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8DDA" w14:textId="77777777" w:rsidR="00EB389E" w:rsidRDefault="00872BA8">
      <w:pPr>
        <w:spacing w:before="63" w:line="460" w:lineRule="exact"/>
        <w:ind w:right="673"/>
        <w:jc w:val="center"/>
        <w:rPr>
          <w:sz w:val="40"/>
        </w:rPr>
      </w:pPr>
      <w:r>
        <w:rPr>
          <w:noProof/>
        </w:rPr>
        <mc:AlternateContent>
          <mc:Choice Requires="wpg">
            <w:drawing>
              <wp:anchor distT="0" distB="0" distL="0" distR="0" simplePos="0" relativeHeight="251658241" behindDoc="0" locked="0" layoutInCell="1" allowOverlap="1" wp14:anchorId="5A28B340" wp14:editId="381FEE0B">
                <wp:simplePos x="0" y="0"/>
                <wp:positionH relativeFrom="page">
                  <wp:posOffset>860425</wp:posOffset>
                </wp:positionH>
                <wp:positionV relativeFrom="paragraph">
                  <wp:posOffset>79375</wp:posOffset>
                </wp:positionV>
                <wp:extent cx="127000" cy="86042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860425"/>
                          <a:chOff x="0" y="0"/>
                          <a:chExt cx="127000" cy="860425"/>
                        </a:xfrm>
                      </wpg:grpSpPr>
                      <wps:wsp>
                        <wps:cNvPr id="2" name="Graphic 2"/>
                        <wps:cNvSpPr/>
                        <wps:spPr>
                          <a:xfrm>
                            <a:off x="6350" y="6350"/>
                            <a:ext cx="114300" cy="847725"/>
                          </a:xfrm>
                          <a:custGeom>
                            <a:avLst/>
                            <a:gdLst/>
                            <a:ahLst/>
                            <a:cxnLst/>
                            <a:rect l="l" t="t" r="r" b="b"/>
                            <a:pathLst>
                              <a:path w="114300" h="847725">
                                <a:moveTo>
                                  <a:pt x="114300" y="0"/>
                                </a:moveTo>
                                <a:lnTo>
                                  <a:pt x="0" y="0"/>
                                </a:lnTo>
                                <a:lnTo>
                                  <a:pt x="0" y="847725"/>
                                </a:lnTo>
                                <a:lnTo>
                                  <a:pt x="114300" y="847725"/>
                                </a:lnTo>
                                <a:lnTo>
                                  <a:pt x="114300" y="0"/>
                                </a:lnTo>
                                <a:close/>
                              </a:path>
                            </a:pathLst>
                          </a:custGeom>
                          <a:solidFill>
                            <a:srgbClr val="FFD966"/>
                          </a:solidFill>
                        </wps:spPr>
                        <wps:bodyPr wrap="square" lIns="0" tIns="0" rIns="0" bIns="0" rtlCol="0">
                          <a:prstTxWarp prst="textNoShape">
                            <a:avLst/>
                          </a:prstTxWarp>
                          <a:noAutofit/>
                        </wps:bodyPr>
                      </wps:wsp>
                      <wps:wsp>
                        <wps:cNvPr id="3" name="Graphic 3"/>
                        <wps:cNvSpPr/>
                        <wps:spPr>
                          <a:xfrm>
                            <a:off x="6350" y="6350"/>
                            <a:ext cx="114300" cy="847725"/>
                          </a:xfrm>
                          <a:custGeom>
                            <a:avLst/>
                            <a:gdLst/>
                            <a:ahLst/>
                            <a:cxnLst/>
                            <a:rect l="l" t="t" r="r" b="b"/>
                            <a:pathLst>
                              <a:path w="114300" h="847725">
                                <a:moveTo>
                                  <a:pt x="0" y="0"/>
                                </a:moveTo>
                                <a:lnTo>
                                  <a:pt x="114300" y="0"/>
                                </a:lnTo>
                                <a:lnTo>
                                  <a:pt x="114300" y="847725"/>
                                </a:lnTo>
                                <a:lnTo>
                                  <a:pt x="0" y="847725"/>
                                </a:lnTo>
                                <a:lnTo>
                                  <a:pt x="0" y="0"/>
                                </a:lnTo>
                                <a:close/>
                              </a:path>
                            </a:pathLst>
                          </a:custGeom>
                          <a:ln w="12700">
                            <a:solidFill>
                              <a:srgbClr val="FFD966"/>
                            </a:solidFill>
                            <a:prstDash val="solid"/>
                          </a:ln>
                        </wps:spPr>
                        <wps:bodyPr wrap="square" lIns="0" tIns="0" rIns="0" bIns="0" rtlCol="0">
                          <a:prstTxWarp prst="textNoShape">
                            <a:avLst/>
                          </a:prstTxWarp>
                          <a:noAutofit/>
                        </wps:bodyPr>
                      </wps:wsp>
                    </wpg:wgp>
                  </a:graphicData>
                </a:graphic>
              </wp:anchor>
            </w:drawing>
          </mc:Choice>
          <mc:Fallback>
            <w:pict>
              <v:group w14:anchorId="230CC050" id="Group 1" o:spid="_x0000_s1026" style="position:absolute;margin-left:67.75pt;margin-top:6.25pt;width:10pt;height:67.75pt;z-index:251658241;mso-wrap-distance-left:0;mso-wrap-distance-right:0;mso-position-horizontal-relative:page" coordsize="1270,8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">
                <v:shape id="Graphic 2" o:spid="_x0000_s1027" style="position:absolute;left:63;top:63;width:1143;height:8477;visibility:visible;mso-wrap-style:square;v-text-anchor:top" coordsize="114300,847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" path="m114300,l,,,847725r114300,l114300,xe" fillcolor="#ffd966" stroked="f">
                  <v:path arrowok="t"/>
                </v:shape>
                <v:shape id="Graphic 3" o:spid="_x0000_s1028" style="position:absolute;left:63;top:63;width:1143;height:8477;visibility:visible;mso-wrap-style:square;v-text-anchor:top" coordsize="114300,847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" path="m,l114300,r,847725l,847725,,xe" filled="f" strokecolor="#ffd966" strokeweight="1pt">
                  <v:path arrowok="t"/>
                </v:shape>
                <w10:wrap anchorx="page"/>
              </v:group>
            </w:pict>
          </mc:Fallback>
        </mc:AlternateContent>
      </w:r>
      <w:r>
        <w:rPr>
          <w:color w:val="1F4F7A"/>
          <w:sz w:val="40"/>
        </w:rPr>
        <w:t>FLORIDA’S</w:t>
      </w:r>
      <w:r>
        <w:rPr>
          <w:color w:val="1F4F7A"/>
          <w:spacing w:val="-10"/>
          <w:sz w:val="40"/>
        </w:rPr>
        <w:t xml:space="preserve"> </w:t>
      </w:r>
      <w:r>
        <w:rPr>
          <w:color w:val="1F4F7A"/>
          <w:sz w:val="40"/>
        </w:rPr>
        <w:t>STATE</w:t>
      </w:r>
      <w:r>
        <w:rPr>
          <w:color w:val="1F4F7A"/>
          <w:spacing w:val="-8"/>
          <w:sz w:val="40"/>
        </w:rPr>
        <w:t xml:space="preserve"> </w:t>
      </w:r>
      <w:r>
        <w:rPr>
          <w:color w:val="1F4F7A"/>
          <w:sz w:val="40"/>
        </w:rPr>
        <w:t>ACADEMIC</w:t>
      </w:r>
      <w:r>
        <w:rPr>
          <w:color w:val="1F4F7A"/>
          <w:spacing w:val="-8"/>
          <w:sz w:val="40"/>
        </w:rPr>
        <w:t xml:space="preserve"> </w:t>
      </w:r>
      <w:r>
        <w:rPr>
          <w:color w:val="1F4F7A"/>
          <w:spacing w:val="-2"/>
          <w:sz w:val="40"/>
        </w:rPr>
        <w:t>STANDARDS</w:t>
      </w:r>
    </w:p>
    <w:p w14:paraId="5A288DDB" w14:textId="40555153" w:rsidR="00EB389E" w:rsidRDefault="00872BA8" w:rsidP="4A98CBB8">
      <w:pPr>
        <w:pStyle w:val="Title"/>
        <w:rPr>
          <w:color w:val="FF0000"/>
        </w:rPr>
      </w:pPr>
      <w:r>
        <w:rPr>
          <w:color w:val="1F4F7A"/>
        </w:rPr>
        <w:t>SOCIAL</w:t>
      </w:r>
      <w:r>
        <w:rPr>
          <w:color w:val="1F4F7A"/>
          <w:spacing w:val="-32"/>
        </w:rPr>
        <w:t xml:space="preserve"> </w:t>
      </w:r>
      <w:r>
        <w:rPr>
          <w:color w:val="1F4F7A"/>
        </w:rPr>
        <w:t>STUDIES</w:t>
      </w:r>
      <w:r>
        <w:rPr>
          <w:color w:val="1F4F7A"/>
          <w:spacing w:val="-31"/>
        </w:rPr>
        <w:t xml:space="preserve"> </w:t>
      </w:r>
      <w:r>
        <w:rPr>
          <w:color w:val="1F4F7A"/>
          <w:spacing w:val="-4"/>
        </w:rPr>
        <w:t>202</w:t>
      </w:r>
      <w:r w:rsidR="004713F5">
        <w:rPr>
          <w:color w:val="1F4F7A"/>
          <w:spacing w:val="-4"/>
        </w:rPr>
        <w:t>6</w:t>
      </w:r>
    </w:p>
    <w:p w14:paraId="5A288DDC" w14:textId="77777777" w:rsidR="00EB389E" w:rsidRDefault="00EB389E">
      <w:pPr>
        <w:pStyle w:val="BodyText"/>
        <w:rPr>
          <w:sz w:val="20"/>
        </w:rPr>
      </w:pPr>
    </w:p>
    <w:p w14:paraId="5A288DDD" w14:textId="77777777" w:rsidR="00EB389E" w:rsidRDefault="00EB389E">
      <w:pPr>
        <w:pStyle w:val="BodyText"/>
        <w:rPr>
          <w:sz w:val="20"/>
        </w:rPr>
      </w:pPr>
    </w:p>
    <w:p w14:paraId="5A288DDE" w14:textId="77777777" w:rsidR="00EB389E" w:rsidRDefault="00EB389E">
      <w:pPr>
        <w:pStyle w:val="BodyText"/>
        <w:rPr>
          <w:sz w:val="20"/>
        </w:rPr>
      </w:pPr>
    </w:p>
    <w:p w14:paraId="5A288DDF" w14:textId="77777777" w:rsidR="00EB389E" w:rsidRDefault="00EB389E">
      <w:pPr>
        <w:pStyle w:val="BodyText"/>
        <w:rPr>
          <w:sz w:val="20"/>
        </w:rPr>
      </w:pPr>
    </w:p>
    <w:p w14:paraId="5A288DE0" w14:textId="77777777" w:rsidR="00EB389E" w:rsidRDefault="00EB389E">
      <w:pPr>
        <w:pStyle w:val="BodyText"/>
        <w:rPr>
          <w:sz w:val="20"/>
        </w:rPr>
      </w:pPr>
    </w:p>
    <w:p w14:paraId="5A288DE1" w14:textId="77777777" w:rsidR="00EB389E" w:rsidRDefault="00EB389E">
      <w:pPr>
        <w:pStyle w:val="BodyText"/>
        <w:rPr>
          <w:sz w:val="20"/>
        </w:rPr>
      </w:pPr>
    </w:p>
    <w:p w14:paraId="5A288DE2" w14:textId="77777777" w:rsidR="00EB389E" w:rsidRDefault="00EB389E">
      <w:pPr>
        <w:pStyle w:val="BodyText"/>
        <w:rPr>
          <w:sz w:val="20"/>
        </w:rPr>
      </w:pPr>
    </w:p>
    <w:p w14:paraId="5A288DE3" w14:textId="77777777" w:rsidR="00EB389E" w:rsidRDefault="00EB389E">
      <w:pPr>
        <w:pStyle w:val="BodyText"/>
        <w:rPr>
          <w:sz w:val="20"/>
        </w:rPr>
      </w:pPr>
    </w:p>
    <w:p w14:paraId="5A288DE4" w14:textId="77777777" w:rsidR="00EB389E" w:rsidRDefault="00EB389E">
      <w:pPr>
        <w:pStyle w:val="BodyText"/>
        <w:rPr>
          <w:sz w:val="20"/>
        </w:rPr>
      </w:pPr>
    </w:p>
    <w:p w14:paraId="5A288DE5" w14:textId="77777777" w:rsidR="00EB389E" w:rsidRDefault="00EB389E">
      <w:pPr>
        <w:pStyle w:val="BodyText"/>
        <w:rPr>
          <w:sz w:val="20"/>
        </w:rPr>
      </w:pPr>
    </w:p>
    <w:p w14:paraId="5A288DE6" w14:textId="77777777" w:rsidR="00EB389E" w:rsidRDefault="00EB389E">
      <w:pPr>
        <w:pStyle w:val="BodyText"/>
        <w:rPr>
          <w:sz w:val="20"/>
        </w:rPr>
      </w:pPr>
    </w:p>
    <w:p w14:paraId="5A288DE7" w14:textId="77777777" w:rsidR="00EB389E" w:rsidRDefault="00EB389E">
      <w:pPr>
        <w:pStyle w:val="BodyText"/>
        <w:rPr>
          <w:sz w:val="20"/>
        </w:rPr>
      </w:pPr>
    </w:p>
    <w:p w14:paraId="5A288DE8" w14:textId="77777777" w:rsidR="00EB389E" w:rsidRDefault="00EB389E">
      <w:pPr>
        <w:pStyle w:val="BodyText"/>
        <w:rPr>
          <w:sz w:val="20"/>
        </w:rPr>
      </w:pPr>
    </w:p>
    <w:p w14:paraId="5A288DE9" w14:textId="77777777" w:rsidR="00EB389E" w:rsidRDefault="00EB389E">
      <w:pPr>
        <w:pStyle w:val="BodyText"/>
        <w:rPr>
          <w:sz w:val="20"/>
        </w:rPr>
      </w:pPr>
    </w:p>
    <w:p w14:paraId="5A288DEA" w14:textId="77777777" w:rsidR="00EB389E" w:rsidRDefault="00EB389E">
      <w:pPr>
        <w:pStyle w:val="BodyText"/>
        <w:rPr>
          <w:sz w:val="20"/>
        </w:rPr>
      </w:pPr>
    </w:p>
    <w:p w14:paraId="5A288DEB" w14:textId="77777777" w:rsidR="00EB389E" w:rsidRDefault="00EB389E">
      <w:pPr>
        <w:pStyle w:val="BodyText"/>
        <w:rPr>
          <w:sz w:val="20"/>
        </w:rPr>
      </w:pPr>
    </w:p>
    <w:p w14:paraId="281AF449" w14:textId="77777777" w:rsidR="00352917" w:rsidRDefault="00352917">
      <w:pPr>
        <w:pStyle w:val="BodyText"/>
        <w:rPr>
          <w:sz w:val="20"/>
        </w:rPr>
      </w:pPr>
    </w:p>
    <w:p w14:paraId="5A288DEC" w14:textId="77777777" w:rsidR="00EB389E" w:rsidRDefault="00EB389E">
      <w:pPr>
        <w:pStyle w:val="BodyText"/>
        <w:rPr>
          <w:sz w:val="20"/>
        </w:rPr>
      </w:pPr>
    </w:p>
    <w:p w14:paraId="5A288DED" w14:textId="77777777" w:rsidR="00EB389E" w:rsidRDefault="00EB389E">
      <w:pPr>
        <w:pStyle w:val="BodyText"/>
        <w:rPr>
          <w:sz w:val="20"/>
        </w:rPr>
      </w:pPr>
    </w:p>
    <w:p w14:paraId="5A288DEE" w14:textId="77777777" w:rsidR="00EB389E" w:rsidRDefault="00EB389E">
      <w:pPr>
        <w:pStyle w:val="BodyText"/>
        <w:rPr>
          <w:sz w:val="20"/>
        </w:rPr>
      </w:pPr>
    </w:p>
    <w:p w14:paraId="5A288DEF" w14:textId="77777777" w:rsidR="00EB389E" w:rsidRDefault="00EB389E">
      <w:pPr>
        <w:pStyle w:val="BodyText"/>
        <w:rPr>
          <w:sz w:val="20"/>
        </w:rPr>
      </w:pPr>
    </w:p>
    <w:p w14:paraId="5A288DF0" w14:textId="77777777" w:rsidR="00EB389E" w:rsidRDefault="00EB389E">
      <w:pPr>
        <w:pStyle w:val="BodyText"/>
        <w:rPr>
          <w:sz w:val="20"/>
        </w:rPr>
      </w:pPr>
    </w:p>
    <w:p w14:paraId="5A288DF1" w14:textId="77777777" w:rsidR="00EB389E" w:rsidRDefault="00EB389E">
      <w:pPr>
        <w:pStyle w:val="BodyText"/>
        <w:rPr>
          <w:sz w:val="20"/>
        </w:rPr>
      </w:pPr>
    </w:p>
    <w:p w14:paraId="5A288DF2" w14:textId="77777777" w:rsidR="00EB389E" w:rsidRDefault="00EB389E">
      <w:pPr>
        <w:pStyle w:val="BodyText"/>
        <w:rPr>
          <w:sz w:val="20"/>
        </w:rPr>
      </w:pPr>
    </w:p>
    <w:p w14:paraId="5A288DF3" w14:textId="77777777" w:rsidR="00EB389E" w:rsidRDefault="00EB389E">
      <w:pPr>
        <w:pStyle w:val="BodyText"/>
        <w:rPr>
          <w:sz w:val="20"/>
        </w:rPr>
      </w:pPr>
    </w:p>
    <w:p w14:paraId="5A288DF4" w14:textId="77777777" w:rsidR="00EB389E" w:rsidRDefault="00EB389E">
      <w:pPr>
        <w:pStyle w:val="BodyText"/>
        <w:rPr>
          <w:sz w:val="20"/>
        </w:rPr>
      </w:pPr>
    </w:p>
    <w:p w14:paraId="5A288DF5" w14:textId="77777777" w:rsidR="00EB389E" w:rsidRDefault="00EB389E">
      <w:pPr>
        <w:pStyle w:val="BodyText"/>
        <w:rPr>
          <w:sz w:val="20"/>
        </w:rPr>
      </w:pPr>
    </w:p>
    <w:p w14:paraId="5A288DF6" w14:textId="77777777" w:rsidR="00EB389E" w:rsidRDefault="00EB389E">
      <w:pPr>
        <w:pStyle w:val="BodyText"/>
        <w:rPr>
          <w:sz w:val="20"/>
        </w:rPr>
      </w:pPr>
    </w:p>
    <w:p w14:paraId="5A288DF7" w14:textId="77777777" w:rsidR="00EB389E" w:rsidRDefault="00EB389E">
      <w:pPr>
        <w:pStyle w:val="BodyText"/>
        <w:rPr>
          <w:sz w:val="20"/>
        </w:rPr>
      </w:pPr>
    </w:p>
    <w:p w14:paraId="5A288DF8" w14:textId="77777777" w:rsidR="00EB389E" w:rsidRDefault="00EB389E">
      <w:pPr>
        <w:pStyle w:val="BodyText"/>
        <w:rPr>
          <w:sz w:val="20"/>
        </w:rPr>
      </w:pPr>
    </w:p>
    <w:p w14:paraId="5A288DF9" w14:textId="77777777" w:rsidR="00EB389E" w:rsidRDefault="00EB389E">
      <w:pPr>
        <w:pStyle w:val="BodyText"/>
        <w:rPr>
          <w:sz w:val="20"/>
        </w:rPr>
      </w:pPr>
    </w:p>
    <w:p w14:paraId="5A288DFA" w14:textId="77777777" w:rsidR="00EB389E" w:rsidRDefault="00872BA8">
      <w:pPr>
        <w:pStyle w:val="BodyText"/>
        <w:spacing w:before="9"/>
        <w:rPr>
          <w:sz w:val="20"/>
        </w:rPr>
      </w:pPr>
      <w:r>
        <w:rPr>
          <w:noProof/>
        </w:rPr>
        <w:drawing>
          <wp:anchor distT="0" distB="0" distL="0" distR="0" simplePos="0" relativeHeight="251658375" behindDoc="1" locked="0" layoutInCell="1" allowOverlap="1" wp14:anchorId="5A28B342" wp14:editId="244B2C12">
            <wp:simplePos x="0" y="0"/>
            <wp:positionH relativeFrom="page">
              <wp:posOffset>3138161</wp:posOffset>
            </wp:positionH>
            <wp:positionV relativeFrom="paragraph">
              <wp:posOffset>167467</wp:posOffset>
            </wp:positionV>
            <wp:extent cx="1710525" cy="1642872"/>
            <wp:effectExtent l="0" t="0" r="0" b="0"/>
            <wp:wrapTopAndBottom/>
            <wp:docPr id="4" name="Image 4" descr="A logo for a colleg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logo for a college  Description automatically generated "/>
                    <pic:cNvPicPr/>
                  </pic:nvPicPr>
                  <pic:blipFill>
                    <a:blip r:embed="rId11" cstate="print"/>
                    <a:stretch>
                      <a:fillRect/>
                    </a:stretch>
                  </pic:blipFill>
                  <pic:spPr>
                    <a:xfrm>
                      <a:off x="0" y="0"/>
                      <a:ext cx="1710525" cy="1642872"/>
                    </a:xfrm>
                    <a:prstGeom prst="rect">
                      <a:avLst/>
                    </a:prstGeom>
                  </pic:spPr>
                </pic:pic>
              </a:graphicData>
            </a:graphic>
          </wp:anchor>
        </w:drawing>
      </w:r>
    </w:p>
    <w:p w14:paraId="5A288DFB" w14:textId="77777777" w:rsidR="00EB389E" w:rsidRDefault="00872BA8">
      <w:pPr>
        <w:spacing w:before="49"/>
        <w:ind w:left="3456" w:right="1531" w:hanging="1318"/>
        <w:rPr>
          <w:sz w:val="28"/>
        </w:rPr>
      </w:pPr>
      <w:r>
        <w:rPr>
          <w:color w:val="1F4F7A"/>
          <w:sz w:val="28"/>
        </w:rPr>
        <w:t>FLORIDA</w:t>
      </w:r>
      <w:r>
        <w:rPr>
          <w:color w:val="1F4F7A"/>
          <w:spacing w:val="-6"/>
          <w:sz w:val="28"/>
        </w:rPr>
        <w:t xml:space="preserve"> </w:t>
      </w:r>
      <w:r>
        <w:rPr>
          <w:color w:val="1F4F7A"/>
          <w:sz w:val="28"/>
        </w:rPr>
        <w:t>SOCIAL</w:t>
      </w:r>
      <w:r>
        <w:rPr>
          <w:color w:val="1F4F7A"/>
          <w:spacing w:val="-8"/>
          <w:sz w:val="28"/>
        </w:rPr>
        <w:t xml:space="preserve"> </w:t>
      </w:r>
      <w:r>
        <w:rPr>
          <w:color w:val="1F4F7A"/>
          <w:sz w:val="28"/>
        </w:rPr>
        <w:t>STUDIES</w:t>
      </w:r>
      <w:r>
        <w:rPr>
          <w:color w:val="1F4F7A"/>
          <w:spacing w:val="-7"/>
          <w:sz w:val="28"/>
        </w:rPr>
        <w:t xml:space="preserve"> </w:t>
      </w:r>
      <w:r>
        <w:rPr>
          <w:color w:val="1F4F7A"/>
          <w:sz w:val="28"/>
        </w:rPr>
        <w:t>STANDARDS</w:t>
      </w:r>
      <w:r>
        <w:rPr>
          <w:color w:val="1F4F7A"/>
          <w:spacing w:val="-9"/>
          <w:sz w:val="28"/>
        </w:rPr>
        <w:t xml:space="preserve"> </w:t>
      </w:r>
      <w:r>
        <w:rPr>
          <w:color w:val="1F4F7A"/>
          <w:sz w:val="28"/>
        </w:rPr>
        <w:t>AND</w:t>
      </w:r>
      <w:r>
        <w:rPr>
          <w:color w:val="1F4F7A"/>
          <w:spacing w:val="-6"/>
          <w:sz w:val="28"/>
        </w:rPr>
        <w:t xml:space="preserve"> </w:t>
      </w:r>
      <w:r>
        <w:rPr>
          <w:color w:val="1F4F7A"/>
          <w:sz w:val="28"/>
        </w:rPr>
        <w:t>BENCHMARKS WITH CLARIFICATIONS AND EXAMPLES</w:t>
      </w:r>
    </w:p>
    <w:p w14:paraId="5A288DFC" w14:textId="77777777" w:rsidR="00EB389E" w:rsidRDefault="00EB389E">
      <w:pPr>
        <w:pStyle w:val="BodyText"/>
      </w:pPr>
    </w:p>
    <w:p w14:paraId="5A288DFD" w14:textId="77777777" w:rsidR="00EB389E" w:rsidRDefault="00EB389E">
      <w:pPr>
        <w:pStyle w:val="BodyText"/>
      </w:pPr>
    </w:p>
    <w:p w14:paraId="5A288DFE" w14:textId="77777777" w:rsidR="00EB389E" w:rsidRDefault="00EB389E">
      <w:pPr>
        <w:pStyle w:val="BodyText"/>
      </w:pPr>
    </w:p>
    <w:p w14:paraId="5A288DFF" w14:textId="77777777" w:rsidR="00EB389E" w:rsidRDefault="00EB389E">
      <w:pPr>
        <w:pStyle w:val="BodyText"/>
      </w:pPr>
    </w:p>
    <w:p w14:paraId="5A288E00" w14:textId="77777777" w:rsidR="00EB389E" w:rsidRDefault="00EB389E">
      <w:pPr>
        <w:pStyle w:val="BodyText"/>
        <w:spacing w:before="34"/>
      </w:pPr>
    </w:p>
    <w:p w14:paraId="5A288E01" w14:textId="77777777" w:rsidR="00EB389E" w:rsidRDefault="00872BA8">
      <w:pPr>
        <w:pStyle w:val="BodyText"/>
        <w:ind w:right="1080"/>
        <w:jc w:val="right"/>
      </w:pPr>
      <w:r>
        <w:t>6A-1.09401,</w:t>
      </w:r>
      <w:r>
        <w:rPr>
          <w:spacing w:val="-3"/>
        </w:rPr>
        <w:t xml:space="preserve"> </w:t>
      </w:r>
      <w:r>
        <w:rPr>
          <w:spacing w:val="-2"/>
        </w:rPr>
        <w:t>F.A.C.</w:t>
      </w:r>
    </w:p>
    <w:p w14:paraId="5A288E02" w14:textId="77777777" w:rsidR="00EB389E" w:rsidRDefault="00EB389E">
      <w:pPr>
        <w:jc w:val="right"/>
        <w:sectPr w:rsidR="00EB389E">
          <w:type w:val="continuous"/>
          <w:pgSz w:w="12240" w:h="15840"/>
          <w:pgMar w:top="1740" w:right="0" w:bottom="280" w:left="0" w:header="720" w:footer="720" w:gutter="0"/>
          <w:cols w:space="720"/>
        </w:sectPr>
      </w:pPr>
    </w:p>
    <w:p w14:paraId="5A288E03" w14:textId="77777777" w:rsidR="00EB389E" w:rsidRDefault="00872BA8">
      <w:pPr>
        <w:pStyle w:val="Heading2"/>
        <w:ind w:left="673" w:right="673"/>
        <w:jc w:val="center"/>
      </w:pPr>
      <w:bookmarkStart w:id="0" w:name="_Toc210391825"/>
      <w:r>
        <w:rPr>
          <w:color w:val="1F3863"/>
        </w:rPr>
        <w:lastRenderedPageBreak/>
        <w:t>Table</w:t>
      </w:r>
      <w:r>
        <w:rPr>
          <w:color w:val="1F3863"/>
          <w:spacing w:val="-2"/>
        </w:rPr>
        <w:t xml:space="preserve"> </w:t>
      </w:r>
      <w:r>
        <w:rPr>
          <w:color w:val="1F3863"/>
        </w:rPr>
        <w:t>of</w:t>
      </w:r>
      <w:r>
        <w:rPr>
          <w:color w:val="1F3863"/>
          <w:spacing w:val="-3"/>
        </w:rPr>
        <w:t xml:space="preserve"> </w:t>
      </w:r>
      <w:r>
        <w:rPr>
          <w:color w:val="1F3863"/>
          <w:spacing w:val="-2"/>
        </w:rPr>
        <w:t>Contents</w:t>
      </w:r>
      <w:bookmarkEnd w:id="0"/>
    </w:p>
    <w:p w14:paraId="5A288E04" w14:textId="77777777" w:rsidR="00EB389E" w:rsidRDefault="00EB389E">
      <w:pPr>
        <w:jc w:val="center"/>
        <w:sectPr w:rsidR="00EB389E">
          <w:headerReference w:type="default" r:id="rId12"/>
          <w:pgSz w:w="12240" w:h="15840"/>
          <w:pgMar w:top="1340" w:right="0" w:bottom="1502" w:left="0" w:header="585" w:footer="0" w:gutter="0"/>
          <w:cols w:space="720"/>
        </w:sectPr>
      </w:pPr>
    </w:p>
    <w:sdt>
      <w:sdtPr>
        <w:rPr>
          <w:rFonts w:ascii="Times New Roman" w:eastAsia="Times New Roman" w:hAnsi="Times New Roman" w:cs="Times New Roman"/>
          <w:color w:val="auto"/>
          <w:sz w:val="22"/>
          <w:szCs w:val="22"/>
        </w:rPr>
        <w:id w:val="238914251"/>
        <w:docPartObj>
          <w:docPartGallery w:val="Table of Contents"/>
          <w:docPartUnique/>
        </w:docPartObj>
      </w:sdtPr>
      <w:sdtEndPr>
        <w:rPr>
          <w:b/>
          <w:bCs/>
          <w:noProof/>
        </w:rPr>
      </w:sdtEndPr>
      <w:sdtContent>
        <w:p w14:paraId="5A288E05" w14:textId="27C4A3CC" w:rsidR="00554DDC" w:rsidRDefault="00554DDC" w:rsidP="00472C72">
          <w:pPr>
            <w:pStyle w:val="TOCHeading"/>
            <w:tabs>
              <w:tab w:val="left" w:pos="450"/>
              <w:tab w:val="left" w:pos="540"/>
              <w:tab w:val="left" w:pos="4363"/>
            </w:tabs>
            <w:ind w:right="1800"/>
          </w:pPr>
        </w:p>
        <w:p w14:paraId="27A58A14" w14:textId="6A3423E5" w:rsidR="008E7BAC" w:rsidRPr="001E3711" w:rsidRDefault="00554DDC" w:rsidP="002A1B1E">
          <w:pPr>
            <w:pStyle w:val="TOC2"/>
            <w:tabs>
              <w:tab w:val="right" w:leader="dot" w:pos="10440"/>
            </w:tabs>
            <w:ind w:left="1954" w:right="1800" w:hanging="244"/>
            <w:rPr>
              <w:rFonts w:asciiTheme="minorHAnsi" w:eastAsiaTheme="minorEastAsia" w:hAnsiTheme="minorHAnsi" w:cstheme="minorBidi"/>
              <w:noProof/>
              <w:color w:val="000000" w:themeColor="text1"/>
              <w:kern w:val="2"/>
              <w14:ligatures w14:val="standardContextual"/>
            </w:rPr>
          </w:pPr>
          <w:r w:rsidRPr="001E3711">
            <w:rPr>
              <w:color w:val="000000" w:themeColor="text1"/>
            </w:rPr>
            <w:fldChar w:fldCharType="begin"/>
          </w:r>
          <w:r w:rsidRPr="001E3711">
            <w:rPr>
              <w:color w:val="000000" w:themeColor="text1"/>
            </w:rPr>
            <w:instrText xml:space="preserve"> TOC \o "1-3" \h \z \u </w:instrText>
          </w:r>
          <w:r w:rsidRPr="001E3711">
            <w:rPr>
              <w:color w:val="000000" w:themeColor="text1"/>
            </w:rPr>
            <w:fldChar w:fldCharType="separate"/>
          </w:r>
          <w:hyperlink w:anchor="_Toc210391826" w:history="1">
            <w:r w:rsidR="008E7BAC" w:rsidRPr="001E3711">
              <w:rPr>
                <w:rStyle w:val="Hyperlink"/>
                <w:b/>
                <w:bCs/>
                <w:noProof/>
                <w:color w:val="000000" w:themeColor="text1"/>
                <w:spacing w:val="-2"/>
                <w:u w:val="none"/>
              </w:rPr>
              <w:t>Introduction</w:t>
            </w:r>
            <w:r w:rsidR="008E7BAC" w:rsidRPr="001E3711">
              <w:rPr>
                <w:noProof/>
                <w:webHidden/>
                <w:color w:val="000000" w:themeColor="text1"/>
              </w:rPr>
              <w:tab/>
            </w:r>
            <w:r w:rsidR="008E7BAC" w:rsidRPr="001E3711">
              <w:rPr>
                <w:noProof/>
                <w:webHidden/>
                <w:color w:val="000000" w:themeColor="text1"/>
              </w:rPr>
              <w:fldChar w:fldCharType="begin"/>
            </w:r>
            <w:r w:rsidR="008E7BAC" w:rsidRPr="001E3711">
              <w:rPr>
                <w:noProof/>
                <w:webHidden/>
                <w:color w:val="000000" w:themeColor="text1"/>
              </w:rPr>
              <w:instrText xml:space="preserve"> PAGEREF _Toc210391826 \h </w:instrText>
            </w:r>
            <w:r w:rsidR="008E7BAC" w:rsidRPr="001E3711">
              <w:rPr>
                <w:noProof/>
                <w:webHidden/>
                <w:color w:val="000000" w:themeColor="text1"/>
              </w:rPr>
            </w:r>
            <w:r w:rsidR="008E7BAC" w:rsidRPr="001E3711">
              <w:rPr>
                <w:noProof/>
                <w:webHidden/>
                <w:color w:val="000000" w:themeColor="text1"/>
              </w:rPr>
              <w:fldChar w:fldCharType="separate"/>
            </w:r>
            <w:r w:rsidR="00202E3E">
              <w:rPr>
                <w:noProof/>
                <w:webHidden/>
                <w:color w:val="000000" w:themeColor="text1"/>
              </w:rPr>
              <w:t>1</w:t>
            </w:r>
            <w:r w:rsidR="008E7BAC" w:rsidRPr="001E3711">
              <w:rPr>
                <w:noProof/>
                <w:webHidden/>
                <w:color w:val="000000" w:themeColor="text1"/>
              </w:rPr>
              <w:fldChar w:fldCharType="end"/>
            </w:r>
          </w:hyperlink>
        </w:p>
        <w:p w14:paraId="14AEF99C" w14:textId="23C3D882" w:rsidR="008E7BAC" w:rsidRPr="001E3711" w:rsidRDefault="008E7BAC" w:rsidP="002A1B1E">
          <w:pPr>
            <w:pStyle w:val="TOC2"/>
            <w:tabs>
              <w:tab w:val="right" w:leader="dot" w:pos="10440"/>
            </w:tabs>
            <w:spacing w:before="0"/>
            <w:ind w:left="1954" w:right="1800"/>
            <w:rPr>
              <w:rFonts w:asciiTheme="minorHAnsi" w:eastAsiaTheme="minorEastAsia" w:hAnsiTheme="minorHAnsi" w:cstheme="minorBidi"/>
              <w:noProof/>
              <w:color w:val="000000" w:themeColor="text1"/>
              <w:kern w:val="2"/>
              <w14:ligatures w14:val="standardContextual"/>
            </w:rPr>
          </w:pPr>
          <w:hyperlink w:anchor="_Toc210391827" w:history="1">
            <w:r w:rsidRPr="001E3711">
              <w:rPr>
                <w:rStyle w:val="Hyperlink"/>
                <w:noProof/>
                <w:color w:val="000000" w:themeColor="text1"/>
                <w:u w:val="none"/>
              </w:rPr>
              <w:t>Florida’s</w:t>
            </w:r>
            <w:r w:rsidRPr="001E3711">
              <w:rPr>
                <w:rStyle w:val="Hyperlink"/>
                <w:noProof/>
                <w:color w:val="000000" w:themeColor="text1"/>
                <w:spacing w:val="-9"/>
                <w:u w:val="none"/>
              </w:rPr>
              <w:t xml:space="preserve"> </w:t>
            </w:r>
            <w:r w:rsidRPr="001E3711">
              <w:rPr>
                <w:rStyle w:val="Hyperlink"/>
                <w:noProof/>
                <w:color w:val="000000" w:themeColor="text1"/>
                <w:u w:val="none"/>
              </w:rPr>
              <w:t>Academic</w:t>
            </w:r>
            <w:r w:rsidRPr="001E3711">
              <w:rPr>
                <w:rStyle w:val="Hyperlink"/>
                <w:noProof/>
                <w:color w:val="000000" w:themeColor="text1"/>
                <w:spacing w:val="-5"/>
                <w:u w:val="none"/>
              </w:rPr>
              <w:t xml:space="preserve"> </w:t>
            </w:r>
            <w:r w:rsidRPr="001E3711">
              <w:rPr>
                <w:rStyle w:val="Hyperlink"/>
                <w:noProof/>
                <w:color w:val="000000" w:themeColor="text1"/>
                <w:u w:val="none"/>
              </w:rPr>
              <w:t>Standards</w:t>
            </w:r>
            <w:r w:rsidRPr="001E3711">
              <w:rPr>
                <w:rStyle w:val="Hyperlink"/>
                <w:noProof/>
                <w:color w:val="000000" w:themeColor="text1"/>
                <w:spacing w:val="-5"/>
                <w:u w:val="none"/>
              </w:rPr>
              <w:t xml:space="preserve"> </w:t>
            </w:r>
            <w:r w:rsidRPr="001E3711">
              <w:rPr>
                <w:rStyle w:val="Hyperlink"/>
                <w:noProof/>
                <w:color w:val="000000" w:themeColor="text1"/>
                <w:u w:val="none"/>
              </w:rPr>
              <w:t>for</w:t>
            </w:r>
            <w:r w:rsidRPr="001E3711">
              <w:rPr>
                <w:rStyle w:val="Hyperlink"/>
                <w:noProof/>
                <w:color w:val="000000" w:themeColor="text1"/>
                <w:spacing w:val="-5"/>
                <w:u w:val="none"/>
              </w:rPr>
              <w:t xml:space="preserve"> </w:t>
            </w:r>
            <w:r w:rsidRPr="001E3711">
              <w:rPr>
                <w:rStyle w:val="Hyperlink"/>
                <w:noProof/>
                <w:color w:val="000000" w:themeColor="text1"/>
                <w:u w:val="none"/>
              </w:rPr>
              <w:t>Social</w:t>
            </w:r>
            <w:r w:rsidRPr="001E3711">
              <w:rPr>
                <w:rStyle w:val="Hyperlink"/>
                <w:noProof/>
                <w:color w:val="000000" w:themeColor="text1"/>
                <w:spacing w:val="-7"/>
                <w:u w:val="none"/>
              </w:rPr>
              <w:t xml:space="preserve"> </w:t>
            </w:r>
            <w:r w:rsidRPr="001E3711">
              <w:rPr>
                <w:rStyle w:val="Hyperlink"/>
                <w:noProof/>
                <w:color w:val="000000" w:themeColor="text1"/>
                <w:u w:val="none"/>
              </w:rPr>
              <w:t>Studies</w:t>
            </w:r>
            <w:r w:rsidRPr="001E3711">
              <w:rPr>
                <w:rStyle w:val="Hyperlink"/>
                <w:noProof/>
                <w:color w:val="000000" w:themeColor="text1"/>
                <w:spacing w:val="-4"/>
                <w:u w:val="none"/>
              </w:rPr>
              <w:t xml:space="preserve"> </w:t>
            </w:r>
            <w:r w:rsidRPr="001E3711">
              <w:rPr>
                <w:rStyle w:val="Hyperlink"/>
                <w:noProof/>
                <w:color w:val="000000" w:themeColor="text1"/>
                <w:u w:val="none"/>
              </w:rPr>
              <w:t>Coding</w:t>
            </w:r>
            <w:r w:rsidRPr="001E3711">
              <w:rPr>
                <w:rStyle w:val="Hyperlink"/>
                <w:noProof/>
                <w:color w:val="000000" w:themeColor="text1"/>
                <w:spacing w:val="-4"/>
                <w:u w:val="none"/>
              </w:rPr>
              <w:t xml:space="preserve"> </w:t>
            </w:r>
            <w:r w:rsidRPr="001E3711">
              <w:rPr>
                <w:rStyle w:val="Hyperlink"/>
                <w:noProof/>
                <w:color w:val="000000" w:themeColor="text1"/>
                <w:spacing w:val="-2"/>
                <w:u w:val="none"/>
              </w:rPr>
              <w:t>Scheme</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w:t>
            </w:r>
            <w:r w:rsidRPr="001E3711">
              <w:rPr>
                <w:noProof/>
                <w:webHidden/>
                <w:color w:val="000000" w:themeColor="text1"/>
              </w:rPr>
              <w:fldChar w:fldCharType="end"/>
            </w:r>
          </w:hyperlink>
        </w:p>
        <w:p w14:paraId="17AA8F12" w14:textId="100E7762" w:rsidR="008E7BAC" w:rsidRPr="001E3711" w:rsidRDefault="008E7BAC" w:rsidP="002A1B1E">
          <w:pPr>
            <w:pStyle w:val="TOC2"/>
            <w:tabs>
              <w:tab w:val="right" w:leader="dot" w:pos="10440"/>
            </w:tabs>
            <w:spacing w:before="0"/>
            <w:ind w:left="1954" w:right="1800"/>
            <w:rPr>
              <w:rFonts w:asciiTheme="minorHAnsi" w:eastAsiaTheme="minorEastAsia" w:hAnsiTheme="minorHAnsi" w:cstheme="minorBidi"/>
              <w:noProof/>
              <w:color w:val="000000" w:themeColor="text1"/>
              <w:kern w:val="2"/>
              <w14:ligatures w14:val="standardContextual"/>
            </w:rPr>
          </w:pPr>
          <w:hyperlink w:anchor="_Toc210391828" w:history="1">
            <w:r w:rsidRPr="001E3711">
              <w:rPr>
                <w:rStyle w:val="Hyperlink"/>
                <w:noProof/>
                <w:color w:val="000000" w:themeColor="text1"/>
                <w:u w:val="none"/>
              </w:rPr>
              <w:t>Progression</w:t>
            </w:r>
            <w:r w:rsidRPr="001E3711">
              <w:rPr>
                <w:rStyle w:val="Hyperlink"/>
                <w:noProof/>
                <w:color w:val="000000" w:themeColor="text1"/>
                <w:spacing w:val="-13"/>
                <w:u w:val="none"/>
              </w:rPr>
              <w:t xml:space="preserve"> </w:t>
            </w:r>
            <w:r w:rsidRPr="001E3711">
              <w:rPr>
                <w:rStyle w:val="Hyperlink"/>
                <w:noProof/>
                <w:color w:val="000000" w:themeColor="text1"/>
                <w:u w:val="none"/>
              </w:rPr>
              <w:t>of</w:t>
            </w:r>
            <w:r w:rsidRPr="001E3711">
              <w:rPr>
                <w:rStyle w:val="Hyperlink"/>
                <w:noProof/>
                <w:color w:val="000000" w:themeColor="text1"/>
                <w:spacing w:val="-9"/>
                <w:u w:val="none"/>
              </w:rPr>
              <w:t xml:space="preserve"> </w:t>
            </w:r>
            <w:r w:rsidRPr="001E3711">
              <w:rPr>
                <w:rStyle w:val="Hyperlink"/>
                <w:noProof/>
                <w:color w:val="000000" w:themeColor="text1"/>
                <w:u w:val="none"/>
              </w:rPr>
              <w:t>Florida’s</w:t>
            </w:r>
            <w:r w:rsidRPr="001E3711">
              <w:rPr>
                <w:rStyle w:val="Hyperlink"/>
                <w:noProof/>
                <w:color w:val="000000" w:themeColor="text1"/>
                <w:spacing w:val="-9"/>
                <w:u w:val="none"/>
              </w:rPr>
              <w:t xml:space="preserve"> </w:t>
            </w:r>
            <w:r w:rsidRPr="001E3711">
              <w:rPr>
                <w:rStyle w:val="Hyperlink"/>
                <w:noProof/>
                <w:color w:val="000000" w:themeColor="text1"/>
                <w:u w:val="none"/>
              </w:rPr>
              <w:t>Academic</w:t>
            </w:r>
            <w:r w:rsidRPr="001E3711">
              <w:rPr>
                <w:rStyle w:val="Hyperlink"/>
                <w:noProof/>
                <w:color w:val="000000" w:themeColor="text1"/>
                <w:spacing w:val="-9"/>
                <w:u w:val="none"/>
              </w:rPr>
              <w:t xml:space="preserve"> </w:t>
            </w:r>
            <w:r w:rsidRPr="001E3711">
              <w:rPr>
                <w:rStyle w:val="Hyperlink"/>
                <w:noProof/>
                <w:color w:val="000000" w:themeColor="text1"/>
                <w:u w:val="none"/>
              </w:rPr>
              <w:t>Standards for Social Studies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6</w:t>
            </w:r>
            <w:r w:rsidRPr="001E3711">
              <w:rPr>
                <w:noProof/>
                <w:webHidden/>
                <w:color w:val="000000" w:themeColor="text1"/>
              </w:rPr>
              <w:fldChar w:fldCharType="end"/>
            </w:r>
          </w:hyperlink>
        </w:p>
        <w:p w14:paraId="053F5E44" w14:textId="1A522FC1"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29" w:history="1">
            <w:r w:rsidRPr="001E3711">
              <w:rPr>
                <w:rStyle w:val="Hyperlink"/>
                <w:noProof/>
                <w:color w:val="000000" w:themeColor="text1"/>
                <w:u w:val="none"/>
              </w:rPr>
              <w:t>Standards</w:t>
            </w:r>
            <w:r w:rsidRPr="001E3711">
              <w:rPr>
                <w:rStyle w:val="Hyperlink"/>
                <w:noProof/>
                <w:color w:val="000000" w:themeColor="text1"/>
                <w:spacing w:val="-4"/>
                <w:u w:val="none"/>
              </w:rPr>
              <w:t xml:space="preserve"> </w:t>
            </w:r>
            <w:r w:rsidRPr="001E3711">
              <w:rPr>
                <w:rStyle w:val="Hyperlink"/>
                <w:noProof/>
                <w:color w:val="000000" w:themeColor="text1"/>
                <w:u w:val="none"/>
              </w:rPr>
              <w:t>for</w:t>
            </w:r>
            <w:r w:rsidRPr="001E3711">
              <w:rPr>
                <w:rStyle w:val="Hyperlink"/>
                <w:noProof/>
                <w:color w:val="000000" w:themeColor="text1"/>
                <w:spacing w:val="-2"/>
                <w:u w:val="none"/>
              </w:rPr>
              <w:t xml:space="preserve"> </w:t>
            </w:r>
            <w:r w:rsidRPr="001E3711">
              <w:rPr>
                <w:rStyle w:val="Hyperlink"/>
                <w:noProof/>
                <w:color w:val="000000" w:themeColor="text1"/>
                <w:u w:val="none"/>
              </w:rPr>
              <w:t>Social</w:t>
            </w:r>
            <w:r w:rsidRPr="001E3711">
              <w:rPr>
                <w:rStyle w:val="Hyperlink"/>
                <w:noProof/>
                <w:color w:val="000000" w:themeColor="text1"/>
                <w:spacing w:val="-5"/>
                <w:u w:val="none"/>
              </w:rPr>
              <w:t xml:space="preserve"> </w:t>
            </w:r>
            <w:r w:rsidRPr="001E3711">
              <w:rPr>
                <w:rStyle w:val="Hyperlink"/>
                <w:noProof/>
                <w:color w:val="000000" w:themeColor="text1"/>
                <w:u w:val="none"/>
              </w:rPr>
              <w:t>Studies</w:t>
            </w:r>
            <w:r w:rsidRPr="001E3711">
              <w:rPr>
                <w:rStyle w:val="Hyperlink"/>
                <w:noProof/>
                <w:color w:val="000000" w:themeColor="text1"/>
                <w:spacing w:val="-3"/>
                <w:u w:val="none"/>
              </w:rPr>
              <w:t xml:space="preserve"> </w:t>
            </w:r>
            <w:r w:rsidRPr="001E3711">
              <w:rPr>
                <w:rStyle w:val="Hyperlink"/>
                <w:noProof/>
                <w:color w:val="000000" w:themeColor="text1"/>
                <w:u w:val="none"/>
              </w:rPr>
              <w:t>K-</w:t>
            </w:r>
            <w:r w:rsidRPr="001E3711">
              <w:rPr>
                <w:rStyle w:val="Hyperlink"/>
                <w:noProof/>
                <w:color w:val="000000" w:themeColor="text1"/>
                <w:spacing w:val="-10"/>
                <w:u w:val="none"/>
              </w:rPr>
              <w:t>5</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w:t>
            </w:r>
            <w:r w:rsidRPr="001E3711">
              <w:rPr>
                <w:noProof/>
                <w:webHidden/>
                <w:color w:val="000000" w:themeColor="text1"/>
              </w:rPr>
              <w:fldChar w:fldCharType="end"/>
            </w:r>
          </w:hyperlink>
        </w:p>
        <w:p w14:paraId="6B0FF712" w14:textId="119CDF6F"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30" w:history="1">
            <w:r w:rsidRPr="001E3711">
              <w:rPr>
                <w:rStyle w:val="Hyperlink"/>
                <w:noProof/>
                <w:color w:val="000000" w:themeColor="text1"/>
                <w:spacing w:val="-2"/>
                <w:u w:val="none"/>
              </w:rPr>
              <w:t>Kindergarten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w:t>
            </w:r>
            <w:r w:rsidRPr="001E3711">
              <w:rPr>
                <w:noProof/>
                <w:webHidden/>
                <w:color w:val="000000" w:themeColor="text1"/>
              </w:rPr>
              <w:fldChar w:fldCharType="end"/>
            </w:r>
          </w:hyperlink>
        </w:p>
        <w:p w14:paraId="5E86595C" w14:textId="54342E2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1"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w:t>
            </w:r>
            <w:r w:rsidRPr="001E3711">
              <w:rPr>
                <w:noProof/>
                <w:webHidden/>
                <w:color w:val="000000" w:themeColor="text1"/>
              </w:rPr>
              <w:fldChar w:fldCharType="end"/>
            </w:r>
          </w:hyperlink>
        </w:p>
        <w:p w14:paraId="631F06F2" w14:textId="48D0FCB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2"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9</w:t>
            </w:r>
            <w:r w:rsidRPr="001E3711">
              <w:rPr>
                <w:noProof/>
                <w:webHidden/>
                <w:color w:val="000000" w:themeColor="text1"/>
              </w:rPr>
              <w:fldChar w:fldCharType="end"/>
            </w:r>
          </w:hyperlink>
        </w:p>
        <w:p w14:paraId="385A5AAA" w14:textId="1C3B485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3"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9</w:t>
            </w:r>
            <w:r w:rsidRPr="001E3711">
              <w:rPr>
                <w:noProof/>
                <w:webHidden/>
                <w:color w:val="000000" w:themeColor="text1"/>
              </w:rPr>
              <w:fldChar w:fldCharType="end"/>
            </w:r>
          </w:hyperlink>
        </w:p>
        <w:p w14:paraId="7D55030C" w14:textId="11BD379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4"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10</w:t>
            </w:r>
            <w:r w:rsidRPr="001E3711">
              <w:rPr>
                <w:noProof/>
                <w:webHidden/>
                <w:color w:val="000000" w:themeColor="text1"/>
              </w:rPr>
              <w:fldChar w:fldCharType="end"/>
            </w:r>
          </w:hyperlink>
        </w:p>
        <w:p w14:paraId="4162D4A7" w14:textId="4F83637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5"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11</w:t>
            </w:r>
            <w:r w:rsidRPr="001E3711">
              <w:rPr>
                <w:noProof/>
                <w:webHidden/>
                <w:color w:val="000000" w:themeColor="text1"/>
              </w:rPr>
              <w:fldChar w:fldCharType="end"/>
            </w:r>
          </w:hyperlink>
        </w:p>
        <w:p w14:paraId="0784D6B9" w14:textId="5131F265"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36"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1</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12</w:t>
            </w:r>
            <w:r w:rsidRPr="001E3711">
              <w:rPr>
                <w:noProof/>
                <w:webHidden/>
                <w:color w:val="000000" w:themeColor="text1"/>
              </w:rPr>
              <w:fldChar w:fldCharType="end"/>
            </w:r>
          </w:hyperlink>
        </w:p>
        <w:p w14:paraId="0E2E38B3" w14:textId="4CD09BD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7"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12</w:t>
            </w:r>
            <w:r w:rsidRPr="001E3711">
              <w:rPr>
                <w:noProof/>
                <w:webHidden/>
                <w:color w:val="000000" w:themeColor="text1"/>
              </w:rPr>
              <w:fldChar w:fldCharType="end"/>
            </w:r>
          </w:hyperlink>
        </w:p>
        <w:p w14:paraId="1E41D511" w14:textId="171A36A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8"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13</w:t>
            </w:r>
            <w:r w:rsidRPr="001E3711">
              <w:rPr>
                <w:noProof/>
                <w:webHidden/>
                <w:color w:val="000000" w:themeColor="text1"/>
              </w:rPr>
              <w:fldChar w:fldCharType="end"/>
            </w:r>
          </w:hyperlink>
        </w:p>
        <w:p w14:paraId="5E979CD4" w14:textId="5FB485F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9"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13</w:t>
            </w:r>
            <w:r w:rsidRPr="001E3711">
              <w:rPr>
                <w:noProof/>
                <w:webHidden/>
                <w:color w:val="000000" w:themeColor="text1"/>
              </w:rPr>
              <w:fldChar w:fldCharType="end"/>
            </w:r>
          </w:hyperlink>
        </w:p>
        <w:p w14:paraId="79685EEF" w14:textId="0A65986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0"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15</w:t>
            </w:r>
            <w:r w:rsidRPr="001E3711">
              <w:rPr>
                <w:noProof/>
                <w:webHidden/>
                <w:color w:val="000000" w:themeColor="text1"/>
              </w:rPr>
              <w:fldChar w:fldCharType="end"/>
            </w:r>
          </w:hyperlink>
        </w:p>
        <w:p w14:paraId="340EE292" w14:textId="4E09AE0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1"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15</w:t>
            </w:r>
            <w:r w:rsidRPr="001E3711">
              <w:rPr>
                <w:noProof/>
                <w:webHidden/>
                <w:color w:val="000000" w:themeColor="text1"/>
              </w:rPr>
              <w:fldChar w:fldCharType="end"/>
            </w:r>
          </w:hyperlink>
        </w:p>
        <w:p w14:paraId="3A16DCAC" w14:textId="1484F820"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42"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2</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17</w:t>
            </w:r>
            <w:r w:rsidRPr="001E3711">
              <w:rPr>
                <w:noProof/>
                <w:webHidden/>
                <w:color w:val="000000" w:themeColor="text1"/>
              </w:rPr>
              <w:fldChar w:fldCharType="end"/>
            </w:r>
          </w:hyperlink>
        </w:p>
        <w:p w14:paraId="1A1C7FF6" w14:textId="5976CA1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3" w:history="1">
            <w:r w:rsidRPr="001E3711">
              <w:rPr>
                <w:rStyle w:val="Hyperlink"/>
                <w:noProof/>
                <w:color w:val="000000" w:themeColor="text1"/>
                <w:u w:val="none"/>
              </w:rPr>
              <w:t>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17</w:t>
            </w:r>
            <w:r w:rsidRPr="001E3711">
              <w:rPr>
                <w:noProof/>
                <w:webHidden/>
                <w:color w:val="000000" w:themeColor="text1"/>
              </w:rPr>
              <w:fldChar w:fldCharType="end"/>
            </w:r>
          </w:hyperlink>
        </w:p>
        <w:p w14:paraId="5265D32A" w14:textId="1010EBA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4" w:history="1">
            <w:r w:rsidRPr="001E3711">
              <w:rPr>
                <w:rStyle w:val="Hyperlink"/>
                <w:noProof/>
                <w:color w:val="000000" w:themeColor="text1"/>
                <w:u w:val="none"/>
              </w:rPr>
              <w:t>African 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18</w:t>
            </w:r>
            <w:r w:rsidRPr="001E3711">
              <w:rPr>
                <w:noProof/>
                <w:webHidden/>
                <w:color w:val="000000" w:themeColor="text1"/>
              </w:rPr>
              <w:fldChar w:fldCharType="end"/>
            </w:r>
          </w:hyperlink>
        </w:p>
        <w:p w14:paraId="2762C116" w14:textId="2ED2244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5"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18</w:t>
            </w:r>
            <w:r w:rsidRPr="001E3711">
              <w:rPr>
                <w:noProof/>
                <w:webHidden/>
                <w:color w:val="000000" w:themeColor="text1"/>
              </w:rPr>
              <w:fldChar w:fldCharType="end"/>
            </w:r>
          </w:hyperlink>
        </w:p>
        <w:p w14:paraId="12961FC5" w14:textId="2E4479C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20</w:t>
            </w:r>
            <w:r w:rsidRPr="001E3711">
              <w:rPr>
                <w:noProof/>
                <w:webHidden/>
                <w:color w:val="000000" w:themeColor="text1"/>
              </w:rPr>
              <w:fldChar w:fldCharType="end"/>
            </w:r>
          </w:hyperlink>
        </w:p>
        <w:p w14:paraId="244D7394" w14:textId="6DEC11D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7"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20</w:t>
            </w:r>
            <w:r w:rsidRPr="001E3711">
              <w:rPr>
                <w:noProof/>
                <w:webHidden/>
                <w:color w:val="000000" w:themeColor="text1"/>
              </w:rPr>
              <w:fldChar w:fldCharType="end"/>
            </w:r>
          </w:hyperlink>
        </w:p>
        <w:p w14:paraId="4A57B248" w14:textId="7ADE29DA"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48"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3</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22</w:t>
            </w:r>
            <w:r w:rsidRPr="001E3711">
              <w:rPr>
                <w:noProof/>
                <w:webHidden/>
                <w:color w:val="000000" w:themeColor="text1"/>
              </w:rPr>
              <w:fldChar w:fldCharType="end"/>
            </w:r>
          </w:hyperlink>
        </w:p>
        <w:p w14:paraId="215F52DE" w14:textId="53B4A2C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9"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22</w:t>
            </w:r>
            <w:r w:rsidRPr="001E3711">
              <w:rPr>
                <w:noProof/>
                <w:webHidden/>
                <w:color w:val="000000" w:themeColor="text1"/>
              </w:rPr>
              <w:fldChar w:fldCharType="end"/>
            </w:r>
          </w:hyperlink>
        </w:p>
        <w:p w14:paraId="60FAD8E7" w14:textId="65509BD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0"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22</w:t>
            </w:r>
            <w:r w:rsidRPr="001E3711">
              <w:rPr>
                <w:noProof/>
                <w:webHidden/>
                <w:color w:val="000000" w:themeColor="text1"/>
              </w:rPr>
              <w:fldChar w:fldCharType="end"/>
            </w:r>
          </w:hyperlink>
        </w:p>
        <w:p w14:paraId="125FEFFC" w14:textId="7F33E07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1"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23</w:t>
            </w:r>
            <w:r w:rsidRPr="001E3711">
              <w:rPr>
                <w:noProof/>
                <w:webHidden/>
                <w:color w:val="000000" w:themeColor="text1"/>
              </w:rPr>
              <w:fldChar w:fldCharType="end"/>
            </w:r>
          </w:hyperlink>
        </w:p>
        <w:p w14:paraId="058656C4" w14:textId="66B9097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2"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25</w:t>
            </w:r>
            <w:r w:rsidRPr="001E3711">
              <w:rPr>
                <w:noProof/>
                <w:webHidden/>
                <w:color w:val="000000" w:themeColor="text1"/>
              </w:rPr>
              <w:fldChar w:fldCharType="end"/>
            </w:r>
          </w:hyperlink>
        </w:p>
        <w:p w14:paraId="0DBB43DF" w14:textId="728B41E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3"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25</w:t>
            </w:r>
            <w:r w:rsidRPr="001E3711">
              <w:rPr>
                <w:noProof/>
                <w:webHidden/>
                <w:color w:val="000000" w:themeColor="text1"/>
              </w:rPr>
              <w:fldChar w:fldCharType="end"/>
            </w:r>
          </w:hyperlink>
        </w:p>
        <w:p w14:paraId="64276AFF" w14:textId="4A8F4126" w:rsidR="008E7BAC" w:rsidRPr="001E3711" w:rsidRDefault="008E7BAC" w:rsidP="005E286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54"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4</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27</w:t>
            </w:r>
            <w:r w:rsidRPr="001E3711">
              <w:rPr>
                <w:noProof/>
                <w:webHidden/>
                <w:color w:val="000000" w:themeColor="text1"/>
              </w:rPr>
              <w:fldChar w:fldCharType="end"/>
            </w:r>
          </w:hyperlink>
        </w:p>
        <w:p w14:paraId="5740A030" w14:textId="7E0F32B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5"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27</w:t>
            </w:r>
            <w:r w:rsidRPr="001E3711">
              <w:rPr>
                <w:noProof/>
                <w:webHidden/>
                <w:color w:val="000000" w:themeColor="text1"/>
              </w:rPr>
              <w:fldChar w:fldCharType="end"/>
            </w:r>
          </w:hyperlink>
        </w:p>
        <w:p w14:paraId="654E2C53" w14:textId="68D6003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6"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29</w:t>
            </w:r>
            <w:r w:rsidRPr="001E3711">
              <w:rPr>
                <w:noProof/>
                <w:webHidden/>
                <w:color w:val="000000" w:themeColor="text1"/>
              </w:rPr>
              <w:fldChar w:fldCharType="end"/>
            </w:r>
          </w:hyperlink>
        </w:p>
        <w:p w14:paraId="030752A9" w14:textId="3966503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7"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30</w:t>
            </w:r>
            <w:r w:rsidRPr="001E3711">
              <w:rPr>
                <w:noProof/>
                <w:webHidden/>
                <w:color w:val="000000" w:themeColor="text1"/>
              </w:rPr>
              <w:fldChar w:fldCharType="end"/>
            </w:r>
          </w:hyperlink>
        </w:p>
        <w:p w14:paraId="4AFABD17" w14:textId="4375228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8"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31</w:t>
            </w:r>
            <w:r w:rsidRPr="001E3711">
              <w:rPr>
                <w:noProof/>
                <w:webHidden/>
                <w:color w:val="000000" w:themeColor="text1"/>
              </w:rPr>
              <w:fldChar w:fldCharType="end"/>
            </w:r>
          </w:hyperlink>
        </w:p>
        <w:p w14:paraId="1034EED5" w14:textId="4DD579D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9" w:history="1">
            <w:r w:rsidRPr="001E3711">
              <w:rPr>
                <w:rStyle w:val="Hyperlink"/>
                <w:noProof/>
                <w:color w:val="000000" w:themeColor="text1"/>
                <w:u w:val="none"/>
              </w:rPr>
              <w:t>Financial</w:t>
            </w:r>
            <w:r w:rsidRPr="001E3711">
              <w:rPr>
                <w:rStyle w:val="Hyperlink"/>
                <w:noProof/>
                <w:color w:val="000000" w:themeColor="text1"/>
                <w:spacing w:val="-7"/>
                <w:u w:val="none"/>
              </w:rPr>
              <w:t xml:space="preserve"> </w:t>
            </w:r>
            <w:r w:rsidRPr="001E3711">
              <w:rPr>
                <w:rStyle w:val="Hyperlink"/>
                <w:noProof/>
                <w:color w:val="000000" w:themeColor="text1"/>
                <w:spacing w:val="-2"/>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31</w:t>
            </w:r>
            <w:r w:rsidRPr="001E3711">
              <w:rPr>
                <w:noProof/>
                <w:webHidden/>
                <w:color w:val="000000" w:themeColor="text1"/>
              </w:rPr>
              <w:fldChar w:fldCharType="end"/>
            </w:r>
          </w:hyperlink>
        </w:p>
        <w:p w14:paraId="59BB12D5" w14:textId="3891909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0"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34</w:t>
            </w:r>
            <w:r w:rsidRPr="001E3711">
              <w:rPr>
                <w:noProof/>
                <w:webHidden/>
                <w:color w:val="000000" w:themeColor="text1"/>
              </w:rPr>
              <w:fldChar w:fldCharType="end"/>
            </w:r>
          </w:hyperlink>
        </w:p>
        <w:p w14:paraId="78CE4AB8" w14:textId="1A1206F5"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61"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5</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35</w:t>
            </w:r>
            <w:r w:rsidRPr="001E3711">
              <w:rPr>
                <w:noProof/>
                <w:webHidden/>
                <w:color w:val="000000" w:themeColor="text1"/>
              </w:rPr>
              <w:fldChar w:fldCharType="end"/>
            </w:r>
          </w:hyperlink>
        </w:p>
        <w:p w14:paraId="1D1570C7" w14:textId="15C1D19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2"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35</w:t>
            </w:r>
            <w:r w:rsidRPr="001E3711">
              <w:rPr>
                <w:noProof/>
                <w:webHidden/>
                <w:color w:val="000000" w:themeColor="text1"/>
              </w:rPr>
              <w:fldChar w:fldCharType="end"/>
            </w:r>
          </w:hyperlink>
        </w:p>
        <w:p w14:paraId="5A94468D" w14:textId="27444AD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3"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38</w:t>
            </w:r>
            <w:r w:rsidRPr="001E3711">
              <w:rPr>
                <w:noProof/>
                <w:webHidden/>
                <w:color w:val="000000" w:themeColor="text1"/>
              </w:rPr>
              <w:fldChar w:fldCharType="end"/>
            </w:r>
          </w:hyperlink>
        </w:p>
        <w:p w14:paraId="05637B46" w14:textId="1560DAD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4" w:history="1">
            <w:r w:rsidRPr="001E3711">
              <w:rPr>
                <w:rStyle w:val="Hyperlink"/>
                <w:noProof/>
                <w:color w:val="000000" w:themeColor="text1"/>
                <w:u w:val="none"/>
              </w:rPr>
              <w:t>Holocaust</w:t>
            </w:r>
            <w:r w:rsidRPr="001E3711">
              <w:rPr>
                <w:rStyle w:val="Hyperlink"/>
                <w:noProof/>
                <w:color w:val="000000" w:themeColor="text1"/>
                <w:spacing w:val="-6"/>
                <w:u w:val="none"/>
              </w:rPr>
              <w:t xml:space="preserve"> </w:t>
            </w:r>
            <w:r w:rsidRPr="001E3711">
              <w:rPr>
                <w:rStyle w:val="Hyperlink"/>
                <w:noProof/>
                <w:color w:val="000000" w:themeColor="text1"/>
                <w:spacing w:val="-2"/>
                <w:u w:val="none"/>
              </w:rPr>
              <w:t>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38</w:t>
            </w:r>
            <w:r w:rsidRPr="001E3711">
              <w:rPr>
                <w:noProof/>
                <w:webHidden/>
                <w:color w:val="000000" w:themeColor="text1"/>
              </w:rPr>
              <w:fldChar w:fldCharType="end"/>
            </w:r>
          </w:hyperlink>
        </w:p>
        <w:p w14:paraId="547CDD0F" w14:textId="6C1E606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5"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39</w:t>
            </w:r>
            <w:r w:rsidRPr="001E3711">
              <w:rPr>
                <w:noProof/>
                <w:webHidden/>
                <w:color w:val="000000" w:themeColor="text1"/>
              </w:rPr>
              <w:fldChar w:fldCharType="end"/>
            </w:r>
          </w:hyperlink>
        </w:p>
        <w:p w14:paraId="55395DDE" w14:textId="401C6BF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42</w:t>
            </w:r>
            <w:r w:rsidRPr="001E3711">
              <w:rPr>
                <w:noProof/>
                <w:webHidden/>
                <w:color w:val="000000" w:themeColor="text1"/>
              </w:rPr>
              <w:fldChar w:fldCharType="end"/>
            </w:r>
          </w:hyperlink>
        </w:p>
        <w:p w14:paraId="14D2EA30" w14:textId="663AB35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7"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43</w:t>
            </w:r>
            <w:r w:rsidRPr="001E3711">
              <w:rPr>
                <w:noProof/>
                <w:webHidden/>
                <w:color w:val="000000" w:themeColor="text1"/>
              </w:rPr>
              <w:fldChar w:fldCharType="end"/>
            </w:r>
          </w:hyperlink>
        </w:p>
        <w:p w14:paraId="7A6EF36C" w14:textId="2116AFFF"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68" w:history="1">
            <w:r w:rsidRPr="001E3711">
              <w:rPr>
                <w:rStyle w:val="Hyperlink"/>
                <w:noProof/>
                <w:color w:val="000000" w:themeColor="text1"/>
                <w:u w:val="none"/>
              </w:rPr>
              <w:t>Social</w:t>
            </w:r>
            <w:r w:rsidRPr="001E3711">
              <w:rPr>
                <w:rStyle w:val="Hyperlink"/>
                <w:noProof/>
                <w:color w:val="000000" w:themeColor="text1"/>
                <w:spacing w:val="-4"/>
                <w:u w:val="none"/>
              </w:rPr>
              <w:t xml:space="preserve"> </w:t>
            </w:r>
            <w:r w:rsidRPr="001E3711">
              <w:rPr>
                <w:rStyle w:val="Hyperlink"/>
                <w:noProof/>
                <w:color w:val="000000" w:themeColor="text1"/>
                <w:u w:val="none"/>
              </w:rPr>
              <w:t>Studies</w:t>
            </w:r>
            <w:r w:rsidRPr="001E3711">
              <w:rPr>
                <w:rStyle w:val="Hyperlink"/>
                <w:noProof/>
                <w:color w:val="000000" w:themeColor="text1"/>
                <w:spacing w:val="-4"/>
                <w:u w:val="none"/>
              </w:rPr>
              <w:t xml:space="preserve"> </w:t>
            </w:r>
            <w:r w:rsidRPr="001E3711">
              <w:rPr>
                <w:rStyle w:val="Hyperlink"/>
                <w:noProof/>
                <w:color w:val="000000" w:themeColor="text1"/>
                <w:u w:val="none"/>
              </w:rPr>
              <w:t>6-</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44</w:t>
            </w:r>
            <w:r w:rsidRPr="001E3711">
              <w:rPr>
                <w:noProof/>
                <w:webHidden/>
                <w:color w:val="000000" w:themeColor="text1"/>
              </w:rPr>
              <w:fldChar w:fldCharType="end"/>
            </w:r>
          </w:hyperlink>
        </w:p>
        <w:p w14:paraId="0D7D7B16" w14:textId="5B4AD9C9"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69" w:history="1">
            <w:r w:rsidRPr="001E3711">
              <w:rPr>
                <w:rStyle w:val="Hyperlink"/>
                <w:noProof/>
                <w:color w:val="000000" w:themeColor="text1"/>
                <w:u w:val="none"/>
              </w:rPr>
              <w:t>Grades</w:t>
            </w:r>
            <w:r w:rsidRPr="001E3711">
              <w:rPr>
                <w:rStyle w:val="Hyperlink"/>
                <w:noProof/>
                <w:color w:val="000000" w:themeColor="text1"/>
                <w:spacing w:val="-4"/>
                <w:u w:val="none"/>
              </w:rPr>
              <w:t xml:space="preserve"> </w:t>
            </w:r>
            <w:r w:rsidRPr="001E3711">
              <w:rPr>
                <w:rStyle w:val="Hyperlink"/>
                <w:noProof/>
                <w:color w:val="000000" w:themeColor="text1"/>
                <w:u w:val="none"/>
              </w:rPr>
              <w:t>6-</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45</w:t>
            </w:r>
            <w:r w:rsidRPr="001E3711">
              <w:rPr>
                <w:noProof/>
                <w:webHidden/>
                <w:color w:val="000000" w:themeColor="text1"/>
              </w:rPr>
              <w:fldChar w:fldCharType="end"/>
            </w:r>
          </w:hyperlink>
        </w:p>
        <w:p w14:paraId="21E7B06B" w14:textId="33482EF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0" w:history="1">
            <w:r w:rsidRPr="001E3711">
              <w:rPr>
                <w:rStyle w:val="Hyperlink"/>
                <w:noProof/>
                <w:color w:val="000000" w:themeColor="text1"/>
                <w:u w:val="none"/>
              </w:rPr>
              <w:t>African</w:t>
            </w:r>
            <w:r w:rsidRPr="001E3711">
              <w:rPr>
                <w:rStyle w:val="Hyperlink"/>
                <w:noProof/>
                <w:color w:val="000000" w:themeColor="text1"/>
                <w:spacing w:val="-2"/>
                <w:u w:val="none"/>
              </w:rPr>
              <w:t xml:space="preserve"> </w:t>
            </w:r>
            <w:r w:rsidRPr="001E3711">
              <w:rPr>
                <w:rStyle w:val="Hyperlink"/>
                <w:noProof/>
                <w:color w:val="000000" w:themeColor="text1"/>
                <w:u w:val="none"/>
              </w:rPr>
              <w:t>American</w:t>
            </w:r>
            <w:r w:rsidRPr="001E3711">
              <w:rPr>
                <w:rStyle w:val="Hyperlink"/>
                <w:noProof/>
                <w:color w:val="000000" w:themeColor="text1"/>
                <w:spacing w:val="-2"/>
                <w:u w:val="none"/>
              </w:rPr>
              <w:t xml:space="preserve">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45</w:t>
            </w:r>
            <w:r w:rsidRPr="001E3711">
              <w:rPr>
                <w:noProof/>
                <w:webHidden/>
                <w:color w:val="000000" w:themeColor="text1"/>
              </w:rPr>
              <w:fldChar w:fldCharType="end"/>
            </w:r>
          </w:hyperlink>
        </w:p>
        <w:p w14:paraId="5067BFE7" w14:textId="187DBFB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1" w:history="1">
            <w:r w:rsidRPr="001E3711">
              <w:rPr>
                <w:rStyle w:val="Hyperlink"/>
                <w:noProof/>
                <w:color w:val="000000" w:themeColor="text1"/>
                <w:u w:val="none"/>
              </w:rPr>
              <w:t>Holocaust</w:t>
            </w:r>
            <w:r w:rsidRPr="001E3711">
              <w:rPr>
                <w:rStyle w:val="Hyperlink"/>
                <w:noProof/>
                <w:color w:val="000000" w:themeColor="text1"/>
                <w:spacing w:val="-2"/>
                <w:u w:val="none"/>
              </w:rPr>
              <w:t xml:space="preserve"> 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47</w:t>
            </w:r>
            <w:r w:rsidRPr="001E3711">
              <w:rPr>
                <w:noProof/>
                <w:webHidden/>
                <w:color w:val="000000" w:themeColor="text1"/>
              </w:rPr>
              <w:fldChar w:fldCharType="end"/>
            </w:r>
          </w:hyperlink>
        </w:p>
        <w:p w14:paraId="3739E240" w14:textId="08C4D376"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72"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6</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48</w:t>
            </w:r>
            <w:r w:rsidRPr="001E3711">
              <w:rPr>
                <w:noProof/>
                <w:webHidden/>
                <w:color w:val="000000" w:themeColor="text1"/>
              </w:rPr>
              <w:fldChar w:fldCharType="end"/>
            </w:r>
          </w:hyperlink>
        </w:p>
        <w:p w14:paraId="42A98937" w14:textId="14BBA0C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3" w:history="1">
            <w:r w:rsidRPr="001E3711">
              <w:rPr>
                <w:rStyle w:val="Hyperlink"/>
                <w:noProof/>
                <w:color w:val="000000" w:themeColor="text1"/>
                <w:u w:val="none"/>
              </w:rPr>
              <w:t>World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48</w:t>
            </w:r>
            <w:r w:rsidRPr="001E3711">
              <w:rPr>
                <w:noProof/>
                <w:webHidden/>
                <w:color w:val="000000" w:themeColor="text1"/>
              </w:rPr>
              <w:fldChar w:fldCharType="end"/>
            </w:r>
          </w:hyperlink>
        </w:p>
        <w:p w14:paraId="7D01E642" w14:textId="687FF85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4"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51</w:t>
            </w:r>
            <w:r w:rsidRPr="001E3711">
              <w:rPr>
                <w:noProof/>
                <w:webHidden/>
                <w:color w:val="000000" w:themeColor="text1"/>
              </w:rPr>
              <w:fldChar w:fldCharType="end"/>
            </w:r>
          </w:hyperlink>
        </w:p>
        <w:p w14:paraId="4CEB65AA" w14:textId="7BF14CA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5"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52</w:t>
            </w:r>
            <w:r w:rsidRPr="001E3711">
              <w:rPr>
                <w:noProof/>
                <w:webHidden/>
                <w:color w:val="000000" w:themeColor="text1"/>
              </w:rPr>
              <w:fldChar w:fldCharType="end"/>
            </w:r>
          </w:hyperlink>
        </w:p>
        <w:p w14:paraId="7DA815FA" w14:textId="64683DB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6"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53</w:t>
            </w:r>
            <w:r w:rsidRPr="001E3711">
              <w:rPr>
                <w:noProof/>
                <w:webHidden/>
                <w:color w:val="000000" w:themeColor="text1"/>
              </w:rPr>
              <w:fldChar w:fldCharType="end"/>
            </w:r>
          </w:hyperlink>
        </w:p>
        <w:p w14:paraId="34601540" w14:textId="4446C8B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7"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56</w:t>
            </w:r>
            <w:r w:rsidRPr="001E3711">
              <w:rPr>
                <w:noProof/>
                <w:webHidden/>
                <w:color w:val="000000" w:themeColor="text1"/>
              </w:rPr>
              <w:fldChar w:fldCharType="end"/>
            </w:r>
          </w:hyperlink>
        </w:p>
        <w:p w14:paraId="651C14C9" w14:textId="6F2CF368"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78"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7</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57</w:t>
            </w:r>
            <w:r w:rsidRPr="001E3711">
              <w:rPr>
                <w:noProof/>
                <w:webHidden/>
                <w:color w:val="000000" w:themeColor="text1"/>
              </w:rPr>
              <w:fldChar w:fldCharType="end"/>
            </w:r>
          </w:hyperlink>
        </w:p>
        <w:p w14:paraId="01564960" w14:textId="78678CA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9"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57</w:t>
            </w:r>
            <w:r w:rsidRPr="001E3711">
              <w:rPr>
                <w:noProof/>
                <w:webHidden/>
                <w:color w:val="000000" w:themeColor="text1"/>
              </w:rPr>
              <w:fldChar w:fldCharType="end"/>
            </w:r>
          </w:hyperlink>
        </w:p>
        <w:p w14:paraId="66499FFF" w14:textId="271F44B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0"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68</w:t>
            </w:r>
            <w:r w:rsidRPr="001E3711">
              <w:rPr>
                <w:noProof/>
                <w:webHidden/>
                <w:color w:val="000000" w:themeColor="text1"/>
              </w:rPr>
              <w:fldChar w:fldCharType="end"/>
            </w:r>
          </w:hyperlink>
        </w:p>
        <w:p w14:paraId="318BD55A" w14:textId="021A45B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1"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69</w:t>
            </w:r>
            <w:r w:rsidRPr="001E3711">
              <w:rPr>
                <w:noProof/>
                <w:webHidden/>
                <w:color w:val="000000" w:themeColor="text1"/>
              </w:rPr>
              <w:fldChar w:fldCharType="end"/>
            </w:r>
          </w:hyperlink>
        </w:p>
        <w:p w14:paraId="5C84A939" w14:textId="4DD3EF9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2"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70</w:t>
            </w:r>
            <w:r w:rsidRPr="001E3711">
              <w:rPr>
                <w:noProof/>
                <w:webHidden/>
                <w:color w:val="000000" w:themeColor="text1"/>
              </w:rPr>
              <w:fldChar w:fldCharType="end"/>
            </w:r>
          </w:hyperlink>
        </w:p>
        <w:p w14:paraId="685CCD24" w14:textId="3CC4C07E"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83"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71</w:t>
            </w:r>
            <w:r w:rsidRPr="001E3711">
              <w:rPr>
                <w:noProof/>
                <w:webHidden/>
                <w:color w:val="000000" w:themeColor="text1"/>
              </w:rPr>
              <w:fldChar w:fldCharType="end"/>
            </w:r>
          </w:hyperlink>
        </w:p>
        <w:p w14:paraId="4B36CB53" w14:textId="64E1599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4"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71</w:t>
            </w:r>
            <w:r w:rsidRPr="001E3711">
              <w:rPr>
                <w:noProof/>
                <w:webHidden/>
                <w:color w:val="000000" w:themeColor="text1"/>
              </w:rPr>
              <w:fldChar w:fldCharType="end"/>
            </w:r>
          </w:hyperlink>
        </w:p>
        <w:p w14:paraId="1023028D" w14:textId="542473C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5"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76</w:t>
            </w:r>
            <w:r w:rsidRPr="001E3711">
              <w:rPr>
                <w:noProof/>
                <w:webHidden/>
                <w:color w:val="000000" w:themeColor="text1"/>
              </w:rPr>
              <w:fldChar w:fldCharType="end"/>
            </w:r>
          </w:hyperlink>
        </w:p>
        <w:p w14:paraId="2A259512" w14:textId="07FB2E2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78</w:t>
            </w:r>
            <w:r w:rsidRPr="001E3711">
              <w:rPr>
                <w:noProof/>
                <w:webHidden/>
                <w:color w:val="000000" w:themeColor="text1"/>
              </w:rPr>
              <w:fldChar w:fldCharType="end"/>
            </w:r>
          </w:hyperlink>
        </w:p>
        <w:p w14:paraId="7ED48FB4" w14:textId="415964E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7" w:history="1">
            <w:r w:rsidRPr="001E3711">
              <w:rPr>
                <w:rStyle w:val="Hyperlink"/>
                <w:noProof/>
                <w:color w:val="000000" w:themeColor="text1"/>
                <w:u w:val="none"/>
              </w:rPr>
              <w:t>Financial</w:t>
            </w:r>
            <w:r w:rsidRPr="001E3711">
              <w:rPr>
                <w:rStyle w:val="Hyperlink"/>
                <w:noProof/>
                <w:color w:val="000000" w:themeColor="text1"/>
                <w:spacing w:val="-7"/>
                <w:u w:val="none"/>
              </w:rPr>
              <w:t xml:space="preserve"> </w:t>
            </w:r>
            <w:r w:rsidRPr="001E3711">
              <w:rPr>
                <w:rStyle w:val="Hyperlink"/>
                <w:noProof/>
                <w:color w:val="000000" w:themeColor="text1"/>
                <w:spacing w:val="-2"/>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79</w:t>
            </w:r>
            <w:r w:rsidRPr="001E3711">
              <w:rPr>
                <w:noProof/>
                <w:webHidden/>
                <w:color w:val="000000" w:themeColor="text1"/>
              </w:rPr>
              <w:fldChar w:fldCharType="end"/>
            </w:r>
          </w:hyperlink>
        </w:p>
        <w:p w14:paraId="3B99E720" w14:textId="7209F82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8"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83</w:t>
            </w:r>
            <w:r w:rsidRPr="001E3711">
              <w:rPr>
                <w:noProof/>
                <w:webHidden/>
                <w:color w:val="000000" w:themeColor="text1"/>
              </w:rPr>
              <w:fldChar w:fldCharType="end"/>
            </w:r>
          </w:hyperlink>
        </w:p>
        <w:p w14:paraId="1A447E7C" w14:textId="2A1D67C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9"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85</w:t>
            </w:r>
            <w:r w:rsidRPr="001E3711">
              <w:rPr>
                <w:noProof/>
                <w:webHidden/>
                <w:color w:val="000000" w:themeColor="text1"/>
              </w:rPr>
              <w:fldChar w:fldCharType="end"/>
            </w:r>
          </w:hyperlink>
        </w:p>
        <w:p w14:paraId="50B515F1" w14:textId="69981A6F"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90" w:history="1">
            <w:r w:rsidRPr="001E3711">
              <w:rPr>
                <w:rStyle w:val="Hyperlink"/>
                <w:noProof/>
                <w:color w:val="000000" w:themeColor="text1"/>
                <w:u w:val="none"/>
              </w:rPr>
              <w:t>Social</w:t>
            </w:r>
            <w:r w:rsidRPr="001E3711">
              <w:rPr>
                <w:rStyle w:val="Hyperlink"/>
                <w:noProof/>
                <w:color w:val="000000" w:themeColor="text1"/>
                <w:spacing w:val="-2"/>
                <w:u w:val="none"/>
              </w:rPr>
              <w:t xml:space="preserve"> </w:t>
            </w:r>
            <w:r w:rsidRPr="001E3711">
              <w:rPr>
                <w:rStyle w:val="Hyperlink"/>
                <w:noProof/>
                <w:color w:val="000000" w:themeColor="text1"/>
                <w:u w:val="none"/>
              </w:rPr>
              <w:t>Studies</w:t>
            </w:r>
            <w:r w:rsidRPr="001E3711">
              <w:rPr>
                <w:rStyle w:val="Hyperlink"/>
                <w:noProof/>
                <w:color w:val="000000" w:themeColor="text1"/>
                <w:spacing w:val="-3"/>
                <w:u w:val="none"/>
              </w:rPr>
              <w:t xml:space="preserve"> </w:t>
            </w:r>
            <w:r w:rsidRPr="001E3711">
              <w:rPr>
                <w:rStyle w:val="Hyperlink"/>
                <w:noProof/>
                <w:color w:val="000000" w:themeColor="text1"/>
                <w:u w:val="none"/>
              </w:rPr>
              <w:t>Grades</w:t>
            </w:r>
            <w:r w:rsidRPr="001E3711">
              <w:rPr>
                <w:rStyle w:val="Hyperlink"/>
                <w:noProof/>
                <w:color w:val="000000" w:themeColor="text1"/>
                <w:spacing w:val="-2"/>
                <w:u w:val="none"/>
              </w:rPr>
              <w:t xml:space="preserve"> </w:t>
            </w:r>
            <w:r w:rsidRPr="001E3711">
              <w:rPr>
                <w:rStyle w:val="Hyperlink"/>
                <w:noProof/>
                <w:color w:val="000000" w:themeColor="text1"/>
                <w:u w:val="none"/>
              </w:rPr>
              <w:t>9-</w:t>
            </w:r>
            <w:r w:rsidRPr="001E3711">
              <w:rPr>
                <w:rStyle w:val="Hyperlink"/>
                <w:noProof/>
                <w:color w:val="000000" w:themeColor="text1"/>
                <w:spacing w:val="-5"/>
                <w:u w:val="none"/>
              </w:rPr>
              <w:t>12</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86</w:t>
            </w:r>
            <w:r w:rsidRPr="001E3711">
              <w:rPr>
                <w:noProof/>
                <w:webHidden/>
                <w:color w:val="000000" w:themeColor="text1"/>
              </w:rPr>
              <w:fldChar w:fldCharType="end"/>
            </w:r>
          </w:hyperlink>
        </w:p>
        <w:p w14:paraId="4E178F8C" w14:textId="70D7DB85"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91" w:history="1">
            <w:r w:rsidRPr="001E3711">
              <w:rPr>
                <w:rStyle w:val="Hyperlink"/>
                <w:noProof/>
                <w:color w:val="000000" w:themeColor="text1"/>
                <w:u w:val="none"/>
              </w:rPr>
              <w:t>9-12</w:t>
            </w:r>
            <w:r w:rsidRPr="001E3711">
              <w:rPr>
                <w:rStyle w:val="Hyperlink"/>
                <w:noProof/>
                <w:color w:val="000000" w:themeColor="text1"/>
                <w:spacing w:val="-3"/>
                <w:u w:val="none"/>
              </w:rPr>
              <w:t xml:space="preserve"> </w:t>
            </w:r>
            <w:r w:rsidRPr="001E3711">
              <w:rPr>
                <w:rStyle w:val="Hyperlink"/>
                <w:noProof/>
                <w:color w:val="000000" w:themeColor="text1"/>
                <w:u w:val="none"/>
              </w:rPr>
              <w:t>Course</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Overview</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87</w:t>
            </w:r>
            <w:r w:rsidRPr="001E3711">
              <w:rPr>
                <w:noProof/>
                <w:webHidden/>
                <w:color w:val="000000" w:themeColor="text1"/>
              </w:rPr>
              <w:fldChar w:fldCharType="end"/>
            </w:r>
          </w:hyperlink>
        </w:p>
        <w:p w14:paraId="78EAD542" w14:textId="31F7674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2" w:history="1">
            <w:r w:rsidRPr="001E3711">
              <w:rPr>
                <w:rStyle w:val="Hyperlink"/>
                <w:noProof/>
                <w:color w:val="000000" w:themeColor="text1"/>
                <w:u w:val="none"/>
              </w:rPr>
              <w:t>American</w:t>
            </w:r>
            <w:r w:rsidRPr="001E3711">
              <w:rPr>
                <w:rStyle w:val="Hyperlink"/>
                <w:noProof/>
                <w:color w:val="000000" w:themeColor="text1"/>
                <w:spacing w:val="-2"/>
                <w:u w:val="none"/>
              </w:rPr>
              <w:t xml:space="preserve"> </w:t>
            </w:r>
            <w:r w:rsidRPr="001E3711">
              <w:rPr>
                <w:rStyle w:val="Hyperlink"/>
                <w:noProof/>
                <w:color w:val="000000" w:themeColor="text1"/>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87</w:t>
            </w:r>
            <w:r w:rsidRPr="001E3711">
              <w:rPr>
                <w:noProof/>
                <w:webHidden/>
                <w:color w:val="000000" w:themeColor="text1"/>
              </w:rPr>
              <w:fldChar w:fldCharType="end"/>
            </w:r>
          </w:hyperlink>
        </w:p>
        <w:p w14:paraId="6404384A" w14:textId="21376BB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3" w:history="1">
            <w:r w:rsidRPr="001E3711">
              <w:rPr>
                <w:rStyle w:val="Hyperlink"/>
                <w:noProof/>
                <w:color w:val="000000" w:themeColor="text1"/>
                <w:u w:val="none"/>
              </w:rPr>
              <w:t>African</w:t>
            </w:r>
            <w:r w:rsidRPr="001E3711">
              <w:rPr>
                <w:rStyle w:val="Hyperlink"/>
                <w:noProof/>
                <w:color w:val="000000" w:themeColor="text1"/>
                <w:spacing w:val="-2"/>
                <w:u w:val="none"/>
              </w:rPr>
              <w:t xml:space="preserve"> </w:t>
            </w:r>
            <w:r w:rsidRPr="001E3711">
              <w:rPr>
                <w:rStyle w:val="Hyperlink"/>
                <w:noProof/>
                <w:color w:val="000000" w:themeColor="text1"/>
                <w:u w:val="none"/>
              </w:rPr>
              <w:t>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97</w:t>
            </w:r>
            <w:r w:rsidRPr="001E3711">
              <w:rPr>
                <w:noProof/>
                <w:webHidden/>
                <w:color w:val="000000" w:themeColor="text1"/>
              </w:rPr>
              <w:fldChar w:fldCharType="end"/>
            </w:r>
          </w:hyperlink>
        </w:p>
        <w:p w14:paraId="10F05DB4" w14:textId="639E7E8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4" w:history="1">
            <w:r w:rsidRPr="001E3711">
              <w:rPr>
                <w:rStyle w:val="Hyperlink"/>
                <w:noProof/>
                <w:color w:val="000000" w:themeColor="text1"/>
                <w:u w:val="none"/>
              </w:rPr>
              <w:t>World</w:t>
            </w:r>
            <w:r w:rsidRPr="001E3711">
              <w:rPr>
                <w:rStyle w:val="Hyperlink"/>
                <w:noProof/>
                <w:color w:val="000000" w:themeColor="text1"/>
                <w:spacing w:val="-2"/>
                <w:u w:val="none"/>
              </w:rPr>
              <w:t xml:space="preserve"> </w:t>
            </w:r>
            <w:r w:rsidRPr="001E3711">
              <w:rPr>
                <w:rStyle w:val="Hyperlink"/>
                <w:noProof/>
                <w:color w:val="000000" w:themeColor="text1"/>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112</w:t>
            </w:r>
            <w:r w:rsidRPr="001E3711">
              <w:rPr>
                <w:noProof/>
                <w:webHidden/>
                <w:color w:val="000000" w:themeColor="text1"/>
              </w:rPr>
              <w:fldChar w:fldCharType="end"/>
            </w:r>
          </w:hyperlink>
        </w:p>
        <w:p w14:paraId="70478EAA" w14:textId="3078F1B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5"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123</w:t>
            </w:r>
            <w:r w:rsidRPr="001E3711">
              <w:rPr>
                <w:noProof/>
                <w:webHidden/>
                <w:color w:val="000000" w:themeColor="text1"/>
              </w:rPr>
              <w:fldChar w:fldCharType="end"/>
            </w:r>
          </w:hyperlink>
        </w:p>
        <w:p w14:paraId="04390C84" w14:textId="46C58A5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6" w:history="1">
            <w:r w:rsidRPr="001E3711">
              <w:rPr>
                <w:rStyle w:val="Hyperlink"/>
                <w:noProof/>
                <w:color w:val="000000" w:themeColor="text1"/>
                <w:u w:val="none"/>
              </w:rPr>
              <w:t>Holocaust</w:t>
            </w:r>
            <w:r w:rsidRPr="001E3711">
              <w:rPr>
                <w:rStyle w:val="Hyperlink"/>
                <w:noProof/>
                <w:color w:val="000000" w:themeColor="text1"/>
                <w:spacing w:val="-2"/>
                <w:u w:val="none"/>
              </w:rPr>
              <w:t xml:space="preserve"> </w:t>
            </w:r>
            <w:r w:rsidRPr="001E3711">
              <w:rPr>
                <w:rStyle w:val="Hyperlink"/>
                <w:noProof/>
                <w:color w:val="000000" w:themeColor="text1"/>
                <w:u w:val="none"/>
              </w:rPr>
              <w:t>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154</w:t>
            </w:r>
            <w:r w:rsidRPr="001E3711">
              <w:rPr>
                <w:noProof/>
                <w:webHidden/>
                <w:color w:val="000000" w:themeColor="text1"/>
              </w:rPr>
              <w:fldChar w:fldCharType="end"/>
            </w:r>
          </w:hyperlink>
        </w:p>
        <w:p w14:paraId="1BA1E811" w14:textId="362DA29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7"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162</w:t>
            </w:r>
            <w:r w:rsidRPr="001E3711">
              <w:rPr>
                <w:noProof/>
                <w:webHidden/>
                <w:color w:val="000000" w:themeColor="text1"/>
              </w:rPr>
              <w:fldChar w:fldCharType="end"/>
            </w:r>
          </w:hyperlink>
        </w:p>
        <w:p w14:paraId="2D508BED" w14:textId="4CBB913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8"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174</w:t>
            </w:r>
            <w:r w:rsidRPr="001E3711">
              <w:rPr>
                <w:noProof/>
                <w:webHidden/>
                <w:color w:val="000000" w:themeColor="text1"/>
              </w:rPr>
              <w:fldChar w:fldCharType="end"/>
            </w:r>
          </w:hyperlink>
        </w:p>
        <w:p w14:paraId="0614BBF9" w14:textId="0A07D76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9" w:history="1">
            <w:r w:rsidRPr="001E3711">
              <w:rPr>
                <w:rStyle w:val="Hyperlink"/>
                <w:noProof/>
                <w:color w:val="000000" w:themeColor="text1"/>
                <w:u w:val="none"/>
              </w:rPr>
              <w:t>Financial</w:t>
            </w:r>
            <w:r w:rsidRPr="001E3711">
              <w:rPr>
                <w:rStyle w:val="Hyperlink"/>
                <w:noProof/>
                <w:color w:val="000000" w:themeColor="text1"/>
                <w:spacing w:val="-2"/>
                <w:u w:val="none"/>
              </w:rPr>
              <w:t xml:space="preserve"> </w:t>
            </w:r>
            <w:r w:rsidRPr="001E3711">
              <w:rPr>
                <w:rStyle w:val="Hyperlink"/>
                <w:noProof/>
                <w:color w:val="000000" w:themeColor="text1"/>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178</w:t>
            </w:r>
            <w:r w:rsidRPr="001E3711">
              <w:rPr>
                <w:noProof/>
                <w:webHidden/>
                <w:color w:val="000000" w:themeColor="text1"/>
              </w:rPr>
              <w:fldChar w:fldCharType="end"/>
            </w:r>
          </w:hyperlink>
        </w:p>
        <w:p w14:paraId="647BEDC3" w14:textId="26B4A8D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0"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199</w:t>
            </w:r>
            <w:r w:rsidRPr="001E3711">
              <w:rPr>
                <w:noProof/>
                <w:webHidden/>
                <w:color w:val="000000" w:themeColor="text1"/>
              </w:rPr>
              <w:fldChar w:fldCharType="end"/>
            </w:r>
          </w:hyperlink>
        </w:p>
        <w:p w14:paraId="015D356C" w14:textId="6BBF02E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1" w:history="1">
            <w:r w:rsidRPr="001E3711">
              <w:rPr>
                <w:rStyle w:val="Hyperlink"/>
                <w:noProof/>
                <w:color w:val="000000" w:themeColor="text1"/>
                <w:u w:val="none"/>
              </w:rPr>
              <w:t>Humanities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203</w:t>
            </w:r>
            <w:r w:rsidRPr="001E3711">
              <w:rPr>
                <w:noProof/>
                <w:webHidden/>
                <w:color w:val="000000" w:themeColor="text1"/>
              </w:rPr>
              <w:fldChar w:fldCharType="end"/>
            </w:r>
          </w:hyperlink>
        </w:p>
        <w:p w14:paraId="6FD73311" w14:textId="3436E56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2" w:history="1">
            <w:r w:rsidRPr="001E3711">
              <w:rPr>
                <w:rStyle w:val="Hyperlink"/>
                <w:noProof/>
                <w:color w:val="000000" w:themeColor="text1"/>
                <w:u w:val="none"/>
              </w:rPr>
              <w:t>Psychology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205</w:t>
            </w:r>
            <w:r w:rsidRPr="001E3711">
              <w:rPr>
                <w:noProof/>
                <w:webHidden/>
                <w:color w:val="000000" w:themeColor="text1"/>
              </w:rPr>
              <w:fldChar w:fldCharType="end"/>
            </w:r>
          </w:hyperlink>
        </w:p>
        <w:p w14:paraId="2DCF1448" w14:textId="0D62EDD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3" w:history="1">
            <w:r w:rsidRPr="001E3711">
              <w:rPr>
                <w:rStyle w:val="Hyperlink"/>
                <w:noProof/>
                <w:color w:val="000000" w:themeColor="text1"/>
                <w:u w:val="none"/>
              </w:rPr>
              <w:t>Sociology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224</w:t>
            </w:r>
            <w:r w:rsidRPr="001E3711">
              <w:rPr>
                <w:noProof/>
                <w:webHidden/>
                <w:color w:val="000000" w:themeColor="text1"/>
              </w:rPr>
              <w:fldChar w:fldCharType="end"/>
            </w:r>
          </w:hyperlink>
        </w:p>
        <w:p w14:paraId="5B888D03" w14:textId="7C49CBF8" w:rsidR="00554DDC" w:rsidRDefault="00554DDC" w:rsidP="00472C72">
          <w:pPr>
            <w:tabs>
              <w:tab w:val="left" w:pos="450"/>
              <w:tab w:val="left" w:pos="540"/>
              <w:tab w:val="left" w:pos="10890"/>
            </w:tabs>
            <w:ind w:right="1800"/>
          </w:pPr>
          <w:r w:rsidRPr="001E3711">
            <w:rPr>
              <w:b/>
              <w:bCs/>
              <w:noProof/>
              <w:color w:val="000000" w:themeColor="text1"/>
            </w:rPr>
            <w:fldChar w:fldCharType="end"/>
          </w:r>
        </w:p>
      </w:sdtContent>
    </w:sdt>
    <w:p w14:paraId="5A288E4F" w14:textId="77777777" w:rsidR="00EB389E" w:rsidRDefault="00EB389E">
      <w:pPr>
        <w:sectPr w:rsidR="00EB389E">
          <w:type w:val="continuous"/>
          <w:pgSz w:w="12240" w:h="15840"/>
          <w:pgMar w:top="1355" w:right="0" w:bottom="1502" w:left="0" w:header="585" w:footer="0" w:gutter="0"/>
          <w:cols w:space="720"/>
        </w:sectPr>
      </w:pPr>
    </w:p>
    <w:p w14:paraId="5A288E50" w14:textId="77777777" w:rsidR="00EB389E" w:rsidRDefault="00EB389E">
      <w:pPr>
        <w:pStyle w:val="BodyText"/>
        <w:rPr>
          <w:sz w:val="28"/>
        </w:rPr>
      </w:pPr>
    </w:p>
    <w:p w14:paraId="5A288E51" w14:textId="77777777" w:rsidR="00EB389E" w:rsidRDefault="00EB389E">
      <w:pPr>
        <w:pStyle w:val="BodyText"/>
        <w:rPr>
          <w:sz w:val="28"/>
        </w:rPr>
      </w:pPr>
    </w:p>
    <w:p w14:paraId="5A288E52" w14:textId="77777777" w:rsidR="00EB389E" w:rsidRDefault="00EB389E">
      <w:pPr>
        <w:pStyle w:val="BodyText"/>
        <w:rPr>
          <w:sz w:val="28"/>
        </w:rPr>
      </w:pPr>
    </w:p>
    <w:p w14:paraId="5A288E53" w14:textId="77777777" w:rsidR="00EB389E" w:rsidRDefault="00EB389E">
      <w:pPr>
        <w:pStyle w:val="BodyText"/>
        <w:rPr>
          <w:sz w:val="28"/>
        </w:rPr>
      </w:pPr>
    </w:p>
    <w:p w14:paraId="5A288E54" w14:textId="77777777" w:rsidR="00EB389E" w:rsidRDefault="00EB389E">
      <w:pPr>
        <w:pStyle w:val="BodyText"/>
        <w:rPr>
          <w:sz w:val="28"/>
        </w:rPr>
      </w:pPr>
    </w:p>
    <w:p w14:paraId="5A288E55" w14:textId="77777777" w:rsidR="00EB389E" w:rsidRDefault="00EB389E">
      <w:pPr>
        <w:pStyle w:val="BodyText"/>
        <w:rPr>
          <w:sz w:val="28"/>
        </w:rPr>
      </w:pPr>
    </w:p>
    <w:p w14:paraId="5A288E56" w14:textId="77777777" w:rsidR="00EB389E" w:rsidRDefault="00EB389E">
      <w:pPr>
        <w:pStyle w:val="BodyText"/>
        <w:rPr>
          <w:sz w:val="28"/>
        </w:rPr>
      </w:pPr>
    </w:p>
    <w:p w14:paraId="5A288E57" w14:textId="77777777" w:rsidR="00EB389E" w:rsidRDefault="00EB389E">
      <w:pPr>
        <w:pStyle w:val="BodyText"/>
        <w:rPr>
          <w:sz w:val="28"/>
        </w:rPr>
      </w:pPr>
    </w:p>
    <w:p w14:paraId="5A288E58" w14:textId="77777777" w:rsidR="00EB389E" w:rsidRDefault="00EB389E">
      <w:pPr>
        <w:pStyle w:val="BodyText"/>
        <w:rPr>
          <w:sz w:val="28"/>
        </w:rPr>
      </w:pPr>
    </w:p>
    <w:p w14:paraId="5A288E59" w14:textId="77777777" w:rsidR="00EB389E" w:rsidRDefault="00EB389E">
      <w:pPr>
        <w:pStyle w:val="BodyText"/>
        <w:rPr>
          <w:sz w:val="28"/>
        </w:rPr>
      </w:pPr>
    </w:p>
    <w:p w14:paraId="5A288E5A" w14:textId="77777777" w:rsidR="00EB389E" w:rsidRDefault="00EB389E">
      <w:pPr>
        <w:pStyle w:val="BodyText"/>
        <w:rPr>
          <w:sz w:val="28"/>
        </w:rPr>
      </w:pPr>
    </w:p>
    <w:p w14:paraId="5A288E5B" w14:textId="77777777" w:rsidR="00EB389E" w:rsidRDefault="00EB389E">
      <w:pPr>
        <w:pStyle w:val="BodyText"/>
        <w:rPr>
          <w:sz w:val="28"/>
        </w:rPr>
      </w:pPr>
    </w:p>
    <w:p w14:paraId="5A288E5C" w14:textId="77777777" w:rsidR="00EB389E" w:rsidRDefault="00EB389E">
      <w:pPr>
        <w:pStyle w:val="BodyText"/>
        <w:spacing w:before="243"/>
        <w:rPr>
          <w:sz w:val="28"/>
        </w:rPr>
      </w:pPr>
    </w:p>
    <w:p w14:paraId="5A288E5D" w14:textId="77777777" w:rsidR="00EB389E" w:rsidRDefault="00872BA8">
      <w:pPr>
        <w:pStyle w:val="Heading2"/>
        <w:spacing w:before="0"/>
        <w:ind w:left="5356"/>
      </w:pPr>
      <w:bookmarkStart w:id="1" w:name="_Toc210391826"/>
      <w:r>
        <w:rPr>
          <w:noProof/>
        </w:rPr>
        <w:drawing>
          <wp:anchor distT="0" distB="0" distL="0" distR="0" simplePos="0" relativeHeight="251658243" behindDoc="0" locked="0" layoutInCell="1" allowOverlap="1" wp14:anchorId="5A28B344" wp14:editId="4A5B1833">
            <wp:simplePos x="0" y="0"/>
            <wp:positionH relativeFrom="page">
              <wp:posOffset>0</wp:posOffset>
            </wp:positionH>
            <wp:positionV relativeFrom="paragraph">
              <wp:posOffset>-2805839</wp:posOffset>
            </wp:positionV>
            <wp:extent cx="7772400" cy="2508249"/>
            <wp:effectExtent l="0" t="0" r="0" b="0"/>
            <wp:wrapNone/>
            <wp:docPr id="16" name="Image 16" descr="A screenshot of a cell phon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A screenshot of a cell phone  Description automatically generated "/>
                    <pic:cNvPicPr/>
                  </pic:nvPicPr>
                  <pic:blipFill>
                    <a:blip r:embed="rId13" cstate="print"/>
                    <a:stretch>
                      <a:fillRect/>
                    </a:stretch>
                  </pic:blipFill>
                  <pic:spPr>
                    <a:xfrm>
                      <a:off x="0" y="0"/>
                      <a:ext cx="7772400" cy="2508249"/>
                    </a:xfrm>
                    <a:prstGeom prst="rect">
                      <a:avLst/>
                    </a:prstGeom>
                  </pic:spPr>
                </pic:pic>
              </a:graphicData>
            </a:graphic>
          </wp:anchor>
        </w:drawing>
      </w:r>
      <w:bookmarkStart w:id="2" w:name="Introduction"/>
      <w:bookmarkEnd w:id="2"/>
      <w:r>
        <w:rPr>
          <w:spacing w:val="-2"/>
        </w:rPr>
        <w:t>Introduction</w:t>
      </w:r>
      <w:bookmarkEnd w:id="1"/>
    </w:p>
    <w:p w14:paraId="5A288E5E" w14:textId="77777777" w:rsidR="00EB389E" w:rsidRDefault="00872BA8">
      <w:pPr>
        <w:pStyle w:val="BodyText"/>
        <w:spacing w:before="119"/>
        <w:ind w:left="1440" w:right="1531"/>
      </w:pPr>
      <w:r>
        <w:t>Access to high-quality education is a fundamental value provided to Florida’s students through the Florida Constitution. It is in the best interest of all Floridians to give our children an education</w:t>
      </w:r>
      <w:r>
        <w:rPr>
          <w:spacing w:val="-3"/>
        </w:rPr>
        <w:t xml:space="preserve"> </w:t>
      </w:r>
      <w:r>
        <w:t>that</w:t>
      </w:r>
      <w:r>
        <w:rPr>
          <w:spacing w:val="-3"/>
        </w:rPr>
        <w:t xml:space="preserve"> </w:t>
      </w:r>
      <w:r>
        <w:t>fully</w:t>
      </w:r>
      <w:r>
        <w:rPr>
          <w:spacing w:val="-3"/>
        </w:rPr>
        <w:t xml:space="preserve"> </w:t>
      </w:r>
      <w:r>
        <w:t>prepares</w:t>
      </w:r>
      <w:r>
        <w:rPr>
          <w:spacing w:val="-3"/>
        </w:rPr>
        <w:t xml:space="preserve"> </w:t>
      </w:r>
      <w:r>
        <w:t>them</w:t>
      </w:r>
      <w:r>
        <w:rPr>
          <w:spacing w:val="-3"/>
        </w:rPr>
        <w:t xml:space="preserve"> </w:t>
      </w:r>
      <w:r>
        <w:t>for</w:t>
      </w:r>
      <w:r>
        <w:rPr>
          <w:spacing w:val="-4"/>
        </w:rPr>
        <w:t xml:space="preserve"> </w:t>
      </w:r>
      <w:r>
        <w:t>success.</w:t>
      </w:r>
      <w:r>
        <w:rPr>
          <w:spacing w:val="-3"/>
        </w:rPr>
        <w:t xml:space="preserve"> </w:t>
      </w:r>
      <w:r>
        <w:t>Florida</w:t>
      </w:r>
      <w:r>
        <w:rPr>
          <w:spacing w:val="-4"/>
        </w:rPr>
        <w:t xml:space="preserve"> </w:t>
      </w:r>
      <w:r>
        <w:t>leaders</w:t>
      </w:r>
      <w:r>
        <w:rPr>
          <w:spacing w:val="-3"/>
        </w:rPr>
        <w:t xml:space="preserve"> </w:t>
      </w:r>
      <w:r>
        <w:t>have</w:t>
      </w:r>
      <w:r>
        <w:rPr>
          <w:spacing w:val="-2"/>
        </w:rPr>
        <w:t xml:space="preserve"> </w:t>
      </w:r>
      <w:r>
        <w:t>a</w:t>
      </w:r>
      <w:r>
        <w:rPr>
          <w:spacing w:val="-4"/>
        </w:rPr>
        <w:t xml:space="preserve"> </w:t>
      </w:r>
      <w:r>
        <w:t>duty</w:t>
      </w:r>
      <w:r>
        <w:rPr>
          <w:spacing w:val="-1"/>
        </w:rPr>
        <w:t xml:space="preserve"> </w:t>
      </w:r>
      <w:r>
        <w:t>to</w:t>
      </w:r>
      <w:r>
        <w:rPr>
          <w:spacing w:val="-3"/>
        </w:rPr>
        <w:t xml:space="preserve"> </w:t>
      </w:r>
      <w:r>
        <w:t>ensure</w:t>
      </w:r>
      <w:r>
        <w:rPr>
          <w:spacing w:val="-4"/>
        </w:rPr>
        <w:t xml:space="preserve"> </w:t>
      </w:r>
      <w:r>
        <w:t>students</w:t>
      </w:r>
      <w:r>
        <w:rPr>
          <w:spacing w:val="-3"/>
        </w:rPr>
        <w:t xml:space="preserve"> </w:t>
      </w:r>
      <w:r>
        <w:t xml:space="preserve">are prepared to be civically engaged and knowledgeable citizens who positively impact our </w:t>
      </w:r>
      <w:r>
        <w:rPr>
          <w:spacing w:val="-2"/>
        </w:rPr>
        <w:t>communities.</w:t>
      </w:r>
    </w:p>
    <w:p w14:paraId="5A288E5F" w14:textId="77777777" w:rsidR="00EB389E" w:rsidRDefault="00EB389E">
      <w:pPr>
        <w:pStyle w:val="BodyText"/>
      </w:pPr>
    </w:p>
    <w:p w14:paraId="5A288E60" w14:textId="77777777" w:rsidR="00EB389E" w:rsidRDefault="00872BA8">
      <w:pPr>
        <w:pStyle w:val="BodyText"/>
        <w:ind w:left="1440" w:right="1531"/>
      </w:pPr>
      <w:r>
        <w:t>Pursuant</w:t>
      </w:r>
      <w:r>
        <w:rPr>
          <w:spacing w:val="-4"/>
        </w:rPr>
        <w:t xml:space="preserve"> </w:t>
      </w:r>
      <w:r>
        <w:t>to</w:t>
      </w:r>
      <w:r>
        <w:rPr>
          <w:spacing w:val="-4"/>
        </w:rPr>
        <w:t xml:space="preserve"> </w:t>
      </w:r>
      <w:hyperlink r:id="rId14">
        <w:r w:rsidR="00EB389E">
          <w:rPr>
            <w:color w:val="0562C1"/>
            <w:u w:val="single" w:color="0562C1"/>
          </w:rPr>
          <w:t>section</w:t>
        </w:r>
        <w:r w:rsidR="00EB389E">
          <w:rPr>
            <w:color w:val="0562C1"/>
            <w:spacing w:val="-4"/>
            <w:u w:val="single" w:color="0562C1"/>
          </w:rPr>
          <w:t xml:space="preserve"> </w:t>
        </w:r>
        <w:r w:rsidR="00EB389E">
          <w:rPr>
            <w:color w:val="0562C1"/>
            <w:u w:val="single" w:color="0562C1"/>
          </w:rPr>
          <w:t>(s.)</w:t>
        </w:r>
        <w:r w:rsidR="00EB389E">
          <w:rPr>
            <w:color w:val="0562C1"/>
            <w:spacing w:val="-4"/>
            <w:u w:val="single" w:color="0562C1"/>
          </w:rPr>
          <w:t xml:space="preserve"> </w:t>
        </w:r>
        <w:r w:rsidR="00EB389E">
          <w:rPr>
            <w:color w:val="0562C1"/>
            <w:u w:val="single" w:color="0562C1"/>
          </w:rPr>
          <w:t>1003.42,</w:t>
        </w:r>
        <w:r w:rsidR="00EB389E">
          <w:rPr>
            <w:color w:val="0562C1"/>
            <w:spacing w:val="-4"/>
            <w:u w:val="single" w:color="0562C1"/>
          </w:rPr>
          <w:t xml:space="preserve"> </w:t>
        </w:r>
        <w:r w:rsidR="00EB389E">
          <w:rPr>
            <w:color w:val="0562C1"/>
            <w:u w:val="single" w:color="0562C1"/>
          </w:rPr>
          <w:t>Florida</w:t>
        </w:r>
        <w:r w:rsidR="00EB389E">
          <w:rPr>
            <w:color w:val="0562C1"/>
            <w:spacing w:val="-4"/>
            <w:u w:val="single" w:color="0562C1"/>
          </w:rPr>
          <w:t xml:space="preserve"> </w:t>
        </w:r>
        <w:r w:rsidR="00EB389E">
          <w:rPr>
            <w:color w:val="0562C1"/>
            <w:u w:val="single" w:color="0562C1"/>
          </w:rPr>
          <w:t>Statutes</w:t>
        </w:r>
        <w:r w:rsidR="00EB389E">
          <w:t>,</w:t>
        </w:r>
      </w:hyperlink>
      <w:r>
        <w:rPr>
          <w:spacing w:val="-2"/>
        </w:rPr>
        <w:t xml:space="preserve"> </w:t>
      </w:r>
      <w:r>
        <w:t>teaching</w:t>
      </w:r>
      <w:r>
        <w:rPr>
          <w:spacing w:val="-4"/>
        </w:rPr>
        <w:t xml:space="preserve"> </w:t>
      </w:r>
      <w:r>
        <w:t>social</w:t>
      </w:r>
      <w:r>
        <w:rPr>
          <w:spacing w:val="-4"/>
        </w:rPr>
        <w:t xml:space="preserve"> </w:t>
      </w:r>
      <w:r>
        <w:t>studies</w:t>
      </w:r>
      <w:r>
        <w:rPr>
          <w:spacing w:val="-4"/>
        </w:rPr>
        <w:t xml:space="preserve"> </w:t>
      </w:r>
      <w:r>
        <w:t>in</w:t>
      </w:r>
      <w:r>
        <w:rPr>
          <w:spacing w:val="-2"/>
        </w:rPr>
        <w:t xml:space="preserve"> </w:t>
      </w:r>
      <w:r>
        <w:t>Florida</w:t>
      </w:r>
      <w:r>
        <w:rPr>
          <w:spacing w:val="-4"/>
        </w:rPr>
        <w:t xml:space="preserve"> </w:t>
      </w:r>
      <w:r>
        <w:t>public schools includes the following:</w:t>
      </w:r>
    </w:p>
    <w:p w14:paraId="5A288E61" w14:textId="7980F69E" w:rsidR="00EB389E" w:rsidRDefault="00872BA8">
      <w:pPr>
        <w:pStyle w:val="ListParagraph"/>
        <w:numPr>
          <w:ilvl w:val="0"/>
          <w:numId w:val="2"/>
        </w:numPr>
        <w:tabs>
          <w:tab w:val="left" w:pos="2160"/>
        </w:tabs>
        <w:spacing w:before="2" w:line="256" w:lineRule="auto"/>
        <w:ind w:right="1687"/>
        <w:rPr>
          <w:sz w:val="24"/>
        </w:rPr>
      </w:pPr>
      <w:r>
        <w:rPr>
          <w:sz w:val="24"/>
        </w:rPr>
        <w:t>The history and content of the Declaration of Independence, including national sovereignty,</w:t>
      </w:r>
      <w:r>
        <w:rPr>
          <w:spacing w:val="-4"/>
          <w:sz w:val="24"/>
        </w:rPr>
        <w:t xml:space="preserve"> </w:t>
      </w:r>
      <w:r>
        <w:rPr>
          <w:sz w:val="24"/>
        </w:rPr>
        <w:t>natural</w:t>
      </w:r>
      <w:r>
        <w:rPr>
          <w:spacing w:val="-4"/>
          <w:sz w:val="24"/>
        </w:rPr>
        <w:t xml:space="preserve"> </w:t>
      </w:r>
      <w:r>
        <w:rPr>
          <w:sz w:val="24"/>
        </w:rPr>
        <w:t>law,</w:t>
      </w:r>
      <w:r>
        <w:rPr>
          <w:spacing w:val="-3"/>
          <w:sz w:val="24"/>
        </w:rPr>
        <w:t xml:space="preserve"> </w:t>
      </w:r>
      <w:r>
        <w:rPr>
          <w:sz w:val="24"/>
        </w:rPr>
        <w:t>self-evident</w:t>
      </w:r>
      <w:r>
        <w:rPr>
          <w:spacing w:val="-4"/>
          <w:sz w:val="24"/>
        </w:rPr>
        <w:t xml:space="preserve"> </w:t>
      </w:r>
      <w:r>
        <w:rPr>
          <w:sz w:val="24"/>
        </w:rPr>
        <w:t>truth,</w:t>
      </w:r>
      <w:r>
        <w:rPr>
          <w:spacing w:val="-4"/>
          <w:sz w:val="24"/>
        </w:rPr>
        <w:t xml:space="preserve"> </w:t>
      </w:r>
      <w:r>
        <w:rPr>
          <w:sz w:val="24"/>
        </w:rPr>
        <w:t>equality</w:t>
      </w:r>
      <w:r>
        <w:rPr>
          <w:spacing w:val="-4"/>
          <w:sz w:val="24"/>
        </w:rPr>
        <w:t xml:space="preserve"> </w:t>
      </w:r>
      <w:r>
        <w:rPr>
          <w:sz w:val="24"/>
        </w:rPr>
        <w:t>of</w:t>
      </w:r>
      <w:r>
        <w:rPr>
          <w:spacing w:val="-5"/>
          <w:sz w:val="24"/>
        </w:rPr>
        <w:t xml:space="preserve"> </w:t>
      </w:r>
      <w:r>
        <w:rPr>
          <w:sz w:val="24"/>
        </w:rPr>
        <w:t>all</w:t>
      </w:r>
      <w:r>
        <w:rPr>
          <w:spacing w:val="-4"/>
          <w:sz w:val="24"/>
        </w:rPr>
        <w:t xml:space="preserve"> </w:t>
      </w:r>
      <w:r w:rsidR="001C02A9">
        <w:rPr>
          <w:sz w:val="24"/>
        </w:rPr>
        <w:t>people</w:t>
      </w:r>
      <w:r>
        <w:rPr>
          <w:sz w:val="24"/>
        </w:rPr>
        <w:t>,</w:t>
      </w:r>
      <w:r>
        <w:rPr>
          <w:spacing w:val="-4"/>
          <w:sz w:val="24"/>
        </w:rPr>
        <w:t xml:space="preserve"> </w:t>
      </w:r>
      <w:r>
        <w:rPr>
          <w:sz w:val="24"/>
        </w:rPr>
        <w:t>limited</w:t>
      </w:r>
      <w:r>
        <w:rPr>
          <w:spacing w:val="-4"/>
          <w:sz w:val="24"/>
        </w:rPr>
        <w:t xml:space="preserve"> </w:t>
      </w:r>
      <w:r>
        <w:rPr>
          <w:sz w:val="24"/>
        </w:rPr>
        <w:t>government, popular sovereignty, and inalienable rights of life, liberty, and property, and how they form the philosophical foundation of our government.</w:t>
      </w:r>
    </w:p>
    <w:p w14:paraId="5A288E62" w14:textId="77777777" w:rsidR="00EB389E" w:rsidRDefault="00872BA8">
      <w:pPr>
        <w:pStyle w:val="ListParagraph"/>
        <w:numPr>
          <w:ilvl w:val="0"/>
          <w:numId w:val="2"/>
        </w:numPr>
        <w:tabs>
          <w:tab w:val="left" w:pos="2160"/>
        </w:tabs>
        <w:spacing w:before="7" w:line="259" w:lineRule="auto"/>
        <w:ind w:right="1479"/>
        <w:rPr>
          <w:sz w:val="24"/>
        </w:rPr>
      </w:pPr>
      <w:r>
        <w:rPr>
          <w:sz w:val="24"/>
        </w:rPr>
        <w:t>The history, meaning, significance, and effect of the provisions of the Constitution of the 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amendments</w:t>
      </w:r>
      <w:r>
        <w:rPr>
          <w:spacing w:val="-3"/>
          <w:sz w:val="24"/>
        </w:rPr>
        <w:t xml:space="preserve"> </w:t>
      </w:r>
      <w:r>
        <w:rPr>
          <w:sz w:val="24"/>
        </w:rPr>
        <w:t>thereto,</w:t>
      </w:r>
      <w:r>
        <w:rPr>
          <w:spacing w:val="-3"/>
          <w:sz w:val="24"/>
        </w:rPr>
        <w:t xml:space="preserve"> </w:t>
      </w:r>
      <w:r>
        <w:rPr>
          <w:sz w:val="24"/>
        </w:rPr>
        <w:t>with</w:t>
      </w:r>
      <w:r>
        <w:rPr>
          <w:spacing w:val="-3"/>
          <w:sz w:val="24"/>
        </w:rPr>
        <w:t xml:space="preserve"> </w:t>
      </w:r>
      <w:r>
        <w:rPr>
          <w:sz w:val="24"/>
        </w:rPr>
        <w:t>emphasis</w:t>
      </w:r>
      <w:r>
        <w:rPr>
          <w:spacing w:val="-3"/>
          <w:sz w:val="24"/>
        </w:rPr>
        <w:t xml:space="preserve"> </w:t>
      </w:r>
      <w:r>
        <w:rPr>
          <w:sz w:val="24"/>
        </w:rPr>
        <w:t>on</w:t>
      </w:r>
      <w:r>
        <w:rPr>
          <w:spacing w:val="-3"/>
          <w:sz w:val="24"/>
        </w:rPr>
        <w:t xml:space="preserve"> </w:t>
      </w:r>
      <w:r>
        <w:rPr>
          <w:sz w:val="24"/>
        </w:rPr>
        <w:t>each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10</w:t>
      </w:r>
      <w:r>
        <w:rPr>
          <w:spacing w:val="-3"/>
          <w:sz w:val="24"/>
        </w:rPr>
        <w:t xml:space="preserve"> </w:t>
      </w:r>
      <w:r>
        <w:rPr>
          <w:sz w:val="24"/>
        </w:rPr>
        <w:t>amendments</w:t>
      </w:r>
      <w:r>
        <w:rPr>
          <w:spacing w:val="-3"/>
          <w:sz w:val="24"/>
        </w:rPr>
        <w:t xml:space="preserve"> </w:t>
      </w:r>
      <w:r>
        <w:rPr>
          <w:sz w:val="24"/>
        </w:rPr>
        <w:t xml:space="preserve">that make up the Bill of Rights and how the Constitution provides the structure of our </w:t>
      </w:r>
      <w:r>
        <w:rPr>
          <w:spacing w:val="-2"/>
          <w:sz w:val="24"/>
        </w:rPr>
        <w:t>government.</w:t>
      </w:r>
    </w:p>
    <w:p w14:paraId="5A288E63" w14:textId="77777777" w:rsidR="00EB389E" w:rsidRDefault="00872BA8">
      <w:pPr>
        <w:pStyle w:val="ListParagraph"/>
        <w:numPr>
          <w:ilvl w:val="0"/>
          <w:numId w:val="2"/>
        </w:numPr>
        <w:tabs>
          <w:tab w:val="left" w:pos="2160"/>
        </w:tabs>
        <w:spacing w:line="254" w:lineRule="auto"/>
        <w:ind w:right="1868"/>
        <w:rPr>
          <w:sz w:val="24"/>
        </w:rPr>
      </w:pPr>
      <w:r>
        <w:rPr>
          <w:sz w:val="24"/>
        </w:rPr>
        <w:t>The</w:t>
      </w:r>
      <w:r>
        <w:rPr>
          <w:spacing w:val="-4"/>
          <w:sz w:val="24"/>
        </w:rPr>
        <w:t xml:space="preserve"> </w:t>
      </w:r>
      <w:r>
        <w:rPr>
          <w:sz w:val="24"/>
        </w:rPr>
        <w:t>arguments</w:t>
      </w:r>
      <w:r>
        <w:rPr>
          <w:spacing w:val="-3"/>
          <w:sz w:val="24"/>
        </w:rPr>
        <w:t xml:space="preserve"> </w:t>
      </w:r>
      <w:r>
        <w:rPr>
          <w:sz w:val="24"/>
        </w:rPr>
        <w:t>in</w:t>
      </w:r>
      <w:r>
        <w:rPr>
          <w:spacing w:val="-3"/>
          <w:sz w:val="24"/>
        </w:rPr>
        <w:t xml:space="preserve"> </w:t>
      </w:r>
      <w:r>
        <w:rPr>
          <w:sz w:val="24"/>
        </w:rPr>
        <w:t>support</w:t>
      </w:r>
      <w:r>
        <w:rPr>
          <w:spacing w:val="-3"/>
          <w:sz w:val="24"/>
        </w:rPr>
        <w:t xml:space="preserve"> </w:t>
      </w:r>
      <w:r>
        <w:rPr>
          <w:sz w:val="24"/>
        </w:rPr>
        <w:t>of</w:t>
      </w:r>
      <w:r>
        <w:rPr>
          <w:spacing w:val="-4"/>
          <w:sz w:val="24"/>
        </w:rPr>
        <w:t xml:space="preserve"> </w:t>
      </w:r>
      <w:r>
        <w:rPr>
          <w:sz w:val="24"/>
        </w:rPr>
        <w:t>adopting</w:t>
      </w:r>
      <w:r>
        <w:rPr>
          <w:spacing w:val="-3"/>
          <w:sz w:val="24"/>
        </w:rPr>
        <w:t xml:space="preserve"> </w:t>
      </w:r>
      <w:r>
        <w:rPr>
          <w:sz w:val="24"/>
        </w:rPr>
        <w:t>our</w:t>
      </w:r>
      <w:r>
        <w:rPr>
          <w:spacing w:val="-4"/>
          <w:sz w:val="24"/>
        </w:rPr>
        <w:t xml:space="preserve"> </w:t>
      </w:r>
      <w:r>
        <w:rPr>
          <w:sz w:val="24"/>
        </w:rPr>
        <w:t>republican</w:t>
      </w:r>
      <w:r>
        <w:rPr>
          <w:spacing w:val="-3"/>
          <w:sz w:val="24"/>
        </w:rPr>
        <w:t xml:space="preserve"> </w:t>
      </w:r>
      <w:r>
        <w:rPr>
          <w:sz w:val="24"/>
        </w:rPr>
        <w:t>form</w:t>
      </w:r>
      <w:r>
        <w:rPr>
          <w:spacing w:val="-3"/>
          <w:sz w:val="24"/>
        </w:rPr>
        <w:t xml:space="preserve"> </w:t>
      </w:r>
      <w:r>
        <w:rPr>
          <w:sz w:val="24"/>
        </w:rPr>
        <w:t>of</w:t>
      </w:r>
      <w:r>
        <w:rPr>
          <w:spacing w:val="-4"/>
          <w:sz w:val="24"/>
        </w:rPr>
        <w:t xml:space="preserve"> </w:t>
      </w:r>
      <w:r>
        <w:rPr>
          <w:sz w:val="24"/>
        </w:rPr>
        <w:t>government,</w:t>
      </w:r>
      <w:r>
        <w:rPr>
          <w:spacing w:val="-3"/>
          <w:sz w:val="24"/>
        </w:rPr>
        <w:t xml:space="preserve"> </w:t>
      </w:r>
      <w:r>
        <w:rPr>
          <w:sz w:val="24"/>
        </w:rPr>
        <w:t>as</w:t>
      </w:r>
      <w:r>
        <w:rPr>
          <w:spacing w:val="-3"/>
          <w:sz w:val="24"/>
        </w:rPr>
        <w:t xml:space="preserve"> </w:t>
      </w:r>
      <w:r>
        <w:rPr>
          <w:sz w:val="24"/>
        </w:rPr>
        <w:t>they</w:t>
      </w:r>
      <w:r>
        <w:rPr>
          <w:spacing w:val="-3"/>
          <w:sz w:val="24"/>
        </w:rPr>
        <w:t xml:space="preserve"> </w:t>
      </w:r>
      <w:r>
        <w:rPr>
          <w:sz w:val="24"/>
        </w:rPr>
        <w:t>are embodied in the most important of the Federalist Papers.</w:t>
      </w:r>
    </w:p>
    <w:p w14:paraId="5A288E64" w14:textId="77777777" w:rsidR="00EB389E" w:rsidRDefault="00872BA8">
      <w:pPr>
        <w:pStyle w:val="ListParagraph"/>
        <w:numPr>
          <w:ilvl w:val="0"/>
          <w:numId w:val="2"/>
        </w:numPr>
        <w:tabs>
          <w:tab w:val="left" w:pos="2159"/>
        </w:tabs>
        <w:spacing w:before="5"/>
        <w:ind w:left="2159" w:hanging="359"/>
        <w:rPr>
          <w:sz w:val="24"/>
        </w:rPr>
      </w:pPr>
      <w:r>
        <w:rPr>
          <w:sz w:val="24"/>
        </w:rPr>
        <w:t>Flag</w:t>
      </w:r>
      <w:r>
        <w:rPr>
          <w:spacing w:val="-4"/>
          <w:sz w:val="24"/>
        </w:rPr>
        <w:t xml:space="preserve"> </w:t>
      </w:r>
      <w:r>
        <w:rPr>
          <w:sz w:val="24"/>
        </w:rPr>
        <w:t>education,</w:t>
      </w:r>
      <w:r>
        <w:rPr>
          <w:spacing w:val="-2"/>
          <w:sz w:val="24"/>
        </w:rPr>
        <w:t xml:space="preserve"> </w:t>
      </w:r>
      <w:r>
        <w:rPr>
          <w:sz w:val="24"/>
        </w:rPr>
        <w:t>including</w:t>
      </w:r>
      <w:r>
        <w:rPr>
          <w:spacing w:val="-1"/>
          <w:sz w:val="24"/>
        </w:rPr>
        <w:t xml:space="preserve"> </w:t>
      </w:r>
      <w:r>
        <w:rPr>
          <w:sz w:val="24"/>
        </w:rPr>
        <w:t>proper</w:t>
      </w:r>
      <w:r>
        <w:rPr>
          <w:spacing w:val="-3"/>
          <w:sz w:val="24"/>
        </w:rPr>
        <w:t xml:space="preserve"> </w:t>
      </w:r>
      <w:r>
        <w:rPr>
          <w:sz w:val="24"/>
        </w:rPr>
        <w:t>flag</w:t>
      </w:r>
      <w:r>
        <w:rPr>
          <w:spacing w:val="-1"/>
          <w:sz w:val="24"/>
        </w:rPr>
        <w:t xml:space="preserve"> </w:t>
      </w:r>
      <w:r>
        <w:rPr>
          <w:sz w:val="24"/>
        </w:rPr>
        <w:t>display and</w:t>
      </w:r>
      <w:r>
        <w:rPr>
          <w:spacing w:val="-1"/>
          <w:sz w:val="24"/>
        </w:rPr>
        <w:t xml:space="preserve"> </w:t>
      </w:r>
      <w:r>
        <w:rPr>
          <w:spacing w:val="-2"/>
          <w:sz w:val="24"/>
        </w:rPr>
        <w:t>salute.</w:t>
      </w:r>
    </w:p>
    <w:p w14:paraId="5A288E65" w14:textId="77777777" w:rsidR="00EB389E" w:rsidRDefault="00872BA8">
      <w:pPr>
        <w:pStyle w:val="ListParagraph"/>
        <w:numPr>
          <w:ilvl w:val="0"/>
          <w:numId w:val="2"/>
        </w:numPr>
        <w:tabs>
          <w:tab w:val="left" w:pos="2160"/>
        </w:tabs>
        <w:spacing w:before="23" w:line="256" w:lineRule="auto"/>
        <w:ind w:right="2572"/>
        <w:rPr>
          <w:sz w:val="24"/>
        </w:rPr>
      </w:pPr>
      <w:r>
        <w:rPr>
          <w:sz w:val="24"/>
        </w:rPr>
        <w:t>The elements of civil government, including the primary functions of and interrelationships</w:t>
      </w:r>
      <w:r>
        <w:rPr>
          <w:spacing w:val="-4"/>
          <w:sz w:val="24"/>
        </w:rPr>
        <w:t xml:space="preserve"> </w:t>
      </w:r>
      <w:r>
        <w:rPr>
          <w:sz w:val="24"/>
        </w:rPr>
        <w:t>between</w:t>
      </w:r>
      <w:r>
        <w:rPr>
          <w:spacing w:val="-4"/>
          <w:sz w:val="24"/>
        </w:rPr>
        <w:t xml:space="preserve"> </w:t>
      </w:r>
      <w:r>
        <w:rPr>
          <w:sz w:val="24"/>
        </w:rPr>
        <w:t>the</w:t>
      </w:r>
      <w:r>
        <w:rPr>
          <w:spacing w:val="-5"/>
          <w:sz w:val="24"/>
        </w:rPr>
        <w:t xml:space="preserve"> </w:t>
      </w:r>
      <w:r>
        <w:rPr>
          <w:sz w:val="24"/>
        </w:rPr>
        <w:t>Federal</w:t>
      </w:r>
      <w:r>
        <w:rPr>
          <w:spacing w:val="-4"/>
          <w:sz w:val="24"/>
        </w:rPr>
        <w:t xml:space="preserve"> </w:t>
      </w:r>
      <w:r>
        <w:rPr>
          <w:sz w:val="24"/>
        </w:rPr>
        <w:t>Government,</w:t>
      </w:r>
      <w:r>
        <w:rPr>
          <w:spacing w:val="-4"/>
          <w:sz w:val="24"/>
        </w:rPr>
        <w:t xml:space="preserve"> </w:t>
      </w:r>
      <w:r>
        <w:rPr>
          <w:sz w:val="24"/>
        </w:rPr>
        <w:t>the</w:t>
      </w:r>
      <w:r>
        <w:rPr>
          <w:spacing w:val="-5"/>
          <w:sz w:val="24"/>
        </w:rPr>
        <w:t xml:space="preserve"> </w:t>
      </w:r>
      <w:r>
        <w:rPr>
          <w:sz w:val="24"/>
        </w:rPr>
        <w:t>state,</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counties, municipalities, school districts, and special districts.</w:t>
      </w:r>
    </w:p>
    <w:p w14:paraId="5A288E66" w14:textId="77777777" w:rsidR="00EB389E" w:rsidRDefault="00872BA8">
      <w:pPr>
        <w:pStyle w:val="ListParagraph"/>
        <w:numPr>
          <w:ilvl w:val="0"/>
          <w:numId w:val="2"/>
        </w:numPr>
        <w:tabs>
          <w:tab w:val="left" w:pos="2160"/>
        </w:tabs>
        <w:spacing w:before="5" w:line="259" w:lineRule="auto"/>
        <w:ind w:right="1817"/>
        <w:rPr>
          <w:sz w:val="24"/>
        </w:rPr>
      </w:pPr>
      <w:r>
        <w:rPr>
          <w:sz w:val="24"/>
        </w:rPr>
        <w:t>The</w:t>
      </w:r>
      <w:r>
        <w:rPr>
          <w:spacing w:val="-3"/>
          <w:sz w:val="24"/>
        </w:rPr>
        <w:t xml:space="preserve"> </w:t>
      </w:r>
      <w:r>
        <w:rPr>
          <w:sz w:val="24"/>
        </w:rPr>
        <w:t>history</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United States,</w:t>
      </w:r>
      <w:r>
        <w:rPr>
          <w:spacing w:val="-2"/>
          <w:sz w:val="24"/>
        </w:rPr>
        <w:t xml:space="preserve"> </w:t>
      </w:r>
      <w:r>
        <w:rPr>
          <w:sz w:val="24"/>
        </w:rPr>
        <w:t>including</w:t>
      </w:r>
      <w:r>
        <w:rPr>
          <w:spacing w:val="-2"/>
          <w:sz w:val="24"/>
        </w:rPr>
        <w:t xml:space="preserve"> </w:t>
      </w:r>
      <w:r>
        <w:rPr>
          <w:sz w:val="24"/>
        </w:rPr>
        <w:t>the</w:t>
      </w:r>
      <w:r>
        <w:rPr>
          <w:spacing w:val="-3"/>
          <w:sz w:val="24"/>
        </w:rPr>
        <w:t xml:space="preserve"> </w:t>
      </w:r>
      <w:r>
        <w:rPr>
          <w:sz w:val="24"/>
        </w:rPr>
        <w:t>period</w:t>
      </w:r>
      <w:r>
        <w:rPr>
          <w:spacing w:val="-2"/>
          <w:sz w:val="24"/>
        </w:rPr>
        <w:t xml:space="preserve"> </w:t>
      </w:r>
      <w:r>
        <w:rPr>
          <w:sz w:val="24"/>
        </w:rPr>
        <w:t>of</w:t>
      </w:r>
      <w:r>
        <w:rPr>
          <w:spacing w:val="-3"/>
          <w:sz w:val="24"/>
        </w:rPr>
        <w:t xml:space="preserve"> </w:t>
      </w:r>
      <w:r>
        <w:rPr>
          <w:sz w:val="24"/>
        </w:rPr>
        <w:t>discovery, early</w:t>
      </w:r>
      <w:r>
        <w:rPr>
          <w:spacing w:val="-2"/>
          <w:sz w:val="24"/>
        </w:rPr>
        <w:t xml:space="preserve"> </w:t>
      </w:r>
      <w:r>
        <w:rPr>
          <w:sz w:val="24"/>
        </w:rPr>
        <w:t>colonies,</w:t>
      </w:r>
      <w:r>
        <w:rPr>
          <w:spacing w:val="-2"/>
          <w:sz w:val="24"/>
        </w:rPr>
        <w:t xml:space="preserve"> </w:t>
      </w:r>
      <w:r>
        <w:rPr>
          <w:sz w:val="24"/>
        </w:rPr>
        <w:t>the War</w:t>
      </w:r>
      <w:r>
        <w:rPr>
          <w:spacing w:val="-4"/>
          <w:sz w:val="24"/>
        </w:rPr>
        <w:t xml:space="preserve"> </w:t>
      </w:r>
      <w:r>
        <w:rPr>
          <w:sz w:val="24"/>
        </w:rPr>
        <w:t>for</w:t>
      </w:r>
      <w:r>
        <w:rPr>
          <w:spacing w:val="-2"/>
          <w:sz w:val="24"/>
        </w:rPr>
        <w:t xml:space="preserve"> </w:t>
      </w:r>
      <w:r>
        <w:rPr>
          <w:sz w:val="24"/>
        </w:rPr>
        <w:t>Independence,</w:t>
      </w:r>
      <w:r>
        <w:rPr>
          <w:spacing w:val="-3"/>
          <w:sz w:val="24"/>
        </w:rPr>
        <w:t xml:space="preserve"> </w:t>
      </w:r>
      <w:r>
        <w:rPr>
          <w:sz w:val="24"/>
        </w:rPr>
        <w:t>the</w:t>
      </w:r>
      <w:r>
        <w:rPr>
          <w:spacing w:val="-4"/>
          <w:sz w:val="24"/>
        </w:rPr>
        <w:t xml:space="preserve"> </w:t>
      </w:r>
      <w:r>
        <w:rPr>
          <w:sz w:val="24"/>
        </w:rPr>
        <w:t>Civil</w:t>
      </w:r>
      <w:r>
        <w:rPr>
          <w:spacing w:val="-3"/>
          <w:sz w:val="24"/>
        </w:rPr>
        <w:t xml:space="preserve"> </w:t>
      </w:r>
      <w:r>
        <w:rPr>
          <w:sz w:val="24"/>
        </w:rPr>
        <w:t>War,</w:t>
      </w:r>
      <w:r>
        <w:rPr>
          <w:spacing w:val="-3"/>
          <w:sz w:val="24"/>
        </w:rPr>
        <w:t xml:space="preserve"> </w:t>
      </w:r>
      <w:r>
        <w:rPr>
          <w:sz w:val="24"/>
        </w:rPr>
        <w:t>the</w:t>
      </w:r>
      <w:r>
        <w:rPr>
          <w:spacing w:val="-4"/>
          <w:sz w:val="24"/>
        </w:rPr>
        <w:t xml:space="preserve"> </w:t>
      </w:r>
      <w:r>
        <w:rPr>
          <w:sz w:val="24"/>
        </w:rPr>
        <w:t>expansion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to</w:t>
      </w:r>
      <w:r>
        <w:rPr>
          <w:spacing w:val="-3"/>
          <w:sz w:val="24"/>
        </w:rPr>
        <w:t xml:space="preserve"> </w:t>
      </w:r>
      <w:r>
        <w:rPr>
          <w:sz w:val="24"/>
        </w:rPr>
        <w:t>its</w:t>
      </w:r>
      <w:r>
        <w:rPr>
          <w:spacing w:val="-3"/>
          <w:sz w:val="24"/>
        </w:rPr>
        <w:t xml:space="preserve"> </w:t>
      </w:r>
      <w:r>
        <w:rPr>
          <w:sz w:val="24"/>
        </w:rPr>
        <w:t>present boundaries, the world wars, and the civil rights movement to the present. American history shall be viewed as factual, not as constructed, shall be viewed as knowable,</w:t>
      </w:r>
    </w:p>
    <w:p w14:paraId="5A288E67" w14:textId="77777777" w:rsidR="00EB389E" w:rsidRDefault="00EB389E">
      <w:pPr>
        <w:spacing w:line="259" w:lineRule="auto"/>
        <w:rPr>
          <w:sz w:val="24"/>
        </w:rPr>
        <w:sectPr w:rsidR="00EB389E">
          <w:headerReference w:type="default" r:id="rId15"/>
          <w:footerReference w:type="default" r:id="rId16"/>
          <w:pgSz w:w="12240" w:h="15840"/>
          <w:pgMar w:top="1340" w:right="0" w:bottom="1260" w:left="0" w:header="585" w:footer="1063" w:gutter="0"/>
          <w:pgNumType w:start="1"/>
          <w:cols w:space="720"/>
        </w:sectPr>
      </w:pPr>
    </w:p>
    <w:p w14:paraId="5A288E68" w14:textId="77777777" w:rsidR="00EB389E" w:rsidRDefault="00872BA8">
      <w:pPr>
        <w:pStyle w:val="BodyText"/>
        <w:spacing w:before="84" w:line="259" w:lineRule="auto"/>
        <w:ind w:left="2160" w:right="1531"/>
      </w:pPr>
      <w:r>
        <w:lastRenderedPageBreak/>
        <w:t>teachable,</w:t>
      </w:r>
      <w:r>
        <w:rPr>
          <w:spacing w:val="-3"/>
        </w:rPr>
        <w:t xml:space="preserve"> </w:t>
      </w:r>
      <w:r>
        <w:t>and</w:t>
      </w:r>
      <w:r>
        <w:rPr>
          <w:spacing w:val="-3"/>
        </w:rPr>
        <w:t xml:space="preserve"> </w:t>
      </w:r>
      <w:r>
        <w:t>testable,</w:t>
      </w:r>
      <w:r>
        <w:rPr>
          <w:spacing w:val="-1"/>
        </w:rPr>
        <w:t xml:space="preserve"> </w:t>
      </w:r>
      <w:r>
        <w:t>and</w:t>
      </w:r>
      <w:r>
        <w:rPr>
          <w:spacing w:val="-3"/>
        </w:rPr>
        <w:t xml:space="preserve"> </w:t>
      </w:r>
      <w:r>
        <w:t>shall</w:t>
      </w:r>
      <w:r>
        <w:rPr>
          <w:spacing w:val="-3"/>
        </w:rPr>
        <w:t xml:space="preserve"> </w:t>
      </w:r>
      <w:r>
        <w:t>be</w:t>
      </w:r>
      <w:r>
        <w:rPr>
          <w:spacing w:val="-4"/>
        </w:rPr>
        <w:t xml:space="preserve"> </w:t>
      </w:r>
      <w:r>
        <w:t>defined</w:t>
      </w:r>
      <w:r>
        <w:rPr>
          <w:spacing w:val="-1"/>
        </w:rPr>
        <w:t xml:space="preserve"> </w:t>
      </w:r>
      <w:r>
        <w:t>as</w:t>
      </w:r>
      <w:r>
        <w:rPr>
          <w:spacing w:val="-3"/>
        </w:rPr>
        <w:t xml:space="preserve"> </w:t>
      </w:r>
      <w:r>
        <w:t>the</w:t>
      </w:r>
      <w:r>
        <w:rPr>
          <w:spacing w:val="-2"/>
        </w:rPr>
        <w:t xml:space="preserve"> </w:t>
      </w:r>
      <w:r>
        <w:t>creation</w:t>
      </w:r>
      <w:r>
        <w:rPr>
          <w:spacing w:val="-3"/>
        </w:rPr>
        <w:t xml:space="preserve"> </w:t>
      </w:r>
      <w:r>
        <w:t>of</w:t>
      </w:r>
      <w:r>
        <w:rPr>
          <w:spacing w:val="-2"/>
        </w:rPr>
        <w:t xml:space="preserve"> </w:t>
      </w:r>
      <w:r>
        <w:t>a</w:t>
      </w:r>
      <w:r>
        <w:rPr>
          <w:spacing w:val="-4"/>
        </w:rPr>
        <w:t xml:space="preserve"> </w:t>
      </w:r>
      <w:r>
        <w:t>new</w:t>
      </w:r>
      <w:r>
        <w:rPr>
          <w:spacing w:val="-4"/>
        </w:rPr>
        <w:t xml:space="preserve"> </w:t>
      </w:r>
      <w:r>
        <w:t>nation</w:t>
      </w:r>
      <w:r>
        <w:rPr>
          <w:spacing w:val="-3"/>
        </w:rPr>
        <w:t xml:space="preserve"> </w:t>
      </w:r>
      <w:r>
        <w:t>based</w:t>
      </w:r>
      <w:r>
        <w:rPr>
          <w:spacing w:val="-3"/>
        </w:rPr>
        <w:t xml:space="preserve"> </w:t>
      </w:r>
      <w:r>
        <w:t>largely on the universal principles stated in the Declaration of Independence.</w:t>
      </w:r>
    </w:p>
    <w:p w14:paraId="5A288E69" w14:textId="77777777" w:rsidR="00EB389E" w:rsidRDefault="00872BA8">
      <w:pPr>
        <w:pStyle w:val="ListParagraph"/>
        <w:numPr>
          <w:ilvl w:val="0"/>
          <w:numId w:val="2"/>
        </w:numPr>
        <w:tabs>
          <w:tab w:val="left" w:pos="2160"/>
        </w:tabs>
        <w:spacing w:before="1" w:line="259" w:lineRule="auto"/>
        <w:ind w:right="1439"/>
        <w:rPr>
          <w:sz w:val="24"/>
        </w:rPr>
      </w:pPr>
      <w:r>
        <w:rPr>
          <w:sz w:val="24"/>
        </w:rPr>
        <w:t xml:space="preserve">The history of the Holocaust (1933-1945), the systematic, planned annihilation of European Jews and other groups by Nazi Germany, a watershed event in the history of humanity, to be taught in a manner that leads to an investigation of human behavior, an understanding of the ramifications of prejudice, racism, and stereotyping, and an examination of what it means to be a responsible and respectful person, for the purposes of encouraging tolerance of diversity in a pluralistic society and for nurturing and protecting democratic values and institutions, including the policy, definition, and historical and current examples of anti-Semitism, as described in s. </w:t>
      </w:r>
      <w:hyperlink r:id="rId17">
        <w:r w:rsidR="00EB389E">
          <w:rPr>
            <w:color w:val="0562C1"/>
            <w:sz w:val="24"/>
            <w:u w:val="single" w:color="0562C1"/>
          </w:rPr>
          <w:t>1000.05</w:t>
        </w:r>
      </w:hyperlink>
      <w:r>
        <w:rPr>
          <w:sz w:val="24"/>
        </w:rPr>
        <w:t>(8), and the prevention of anti-Semitism. Each school district must annually certify and provide evidence to the department, in a manner prescribed by the department, that the requirements of this paragraph are met. The department shall prepare and offer standards and</w:t>
      </w:r>
      <w:r>
        <w:rPr>
          <w:spacing w:val="-2"/>
          <w:sz w:val="24"/>
        </w:rPr>
        <w:t xml:space="preserve"> </w:t>
      </w:r>
      <w:r>
        <w:rPr>
          <w:sz w:val="24"/>
        </w:rPr>
        <w:t>curriculum</w:t>
      </w:r>
      <w:r>
        <w:rPr>
          <w:spacing w:val="-2"/>
          <w:sz w:val="24"/>
        </w:rPr>
        <w:t xml:space="preserve"> </w:t>
      </w:r>
      <w:r>
        <w:rPr>
          <w:sz w:val="24"/>
        </w:rPr>
        <w:t>for</w:t>
      </w:r>
      <w:r>
        <w:rPr>
          <w:spacing w:val="-3"/>
          <w:sz w:val="24"/>
        </w:rPr>
        <w:t xml:space="preserve"> </w:t>
      </w:r>
      <w:r>
        <w:rPr>
          <w:sz w:val="24"/>
        </w:rPr>
        <w:t>the</w:t>
      </w:r>
      <w:r>
        <w:rPr>
          <w:spacing w:val="-3"/>
          <w:sz w:val="24"/>
        </w:rPr>
        <w:t xml:space="preserve"> </w:t>
      </w:r>
      <w:r>
        <w:rPr>
          <w:sz w:val="24"/>
        </w:rPr>
        <w:t>instruction</w:t>
      </w:r>
      <w:r>
        <w:rPr>
          <w:spacing w:val="-2"/>
          <w:sz w:val="24"/>
        </w:rPr>
        <w:t xml:space="preserve"> </w:t>
      </w:r>
      <w:r>
        <w:rPr>
          <w:sz w:val="24"/>
        </w:rPr>
        <w:t>required</w:t>
      </w:r>
      <w:r>
        <w:rPr>
          <w:spacing w:val="-2"/>
          <w:sz w:val="24"/>
        </w:rPr>
        <w:t xml:space="preserve"> </w:t>
      </w:r>
      <w:r>
        <w:rPr>
          <w:sz w:val="24"/>
        </w:rPr>
        <w:t>by</w:t>
      </w:r>
      <w:r>
        <w:rPr>
          <w:spacing w:val="-2"/>
          <w:sz w:val="24"/>
        </w:rPr>
        <w:t xml:space="preserve"> </w:t>
      </w:r>
      <w:r>
        <w:rPr>
          <w:sz w:val="24"/>
        </w:rPr>
        <w:t>this paragraph</w:t>
      </w:r>
      <w:r>
        <w:rPr>
          <w:spacing w:val="-2"/>
          <w:sz w:val="24"/>
        </w:rPr>
        <w:t xml:space="preserve"> </w:t>
      </w:r>
      <w:r>
        <w:rPr>
          <w:sz w:val="24"/>
        </w:rPr>
        <w:t>and</w:t>
      </w:r>
      <w:r>
        <w:rPr>
          <w:spacing w:val="-2"/>
          <w:sz w:val="24"/>
        </w:rPr>
        <w:t xml:space="preserve"> </w:t>
      </w:r>
      <w:r>
        <w:rPr>
          <w:sz w:val="24"/>
        </w:rPr>
        <w:t>may</w:t>
      </w:r>
      <w:r>
        <w:rPr>
          <w:spacing w:val="-2"/>
          <w:sz w:val="24"/>
        </w:rPr>
        <w:t xml:space="preserve"> </w:t>
      </w:r>
      <w:r>
        <w:rPr>
          <w:sz w:val="24"/>
        </w:rPr>
        <w:t>seek input</w:t>
      </w:r>
      <w:r>
        <w:rPr>
          <w:spacing w:val="-2"/>
          <w:sz w:val="24"/>
        </w:rPr>
        <w:t xml:space="preserve"> </w:t>
      </w:r>
      <w:r>
        <w:rPr>
          <w:sz w:val="24"/>
        </w:rPr>
        <w:t>from</w:t>
      </w:r>
      <w:r>
        <w:rPr>
          <w:spacing w:val="-2"/>
          <w:sz w:val="24"/>
        </w:rPr>
        <w:t xml:space="preserve"> </w:t>
      </w:r>
      <w:r>
        <w:rPr>
          <w:sz w:val="24"/>
        </w:rPr>
        <w:t>the Commissioner of Education’s Task Force on Holocaust Education or from any state or nationally recognized Holocaust educational organizations. The department may contract with any state or nationally recognized Holocaust educational organizations to develop training for instructional personnel and grade-appropriate classroom resources to support the developed curriculum. The second week in November shall be designated as “Holocaust</w:t>
      </w:r>
      <w:r>
        <w:rPr>
          <w:spacing w:val="-3"/>
          <w:sz w:val="24"/>
        </w:rPr>
        <w:t xml:space="preserve"> </w:t>
      </w:r>
      <w:r>
        <w:rPr>
          <w:sz w:val="24"/>
        </w:rPr>
        <w:t>Education</w:t>
      </w:r>
      <w:r>
        <w:rPr>
          <w:spacing w:val="-3"/>
          <w:sz w:val="24"/>
        </w:rPr>
        <w:t xml:space="preserve"> </w:t>
      </w:r>
      <w:r>
        <w:rPr>
          <w:sz w:val="24"/>
        </w:rPr>
        <w:t>Week”</w:t>
      </w:r>
      <w:r>
        <w:rPr>
          <w:spacing w:val="-4"/>
          <w:sz w:val="24"/>
        </w:rPr>
        <w:t xml:space="preserve"> </w:t>
      </w:r>
      <w:r>
        <w:rPr>
          <w:sz w:val="24"/>
        </w:rPr>
        <w:t>in</w:t>
      </w:r>
      <w:r>
        <w:rPr>
          <w:spacing w:val="-3"/>
          <w:sz w:val="24"/>
        </w:rPr>
        <w:t xml:space="preserve"> </w:t>
      </w:r>
      <w:r>
        <w:rPr>
          <w:sz w:val="24"/>
        </w:rPr>
        <w:t>this</w:t>
      </w:r>
      <w:r>
        <w:rPr>
          <w:spacing w:val="-3"/>
          <w:sz w:val="24"/>
        </w:rPr>
        <w:t xml:space="preserve"> </w:t>
      </w:r>
      <w:r>
        <w:rPr>
          <w:sz w:val="24"/>
        </w:rPr>
        <w:t>state</w:t>
      </w:r>
      <w:r>
        <w:rPr>
          <w:spacing w:val="-4"/>
          <w:sz w:val="24"/>
        </w:rPr>
        <w:t xml:space="preserve"> </w:t>
      </w:r>
      <w:r>
        <w:rPr>
          <w:sz w:val="24"/>
        </w:rPr>
        <w:t>in</w:t>
      </w:r>
      <w:r>
        <w:rPr>
          <w:spacing w:val="-3"/>
          <w:sz w:val="24"/>
        </w:rPr>
        <w:t xml:space="preserve"> </w:t>
      </w:r>
      <w:r>
        <w:rPr>
          <w:sz w:val="24"/>
        </w:rPr>
        <w:t>recognition</w:t>
      </w:r>
      <w:r>
        <w:rPr>
          <w:spacing w:val="-3"/>
          <w:sz w:val="24"/>
        </w:rPr>
        <w:t xml:space="preserve"> </w:t>
      </w:r>
      <w:r>
        <w:rPr>
          <w:sz w:val="24"/>
        </w:rPr>
        <w:t>that</w:t>
      </w:r>
      <w:r>
        <w:rPr>
          <w:spacing w:val="-3"/>
          <w:sz w:val="24"/>
        </w:rPr>
        <w:t xml:space="preserve"> </w:t>
      </w:r>
      <w:r>
        <w:rPr>
          <w:sz w:val="24"/>
        </w:rPr>
        <w:t>November</w:t>
      </w:r>
      <w:r>
        <w:rPr>
          <w:spacing w:val="-4"/>
          <w:sz w:val="24"/>
        </w:rPr>
        <w:t xml:space="preserve"> </w:t>
      </w:r>
      <w:r>
        <w:rPr>
          <w:sz w:val="24"/>
        </w:rPr>
        <w:t>is</w:t>
      </w:r>
      <w:r>
        <w:rPr>
          <w:spacing w:val="-3"/>
          <w:sz w:val="24"/>
        </w:rPr>
        <w:t xml:space="preserve"> </w:t>
      </w:r>
      <w:r>
        <w:rPr>
          <w:sz w:val="24"/>
        </w:rPr>
        <w:t>the</w:t>
      </w:r>
      <w:r>
        <w:rPr>
          <w:spacing w:val="-4"/>
          <w:sz w:val="24"/>
        </w:rPr>
        <w:t xml:space="preserve"> </w:t>
      </w:r>
      <w:r>
        <w:rPr>
          <w:sz w:val="24"/>
        </w:rPr>
        <w:t>anniversary of Kristallnacht, widely recognized as a precipitating event that led to the Holocaust.</w:t>
      </w:r>
    </w:p>
    <w:p w14:paraId="5A288E6A" w14:textId="77777777" w:rsidR="00EB389E" w:rsidRDefault="00872BA8">
      <w:pPr>
        <w:pStyle w:val="ListParagraph"/>
        <w:numPr>
          <w:ilvl w:val="0"/>
          <w:numId w:val="2"/>
        </w:numPr>
        <w:tabs>
          <w:tab w:val="left" w:pos="2159"/>
        </w:tabs>
        <w:spacing w:line="259" w:lineRule="auto"/>
        <w:ind w:left="2159" w:right="1461"/>
        <w:rPr>
          <w:sz w:val="24"/>
        </w:rPr>
      </w:pPr>
      <w:r>
        <w:rPr>
          <w:sz w:val="24"/>
        </w:rPr>
        <w:t>The history of African Americans, including the history of African peoples before the political conflicts that led to the development of slavery, the passage to America, the enslavement experience, abolition, and the history and contributions of Americans of the African diaspora to society. Students shall develop an understanding of the ramifications of prejudice, racism, and stereotyping on individual freedoms, and examine what it</w:t>
      </w:r>
      <w:r>
        <w:rPr>
          <w:spacing w:val="40"/>
          <w:sz w:val="24"/>
        </w:rPr>
        <w:t xml:space="preserve"> </w:t>
      </w:r>
      <w:r>
        <w:rPr>
          <w:sz w:val="24"/>
        </w:rPr>
        <w:t>means</w:t>
      </w:r>
      <w:r>
        <w:rPr>
          <w:spacing w:val="-1"/>
          <w:sz w:val="24"/>
        </w:rPr>
        <w:t xml:space="preserve"> </w:t>
      </w:r>
      <w:r>
        <w:rPr>
          <w:sz w:val="24"/>
        </w:rPr>
        <w:t>to</w:t>
      </w:r>
      <w:r>
        <w:rPr>
          <w:spacing w:val="-1"/>
          <w:sz w:val="24"/>
        </w:rPr>
        <w:t xml:space="preserve"> </w:t>
      </w:r>
      <w:r>
        <w:rPr>
          <w:sz w:val="24"/>
        </w:rPr>
        <w:t>be</w:t>
      </w:r>
      <w:r>
        <w:rPr>
          <w:spacing w:val="-2"/>
          <w:sz w:val="24"/>
        </w:rPr>
        <w:t xml:space="preserve"> </w:t>
      </w:r>
      <w:r>
        <w:rPr>
          <w:sz w:val="24"/>
        </w:rPr>
        <w:t>a</w:t>
      </w:r>
      <w:r>
        <w:rPr>
          <w:spacing w:val="-2"/>
          <w:sz w:val="24"/>
        </w:rPr>
        <w:t xml:space="preserve"> </w:t>
      </w:r>
      <w:r>
        <w:rPr>
          <w:sz w:val="24"/>
        </w:rPr>
        <w:t>responsible</w:t>
      </w:r>
      <w:r>
        <w:rPr>
          <w:spacing w:val="-2"/>
          <w:sz w:val="24"/>
        </w:rPr>
        <w:t xml:space="preserve"> </w:t>
      </w:r>
      <w:r>
        <w:rPr>
          <w:sz w:val="24"/>
        </w:rPr>
        <w:t>and</w:t>
      </w:r>
      <w:r>
        <w:rPr>
          <w:spacing w:val="-1"/>
          <w:sz w:val="24"/>
        </w:rPr>
        <w:t xml:space="preserve"> </w:t>
      </w:r>
      <w:r>
        <w:rPr>
          <w:sz w:val="24"/>
        </w:rPr>
        <w:t>respectful</w:t>
      </w:r>
      <w:r>
        <w:rPr>
          <w:spacing w:val="-1"/>
          <w:sz w:val="24"/>
        </w:rPr>
        <w:t xml:space="preserve"> </w:t>
      </w:r>
      <w:r>
        <w:rPr>
          <w:sz w:val="24"/>
        </w:rPr>
        <w:t>person,</w:t>
      </w:r>
      <w:r>
        <w:rPr>
          <w:spacing w:val="-1"/>
          <w:sz w:val="24"/>
        </w:rPr>
        <w:t xml:space="preserve"> </w:t>
      </w:r>
      <w:r>
        <w:rPr>
          <w:sz w:val="24"/>
        </w:rPr>
        <w:t>for</w:t>
      </w:r>
      <w:r>
        <w:rPr>
          <w:spacing w:val="-2"/>
          <w:sz w:val="24"/>
        </w:rPr>
        <w:t xml:space="preserve"> </w:t>
      </w:r>
      <w:r>
        <w:rPr>
          <w:sz w:val="24"/>
        </w:rPr>
        <w:t>the</w:t>
      </w:r>
      <w:r>
        <w:rPr>
          <w:spacing w:val="-2"/>
          <w:sz w:val="24"/>
        </w:rPr>
        <w:t xml:space="preserve"> </w:t>
      </w:r>
      <w:r>
        <w:rPr>
          <w:sz w:val="24"/>
        </w:rPr>
        <w:t>purpose</w:t>
      </w:r>
      <w:r>
        <w:rPr>
          <w:spacing w:val="-2"/>
          <w:sz w:val="24"/>
        </w:rPr>
        <w:t xml:space="preserve"> </w:t>
      </w:r>
      <w:r>
        <w:rPr>
          <w:sz w:val="24"/>
        </w:rPr>
        <w:t>of encouraging</w:t>
      </w:r>
      <w:r>
        <w:rPr>
          <w:spacing w:val="-1"/>
          <w:sz w:val="24"/>
        </w:rPr>
        <w:t xml:space="preserve"> </w:t>
      </w:r>
      <w:r>
        <w:rPr>
          <w:sz w:val="24"/>
        </w:rPr>
        <w:t>tolerance of</w:t>
      </w:r>
      <w:r>
        <w:rPr>
          <w:spacing w:val="-4"/>
          <w:sz w:val="24"/>
        </w:rPr>
        <w:t xml:space="preserve"> </w:t>
      </w:r>
      <w:r>
        <w:rPr>
          <w:sz w:val="24"/>
        </w:rPr>
        <w:t>diversity</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pluralistic</w:t>
      </w:r>
      <w:r>
        <w:rPr>
          <w:spacing w:val="-4"/>
          <w:sz w:val="24"/>
        </w:rPr>
        <w:t xml:space="preserve"> </w:t>
      </w:r>
      <w:r>
        <w:rPr>
          <w:sz w:val="24"/>
        </w:rPr>
        <w:t>society</w:t>
      </w:r>
      <w:r>
        <w:rPr>
          <w:spacing w:val="-3"/>
          <w:sz w:val="24"/>
        </w:rPr>
        <w:t xml:space="preserve"> </w:t>
      </w:r>
      <w:r>
        <w:rPr>
          <w:sz w:val="24"/>
        </w:rPr>
        <w:t>and</w:t>
      </w:r>
      <w:r>
        <w:rPr>
          <w:spacing w:val="-3"/>
          <w:sz w:val="24"/>
        </w:rPr>
        <w:t xml:space="preserve"> </w:t>
      </w:r>
      <w:r>
        <w:rPr>
          <w:sz w:val="24"/>
        </w:rPr>
        <w:t>for</w:t>
      </w:r>
      <w:r>
        <w:rPr>
          <w:spacing w:val="-4"/>
          <w:sz w:val="24"/>
        </w:rPr>
        <w:t xml:space="preserve"> </w:t>
      </w:r>
      <w:r>
        <w:rPr>
          <w:sz w:val="24"/>
        </w:rPr>
        <w:t>nurturing</w:t>
      </w:r>
      <w:r>
        <w:rPr>
          <w:spacing w:val="-3"/>
          <w:sz w:val="24"/>
        </w:rPr>
        <w:t xml:space="preserve"> </w:t>
      </w:r>
      <w:r>
        <w:rPr>
          <w:sz w:val="24"/>
        </w:rPr>
        <w:t>and</w:t>
      </w:r>
      <w:r>
        <w:rPr>
          <w:spacing w:val="-3"/>
          <w:sz w:val="24"/>
        </w:rPr>
        <w:t xml:space="preserve"> </w:t>
      </w:r>
      <w:r>
        <w:rPr>
          <w:sz w:val="24"/>
        </w:rPr>
        <w:t>protecting</w:t>
      </w:r>
      <w:r>
        <w:rPr>
          <w:spacing w:val="-3"/>
          <w:sz w:val="24"/>
        </w:rPr>
        <w:t xml:space="preserve"> </w:t>
      </w:r>
      <w:r>
        <w:rPr>
          <w:sz w:val="24"/>
        </w:rPr>
        <w:t>democratic</w:t>
      </w:r>
      <w:r>
        <w:rPr>
          <w:spacing w:val="-4"/>
          <w:sz w:val="24"/>
        </w:rPr>
        <w:t xml:space="preserve"> </w:t>
      </w:r>
      <w:r>
        <w:rPr>
          <w:sz w:val="24"/>
        </w:rPr>
        <w:t>values</w:t>
      </w:r>
      <w:r>
        <w:rPr>
          <w:spacing w:val="-3"/>
          <w:sz w:val="24"/>
        </w:rPr>
        <w:t xml:space="preserve"> </w:t>
      </w:r>
      <w:r>
        <w:rPr>
          <w:sz w:val="24"/>
        </w:rPr>
        <w:t>and institutions. Instruction shall include the roles and contributions of individuals from all walks of life and their endeavors to learn and thrive throughout history as artists, scientists, educators, businesspeople, influential thinkers, members of the faith community,</w:t>
      </w:r>
      <w:r>
        <w:rPr>
          <w:spacing w:val="-1"/>
          <w:sz w:val="24"/>
        </w:rPr>
        <w:t xml:space="preserve"> </w:t>
      </w:r>
      <w:r>
        <w:rPr>
          <w:sz w:val="24"/>
        </w:rPr>
        <w:t>and</w:t>
      </w:r>
      <w:r>
        <w:rPr>
          <w:spacing w:val="-1"/>
          <w:sz w:val="24"/>
        </w:rPr>
        <w:t xml:space="preserve"> </w:t>
      </w:r>
      <w:r>
        <w:rPr>
          <w:sz w:val="24"/>
        </w:rPr>
        <w:t>political</w:t>
      </w:r>
      <w:r>
        <w:rPr>
          <w:spacing w:val="-1"/>
          <w:sz w:val="24"/>
        </w:rPr>
        <w:t xml:space="preserve"> </w:t>
      </w:r>
      <w:r>
        <w:rPr>
          <w:sz w:val="24"/>
        </w:rPr>
        <w:t>and</w:t>
      </w:r>
      <w:r>
        <w:rPr>
          <w:spacing w:val="-1"/>
          <w:sz w:val="24"/>
        </w:rPr>
        <w:t xml:space="preserve"> </w:t>
      </w:r>
      <w:r>
        <w:rPr>
          <w:sz w:val="24"/>
        </w:rPr>
        <w:t>governmental</w:t>
      </w:r>
      <w:r>
        <w:rPr>
          <w:spacing w:val="-1"/>
          <w:sz w:val="24"/>
        </w:rPr>
        <w:t xml:space="preserve"> </w:t>
      </w:r>
      <w:r>
        <w:rPr>
          <w:sz w:val="24"/>
        </w:rPr>
        <w:t>leaders</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courageous</w:t>
      </w:r>
      <w:r>
        <w:rPr>
          <w:spacing w:val="-1"/>
          <w:sz w:val="24"/>
        </w:rPr>
        <w:t xml:space="preserve"> </w:t>
      </w:r>
      <w:r>
        <w:rPr>
          <w:sz w:val="24"/>
        </w:rPr>
        <w:t>steps</w:t>
      </w:r>
      <w:r>
        <w:rPr>
          <w:spacing w:val="-1"/>
          <w:sz w:val="24"/>
        </w:rPr>
        <w:t xml:space="preserve"> </w:t>
      </w:r>
      <w:r>
        <w:rPr>
          <w:sz w:val="24"/>
        </w:rPr>
        <w:t>they</w:t>
      </w:r>
      <w:r>
        <w:rPr>
          <w:spacing w:val="-1"/>
          <w:sz w:val="24"/>
        </w:rPr>
        <w:t xml:space="preserve"> </w:t>
      </w:r>
      <w:r>
        <w:rPr>
          <w:sz w:val="24"/>
        </w:rPr>
        <w:t>took</w:t>
      </w:r>
      <w:r>
        <w:rPr>
          <w:spacing w:val="-1"/>
          <w:sz w:val="24"/>
        </w:rPr>
        <w:t xml:space="preserve"> </w:t>
      </w:r>
      <w:r>
        <w:rPr>
          <w:sz w:val="24"/>
        </w:rPr>
        <w:t>to fulfill</w:t>
      </w:r>
      <w:r>
        <w:rPr>
          <w:spacing w:val="-3"/>
          <w:sz w:val="24"/>
        </w:rPr>
        <w:t xml:space="preserve"> </w:t>
      </w:r>
      <w:r>
        <w:rPr>
          <w:sz w:val="24"/>
        </w:rPr>
        <w:t>the</w:t>
      </w:r>
      <w:r>
        <w:rPr>
          <w:spacing w:val="-4"/>
          <w:sz w:val="24"/>
        </w:rPr>
        <w:t xml:space="preserve"> </w:t>
      </w:r>
      <w:r>
        <w:rPr>
          <w:sz w:val="24"/>
        </w:rPr>
        <w:t>promise</w:t>
      </w:r>
      <w:r>
        <w:rPr>
          <w:spacing w:val="-4"/>
          <w:sz w:val="24"/>
        </w:rPr>
        <w:t xml:space="preserve"> </w:t>
      </w:r>
      <w:r>
        <w:rPr>
          <w:sz w:val="24"/>
        </w:rPr>
        <w:t>of</w:t>
      </w:r>
      <w:r>
        <w:rPr>
          <w:spacing w:val="-4"/>
          <w:sz w:val="24"/>
        </w:rPr>
        <w:t xml:space="preserve"> </w:t>
      </w:r>
      <w:r>
        <w:rPr>
          <w:sz w:val="24"/>
        </w:rPr>
        <w:t>democracy</w:t>
      </w:r>
      <w:r>
        <w:rPr>
          <w:spacing w:val="-1"/>
          <w:sz w:val="24"/>
        </w:rPr>
        <w:t xml:space="preserve"> </w:t>
      </w:r>
      <w:r>
        <w:rPr>
          <w:sz w:val="24"/>
        </w:rPr>
        <w:t>and</w:t>
      </w:r>
      <w:r>
        <w:rPr>
          <w:spacing w:val="-3"/>
          <w:sz w:val="24"/>
        </w:rPr>
        <w:t xml:space="preserve"> </w:t>
      </w:r>
      <w:r>
        <w:rPr>
          <w:sz w:val="24"/>
        </w:rPr>
        <w:t>unite</w:t>
      </w:r>
      <w:r>
        <w:rPr>
          <w:spacing w:val="-4"/>
          <w:sz w:val="24"/>
        </w:rPr>
        <w:t xml:space="preserve"> </w:t>
      </w:r>
      <w:r>
        <w:rPr>
          <w:sz w:val="24"/>
        </w:rPr>
        <w:t>the</w:t>
      </w:r>
      <w:r>
        <w:rPr>
          <w:spacing w:val="-4"/>
          <w:sz w:val="24"/>
        </w:rPr>
        <w:t xml:space="preserve"> </w:t>
      </w:r>
      <w:r>
        <w:rPr>
          <w:sz w:val="24"/>
        </w:rPr>
        <w:t>nation.</w:t>
      </w:r>
      <w:r>
        <w:rPr>
          <w:spacing w:val="-3"/>
          <w:sz w:val="24"/>
        </w:rPr>
        <w:t xml:space="preserve"> </w:t>
      </w:r>
      <w:r>
        <w:rPr>
          <w:sz w:val="24"/>
        </w:rPr>
        <w:t>Instructional</w:t>
      </w:r>
      <w:r>
        <w:rPr>
          <w:spacing w:val="-3"/>
          <w:sz w:val="24"/>
        </w:rPr>
        <w:t xml:space="preserve"> </w:t>
      </w:r>
      <w:r>
        <w:rPr>
          <w:sz w:val="24"/>
        </w:rPr>
        <w:t>materials</w:t>
      </w:r>
      <w:r>
        <w:rPr>
          <w:spacing w:val="-3"/>
          <w:sz w:val="24"/>
        </w:rPr>
        <w:t xml:space="preserve"> </w:t>
      </w:r>
      <w:r>
        <w:rPr>
          <w:sz w:val="24"/>
        </w:rPr>
        <w:t>shall</w:t>
      </w:r>
      <w:r>
        <w:rPr>
          <w:spacing w:val="-3"/>
          <w:sz w:val="24"/>
        </w:rPr>
        <w:t xml:space="preserve"> </w:t>
      </w:r>
      <w:r>
        <w:rPr>
          <w:sz w:val="24"/>
        </w:rPr>
        <w:t>include the vital contributions of African Americans to build and strengthen American society and celebrate the inspirational stories of African Americans who prospered, even in the most difficult circumstances. Instructional personnel may facilitate discussions and use curricula to address, in an age-appropriate manner, how the individual freedoms of persons have been infringed by slavery, racial oppression, racial segregation, and racial discrimination, as well as topics relating to the enactment and enforcement of laws resulting in racial oppression, racial segregation, and racial discrimination and how recognition of these freedoms has overturned these unjust laws. However, classroom instruction and curriculum may not be used to indoctrinate or persuade students to a particular point of view inconsistent with the principles enumerated in subsection (3) or</w:t>
      </w:r>
    </w:p>
    <w:p w14:paraId="5A288E6B" w14:textId="77777777" w:rsidR="00EB389E" w:rsidRDefault="00EB389E">
      <w:pPr>
        <w:spacing w:line="259" w:lineRule="auto"/>
        <w:rPr>
          <w:sz w:val="24"/>
        </w:rPr>
        <w:sectPr w:rsidR="00EB389E">
          <w:pgSz w:w="12240" w:h="15840"/>
          <w:pgMar w:top="1340" w:right="0" w:bottom="1260" w:left="0" w:header="585" w:footer="1063" w:gutter="0"/>
          <w:cols w:space="720"/>
        </w:sectPr>
      </w:pPr>
    </w:p>
    <w:p w14:paraId="5A288E6C" w14:textId="77777777" w:rsidR="00EB389E" w:rsidRDefault="00872BA8">
      <w:pPr>
        <w:pStyle w:val="BodyText"/>
        <w:spacing w:before="84" w:line="259" w:lineRule="auto"/>
        <w:ind w:left="2160" w:right="1447"/>
      </w:pPr>
      <w:r>
        <w:lastRenderedPageBreak/>
        <w:t>the state academic standards. Each school district must annually certify and provide evidence to the department, in a manner prescribed by the department, that the requirements of this paragraph are met. The department shall prepare and offer standards and</w:t>
      </w:r>
      <w:r>
        <w:rPr>
          <w:spacing w:val="-3"/>
        </w:rPr>
        <w:t xml:space="preserve"> </w:t>
      </w:r>
      <w:r>
        <w:t>curriculum</w:t>
      </w:r>
      <w:r>
        <w:rPr>
          <w:spacing w:val="-3"/>
        </w:rPr>
        <w:t xml:space="preserve"> </w:t>
      </w:r>
      <w:r>
        <w:t>for</w:t>
      </w:r>
      <w:r>
        <w:rPr>
          <w:spacing w:val="-4"/>
        </w:rPr>
        <w:t xml:space="preserve"> </w:t>
      </w:r>
      <w:r>
        <w:t>the</w:t>
      </w:r>
      <w:r>
        <w:rPr>
          <w:spacing w:val="-4"/>
        </w:rPr>
        <w:t xml:space="preserve"> </w:t>
      </w:r>
      <w:r>
        <w:t>instruction</w:t>
      </w:r>
      <w:r>
        <w:rPr>
          <w:spacing w:val="-3"/>
        </w:rPr>
        <w:t xml:space="preserve"> </w:t>
      </w:r>
      <w:r>
        <w:t>required</w:t>
      </w:r>
      <w:r>
        <w:rPr>
          <w:spacing w:val="-3"/>
        </w:rPr>
        <w:t xml:space="preserve"> </w:t>
      </w:r>
      <w:r>
        <w:t>by</w:t>
      </w:r>
      <w:r>
        <w:rPr>
          <w:spacing w:val="-3"/>
        </w:rPr>
        <w:t xml:space="preserve"> </w:t>
      </w:r>
      <w:r>
        <w:t>this</w:t>
      </w:r>
      <w:r>
        <w:rPr>
          <w:spacing w:val="-1"/>
        </w:rPr>
        <w:t xml:space="preserve"> </w:t>
      </w:r>
      <w:r>
        <w:t>paragraph</w:t>
      </w:r>
      <w:r>
        <w:rPr>
          <w:spacing w:val="-3"/>
        </w:rPr>
        <w:t xml:space="preserve"> </w:t>
      </w:r>
      <w:r>
        <w:t>and</w:t>
      </w:r>
      <w:r>
        <w:rPr>
          <w:spacing w:val="-3"/>
        </w:rPr>
        <w:t xml:space="preserve"> </w:t>
      </w:r>
      <w:r>
        <w:t>may</w:t>
      </w:r>
      <w:r>
        <w:rPr>
          <w:spacing w:val="-3"/>
        </w:rPr>
        <w:t xml:space="preserve"> </w:t>
      </w:r>
      <w:r>
        <w:t>seek</w:t>
      </w:r>
      <w:r>
        <w:rPr>
          <w:spacing w:val="-1"/>
        </w:rPr>
        <w:t xml:space="preserve"> </w:t>
      </w:r>
      <w:r>
        <w:t>input</w:t>
      </w:r>
      <w:r>
        <w:rPr>
          <w:spacing w:val="-3"/>
        </w:rPr>
        <w:t xml:space="preserve"> </w:t>
      </w:r>
      <w:r>
        <w:t>from</w:t>
      </w:r>
      <w:r>
        <w:rPr>
          <w:spacing w:val="-3"/>
        </w:rPr>
        <w:t xml:space="preserve"> </w:t>
      </w:r>
      <w:r>
        <w:t>the Commissioner of Education’s African American History Task Force or from any state or nationally recognized African-American educational organizations. The department may contract with any state or nationally recognized African-American educational organizations to develop training for instructional personnel and grade-appropriate classroom resources to support the developed curriculum.</w:t>
      </w:r>
    </w:p>
    <w:p w14:paraId="5A288E6D" w14:textId="77777777" w:rsidR="00EB389E" w:rsidRDefault="00872BA8">
      <w:pPr>
        <w:pStyle w:val="ListParagraph"/>
        <w:numPr>
          <w:ilvl w:val="0"/>
          <w:numId w:val="2"/>
        </w:numPr>
        <w:tabs>
          <w:tab w:val="left" w:pos="2160"/>
        </w:tabs>
        <w:spacing w:line="259" w:lineRule="auto"/>
        <w:ind w:right="1528"/>
        <w:rPr>
          <w:sz w:val="24"/>
        </w:rPr>
      </w:pPr>
      <w:r>
        <w:rPr>
          <w:sz w:val="24"/>
        </w:rPr>
        <w:t>The history of Asian Americans and Pacific Islanders, including the history of Japanese internment</w:t>
      </w:r>
      <w:r>
        <w:rPr>
          <w:spacing w:val="-4"/>
          <w:sz w:val="24"/>
        </w:rPr>
        <w:t xml:space="preserve"> </w:t>
      </w:r>
      <w:r>
        <w:rPr>
          <w:sz w:val="24"/>
        </w:rPr>
        <w:t>camps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incarceration</w:t>
      </w:r>
      <w:r>
        <w:rPr>
          <w:spacing w:val="-4"/>
          <w:sz w:val="24"/>
        </w:rPr>
        <w:t xml:space="preserve"> </w:t>
      </w:r>
      <w:r>
        <w:rPr>
          <w:sz w:val="24"/>
        </w:rPr>
        <w:t>of</w:t>
      </w:r>
      <w:r>
        <w:rPr>
          <w:spacing w:val="-5"/>
          <w:sz w:val="24"/>
        </w:rPr>
        <w:t xml:space="preserve"> </w:t>
      </w:r>
      <w:r>
        <w:rPr>
          <w:sz w:val="24"/>
        </w:rPr>
        <w:t>Japanese-Americans</w:t>
      </w:r>
      <w:r>
        <w:rPr>
          <w:spacing w:val="-4"/>
          <w:sz w:val="24"/>
        </w:rPr>
        <w:t xml:space="preserve"> </w:t>
      </w:r>
      <w:r>
        <w:rPr>
          <w:sz w:val="24"/>
        </w:rPr>
        <w:t>during</w:t>
      </w:r>
      <w:r>
        <w:rPr>
          <w:spacing w:val="-4"/>
          <w:sz w:val="24"/>
        </w:rPr>
        <w:t xml:space="preserve"> </w:t>
      </w:r>
      <w:r>
        <w:rPr>
          <w:sz w:val="24"/>
        </w:rPr>
        <w:t>World</w:t>
      </w:r>
      <w:r>
        <w:rPr>
          <w:spacing w:val="-4"/>
          <w:sz w:val="24"/>
        </w:rPr>
        <w:t xml:space="preserve"> </w:t>
      </w:r>
      <w:r>
        <w:rPr>
          <w:sz w:val="24"/>
        </w:rPr>
        <w:t>War</w:t>
      </w:r>
      <w:r>
        <w:rPr>
          <w:spacing w:val="-3"/>
          <w:sz w:val="24"/>
        </w:rPr>
        <w:t xml:space="preserve"> </w:t>
      </w:r>
      <w:r>
        <w:rPr>
          <w:sz w:val="24"/>
        </w:rPr>
        <w:t>II;</w:t>
      </w:r>
      <w:r>
        <w:rPr>
          <w:spacing w:val="-4"/>
          <w:sz w:val="24"/>
        </w:rPr>
        <w:t xml:space="preserve"> </w:t>
      </w:r>
      <w:r>
        <w:rPr>
          <w:sz w:val="24"/>
        </w:rPr>
        <w:t>the immigration, citizenship, civil rights, identity, and culture of Asian Americans and Pacific Islanders; and the contributions of Asian Americans and Pacific Islanders to American society. Instructional materials shall include the contributions of Asian Americans and Pacific Islanders to American society.</w:t>
      </w:r>
    </w:p>
    <w:p w14:paraId="5A288E6E" w14:textId="77777777" w:rsidR="00EB389E" w:rsidRDefault="00872BA8">
      <w:pPr>
        <w:pStyle w:val="ListParagraph"/>
        <w:numPr>
          <w:ilvl w:val="0"/>
          <w:numId w:val="2"/>
        </w:numPr>
        <w:tabs>
          <w:tab w:val="left" w:pos="2159"/>
        </w:tabs>
        <w:spacing w:line="291" w:lineRule="exact"/>
        <w:ind w:left="2159" w:hanging="359"/>
        <w:rPr>
          <w:sz w:val="24"/>
        </w:rPr>
      </w:pPr>
      <w:r>
        <w:rPr>
          <w:sz w:val="24"/>
        </w:rPr>
        <w:t>The</w:t>
      </w:r>
      <w:r>
        <w:rPr>
          <w:spacing w:val="-2"/>
          <w:sz w:val="24"/>
        </w:rPr>
        <w:t xml:space="preserve"> </w:t>
      </w:r>
      <w:r>
        <w:rPr>
          <w:sz w:val="24"/>
        </w:rPr>
        <w:t>history of</w:t>
      </w:r>
      <w:r>
        <w:rPr>
          <w:spacing w:val="-2"/>
          <w:sz w:val="24"/>
        </w:rPr>
        <w:t xml:space="preserve"> </w:t>
      </w:r>
      <w:r>
        <w:rPr>
          <w:sz w:val="24"/>
        </w:rPr>
        <w:t>the</w:t>
      </w:r>
      <w:r>
        <w:rPr>
          <w:spacing w:val="-1"/>
          <w:sz w:val="24"/>
        </w:rPr>
        <w:t xml:space="preserve"> </w:t>
      </w:r>
      <w:r>
        <w:rPr>
          <w:spacing w:val="-2"/>
          <w:sz w:val="24"/>
        </w:rPr>
        <w:t>state.</w:t>
      </w:r>
    </w:p>
    <w:p w14:paraId="5A288E6F" w14:textId="77777777" w:rsidR="00EB389E" w:rsidRPr="003E0595" w:rsidRDefault="00872BA8">
      <w:pPr>
        <w:pStyle w:val="ListParagraph"/>
        <w:numPr>
          <w:ilvl w:val="0"/>
          <w:numId w:val="2"/>
        </w:numPr>
        <w:tabs>
          <w:tab w:val="left" w:pos="2160"/>
        </w:tabs>
        <w:spacing w:before="20" w:line="259" w:lineRule="auto"/>
        <w:ind w:right="1449"/>
        <w:rPr>
          <w:sz w:val="24"/>
        </w:rPr>
      </w:pPr>
      <w:r w:rsidRPr="003E0595">
        <w:rPr>
          <w:sz w:val="24"/>
        </w:rPr>
        <w:t>Instructional personnel may facilitate discussions and use curricula to address, in an age- appropriate</w:t>
      </w:r>
      <w:r w:rsidRPr="003E0595">
        <w:rPr>
          <w:spacing w:val="-5"/>
          <w:sz w:val="24"/>
        </w:rPr>
        <w:t xml:space="preserve"> </w:t>
      </w:r>
      <w:r w:rsidRPr="003E0595">
        <w:rPr>
          <w:sz w:val="24"/>
        </w:rPr>
        <w:t>manner,</w:t>
      </w:r>
      <w:r w:rsidRPr="003E0595">
        <w:rPr>
          <w:spacing w:val="-4"/>
          <w:sz w:val="24"/>
        </w:rPr>
        <w:t xml:space="preserve"> </w:t>
      </w:r>
      <w:r w:rsidRPr="003E0595">
        <w:rPr>
          <w:sz w:val="24"/>
        </w:rPr>
        <w:t>how</w:t>
      </w:r>
      <w:r w:rsidRPr="003E0595">
        <w:rPr>
          <w:spacing w:val="-3"/>
          <w:sz w:val="24"/>
        </w:rPr>
        <w:t xml:space="preserve"> </w:t>
      </w:r>
      <w:r w:rsidRPr="003E0595">
        <w:rPr>
          <w:sz w:val="24"/>
        </w:rPr>
        <w:t>the</w:t>
      </w:r>
      <w:r w:rsidRPr="003E0595">
        <w:rPr>
          <w:spacing w:val="-5"/>
          <w:sz w:val="24"/>
        </w:rPr>
        <w:t xml:space="preserve"> </w:t>
      </w:r>
      <w:r w:rsidRPr="003E0595">
        <w:rPr>
          <w:sz w:val="24"/>
        </w:rPr>
        <w:t>freedoms</w:t>
      </w:r>
      <w:r w:rsidRPr="003E0595">
        <w:rPr>
          <w:spacing w:val="-4"/>
          <w:sz w:val="24"/>
        </w:rPr>
        <w:t xml:space="preserve"> </w:t>
      </w:r>
      <w:r w:rsidRPr="003E0595">
        <w:rPr>
          <w:sz w:val="24"/>
        </w:rPr>
        <w:t>of</w:t>
      </w:r>
      <w:r w:rsidRPr="003E0595">
        <w:rPr>
          <w:spacing w:val="-5"/>
          <w:sz w:val="24"/>
        </w:rPr>
        <w:t xml:space="preserve"> </w:t>
      </w:r>
      <w:r w:rsidRPr="003E0595">
        <w:rPr>
          <w:sz w:val="24"/>
        </w:rPr>
        <w:t>persons</w:t>
      </w:r>
      <w:r w:rsidRPr="003E0595">
        <w:rPr>
          <w:spacing w:val="-2"/>
          <w:sz w:val="24"/>
        </w:rPr>
        <w:t xml:space="preserve"> </w:t>
      </w:r>
      <w:r w:rsidRPr="003E0595">
        <w:rPr>
          <w:sz w:val="24"/>
        </w:rPr>
        <w:t>have</w:t>
      </w:r>
      <w:r w:rsidRPr="003E0595">
        <w:rPr>
          <w:spacing w:val="-5"/>
          <w:sz w:val="24"/>
        </w:rPr>
        <w:t xml:space="preserve"> </w:t>
      </w:r>
      <w:r w:rsidRPr="003E0595">
        <w:rPr>
          <w:sz w:val="24"/>
        </w:rPr>
        <w:t>been</w:t>
      </w:r>
      <w:r w:rsidRPr="003E0595">
        <w:rPr>
          <w:spacing w:val="-4"/>
          <w:sz w:val="24"/>
        </w:rPr>
        <w:t xml:space="preserve"> </w:t>
      </w:r>
      <w:r w:rsidRPr="003E0595">
        <w:rPr>
          <w:sz w:val="24"/>
        </w:rPr>
        <w:t>infringed</w:t>
      </w:r>
      <w:r w:rsidRPr="003E0595">
        <w:rPr>
          <w:spacing w:val="-4"/>
          <w:sz w:val="24"/>
        </w:rPr>
        <w:t xml:space="preserve"> </w:t>
      </w:r>
      <w:r w:rsidRPr="003E0595">
        <w:rPr>
          <w:sz w:val="24"/>
        </w:rPr>
        <w:t>by</w:t>
      </w:r>
      <w:r w:rsidRPr="003E0595">
        <w:rPr>
          <w:spacing w:val="-4"/>
          <w:sz w:val="24"/>
        </w:rPr>
        <w:t xml:space="preserve"> </w:t>
      </w:r>
      <w:r w:rsidRPr="003E0595">
        <w:rPr>
          <w:sz w:val="24"/>
        </w:rPr>
        <w:t>sexism,</w:t>
      </w:r>
      <w:r w:rsidRPr="003E0595">
        <w:rPr>
          <w:spacing w:val="-4"/>
          <w:sz w:val="24"/>
        </w:rPr>
        <w:t xml:space="preserve"> </w:t>
      </w:r>
      <w:r w:rsidRPr="003E0595">
        <w:rPr>
          <w:sz w:val="24"/>
        </w:rPr>
        <w:t>slavery, racial oppression, racial segregation, and racial discrimination, including topics relating</w:t>
      </w:r>
      <w:r w:rsidRPr="003E0595">
        <w:rPr>
          <w:spacing w:val="40"/>
          <w:sz w:val="24"/>
        </w:rPr>
        <w:t xml:space="preserve"> </w:t>
      </w:r>
      <w:r w:rsidRPr="003E0595">
        <w:rPr>
          <w:sz w:val="24"/>
        </w:rPr>
        <w:t>to the enactment and enforcement of laws resulting in sexism, racial oppression, racial segregation, and racial discrimination, including how recognition of these freedoms have overturned these unjust laws. However, classroom instruction and curriculum may not be used to indoctrinate or persuade students to a particular point of view inconsistent with the principles of this subsection or state academic standards.</w:t>
      </w:r>
    </w:p>
    <w:p w14:paraId="5A288E70" w14:textId="77777777" w:rsidR="00896501" w:rsidRDefault="00896501">
      <w:pPr>
        <w:spacing w:line="259" w:lineRule="auto"/>
        <w:rPr>
          <w:sz w:val="24"/>
        </w:rPr>
        <w:sectPr w:rsidR="00896501">
          <w:pgSz w:w="12240" w:h="15840"/>
          <w:pgMar w:top="1340" w:right="0" w:bottom="1260" w:left="0" w:header="585" w:footer="1063" w:gutter="0"/>
          <w:cols w:space="720"/>
        </w:sectPr>
      </w:pPr>
    </w:p>
    <w:p w14:paraId="5A288E71" w14:textId="77777777" w:rsidR="00EB389E" w:rsidRDefault="00872BA8">
      <w:pPr>
        <w:spacing w:before="84"/>
        <w:ind w:left="1440"/>
        <w:rPr>
          <w:b/>
          <w:sz w:val="24"/>
        </w:rPr>
      </w:pPr>
      <w:r>
        <w:rPr>
          <w:b/>
          <w:sz w:val="24"/>
        </w:rPr>
        <w:lastRenderedPageBreak/>
        <w:t>The</w:t>
      </w:r>
      <w:r>
        <w:rPr>
          <w:b/>
          <w:spacing w:val="-3"/>
          <w:sz w:val="24"/>
        </w:rPr>
        <w:t xml:space="preserve"> </w:t>
      </w:r>
      <w:r>
        <w:rPr>
          <w:b/>
          <w:sz w:val="24"/>
        </w:rPr>
        <w:t>Four</w:t>
      </w:r>
      <w:r>
        <w:rPr>
          <w:b/>
          <w:spacing w:val="-2"/>
          <w:sz w:val="24"/>
        </w:rPr>
        <w:t xml:space="preserve"> </w:t>
      </w:r>
      <w:r>
        <w:rPr>
          <w:b/>
          <w:sz w:val="24"/>
        </w:rPr>
        <w:t>Priorities</w:t>
      </w:r>
      <w:r>
        <w:rPr>
          <w:b/>
          <w:spacing w:val="-2"/>
          <w:sz w:val="24"/>
        </w:rPr>
        <w:t xml:space="preserve"> </w:t>
      </w:r>
      <w:r>
        <w:rPr>
          <w:b/>
          <w:sz w:val="24"/>
        </w:rPr>
        <w:t>of</w:t>
      </w:r>
      <w:r>
        <w:rPr>
          <w:b/>
          <w:spacing w:val="-2"/>
          <w:sz w:val="24"/>
        </w:rPr>
        <w:t xml:space="preserve"> </w:t>
      </w:r>
      <w:r>
        <w:rPr>
          <w:b/>
          <w:sz w:val="24"/>
        </w:rPr>
        <w:t>Florida’s</w:t>
      </w:r>
      <w:r>
        <w:rPr>
          <w:b/>
          <w:spacing w:val="-2"/>
          <w:sz w:val="24"/>
        </w:rPr>
        <w:t xml:space="preserve"> </w:t>
      </w:r>
      <w:r>
        <w:rPr>
          <w:b/>
          <w:sz w:val="24"/>
        </w:rPr>
        <w:t>Civics</w:t>
      </w:r>
      <w:r>
        <w:rPr>
          <w:b/>
          <w:spacing w:val="-1"/>
          <w:sz w:val="24"/>
        </w:rPr>
        <w:t xml:space="preserve"> </w:t>
      </w:r>
      <w:r>
        <w:rPr>
          <w:b/>
          <w:spacing w:val="-2"/>
          <w:sz w:val="24"/>
        </w:rPr>
        <w:t>Education</w:t>
      </w:r>
    </w:p>
    <w:p w14:paraId="5A288E72" w14:textId="77777777" w:rsidR="00EB389E" w:rsidRDefault="00872BA8">
      <w:pPr>
        <w:pStyle w:val="ListParagraph"/>
        <w:numPr>
          <w:ilvl w:val="1"/>
          <w:numId w:val="2"/>
        </w:numPr>
        <w:tabs>
          <w:tab w:val="left" w:pos="2520"/>
        </w:tabs>
        <w:spacing w:before="182"/>
        <w:ind w:right="2637"/>
        <w:rPr>
          <w:sz w:val="24"/>
        </w:rPr>
      </w:pPr>
      <w:r>
        <w:rPr>
          <w:sz w:val="24"/>
        </w:rPr>
        <w:t>Students</w:t>
      </w:r>
      <w:r>
        <w:rPr>
          <w:spacing w:val="-5"/>
          <w:sz w:val="24"/>
        </w:rPr>
        <w:t xml:space="preserve"> </w:t>
      </w:r>
      <w:r>
        <w:rPr>
          <w:sz w:val="24"/>
        </w:rPr>
        <w:t>study</w:t>
      </w:r>
      <w:r>
        <w:rPr>
          <w:spacing w:val="-5"/>
          <w:sz w:val="24"/>
        </w:rPr>
        <w:t xml:space="preserve"> </w:t>
      </w:r>
      <w:r>
        <w:rPr>
          <w:sz w:val="24"/>
        </w:rPr>
        <w:t>primary</w:t>
      </w:r>
      <w:r>
        <w:rPr>
          <w:spacing w:val="-5"/>
          <w:sz w:val="24"/>
        </w:rPr>
        <w:t xml:space="preserve"> </w:t>
      </w:r>
      <w:r>
        <w:rPr>
          <w:sz w:val="24"/>
        </w:rPr>
        <w:t>source</w:t>
      </w:r>
      <w:r>
        <w:rPr>
          <w:spacing w:val="-6"/>
          <w:sz w:val="24"/>
        </w:rPr>
        <w:t xml:space="preserve"> </w:t>
      </w:r>
      <w:r>
        <w:rPr>
          <w:sz w:val="24"/>
        </w:rPr>
        <w:t>documents</w:t>
      </w:r>
      <w:r>
        <w:rPr>
          <w:spacing w:val="-5"/>
          <w:sz w:val="24"/>
        </w:rPr>
        <w:t xml:space="preserve"> </w:t>
      </w:r>
      <w:r>
        <w:rPr>
          <w:sz w:val="24"/>
        </w:rPr>
        <w:t>to</w:t>
      </w:r>
      <w:r>
        <w:rPr>
          <w:spacing w:val="-5"/>
          <w:sz w:val="24"/>
        </w:rPr>
        <w:t xml:space="preserve"> </w:t>
      </w:r>
      <w:r>
        <w:rPr>
          <w:sz w:val="24"/>
        </w:rPr>
        <w:t>understand</w:t>
      </w:r>
      <w:r>
        <w:rPr>
          <w:spacing w:val="-5"/>
          <w:sz w:val="24"/>
        </w:rPr>
        <w:t xml:space="preserve"> </w:t>
      </w:r>
      <w:r>
        <w:rPr>
          <w:sz w:val="24"/>
        </w:rPr>
        <w:t>the</w:t>
      </w:r>
      <w:r>
        <w:rPr>
          <w:spacing w:val="-6"/>
          <w:sz w:val="24"/>
        </w:rPr>
        <w:t xml:space="preserve"> </w:t>
      </w:r>
      <w:r>
        <w:rPr>
          <w:sz w:val="24"/>
        </w:rPr>
        <w:t xml:space="preserve">philosophical underpinnings of the American Republic and the root cause of American </w:t>
      </w:r>
      <w:r>
        <w:rPr>
          <w:spacing w:val="-2"/>
          <w:sz w:val="24"/>
        </w:rPr>
        <w:t>exceptionalism.</w:t>
      </w:r>
    </w:p>
    <w:p w14:paraId="5A288E73" w14:textId="77777777" w:rsidR="00EB389E" w:rsidRDefault="00872BA8">
      <w:pPr>
        <w:pStyle w:val="ListParagraph"/>
        <w:numPr>
          <w:ilvl w:val="1"/>
          <w:numId w:val="2"/>
        </w:numPr>
        <w:tabs>
          <w:tab w:val="left" w:pos="2520"/>
        </w:tabs>
        <w:ind w:right="1614"/>
        <w:rPr>
          <w:sz w:val="24"/>
        </w:rPr>
      </w:pPr>
      <w:r>
        <w:rPr>
          <w:sz w:val="24"/>
        </w:rPr>
        <w:t>Students</w:t>
      </w:r>
      <w:r>
        <w:rPr>
          <w:spacing w:val="-3"/>
          <w:sz w:val="24"/>
        </w:rPr>
        <w:t xml:space="preserve"> </w:t>
      </w:r>
      <w:r>
        <w:rPr>
          <w:sz w:val="24"/>
        </w:rPr>
        <w:t>compare</w:t>
      </w:r>
      <w:r>
        <w:rPr>
          <w:spacing w:val="-4"/>
          <w:sz w:val="24"/>
        </w:rPr>
        <w:t xml:space="preserve"> </w:t>
      </w:r>
      <w:r>
        <w:rPr>
          <w:sz w:val="24"/>
        </w:rPr>
        <w:t>the</w:t>
      </w:r>
      <w:r>
        <w:rPr>
          <w:spacing w:val="-4"/>
          <w:sz w:val="24"/>
        </w:rPr>
        <w:t xml:space="preserve"> </w:t>
      </w:r>
      <w:r>
        <w:rPr>
          <w:sz w:val="24"/>
        </w:rPr>
        <w:t>success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success</w:t>
      </w:r>
      <w:r>
        <w:rPr>
          <w:spacing w:val="-3"/>
          <w:sz w:val="24"/>
        </w:rPr>
        <w:t xml:space="preserve"> </w:t>
      </w:r>
      <w:r>
        <w:rPr>
          <w:sz w:val="24"/>
        </w:rPr>
        <w:t>or</w:t>
      </w:r>
      <w:r>
        <w:rPr>
          <w:spacing w:val="-4"/>
          <w:sz w:val="24"/>
        </w:rPr>
        <w:t xml:space="preserve"> </w:t>
      </w:r>
      <w:r>
        <w:rPr>
          <w:sz w:val="24"/>
        </w:rPr>
        <w:t>failure</w:t>
      </w:r>
      <w:r>
        <w:rPr>
          <w:spacing w:val="-2"/>
          <w:sz w:val="24"/>
        </w:rPr>
        <w:t xml:space="preserve"> </w:t>
      </w:r>
      <w:r>
        <w:rPr>
          <w:sz w:val="24"/>
        </w:rPr>
        <w:t>of</w:t>
      </w:r>
      <w:r>
        <w:rPr>
          <w:spacing w:val="-4"/>
          <w:sz w:val="24"/>
        </w:rPr>
        <w:t xml:space="preserve"> </w:t>
      </w:r>
      <w:r>
        <w:rPr>
          <w:sz w:val="24"/>
        </w:rPr>
        <w:t xml:space="preserve">other nations’ governing philosophies to evaluate their past, present and likely future </w:t>
      </w:r>
      <w:r>
        <w:rPr>
          <w:spacing w:val="-2"/>
          <w:sz w:val="24"/>
        </w:rPr>
        <w:t>effects.</w:t>
      </w:r>
    </w:p>
    <w:p w14:paraId="5A288E74" w14:textId="77777777" w:rsidR="00EB389E" w:rsidRDefault="00872BA8">
      <w:pPr>
        <w:pStyle w:val="ListParagraph"/>
        <w:numPr>
          <w:ilvl w:val="1"/>
          <w:numId w:val="2"/>
        </w:numPr>
        <w:tabs>
          <w:tab w:val="left" w:pos="2520"/>
        </w:tabs>
        <w:ind w:right="2459"/>
        <w:rPr>
          <w:sz w:val="24"/>
        </w:rPr>
      </w:pPr>
      <w:r>
        <w:rPr>
          <w:sz w:val="24"/>
        </w:rPr>
        <w:t>Students</w:t>
      </w:r>
      <w:r>
        <w:rPr>
          <w:spacing w:val="-3"/>
          <w:sz w:val="24"/>
        </w:rPr>
        <w:t xml:space="preserve"> </w:t>
      </w:r>
      <w:r>
        <w:rPr>
          <w:sz w:val="24"/>
        </w:rPr>
        <w:t>have</w:t>
      </w:r>
      <w:r>
        <w:rPr>
          <w:spacing w:val="-4"/>
          <w:sz w:val="24"/>
        </w:rPr>
        <w:t xml:space="preserve"> </w:t>
      </w:r>
      <w:r>
        <w:rPr>
          <w:sz w:val="24"/>
        </w:rPr>
        <w:t>a</w:t>
      </w:r>
      <w:r>
        <w:rPr>
          <w:spacing w:val="-4"/>
          <w:sz w:val="24"/>
        </w:rPr>
        <w:t xml:space="preserve"> </w:t>
      </w:r>
      <w:r>
        <w:rPr>
          <w:sz w:val="24"/>
        </w:rPr>
        <w:t>sense</w:t>
      </w:r>
      <w:r>
        <w:rPr>
          <w:spacing w:val="-4"/>
          <w:sz w:val="24"/>
        </w:rPr>
        <w:t xml:space="preserve"> </w:t>
      </w:r>
      <w:r>
        <w:rPr>
          <w:sz w:val="24"/>
        </w:rPr>
        <w:t>of</w:t>
      </w:r>
      <w:r>
        <w:rPr>
          <w:spacing w:val="-2"/>
          <w:sz w:val="24"/>
        </w:rPr>
        <w:t xml:space="preserve"> </w:t>
      </w:r>
      <w:r>
        <w:rPr>
          <w:sz w:val="24"/>
        </w:rPr>
        <w:t>civic</w:t>
      </w:r>
      <w:r>
        <w:rPr>
          <w:spacing w:val="-4"/>
          <w:sz w:val="24"/>
        </w:rPr>
        <w:t xml:space="preserve"> </w:t>
      </w:r>
      <w:r>
        <w:rPr>
          <w:sz w:val="24"/>
        </w:rPr>
        <w:t>pride</w:t>
      </w:r>
      <w:r>
        <w:rPr>
          <w:spacing w:val="-4"/>
          <w:sz w:val="24"/>
        </w:rPr>
        <w:t xml:space="preserve"> </w:t>
      </w:r>
      <w:r>
        <w:rPr>
          <w:sz w:val="24"/>
        </w:rPr>
        <w:t>and</w:t>
      </w:r>
      <w:r>
        <w:rPr>
          <w:spacing w:val="-3"/>
          <w:sz w:val="24"/>
        </w:rPr>
        <w:t xml:space="preserve"> </w:t>
      </w:r>
      <w:r>
        <w:rPr>
          <w:sz w:val="24"/>
        </w:rPr>
        <w:t>participate</w:t>
      </w:r>
      <w:r>
        <w:rPr>
          <w:spacing w:val="-4"/>
          <w:sz w:val="24"/>
        </w:rPr>
        <w:t xml:space="preserve"> </w:t>
      </w:r>
      <w:r>
        <w:rPr>
          <w:sz w:val="24"/>
        </w:rPr>
        <w:t>regularly</w:t>
      </w:r>
      <w:r>
        <w:rPr>
          <w:spacing w:val="-3"/>
          <w:sz w:val="24"/>
        </w:rPr>
        <w:t xml:space="preserve"> </w:t>
      </w:r>
      <w:r>
        <w:rPr>
          <w:sz w:val="24"/>
        </w:rPr>
        <w:t>in</w:t>
      </w:r>
      <w:r>
        <w:rPr>
          <w:spacing w:val="-3"/>
          <w:sz w:val="24"/>
        </w:rPr>
        <w:t xml:space="preserve"> </w:t>
      </w:r>
      <w:r>
        <w:rPr>
          <w:sz w:val="24"/>
        </w:rPr>
        <w:t>all</w:t>
      </w:r>
      <w:r>
        <w:rPr>
          <w:spacing w:val="-3"/>
          <w:sz w:val="24"/>
        </w:rPr>
        <w:t xml:space="preserve"> </w:t>
      </w:r>
      <w:r>
        <w:rPr>
          <w:sz w:val="24"/>
        </w:rPr>
        <w:t>levels</w:t>
      </w:r>
      <w:r>
        <w:rPr>
          <w:spacing w:val="-3"/>
          <w:sz w:val="24"/>
        </w:rPr>
        <w:t xml:space="preserve"> </w:t>
      </w:r>
      <w:r>
        <w:rPr>
          <w:sz w:val="24"/>
        </w:rPr>
        <w:t xml:space="preserve">of </w:t>
      </w:r>
      <w:r>
        <w:rPr>
          <w:spacing w:val="-2"/>
          <w:sz w:val="24"/>
        </w:rPr>
        <w:t>government.</w:t>
      </w:r>
    </w:p>
    <w:p w14:paraId="5A288E75" w14:textId="77777777" w:rsidR="00EB389E" w:rsidRDefault="00872BA8">
      <w:pPr>
        <w:pStyle w:val="ListParagraph"/>
        <w:numPr>
          <w:ilvl w:val="1"/>
          <w:numId w:val="2"/>
        </w:numPr>
        <w:tabs>
          <w:tab w:val="left" w:pos="2520"/>
        </w:tabs>
        <w:ind w:right="1646"/>
        <w:rPr>
          <w:sz w:val="24"/>
        </w:rPr>
      </w:pPr>
      <w:r>
        <w:rPr>
          <w:sz w:val="24"/>
        </w:rPr>
        <w:t>Students</w:t>
      </w:r>
      <w:r>
        <w:rPr>
          <w:spacing w:val="-3"/>
          <w:sz w:val="24"/>
        </w:rPr>
        <w:t xml:space="preserve"> </w:t>
      </w:r>
      <w:r>
        <w:rPr>
          <w:sz w:val="24"/>
        </w:rPr>
        <w:t>reflect</w:t>
      </w:r>
      <w:r>
        <w:rPr>
          <w:spacing w:val="-3"/>
          <w:sz w:val="24"/>
        </w:rPr>
        <w:t xml:space="preserve"> </w:t>
      </w:r>
      <w:r>
        <w:rPr>
          <w:sz w:val="24"/>
        </w:rPr>
        <w:t>upon</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civic</w:t>
      </w:r>
      <w:r>
        <w:rPr>
          <w:spacing w:val="-4"/>
          <w:sz w:val="24"/>
        </w:rPr>
        <w:t xml:space="preserve"> </w:t>
      </w:r>
      <w:r>
        <w:rPr>
          <w:sz w:val="24"/>
        </w:rPr>
        <w:t>history,</w:t>
      </w:r>
      <w:r>
        <w:rPr>
          <w:spacing w:val="-3"/>
          <w:sz w:val="24"/>
        </w:rPr>
        <w:t xml:space="preserve"> </w:t>
      </w:r>
      <w:r>
        <w:rPr>
          <w:sz w:val="24"/>
        </w:rPr>
        <w:t>so</w:t>
      </w:r>
      <w:r>
        <w:rPr>
          <w:spacing w:val="-3"/>
          <w:sz w:val="24"/>
        </w:rPr>
        <w:t xml:space="preserve"> </w:t>
      </w:r>
      <w:r>
        <w:rPr>
          <w:sz w:val="24"/>
        </w:rPr>
        <w:t>they</w:t>
      </w:r>
      <w:r>
        <w:rPr>
          <w:spacing w:val="-4"/>
          <w:sz w:val="24"/>
        </w:rPr>
        <w:t xml:space="preserve"> </w:t>
      </w:r>
      <w:r>
        <w:rPr>
          <w:sz w:val="24"/>
        </w:rPr>
        <w:t>understand</w:t>
      </w:r>
      <w:r>
        <w:rPr>
          <w:spacing w:val="-3"/>
          <w:sz w:val="24"/>
        </w:rPr>
        <w:t xml:space="preserve"> </w:t>
      </w:r>
      <w:r>
        <w:rPr>
          <w:sz w:val="24"/>
        </w:rPr>
        <w:t>their</w:t>
      </w:r>
      <w:r>
        <w:rPr>
          <w:spacing w:val="-4"/>
          <w:sz w:val="24"/>
        </w:rPr>
        <w:t xml:space="preserve"> </w:t>
      </w:r>
      <w:r>
        <w:rPr>
          <w:sz w:val="24"/>
        </w:rPr>
        <w:t>rights</w:t>
      </w:r>
      <w:r>
        <w:rPr>
          <w:spacing w:val="-3"/>
          <w:sz w:val="24"/>
        </w:rPr>
        <w:t xml:space="preserve"> </w:t>
      </w:r>
      <w:r>
        <w:rPr>
          <w:sz w:val="24"/>
        </w:rPr>
        <w:t>and responsibilities as citizens, including the process of advocating properly with government officials.</w:t>
      </w:r>
    </w:p>
    <w:p w14:paraId="5A288E76" w14:textId="77777777" w:rsidR="00EB389E" w:rsidRDefault="00EB389E">
      <w:pPr>
        <w:pStyle w:val="BodyText"/>
      </w:pPr>
    </w:p>
    <w:p w14:paraId="5A288E77" w14:textId="77777777" w:rsidR="00EB389E" w:rsidRDefault="00872BA8">
      <w:pPr>
        <w:spacing w:before="1"/>
        <w:ind w:left="1440"/>
        <w:rPr>
          <w:b/>
          <w:sz w:val="24"/>
        </w:rPr>
      </w:pPr>
      <w:r>
        <w:rPr>
          <w:b/>
          <w:sz w:val="24"/>
        </w:rPr>
        <w:t>The</w:t>
      </w:r>
      <w:r>
        <w:rPr>
          <w:b/>
          <w:spacing w:val="-3"/>
          <w:sz w:val="24"/>
        </w:rPr>
        <w:t xml:space="preserve"> </w:t>
      </w:r>
      <w:r>
        <w:rPr>
          <w:b/>
          <w:sz w:val="24"/>
        </w:rPr>
        <w:t>Six</w:t>
      </w:r>
      <w:r>
        <w:rPr>
          <w:b/>
          <w:spacing w:val="-1"/>
          <w:sz w:val="24"/>
        </w:rPr>
        <w:t xml:space="preserve"> </w:t>
      </w:r>
      <w:r>
        <w:rPr>
          <w:b/>
          <w:sz w:val="24"/>
        </w:rPr>
        <w:t>Essential</w:t>
      </w:r>
      <w:r>
        <w:rPr>
          <w:b/>
          <w:spacing w:val="-3"/>
          <w:sz w:val="24"/>
        </w:rPr>
        <w:t xml:space="preserve"> </w:t>
      </w:r>
      <w:r>
        <w:rPr>
          <w:b/>
          <w:sz w:val="24"/>
        </w:rPr>
        <w:t>Elements</w:t>
      </w:r>
      <w:r>
        <w:rPr>
          <w:b/>
          <w:spacing w:val="-1"/>
          <w:sz w:val="24"/>
        </w:rPr>
        <w:t xml:space="preserve"> </w:t>
      </w:r>
      <w:r>
        <w:rPr>
          <w:b/>
          <w:sz w:val="24"/>
        </w:rPr>
        <w:t>of</w:t>
      </w:r>
      <w:r>
        <w:rPr>
          <w:b/>
          <w:spacing w:val="-2"/>
          <w:sz w:val="24"/>
        </w:rPr>
        <w:t xml:space="preserve"> Geography</w:t>
      </w:r>
    </w:p>
    <w:p w14:paraId="5A288E78" w14:textId="722F2AEE" w:rsidR="00EB389E" w:rsidRDefault="00872BA8">
      <w:pPr>
        <w:pStyle w:val="ListParagraph"/>
        <w:numPr>
          <w:ilvl w:val="0"/>
          <w:numId w:val="1"/>
        </w:numPr>
        <w:tabs>
          <w:tab w:val="left" w:pos="2520"/>
        </w:tabs>
        <w:spacing w:before="276"/>
        <w:ind w:right="1620"/>
        <w:rPr>
          <w:sz w:val="24"/>
        </w:rPr>
      </w:pPr>
      <w:r>
        <w:rPr>
          <w:sz w:val="24"/>
          <w:u w:val="single"/>
        </w:rPr>
        <w:t>The World in Spatial Terms</w:t>
      </w:r>
      <w:r>
        <w:rPr>
          <w:sz w:val="24"/>
        </w:rPr>
        <w:t xml:space="preserve"> – using maps and other geographic representations to understand</w:t>
      </w:r>
      <w:r>
        <w:rPr>
          <w:spacing w:val="-3"/>
          <w:sz w:val="24"/>
        </w:rPr>
        <w:t xml:space="preserve"> </w:t>
      </w:r>
      <w:r>
        <w:rPr>
          <w:sz w:val="24"/>
        </w:rPr>
        <w:t>the</w:t>
      </w:r>
      <w:r>
        <w:rPr>
          <w:spacing w:val="-4"/>
          <w:sz w:val="24"/>
        </w:rPr>
        <w:t xml:space="preserve"> </w:t>
      </w:r>
      <w:r>
        <w:rPr>
          <w:sz w:val="24"/>
        </w:rPr>
        <w:t>Earth,</w:t>
      </w:r>
      <w:r>
        <w:rPr>
          <w:spacing w:val="-3"/>
          <w:sz w:val="24"/>
        </w:rPr>
        <w:t xml:space="preserve"> </w:t>
      </w:r>
      <w:r>
        <w:rPr>
          <w:sz w:val="24"/>
        </w:rPr>
        <w:t>using</w:t>
      </w:r>
      <w:r>
        <w:rPr>
          <w:spacing w:val="-3"/>
          <w:sz w:val="24"/>
        </w:rPr>
        <w:t xml:space="preserve"> </w:t>
      </w:r>
      <w:r>
        <w:rPr>
          <w:sz w:val="24"/>
        </w:rPr>
        <w:t>mental</w:t>
      </w:r>
      <w:r>
        <w:rPr>
          <w:spacing w:val="-3"/>
          <w:sz w:val="24"/>
        </w:rPr>
        <w:t xml:space="preserve"> </w:t>
      </w:r>
      <w:r>
        <w:rPr>
          <w:sz w:val="24"/>
        </w:rPr>
        <w:t>maps</w:t>
      </w:r>
      <w:r>
        <w:rPr>
          <w:spacing w:val="-3"/>
          <w:sz w:val="24"/>
        </w:rPr>
        <w:t xml:space="preserve"> </w:t>
      </w:r>
      <w:r>
        <w:rPr>
          <w:sz w:val="24"/>
        </w:rPr>
        <w:t>to</w:t>
      </w:r>
      <w:r>
        <w:rPr>
          <w:spacing w:val="-3"/>
          <w:sz w:val="24"/>
        </w:rPr>
        <w:t xml:space="preserve"> </w:t>
      </w:r>
      <w:r>
        <w:rPr>
          <w:sz w:val="24"/>
        </w:rPr>
        <w:t>organize</w:t>
      </w:r>
      <w:r>
        <w:rPr>
          <w:spacing w:val="-4"/>
          <w:sz w:val="24"/>
        </w:rPr>
        <w:t xml:space="preserve"> </w:t>
      </w:r>
      <w:r>
        <w:rPr>
          <w:sz w:val="24"/>
        </w:rPr>
        <w:t>information</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spatial</w:t>
      </w:r>
      <w:r>
        <w:rPr>
          <w:spacing w:val="-3"/>
          <w:sz w:val="24"/>
        </w:rPr>
        <w:t xml:space="preserve"> </w:t>
      </w:r>
      <w:r>
        <w:rPr>
          <w:sz w:val="24"/>
        </w:rPr>
        <w:t>context</w:t>
      </w:r>
      <w:r w:rsidR="002339BB" w:rsidRPr="007A1F10">
        <w:rPr>
          <w:color w:val="000000" w:themeColor="text1"/>
          <w:sz w:val="24"/>
        </w:rPr>
        <w:t>,</w:t>
      </w:r>
      <w:r>
        <w:rPr>
          <w:sz w:val="24"/>
        </w:rPr>
        <w:t xml:space="preserve"> and subsequently analyzing that spatial organization of people, places</w:t>
      </w:r>
      <w:r w:rsidR="002339BB" w:rsidRPr="007A1F10">
        <w:rPr>
          <w:color w:val="000000" w:themeColor="text1"/>
          <w:sz w:val="24"/>
        </w:rPr>
        <w:t>,</w:t>
      </w:r>
      <w:r>
        <w:rPr>
          <w:sz w:val="24"/>
        </w:rPr>
        <w:t xml:space="preserve"> and </w:t>
      </w:r>
      <w:r>
        <w:rPr>
          <w:spacing w:val="-2"/>
          <w:sz w:val="24"/>
        </w:rPr>
        <w:t>environments.</w:t>
      </w:r>
    </w:p>
    <w:p w14:paraId="5A288E79" w14:textId="77777777" w:rsidR="00EB389E" w:rsidRDefault="00872BA8">
      <w:pPr>
        <w:pStyle w:val="ListParagraph"/>
        <w:numPr>
          <w:ilvl w:val="0"/>
          <w:numId w:val="1"/>
        </w:numPr>
        <w:tabs>
          <w:tab w:val="left" w:pos="2520"/>
        </w:tabs>
        <w:ind w:right="1507"/>
        <w:rPr>
          <w:sz w:val="24"/>
        </w:rPr>
      </w:pPr>
      <w:r>
        <w:rPr>
          <w:sz w:val="24"/>
          <w:u w:val="single"/>
        </w:rPr>
        <w:t>Places</w:t>
      </w:r>
      <w:r>
        <w:rPr>
          <w:spacing w:val="-4"/>
          <w:sz w:val="24"/>
          <w:u w:val="single"/>
        </w:rPr>
        <w:t xml:space="preserve"> </w:t>
      </w:r>
      <w:r>
        <w:rPr>
          <w:sz w:val="24"/>
          <w:u w:val="single"/>
        </w:rPr>
        <w:t>and</w:t>
      </w:r>
      <w:r>
        <w:rPr>
          <w:spacing w:val="-4"/>
          <w:sz w:val="24"/>
          <w:u w:val="single"/>
        </w:rPr>
        <w:t xml:space="preserve"> </w:t>
      </w:r>
      <w:r>
        <w:rPr>
          <w:sz w:val="24"/>
          <w:u w:val="single"/>
        </w:rPr>
        <w:t>Regions</w:t>
      </w:r>
      <w:r>
        <w:rPr>
          <w:spacing w:val="-4"/>
          <w:sz w:val="24"/>
        </w:rPr>
        <w:t xml:space="preserve"> </w:t>
      </w:r>
      <w:r>
        <w:rPr>
          <w:sz w:val="24"/>
        </w:rPr>
        <w:t>–</w:t>
      </w:r>
      <w:r>
        <w:rPr>
          <w:spacing w:val="-4"/>
          <w:sz w:val="24"/>
        </w:rPr>
        <w:t xml:space="preserve"> </w:t>
      </w:r>
      <w:r>
        <w:rPr>
          <w:sz w:val="24"/>
        </w:rPr>
        <w:t>understanding</w:t>
      </w:r>
      <w:r>
        <w:rPr>
          <w:spacing w:val="-4"/>
          <w:sz w:val="24"/>
        </w:rPr>
        <w:t xml:space="preserve"> </w:t>
      </w:r>
      <w:r>
        <w:rPr>
          <w:sz w:val="24"/>
        </w:rPr>
        <w:t>the</w:t>
      </w:r>
      <w:r>
        <w:rPr>
          <w:spacing w:val="-5"/>
          <w:sz w:val="24"/>
        </w:rPr>
        <w:t xml:space="preserve"> </w:t>
      </w:r>
      <w:r>
        <w:rPr>
          <w:sz w:val="24"/>
        </w:rPr>
        <w:t>physical</w:t>
      </w:r>
      <w:r>
        <w:rPr>
          <w:spacing w:val="-2"/>
          <w:sz w:val="24"/>
        </w:rPr>
        <w:t xml:space="preserve"> </w:t>
      </w:r>
      <w:r>
        <w:rPr>
          <w:sz w:val="24"/>
        </w:rPr>
        <w:t>and</w:t>
      </w:r>
      <w:r>
        <w:rPr>
          <w:spacing w:val="-4"/>
          <w:sz w:val="24"/>
        </w:rPr>
        <w:t xml:space="preserve"> </w:t>
      </w:r>
      <w:r>
        <w:rPr>
          <w:sz w:val="24"/>
        </w:rPr>
        <w:t>human</w:t>
      </w:r>
      <w:r>
        <w:rPr>
          <w:spacing w:val="-4"/>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places, how those features help one interpret Earth’s complexity and examining the role of culture and experience on people’s perception of places and regions.</w:t>
      </w:r>
    </w:p>
    <w:p w14:paraId="5A288E7A" w14:textId="77777777" w:rsidR="00EB389E" w:rsidRDefault="00872BA8">
      <w:pPr>
        <w:pStyle w:val="ListParagraph"/>
        <w:numPr>
          <w:ilvl w:val="0"/>
          <w:numId w:val="1"/>
        </w:numPr>
        <w:tabs>
          <w:tab w:val="left" w:pos="2520"/>
        </w:tabs>
        <w:ind w:right="1453"/>
        <w:jc w:val="both"/>
        <w:rPr>
          <w:sz w:val="24"/>
        </w:rPr>
      </w:pPr>
      <w:r>
        <w:rPr>
          <w:sz w:val="24"/>
          <w:u w:val="single"/>
        </w:rPr>
        <w:t>Physical</w:t>
      </w:r>
      <w:r>
        <w:rPr>
          <w:spacing w:val="-3"/>
          <w:sz w:val="24"/>
          <w:u w:val="single"/>
        </w:rPr>
        <w:t xml:space="preserve"> </w:t>
      </w:r>
      <w:r>
        <w:rPr>
          <w:sz w:val="24"/>
          <w:u w:val="single"/>
        </w:rPr>
        <w:t>Systems</w:t>
      </w:r>
      <w:r>
        <w:rPr>
          <w:spacing w:val="-4"/>
          <w:sz w:val="24"/>
        </w:rPr>
        <w:t xml:space="preserve"> </w:t>
      </w:r>
      <w:r>
        <w:rPr>
          <w:sz w:val="24"/>
        </w:rPr>
        <w:t>–</w:t>
      </w:r>
      <w:r>
        <w:rPr>
          <w:spacing w:val="-3"/>
          <w:sz w:val="24"/>
        </w:rPr>
        <w:t xml:space="preserve"> </w:t>
      </w:r>
      <w:r>
        <w:rPr>
          <w:sz w:val="24"/>
        </w:rPr>
        <w:t>understanding</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scientific</w:t>
      </w:r>
      <w:r>
        <w:rPr>
          <w:spacing w:val="-3"/>
          <w:sz w:val="24"/>
        </w:rPr>
        <w:t xml:space="preserve"> </w:t>
      </w:r>
      <w:r>
        <w:rPr>
          <w:sz w:val="24"/>
        </w:rPr>
        <w:t>processes</w:t>
      </w:r>
      <w:r>
        <w:rPr>
          <w:spacing w:val="-3"/>
          <w:sz w:val="24"/>
        </w:rPr>
        <w:t xml:space="preserve"> </w:t>
      </w:r>
      <w:r>
        <w:rPr>
          <w:sz w:val="24"/>
        </w:rPr>
        <w:t>that</w:t>
      </w:r>
      <w:r>
        <w:rPr>
          <w:spacing w:val="-4"/>
          <w:sz w:val="24"/>
        </w:rPr>
        <w:t xml:space="preserve"> </w:t>
      </w:r>
      <w:r>
        <w:rPr>
          <w:sz w:val="24"/>
        </w:rPr>
        <w:t>shape</w:t>
      </w:r>
      <w:r>
        <w:rPr>
          <w:spacing w:val="-4"/>
          <w:sz w:val="24"/>
        </w:rPr>
        <w:t xml:space="preserve"> </w:t>
      </w:r>
      <w:r>
        <w:rPr>
          <w:sz w:val="24"/>
        </w:rPr>
        <w:t>the</w:t>
      </w:r>
      <w:r>
        <w:rPr>
          <w:spacing w:val="-3"/>
          <w:sz w:val="24"/>
        </w:rPr>
        <w:t xml:space="preserve"> </w:t>
      </w:r>
      <w:r>
        <w:rPr>
          <w:sz w:val="24"/>
        </w:rPr>
        <w:t>patterns</w:t>
      </w:r>
      <w:r>
        <w:rPr>
          <w:spacing w:val="-3"/>
          <w:sz w:val="24"/>
        </w:rPr>
        <w:t xml:space="preserve"> </w:t>
      </w:r>
      <w:r>
        <w:rPr>
          <w:sz w:val="24"/>
        </w:rPr>
        <w:t xml:space="preserve">of Earth’s surface, including landforms and the characteristics and spatial distribution of </w:t>
      </w:r>
      <w:r>
        <w:rPr>
          <w:spacing w:val="-2"/>
          <w:sz w:val="24"/>
        </w:rPr>
        <w:t>ecosystems.</w:t>
      </w:r>
    </w:p>
    <w:p w14:paraId="5A288E7B" w14:textId="168EE194" w:rsidR="00EB389E" w:rsidRDefault="00872BA8">
      <w:pPr>
        <w:pStyle w:val="ListParagraph"/>
        <w:numPr>
          <w:ilvl w:val="0"/>
          <w:numId w:val="1"/>
        </w:numPr>
        <w:tabs>
          <w:tab w:val="left" w:pos="2520"/>
        </w:tabs>
        <w:ind w:right="1668"/>
        <w:rPr>
          <w:sz w:val="24"/>
        </w:rPr>
      </w:pPr>
      <w:r>
        <w:rPr>
          <w:sz w:val="24"/>
          <w:u w:val="single"/>
        </w:rPr>
        <w:t>Human</w:t>
      </w:r>
      <w:r>
        <w:rPr>
          <w:spacing w:val="-5"/>
          <w:sz w:val="24"/>
          <w:u w:val="single"/>
        </w:rPr>
        <w:t xml:space="preserve"> </w:t>
      </w:r>
      <w:r>
        <w:rPr>
          <w:sz w:val="24"/>
          <w:u w:val="single"/>
        </w:rPr>
        <w:t>Systems</w:t>
      </w:r>
      <w:r>
        <w:rPr>
          <w:spacing w:val="-5"/>
          <w:sz w:val="24"/>
        </w:rPr>
        <w:t xml:space="preserve"> </w:t>
      </w:r>
      <w:r>
        <w:rPr>
          <w:sz w:val="24"/>
        </w:rPr>
        <w:t>–</w:t>
      </w:r>
      <w:r>
        <w:rPr>
          <w:spacing w:val="-5"/>
          <w:sz w:val="24"/>
        </w:rPr>
        <w:t xml:space="preserve"> </w:t>
      </w:r>
      <w:r>
        <w:rPr>
          <w:sz w:val="24"/>
        </w:rPr>
        <w:t>understanding</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characteristics,</w:t>
      </w:r>
      <w:r>
        <w:rPr>
          <w:spacing w:val="-5"/>
          <w:sz w:val="24"/>
        </w:rPr>
        <w:t xml:space="preserve"> </w:t>
      </w:r>
      <w:r>
        <w:rPr>
          <w:sz w:val="24"/>
        </w:rPr>
        <w:t>distribution</w:t>
      </w:r>
      <w:r w:rsidR="002339BB" w:rsidRPr="007A1F10">
        <w:rPr>
          <w:color w:val="000000" w:themeColor="text1"/>
          <w:sz w:val="24"/>
        </w:rPr>
        <w:t>,</w:t>
      </w:r>
      <w:r>
        <w:rPr>
          <w:spacing w:val="-5"/>
          <w:sz w:val="24"/>
        </w:rPr>
        <w:t xml:space="preserve"> </w:t>
      </w:r>
      <w:r>
        <w:rPr>
          <w:sz w:val="24"/>
        </w:rPr>
        <w:t>and</w:t>
      </w:r>
      <w:r>
        <w:rPr>
          <w:spacing w:val="-5"/>
          <w:sz w:val="24"/>
        </w:rPr>
        <w:t xml:space="preserve"> </w:t>
      </w:r>
      <w:r>
        <w:rPr>
          <w:sz w:val="24"/>
        </w:rPr>
        <w:t>migration of human populations on Earth’s surface affect settlement, interdependence and cooperation or conflict.</w:t>
      </w:r>
    </w:p>
    <w:p w14:paraId="5A288E7C" w14:textId="02709AA6" w:rsidR="00EB389E" w:rsidRDefault="00872BA8">
      <w:pPr>
        <w:pStyle w:val="ListParagraph"/>
        <w:numPr>
          <w:ilvl w:val="0"/>
          <w:numId w:val="1"/>
        </w:numPr>
        <w:tabs>
          <w:tab w:val="left" w:pos="2520"/>
        </w:tabs>
        <w:ind w:right="1508"/>
        <w:rPr>
          <w:sz w:val="24"/>
        </w:rPr>
      </w:pPr>
      <w:r>
        <w:rPr>
          <w:sz w:val="24"/>
          <w:u w:val="single"/>
        </w:rPr>
        <w:t>Environment and Society</w:t>
      </w:r>
      <w:r>
        <w:rPr>
          <w:sz w:val="24"/>
        </w:rPr>
        <w:t xml:space="preserve"> – understanding how human actions modify the physical environment,</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environment</w:t>
      </w:r>
      <w:r>
        <w:rPr>
          <w:spacing w:val="-4"/>
          <w:sz w:val="24"/>
        </w:rPr>
        <w:t xml:space="preserve"> </w:t>
      </w:r>
      <w:r>
        <w:rPr>
          <w:sz w:val="24"/>
        </w:rPr>
        <w:t>affects</w:t>
      </w:r>
      <w:r>
        <w:rPr>
          <w:spacing w:val="-4"/>
          <w:sz w:val="24"/>
        </w:rPr>
        <w:t xml:space="preserve"> </w:t>
      </w:r>
      <w:r>
        <w:rPr>
          <w:sz w:val="24"/>
        </w:rPr>
        <w:t>human</w:t>
      </w:r>
      <w:r>
        <w:rPr>
          <w:spacing w:val="-2"/>
          <w:sz w:val="24"/>
        </w:rPr>
        <w:t xml:space="preserve"> </w:t>
      </w:r>
      <w:r>
        <w:rPr>
          <w:sz w:val="24"/>
        </w:rPr>
        <w:t>systems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changes</w:t>
      </w:r>
      <w:r>
        <w:rPr>
          <w:spacing w:val="-2"/>
          <w:sz w:val="24"/>
        </w:rPr>
        <w:t xml:space="preserve"> </w:t>
      </w:r>
      <w:r>
        <w:rPr>
          <w:sz w:val="24"/>
        </w:rPr>
        <w:t>that</w:t>
      </w:r>
      <w:r>
        <w:rPr>
          <w:spacing w:val="-4"/>
          <w:sz w:val="24"/>
        </w:rPr>
        <w:t xml:space="preserve"> </w:t>
      </w:r>
      <w:r>
        <w:rPr>
          <w:sz w:val="24"/>
        </w:rPr>
        <w:t>occur related to the meaning, use, distribution</w:t>
      </w:r>
      <w:r w:rsidR="002339BB" w:rsidRPr="007A1F10">
        <w:rPr>
          <w:color w:val="000000" w:themeColor="text1"/>
          <w:sz w:val="24"/>
        </w:rPr>
        <w:t>,</w:t>
      </w:r>
      <w:r>
        <w:rPr>
          <w:sz w:val="24"/>
        </w:rPr>
        <w:t xml:space="preserve"> and importance of resources.</w:t>
      </w:r>
    </w:p>
    <w:p w14:paraId="5A288E7D" w14:textId="77777777" w:rsidR="00EB389E" w:rsidRDefault="00872BA8">
      <w:pPr>
        <w:pStyle w:val="ListParagraph"/>
        <w:numPr>
          <w:ilvl w:val="0"/>
          <w:numId w:val="1"/>
        </w:numPr>
        <w:tabs>
          <w:tab w:val="left" w:pos="2520"/>
        </w:tabs>
        <w:ind w:right="1665"/>
        <w:rPr>
          <w:sz w:val="24"/>
        </w:rPr>
      </w:pPr>
      <w:r>
        <w:rPr>
          <w:sz w:val="24"/>
          <w:u w:val="single"/>
        </w:rPr>
        <w:t>The</w:t>
      </w:r>
      <w:r>
        <w:rPr>
          <w:spacing w:val="-4"/>
          <w:sz w:val="24"/>
          <w:u w:val="single"/>
        </w:rPr>
        <w:t xml:space="preserve"> </w:t>
      </w:r>
      <w:r>
        <w:rPr>
          <w:sz w:val="24"/>
          <w:u w:val="single"/>
        </w:rPr>
        <w:t>Uses</w:t>
      </w:r>
      <w:r>
        <w:rPr>
          <w:spacing w:val="-3"/>
          <w:sz w:val="24"/>
          <w:u w:val="single"/>
        </w:rPr>
        <w:t xml:space="preserve"> </w:t>
      </w:r>
      <w:r>
        <w:rPr>
          <w:sz w:val="24"/>
          <w:u w:val="single"/>
        </w:rPr>
        <w:t>of</w:t>
      </w:r>
      <w:r>
        <w:rPr>
          <w:spacing w:val="-4"/>
          <w:sz w:val="24"/>
          <w:u w:val="single"/>
        </w:rPr>
        <w:t xml:space="preserve"> </w:t>
      </w:r>
      <w:r>
        <w:rPr>
          <w:sz w:val="24"/>
          <w:u w:val="single"/>
        </w:rPr>
        <w:t>Geography</w:t>
      </w:r>
      <w:r>
        <w:rPr>
          <w:spacing w:val="-2"/>
          <w:sz w:val="24"/>
        </w:rPr>
        <w:t xml:space="preserve"> </w:t>
      </w:r>
      <w:r>
        <w:rPr>
          <w:sz w:val="24"/>
        </w:rPr>
        <w:t>–</w:t>
      </w:r>
      <w:r>
        <w:rPr>
          <w:spacing w:val="-3"/>
          <w:sz w:val="24"/>
        </w:rPr>
        <w:t xml:space="preserve"> </w:t>
      </w:r>
      <w:r>
        <w:rPr>
          <w:sz w:val="24"/>
        </w:rPr>
        <w:t>applying</w:t>
      </w:r>
      <w:r>
        <w:rPr>
          <w:spacing w:val="-4"/>
          <w:sz w:val="24"/>
        </w:rPr>
        <w:t xml:space="preserve"> </w:t>
      </w:r>
      <w:r>
        <w:rPr>
          <w:sz w:val="24"/>
        </w:rPr>
        <w:t>geography</w:t>
      </w:r>
      <w:r>
        <w:rPr>
          <w:spacing w:val="-3"/>
          <w:sz w:val="24"/>
        </w:rPr>
        <w:t xml:space="preserve"> </w:t>
      </w:r>
      <w:r>
        <w:rPr>
          <w:sz w:val="24"/>
        </w:rPr>
        <w:t>to</w:t>
      </w:r>
      <w:r>
        <w:rPr>
          <w:spacing w:val="-2"/>
          <w:sz w:val="24"/>
        </w:rPr>
        <w:t xml:space="preserve"> </w:t>
      </w:r>
      <w:r>
        <w:rPr>
          <w:sz w:val="24"/>
        </w:rPr>
        <w:t>interpret</w:t>
      </w:r>
      <w:r>
        <w:rPr>
          <w:spacing w:val="-3"/>
          <w:sz w:val="24"/>
        </w:rPr>
        <w:t xml:space="preserve"> </w:t>
      </w:r>
      <w:r>
        <w:rPr>
          <w:sz w:val="24"/>
        </w:rPr>
        <w:t>the</w:t>
      </w:r>
      <w:r>
        <w:rPr>
          <w:spacing w:val="-4"/>
          <w:sz w:val="24"/>
        </w:rPr>
        <w:t xml:space="preserve"> </w:t>
      </w:r>
      <w:r>
        <w:rPr>
          <w:sz w:val="24"/>
        </w:rPr>
        <w:t>past,</w:t>
      </w:r>
      <w:r>
        <w:rPr>
          <w:spacing w:val="-3"/>
          <w:sz w:val="24"/>
        </w:rPr>
        <w:t xml:space="preserve"> </w:t>
      </w:r>
      <w:r>
        <w:rPr>
          <w:sz w:val="24"/>
        </w:rPr>
        <w:t>present</w:t>
      </w:r>
      <w:r>
        <w:rPr>
          <w:spacing w:val="-2"/>
          <w:sz w:val="24"/>
        </w:rPr>
        <w:t xml:space="preserve"> </w:t>
      </w:r>
      <w:r>
        <w:rPr>
          <w:sz w:val="24"/>
        </w:rPr>
        <w:t>and</w:t>
      </w:r>
      <w:r>
        <w:rPr>
          <w:spacing w:val="-3"/>
          <w:sz w:val="24"/>
        </w:rPr>
        <w:t xml:space="preserve"> </w:t>
      </w:r>
      <w:r>
        <w:rPr>
          <w:sz w:val="24"/>
        </w:rPr>
        <w:t>plan for the future.</w:t>
      </w:r>
    </w:p>
    <w:p w14:paraId="5A288E7E" w14:textId="77777777" w:rsidR="00EB389E" w:rsidRDefault="00EB389E">
      <w:pPr>
        <w:rPr>
          <w:sz w:val="24"/>
        </w:rPr>
        <w:sectPr w:rsidR="00EB389E">
          <w:pgSz w:w="12240" w:h="15840"/>
          <w:pgMar w:top="1340" w:right="0" w:bottom="1260" w:left="0" w:header="585" w:footer="1063" w:gutter="0"/>
          <w:cols w:space="720"/>
        </w:sectPr>
      </w:pPr>
    </w:p>
    <w:p w14:paraId="5A288E7F" w14:textId="77777777" w:rsidR="00EB389E" w:rsidRDefault="00872BA8">
      <w:pPr>
        <w:pStyle w:val="Heading2"/>
        <w:ind w:left="673" w:right="673"/>
        <w:jc w:val="center"/>
      </w:pPr>
      <w:bookmarkStart w:id="3" w:name="Florida’s_Academic_Standards_for_Social_"/>
      <w:bookmarkStart w:id="4" w:name="_Toc210391827"/>
      <w:bookmarkEnd w:id="3"/>
      <w:r>
        <w:rPr>
          <w:color w:val="1F3863"/>
        </w:rPr>
        <w:lastRenderedPageBreak/>
        <w:t>Florida’s</w:t>
      </w:r>
      <w:r>
        <w:rPr>
          <w:color w:val="1F3863"/>
          <w:spacing w:val="-9"/>
        </w:rPr>
        <w:t xml:space="preserve"> </w:t>
      </w:r>
      <w:r>
        <w:rPr>
          <w:color w:val="1F3863"/>
        </w:rPr>
        <w:t>Academic</w:t>
      </w:r>
      <w:r>
        <w:rPr>
          <w:color w:val="1F3863"/>
          <w:spacing w:val="-5"/>
        </w:rPr>
        <w:t xml:space="preserve"> </w:t>
      </w:r>
      <w:r>
        <w:rPr>
          <w:color w:val="1F3863"/>
        </w:rPr>
        <w:t>Standards</w:t>
      </w:r>
      <w:r>
        <w:rPr>
          <w:color w:val="1F3863"/>
          <w:spacing w:val="-5"/>
        </w:rPr>
        <w:t xml:space="preserve"> </w:t>
      </w:r>
      <w:r>
        <w:rPr>
          <w:color w:val="1F3863"/>
        </w:rPr>
        <w:t>for</w:t>
      </w:r>
      <w:r>
        <w:rPr>
          <w:color w:val="1F3863"/>
          <w:spacing w:val="-5"/>
        </w:rPr>
        <w:t xml:space="preserve"> </w:t>
      </w:r>
      <w:r>
        <w:rPr>
          <w:color w:val="1F3863"/>
        </w:rPr>
        <w:t>Social</w:t>
      </w:r>
      <w:r>
        <w:rPr>
          <w:color w:val="1F3863"/>
          <w:spacing w:val="-7"/>
        </w:rPr>
        <w:t xml:space="preserve"> </w:t>
      </w:r>
      <w:r>
        <w:rPr>
          <w:color w:val="1F3863"/>
        </w:rPr>
        <w:t>Studies</w:t>
      </w:r>
      <w:r>
        <w:rPr>
          <w:color w:val="1F3863"/>
          <w:spacing w:val="-4"/>
        </w:rPr>
        <w:t xml:space="preserve"> </w:t>
      </w:r>
      <w:r>
        <w:rPr>
          <w:color w:val="1F3863"/>
        </w:rPr>
        <w:t>Coding</w:t>
      </w:r>
      <w:r>
        <w:rPr>
          <w:color w:val="1F3863"/>
          <w:spacing w:val="-4"/>
        </w:rPr>
        <w:t xml:space="preserve"> </w:t>
      </w:r>
      <w:r>
        <w:rPr>
          <w:color w:val="1F3863"/>
          <w:spacing w:val="-2"/>
        </w:rPr>
        <w:t>Scheme</w:t>
      </w:r>
      <w:bookmarkEnd w:id="4"/>
    </w:p>
    <w:p w14:paraId="5A288E80" w14:textId="77777777" w:rsidR="00EB389E" w:rsidRDefault="00EB389E">
      <w:pPr>
        <w:pStyle w:val="BodyText"/>
        <w:spacing w:before="72"/>
        <w:rPr>
          <w:b/>
          <w:sz w:val="28"/>
        </w:rPr>
      </w:pPr>
    </w:p>
    <w:p w14:paraId="5A288E81" w14:textId="7E16A204" w:rsidR="00EB389E" w:rsidRDefault="00872BA8">
      <w:pPr>
        <w:pStyle w:val="BodyText"/>
        <w:ind w:left="1440" w:right="1447"/>
      </w:pPr>
      <w:r>
        <w:t>Florida</w:t>
      </w:r>
      <w:r>
        <w:rPr>
          <w:spacing w:val="-4"/>
        </w:rPr>
        <w:t xml:space="preserve"> </w:t>
      </w:r>
      <w:r>
        <w:t>has</w:t>
      </w:r>
      <w:r>
        <w:rPr>
          <w:spacing w:val="-1"/>
        </w:rPr>
        <w:t xml:space="preserve"> </w:t>
      </w:r>
      <w:r>
        <w:t>a</w:t>
      </w:r>
      <w:r>
        <w:rPr>
          <w:spacing w:val="-4"/>
        </w:rPr>
        <w:t xml:space="preserve"> </w:t>
      </w:r>
      <w:r>
        <w:t>unique</w:t>
      </w:r>
      <w:r>
        <w:rPr>
          <w:spacing w:val="-4"/>
        </w:rPr>
        <w:t xml:space="preserve"> </w:t>
      </w:r>
      <w:r>
        <w:t>coding</w:t>
      </w:r>
      <w:r>
        <w:rPr>
          <w:spacing w:val="-3"/>
        </w:rPr>
        <w:t xml:space="preserve"> </w:t>
      </w:r>
      <w:r>
        <w:t>scheme</w:t>
      </w:r>
      <w:r>
        <w:rPr>
          <w:spacing w:val="-4"/>
        </w:rPr>
        <w:t xml:space="preserve"> </w:t>
      </w:r>
      <w:r>
        <w:t>defined</w:t>
      </w:r>
      <w:r>
        <w:rPr>
          <w:spacing w:val="-3"/>
        </w:rPr>
        <w:t xml:space="preserve"> </w:t>
      </w:r>
      <w:r>
        <w:t>by</w:t>
      </w:r>
      <w:r>
        <w:rPr>
          <w:spacing w:val="-3"/>
        </w:rPr>
        <w:t xml:space="preserve"> </w:t>
      </w:r>
      <w:r>
        <w:t>5-character</w:t>
      </w:r>
      <w:r>
        <w:rPr>
          <w:spacing w:val="-4"/>
        </w:rPr>
        <w:t xml:space="preserve"> </w:t>
      </w:r>
      <w:r>
        <w:t>places</w:t>
      </w:r>
      <w:r>
        <w:rPr>
          <w:spacing w:val="-3"/>
        </w:rPr>
        <w:t xml:space="preserve"> </w:t>
      </w:r>
      <w:r>
        <w:t>in</w:t>
      </w:r>
      <w:r>
        <w:rPr>
          <w:spacing w:val="-3"/>
        </w:rPr>
        <w:t xml:space="preserve"> </w:t>
      </w:r>
      <w:r>
        <w:t>an</w:t>
      </w:r>
      <w:r>
        <w:rPr>
          <w:spacing w:val="-1"/>
        </w:rPr>
        <w:t xml:space="preserve"> </w:t>
      </w:r>
      <w:r>
        <w:t>alphanumeric</w:t>
      </w:r>
      <w:r>
        <w:rPr>
          <w:spacing w:val="-4"/>
        </w:rPr>
        <w:t xml:space="preserve"> </w:t>
      </w:r>
      <w:r>
        <w:t>coding:</w:t>
      </w:r>
      <w:r>
        <w:rPr>
          <w:spacing w:val="-3"/>
        </w:rPr>
        <w:t xml:space="preserve"> </w:t>
      </w:r>
      <w:r>
        <w:t>the subject, grade level, strand, standard</w:t>
      </w:r>
      <w:r w:rsidR="00F8065A" w:rsidRPr="00EE0608">
        <w:t>,</w:t>
      </w:r>
      <w:r>
        <w:t xml:space="preserve"> and benchmark. For kindergarten through grade 8, the coding scheme is defined by each individual grade level. For grades 9-12, the scheme is banded and organized by strands. The strand is a focal group of related standards. Standards are overarching criteria for the grade level or grade band. The benchmark is a specific expectation</w:t>
      </w:r>
      <w:r>
        <w:rPr>
          <w:spacing w:val="40"/>
        </w:rPr>
        <w:t xml:space="preserve"> </w:t>
      </w:r>
      <w:r>
        <w:t>for the grade level or grade band that falls within the standard. The social studies content within the benchmarks is to be learned during the year and mastered by the end of the year.</w:t>
      </w:r>
    </w:p>
    <w:p w14:paraId="5A288E82" w14:textId="77777777" w:rsidR="00EB389E" w:rsidRDefault="00EB389E">
      <w:pPr>
        <w:pStyle w:val="BodyText"/>
        <w:spacing w:before="5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85"/>
        <w:gridCol w:w="1446"/>
        <w:gridCol w:w="1701"/>
        <w:gridCol w:w="1994"/>
        <w:gridCol w:w="2632"/>
      </w:tblGrid>
      <w:tr w:rsidR="00EB389E" w14:paraId="5A288E88" w14:textId="77777777">
        <w:trPr>
          <w:trHeight w:val="450"/>
        </w:trPr>
        <w:tc>
          <w:tcPr>
            <w:tcW w:w="1585" w:type="dxa"/>
          </w:tcPr>
          <w:p w14:paraId="5A288E83" w14:textId="77777777" w:rsidR="00EB389E" w:rsidRDefault="00872BA8">
            <w:pPr>
              <w:pStyle w:val="TableParagraph"/>
              <w:spacing w:line="266" w:lineRule="exact"/>
              <w:ind w:left="108"/>
              <w:rPr>
                <w:b/>
                <w:sz w:val="24"/>
              </w:rPr>
            </w:pPr>
            <w:r>
              <w:rPr>
                <w:b/>
                <w:sz w:val="24"/>
                <w:u w:val="single"/>
              </w:rPr>
              <w:t>K-8</w:t>
            </w:r>
            <w:r>
              <w:rPr>
                <w:b/>
                <w:spacing w:val="-1"/>
                <w:sz w:val="24"/>
                <w:u w:val="single"/>
              </w:rPr>
              <w:t xml:space="preserve"> </w:t>
            </w:r>
            <w:r>
              <w:rPr>
                <w:b/>
                <w:spacing w:val="-2"/>
                <w:sz w:val="24"/>
                <w:u w:val="single"/>
              </w:rPr>
              <w:t>Example</w:t>
            </w:r>
          </w:p>
        </w:tc>
        <w:tc>
          <w:tcPr>
            <w:tcW w:w="1446" w:type="dxa"/>
          </w:tcPr>
          <w:p w14:paraId="5A288E84" w14:textId="77777777" w:rsidR="00EB389E" w:rsidRDefault="00EB389E">
            <w:pPr>
              <w:pStyle w:val="TableParagraph"/>
              <w:rPr>
                <w:sz w:val="24"/>
              </w:rPr>
            </w:pPr>
          </w:p>
        </w:tc>
        <w:tc>
          <w:tcPr>
            <w:tcW w:w="1701" w:type="dxa"/>
          </w:tcPr>
          <w:p w14:paraId="5A288E85" w14:textId="77777777" w:rsidR="00EB389E" w:rsidRDefault="00EB389E">
            <w:pPr>
              <w:pStyle w:val="TableParagraph"/>
              <w:rPr>
                <w:sz w:val="24"/>
              </w:rPr>
            </w:pPr>
          </w:p>
        </w:tc>
        <w:tc>
          <w:tcPr>
            <w:tcW w:w="1994" w:type="dxa"/>
          </w:tcPr>
          <w:p w14:paraId="5A288E86" w14:textId="77777777" w:rsidR="00EB389E" w:rsidRDefault="00EB389E">
            <w:pPr>
              <w:pStyle w:val="TableParagraph"/>
              <w:rPr>
                <w:sz w:val="24"/>
              </w:rPr>
            </w:pPr>
          </w:p>
        </w:tc>
        <w:tc>
          <w:tcPr>
            <w:tcW w:w="2632" w:type="dxa"/>
          </w:tcPr>
          <w:p w14:paraId="5A288E87" w14:textId="77777777" w:rsidR="00EB389E" w:rsidRDefault="00EB389E">
            <w:pPr>
              <w:pStyle w:val="TableParagraph"/>
              <w:rPr>
                <w:sz w:val="24"/>
              </w:rPr>
            </w:pPr>
          </w:p>
        </w:tc>
      </w:tr>
      <w:tr w:rsidR="00EB389E" w14:paraId="5A288E8E" w14:textId="77777777">
        <w:trPr>
          <w:trHeight w:val="455"/>
        </w:trPr>
        <w:tc>
          <w:tcPr>
            <w:tcW w:w="1585" w:type="dxa"/>
          </w:tcPr>
          <w:p w14:paraId="5A288E89" w14:textId="77777777" w:rsidR="00EB389E" w:rsidRDefault="00872BA8">
            <w:pPr>
              <w:pStyle w:val="TableParagraph"/>
              <w:spacing w:before="175" w:line="261" w:lineRule="exact"/>
              <w:ind w:left="108"/>
              <w:rPr>
                <w:i/>
                <w:sz w:val="24"/>
              </w:rPr>
            </w:pPr>
            <w:r>
              <w:rPr>
                <w:i/>
                <w:spacing w:val="-2"/>
                <w:sz w:val="24"/>
              </w:rPr>
              <w:t>Subject</w:t>
            </w:r>
          </w:p>
        </w:tc>
        <w:tc>
          <w:tcPr>
            <w:tcW w:w="1446" w:type="dxa"/>
          </w:tcPr>
          <w:p w14:paraId="5A288E8A" w14:textId="77777777" w:rsidR="00EB389E" w:rsidRDefault="00872BA8">
            <w:pPr>
              <w:pStyle w:val="TableParagraph"/>
              <w:spacing w:before="175" w:line="261" w:lineRule="exact"/>
              <w:ind w:left="71"/>
              <w:rPr>
                <w:i/>
                <w:sz w:val="24"/>
              </w:rPr>
            </w:pPr>
            <w:r>
              <w:rPr>
                <w:i/>
                <w:sz w:val="24"/>
              </w:rPr>
              <w:t>Grade</w:t>
            </w:r>
            <w:r>
              <w:rPr>
                <w:i/>
                <w:spacing w:val="-2"/>
                <w:sz w:val="24"/>
              </w:rPr>
              <w:t xml:space="preserve"> Level</w:t>
            </w:r>
          </w:p>
        </w:tc>
        <w:tc>
          <w:tcPr>
            <w:tcW w:w="1701" w:type="dxa"/>
          </w:tcPr>
          <w:p w14:paraId="5A288E8B" w14:textId="77777777" w:rsidR="00EB389E" w:rsidRDefault="00872BA8">
            <w:pPr>
              <w:pStyle w:val="TableParagraph"/>
              <w:spacing w:before="175" w:line="261" w:lineRule="exact"/>
              <w:ind w:left="187"/>
              <w:rPr>
                <w:i/>
                <w:sz w:val="24"/>
              </w:rPr>
            </w:pPr>
            <w:r>
              <w:rPr>
                <w:i/>
                <w:spacing w:val="-2"/>
                <w:sz w:val="24"/>
              </w:rPr>
              <w:t>Strand</w:t>
            </w:r>
          </w:p>
        </w:tc>
        <w:tc>
          <w:tcPr>
            <w:tcW w:w="1994" w:type="dxa"/>
          </w:tcPr>
          <w:p w14:paraId="5A288E8C" w14:textId="77777777" w:rsidR="00EB389E" w:rsidRDefault="00872BA8">
            <w:pPr>
              <w:pStyle w:val="TableParagraph"/>
              <w:spacing w:before="175" w:line="261" w:lineRule="exact"/>
              <w:ind w:left="123"/>
              <w:rPr>
                <w:i/>
                <w:sz w:val="24"/>
              </w:rPr>
            </w:pPr>
            <w:r>
              <w:rPr>
                <w:i/>
                <w:spacing w:val="-2"/>
                <w:sz w:val="24"/>
              </w:rPr>
              <w:t>Standard</w:t>
            </w:r>
          </w:p>
        </w:tc>
        <w:tc>
          <w:tcPr>
            <w:tcW w:w="2632" w:type="dxa"/>
          </w:tcPr>
          <w:p w14:paraId="5A288E8D" w14:textId="77777777" w:rsidR="00EB389E" w:rsidRDefault="00872BA8">
            <w:pPr>
              <w:pStyle w:val="TableParagraph"/>
              <w:spacing w:before="175" w:line="261" w:lineRule="exact"/>
              <w:ind w:left="128"/>
              <w:rPr>
                <w:i/>
                <w:sz w:val="24"/>
              </w:rPr>
            </w:pPr>
            <w:r>
              <w:rPr>
                <w:i/>
                <w:spacing w:val="-2"/>
                <w:sz w:val="24"/>
              </w:rPr>
              <w:t>Benchmark</w:t>
            </w:r>
          </w:p>
        </w:tc>
      </w:tr>
      <w:tr w:rsidR="00EB389E" w14:paraId="5A288E94" w14:textId="77777777">
        <w:trPr>
          <w:trHeight w:val="366"/>
        </w:trPr>
        <w:tc>
          <w:tcPr>
            <w:tcW w:w="1585" w:type="dxa"/>
          </w:tcPr>
          <w:p w14:paraId="5A288E8F" w14:textId="77777777" w:rsidR="00EB389E" w:rsidRDefault="00872BA8">
            <w:pPr>
              <w:pStyle w:val="TableParagraph"/>
              <w:spacing w:line="271" w:lineRule="exact"/>
              <w:ind w:left="108"/>
              <w:rPr>
                <w:b/>
                <w:sz w:val="24"/>
              </w:rPr>
            </w:pPr>
            <w:r>
              <w:rPr>
                <w:b/>
                <w:spacing w:val="-5"/>
                <w:sz w:val="24"/>
              </w:rPr>
              <w:t>SS.</w:t>
            </w:r>
          </w:p>
        </w:tc>
        <w:tc>
          <w:tcPr>
            <w:tcW w:w="1446" w:type="dxa"/>
          </w:tcPr>
          <w:p w14:paraId="5A288E90" w14:textId="77777777" w:rsidR="00EB389E" w:rsidRDefault="00872BA8">
            <w:pPr>
              <w:pStyle w:val="TableParagraph"/>
              <w:spacing w:line="271" w:lineRule="exact"/>
              <w:ind w:left="71"/>
              <w:rPr>
                <w:b/>
                <w:sz w:val="24"/>
              </w:rPr>
            </w:pPr>
            <w:r>
              <w:rPr>
                <w:b/>
                <w:spacing w:val="-5"/>
                <w:sz w:val="24"/>
              </w:rPr>
              <w:t>2.</w:t>
            </w:r>
          </w:p>
        </w:tc>
        <w:tc>
          <w:tcPr>
            <w:tcW w:w="1701" w:type="dxa"/>
          </w:tcPr>
          <w:p w14:paraId="5A288E91" w14:textId="77777777" w:rsidR="00EB389E" w:rsidRDefault="00872BA8">
            <w:pPr>
              <w:pStyle w:val="TableParagraph"/>
              <w:spacing w:line="271" w:lineRule="exact"/>
              <w:ind w:left="187"/>
              <w:rPr>
                <w:b/>
                <w:sz w:val="24"/>
              </w:rPr>
            </w:pPr>
            <w:r>
              <w:rPr>
                <w:b/>
                <w:spacing w:val="-5"/>
                <w:sz w:val="24"/>
              </w:rPr>
              <w:t>A.</w:t>
            </w:r>
          </w:p>
        </w:tc>
        <w:tc>
          <w:tcPr>
            <w:tcW w:w="1994" w:type="dxa"/>
          </w:tcPr>
          <w:p w14:paraId="5A288E92" w14:textId="77777777" w:rsidR="00EB389E" w:rsidRDefault="00872BA8">
            <w:pPr>
              <w:pStyle w:val="TableParagraph"/>
              <w:spacing w:line="271" w:lineRule="exact"/>
              <w:ind w:left="123"/>
              <w:rPr>
                <w:b/>
                <w:sz w:val="24"/>
              </w:rPr>
            </w:pPr>
            <w:r>
              <w:rPr>
                <w:b/>
                <w:spacing w:val="-5"/>
                <w:sz w:val="24"/>
              </w:rPr>
              <w:t>2.</w:t>
            </w:r>
          </w:p>
        </w:tc>
        <w:tc>
          <w:tcPr>
            <w:tcW w:w="2632" w:type="dxa"/>
          </w:tcPr>
          <w:p w14:paraId="5A288E93" w14:textId="77777777" w:rsidR="00EB389E" w:rsidRDefault="00872BA8">
            <w:pPr>
              <w:pStyle w:val="TableParagraph"/>
              <w:spacing w:line="271" w:lineRule="exact"/>
              <w:ind w:left="128"/>
              <w:rPr>
                <w:b/>
                <w:sz w:val="24"/>
              </w:rPr>
            </w:pPr>
            <w:r>
              <w:rPr>
                <w:b/>
                <w:spacing w:val="-10"/>
                <w:sz w:val="24"/>
              </w:rPr>
              <w:t>3</w:t>
            </w:r>
          </w:p>
        </w:tc>
      </w:tr>
      <w:tr w:rsidR="00EB389E" w14:paraId="5A288E9B" w14:textId="77777777">
        <w:trPr>
          <w:trHeight w:val="1093"/>
        </w:trPr>
        <w:tc>
          <w:tcPr>
            <w:tcW w:w="1585" w:type="dxa"/>
            <w:tcBorders>
              <w:bottom w:val="single" w:sz="4" w:space="0" w:color="000000"/>
            </w:tcBorders>
          </w:tcPr>
          <w:p w14:paraId="5A288E95" w14:textId="77777777" w:rsidR="00EB389E" w:rsidRDefault="00872BA8">
            <w:pPr>
              <w:pStyle w:val="TableParagraph"/>
              <w:spacing w:before="224"/>
              <w:ind w:left="108" w:right="764"/>
              <w:rPr>
                <w:sz w:val="24"/>
              </w:rPr>
            </w:pPr>
            <w:r>
              <w:rPr>
                <w:spacing w:val="-2"/>
                <w:sz w:val="24"/>
              </w:rPr>
              <w:t>Social Studies</w:t>
            </w:r>
          </w:p>
        </w:tc>
        <w:tc>
          <w:tcPr>
            <w:tcW w:w="1446" w:type="dxa"/>
            <w:tcBorders>
              <w:bottom w:val="single" w:sz="4" w:space="0" w:color="000000"/>
            </w:tcBorders>
          </w:tcPr>
          <w:p w14:paraId="5A288E96" w14:textId="77777777" w:rsidR="00EB389E" w:rsidRDefault="00EB389E">
            <w:pPr>
              <w:pStyle w:val="TableParagraph"/>
              <w:spacing w:before="84"/>
              <w:rPr>
                <w:sz w:val="24"/>
              </w:rPr>
            </w:pPr>
          </w:p>
          <w:p w14:paraId="5A288E97" w14:textId="77777777" w:rsidR="00EB389E" w:rsidRDefault="00872BA8">
            <w:pPr>
              <w:pStyle w:val="TableParagraph"/>
              <w:spacing w:before="1"/>
              <w:ind w:left="71"/>
              <w:rPr>
                <w:sz w:val="24"/>
              </w:rPr>
            </w:pPr>
            <w:r>
              <w:rPr>
                <w:sz w:val="24"/>
              </w:rPr>
              <w:t>Grade</w:t>
            </w:r>
            <w:r>
              <w:rPr>
                <w:spacing w:val="-4"/>
                <w:sz w:val="24"/>
              </w:rPr>
              <w:t xml:space="preserve"> </w:t>
            </w:r>
            <w:r>
              <w:rPr>
                <w:spacing w:val="-10"/>
                <w:sz w:val="24"/>
              </w:rPr>
              <w:t>2</w:t>
            </w:r>
          </w:p>
        </w:tc>
        <w:tc>
          <w:tcPr>
            <w:tcW w:w="1701" w:type="dxa"/>
            <w:tcBorders>
              <w:bottom w:val="single" w:sz="4" w:space="0" w:color="000000"/>
            </w:tcBorders>
          </w:tcPr>
          <w:p w14:paraId="5A288E98" w14:textId="77777777" w:rsidR="00EB389E" w:rsidRDefault="00872BA8">
            <w:pPr>
              <w:pStyle w:val="TableParagraph"/>
              <w:spacing w:before="224"/>
              <w:ind w:left="187" w:right="563"/>
              <w:rPr>
                <w:sz w:val="24"/>
              </w:rPr>
            </w:pPr>
            <w:r>
              <w:rPr>
                <w:spacing w:val="-2"/>
                <w:sz w:val="24"/>
              </w:rPr>
              <w:t>American History</w:t>
            </w:r>
          </w:p>
        </w:tc>
        <w:tc>
          <w:tcPr>
            <w:tcW w:w="1994" w:type="dxa"/>
            <w:tcBorders>
              <w:bottom w:val="single" w:sz="4" w:space="0" w:color="000000"/>
            </w:tcBorders>
          </w:tcPr>
          <w:p w14:paraId="5A288E99" w14:textId="77777777" w:rsidR="00EB389E" w:rsidRDefault="00872BA8">
            <w:pPr>
              <w:pStyle w:val="TableParagraph"/>
              <w:spacing w:before="224"/>
              <w:ind w:left="123" w:right="762"/>
              <w:rPr>
                <w:sz w:val="24"/>
              </w:rPr>
            </w:pPr>
            <w:r>
              <w:rPr>
                <w:spacing w:val="-2"/>
                <w:sz w:val="24"/>
              </w:rPr>
              <w:t>Historical Knowledge</w:t>
            </w:r>
          </w:p>
        </w:tc>
        <w:tc>
          <w:tcPr>
            <w:tcW w:w="2632" w:type="dxa"/>
            <w:tcBorders>
              <w:bottom w:val="single" w:sz="4" w:space="0" w:color="000000"/>
            </w:tcBorders>
          </w:tcPr>
          <w:p w14:paraId="5A288E9A" w14:textId="77777777" w:rsidR="00EB389E" w:rsidRDefault="00872BA8">
            <w:pPr>
              <w:pStyle w:val="TableParagraph"/>
              <w:spacing w:before="85"/>
              <w:ind w:left="128"/>
              <w:rPr>
                <w:sz w:val="24"/>
              </w:rPr>
            </w:pPr>
            <w:r>
              <w:rPr>
                <w:sz w:val="24"/>
              </w:rPr>
              <w:t>Describe</w:t>
            </w:r>
            <w:r>
              <w:rPr>
                <w:spacing w:val="-14"/>
                <w:sz w:val="24"/>
              </w:rPr>
              <w:t xml:space="preserve"> </w:t>
            </w:r>
            <w:r>
              <w:rPr>
                <w:sz w:val="24"/>
              </w:rPr>
              <w:t>the</w:t>
            </w:r>
            <w:r>
              <w:rPr>
                <w:spacing w:val="-14"/>
                <w:sz w:val="24"/>
              </w:rPr>
              <w:t xml:space="preserve"> </w:t>
            </w:r>
            <w:r>
              <w:rPr>
                <w:sz w:val="24"/>
              </w:rPr>
              <w:t>impact</w:t>
            </w:r>
            <w:r>
              <w:rPr>
                <w:spacing w:val="-13"/>
                <w:sz w:val="24"/>
              </w:rPr>
              <w:t xml:space="preserve"> </w:t>
            </w:r>
            <w:r>
              <w:rPr>
                <w:sz w:val="24"/>
              </w:rPr>
              <w:t xml:space="preserve">of immigrants on Native </w:t>
            </w:r>
            <w:r>
              <w:rPr>
                <w:spacing w:val="-2"/>
                <w:sz w:val="24"/>
              </w:rPr>
              <w:t>Americans.</w:t>
            </w:r>
          </w:p>
        </w:tc>
      </w:tr>
      <w:tr w:rsidR="00EB389E" w14:paraId="5A288EA1" w14:textId="77777777">
        <w:trPr>
          <w:trHeight w:val="722"/>
        </w:trPr>
        <w:tc>
          <w:tcPr>
            <w:tcW w:w="1585" w:type="dxa"/>
            <w:tcBorders>
              <w:top w:val="single" w:sz="4" w:space="0" w:color="000000"/>
            </w:tcBorders>
          </w:tcPr>
          <w:p w14:paraId="5A288E9C" w14:textId="77777777" w:rsidR="00EB389E" w:rsidRDefault="00872BA8">
            <w:pPr>
              <w:pStyle w:val="TableParagraph"/>
              <w:spacing w:before="275"/>
              <w:ind w:left="108"/>
              <w:rPr>
                <w:b/>
                <w:sz w:val="24"/>
              </w:rPr>
            </w:pPr>
            <w:r>
              <w:rPr>
                <w:b/>
                <w:sz w:val="24"/>
                <w:u w:val="single"/>
              </w:rPr>
              <w:t>9-12</w:t>
            </w:r>
            <w:r>
              <w:rPr>
                <w:b/>
                <w:spacing w:val="-1"/>
                <w:sz w:val="24"/>
                <w:u w:val="single"/>
              </w:rPr>
              <w:t xml:space="preserve"> </w:t>
            </w:r>
            <w:r>
              <w:rPr>
                <w:b/>
                <w:spacing w:val="-2"/>
                <w:sz w:val="24"/>
                <w:u w:val="single"/>
              </w:rPr>
              <w:t>Example</w:t>
            </w:r>
          </w:p>
        </w:tc>
        <w:tc>
          <w:tcPr>
            <w:tcW w:w="1446" w:type="dxa"/>
            <w:tcBorders>
              <w:top w:val="single" w:sz="4" w:space="0" w:color="000000"/>
            </w:tcBorders>
          </w:tcPr>
          <w:p w14:paraId="5A288E9D" w14:textId="77777777" w:rsidR="00EB389E" w:rsidRDefault="00EB389E">
            <w:pPr>
              <w:pStyle w:val="TableParagraph"/>
              <w:rPr>
                <w:sz w:val="24"/>
              </w:rPr>
            </w:pPr>
          </w:p>
        </w:tc>
        <w:tc>
          <w:tcPr>
            <w:tcW w:w="1701" w:type="dxa"/>
            <w:tcBorders>
              <w:top w:val="single" w:sz="4" w:space="0" w:color="000000"/>
            </w:tcBorders>
          </w:tcPr>
          <w:p w14:paraId="5A288E9E" w14:textId="77777777" w:rsidR="00EB389E" w:rsidRDefault="00EB389E">
            <w:pPr>
              <w:pStyle w:val="TableParagraph"/>
              <w:rPr>
                <w:sz w:val="24"/>
              </w:rPr>
            </w:pPr>
          </w:p>
        </w:tc>
        <w:tc>
          <w:tcPr>
            <w:tcW w:w="1994" w:type="dxa"/>
            <w:tcBorders>
              <w:top w:val="single" w:sz="4" w:space="0" w:color="000000"/>
            </w:tcBorders>
          </w:tcPr>
          <w:p w14:paraId="5A288E9F" w14:textId="77777777" w:rsidR="00EB389E" w:rsidRDefault="00EB389E">
            <w:pPr>
              <w:pStyle w:val="TableParagraph"/>
              <w:rPr>
                <w:sz w:val="24"/>
              </w:rPr>
            </w:pPr>
          </w:p>
        </w:tc>
        <w:tc>
          <w:tcPr>
            <w:tcW w:w="2632" w:type="dxa"/>
            <w:tcBorders>
              <w:top w:val="single" w:sz="4" w:space="0" w:color="000000"/>
            </w:tcBorders>
          </w:tcPr>
          <w:p w14:paraId="5A288EA0" w14:textId="77777777" w:rsidR="00EB389E" w:rsidRDefault="00EB389E">
            <w:pPr>
              <w:pStyle w:val="TableParagraph"/>
              <w:rPr>
                <w:sz w:val="24"/>
              </w:rPr>
            </w:pPr>
          </w:p>
        </w:tc>
      </w:tr>
      <w:tr w:rsidR="00EB389E" w14:paraId="5A288EA7" w14:textId="77777777">
        <w:trPr>
          <w:trHeight w:val="442"/>
        </w:trPr>
        <w:tc>
          <w:tcPr>
            <w:tcW w:w="1585" w:type="dxa"/>
          </w:tcPr>
          <w:p w14:paraId="5A288EA2" w14:textId="77777777" w:rsidR="00EB389E" w:rsidRDefault="00872BA8">
            <w:pPr>
              <w:pStyle w:val="TableParagraph"/>
              <w:spacing w:before="161" w:line="261" w:lineRule="exact"/>
              <w:ind w:left="108"/>
              <w:rPr>
                <w:i/>
                <w:sz w:val="24"/>
              </w:rPr>
            </w:pPr>
            <w:r>
              <w:rPr>
                <w:i/>
                <w:spacing w:val="-2"/>
                <w:sz w:val="24"/>
              </w:rPr>
              <w:t>Subject</w:t>
            </w:r>
          </w:p>
        </w:tc>
        <w:tc>
          <w:tcPr>
            <w:tcW w:w="1446" w:type="dxa"/>
          </w:tcPr>
          <w:p w14:paraId="5A288EA3" w14:textId="77777777" w:rsidR="00EB389E" w:rsidRDefault="00872BA8">
            <w:pPr>
              <w:pStyle w:val="TableParagraph"/>
              <w:spacing w:before="161" w:line="261" w:lineRule="exact"/>
              <w:ind w:left="71"/>
              <w:rPr>
                <w:i/>
                <w:sz w:val="24"/>
              </w:rPr>
            </w:pPr>
            <w:r>
              <w:rPr>
                <w:i/>
                <w:sz w:val="24"/>
              </w:rPr>
              <w:t>Grade</w:t>
            </w:r>
            <w:r>
              <w:rPr>
                <w:i/>
                <w:spacing w:val="-2"/>
                <w:sz w:val="24"/>
              </w:rPr>
              <w:t xml:space="preserve"> Level</w:t>
            </w:r>
          </w:p>
        </w:tc>
        <w:tc>
          <w:tcPr>
            <w:tcW w:w="1701" w:type="dxa"/>
          </w:tcPr>
          <w:p w14:paraId="5A288EA4" w14:textId="77777777" w:rsidR="00EB389E" w:rsidRDefault="00872BA8">
            <w:pPr>
              <w:pStyle w:val="TableParagraph"/>
              <w:spacing w:before="161" w:line="261" w:lineRule="exact"/>
              <w:ind w:left="187"/>
              <w:rPr>
                <w:i/>
                <w:sz w:val="24"/>
              </w:rPr>
            </w:pPr>
            <w:r>
              <w:rPr>
                <w:i/>
                <w:spacing w:val="-2"/>
                <w:sz w:val="24"/>
              </w:rPr>
              <w:t>Strand</w:t>
            </w:r>
          </w:p>
        </w:tc>
        <w:tc>
          <w:tcPr>
            <w:tcW w:w="1994" w:type="dxa"/>
          </w:tcPr>
          <w:p w14:paraId="5A288EA5" w14:textId="77777777" w:rsidR="00EB389E" w:rsidRDefault="00872BA8">
            <w:pPr>
              <w:pStyle w:val="TableParagraph"/>
              <w:spacing w:before="161" w:line="261" w:lineRule="exact"/>
              <w:ind w:left="123"/>
              <w:rPr>
                <w:i/>
                <w:sz w:val="24"/>
              </w:rPr>
            </w:pPr>
            <w:r>
              <w:rPr>
                <w:i/>
                <w:spacing w:val="-2"/>
                <w:sz w:val="24"/>
              </w:rPr>
              <w:t>Standard</w:t>
            </w:r>
          </w:p>
        </w:tc>
        <w:tc>
          <w:tcPr>
            <w:tcW w:w="2632" w:type="dxa"/>
          </w:tcPr>
          <w:p w14:paraId="5A288EA6" w14:textId="77777777" w:rsidR="00EB389E" w:rsidRDefault="00872BA8">
            <w:pPr>
              <w:pStyle w:val="TableParagraph"/>
              <w:spacing w:before="161" w:line="261" w:lineRule="exact"/>
              <w:ind w:left="128"/>
              <w:rPr>
                <w:i/>
                <w:sz w:val="24"/>
              </w:rPr>
            </w:pPr>
            <w:r>
              <w:rPr>
                <w:i/>
                <w:spacing w:val="-2"/>
                <w:sz w:val="24"/>
              </w:rPr>
              <w:t>Benchmark</w:t>
            </w:r>
          </w:p>
        </w:tc>
      </w:tr>
      <w:tr w:rsidR="00EB389E" w14:paraId="5A288EAD" w14:textId="77777777" w:rsidTr="00462120">
        <w:trPr>
          <w:trHeight w:val="276"/>
        </w:trPr>
        <w:tc>
          <w:tcPr>
            <w:tcW w:w="1585" w:type="dxa"/>
          </w:tcPr>
          <w:p w14:paraId="5A288EA8" w14:textId="77777777" w:rsidR="00EB389E" w:rsidRDefault="00872BA8">
            <w:pPr>
              <w:pStyle w:val="TableParagraph"/>
              <w:spacing w:line="256" w:lineRule="exact"/>
              <w:ind w:left="108"/>
              <w:rPr>
                <w:b/>
                <w:sz w:val="24"/>
              </w:rPr>
            </w:pPr>
            <w:r>
              <w:rPr>
                <w:b/>
                <w:spacing w:val="-5"/>
                <w:sz w:val="24"/>
              </w:rPr>
              <w:t>SS.</w:t>
            </w:r>
          </w:p>
        </w:tc>
        <w:tc>
          <w:tcPr>
            <w:tcW w:w="1446" w:type="dxa"/>
          </w:tcPr>
          <w:p w14:paraId="5A288EA9" w14:textId="77777777" w:rsidR="00EB389E" w:rsidRDefault="00872BA8">
            <w:pPr>
              <w:pStyle w:val="TableParagraph"/>
              <w:spacing w:line="256" w:lineRule="exact"/>
              <w:ind w:left="71"/>
              <w:rPr>
                <w:b/>
                <w:sz w:val="24"/>
              </w:rPr>
            </w:pPr>
            <w:r>
              <w:rPr>
                <w:b/>
                <w:spacing w:val="-4"/>
                <w:sz w:val="24"/>
              </w:rPr>
              <w:t>912.</w:t>
            </w:r>
          </w:p>
        </w:tc>
        <w:tc>
          <w:tcPr>
            <w:tcW w:w="1701" w:type="dxa"/>
          </w:tcPr>
          <w:p w14:paraId="5A288EAA" w14:textId="77777777" w:rsidR="00EB389E" w:rsidRDefault="00872BA8">
            <w:pPr>
              <w:pStyle w:val="TableParagraph"/>
              <w:spacing w:line="256" w:lineRule="exact"/>
              <w:ind w:left="187"/>
              <w:rPr>
                <w:b/>
                <w:sz w:val="24"/>
              </w:rPr>
            </w:pPr>
            <w:r>
              <w:rPr>
                <w:b/>
                <w:spacing w:val="-5"/>
                <w:sz w:val="24"/>
              </w:rPr>
              <w:t>W.</w:t>
            </w:r>
          </w:p>
        </w:tc>
        <w:tc>
          <w:tcPr>
            <w:tcW w:w="1994" w:type="dxa"/>
          </w:tcPr>
          <w:p w14:paraId="5A288EAB" w14:textId="77777777" w:rsidR="00EB389E" w:rsidRDefault="00872BA8">
            <w:pPr>
              <w:pStyle w:val="TableParagraph"/>
              <w:spacing w:line="256" w:lineRule="exact"/>
              <w:ind w:left="123"/>
              <w:rPr>
                <w:b/>
                <w:sz w:val="24"/>
              </w:rPr>
            </w:pPr>
            <w:r>
              <w:rPr>
                <w:b/>
                <w:spacing w:val="-5"/>
                <w:sz w:val="24"/>
              </w:rPr>
              <w:t>2.</w:t>
            </w:r>
          </w:p>
        </w:tc>
        <w:tc>
          <w:tcPr>
            <w:tcW w:w="2632" w:type="dxa"/>
          </w:tcPr>
          <w:p w14:paraId="5A288EAC" w14:textId="77777777" w:rsidR="00EB389E" w:rsidRDefault="00872BA8">
            <w:pPr>
              <w:pStyle w:val="TableParagraph"/>
              <w:spacing w:line="256" w:lineRule="exact"/>
              <w:ind w:left="128"/>
              <w:rPr>
                <w:b/>
                <w:sz w:val="24"/>
              </w:rPr>
            </w:pPr>
            <w:r>
              <w:rPr>
                <w:b/>
                <w:spacing w:val="-10"/>
                <w:sz w:val="24"/>
              </w:rPr>
              <w:t>4</w:t>
            </w:r>
          </w:p>
        </w:tc>
      </w:tr>
      <w:tr w:rsidR="00EB389E" w14:paraId="5A288EBA" w14:textId="77777777" w:rsidTr="00462120">
        <w:trPr>
          <w:trHeight w:val="1621"/>
        </w:trPr>
        <w:tc>
          <w:tcPr>
            <w:tcW w:w="1585" w:type="dxa"/>
          </w:tcPr>
          <w:p w14:paraId="5A288EAE" w14:textId="77777777" w:rsidR="00EB389E" w:rsidRDefault="00EB389E">
            <w:pPr>
              <w:pStyle w:val="TableParagraph"/>
              <w:spacing w:before="270"/>
              <w:rPr>
                <w:sz w:val="24"/>
              </w:rPr>
            </w:pPr>
          </w:p>
          <w:p w14:paraId="5A288EAF" w14:textId="77777777" w:rsidR="00EB389E" w:rsidRDefault="00872BA8">
            <w:pPr>
              <w:pStyle w:val="TableParagraph"/>
              <w:spacing w:before="1"/>
              <w:ind w:left="108" w:right="764"/>
              <w:rPr>
                <w:sz w:val="24"/>
              </w:rPr>
            </w:pPr>
            <w:r>
              <w:rPr>
                <w:spacing w:val="-2"/>
                <w:sz w:val="24"/>
              </w:rPr>
              <w:t>Social Studies</w:t>
            </w:r>
          </w:p>
        </w:tc>
        <w:tc>
          <w:tcPr>
            <w:tcW w:w="1446" w:type="dxa"/>
          </w:tcPr>
          <w:p w14:paraId="5A288EB0" w14:textId="77777777" w:rsidR="00EB389E" w:rsidRDefault="00EB389E">
            <w:pPr>
              <w:pStyle w:val="TableParagraph"/>
              <w:rPr>
                <w:sz w:val="24"/>
              </w:rPr>
            </w:pPr>
          </w:p>
          <w:p w14:paraId="5A288EB1" w14:textId="77777777" w:rsidR="00EB389E" w:rsidRDefault="00EB389E">
            <w:pPr>
              <w:pStyle w:val="TableParagraph"/>
              <w:spacing w:before="131"/>
              <w:rPr>
                <w:sz w:val="24"/>
              </w:rPr>
            </w:pPr>
          </w:p>
          <w:p w14:paraId="5A288EB2" w14:textId="77777777" w:rsidR="00EB389E" w:rsidRDefault="00872BA8">
            <w:pPr>
              <w:pStyle w:val="TableParagraph"/>
              <w:ind w:left="71"/>
              <w:rPr>
                <w:sz w:val="24"/>
              </w:rPr>
            </w:pPr>
            <w:r>
              <w:rPr>
                <w:sz w:val="24"/>
              </w:rPr>
              <w:t>Grades</w:t>
            </w:r>
            <w:r>
              <w:rPr>
                <w:spacing w:val="-3"/>
                <w:sz w:val="24"/>
              </w:rPr>
              <w:t xml:space="preserve"> </w:t>
            </w:r>
            <w:r>
              <w:rPr>
                <w:sz w:val="24"/>
              </w:rPr>
              <w:t>9-</w:t>
            </w:r>
            <w:r>
              <w:rPr>
                <w:spacing w:val="-5"/>
                <w:sz w:val="24"/>
              </w:rPr>
              <w:t>12</w:t>
            </w:r>
          </w:p>
        </w:tc>
        <w:tc>
          <w:tcPr>
            <w:tcW w:w="1701" w:type="dxa"/>
          </w:tcPr>
          <w:p w14:paraId="5A288EB3" w14:textId="77777777" w:rsidR="00EB389E" w:rsidRDefault="00EB389E">
            <w:pPr>
              <w:pStyle w:val="TableParagraph"/>
              <w:rPr>
                <w:sz w:val="24"/>
              </w:rPr>
            </w:pPr>
          </w:p>
          <w:p w14:paraId="5A288EB4" w14:textId="77777777" w:rsidR="00EB389E" w:rsidRDefault="00EB389E">
            <w:pPr>
              <w:pStyle w:val="TableParagraph"/>
              <w:spacing w:before="131"/>
              <w:rPr>
                <w:sz w:val="24"/>
              </w:rPr>
            </w:pPr>
          </w:p>
          <w:p w14:paraId="5A288EB5" w14:textId="77777777" w:rsidR="00EB389E" w:rsidRDefault="00872BA8">
            <w:pPr>
              <w:pStyle w:val="TableParagraph"/>
              <w:ind w:left="187"/>
              <w:rPr>
                <w:sz w:val="24"/>
              </w:rPr>
            </w:pPr>
            <w:r>
              <w:rPr>
                <w:sz w:val="24"/>
              </w:rPr>
              <w:t>World</w:t>
            </w:r>
            <w:r>
              <w:rPr>
                <w:spacing w:val="-2"/>
                <w:sz w:val="24"/>
              </w:rPr>
              <w:t xml:space="preserve"> History</w:t>
            </w:r>
          </w:p>
        </w:tc>
        <w:tc>
          <w:tcPr>
            <w:tcW w:w="1994" w:type="dxa"/>
          </w:tcPr>
          <w:p w14:paraId="5A288EB6" w14:textId="34E98867" w:rsidR="00EB389E" w:rsidRPr="00462120" w:rsidRDefault="00872BA8">
            <w:pPr>
              <w:pStyle w:val="TableParagraph"/>
              <w:ind w:left="123" w:right="119"/>
              <w:rPr>
                <w:sz w:val="24"/>
              </w:rPr>
            </w:pPr>
            <w:r w:rsidRPr="00462120">
              <w:rPr>
                <w:spacing w:val="-2"/>
                <w:sz w:val="24"/>
              </w:rPr>
              <w:t xml:space="preserve">Recognize </w:t>
            </w:r>
            <w:r w:rsidRPr="00462120">
              <w:rPr>
                <w:sz w:val="24"/>
              </w:rPr>
              <w:t>significant</w:t>
            </w:r>
            <w:r w:rsidRPr="00462120">
              <w:rPr>
                <w:spacing w:val="-15"/>
                <w:sz w:val="24"/>
              </w:rPr>
              <w:t xml:space="preserve"> </w:t>
            </w:r>
            <w:r w:rsidRPr="00462120">
              <w:rPr>
                <w:sz w:val="24"/>
              </w:rPr>
              <w:t>events, figures</w:t>
            </w:r>
            <w:r w:rsidR="002339BB" w:rsidRPr="007A1F10">
              <w:rPr>
                <w:color w:val="000000" w:themeColor="text1"/>
                <w:sz w:val="24"/>
              </w:rPr>
              <w:t>,</w:t>
            </w:r>
            <w:r w:rsidRPr="00462120">
              <w:rPr>
                <w:sz w:val="24"/>
              </w:rPr>
              <w:t xml:space="preserve"> and contributions of </w:t>
            </w:r>
            <w:r w:rsidRPr="00462120">
              <w:rPr>
                <w:spacing w:val="-2"/>
                <w:sz w:val="24"/>
              </w:rPr>
              <w:t>medieval</w:t>
            </w:r>
          </w:p>
          <w:p w14:paraId="5A288EB7" w14:textId="5FD5E133" w:rsidR="00EB389E" w:rsidRPr="00462120" w:rsidRDefault="00872BA8">
            <w:pPr>
              <w:pStyle w:val="TableParagraph"/>
              <w:tabs>
                <w:tab w:val="left" w:pos="4627"/>
              </w:tabs>
              <w:spacing w:line="256" w:lineRule="exact"/>
              <w:ind w:left="-4733" w:right="-2636"/>
              <w:rPr>
                <w:sz w:val="24"/>
              </w:rPr>
            </w:pPr>
            <w:r w:rsidRPr="00462120">
              <w:rPr>
                <w:spacing w:val="77"/>
                <w:w w:val="150"/>
                <w:sz w:val="24"/>
              </w:rPr>
              <w:t xml:space="preserve">                             </w:t>
            </w:r>
            <w:r w:rsidRPr="00462120">
              <w:rPr>
                <w:spacing w:val="-2"/>
                <w:sz w:val="24"/>
              </w:rPr>
              <w:t>civilizations.</w:t>
            </w:r>
          </w:p>
        </w:tc>
        <w:tc>
          <w:tcPr>
            <w:tcW w:w="2632" w:type="dxa"/>
          </w:tcPr>
          <w:p w14:paraId="5A288EB8" w14:textId="77777777" w:rsidR="00EB389E" w:rsidRDefault="00EB389E">
            <w:pPr>
              <w:pStyle w:val="TableParagraph"/>
              <w:spacing w:before="131"/>
              <w:rPr>
                <w:sz w:val="24"/>
              </w:rPr>
            </w:pPr>
          </w:p>
          <w:p w14:paraId="5A288EB9" w14:textId="77777777" w:rsidR="00EB389E" w:rsidRDefault="00872BA8">
            <w:pPr>
              <w:pStyle w:val="TableParagraph"/>
              <w:ind w:left="128" w:right="610"/>
              <w:jc w:val="both"/>
              <w:rPr>
                <w:sz w:val="24"/>
              </w:rPr>
            </w:pPr>
            <w:r>
              <w:rPr>
                <w:sz w:val="24"/>
              </w:rPr>
              <w:t>Identify</w:t>
            </w:r>
            <w:r>
              <w:rPr>
                <w:spacing w:val="-15"/>
                <w:sz w:val="24"/>
              </w:rPr>
              <w:t xml:space="preserve"> </w:t>
            </w:r>
            <w:r>
              <w:rPr>
                <w:sz w:val="24"/>
              </w:rPr>
              <w:t>key</w:t>
            </w:r>
            <w:r>
              <w:rPr>
                <w:spacing w:val="-15"/>
                <w:sz w:val="24"/>
              </w:rPr>
              <w:t xml:space="preserve"> </w:t>
            </w:r>
            <w:r>
              <w:rPr>
                <w:sz w:val="24"/>
              </w:rPr>
              <w:t xml:space="preserve">figures associated with the </w:t>
            </w:r>
            <w:r w:rsidRPr="00462120">
              <w:rPr>
                <w:sz w:val="24"/>
              </w:rPr>
              <w:t>Byzantine Empire</w:t>
            </w:r>
            <w:r>
              <w:rPr>
                <w:sz w:val="24"/>
              </w:rPr>
              <w:t>.</w:t>
            </w:r>
          </w:p>
        </w:tc>
      </w:tr>
    </w:tbl>
    <w:p w14:paraId="5A288EBB" w14:textId="77777777" w:rsidR="00EB389E" w:rsidRDefault="00EB389E">
      <w:pPr>
        <w:pStyle w:val="BodyText"/>
      </w:pPr>
    </w:p>
    <w:p w14:paraId="5A288EBC" w14:textId="77777777" w:rsidR="00EB389E" w:rsidRDefault="00EB389E">
      <w:pPr>
        <w:pStyle w:val="BodyText"/>
        <w:spacing w:before="38"/>
      </w:pPr>
    </w:p>
    <w:p w14:paraId="5A288EBD" w14:textId="02338414" w:rsidR="00EB389E" w:rsidRDefault="00872BA8">
      <w:pPr>
        <w:pStyle w:val="BodyText"/>
        <w:spacing w:line="259" w:lineRule="auto"/>
        <w:ind w:left="1440" w:right="1537"/>
        <w:jc w:val="both"/>
      </w:pPr>
      <w:r>
        <w:t>Understanding</w:t>
      </w:r>
      <w:r>
        <w:rPr>
          <w:spacing w:val="-3"/>
        </w:rPr>
        <w:t xml:space="preserve"> </w:t>
      </w:r>
      <w:r>
        <w:t>the</w:t>
      </w:r>
      <w:r>
        <w:rPr>
          <w:spacing w:val="-4"/>
        </w:rPr>
        <w:t xml:space="preserve"> </w:t>
      </w:r>
      <w:r>
        <w:t>expectation</w:t>
      </w:r>
      <w:r>
        <w:rPr>
          <w:spacing w:val="-3"/>
        </w:rPr>
        <w:t xml:space="preserve"> </w:t>
      </w:r>
      <w:r>
        <w:t>of</w:t>
      </w:r>
      <w:r>
        <w:rPr>
          <w:spacing w:val="-4"/>
        </w:rPr>
        <w:t xml:space="preserve"> </w:t>
      </w:r>
      <w:r>
        <w:t>instruction</w:t>
      </w:r>
      <w:r>
        <w:rPr>
          <w:spacing w:val="-3"/>
        </w:rPr>
        <w:t xml:space="preserve"> </w:t>
      </w:r>
      <w:r>
        <w:t>–</w:t>
      </w:r>
      <w:r>
        <w:rPr>
          <w:spacing w:val="-3"/>
        </w:rPr>
        <w:t xml:space="preserve"> </w:t>
      </w:r>
      <w:r>
        <w:t>whenever</w:t>
      </w:r>
      <w:r>
        <w:rPr>
          <w:spacing w:val="-4"/>
        </w:rPr>
        <w:t xml:space="preserve"> </w:t>
      </w:r>
      <w:r>
        <w:t>there</w:t>
      </w:r>
      <w:r>
        <w:rPr>
          <w:spacing w:val="-4"/>
        </w:rPr>
        <w:t xml:space="preserve"> </w:t>
      </w:r>
      <w:r>
        <w:t>is</w:t>
      </w:r>
      <w:r>
        <w:rPr>
          <w:spacing w:val="-3"/>
        </w:rPr>
        <w:t xml:space="preserve"> </w:t>
      </w:r>
      <w:r>
        <w:t>a</w:t>
      </w:r>
      <w:r>
        <w:rPr>
          <w:spacing w:val="-4"/>
        </w:rPr>
        <w:t xml:space="preserve"> </w:t>
      </w:r>
      <w:r>
        <w:t>list</w:t>
      </w:r>
      <w:r>
        <w:rPr>
          <w:spacing w:val="-3"/>
        </w:rPr>
        <w:t xml:space="preserve"> </w:t>
      </w:r>
      <w:r>
        <w:t>of</w:t>
      </w:r>
      <w:r>
        <w:rPr>
          <w:spacing w:val="-4"/>
        </w:rPr>
        <w:t xml:space="preserve"> </w:t>
      </w:r>
      <w:r>
        <w:t>specific</w:t>
      </w:r>
      <w:r>
        <w:rPr>
          <w:spacing w:val="-4"/>
        </w:rPr>
        <w:t xml:space="preserve"> </w:t>
      </w:r>
      <w:r>
        <w:t>items</w:t>
      </w:r>
      <w:r>
        <w:rPr>
          <w:spacing w:val="-3"/>
        </w:rPr>
        <w:t xml:space="preserve"> </w:t>
      </w:r>
      <w:r>
        <w:t>included within a</w:t>
      </w:r>
      <w:r>
        <w:rPr>
          <w:spacing w:val="-1"/>
        </w:rPr>
        <w:t xml:space="preserve"> </w:t>
      </w:r>
      <w:r>
        <w:t>benchmark, educators need to understand the</w:t>
      </w:r>
      <w:r>
        <w:rPr>
          <w:spacing w:val="-1"/>
        </w:rPr>
        <w:t xml:space="preserve"> </w:t>
      </w:r>
      <w:r>
        <w:t>difference</w:t>
      </w:r>
      <w:r>
        <w:rPr>
          <w:spacing w:val="-1"/>
        </w:rPr>
        <w:t xml:space="preserve"> </w:t>
      </w:r>
      <w:r>
        <w:t>between a list preceded by e.g.</w:t>
      </w:r>
      <w:r w:rsidR="002339BB" w:rsidRPr="007A1F10">
        <w:rPr>
          <w:color w:val="000000" w:themeColor="text1"/>
        </w:rPr>
        <w:t>,</w:t>
      </w:r>
      <w:r>
        <w:t xml:space="preserve"> and one that begins with i.e.</w:t>
      </w:r>
    </w:p>
    <w:p w14:paraId="5A288EBE" w14:textId="60E02F53" w:rsidR="00EB389E" w:rsidRDefault="00872BA8">
      <w:pPr>
        <w:pStyle w:val="ListParagraph"/>
        <w:numPr>
          <w:ilvl w:val="0"/>
          <w:numId w:val="2"/>
        </w:numPr>
        <w:tabs>
          <w:tab w:val="left" w:pos="2160"/>
        </w:tabs>
        <w:spacing w:before="162" w:line="254" w:lineRule="auto"/>
        <w:ind w:right="1483"/>
        <w:rPr>
          <w:sz w:val="24"/>
        </w:rPr>
      </w:pPr>
      <w:r>
        <w:rPr>
          <w:sz w:val="24"/>
        </w:rPr>
        <w:t>e.g.</w:t>
      </w:r>
      <w:r>
        <w:rPr>
          <w:spacing w:val="-3"/>
          <w:sz w:val="24"/>
        </w:rPr>
        <w:t xml:space="preserve"> </w:t>
      </w:r>
      <w:r>
        <w:rPr>
          <w:sz w:val="24"/>
        </w:rPr>
        <w:t>means</w:t>
      </w:r>
      <w:r>
        <w:rPr>
          <w:spacing w:val="-3"/>
          <w:sz w:val="24"/>
        </w:rPr>
        <w:t xml:space="preserve"> </w:t>
      </w:r>
      <w:r>
        <w:rPr>
          <w:sz w:val="24"/>
        </w:rPr>
        <w:t>that</w:t>
      </w:r>
      <w:r>
        <w:rPr>
          <w:spacing w:val="-3"/>
          <w:sz w:val="24"/>
        </w:rPr>
        <w:t xml:space="preserve"> </w:t>
      </w:r>
      <w:r>
        <w:rPr>
          <w:sz w:val="24"/>
        </w:rPr>
        <w:t>these</w:t>
      </w:r>
      <w:r>
        <w:rPr>
          <w:spacing w:val="-2"/>
          <w:sz w:val="24"/>
        </w:rPr>
        <w:t xml:space="preserve"> </w:t>
      </w:r>
      <w:r>
        <w:rPr>
          <w:sz w:val="24"/>
        </w:rPr>
        <w:t>are</w:t>
      </w:r>
      <w:r>
        <w:rPr>
          <w:spacing w:val="-2"/>
          <w:sz w:val="24"/>
        </w:rPr>
        <w:t xml:space="preserve"> </w:t>
      </w:r>
      <w:r>
        <w:rPr>
          <w:sz w:val="24"/>
        </w:rPr>
        <w:t>suggestions</w:t>
      </w:r>
      <w:r>
        <w:rPr>
          <w:spacing w:val="-3"/>
          <w:sz w:val="24"/>
        </w:rPr>
        <w:t xml:space="preserve"> </w:t>
      </w:r>
      <w:r>
        <w:rPr>
          <w:sz w:val="24"/>
        </w:rPr>
        <w:t>of</w:t>
      </w:r>
      <w:r>
        <w:rPr>
          <w:spacing w:val="-4"/>
          <w:sz w:val="24"/>
        </w:rPr>
        <w:t xml:space="preserve"> </w:t>
      </w:r>
      <w:r>
        <w:rPr>
          <w:sz w:val="24"/>
        </w:rPr>
        <w:t>people,</w:t>
      </w:r>
      <w:r>
        <w:rPr>
          <w:spacing w:val="-3"/>
          <w:sz w:val="24"/>
        </w:rPr>
        <w:t xml:space="preserve"> </w:t>
      </w:r>
      <w:r>
        <w:rPr>
          <w:sz w:val="24"/>
        </w:rPr>
        <w:t>places</w:t>
      </w:r>
      <w:r>
        <w:rPr>
          <w:spacing w:val="-3"/>
          <w:sz w:val="24"/>
        </w:rPr>
        <w:t xml:space="preserve"> </w:t>
      </w:r>
      <w:r>
        <w:rPr>
          <w:sz w:val="24"/>
        </w:rPr>
        <w:t>or</w:t>
      </w:r>
      <w:r>
        <w:rPr>
          <w:spacing w:val="-2"/>
          <w:sz w:val="24"/>
        </w:rPr>
        <w:t xml:space="preserve"> </w:t>
      </w:r>
      <w:r>
        <w:rPr>
          <w:sz w:val="24"/>
        </w:rPr>
        <w:t>concepts</w:t>
      </w:r>
      <w:r>
        <w:rPr>
          <w:spacing w:val="-3"/>
          <w:sz w:val="24"/>
        </w:rPr>
        <w:t xml:space="preserve"> </w:t>
      </w:r>
      <w:r>
        <w:rPr>
          <w:sz w:val="24"/>
        </w:rPr>
        <w:t>that</w:t>
      </w:r>
      <w:r>
        <w:rPr>
          <w:spacing w:val="-3"/>
          <w:sz w:val="24"/>
        </w:rPr>
        <w:t xml:space="preserve"> </w:t>
      </w:r>
      <w:r>
        <w:rPr>
          <w:sz w:val="24"/>
        </w:rPr>
        <w:t>can</w:t>
      </w:r>
      <w:r>
        <w:rPr>
          <w:spacing w:val="-1"/>
          <w:sz w:val="24"/>
        </w:rPr>
        <w:t xml:space="preserve"> </w:t>
      </w:r>
      <w:r>
        <w:rPr>
          <w:sz w:val="24"/>
        </w:rPr>
        <w:t>be</w:t>
      </w:r>
      <w:r>
        <w:rPr>
          <w:spacing w:val="-4"/>
          <w:sz w:val="24"/>
        </w:rPr>
        <w:t xml:space="preserve"> </w:t>
      </w:r>
      <w:r>
        <w:rPr>
          <w:sz w:val="24"/>
        </w:rPr>
        <w:t>included</w:t>
      </w:r>
      <w:r>
        <w:rPr>
          <w:spacing w:val="-3"/>
          <w:sz w:val="24"/>
        </w:rPr>
        <w:t xml:space="preserve"> </w:t>
      </w:r>
      <w:r>
        <w:rPr>
          <w:sz w:val="24"/>
        </w:rPr>
        <w:t xml:space="preserve">in instruction. It may help to think of this as a “for </w:t>
      </w:r>
      <w:r>
        <w:rPr>
          <w:b/>
          <w:sz w:val="24"/>
        </w:rPr>
        <w:t>e</w:t>
      </w:r>
      <w:r>
        <w:rPr>
          <w:sz w:val="24"/>
        </w:rPr>
        <w:t>xample” list.</w:t>
      </w:r>
    </w:p>
    <w:p w14:paraId="5A288EBF" w14:textId="77777777" w:rsidR="00EB389E" w:rsidRDefault="00872BA8">
      <w:pPr>
        <w:pStyle w:val="ListParagraph"/>
        <w:numPr>
          <w:ilvl w:val="0"/>
          <w:numId w:val="2"/>
        </w:numPr>
        <w:tabs>
          <w:tab w:val="left" w:pos="2160"/>
        </w:tabs>
        <w:spacing w:before="8" w:line="254" w:lineRule="auto"/>
        <w:ind w:right="2471"/>
        <w:rPr>
          <w:sz w:val="24"/>
        </w:rPr>
      </w:pPr>
      <w:r>
        <w:rPr>
          <w:sz w:val="24"/>
        </w:rPr>
        <w:t>i.e.</w:t>
      </w:r>
      <w:r>
        <w:rPr>
          <w:spacing w:val="-3"/>
          <w:sz w:val="24"/>
        </w:rPr>
        <w:t xml:space="preserve"> </w:t>
      </w:r>
      <w:r>
        <w:rPr>
          <w:sz w:val="24"/>
        </w:rPr>
        <w:t>refers</w:t>
      </w:r>
      <w:r>
        <w:rPr>
          <w:spacing w:val="-3"/>
          <w:sz w:val="24"/>
        </w:rPr>
        <w:t xml:space="preserve"> </w:t>
      </w:r>
      <w:r>
        <w:rPr>
          <w:sz w:val="24"/>
        </w:rPr>
        <w:t>to</w:t>
      </w:r>
      <w:r>
        <w:rPr>
          <w:spacing w:val="-3"/>
          <w:sz w:val="24"/>
        </w:rPr>
        <w:t xml:space="preserve"> </w:t>
      </w:r>
      <w:r>
        <w:rPr>
          <w:sz w:val="24"/>
        </w:rPr>
        <w:t>people,</w:t>
      </w:r>
      <w:r>
        <w:rPr>
          <w:spacing w:val="-3"/>
          <w:sz w:val="24"/>
        </w:rPr>
        <w:t xml:space="preserve"> </w:t>
      </w:r>
      <w:r>
        <w:rPr>
          <w:sz w:val="24"/>
        </w:rPr>
        <w:t>places</w:t>
      </w:r>
      <w:r>
        <w:rPr>
          <w:spacing w:val="-3"/>
          <w:sz w:val="24"/>
        </w:rPr>
        <w:t xml:space="preserve"> </w:t>
      </w:r>
      <w:r>
        <w:rPr>
          <w:sz w:val="24"/>
        </w:rPr>
        <w:t>or</w:t>
      </w:r>
      <w:r>
        <w:rPr>
          <w:spacing w:val="-4"/>
          <w:sz w:val="24"/>
        </w:rPr>
        <w:t xml:space="preserve"> </w:t>
      </w:r>
      <w:r>
        <w:rPr>
          <w:sz w:val="24"/>
        </w:rPr>
        <w:t>concepts</w:t>
      </w:r>
      <w:r>
        <w:rPr>
          <w:spacing w:val="-3"/>
          <w:sz w:val="24"/>
        </w:rPr>
        <w:t xml:space="preserve"> </w:t>
      </w:r>
      <w:r>
        <w:rPr>
          <w:sz w:val="24"/>
        </w:rPr>
        <w:t>that</w:t>
      </w:r>
      <w:r>
        <w:rPr>
          <w:spacing w:val="-3"/>
          <w:sz w:val="24"/>
        </w:rPr>
        <w:t xml:space="preserve"> </w:t>
      </w:r>
      <w:r>
        <w:rPr>
          <w:sz w:val="24"/>
        </w:rPr>
        <w:t>must,</w:t>
      </w:r>
      <w:r>
        <w:rPr>
          <w:spacing w:val="-3"/>
          <w:sz w:val="24"/>
        </w:rPr>
        <w:t xml:space="preserve"> </w:t>
      </w:r>
      <w:r>
        <w:rPr>
          <w:sz w:val="24"/>
        </w:rPr>
        <w:t>at</w:t>
      </w:r>
      <w:r>
        <w:rPr>
          <w:spacing w:val="-3"/>
          <w:sz w:val="24"/>
        </w:rPr>
        <w:t xml:space="preserve"> </w:t>
      </w:r>
      <w:r>
        <w:rPr>
          <w:sz w:val="24"/>
        </w:rPr>
        <w:t>a</w:t>
      </w:r>
      <w:r>
        <w:rPr>
          <w:spacing w:val="-4"/>
          <w:sz w:val="24"/>
        </w:rPr>
        <w:t xml:space="preserve"> </w:t>
      </w:r>
      <w:r>
        <w:rPr>
          <w:sz w:val="24"/>
        </w:rPr>
        <w:t>minimum,</w:t>
      </w:r>
      <w:r>
        <w:rPr>
          <w:spacing w:val="-3"/>
          <w:sz w:val="24"/>
        </w:rPr>
        <w:t xml:space="preserve"> </w:t>
      </w:r>
      <w:r>
        <w:rPr>
          <w:sz w:val="24"/>
        </w:rPr>
        <w:t>be</w:t>
      </w:r>
      <w:r>
        <w:rPr>
          <w:spacing w:val="-4"/>
          <w:sz w:val="24"/>
        </w:rPr>
        <w:t xml:space="preserve"> </w:t>
      </w:r>
      <w:r>
        <w:rPr>
          <w:sz w:val="24"/>
        </w:rPr>
        <w:t>included</w:t>
      </w:r>
      <w:r>
        <w:rPr>
          <w:spacing w:val="-3"/>
          <w:sz w:val="24"/>
        </w:rPr>
        <w:t xml:space="preserve"> </w:t>
      </w:r>
      <w:r>
        <w:rPr>
          <w:sz w:val="24"/>
        </w:rPr>
        <w:t>in instruction. It may help to think of this as “all-inclusive” or “include all.”</w:t>
      </w:r>
    </w:p>
    <w:p w14:paraId="5A288EC0" w14:textId="77777777" w:rsidR="00EB389E" w:rsidRDefault="00EB389E">
      <w:pPr>
        <w:spacing w:line="254" w:lineRule="auto"/>
        <w:rPr>
          <w:sz w:val="24"/>
        </w:rPr>
        <w:sectPr w:rsidR="00EB389E">
          <w:pgSz w:w="12240" w:h="15840"/>
          <w:pgMar w:top="1340" w:right="0" w:bottom="1260" w:left="0" w:header="585" w:footer="1063" w:gutter="0"/>
          <w:cols w:space="720"/>
        </w:sectPr>
      </w:pPr>
    </w:p>
    <w:p w14:paraId="5A288EC1" w14:textId="77777777" w:rsidR="00EB389E" w:rsidRDefault="00872BA8">
      <w:pPr>
        <w:pStyle w:val="Heading2"/>
        <w:ind w:left="5076" w:right="3108" w:hanging="1671"/>
      </w:pPr>
      <w:bookmarkStart w:id="5" w:name="Progression_of_Florida’s_Academic_Standa"/>
      <w:bookmarkStart w:id="6" w:name="_Toc210391828"/>
      <w:bookmarkEnd w:id="5"/>
      <w:r>
        <w:rPr>
          <w:color w:val="1F3863"/>
        </w:rPr>
        <w:lastRenderedPageBreak/>
        <w:t>Progression</w:t>
      </w:r>
      <w:r>
        <w:rPr>
          <w:color w:val="1F3863"/>
          <w:spacing w:val="-13"/>
        </w:rPr>
        <w:t xml:space="preserve"> </w:t>
      </w:r>
      <w:r>
        <w:rPr>
          <w:color w:val="1F3863"/>
        </w:rPr>
        <w:t>of</w:t>
      </w:r>
      <w:r>
        <w:rPr>
          <w:color w:val="1F3863"/>
          <w:spacing w:val="-9"/>
        </w:rPr>
        <w:t xml:space="preserve"> </w:t>
      </w:r>
      <w:r>
        <w:rPr>
          <w:color w:val="1F3863"/>
        </w:rPr>
        <w:t>Florida’s</w:t>
      </w:r>
      <w:r>
        <w:rPr>
          <w:color w:val="1F3863"/>
          <w:spacing w:val="-9"/>
        </w:rPr>
        <w:t xml:space="preserve"> </w:t>
      </w:r>
      <w:r>
        <w:rPr>
          <w:color w:val="1F3863"/>
        </w:rPr>
        <w:t>Academic</w:t>
      </w:r>
      <w:r>
        <w:rPr>
          <w:color w:val="1F3863"/>
          <w:spacing w:val="-9"/>
        </w:rPr>
        <w:t xml:space="preserve"> </w:t>
      </w:r>
      <w:r>
        <w:rPr>
          <w:color w:val="1F3863"/>
        </w:rPr>
        <w:t>Standards for Social Studies</w:t>
      </w:r>
      <w:bookmarkEnd w:id="6"/>
    </w:p>
    <w:p w14:paraId="5A288EC2" w14:textId="77777777" w:rsidR="00EB389E" w:rsidRDefault="00872BA8">
      <w:pPr>
        <w:pStyle w:val="BodyText"/>
        <w:spacing w:before="118"/>
        <w:ind w:left="1440" w:right="1531"/>
      </w:pPr>
      <w:r>
        <w:t>The table below illustrates how the different strands of Florida’s state academic standards fit within</w:t>
      </w:r>
      <w:r>
        <w:rPr>
          <w:spacing w:val="-2"/>
        </w:rPr>
        <w:t xml:space="preserve"> </w:t>
      </w:r>
      <w:r>
        <w:t>the</w:t>
      </w:r>
      <w:r>
        <w:rPr>
          <w:spacing w:val="-3"/>
        </w:rPr>
        <w:t xml:space="preserve"> </w:t>
      </w:r>
      <w:r>
        <w:t>broader</w:t>
      </w:r>
      <w:r>
        <w:rPr>
          <w:spacing w:val="-1"/>
        </w:rPr>
        <w:t xml:space="preserve"> </w:t>
      </w:r>
      <w:r>
        <w:t>category</w:t>
      </w:r>
      <w:r>
        <w:rPr>
          <w:spacing w:val="-2"/>
        </w:rPr>
        <w:t xml:space="preserve"> </w:t>
      </w:r>
      <w:r>
        <w:t>of</w:t>
      </w:r>
      <w:r>
        <w:rPr>
          <w:spacing w:val="-3"/>
        </w:rPr>
        <w:t xml:space="preserve"> </w:t>
      </w:r>
      <w:r>
        <w:t>Social</w:t>
      </w:r>
      <w:r>
        <w:rPr>
          <w:spacing w:val="-2"/>
        </w:rPr>
        <w:t xml:space="preserve"> </w:t>
      </w:r>
      <w:r>
        <w:t>Studies</w:t>
      </w:r>
      <w:r>
        <w:rPr>
          <w:spacing w:val="-2"/>
        </w:rPr>
        <w:t xml:space="preserve"> </w:t>
      </w:r>
      <w:r>
        <w:t>education.</w:t>
      </w:r>
      <w:r>
        <w:rPr>
          <w:spacing w:val="-2"/>
        </w:rPr>
        <w:t xml:space="preserve"> </w:t>
      </w:r>
      <w:r>
        <w:t>For</w:t>
      </w:r>
      <w:r>
        <w:rPr>
          <w:spacing w:val="-3"/>
        </w:rPr>
        <w:t xml:space="preserve"> </w:t>
      </w:r>
      <w:r>
        <w:t>each</w:t>
      </w:r>
      <w:r>
        <w:rPr>
          <w:spacing w:val="-2"/>
        </w:rPr>
        <w:t xml:space="preserve"> </w:t>
      </w:r>
      <w:r>
        <w:t>strand</w:t>
      </w:r>
      <w:r>
        <w:rPr>
          <w:spacing w:val="-2"/>
        </w:rPr>
        <w:t xml:space="preserve"> </w:t>
      </w:r>
      <w:r>
        <w:t>in kindergarten</w:t>
      </w:r>
      <w:r>
        <w:rPr>
          <w:spacing w:val="-2"/>
        </w:rPr>
        <w:t xml:space="preserve"> </w:t>
      </w:r>
      <w:r>
        <w:t>through grade 12, the shaded areas indicate the grade levels where it is addressed. Strands with similar social</w:t>
      </w:r>
      <w:r>
        <w:rPr>
          <w:spacing w:val="-3"/>
        </w:rPr>
        <w:t xml:space="preserve"> </w:t>
      </w:r>
      <w:r>
        <w:t>studies</w:t>
      </w:r>
      <w:r>
        <w:rPr>
          <w:spacing w:val="-3"/>
        </w:rPr>
        <w:t xml:space="preserve"> </w:t>
      </w:r>
      <w:r>
        <w:t>content</w:t>
      </w:r>
      <w:r>
        <w:rPr>
          <w:spacing w:val="-3"/>
        </w:rPr>
        <w:t xml:space="preserve"> </w:t>
      </w:r>
      <w:r>
        <w:t>are</w:t>
      </w:r>
      <w:r>
        <w:rPr>
          <w:spacing w:val="-2"/>
        </w:rPr>
        <w:t xml:space="preserve"> </w:t>
      </w:r>
      <w:r>
        <w:t>shaded</w:t>
      </w:r>
      <w:r>
        <w:rPr>
          <w:spacing w:val="-3"/>
        </w:rPr>
        <w:t xml:space="preserve"> </w:t>
      </w:r>
      <w:r>
        <w:t>with</w:t>
      </w:r>
      <w:r>
        <w:rPr>
          <w:spacing w:val="-3"/>
        </w:rPr>
        <w:t xml:space="preserve"> </w:t>
      </w:r>
      <w:r>
        <w:t>a</w:t>
      </w:r>
      <w:r>
        <w:rPr>
          <w:spacing w:val="-4"/>
        </w:rPr>
        <w:t xml:space="preserve"> </w:t>
      </w:r>
      <w:r>
        <w:t>different</w:t>
      </w:r>
      <w:r>
        <w:rPr>
          <w:spacing w:val="-3"/>
        </w:rPr>
        <w:t xml:space="preserve"> </w:t>
      </w:r>
      <w:r>
        <w:t>variation</w:t>
      </w:r>
      <w:r>
        <w:rPr>
          <w:spacing w:val="-3"/>
        </w:rPr>
        <w:t xml:space="preserve"> </w:t>
      </w:r>
      <w:r>
        <w:t>of</w:t>
      </w:r>
      <w:r>
        <w:rPr>
          <w:spacing w:val="-4"/>
        </w:rPr>
        <w:t xml:space="preserve"> </w:t>
      </w:r>
      <w:r>
        <w:t>the</w:t>
      </w:r>
      <w:r>
        <w:rPr>
          <w:spacing w:val="-4"/>
        </w:rPr>
        <w:t xml:space="preserve"> </w:t>
      </w:r>
      <w:r>
        <w:t>same</w:t>
      </w:r>
      <w:r>
        <w:rPr>
          <w:spacing w:val="-2"/>
        </w:rPr>
        <w:t xml:space="preserve"> </w:t>
      </w:r>
      <w:r>
        <w:t>color.</w:t>
      </w:r>
      <w:r>
        <w:rPr>
          <w:spacing w:val="-3"/>
        </w:rPr>
        <w:t xml:space="preserve"> </w:t>
      </w:r>
      <w:r>
        <w:t>Most</w:t>
      </w:r>
      <w:r>
        <w:rPr>
          <w:spacing w:val="-3"/>
        </w:rPr>
        <w:t xml:space="preserve"> </w:t>
      </w:r>
      <w:r>
        <w:t>of</w:t>
      </w:r>
      <w:r>
        <w:rPr>
          <w:spacing w:val="-4"/>
        </w:rPr>
        <w:t xml:space="preserve"> </w:t>
      </w:r>
      <w:r>
        <w:t>the</w:t>
      </w:r>
      <w:r>
        <w:rPr>
          <w:spacing w:val="-4"/>
        </w:rPr>
        <w:t xml:space="preserve"> </w:t>
      </w:r>
      <w:r>
        <w:t>strands span multiple grade levels, which lends itself to a deeper understanding.</w:t>
      </w:r>
    </w:p>
    <w:p w14:paraId="61D6EB80" w14:textId="77777777" w:rsidR="00D23080" w:rsidRDefault="00D23080">
      <w:pPr>
        <w:pStyle w:val="BodyText"/>
        <w:spacing w:before="118"/>
        <w:ind w:left="1440" w:right="1531"/>
      </w:pPr>
    </w:p>
    <w:p w14:paraId="5A288EC3" w14:textId="77777777" w:rsidR="00EB389E" w:rsidRDefault="00EB389E">
      <w:pPr>
        <w:pStyle w:val="BodyText"/>
        <w:spacing w:before="1"/>
        <w:rPr>
          <w:sz w:val="14"/>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9"/>
        <w:gridCol w:w="859"/>
        <w:gridCol w:w="753"/>
        <w:gridCol w:w="746"/>
        <w:gridCol w:w="758"/>
        <w:gridCol w:w="756"/>
        <w:gridCol w:w="54"/>
        <w:gridCol w:w="712"/>
        <w:gridCol w:w="766"/>
        <w:gridCol w:w="778"/>
        <w:gridCol w:w="1976"/>
      </w:tblGrid>
      <w:tr w:rsidR="00EB389E" w14:paraId="5A288ECE" w14:textId="77777777">
        <w:trPr>
          <w:trHeight w:val="321"/>
        </w:trPr>
        <w:tc>
          <w:tcPr>
            <w:tcW w:w="1289" w:type="dxa"/>
            <w:shd w:val="clear" w:color="auto" w:fill="E7E6E6"/>
          </w:tcPr>
          <w:p w14:paraId="5A288EC4" w14:textId="77777777" w:rsidR="00EB389E" w:rsidRDefault="00872BA8">
            <w:pPr>
              <w:pStyle w:val="TableParagraph"/>
              <w:spacing w:line="301" w:lineRule="exact"/>
              <w:ind w:left="9"/>
              <w:jc w:val="center"/>
              <w:rPr>
                <w:b/>
                <w:sz w:val="28"/>
              </w:rPr>
            </w:pPr>
            <w:r>
              <w:rPr>
                <w:b/>
                <w:spacing w:val="-10"/>
                <w:sz w:val="28"/>
              </w:rPr>
              <w:t>K</w:t>
            </w:r>
          </w:p>
        </w:tc>
        <w:tc>
          <w:tcPr>
            <w:tcW w:w="859" w:type="dxa"/>
            <w:shd w:val="clear" w:color="auto" w:fill="E7E6E6"/>
          </w:tcPr>
          <w:p w14:paraId="5A288EC5" w14:textId="77777777" w:rsidR="00EB389E" w:rsidRDefault="00872BA8">
            <w:pPr>
              <w:pStyle w:val="TableParagraph"/>
              <w:spacing w:line="301" w:lineRule="exact"/>
              <w:ind w:left="10"/>
              <w:jc w:val="center"/>
              <w:rPr>
                <w:b/>
                <w:sz w:val="28"/>
              </w:rPr>
            </w:pPr>
            <w:r>
              <w:rPr>
                <w:b/>
                <w:spacing w:val="-10"/>
                <w:sz w:val="28"/>
              </w:rPr>
              <w:t>1</w:t>
            </w:r>
          </w:p>
        </w:tc>
        <w:tc>
          <w:tcPr>
            <w:tcW w:w="753" w:type="dxa"/>
            <w:shd w:val="clear" w:color="auto" w:fill="E7E6E6"/>
          </w:tcPr>
          <w:p w14:paraId="5A288EC6" w14:textId="77777777" w:rsidR="00EB389E" w:rsidRDefault="00872BA8">
            <w:pPr>
              <w:pStyle w:val="TableParagraph"/>
              <w:spacing w:line="301" w:lineRule="exact"/>
              <w:ind w:left="11"/>
              <w:jc w:val="center"/>
              <w:rPr>
                <w:b/>
                <w:sz w:val="28"/>
              </w:rPr>
            </w:pPr>
            <w:r>
              <w:rPr>
                <w:b/>
                <w:spacing w:val="-10"/>
                <w:sz w:val="28"/>
              </w:rPr>
              <w:t>2</w:t>
            </w:r>
          </w:p>
        </w:tc>
        <w:tc>
          <w:tcPr>
            <w:tcW w:w="746" w:type="dxa"/>
            <w:shd w:val="clear" w:color="auto" w:fill="E7E6E6"/>
          </w:tcPr>
          <w:p w14:paraId="5A288EC7" w14:textId="77777777" w:rsidR="00EB389E" w:rsidRDefault="00872BA8">
            <w:pPr>
              <w:pStyle w:val="TableParagraph"/>
              <w:spacing w:line="301" w:lineRule="exact"/>
              <w:ind w:left="10"/>
              <w:jc w:val="center"/>
              <w:rPr>
                <w:b/>
                <w:sz w:val="28"/>
              </w:rPr>
            </w:pPr>
            <w:r>
              <w:rPr>
                <w:b/>
                <w:spacing w:val="-10"/>
                <w:sz w:val="28"/>
              </w:rPr>
              <w:t>3</w:t>
            </w:r>
          </w:p>
        </w:tc>
        <w:tc>
          <w:tcPr>
            <w:tcW w:w="758" w:type="dxa"/>
            <w:shd w:val="clear" w:color="auto" w:fill="E7E6E6"/>
          </w:tcPr>
          <w:p w14:paraId="5A288EC8" w14:textId="77777777" w:rsidR="00EB389E" w:rsidRDefault="00872BA8">
            <w:pPr>
              <w:pStyle w:val="TableParagraph"/>
              <w:spacing w:line="301" w:lineRule="exact"/>
              <w:ind w:left="8"/>
              <w:jc w:val="center"/>
              <w:rPr>
                <w:b/>
                <w:sz w:val="28"/>
              </w:rPr>
            </w:pPr>
            <w:r>
              <w:rPr>
                <w:b/>
                <w:spacing w:val="-10"/>
                <w:sz w:val="28"/>
              </w:rPr>
              <w:t>4</w:t>
            </w:r>
          </w:p>
        </w:tc>
        <w:tc>
          <w:tcPr>
            <w:tcW w:w="756" w:type="dxa"/>
            <w:shd w:val="clear" w:color="auto" w:fill="E7E6E6"/>
          </w:tcPr>
          <w:p w14:paraId="5A288EC9" w14:textId="77777777" w:rsidR="00EB389E" w:rsidRDefault="00872BA8">
            <w:pPr>
              <w:pStyle w:val="TableParagraph"/>
              <w:spacing w:line="301" w:lineRule="exact"/>
              <w:ind w:left="6"/>
              <w:jc w:val="center"/>
              <w:rPr>
                <w:b/>
                <w:sz w:val="28"/>
              </w:rPr>
            </w:pPr>
            <w:r>
              <w:rPr>
                <w:b/>
                <w:spacing w:val="-10"/>
                <w:sz w:val="28"/>
              </w:rPr>
              <w:t>5</w:t>
            </w:r>
          </w:p>
        </w:tc>
        <w:tc>
          <w:tcPr>
            <w:tcW w:w="766" w:type="dxa"/>
            <w:gridSpan w:val="2"/>
            <w:shd w:val="clear" w:color="auto" w:fill="E7E6E6"/>
          </w:tcPr>
          <w:p w14:paraId="5A288ECA" w14:textId="77777777" w:rsidR="00EB389E" w:rsidRDefault="00872BA8">
            <w:pPr>
              <w:pStyle w:val="TableParagraph"/>
              <w:spacing w:line="301" w:lineRule="exact"/>
              <w:ind w:left="10"/>
              <w:jc w:val="center"/>
              <w:rPr>
                <w:b/>
                <w:sz w:val="28"/>
              </w:rPr>
            </w:pPr>
            <w:r>
              <w:rPr>
                <w:b/>
                <w:spacing w:val="-10"/>
                <w:sz w:val="28"/>
              </w:rPr>
              <w:t>6</w:t>
            </w:r>
          </w:p>
        </w:tc>
        <w:tc>
          <w:tcPr>
            <w:tcW w:w="766" w:type="dxa"/>
            <w:shd w:val="clear" w:color="auto" w:fill="E7E6E6"/>
          </w:tcPr>
          <w:p w14:paraId="5A288ECB" w14:textId="77777777" w:rsidR="00EB389E" w:rsidRDefault="00872BA8">
            <w:pPr>
              <w:pStyle w:val="TableParagraph"/>
              <w:spacing w:line="301" w:lineRule="exact"/>
              <w:ind w:left="10"/>
              <w:jc w:val="center"/>
              <w:rPr>
                <w:b/>
                <w:sz w:val="28"/>
              </w:rPr>
            </w:pPr>
            <w:r>
              <w:rPr>
                <w:b/>
                <w:spacing w:val="-10"/>
                <w:sz w:val="28"/>
              </w:rPr>
              <w:t>7</w:t>
            </w:r>
          </w:p>
        </w:tc>
        <w:tc>
          <w:tcPr>
            <w:tcW w:w="778" w:type="dxa"/>
            <w:shd w:val="clear" w:color="auto" w:fill="E7E6E6"/>
          </w:tcPr>
          <w:p w14:paraId="5A288ECC" w14:textId="77777777" w:rsidR="00EB389E" w:rsidRDefault="00872BA8">
            <w:pPr>
              <w:pStyle w:val="TableParagraph"/>
              <w:spacing w:line="301" w:lineRule="exact"/>
              <w:ind w:left="11"/>
              <w:jc w:val="center"/>
              <w:rPr>
                <w:b/>
                <w:sz w:val="28"/>
              </w:rPr>
            </w:pPr>
            <w:r>
              <w:rPr>
                <w:b/>
                <w:spacing w:val="-10"/>
                <w:sz w:val="28"/>
              </w:rPr>
              <w:t>8</w:t>
            </w:r>
          </w:p>
        </w:tc>
        <w:tc>
          <w:tcPr>
            <w:tcW w:w="1976" w:type="dxa"/>
            <w:shd w:val="clear" w:color="auto" w:fill="E7E6E6"/>
          </w:tcPr>
          <w:p w14:paraId="5A288ECD" w14:textId="77777777" w:rsidR="00EB389E" w:rsidRDefault="00872BA8">
            <w:pPr>
              <w:pStyle w:val="TableParagraph"/>
              <w:spacing w:line="301" w:lineRule="exact"/>
              <w:ind w:left="6"/>
              <w:jc w:val="center"/>
              <w:rPr>
                <w:b/>
                <w:sz w:val="28"/>
              </w:rPr>
            </w:pPr>
            <w:r>
              <w:rPr>
                <w:b/>
                <w:sz w:val="28"/>
              </w:rPr>
              <w:t>9-</w:t>
            </w:r>
            <w:r>
              <w:rPr>
                <w:b/>
                <w:spacing w:val="-5"/>
                <w:sz w:val="28"/>
              </w:rPr>
              <w:t>12</w:t>
            </w:r>
          </w:p>
        </w:tc>
      </w:tr>
      <w:tr w:rsidR="00EB389E" w14:paraId="5A288ED0" w14:textId="77777777">
        <w:trPr>
          <w:trHeight w:val="254"/>
        </w:trPr>
        <w:tc>
          <w:tcPr>
            <w:tcW w:w="9447" w:type="dxa"/>
            <w:gridSpan w:val="11"/>
            <w:tcBorders>
              <w:bottom w:val="nil"/>
            </w:tcBorders>
            <w:shd w:val="clear" w:color="auto" w:fill="0000CC"/>
          </w:tcPr>
          <w:p w14:paraId="5A288ECF" w14:textId="77777777" w:rsidR="00EB389E" w:rsidRDefault="00EB389E">
            <w:pPr>
              <w:pStyle w:val="TableParagraph"/>
              <w:rPr>
                <w:sz w:val="18"/>
              </w:rPr>
            </w:pPr>
          </w:p>
        </w:tc>
      </w:tr>
      <w:tr w:rsidR="00EB389E" w14:paraId="5A288ED2" w14:textId="77777777">
        <w:trPr>
          <w:trHeight w:val="251"/>
        </w:trPr>
        <w:tc>
          <w:tcPr>
            <w:tcW w:w="9447" w:type="dxa"/>
            <w:gridSpan w:val="11"/>
            <w:tcBorders>
              <w:top w:val="nil"/>
            </w:tcBorders>
          </w:tcPr>
          <w:p w14:paraId="5A288ED1" w14:textId="77777777" w:rsidR="00EB389E" w:rsidRDefault="00872BA8">
            <w:pPr>
              <w:pStyle w:val="TableParagraph"/>
              <w:spacing w:line="232" w:lineRule="exact"/>
              <w:ind w:left="8" w:right="3"/>
              <w:jc w:val="center"/>
            </w:pPr>
            <w:r>
              <w:t>American</w:t>
            </w:r>
            <w:r>
              <w:rPr>
                <w:spacing w:val="-5"/>
              </w:rPr>
              <w:t xml:space="preserve"> </w:t>
            </w:r>
            <w:r>
              <w:t>History</w:t>
            </w:r>
            <w:r>
              <w:rPr>
                <w:spacing w:val="-4"/>
              </w:rPr>
              <w:t xml:space="preserve"> </w:t>
            </w:r>
            <w:r>
              <w:rPr>
                <w:spacing w:val="-5"/>
              </w:rPr>
              <w:t>(A)</w:t>
            </w:r>
          </w:p>
        </w:tc>
      </w:tr>
      <w:tr w:rsidR="00EB389E" w14:paraId="5A288ED4" w14:textId="77777777">
        <w:trPr>
          <w:trHeight w:val="261"/>
        </w:trPr>
        <w:tc>
          <w:tcPr>
            <w:tcW w:w="9447" w:type="dxa"/>
            <w:gridSpan w:val="11"/>
            <w:tcBorders>
              <w:bottom w:val="nil"/>
            </w:tcBorders>
            <w:shd w:val="clear" w:color="auto" w:fill="3399FF"/>
          </w:tcPr>
          <w:p w14:paraId="5A288ED3" w14:textId="77777777" w:rsidR="00EB389E" w:rsidRDefault="00EB389E">
            <w:pPr>
              <w:pStyle w:val="TableParagraph"/>
              <w:rPr>
                <w:sz w:val="18"/>
              </w:rPr>
            </w:pPr>
          </w:p>
        </w:tc>
      </w:tr>
      <w:tr w:rsidR="00EB389E" w14:paraId="5A288ED6" w14:textId="77777777">
        <w:trPr>
          <w:trHeight w:val="294"/>
        </w:trPr>
        <w:tc>
          <w:tcPr>
            <w:tcW w:w="9447" w:type="dxa"/>
            <w:gridSpan w:val="11"/>
            <w:tcBorders>
              <w:top w:val="nil"/>
            </w:tcBorders>
          </w:tcPr>
          <w:p w14:paraId="5A288ED5" w14:textId="77777777" w:rsidR="00EB389E" w:rsidRDefault="00872BA8">
            <w:pPr>
              <w:pStyle w:val="TableParagraph"/>
              <w:spacing w:before="20"/>
              <w:ind w:left="8" w:right="3"/>
              <w:jc w:val="center"/>
            </w:pPr>
            <w:r>
              <w:t>African</w:t>
            </w:r>
            <w:r>
              <w:rPr>
                <w:spacing w:val="-5"/>
              </w:rPr>
              <w:t xml:space="preserve"> </w:t>
            </w:r>
            <w:r>
              <w:t>American</w:t>
            </w:r>
            <w:r>
              <w:rPr>
                <w:spacing w:val="-5"/>
              </w:rPr>
              <w:t xml:space="preserve"> </w:t>
            </w:r>
            <w:r>
              <w:t>History</w:t>
            </w:r>
            <w:r>
              <w:rPr>
                <w:spacing w:val="-5"/>
              </w:rPr>
              <w:t xml:space="preserve"> </w:t>
            </w:r>
            <w:r>
              <w:rPr>
                <w:spacing w:val="-4"/>
              </w:rPr>
              <w:t>(AA)</w:t>
            </w:r>
          </w:p>
        </w:tc>
      </w:tr>
      <w:tr w:rsidR="00EB389E" w14:paraId="5A288EDB" w14:textId="77777777">
        <w:trPr>
          <w:trHeight w:val="254"/>
        </w:trPr>
        <w:tc>
          <w:tcPr>
            <w:tcW w:w="5161" w:type="dxa"/>
            <w:gridSpan w:val="6"/>
            <w:vMerge w:val="restart"/>
          </w:tcPr>
          <w:p w14:paraId="5A288ED7" w14:textId="77777777" w:rsidR="00EB389E" w:rsidRDefault="00EB389E">
            <w:pPr>
              <w:pStyle w:val="TableParagraph"/>
            </w:pPr>
          </w:p>
        </w:tc>
        <w:tc>
          <w:tcPr>
            <w:tcW w:w="766" w:type="dxa"/>
            <w:gridSpan w:val="2"/>
            <w:tcBorders>
              <w:bottom w:val="nil"/>
            </w:tcBorders>
            <w:shd w:val="clear" w:color="auto" w:fill="9CC2E4"/>
          </w:tcPr>
          <w:p w14:paraId="5A288ED8" w14:textId="77777777" w:rsidR="00EB389E" w:rsidRDefault="00EB389E">
            <w:pPr>
              <w:pStyle w:val="TableParagraph"/>
              <w:rPr>
                <w:sz w:val="18"/>
              </w:rPr>
            </w:pPr>
          </w:p>
        </w:tc>
        <w:tc>
          <w:tcPr>
            <w:tcW w:w="1544" w:type="dxa"/>
            <w:gridSpan w:val="2"/>
            <w:tcBorders>
              <w:bottom w:val="single" w:sz="4" w:space="0" w:color="9CC2E4"/>
            </w:tcBorders>
          </w:tcPr>
          <w:p w14:paraId="5A288ED9" w14:textId="77777777" w:rsidR="00EB389E" w:rsidRDefault="00EB389E">
            <w:pPr>
              <w:pStyle w:val="TableParagraph"/>
              <w:rPr>
                <w:sz w:val="18"/>
              </w:rPr>
            </w:pPr>
          </w:p>
        </w:tc>
        <w:tc>
          <w:tcPr>
            <w:tcW w:w="1976" w:type="dxa"/>
            <w:tcBorders>
              <w:bottom w:val="nil"/>
            </w:tcBorders>
            <w:shd w:val="clear" w:color="auto" w:fill="9CC2E4"/>
          </w:tcPr>
          <w:p w14:paraId="5A288EDA" w14:textId="77777777" w:rsidR="00EB389E" w:rsidRDefault="00EB389E">
            <w:pPr>
              <w:pStyle w:val="TableParagraph"/>
              <w:rPr>
                <w:sz w:val="18"/>
              </w:rPr>
            </w:pPr>
          </w:p>
        </w:tc>
      </w:tr>
      <w:tr w:rsidR="00EB389E" w14:paraId="5A288EDE" w14:textId="77777777">
        <w:trPr>
          <w:trHeight w:val="251"/>
        </w:trPr>
        <w:tc>
          <w:tcPr>
            <w:tcW w:w="5161" w:type="dxa"/>
            <w:gridSpan w:val="6"/>
            <w:vMerge/>
            <w:tcBorders>
              <w:top w:val="nil"/>
            </w:tcBorders>
          </w:tcPr>
          <w:p w14:paraId="5A288EDC" w14:textId="77777777" w:rsidR="00EB389E" w:rsidRDefault="00EB389E">
            <w:pPr>
              <w:rPr>
                <w:sz w:val="2"/>
                <w:szCs w:val="2"/>
              </w:rPr>
            </w:pPr>
          </w:p>
        </w:tc>
        <w:tc>
          <w:tcPr>
            <w:tcW w:w="4286" w:type="dxa"/>
            <w:gridSpan w:val="5"/>
            <w:tcBorders>
              <w:top w:val="nil"/>
            </w:tcBorders>
          </w:tcPr>
          <w:p w14:paraId="5A288EDD" w14:textId="77777777" w:rsidR="00EB389E" w:rsidRDefault="00872BA8">
            <w:pPr>
              <w:pStyle w:val="TableParagraph"/>
              <w:spacing w:line="232" w:lineRule="exact"/>
              <w:ind w:left="1297"/>
            </w:pPr>
            <w:r>
              <w:t>World</w:t>
            </w:r>
            <w:r>
              <w:rPr>
                <w:spacing w:val="-4"/>
              </w:rPr>
              <w:t xml:space="preserve"> </w:t>
            </w:r>
            <w:r>
              <w:t>History</w:t>
            </w:r>
            <w:r>
              <w:rPr>
                <w:spacing w:val="-3"/>
              </w:rPr>
              <w:t xml:space="preserve"> </w:t>
            </w:r>
            <w:r>
              <w:rPr>
                <w:spacing w:val="-5"/>
              </w:rPr>
              <w:t>(W)</w:t>
            </w:r>
          </w:p>
        </w:tc>
      </w:tr>
      <w:tr w:rsidR="00EB389E" w14:paraId="5A288EE1" w14:textId="77777777">
        <w:trPr>
          <w:trHeight w:val="249"/>
        </w:trPr>
        <w:tc>
          <w:tcPr>
            <w:tcW w:w="4405" w:type="dxa"/>
            <w:gridSpan w:val="5"/>
            <w:vMerge w:val="restart"/>
          </w:tcPr>
          <w:p w14:paraId="5A288EDF" w14:textId="77777777" w:rsidR="00EB389E" w:rsidRDefault="00EB389E">
            <w:pPr>
              <w:pStyle w:val="TableParagraph"/>
            </w:pPr>
          </w:p>
        </w:tc>
        <w:tc>
          <w:tcPr>
            <w:tcW w:w="5042" w:type="dxa"/>
            <w:gridSpan w:val="6"/>
            <w:tcBorders>
              <w:bottom w:val="nil"/>
            </w:tcBorders>
            <w:shd w:val="clear" w:color="auto" w:fill="DEEAF6"/>
          </w:tcPr>
          <w:p w14:paraId="5A288EE0" w14:textId="77777777" w:rsidR="00EB389E" w:rsidRDefault="00EB389E">
            <w:pPr>
              <w:pStyle w:val="TableParagraph"/>
              <w:rPr>
                <w:sz w:val="18"/>
              </w:rPr>
            </w:pPr>
          </w:p>
        </w:tc>
      </w:tr>
      <w:tr w:rsidR="00EB389E" w14:paraId="5A288EE4" w14:textId="77777777">
        <w:trPr>
          <w:trHeight w:val="246"/>
        </w:trPr>
        <w:tc>
          <w:tcPr>
            <w:tcW w:w="4405" w:type="dxa"/>
            <w:gridSpan w:val="5"/>
            <w:vMerge/>
            <w:tcBorders>
              <w:top w:val="nil"/>
            </w:tcBorders>
          </w:tcPr>
          <w:p w14:paraId="5A288EE2" w14:textId="77777777" w:rsidR="00EB389E" w:rsidRDefault="00EB389E">
            <w:pPr>
              <w:rPr>
                <w:sz w:val="2"/>
                <w:szCs w:val="2"/>
              </w:rPr>
            </w:pPr>
          </w:p>
        </w:tc>
        <w:tc>
          <w:tcPr>
            <w:tcW w:w="5042" w:type="dxa"/>
            <w:gridSpan w:val="6"/>
            <w:tcBorders>
              <w:top w:val="nil"/>
            </w:tcBorders>
          </w:tcPr>
          <w:p w14:paraId="5A288EE3" w14:textId="77777777" w:rsidR="00EB389E" w:rsidRDefault="00872BA8">
            <w:pPr>
              <w:pStyle w:val="TableParagraph"/>
              <w:spacing w:line="227" w:lineRule="exact"/>
              <w:ind w:left="1712"/>
            </w:pPr>
            <w:r>
              <w:t>Holocaust</w:t>
            </w:r>
            <w:r>
              <w:rPr>
                <w:spacing w:val="-7"/>
              </w:rPr>
              <w:t xml:space="preserve"> </w:t>
            </w:r>
            <w:r>
              <w:t>Education</w:t>
            </w:r>
            <w:r>
              <w:rPr>
                <w:spacing w:val="-4"/>
              </w:rPr>
              <w:t xml:space="preserve"> (HE)</w:t>
            </w:r>
          </w:p>
        </w:tc>
      </w:tr>
      <w:tr w:rsidR="00224E18" w14:paraId="5439EE2D" w14:textId="77777777" w:rsidTr="00B70BFF">
        <w:trPr>
          <w:trHeight w:val="246"/>
        </w:trPr>
        <w:tc>
          <w:tcPr>
            <w:tcW w:w="5215" w:type="dxa"/>
            <w:gridSpan w:val="7"/>
            <w:vMerge w:val="restart"/>
            <w:tcBorders>
              <w:top w:val="nil"/>
            </w:tcBorders>
          </w:tcPr>
          <w:p w14:paraId="01765DA7" w14:textId="77777777" w:rsidR="00224E18" w:rsidRDefault="00224E18">
            <w:pPr>
              <w:pStyle w:val="TableParagraph"/>
              <w:spacing w:line="227" w:lineRule="exact"/>
              <w:ind w:left="1712"/>
            </w:pPr>
          </w:p>
        </w:tc>
        <w:tc>
          <w:tcPr>
            <w:tcW w:w="4232" w:type="dxa"/>
            <w:gridSpan w:val="4"/>
            <w:tcBorders>
              <w:top w:val="nil"/>
            </w:tcBorders>
            <w:shd w:val="clear" w:color="auto" w:fill="1F4E79"/>
          </w:tcPr>
          <w:p w14:paraId="20AAD1A8" w14:textId="047E6F09" w:rsidR="00224E18" w:rsidRDefault="00224E18">
            <w:pPr>
              <w:pStyle w:val="TableParagraph"/>
              <w:spacing w:line="227" w:lineRule="exact"/>
              <w:ind w:left="1712"/>
            </w:pPr>
          </w:p>
        </w:tc>
      </w:tr>
      <w:tr w:rsidR="00224E18" w14:paraId="74697475" w14:textId="77777777">
        <w:trPr>
          <w:trHeight w:val="246"/>
        </w:trPr>
        <w:tc>
          <w:tcPr>
            <w:tcW w:w="5215" w:type="dxa"/>
            <w:gridSpan w:val="7"/>
            <w:vMerge/>
          </w:tcPr>
          <w:p w14:paraId="52E2E682" w14:textId="77777777" w:rsidR="00224E18" w:rsidRDefault="00224E18">
            <w:pPr>
              <w:pStyle w:val="TableParagraph"/>
              <w:spacing w:line="227" w:lineRule="exact"/>
              <w:ind w:left="1712"/>
            </w:pPr>
          </w:p>
        </w:tc>
        <w:tc>
          <w:tcPr>
            <w:tcW w:w="4232" w:type="dxa"/>
            <w:gridSpan w:val="4"/>
            <w:tcBorders>
              <w:top w:val="nil"/>
            </w:tcBorders>
          </w:tcPr>
          <w:p w14:paraId="65B1E34A" w14:textId="3B8A2047" w:rsidR="00224E18" w:rsidRPr="001E3711" w:rsidRDefault="00224E18" w:rsidP="00224E18">
            <w:pPr>
              <w:pStyle w:val="TableParagraph"/>
              <w:spacing w:line="227" w:lineRule="exact"/>
              <w:jc w:val="center"/>
            </w:pPr>
            <w:r w:rsidRPr="001E3711">
              <w:rPr>
                <w:color w:val="000000" w:themeColor="text1"/>
              </w:rPr>
              <w:t>History of Communism (HC)</w:t>
            </w:r>
          </w:p>
        </w:tc>
      </w:tr>
      <w:tr w:rsidR="00EB389E" w14:paraId="5A288EE6" w14:textId="77777777">
        <w:trPr>
          <w:trHeight w:val="254"/>
        </w:trPr>
        <w:tc>
          <w:tcPr>
            <w:tcW w:w="9447" w:type="dxa"/>
            <w:gridSpan w:val="11"/>
            <w:tcBorders>
              <w:bottom w:val="nil"/>
            </w:tcBorders>
            <w:shd w:val="clear" w:color="auto" w:fill="FF9966"/>
          </w:tcPr>
          <w:p w14:paraId="5A288EE5" w14:textId="77777777" w:rsidR="00EB389E" w:rsidRDefault="00EB389E">
            <w:pPr>
              <w:pStyle w:val="TableParagraph"/>
              <w:rPr>
                <w:sz w:val="18"/>
              </w:rPr>
            </w:pPr>
          </w:p>
        </w:tc>
      </w:tr>
      <w:tr w:rsidR="00EB389E" w14:paraId="5A288EE8" w14:textId="77777777">
        <w:trPr>
          <w:trHeight w:val="251"/>
        </w:trPr>
        <w:tc>
          <w:tcPr>
            <w:tcW w:w="9447" w:type="dxa"/>
            <w:gridSpan w:val="11"/>
            <w:tcBorders>
              <w:top w:val="nil"/>
            </w:tcBorders>
          </w:tcPr>
          <w:p w14:paraId="5A288EE7" w14:textId="77777777" w:rsidR="00EB389E" w:rsidRDefault="00872BA8">
            <w:pPr>
              <w:pStyle w:val="TableParagraph"/>
              <w:spacing w:line="232" w:lineRule="exact"/>
              <w:ind w:left="8" w:right="5"/>
              <w:jc w:val="center"/>
            </w:pPr>
            <w:r>
              <w:t>Civics</w:t>
            </w:r>
            <w:r>
              <w:rPr>
                <w:spacing w:val="-3"/>
              </w:rPr>
              <w:t xml:space="preserve"> </w:t>
            </w:r>
            <w:r>
              <w:t>and</w:t>
            </w:r>
            <w:r>
              <w:rPr>
                <w:spacing w:val="-6"/>
              </w:rPr>
              <w:t xml:space="preserve"> </w:t>
            </w:r>
            <w:r>
              <w:t>Government</w:t>
            </w:r>
            <w:r>
              <w:rPr>
                <w:spacing w:val="-4"/>
              </w:rPr>
              <w:t xml:space="preserve"> (CG)</w:t>
            </w:r>
          </w:p>
        </w:tc>
      </w:tr>
      <w:tr w:rsidR="00EB389E" w14:paraId="5A288EEA" w14:textId="77777777">
        <w:trPr>
          <w:trHeight w:val="254"/>
        </w:trPr>
        <w:tc>
          <w:tcPr>
            <w:tcW w:w="9447" w:type="dxa"/>
            <w:gridSpan w:val="11"/>
            <w:tcBorders>
              <w:bottom w:val="nil"/>
            </w:tcBorders>
            <w:shd w:val="clear" w:color="auto" w:fill="FFD966"/>
          </w:tcPr>
          <w:p w14:paraId="5A288EE9" w14:textId="77777777" w:rsidR="00EB389E" w:rsidRDefault="00EB389E">
            <w:pPr>
              <w:pStyle w:val="TableParagraph"/>
              <w:rPr>
                <w:sz w:val="18"/>
              </w:rPr>
            </w:pPr>
          </w:p>
        </w:tc>
      </w:tr>
      <w:tr w:rsidR="00EB389E" w14:paraId="5A288EEC" w14:textId="77777777">
        <w:trPr>
          <w:trHeight w:val="251"/>
        </w:trPr>
        <w:tc>
          <w:tcPr>
            <w:tcW w:w="9447" w:type="dxa"/>
            <w:gridSpan w:val="11"/>
            <w:tcBorders>
              <w:top w:val="nil"/>
            </w:tcBorders>
          </w:tcPr>
          <w:p w14:paraId="5A288EEB" w14:textId="77777777" w:rsidR="00EB389E" w:rsidRDefault="00872BA8">
            <w:pPr>
              <w:pStyle w:val="TableParagraph"/>
              <w:spacing w:line="232" w:lineRule="exact"/>
              <w:ind w:left="8"/>
              <w:jc w:val="center"/>
            </w:pPr>
            <w:r>
              <w:t>Economics</w:t>
            </w:r>
            <w:r>
              <w:rPr>
                <w:spacing w:val="-4"/>
              </w:rPr>
              <w:t xml:space="preserve"> </w:t>
            </w:r>
            <w:r>
              <w:rPr>
                <w:spacing w:val="-5"/>
              </w:rPr>
              <w:t>(E)</w:t>
            </w:r>
          </w:p>
        </w:tc>
      </w:tr>
      <w:tr w:rsidR="00EB389E" w14:paraId="5A288EF1" w14:textId="77777777">
        <w:trPr>
          <w:trHeight w:val="253"/>
        </w:trPr>
        <w:tc>
          <w:tcPr>
            <w:tcW w:w="3647" w:type="dxa"/>
            <w:gridSpan w:val="4"/>
            <w:vMerge w:val="restart"/>
          </w:tcPr>
          <w:p w14:paraId="5A288EED" w14:textId="77777777" w:rsidR="00EB389E" w:rsidRDefault="00EB389E">
            <w:pPr>
              <w:pStyle w:val="TableParagraph"/>
            </w:pPr>
          </w:p>
        </w:tc>
        <w:tc>
          <w:tcPr>
            <w:tcW w:w="758" w:type="dxa"/>
            <w:tcBorders>
              <w:bottom w:val="single" w:sz="8" w:space="0" w:color="FFD966"/>
            </w:tcBorders>
            <w:shd w:val="clear" w:color="auto" w:fill="FFF1CC"/>
          </w:tcPr>
          <w:p w14:paraId="5A288EEE" w14:textId="77777777" w:rsidR="00EB389E" w:rsidRDefault="00EB389E">
            <w:pPr>
              <w:pStyle w:val="TableParagraph"/>
              <w:rPr>
                <w:sz w:val="18"/>
              </w:rPr>
            </w:pPr>
          </w:p>
        </w:tc>
        <w:tc>
          <w:tcPr>
            <w:tcW w:w="2288" w:type="dxa"/>
            <w:gridSpan w:val="4"/>
            <w:tcBorders>
              <w:bottom w:val="single" w:sz="8" w:space="0" w:color="FFD966"/>
            </w:tcBorders>
          </w:tcPr>
          <w:p w14:paraId="5A288EEF" w14:textId="77777777" w:rsidR="00EB389E" w:rsidRDefault="00EB389E">
            <w:pPr>
              <w:pStyle w:val="TableParagraph"/>
              <w:rPr>
                <w:sz w:val="18"/>
              </w:rPr>
            </w:pPr>
          </w:p>
        </w:tc>
        <w:tc>
          <w:tcPr>
            <w:tcW w:w="2754" w:type="dxa"/>
            <w:gridSpan w:val="2"/>
            <w:tcBorders>
              <w:bottom w:val="single" w:sz="8" w:space="0" w:color="FFD966"/>
            </w:tcBorders>
            <w:shd w:val="clear" w:color="auto" w:fill="FFF1CC"/>
          </w:tcPr>
          <w:p w14:paraId="5A288EF0" w14:textId="77777777" w:rsidR="00EB389E" w:rsidRDefault="00EB389E">
            <w:pPr>
              <w:pStyle w:val="TableParagraph"/>
              <w:rPr>
                <w:sz w:val="18"/>
              </w:rPr>
            </w:pPr>
          </w:p>
        </w:tc>
      </w:tr>
      <w:tr w:rsidR="00EB389E" w14:paraId="5A288EF4" w14:textId="77777777">
        <w:trPr>
          <w:trHeight w:val="260"/>
        </w:trPr>
        <w:tc>
          <w:tcPr>
            <w:tcW w:w="3647" w:type="dxa"/>
            <w:gridSpan w:val="4"/>
            <w:vMerge/>
            <w:tcBorders>
              <w:top w:val="nil"/>
            </w:tcBorders>
          </w:tcPr>
          <w:p w14:paraId="5A288EF2" w14:textId="77777777" w:rsidR="00EB389E" w:rsidRDefault="00EB389E">
            <w:pPr>
              <w:rPr>
                <w:sz w:val="2"/>
                <w:szCs w:val="2"/>
              </w:rPr>
            </w:pPr>
          </w:p>
        </w:tc>
        <w:tc>
          <w:tcPr>
            <w:tcW w:w="5800" w:type="dxa"/>
            <w:gridSpan w:val="7"/>
            <w:tcBorders>
              <w:top w:val="single" w:sz="8" w:space="0" w:color="FFD966"/>
            </w:tcBorders>
          </w:tcPr>
          <w:p w14:paraId="5A288EF3" w14:textId="77777777" w:rsidR="00EB389E" w:rsidRDefault="00872BA8">
            <w:pPr>
              <w:pStyle w:val="TableParagraph"/>
              <w:spacing w:line="241" w:lineRule="exact"/>
              <w:ind w:left="1865"/>
            </w:pPr>
            <w:r>
              <w:t>Financial</w:t>
            </w:r>
            <w:r>
              <w:rPr>
                <w:spacing w:val="-6"/>
              </w:rPr>
              <w:t xml:space="preserve"> </w:t>
            </w:r>
            <w:r>
              <w:t>Literacy</w:t>
            </w:r>
            <w:r>
              <w:rPr>
                <w:spacing w:val="-4"/>
              </w:rPr>
              <w:t xml:space="preserve"> (FL)</w:t>
            </w:r>
          </w:p>
        </w:tc>
      </w:tr>
      <w:tr w:rsidR="00EB389E" w14:paraId="5A288EF6" w14:textId="77777777">
        <w:trPr>
          <w:trHeight w:val="251"/>
        </w:trPr>
        <w:tc>
          <w:tcPr>
            <w:tcW w:w="9447" w:type="dxa"/>
            <w:gridSpan w:val="11"/>
            <w:tcBorders>
              <w:bottom w:val="nil"/>
            </w:tcBorders>
            <w:shd w:val="clear" w:color="auto" w:fill="528135"/>
          </w:tcPr>
          <w:p w14:paraId="5A288EF5" w14:textId="77777777" w:rsidR="00EB389E" w:rsidRDefault="00EB389E">
            <w:pPr>
              <w:pStyle w:val="TableParagraph"/>
              <w:rPr>
                <w:sz w:val="18"/>
              </w:rPr>
            </w:pPr>
          </w:p>
        </w:tc>
      </w:tr>
      <w:tr w:rsidR="00EB389E" w14:paraId="5A288EF8" w14:textId="77777777">
        <w:trPr>
          <w:trHeight w:val="261"/>
        </w:trPr>
        <w:tc>
          <w:tcPr>
            <w:tcW w:w="9447" w:type="dxa"/>
            <w:gridSpan w:val="11"/>
            <w:tcBorders>
              <w:top w:val="nil"/>
            </w:tcBorders>
          </w:tcPr>
          <w:p w14:paraId="5A288EF7" w14:textId="77777777" w:rsidR="00EB389E" w:rsidRDefault="00872BA8">
            <w:pPr>
              <w:pStyle w:val="TableParagraph"/>
              <w:spacing w:before="3" w:line="238" w:lineRule="exact"/>
              <w:ind w:left="8"/>
              <w:jc w:val="center"/>
            </w:pPr>
            <w:r>
              <w:t>Geography</w:t>
            </w:r>
            <w:r>
              <w:rPr>
                <w:spacing w:val="-5"/>
              </w:rPr>
              <w:t xml:space="preserve"> (G)</w:t>
            </w:r>
          </w:p>
        </w:tc>
      </w:tr>
      <w:tr w:rsidR="00EB389E" w14:paraId="5A288EFB" w14:textId="77777777">
        <w:trPr>
          <w:trHeight w:val="246"/>
        </w:trPr>
        <w:tc>
          <w:tcPr>
            <w:tcW w:w="7471" w:type="dxa"/>
            <w:gridSpan w:val="10"/>
            <w:vMerge w:val="restart"/>
          </w:tcPr>
          <w:p w14:paraId="5A288EF9" w14:textId="77777777" w:rsidR="00EB389E" w:rsidRDefault="00EB389E">
            <w:pPr>
              <w:pStyle w:val="TableParagraph"/>
            </w:pPr>
          </w:p>
        </w:tc>
        <w:tc>
          <w:tcPr>
            <w:tcW w:w="1976" w:type="dxa"/>
            <w:tcBorders>
              <w:bottom w:val="nil"/>
            </w:tcBorders>
            <w:shd w:val="clear" w:color="auto" w:fill="FF9999"/>
          </w:tcPr>
          <w:p w14:paraId="5A288EFA" w14:textId="77777777" w:rsidR="00EB389E" w:rsidRDefault="00EB389E">
            <w:pPr>
              <w:pStyle w:val="TableParagraph"/>
              <w:rPr>
                <w:sz w:val="16"/>
              </w:rPr>
            </w:pPr>
          </w:p>
        </w:tc>
      </w:tr>
      <w:tr w:rsidR="00EB389E" w14:paraId="5A288EFE" w14:textId="77777777">
        <w:trPr>
          <w:trHeight w:val="249"/>
        </w:trPr>
        <w:tc>
          <w:tcPr>
            <w:tcW w:w="7471" w:type="dxa"/>
            <w:gridSpan w:val="10"/>
            <w:vMerge/>
            <w:tcBorders>
              <w:top w:val="nil"/>
            </w:tcBorders>
          </w:tcPr>
          <w:p w14:paraId="5A288EFC" w14:textId="77777777" w:rsidR="00EB389E" w:rsidRDefault="00EB389E">
            <w:pPr>
              <w:rPr>
                <w:sz w:val="2"/>
                <w:szCs w:val="2"/>
              </w:rPr>
            </w:pPr>
          </w:p>
        </w:tc>
        <w:tc>
          <w:tcPr>
            <w:tcW w:w="1976" w:type="dxa"/>
            <w:tcBorders>
              <w:top w:val="nil"/>
            </w:tcBorders>
          </w:tcPr>
          <w:p w14:paraId="5A288EFD" w14:textId="77777777" w:rsidR="00EB389E" w:rsidRDefault="00872BA8">
            <w:pPr>
              <w:pStyle w:val="TableParagraph"/>
              <w:spacing w:line="229" w:lineRule="exact"/>
              <w:ind w:left="6" w:right="2"/>
              <w:jc w:val="center"/>
            </w:pPr>
            <w:r>
              <w:t>Humanities</w:t>
            </w:r>
            <w:r>
              <w:rPr>
                <w:spacing w:val="-8"/>
              </w:rPr>
              <w:t xml:space="preserve"> </w:t>
            </w:r>
            <w:r>
              <w:rPr>
                <w:spacing w:val="-5"/>
              </w:rPr>
              <w:t>(H)</w:t>
            </w:r>
          </w:p>
        </w:tc>
      </w:tr>
      <w:tr w:rsidR="00EB389E" w14:paraId="5A288F01" w14:textId="77777777">
        <w:trPr>
          <w:trHeight w:val="246"/>
        </w:trPr>
        <w:tc>
          <w:tcPr>
            <w:tcW w:w="7471" w:type="dxa"/>
            <w:gridSpan w:val="10"/>
            <w:vMerge w:val="restart"/>
          </w:tcPr>
          <w:p w14:paraId="5A288EFF" w14:textId="77777777" w:rsidR="00EB389E" w:rsidRDefault="00EB389E">
            <w:pPr>
              <w:pStyle w:val="TableParagraph"/>
            </w:pPr>
          </w:p>
        </w:tc>
        <w:tc>
          <w:tcPr>
            <w:tcW w:w="1976" w:type="dxa"/>
            <w:tcBorders>
              <w:bottom w:val="nil"/>
            </w:tcBorders>
            <w:shd w:val="clear" w:color="auto" w:fill="CC0000"/>
          </w:tcPr>
          <w:p w14:paraId="5A288F00" w14:textId="77777777" w:rsidR="00EB389E" w:rsidRDefault="00EB389E">
            <w:pPr>
              <w:pStyle w:val="TableParagraph"/>
              <w:rPr>
                <w:sz w:val="16"/>
              </w:rPr>
            </w:pPr>
          </w:p>
        </w:tc>
      </w:tr>
      <w:tr w:rsidR="00EB389E" w14:paraId="5A288F04" w14:textId="77777777">
        <w:trPr>
          <w:trHeight w:val="301"/>
        </w:trPr>
        <w:tc>
          <w:tcPr>
            <w:tcW w:w="7471" w:type="dxa"/>
            <w:gridSpan w:val="10"/>
            <w:vMerge/>
            <w:tcBorders>
              <w:top w:val="nil"/>
            </w:tcBorders>
          </w:tcPr>
          <w:p w14:paraId="5A288F02" w14:textId="77777777" w:rsidR="00EB389E" w:rsidRDefault="00EB389E">
            <w:pPr>
              <w:rPr>
                <w:sz w:val="2"/>
                <w:szCs w:val="2"/>
              </w:rPr>
            </w:pPr>
          </w:p>
        </w:tc>
        <w:tc>
          <w:tcPr>
            <w:tcW w:w="1976" w:type="dxa"/>
            <w:tcBorders>
              <w:top w:val="nil"/>
            </w:tcBorders>
          </w:tcPr>
          <w:p w14:paraId="5A288F03" w14:textId="77777777" w:rsidR="00EB389E" w:rsidRDefault="00872BA8">
            <w:pPr>
              <w:pStyle w:val="TableParagraph"/>
              <w:spacing w:before="25"/>
              <w:ind w:left="6" w:right="1"/>
              <w:jc w:val="center"/>
            </w:pPr>
            <w:r>
              <w:t>Psychology</w:t>
            </w:r>
            <w:r>
              <w:rPr>
                <w:spacing w:val="-8"/>
              </w:rPr>
              <w:t xml:space="preserve"> </w:t>
            </w:r>
            <w:r>
              <w:rPr>
                <w:spacing w:val="-5"/>
              </w:rPr>
              <w:t>(P)</w:t>
            </w:r>
          </w:p>
        </w:tc>
      </w:tr>
      <w:tr w:rsidR="00EB389E" w14:paraId="5A288F07" w14:textId="77777777">
        <w:trPr>
          <w:trHeight w:val="246"/>
        </w:trPr>
        <w:tc>
          <w:tcPr>
            <w:tcW w:w="7471" w:type="dxa"/>
            <w:gridSpan w:val="10"/>
            <w:vMerge w:val="restart"/>
          </w:tcPr>
          <w:p w14:paraId="5A288F05" w14:textId="77777777" w:rsidR="00EB389E" w:rsidRDefault="00EB389E">
            <w:pPr>
              <w:pStyle w:val="TableParagraph"/>
            </w:pPr>
          </w:p>
        </w:tc>
        <w:tc>
          <w:tcPr>
            <w:tcW w:w="1976" w:type="dxa"/>
            <w:tcBorders>
              <w:bottom w:val="nil"/>
            </w:tcBorders>
            <w:shd w:val="clear" w:color="auto" w:fill="6F2F9F"/>
          </w:tcPr>
          <w:p w14:paraId="5A288F06" w14:textId="77777777" w:rsidR="00EB389E" w:rsidRDefault="00EB389E">
            <w:pPr>
              <w:pStyle w:val="TableParagraph"/>
              <w:rPr>
                <w:sz w:val="16"/>
              </w:rPr>
            </w:pPr>
          </w:p>
        </w:tc>
      </w:tr>
      <w:tr w:rsidR="00EB389E" w14:paraId="5A288F0A" w14:textId="77777777">
        <w:trPr>
          <w:trHeight w:val="258"/>
        </w:trPr>
        <w:tc>
          <w:tcPr>
            <w:tcW w:w="7471" w:type="dxa"/>
            <w:gridSpan w:val="10"/>
            <w:vMerge/>
            <w:tcBorders>
              <w:top w:val="nil"/>
            </w:tcBorders>
          </w:tcPr>
          <w:p w14:paraId="5A288F08" w14:textId="77777777" w:rsidR="00EB389E" w:rsidRDefault="00EB389E">
            <w:pPr>
              <w:rPr>
                <w:sz w:val="2"/>
                <w:szCs w:val="2"/>
              </w:rPr>
            </w:pPr>
          </w:p>
        </w:tc>
        <w:tc>
          <w:tcPr>
            <w:tcW w:w="1976" w:type="dxa"/>
            <w:tcBorders>
              <w:top w:val="nil"/>
            </w:tcBorders>
          </w:tcPr>
          <w:p w14:paraId="5A288F09" w14:textId="77777777" w:rsidR="00EB389E" w:rsidRDefault="00872BA8">
            <w:pPr>
              <w:pStyle w:val="TableParagraph"/>
              <w:spacing w:before="5" w:line="233" w:lineRule="exact"/>
              <w:ind w:left="6" w:right="1"/>
              <w:jc w:val="center"/>
            </w:pPr>
            <w:r>
              <w:t>Sociology</w:t>
            </w:r>
            <w:r>
              <w:rPr>
                <w:spacing w:val="-5"/>
              </w:rPr>
              <w:t xml:space="preserve"> (S)</w:t>
            </w:r>
          </w:p>
        </w:tc>
      </w:tr>
    </w:tbl>
    <w:p w14:paraId="5A288F0B" w14:textId="77777777" w:rsidR="00EB389E" w:rsidRDefault="00EB389E">
      <w:pPr>
        <w:spacing w:line="233" w:lineRule="exact"/>
        <w:jc w:val="center"/>
        <w:sectPr w:rsidR="00EB389E">
          <w:pgSz w:w="12240" w:h="15840"/>
          <w:pgMar w:top="1340" w:right="0" w:bottom="1260" w:left="0" w:header="585" w:footer="1063" w:gutter="0"/>
          <w:cols w:space="720"/>
        </w:sectPr>
      </w:pPr>
    </w:p>
    <w:p w14:paraId="5A288F0C" w14:textId="77777777" w:rsidR="00EB389E" w:rsidRDefault="00EB389E">
      <w:pPr>
        <w:pStyle w:val="BodyText"/>
        <w:rPr>
          <w:sz w:val="36"/>
        </w:rPr>
      </w:pPr>
    </w:p>
    <w:p w14:paraId="5A288F0D" w14:textId="77777777" w:rsidR="00EB389E" w:rsidRDefault="00EB389E">
      <w:pPr>
        <w:pStyle w:val="BodyText"/>
        <w:rPr>
          <w:sz w:val="36"/>
        </w:rPr>
      </w:pPr>
    </w:p>
    <w:p w14:paraId="5A288F0E" w14:textId="77777777" w:rsidR="00EB389E" w:rsidRDefault="00EB389E">
      <w:pPr>
        <w:pStyle w:val="BodyText"/>
        <w:rPr>
          <w:sz w:val="36"/>
        </w:rPr>
      </w:pPr>
    </w:p>
    <w:p w14:paraId="5A288F0F" w14:textId="77777777" w:rsidR="00EB389E" w:rsidRDefault="00EB389E">
      <w:pPr>
        <w:pStyle w:val="BodyText"/>
        <w:rPr>
          <w:sz w:val="36"/>
        </w:rPr>
      </w:pPr>
    </w:p>
    <w:p w14:paraId="5A288F10" w14:textId="77777777" w:rsidR="00EB389E" w:rsidRDefault="00EB389E">
      <w:pPr>
        <w:pStyle w:val="BodyText"/>
        <w:rPr>
          <w:sz w:val="36"/>
        </w:rPr>
      </w:pPr>
    </w:p>
    <w:p w14:paraId="5A288F11" w14:textId="77777777" w:rsidR="00EB389E" w:rsidRDefault="00EB389E">
      <w:pPr>
        <w:pStyle w:val="BodyText"/>
        <w:rPr>
          <w:sz w:val="36"/>
        </w:rPr>
      </w:pPr>
    </w:p>
    <w:p w14:paraId="5A288F12" w14:textId="77777777" w:rsidR="00EB389E" w:rsidRDefault="00EB389E">
      <w:pPr>
        <w:pStyle w:val="BodyText"/>
        <w:rPr>
          <w:sz w:val="36"/>
        </w:rPr>
      </w:pPr>
    </w:p>
    <w:p w14:paraId="5A288F13" w14:textId="77777777" w:rsidR="00EB389E" w:rsidRDefault="00EB389E">
      <w:pPr>
        <w:pStyle w:val="BodyText"/>
        <w:rPr>
          <w:sz w:val="36"/>
        </w:rPr>
      </w:pPr>
    </w:p>
    <w:p w14:paraId="5A288F14" w14:textId="77777777" w:rsidR="00EB389E" w:rsidRDefault="00EB389E">
      <w:pPr>
        <w:pStyle w:val="BodyText"/>
        <w:rPr>
          <w:sz w:val="36"/>
        </w:rPr>
      </w:pPr>
    </w:p>
    <w:p w14:paraId="5A288F15" w14:textId="77777777" w:rsidR="00EB389E" w:rsidRDefault="00EB389E">
      <w:pPr>
        <w:pStyle w:val="BodyText"/>
        <w:rPr>
          <w:sz w:val="36"/>
        </w:rPr>
      </w:pPr>
    </w:p>
    <w:p w14:paraId="5A288F16" w14:textId="77777777" w:rsidR="00EB389E" w:rsidRDefault="00EB389E">
      <w:pPr>
        <w:pStyle w:val="BodyText"/>
        <w:rPr>
          <w:sz w:val="36"/>
        </w:rPr>
      </w:pPr>
    </w:p>
    <w:p w14:paraId="5A288F17" w14:textId="77777777" w:rsidR="00EB389E" w:rsidRDefault="00EB389E">
      <w:pPr>
        <w:pStyle w:val="BodyText"/>
        <w:rPr>
          <w:sz w:val="36"/>
        </w:rPr>
      </w:pPr>
    </w:p>
    <w:p w14:paraId="5A288F18" w14:textId="77777777" w:rsidR="00EB389E" w:rsidRDefault="00EB389E">
      <w:pPr>
        <w:pStyle w:val="BodyText"/>
        <w:rPr>
          <w:sz w:val="36"/>
        </w:rPr>
      </w:pPr>
    </w:p>
    <w:p w14:paraId="5A288F19" w14:textId="77777777" w:rsidR="00EB389E" w:rsidRDefault="00EB389E">
      <w:pPr>
        <w:pStyle w:val="BodyText"/>
        <w:rPr>
          <w:sz w:val="36"/>
        </w:rPr>
      </w:pPr>
    </w:p>
    <w:p w14:paraId="5A288F1A" w14:textId="77777777" w:rsidR="00EB389E" w:rsidRDefault="00EB389E">
      <w:pPr>
        <w:pStyle w:val="BodyText"/>
        <w:rPr>
          <w:sz w:val="36"/>
        </w:rPr>
      </w:pPr>
    </w:p>
    <w:p w14:paraId="5A288F1B" w14:textId="77777777" w:rsidR="00EB389E" w:rsidRDefault="00EB389E">
      <w:pPr>
        <w:pStyle w:val="BodyText"/>
        <w:rPr>
          <w:sz w:val="36"/>
        </w:rPr>
      </w:pPr>
    </w:p>
    <w:p w14:paraId="5A288F1C" w14:textId="77777777" w:rsidR="00EB389E" w:rsidRDefault="00EB389E">
      <w:pPr>
        <w:pStyle w:val="BodyText"/>
        <w:spacing w:before="105"/>
        <w:rPr>
          <w:sz w:val="36"/>
        </w:rPr>
      </w:pPr>
    </w:p>
    <w:bookmarkStart w:id="7" w:name="_Toc210391829"/>
    <w:p w14:paraId="5A288F1D" w14:textId="77777777" w:rsidR="00EB389E" w:rsidRDefault="00872BA8">
      <w:pPr>
        <w:pStyle w:val="Heading1"/>
      </w:pPr>
      <w:r>
        <w:rPr>
          <w:noProof/>
        </w:rPr>
        <mc:AlternateContent>
          <mc:Choice Requires="wpg">
            <w:drawing>
              <wp:anchor distT="0" distB="0" distL="0" distR="0" simplePos="0" relativeHeight="251658244" behindDoc="0" locked="0" layoutInCell="1" allowOverlap="1" wp14:anchorId="5A28B346" wp14:editId="23BC46A1">
                <wp:simplePos x="0" y="0"/>
                <wp:positionH relativeFrom="page">
                  <wp:posOffset>908050</wp:posOffset>
                </wp:positionH>
                <wp:positionV relativeFrom="paragraph">
                  <wp:posOffset>-311761</wp:posOffset>
                </wp:positionV>
                <wp:extent cx="114300" cy="95250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18" name="Graphic 18"/>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19" name="Graphic 19"/>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45345527" id="Group 17" o:spid="_x0000_s1026" style="position:absolute;margin-left:71.5pt;margin-top:-24.55pt;width:9pt;height:75pt;z-index:251658244;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">
                <v:shape id="Graphic 18"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" path="m101600,l,,,939800r101600,l101600,xe" fillcolor="#eacf8b" stroked="f">
                  <v:path arrowok="t"/>
                </v:shape>
                <v:shape id="Graphic 19"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" path="m,l101600,r,939800l,939800,,xe" filled="f" strokecolor="#eacf8b" strokeweight="1pt">
                  <v:path arrowok="t"/>
                </v:shape>
                <w10:wrap anchorx="page"/>
              </v:group>
            </w:pict>
          </mc:Fallback>
        </mc:AlternateContent>
      </w:r>
      <w:bookmarkStart w:id="8" w:name="Standards_for_Social_Studies_K-5"/>
      <w:bookmarkEnd w:id="8"/>
      <w:r>
        <w:rPr>
          <w:color w:val="1F3863"/>
        </w:rPr>
        <w:t>Standards</w:t>
      </w:r>
      <w:r>
        <w:rPr>
          <w:color w:val="1F3863"/>
          <w:spacing w:val="-4"/>
        </w:rPr>
        <w:t xml:space="preserve"> </w:t>
      </w:r>
      <w:r>
        <w:rPr>
          <w:color w:val="1F3863"/>
        </w:rPr>
        <w:t>for</w:t>
      </w:r>
      <w:r>
        <w:rPr>
          <w:color w:val="1F3863"/>
          <w:spacing w:val="-2"/>
        </w:rPr>
        <w:t xml:space="preserve"> </w:t>
      </w:r>
      <w:r>
        <w:rPr>
          <w:color w:val="1F3863"/>
        </w:rPr>
        <w:t>Social</w:t>
      </w:r>
      <w:r>
        <w:rPr>
          <w:color w:val="1F3863"/>
          <w:spacing w:val="-5"/>
        </w:rPr>
        <w:t xml:space="preserve"> </w:t>
      </w:r>
      <w:r>
        <w:rPr>
          <w:color w:val="1F3863"/>
        </w:rPr>
        <w:t>Studies</w:t>
      </w:r>
      <w:r>
        <w:rPr>
          <w:color w:val="1F3863"/>
          <w:spacing w:val="-3"/>
        </w:rPr>
        <w:t xml:space="preserve"> </w:t>
      </w:r>
      <w:r>
        <w:rPr>
          <w:color w:val="1F3863"/>
        </w:rPr>
        <w:t>K-</w:t>
      </w:r>
      <w:r>
        <w:rPr>
          <w:color w:val="1F3863"/>
          <w:spacing w:val="-10"/>
        </w:rPr>
        <w:t>5</w:t>
      </w:r>
      <w:bookmarkEnd w:id="7"/>
    </w:p>
    <w:p w14:paraId="5A288F1E" w14:textId="77777777" w:rsidR="00EB389E" w:rsidRDefault="00EB389E">
      <w:pPr>
        <w:sectPr w:rsidR="00EB389E">
          <w:pgSz w:w="12240" w:h="15840"/>
          <w:pgMar w:top="1340" w:right="0" w:bottom="1260" w:left="0" w:header="585" w:footer="1063" w:gutter="0"/>
          <w:cols w:space="720"/>
        </w:sectPr>
      </w:pPr>
    </w:p>
    <w:p w14:paraId="5A288F1F" w14:textId="6E302112" w:rsidR="00EB389E" w:rsidRDefault="00872BA8">
      <w:pPr>
        <w:pStyle w:val="Heading2"/>
        <w:ind w:left="5301"/>
      </w:pPr>
      <w:bookmarkStart w:id="9" w:name="Kindergarten"/>
      <w:bookmarkStart w:id="10" w:name="_Toc210391830"/>
      <w:bookmarkEnd w:id="9"/>
      <w:r>
        <w:rPr>
          <w:color w:val="1F3863"/>
          <w:spacing w:val="-2"/>
        </w:rPr>
        <w:lastRenderedPageBreak/>
        <w:t>Kindergarten</w:t>
      </w:r>
      <w:bookmarkEnd w:id="10"/>
    </w:p>
    <w:p w14:paraId="35463C48" w14:textId="77777777" w:rsidR="00870739" w:rsidRDefault="00870739" w:rsidP="00870739">
      <w:pPr>
        <w:ind w:left="1440"/>
        <w:rPr>
          <w:b/>
          <w:bCs/>
        </w:rPr>
      </w:pPr>
    </w:p>
    <w:p w14:paraId="5A288F20" w14:textId="035A2B92" w:rsidR="00EB389E" w:rsidRPr="00870739" w:rsidRDefault="00872BA8" w:rsidP="00870739">
      <w:pPr>
        <w:ind w:left="1440"/>
        <w:rPr>
          <w:b/>
          <w:bCs/>
        </w:rPr>
      </w:pPr>
      <w:r w:rsidRPr="00870739">
        <w:rPr>
          <w:b/>
          <w:bCs/>
        </w:rPr>
        <w:t>In</w:t>
      </w:r>
      <w:r w:rsidRPr="00870739">
        <w:rPr>
          <w:b/>
          <w:bCs/>
          <w:spacing w:val="-2"/>
        </w:rPr>
        <w:t xml:space="preserve"> </w:t>
      </w:r>
      <w:r w:rsidRPr="00870739">
        <w:rPr>
          <w:b/>
          <w:bCs/>
        </w:rPr>
        <w:t>kindergarten,</w:t>
      </w:r>
      <w:r w:rsidRPr="00870739">
        <w:rPr>
          <w:b/>
          <w:bCs/>
          <w:spacing w:val="-2"/>
        </w:rPr>
        <w:t xml:space="preserve"> </w:t>
      </w:r>
      <w:r w:rsidRPr="00870739">
        <w:rPr>
          <w:b/>
          <w:bCs/>
        </w:rPr>
        <w:t>instructional</w:t>
      </w:r>
      <w:r w:rsidRPr="00870739">
        <w:rPr>
          <w:b/>
          <w:bCs/>
          <w:spacing w:val="-2"/>
        </w:rPr>
        <w:t xml:space="preserve"> </w:t>
      </w:r>
      <w:r w:rsidRPr="00870739">
        <w:rPr>
          <w:b/>
          <w:bCs/>
        </w:rPr>
        <w:t>time</w:t>
      </w:r>
      <w:r w:rsidRPr="00870739">
        <w:rPr>
          <w:b/>
          <w:bCs/>
          <w:spacing w:val="-3"/>
        </w:rPr>
        <w:t xml:space="preserve"> </w:t>
      </w:r>
      <w:r w:rsidRPr="00870739">
        <w:rPr>
          <w:b/>
          <w:bCs/>
        </w:rPr>
        <w:t>will</w:t>
      </w:r>
      <w:r w:rsidRPr="00870739">
        <w:rPr>
          <w:b/>
          <w:bCs/>
          <w:spacing w:val="-1"/>
        </w:rPr>
        <w:t xml:space="preserve"> </w:t>
      </w:r>
      <w:r w:rsidRPr="00870739">
        <w:rPr>
          <w:b/>
          <w:bCs/>
          <w:spacing w:val="-2"/>
        </w:rPr>
        <w:t>emphasize:</w:t>
      </w:r>
    </w:p>
    <w:p w14:paraId="5A288F21" w14:textId="1FA46CDB" w:rsidR="00EB389E" w:rsidRPr="009A3E25" w:rsidRDefault="00872BA8" w:rsidP="00870739">
      <w:pPr>
        <w:pStyle w:val="BodyText"/>
        <w:numPr>
          <w:ilvl w:val="0"/>
          <w:numId w:val="6"/>
        </w:numPr>
        <w:ind w:right="1531"/>
      </w:pPr>
      <w:r w:rsidRPr="009A3E25">
        <w:rPr>
          <w:u w:val="single"/>
        </w:rPr>
        <w:t>American</w:t>
      </w:r>
      <w:r w:rsidRPr="009A3E25">
        <w:rPr>
          <w:spacing w:val="-3"/>
          <w:u w:val="single"/>
        </w:rPr>
        <w:t xml:space="preserve"> </w:t>
      </w:r>
      <w:r w:rsidRPr="009A3E25">
        <w:rPr>
          <w:u w:val="single"/>
        </w:rPr>
        <w:t>History</w:t>
      </w:r>
      <w:r w:rsidRPr="009A3E25">
        <w:rPr>
          <w:spacing w:val="-3"/>
        </w:rPr>
        <w:t xml:space="preserve"> </w:t>
      </w:r>
      <w:r w:rsidRPr="009A3E25">
        <w:t>–</w:t>
      </w:r>
      <w:r w:rsidRPr="009A3E25">
        <w:rPr>
          <w:spacing w:val="-3"/>
        </w:rPr>
        <w:t xml:space="preserve"> </w:t>
      </w:r>
      <w:r w:rsidRPr="009A3E25">
        <w:t>developing</w:t>
      </w:r>
      <w:r w:rsidRPr="009A3E25">
        <w:rPr>
          <w:spacing w:val="-3"/>
        </w:rPr>
        <w:t xml:space="preserve"> </w:t>
      </w:r>
      <w:r w:rsidRPr="009A3E25">
        <w:t>an</w:t>
      </w:r>
      <w:r w:rsidRPr="009A3E25">
        <w:rPr>
          <w:spacing w:val="-3"/>
        </w:rPr>
        <w:t xml:space="preserve"> </w:t>
      </w:r>
      <w:r w:rsidRPr="009A3E25">
        <w:t>awareness</w:t>
      </w:r>
      <w:r w:rsidRPr="009A3E25">
        <w:rPr>
          <w:spacing w:val="-3"/>
        </w:rPr>
        <w:t xml:space="preserve"> </w:t>
      </w:r>
      <w:r w:rsidRPr="009A3E25">
        <w:t>of</w:t>
      </w:r>
      <w:r w:rsidRPr="009A3E25">
        <w:rPr>
          <w:spacing w:val="-2"/>
        </w:rPr>
        <w:t xml:space="preserve"> </w:t>
      </w:r>
      <w:r w:rsidRPr="009A3E25">
        <w:t>calendars</w:t>
      </w:r>
      <w:r w:rsidRPr="009A3E25">
        <w:rPr>
          <w:spacing w:val="-1"/>
        </w:rPr>
        <w:t xml:space="preserve"> </w:t>
      </w:r>
      <w:r w:rsidRPr="009A3E25">
        <w:t>and</w:t>
      </w:r>
      <w:r w:rsidRPr="009A3E25">
        <w:rPr>
          <w:spacing w:val="-3"/>
        </w:rPr>
        <w:t xml:space="preserve"> </w:t>
      </w:r>
      <w:r w:rsidRPr="009A3E25">
        <w:t>timelines;</w:t>
      </w:r>
      <w:r w:rsidRPr="009A3E25">
        <w:rPr>
          <w:spacing w:val="-3"/>
        </w:rPr>
        <w:t xml:space="preserve"> </w:t>
      </w:r>
      <w:r w:rsidRPr="009A3E25">
        <w:t>stories</w:t>
      </w:r>
      <w:r w:rsidRPr="009A3E25">
        <w:rPr>
          <w:spacing w:val="-3"/>
        </w:rPr>
        <w:t xml:space="preserve"> </w:t>
      </w:r>
      <w:r w:rsidRPr="009A3E25">
        <w:t>of</w:t>
      </w:r>
      <w:r w:rsidRPr="009A3E25">
        <w:rPr>
          <w:spacing w:val="-4"/>
        </w:rPr>
        <w:t xml:space="preserve"> </w:t>
      </w:r>
      <w:r w:rsidRPr="009A3E25">
        <w:t>people</w:t>
      </w:r>
      <w:r w:rsidRPr="009A3E25">
        <w:rPr>
          <w:spacing w:val="-4"/>
        </w:rPr>
        <w:t xml:space="preserve"> </w:t>
      </w:r>
      <w:r w:rsidRPr="009A3E25">
        <w:t>in</w:t>
      </w:r>
      <w:r w:rsidRPr="009A3E25">
        <w:rPr>
          <w:spacing w:val="-3"/>
        </w:rPr>
        <w:t xml:space="preserve"> </w:t>
      </w:r>
      <w:r w:rsidRPr="009A3E25">
        <w:t>the past; holidays, symbols</w:t>
      </w:r>
      <w:r w:rsidR="00124491" w:rsidRPr="009A3E25">
        <w:rPr>
          <w:color w:val="000000" w:themeColor="text1"/>
        </w:rPr>
        <w:t xml:space="preserve">, </w:t>
      </w:r>
      <w:r w:rsidRPr="009A3E25">
        <w:t>and landmarks.</w:t>
      </w:r>
    </w:p>
    <w:p w14:paraId="5A288F22" w14:textId="77777777" w:rsidR="00EB389E" w:rsidRDefault="00872BA8" w:rsidP="00870739">
      <w:pPr>
        <w:pStyle w:val="BodyText"/>
        <w:numPr>
          <w:ilvl w:val="0"/>
          <w:numId w:val="6"/>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inventors and scientists.</w:t>
      </w:r>
    </w:p>
    <w:p w14:paraId="5A288F23" w14:textId="77777777" w:rsidR="00EB389E" w:rsidRDefault="00872BA8" w:rsidP="00870739">
      <w:pPr>
        <w:pStyle w:val="BodyText"/>
        <w:numPr>
          <w:ilvl w:val="0"/>
          <w:numId w:val="6"/>
        </w:numPr>
        <w:ind w:right="1531"/>
      </w:pPr>
      <w:r>
        <w:rPr>
          <w:u w:val="single"/>
        </w:rPr>
        <w:t>Civics</w:t>
      </w:r>
      <w:r>
        <w:rPr>
          <w:spacing w:val="-3"/>
          <w:u w:val="single"/>
        </w:rPr>
        <w:t xml:space="preserve"> </w:t>
      </w:r>
      <w:r>
        <w:rPr>
          <w:u w:val="single"/>
        </w:rPr>
        <w:t>and</w:t>
      </w:r>
      <w:r>
        <w:rPr>
          <w:spacing w:val="-3"/>
          <w:u w:val="single"/>
        </w:rPr>
        <w:t xml:space="preserve"> </w:t>
      </w:r>
      <w:r>
        <w:rPr>
          <w:u w:val="single"/>
        </w:rPr>
        <w:t>Government</w:t>
      </w:r>
      <w:r>
        <w:rPr>
          <w:spacing w:val="-1"/>
        </w:rPr>
        <w:t xml:space="preserve"> </w:t>
      </w:r>
      <w:r>
        <w:t>–</w:t>
      </w:r>
      <w:r>
        <w:rPr>
          <w:spacing w:val="-4"/>
        </w:rPr>
        <w:t xml:space="preserve"> </w:t>
      </w:r>
      <w:r>
        <w:t>developing</w:t>
      </w:r>
      <w:r>
        <w:rPr>
          <w:spacing w:val="-3"/>
        </w:rPr>
        <w:t xml:space="preserve"> </w:t>
      </w:r>
      <w:r>
        <w:t>an</w:t>
      </w:r>
      <w:r>
        <w:rPr>
          <w:spacing w:val="-3"/>
        </w:rPr>
        <w:t xml:space="preserve"> </w:t>
      </w:r>
      <w:r>
        <w:t>understanding</w:t>
      </w:r>
      <w:r>
        <w:rPr>
          <w:spacing w:val="-3"/>
        </w:rPr>
        <w:t xml:space="preserve"> </w:t>
      </w:r>
      <w:r>
        <w:t>of</w:t>
      </w:r>
      <w:r>
        <w:rPr>
          <w:spacing w:val="-4"/>
        </w:rPr>
        <w:t xml:space="preserve"> </w:t>
      </w:r>
      <w:r>
        <w:t>rules</w:t>
      </w:r>
      <w:r>
        <w:rPr>
          <w:spacing w:val="-3"/>
        </w:rPr>
        <w:t xml:space="preserve"> </w:t>
      </w:r>
      <w:r>
        <w:t>and</w:t>
      </w:r>
      <w:r>
        <w:rPr>
          <w:spacing w:val="-3"/>
        </w:rPr>
        <w:t xml:space="preserve"> </w:t>
      </w:r>
      <w:r>
        <w:t>laws</w:t>
      </w:r>
      <w:r>
        <w:rPr>
          <w:spacing w:val="-1"/>
        </w:rPr>
        <w:t xml:space="preserve"> </w:t>
      </w:r>
      <w:r>
        <w:t>at</w:t>
      </w:r>
      <w:r>
        <w:rPr>
          <w:spacing w:val="-3"/>
        </w:rPr>
        <w:t xml:space="preserve"> </w:t>
      </w:r>
      <w:r>
        <w:t>home,</w:t>
      </w:r>
      <w:r>
        <w:rPr>
          <w:spacing w:val="-3"/>
        </w:rPr>
        <w:t xml:space="preserve"> </w:t>
      </w:r>
      <w:r>
        <w:t>school</w:t>
      </w:r>
      <w:r>
        <w:rPr>
          <w:spacing w:val="-3"/>
        </w:rPr>
        <w:t xml:space="preserve"> </w:t>
      </w:r>
      <w:r>
        <w:t>and</w:t>
      </w:r>
      <w:r>
        <w:rPr>
          <w:spacing w:val="-3"/>
        </w:rPr>
        <w:t xml:space="preserve"> </w:t>
      </w:r>
      <w:r>
        <w:t>in the community; identifying people with authority to enforce the rules; making responsible decisions and working within a group.</w:t>
      </w:r>
    </w:p>
    <w:p w14:paraId="5A288F24" w14:textId="77777777" w:rsidR="00EB389E" w:rsidRDefault="00872BA8" w:rsidP="00870739">
      <w:pPr>
        <w:pStyle w:val="BodyText"/>
        <w:numPr>
          <w:ilvl w:val="0"/>
          <w:numId w:val="6"/>
        </w:numPr>
        <w:ind w:right="1531"/>
      </w:pPr>
      <w:r>
        <w:rPr>
          <w:u w:val="single"/>
        </w:rPr>
        <w:t>Economics</w:t>
      </w:r>
      <w:r>
        <w:rPr>
          <w:spacing w:val="-3"/>
        </w:rPr>
        <w:t xml:space="preserve"> </w:t>
      </w:r>
      <w:r>
        <w:t>–</w:t>
      </w:r>
      <w:r>
        <w:rPr>
          <w:spacing w:val="-3"/>
        </w:rPr>
        <w:t xml:space="preserve"> </w:t>
      </w:r>
      <w:r>
        <w:t>developing</w:t>
      </w:r>
      <w:r>
        <w:rPr>
          <w:spacing w:val="-2"/>
        </w:rPr>
        <w:t xml:space="preserve"> </w:t>
      </w:r>
      <w:r>
        <w:t>an</w:t>
      </w:r>
      <w:r>
        <w:rPr>
          <w:spacing w:val="-3"/>
        </w:rPr>
        <w:t xml:space="preserve"> </w:t>
      </w:r>
      <w:r>
        <w:t>understanding</w:t>
      </w:r>
      <w:r>
        <w:rPr>
          <w:spacing w:val="-3"/>
        </w:rPr>
        <w:t xml:space="preserve"> </w:t>
      </w:r>
      <w:r>
        <w:t>of</w:t>
      </w:r>
      <w:r>
        <w:rPr>
          <w:spacing w:val="-4"/>
        </w:rPr>
        <w:t xml:space="preserve"> </w:t>
      </w:r>
      <w:r>
        <w:t>different</w:t>
      </w:r>
      <w:r>
        <w:rPr>
          <w:spacing w:val="-3"/>
        </w:rPr>
        <w:t xml:space="preserve"> </w:t>
      </w:r>
      <w:r>
        <w:t>types</w:t>
      </w:r>
      <w:r>
        <w:rPr>
          <w:spacing w:val="-3"/>
        </w:rPr>
        <w:t xml:space="preserve"> </w:t>
      </w:r>
      <w:r>
        <w:t>of</w:t>
      </w:r>
      <w:r>
        <w:rPr>
          <w:spacing w:val="-4"/>
        </w:rPr>
        <w:t xml:space="preserve"> </w:t>
      </w:r>
      <w:r>
        <w:t>jobs;</w:t>
      </w:r>
      <w:r>
        <w:rPr>
          <w:spacing w:val="-3"/>
        </w:rPr>
        <w:t xml:space="preserve"> </w:t>
      </w:r>
      <w:r>
        <w:t>making</w:t>
      </w:r>
      <w:r>
        <w:rPr>
          <w:spacing w:val="-3"/>
        </w:rPr>
        <w:t xml:space="preserve"> </w:t>
      </w:r>
      <w:r>
        <w:t>the</w:t>
      </w:r>
      <w:r>
        <w:rPr>
          <w:spacing w:val="-4"/>
        </w:rPr>
        <w:t xml:space="preserve"> </w:t>
      </w:r>
      <w:r>
        <w:t>connection</w:t>
      </w:r>
      <w:r>
        <w:rPr>
          <w:spacing w:val="-3"/>
        </w:rPr>
        <w:t xml:space="preserve"> </w:t>
      </w:r>
      <w:r>
        <w:t>that money helps us buy the things we need and comes in different forms; differentiating between needs and wants.</w:t>
      </w:r>
    </w:p>
    <w:p w14:paraId="5A288F25" w14:textId="7FA5CB0D" w:rsidR="00EB389E" w:rsidRDefault="00872BA8" w:rsidP="00870739">
      <w:pPr>
        <w:pStyle w:val="BodyText"/>
        <w:numPr>
          <w:ilvl w:val="0"/>
          <w:numId w:val="6"/>
        </w:numPr>
        <w:ind w:right="1531"/>
      </w:pPr>
      <w:r>
        <w:rPr>
          <w:u w:val="single"/>
        </w:rPr>
        <w:t>Geography</w:t>
      </w:r>
      <w:r>
        <w:t xml:space="preserve"> – developing an understanding that maps and globes represent real places; </w:t>
      </w:r>
      <w:r w:rsidRPr="003E0595">
        <w:t>identification</w:t>
      </w:r>
      <w:r w:rsidRPr="003E0595">
        <w:rPr>
          <w:spacing w:val="-3"/>
        </w:rPr>
        <w:t xml:space="preserve"> </w:t>
      </w:r>
      <w:r w:rsidRPr="003E0595">
        <w:t>of</w:t>
      </w:r>
      <w:r w:rsidR="003E0595" w:rsidRPr="003E0595">
        <w:t xml:space="preserve"> </w:t>
      </w:r>
      <w:r w:rsidRPr="003E0595">
        <w:t>basic</w:t>
      </w:r>
      <w:r w:rsidRPr="003E0595">
        <w:rPr>
          <w:spacing w:val="-4"/>
        </w:rPr>
        <w:t xml:space="preserve"> </w:t>
      </w:r>
      <w:r>
        <w:t>landforms</w:t>
      </w:r>
      <w:r>
        <w:rPr>
          <w:spacing w:val="-3"/>
        </w:rPr>
        <w:t xml:space="preserve"> </w:t>
      </w:r>
      <w:r>
        <w:t>and</w:t>
      </w:r>
      <w:r>
        <w:rPr>
          <w:spacing w:val="-3"/>
        </w:rPr>
        <w:t xml:space="preserve"> </w:t>
      </w:r>
      <w:r>
        <w:t>bodies</w:t>
      </w:r>
      <w:r>
        <w:rPr>
          <w:spacing w:val="-3"/>
        </w:rPr>
        <w:t xml:space="preserve"> </w:t>
      </w:r>
      <w:r>
        <w:t>of</w:t>
      </w:r>
      <w:r>
        <w:rPr>
          <w:spacing w:val="-4"/>
        </w:rPr>
        <w:t xml:space="preserve"> </w:t>
      </w:r>
      <w:r>
        <w:t>water;</w:t>
      </w:r>
      <w:r>
        <w:rPr>
          <w:spacing w:val="-3"/>
        </w:rPr>
        <w:t xml:space="preserve"> </w:t>
      </w:r>
      <w:r>
        <w:t>identify</w:t>
      </w:r>
      <w:r>
        <w:rPr>
          <w:spacing w:val="-3"/>
        </w:rPr>
        <w:t xml:space="preserve"> </w:t>
      </w:r>
      <w:r>
        <w:t>cardinal</w:t>
      </w:r>
      <w:r>
        <w:rPr>
          <w:spacing w:val="-3"/>
        </w:rPr>
        <w:t xml:space="preserve"> </w:t>
      </w:r>
      <w:r>
        <w:t>directions;</w:t>
      </w:r>
      <w:r>
        <w:rPr>
          <w:spacing w:val="-3"/>
        </w:rPr>
        <w:t xml:space="preserve"> </w:t>
      </w:r>
      <w:r>
        <w:t xml:space="preserve">focus </w:t>
      </w:r>
      <w:r w:rsidR="003E0595">
        <w:t xml:space="preserve">is </w:t>
      </w:r>
      <w:r>
        <w:t>on school and local community, including the student’s personal address.</w:t>
      </w:r>
    </w:p>
    <w:p w14:paraId="5A288F26" w14:textId="77777777" w:rsidR="00EB389E" w:rsidRDefault="00EB389E">
      <w:pPr>
        <w:pStyle w:val="BodyText"/>
      </w:pPr>
    </w:p>
    <w:p w14:paraId="3F0D7BFB" w14:textId="77777777" w:rsidR="00870739" w:rsidRDefault="00870739">
      <w:pPr>
        <w:pStyle w:val="BodyText"/>
      </w:pPr>
    </w:p>
    <w:p w14:paraId="5A288F28" w14:textId="77777777" w:rsidR="00EB389E" w:rsidRDefault="00872BA8" w:rsidP="00CB11F5">
      <w:pPr>
        <w:pStyle w:val="Heading3"/>
      </w:pPr>
      <w:bookmarkStart w:id="11" w:name="_Toc210391831"/>
      <w:r>
        <w:t>American</w:t>
      </w:r>
      <w:r>
        <w:rPr>
          <w:spacing w:val="-5"/>
        </w:rPr>
        <w:t xml:space="preserve"> </w:t>
      </w:r>
      <w:r>
        <w:rPr>
          <w:spacing w:val="-2"/>
        </w:rPr>
        <w:t>History</w:t>
      </w:r>
      <w:bookmarkEnd w:id="11"/>
    </w:p>
    <w:p w14:paraId="5A288F29" w14:textId="5C7D87BF"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EB389E" w14:paraId="5A288F2B" w14:textId="77777777">
        <w:trPr>
          <w:trHeight w:val="556"/>
        </w:trPr>
        <w:tc>
          <w:tcPr>
            <w:tcW w:w="9367" w:type="dxa"/>
            <w:gridSpan w:val="2"/>
          </w:tcPr>
          <w:p w14:paraId="5A288F2A" w14:textId="77777777" w:rsidR="00EB389E" w:rsidRDefault="00872BA8">
            <w:pPr>
              <w:pStyle w:val="TableParagraph"/>
              <w:spacing w:line="275" w:lineRule="exact"/>
              <w:ind w:left="362"/>
              <w:rPr>
                <w:b/>
                <w:i/>
                <w:sz w:val="24"/>
              </w:rPr>
            </w:pPr>
            <w:r>
              <w:rPr>
                <w:noProof/>
              </w:rPr>
              <mc:AlternateContent>
                <mc:Choice Requires="wpg">
                  <w:drawing>
                    <wp:anchor distT="0" distB="0" distL="0" distR="0" simplePos="0" relativeHeight="251658247" behindDoc="1" locked="0" layoutInCell="1" allowOverlap="1" wp14:anchorId="5A28B348" wp14:editId="167DB770">
                      <wp:simplePos x="0" y="0"/>
                      <wp:positionH relativeFrom="column">
                        <wp:posOffset>4572</wp:posOffset>
                      </wp:positionH>
                      <wp:positionV relativeFrom="paragraph">
                        <wp:posOffset>0</wp:posOffset>
                      </wp:positionV>
                      <wp:extent cx="5943600" cy="3568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6870"/>
                                <a:chOff x="0" y="0"/>
                                <a:chExt cx="5943600" cy="356870"/>
                              </a:xfrm>
                            </wpg:grpSpPr>
                            <wps:wsp>
                              <wps:cNvPr id="21" name="Graphic 21"/>
                              <wps:cNvSpPr/>
                              <wps:spPr>
                                <a:xfrm>
                                  <a:off x="0" y="0"/>
                                  <a:ext cx="149860" cy="350520"/>
                                </a:xfrm>
                                <a:custGeom>
                                  <a:avLst/>
                                  <a:gdLst/>
                                  <a:ahLst/>
                                  <a:cxnLst/>
                                  <a:rect l="l" t="t" r="r" b="b"/>
                                  <a:pathLst>
                                    <a:path w="149860" h="350520">
                                      <a:moveTo>
                                        <a:pt x="149352" y="0"/>
                                      </a:moveTo>
                                      <a:lnTo>
                                        <a:pt x="0" y="0"/>
                                      </a:lnTo>
                                      <a:lnTo>
                                        <a:pt x="0" y="350520"/>
                                      </a:lnTo>
                                      <a:lnTo>
                                        <a:pt x="68580" y="350520"/>
                                      </a:lnTo>
                                      <a:lnTo>
                                        <a:pt x="80772" y="350520"/>
                                      </a:lnTo>
                                      <a:lnTo>
                                        <a:pt x="149352" y="350520"/>
                                      </a:lnTo>
                                      <a:lnTo>
                                        <a:pt x="149352" y="0"/>
                                      </a:lnTo>
                                      <a:close/>
                                    </a:path>
                                  </a:pathLst>
                                </a:custGeom>
                                <a:solidFill>
                                  <a:srgbClr val="0000CC"/>
                                </a:solidFill>
                              </wps:spPr>
                              <wps:bodyPr wrap="square" lIns="0" tIns="0" rIns="0" bIns="0" rtlCol="0">
                                <a:prstTxWarp prst="textNoShape">
                                  <a:avLst/>
                                </a:prstTxWarp>
                                <a:noAutofit/>
                              </wps:bodyPr>
                            </wps:wsp>
                            <wps:wsp>
                              <wps:cNvPr id="22" name="Graphic 22"/>
                              <wps:cNvSpPr/>
                              <wps:spPr>
                                <a:xfrm>
                                  <a:off x="0" y="3505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CC5E44B" id="Group 20" o:spid="_x0000_s1026" style="position:absolute;margin-left:.35pt;margin-top:0;width:468pt;height:28.1pt;z-index:-251658233;mso-wrap-distance-left:0;mso-wrap-distance-right:0" coordsize="59436,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">
                      <v:shape id="Graphic 21" o:spid="_x0000_s1027" style="position:absolute;width:1498;height:3505;visibility:visible;mso-wrap-style:square;v-text-anchor:top" coordsize="14986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" path="m149352,l,,,350520r68580,l80772,350520r68580,l149352,xe" fillcolor="#00c" stroked="f">
                        <v:path arrowok="t"/>
                      </v:shape>
                      <v:shape id="Graphic 22" o:spid="_x0000_s1028" style="position:absolute;top:35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" path="m5943600,r,l,,,6096r5943600,l5943600,xe" fillcolor="black" stroked="f">
                        <v:path arrowok="t"/>
                      </v:shape>
                    </v:group>
                  </w:pict>
                </mc:Fallback>
              </mc:AlternateContent>
            </w:r>
            <w:r>
              <w:rPr>
                <w:b/>
                <w:i/>
                <w:sz w:val="24"/>
              </w:rPr>
              <w:t>SS.K.A.1</w:t>
            </w:r>
            <w:r>
              <w:rPr>
                <w:b/>
                <w:i/>
                <w:spacing w:val="-8"/>
                <w:sz w:val="24"/>
              </w:rPr>
              <w:t xml:space="preserve"> </w:t>
            </w:r>
            <w:r>
              <w:rPr>
                <w:b/>
                <w:i/>
                <w:sz w:val="24"/>
              </w:rPr>
              <w:t>Historical</w:t>
            </w:r>
            <w:r>
              <w:rPr>
                <w:b/>
                <w:i/>
                <w:spacing w:val="-2"/>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8F30" w14:textId="77777777" w:rsidTr="008C2BD8">
        <w:trPr>
          <w:trHeight w:val="514"/>
        </w:trPr>
        <w:tc>
          <w:tcPr>
            <w:tcW w:w="1608" w:type="dxa"/>
            <w:tcBorders>
              <w:bottom w:val="single" w:sz="4" w:space="0" w:color="000000"/>
            </w:tcBorders>
            <w:vAlign w:val="center"/>
          </w:tcPr>
          <w:p w14:paraId="5A288F2D" w14:textId="77777777" w:rsidR="00EB389E" w:rsidRDefault="00872BA8" w:rsidP="008C2BD8">
            <w:pPr>
              <w:pStyle w:val="TableParagraph"/>
              <w:ind w:left="115"/>
              <w:rPr>
                <w:sz w:val="24"/>
              </w:rPr>
            </w:pPr>
            <w:r>
              <w:rPr>
                <w:spacing w:val="-2"/>
                <w:sz w:val="24"/>
              </w:rPr>
              <w:t>SS.K.A.1.1</w:t>
            </w:r>
          </w:p>
        </w:tc>
        <w:tc>
          <w:tcPr>
            <w:tcW w:w="7759" w:type="dxa"/>
            <w:tcBorders>
              <w:bottom w:val="single" w:sz="4" w:space="0" w:color="000000"/>
            </w:tcBorders>
            <w:vAlign w:val="center"/>
          </w:tcPr>
          <w:p w14:paraId="5A288F2F" w14:textId="77777777" w:rsidR="00EB389E" w:rsidRDefault="00872BA8" w:rsidP="008C2BD8">
            <w:pPr>
              <w:pStyle w:val="TableParagraph"/>
              <w:rPr>
                <w:sz w:val="24"/>
              </w:rPr>
            </w:pPr>
            <w:r>
              <w:rPr>
                <w:sz w:val="24"/>
              </w:rPr>
              <w:t>Develop</w:t>
            </w:r>
            <w:r>
              <w:rPr>
                <w:spacing w:val="-3"/>
                <w:sz w:val="24"/>
              </w:rPr>
              <w:t xml:space="preserve"> </w:t>
            </w:r>
            <w:r>
              <w:rPr>
                <w:sz w:val="24"/>
              </w:rPr>
              <w:t>an</w:t>
            </w:r>
            <w:r>
              <w:rPr>
                <w:spacing w:val="-1"/>
                <w:sz w:val="24"/>
              </w:rPr>
              <w:t xml:space="preserve"> </w:t>
            </w:r>
            <w:r>
              <w:rPr>
                <w:sz w:val="24"/>
              </w:rPr>
              <w:t>understanding</w:t>
            </w:r>
            <w:r>
              <w:rPr>
                <w:spacing w:val="-1"/>
                <w:sz w:val="24"/>
              </w:rPr>
              <w:t xml:space="preserve"> </w:t>
            </w:r>
            <w:r>
              <w:rPr>
                <w:sz w:val="24"/>
              </w:rPr>
              <w:t>of</w:t>
            </w:r>
            <w:r>
              <w:rPr>
                <w:spacing w:val="-1"/>
                <w:sz w:val="24"/>
              </w:rPr>
              <w:t xml:space="preserve"> </w:t>
            </w:r>
            <w:r>
              <w:rPr>
                <w:sz w:val="24"/>
              </w:rPr>
              <w:t>how</w:t>
            </w:r>
            <w:r>
              <w:rPr>
                <w:spacing w:val="-2"/>
                <w:sz w:val="24"/>
              </w:rPr>
              <w:t xml:space="preserve"> </w:t>
            </w:r>
            <w:r>
              <w:rPr>
                <w:sz w:val="24"/>
              </w:rPr>
              <w:t>to</w:t>
            </w:r>
            <w:r>
              <w:rPr>
                <w:spacing w:val="-1"/>
                <w:sz w:val="24"/>
              </w:rPr>
              <w:t xml:space="preserve"> </w:t>
            </w:r>
            <w:r>
              <w:rPr>
                <w:sz w:val="24"/>
              </w:rPr>
              <w:t>use</w:t>
            </w:r>
            <w:r>
              <w:rPr>
                <w:spacing w:val="-1"/>
                <w:sz w:val="24"/>
              </w:rPr>
              <w:t xml:space="preserve"> </w:t>
            </w:r>
            <w:r>
              <w:rPr>
                <w:sz w:val="24"/>
              </w:rPr>
              <w:t>and</w:t>
            </w:r>
            <w:r>
              <w:rPr>
                <w:spacing w:val="-1"/>
                <w:sz w:val="24"/>
              </w:rPr>
              <w:t xml:space="preserve"> </w:t>
            </w:r>
            <w:r>
              <w:rPr>
                <w:sz w:val="24"/>
              </w:rPr>
              <w:t>create</w:t>
            </w:r>
            <w:r>
              <w:rPr>
                <w:spacing w:val="-2"/>
                <w:sz w:val="24"/>
              </w:rPr>
              <w:t xml:space="preserve"> </w:t>
            </w:r>
            <w:r>
              <w:rPr>
                <w:sz w:val="24"/>
              </w:rPr>
              <w:t>a</w:t>
            </w:r>
            <w:r>
              <w:rPr>
                <w:spacing w:val="-1"/>
                <w:sz w:val="24"/>
              </w:rPr>
              <w:t xml:space="preserve"> </w:t>
            </w:r>
            <w:r>
              <w:rPr>
                <w:spacing w:val="-2"/>
                <w:sz w:val="24"/>
              </w:rPr>
              <w:t>timeline.</w:t>
            </w:r>
          </w:p>
        </w:tc>
      </w:tr>
      <w:tr w:rsidR="00EB389E" w14:paraId="5A288F33" w14:textId="77777777" w:rsidTr="008C2BD8">
        <w:trPr>
          <w:trHeight w:val="522"/>
        </w:trPr>
        <w:tc>
          <w:tcPr>
            <w:tcW w:w="1608" w:type="dxa"/>
            <w:tcBorders>
              <w:top w:val="single" w:sz="4" w:space="0" w:color="000000"/>
              <w:bottom w:val="single" w:sz="4" w:space="0" w:color="000000"/>
            </w:tcBorders>
            <w:vAlign w:val="center"/>
          </w:tcPr>
          <w:p w14:paraId="5A288F31" w14:textId="77777777" w:rsidR="00EB389E" w:rsidRDefault="00872BA8" w:rsidP="008C2BD8">
            <w:pPr>
              <w:pStyle w:val="TableParagraph"/>
              <w:ind w:left="115"/>
              <w:rPr>
                <w:sz w:val="24"/>
              </w:rPr>
            </w:pPr>
            <w:r>
              <w:rPr>
                <w:spacing w:val="-2"/>
                <w:sz w:val="24"/>
              </w:rPr>
              <w:t>SS.K.A.1.2</w:t>
            </w:r>
          </w:p>
        </w:tc>
        <w:tc>
          <w:tcPr>
            <w:tcW w:w="7759" w:type="dxa"/>
            <w:tcBorders>
              <w:top w:val="single" w:sz="4" w:space="0" w:color="000000"/>
              <w:bottom w:val="single" w:sz="4" w:space="0" w:color="000000"/>
            </w:tcBorders>
            <w:vAlign w:val="center"/>
          </w:tcPr>
          <w:p w14:paraId="5A288F32" w14:textId="77777777" w:rsidR="00EB389E" w:rsidRDefault="00872BA8" w:rsidP="008C2BD8">
            <w:pPr>
              <w:pStyle w:val="TableParagraph"/>
              <w:rPr>
                <w:sz w:val="24"/>
              </w:rPr>
            </w:pPr>
            <w:r>
              <w:rPr>
                <w:sz w:val="24"/>
              </w:rPr>
              <w:t>Develop</w:t>
            </w:r>
            <w:r>
              <w:rPr>
                <w:spacing w:val="-4"/>
                <w:sz w:val="24"/>
              </w:rPr>
              <w:t xml:space="preserve"> </w:t>
            </w:r>
            <w:r>
              <w:rPr>
                <w:sz w:val="24"/>
              </w:rPr>
              <w:t>an awareness</w:t>
            </w:r>
            <w:r>
              <w:rPr>
                <w:spacing w:val="-2"/>
                <w:sz w:val="24"/>
              </w:rPr>
              <w:t xml:space="preserve"> </w:t>
            </w:r>
            <w:r>
              <w:rPr>
                <w:sz w:val="24"/>
              </w:rPr>
              <w:t>of</w:t>
            </w:r>
            <w:r>
              <w:rPr>
                <w:spacing w:val="-1"/>
                <w:sz w:val="24"/>
              </w:rPr>
              <w:t xml:space="preserve"> </w:t>
            </w:r>
            <w:r>
              <w:rPr>
                <w:sz w:val="24"/>
              </w:rPr>
              <w:t>a</w:t>
            </w:r>
            <w:r>
              <w:rPr>
                <w:spacing w:val="-3"/>
                <w:sz w:val="24"/>
              </w:rPr>
              <w:t xml:space="preserve"> </w:t>
            </w:r>
            <w:r>
              <w:rPr>
                <w:sz w:val="24"/>
              </w:rPr>
              <w:t>primary</w:t>
            </w:r>
            <w:r>
              <w:rPr>
                <w:spacing w:val="-1"/>
                <w:sz w:val="24"/>
              </w:rPr>
              <w:t xml:space="preserve"> </w:t>
            </w:r>
            <w:r>
              <w:rPr>
                <w:spacing w:val="-2"/>
                <w:sz w:val="24"/>
              </w:rPr>
              <w:t>source.</w:t>
            </w:r>
          </w:p>
        </w:tc>
      </w:tr>
    </w:tbl>
    <w:p w14:paraId="5A288F34" w14:textId="77777777" w:rsidR="00EB389E" w:rsidRDefault="00EB389E">
      <w:pPr>
        <w:pStyle w:val="BodyText"/>
        <w:spacing w:before="31"/>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1"/>
        <w:gridCol w:w="7759"/>
      </w:tblGrid>
      <w:tr w:rsidR="00EB389E" w14:paraId="5A288F36" w14:textId="77777777" w:rsidTr="00923FC4">
        <w:trPr>
          <w:trHeight w:val="739"/>
        </w:trPr>
        <w:tc>
          <w:tcPr>
            <w:tcW w:w="9360" w:type="dxa"/>
            <w:gridSpan w:val="2"/>
          </w:tcPr>
          <w:p w14:paraId="5A288F35" w14:textId="77777777" w:rsidR="00EB389E" w:rsidRDefault="00872BA8" w:rsidP="00923FC4">
            <w:pPr>
              <w:pStyle w:val="TableParagraph"/>
              <w:ind w:left="346"/>
              <w:rPr>
                <w:b/>
                <w:i/>
                <w:sz w:val="24"/>
              </w:rPr>
            </w:pPr>
            <w:r>
              <w:rPr>
                <w:noProof/>
              </w:rPr>
              <mc:AlternateContent>
                <mc:Choice Requires="wpg">
                  <w:drawing>
                    <wp:anchor distT="0" distB="0" distL="0" distR="0" simplePos="0" relativeHeight="251658248" behindDoc="1" locked="0" layoutInCell="1" allowOverlap="1" wp14:anchorId="5A28B34A" wp14:editId="6FF31282">
                      <wp:simplePos x="0" y="0"/>
                      <wp:positionH relativeFrom="column">
                        <wp:posOffset>0</wp:posOffset>
                      </wp:positionH>
                      <wp:positionV relativeFrom="paragraph">
                        <wp:posOffset>0</wp:posOffset>
                      </wp:positionV>
                      <wp:extent cx="5943600" cy="35687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6870"/>
                                <a:chOff x="0" y="0"/>
                                <a:chExt cx="5943600" cy="356870"/>
                              </a:xfrm>
                            </wpg:grpSpPr>
                            <wps:wsp>
                              <wps:cNvPr id="24" name="Graphic 24"/>
                              <wps:cNvSpPr/>
                              <wps:spPr>
                                <a:xfrm>
                                  <a:off x="0" y="0"/>
                                  <a:ext cx="157480" cy="350520"/>
                                </a:xfrm>
                                <a:custGeom>
                                  <a:avLst/>
                                  <a:gdLst/>
                                  <a:ahLst/>
                                  <a:cxnLst/>
                                  <a:rect l="l" t="t" r="r" b="b"/>
                                  <a:pathLst>
                                    <a:path w="157480" h="350520">
                                      <a:moveTo>
                                        <a:pt x="156972" y="0"/>
                                      </a:moveTo>
                                      <a:lnTo>
                                        <a:pt x="0" y="0"/>
                                      </a:lnTo>
                                      <a:lnTo>
                                        <a:pt x="0" y="350520"/>
                                      </a:lnTo>
                                      <a:lnTo>
                                        <a:pt x="156972" y="350520"/>
                                      </a:lnTo>
                                      <a:lnTo>
                                        <a:pt x="156972" y="0"/>
                                      </a:lnTo>
                                      <a:close/>
                                    </a:path>
                                  </a:pathLst>
                                </a:custGeom>
                                <a:solidFill>
                                  <a:srgbClr val="0000CC"/>
                                </a:solidFill>
                              </wps:spPr>
                              <wps:bodyPr wrap="square" lIns="0" tIns="0" rIns="0" bIns="0" rtlCol="0">
                                <a:prstTxWarp prst="textNoShape">
                                  <a:avLst/>
                                </a:prstTxWarp>
                                <a:noAutofit/>
                              </wps:bodyPr>
                            </wps:wsp>
                            <wps:wsp>
                              <wps:cNvPr id="25" name="Graphic 25"/>
                              <wps:cNvSpPr/>
                              <wps:spPr>
                                <a:xfrm>
                                  <a:off x="0" y="3505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42C980" id="Group 23" o:spid="_x0000_s1026" style="position:absolute;margin-left:0;margin-top:0;width:468pt;height:28.1pt;z-index:-251658232;mso-wrap-distance-left:0;mso-wrap-distance-right:0" coordsize="59436,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">
                      <v:shape id="Graphic 24" o:spid="_x0000_s1027" style="position:absolute;width:1574;height:3505;visibility:visible;mso-wrap-style:square;v-text-anchor:top" coordsize="15748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" path="m156972,l,,,350520r156972,l156972,xe" fillcolor="#00c" stroked="f">
                        <v:path arrowok="t"/>
                      </v:shape>
                      <v:shape id="Graphic 25" o:spid="_x0000_s1028" style="position:absolute;top:35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" path="m5943600,r,l,,,6096r5943600,l5943600,xe" fillcolor="black" stroked="f">
                        <v:path arrowok="t"/>
                      </v:shape>
                    </v:group>
                  </w:pict>
                </mc:Fallback>
              </mc:AlternateContent>
            </w:r>
            <w:r>
              <w:rPr>
                <w:b/>
                <w:i/>
                <w:sz w:val="24"/>
              </w:rPr>
              <w:t>SS.K.A.2</w:t>
            </w:r>
            <w:r>
              <w:rPr>
                <w:b/>
                <w:i/>
                <w:spacing w:val="-4"/>
                <w:sz w:val="24"/>
              </w:rPr>
              <w:t xml:space="preserve"> </w:t>
            </w:r>
            <w:r>
              <w:rPr>
                <w:b/>
                <w:i/>
                <w:sz w:val="24"/>
              </w:rPr>
              <w:t>Historical</w:t>
            </w:r>
            <w:r>
              <w:rPr>
                <w:b/>
                <w:i/>
                <w:spacing w:val="-1"/>
                <w:sz w:val="24"/>
              </w:rPr>
              <w:t xml:space="preserve"> </w:t>
            </w:r>
            <w:r>
              <w:rPr>
                <w:b/>
                <w:i/>
                <w:spacing w:val="-2"/>
                <w:sz w:val="24"/>
              </w:rPr>
              <w:t>Knowledge</w:t>
            </w:r>
          </w:p>
        </w:tc>
      </w:tr>
      <w:tr w:rsidR="00EB389E" w14:paraId="5A288F3B" w14:textId="77777777" w:rsidTr="008C2BD8">
        <w:trPr>
          <w:trHeight w:val="523"/>
        </w:trPr>
        <w:tc>
          <w:tcPr>
            <w:tcW w:w="1601" w:type="dxa"/>
            <w:tcBorders>
              <w:bottom w:val="single" w:sz="4" w:space="0" w:color="000000"/>
            </w:tcBorders>
            <w:vAlign w:val="center"/>
          </w:tcPr>
          <w:p w14:paraId="5A288F38" w14:textId="77777777" w:rsidR="00EB389E" w:rsidRDefault="00872BA8" w:rsidP="008C2BD8">
            <w:pPr>
              <w:pStyle w:val="TableParagraph"/>
              <w:ind w:left="108"/>
              <w:rPr>
                <w:sz w:val="24"/>
              </w:rPr>
            </w:pPr>
            <w:r>
              <w:rPr>
                <w:spacing w:val="-2"/>
                <w:sz w:val="24"/>
              </w:rPr>
              <w:t>SS.K.A.2.1</w:t>
            </w:r>
          </w:p>
        </w:tc>
        <w:tc>
          <w:tcPr>
            <w:tcW w:w="7759" w:type="dxa"/>
            <w:tcBorders>
              <w:bottom w:val="single" w:sz="4" w:space="0" w:color="000000"/>
            </w:tcBorders>
            <w:vAlign w:val="center"/>
          </w:tcPr>
          <w:p w14:paraId="5A288F3A" w14:textId="77777777" w:rsidR="00EB389E" w:rsidRDefault="00872BA8" w:rsidP="008C2BD8">
            <w:pPr>
              <w:pStyle w:val="TableParagraph"/>
              <w:rPr>
                <w:sz w:val="24"/>
              </w:rPr>
            </w:pPr>
            <w:r>
              <w:rPr>
                <w:sz w:val="24"/>
              </w:rPr>
              <w:t>Compare</w:t>
            </w:r>
            <w:r>
              <w:rPr>
                <w:spacing w:val="-5"/>
                <w:sz w:val="24"/>
              </w:rPr>
              <w:t xml:space="preserve"> </w:t>
            </w:r>
            <w:r>
              <w:rPr>
                <w:sz w:val="24"/>
              </w:rPr>
              <w:t>children</w:t>
            </w:r>
            <w:r>
              <w:rPr>
                <w:spacing w:val="1"/>
                <w:sz w:val="24"/>
              </w:rPr>
              <w:t xml:space="preserve"> </w:t>
            </w:r>
            <w:r>
              <w:rPr>
                <w:sz w:val="24"/>
              </w:rPr>
              <w:t>and</w:t>
            </w:r>
            <w:r>
              <w:rPr>
                <w:spacing w:val="-2"/>
                <w:sz w:val="24"/>
              </w:rPr>
              <w:t xml:space="preserve"> </w:t>
            </w:r>
            <w:r>
              <w:rPr>
                <w:sz w:val="24"/>
              </w:rPr>
              <w:t>families</w:t>
            </w:r>
            <w:r>
              <w:rPr>
                <w:spacing w:val="-1"/>
                <w:sz w:val="24"/>
              </w:rPr>
              <w:t xml:space="preserve"> </w:t>
            </w:r>
            <w:r>
              <w:rPr>
                <w:sz w:val="24"/>
              </w:rPr>
              <w:t>of</w:t>
            </w:r>
            <w:r>
              <w:rPr>
                <w:spacing w:val="-3"/>
                <w:sz w:val="24"/>
              </w:rPr>
              <w:t xml:space="preserve"> </w:t>
            </w:r>
            <w:r>
              <w:rPr>
                <w:sz w:val="24"/>
              </w:rPr>
              <w:t>today</w:t>
            </w:r>
            <w:r>
              <w:rPr>
                <w:spacing w:val="-1"/>
                <w:sz w:val="24"/>
              </w:rPr>
              <w:t xml:space="preserve"> </w:t>
            </w:r>
            <w:r>
              <w:rPr>
                <w:sz w:val="24"/>
              </w:rPr>
              <w:t>with</w:t>
            </w:r>
            <w:r>
              <w:rPr>
                <w:spacing w:val="-1"/>
                <w:sz w:val="24"/>
              </w:rPr>
              <w:t xml:space="preserve"> </w:t>
            </w:r>
            <w:r>
              <w:rPr>
                <w:sz w:val="24"/>
              </w:rPr>
              <w:t>those</w:t>
            </w:r>
            <w:r>
              <w:rPr>
                <w:spacing w:val="-3"/>
                <w:sz w:val="24"/>
              </w:rPr>
              <w:t xml:space="preserve"> </w:t>
            </w:r>
            <w:r>
              <w:rPr>
                <w:sz w:val="24"/>
              </w:rPr>
              <w:t>in</w:t>
            </w:r>
            <w:r>
              <w:rPr>
                <w:spacing w:val="-1"/>
                <w:sz w:val="24"/>
              </w:rPr>
              <w:t xml:space="preserve"> </w:t>
            </w:r>
            <w:r>
              <w:rPr>
                <w:sz w:val="24"/>
              </w:rPr>
              <w:t>the</w:t>
            </w:r>
            <w:r>
              <w:rPr>
                <w:spacing w:val="-2"/>
                <w:sz w:val="24"/>
              </w:rPr>
              <w:t xml:space="preserve"> past.</w:t>
            </w:r>
          </w:p>
        </w:tc>
      </w:tr>
      <w:tr w:rsidR="00EB389E" w14:paraId="5A288F3F" w14:textId="77777777" w:rsidTr="008C2BD8">
        <w:trPr>
          <w:trHeight w:val="792"/>
        </w:trPr>
        <w:tc>
          <w:tcPr>
            <w:tcW w:w="1601" w:type="dxa"/>
            <w:tcBorders>
              <w:top w:val="single" w:sz="4" w:space="0" w:color="000000"/>
              <w:bottom w:val="single" w:sz="4" w:space="0" w:color="000000"/>
            </w:tcBorders>
            <w:vAlign w:val="center"/>
          </w:tcPr>
          <w:p w14:paraId="5A288F3D" w14:textId="77777777" w:rsidR="00EB389E" w:rsidRDefault="00872BA8" w:rsidP="008C2BD8">
            <w:pPr>
              <w:pStyle w:val="TableParagraph"/>
              <w:ind w:left="108"/>
              <w:rPr>
                <w:sz w:val="24"/>
              </w:rPr>
            </w:pPr>
            <w:r>
              <w:rPr>
                <w:spacing w:val="-2"/>
                <w:sz w:val="24"/>
              </w:rPr>
              <w:t>SS.K.A.2.2</w:t>
            </w:r>
          </w:p>
        </w:tc>
        <w:tc>
          <w:tcPr>
            <w:tcW w:w="7759" w:type="dxa"/>
            <w:tcBorders>
              <w:top w:val="single" w:sz="4" w:space="0" w:color="000000"/>
              <w:bottom w:val="single" w:sz="4" w:space="0" w:color="000000"/>
            </w:tcBorders>
            <w:vAlign w:val="center"/>
          </w:tcPr>
          <w:p w14:paraId="5A288F3E" w14:textId="77777777" w:rsidR="00EB389E" w:rsidRDefault="00872BA8" w:rsidP="008C2BD8">
            <w:pPr>
              <w:pStyle w:val="TableParagraph"/>
              <w:rPr>
                <w:sz w:val="24"/>
              </w:rPr>
            </w:pPr>
            <w:r>
              <w:rPr>
                <w:sz w:val="24"/>
              </w:rPr>
              <w:t>Recognize</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celebrations</w:t>
            </w:r>
            <w:r>
              <w:rPr>
                <w:spacing w:val="-3"/>
                <w:sz w:val="24"/>
              </w:rPr>
              <w:t xml:space="preserve"> </w:t>
            </w:r>
            <w:r>
              <w:rPr>
                <w:sz w:val="24"/>
              </w:rPr>
              <w:t>and</w:t>
            </w:r>
            <w:r>
              <w:rPr>
                <w:spacing w:val="-3"/>
                <w:sz w:val="24"/>
              </w:rPr>
              <w:t xml:space="preserve"> </w:t>
            </w:r>
            <w:r>
              <w:rPr>
                <w:sz w:val="24"/>
              </w:rPr>
              <w:t>national</w:t>
            </w:r>
            <w:r>
              <w:rPr>
                <w:spacing w:val="-3"/>
                <w:sz w:val="24"/>
              </w:rPr>
              <w:t xml:space="preserve"> </w:t>
            </w:r>
            <w:r>
              <w:rPr>
                <w:sz w:val="24"/>
              </w:rPr>
              <w:t>holidays</w:t>
            </w:r>
            <w:r>
              <w:rPr>
                <w:spacing w:val="-3"/>
                <w:sz w:val="24"/>
              </w:rPr>
              <w:t xml:space="preserve"> </w:t>
            </w:r>
            <w:r>
              <w:rPr>
                <w:sz w:val="24"/>
              </w:rPr>
              <w:t>as</w:t>
            </w:r>
            <w:r>
              <w:rPr>
                <w:spacing w:val="-3"/>
                <w:sz w:val="24"/>
              </w:rPr>
              <w:t xml:space="preserve"> </w:t>
            </w:r>
            <w:r>
              <w:rPr>
                <w:sz w:val="24"/>
              </w:rPr>
              <w:t>a</w:t>
            </w:r>
            <w:r>
              <w:rPr>
                <w:spacing w:val="-4"/>
                <w:sz w:val="24"/>
              </w:rPr>
              <w:t xml:space="preserve"> </w:t>
            </w:r>
            <w:r>
              <w:rPr>
                <w:sz w:val="24"/>
              </w:rPr>
              <w:t>way</w:t>
            </w:r>
            <w:r>
              <w:rPr>
                <w:spacing w:val="-3"/>
                <w:sz w:val="24"/>
              </w:rPr>
              <w:t xml:space="preserve"> </w:t>
            </w:r>
            <w:r>
              <w:rPr>
                <w:sz w:val="24"/>
              </w:rPr>
              <w:t>of remembering</w:t>
            </w:r>
            <w:r>
              <w:rPr>
                <w:spacing w:val="-2"/>
                <w:sz w:val="24"/>
              </w:rPr>
              <w:t xml:space="preserve"> </w:t>
            </w:r>
            <w:r>
              <w:rPr>
                <w:sz w:val="24"/>
              </w:rPr>
              <w:t>and</w:t>
            </w:r>
            <w:r>
              <w:rPr>
                <w:spacing w:val="-1"/>
                <w:sz w:val="24"/>
              </w:rPr>
              <w:t xml:space="preserve"> </w:t>
            </w:r>
            <w:r>
              <w:rPr>
                <w:sz w:val="24"/>
              </w:rPr>
              <w:t>honoring</w:t>
            </w:r>
            <w:r>
              <w:rPr>
                <w:spacing w:val="-2"/>
                <w:sz w:val="24"/>
              </w:rPr>
              <w:t xml:space="preserve"> </w:t>
            </w:r>
            <w:r>
              <w:rPr>
                <w:sz w:val="24"/>
              </w:rPr>
              <w:t>people,</w:t>
            </w:r>
            <w:r>
              <w:rPr>
                <w:spacing w:val="-1"/>
                <w:sz w:val="24"/>
              </w:rPr>
              <w:t xml:space="preserve"> </w:t>
            </w:r>
            <w:r>
              <w:rPr>
                <w:sz w:val="24"/>
              </w:rPr>
              <w:t>events</w:t>
            </w:r>
            <w:r w:rsidRPr="00D91306">
              <w:rPr>
                <w:color w:val="000000" w:themeColor="text1"/>
                <w:sz w:val="24"/>
              </w:rPr>
              <w:t>,</w:t>
            </w:r>
            <w:r w:rsidRPr="00D91306">
              <w:rPr>
                <w:color w:val="000000" w:themeColor="text1"/>
                <w:spacing w:val="-2"/>
                <w:sz w:val="24"/>
              </w:rPr>
              <w:t xml:space="preserve"> </w:t>
            </w:r>
            <w:r>
              <w:rPr>
                <w:sz w:val="24"/>
              </w:rPr>
              <w:t>and</w:t>
            </w:r>
            <w:r>
              <w:rPr>
                <w:spacing w:val="-1"/>
                <w:sz w:val="24"/>
              </w:rPr>
              <w:t xml:space="preserve"> </w:t>
            </w:r>
            <w:r>
              <w:rPr>
                <w:sz w:val="24"/>
              </w:rPr>
              <w:t>our</w:t>
            </w:r>
            <w:r>
              <w:rPr>
                <w:spacing w:val="-3"/>
                <w:sz w:val="24"/>
              </w:rPr>
              <w:t xml:space="preserve"> </w:t>
            </w:r>
            <w:r>
              <w:rPr>
                <w:sz w:val="24"/>
              </w:rPr>
              <w:t>nation's</w:t>
            </w:r>
            <w:r>
              <w:rPr>
                <w:spacing w:val="-1"/>
                <w:sz w:val="24"/>
              </w:rPr>
              <w:t xml:space="preserve"> </w:t>
            </w:r>
            <w:r>
              <w:rPr>
                <w:sz w:val="24"/>
              </w:rPr>
              <w:t>ethnic</w:t>
            </w:r>
            <w:r>
              <w:rPr>
                <w:spacing w:val="-2"/>
                <w:sz w:val="24"/>
              </w:rPr>
              <w:t xml:space="preserve"> heritage.</w:t>
            </w:r>
          </w:p>
        </w:tc>
      </w:tr>
      <w:tr w:rsidR="00EB389E" w14:paraId="5A288F42" w14:textId="77777777" w:rsidTr="008C2BD8">
        <w:trPr>
          <w:trHeight w:val="755"/>
        </w:trPr>
        <w:tc>
          <w:tcPr>
            <w:tcW w:w="1601" w:type="dxa"/>
            <w:tcBorders>
              <w:top w:val="single" w:sz="4" w:space="0" w:color="000000"/>
              <w:bottom w:val="single" w:sz="4" w:space="0" w:color="000000"/>
            </w:tcBorders>
            <w:vAlign w:val="center"/>
          </w:tcPr>
          <w:p w14:paraId="5A288F40" w14:textId="77777777" w:rsidR="00EB389E" w:rsidRDefault="00872BA8" w:rsidP="008C2BD8">
            <w:pPr>
              <w:pStyle w:val="TableParagraph"/>
              <w:ind w:left="108"/>
              <w:rPr>
                <w:sz w:val="24"/>
              </w:rPr>
            </w:pPr>
            <w:r>
              <w:rPr>
                <w:spacing w:val="-2"/>
                <w:sz w:val="24"/>
              </w:rPr>
              <w:t>SS.K.A.2.3</w:t>
            </w:r>
          </w:p>
        </w:tc>
        <w:tc>
          <w:tcPr>
            <w:tcW w:w="7759" w:type="dxa"/>
            <w:tcBorders>
              <w:top w:val="single" w:sz="4" w:space="0" w:color="000000"/>
              <w:bottom w:val="single" w:sz="4" w:space="0" w:color="000000"/>
            </w:tcBorders>
            <w:vAlign w:val="center"/>
          </w:tcPr>
          <w:p w14:paraId="5A288F41" w14:textId="51506017" w:rsidR="00EB389E" w:rsidRDefault="00872BA8" w:rsidP="008C2BD8">
            <w:pPr>
              <w:pStyle w:val="TableParagraph"/>
              <w:rPr>
                <w:sz w:val="24"/>
              </w:rPr>
            </w:pPr>
            <w:r>
              <w:rPr>
                <w:sz w:val="24"/>
              </w:rPr>
              <w:t>Compare</w:t>
            </w:r>
            <w:r>
              <w:rPr>
                <w:spacing w:val="-5"/>
                <w:sz w:val="24"/>
              </w:rPr>
              <w:t xml:space="preserve"> </w:t>
            </w:r>
            <w:r>
              <w:rPr>
                <w:sz w:val="24"/>
              </w:rPr>
              <w:t>our</w:t>
            </w:r>
            <w:r>
              <w:rPr>
                <w:spacing w:val="-2"/>
                <w:sz w:val="24"/>
              </w:rPr>
              <w:t xml:space="preserve"> </w:t>
            </w:r>
            <w:r>
              <w:rPr>
                <w:sz w:val="24"/>
              </w:rPr>
              <w:t>nation's</w:t>
            </w:r>
            <w:r>
              <w:rPr>
                <w:spacing w:val="-2"/>
                <w:sz w:val="24"/>
              </w:rPr>
              <w:t xml:space="preserve"> </w:t>
            </w:r>
            <w:r>
              <w:rPr>
                <w:sz w:val="24"/>
              </w:rPr>
              <w:t>holidays</w:t>
            </w:r>
            <w:r>
              <w:rPr>
                <w:spacing w:val="-1"/>
                <w:sz w:val="24"/>
              </w:rPr>
              <w:t xml:space="preserve"> </w:t>
            </w:r>
            <w:r>
              <w:rPr>
                <w:sz w:val="24"/>
              </w:rPr>
              <w:t>with</w:t>
            </w:r>
            <w:r>
              <w:rPr>
                <w:spacing w:val="-2"/>
                <w:sz w:val="24"/>
              </w:rPr>
              <w:t xml:space="preserve"> </w:t>
            </w:r>
            <w:r>
              <w:rPr>
                <w:sz w:val="24"/>
              </w:rPr>
              <w:t>holidays</w:t>
            </w:r>
            <w:r>
              <w:rPr>
                <w:spacing w:val="-1"/>
                <w:sz w:val="24"/>
              </w:rPr>
              <w:t xml:space="preserve"> </w:t>
            </w:r>
            <w:r>
              <w:rPr>
                <w:sz w:val="24"/>
              </w:rPr>
              <w:t>of</w:t>
            </w:r>
            <w:r>
              <w:rPr>
                <w:spacing w:val="-3"/>
                <w:sz w:val="24"/>
              </w:rPr>
              <w:t xml:space="preserve"> </w:t>
            </w:r>
            <w:r>
              <w:rPr>
                <w:sz w:val="24"/>
              </w:rPr>
              <w:t>other</w:t>
            </w:r>
            <w:r w:rsidR="007742CF">
              <w:rPr>
                <w:sz w:val="24"/>
              </w:rPr>
              <w:t xml:space="preserve"> </w:t>
            </w:r>
            <w:r w:rsidR="003F1921" w:rsidRPr="001E3711">
              <w:rPr>
                <w:color w:val="000000" w:themeColor="text1"/>
                <w:sz w:val="24"/>
              </w:rPr>
              <w:t>countries</w:t>
            </w:r>
            <w:r w:rsidR="007742CF" w:rsidRPr="001E3711">
              <w:rPr>
                <w:color w:val="000000" w:themeColor="text1"/>
                <w:sz w:val="24"/>
              </w:rPr>
              <w:t>’ cultures.</w:t>
            </w:r>
          </w:p>
        </w:tc>
      </w:tr>
      <w:tr w:rsidR="00EB389E" w14:paraId="5A288F46" w14:textId="77777777" w:rsidTr="008C2BD8">
        <w:trPr>
          <w:trHeight w:val="1069"/>
        </w:trPr>
        <w:tc>
          <w:tcPr>
            <w:tcW w:w="1601" w:type="dxa"/>
            <w:tcBorders>
              <w:top w:val="single" w:sz="4" w:space="0" w:color="000000"/>
              <w:bottom w:val="single" w:sz="4" w:space="0" w:color="000000"/>
            </w:tcBorders>
            <w:vAlign w:val="center"/>
          </w:tcPr>
          <w:p w14:paraId="5A288F44" w14:textId="77777777" w:rsidR="00EB389E" w:rsidRDefault="00872BA8" w:rsidP="008C2BD8">
            <w:pPr>
              <w:pStyle w:val="TableParagraph"/>
              <w:ind w:left="108"/>
              <w:rPr>
                <w:sz w:val="24"/>
              </w:rPr>
            </w:pPr>
            <w:r>
              <w:rPr>
                <w:spacing w:val="-2"/>
                <w:sz w:val="24"/>
              </w:rPr>
              <w:t>SS.K.A.2.4</w:t>
            </w:r>
          </w:p>
        </w:tc>
        <w:tc>
          <w:tcPr>
            <w:tcW w:w="7759" w:type="dxa"/>
            <w:tcBorders>
              <w:top w:val="single" w:sz="4" w:space="0" w:color="000000"/>
              <w:bottom w:val="single" w:sz="4" w:space="0" w:color="000000"/>
            </w:tcBorders>
            <w:vAlign w:val="center"/>
          </w:tcPr>
          <w:p w14:paraId="5A288F45" w14:textId="35751EFD" w:rsidR="00EB389E" w:rsidRDefault="00872BA8" w:rsidP="008C2BD8">
            <w:pPr>
              <w:pStyle w:val="TableParagraph"/>
              <w:ind w:right="216"/>
              <w:rPr>
                <w:sz w:val="24"/>
              </w:rPr>
            </w:pPr>
            <w:r>
              <w:rPr>
                <w:sz w:val="24"/>
              </w:rPr>
              <w:t>Listen</w:t>
            </w:r>
            <w:r>
              <w:rPr>
                <w:spacing w:val="-4"/>
                <w:sz w:val="24"/>
              </w:rPr>
              <w:t xml:space="preserve"> </w:t>
            </w:r>
            <w:r>
              <w:rPr>
                <w:sz w:val="24"/>
              </w:rPr>
              <w:t>to</w:t>
            </w:r>
            <w:r>
              <w:rPr>
                <w:spacing w:val="-4"/>
                <w:sz w:val="24"/>
              </w:rPr>
              <w:t xml:space="preserve"> </w:t>
            </w:r>
            <w:r>
              <w:rPr>
                <w:sz w:val="24"/>
              </w:rPr>
              <w:t>and</w:t>
            </w:r>
            <w:r>
              <w:rPr>
                <w:spacing w:val="-4"/>
                <w:sz w:val="24"/>
              </w:rPr>
              <w:t xml:space="preserve"> </w:t>
            </w:r>
            <w:r>
              <w:rPr>
                <w:sz w:val="24"/>
              </w:rPr>
              <w:t>retell</w:t>
            </w:r>
            <w:r>
              <w:rPr>
                <w:spacing w:val="-4"/>
                <w:sz w:val="24"/>
              </w:rPr>
              <w:t xml:space="preserve"> </w:t>
            </w:r>
            <w:r>
              <w:rPr>
                <w:sz w:val="24"/>
              </w:rPr>
              <w:t>stories</w:t>
            </w:r>
            <w:r>
              <w:rPr>
                <w:spacing w:val="-4"/>
                <w:sz w:val="24"/>
              </w:rPr>
              <w:t xml:space="preserve"> </w:t>
            </w:r>
            <w:r>
              <w:rPr>
                <w:sz w:val="24"/>
              </w:rPr>
              <w:t>about</w:t>
            </w:r>
            <w:r>
              <w:rPr>
                <w:spacing w:val="-4"/>
                <w:sz w:val="24"/>
              </w:rPr>
              <w:t xml:space="preserve"> </w:t>
            </w:r>
            <w:r>
              <w:rPr>
                <w:sz w:val="24"/>
              </w:rPr>
              <w:t>people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past</w:t>
            </w:r>
            <w:r>
              <w:rPr>
                <w:spacing w:val="-2"/>
                <w:sz w:val="24"/>
              </w:rPr>
              <w:t xml:space="preserve"> </w:t>
            </w:r>
            <w:r>
              <w:rPr>
                <w:sz w:val="24"/>
              </w:rPr>
              <w:t>who</w:t>
            </w:r>
            <w:r>
              <w:rPr>
                <w:spacing w:val="-4"/>
                <w:sz w:val="24"/>
              </w:rPr>
              <w:t xml:space="preserve"> </w:t>
            </w:r>
            <w:r>
              <w:rPr>
                <w:sz w:val="24"/>
              </w:rPr>
              <w:t>have</w:t>
            </w:r>
            <w:r>
              <w:rPr>
                <w:spacing w:val="-5"/>
                <w:sz w:val="24"/>
              </w:rPr>
              <w:t xml:space="preserve"> </w:t>
            </w:r>
            <w:r>
              <w:rPr>
                <w:sz w:val="24"/>
              </w:rPr>
              <w:t>shown character ideals and principles including honesty, courage</w:t>
            </w:r>
            <w:r w:rsidR="002339BB" w:rsidRPr="00D91306">
              <w:rPr>
                <w:color w:val="000000" w:themeColor="text1"/>
                <w:sz w:val="24"/>
              </w:rPr>
              <w:t>,</w:t>
            </w:r>
            <w:r>
              <w:rPr>
                <w:sz w:val="24"/>
              </w:rPr>
              <w:t xml:space="preserve"> and </w:t>
            </w:r>
            <w:r>
              <w:rPr>
                <w:spacing w:val="-2"/>
                <w:sz w:val="24"/>
              </w:rPr>
              <w:t>responsibility.</w:t>
            </w:r>
          </w:p>
        </w:tc>
      </w:tr>
      <w:tr w:rsidR="008C2BD8" w14:paraId="72D04060" w14:textId="77777777" w:rsidTr="008C2BD8">
        <w:trPr>
          <w:trHeight w:val="585"/>
        </w:trPr>
        <w:tc>
          <w:tcPr>
            <w:tcW w:w="1601" w:type="dxa"/>
            <w:tcBorders>
              <w:top w:val="single" w:sz="4" w:space="0" w:color="000000"/>
              <w:bottom w:val="single" w:sz="4" w:space="0" w:color="auto"/>
            </w:tcBorders>
            <w:vAlign w:val="center"/>
          </w:tcPr>
          <w:p w14:paraId="7D72194C" w14:textId="2F9A7E4B" w:rsidR="008C2BD8" w:rsidRDefault="008C2BD8" w:rsidP="008C2BD8">
            <w:pPr>
              <w:pStyle w:val="TableParagraph"/>
              <w:ind w:left="108"/>
              <w:rPr>
                <w:spacing w:val="-2"/>
                <w:sz w:val="24"/>
              </w:rPr>
            </w:pPr>
            <w:r>
              <w:rPr>
                <w:spacing w:val="-2"/>
                <w:sz w:val="24"/>
              </w:rPr>
              <w:t>SS.K.A.2.5</w:t>
            </w:r>
          </w:p>
        </w:tc>
        <w:tc>
          <w:tcPr>
            <w:tcW w:w="7759" w:type="dxa"/>
            <w:tcBorders>
              <w:top w:val="single" w:sz="4" w:space="0" w:color="000000"/>
              <w:bottom w:val="single" w:sz="4" w:space="0" w:color="auto"/>
            </w:tcBorders>
            <w:vAlign w:val="center"/>
          </w:tcPr>
          <w:p w14:paraId="1D417272" w14:textId="75E9E914" w:rsidR="008C2BD8" w:rsidRDefault="008C2BD8" w:rsidP="008C2BD8">
            <w:pPr>
              <w:pStyle w:val="TableParagraph"/>
              <w:ind w:right="216"/>
              <w:rPr>
                <w:sz w:val="24"/>
              </w:rPr>
            </w:pPr>
            <w:r>
              <w:rPr>
                <w:sz w:val="24"/>
              </w:rPr>
              <w:t>Recognize</w:t>
            </w:r>
            <w:r>
              <w:rPr>
                <w:spacing w:val="-4"/>
                <w:sz w:val="24"/>
              </w:rPr>
              <w:t xml:space="preserve"> </w:t>
            </w:r>
            <w:r>
              <w:rPr>
                <w:sz w:val="24"/>
              </w:rPr>
              <w:t>the</w:t>
            </w:r>
            <w:r>
              <w:rPr>
                <w:spacing w:val="-2"/>
                <w:sz w:val="24"/>
              </w:rPr>
              <w:t xml:space="preserve"> </w:t>
            </w:r>
            <w:r>
              <w:rPr>
                <w:sz w:val="24"/>
              </w:rPr>
              <w:t>importance</w:t>
            </w:r>
            <w:r>
              <w:rPr>
                <w:spacing w:val="-2"/>
                <w:sz w:val="24"/>
              </w:rPr>
              <w:t xml:space="preserve"> </w:t>
            </w:r>
            <w:r>
              <w:rPr>
                <w:sz w:val="24"/>
              </w:rPr>
              <w:t>of</w:t>
            </w:r>
            <w:r>
              <w:rPr>
                <w:spacing w:val="-2"/>
                <w:sz w:val="24"/>
              </w:rPr>
              <w:t xml:space="preserve"> </w:t>
            </w:r>
            <w:r>
              <w:rPr>
                <w:sz w:val="24"/>
              </w:rPr>
              <w:t xml:space="preserve">U.S. </w:t>
            </w:r>
            <w:r>
              <w:rPr>
                <w:spacing w:val="-2"/>
                <w:sz w:val="24"/>
              </w:rPr>
              <w:t>symbols.</w:t>
            </w:r>
          </w:p>
        </w:tc>
      </w:tr>
    </w:tbl>
    <w:p w14:paraId="5A288F47" w14:textId="77777777" w:rsidR="00EB389E" w:rsidRDefault="00EB389E">
      <w:pPr>
        <w:spacing w:line="270" w:lineRule="atLeast"/>
        <w:rPr>
          <w:sz w:val="24"/>
        </w:rPr>
        <w:sectPr w:rsidR="00EB389E">
          <w:pgSz w:w="12240" w:h="15840"/>
          <w:pgMar w:top="1340" w:right="0" w:bottom="1260" w:left="0" w:header="585" w:footer="1063" w:gutter="0"/>
          <w:cols w:space="720"/>
        </w:sectPr>
      </w:pPr>
    </w:p>
    <w:tbl>
      <w:tblPr>
        <w:tblW w:w="0" w:type="auto"/>
        <w:tblInd w:w="1439" w:type="dxa"/>
        <w:tblLayout w:type="fixed"/>
        <w:tblCellMar>
          <w:left w:w="0" w:type="dxa"/>
          <w:right w:w="0" w:type="dxa"/>
        </w:tblCellMar>
        <w:tblLook w:val="01E0" w:firstRow="1" w:lastRow="1" w:firstColumn="1" w:lastColumn="1" w:noHBand="0" w:noVBand="0"/>
      </w:tblPr>
      <w:tblGrid>
        <w:gridCol w:w="1608"/>
        <w:gridCol w:w="7759"/>
      </w:tblGrid>
      <w:tr w:rsidR="00EB389E" w14:paraId="5A288F52" w14:textId="77777777">
        <w:trPr>
          <w:trHeight w:val="424"/>
        </w:trPr>
        <w:tc>
          <w:tcPr>
            <w:tcW w:w="9367" w:type="dxa"/>
            <w:gridSpan w:val="2"/>
          </w:tcPr>
          <w:p w14:paraId="5A288F51" w14:textId="77777777" w:rsidR="00EB389E" w:rsidRDefault="00872BA8">
            <w:pPr>
              <w:pStyle w:val="TableParagraph"/>
              <w:spacing w:before="71"/>
              <w:ind w:left="384"/>
              <w:rPr>
                <w:b/>
                <w:i/>
                <w:sz w:val="24"/>
              </w:rPr>
            </w:pPr>
            <w:r>
              <w:rPr>
                <w:noProof/>
              </w:rPr>
              <w:lastRenderedPageBreak/>
              <mc:AlternateContent>
                <mc:Choice Requires="wpg">
                  <w:drawing>
                    <wp:anchor distT="0" distB="0" distL="0" distR="0" simplePos="0" relativeHeight="251658249" behindDoc="1" locked="0" layoutInCell="1" allowOverlap="1" wp14:anchorId="5A28B34E" wp14:editId="5B1A08B9">
                      <wp:simplePos x="0" y="0"/>
                      <wp:positionH relativeFrom="column">
                        <wp:posOffset>4857</wp:posOffset>
                      </wp:positionH>
                      <wp:positionV relativeFrom="paragraph">
                        <wp:posOffset>-87</wp:posOffset>
                      </wp:positionV>
                      <wp:extent cx="5943600" cy="27305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9" name="Graphic 29"/>
                              <wps:cNvSpPr/>
                              <wps:spPr>
                                <a:xfrm>
                                  <a:off x="0" y="0"/>
                                  <a:ext cx="170815" cy="266700"/>
                                </a:xfrm>
                                <a:custGeom>
                                  <a:avLst/>
                                  <a:gdLst/>
                                  <a:ahLst/>
                                  <a:cxnLst/>
                                  <a:rect l="l" t="t" r="r" b="b"/>
                                  <a:pathLst>
                                    <a:path w="170815" h="266700">
                                      <a:moveTo>
                                        <a:pt x="170687" y="0"/>
                                      </a:moveTo>
                                      <a:lnTo>
                                        <a:pt x="0" y="0"/>
                                      </a:lnTo>
                                      <a:lnTo>
                                        <a:pt x="0" y="266700"/>
                                      </a:lnTo>
                                      <a:lnTo>
                                        <a:pt x="170687" y="266700"/>
                                      </a:lnTo>
                                      <a:lnTo>
                                        <a:pt x="170687" y="0"/>
                                      </a:lnTo>
                                      <a:close/>
                                    </a:path>
                                  </a:pathLst>
                                </a:custGeom>
                                <a:solidFill>
                                  <a:srgbClr val="0000CC"/>
                                </a:solidFill>
                              </wps:spPr>
                              <wps:bodyPr wrap="square" lIns="0" tIns="0" rIns="0" bIns="0" rtlCol="0">
                                <a:prstTxWarp prst="textNoShape">
                                  <a:avLst/>
                                </a:prstTxWarp>
                                <a:noAutofit/>
                              </wps:bodyPr>
                            </wps:wsp>
                            <wps:wsp>
                              <wps:cNvPr id="30" name="Graphic 30"/>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4FE2706" id="Group 28" o:spid="_x0000_s1026" style="position:absolute;margin-left:.4pt;margin-top:0;width:468pt;height:21.5pt;z-index:-25165823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">
                      <v:shape id="Graphic 29" o:spid="_x0000_s1027" style="position:absolute;width:1708;height:2667;visibility:visible;mso-wrap-style:square;v-text-anchor:top" coordsize="17081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" path="m170687,l,,,266700r170687,l170687,xe" fillcolor="#00c" stroked="f">
                        <v:path arrowok="t"/>
                      </v:shape>
                      <v:shape id="Graphic 3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" path="m5943600,r,l,,,6096r5943600,l5943600,xe" fillcolor="black" stroked="f">
                        <v:path arrowok="t"/>
                      </v:shape>
                    </v:group>
                  </w:pict>
                </mc:Fallback>
              </mc:AlternateContent>
            </w:r>
            <w:r>
              <w:rPr>
                <w:b/>
                <w:i/>
                <w:sz w:val="24"/>
              </w:rPr>
              <w:t>SS.K.A.3</w:t>
            </w:r>
            <w:r>
              <w:rPr>
                <w:b/>
                <w:i/>
                <w:spacing w:val="-6"/>
                <w:sz w:val="24"/>
              </w:rPr>
              <w:t xml:space="preserve"> </w:t>
            </w:r>
            <w:r>
              <w:rPr>
                <w:b/>
                <w:i/>
                <w:sz w:val="24"/>
              </w:rPr>
              <w:t>Chronological</w:t>
            </w:r>
            <w:r>
              <w:rPr>
                <w:b/>
                <w:i/>
                <w:spacing w:val="-4"/>
                <w:sz w:val="24"/>
              </w:rPr>
              <w:t xml:space="preserve"> </w:t>
            </w:r>
            <w:r>
              <w:rPr>
                <w:b/>
                <w:i/>
                <w:spacing w:val="-2"/>
                <w:sz w:val="24"/>
              </w:rPr>
              <w:t>Thinking</w:t>
            </w:r>
          </w:p>
        </w:tc>
      </w:tr>
      <w:tr w:rsidR="00EB389E" w14:paraId="5A288F58" w14:textId="77777777" w:rsidTr="008C2BD8">
        <w:trPr>
          <w:trHeight w:val="748"/>
        </w:trPr>
        <w:tc>
          <w:tcPr>
            <w:tcW w:w="1608" w:type="dxa"/>
            <w:tcBorders>
              <w:bottom w:val="single" w:sz="4" w:space="0" w:color="000000"/>
            </w:tcBorders>
            <w:vAlign w:val="center"/>
          </w:tcPr>
          <w:p w14:paraId="5A288F55" w14:textId="77777777" w:rsidR="00EB389E" w:rsidRDefault="00872BA8" w:rsidP="008C2BD8">
            <w:pPr>
              <w:pStyle w:val="TableParagraph"/>
              <w:ind w:left="115"/>
              <w:rPr>
                <w:sz w:val="24"/>
              </w:rPr>
            </w:pPr>
            <w:r>
              <w:rPr>
                <w:spacing w:val="-2"/>
                <w:sz w:val="24"/>
              </w:rPr>
              <w:t>SS.K.A.3.1</w:t>
            </w:r>
          </w:p>
        </w:tc>
        <w:tc>
          <w:tcPr>
            <w:tcW w:w="7759" w:type="dxa"/>
            <w:tcBorders>
              <w:bottom w:val="single" w:sz="4" w:space="0" w:color="000000"/>
            </w:tcBorders>
            <w:vAlign w:val="center"/>
          </w:tcPr>
          <w:p w14:paraId="5A288F57" w14:textId="77777777" w:rsidR="00EB389E" w:rsidRDefault="00872BA8" w:rsidP="008C2BD8">
            <w:pPr>
              <w:pStyle w:val="TableParagraph"/>
              <w:ind w:right="216"/>
              <w:rPr>
                <w:sz w:val="24"/>
              </w:rPr>
            </w:pPr>
            <w:r>
              <w:rPr>
                <w:sz w:val="24"/>
              </w:rPr>
              <w:t>Use</w:t>
            </w:r>
            <w:r>
              <w:rPr>
                <w:spacing w:val="-5"/>
                <w:sz w:val="24"/>
              </w:rPr>
              <w:t xml:space="preserve"> </w:t>
            </w:r>
            <w:r>
              <w:rPr>
                <w:sz w:val="24"/>
              </w:rPr>
              <w:t>words</w:t>
            </w:r>
            <w:r>
              <w:rPr>
                <w:spacing w:val="-4"/>
                <w:sz w:val="24"/>
              </w:rPr>
              <w:t xml:space="preserve"> </w:t>
            </w:r>
            <w:r>
              <w:rPr>
                <w:sz w:val="24"/>
              </w:rPr>
              <w:t>and</w:t>
            </w:r>
            <w:r>
              <w:rPr>
                <w:spacing w:val="-4"/>
                <w:sz w:val="24"/>
              </w:rPr>
              <w:t xml:space="preserve"> </w:t>
            </w:r>
            <w:r>
              <w:rPr>
                <w:sz w:val="24"/>
              </w:rPr>
              <w:t>phrases</w:t>
            </w:r>
            <w:r>
              <w:rPr>
                <w:spacing w:val="-2"/>
                <w:sz w:val="24"/>
              </w:rPr>
              <w:t xml:space="preserve"> </w:t>
            </w:r>
            <w:r>
              <w:rPr>
                <w:sz w:val="24"/>
              </w:rPr>
              <w:t>related</w:t>
            </w:r>
            <w:r>
              <w:rPr>
                <w:spacing w:val="-4"/>
                <w:sz w:val="24"/>
              </w:rPr>
              <w:t xml:space="preserve"> </w:t>
            </w:r>
            <w:r>
              <w:rPr>
                <w:sz w:val="24"/>
              </w:rPr>
              <w:t>to</w:t>
            </w:r>
            <w:r>
              <w:rPr>
                <w:spacing w:val="-4"/>
                <w:sz w:val="24"/>
              </w:rPr>
              <w:t xml:space="preserve"> </w:t>
            </w:r>
            <w:r>
              <w:rPr>
                <w:sz w:val="24"/>
              </w:rPr>
              <w:t>chronology</w:t>
            </w:r>
            <w:r>
              <w:rPr>
                <w:spacing w:val="-4"/>
                <w:sz w:val="24"/>
              </w:rPr>
              <w:t xml:space="preserve"> </w:t>
            </w:r>
            <w:r>
              <w:rPr>
                <w:sz w:val="24"/>
              </w:rPr>
              <w:t>and</w:t>
            </w:r>
            <w:r>
              <w:rPr>
                <w:spacing w:val="-4"/>
                <w:sz w:val="24"/>
              </w:rPr>
              <w:t xml:space="preserve"> </w:t>
            </w:r>
            <w:r>
              <w:rPr>
                <w:sz w:val="24"/>
              </w:rPr>
              <w:t>time</w:t>
            </w:r>
            <w:r>
              <w:rPr>
                <w:spacing w:val="-5"/>
                <w:sz w:val="24"/>
              </w:rPr>
              <w:t xml:space="preserve"> </w:t>
            </w:r>
            <w:r>
              <w:rPr>
                <w:sz w:val="24"/>
              </w:rPr>
              <w:t>to</w:t>
            </w:r>
            <w:r>
              <w:rPr>
                <w:spacing w:val="-4"/>
                <w:sz w:val="24"/>
              </w:rPr>
              <w:t xml:space="preserve"> </w:t>
            </w:r>
            <w:r>
              <w:rPr>
                <w:sz w:val="24"/>
              </w:rPr>
              <w:t>explain</w:t>
            </w:r>
            <w:r>
              <w:rPr>
                <w:spacing w:val="-4"/>
                <w:sz w:val="24"/>
              </w:rPr>
              <w:t xml:space="preserve"> </w:t>
            </w:r>
            <w:r>
              <w:rPr>
                <w:sz w:val="24"/>
              </w:rPr>
              <w:t xml:space="preserve">how things change and to sequentially order events that have occurred in </w:t>
            </w:r>
            <w:r>
              <w:rPr>
                <w:spacing w:val="-2"/>
                <w:sz w:val="24"/>
              </w:rPr>
              <w:t>school.</w:t>
            </w:r>
          </w:p>
        </w:tc>
      </w:tr>
      <w:tr w:rsidR="00EB389E" w14:paraId="5A288F5B" w14:textId="77777777" w:rsidTr="008C2BD8">
        <w:trPr>
          <w:trHeight w:val="531"/>
        </w:trPr>
        <w:tc>
          <w:tcPr>
            <w:tcW w:w="1608" w:type="dxa"/>
            <w:tcBorders>
              <w:top w:val="single" w:sz="4" w:space="0" w:color="000000"/>
              <w:bottom w:val="single" w:sz="4" w:space="0" w:color="000000"/>
            </w:tcBorders>
            <w:vAlign w:val="center"/>
          </w:tcPr>
          <w:p w14:paraId="5A288F59" w14:textId="77777777" w:rsidR="00EB389E" w:rsidRDefault="00872BA8" w:rsidP="008C2BD8">
            <w:pPr>
              <w:pStyle w:val="TableParagraph"/>
              <w:ind w:left="115"/>
              <w:rPr>
                <w:sz w:val="24"/>
              </w:rPr>
            </w:pPr>
            <w:r>
              <w:rPr>
                <w:spacing w:val="-2"/>
                <w:sz w:val="24"/>
              </w:rPr>
              <w:t>SS.K.A.3.2</w:t>
            </w:r>
          </w:p>
        </w:tc>
        <w:tc>
          <w:tcPr>
            <w:tcW w:w="7759" w:type="dxa"/>
            <w:tcBorders>
              <w:top w:val="single" w:sz="4" w:space="0" w:color="000000"/>
              <w:bottom w:val="single" w:sz="4" w:space="0" w:color="000000"/>
            </w:tcBorders>
            <w:vAlign w:val="center"/>
          </w:tcPr>
          <w:p w14:paraId="5A288F5A" w14:textId="77777777" w:rsidR="00EB389E" w:rsidRDefault="00872BA8" w:rsidP="008C2BD8">
            <w:pPr>
              <w:pStyle w:val="TableParagraph"/>
              <w:rPr>
                <w:sz w:val="24"/>
              </w:rPr>
            </w:pPr>
            <w:r>
              <w:rPr>
                <w:sz w:val="24"/>
              </w:rPr>
              <w:t>Explain</w:t>
            </w:r>
            <w:r>
              <w:rPr>
                <w:spacing w:val="-3"/>
                <w:sz w:val="24"/>
              </w:rPr>
              <w:t xml:space="preserve"> </w:t>
            </w:r>
            <w:r>
              <w:rPr>
                <w:sz w:val="24"/>
              </w:rPr>
              <w:t>that</w:t>
            </w:r>
            <w:r>
              <w:rPr>
                <w:spacing w:val="-1"/>
                <w:sz w:val="24"/>
              </w:rPr>
              <w:t xml:space="preserve"> </w:t>
            </w:r>
            <w:r>
              <w:rPr>
                <w:sz w:val="24"/>
              </w:rPr>
              <w:t>calendars</w:t>
            </w:r>
            <w:r>
              <w:rPr>
                <w:spacing w:val="-1"/>
                <w:sz w:val="24"/>
              </w:rPr>
              <w:t xml:space="preserve"> </w:t>
            </w:r>
            <w:r>
              <w:rPr>
                <w:sz w:val="24"/>
              </w:rPr>
              <w:t>represent</w:t>
            </w:r>
            <w:r>
              <w:rPr>
                <w:spacing w:val="-2"/>
                <w:sz w:val="24"/>
              </w:rPr>
              <w:t xml:space="preserve"> </w:t>
            </w:r>
            <w:r>
              <w:rPr>
                <w:sz w:val="24"/>
              </w:rPr>
              <w:t>days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week and</w:t>
            </w:r>
            <w:r>
              <w:rPr>
                <w:spacing w:val="-1"/>
                <w:sz w:val="24"/>
              </w:rPr>
              <w:t xml:space="preserve"> </w:t>
            </w:r>
            <w:r>
              <w:rPr>
                <w:sz w:val="24"/>
              </w:rPr>
              <w:t>months</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year.</w:t>
            </w:r>
          </w:p>
        </w:tc>
      </w:tr>
    </w:tbl>
    <w:p w14:paraId="5A288F5C" w14:textId="77777777" w:rsidR="00EB389E" w:rsidRDefault="00EB389E">
      <w:pPr>
        <w:pStyle w:val="BodyText"/>
      </w:pPr>
    </w:p>
    <w:p w14:paraId="5A288F5D" w14:textId="77777777" w:rsidR="00EB389E" w:rsidRDefault="00EB389E">
      <w:pPr>
        <w:pStyle w:val="BodyText"/>
        <w:spacing w:before="1"/>
      </w:pPr>
    </w:p>
    <w:p w14:paraId="5A288F5E" w14:textId="77777777" w:rsidR="00EB389E" w:rsidRDefault="00872BA8" w:rsidP="00CB11F5">
      <w:pPr>
        <w:pStyle w:val="Heading3"/>
      </w:pPr>
      <w:bookmarkStart w:id="12" w:name="_Toc210391832"/>
      <w:r>
        <w:t>African</w:t>
      </w:r>
      <w:r>
        <w:rPr>
          <w:spacing w:val="-3"/>
        </w:rPr>
        <w:t xml:space="preserve"> </w:t>
      </w:r>
      <w:r>
        <w:t>American</w:t>
      </w:r>
      <w:r>
        <w:rPr>
          <w:spacing w:val="-3"/>
        </w:rPr>
        <w:t xml:space="preserve"> </w:t>
      </w:r>
      <w:r>
        <w:rPr>
          <w:spacing w:val="-2"/>
        </w:rPr>
        <w:t>History</w:t>
      </w:r>
      <w:bookmarkEnd w:id="12"/>
    </w:p>
    <w:p w14:paraId="5A288F5F" w14:textId="77777777" w:rsidR="00EB389E" w:rsidRDefault="00EB389E">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94"/>
        <w:gridCol w:w="7672"/>
      </w:tblGrid>
      <w:tr w:rsidR="00EB389E" w14:paraId="5A288F61" w14:textId="77777777">
        <w:trPr>
          <w:trHeight w:val="446"/>
        </w:trPr>
        <w:tc>
          <w:tcPr>
            <w:tcW w:w="9366" w:type="dxa"/>
            <w:gridSpan w:val="2"/>
          </w:tcPr>
          <w:p w14:paraId="5A288F60" w14:textId="77777777" w:rsidR="00EB389E" w:rsidRDefault="00872BA8">
            <w:pPr>
              <w:pStyle w:val="TableParagraph"/>
              <w:spacing w:before="164" w:line="262" w:lineRule="exact"/>
              <w:ind w:left="350"/>
              <w:rPr>
                <w:b/>
                <w:i/>
                <w:sz w:val="24"/>
              </w:rPr>
            </w:pPr>
            <w:r>
              <w:rPr>
                <w:noProof/>
              </w:rPr>
              <mc:AlternateContent>
                <mc:Choice Requires="wpg">
                  <w:drawing>
                    <wp:anchor distT="0" distB="0" distL="0" distR="0" simplePos="0" relativeHeight="251658250" behindDoc="1" locked="0" layoutInCell="1" allowOverlap="1" wp14:anchorId="5A28B350" wp14:editId="10CD9905">
                      <wp:simplePos x="0" y="0"/>
                      <wp:positionH relativeFrom="column">
                        <wp:posOffset>4572</wp:posOffset>
                      </wp:positionH>
                      <wp:positionV relativeFrom="paragraph">
                        <wp:posOffset>-468</wp:posOffset>
                      </wp:positionV>
                      <wp:extent cx="5943600" cy="28702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87020"/>
                                <a:chOff x="0" y="0"/>
                                <a:chExt cx="5943600" cy="287020"/>
                              </a:xfrm>
                            </wpg:grpSpPr>
                            <wps:wsp>
                              <wps:cNvPr id="32" name="Graphic 32"/>
                              <wps:cNvSpPr/>
                              <wps:spPr>
                                <a:xfrm>
                                  <a:off x="0" y="12"/>
                                  <a:ext cx="149860" cy="280670"/>
                                </a:xfrm>
                                <a:custGeom>
                                  <a:avLst/>
                                  <a:gdLst/>
                                  <a:ahLst/>
                                  <a:cxnLst/>
                                  <a:rect l="l" t="t" r="r" b="b"/>
                                  <a:pathLst>
                                    <a:path w="149860" h="280670">
                                      <a:moveTo>
                                        <a:pt x="149352" y="0"/>
                                      </a:moveTo>
                                      <a:lnTo>
                                        <a:pt x="0" y="0"/>
                                      </a:lnTo>
                                      <a:lnTo>
                                        <a:pt x="0" y="280403"/>
                                      </a:lnTo>
                                      <a:lnTo>
                                        <a:pt x="68580" y="280403"/>
                                      </a:lnTo>
                                      <a:lnTo>
                                        <a:pt x="80772" y="280403"/>
                                      </a:lnTo>
                                      <a:lnTo>
                                        <a:pt x="149352" y="280403"/>
                                      </a:lnTo>
                                      <a:lnTo>
                                        <a:pt x="149352" y="0"/>
                                      </a:lnTo>
                                      <a:close/>
                                    </a:path>
                                  </a:pathLst>
                                </a:custGeom>
                                <a:solidFill>
                                  <a:srgbClr val="3399FF"/>
                                </a:solidFill>
                              </wps:spPr>
                              <wps:bodyPr wrap="square" lIns="0" tIns="0" rIns="0" bIns="0" rtlCol="0">
                                <a:prstTxWarp prst="textNoShape">
                                  <a:avLst/>
                                </a:prstTxWarp>
                                <a:noAutofit/>
                              </wps:bodyPr>
                            </wps:wsp>
                            <wps:wsp>
                              <wps:cNvPr id="33" name="Graphic 33"/>
                              <wps:cNvSpPr/>
                              <wps:spPr>
                                <a:xfrm>
                                  <a:off x="0" y="2804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0C68A3" id="Group 31" o:spid="_x0000_s1026" style="position:absolute;margin-left:.35pt;margin-top:-.05pt;width:468pt;height:22.6pt;z-index:-251658230;mso-wrap-distance-left:0;mso-wrap-distance-right:0" coordsize="59436,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">
                      <v:shape id="Graphic 32" o:spid="_x0000_s1027" style="position:absolute;width:1498;height:2806;visibility:visible;mso-wrap-style:square;v-text-anchor:top" coordsize="149860,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" path="m149352,l,,,280403r68580,l80772,280403r68580,l149352,xe" fillcolor="#39f" stroked="f">
                        <v:path arrowok="t"/>
                      </v:shape>
                      <v:shape id="Graphic 33" o:spid="_x0000_s1028" style="position:absolute;top:280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" path="m5943600,r,l,,,6096r5943600,l5943600,xe" fillcolor="black" stroked="f">
                        <v:path arrowok="t"/>
                      </v:shape>
                    </v:group>
                  </w:pict>
                </mc:Fallback>
              </mc:AlternateContent>
            </w:r>
            <w:r>
              <w:rPr>
                <w:b/>
                <w:i/>
                <w:sz w:val="24"/>
              </w:rPr>
              <w:t>SS.K.AA.1</w:t>
            </w:r>
            <w:r>
              <w:rPr>
                <w:b/>
                <w:i/>
                <w:spacing w:val="-5"/>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2"/>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8F67" w14:textId="77777777" w:rsidTr="008C2BD8">
        <w:trPr>
          <w:trHeight w:val="784"/>
        </w:trPr>
        <w:tc>
          <w:tcPr>
            <w:tcW w:w="1694" w:type="dxa"/>
            <w:tcBorders>
              <w:bottom w:val="single" w:sz="4" w:space="0" w:color="000000"/>
            </w:tcBorders>
            <w:vAlign w:val="center"/>
          </w:tcPr>
          <w:p w14:paraId="5A288F64" w14:textId="77777777" w:rsidR="00EB389E" w:rsidRDefault="00872BA8" w:rsidP="008C2BD8">
            <w:pPr>
              <w:pStyle w:val="TableParagraph"/>
              <w:ind w:left="115"/>
              <w:rPr>
                <w:sz w:val="24"/>
              </w:rPr>
            </w:pPr>
            <w:r>
              <w:rPr>
                <w:spacing w:val="-2"/>
                <w:sz w:val="24"/>
              </w:rPr>
              <w:t>SS.K.AA.1.1</w:t>
            </w:r>
          </w:p>
        </w:tc>
        <w:tc>
          <w:tcPr>
            <w:tcW w:w="7672" w:type="dxa"/>
            <w:tcBorders>
              <w:bottom w:val="single" w:sz="4" w:space="0" w:color="000000"/>
            </w:tcBorders>
            <w:vAlign w:val="center"/>
          </w:tcPr>
          <w:p w14:paraId="5A288F66" w14:textId="77777777" w:rsidR="00EB389E" w:rsidRDefault="00872BA8" w:rsidP="008C2BD8">
            <w:pPr>
              <w:pStyle w:val="TableParagraph"/>
              <w:ind w:left="312"/>
              <w:rPr>
                <w:sz w:val="24"/>
              </w:rPr>
            </w:pPr>
            <w:r>
              <w:rPr>
                <w:sz w:val="24"/>
              </w:rPr>
              <w:t>Recognize</w:t>
            </w:r>
            <w:r>
              <w:rPr>
                <w:spacing w:val="-6"/>
                <w:sz w:val="24"/>
              </w:rPr>
              <w:t xml:space="preserve"> </w:t>
            </w:r>
            <w:r>
              <w:rPr>
                <w:sz w:val="24"/>
              </w:rPr>
              <w:t>African</w:t>
            </w:r>
            <w:r>
              <w:rPr>
                <w:spacing w:val="-4"/>
                <w:sz w:val="24"/>
              </w:rPr>
              <w:t xml:space="preserve"> </w:t>
            </w:r>
            <w:r>
              <w:rPr>
                <w:sz w:val="24"/>
              </w:rPr>
              <w:t>American</w:t>
            </w:r>
            <w:r>
              <w:rPr>
                <w:spacing w:val="-6"/>
                <w:sz w:val="24"/>
              </w:rPr>
              <w:t xml:space="preserve"> </w:t>
            </w:r>
            <w:r>
              <w:rPr>
                <w:sz w:val="24"/>
              </w:rPr>
              <w:t>inventors</w:t>
            </w:r>
            <w:r>
              <w:rPr>
                <w:spacing w:val="-6"/>
                <w:sz w:val="24"/>
              </w:rPr>
              <w:t xml:space="preserve"> </w:t>
            </w:r>
            <w:r>
              <w:rPr>
                <w:sz w:val="24"/>
              </w:rPr>
              <w:t>and</w:t>
            </w:r>
            <w:r>
              <w:rPr>
                <w:spacing w:val="-4"/>
                <w:sz w:val="24"/>
              </w:rPr>
              <w:t xml:space="preserve"> </w:t>
            </w:r>
            <w:r>
              <w:rPr>
                <w:sz w:val="24"/>
              </w:rPr>
              <w:t>explorers</w:t>
            </w:r>
            <w:r>
              <w:rPr>
                <w:spacing w:val="-6"/>
                <w:sz w:val="24"/>
              </w:rPr>
              <w:t xml:space="preserve"> </w:t>
            </w:r>
            <w:r>
              <w:rPr>
                <w:sz w:val="24"/>
              </w:rPr>
              <w:t>(i.e.,</w:t>
            </w:r>
            <w:r>
              <w:rPr>
                <w:spacing w:val="-6"/>
                <w:sz w:val="24"/>
              </w:rPr>
              <w:t xml:space="preserve"> </w:t>
            </w:r>
            <w:r>
              <w:rPr>
                <w:sz w:val="24"/>
              </w:rPr>
              <w:t>Lonnie</w:t>
            </w:r>
            <w:r>
              <w:rPr>
                <w:spacing w:val="-6"/>
                <w:sz w:val="24"/>
              </w:rPr>
              <w:t xml:space="preserve"> </w:t>
            </w:r>
            <w:r>
              <w:rPr>
                <w:sz w:val="24"/>
              </w:rPr>
              <w:t>Johnson [inventor], Mae C. Jemison, George Washington Carver).</w:t>
            </w:r>
          </w:p>
        </w:tc>
      </w:tr>
    </w:tbl>
    <w:p w14:paraId="5A288F68" w14:textId="77777777" w:rsidR="00EB389E" w:rsidRDefault="00EB389E">
      <w:pPr>
        <w:pStyle w:val="BodyText"/>
      </w:pPr>
    </w:p>
    <w:p w14:paraId="5A288F69" w14:textId="77777777" w:rsidR="00EB389E" w:rsidRDefault="00EB389E">
      <w:pPr>
        <w:pStyle w:val="BodyText"/>
        <w:spacing w:before="4"/>
      </w:pPr>
    </w:p>
    <w:p w14:paraId="5A8B5155" w14:textId="77777777" w:rsidR="00776CD1" w:rsidRDefault="00776CD1" w:rsidP="00776CD1">
      <w:pPr>
        <w:pStyle w:val="Heading3"/>
      </w:pPr>
      <w:bookmarkStart w:id="13" w:name="_Toc210391833"/>
      <w:r>
        <w:t>Civics</w:t>
      </w:r>
      <w:r>
        <w:rPr>
          <w:spacing w:val="-1"/>
        </w:rPr>
        <w:t xml:space="preserve"> </w:t>
      </w:r>
      <w:r>
        <w:t>and</w:t>
      </w:r>
      <w:r>
        <w:rPr>
          <w:spacing w:val="-1"/>
        </w:rPr>
        <w:t xml:space="preserve"> </w:t>
      </w:r>
      <w:r>
        <w:rPr>
          <w:spacing w:val="-2"/>
        </w:rPr>
        <w:t>Government</w:t>
      </w:r>
      <w:bookmarkEnd w:id="13"/>
    </w:p>
    <w:p w14:paraId="2DBBFED9" w14:textId="77777777" w:rsidR="00776CD1" w:rsidRDefault="00776CD1" w:rsidP="00776CD1">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31"/>
        <w:gridCol w:w="7729"/>
      </w:tblGrid>
      <w:tr w:rsidR="00776CD1" w14:paraId="6B996D72" w14:textId="77777777">
        <w:trPr>
          <w:trHeight w:val="424"/>
        </w:trPr>
        <w:tc>
          <w:tcPr>
            <w:tcW w:w="9360" w:type="dxa"/>
            <w:gridSpan w:val="2"/>
          </w:tcPr>
          <w:p w14:paraId="202CA3ED" w14:textId="77777777" w:rsidR="00776CD1" w:rsidRDefault="00776CD1">
            <w:pPr>
              <w:pStyle w:val="TableParagraph"/>
              <w:spacing w:before="71"/>
              <w:ind w:left="331"/>
              <w:rPr>
                <w:b/>
                <w:i/>
                <w:sz w:val="24"/>
              </w:rPr>
            </w:pPr>
            <w:r>
              <w:rPr>
                <w:noProof/>
              </w:rPr>
              <mc:AlternateContent>
                <mc:Choice Requires="wpg">
                  <w:drawing>
                    <wp:anchor distT="0" distB="0" distL="0" distR="0" simplePos="0" relativeHeight="251658393" behindDoc="1" locked="0" layoutInCell="1" allowOverlap="1" wp14:anchorId="14181391" wp14:editId="1DB2C917">
                      <wp:simplePos x="0" y="0"/>
                      <wp:positionH relativeFrom="column">
                        <wp:posOffset>0</wp:posOffset>
                      </wp:positionH>
                      <wp:positionV relativeFrom="paragraph">
                        <wp:posOffset>-87</wp:posOffset>
                      </wp:positionV>
                      <wp:extent cx="5943600" cy="27305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35" name="Graphic 35"/>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36" name="Graphic 36"/>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1B39B2" id="Group 34" o:spid="_x0000_s1026" style="position:absolute;margin-left:0;margin-top:0;width:468pt;height:21.5pt;z-index:-251658087;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">
                      <v:shape id="Graphic 35"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" path="m141732,l,,,266700r141732,l141732,xe" fillcolor="#f96" stroked="f">
                        <v:path arrowok="t"/>
                      </v:shape>
                      <v:shape id="Graphic 36"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" path="m5943600,r,l,,,6096r5943600,l5943600,xe" fillcolor="black" stroked="f">
                        <v:path arrowok="t"/>
                      </v:shape>
                    </v:group>
                  </w:pict>
                </mc:Fallback>
              </mc:AlternateContent>
            </w:r>
            <w:r>
              <w:rPr>
                <w:b/>
                <w:i/>
                <w:sz w:val="24"/>
              </w:rPr>
              <w:t>SS.K.CG.1</w:t>
            </w:r>
            <w:r>
              <w:rPr>
                <w:b/>
                <w:i/>
                <w:spacing w:val="-5"/>
                <w:sz w:val="24"/>
              </w:rPr>
              <w:t xml:space="preserve"> </w:t>
            </w:r>
            <w:r>
              <w:rPr>
                <w:b/>
                <w:i/>
                <w:sz w:val="24"/>
              </w:rPr>
              <w:t>Foundations</w:t>
            </w:r>
            <w:r>
              <w:rPr>
                <w:b/>
                <w:i/>
                <w:spacing w:val="-5"/>
                <w:sz w:val="24"/>
              </w:rPr>
              <w:t xml:space="preserve"> </w:t>
            </w:r>
            <w:r>
              <w:rPr>
                <w:b/>
                <w:i/>
                <w:sz w:val="24"/>
              </w:rPr>
              <w:t>of</w:t>
            </w:r>
            <w:r>
              <w:rPr>
                <w:b/>
                <w:i/>
                <w:spacing w:val="-3"/>
                <w:sz w:val="24"/>
              </w:rPr>
              <w:t xml:space="preserve"> </w:t>
            </w:r>
            <w:r>
              <w:rPr>
                <w:b/>
                <w:i/>
                <w:sz w:val="24"/>
              </w:rPr>
              <w:t>Government,</w:t>
            </w:r>
            <w:r>
              <w:rPr>
                <w:b/>
                <w:i/>
                <w:spacing w:val="-2"/>
                <w:sz w:val="24"/>
              </w:rPr>
              <w:t xml:space="preserve"> </w:t>
            </w:r>
            <w:r w:rsidRPr="001E3711">
              <w:rPr>
                <w:b/>
                <w:i/>
                <w:color w:val="000000" w:themeColor="text1"/>
                <w:sz w:val="24"/>
              </w:rPr>
              <w:t>Law</w:t>
            </w:r>
            <w:r w:rsidRPr="005400D6">
              <w:rPr>
                <w:b/>
                <w:i/>
                <w:color w:val="000000" w:themeColor="text1"/>
                <w:sz w:val="24"/>
              </w:rPr>
              <w:t>,</w:t>
            </w:r>
            <w:r>
              <w:rPr>
                <w:b/>
                <w:i/>
                <w:spacing w:val="-3"/>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4"/>
                <w:sz w:val="24"/>
              </w:rPr>
              <w:t xml:space="preserve"> </w:t>
            </w:r>
            <w:r>
              <w:rPr>
                <w:b/>
                <w:i/>
                <w:spacing w:val="-2"/>
                <w:sz w:val="24"/>
              </w:rPr>
              <w:t>System</w:t>
            </w:r>
          </w:p>
        </w:tc>
      </w:tr>
      <w:tr w:rsidR="00776CD1" w14:paraId="24426961" w14:textId="77777777">
        <w:trPr>
          <w:trHeight w:val="442"/>
        </w:trPr>
        <w:tc>
          <w:tcPr>
            <w:tcW w:w="1631" w:type="dxa"/>
            <w:vAlign w:val="center"/>
          </w:tcPr>
          <w:p w14:paraId="7808B103" w14:textId="77777777" w:rsidR="00776CD1" w:rsidRDefault="00776CD1">
            <w:pPr>
              <w:pStyle w:val="TableParagraph"/>
              <w:ind w:left="58"/>
              <w:rPr>
                <w:sz w:val="24"/>
              </w:rPr>
            </w:pPr>
            <w:r>
              <w:rPr>
                <w:spacing w:val="-2"/>
                <w:sz w:val="24"/>
              </w:rPr>
              <w:t>SS.K.CG.1.1</w:t>
            </w:r>
          </w:p>
        </w:tc>
        <w:tc>
          <w:tcPr>
            <w:tcW w:w="7729" w:type="dxa"/>
            <w:vAlign w:val="center"/>
          </w:tcPr>
          <w:p w14:paraId="007BB103" w14:textId="77777777" w:rsidR="00776CD1" w:rsidRDefault="00776CD1">
            <w:pPr>
              <w:pStyle w:val="TableParagraph"/>
              <w:ind w:left="58"/>
              <w:rPr>
                <w:sz w:val="24"/>
              </w:rPr>
            </w:pPr>
            <w:r>
              <w:rPr>
                <w:sz w:val="24"/>
              </w:rPr>
              <w:t>Identify</w:t>
            </w:r>
            <w:r>
              <w:rPr>
                <w:spacing w:val="-3"/>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rules</w:t>
            </w:r>
            <w:r>
              <w:rPr>
                <w:spacing w:val="-1"/>
                <w:sz w:val="24"/>
              </w:rPr>
              <w:t xml:space="preserve"> </w:t>
            </w:r>
            <w:r>
              <w:rPr>
                <w:sz w:val="24"/>
              </w:rPr>
              <w:t>and laws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home and </w:t>
            </w:r>
            <w:r>
              <w:rPr>
                <w:spacing w:val="-2"/>
                <w:sz w:val="24"/>
              </w:rPr>
              <w:t>school.</w:t>
            </w:r>
          </w:p>
        </w:tc>
      </w:tr>
      <w:tr w:rsidR="00776CD1" w14:paraId="29D2FA99" w14:textId="77777777">
        <w:trPr>
          <w:trHeight w:val="2003"/>
        </w:trPr>
        <w:tc>
          <w:tcPr>
            <w:tcW w:w="9360" w:type="dxa"/>
            <w:gridSpan w:val="2"/>
            <w:tcBorders>
              <w:bottom w:val="single" w:sz="4" w:space="0" w:color="000000"/>
            </w:tcBorders>
          </w:tcPr>
          <w:p w14:paraId="22D164F0" w14:textId="77777777" w:rsidR="00776CD1" w:rsidRDefault="00776CD1">
            <w:pPr>
              <w:pStyle w:val="TableParagraph"/>
              <w:ind w:left="58"/>
            </w:pPr>
            <w:r>
              <w:rPr>
                <w:u w:val="single"/>
              </w:rPr>
              <w:t>Benchmark</w:t>
            </w:r>
            <w:r>
              <w:rPr>
                <w:spacing w:val="-6"/>
                <w:u w:val="single"/>
              </w:rPr>
              <w:t xml:space="preserve"> </w:t>
            </w:r>
            <w:r>
              <w:rPr>
                <w:spacing w:val="-2"/>
                <w:u w:val="single"/>
              </w:rPr>
              <w:t>Clarifications:</w:t>
            </w:r>
          </w:p>
          <w:p w14:paraId="561A2117" w14:textId="77777777" w:rsidR="00776CD1" w:rsidRDefault="00776CD1">
            <w:pPr>
              <w:pStyle w:val="TableParagraph"/>
              <w:ind w:left="5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rules</w:t>
            </w:r>
            <w:r>
              <w:rPr>
                <w:spacing w:val="-2"/>
              </w:rPr>
              <w:t xml:space="preserve"> </w:t>
            </w:r>
            <w:r>
              <w:t>as</w:t>
            </w:r>
            <w:r>
              <w:rPr>
                <w:spacing w:val="-4"/>
              </w:rPr>
              <w:t xml:space="preserve"> </w:t>
            </w:r>
            <w:r>
              <w:t>standards</w:t>
            </w:r>
            <w:r>
              <w:rPr>
                <w:spacing w:val="-4"/>
              </w:rPr>
              <w:t xml:space="preserve"> </w:t>
            </w:r>
            <w:r>
              <w:t>of</w:t>
            </w:r>
            <w:r>
              <w:rPr>
                <w:spacing w:val="-1"/>
              </w:rPr>
              <w:t xml:space="preserve"> </w:t>
            </w:r>
            <w:r>
              <w:t>responsible</w:t>
            </w:r>
            <w:r>
              <w:rPr>
                <w:spacing w:val="-2"/>
              </w:rPr>
              <w:t xml:space="preserve"> </w:t>
            </w:r>
            <w:r>
              <w:t>behavior</w:t>
            </w:r>
            <w:r>
              <w:rPr>
                <w:spacing w:val="-1"/>
              </w:rPr>
              <w:t xml:space="preserve"> </w:t>
            </w:r>
            <w:r>
              <w:t>(e.g.,</w:t>
            </w:r>
            <w:r>
              <w:rPr>
                <w:spacing w:val="-2"/>
              </w:rPr>
              <w:t xml:space="preserve"> </w:t>
            </w:r>
            <w:r>
              <w:t>rules</w:t>
            </w:r>
            <w:r>
              <w:rPr>
                <w:spacing w:val="-4"/>
              </w:rPr>
              <w:t xml:space="preserve"> </w:t>
            </w:r>
            <w:r>
              <w:t>for</w:t>
            </w:r>
            <w:r>
              <w:rPr>
                <w:spacing w:val="-1"/>
              </w:rPr>
              <w:t xml:space="preserve"> </w:t>
            </w:r>
            <w:r>
              <w:t>home</w:t>
            </w:r>
            <w:r>
              <w:rPr>
                <w:spacing w:val="-2"/>
              </w:rPr>
              <w:t xml:space="preserve"> </w:t>
            </w:r>
            <w:r>
              <w:t xml:space="preserve">and </w:t>
            </w:r>
            <w:r>
              <w:rPr>
                <w:spacing w:val="-2"/>
              </w:rPr>
              <w:t>school).</w:t>
            </w:r>
          </w:p>
          <w:p w14:paraId="43746601" w14:textId="4B483C7A" w:rsidR="00776CD1" w:rsidRPr="00D91306" w:rsidRDefault="00776CD1">
            <w:pPr>
              <w:pStyle w:val="TableParagraph"/>
              <w:ind w:left="58" w:right="162"/>
              <w:rPr>
                <w:color w:val="000000" w:themeColor="text1"/>
              </w:rPr>
            </w:pPr>
            <w:r w:rsidRPr="00330A66">
              <w:rPr>
                <w:i/>
                <w:color w:val="000000" w:themeColor="text1"/>
              </w:rPr>
              <w:t>Clarification</w:t>
            </w:r>
            <w:r w:rsidRPr="00330A66">
              <w:rPr>
                <w:i/>
                <w:color w:val="000000" w:themeColor="text1"/>
                <w:spacing w:val="-5"/>
              </w:rPr>
              <w:t xml:space="preserve"> </w:t>
            </w:r>
            <w:r w:rsidRPr="00330A66">
              <w:rPr>
                <w:i/>
                <w:color w:val="000000" w:themeColor="text1"/>
              </w:rPr>
              <w:t>2:</w:t>
            </w:r>
            <w:r w:rsidRPr="00330A66">
              <w:rPr>
                <w:i/>
                <w:color w:val="000000" w:themeColor="text1"/>
                <w:spacing w:val="-1"/>
              </w:rPr>
              <w:t xml:space="preserve"> </w:t>
            </w:r>
            <w:r w:rsidRPr="005A5036">
              <w:rPr>
                <w:color w:val="000000" w:themeColor="text1"/>
              </w:rPr>
              <w:t>Students</w:t>
            </w:r>
            <w:r w:rsidRPr="005A5036">
              <w:rPr>
                <w:color w:val="000000" w:themeColor="text1"/>
                <w:spacing w:val="-2"/>
              </w:rPr>
              <w:t xml:space="preserve"> </w:t>
            </w:r>
            <w:r w:rsidRPr="005A5036">
              <w:rPr>
                <w:color w:val="000000" w:themeColor="text1"/>
              </w:rPr>
              <w:t>will</w:t>
            </w:r>
            <w:r w:rsidRPr="005A5036">
              <w:rPr>
                <w:color w:val="000000" w:themeColor="text1"/>
                <w:spacing w:val="-1"/>
              </w:rPr>
              <w:t xml:space="preserve"> </w:t>
            </w:r>
            <w:r w:rsidRPr="005A5036">
              <w:rPr>
                <w:color w:val="000000" w:themeColor="text1"/>
              </w:rPr>
              <w:t>define</w:t>
            </w:r>
            <w:r w:rsidRPr="005A5036">
              <w:rPr>
                <w:color w:val="000000" w:themeColor="text1"/>
                <w:spacing w:val="-2"/>
              </w:rPr>
              <w:t xml:space="preserve"> </w:t>
            </w:r>
            <w:r w:rsidRPr="005A5036">
              <w:rPr>
                <w:color w:val="000000" w:themeColor="text1"/>
              </w:rPr>
              <w:t>laws</w:t>
            </w:r>
            <w:r w:rsidRPr="005A5036">
              <w:rPr>
                <w:color w:val="000000" w:themeColor="text1"/>
                <w:spacing w:val="-2"/>
              </w:rPr>
              <w:t xml:space="preserve"> </w:t>
            </w:r>
            <w:r w:rsidRPr="005A5036">
              <w:rPr>
                <w:color w:val="000000" w:themeColor="text1"/>
              </w:rPr>
              <w:t>as</w:t>
            </w:r>
            <w:r w:rsidRPr="005A5036">
              <w:rPr>
                <w:color w:val="000000" w:themeColor="text1"/>
                <w:spacing w:val="-4"/>
              </w:rPr>
              <w:t xml:space="preserve"> </w:t>
            </w:r>
            <w:r w:rsidRPr="005A5036">
              <w:rPr>
                <w:color w:val="000000" w:themeColor="text1"/>
              </w:rPr>
              <w:t>a</w:t>
            </w:r>
            <w:r w:rsidRPr="005A5036">
              <w:rPr>
                <w:color w:val="000000" w:themeColor="text1"/>
                <w:spacing w:val="-2"/>
              </w:rPr>
              <w:t xml:space="preserve"> </w:t>
            </w:r>
            <w:r w:rsidRPr="005A5036">
              <w:rPr>
                <w:color w:val="000000" w:themeColor="text1"/>
              </w:rPr>
              <w:t>system</w:t>
            </w:r>
            <w:r w:rsidRPr="005A5036">
              <w:rPr>
                <w:color w:val="000000" w:themeColor="text1"/>
                <w:spacing w:val="-4"/>
              </w:rPr>
              <w:t xml:space="preserve"> </w:t>
            </w:r>
            <w:r w:rsidRPr="005A5036">
              <w:rPr>
                <w:color w:val="000000" w:themeColor="text1"/>
              </w:rPr>
              <w:t>of</w:t>
            </w:r>
            <w:r w:rsidRPr="005A5036">
              <w:rPr>
                <w:color w:val="000000" w:themeColor="text1"/>
                <w:spacing w:val="-1"/>
              </w:rPr>
              <w:t xml:space="preserve"> </w:t>
            </w:r>
            <w:r w:rsidRPr="005A5036">
              <w:rPr>
                <w:color w:val="000000" w:themeColor="text1"/>
              </w:rPr>
              <w:t>rules</w:t>
            </w:r>
            <w:r w:rsidRPr="005A5036">
              <w:rPr>
                <w:color w:val="000000" w:themeColor="text1"/>
                <w:spacing w:val="-2"/>
              </w:rPr>
              <w:t xml:space="preserve"> </w:t>
            </w:r>
            <w:r w:rsidRPr="005A5036">
              <w:rPr>
                <w:color w:val="000000" w:themeColor="text1"/>
              </w:rPr>
              <w:t>intended</w:t>
            </w:r>
            <w:r w:rsidRPr="005A5036">
              <w:rPr>
                <w:color w:val="000000" w:themeColor="text1"/>
                <w:spacing w:val="-5"/>
              </w:rPr>
              <w:t xml:space="preserve"> </w:t>
            </w:r>
            <w:r w:rsidRPr="005A5036">
              <w:rPr>
                <w:color w:val="000000" w:themeColor="text1"/>
              </w:rPr>
              <w:t>to</w:t>
            </w:r>
            <w:r w:rsidRPr="005A5036">
              <w:rPr>
                <w:color w:val="000000" w:themeColor="text1"/>
                <w:spacing w:val="-2"/>
              </w:rPr>
              <w:t xml:space="preserve"> </w:t>
            </w:r>
            <w:r w:rsidRPr="005A5036">
              <w:rPr>
                <w:color w:val="000000" w:themeColor="text1"/>
              </w:rPr>
              <w:t>protect</w:t>
            </w:r>
            <w:r w:rsidRPr="005A5036">
              <w:rPr>
                <w:color w:val="000000" w:themeColor="text1"/>
                <w:spacing w:val="-4"/>
              </w:rPr>
              <w:t xml:space="preserve"> </w:t>
            </w:r>
            <w:r w:rsidRPr="005A5036">
              <w:rPr>
                <w:color w:val="000000" w:themeColor="text1"/>
              </w:rPr>
              <w:t>people</w:t>
            </w:r>
            <w:r w:rsidRPr="005A5036">
              <w:rPr>
                <w:color w:val="000000" w:themeColor="text1"/>
                <w:spacing w:val="-2"/>
              </w:rPr>
              <w:t xml:space="preserve"> </w:t>
            </w:r>
            <w:r w:rsidRPr="005A5036">
              <w:rPr>
                <w:color w:val="000000" w:themeColor="text1"/>
              </w:rPr>
              <w:t>and</w:t>
            </w:r>
            <w:r w:rsidRPr="005A5036">
              <w:rPr>
                <w:color w:val="000000" w:themeColor="text1"/>
                <w:spacing w:val="-5"/>
              </w:rPr>
              <w:t xml:space="preserve"> </w:t>
            </w:r>
            <w:r w:rsidRPr="005A5036">
              <w:rPr>
                <w:color w:val="000000" w:themeColor="text1"/>
              </w:rPr>
              <w:t>property that are created and enforced by government (e.g., speed limit).</w:t>
            </w:r>
          </w:p>
          <w:p w14:paraId="637A1312" w14:textId="63DEE4B6" w:rsidR="00776CD1" w:rsidRDefault="00776CD1">
            <w:pPr>
              <w:pStyle w:val="TableParagraph"/>
              <w:ind w:left="58"/>
              <w:rPr>
                <w:spacing w:val="-2"/>
              </w:rPr>
            </w:pPr>
            <w:r>
              <w:rPr>
                <w:i/>
              </w:rPr>
              <w:t>Clarification</w:t>
            </w:r>
            <w:r>
              <w:rPr>
                <w:i/>
                <w:spacing w:val="-8"/>
              </w:rPr>
              <w:t xml:space="preserve"> </w:t>
            </w:r>
            <w:r>
              <w:rPr>
                <w:i/>
              </w:rPr>
              <w:t>3:</w:t>
            </w:r>
            <w:r w:rsidR="005D472A" w:rsidRPr="005D472A">
              <w:rPr>
                <w:iCs/>
                <w:spacing w:val="52"/>
              </w:rPr>
              <w:t xml:space="preserve"> </w:t>
            </w:r>
            <w:r>
              <w:t>Students</w:t>
            </w:r>
            <w:r>
              <w:rPr>
                <w:spacing w:val="-5"/>
              </w:rPr>
              <w:t xml:space="preserve"> </w:t>
            </w:r>
            <w:r>
              <w:t>will</w:t>
            </w:r>
            <w:r>
              <w:rPr>
                <w:spacing w:val="-4"/>
              </w:rPr>
              <w:t xml:space="preserve"> </w:t>
            </w:r>
            <w:r>
              <w:t>identify</w:t>
            </w:r>
            <w:r>
              <w:rPr>
                <w:spacing w:val="-2"/>
              </w:rPr>
              <w:t xml:space="preserve"> </w:t>
            </w:r>
            <w:r>
              <w:t>what</w:t>
            </w:r>
            <w:r>
              <w:rPr>
                <w:spacing w:val="-4"/>
              </w:rPr>
              <w:t xml:space="preserve"> </w:t>
            </w:r>
            <w:r>
              <w:t>can</w:t>
            </w:r>
            <w:r>
              <w:rPr>
                <w:spacing w:val="-3"/>
              </w:rPr>
              <w:t xml:space="preserve"> </w:t>
            </w:r>
            <w:r>
              <w:t>happen</w:t>
            </w:r>
            <w:r>
              <w:rPr>
                <w:spacing w:val="-2"/>
              </w:rPr>
              <w:t xml:space="preserve"> </w:t>
            </w:r>
            <w:r>
              <w:t>without</w:t>
            </w:r>
            <w:r>
              <w:rPr>
                <w:spacing w:val="-4"/>
              </w:rPr>
              <w:t xml:space="preserve"> </w:t>
            </w:r>
            <w:r>
              <w:t>rules</w:t>
            </w:r>
            <w:r>
              <w:rPr>
                <w:spacing w:val="-4"/>
              </w:rPr>
              <w:t xml:space="preserve"> </w:t>
            </w:r>
            <w:r>
              <w:t>and</w:t>
            </w:r>
            <w:r>
              <w:rPr>
                <w:spacing w:val="-5"/>
              </w:rPr>
              <w:t xml:space="preserve"> </w:t>
            </w:r>
            <w:r>
              <w:rPr>
                <w:spacing w:val="-2"/>
              </w:rPr>
              <w:t>laws.</w:t>
            </w:r>
          </w:p>
          <w:p w14:paraId="5D3A8A28" w14:textId="77777777" w:rsidR="00776CD1" w:rsidRDefault="00776CD1">
            <w:pPr>
              <w:pStyle w:val="TableParagraph"/>
              <w:ind w:left="58"/>
            </w:pPr>
          </w:p>
        </w:tc>
      </w:tr>
      <w:tr w:rsidR="00776CD1" w14:paraId="55184810" w14:textId="77777777">
        <w:trPr>
          <w:trHeight w:val="684"/>
        </w:trPr>
        <w:tc>
          <w:tcPr>
            <w:tcW w:w="1631" w:type="dxa"/>
            <w:tcBorders>
              <w:top w:val="single" w:sz="4" w:space="0" w:color="000000"/>
            </w:tcBorders>
            <w:vAlign w:val="center"/>
          </w:tcPr>
          <w:p w14:paraId="1DE47FCC" w14:textId="77777777" w:rsidR="00776CD1" w:rsidRDefault="00776CD1">
            <w:pPr>
              <w:pStyle w:val="TableParagraph"/>
              <w:ind w:left="57"/>
              <w:rPr>
                <w:sz w:val="24"/>
              </w:rPr>
            </w:pPr>
            <w:r>
              <w:rPr>
                <w:spacing w:val="-2"/>
                <w:sz w:val="24"/>
              </w:rPr>
              <w:t>SS.K.CG.1.2</w:t>
            </w:r>
          </w:p>
        </w:tc>
        <w:tc>
          <w:tcPr>
            <w:tcW w:w="7729" w:type="dxa"/>
            <w:tcBorders>
              <w:top w:val="single" w:sz="4" w:space="0" w:color="000000"/>
            </w:tcBorders>
            <w:vAlign w:val="center"/>
          </w:tcPr>
          <w:p w14:paraId="62078222" w14:textId="77777777" w:rsidR="00776CD1" w:rsidRDefault="00776CD1">
            <w:pPr>
              <w:pStyle w:val="TableParagraph"/>
              <w:spacing w:line="270" w:lineRule="atLeast"/>
              <w:rPr>
                <w:sz w:val="24"/>
              </w:rPr>
            </w:pPr>
            <w:r>
              <w:rPr>
                <w:sz w:val="24"/>
              </w:rPr>
              <w:t>Identify</w:t>
            </w:r>
            <w:r>
              <w:rPr>
                <w:spacing w:val="-3"/>
                <w:sz w:val="24"/>
              </w:rPr>
              <w:t xml:space="preserve"> </w:t>
            </w:r>
            <w:r>
              <w:rPr>
                <w:sz w:val="24"/>
              </w:rPr>
              <w:t>people</w:t>
            </w:r>
            <w:r>
              <w:rPr>
                <w:spacing w:val="-4"/>
                <w:sz w:val="24"/>
              </w:rPr>
              <w:t xml:space="preserve"> </w:t>
            </w:r>
            <w:r>
              <w:rPr>
                <w:sz w:val="24"/>
              </w:rPr>
              <w:t>who</w:t>
            </w:r>
            <w:r>
              <w:rPr>
                <w:spacing w:val="-3"/>
                <w:sz w:val="24"/>
              </w:rPr>
              <w:t xml:space="preserve"> </w:t>
            </w:r>
            <w:r>
              <w:rPr>
                <w:sz w:val="24"/>
              </w:rPr>
              <w:t>have</w:t>
            </w:r>
            <w:r>
              <w:rPr>
                <w:spacing w:val="-2"/>
                <w:sz w:val="24"/>
              </w:rPr>
              <w:t xml:space="preserve"> </w:t>
            </w:r>
            <w:r>
              <w:rPr>
                <w:sz w:val="24"/>
              </w:rPr>
              <w:t>the</w:t>
            </w:r>
            <w:r>
              <w:rPr>
                <w:spacing w:val="-4"/>
                <w:sz w:val="24"/>
              </w:rPr>
              <w:t xml:space="preserve"> </w:t>
            </w:r>
            <w:r>
              <w:rPr>
                <w:sz w:val="24"/>
              </w:rPr>
              <w:t>authority</w:t>
            </w:r>
            <w:r>
              <w:rPr>
                <w:spacing w:val="-3"/>
                <w:sz w:val="24"/>
              </w:rPr>
              <w:t xml:space="preserve"> </w:t>
            </w:r>
            <w:r>
              <w:rPr>
                <w:sz w:val="24"/>
              </w:rPr>
              <w:t>and</w:t>
            </w:r>
            <w:r>
              <w:rPr>
                <w:spacing w:val="-3"/>
                <w:sz w:val="24"/>
              </w:rPr>
              <w:t xml:space="preserve"> </w:t>
            </w:r>
            <w:r>
              <w:rPr>
                <w:sz w:val="24"/>
              </w:rPr>
              <w:t>power</w:t>
            </w:r>
            <w:r>
              <w:rPr>
                <w:spacing w:val="-2"/>
                <w:sz w:val="24"/>
              </w:rPr>
              <w:t xml:space="preserve"> </w:t>
            </w:r>
            <w:r>
              <w:rPr>
                <w:sz w:val="24"/>
              </w:rPr>
              <w:t>to</w:t>
            </w:r>
            <w:r>
              <w:rPr>
                <w:spacing w:val="-3"/>
                <w:sz w:val="24"/>
              </w:rPr>
              <w:t xml:space="preserve"> </w:t>
            </w:r>
            <w:r>
              <w:rPr>
                <w:sz w:val="24"/>
              </w:rPr>
              <w:t>make</w:t>
            </w:r>
            <w:r>
              <w:rPr>
                <w:spacing w:val="-4"/>
                <w:sz w:val="24"/>
              </w:rPr>
              <w:t xml:space="preserve"> </w:t>
            </w:r>
            <w:r>
              <w:rPr>
                <w:sz w:val="24"/>
              </w:rPr>
              <w:t>and</w:t>
            </w:r>
            <w:r>
              <w:rPr>
                <w:spacing w:val="-3"/>
                <w:sz w:val="24"/>
              </w:rPr>
              <w:t xml:space="preserve"> </w:t>
            </w:r>
            <w:r>
              <w:rPr>
                <w:sz w:val="24"/>
              </w:rPr>
              <w:t>enforce</w:t>
            </w:r>
            <w:r>
              <w:rPr>
                <w:spacing w:val="-4"/>
                <w:sz w:val="24"/>
              </w:rPr>
              <w:t xml:space="preserve"> </w:t>
            </w:r>
            <w:r>
              <w:rPr>
                <w:sz w:val="24"/>
              </w:rPr>
              <w:t>rules and laws.</w:t>
            </w:r>
          </w:p>
        </w:tc>
      </w:tr>
      <w:tr w:rsidR="00776CD1" w14:paraId="2B310EF8" w14:textId="77777777">
        <w:trPr>
          <w:trHeight w:val="838"/>
        </w:trPr>
        <w:tc>
          <w:tcPr>
            <w:tcW w:w="9360" w:type="dxa"/>
            <w:gridSpan w:val="2"/>
            <w:tcBorders>
              <w:bottom w:val="single" w:sz="4" w:space="0" w:color="auto"/>
            </w:tcBorders>
          </w:tcPr>
          <w:p w14:paraId="1F91755E" w14:textId="77777777" w:rsidR="00776CD1" w:rsidRDefault="00776CD1">
            <w:pPr>
              <w:ind w:left="78"/>
            </w:pPr>
            <w:r>
              <w:rPr>
                <w:u w:val="single"/>
              </w:rPr>
              <w:t>Benchmark</w:t>
            </w:r>
            <w:r>
              <w:rPr>
                <w:spacing w:val="-6"/>
                <w:u w:val="single"/>
              </w:rPr>
              <w:t xml:space="preserve"> </w:t>
            </w:r>
            <w:r>
              <w:rPr>
                <w:spacing w:val="-2"/>
                <w:u w:val="single"/>
              </w:rPr>
              <w:t>Clarifications:</w:t>
            </w:r>
          </w:p>
          <w:p w14:paraId="2A504BAD" w14:textId="77777777" w:rsidR="00776CD1" w:rsidRDefault="00776CD1">
            <w:pPr>
              <w:ind w:left="7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authority</w:t>
            </w:r>
            <w:r>
              <w:rPr>
                <w:spacing w:val="-2"/>
              </w:rPr>
              <w:t xml:space="preserve"> </w:t>
            </w:r>
            <w:r>
              <w:t>figures</w:t>
            </w:r>
            <w:r>
              <w:rPr>
                <w:spacing w:val="-4"/>
              </w:rPr>
              <w:t xml:space="preserve"> </w:t>
            </w:r>
            <w:r>
              <w:t>in</w:t>
            </w:r>
            <w:r>
              <w:rPr>
                <w:spacing w:val="-2"/>
              </w:rPr>
              <w:t xml:space="preserve"> </w:t>
            </w:r>
            <w:r>
              <w:t>their</w:t>
            </w:r>
            <w:r>
              <w:rPr>
                <w:spacing w:val="-1"/>
              </w:rPr>
              <w:t xml:space="preserve"> </w:t>
            </w:r>
            <w:r>
              <w:t>school</w:t>
            </w:r>
            <w:r>
              <w:rPr>
                <w:spacing w:val="-1"/>
              </w:rPr>
              <w:t xml:space="preserve"> </w:t>
            </w:r>
            <w:r>
              <w:t>and</w:t>
            </w:r>
            <w:r>
              <w:rPr>
                <w:spacing w:val="-5"/>
              </w:rPr>
              <w:t xml:space="preserve"> </w:t>
            </w:r>
            <w:r>
              <w:t>community</w:t>
            </w:r>
            <w:r>
              <w:rPr>
                <w:spacing w:val="-5"/>
              </w:rPr>
              <w:t xml:space="preserve"> </w:t>
            </w:r>
            <w:r>
              <w:t>including,</w:t>
            </w:r>
            <w:r>
              <w:rPr>
                <w:spacing w:val="-5"/>
              </w:rPr>
              <w:t xml:space="preserve"> </w:t>
            </w:r>
            <w:r>
              <w:t>but</w:t>
            </w:r>
            <w:r>
              <w:rPr>
                <w:spacing w:val="-1"/>
              </w:rPr>
              <w:t xml:space="preserve"> </w:t>
            </w:r>
            <w:r>
              <w:t>not limited to, parents, teachers</w:t>
            </w:r>
            <w:r w:rsidRPr="007A1F10">
              <w:rPr>
                <w:color w:val="000000" w:themeColor="text1"/>
              </w:rPr>
              <w:t>,</w:t>
            </w:r>
            <w:r>
              <w:t xml:space="preserve"> and law enforcement officers.</w:t>
            </w:r>
          </w:p>
          <w:p w14:paraId="6573EBFC" w14:textId="77777777" w:rsidR="00776CD1" w:rsidRPr="008E1BE7" w:rsidRDefault="00776CD1"/>
        </w:tc>
      </w:tr>
    </w:tbl>
    <w:p w14:paraId="46D80507" w14:textId="77777777" w:rsidR="00776D4F" w:rsidRDefault="00776D4F">
      <w:pPr>
        <w:pStyle w:val="BodyText"/>
        <w:spacing w:before="4"/>
      </w:pPr>
    </w:p>
    <w:tbl>
      <w:tblPr>
        <w:tblW w:w="0" w:type="auto"/>
        <w:tblInd w:w="1440" w:type="dxa"/>
        <w:tblLayout w:type="fixed"/>
        <w:tblCellMar>
          <w:left w:w="0" w:type="dxa"/>
          <w:right w:w="0" w:type="dxa"/>
        </w:tblCellMar>
        <w:tblLook w:val="01E0" w:firstRow="1" w:lastRow="1" w:firstColumn="1" w:lastColumn="1" w:noHBand="0" w:noVBand="0"/>
      </w:tblPr>
      <w:tblGrid>
        <w:gridCol w:w="1638"/>
        <w:gridCol w:w="7729"/>
      </w:tblGrid>
      <w:tr w:rsidR="00EB389E" w14:paraId="5A288F83" w14:textId="77777777">
        <w:trPr>
          <w:trHeight w:val="424"/>
        </w:trPr>
        <w:tc>
          <w:tcPr>
            <w:tcW w:w="9367" w:type="dxa"/>
            <w:gridSpan w:val="2"/>
          </w:tcPr>
          <w:p w14:paraId="5A288F82" w14:textId="77777777" w:rsidR="00EB389E" w:rsidRDefault="00872BA8">
            <w:pPr>
              <w:pStyle w:val="TableParagraph"/>
              <w:spacing w:before="71"/>
              <w:ind w:left="338"/>
              <w:rPr>
                <w:b/>
                <w:i/>
                <w:sz w:val="24"/>
              </w:rPr>
            </w:pPr>
            <w:r>
              <w:rPr>
                <w:noProof/>
              </w:rPr>
              <mc:AlternateContent>
                <mc:Choice Requires="wpg">
                  <w:drawing>
                    <wp:anchor distT="0" distB="0" distL="0" distR="0" simplePos="0" relativeHeight="251658251" behindDoc="1" locked="0" layoutInCell="1" allowOverlap="1" wp14:anchorId="5A28B354" wp14:editId="3A74194D">
                      <wp:simplePos x="0" y="0"/>
                      <wp:positionH relativeFrom="column">
                        <wp:posOffset>4643</wp:posOffset>
                      </wp:positionH>
                      <wp:positionV relativeFrom="paragraph">
                        <wp:posOffset>-86</wp:posOffset>
                      </wp:positionV>
                      <wp:extent cx="5943600" cy="27305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38" name="Graphic 38"/>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39" name="Graphic 39"/>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9DA242" id="Group 37" o:spid="_x0000_s1026" style="position:absolute;margin-left:.35pt;margin-top:0;width:468pt;height:21.5pt;z-index:-25165822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">
                      <v:shape id="Graphic 38"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" path="m141732,l,,,266700r141732,l141732,xe" fillcolor="#f96" stroked="f">
                        <v:path arrowok="t"/>
                      </v:shape>
                      <v:shape id="Graphic 3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" path="m5943600,r,l,,,6096r5943600,l5943600,xe" fillcolor="black" stroked="f">
                        <v:path arrowok="t"/>
                      </v:shape>
                    </v:group>
                  </w:pict>
                </mc:Fallback>
              </mc:AlternateContent>
            </w:r>
            <w:r>
              <w:rPr>
                <w:b/>
                <w:i/>
                <w:sz w:val="24"/>
              </w:rPr>
              <w:t>SS.K.CG.2</w:t>
            </w:r>
            <w:r>
              <w:rPr>
                <w:b/>
                <w:i/>
                <w:spacing w:val="-3"/>
                <w:sz w:val="24"/>
              </w:rPr>
              <w:t xml:space="preserve"> </w:t>
            </w:r>
            <w:r>
              <w:rPr>
                <w:b/>
                <w:i/>
                <w:sz w:val="24"/>
              </w:rPr>
              <w:t>Civic</w:t>
            </w:r>
            <w:r>
              <w:rPr>
                <w:b/>
                <w:i/>
                <w:spacing w:val="-3"/>
                <w:sz w:val="24"/>
              </w:rPr>
              <w:t xml:space="preserve"> </w:t>
            </w:r>
            <w:r>
              <w:rPr>
                <w:b/>
                <w:i/>
                <w:sz w:val="24"/>
              </w:rPr>
              <w:t>and</w:t>
            </w:r>
            <w:r>
              <w:rPr>
                <w:b/>
                <w:i/>
                <w:spacing w:val="-3"/>
                <w:sz w:val="24"/>
              </w:rPr>
              <w:t xml:space="preserve"> </w:t>
            </w:r>
            <w:r>
              <w:rPr>
                <w:b/>
                <w:i/>
                <w:sz w:val="24"/>
              </w:rPr>
              <w:t>Political</w:t>
            </w:r>
            <w:r>
              <w:rPr>
                <w:b/>
                <w:i/>
                <w:spacing w:val="-2"/>
                <w:sz w:val="24"/>
              </w:rPr>
              <w:t xml:space="preserve"> Participation</w:t>
            </w:r>
          </w:p>
        </w:tc>
      </w:tr>
      <w:tr w:rsidR="00EB389E" w14:paraId="5A288F88" w14:textId="77777777" w:rsidTr="004A46D5">
        <w:trPr>
          <w:trHeight w:val="433"/>
        </w:trPr>
        <w:tc>
          <w:tcPr>
            <w:tcW w:w="1638" w:type="dxa"/>
            <w:vAlign w:val="center"/>
          </w:tcPr>
          <w:p w14:paraId="5A288F85" w14:textId="77777777" w:rsidR="00EB389E" w:rsidRDefault="00872BA8" w:rsidP="004A46D5">
            <w:pPr>
              <w:pStyle w:val="TableParagraph"/>
              <w:ind w:left="64"/>
              <w:rPr>
                <w:sz w:val="24"/>
              </w:rPr>
            </w:pPr>
            <w:r>
              <w:rPr>
                <w:spacing w:val="-2"/>
                <w:sz w:val="24"/>
              </w:rPr>
              <w:t>SS.K.CG.2.1</w:t>
            </w:r>
          </w:p>
        </w:tc>
        <w:tc>
          <w:tcPr>
            <w:tcW w:w="7729" w:type="dxa"/>
            <w:vAlign w:val="center"/>
          </w:tcPr>
          <w:p w14:paraId="5A288F87" w14:textId="77777777" w:rsidR="00EB389E" w:rsidRDefault="00872BA8" w:rsidP="004A46D5">
            <w:pPr>
              <w:pStyle w:val="TableParagraph"/>
              <w:rPr>
                <w:sz w:val="24"/>
              </w:rPr>
            </w:pPr>
            <w:r>
              <w:rPr>
                <w:sz w:val="24"/>
              </w:rPr>
              <w:t>Describe</w:t>
            </w:r>
            <w:r>
              <w:rPr>
                <w:spacing w:val="-3"/>
                <w:sz w:val="24"/>
              </w:rPr>
              <w:t xml:space="preserve"> </w:t>
            </w:r>
            <w:r>
              <w:rPr>
                <w:sz w:val="24"/>
              </w:rPr>
              <w:t>and</w:t>
            </w:r>
            <w:r>
              <w:rPr>
                <w:spacing w:val="-1"/>
                <w:sz w:val="24"/>
              </w:rPr>
              <w:t xml:space="preserve"> </w:t>
            </w:r>
            <w:r>
              <w:rPr>
                <w:sz w:val="24"/>
              </w:rPr>
              <w:t>demonstrate</w:t>
            </w:r>
            <w:r>
              <w:rPr>
                <w:spacing w:val="-3"/>
                <w:sz w:val="24"/>
              </w:rPr>
              <w:t xml:space="preserve"> </w:t>
            </w:r>
            <w:r>
              <w:rPr>
                <w:sz w:val="24"/>
              </w:rPr>
              <w:t>the</w:t>
            </w:r>
            <w:r>
              <w:rPr>
                <w:spacing w:val="-2"/>
                <w:sz w:val="24"/>
              </w:rPr>
              <w:t xml:space="preserve"> </w:t>
            </w:r>
            <w:r>
              <w:rPr>
                <w:sz w:val="24"/>
              </w:rPr>
              <w:t>characteristics</w:t>
            </w:r>
            <w:r>
              <w:rPr>
                <w:spacing w:val="-1"/>
                <w:sz w:val="24"/>
              </w:rPr>
              <w:t xml:space="preserve"> </w:t>
            </w:r>
            <w:r>
              <w:rPr>
                <w:sz w:val="24"/>
              </w:rPr>
              <w:t>of</w:t>
            </w:r>
            <w:r>
              <w:rPr>
                <w:spacing w:val="-3"/>
                <w:sz w:val="24"/>
              </w:rPr>
              <w:t xml:space="preserve"> </w:t>
            </w:r>
            <w:r>
              <w:rPr>
                <w:sz w:val="24"/>
              </w:rPr>
              <w:t>being</w:t>
            </w:r>
            <w:r>
              <w:rPr>
                <w:spacing w:val="-1"/>
                <w:sz w:val="24"/>
              </w:rPr>
              <w:t xml:space="preserve"> </w:t>
            </w:r>
            <w:r>
              <w:rPr>
                <w:sz w:val="24"/>
              </w:rPr>
              <w:t>a</w:t>
            </w:r>
            <w:r>
              <w:rPr>
                <w:spacing w:val="-2"/>
                <w:sz w:val="24"/>
              </w:rPr>
              <w:t xml:space="preserve"> </w:t>
            </w:r>
            <w:r>
              <w:rPr>
                <w:sz w:val="24"/>
              </w:rPr>
              <w:t>responsible</w:t>
            </w:r>
            <w:r>
              <w:rPr>
                <w:spacing w:val="-2"/>
                <w:sz w:val="24"/>
              </w:rPr>
              <w:t xml:space="preserve"> citizen.</w:t>
            </w:r>
          </w:p>
        </w:tc>
      </w:tr>
      <w:tr w:rsidR="00EB389E" w14:paraId="5A288F8D" w14:textId="77777777" w:rsidTr="004A46D5">
        <w:trPr>
          <w:trHeight w:val="1450"/>
        </w:trPr>
        <w:tc>
          <w:tcPr>
            <w:tcW w:w="9367" w:type="dxa"/>
            <w:gridSpan w:val="2"/>
            <w:tcBorders>
              <w:bottom w:val="single" w:sz="4" w:space="0" w:color="000000"/>
            </w:tcBorders>
          </w:tcPr>
          <w:p w14:paraId="5A288F89" w14:textId="77777777" w:rsidR="00EB389E" w:rsidRDefault="00872BA8" w:rsidP="004A46D5">
            <w:pPr>
              <w:pStyle w:val="TableParagraph"/>
              <w:ind w:left="64"/>
            </w:pPr>
            <w:r>
              <w:rPr>
                <w:u w:val="single"/>
              </w:rPr>
              <w:t>Benchmark</w:t>
            </w:r>
            <w:r>
              <w:rPr>
                <w:spacing w:val="-6"/>
                <w:u w:val="single"/>
              </w:rPr>
              <w:t xml:space="preserve"> </w:t>
            </w:r>
            <w:r>
              <w:rPr>
                <w:spacing w:val="-2"/>
                <w:u w:val="single"/>
              </w:rPr>
              <w:t>Clarifications:</w:t>
            </w:r>
          </w:p>
          <w:p w14:paraId="5A288F8A" w14:textId="77777777" w:rsidR="00EB389E" w:rsidRDefault="00872BA8" w:rsidP="004A46D5">
            <w:pPr>
              <w:pStyle w:val="TableParagraph"/>
              <w:ind w:left="64"/>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3"/>
              </w:rPr>
              <w:t xml:space="preserve"> </w:t>
            </w:r>
            <w:r>
              <w:t>identify</w:t>
            </w:r>
            <w:r>
              <w:rPr>
                <w:spacing w:val="-3"/>
              </w:rPr>
              <w:t xml:space="preserve"> </w:t>
            </w:r>
            <w:r>
              <w:t>examples</w:t>
            </w:r>
            <w:r>
              <w:rPr>
                <w:spacing w:val="-6"/>
              </w:rPr>
              <w:t xml:space="preserve"> </w:t>
            </w:r>
            <w:r>
              <w:t>of</w:t>
            </w:r>
            <w:r>
              <w:rPr>
                <w:spacing w:val="-5"/>
              </w:rPr>
              <w:t xml:space="preserve"> </w:t>
            </w:r>
            <w:r>
              <w:t>responsible</w:t>
            </w:r>
            <w:r>
              <w:rPr>
                <w:spacing w:val="-5"/>
              </w:rPr>
              <w:t xml:space="preserve"> </w:t>
            </w:r>
            <w:r>
              <w:rPr>
                <w:spacing w:val="-2"/>
              </w:rPr>
              <w:t>citizenship.</w:t>
            </w:r>
          </w:p>
          <w:p w14:paraId="5A288F8B" w14:textId="77777777" w:rsidR="00EB389E" w:rsidRDefault="00872BA8" w:rsidP="004A46D5">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demonstrate</w:t>
            </w:r>
            <w:r>
              <w:rPr>
                <w:spacing w:val="-2"/>
              </w:rPr>
              <w:t xml:space="preserve"> </w:t>
            </w:r>
            <w:r>
              <w:t>that</w:t>
            </w:r>
            <w:r>
              <w:rPr>
                <w:spacing w:val="-4"/>
              </w:rPr>
              <w:t xml:space="preserve"> </w:t>
            </w:r>
            <w:r>
              <w:t>conflicts</w:t>
            </w:r>
            <w:r>
              <w:rPr>
                <w:spacing w:val="-2"/>
              </w:rPr>
              <w:t xml:space="preserve"> </w:t>
            </w:r>
            <w:r>
              <w:t>can</w:t>
            </w:r>
            <w:r>
              <w:rPr>
                <w:spacing w:val="-2"/>
              </w:rPr>
              <w:t xml:space="preserve"> </w:t>
            </w:r>
            <w:r>
              <w:t>be</w:t>
            </w:r>
            <w:r>
              <w:rPr>
                <w:spacing w:val="-2"/>
              </w:rPr>
              <w:t xml:space="preserve"> </w:t>
            </w:r>
            <w:r>
              <w:t>resolved</w:t>
            </w:r>
            <w:r>
              <w:rPr>
                <w:spacing w:val="-5"/>
              </w:rPr>
              <w:t xml:space="preserve"> </w:t>
            </w:r>
            <w:r>
              <w:t>in</w:t>
            </w:r>
            <w:r>
              <w:rPr>
                <w:spacing w:val="-2"/>
              </w:rPr>
              <w:t xml:space="preserve"> </w:t>
            </w:r>
            <w:r>
              <w:t>ways</w:t>
            </w:r>
            <w:r>
              <w:rPr>
                <w:spacing w:val="-2"/>
              </w:rPr>
              <w:t xml:space="preserve"> </w:t>
            </w:r>
            <w:r>
              <w:t>that</w:t>
            </w:r>
            <w:r>
              <w:rPr>
                <w:spacing w:val="-1"/>
              </w:rPr>
              <w:t xml:space="preserve"> </w:t>
            </w:r>
            <w:r>
              <w:t>are</w:t>
            </w:r>
            <w:r>
              <w:rPr>
                <w:spacing w:val="-5"/>
              </w:rPr>
              <w:t xml:space="preserve"> </w:t>
            </w:r>
            <w:r>
              <w:t>consistent</w:t>
            </w:r>
            <w:r>
              <w:rPr>
                <w:spacing w:val="-1"/>
              </w:rPr>
              <w:t xml:space="preserve"> </w:t>
            </w:r>
            <w:r>
              <w:t>with being a responsible citizen.</w:t>
            </w:r>
          </w:p>
          <w:p w14:paraId="739813B7" w14:textId="77777777" w:rsidR="00EB389E" w:rsidRDefault="00872BA8" w:rsidP="004A46D5">
            <w:pPr>
              <w:pStyle w:val="TableParagraph"/>
              <w:ind w:left="64"/>
              <w:rPr>
                <w:spacing w:val="-2"/>
              </w:rPr>
            </w:pPr>
            <w:r>
              <w:rPr>
                <w:i/>
              </w:rPr>
              <w:t>Clarification</w:t>
            </w:r>
            <w:r>
              <w:rPr>
                <w:i/>
                <w:spacing w:val="-6"/>
              </w:rPr>
              <w:t xml:space="preserve"> </w:t>
            </w:r>
            <w:r>
              <w:rPr>
                <w:i/>
              </w:rPr>
              <w:t>3:</w:t>
            </w:r>
            <w:r w:rsidRPr="004D5189">
              <w:rPr>
                <w:iCs/>
                <w:spacing w:val="51"/>
              </w:rPr>
              <w:t xml:space="preserve"> </w:t>
            </w:r>
            <w:r>
              <w:t>Students</w:t>
            </w:r>
            <w:r>
              <w:rPr>
                <w:spacing w:val="-4"/>
              </w:rPr>
              <w:t xml:space="preserve"> </w:t>
            </w:r>
            <w:r>
              <w:t>will</w:t>
            </w:r>
            <w:r>
              <w:rPr>
                <w:spacing w:val="-4"/>
              </w:rPr>
              <w:t xml:space="preserve"> </w:t>
            </w:r>
            <w:r>
              <w:t>explain</w:t>
            </w:r>
            <w:r>
              <w:rPr>
                <w:spacing w:val="-3"/>
              </w:rPr>
              <w:t xml:space="preserve"> </w:t>
            </w:r>
            <w:r>
              <w:t>why</w:t>
            </w:r>
            <w:r>
              <w:rPr>
                <w:spacing w:val="-2"/>
              </w:rPr>
              <w:t xml:space="preserve"> </w:t>
            </w:r>
            <w:r>
              <w:t>it</w:t>
            </w:r>
            <w:r>
              <w:rPr>
                <w:spacing w:val="-5"/>
              </w:rPr>
              <w:t xml:space="preserve"> </w:t>
            </w:r>
            <w:r>
              <w:t>is</w:t>
            </w:r>
            <w:r>
              <w:rPr>
                <w:spacing w:val="-4"/>
              </w:rPr>
              <w:t xml:space="preserve"> </w:t>
            </w:r>
            <w:r>
              <w:t>important</w:t>
            </w:r>
            <w:r>
              <w:rPr>
                <w:spacing w:val="-1"/>
              </w:rPr>
              <w:t xml:space="preserve"> </w:t>
            </w:r>
            <w:r>
              <w:t>to</w:t>
            </w:r>
            <w:r>
              <w:rPr>
                <w:spacing w:val="-6"/>
              </w:rPr>
              <w:t xml:space="preserve"> </w:t>
            </w:r>
            <w:r>
              <w:t>take</w:t>
            </w:r>
            <w:r>
              <w:rPr>
                <w:spacing w:val="-2"/>
              </w:rPr>
              <w:t xml:space="preserve"> </w:t>
            </w:r>
            <w:r>
              <w:t>responsibility</w:t>
            </w:r>
            <w:r>
              <w:rPr>
                <w:spacing w:val="-3"/>
              </w:rPr>
              <w:t xml:space="preserve"> </w:t>
            </w:r>
            <w:r>
              <w:t>for</w:t>
            </w:r>
            <w:r>
              <w:rPr>
                <w:spacing w:val="-1"/>
              </w:rPr>
              <w:t xml:space="preserve"> </w:t>
            </w:r>
            <w:r>
              <w:t>one’s</w:t>
            </w:r>
            <w:r>
              <w:rPr>
                <w:spacing w:val="-4"/>
              </w:rPr>
              <w:t xml:space="preserve"> </w:t>
            </w:r>
            <w:r>
              <w:rPr>
                <w:spacing w:val="-2"/>
              </w:rPr>
              <w:t>actions.</w:t>
            </w:r>
          </w:p>
          <w:p w14:paraId="5A288F8C" w14:textId="77777777" w:rsidR="004A46D5" w:rsidRDefault="004A46D5" w:rsidP="004A46D5">
            <w:pPr>
              <w:pStyle w:val="TableParagraph"/>
              <w:ind w:left="64"/>
            </w:pPr>
          </w:p>
        </w:tc>
      </w:tr>
    </w:tbl>
    <w:p w14:paraId="26C2FE8C" w14:textId="77777777" w:rsidR="00776CD1" w:rsidRDefault="00776CD1"/>
    <w:tbl>
      <w:tblPr>
        <w:tblW w:w="0" w:type="auto"/>
        <w:tblInd w:w="1440" w:type="dxa"/>
        <w:tblLayout w:type="fixed"/>
        <w:tblCellMar>
          <w:left w:w="0" w:type="dxa"/>
          <w:right w:w="0" w:type="dxa"/>
        </w:tblCellMar>
        <w:tblLook w:val="01E0" w:firstRow="1" w:lastRow="1" w:firstColumn="1" w:lastColumn="1" w:noHBand="0" w:noVBand="0"/>
      </w:tblPr>
      <w:tblGrid>
        <w:gridCol w:w="1638"/>
        <w:gridCol w:w="7729"/>
      </w:tblGrid>
      <w:tr w:rsidR="0043274C" w14:paraId="7EABB1D5" w14:textId="77777777">
        <w:trPr>
          <w:trHeight w:val="378"/>
        </w:trPr>
        <w:tc>
          <w:tcPr>
            <w:tcW w:w="1638" w:type="dxa"/>
            <w:vAlign w:val="center"/>
          </w:tcPr>
          <w:p w14:paraId="0805BDCE" w14:textId="77777777" w:rsidR="0043274C" w:rsidRDefault="0043274C">
            <w:pPr>
              <w:pStyle w:val="TableParagraph"/>
              <w:ind w:left="64"/>
              <w:rPr>
                <w:sz w:val="24"/>
              </w:rPr>
            </w:pPr>
            <w:r>
              <w:rPr>
                <w:spacing w:val="-2"/>
                <w:sz w:val="24"/>
              </w:rPr>
              <w:t>SS.K.CG.2.2</w:t>
            </w:r>
          </w:p>
        </w:tc>
        <w:tc>
          <w:tcPr>
            <w:tcW w:w="7729" w:type="dxa"/>
            <w:vAlign w:val="center"/>
          </w:tcPr>
          <w:p w14:paraId="5F4F4234" w14:textId="77777777" w:rsidR="0043274C" w:rsidRDefault="0043274C">
            <w:pPr>
              <w:pStyle w:val="TableParagraph"/>
              <w:rPr>
                <w:sz w:val="24"/>
              </w:rPr>
            </w:pPr>
            <w:r>
              <w:rPr>
                <w:sz w:val="24"/>
              </w:rPr>
              <w:t>Describe</w:t>
            </w:r>
            <w:r>
              <w:rPr>
                <w:spacing w:val="-1"/>
                <w:sz w:val="24"/>
              </w:rPr>
              <w:t xml:space="preserve"> </w:t>
            </w:r>
            <w:r>
              <w:rPr>
                <w:sz w:val="24"/>
              </w:rPr>
              <w:t>ways</w:t>
            </w:r>
            <w:r>
              <w:rPr>
                <w:spacing w:val="-1"/>
                <w:sz w:val="24"/>
              </w:rPr>
              <w:t xml:space="preserve"> </w:t>
            </w:r>
            <w:r>
              <w:rPr>
                <w:sz w:val="24"/>
              </w:rPr>
              <w:t>for</w:t>
            </w:r>
            <w:r>
              <w:rPr>
                <w:spacing w:val="-1"/>
                <w:sz w:val="24"/>
              </w:rPr>
              <w:t xml:space="preserve"> </w:t>
            </w:r>
            <w:r>
              <w:rPr>
                <w:sz w:val="24"/>
              </w:rPr>
              <w:t>groups</w:t>
            </w:r>
            <w:r>
              <w:rPr>
                <w:spacing w:val="-2"/>
                <w:sz w:val="24"/>
              </w:rPr>
              <w:t xml:space="preserve"> </w:t>
            </w:r>
            <w:r>
              <w:rPr>
                <w:sz w:val="24"/>
              </w:rPr>
              <w:t>to</w:t>
            </w:r>
            <w:r>
              <w:rPr>
                <w:spacing w:val="-1"/>
                <w:sz w:val="24"/>
              </w:rPr>
              <w:t xml:space="preserve"> </w:t>
            </w:r>
            <w:r>
              <w:rPr>
                <w:sz w:val="24"/>
              </w:rPr>
              <w:t>make</w:t>
            </w:r>
            <w:r>
              <w:rPr>
                <w:spacing w:val="-1"/>
                <w:sz w:val="24"/>
              </w:rPr>
              <w:t xml:space="preserve"> </w:t>
            </w:r>
            <w:r>
              <w:rPr>
                <w:spacing w:val="-2"/>
                <w:sz w:val="24"/>
              </w:rPr>
              <w:t>decisions.</w:t>
            </w:r>
          </w:p>
        </w:tc>
      </w:tr>
      <w:tr w:rsidR="0043274C" w14:paraId="2A123179" w14:textId="77777777">
        <w:trPr>
          <w:trHeight w:val="1072"/>
        </w:trPr>
        <w:tc>
          <w:tcPr>
            <w:tcW w:w="9367" w:type="dxa"/>
            <w:gridSpan w:val="2"/>
            <w:tcBorders>
              <w:bottom w:val="single" w:sz="4" w:space="0" w:color="000000"/>
            </w:tcBorders>
          </w:tcPr>
          <w:p w14:paraId="1BD23CA1" w14:textId="77777777" w:rsidR="0043274C" w:rsidRDefault="0043274C">
            <w:pPr>
              <w:pStyle w:val="TableParagraph"/>
              <w:ind w:left="64"/>
            </w:pPr>
            <w:r>
              <w:rPr>
                <w:u w:val="single"/>
              </w:rPr>
              <w:lastRenderedPageBreak/>
              <w:t>Benchmark</w:t>
            </w:r>
            <w:r>
              <w:rPr>
                <w:spacing w:val="-6"/>
                <w:u w:val="single"/>
              </w:rPr>
              <w:t xml:space="preserve"> </w:t>
            </w:r>
            <w:r>
              <w:rPr>
                <w:spacing w:val="-2"/>
                <w:u w:val="single"/>
              </w:rPr>
              <w:t>Clarifications:</w:t>
            </w:r>
          </w:p>
          <w:p w14:paraId="6B6CB6E4" w14:textId="77777777"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practice</w:t>
            </w:r>
            <w:r>
              <w:rPr>
                <w:spacing w:val="-2"/>
              </w:rPr>
              <w:t xml:space="preserve"> </w:t>
            </w:r>
            <w:r>
              <w:t>decision-making</w:t>
            </w:r>
            <w:r>
              <w:rPr>
                <w:spacing w:val="-5"/>
              </w:rPr>
              <w:t xml:space="preserve"> </w:t>
            </w:r>
            <w:r>
              <w:t>in</w:t>
            </w:r>
            <w:r>
              <w:rPr>
                <w:spacing w:val="-2"/>
              </w:rPr>
              <w:t xml:space="preserve"> </w:t>
            </w:r>
            <w:r>
              <w:t>small</w:t>
            </w:r>
            <w:r>
              <w:rPr>
                <w:spacing w:val="-4"/>
              </w:rPr>
              <w:t xml:space="preserve"> </w:t>
            </w:r>
            <w:r>
              <w:t>and</w:t>
            </w:r>
            <w:r>
              <w:rPr>
                <w:spacing w:val="-5"/>
              </w:rPr>
              <w:t xml:space="preserve"> </w:t>
            </w:r>
            <w:r>
              <w:t>large</w:t>
            </w:r>
            <w:r>
              <w:rPr>
                <w:spacing w:val="-2"/>
              </w:rPr>
              <w:t xml:space="preserve"> </w:t>
            </w:r>
            <w:r>
              <w:t>groups</w:t>
            </w:r>
            <w:r>
              <w:rPr>
                <w:spacing w:val="-4"/>
              </w:rPr>
              <w:t xml:space="preserve"> </w:t>
            </w:r>
            <w:r>
              <w:t>through</w:t>
            </w:r>
            <w:r>
              <w:rPr>
                <w:spacing w:val="-5"/>
              </w:rPr>
              <w:t xml:space="preserve"> </w:t>
            </w:r>
            <w:r>
              <w:t>voting,</w:t>
            </w:r>
            <w:r>
              <w:rPr>
                <w:spacing w:val="-5"/>
              </w:rPr>
              <w:t xml:space="preserve"> </w:t>
            </w:r>
            <w:r>
              <w:t>taking turns, class meetings</w:t>
            </w:r>
            <w:r w:rsidRPr="007A1F10">
              <w:rPr>
                <w:color w:val="000000" w:themeColor="text1"/>
              </w:rPr>
              <w:t>,</w:t>
            </w:r>
            <w:r>
              <w:t xml:space="preserve"> and discussion.</w:t>
            </w:r>
          </w:p>
          <w:p w14:paraId="44B130D4" w14:textId="77777777" w:rsidR="0043274C" w:rsidRDefault="0043274C">
            <w:pPr>
              <w:pStyle w:val="TableParagraph"/>
              <w:ind w:left="64"/>
              <w:rPr>
                <w:spacing w:val="-2"/>
              </w:rPr>
            </w:pPr>
            <w:r>
              <w:rPr>
                <w:i/>
              </w:rPr>
              <w:t>Clarification</w:t>
            </w:r>
            <w:r>
              <w:rPr>
                <w:i/>
                <w:spacing w:val="-7"/>
              </w:rPr>
              <w:t xml:space="preserve"> </w:t>
            </w:r>
            <w:r>
              <w:rPr>
                <w:i/>
              </w:rPr>
              <w:t>2:</w:t>
            </w:r>
            <w:r>
              <w:rPr>
                <w:i/>
                <w:spacing w:val="-2"/>
              </w:rPr>
              <w:t xml:space="preserve"> </w:t>
            </w:r>
            <w:r>
              <w:t>Students</w:t>
            </w:r>
            <w:r>
              <w:rPr>
                <w:spacing w:val="-4"/>
              </w:rPr>
              <w:t xml:space="preserve"> </w:t>
            </w:r>
            <w:r>
              <w:t>will</w:t>
            </w:r>
            <w:r>
              <w:rPr>
                <w:spacing w:val="-3"/>
              </w:rPr>
              <w:t xml:space="preserve"> </w:t>
            </w:r>
            <w:r>
              <w:t>identify</w:t>
            </w:r>
            <w:r>
              <w:rPr>
                <w:spacing w:val="-3"/>
              </w:rPr>
              <w:t xml:space="preserve"> </w:t>
            </w:r>
            <w:r>
              <w:t>examples</w:t>
            </w:r>
            <w:r>
              <w:rPr>
                <w:spacing w:val="-6"/>
              </w:rPr>
              <w:t xml:space="preserve"> </w:t>
            </w:r>
            <w:r>
              <w:t>of</w:t>
            </w:r>
            <w:r>
              <w:rPr>
                <w:spacing w:val="-5"/>
              </w:rPr>
              <w:t xml:space="preserve"> </w:t>
            </w:r>
            <w:r>
              <w:t>responsible</w:t>
            </w:r>
            <w:r>
              <w:rPr>
                <w:spacing w:val="-5"/>
              </w:rPr>
              <w:t xml:space="preserve"> </w:t>
            </w:r>
            <w:r>
              <w:rPr>
                <w:spacing w:val="-2"/>
              </w:rPr>
              <w:t>decisions.</w:t>
            </w:r>
          </w:p>
          <w:p w14:paraId="5CAB1359" w14:textId="77777777" w:rsidR="0043274C" w:rsidRDefault="0043274C">
            <w:pPr>
              <w:pStyle w:val="TableParagraph"/>
              <w:ind w:left="64"/>
            </w:pPr>
          </w:p>
        </w:tc>
      </w:tr>
      <w:tr w:rsidR="0043274C" w14:paraId="798806A1" w14:textId="77777777">
        <w:trPr>
          <w:trHeight w:val="513"/>
        </w:trPr>
        <w:tc>
          <w:tcPr>
            <w:tcW w:w="1638" w:type="dxa"/>
            <w:tcBorders>
              <w:top w:val="single" w:sz="4" w:space="0" w:color="000000"/>
            </w:tcBorders>
            <w:vAlign w:val="center"/>
          </w:tcPr>
          <w:p w14:paraId="1700B744" w14:textId="77777777" w:rsidR="0043274C" w:rsidRDefault="0043274C">
            <w:pPr>
              <w:pStyle w:val="TableParagraph"/>
              <w:ind w:left="64"/>
              <w:rPr>
                <w:sz w:val="24"/>
              </w:rPr>
            </w:pPr>
            <w:r>
              <w:rPr>
                <w:spacing w:val="-2"/>
                <w:sz w:val="24"/>
              </w:rPr>
              <w:t>SS.K.CG.2.3</w:t>
            </w:r>
          </w:p>
        </w:tc>
        <w:tc>
          <w:tcPr>
            <w:tcW w:w="7729" w:type="dxa"/>
            <w:tcBorders>
              <w:top w:val="single" w:sz="4" w:space="0" w:color="000000"/>
            </w:tcBorders>
            <w:vAlign w:val="center"/>
          </w:tcPr>
          <w:p w14:paraId="11836A0C" w14:textId="77777777" w:rsidR="0043274C" w:rsidRDefault="0043274C">
            <w:pPr>
              <w:pStyle w:val="TableParagraph"/>
              <w:rPr>
                <w:sz w:val="24"/>
              </w:rPr>
            </w:pPr>
            <w:r>
              <w:rPr>
                <w:sz w:val="24"/>
              </w:rPr>
              <w:t>Define</w:t>
            </w:r>
            <w:r>
              <w:rPr>
                <w:spacing w:val="-3"/>
                <w:sz w:val="24"/>
              </w:rPr>
              <w:t xml:space="preserve"> </w:t>
            </w:r>
            <w:r>
              <w:rPr>
                <w:sz w:val="24"/>
              </w:rPr>
              <w:t>patriotism</w:t>
            </w:r>
            <w:r>
              <w:rPr>
                <w:spacing w:val="-1"/>
                <w:sz w:val="24"/>
              </w:rPr>
              <w:t xml:space="preserve"> </w:t>
            </w:r>
            <w:r>
              <w:rPr>
                <w:sz w:val="24"/>
              </w:rPr>
              <w:t>as</w:t>
            </w:r>
            <w:r>
              <w:rPr>
                <w:spacing w:val="-1"/>
                <w:sz w:val="24"/>
              </w:rPr>
              <w:t xml:space="preserve"> </w:t>
            </w:r>
            <w:r>
              <w:rPr>
                <w:sz w:val="24"/>
              </w:rPr>
              <w:t>the</w:t>
            </w:r>
            <w:r>
              <w:rPr>
                <w:spacing w:val="-2"/>
                <w:sz w:val="24"/>
              </w:rPr>
              <w:t xml:space="preserve"> </w:t>
            </w:r>
            <w:r>
              <w:rPr>
                <w:sz w:val="24"/>
              </w:rPr>
              <w:t>allegiance</w:t>
            </w:r>
            <w:r>
              <w:rPr>
                <w:spacing w:val="-2"/>
                <w:sz w:val="24"/>
              </w:rPr>
              <w:t xml:space="preserve"> </w:t>
            </w:r>
            <w:r>
              <w:rPr>
                <w:sz w:val="24"/>
              </w:rPr>
              <w:t>to</w:t>
            </w:r>
            <w:r>
              <w:rPr>
                <w:spacing w:val="-1"/>
                <w:sz w:val="24"/>
              </w:rPr>
              <w:t xml:space="preserve"> </w:t>
            </w:r>
            <w:r>
              <w:rPr>
                <w:sz w:val="24"/>
              </w:rPr>
              <w:t>one’s</w:t>
            </w:r>
            <w:r>
              <w:rPr>
                <w:spacing w:val="-1"/>
                <w:sz w:val="24"/>
              </w:rPr>
              <w:t xml:space="preserve"> </w:t>
            </w:r>
            <w:r>
              <w:rPr>
                <w:spacing w:val="-2"/>
                <w:sz w:val="24"/>
              </w:rPr>
              <w:t>country.</w:t>
            </w:r>
          </w:p>
        </w:tc>
      </w:tr>
      <w:tr w:rsidR="0043274C" w14:paraId="5D851EF8" w14:textId="77777777">
        <w:trPr>
          <w:trHeight w:val="2233"/>
        </w:trPr>
        <w:tc>
          <w:tcPr>
            <w:tcW w:w="9367" w:type="dxa"/>
            <w:gridSpan w:val="2"/>
            <w:tcBorders>
              <w:bottom w:val="single" w:sz="4" w:space="0" w:color="000000"/>
            </w:tcBorders>
          </w:tcPr>
          <w:p w14:paraId="72733822" w14:textId="77777777" w:rsidR="0043274C" w:rsidRDefault="0043274C">
            <w:pPr>
              <w:pStyle w:val="TableParagraph"/>
              <w:ind w:left="64"/>
            </w:pPr>
            <w:r>
              <w:rPr>
                <w:u w:val="single"/>
              </w:rPr>
              <w:t>Benchmark</w:t>
            </w:r>
            <w:r>
              <w:rPr>
                <w:spacing w:val="-6"/>
                <w:u w:val="single"/>
              </w:rPr>
              <w:t xml:space="preserve"> </w:t>
            </w:r>
            <w:r>
              <w:rPr>
                <w:spacing w:val="-2"/>
                <w:u w:val="single"/>
              </w:rPr>
              <w:t>Clarifications:</w:t>
            </w:r>
          </w:p>
          <w:p w14:paraId="493D750D" w14:textId="77777777" w:rsidR="0043274C" w:rsidRDefault="0043274C">
            <w:pPr>
              <w:pStyle w:val="TableParagraph"/>
              <w:ind w:left="64"/>
            </w:pPr>
            <w:r>
              <w:rPr>
                <w:i/>
              </w:rPr>
              <w:t xml:space="preserve">Clarification 1: </w:t>
            </w:r>
            <w:r>
              <w:t>Students will identify patriotic holidays and observances (e.g., American Founders Month,</w:t>
            </w:r>
            <w:r>
              <w:rPr>
                <w:spacing w:val="-3"/>
              </w:rPr>
              <w:t xml:space="preserve"> </w:t>
            </w:r>
            <w:r>
              <w:t>Celebrate</w:t>
            </w:r>
            <w:r>
              <w:rPr>
                <w:spacing w:val="-4"/>
              </w:rPr>
              <w:t xml:space="preserve"> </w:t>
            </w:r>
            <w:r>
              <w:t>Freedom</w:t>
            </w:r>
            <w:r>
              <w:rPr>
                <w:spacing w:val="-4"/>
              </w:rPr>
              <w:t xml:space="preserve"> </w:t>
            </w:r>
            <w:r>
              <w:t>Week,</w:t>
            </w:r>
            <w:r>
              <w:rPr>
                <w:spacing w:val="-3"/>
              </w:rPr>
              <w:t xml:space="preserve"> </w:t>
            </w:r>
            <w:r>
              <w:t>Constitution</w:t>
            </w:r>
            <w:r>
              <w:rPr>
                <w:spacing w:val="-3"/>
              </w:rPr>
              <w:t xml:space="preserve"> </w:t>
            </w:r>
            <w:r>
              <w:t>Day,</w:t>
            </w:r>
            <w:r>
              <w:rPr>
                <w:spacing w:val="-5"/>
              </w:rPr>
              <w:t xml:space="preserve"> </w:t>
            </w:r>
            <w:r>
              <w:t>Independence</w:t>
            </w:r>
            <w:r>
              <w:rPr>
                <w:spacing w:val="-3"/>
              </w:rPr>
              <w:t xml:space="preserve"> </w:t>
            </w:r>
            <w:r>
              <w:t>Day,</w:t>
            </w:r>
            <w:r>
              <w:rPr>
                <w:spacing w:val="-3"/>
              </w:rPr>
              <w:t xml:space="preserve"> </w:t>
            </w:r>
            <w:r>
              <w:t>Martin</w:t>
            </w:r>
            <w:r>
              <w:rPr>
                <w:spacing w:val="-3"/>
              </w:rPr>
              <w:t xml:space="preserve"> </w:t>
            </w:r>
            <w:r>
              <w:t>Luther</w:t>
            </w:r>
            <w:r>
              <w:rPr>
                <w:spacing w:val="-2"/>
              </w:rPr>
              <w:t xml:space="preserve"> </w:t>
            </w:r>
            <w:r>
              <w:t>King</w:t>
            </w:r>
            <w:r>
              <w:rPr>
                <w:spacing w:val="-5"/>
              </w:rPr>
              <w:t xml:space="preserve"> </w:t>
            </w:r>
            <w:r>
              <w:t>Jr.</w:t>
            </w:r>
            <w:r>
              <w:rPr>
                <w:spacing w:val="-3"/>
              </w:rPr>
              <w:t xml:space="preserve"> </w:t>
            </w:r>
            <w:r>
              <w:t>Day, Medal of Honor Day, Memorial Day, Patriot Day, Veterans Day).</w:t>
            </w:r>
          </w:p>
          <w:p w14:paraId="55C04192" w14:textId="77777777" w:rsidR="0043274C" w:rsidRDefault="0043274C">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Pledge</w:t>
            </w:r>
            <w:r>
              <w:rPr>
                <w:spacing w:val="-4"/>
              </w:rPr>
              <w:t xml:space="preserve"> </w:t>
            </w:r>
            <w:r>
              <w:t>of</w:t>
            </w:r>
            <w:r>
              <w:rPr>
                <w:spacing w:val="-1"/>
              </w:rPr>
              <w:t xml:space="preserve"> </w:t>
            </w:r>
            <w:r>
              <w:t>Allegiance</w:t>
            </w:r>
            <w:r>
              <w:rPr>
                <w:spacing w:val="-2"/>
              </w:rPr>
              <w:t xml:space="preserve"> </w:t>
            </w:r>
            <w:r>
              <w:t>is</w:t>
            </w:r>
            <w:r>
              <w:rPr>
                <w:spacing w:val="-2"/>
              </w:rPr>
              <w:t xml:space="preserve"> </w:t>
            </w:r>
            <w:r>
              <w:t>an</w:t>
            </w:r>
            <w:r>
              <w:rPr>
                <w:spacing w:val="-2"/>
              </w:rPr>
              <w:t xml:space="preserve"> </w:t>
            </w:r>
            <w:r>
              <w:t>oath</w:t>
            </w:r>
            <w:r>
              <w:rPr>
                <w:spacing w:val="-5"/>
              </w:rPr>
              <w:t xml:space="preserve"> </w:t>
            </w:r>
            <w:r>
              <w:t>that</w:t>
            </w:r>
            <w:r>
              <w:rPr>
                <w:spacing w:val="-1"/>
              </w:rPr>
              <w:t xml:space="preserve"> </w:t>
            </w:r>
            <w:r>
              <w:t>affirms</w:t>
            </w:r>
            <w:r>
              <w:rPr>
                <w:spacing w:val="-2"/>
              </w:rPr>
              <w:t xml:space="preserve"> </w:t>
            </w:r>
            <w:r>
              <w:t>American values and freedom.</w:t>
            </w:r>
          </w:p>
          <w:p w14:paraId="4BA073AD" w14:textId="3DAF562C" w:rsidR="0043274C" w:rsidRDefault="0043274C">
            <w:pPr>
              <w:pStyle w:val="TableParagraph"/>
              <w:ind w:left="64" w:right="103"/>
            </w:pPr>
            <w:r>
              <w:rPr>
                <w:i/>
              </w:rPr>
              <w:t xml:space="preserve">Clarification 3: </w:t>
            </w:r>
            <w:r>
              <w:t>Students will identify “I pledge allegiance to the flag of the United States of America and</w:t>
            </w:r>
            <w:r>
              <w:rPr>
                <w:spacing w:val="-2"/>
              </w:rPr>
              <w:t xml:space="preserve"> </w:t>
            </w:r>
            <w:r>
              <w:t>to</w:t>
            </w:r>
            <w:r>
              <w:rPr>
                <w:spacing w:val="-5"/>
              </w:rPr>
              <w:t xml:space="preserve"> </w:t>
            </w:r>
            <w:r>
              <w:t>the</w:t>
            </w:r>
            <w:r>
              <w:rPr>
                <w:spacing w:val="-4"/>
              </w:rPr>
              <w:t xml:space="preserve"> </w:t>
            </w:r>
            <w:r>
              <w:t>republic</w:t>
            </w:r>
            <w:r>
              <w:rPr>
                <w:spacing w:val="-4"/>
              </w:rPr>
              <w:t xml:space="preserve"> </w:t>
            </w:r>
            <w:r>
              <w:t>for</w:t>
            </w:r>
            <w:r>
              <w:rPr>
                <w:spacing w:val="-1"/>
              </w:rPr>
              <w:t xml:space="preserve"> </w:t>
            </w:r>
            <w:r>
              <w:t>which</w:t>
            </w:r>
            <w:r>
              <w:rPr>
                <w:spacing w:val="-2"/>
              </w:rPr>
              <w:t xml:space="preserve"> </w:t>
            </w:r>
            <w:r>
              <w:t>it</w:t>
            </w:r>
            <w:r>
              <w:rPr>
                <w:spacing w:val="-4"/>
              </w:rPr>
              <w:t xml:space="preserve"> </w:t>
            </w:r>
            <w:r>
              <w:t>stands,</w:t>
            </w:r>
            <w:r>
              <w:rPr>
                <w:spacing w:val="-5"/>
              </w:rPr>
              <w:t xml:space="preserve"> </w:t>
            </w:r>
            <w:r>
              <w:t>one</w:t>
            </w:r>
            <w:r>
              <w:rPr>
                <w:spacing w:val="-2"/>
              </w:rPr>
              <w:t xml:space="preserve"> </w:t>
            </w:r>
            <w:r>
              <w:t>nation</w:t>
            </w:r>
            <w:r>
              <w:rPr>
                <w:spacing w:val="-2"/>
              </w:rPr>
              <w:t xml:space="preserve"> </w:t>
            </w:r>
            <w:r>
              <w:t>under</w:t>
            </w:r>
            <w:r>
              <w:rPr>
                <w:spacing w:val="-1"/>
              </w:rPr>
              <w:t xml:space="preserve"> </w:t>
            </w:r>
            <w:r>
              <w:t>God,</w:t>
            </w:r>
            <w:r>
              <w:rPr>
                <w:spacing w:val="-2"/>
              </w:rPr>
              <w:t xml:space="preserve"> </w:t>
            </w:r>
            <w:r>
              <w:t>indivisible,</w:t>
            </w:r>
            <w:r>
              <w:rPr>
                <w:spacing w:val="-2"/>
              </w:rPr>
              <w:t xml:space="preserve"> </w:t>
            </w:r>
            <w:r>
              <w:t>with</w:t>
            </w:r>
            <w:r>
              <w:rPr>
                <w:spacing w:val="-5"/>
              </w:rPr>
              <w:t xml:space="preserve"> </w:t>
            </w:r>
            <w:r>
              <w:t>liberty</w:t>
            </w:r>
            <w:r w:rsidRPr="007A1F10">
              <w:rPr>
                <w:color w:val="000000" w:themeColor="text1"/>
              </w:rPr>
              <w:t>,</w:t>
            </w:r>
            <w:r>
              <w:rPr>
                <w:spacing w:val="-5"/>
              </w:rPr>
              <w:t xml:space="preserve"> </w:t>
            </w:r>
            <w:r>
              <w:t>and</w:t>
            </w:r>
            <w:r>
              <w:rPr>
                <w:spacing w:val="-2"/>
              </w:rPr>
              <w:t xml:space="preserve"> </w:t>
            </w:r>
            <w:r>
              <w:t>justice</w:t>
            </w:r>
            <w:r>
              <w:rPr>
                <w:spacing w:val="-2"/>
              </w:rPr>
              <w:t xml:space="preserve"> </w:t>
            </w:r>
            <w:r>
              <w:t>for</w:t>
            </w:r>
            <w:r>
              <w:rPr>
                <w:spacing w:val="-1"/>
              </w:rPr>
              <w:t xml:space="preserve"> </w:t>
            </w:r>
            <w:r>
              <w:t>all” as the Pledge of Allegiance.</w:t>
            </w:r>
          </w:p>
          <w:p w14:paraId="6582946E" w14:textId="77777777" w:rsidR="0043274C" w:rsidRDefault="0043274C">
            <w:pPr>
              <w:pStyle w:val="TableParagraph"/>
              <w:ind w:left="64" w:right="103"/>
            </w:pPr>
          </w:p>
        </w:tc>
      </w:tr>
      <w:tr w:rsidR="0043274C" w14:paraId="69778298" w14:textId="77777777">
        <w:trPr>
          <w:trHeight w:val="432"/>
        </w:trPr>
        <w:tc>
          <w:tcPr>
            <w:tcW w:w="1638" w:type="dxa"/>
            <w:tcBorders>
              <w:top w:val="single" w:sz="4" w:space="0" w:color="000000"/>
            </w:tcBorders>
            <w:vAlign w:val="center"/>
          </w:tcPr>
          <w:p w14:paraId="5701F638" w14:textId="77777777" w:rsidR="0043274C" w:rsidRDefault="0043274C">
            <w:pPr>
              <w:pStyle w:val="TableParagraph"/>
              <w:ind w:left="64"/>
              <w:rPr>
                <w:sz w:val="24"/>
              </w:rPr>
            </w:pPr>
            <w:r>
              <w:rPr>
                <w:spacing w:val="-2"/>
                <w:sz w:val="24"/>
              </w:rPr>
              <w:t>SS.K.CG.2.4</w:t>
            </w:r>
          </w:p>
        </w:tc>
        <w:tc>
          <w:tcPr>
            <w:tcW w:w="7729" w:type="dxa"/>
            <w:tcBorders>
              <w:top w:val="single" w:sz="4" w:space="0" w:color="000000"/>
            </w:tcBorders>
            <w:vAlign w:val="center"/>
          </w:tcPr>
          <w:p w14:paraId="014FB24A" w14:textId="77777777" w:rsidR="0043274C" w:rsidRDefault="0043274C">
            <w:pPr>
              <w:pStyle w:val="TableParagraph"/>
              <w:rPr>
                <w:sz w:val="24"/>
              </w:rPr>
            </w:pPr>
            <w:r>
              <w:rPr>
                <w:sz w:val="24"/>
              </w:rPr>
              <w:t>Recognize</w:t>
            </w:r>
            <w:r>
              <w:rPr>
                <w:spacing w:val="-3"/>
                <w:sz w:val="24"/>
              </w:rPr>
              <w:t xml:space="preserve"> </w:t>
            </w:r>
            <w:r>
              <w:rPr>
                <w:sz w:val="24"/>
              </w:rPr>
              <w:t>symbols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z w:val="24"/>
              </w:rPr>
              <w:t>the</w:t>
            </w:r>
            <w:r>
              <w:rPr>
                <w:spacing w:val="-1"/>
                <w:sz w:val="24"/>
              </w:rPr>
              <w:t xml:space="preserve"> </w:t>
            </w:r>
            <w:r>
              <w:rPr>
                <w:sz w:val="24"/>
              </w:rPr>
              <w:t>United</w:t>
            </w:r>
            <w:r>
              <w:rPr>
                <w:spacing w:val="-1"/>
                <w:sz w:val="24"/>
              </w:rPr>
              <w:t xml:space="preserve"> </w:t>
            </w:r>
            <w:r>
              <w:rPr>
                <w:spacing w:val="-2"/>
                <w:sz w:val="24"/>
              </w:rPr>
              <w:t>States.</w:t>
            </w:r>
          </w:p>
        </w:tc>
      </w:tr>
      <w:tr w:rsidR="0043274C" w14:paraId="77A0732F" w14:textId="77777777">
        <w:trPr>
          <w:trHeight w:val="432"/>
        </w:trPr>
        <w:tc>
          <w:tcPr>
            <w:tcW w:w="9367" w:type="dxa"/>
            <w:gridSpan w:val="2"/>
            <w:vAlign w:val="center"/>
          </w:tcPr>
          <w:p w14:paraId="28D9E686" w14:textId="77777777" w:rsidR="0043274C" w:rsidRDefault="0043274C">
            <w:pPr>
              <w:pStyle w:val="TableParagraph"/>
              <w:ind w:left="64"/>
            </w:pPr>
            <w:r>
              <w:rPr>
                <w:u w:val="single"/>
              </w:rPr>
              <w:t>Benchmark</w:t>
            </w:r>
            <w:r>
              <w:rPr>
                <w:spacing w:val="-6"/>
                <w:u w:val="single"/>
              </w:rPr>
              <w:t xml:space="preserve"> </w:t>
            </w:r>
            <w:r>
              <w:rPr>
                <w:spacing w:val="-2"/>
                <w:u w:val="single"/>
              </w:rPr>
              <w:t>Clarifications:</w:t>
            </w:r>
          </w:p>
          <w:p w14:paraId="4A6D77CC" w14:textId="77777777"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American</w:t>
            </w:r>
            <w:r>
              <w:rPr>
                <w:spacing w:val="-5"/>
              </w:rPr>
              <w:t xml:space="preserve"> </w:t>
            </w:r>
            <w:r>
              <w:t>flag,</w:t>
            </w:r>
            <w:r>
              <w:rPr>
                <w:spacing w:val="-2"/>
              </w:rPr>
              <w:t xml:space="preserve"> </w:t>
            </w:r>
            <w:r>
              <w:t>the</w:t>
            </w:r>
            <w:r>
              <w:rPr>
                <w:spacing w:val="-2"/>
              </w:rPr>
              <w:t xml:space="preserve"> </w:t>
            </w:r>
            <w:r>
              <w:t>bald</w:t>
            </w:r>
            <w:r>
              <w:rPr>
                <w:spacing w:val="-2"/>
              </w:rPr>
              <w:t xml:space="preserve"> </w:t>
            </w:r>
            <w:r>
              <w:t>eagle</w:t>
            </w:r>
            <w:r w:rsidRPr="007A1F10">
              <w:rPr>
                <w:color w:val="000000" w:themeColor="text1"/>
              </w:rPr>
              <w:t>,</w:t>
            </w:r>
            <w:r>
              <w:rPr>
                <w:spacing w:val="-2"/>
              </w:rPr>
              <w:t xml:space="preserve"> </w:t>
            </w:r>
            <w:r>
              <w:t>and</w:t>
            </w:r>
            <w:r>
              <w:rPr>
                <w:spacing w:val="-5"/>
              </w:rPr>
              <w:t xml:space="preserve"> </w:t>
            </w:r>
            <w:r>
              <w:t>the</w:t>
            </w:r>
            <w:r>
              <w:rPr>
                <w:spacing w:val="-4"/>
              </w:rPr>
              <w:t xml:space="preserve"> </w:t>
            </w:r>
            <w:r>
              <w:t>U.S.</w:t>
            </w:r>
            <w:r>
              <w:rPr>
                <w:spacing w:val="-2"/>
              </w:rPr>
              <w:t xml:space="preserve"> </w:t>
            </w:r>
            <w:r>
              <w:t>President</w:t>
            </w:r>
            <w:r>
              <w:rPr>
                <w:spacing w:val="-1"/>
              </w:rPr>
              <w:t xml:space="preserve"> </w:t>
            </w:r>
            <w:r>
              <w:t>as symbols that represent the United States.</w:t>
            </w:r>
          </w:p>
          <w:p w14:paraId="6499B422" w14:textId="77777777" w:rsidR="0043274C" w:rsidRDefault="0043274C">
            <w:pPr>
              <w:pStyle w:val="TableParagraph"/>
              <w:rPr>
                <w:sz w:val="24"/>
              </w:rPr>
            </w:pPr>
          </w:p>
        </w:tc>
      </w:tr>
      <w:tr w:rsidR="0043274C" w14:paraId="426850E6" w14:textId="77777777">
        <w:trPr>
          <w:trHeight w:val="432"/>
        </w:trPr>
        <w:tc>
          <w:tcPr>
            <w:tcW w:w="1638" w:type="dxa"/>
            <w:tcBorders>
              <w:top w:val="single" w:sz="4" w:space="0" w:color="000000"/>
            </w:tcBorders>
            <w:vAlign w:val="center"/>
          </w:tcPr>
          <w:p w14:paraId="616FD56C" w14:textId="77777777" w:rsidR="0043274C" w:rsidRDefault="0043274C">
            <w:pPr>
              <w:pStyle w:val="TableParagraph"/>
              <w:ind w:left="64"/>
              <w:rPr>
                <w:spacing w:val="-2"/>
                <w:sz w:val="24"/>
              </w:rPr>
            </w:pPr>
            <w:r>
              <w:rPr>
                <w:spacing w:val="-2"/>
                <w:sz w:val="24"/>
              </w:rPr>
              <w:t>SS.K.CG.2.5</w:t>
            </w:r>
          </w:p>
        </w:tc>
        <w:tc>
          <w:tcPr>
            <w:tcW w:w="7729" w:type="dxa"/>
            <w:tcBorders>
              <w:top w:val="single" w:sz="4" w:space="0" w:color="000000"/>
            </w:tcBorders>
            <w:vAlign w:val="center"/>
          </w:tcPr>
          <w:p w14:paraId="1A5B7A1C" w14:textId="7A35A5FC" w:rsidR="0043274C" w:rsidRPr="006E64F9" w:rsidRDefault="0043274C">
            <w:pPr>
              <w:pStyle w:val="TableParagraph"/>
              <w:rPr>
                <w:color w:val="FF0000"/>
                <w:sz w:val="24"/>
                <w:u w:val="single"/>
              </w:rPr>
            </w:pPr>
            <w:r>
              <w:rPr>
                <w:sz w:val="24"/>
              </w:rPr>
              <w:t>Recognize</w:t>
            </w:r>
            <w:r>
              <w:rPr>
                <w:spacing w:val="-5"/>
                <w:sz w:val="24"/>
              </w:rPr>
              <w:t xml:space="preserve"> </w:t>
            </w:r>
            <w:r>
              <w:rPr>
                <w:sz w:val="24"/>
              </w:rPr>
              <w:t>symbols</w:t>
            </w:r>
            <w:r>
              <w:rPr>
                <w:spacing w:val="-2"/>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r w:rsidR="006E64F9">
              <w:rPr>
                <w:color w:val="FF0000"/>
                <w:spacing w:val="-2"/>
                <w:sz w:val="24"/>
                <w:u w:val="single"/>
              </w:rPr>
              <w:t>.</w:t>
            </w:r>
          </w:p>
        </w:tc>
      </w:tr>
      <w:tr w:rsidR="0043274C" w14:paraId="57490A92" w14:textId="77777777">
        <w:trPr>
          <w:trHeight w:val="694"/>
        </w:trPr>
        <w:tc>
          <w:tcPr>
            <w:tcW w:w="9367" w:type="dxa"/>
            <w:gridSpan w:val="2"/>
            <w:tcBorders>
              <w:bottom w:val="single" w:sz="4" w:space="0" w:color="000000"/>
            </w:tcBorders>
          </w:tcPr>
          <w:p w14:paraId="36F46165" w14:textId="77777777" w:rsidR="0043274C" w:rsidRDefault="0043274C">
            <w:pPr>
              <w:pStyle w:val="TableParagraph"/>
              <w:spacing w:before="133"/>
              <w:ind w:left="50"/>
            </w:pPr>
            <w:r>
              <w:rPr>
                <w:u w:val="single"/>
              </w:rPr>
              <w:t>Benchmark</w:t>
            </w:r>
            <w:r>
              <w:rPr>
                <w:spacing w:val="-6"/>
                <w:u w:val="single"/>
              </w:rPr>
              <w:t xml:space="preserve"> </w:t>
            </w:r>
            <w:r>
              <w:rPr>
                <w:spacing w:val="-2"/>
                <w:u w:val="single"/>
              </w:rPr>
              <w:t>Clarifications:</w:t>
            </w:r>
          </w:p>
          <w:p w14:paraId="5849315D" w14:textId="1383350A"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Florida’s</w:t>
            </w:r>
            <w:r>
              <w:rPr>
                <w:spacing w:val="-4"/>
              </w:rPr>
              <w:t xml:space="preserve"> </w:t>
            </w:r>
            <w:r>
              <w:t>state</w:t>
            </w:r>
            <w:r>
              <w:rPr>
                <w:spacing w:val="-4"/>
              </w:rPr>
              <w:t xml:space="preserve"> </w:t>
            </w:r>
            <w:r>
              <w:t>flag</w:t>
            </w:r>
            <w:r>
              <w:rPr>
                <w:spacing w:val="-5"/>
              </w:rPr>
              <w:t xml:space="preserve"> </w:t>
            </w:r>
            <w:r>
              <w:t>and</w:t>
            </w:r>
            <w:r>
              <w:rPr>
                <w:spacing w:val="-5"/>
              </w:rPr>
              <w:t xml:space="preserve"> </w:t>
            </w:r>
            <w:r>
              <w:t>state</w:t>
            </w:r>
            <w:r>
              <w:rPr>
                <w:spacing w:val="-4"/>
              </w:rPr>
              <w:t xml:space="preserve"> </w:t>
            </w:r>
            <w:r>
              <w:t>nickname</w:t>
            </w:r>
            <w:r w:rsidRPr="00AC3C04">
              <w:rPr>
                <w:color w:val="000000" w:themeColor="text1"/>
              </w:rPr>
              <w:t>, “The Sunshine State,”</w:t>
            </w:r>
            <w:r w:rsidRPr="001E3711">
              <w:rPr>
                <w:color w:val="000000" w:themeColor="text1"/>
                <w:spacing w:val="-4"/>
              </w:rPr>
              <w:t xml:space="preserve"> </w:t>
            </w:r>
            <w:r>
              <w:t>as symbols that represent the state.</w:t>
            </w:r>
          </w:p>
          <w:p w14:paraId="0AF7962E" w14:textId="77777777" w:rsidR="0043274C" w:rsidRDefault="0043274C">
            <w:pPr>
              <w:pStyle w:val="TableParagraph"/>
              <w:ind w:left="64"/>
            </w:pPr>
          </w:p>
        </w:tc>
      </w:tr>
    </w:tbl>
    <w:p w14:paraId="7995AA59" w14:textId="77777777" w:rsidR="0043274C" w:rsidRDefault="0043274C"/>
    <w:p w14:paraId="26951BDD" w14:textId="77777777" w:rsidR="0043274C" w:rsidRDefault="0043274C"/>
    <w:p w14:paraId="5A288FB2" w14:textId="70EEDEDA" w:rsidR="00EB389E" w:rsidRDefault="00872BA8" w:rsidP="00CB11F5">
      <w:pPr>
        <w:pStyle w:val="Heading3"/>
      </w:pPr>
      <w:bookmarkStart w:id="14" w:name="_Toc210391834"/>
      <w:r>
        <w:t>Economics</w:t>
      </w:r>
      <w:bookmarkEnd w:id="14"/>
    </w:p>
    <w:p w14:paraId="5A288FB3" w14:textId="77777777" w:rsidR="00EB389E" w:rsidRDefault="00EB389E">
      <w:pPr>
        <w:pStyle w:val="BodyText"/>
        <w:spacing w:before="4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4"/>
        <w:gridCol w:w="7822"/>
      </w:tblGrid>
      <w:tr w:rsidR="00EB389E" w14:paraId="5A288FB5" w14:textId="77777777">
        <w:trPr>
          <w:trHeight w:val="544"/>
        </w:trPr>
        <w:tc>
          <w:tcPr>
            <w:tcW w:w="9366" w:type="dxa"/>
            <w:gridSpan w:val="2"/>
          </w:tcPr>
          <w:p w14:paraId="5A288FB4" w14:textId="77777777" w:rsidR="00EB389E" w:rsidRDefault="00872BA8">
            <w:pPr>
              <w:pStyle w:val="TableParagraph"/>
              <w:spacing w:before="131"/>
              <w:ind w:left="350"/>
              <w:rPr>
                <w:b/>
                <w:i/>
                <w:sz w:val="24"/>
              </w:rPr>
            </w:pPr>
            <w:r>
              <w:rPr>
                <w:noProof/>
              </w:rPr>
              <mc:AlternateContent>
                <mc:Choice Requires="wpg">
                  <w:drawing>
                    <wp:anchor distT="0" distB="0" distL="0" distR="0" simplePos="0" relativeHeight="251658252" behindDoc="1" locked="0" layoutInCell="1" allowOverlap="1" wp14:anchorId="5A28B358" wp14:editId="12FB7990">
                      <wp:simplePos x="0" y="0"/>
                      <wp:positionH relativeFrom="column">
                        <wp:posOffset>4572</wp:posOffset>
                      </wp:positionH>
                      <wp:positionV relativeFrom="paragraph">
                        <wp:posOffset>-87</wp:posOffset>
                      </wp:positionV>
                      <wp:extent cx="5943600" cy="34925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42" name="Graphic 42"/>
                              <wps:cNvSpPr/>
                              <wps:spPr>
                                <a:xfrm>
                                  <a:off x="0" y="0"/>
                                  <a:ext cx="149860" cy="342900"/>
                                </a:xfrm>
                                <a:custGeom>
                                  <a:avLst/>
                                  <a:gdLst/>
                                  <a:ahLst/>
                                  <a:cxnLst/>
                                  <a:rect l="l" t="t" r="r" b="b"/>
                                  <a:pathLst>
                                    <a:path w="149860" h="342900">
                                      <a:moveTo>
                                        <a:pt x="149352" y="0"/>
                                      </a:moveTo>
                                      <a:lnTo>
                                        <a:pt x="0" y="0"/>
                                      </a:lnTo>
                                      <a:lnTo>
                                        <a:pt x="0" y="342900"/>
                                      </a:lnTo>
                                      <a:lnTo>
                                        <a:pt x="149352" y="342900"/>
                                      </a:lnTo>
                                      <a:lnTo>
                                        <a:pt x="149352" y="0"/>
                                      </a:lnTo>
                                      <a:close/>
                                    </a:path>
                                  </a:pathLst>
                                </a:custGeom>
                                <a:solidFill>
                                  <a:srgbClr val="FFD966"/>
                                </a:solidFill>
                              </wps:spPr>
                              <wps:bodyPr wrap="square" lIns="0" tIns="0" rIns="0" bIns="0" rtlCol="0">
                                <a:prstTxWarp prst="textNoShape">
                                  <a:avLst/>
                                </a:prstTxWarp>
                                <a:noAutofit/>
                              </wps:bodyPr>
                            </wps:wsp>
                            <wps:wsp>
                              <wps:cNvPr id="43" name="Graphic 43"/>
                              <wps:cNvSpPr/>
                              <wps:spPr>
                                <a:xfrm>
                                  <a:off x="0" y="342899"/>
                                  <a:ext cx="5943600" cy="6350"/>
                                </a:xfrm>
                                <a:custGeom>
                                  <a:avLst/>
                                  <a:gdLst/>
                                  <a:ahLst/>
                                  <a:cxnLst/>
                                  <a:rect l="l" t="t" r="r" b="b"/>
                                  <a:pathLst>
                                    <a:path w="5943600" h="6350">
                                      <a:moveTo>
                                        <a:pt x="5943600" y="0"/>
                                      </a:moveTo>
                                      <a:lnTo>
                                        <a:pt x="155448" y="0"/>
                                      </a:lnTo>
                                      <a:lnTo>
                                        <a:pt x="149352" y="0"/>
                                      </a:lnTo>
                                      <a:lnTo>
                                        <a:pt x="0" y="0"/>
                                      </a:lnTo>
                                      <a:lnTo>
                                        <a:pt x="0" y="6096"/>
                                      </a:lnTo>
                                      <a:lnTo>
                                        <a:pt x="149352" y="6096"/>
                                      </a:lnTo>
                                      <a:lnTo>
                                        <a:pt x="155448"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ABEEE1" id="Group 41" o:spid="_x0000_s1026" style="position:absolute;margin-left:.35pt;margin-top:0;width:468pt;height:27.5pt;z-index:-251658228;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">
                      <v:shape id="Graphic 42" o:spid="_x0000_s1027" style="position:absolute;width:1498;height:3429;visibility:visible;mso-wrap-style:square;v-text-anchor:top" coordsize="14986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" path="m149352,l,,,342900r149352,l149352,xe" fillcolor="#ffd966" stroked="f">
                        <v:path arrowok="t"/>
                      </v:shape>
                      <v:shape id="Graphic 43"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" path="m5943600,l155448,r-6096,l,,,6096r149352,l155448,6096r5788152,l5943600,xe" fillcolor="black" stroked="f">
                        <v:path arrowok="t"/>
                      </v:shape>
                    </v:group>
                  </w:pict>
                </mc:Fallback>
              </mc:AlternateContent>
            </w:r>
            <w:r>
              <w:rPr>
                <w:b/>
                <w:i/>
                <w:sz w:val="24"/>
              </w:rPr>
              <w:t>SS.K.E.1</w:t>
            </w:r>
            <w:r>
              <w:rPr>
                <w:b/>
                <w:i/>
                <w:spacing w:val="-4"/>
                <w:sz w:val="24"/>
              </w:rPr>
              <w:t xml:space="preserve"> </w:t>
            </w:r>
            <w:r>
              <w:rPr>
                <w:b/>
                <w:i/>
                <w:sz w:val="24"/>
              </w:rPr>
              <w:t>Beginning</w:t>
            </w:r>
            <w:r>
              <w:rPr>
                <w:b/>
                <w:i/>
                <w:spacing w:val="-1"/>
                <w:sz w:val="24"/>
              </w:rPr>
              <w:t xml:space="preserve"> </w:t>
            </w:r>
            <w:r>
              <w:rPr>
                <w:b/>
                <w:i/>
                <w:spacing w:val="-2"/>
                <w:sz w:val="24"/>
              </w:rPr>
              <w:t>Economics</w:t>
            </w:r>
          </w:p>
        </w:tc>
      </w:tr>
      <w:tr w:rsidR="00EB389E" w14:paraId="5A288FBA" w14:textId="77777777" w:rsidTr="0043274C">
        <w:trPr>
          <w:trHeight w:val="631"/>
        </w:trPr>
        <w:tc>
          <w:tcPr>
            <w:tcW w:w="1544" w:type="dxa"/>
            <w:tcBorders>
              <w:bottom w:val="single" w:sz="4" w:space="0" w:color="000000"/>
            </w:tcBorders>
            <w:vAlign w:val="center"/>
          </w:tcPr>
          <w:p w14:paraId="5A288FB7" w14:textId="77777777" w:rsidR="00EB389E" w:rsidRDefault="00872BA8" w:rsidP="0043274C">
            <w:pPr>
              <w:pStyle w:val="TableParagraph"/>
              <w:ind w:left="64"/>
              <w:rPr>
                <w:sz w:val="24"/>
              </w:rPr>
            </w:pPr>
            <w:r>
              <w:rPr>
                <w:spacing w:val="-2"/>
                <w:sz w:val="24"/>
              </w:rPr>
              <w:t>SS.K.E.1.1</w:t>
            </w:r>
          </w:p>
        </w:tc>
        <w:tc>
          <w:tcPr>
            <w:tcW w:w="7822" w:type="dxa"/>
            <w:tcBorders>
              <w:bottom w:val="single" w:sz="4" w:space="0" w:color="000000"/>
            </w:tcBorders>
            <w:vAlign w:val="center"/>
          </w:tcPr>
          <w:p w14:paraId="5A288FB9" w14:textId="77777777" w:rsidR="00EB389E" w:rsidRDefault="00872BA8" w:rsidP="0043274C">
            <w:pPr>
              <w:pStyle w:val="TableParagraph"/>
              <w:rPr>
                <w:sz w:val="24"/>
              </w:rPr>
            </w:pPr>
            <w:r>
              <w:rPr>
                <w:sz w:val="24"/>
              </w:rPr>
              <w:t>Describe</w:t>
            </w:r>
            <w:r>
              <w:rPr>
                <w:spacing w:val="-4"/>
                <w:sz w:val="24"/>
              </w:rPr>
              <w:t xml:space="preserve"> </w:t>
            </w:r>
            <w:r>
              <w:rPr>
                <w:sz w:val="24"/>
              </w:rPr>
              <w:t>different</w:t>
            </w:r>
            <w:r>
              <w:rPr>
                <w:spacing w:val="-3"/>
                <w:sz w:val="24"/>
              </w:rPr>
              <w:t xml:space="preserve"> </w:t>
            </w:r>
            <w:r>
              <w:rPr>
                <w:sz w:val="24"/>
              </w:rPr>
              <w:t>kinds</w:t>
            </w:r>
            <w:r>
              <w:rPr>
                <w:spacing w:val="-3"/>
                <w:sz w:val="24"/>
              </w:rPr>
              <w:t xml:space="preserve"> </w:t>
            </w:r>
            <w:r>
              <w:rPr>
                <w:sz w:val="24"/>
              </w:rPr>
              <w:t>of</w:t>
            </w:r>
            <w:r>
              <w:rPr>
                <w:spacing w:val="-4"/>
                <w:sz w:val="24"/>
              </w:rPr>
              <w:t xml:space="preserve"> </w:t>
            </w:r>
            <w:r>
              <w:rPr>
                <w:sz w:val="24"/>
              </w:rPr>
              <w:t>jobs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do</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tools</w:t>
            </w:r>
            <w:r>
              <w:rPr>
                <w:spacing w:val="-3"/>
                <w:sz w:val="24"/>
              </w:rPr>
              <w:t xml:space="preserve"> </w:t>
            </w:r>
            <w:r>
              <w:rPr>
                <w:sz w:val="24"/>
              </w:rPr>
              <w:t>or</w:t>
            </w:r>
            <w:r>
              <w:rPr>
                <w:spacing w:val="-4"/>
                <w:sz w:val="24"/>
              </w:rPr>
              <w:t xml:space="preserve"> </w:t>
            </w:r>
            <w:r>
              <w:rPr>
                <w:sz w:val="24"/>
              </w:rPr>
              <w:t xml:space="preserve">equipment </w:t>
            </w:r>
            <w:r>
              <w:rPr>
                <w:spacing w:val="-2"/>
                <w:sz w:val="24"/>
              </w:rPr>
              <w:t>used.</w:t>
            </w:r>
          </w:p>
        </w:tc>
      </w:tr>
      <w:tr w:rsidR="00EB389E" w14:paraId="5A288FBF" w14:textId="77777777" w:rsidTr="0043274C">
        <w:trPr>
          <w:trHeight w:val="603"/>
        </w:trPr>
        <w:tc>
          <w:tcPr>
            <w:tcW w:w="1544" w:type="dxa"/>
            <w:tcBorders>
              <w:top w:val="single" w:sz="4" w:space="0" w:color="000000"/>
              <w:bottom w:val="single" w:sz="4" w:space="0" w:color="000000"/>
            </w:tcBorders>
            <w:vAlign w:val="center"/>
          </w:tcPr>
          <w:p w14:paraId="5A288FBC" w14:textId="77777777" w:rsidR="00EB389E" w:rsidRDefault="00872BA8" w:rsidP="0043274C">
            <w:pPr>
              <w:pStyle w:val="TableParagraph"/>
              <w:ind w:left="64"/>
              <w:rPr>
                <w:sz w:val="24"/>
              </w:rPr>
            </w:pPr>
            <w:r>
              <w:rPr>
                <w:spacing w:val="-2"/>
                <w:sz w:val="24"/>
              </w:rPr>
              <w:t>SS.K.E.1.2</w:t>
            </w:r>
          </w:p>
        </w:tc>
        <w:tc>
          <w:tcPr>
            <w:tcW w:w="7822" w:type="dxa"/>
            <w:tcBorders>
              <w:top w:val="single" w:sz="4" w:space="0" w:color="000000"/>
              <w:bottom w:val="single" w:sz="4" w:space="0" w:color="000000"/>
            </w:tcBorders>
            <w:vAlign w:val="center"/>
          </w:tcPr>
          <w:p w14:paraId="5A288FBE" w14:textId="77777777" w:rsidR="00EB389E" w:rsidRDefault="00872BA8" w:rsidP="0043274C">
            <w:pPr>
              <w:pStyle w:val="TableParagraph"/>
              <w:rPr>
                <w:sz w:val="24"/>
              </w:rPr>
            </w:pPr>
            <w:r>
              <w:rPr>
                <w:sz w:val="24"/>
              </w:rPr>
              <w:t>Recognize</w:t>
            </w:r>
            <w:r>
              <w:rPr>
                <w:spacing w:val="-5"/>
                <w:sz w:val="24"/>
              </w:rPr>
              <w:t xml:space="preserve"> </w:t>
            </w:r>
            <w:r>
              <w:rPr>
                <w:sz w:val="24"/>
              </w:rPr>
              <w:t>that</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currency comes</w:t>
            </w:r>
            <w:r>
              <w:rPr>
                <w:spacing w:val="-2"/>
                <w:sz w:val="24"/>
              </w:rPr>
              <w:t xml:space="preserve"> </w:t>
            </w:r>
            <w:r>
              <w:rPr>
                <w:sz w:val="24"/>
              </w:rPr>
              <w:t>in</w:t>
            </w:r>
            <w:r>
              <w:rPr>
                <w:spacing w:val="-2"/>
                <w:sz w:val="24"/>
              </w:rPr>
              <w:t xml:space="preserve"> </w:t>
            </w:r>
            <w:r>
              <w:rPr>
                <w:sz w:val="24"/>
              </w:rPr>
              <w:t>different</w:t>
            </w:r>
            <w:r>
              <w:rPr>
                <w:spacing w:val="-1"/>
                <w:sz w:val="24"/>
              </w:rPr>
              <w:t xml:space="preserve"> </w:t>
            </w:r>
            <w:r>
              <w:rPr>
                <w:spacing w:val="-2"/>
                <w:sz w:val="24"/>
              </w:rPr>
              <w:t>forms.</w:t>
            </w:r>
          </w:p>
        </w:tc>
      </w:tr>
      <w:tr w:rsidR="00EB389E" w14:paraId="5A288FC4" w14:textId="77777777" w:rsidTr="0043274C">
        <w:trPr>
          <w:trHeight w:val="630"/>
        </w:trPr>
        <w:tc>
          <w:tcPr>
            <w:tcW w:w="1544" w:type="dxa"/>
            <w:tcBorders>
              <w:top w:val="single" w:sz="4" w:space="0" w:color="000000"/>
              <w:bottom w:val="single" w:sz="4" w:space="0" w:color="000000"/>
            </w:tcBorders>
            <w:vAlign w:val="center"/>
          </w:tcPr>
          <w:p w14:paraId="5A288FC1" w14:textId="77777777" w:rsidR="00EB389E" w:rsidRDefault="00872BA8" w:rsidP="0043274C">
            <w:pPr>
              <w:pStyle w:val="TableParagraph"/>
              <w:ind w:left="64"/>
              <w:rPr>
                <w:sz w:val="24"/>
              </w:rPr>
            </w:pPr>
            <w:r>
              <w:rPr>
                <w:spacing w:val="-2"/>
                <w:sz w:val="24"/>
              </w:rPr>
              <w:t>SS.K.E.1.3</w:t>
            </w:r>
          </w:p>
        </w:tc>
        <w:tc>
          <w:tcPr>
            <w:tcW w:w="7822" w:type="dxa"/>
            <w:tcBorders>
              <w:top w:val="single" w:sz="4" w:space="0" w:color="000000"/>
              <w:bottom w:val="single" w:sz="4" w:space="0" w:color="000000"/>
            </w:tcBorders>
            <w:vAlign w:val="center"/>
          </w:tcPr>
          <w:p w14:paraId="5A288FC3" w14:textId="77777777" w:rsidR="00EB389E" w:rsidRDefault="00872BA8" w:rsidP="0043274C">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people</w:t>
            </w:r>
            <w:r>
              <w:rPr>
                <w:spacing w:val="-2"/>
                <w:sz w:val="24"/>
              </w:rPr>
              <w:t xml:space="preserve"> </w:t>
            </w:r>
            <w:r>
              <w:rPr>
                <w:sz w:val="24"/>
              </w:rPr>
              <w:t>work</w:t>
            </w:r>
            <w:r>
              <w:rPr>
                <w:spacing w:val="-1"/>
                <w:sz w:val="24"/>
              </w:rPr>
              <w:t xml:space="preserve"> </w:t>
            </w:r>
            <w:r>
              <w:rPr>
                <w:sz w:val="24"/>
              </w:rPr>
              <w:t>to</w:t>
            </w:r>
            <w:r>
              <w:rPr>
                <w:spacing w:val="-1"/>
                <w:sz w:val="24"/>
              </w:rPr>
              <w:t xml:space="preserve"> </w:t>
            </w:r>
            <w:r>
              <w:rPr>
                <w:sz w:val="24"/>
              </w:rPr>
              <w:t>earn</w:t>
            </w:r>
            <w:r>
              <w:rPr>
                <w:spacing w:val="-1"/>
                <w:sz w:val="24"/>
              </w:rPr>
              <w:t xml:space="preserve"> </w:t>
            </w:r>
            <w:r>
              <w:rPr>
                <w:sz w:val="24"/>
              </w:rPr>
              <w:t>money</w:t>
            </w:r>
            <w:r>
              <w:rPr>
                <w:spacing w:val="-1"/>
                <w:sz w:val="24"/>
              </w:rPr>
              <w:t xml:space="preserve"> </w:t>
            </w:r>
            <w:r>
              <w:rPr>
                <w:sz w:val="24"/>
              </w:rPr>
              <w:t>to</w:t>
            </w:r>
            <w:r>
              <w:rPr>
                <w:spacing w:val="-1"/>
                <w:sz w:val="24"/>
              </w:rPr>
              <w:t xml:space="preserve"> </w:t>
            </w:r>
            <w:r>
              <w:rPr>
                <w:sz w:val="24"/>
              </w:rPr>
              <w:t>buy</w:t>
            </w:r>
            <w:r>
              <w:rPr>
                <w:spacing w:val="1"/>
                <w:sz w:val="24"/>
              </w:rPr>
              <w:t xml:space="preserve"> </w:t>
            </w:r>
            <w:r>
              <w:rPr>
                <w:sz w:val="24"/>
              </w:rPr>
              <w:t>things</w:t>
            </w:r>
            <w:r>
              <w:rPr>
                <w:spacing w:val="-1"/>
                <w:sz w:val="24"/>
              </w:rPr>
              <w:t xml:space="preserve"> </w:t>
            </w:r>
            <w:r>
              <w:rPr>
                <w:sz w:val="24"/>
              </w:rPr>
              <w:t>they</w:t>
            </w:r>
            <w:r>
              <w:rPr>
                <w:spacing w:val="-1"/>
                <w:sz w:val="24"/>
              </w:rPr>
              <w:t xml:space="preserve"> </w:t>
            </w:r>
            <w:r>
              <w:rPr>
                <w:sz w:val="24"/>
              </w:rPr>
              <w:t>need</w:t>
            </w:r>
            <w:r>
              <w:rPr>
                <w:spacing w:val="-1"/>
                <w:sz w:val="24"/>
              </w:rPr>
              <w:t xml:space="preserve"> </w:t>
            </w:r>
            <w:r>
              <w:rPr>
                <w:sz w:val="24"/>
              </w:rPr>
              <w:t>or</w:t>
            </w:r>
            <w:r>
              <w:rPr>
                <w:spacing w:val="-1"/>
                <w:sz w:val="24"/>
              </w:rPr>
              <w:t xml:space="preserve"> </w:t>
            </w:r>
            <w:r>
              <w:rPr>
                <w:spacing w:val="-2"/>
                <w:sz w:val="24"/>
              </w:rPr>
              <w:t>want.</w:t>
            </w:r>
          </w:p>
        </w:tc>
      </w:tr>
      <w:tr w:rsidR="00EB389E" w14:paraId="5A288FC9" w14:textId="77777777" w:rsidTr="0043274C">
        <w:trPr>
          <w:trHeight w:val="531"/>
        </w:trPr>
        <w:tc>
          <w:tcPr>
            <w:tcW w:w="1544" w:type="dxa"/>
            <w:tcBorders>
              <w:top w:val="single" w:sz="4" w:space="0" w:color="000000"/>
              <w:bottom w:val="single" w:sz="4" w:space="0" w:color="000000"/>
            </w:tcBorders>
            <w:vAlign w:val="center"/>
          </w:tcPr>
          <w:p w14:paraId="5A288FC6" w14:textId="77777777" w:rsidR="00EB389E" w:rsidRDefault="00872BA8" w:rsidP="0043274C">
            <w:pPr>
              <w:pStyle w:val="TableParagraph"/>
              <w:ind w:left="64"/>
              <w:rPr>
                <w:sz w:val="24"/>
              </w:rPr>
            </w:pPr>
            <w:r>
              <w:rPr>
                <w:spacing w:val="-2"/>
                <w:sz w:val="24"/>
              </w:rPr>
              <w:t>SS.K.E.1.4</w:t>
            </w:r>
          </w:p>
        </w:tc>
        <w:tc>
          <w:tcPr>
            <w:tcW w:w="7822" w:type="dxa"/>
            <w:tcBorders>
              <w:top w:val="single" w:sz="4" w:space="0" w:color="000000"/>
              <w:bottom w:val="single" w:sz="4" w:space="0" w:color="000000"/>
            </w:tcBorders>
            <w:vAlign w:val="center"/>
          </w:tcPr>
          <w:p w14:paraId="5A288FC8" w14:textId="77777777" w:rsidR="00EB389E" w:rsidRDefault="00872BA8" w:rsidP="0043274C">
            <w:pPr>
              <w:pStyle w:val="TableParagraph"/>
              <w:spacing w:before="1"/>
              <w:rPr>
                <w:sz w:val="24"/>
              </w:rPr>
            </w:pPr>
            <w:r>
              <w:rPr>
                <w:sz w:val="24"/>
              </w:rPr>
              <w:t>Identify</w:t>
            </w:r>
            <w:r>
              <w:rPr>
                <w:spacing w:val="-4"/>
                <w:sz w:val="24"/>
              </w:rPr>
              <w:t xml:space="preserve"> </w:t>
            </w:r>
            <w:r>
              <w:rPr>
                <w:sz w:val="24"/>
              </w:rPr>
              <w:t>the</w:t>
            </w:r>
            <w:r>
              <w:rPr>
                <w:spacing w:val="-3"/>
                <w:sz w:val="24"/>
              </w:rPr>
              <w:t xml:space="preserve"> </w:t>
            </w:r>
            <w:r>
              <w:rPr>
                <w:sz w:val="24"/>
              </w:rPr>
              <w:t>difference</w:t>
            </w:r>
            <w:r>
              <w:rPr>
                <w:spacing w:val="-2"/>
                <w:sz w:val="24"/>
              </w:rPr>
              <w:t xml:space="preserve"> </w:t>
            </w:r>
            <w:r>
              <w:rPr>
                <w:sz w:val="24"/>
              </w:rPr>
              <w:t>between</w:t>
            </w:r>
            <w:r>
              <w:rPr>
                <w:spacing w:val="-2"/>
                <w:sz w:val="24"/>
              </w:rPr>
              <w:t xml:space="preserve"> </w:t>
            </w:r>
            <w:r>
              <w:rPr>
                <w:sz w:val="24"/>
              </w:rPr>
              <w:t>basic</w:t>
            </w:r>
            <w:r>
              <w:rPr>
                <w:spacing w:val="-2"/>
                <w:sz w:val="24"/>
              </w:rPr>
              <w:t xml:space="preserve"> </w:t>
            </w:r>
            <w:r>
              <w:rPr>
                <w:sz w:val="24"/>
              </w:rPr>
              <w:t>needs</w:t>
            </w:r>
            <w:r>
              <w:rPr>
                <w:spacing w:val="-2"/>
                <w:sz w:val="24"/>
              </w:rPr>
              <w:t xml:space="preserve"> </w:t>
            </w:r>
            <w:r>
              <w:rPr>
                <w:sz w:val="24"/>
              </w:rPr>
              <w:t>and</w:t>
            </w:r>
            <w:r>
              <w:rPr>
                <w:spacing w:val="1"/>
                <w:sz w:val="24"/>
              </w:rPr>
              <w:t xml:space="preserve"> </w:t>
            </w:r>
            <w:r>
              <w:rPr>
                <w:spacing w:val="-2"/>
                <w:sz w:val="24"/>
              </w:rPr>
              <w:t>wants.</w:t>
            </w:r>
          </w:p>
        </w:tc>
      </w:tr>
    </w:tbl>
    <w:p w14:paraId="5A288FCA" w14:textId="77777777" w:rsidR="00EB389E" w:rsidRDefault="00EB389E">
      <w:pPr>
        <w:pStyle w:val="BodyText"/>
      </w:pPr>
    </w:p>
    <w:p w14:paraId="5A288FCB" w14:textId="77777777" w:rsidR="00EB389E" w:rsidRDefault="00EB389E">
      <w:pPr>
        <w:pStyle w:val="BodyText"/>
        <w:spacing w:before="5"/>
      </w:pPr>
    </w:p>
    <w:p w14:paraId="799BBFB3" w14:textId="6BF58764" w:rsidR="0043274C" w:rsidRDefault="0043274C">
      <w:pPr>
        <w:rPr>
          <w:b/>
          <w:bCs/>
          <w:color w:val="1F3863"/>
          <w:sz w:val="24"/>
          <w:szCs w:val="24"/>
        </w:rPr>
      </w:pPr>
      <w:r>
        <w:br w:type="page"/>
      </w:r>
    </w:p>
    <w:p w14:paraId="5A288FCC" w14:textId="4FDF5D0D" w:rsidR="00EB389E" w:rsidRDefault="00872BA8" w:rsidP="00CB11F5">
      <w:pPr>
        <w:pStyle w:val="Heading3"/>
      </w:pPr>
      <w:bookmarkStart w:id="15" w:name="_Toc210391835"/>
      <w:r>
        <w:lastRenderedPageBreak/>
        <w:t>Geography</w:t>
      </w:r>
      <w:bookmarkEnd w:id="15"/>
    </w:p>
    <w:p w14:paraId="5A288FCD" w14:textId="77777777" w:rsidR="00EB389E" w:rsidRDefault="00EB389E">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5B5E6B" w14:paraId="03837506" w14:textId="77777777">
        <w:trPr>
          <w:trHeight w:val="424"/>
        </w:trPr>
        <w:tc>
          <w:tcPr>
            <w:tcW w:w="9367" w:type="dxa"/>
            <w:gridSpan w:val="2"/>
          </w:tcPr>
          <w:p w14:paraId="5EC9EC84" w14:textId="77777777" w:rsidR="005B5E6B" w:rsidRDefault="005B5E6B">
            <w:pPr>
              <w:pStyle w:val="TableParagraph"/>
              <w:spacing w:before="71"/>
              <w:ind w:left="340"/>
              <w:rPr>
                <w:b/>
                <w:i/>
                <w:sz w:val="24"/>
              </w:rPr>
            </w:pPr>
            <w:r>
              <w:rPr>
                <w:noProof/>
              </w:rPr>
              <mc:AlternateContent>
                <mc:Choice Requires="wpg">
                  <w:drawing>
                    <wp:anchor distT="0" distB="0" distL="0" distR="0" simplePos="0" relativeHeight="251658394" behindDoc="1" locked="0" layoutInCell="1" allowOverlap="1" wp14:anchorId="09063BC1" wp14:editId="6ED93D09">
                      <wp:simplePos x="0" y="0"/>
                      <wp:positionH relativeFrom="column">
                        <wp:posOffset>4572</wp:posOffset>
                      </wp:positionH>
                      <wp:positionV relativeFrom="paragraph">
                        <wp:posOffset>-87</wp:posOffset>
                      </wp:positionV>
                      <wp:extent cx="5943600" cy="27305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45" name="Graphic 45"/>
                              <wps:cNvSpPr/>
                              <wps:spPr>
                                <a:xfrm>
                                  <a:off x="0" y="0"/>
                                  <a:ext cx="143510" cy="266700"/>
                                </a:xfrm>
                                <a:custGeom>
                                  <a:avLst/>
                                  <a:gdLst/>
                                  <a:ahLst/>
                                  <a:cxnLst/>
                                  <a:rect l="l" t="t" r="r" b="b"/>
                                  <a:pathLst>
                                    <a:path w="143510" h="266700">
                                      <a:moveTo>
                                        <a:pt x="143256" y="0"/>
                                      </a:moveTo>
                                      <a:lnTo>
                                        <a:pt x="0" y="0"/>
                                      </a:lnTo>
                                      <a:lnTo>
                                        <a:pt x="0" y="266700"/>
                                      </a:lnTo>
                                      <a:lnTo>
                                        <a:pt x="143256" y="266700"/>
                                      </a:lnTo>
                                      <a:lnTo>
                                        <a:pt x="143256" y="0"/>
                                      </a:lnTo>
                                      <a:close/>
                                    </a:path>
                                  </a:pathLst>
                                </a:custGeom>
                                <a:solidFill>
                                  <a:srgbClr val="528135"/>
                                </a:solidFill>
                              </wps:spPr>
                              <wps:bodyPr wrap="square" lIns="0" tIns="0" rIns="0" bIns="0" rtlCol="0">
                                <a:prstTxWarp prst="textNoShape">
                                  <a:avLst/>
                                </a:prstTxWarp>
                                <a:noAutofit/>
                              </wps:bodyPr>
                            </wps:wsp>
                            <wps:wsp>
                              <wps:cNvPr id="46" name="Graphic 46"/>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AC433E" id="Group 44" o:spid="_x0000_s1026" style="position:absolute;margin-left:.35pt;margin-top:0;width:468pt;height:21.5pt;z-index:-25165808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">
                      <v:shape id="Graphic 45" o:spid="_x0000_s1027" style="position:absolute;width:1435;height:2667;visibility:visible;mso-wrap-style:square;v-text-anchor:top" coordsize="14351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" path="m143256,l,,,266700r143256,l143256,xe" fillcolor="#528135" stroked="f">
                        <v:path arrowok="t"/>
                      </v:shape>
                      <v:shape id="Graphic 46"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" path="m5943600,r,l,,,6108r5943600,l5943600,xe" fillcolor="black" stroked="f">
                        <v:path arrowok="t"/>
                      </v:shape>
                    </v:group>
                  </w:pict>
                </mc:Fallback>
              </mc:AlternateContent>
            </w:r>
            <w:r>
              <w:rPr>
                <w:b/>
                <w:i/>
                <w:sz w:val="24"/>
              </w:rPr>
              <w:t>SS.K.G.1</w:t>
            </w:r>
            <w:r>
              <w:rPr>
                <w:b/>
                <w:i/>
                <w:spacing w:val="-2"/>
                <w:sz w:val="24"/>
              </w:rPr>
              <w:t xml:space="preserve"> </w:t>
            </w:r>
            <w:r>
              <w:rPr>
                <w:b/>
                <w:i/>
                <w:sz w:val="24"/>
              </w:rPr>
              <w:t>The</w:t>
            </w:r>
            <w:r>
              <w:rPr>
                <w:b/>
                <w:i/>
                <w:spacing w:val="-2"/>
                <w:sz w:val="24"/>
              </w:rPr>
              <w:t xml:space="preserve"> </w:t>
            </w:r>
            <w:r>
              <w:rPr>
                <w:b/>
                <w:i/>
                <w:sz w:val="24"/>
              </w:rPr>
              <w:t>World</w:t>
            </w:r>
            <w:r>
              <w:rPr>
                <w:b/>
                <w:i/>
                <w:spacing w:val="-1"/>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5B5E6B" w14:paraId="4973D0F4" w14:textId="77777777" w:rsidTr="00EF0472">
        <w:trPr>
          <w:trHeight w:val="820"/>
        </w:trPr>
        <w:tc>
          <w:tcPr>
            <w:tcW w:w="1608" w:type="dxa"/>
            <w:tcBorders>
              <w:bottom w:val="single" w:sz="4" w:space="0" w:color="000000"/>
            </w:tcBorders>
            <w:vAlign w:val="center"/>
          </w:tcPr>
          <w:p w14:paraId="59BEC76C" w14:textId="77777777" w:rsidR="005B5E6B" w:rsidRDefault="005B5E6B" w:rsidP="00EF0472">
            <w:pPr>
              <w:pStyle w:val="TableParagraph"/>
              <w:ind w:left="115"/>
              <w:rPr>
                <w:sz w:val="24"/>
              </w:rPr>
            </w:pPr>
            <w:r>
              <w:rPr>
                <w:spacing w:val="-2"/>
                <w:sz w:val="24"/>
              </w:rPr>
              <w:t>SS.K.G.1.1</w:t>
            </w:r>
          </w:p>
        </w:tc>
        <w:tc>
          <w:tcPr>
            <w:tcW w:w="7759" w:type="dxa"/>
            <w:tcBorders>
              <w:bottom w:val="single" w:sz="4" w:space="0" w:color="000000"/>
            </w:tcBorders>
            <w:vAlign w:val="center"/>
          </w:tcPr>
          <w:p w14:paraId="0DA9E2F0" w14:textId="77777777" w:rsidR="005B5E6B" w:rsidRDefault="005B5E6B" w:rsidP="00EF0472">
            <w:pPr>
              <w:pStyle w:val="TableParagraph"/>
              <w:ind w:right="216"/>
              <w:rPr>
                <w:sz w:val="24"/>
              </w:rPr>
            </w:pPr>
            <w:r>
              <w:rPr>
                <w:sz w:val="24"/>
              </w:rPr>
              <w:t>Describe</w:t>
            </w:r>
            <w:r>
              <w:rPr>
                <w:spacing w:val="-5"/>
                <w:sz w:val="24"/>
              </w:rPr>
              <w:t xml:space="preserve"> </w:t>
            </w:r>
            <w:r>
              <w:rPr>
                <w:sz w:val="24"/>
              </w:rPr>
              <w:t>the</w:t>
            </w:r>
            <w:r>
              <w:rPr>
                <w:spacing w:val="-5"/>
                <w:sz w:val="24"/>
              </w:rPr>
              <w:t xml:space="preserve"> </w:t>
            </w:r>
            <w:r>
              <w:rPr>
                <w:sz w:val="24"/>
              </w:rPr>
              <w:t>relative</w:t>
            </w:r>
            <w:r>
              <w:rPr>
                <w:spacing w:val="-5"/>
                <w:sz w:val="24"/>
              </w:rPr>
              <w:t xml:space="preserve"> </w:t>
            </w:r>
            <w:r>
              <w:rPr>
                <w:sz w:val="24"/>
              </w:rPr>
              <w:t>location</w:t>
            </w:r>
            <w:r>
              <w:rPr>
                <w:spacing w:val="-4"/>
                <w:sz w:val="24"/>
              </w:rPr>
              <w:t xml:space="preserve"> </w:t>
            </w:r>
            <w:r>
              <w:rPr>
                <w:sz w:val="24"/>
              </w:rPr>
              <w:t>of</w:t>
            </w:r>
            <w:r>
              <w:rPr>
                <w:spacing w:val="-5"/>
                <w:sz w:val="24"/>
              </w:rPr>
              <w:t xml:space="preserve"> </w:t>
            </w:r>
            <w:r>
              <w:rPr>
                <w:sz w:val="24"/>
              </w:rPr>
              <w:t>people,</w:t>
            </w:r>
            <w:r>
              <w:rPr>
                <w:spacing w:val="-4"/>
                <w:sz w:val="24"/>
              </w:rPr>
              <w:t xml:space="preserve"> </w:t>
            </w:r>
            <w:r>
              <w:rPr>
                <w:sz w:val="24"/>
              </w:rPr>
              <w:t>places</w:t>
            </w:r>
            <w:r w:rsidRPr="007A1F10">
              <w:rPr>
                <w:color w:val="000000" w:themeColor="text1"/>
                <w:sz w:val="24"/>
              </w:rPr>
              <w:t>,</w:t>
            </w:r>
            <w:r>
              <w:rPr>
                <w:spacing w:val="-2"/>
                <w:sz w:val="24"/>
              </w:rPr>
              <w:t xml:space="preserve"> </w:t>
            </w:r>
            <w:r>
              <w:rPr>
                <w:sz w:val="24"/>
              </w:rPr>
              <w:t>and</w:t>
            </w:r>
            <w:r>
              <w:rPr>
                <w:spacing w:val="-4"/>
                <w:sz w:val="24"/>
              </w:rPr>
              <w:t xml:space="preserve"> </w:t>
            </w:r>
            <w:r>
              <w:rPr>
                <w:sz w:val="24"/>
              </w:rPr>
              <w:t>things</w:t>
            </w:r>
            <w:r>
              <w:rPr>
                <w:spacing w:val="-4"/>
                <w:sz w:val="24"/>
              </w:rPr>
              <w:t xml:space="preserve"> </w:t>
            </w:r>
            <w:r>
              <w:rPr>
                <w:sz w:val="24"/>
              </w:rPr>
              <w:t>by</w:t>
            </w:r>
            <w:r>
              <w:rPr>
                <w:spacing w:val="-4"/>
                <w:sz w:val="24"/>
              </w:rPr>
              <w:t xml:space="preserve"> </w:t>
            </w:r>
            <w:r>
              <w:rPr>
                <w:sz w:val="24"/>
              </w:rPr>
              <w:t>using positional words.</w:t>
            </w:r>
          </w:p>
        </w:tc>
      </w:tr>
      <w:tr w:rsidR="005B5E6B" w14:paraId="45451BDF" w14:textId="77777777" w:rsidTr="00EF0472">
        <w:trPr>
          <w:trHeight w:val="891"/>
        </w:trPr>
        <w:tc>
          <w:tcPr>
            <w:tcW w:w="1608" w:type="dxa"/>
            <w:tcBorders>
              <w:top w:val="single" w:sz="4" w:space="0" w:color="000000"/>
              <w:bottom w:val="single" w:sz="4" w:space="0" w:color="000000"/>
            </w:tcBorders>
            <w:vAlign w:val="center"/>
          </w:tcPr>
          <w:p w14:paraId="2BDD4E6C" w14:textId="77777777" w:rsidR="005B5E6B" w:rsidRDefault="005B5E6B" w:rsidP="00EF0472">
            <w:pPr>
              <w:pStyle w:val="TableParagraph"/>
              <w:ind w:left="115"/>
              <w:rPr>
                <w:sz w:val="24"/>
              </w:rPr>
            </w:pPr>
            <w:r>
              <w:rPr>
                <w:spacing w:val="-2"/>
                <w:sz w:val="24"/>
              </w:rPr>
              <w:t>SS.K.G.1.2</w:t>
            </w:r>
          </w:p>
        </w:tc>
        <w:tc>
          <w:tcPr>
            <w:tcW w:w="7759" w:type="dxa"/>
            <w:tcBorders>
              <w:top w:val="single" w:sz="4" w:space="0" w:color="000000"/>
              <w:bottom w:val="single" w:sz="4" w:space="0" w:color="000000"/>
            </w:tcBorders>
            <w:vAlign w:val="center"/>
          </w:tcPr>
          <w:p w14:paraId="6416443F" w14:textId="77777777" w:rsidR="005B5E6B" w:rsidRDefault="005B5E6B" w:rsidP="00EF0472">
            <w:pPr>
              <w:pStyle w:val="TableParagraph"/>
              <w:rPr>
                <w:sz w:val="24"/>
              </w:rPr>
            </w:pPr>
            <w:r>
              <w:rPr>
                <w:sz w:val="24"/>
              </w:rPr>
              <w:t>Explain</w:t>
            </w:r>
            <w:r>
              <w:rPr>
                <w:spacing w:val="-3"/>
                <w:sz w:val="24"/>
              </w:rPr>
              <w:t xml:space="preserve"> </w:t>
            </w:r>
            <w:r>
              <w:rPr>
                <w:sz w:val="24"/>
              </w:rPr>
              <w:t>that</w:t>
            </w:r>
            <w:r>
              <w:rPr>
                <w:spacing w:val="-3"/>
                <w:sz w:val="24"/>
              </w:rPr>
              <w:t xml:space="preserve"> </w:t>
            </w:r>
            <w:r>
              <w:rPr>
                <w:sz w:val="24"/>
              </w:rPr>
              <w:t>maps</w:t>
            </w:r>
            <w:r>
              <w:rPr>
                <w:spacing w:val="-3"/>
                <w:sz w:val="24"/>
              </w:rPr>
              <w:t xml:space="preserve"> </w:t>
            </w:r>
            <w:r>
              <w:rPr>
                <w:sz w:val="24"/>
              </w:rPr>
              <w:t>and</w:t>
            </w:r>
            <w:r>
              <w:rPr>
                <w:spacing w:val="-3"/>
                <w:sz w:val="24"/>
              </w:rPr>
              <w:t xml:space="preserve"> </w:t>
            </w:r>
            <w:r>
              <w:rPr>
                <w:sz w:val="24"/>
              </w:rPr>
              <w:t>globes</w:t>
            </w:r>
            <w:r>
              <w:rPr>
                <w:spacing w:val="-3"/>
                <w:sz w:val="24"/>
              </w:rPr>
              <w:t xml:space="preserve"> </w:t>
            </w:r>
            <w:r>
              <w:rPr>
                <w:sz w:val="24"/>
              </w:rPr>
              <w:t>help</w:t>
            </w:r>
            <w:r>
              <w:rPr>
                <w:spacing w:val="-3"/>
                <w:sz w:val="24"/>
              </w:rPr>
              <w:t xml:space="preserve"> </w:t>
            </w:r>
            <w:r>
              <w:rPr>
                <w:sz w:val="24"/>
              </w:rPr>
              <w:t>to</w:t>
            </w:r>
            <w:r>
              <w:rPr>
                <w:spacing w:val="-3"/>
                <w:sz w:val="24"/>
              </w:rPr>
              <w:t xml:space="preserve"> </w:t>
            </w:r>
            <w:r>
              <w:rPr>
                <w:sz w:val="24"/>
              </w:rPr>
              <w:t>locate</w:t>
            </w:r>
            <w:r>
              <w:rPr>
                <w:spacing w:val="-4"/>
                <w:sz w:val="24"/>
              </w:rPr>
              <w:t xml:space="preserve"> </w:t>
            </w:r>
            <w:r>
              <w:rPr>
                <w:sz w:val="24"/>
              </w:rPr>
              <w:t>different</w:t>
            </w:r>
            <w:r>
              <w:rPr>
                <w:spacing w:val="-3"/>
                <w:sz w:val="24"/>
              </w:rPr>
              <w:t xml:space="preserve"> </w:t>
            </w:r>
            <w:r>
              <w:rPr>
                <w:sz w:val="24"/>
              </w:rPr>
              <w:t>places</w:t>
            </w:r>
            <w:r>
              <w:rPr>
                <w:spacing w:val="-3"/>
                <w:sz w:val="24"/>
              </w:rPr>
              <w:t xml:space="preserve"> </w:t>
            </w:r>
            <w:r>
              <w:rPr>
                <w:sz w:val="24"/>
              </w:rPr>
              <w:t>and</w:t>
            </w:r>
            <w:r>
              <w:rPr>
                <w:spacing w:val="-3"/>
                <w:sz w:val="24"/>
              </w:rPr>
              <w:t xml:space="preserve"> </w:t>
            </w:r>
            <w:r>
              <w:rPr>
                <w:sz w:val="24"/>
              </w:rPr>
              <w:t>that</w:t>
            </w:r>
            <w:r>
              <w:rPr>
                <w:spacing w:val="-3"/>
                <w:sz w:val="24"/>
              </w:rPr>
              <w:t xml:space="preserve"> </w:t>
            </w:r>
            <w:r>
              <w:rPr>
                <w:sz w:val="24"/>
              </w:rPr>
              <w:t>globes are a model of the Earth.</w:t>
            </w:r>
          </w:p>
        </w:tc>
      </w:tr>
      <w:tr w:rsidR="005B5E6B" w14:paraId="45CB641C" w14:textId="77777777" w:rsidTr="00EF0472">
        <w:trPr>
          <w:trHeight w:val="531"/>
        </w:trPr>
        <w:tc>
          <w:tcPr>
            <w:tcW w:w="1608" w:type="dxa"/>
            <w:tcBorders>
              <w:top w:val="single" w:sz="4" w:space="0" w:color="000000"/>
              <w:bottom w:val="single" w:sz="4" w:space="0" w:color="000000"/>
            </w:tcBorders>
            <w:vAlign w:val="center"/>
          </w:tcPr>
          <w:p w14:paraId="074B24F0" w14:textId="77777777" w:rsidR="005B5E6B" w:rsidRDefault="005B5E6B" w:rsidP="00EF0472">
            <w:pPr>
              <w:pStyle w:val="TableParagraph"/>
              <w:ind w:left="115"/>
              <w:rPr>
                <w:sz w:val="24"/>
              </w:rPr>
            </w:pPr>
            <w:r>
              <w:rPr>
                <w:spacing w:val="-2"/>
                <w:sz w:val="24"/>
              </w:rPr>
              <w:t>SS.K.G.1.3</w:t>
            </w:r>
          </w:p>
        </w:tc>
        <w:tc>
          <w:tcPr>
            <w:tcW w:w="7759" w:type="dxa"/>
            <w:tcBorders>
              <w:top w:val="single" w:sz="4" w:space="0" w:color="000000"/>
              <w:bottom w:val="single" w:sz="4" w:space="0" w:color="000000"/>
            </w:tcBorders>
            <w:vAlign w:val="center"/>
          </w:tcPr>
          <w:p w14:paraId="68D4C661" w14:textId="77777777" w:rsidR="005B5E6B" w:rsidRDefault="005B5E6B" w:rsidP="00EF0472">
            <w:pPr>
              <w:pStyle w:val="TableParagraph"/>
              <w:rPr>
                <w:sz w:val="24"/>
              </w:rPr>
            </w:pPr>
            <w:r>
              <w:rPr>
                <w:sz w:val="24"/>
              </w:rPr>
              <w:t>Identify</w:t>
            </w:r>
            <w:r>
              <w:rPr>
                <w:spacing w:val="-2"/>
                <w:sz w:val="24"/>
              </w:rPr>
              <w:t xml:space="preserve"> </w:t>
            </w:r>
            <w:r>
              <w:rPr>
                <w:sz w:val="24"/>
              </w:rPr>
              <w:t>cardinal</w:t>
            </w:r>
            <w:r>
              <w:rPr>
                <w:spacing w:val="-2"/>
                <w:sz w:val="24"/>
              </w:rPr>
              <w:t xml:space="preserve"> </w:t>
            </w:r>
            <w:r>
              <w:rPr>
                <w:sz w:val="24"/>
              </w:rPr>
              <w:t>directions</w:t>
            </w:r>
            <w:r>
              <w:rPr>
                <w:spacing w:val="-2"/>
                <w:sz w:val="24"/>
              </w:rPr>
              <w:t xml:space="preserve"> </w:t>
            </w:r>
            <w:r>
              <w:rPr>
                <w:sz w:val="24"/>
              </w:rPr>
              <w:t>(north,</w:t>
            </w:r>
            <w:r>
              <w:rPr>
                <w:spacing w:val="-2"/>
                <w:sz w:val="24"/>
              </w:rPr>
              <w:t xml:space="preserve"> </w:t>
            </w:r>
            <w:r>
              <w:rPr>
                <w:sz w:val="24"/>
              </w:rPr>
              <w:t>south,</w:t>
            </w:r>
            <w:r>
              <w:rPr>
                <w:spacing w:val="-2"/>
                <w:sz w:val="24"/>
              </w:rPr>
              <w:t xml:space="preserve"> </w:t>
            </w:r>
            <w:r>
              <w:rPr>
                <w:sz w:val="24"/>
              </w:rPr>
              <w:t>east,</w:t>
            </w:r>
            <w:r>
              <w:rPr>
                <w:spacing w:val="-2"/>
                <w:sz w:val="24"/>
              </w:rPr>
              <w:t xml:space="preserve"> west).</w:t>
            </w:r>
          </w:p>
        </w:tc>
      </w:tr>
      <w:tr w:rsidR="005B5E6B" w14:paraId="13B1047F" w14:textId="77777777" w:rsidTr="00EF0472">
        <w:trPr>
          <w:trHeight w:val="531"/>
        </w:trPr>
        <w:tc>
          <w:tcPr>
            <w:tcW w:w="1608" w:type="dxa"/>
            <w:tcBorders>
              <w:top w:val="single" w:sz="4" w:space="0" w:color="000000"/>
              <w:bottom w:val="single" w:sz="4" w:space="0" w:color="000000"/>
            </w:tcBorders>
            <w:vAlign w:val="center"/>
          </w:tcPr>
          <w:p w14:paraId="26CC5D17" w14:textId="77777777" w:rsidR="005B5E6B" w:rsidRDefault="005B5E6B" w:rsidP="00EF0472">
            <w:pPr>
              <w:pStyle w:val="TableParagraph"/>
              <w:ind w:left="115"/>
              <w:rPr>
                <w:sz w:val="24"/>
              </w:rPr>
            </w:pPr>
            <w:r>
              <w:rPr>
                <w:spacing w:val="-2"/>
                <w:sz w:val="24"/>
              </w:rPr>
              <w:t>SS.K.G.1.4</w:t>
            </w:r>
          </w:p>
        </w:tc>
        <w:tc>
          <w:tcPr>
            <w:tcW w:w="7759" w:type="dxa"/>
            <w:tcBorders>
              <w:top w:val="single" w:sz="4" w:space="0" w:color="000000"/>
              <w:bottom w:val="single" w:sz="4" w:space="0" w:color="000000"/>
            </w:tcBorders>
            <w:vAlign w:val="center"/>
          </w:tcPr>
          <w:p w14:paraId="091C09CF" w14:textId="77777777" w:rsidR="005B5E6B" w:rsidRDefault="005B5E6B" w:rsidP="00EF0472">
            <w:pPr>
              <w:pStyle w:val="TableParagraph"/>
              <w:rPr>
                <w:sz w:val="24"/>
              </w:rPr>
            </w:pPr>
            <w:r>
              <w:rPr>
                <w:sz w:val="24"/>
              </w:rPr>
              <w:t>Differentiate</w:t>
            </w:r>
            <w:r>
              <w:rPr>
                <w:spacing w:val="-5"/>
                <w:sz w:val="24"/>
              </w:rPr>
              <w:t xml:space="preserve"> </w:t>
            </w:r>
            <w:r>
              <w:rPr>
                <w:sz w:val="24"/>
              </w:rPr>
              <w:t>land</w:t>
            </w:r>
            <w:r>
              <w:rPr>
                <w:spacing w:val="-1"/>
                <w:sz w:val="24"/>
              </w:rPr>
              <w:t xml:space="preserve"> </w:t>
            </w:r>
            <w:r>
              <w:rPr>
                <w:sz w:val="24"/>
              </w:rPr>
              <w:t>and water</w:t>
            </w:r>
            <w:r>
              <w:rPr>
                <w:spacing w:val="-2"/>
                <w:sz w:val="24"/>
              </w:rPr>
              <w:t xml:space="preserve"> </w:t>
            </w:r>
            <w:r>
              <w:rPr>
                <w:sz w:val="24"/>
              </w:rPr>
              <w:t>features</w:t>
            </w:r>
            <w:r>
              <w:rPr>
                <w:spacing w:val="-1"/>
                <w:sz w:val="24"/>
              </w:rPr>
              <w:t xml:space="preserve"> </w:t>
            </w:r>
            <w:r>
              <w:rPr>
                <w:sz w:val="24"/>
              </w:rPr>
              <w:t>on</w:t>
            </w:r>
            <w:r>
              <w:rPr>
                <w:spacing w:val="-2"/>
                <w:sz w:val="24"/>
              </w:rPr>
              <w:t xml:space="preserve"> </w:t>
            </w:r>
            <w:r>
              <w:rPr>
                <w:sz w:val="24"/>
              </w:rPr>
              <w:t>simple</w:t>
            </w:r>
            <w:r>
              <w:rPr>
                <w:spacing w:val="-2"/>
                <w:sz w:val="24"/>
              </w:rPr>
              <w:t xml:space="preserve"> </w:t>
            </w:r>
            <w:r>
              <w:rPr>
                <w:sz w:val="24"/>
              </w:rPr>
              <w:t>maps</w:t>
            </w:r>
            <w:r>
              <w:rPr>
                <w:spacing w:val="-1"/>
                <w:sz w:val="24"/>
              </w:rPr>
              <w:t xml:space="preserve"> </w:t>
            </w:r>
            <w:r>
              <w:rPr>
                <w:sz w:val="24"/>
              </w:rPr>
              <w:t>and</w:t>
            </w:r>
            <w:r>
              <w:rPr>
                <w:spacing w:val="-1"/>
                <w:sz w:val="24"/>
              </w:rPr>
              <w:t xml:space="preserve"> </w:t>
            </w:r>
            <w:r>
              <w:rPr>
                <w:spacing w:val="-2"/>
                <w:sz w:val="24"/>
              </w:rPr>
              <w:t>globes.</w:t>
            </w:r>
          </w:p>
        </w:tc>
      </w:tr>
    </w:tbl>
    <w:p w14:paraId="2BF6CD46" w14:textId="77777777" w:rsidR="005B5E6B" w:rsidRDefault="005B5E6B">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747"/>
        <w:gridCol w:w="7620"/>
      </w:tblGrid>
      <w:tr w:rsidR="005B5E6B" w14:paraId="2B87CD77" w14:textId="77777777">
        <w:trPr>
          <w:trHeight w:val="424"/>
        </w:trPr>
        <w:tc>
          <w:tcPr>
            <w:tcW w:w="9367" w:type="dxa"/>
            <w:gridSpan w:val="2"/>
          </w:tcPr>
          <w:p w14:paraId="3B82FF45" w14:textId="77777777" w:rsidR="005B5E6B" w:rsidRDefault="005B5E6B">
            <w:pPr>
              <w:pStyle w:val="TableParagraph"/>
              <w:spacing w:before="71"/>
              <w:ind w:left="348"/>
              <w:rPr>
                <w:b/>
                <w:i/>
                <w:sz w:val="24"/>
              </w:rPr>
            </w:pPr>
            <w:r>
              <w:rPr>
                <w:noProof/>
              </w:rPr>
              <mc:AlternateContent>
                <mc:Choice Requires="wpg">
                  <w:drawing>
                    <wp:anchor distT="0" distB="0" distL="0" distR="0" simplePos="0" relativeHeight="251658395" behindDoc="1" locked="0" layoutInCell="1" allowOverlap="1" wp14:anchorId="437120F1" wp14:editId="1F077FA0">
                      <wp:simplePos x="0" y="0"/>
                      <wp:positionH relativeFrom="column">
                        <wp:posOffset>4572</wp:posOffset>
                      </wp:positionH>
                      <wp:positionV relativeFrom="paragraph">
                        <wp:posOffset>-87</wp:posOffset>
                      </wp:positionV>
                      <wp:extent cx="5943600" cy="2730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48" name="Graphic 48"/>
                              <wps:cNvSpPr/>
                              <wps:spPr>
                                <a:xfrm>
                                  <a:off x="0" y="0"/>
                                  <a:ext cx="147955" cy="266700"/>
                                </a:xfrm>
                                <a:custGeom>
                                  <a:avLst/>
                                  <a:gdLst/>
                                  <a:ahLst/>
                                  <a:cxnLst/>
                                  <a:rect l="l" t="t" r="r" b="b"/>
                                  <a:pathLst>
                                    <a:path w="147955" h="266700">
                                      <a:moveTo>
                                        <a:pt x="147828" y="0"/>
                                      </a:moveTo>
                                      <a:lnTo>
                                        <a:pt x="0" y="0"/>
                                      </a:lnTo>
                                      <a:lnTo>
                                        <a:pt x="0" y="266700"/>
                                      </a:lnTo>
                                      <a:lnTo>
                                        <a:pt x="147828" y="266700"/>
                                      </a:lnTo>
                                      <a:lnTo>
                                        <a:pt x="147828" y="0"/>
                                      </a:lnTo>
                                      <a:close/>
                                    </a:path>
                                  </a:pathLst>
                                </a:custGeom>
                                <a:solidFill>
                                  <a:srgbClr val="528135"/>
                                </a:solidFill>
                              </wps:spPr>
                              <wps:bodyPr wrap="square" lIns="0" tIns="0" rIns="0" bIns="0" rtlCol="0">
                                <a:prstTxWarp prst="textNoShape">
                                  <a:avLst/>
                                </a:prstTxWarp>
                                <a:noAutofit/>
                              </wps:bodyPr>
                            </wps:wsp>
                            <wps:wsp>
                              <wps:cNvPr id="49" name="Graphic 49"/>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CDFF7F5" id="Group 47" o:spid="_x0000_s1026" style="position:absolute;margin-left:.35pt;margin-top:0;width:468pt;height:21.5pt;z-index:-251658085;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AzLqn+6AIAAGEJAAAOAAAAAAAA&#10;AAAAAAAAAC4CAABkcnMvZTJvRG9jLnhtbFBLAQItABQABgAIAAAAIQArwlZc2wAAAAQBAAAPAAAA&#10;AAAAAAAAAAAAAEIFAABkcnMvZG93bnJldi54bWxQSwUGAAAAAAQABADzAAAASgYAAAAA&#10;">
                      <v:shape id="Graphic 48" o:spid="_x0000_s1027" style="position:absolute;width:1479;height:2667;visibility:visible;mso-wrap-style:square;v-text-anchor:top" coordsize="14795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" path="m147828,l,,,266700r147828,l147828,xe" fillcolor="#528135" stroked="f">
                        <v:path arrowok="t"/>
                      </v:shape>
                      <v:shape id="Graphic 4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" path="m5943600,r,l,,,6096r5943600,l5943600,xe" fillcolor="black" stroked="f">
                        <v:path arrowok="t"/>
                      </v:shape>
                    </v:group>
                  </w:pict>
                </mc:Fallback>
              </mc:AlternateContent>
            </w:r>
            <w:r>
              <w:rPr>
                <w:b/>
                <w:i/>
                <w:sz w:val="24"/>
              </w:rPr>
              <w:t>SS.K.G.2</w:t>
            </w:r>
            <w:r>
              <w:rPr>
                <w:b/>
                <w:i/>
                <w:spacing w:val="-2"/>
                <w:sz w:val="24"/>
              </w:rPr>
              <w:t xml:space="preserve"> </w:t>
            </w:r>
            <w:r>
              <w:rPr>
                <w:b/>
                <w:i/>
                <w:sz w:val="24"/>
              </w:rPr>
              <w:t>Places</w:t>
            </w:r>
            <w:r>
              <w:rPr>
                <w:b/>
                <w:i/>
                <w:spacing w:val="-2"/>
                <w:sz w:val="24"/>
              </w:rPr>
              <w:t xml:space="preserve"> </w:t>
            </w:r>
            <w:r>
              <w:rPr>
                <w:b/>
                <w:i/>
                <w:sz w:val="24"/>
              </w:rPr>
              <w:t>and</w:t>
            </w:r>
            <w:r>
              <w:rPr>
                <w:b/>
                <w:i/>
                <w:spacing w:val="-2"/>
                <w:sz w:val="24"/>
              </w:rPr>
              <w:t xml:space="preserve"> Regions</w:t>
            </w:r>
          </w:p>
        </w:tc>
      </w:tr>
      <w:tr w:rsidR="005B5E6B" w14:paraId="3B35100D" w14:textId="77777777" w:rsidTr="001E3711">
        <w:trPr>
          <w:trHeight w:val="829"/>
        </w:trPr>
        <w:tc>
          <w:tcPr>
            <w:tcW w:w="1747" w:type="dxa"/>
            <w:tcBorders>
              <w:bottom w:val="single" w:sz="4" w:space="0" w:color="000000"/>
            </w:tcBorders>
            <w:vAlign w:val="center"/>
          </w:tcPr>
          <w:p w14:paraId="47724D5F" w14:textId="31DDDB0B" w:rsidR="005B5E6B" w:rsidRPr="001E3711" w:rsidRDefault="005B5E6B" w:rsidP="006F0842">
            <w:pPr>
              <w:pStyle w:val="TableParagraph"/>
              <w:ind w:left="90"/>
              <w:rPr>
                <w:strike/>
                <w:color w:val="000000" w:themeColor="text1"/>
                <w:sz w:val="24"/>
              </w:rPr>
            </w:pPr>
            <w:r w:rsidRPr="001E3711">
              <w:rPr>
                <w:color w:val="000000" w:themeColor="text1"/>
                <w:sz w:val="24"/>
              </w:rPr>
              <w:t>SS.K.G.2.1</w:t>
            </w:r>
          </w:p>
        </w:tc>
        <w:tc>
          <w:tcPr>
            <w:tcW w:w="7620" w:type="dxa"/>
            <w:tcBorders>
              <w:bottom w:val="single" w:sz="4" w:space="0" w:color="000000"/>
            </w:tcBorders>
            <w:vAlign w:val="center"/>
          </w:tcPr>
          <w:p w14:paraId="66D2AC9E" w14:textId="2B967C94" w:rsidR="005B5E6B" w:rsidRPr="001E3711" w:rsidRDefault="005B5E6B" w:rsidP="00EF0472">
            <w:pPr>
              <w:pStyle w:val="TableParagraph"/>
              <w:ind w:right="36"/>
              <w:rPr>
                <w:strike/>
                <w:color w:val="000000" w:themeColor="text1"/>
                <w:sz w:val="24"/>
              </w:rPr>
            </w:pPr>
            <w:r w:rsidRPr="001E3711">
              <w:rPr>
                <w:color w:val="000000" w:themeColor="text1"/>
                <w:sz w:val="24"/>
              </w:rPr>
              <w:t xml:space="preserve">Locate and describe places in the school and community. </w:t>
            </w:r>
          </w:p>
        </w:tc>
      </w:tr>
      <w:tr w:rsidR="005B5E6B" w14:paraId="76795A98" w14:textId="77777777" w:rsidTr="001E3711">
        <w:trPr>
          <w:trHeight w:val="702"/>
        </w:trPr>
        <w:tc>
          <w:tcPr>
            <w:tcW w:w="1747" w:type="dxa"/>
            <w:tcBorders>
              <w:top w:val="single" w:sz="4" w:space="0" w:color="000000"/>
              <w:bottom w:val="single" w:sz="4" w:space="0" w:color="000000"/>
            </w:tcBorders>
            <w:vAlign w:val="center"/>
          </w:tcPr>
          <w:p w14:paraId="7DB596B7" w14:textId="77777777" w:rsidR="005B5E6B" w:rsidRPr="001E3711" w:rsidRDefault="005B5E6B" w:rsidP="00D4057B">
            <w:pPr>
              <w:pStyle w:val="TableParagraph"/>
              <w:ind w:left="90"/>
              <w:rPr>
                <w:color w:val="000000" w:themeColor="text1"/>
                <w:sz w:val="24"/>
              </w:rPr>
            </w:pPr>
            <w:r w:rsidRPr="001E3711">
              <w:rPr>
                <w:color w:val="000000" w:themeColor="text1"/>
                <w:sz w:val="24"/>
              </w:rPr>
              <w:t>SS.K.G.2.2</w:t>
            </w:r>
          </w:p>
          <w:p w14:paraId="3A63DC13" w14:textId="7CA72080" w:rsidR="005B5E6B" w:rsidRPr="001E3711" w:rsidRDefault="005B5E6B" w:rsidP="00EF0472">
            <w:pPr>
              <w:pStyle w:val="TableParagraph"/>
              <w:ind w:left="115"/>
              <w:rPr>
                <w:strike/>
                <w:color w:val="000000" w:themeColor="text1"/>
                <w:sz w:val="24"/>
              </w:rPr>
            </w:pPr>
          </w:p>
        </w:tc>
        <w:tc>
          <w:tcPr>
            <w:tcW w:w="7620" w:type="dxa"/>
            <w:tcBorders>
              <w:top w:val="single" w:sz="4" w:space="0" w:color="000000"/>
              <w:bottom w:val="single" w:sz="4" w:space="0" w:color="000000"/>
            </w:tcBorders>
            <w:vAlign w:val="center"/>
          </w:tcPr>
          <w:p w14:paraId="23FE8677" w14:textId="31186B3A" w:rsidR="005B5E6B" w:rsidRPr="001E3711" w:rsidRDefault="005B5E6B" w:rsidP="00EF0472">
            <w:pPr>
              <w:pStyle w:val="TableParagraph"/>
              <w:ind w:right="36"/>
              <w:rPr>
                <w:strike/>
                <w:color w:val="000000" w:themeColor="text1"/>
                <w:sz w:val="24"/>
              </w:rPr>
            </w:pPr>
            <w:r w:rsidRPr="001E3711">
              <w:rPr>
                <w:color w:val="000000" w:themeColor="text1"/>
                <w:sz w:val="24"/>
              </w:rPr>
              <w:t>Know one’s own phone number, street address, city, or town and that Florida is the state in which the student lives.</w:t>
            </w:r>
          </w:p>
        </w:tc>
      </w:tr>
    </w:tbl>
    <w:p w14:paraId="2895717B" w14:textId="77777777" w:rsidR="005B5E6B" w:rsidRDefault="005B5E6B" w:rsidP="005B5E6B">
      <w:pPr>
        <w:pStyle w:val="BodyText"/>
        <w:spacing w:before="4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5B5E6B" w14:paraId="1844A622" w14:textId="77777777">
        <w:trPr>
          <w:trHeight w:val="424"/>
        </w:trPr>
        <w:tc>
          <w:tcPr>
            <w:tcW w:w="9367" w:type="dxa"/>
            <w:gridSpan w:val="2"/>
          </w:tcPr>
          <w:p w14:paraId="082F43B2" w14:textId="77777777" w:rsidR="005B5E6B" w:rsidRDefault="005B5E6B">
            <w:pPr>
              <w:pStyle w:val="TableParagraph"/>
              <w:spacing w:before="71"/>
              <w:ind w:left="338"/>
              <w:rPr>
                <w:b/>
                <w:i/>
                <w:sz w:val="24"/>
              </w:rPr>
            </w:pPr>
            <w:r>
              <w:rPr>
                <w:noProof/>
              </w:rPr>
              <mc:AlternateContent>
                <mc:Choice Requires="wpg">
                  <w:drawing>
                    <wp:anchor distT="0" distB="0" distL="0" distR="0" simplePos="0" relativeHeight="251658396" behindDoc="1" locked="0" layoutInCell="1" allowOverlap="1" wp14:anchorId="18974DCA" wp14:editId="7DB7F29D">
                      <wp:simplePos x="0" y="0"/>
                      <wp:positionH relativeFrom="column">
                        <wp:posOffset>4572</wp:posOffset>
                      </wp:positionH>
                      <wp:positionV relativeFrom="paragraph">
                        <wp:posOffset>-87</wp:posOffset>
                      </wp:positionV>
                      <wp:extent cx="5943600" cy="2730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51" name="Graphic 51"/>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528135"/>
                                </a:solidFill>
                              </wps:spPr>
                              <wps:bodyPr wrap="square" lIns="0" tIns="0" rIns="0" bIns="0" rtlCol="0">
                                <a:prstTxWarp prst="textNoShape">
                                  <a:avLst/>
                                </a:prstTxWarp>
                                <a:noAutofit/>
                              </wps:bodyPr>
                            </wps:wsp>
                            <wps:wsp>
                              <wps:cNvPr id="52" name="Graphic 52"/>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7296B2" id="Group 50" o:spid="_x0000_s1026" style="position:absolute;margin-left:.35pt;margin-top:0;width:468pt;height:21.5pt;z-index:-251658084;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Bw2Vve6AIAAGEJAAAOAAAAAAAA&#10;AAAAAAAAAC4CAABkcnMvZTJvRG9jLnhtbFBLAQItABQABgAIAAAAIQArwlZc2wAAAAQBAAAPAAAA&#10;AAAAAAAAAAAAAEIFAABkcnMvZG93bnJldi54bWxQSwUGAAAAAAQABADzAAAASgYAAAAA&#10;">
                      <v:shape id="Graphic 51"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" path="m141732,l,,,266700r141732,l141732,xe" fillcolor="#528135" stroked="f">
                        <v:path arrowok="t"/>
                      </v:shape>
                      <v:shape id="Graphic 5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" path="m5943600,r,l,,,6096r5943600,l5943600,xe" fillcolor="black" stroked="f">
                        <v:path arrowok="t"/>
                      </v:shape>
                    </v:group>
                  </w:pict>
                </mc:Fallback>
              </mc:AlternateContent>
            </w:r>
            <w:r>
              <w:rPr>
                <w:b/>
                <w:i/>
                <w:sz w:val="24"/>
              </w:rPr>
              <w:t>SS.K.G.3</w:t>
            </w:r>
            <w:r>
              <w:rPr>
                <w:b/>
                <w:i/>
                <w:spacing w:val="-3"/>
                <w:sz w:val="24"/>
              </w:rPr>
              <w:t xml:space="preserve"> </w:t>
            </w:r>
            <w:r>
              <w:rPr>
                <w:b/>
                <w:i/>
                <w:sz w:val="24"/>
              </w:rPr>
              <w:t>Physical</w:t>
            </w:r>
            <w:r>
              <w:rPr>
                <w:b/>
                <w:i/>
                <w:spacing w:val="-2"/>
                <w:sz w:val="24"/>
              </w:rPr>
              <w:t xml:space="preserve"> System</w:t>
            </w:r>
          </w:p>
        </w:tc>
      </w:tr>
      <w:tr w:rsidR="005B5E6B" w14:paraId="37429D92" w14:textId="77777777" w:rsidTr="00EF0472">
        <w:trPr>
          <w:trHeight w:val="622"/>
        </w:trPr>
        <w:tc>
          <w:tcPr>
            <w:tcW w:w="1608" w:type="dxa"/>
            <w:tcBorders>
              <w:bottom w:val="single" w:sz="4" w:space="0" w:color="000000"/>
            </w:tcBorders>
            <w:vAlign w:val="center"/>
          </w:tcPr>
          <w:p w14:paraId="2E6A06F6" w14:textId="77777777" w:rsidR="005B5E6B" w:rsidRDefault="005B5E6B" w:rsidP="00EF0472">
            <w:pPr>
              <w:pStyle w:val="TableParagraph"/>
              <w:ind w:left="115"/>
              <w:rPr>
                <w:sz w:val="24"/>
              </w:rPr>
            </w:pPr>
            <w:r>
              <w:rPr>
                <w:spacing w:val="-2"/>
                <w:sz w:val="24"/>
              </w:rPr>
              <w:t>SS.K.G.3.1</w:t>
            </w:r>
          </w:p>
        </w:tc>
        <w:tc>
          <w:tcPr>
            <w:tcW w:w="7759" w:type="dxa"/>
            <w:tcBorders>
              <w:bottom w:val="single" w:sz="4" w:space="0" w:color="000000"/>
            </w:tcBorders>
            <w:vAlign w:val="center"/>
          </w:tcPr>
          <w:p w14:paraId="0BFE5654" w14:textId="77777777" w:rsidR="005B5E6B" w:rsidRDefault="005B5E6B" w:rsidP="00EF0472">
            <w:pPr>
              <w:pStyle w:val="TableParagraph"/>
              <w:rPr>
                <w:sz w:val="24"/>
              </w:rPr>
            </w:pPr>
            <w:r>
              <w:rPr>
                <w:sz w:val="24"/>
              </w:rPr>
              <w:t>Identify</w:t>
            </w:r>
            <w:r>
              <w:rPr>
                <w:spacing w:val="-3"/>
                <w:sz w:val="24"/>
              </w:rPr>
              <w:t xml:space="preserve"> </w:t>
            </w:r>
            <w:r>
              <w:rPr>
                <w:sz w:val="24"/>
              </w:rPr>
              <w:t>basic</w:t>
            </w:r>
            <w:r>
              <w:rPr>
                <w:spacing w:val="-3"/>
                <w:sz w:val="24"/>
              </w:rPr>
              <w:t xml:space="preserve"> </w:t>
            </w:r>
            <w:r>
              <w:rPr>
                <w:spacing w:val="-2"/>
                <w:sz w:val="24"/>
              </w:rPr>
              <w:t>landforms.</w:t>
            </w:r>
          </w:p>
        </w:tc>
      </w:tr>
      <w:tr w:rsidR="005B5E6B" w14:paraId="18EC8DF6" w14:textId="77777777" w:rsidTr="00EF0472">
        <w:trPr>
          <w:trHeight w:val="621"/>
        </w:trPr>
        <w:tc>
          <w:tcPr>
            <w:tcW w:w="1608" w:type="dxa"/>
            <w:tcBorders>
              <w:top w:val="single" w:sz="4" w:space="0" w:color="000000"/>
              <w:bottom w:val="single" w:sz="4" w:space="0" w:color="000000"/>
            </w:tcBorders>
            <w:vAlign w:val="center"/>
          </w:tcPr>
          <w:p w14:paraId="11A3C7B4" w14:textId="77777777" w:rsidR="005B5E6B" w:rsidRDefault="005B5E6B" w:rsidP="00EF0472">
            <w:pPr>
              <w:pStyle w:val="TableParagraph"/>
              <w:ind w:left="115"/>
              <w:rPr>
                <w:sz w:val="24"/>
              </w:rPr>
            </w:pPr>
            <w:r>
              <w:rPr>
                <w:spacing w:val="-2"/>
                <w:sz w:val="24"/>
              </w:rPr>
              <w:t>SS.K.G.3.2</w:t>
            </w:r>
          </w:p>
        </w:tc>
        <w:tc>
          <w:tcPr>
            <w:tcW w:w="7759" w:type="dxa"/>
            <w:tcBorders>
              <w:top w:val="single" w:sz="4" w:space="0" w:color="000000"/>
              <w:bottom w:val="single" w:sz="4" w:space="0" w:color="000000"/>
            </w:tcBorders>
            <w:vAlign w:val="center"/>
          </w:tcPr>
          <w:p w14:paraId="5330F9D0" w14:textId="77777777" w:rsidR="005B5E6B" w:rsidRDefault="005B5E6B" w:rsidP="00EF0472">
            <w:pPr>
              <w:pStyle w:val="TableParagraph"/>
              <w:rPr>
                <w:sz w:val="24"/>
              </w:rPr>
            </w:pPr>
            <w:r>
              <w:rPr>
                <w:sz w:val="24"/>
              </w:rPr>
              <w:t>Identify</w:t>
            </w:r>
            <w:r>
              <w:rPr>
                <w:spacing w:val="-2"/>
                <w:sz w:val="24"/>
              </w:rPr>
              <w:t xml:space="preserve"> </w:t>
            </w:r>
            <w:r>
              <w:rPr>
                <w:sz w:val="24"/>
              </w:rPr>
              <w:t>basic</w:t>
            </w:r>
            <w:r>
              <w:rPr>
                <w:spacing w:val="-2"/>
                <w:sz w:val="24"/>
              </w:rPr>
              <w:t xml:space="preserve"> </w:t>
            </w:r>
            <w:r>
              <w:rPr>
                <w:sz w:val="24"/>
              </w:rPr>
              <w:t>bodies</w:t>
            </w:r>
            <w:r>
              <w:rPr>
                <w:spacing w:val="-2"/>
                <w:sz w:val="24"/>
              </w:rPr>
              <w:t xml:space="preserve"> </w:t>
            </w:r>
            <w:r>
              <w:rPr>
                <w:sz w:val="24"/>
              </w:rPr>
              <w:t xml:space="preserve">of </w:t>
            </w:r>
            <w:r>
              <w:rPr>
                <w:spacing w:val="-2"/>
                <w:sz w:val="24"/>
              </w:rPr>
              <w:t>water.</w:t>
            </w:r>
          </w:p>
        </w:tc>
      </w:tr>
      <w:tr w:rsidR="005B5E6B" w14:paraId="08FF4119" w14:textId="77777777" w:rsidTr="00EF0472">
        <w:trPr>
          <w:trHeight w:val="1031"/>
        </w:trPr>
        <w:tc>
          <w:tcPr>
            <w:tcW w:w="1608" w:type="dxa"/>
            <w:tcBorders>
              <w:top w:val="single" w:sz="4" w:space="0" w:color="000000"/>
              <w:bottom w:val="single" w:sz="4" w:space="0" w:color="000000"/>
            </w:tcBorders>
            <w:vAlign w:val="center"/>
          </w:tcPr>
          <w:p w14:paraId="4181A835" w14:textId="77777777" w:rsidR="005B5E6B" w:rsidRDefault="005B5E6B" w:rsidP="00EF0472">
            <w:pPr>
              <w:pStyle w:val="TableParagraph"/>
              <w:ind w:left="115"/>
              <w:rPr>
                <w:sz w:val="24"/>
              </w:rPr>
            </w:pPr>
            <w:r>
              <w:rPr>
                <w:spacing w:val="-2"/>
                <w:sz w:val="24"/>
              </w:rPr>
              <w:t>SS.K.G.3.3</w:t>
            </w:r>
          </w:p>
        </w:tc>
        <w:tc>
          <w:tcPr>
            <w:tcW w:w="7759" w:type="dxa"/>
            <w:tcBorders>
              <w:top w:val="single" w:sz="4" w:space="0" w:color="000000"/>
              <w:bottom w:val="single" w:sz="4" w:space="0" w:color="000000"/>
            </w:tcBorders>
            <w:vAlign w:val="center"/>
          </w:tcPr>
          <w:p w14:paraId="261EDC89" w14:textId="77777777" w:rsidR="005B5E6B" w:rsidRDefault="005B5E6B" w:rsidP="00EF0472">
            <w:pPr>
              <w:pStyle w:val="TableParagraph"/>
              <w:ind w:right="216"/>
              <w:rPr>
                <w:sz w:val="24"/>
              </w:rPr>
            </w:pPr>
            <w:r>
              <w:rPr>
                <w:sz w:val="24"/>
              </w:rPr>
              <w:t>Describe</w:t>
            </w:r>
            <w:r>
              <w:rPr>
                <w:spacing w:val="-4"/>
                <w:sz w:val="24"/>
              </w:rPr>
              <w:t xml:space="preserve"> </w:t>
            </w:r>
            <w:r>
              <w:rPr>
                <w:sz w:val="24"/>
              </w:rPr>
              <w:t>and</w:t>
            </w:r>
            <w:r>
              <w:rPr>
                <w:spacing w:val="-4"/>
                <w:sz w:val="24"/>
              </w:rPr>
              <w:t xml:space="preserve"> </w:t>
            </w:r>
            <w:r>
              <w:rPr>
                <w:sz w:val="24"/>
              </w:rPr>
              <w:t>give</w:t>
            </w:r>
            <w:r>
              <w:rPr>
                <w:spacing w:val="-5"/>
                <w:sz w:val="24"/>
              </w:rPr>
              <w:t xml:space="preserve"> </w:t>
            </w:r>
            <w:r>
              <w:rPr>
                <w:sz w:val="24"/>
              </w:rPr>
              <w:t>examples</w:t>
            </w:r>
            <w:r>
              <w:rPr>
                <w:spacing w:val="-4"/>
                <w:sz w:val="24"/>
              </w:rPr>
              <w:t xml:space="preserve"> </w:t>
            </w:r>
            <w:r>
              <w:rPr>
                <w:sz w:val="24"/>
              </w:rPr>
              <w:t>of</w:t>
            </w:r>
            <w:r>
              <w:rPr>
                <w:spacing w:val="-5"/>
                <w:sz w:val="24"/>
              </w:rPr>
              <w:t xml:space="preserve"> </w:t>
            </w:r>
            <w:r>
              <w:rPr>
                <w:sz w:val="24"/>
              </w:rPr>
              <w:t>seasonal</w:t>
            </w:r>
            <w:r>
              <w:rPr>
                <w:spacing w:val="-4"/>
                <w:sz w:val="24"/>
              </w:rPr>
              <w:t xml:space="preserve"> </w:t>
            </w:r>
            <w:r>
              <w:rPr>
                <w:sz w:val="24"/>
              </w:rPr>
              <w:t>weather</w:t>
            </w:r>
            <w:r>
              <w:rPr>
                <w:spacing w:val="-5"/>
                <w:sz w:val="24"/>
              </w:rPr>
              <w:t xml:space="preserve"> </w:t>
            </w:r>
            <w:r>
              <w:rPr>
                <w:sz w:val="24"/>
              </w:rPr>
              <w:t>changes</w:t>
            </w:r>
            <w:r>
              <w:rPr>
                <w:spacing w:val="-4"/>
                <w:sz w:val="24"/>
              </w:rPr>
              <w:t xml:space="preserve"> </w:t>
            </w:r>
            <w:r>
              <w:rPr>
                <w:sz w:val="24"/>
              </w:rPr>
              <w:t>and</w:t>
            </w:r>
            <w:r>
              <w:rPr>
                <w:spacing w:val="-4"/>
                <w:sz w:val="24"/>
              </w:rPr>
              <w:t xml:space="preserve"> </w:t>
            </w:r>
            <w:r>
              <w:rPr>
                <w:sz w:val="24"/>
              </w:rPr>
              <w:t>illustrate how weather affects people and the environment.</w:t>
            </w:r>
          </w:p>
        </w:tc>
      </w:tr>
    </w:tbl>
    <w:p w14:paraId="1684B9C7" w14:textId="77777777" w:rsidR="005B5E6B" w:rsidRDefault="005B5E6B">
      <w:pPr>
        <w:pStyle w:val="BodyText"/>
        <w:spacing w:before="42" w:after="1"/>
        <w:rPr>
          <w:sz w:val="20"/>
        </w:rPr>
      </w:pPr>
    </w:p>
    <w:p w14:paraId="7A44B353" w14:textId="77777777" w:rsidR="005B5E6B" w:rsidRDefault="005B5E6B">
      <w:pPr>
        <w:pStyle w:val="BodyText"/>
        <w:spacing w:before="42" w:after="1"/>
        <w:rPr>
          <w:sz w:val="20"/>
        </w:rPr>
      </w:pPr>
    </w:p>
    <w:p w14:paraId="7B6C59B4" w14:textId="77777777" w:rsidR="005B5E6B" w:rsidRDefault="005B5E6B">
      <w:pPr>
        <w:pStyle w:val="BodyText"/>
        <w:spacing w:before="42" w:after="1"/>
        <w:rPr>
          <w:sz w:val="20"/>
        </w:rPr>
      </w:pPr>
    </w:p>
    <w:p w14:paraId="344090B9" w14:textId="77777777" w:rsidR="005B5E6B" w:rsidRDefault="005B5E6B">
      <w:pPr>
        <w:pStyle w:val="BodyText"/>
        <w:spacing w:before="42" w:after="1"/>
        <w:rPr>
          <w:sz w:val="20"/>
        </w:rPr>
      </w:pPr>
    </w:p>
    <w:p w14:paraId="5A288FE1" w14:textId="77777777" w:rsidR="00EB389E" w:rsidRDefault="00EB389E">
      <w:pPr>
        <w:pStyle w:val="BodyText"/>
        <w:spacing w:before="126"/>
        <w:rPr>
          <w:sz w:val="20"/>
        </w:rPr>
      </w:pPr>
      <w:bookmarkStart w:id="16" w:name="Grade_1"/>
      <w:bookmarkEnd w:id="16"/>
    </w:p>
    <w:p w14:paraId="691AD7DB" w14:textId="77777777" w:rsidR="00EF0472" w:rsidRDefault="00EF0472">
      <w:pPr>
        <w:rPr>
          <w:b/>
          <w:bCs/>
          <w:color w:val="1F3863"/>
          <w:sz w:val="28"/>
          <w:szCs w:val="28"/>
        </w:rPr>
      </w:pPr>
      <w:r>
        <w:rPr>
          <w:color w:val="1F3863"/>
        </w:rPr>
        <w:br w:type="page"/>
      </w:r>
    </w:p>
    <w:p w14:paraId="5A288FFF" w14:textId="01A9C5ED" w:rsidR="00EB389E" w:rsidRDefault="00872BA8">
      <w:pPr>
        <w:pStyle w:val="Heading2"/>
        <w:jc w:val="both"/>
      </w:pPr>
      <w:bookmarkStart w:id="17" w:name="_Toc210391836"/>
      <w:r>
        <w:rPr>
          <w:color w:val="1F3863"/>
        </w:rPr>
        <w:lastRenderedPageBreak/>
        <w:t>Grade</w:t>
      </w:r>
      <w:r>
        <w:rPr>
          <w:color w:val="1F3863"/>
          <w:spacing w:val="-3"/>
        </w:rPr>
        <w:t xml:space="preserve"> </w:t>
      </w:r>
      <w:r>
        <w:rPr>
          <w:color w:val="1F3863"/>
          <w:spacing w:val="-10"/>
        </w:rPr>
        <w:t>1</w:t>
      </w:r>
      <w:bookmarkEnd w:id="17"/>
    </w:p>
    <w:p w14:paraId="3D049139" w14:textId="77777777" w:rsidR="00FC6114" w:rsidRDefault="00FC6114" w:rsidP="001F655C">
      <w:pPr>
        <w:ind w:left="1440"/>
        <w:rPr>
          <w:b/>
          <w:bCs/>
        </w:rPr>
      </w:pPr>
    </w:p>
    <w:p w14:paraId="5A289000" w14:textId="4900C14D" w:rsidR="00EB389E" w:rsidRPr="001F655C" w:rsidRDefault="00872BA8" w:rsidP="001F655C">
      <w:pPr>
        <w:ind w:left="1440"/>
        <w:rPr>
          <w:b/>
          <w:bCs/>
        </w:rPr>
      </w:pPr>
      <w:r w:rsidRPr="001F655C">
        <w:rPr>
          <w:b/>
          <w:bCs/>
        </w:rPr>
        <w:t>In</w:t>
      </w:r>
      <w:r w:rsidRPr="001F655C">
        <w:rPr>
          <w:b/>
          <w:bCs/>
          <w:spacing w:val="-1"/>
        </w:rPr>
        <w:t xml:space="preserve"> </w:t>
      </w:r>
      <w:r w:rsidRPr="001F655C">
        <w:rPr>
          <w:b/>
          <w:bCs/>
        </w:rPr>
        <w:t>grade</w:t>
      </w:r>
      <w:r w:rsidRPr="001F655C">
        <w:rPr>
          <w:b/>
          <w:bCs/>
          <w:spacing w:val="-1"/>
        </w:rPr>
        <w:t xml:space="preserve"> </w:t>
      </w:r>
      <w:r w:rsidRPr="001F655C">
        <w:rPr>
          <w:b/>
          <w:bCs/>
        </w:rPr>
        <w:t>1,</w:t>
      </w:r>
      <w:r w:rsidRPr="001F655C">
        <w:rPr>
          <w:b/>
          <w:bCs/>
          <w:spacing w:val="-1"/>
        </w:rPr>
        <w:t xml:space="preserve"> </w:t>
      </w:r>
      <w:r w:rsidRPr="001F655C">
        <w:rPr>
          <w:b/>
          <w:bCs/>
        </w:rPr>
        <w:t>instructional</w:t>
      </w:r>
      <w:r w:rsidRPr="001F655C">
        <w:rPr>
          <w:b/>
          <w:bCs/>
          <w:spacing w:val="-2"/>
        </w:rPr>
        <w:t xml:space="preserve"> </w:t>
      </w:r>
      <w:r w:rsidRPr="001F655C">
        <w:rPr>
          <w:b/>
          <w:bCs/>
        </w:rPr>
        <w:t>time</w:t>
      </w:r>
      <w:r w:rsidRPr="001F655C">
        <w:rPr>
          <w:b/>
          <w:bCs/>
          <w:spacing w:val="-2"/>
        </w:rPr>
        <w:t xml:space="preserve"> </w:t>
      </w:r>
      <w:r w:rsidRPr="001F655C">
        <w:rPr>
          <w:b/>
          <w:bCs/>
        </w:rPr>
        <w:t xml:space="preserve">will </w:t>
      </w:r>
      <w:r w:rsidRPr="001F655C">
        <w:rPr>
          <w:b/>
          <w:bCs/>
          <w:spacing w:val="-2"/>
        </w:rPr>
        <w:t>emphasize:</w:t>
      </w:r>
    </w:p>
    <w:p w14:paraId="5A289001" w14:textId="0F962D9E" w:rsidR="00EB389E" w:rsidRDefault="00872BA8" w:rsidP="001F655C">
      <w:pPr>
        <w:pStyle w:val="BodyText"/>
        <w:numPr>
          <w:ilvl w:val="0"/>
          <w:numId w:val="7"/>
        </w:numPr>
        <w:ind w:right="1915"/>
        <w:jc w:val="both"/>
      </w:pPr>
      <w:r>
        <w:rPr>
          <w:u w:val="single"/>
        </w:rPr>
        <w:t>American History</w:t>
      </w:r>
      <w:r>
        <w:t xml:space="preserve"> – developing an understanding of primary sources to distinguish between historical</w:t>
      </w:r>
      <w:r>
        <w:rPr>
          <w:spacing w:val="-3"/>
        </w:rPr>
        <w:t xml:space="preserve"> </w:t>
      </w:r>
      <w:r>
        <w:t>fact</w:t>
      </w:r>
      <w:r>
        <w:rPr>
          <w:spacing w:val="-3"/>
        </w:rPr>
        <w:t xml:space="preserve"> </w:t>
      </w:r>
      <w:r>
        <w:t>and</w:t>
      </w:r>
      <w:r>
        <w:rPr>
          <w:spacing w:val="-1"/>
        </w:rPr>
        <w:t xml:space="preserve"> </w:t>
      </w:r>
      <w:r>
        <w:t>fiction;</w:t>
      </w:r>
      <w:r>
        <w:rPr>
          <w:spacing w:val="-3"/>
        </w:rPr>
        <w:t xml:space="preserve"> </w:t>
      </w:r>
      <w:r>
        <w:t>compar</w:t>
      </w:r>
      <w:r w:rsidRPr="003E0595">
        <w:t>e</w:t>
      </w:r>
      <w:r>
        <w:rPr>
          <w:spacing w:val="-4"/>
        </w:rPr>
        <w:t xml:space="preserve"> </w:t>
      </w:r>
      <w:r>
        <w:t>life</w:t>
      </w:r>
      <w:r>
        <w:rPr>
          <w:spacing w:val="-4"/>
        </w:rPr>
        <w:t xml:space="preserve"> </w:t>
      </w:r>
      <w:r>
        <w:t>now</w:t>
      </w:r>
      <w:r>
        <w:rPr>
          <w:spacing w:val="-4"/>
        </w:rPr>
        <w:t xml:space="preserve"> </w:t>
      </w:r>
      <w:r>
        <w:t>with</w:t>
      </w:r>
      <w:r>
        <w:rPr>
          <w:spacing w:val="-4"/>
        </w:rPr>
        <w:t xml:space="preserve"> </w:t>
      </w:r>
      <w:r>
        <w:t>the</w:t>
      </w:r>
      <w:r>
        <w:rPr>
          <w:spacing w:val="-4"/>
        </w:rPr>
        <w:t xml:space="preserve"> </w:t>
      </w:r>
      <w:r>
        <w:t>past;</w:t>
      </w:r>
      <w:r>
        <w:rPr>
          <w:spacing w:val="-3"/>
        </w:rPr>
        <w:t xml:space="preserve"> </w:t>
      </w:r>
      <w:r>
        <w:t>identifying</w:t>
      </w:r>
      <w:r>
        <w:rPr>
          <w:spacing w:val="-3"/>
        </w:rPr>
        <w:t xml:space="preserve"> </w:t>
      </w:r>
      <w:r>
        <w:t>that</w:t>
      </w:r>
      <w:r>
        <w:rPr>
          <w:spacing w:val="-3"/>
        </w:rPr>
        <w:t xml:space="preserve"> </w:t>
      </w:r>
      <w:r>
        <w:t>some</w:t>
      </w:r>
      <w:r>
        <w:rPr>
          <w:spacing w:val="-4"/>
        </w:rPr>
        <w:t xml:space="preserve"> </w:t>
      </w:r>
      <w:r>
        <w:t>celebrations honor heroic achievements; identifying individuals from the past who have shown character ideals; building on timeline knowledge to include sequentially ordered events.</w:t>
      </w:r>
    </w:p>
    <w:p w14:paraId="5A289002" w14:textId="77777777" w:rsidR="00EB389E" w:rsidRDefault="00872BA8" w:rsidP="001F655C">
      <w:pPr>
        <w:pStyle w:val="BodyText"/>
        <w:numPr>
          <w:ilvl w:val="0"/>
          <w:numId w:val="7"/>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artists.</w:t>
      </w:r>
    </w:p>
    <w:p w14:paraId="5A289003" w14:textId="77777777" w:rsidR="00EB389E" w:rsidRDefault="00872BA8" w:rsidP="001F655C">
      <w:pPr>
        <w:pStyle w:val="BodyText"/>
        <w:numPr>
          <w:ilvl w:val="0"/>
          <w:numId w:val="7"/>
        </w:numPr>
        <w:ind w:right="1447"/>
      </w:pPr>
      <w:r>
        <w:rPr>
          <w:u w:val="single"/>
        </w:rPr>
        <w:t>Civics and Government</w:t>
      </w:r>
      <w:r>
        <w:t xml:space="preserve"> – explaining the purpose of rules and laws and the impact of their absence; differentiating between rights and responsibilities at school and home; differentiating between</w:t>
      </w:r>
      <w:r>
        <w:rPr>
          <w:spacing w:val="-4"/>
        </w:rPr>
        <w:t xml:space="preserve"> </w:t>
      </w:r>
      <w:r>
        <w:t>responsible</w:t>
      </w:r>
      <w:r>
        <w:rPr>
          <w:spacing w:val="-5"/>
        </w:rPr>
        <w:t xml:space="preserve"> </w:t>
      </w:r>
      <w:r>
        <w:t>and</w:t>
      </w:r>
      <w:r>
        <w:rPr>
          <w:spacing w:val="-2"/>
        </w:rPr>
        <w:t xml:space="preserve"> </w:t>
      </w:r>
      <w:r>
        <w:t>irresponsible</w:t>
      </w:r>
      <w:r>
        <w:rPr>
          <w:spacing w:val="-5"/>
        </w:rPr>
        <w:t xml:space="preserve"> </w:t>
      </w:r>
      <w:r>
        <w:t>citizenship</w:t>
      </w:r>
      <w:r>
        <w:rPr>
          <w:spacing w:val="-2"/>
        </w:rPr>
        <w:t xml:space="preserve"> </w:t>
      </w:r>
      <w:r>
        <w:t>at</w:t>
      </w:r>
      <w:r>
        <w:rPr>
          <w:spacing w:val="-4"/>
        </w:rPr>
        <w:t xml:space="preserve"> </w:t>
      </w:r>
      <w:r>
        <w:t>school</w:t>
      </w:r>
      <w:r>
        <w:rPr>
          <w:spacing w:val="-4"/>
        </w:rPr>
        <w:t xml:space="preserve"> </w:t>
      </w:r>
      <w:r>
        <w:t>and</w:t>
      </w:r>
      <w:r>
        <w:rPr>
          <w:spacing w:val="-4"/>
        </w:rPr>
        <w:t xml:space="preserve"> </w:t>
      </w:r>
      <w:r>
        <w:t>at</w:t>
      </w:r>
      <w:r>
        <w:rPr>
          <w:spacing w:val="-4"/>
        </w:rPr>
        <w:t xml:space="preserve"> </w:t>
      </w:r>
      <w:r>
        <w:t>home;</w:t>
      </w:r>
      <w:r>
        <w:rPr>
          <w:spacing w:val="-4"/>
        </w:rPr>
        <w:t xml:space="preserve"> </w:t>
      </w:r>
      <w:r>
        <w:t>defining</w:t>
      </w:r>
      <w:r>
        <w:rPr>
          <w:spacing w:val="-4"/>
        </w:rPr>
        <w:t xml:space="preserve"> </w:t>
      </w:r>
      <w:r>
        <w:t>patriotism</w:t>
      </w:r>
      <w:r>
        <w:rPr>
          <w:spacing w:val="-4"/>
        </w:rPr>
        <w:t xml:space="preserve"> </w:t>
      </w:r>
      <w:r>
        <w:t>and recognizing ways to show it.</w:t>
      </w:r>
    </w:p>
    <w:p w14:paraId="5A289004" w14:textId="12EA4797" w:rsidR="00EB389E" w:rsidRDefault="00872BA8" w:rsidP="001F655C">
      <w:pPr>
        <w:pStyle w:val="BodyText"/>
        <w:numPr>
          <w:ilvl w:val="0"/>
          <w:numId w:val="7"/>
        </w:numPr>
        <w:ind w:right="1531"/>
      </w:pPr>
      <w:r>
        <w:rPr>
          <w:u w:val="single"/>
        </w:rPr>
        <w:t>Economics</w:t>
      </w:r>
      <w:r>
        <w:rPr>
          <w:spacing w:val="-3"/>
        </w:rPr>
        <w:t xml:space="preserve"> </w:t>
      </w:r>
      <w:r>
        <w:t>–</w:t>
      </w:r>
      <w:r>
        <w:rPr>
          <w:spacing w:val="-3"/>
        </w:rPr>
        <w:t xml:space="preserve"> </w:t>
      </w:r>
      <w:r>
        <w:t>building</w:t>
      </w:r>
      <w:r>
        <w:rPr>
          <w:spacing w:val="-3"/>
        </w:rPr>
        <w:t xml:space="preserve"> </w:t>
      </w:r>
      <w:r>
        <w:t>on</w:t>
      </w:r>
      <w:r>
        <w:rPr>
          <w:spacing w:val="-3"/>
        </w:rPr>
        <w:t xml:space="preserve"> </w:t>
      </w:r>
      <w:r>
        <w:t>understanding</w:t>
      </w:r>
      <w:r>
        <w:rPr>
          <w:spacing w:val="-3"/>
        </w:rPr>
        <w:t xml:space="preserve"> </w:t>
      </w:r>
      <w:r>
        <w:t>of</w:t>
      </w:r>
      <w:r>
        <w:rPr>
          <w:spacing w:val="-4"/>
        </w:rPr>
        <w:t xml:space="preserve"> </w:t>
      </w:r>
      <w:r>
        <w:t>how</w:t>
      </w:r>
      <w:r>
        <w:rPr>
          <w:spacing w:val="-4"/>
        </w:rPr>
        <w:t xml:space="preserve"> </w:t>
      </w:r>
      <w:r>
        <w:t>we</w:t>
      </w:r>
      <w:r>
        <w:rPr>
          <w:spacing w:val="-4"/>
        </w:rPr>
        <w:t xml:space="preserve"> </w:t>
      </w:r>
      <w:r>
        <w:t>use</w:t>
      </w:r>
      <w:r>
        <w:rPr>
          <w:spacing w:val="-4"/>
        </w:rPr>
        <w:t xml:space="preserve"> </w:t>
      </w:r>
      <w:r>
        <w:t>money,</w:t>
      </w:r>
      <w:r>
        <w:rPr>
          <w:spacing w:val="-3"/>
        </w:rPr>
        <w:t xml:space="preserve"> </w:t>
      </w:r>
      <w:r>
        <w:t>including</w:t>
      </w:r>
      <w:r>
        <w:rPr>
          <w:spacing w:val="-3"/>
        </w:rPr>
        <w:t xml:space="preserve"> </w:t>
      </w:r>
      <w:r>
        <w:t>choices</w:t>
      </w:r>
      <w:r>
        <w:rPr>
          <w:spacing w:val="-3"/>
        </w:rPr>
        <w:t xml:space="preserve"> </w:t>
      </w:r>
      <w:r>
        <w:t>of</w:t>
      </w:r>
      <w:r>
        <w:rPr>
          <w:spacing w:val="-4"/>
        </w:rPr>
        <w:t xml:space="preserve"> </w:t>
      </w:r>
      <w:r>
        <w:t>whether</w:t>
      </w:r>
      <w:r>
        <w:rPr>
          <w:spacing w:val="-4"/>
        </w:rPr>
        <w:t xml:space="preserve"> </w:t>
      </w:r>
      <w:r>
        <w:t>to spend or save; distinguishing between goods and services; identifying buyers, sellers</w:t>
      </w:r>
      <w:r w:rsidR="002339BB" w:rsidRPr="007A1F10">
        <w:rPr>
          <w:color w:val="000000" w:themeColor="text1"/>
        </w:rPr>
        <w:t>,</w:t>
      </w:r>
      <w:r>
        <w:t xml:space="preserve"> and producers; defin</w:t>
      </w:r>
      <w:r w:rsidRPr="003E0595">
        <w:t>e</w:t>
      </w:r>
      <w:r>
        <w:t xml:space="preserve"> opportunity costs.</w:t>
      </w:r>
    </w:p>
    <w:p w14:paraId="5A289005" w14:textId="532B7CA8" w:rsidR="00EB389E" w:rsidRDefault="00872BA8" w:rsidP="001F655C">
      <w:pPr>
        <w:pStyle w:val="BodyText"/>
        <w:numPr>
          <w:ilvl w:val="0"/>
          <w:numId w:val="7"/>
        </w:numPr>
        <w:ind w:right="1531"/>
      </w:pPr>
      <w:r>
        <w:rPr>
          <w:u w:val="single"/>
        </w:rPr>
        <w:t>Geography</w:t>
      </w:r>
      <w:r>
        <w:t xml:space="preserve"> – developing a working knowledge of using maps, including the key, cardinal directions and symbols; instruction expands from school and community to include Florida, the Atlantic</w:t>
      </w:r>
      <w:r>
        <w:rPr>
          <w:spacing w:val="-4"/>
        </w:rPr>
        <w:t xml:space="preserve"> </w:t>
      </w:r>
      <w:r>
        <w:t>Ocean</w:t>
      </w:r>
      <w:r>
        <w:rPr>
          <w:spacing w:val="-3"/>
        </w:rPr>
        <w:t xml:space="preserve"> </w:t>
      </w:r>
      <w:r>
        <w:t>and</w:t>
      </w:r>
      <w:r>
        <w:rPr>
          <w:spacing w:val="-3"/>
        </w:rPr>
        <w:t xml:space="preserve"> </w:t>
      </w:r>
      <w:r>
        <w:t>the</w:t>
      </w:r>
      <w:r>
        <w:rPr>
          <w:spacing w:val="-4"/>
        </w:rPr>
        <w:t xml:space="preserve"> </w:t>
      </w:r>
      <w:r>
        <w:t>Gulf</w:t>
      </w:r>
      <w:r>
        <w:rPr>
          <w:spacing w:val="-4"/>
        </w:rPr>
        <w:t xml:space="preserve"> </w:t>
      </w:r>
      <w:r>
        <w:t>of</w:t>
      </w:r>
      <w:r>
        <w:rPr>
          <w:spacing w:val="-4"/>
        </w:rPr>
        <w:t xml:space="preserve"> </w:t>
      </w:r>
      <w:r w:rsidR="00C27F8A" w:rsidRPr="001E3711">
        <w:rPr>
          <w:color w:val="000000" w:themeColor="text1"/>
        </w:rPr>
        <w:t>America (formerly Gulf of Mexico)</w:t>
      </w:r>
      <w:r w:rsidRPr="001E3711">
        <w:rPr>
          <w:color w:val="000000" w:themeColor="text1"/>
        </w:rPr>
        <w:t>;</w:t>
      </w:r>
      <w:r w:rsidRPr="001E3711">
        <w:rPr>
          <w:color w:val="000000" w:themeColor="text1"/>
          <w:spacing w:val="-3"/>
        </w:rPr>
        <w:t xml:space="preserve"> </w:t>
      </w:r>
      <w:r>
        <w:t>describing</w:t>
      </w:r>
      <w:r>
        <w:rPr>
          <w:spacing w:val="-3"/>
        </w:rPr>
        <w:t xml:space="preserve"> </w:t>
      </w:r>
      <w:r>
        <w:t>how</w:t>
      </w:r>
      <w:r>
        <w:rPr>
          <w:spacing w:val="-4"/>
        </w:rPr>
        <w:t xml:space="preserve"> </w:t>
      </w:r>
      <w:r>
        <w:t>weather</w:t>
      </w:r>
      <w:r>
        <w:rPr>
          <w:spacing w:val="-4"/>
        </w:rPr>
        <w:t xml:space="preserve"> </w:t>
      </w:r>
      <w:r>
        <w:t>and</w:t>
      </w:r>
      <w:r>
        <w:rPr>
          <w:spacing w:val="-3"/>
        </w:rPr>
        <w:t xml:space="preserve"> </w:t>
      </w:r>
      <w:r>
        <w:t>physical</w:t>
      </w:r>
      <w:r>
        <w:rPr>
          <w:spacing w:val="-3"/>
        </w:rPr>
        <w:t xml:space="preserve"> </w:t>
      </w:r>
      <w:r>
        <w:t>features</w:t>
      </w:r>
      <w:r>
        <w:rPr>
          <w:spacing w:val="-3"/>
        </w:rPr>
        <w:t xml:space="preserve"> </w:t>
      </w:r>
      <w:r>
        <w:t>of</w:t>
      </w:r>
      <w:r>
        <w:rPr>
          <w:spacing w:val="-4"/>
        </w:rPr>
        <w:t xml:space="preserve"> </w:t>
      </w:r>
      <w:r>
        <w:t>a</w:t>
      </w:r>
      <w:r>
        <w:rPr>
          <w:spacing w:val="-4"/>
        </w:rPr>
        <w:t xml:space="preserve"> </w:t>
      </w:r>
      <w:r>
        <w:t>place can affect types of jobs and dwellings.</w:t>
      </w:r>
    </w:p>
    <w:p w14:paraId="035B7982" w14:textId="77777777" w:rsidR="001F655C" w:rsidRDefault="001F655C" w:rsidP="001F655C"/>
    <w:p w14:paraId="2BF6830B" w14:textId="77777777" w:rsidR="001F655C" w:rsidRDefault="001F655C" w:rsidP="001F655C"/>
    <w:p w14:paraId="5A289006" w14:textId="67511098" w:rsidR="00EB389E" w:rsidRDefault="00872BA8" w:rsidP="00CB11F5">
      <w:pPr>
        <w:pStyle w:val="Heading3"/>
      </w:pPr>
      <w:bookmarkStart w:id="18" w:name="_Toc210391837"/>
      <w:r>
        <w:t>American</w:t>
      </w:r>
      <w:r>
        <w:rPr>
          <w:spacing w:val="-5"/>
        </w:rPr>
        <w:t xml:space="preserve"> </w:t>
      </w:r>
      <w:r>
        <w:rPr>
          <w:spacing w:val="-2"/>
        </w:rPr>
        <w:t>History</w:t>
      </w:r>
      <w:bookmarkEnd w:id="18"/>
    </w:p>
    <w:p w14:paraId="5A289007"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09" w14:textId="77777777">
        <w:trPr>
          <w:trHeight w:val="580"/>
        </w:trPr>
        <w:tc>
          <w:tcPr>
            <w:tcW w:w="9368" w:type="dxa"/>
            <w:gridSpan w:val="2"/>
          </w:tcPr>
          <w:p w14:paraId="5A289008" w14:textId="77777777" w:rsidR="00EB389E" w:rsidRDefault="00872BA8">
            <w:pPr>
              <w:pStyle w:val="TableParagraph"/>
              <w:spacing w:before="148"/>
              <w:ind w:left="384"/>
              <w:rPr>
                <w:b/>
                <w:i/>
                <w:sz w:val="24"/>
              </w:rPr>
            </w:pPr>
            <w:r>
              <w:rPr>
                <w:noProof/>
              </w:rPr>
              <mc:AlternateContent>
                <mc:Choice Requires="wpg">
                  <w:drawing>
                    <wp:anchor distT="0" distB="0" distL="0" distR="0" simplePos="0" relativeHeight="251658253" behindDoc="1" locked="0" layoutInCell="1" allowOverlap="1" wp14:anchorId="5A28B360" wp14:editId="547353F1">
                      <wp:simplePos x="0" y="0"/>
                      <wp:positionH relativeFrom="column">
                        <wp:posOffset>4572</wp:posOffset>
                      </wp:positionH>
                      <wp:positionV relativeFrom="paragraph">
                        <wp:posOffset>39</wp:posOffset>
                      </wp:positionV>
                      <wp:extent cx="5943600" cy="37211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2110"/>
                                <a:chOff x="0" y="0"/>
                                <a:chExt cx="5943600" cy="372110"/>
                              </a:xfrm>
                            </wpg:grpSpPr>
                            <wps:wsp>
                              <wps:cNvPr id="54" name="Graphic 54"/>
                              <wps:cNvSpPr/>
                              <wps:spPr>
                                <a:xfrm>
                                  <a:off x="0" y="0"/>
                                  <a:ext cx="172720" cy="365760"/>
                                </a:xfrm>
                                <a:custGeom>
                                  <a:avLst/>
                                  <a:gdLst/>
                                  <a:ahLst/>
                                  <a:cxnLst/>
                                  <a:rect l="l" t="t" r="r" b="b"/>
                                  <a:pathLst>
                                    <a:path w="172720" h="365760">
                                      <a:moveTo>
                                        <a:pt x="172212" y="0"/>
                                      </a:moveTo>
                                      <a:lnTo>
                                        <a:pt x="0" y="0"/>
                                      </a:lnTo>
                                      <a:lnTo>
                                        <a:pt x="0" y="365760"/>
                                      </a:lnTo>
                                      <a:lnTo>
                                        <a:pt x="172212" y="365760"/>
                                      </a:lnTo>
                                      <a:lnTo>
                                        <a:pt x="172212" y="0"/>
                                      </a:lnTo>
                                      <a:close/>
                                    </a:path>
                                  </a:pathLst>
                                </a:custGeom>
                                <a:solidFill>
                                  <a:srgbClr val="0000CC"/>
                                </a:solidFill>
                              </wps:spPr>
                              <wps:bodyPr wrap="square" lIns="0" tIns="0" rIns="0" bIns="0" rtlCol="0">
                                <a:prstTxWarp prst="textNoShape">
                                  <a:avLst/>
                                </a:prstTxWarp>
                                <a:noAutofit/>
                              </wps:bodyPr>
                            </wps:wsp>
                            <wps:wsp>
                              <wps:cNvPr id="55" name="Graphic 55"/>
                              <wps:cNvSpPr/>
                              <wps:spPr>
                                <a:xfrm>
                                  <a:off x="0" y="3657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F66160" id="Group 53" o:spid="_x0000_s1026" style="position:absolute;margin-left:.35pt;margin-top:0;width:468pt;height:29.3pt;z-index:-251658227;mso-wrap-distance-left:0;mso-wrap-distance-right:0" coordsize="59436,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">
                      <v:shape id="Graphic 54" o:spid="_x0000_s1027" style="position:absolute;width:1727;height:3657;visibility:visible;mso-wrap-style:square;v-text-anchor:top" coordsize="17272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" path="m172212,l,,,365760r172212,l172212,xe" fillcolor="#00c" stroked="f">
                        <v:path arrowok="t"/>
                      </v:shape>
                      <v:shape id="Graphic 55" o:spid="_x0000_s1028" style="position:absolute;top:365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" path="m5943600,r,l,,,6096r5943600,l5943600,xe" fillcolor="black" stroked="f">
                        <v:path arrowok="t"/>
                      </v:shape>
                    </v:group>
                  </w:pict>
                </mc:Fallback>
              </mc:AlternateContent>
            </w:r>
            <w:r>
              <w:rPr>
                <w:b/>
                <w:i/>
                <w:sz w:val="24"/>
              </w:rPr>
              <w:t>SS.1.A.1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00C" w14:textId="77777777" w:rsidTr="006C4129">
        <w:trPr>
          <w:trHeight w:val="505"/>
        </w:trPr>
        <w:tc>
          <w:tcPr>
            <w:tcW w:w="1582" w:type="dxa"/>
            <w:tcBorders>
              <w:bottom w:val="single" w:sz="4" w:space="0" w:color="000000"/>
            </w:tcBorders>
            <w:vAlign w:val="center"/>
          </w:tcPr>
          <w:p w14:paraId="5A28900A" w14:textId="77777777" w:rsidR="00EB389E" w:rsidRDefault="00872BA8" w:rsidP="006C4129">
            <w:pPr>
              <w:pStyle w:val="TableParagraph"/>
              <w:ind w:left="115"/>
              <w:rPr>
                <w:sz w:val="24"/>
              </w:rPr>
            </w:pPr>
            <w:r>
              <w:rPr>
                <w:spacing w:val="-2"/>
                <w:sz w:val="24"/>
              </w:rPr>
              <w:t>SS.1.A.1.1</w:t>
            </w:r>
          </w:p>
        </w:tc>
        <w:tc>
          <w:tcPr>
            <w:tcW w:w="7786" w:type="dxa"/>
            <w:tcBorders>
              <w:bottom w:val="single" w:sz="4" w:space="0" w:color="000000"/>
            </w:tcBorders>
            <w:vAlign w:val="center"/>
          </w:tcPr>
          <w:p w14:paraId="5A28900B" w14:textId="77777777" w:rsidR="00EB389E" w:rsidRDefault="00872BA8" w:rsidP="006C4129">
            <w:pPr>
              <w:pStyle w:val="TableParagraph"/>
              <w:rPr>
                <w:sz w:val="24"/>
              </w:rPr>
            </w:pPr>
            <w:r>
              <w:rPr>
                <w:sz w:val="24"/>
              </w:rPr>
              <w:t>Develop</w:t>
            </w:r>
            <w:r>
              <w:rPr>
                <w:spacing w:val="-1"/>
                <w:sz w:val="24"/>
              </w:rPr>
              <w:t xml:space="preserve"> </w:t>
            </w:r>
            <w:r>
              <w:rPr>
                <w:sz w:val="24"/>
              </w:rPr>
              <w:t>an</w:t>
            </w:r>
            <w:r>
              <w:rPr>
                <w:spacing w:val="-2"/>
                <w:sz w:val="24"/>
              </w:rPr>
              <w:t xml:space="preserve"> </w:t>
            </w:r>
            <w:r>
              <w:rPr>
                <w:sz w:val="24"/>
              </w:rPr>
              <w:t>understanding</w:t>
            </w:r>
            <w:r>
              <w:rPr>
                <w:spacing w:val="-1"/>
                <w:sz w:val="24"/>
              </w:rPr>
              <w:t xml:space="preserve"> </w:t>
            </w:r>
            <w:r>
              <w:rPr>
                <w:sz w:val="24"/>
              </w:rPr>
              <w:t>of</w:t>
            </w:r>
            <w:r>
              <w:rPr>
                <w:spacing w:val="-1"/>
                <w:sz w:val="24"/>
              </w:rPr>
              <w:t xml:space="preserve"> </w:t>
            </w:r>
            <w:r>
              <w:rPr>
                <w:sz w:val="24"/>
              </w:rPr>
              <w:t>a</w:t>
            </w:r>
            <w:r>
              <w:rPr>
                <w:spacing w:val="-2"/>
                <w:sz w:val="24"/>
              </w:rPr>
              <w:t xml:space="preserve"> </w:t>
            </w:r>
            <w:r>
              <w:rPr>
                <w:sz w:val="24"/>
              </w:rPr>
              <w:t>primary</w:t>
            </w:r>
            <w:r>
              <w:rPr>
                <w:spacing w:val="-1"/>
                <w:sz w:val="24"/>
              </w:rPr>
              <w:t xml:space="preserve"> </w:t>
            </w:r>
            <w:r>
              <w:rPr>
                <w:spacing w:val="-2"/>
                <w:sz w:val="24"/>
              </w:rPr>
              <w:t>source.</w:t>
            </w:r>
          </w:p>
        </w:tc>
      </w:tr>
      <w:tr w:rsidR="00EB389E" w14:paraId="5A289010" w14:textId="77777777" w:rsidTr="006C4129">
        <w:trPr>
          <w:trHeight w:val="522"/>
        </w:trPr>
        <w:tc>
          <w:tcPr>
            <w:tcW w:w="1582" w:type="dxa"/>
            <w:tcBorders>
              <w:top w:val="single" w:sz="4" w:space="0" w:color="000000"/>
              <w:bottom w:val="single" w:sz="4" w:space="0" w:color="000000"/>
            </w:tcBorders>
            <w:vAlign w:val="center"/>
          </w:tcPr>
          <w:p w14:paraId="5A28900E" w14:textId="77777777" w:rsidR="00EB389E" w:rsidRDefault="00872BA8" w:rsidP="006C4129">
            <w:pPr>
              <w:pStyle w:val="TableParagraph"/>
              <w:ind w:left="115"/>
              <w:rPr>
                <w:sz w:val="24"/>
              </w:rPr>
            </w:pPr>
            <w:r>
              <w:rPr>
                <w:spacing w:val="-2"/>
                <w:sz w:val="24"/>
              </w:rPr>
              <w:t>SS.1.A.1.2</w:t>
            </w:r>
          </w:p>
        </w:tc>
        <w:tc>
          <w:tcPr>
            <w:tcW w:w="7786" w:type="dxa"/>
            <w:tcBorders>
              <w:top w:val="single" w:sz="4" w:space="0" w:color="000000"/>
              <w:bottom w:val="single" w:sz="4" w:space="0" w:color="000000"/>
            </w:tcBorders>
            <w:vAlign w:val="center"/>
          </w:tcPr>
          <w:p w14:paraId="5A28900F" w14:textId="77777777" w:rsidR="00EB389E" w:rsidRDefault="00872BA8" w:rsidP="006C4129">
            <w:pPr>
              <w:pStyle w:val="TableParagraph"/>
              <w:ind w:right="226"/>
              <w:rPr>
                <w:sz w:val="24"/>
              </w:rPr>
            </w:pPr>
            <w:r>
              <w:rPr>
                <w:sz w:val="24"/>
              </w:rPr>
              <w:t>Understand</w:t>
            </w:r>
            <w:r>
              <w:rPr>
                <w:spacing w:val="-3"/>
                <w:sz w:val="24"/>
              </w:rPr>
              <w:t xml:space="preserve"> </w:t>
            </w:r>
            <w:r>
              <w:rPr>
                <w:sz w:val="24"/>
              </w:rPr>
              <w:t>how</w:t>
            </w:r>
            <w:r>
              <w:rPr>
                <w:spacing w:val="-4"/>
                <w:sz w:val="24"/>
              </w:rPr>
              <w:t xml:space="preserve"> </w:t>
            </w:r>
            <w:r>
              <w:rPr>
                <w:sz w:val="24"/>
              </w:rPr>
              <w:t>to</w:t>
            </w:r>
            <w:r>
              <w:rPr>
                <w:spacing w:val="-3"/>
                <w:sz w:val="24"/>
              </w:rPr>
              <w:t xml:space="preserve"> </w:t>
            </w:r>
            <w:r>
              <w:rPr>
                <w:sz w:val="24"/>
              </w:rPr>
              <w:t>use</w:t>
            </w:r>
            <w:r>
              <w:rPr>
                <w:spacing w:val="-4"/>
                <w:sz w:val="24"/>
              </w:rPr>
              <w:t xml:space="preserve"> </w:t>
            </w:r>
            <w:r>
              <w:rPr>
                <w:sz w:val="24"/>
              </w:rPr>
              <w:t>the</w:t>
            </w:r>
            <w:r>
              <w:rPr>
                <w:spacing w:val="-4"/>
                <w:sz w:val="24"/>
              </w:rPr>
              <w:t xml:space="preserve"> </w:t>
            </w:r>
            <w:r>
              <w:rPr>
                <w:sz w:val="24"/>
              </w:rPr>
              <w:t>media</w:t>
            </w:r>
            <w:r>
              <w:rPr>
                <w:spacing w:val="-4"/>
                <w:sz w:val="24"/>
              </w:rPr>
              <w:t xml:space="preserve"> </w:t>
            </w:r>
            <w:r>
              <w:rPr>
                <w:sz w:val="24"/>
              </w:rPr>
              <w:t>center</w:t>
            </w:r>
            <w:r>
              <w:rPr>
                <w:spacing w:val="-4"/>
                <w:sz w:val="24"/>
              </w:rPr>
              <w:t xml:space="preserve"> </w:t>
            </w:r>
            <w:r>
              <w:rPr>
                <w:sz w:val="24"/>
              </w:rPr>
              <w:t>and</w:t>
            </w:r>
            <w:r>
              <w:rPr>
                <w:spacing w:val="-3"/>
                <w:sz w:val="24"/>
              </w:rPr>
              <w:t xml:space="preserve"> </w:t>
            </w:r>
            <w:r>
              <w:rPr>
                <w:sz w:val="24"/>
              </w:rPr>
              <w:t>other</w:t>
            </w:r>
            <w:r>
              <w:rPr>
                <w:spacing w:val="-2"/>
                <w:sz w:val="24"/>
              </w:rPr>
              <w:t xml:space="preserve"> </w:t>
            </w:r>
            <w:r>
              <w:rPr>
                <w:sz w:val="24"/>
              </w:rPr>
              <w:t>sources</w:t>
            </w:r>
            <w:r>
              <w:rPr>
                <w:spacing w:val="-3"/>
                <w:sz w:val="24"/>
              </w:rPr>
              <w:t xml:space="preserve"> </w:t>
            </w:r>
            <w:r>
              <w:rPr>
                <w:sz w:val="24"/>
              </w:rPr>
              <w:t>to</w:t>
            </w:r>
            <w:r>
              <w:rPr>
                <w:spacing w:val="-3"/>
                <w:sz w:val="24"/>
              </w:rPr>
              <w:t xml:space="preserve"> </w:t>
            </w:r>
            <w:r>
              <w:rPr>
                <w:sz w:val="24"/>
              </w:rPr>
              <w:t>find</w:t>
            </w:r>
            <w:r>
              <w:rPr>
                <w:spacing w:val="-3"/>
                <w:sz w:val="24"/>
              </w:rPr>
              <w:t xml:space="preserve"> </w:t>
            </w:r>
            <w:r>
              <w:rPr>
                <w:sz w:val="24"/>
              </w:rPr>
              <w:t>answers to questions about a historical topic.</w:t>
            </w:r>
          </w:p>
        </w:tc>
      </w:tr>
    </w:tbl>
    <w:p w14:paraId="122C5684" w14:textId="77777777" w:rsidR="006C4129" w:rsidRDefault="006C4129"/>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15" w14:textId="77777777">
        <w:trPr>
          <w:trHeight w:val="590"/>
        </w:trPr>
        <w:tc>
          <w:tcPr>
            <w:tcW w:w="9368" w:type="dxa"/>
            <w:gridSpan w:val="2"/>
          </w:tcPr>
          <w:p w14:paraId="5A289014" w14:textId="77777777" w:rsidR="00EB389E" w:rsidRDefault="00872BA8">
            <w:pPr>
              <w:pStyle w:val="TableParagraph"/>
              <w:spacing w:before="155"/>
              <w:ind w:left="384"/>
              <w:rPr>
                <w:b/>
                <w:i/>
                <w:sz w:val="24"/>
              </w:rPr>
            </w:pPr>
            <w:r>
              <w:rPr>
                <w:noProof/>
              </w:rPr>
              <mc:AlternateContent>
                <mc:Choice Requires="wpg">
                  <w:drawing>
                    <wp:anchor distT="0" distB="0" distL="0" distR="0" simplePos="0" relativeHeight="251658254" behindDoc="1" locked="0" layoutInCell="1" allowOverlap="1" wp14:anchorId="5A28B362" wp14:editId="67681B17">
                      <wp:simplePos x="0" y="0"/>
                      <wp:positionH relativeFrom="column">
                        <wp:posOffset>4572</wp:posOffset>
                      </wp:positionH>
                      <wp:positionV relativeFrom="paragraph">
                        <wp:posOffset>-87</wp:posOffset>
                      </wp:positionV>
                      <wp:extent cx="5943600" cy="37846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57" name="Graphic 57"/>
                              <wps:cNvSpPr/>
                              <wps:spPr>
                                <a:xfrm>
                                  <a:off x="0" y="0"/>
                                  <a:ext cx="172720" cy="372110"/>
                                </a:xfrm>
                                <a:custGeom>
                                  <a:avLst/>
                                  <a:gdLst/>
                                  <a:ahLst/>
                                  <a:cxnLst/>
                                  <a:rect l="l" t="t" r="r" b="b"/>
                                  <a:pathLst>
                                    <a:path w="172720" h="372110">
                                      <a:moveTo>
                                        <a:pt x="172212" y="0"/>
                                      </a:moveTo>
                                      <a:lnTo>
                                        <a:pt x="0" y="0"/>
                                      </a:lnTo>
                                      <a:lnTo>
                                        <a:pt x="0" y="371856"/>
                                      </a:lnTo>
                                      <a:lnTo>
                                        <a:pt x="172212" y="371856"/>
                                      </a:lnTo>
                                      <a:lnTo>
                                        <a:pt x="172212" y="0"/>
                                      </a:lnTo>
                                      <a:close/>
                                    </a:path>
                                  </a:pathLst>
                                </a:custGeom>
                                <a:solidFill>
                                  <a:srgbClr val="0000CC"/>
                                </a:solidFill>
                              </wps:spPr>
                              <wps:bodyPr wrap="square" lIns="0" tIns="0" rIns="0" bIns="0" rtlCol="0">
                                <a:prstTxWarp prst="textNoShape">
                                  <a:avLst/>
                                </a:prstTxWarp>
                                <a:noAutofit/>
                              </wps:bodyPr>
                            </wps:wsp>
                            <wps:wsp>
                              <wps:cNvPr id="58" name="Graphic 58"/>
                              <wps:cNvSpPr/>
                              <wps:spPr>
                                <a:xfrm>
                                  <a:off x="0" y="3718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15D2BB0" id="Group 56" o:spid="_x0000_s1026" style="position:absolute;margin-left:.35pt;margin-top:0;width:468pt;height:29.8pt;z-index:-251658226;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">
                      <v:shape id="Graphic 57" o:spid="_x0000_s1027" style="position:absolute;width:1727;height:3721;visibility:visible;mso-wrap-style:square;v-text-anchor:top" coordsize="17272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" path="m172212,l,,,371856r172212,l172212,xe" fillcolor="#00c" stroked="f">
                        <v:path arrowok="t"/>
                      </v:shape>
                      <v:shape id="Graphic 58" o:spid="_x0000_s1028" style="position:absolute;top:371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" path="m5943600,r,l,,,6096r5943600,l5943600,xe" fillcolor="black" stroked="f">
                        <v:path arrowok="t"/>
                      </v:shape>
                    </v:group>
                  </w:pict>
                </mc:Fallback>
              </mc:AlternateContent>
            </w:r>
            <w:r>
              <w:rPr>
                <w:b/>
                <w:i/>
                <w:sz w:val="24"/>
              </w:rPr>
              <w:t>SS.1.A.2</w:t>
            </w:r>
            <w:r>
              <w:rPr>
                <w:b/>
                <w:i/>
                <w:spacing w:val="-2"/>
                <w:sz w:val="24"/>
              </w:rPr>
              <w:t xml:space="preserve"> </w:t>
            </w:r>
            <w:r>
              <w:rPr>
                <w:b/>
                <w:i/>
                <w:sz w:val="24"/>
              </w:rPr>
              <w:t>Historical</w:t>
            </w:r>
            <w:r>
              <w:rPr>
                <w:b/>
                <w:i/>
                <w:spacing w:val="-2"/>
                <w:sz w:val="24"/>
              </w:rPr>
              <w:t xml:space="preserve"> Knowledge</w:t>
            </w:r>
          </w:p>
        </w:tc>
      </w:tr>
      <w:tr w:rsidR="00EB389E" w14:paraId="5A28901A" w14:textId="77777777" w:rsidTr="006C4129">
        <w:trPr>
          <w:trHeight w:val="829"/>
        </w:trPr>
        <w:tc>
          <w:tcPr>
            <w:tcW w:w="1582" w:type="dxa"/>
            <w:tcBorders>
              <w:bottom w:val="single" w:sz="4" w:space="0" w:color="000000"/>
            </w:tcBorders>
            <w:vAlign w:val="center"/>
          </w:tcPr>
          <w:p w14:paraId="5A289017" w14:textId="77777777" w:rsidR="00EB389E" w:rsidRDefault="00872BA8" w:rsidP="006C4129">
            <w:pPr>
              <w:pStyle w:val="TableParagraph"/>
              <w:ind w:left="115"/>
              <w:rPr>
                <w:sz w:val="24"/>
              </w:rPr>
            </w:pPr>
            <w:r>
              <w:rPr>
                <w:spacing w:val="-2"/>
                <w:sz w:val="24"/>
              </w:rPr>
              <w:t>SS.1.A.2.1</w:t>
            </w:r>
          </w:p>
        </w:tc>
        <w:tc>
          <w:tcPr>
            <w:tcW w:w="7786" w:type="dxa"/>
            <w:tcBorders>
              <w:bottom w:val="single" w:sz="4" w:space="0" w:color="000000"/>
            </w:tcBorders>
            <w:vAlign w:val="center"/>
          </w:tcPr>
          <w:p w14:paraId="5A289019" w14:textId="77777777" w:rsidR="00EB389E" w:rsidRDefault="00872BA8" w:rsidP="006C4129">
            <w:pPr>
              <w:pStyle w:val="TableParagraph"/>
              <w:ind w:right="226"/>
              <w:rPr>
                <w:sz w:val="24"/>
              </w:rPr>
            </w:pPr>
            <w:r>
              <w:rPr>
                <w:sz w:val="24"/>
              </w:rPr>
              <w:t>Understand</w:t>
            </w:r>
            <w:r>
              <w:rPr>
                <w:spacing w:val="-3"/>
                <w:sz w:val="24"/>
              </w:rPr>
              <w:t xml:space="preserve"> </w:t>
            </w:r>
            <w:r>
              <w:rPr>
                <w:sz w:val="24"/>
              </w:rPr>
              <w:t>that</w:t>
            </w:r>
            <w:r>
              <w:rPr>
                <w:spacing w:val="-3"/>
                <w:sz w:val="24"/>
              </w:rPr>
              <w:t xml:space="preserve"> </w:t>
            </w:r>
            <w:r>
              <w:rPr>
                <w:sz w:val="24"/>
              </w:rPr>
              <w:t>history</w:t>
            </w:r>
            <w:r>
              <w:rPr>
                <w:spacing w:val="-3"/>
                <w:sz w:val="24"/>
              </w:rPr>
              <w:t xml:space="preserve"> </w:t>
            </w:r>
            <w:r>
              <w:rPr>
                <w:sz w:val="24"/>
              </w:rPr>
              <w:t>tells</w:t>
            </w:r>
            <w:r>
              <w:rPr>
                <w:spacing w:val="-3"/>
                <w:sz w:val="24"/>
              </w:rPr>
              <w:t xml:space="preserve"> </w:t>
            </w:r>
            <w:r>
              <w:rPr>
                <w:sz w:val="24"/>
              </w:rPr>
              <w:t>the</w:t>
            </w:r>
            <w:r>
              <w:rPr>
                <w:spacing w:val="-4"/>
                <w:sz w:val="24"/>
              </w:rPr>
              <w:t xml:space="preserve"> </w:t>
            </w:r>
            <w:r>
              <w:rPr>
                <w:sz w:val="24"/>
              </w:rPr>
              <w:t>story</w:t>
            </w:r>
            <w:r>
              <w:rPr>
                <w:spacing w:val="-3"/>
                <w:sz w:val="24"/>
              </w:rPr>
              <w:t xml:space="preserve"> </w:t>
            </w:r>
            <w:r>
              <w:rPr>
                <w:sz w:val="24"/>
              </w:rPr>
              <w:t>of</w:t>
            </w:r>
            <w:r>
              <w:rPr>
                <w:spacing w:val="-4"/>
                <w:sz w:val="24"/>
              </w:rPr>
              <w:t xml:space="preserve"> </w:t>
            </w:r>
            <w:r>
              <w:rPr>
                <w:sz w:val="24"/>
              </w:rPr>
              <w:t>people</w:t>
            </w:r>
            <w:r>
              <w:rPr>
                <w:spacing w:val="-4"/>
                <w:sz w:val="24"/>
              </w:rPr>
              <w:t xml:space="preserve"> </w:t>
            </w:r>
            <w:r>
              <w:rPr>
                <w:sz w:val="24"/>
              </w:rPr>
              <w:t>and</w:t>
            </w:r>
            <w:r>
              <w:rPr>
                <w:spacing w:val="-3"/>
                <w:sz w:val="24"/>
              </w:rPr>
              <w:t xml:space="preserve"> </w:t>
            </w:r>
            <w:r>
              <w:rPr>
                <w:sz w:val="24"/>
              </w:rPr>
              <w:t>events</w:t>
            </w:r>
            <w:r>
              <w:rPr>
                <w:spacing w:val="-3"/>
                <w:sz w:val="24"/>
              </w:rPr>
              <w:t xml:space="preserve"> </w:t>
            </w:r>
            <w:r>
              <w:rPr>
                <w:sz w:val="24"/>
              </w:rPr>
              <w:t>of</w:t>
            </w:r>
            <w:r>
              <w:rPr>
                <w:spacing w:val="-4"/>
                <w:sz w:val="24"/>
              </w:rPr>
              <w:t xml:space="preserve"> </w:t>
            </w:r>
            <w:r>
              <w:rPr>
                <w:sz w:val="24"/>
              </w:rPr>
              <w:t>other</w:t>
            </w:r>
            <w:r>
              <w:rPr>
                <w:spacing w:val="-4"/>
                <w:sz w:val="24"/>
              </w:rPr>
              <w:t xml:space="preserve"> </w:t>
            </w:r>
            <w:r>
              <w:rPr>
                <w:sz w:val="24"/>
              </w:rPr>
              <w:t>times and places.</w:t>
            </w:r>
          </w:p>
        </w:tc>
      </w:tr>
      <w:tr w:rsidR="00EB389E" w14:paraId="5A28901D" w14:textId="77777777" w:rsidTr="006C4129">
        <w:trPr>
          <w:trHeight w:val="531"/>
        </w:trPr>
        <w:tc>
          <w:tcPr>
            <w:tcW w:w="1582" w:type="dxa"/>
            <w:tcBorders>
              <w:top w:val="single" w:sz="4" w:space="0" w:color="000000"/>
              <w:bottom w:val="single" w:sz="4" w:space="0" w:color="000000"/>
            </w:tcBorders>
            <w:vAlign w:val="center"/>
          </w:tcPr>
          <w:p w14:paraId="5A28901B" w14:textId="77777777" w:rsidR="00EB389E" w:rsidRDefault="00872BA8" w:rsidP="006C4129">
            <w:pPr>
              <w:pStyle w:val="TableParagraph"/>
              <w:ind w:left="115"/>
              <w:rPr>
                <w:sz w:val="24"/>
              </w:rPr>
            </w:pPr>
            <w:r>
              <w:rPr>
                <w:spacing w:val="-2"/>
                <w:sz w:val="24"/>
              </w:rPr>
              <w:t>SS.1.A.2.2</w:t>
            </w:r>
          </w:p>
        </w:tc>
        <w:tc>
          <w:tcPr>
            <w:tcW w:w="7786" w:type="dxa"/>
            <w:tcBorders>
              <w:top w:val="single" w:sz="4" w:space="0" w:color="000000"/>
              <w:bottom w:val="single" w:sz="4" w:space="0" w:color="000000"/>
            </w:tcBorders>
            <w:vAlign w:val="center"/>
          </w:tcPr>
          <w:p w14:paraId="5A28901C" w14:textId="77777777" w:rsidR="00EB389E" w:rsidRDefault="00872BA8" w:rsidP="006C4129">
            <w:pPr>
              <w:pStyle w:val="TableParagraph"/>
              <w:rPr>
                <w:sz w:val="24"/>
              </w:rPr>
            </w:pPr>
            <w:r>
              <w:rPr>
                <w:sz w:val="24"/>
              </w:rPr>
              <w:t>Compare</w:t>
            </w:r>
            <w:r>
              <w:rPr>
                <w:spacing w:val="-2"/>
                <w:sz w:val="24"/>
              </w:rPr>
              <w:t xml:space="preserve"> </w:t>
            </w:r>
            <w:r>
              <w:rPr>
                <w:sz w:val="24"/>
              </w:rPr>
              <w:t>life</w:t>
            </w:r>
            <w:r>
              <w:rPr>
                <w:spacing w:val="-2"/>
                <w:sz w:val="24"/>
              </w:rPr>
              <w:t xml:space="preserve"> </w:t>
            </w:r>
            <w:r>
              <w:rPr>
                <w:sz w:val="24"/>
              </w:rPr>
              <w:t>now</w:t>
            </w:r>
            <w:r>
              <w:rPr>
                <w:spacing w:val="-2"/>
                <w:sz w:val="24"/>
              </w:rPr>
              <w:t xml:space="preserve"> </w:t>
            </w:r>
            <w:r>
              <w:rPr>
                <w:sz w:val="24"/>
              </w:rPr>
              <w:t>with life</w:t>
            </w:r>
            <w:r>
              <w:rPr>
                <w:spacing w:val="-2"/>
                <w:sz w:val="24"/>
              </w:rPr>
              <w:t xml:space="preserve"> </w:t>
            </w:r>
            <w:r>
              <w:rPr>
                <w:sz w:val="24"/>
              </w:rPr>
              <w:t>in</w:t>
            </w:r>
            <w:r>
              <w:rPr>
                <w:spacing w:val="-1"/>
                <w:sz w:val="24"/>
              </w:rPr>
              <w:t xml:space="preserve"> </w:t>
            </w:r>
            <w:r>
              <w:rPr>
                <w:sz w:val="24"/>
              </w:rPr>
              <w:t>the</w:t>
            </w:r>
            <w:r>
              <w:rPr>
                <w:spacing w:val="-1"/>
                <w:sz w:val="24"/>
              </w:rPr>
              <w:t xml:space="preserve"> </w:t>
            </w:r>
            <w:r>
              <w:rPr>
                <w:spacing w:val="-2"/>
                <w:sz w:val="24"/>
              </w:rPr>
              <w:t>past.</w:t>
            </w:r>
          </w:p>
        </w:tc>
      </w:tr>
      <w:tr w:rsidR="00EB389E" w14:paraId="5A289021" w14:textId="77777777" w:rsidTr="006C4129">
        <w:trPr>
          <w:trHeight w:val="1161"/>
        </w:trPr>
        <w:tc>
          <w:tcPr>
            <w:tcW w:w="1582" w:type="dxa"/>
            <w:tcBorders>
              <w:top w:val="single" w:sz="4" w:space="0" w:color="000000"/>
              <w:bottom w:val="single" w:sz="4" w:space="0" w:color="000000"/>
            </w:tcBorders>
            <w:vAlign w:val="center"/>
          </w:tcPr>
          <w:p w14:paraId="5A28901F" w14:textId="77777777" w:rsidR="00EB389E" w:rsidRDefault="00872BA8" w:rsidP="006C4129">
            <w:pPr>
              <w:pStyle w:val="TableParagraph"/>
              <w:ind w:left="115"/>
              <w:rPr>
                <w:sz w:val="24"/>
              </w:rPr>
            </w:pPr>
            <w:r>
              <w:rPr>
                <w:spacing w:val="-2"/>
                <w:sz w:val="24"/>
              </w:rPr>
              <w:t>SS.1.A.2.3</w:t>
            </w:r>
          </w:p>
        </w:tc>
        <w:tc>
          <w:tcPr>
            <w:tcW w:w="7786" w:type="dxa"/>
            <w:tcBorders>
              <w:top w:val="single" w:sz="4" w:space="0" w:color="000000"/>
              <w:bottom w:val="single" w:sz="4" w:space="0" w:color="000000"/>
            </w:tcBorders>
            <w:vAlign w:val="center"/>
          </w:tcPr>
          <w:p w14:paraId="5A289020" w14:textId="166BF213" w:rsidR="00EB389E" w:rsidRDefault="00872BA8" w:rsidP="006C4129">
            <w:pPr>
              <w:pStyle w:val="TableParagraph"/>
              <w:rPr>
                <w:sz w:val="24"/>
              </w:rPr>
            </w:pPr>
            <w:r>
              <w:rPr>
                <w:sz w:val="24"/>
              </w:rPr>
              <w:t>Identify</w:t>
            </w:r>
            <w:r>
              <w:rPr>
                <w:spacing w:val="-4"/>
                <w:sz w:val="24"/>
              </w:rPr>
              <w:t xml:space="preserve"> </w:t>
            </w:r>
            <w:r>
              <w:rPr>
                <w:sz w:val="24"/>
              </w:rPr>
              <w:t>celebrations</w:t>
            </w:r>
            <w:r>
              <w:rPr>
                <w:spacing w:val="-4"/>
                <w:sz w:val="24"/>
              </w:rPr>
              <w:t xml:space="preserve"> </w:t>
            </w:r>
            <w:r>
              <w:rPr>
                <w:sz w:val="24"/>
              </w:rPr>
              <w:t>and</w:t>
            </w:r>
            <w:r>
              <w:rPr>
                <w:spacing w:val="-3"/>
                <w:sz w:val="24"/>
              </w:rPr>
              <w:t xml:space="preserve"> </w:t>
            </w:r>
            <w:r>
              <w:rPr>
                <w:sz w:val="24"/>
              </w:rPr>
              <w:t>national</w:t>
            </w:r>
            <w:r>
              <w:rPr>
                <w:spacing w:val="-4"/>
                <w:sz w:val="24"/>
              </w:rPr>
              <w:t xml:space="preserve"> </w:t>
            </w:r>
            <w:r>
              <w:rPr>
                <w:sz w:val="24"/>
              </w:rPr>
              <w:t>holidays</w:t>
            </w:r>
            <w:r>
              <w:rPr>
                <w:spacing w:val="-4"/>
                <w:sz w:val="24"/>
              </w:rPr>
              <w:t xml:space="preserve"> </w:t>
            </w:r>
            <w:r>
              <w:rPr>
                <w:sz w:val="24"/>
              </w:rPr>
              <w:t>as</w:t>
            </w:r>
            <w:r>
              <w:rPr>
                <w:spacing w:val="-4"/>
                <w:sz w:val="24"/>
              </w:rPr>
              <w:t xml:space="preserve"> </w:t>
            </w:r>
            <w:r>
              <w:rPr>
                <w:sz w:val="24"/>
              </w:rPr>
              <w:t>a</w:t>
            </w:r>
            <w:r>
              <w:rPr>
                <w:spacing w:val="-5"/>
                <w:sz w:val="24"/>
              </w:rPr>
              <w:t xml:space="preserve"> </w:t>
            </w:r>
            <w:r>
              <w:rPr>
                <w:sz w:val="24"/>
              </w:rPr>
              <w:t>way</w:t>
            </w:r>
            <w:r>
              <w:rPr>
                <w:spacing w:val="-4"/>
                <w:sz w:val="24"/>
              </w:rPr>
              <w:t xml:space="preserve"> </w:t>
            </w:r>
            <w:r>
              <w:rPr>
                <w:sz w:val="24"/>
              </w:rPr>
              <w:t>of</w:t>
            </w:r>
            <w:r>
              <w:rPr>
                <w:spacing w:val="-5"/>
                <w:sz w:val="24"/>
              </w:rPr>
              <w:t xml:space="preserve"> </w:t>
            </w:r>
            <w:r>
              <w:rPr>
                <w:sz w:val="24"/>
              </w:rPr>
              <w:t>remembering</w:t>
            </w:r>
            <w:r>
              <w:rPr>
                <w:spacing w:val="-4"/>
                <w:sz w:val="24"/>
              </w:rPr>
              <w:t xml:space="preserve"> </w:t>
            </w:r>
            <w:r>
              <w:rPr>
                <w:sz w:val="24"/>
              </w:rPr>
              <w:t xml:space="preserve">and honoring </w:t>
            </w:r>
            <w:r w:rsidR="005519CB" w:rsidRPr="001E3711">
              <w:rPr>
                <w:color w:val="000000" w:themeColor="text1"/>
                <w:sz w:val="24"/>
              </w:rPr>
              <w:t xml:space="preserve">past </w:t>
            </w:r>
            <w:r w:rsidR="00CC0C53" w:rsidRPr="001E3711">
              <w:rPr>
                <w:color w:val="000000" w:themeColor="text1"/>
                <w:sz w:val="24"/>
              </w:rPr>
              <w:t>events</w:t>
            </w:r>
            <w:r w:rsidR="00554EA8" w:rsidRPr="001E3711">
              <w:rPr>
                <w:color w:val="000000" w:themeColor="text1"/>
                <w:sz w:val="24"/>
              </w:rPr>
              <w:t>, our nation’s ethnic heritage</w:t>
            </w:r>
            <w:r w:rsidR="008F530C" w:rsidRPr="001E3711">
              <w:rPr>
                <w:color w:val="000000" w:themeColor="text1"/>
                <w:sz w:val="24"/>
              </w:rPr>
              <w:t>,</w:t>
            </w:r>
            <w:r w:rsidR="00554EA8" w:rsidRPr="001E3711">
              <w:rPr>
                <w:color w:val="000000" w:themeColor="text1"/>
                <w:sz w:val="24"/>
              </w:rPr>
              <w:t xml:space="preserve"> and </w:t>
            </w:r>
            <w:r w:rsidRPr="001E3711">
              <w:rPr>
                <w:color w:val="000000" w:themeColor="text1"/>
                <w:sz w:val="24"/>
              </w:rPr>
              <w:t xml:space="preserve">the </w:t>
            </w:r>
            <w:r>
              <w:rPr>
                <w:sz w:val="24"/>
              </w:rPr>
              <w:t xml:space="preserve">heroism and achievements of the </w:t>
            </w:r>
            <w:r w:rsidR="00166B4A">
              <w:rPr>
                <w:sz w:val="24"/>
              </w:rPr>
              <w:t>people</w:t>
            </w:r>
            <w:r w:rsidR="00872A36">
              <w:rPr>
                <w:sz w:val="24"/>
              </w:rPr>
              <w:t>.</w:t>
            </w:r>
          </w:p>
        </w:tc>
      </w:tr>
    </w:tbl>
    <w:p w14:paraId="5A289022" w14:textId="77777777" w:rsidR="00EB389E" w:rsidRDefault="00EB389E" w:rsidP="006C4129">
      <w:pPr>
        <w:rPr>
          <w:sz w:val="24"/>
        </w:rPr>
        <w:sectPr w:rsidR="00EB389E">
          <w:pgSz w:w="12240" w:h="15840"/>
          <w:pgMar w:top="1340" w:right="0" w:bottom="1260" w:left="0" w:header="585" w:footer="1063" w:gutter="0"/>
          <w:cols w:space="720"/>
        </w:sectPr>
      </w:pPr>
    </w:p>
    <w:p w14:paraId="5A289023" w14:textId="77777777" w:rsidR="00EB389E" w:rsidRDefault="00EB389E" w:rsidP="006C4129">
      <w:pPr>
        <w:pStyle w:val="BodyText"/>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27" w14:textId="77777777" w:rsidTr="006C4129">
        <w:trPr>
          <w:trHeight w:val="910"/>
        </w:trPr>
        <w:tc>
          <w:tcPr>
            <w:tcW w:w="1582" w:type="dxa"/>
            <w:tcBorders>
              <w:bottom w:val="single" w:sz="4" w:space="0" w:color="000000"/>
            </w:tcBorders>
            <w:vAlign w:val="center"/>
          </w:tcPr>
          <w:p w14:paraId="5A289025" w14:textId="77777777" w:rsidR="00EB389E" w:rsidRDefault="00872BA8" w:rsidP="006C4129">
            <w:pPr>
              <w:pStyle w:val="TableParagraph"/>
              <w:ind w:left="115"/>
              <w:rPr>
                <w:sz w:val="24"/>
              </w:rPr>
            </w:pPr>
            <w:r>
              <w:rPr>
                <w:spacing w:val="-2"/>
                <w:sz w:val="24"/>
              </w:rPr>
              <w:t>SS.1.A.2.4</w:t>
            </w:r>
          </w:p>
        </w:tc>
        <w:tc>
          <w:tcPr>
            <w:tcW w:w="7786" w:type="dxa"/>
            <w:tcBorders>
              <w:bottom w:val="single" w:sz="4" w:space="0" w:color="000000"/>
            </w:tcBorders>
            <w:vAlign w:val="center"/>
          </w:tcPr>
          <w:p w14:paraId="5A289026" w14:textId="2F8E881B" w:rsidR="00EB389E" w:rsidRDefault="00872BA8" w:rsidP="006C4129">
            <w:pPr>
              <w:pStyle w:val="TableParagraph"/>
              <w:ind w:right="226"/>
              <w:rPr>
                <w:sz w:val="24"/>
              </w:rPr>
            </w:pPr>
            <w:r>
              <w:rPr>
                <w:sz w:val="24"/>
              </w:rPr>
              <w:t>Identify</w:t>
            </w:r>
            <w:r>
              <w:rPr>
                <w:spacing w:val="-4"/>
                <w:sz w:val="24"/>
              </w:rPr>
              <w:t xml:space="preserve"> </w:t>
            </w:r>
            <w:r>
              <w:rPr>
                <w:sz w:val="24"/>
              </w:rPr>
              <w:t>people</w:t>
            </w:r>
            <w:r>
              <w:rPr>
                <w:spacing w:val="-5"/>
                <w:sz w:val="24"/>
              </w:rPr>
              <w:t xml:space="preserve"> </w:t>
            </w:r>
            <w:r>
              <w:rPr>
                <w:sz w:val="24"/>
              </w:rPr>
              <w:t>from</w:t>
            </w:r>
            <w:r>
              <w:rPr>
                <w:spacing w:val="-4"/>
                <w:sz w:val="24"/>
              </w:rPr>
              <w:t xml:space="preserve"> </w:t>
            </w:r>
            <w:r>
              <w:rPr>
                <w:sz w:val="24"/>
              </w:rPr>
              <w:t>the</w:t>
            </w:r>
            <w:r>
              <w:rPr>
                <w:spacing w:val="-3"/>
                <w:sz w:val="24"/>
              </w:rPr>
              <w:t xml:space="preserve"> </w:t>
            </w:r>
            <w:r>
              <w:rPr>
                <w:sz w:val="24"/>
              </w:rPr>
              <w:t>past</w:t>
            </w:r>
            <w:r>
              <w:rPr>
                <w:spacing w:val="-4"/>
                <w:sz w:val="24"/>
              </w:rPr>
              <w:t xml:space="preserve"> </w:t>
            </w:r>
            <w:r>
              <w:rPr>
                <w:sz w:val="24"/>
              </w:rPr>
              <w:t>who</w:t>
            </w:r>
            <w:r>
              <w:rPr>
                <w:spacing w:val="-4"/>
                <w:sz w:val="24"/>
              </w:rPr>
              <w:t xml:space="preserve"> </w:t>
            </w:r>
            <w:r>
              <w:rPr>
                <w:sz w:val="24"/>
              </w:rPr>
              <w:t>have</w:t>
            </w:r>
            <w:r>
              <w:rPr>
                <w:spacing w:val="-5"/>
                <w:sz w:val="24"/>
              </w:rPr>
              <w:t xml:space="preserve"> </w:t>
            </w:r>
            <w:r>
              <w:rPr>
                <w:sz w:val="24"/>
              </w:rPr>
              <w:t>shown</w:t>
            </w:r>
            <w:r>
              <w:rPr>
                <w:spacing w:val="-2"/>
                <w:sz w:val="24"/>
              </w:rPr>
              <w:t xml:space="preserve"> </w:t>
            </w:r>
            <w:r>
              <w:rPr>
                <w:sz w:val="24"/>
              </w:rPr>
              <w:t>character</w:t>
            </w:r>
            <w:r>
              <w:rPr>
                <w:spacing w:val="-5"/>
                <w:sz w:val="24"/>
              </w:rPr>
              <w:t xml:space="preserve"> </w:t>
            </w:r>
            <w:r>
              <w:rPr>
                <w:sz w:val="24"/>
              </w:rPr>
              <w:t>ideals</w:t>
            </w:r>
            <w:r>
              <w:rPr>
                <w:spacing w:val="-4"/>
                <w:sz w:val="24"/>
              </w:rPr>
              <w:t xml:space="preserve"> </w:t>
            </w:r>
            <w:r>
              <w:rPr>
                <w:sz w:val="24"/>
              </w:rPr>
              <w:t>and principles including honesty, courag</w:t>
            </w:r>
            <w:r w:rsidRPr="001E3711">
              <w:rPr>
                <w:color w:val="000000" w:themeColor="text1"/>
                <w:sz w:val="24"/>
              </w:rPr>
              <w:t>e</w:t>
            </w:r>
            <w:r w:rsidR="00C732FC" w:rsidRPr="001E3711">
              <w:rPr>
                <w:color w:val="000000" w:themeColor="text1"/>
                <w:sz w:val="24"/>
              </w:rPr>
              <w:t>,</w:t>
            </w:r>
            <w:r w:rsidRPr="001E3711">
              <w:rPr>
                <w:color w:val="000000" w:themeColor="text1"/>
                <w:sz w:val="24"/>
              </w:rPr>
              <w:t xml:space="preserve"> </w:t>
            </w:r>
            <w:r>
              <w:rPr>
                <w:sz w:val="24"/>
              </w:rPr>
              <w:t>and responsibility.</w:t>
            </w:r>
          </w:p>
        </w:tc>
      </w:tr>
      <w:tr w:rsidR="00EB389E" w14:paraId="5A28902A" w14:textId="77777777" w:rsidTr="006C4129">
        <w:trPr>
          <w:trHeight w:val="612"/>
        </w:trPr>
        <w:tc>
          <w:tcPr>
            <w:tcW w:w="1582" w:type="dxa"/>
            <w:tcBorders>
              <w:top w:val="single" w:sz="4" w:space="0" w:color="000000"/>
              <w:bottom w:val="single" w:sz="4" w:space="0" w:color="000000"/>
            </w:tcBorders>
            <w:vAlign w:val="center"/>
          </w:tcPr>
          <w:p w14:paraId="5A289028" w14:textId="77777777" w:rsidR="00EB389E" w:rsidRDefault="00872BA8" w:rsidP="006C4129">
            <w:pPr>
              <w:pStyle w:val="TableParagraph"/>
              <w:ind w:left="115"/>
              <w:rPr>
                <w:sz w:val="24"/>
              </w:rPr>
            </w:pPr>
            <w:r>
              <w:rPr>
                <w:spacing w:val="-2"/>
                <w:sz w:val="24"/>
              </w:rPr>
              <w:t>SS.1.A.2.5</w:t>
            </w:r>
          </w:p>
        </w:tc>
        <w:tc>
          <w:tcPr>
            <w:tcW w:w="7786" w:type="dxa"/>
            <w:tcBorders>
              <w:top w:val="single" w:sz="4" w:space="0" w:color="000000"/>
              <w:bottom w:val="single" w:sz="4" w:space="0" w:color="000000"/>
            </w:tcBorders>
            <w:vAlign w:val="center"/>
          </w:tcPr>
          <w:p w14:paraId="5A289029" w14:textId="77777777" w:rsidR="00EB389E" w:rsidRDefault="00872BA8" w:rsidP="006C4129">
            <w:pPr>
              <w:pStyle w:val="TableParagraph"/>
              <w:rPr>
                <w:sz w:val="24"/>
              </w:rPr>
            </w:pPr>
            <w:r>
              <w:rPr>
                <w:sz w:val="24"/>
              </w:rPr>
              <w:t>Distinguish</w:t>
            </w:r>
            <w:r>
              <w:rPr>
                <w:spacing w:val="-4"/>
                <w:sz w:val="24"/>
              </w:rPr>
              <w:t xml:space="preserve"> </w:t>
            </w:r>
            <w:r>
              <w:rPr>
                <w:sz w:val="24"/>
              </w:rPr>
              <w:t>between</w:t>
            </w:r>
            <w:r>
              <w:rPr>
                <w:spacing w:val="-2"/>
                <w:sz w:val="24"/>
              </w:rPr>
              <w:t xml:space="preserve"> </w:t>
            </w:r>
            <w:r>
              <w:rPr>
                <w:sz w:val="24"/>
              </w:rPr>
              <w:t>historical</w:t>
            </w:r>
            <w:r>
              <w:rPr>
                <w:spacing w:val="-2"/>
                <w:sz w:val="24"/>
              </w:rPr>
              <w:t xml:space="preserve"> </w:t>
            </w:r>
            <w:r>
              <w:rPr>
                <w:sz w:val="24"/>
              </w:rPr>
              <w:t>fact</w:t>
            </w:r>
            <w:r>
              <w:rPr>
                <w:spacing w:val="-2"/>
                <w:sz w:val="24"/>
              </w:rPr>
              <w:t xml:space="preserve"> </w:t>
            </w:r>
            <w:r>
              <w:rPr>
                <w:sz w:val="24"/>
              </w:rPr>
              <w:t>and</w:t>
            </w:r>
            <w:r>
              <w:rPr>
                <w:spacing w:val="-2"/>
                <w:sz w:val="24"/>
              </w:rPr>
              <w:t xml:space="preserve"> </w:t>
            </w:r>
            <w:r>
              <w:rPr>
                <w:sz w:val="24"/>
              </w:rPr>
              <w:t>fiction</w:t>
            </w:r>
            <w:r>
              <w:rPr>
                <w:spacing w:val="-2"/>
                <w:sz w:val="24"/>
              </w:rPr>
              <w:t xml:space="preserve"> </w:t>
            </w:r>
            <w:r>
              <w:rPr>
                <w:sz w:val="24"/>
              </w:rPr>
              <w:t>using</w:t>
            </w:r>
            <w:r>
              <w:rPr>
                <w:spacing w:val="-2"/>
                <w:sz w:val="24"/>
              </w:rPr>
              <w:t xml:space="preserve"> </w:t>
            </w:r>
            <w:r>
              <w:rPr>
                <w:sz w:val="24"/>
              </w:rPr>
              <w:t>various</w:t>
            </w:r>
            <w:r>
              <w:rPr>
                <w:spacing w:val="-1"/>
                <w:sz w:val="24"/>
              </w:rPr>
              <w:t xml:space="preserve"> </w:t>
            </w:r>
            <w:r>
              <w:rPr>
                <w:spacing w:val="-2"/>
                <w:sz w:val="24"/>
              </w:rPr>
              <w:t>materials.</w:t>
            </w:r>
          </w:p>
        </w:tc>
      </w:tr>
    </w:tbl>
    <w:p w14:paraId="5A28902B" w14:textId="77777777" w:rsidR="00EB389E" w:rsidRDefault="00EB389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6"/>
        <w:gridCol w:w="7831"/>
      </w:tblGrid>
      <w:tr w:rsidR="00EB389E" w14:paraId="5A28902F" w14:textId="77777777">
        <w:trPr>
          <w:trHeight w:val="662"/>
        </w:trPr>
        <w:tc>
          <w:tcPr>
            <w:tcW w:w="9367" w:type="dxa"/>
            <w:gridSpan w:val="2"/>
          </w:tcPr>
          <w:p w14:paraId="5A28902E" w14:textId="77777777" w:rsidR="00EB389E" w:rsidRDefault="00872BA8">
            <w:pPr>
              <w:pStyle w:val="TableParagraph"/>
              <w:spacing w:before="188"/>
              <w:ind w:left="403"/>
              <w:rPr>
                <w:b/>
                <w:i/>
                <w:sz w:val="24"/>
              </w:rPr>
            </w:pPr>
            <w:r>
              <w:rPr>
                <w:noProof/>
              </w:rPr>
              <mc:AlternateContent>
                <mc:Choice Requires="wpg">
                  <w:drawing>
                    <wp:anchor distT="0" distB="0" distL="0" distR="0" simplePos="0" relativeHeight="251658255" behindDoc="1" locked="0" layoutInCell="1" allowOverlap="1" wp14:anchorId="5A28B364" wp14:editId="1FE439B1">
                      <wp:simplePos x="0" y="0"/>
                      <wp:positionH relativeFrom="column">
                        <wp:posOffset>4572</wp:posOffset>
                      </wp:positionH>
                      <wp:positionV relativeFrom="paragraph">
                        <wp:posOffset>-468</wp:posOffset>
                      </wp:positionV>
                      <wp:extent cx="5943600" cy="42418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4180"/>
                                <a:chOff x="0" y="0"/>
                                <a:chExt cx="5943600" cy="424180"/>
                              </a:xfrm>
                            </wpg:grpSpPr>
                            <wps:wsp>
                              <wps:cNvPr id="60" name="Graphic 60"/>
                              <wps:cNvSpPr/>
                              <wps:spPr>
                                <a:xfrm>
                                  <a:off x="0" y="0"/>
                                  <a:ext cx="182880" cy="417830"/>
                                </a:xfrm>
                                <a:custGeom>
                                  <a:avLst/>
                                  <a:gdLst/>
                                  <a:ahLst/>
                                  <a:cxnLst/>
                                  <a:rect l="l" t="t" r="r" b="b"/>
                                  <a:pathLst>
                                    <a:path w="182880" h="417830">
                                      <a:moveTo>
                                        <a:pt x="182880" y="0"/>
                                      </a:moveTo>
                                      <a:lnTo>
                                        <a:pt x="0" y="0"/>
                                      </a:lnTo>
                                      <a:lnTo>
                                        <a:pt x="0" y="417575"/>
                                      </a:lnTo>
                                      <a:lnTo>
                                        <a:pt x="182880" y="417575"/>
                                      </a:lnTo>
                                      <a:lnTo>
                                        <a:pt x="182880" y="0"/>
                                      </a:lnTo>
                                      <a:close/>
                                    </a:path>
                                  </a:pathLst>
                                </a:custGeom>
                                <a:solidFill>
                                  <a:srgbClr val="0000CC"/>
                                </a:solidFill>
                              </wps:spPr>
                              <wps:bodyPr wrap="square" lIns="0" tIns="0" rIns="0" bIns="0" rtlCol="0">
                                <a:prstTxWarp prst="textNoShape">
                                  <a:avLst/>
                                </a:prstTxWarp>
                                <a:noAutofit/>
                              </wps:bodyPr>
                            </wps:wsp>
                            <wps:wsp>
                              <wps:cNvPr id="61" name="Graphic 61"/>
                              <wps:cNvSpPr/>
                              <wps:spPr>
                                <a:xfrm>
                                  <a:off x="0" y="41757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5C41AEF" id="Group 59" o:spid="_x0000_s1026" style="position:absolute;margin-left:.35pt;margin-top:-.05pt;width:468pt;height:33.4pt;z-index:-251658225;mso-wrap-distance-left:0;mso-wrap-distance-right:0" coordsize="59436,4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">
                      <v:shape id="Graphic 60" o:spid="_x0000_s1027" style="position:absolute;width:1828;height:4178;visibility:visible;mso-wrap-style:square;v-text-anchor:top" coordsize="182880,417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" path="m182880,l,,,417575r182880,l182880,xe" fillcolor="#00c" stroked="f">
                        <v:path arrowok="t"/>
                      </v:shape>
                      <v:shape id="Graphic 61" o:spid="_x0000_s1028" style="position:absolute;top:417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" path="m5943600,r,l,,,6096r5943600,l5943600,xe" fillcolor="black" stroked="f">
                        <v:path arrowok="t"/>
                      </v:shape>
                    </v:group>
                  </w:pict>
                </mc:Fallback>
              </mc:AlternateContent>
            </w:r>
            <w:r>
              <w:rPr>
                <w:b/>
                <w:i/>
                <w:sz w:val="24"/>
              </w:rPr>
              <w:t>SS.1.A.3</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034" w14:textId="77777777" w:rsidTr="006C4129">
        <w:trPr>
          <w:trHeight w:val="820"/>
        </w:trPr>
        <w:tc>
          <w:tcPr>
            <w:tcW w:w="1536" w:type="dxa"/>
            <w:tcBorders>
              <w:bottom w:val="single" w:sz="4" w:space="0" w:color="000000"/>
            </w:tcBorders>
            <w:vAlign w:val="center"/>
          </w:tcPr>
          <w:p w14:paraId="5A289031" w14:textId="77777777" w:rsidR="00EB389E" w:rsidRDefault="00872BA8" w:rsidP="006C4129">
            <w:pPr>
              <w:pStyle w:val="TableParagraph"/>
              <w:ind w:left="115"/>
              <w:rPr>
                <w:sz w:val="24"/>
              </w:rPr>
            </w:pPr>
            <w:r>
              <w:rPr>
                <w:spacing w:val="-2"/>
                <w:sz w:val="24"/>
              </w:rPr>
              <w:t>SS.1.A.3.1</w:t>
            </w:r>
          </w:p>
        </w:tc>
        <w:tc>
          <w:tcPr>
            <w:tcW w:w="7831" w:type="dxa"/>
            <w:tcBorders>
              <w:bottom w:val="single" w:sz="4" w:space="0" w:color="000000"/>
            </w:tcBorders>
            <w:vAlign w:val="center"/>
          </w:tcPr>
          <w:p w14:paraId="5A289033" w14:textId="77777777" w:rsidR="00EB389E" w:rsidRDefault="00872BA8" w:rsidP="006C4129">
            <w:pPr>
              <w:pStyle w:val="TableParagraph"/>
              <w:rPr>
                <w:sz w:val="24"/>
              </w:rPr>
            </w:pPr>
            <w:r>
              <w:rPr>
                <w:sz w:val="24"/>
              </w:rPr>
              <w:t>Use</w:t>
            </w:r>
            <w:r>
              <w:rPr>
                <w:spacing w:val="-4"/>
                <w:sz w:val="24"/>
              </w:rPr>
              <w:t xml:space="preserve"> </w:t>
            </w:r>
            <w:r>
              <w:rPr>
                <w:sz w:val="24"/>
              </w:rPr>
              <w:t>terms</w:t>
            </w:r>
            <w:r>
              <w:rPr>
                <w:spacing w:val="-3"/>
                <w:sz w:val="24"/>
              </w:rPr>
              <w:t xml:space="preserve"> </w:t>
            </w:r>
            <w:r>
              <w:rPr>
                <w:sz w:val="24"/>
              </w:rPr>
              <w:t>related</w:t>
            </w:r>
            <w:r>
              <w:rPr>
                <w:spacing w:val="-3"/>
                <w:sz w:val="24"/>
              </w:rPr>
              <w:t xml:space="preserve"> </w:t>
            </w:r>
            <w:r>
              <w:rPr>
                <w:sz w:val="24"/>
              </w:rPr>
              <w:t>to</w:t>
            </w:r>
            <w:r>
              <w:rPr>
                <w:spacing w:val="-3"/>
                <w:sz w:val="24"/>
              </w:rPr>
              <w:t xml:space="preserve"> </w:t>
            </w:r>
            <w:r>
              <w:rPr>
                <w:sz w:val="24"/>
              </w:rPr>
              <w:t>time</w:t>
            </w:r>
            <w:r>
              <w:rPr>
                <w:spacing w:val="-4"/>
                <w:sz w:val="24"/>
              </w:rPr>
              <w:t xml:space="preserve"> </w:t>
            </w:r>
            <w:r>
              <w:rPr>
                <w:sz w:val="24"/>
              </w:rPr>
              <w:t>to</w:t>
            </w:r>
            <w:r>
              <w:rPr>
                <w:spacing w:val="-3"/>
                <w:sz w:val="24"/>
              </w:rPr>
              <w:t xml:space="preserve"> </w:t>
            </w:r>
            <w:r>
              <w:rPr>
                <w:sz w:val="24"/>
              </w:rPr>
              <w:t>sequentially</w:t>
            </w:r>
            <w:r>
              <w:rPr>
                <w:spacing w:val="-3"/>
                <w:sz w:val="24"/>
              </w:rPr>
              <w:t xml:space="preserve"> </w:t>
            </w:r>
            <w:r>
              <w:rPr>
                <w:sz w:val="24"/>
              </w:rPr>
              <w:t>order</w:t>
            </w:r>
            <w:r>
              <w:rPr>
                <w:spacing w:val="-4"/>
                <w:sz w:val="24"/>
              </w:rPr>
              <w:t xml:space="preserve"> </w:t>
            </w:r>
            <w:r>
              <w:rPr>
                <w:sz w:val="24"/>
              </w:rPr>
              <w:t>events</w:t>
            </w:r>
            <w:r>
              <w:rPr>
                <w:spacing w:val="-3"/>
                <w:sz w:val="24"/>
              </w:rPr>
              <w:t xml:space="preserve"> </w:t>
            </w:r>
            <w:r>
              <w:rPr>
                <w:sz w:val="24"/>
              </w:rPr>
              <w:t>that</w:t>
            </w:r>
            <w:r>
              <w:rPr>
                <w:spacing w:val="-3"/>
                <w:sz w:val="24"/>
              </w:rPr>
              <w:t xml:space="preserve"> </w:t>
            </w:r>
            <w:r>
              <w:rPr>
                <w:sz w:val="24"/>
              </w:rPr>
              <w:t>have</w:t>
            </w:r>
            <w:r>
              <w:rPr>
                <w:spacing w:val="-4"/>
                <w:sz w:val="24"/>
              </w:rPr>
              <w:t xml:space="preserve"> </w:t>
            </w:r>
            <w:r>
              <w:rPr>
                <w:sz w:val="24"/>
              </w:rPr>
              <w:t>occurred</w:t>
            </w:r>
            <w:r>
              <w:rPr>
                <w:spacing w:val="-3"/>
                <w:sz w:val="24"/>
              </w:rPr>
              <w:t xml:space="preserve"> </w:t>
            </w:r>
            <w:r>
              <w:rPr>
                <w:sz w:val="24"/>
              </w:rPr>
              <w:t>in school, hom</w:t>
            </w:r>
            <w:r w:rsidRPr="001E3711">
              <w:rPr>
                <w:color w:val="000000" w:themeColor="text1"/>
                <w:sz w:val="24"/>
              </w:rPr>
              <w:t xml:space="preserve">e, </w:t>
            </w:r>
            <w:r>
              <w:rPr>
                <w:sz w:val="24"/>
              </w:rPr>
              <w:t>or community.</w:t>
            </w:r>
          </w:p>
        </w:tc>
      </w:tr>
      <w:tr w:rsidR="00EB389E" w14:paraId="5A289038" w14:textId="77777777" w:rsidTr="006C4129">
        <w:trPr>
          <w:trHeight w:val="891"/>
        </w:trPr>
        <w:tc>
          <w:tcPr>
            <w:tcW w:w="1536" w:type="dxa"/>
            <w:tcBorders>
              <w:top w:val="single" w:sz="4" w:space="0" w:color="000000"/>
              <w:bottom w:val="single" w:sz="4" w:space="0" w:color="000000"/>
            </w:tcBorders>
            <w:vAlign w:val="center"/>
          </w:tcPr>
          <w:p w14:paraId="5A289036" w14:textId="77777777" w:rsidR="00EB389E" w:rsidRDefault="00872BA8" w:rsidP="006C4129">
            <w:pPr>
              <w:pStyle w:val="TableParagraph"/>
              <w:ind w:left="115"/>
              <w:rPr>
                <w:sz w:val="24"/>
              </w:rPr>
            </w:pPr>
            <w:r>
              <w:rPr>
                <w:spacing w:val="-2"/>
                <w:sz w:val="24"/>
              </w:rPr>
              <w:t>SS.1.A.3.2</w:t>
            </w:r>
          </w:p>
        </w:tc>
        <w:tc>
          <w:tcPr>
            <w:tcW w:w="7831" w:type="dxa"/>
            <w:tcBorders>
              <w:top w:val="single" w:sz="4" w:space="0" w:color="000000"/>
              <w:bottom w:val="single" w:sz="4" w:space="0" w:color="000000"/>
            </w:tcBorders>
            <w:vAlign w:val="center"/>
          </w:tcPr>
          <w:p w14:paraId="5A289037" w14:textId="77777777" w:rsidR="00EB389E" w:rsidRDefault="00872BA8" w:rsidP="006C4129">
            <w:pPr>
              <w:pStyle w:val="TableParagraph"/>
              <w:rPr>
                <w:sz w:val="24"/>
              </w:rPr>
            </w:pPr>
            <w:r>
              <w:rPr>
                <w:sz w:val="24"/>
              </w:rPr>
              <w:t>Create</w:t>
            </w:r>
            <w:r>
              <w:rPr>
                <w:spacing w:val="-4"/>
                <w:sz w:val="24"/>
              </w:rPr>
              <w:t xml:space="preserve"> </w:t>
            </w:r>
            <w:r>
              <w:rPr>
                <w:sz w:val="24"/>
              </w:rPr>
              <w:t>a</w:t>
            </w:r>
            <w:r>
              <w:rPr>
                <w:spacing w:val="-4"/>
                <w:sz w:val="24"/>
              </w:rPr>
              <w:t xml:space="preserve"> </w:t>
            </w:r>
            <w:r>
              <w:rPr>
                <w:sz w:val="24"/>
              </w:rPr>
              <w:t>timeline</w:t>
            </w:r>
            <w:r>
              <w:rPr>
                <w:spacing w:val="-4"/>
                <w:sz w:val="24"/>
              </w:rPr>
              <w:t xml:space="preserve"> </w:t>
            </w:r>
            <w:r>
              <w:rPr>
                <w:sz w:val="24"/>
              </w:rPr>
              <w:t>based</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student’s</w:t>
            </w:r>
            <w:r>
              <w:rPr>
                <w:spacing w:val="-3"/>
                <w:sz w:val="24"/>
              </w:rPr>
              <w:t xml:space="preserve"> </w:t>
            </w:r>
            <w:r>
              <w:rPr>
                <w:sz w:val="24"/>
              </w:rPr>
              <w:t>life</w:t>
            </w:r>
            <w:r>
              <w:rPr>
                <w:spacing w:val="-4"/>
                <w:sz w:val="24"/>
              </w:rPr>
              <w:t xml:space="preserve"> </w:t>
            </w:r>
            <w:r>
              <w:rPr>
                <w:sz w:val="24"/>
              </w:rPr>
              <w:t>or</w:t>
            </w:r>
            <w:r>
              <w:rPr>
                <w:spacing w:val="-4"/>
                <w:sz w:val="24"/>
              </w:rPr>
              <w:t xml:space="preserve"> </w:t>
            </w:r>
            <w:r>
              <w:rPr>
                <w:sz w:val="24"/>
              </w:rPr>
              <w:t>school</w:t>
            </w:r>
            <w:r>
              <w:rPr>
                <w:spacing w:val="-3"/>
                <w:sz w:val="24"/>
              </w:rPr>
              <w:t xml:space="preserve"> </w:t>
            </w:r>
            <w:r>
              <w:rPr>
                <w:sz w:val="24"/>
              </w:rPr>
              <w:t>events,</w:t>
            </w:r>
            <w:r>
              <w:rPr>
                <w:spacing w:val="-3"/>
                <w:sz w:val="24"/>
              </w:rPr>
              <w:t xml:space="preserve"> </w:t>
            </w:r>
            <w:r>
              <w:rPr>
                <w:sz w:val="24"/>
              </w:rPr>
              <w:t>using</w:t>
            </w:r>
            <w:r>
              <w:rPr>
                <w:spacing w:val="-3"/>
                <w:sz w:val="24"/>
              </w:rPr>
              <w:t xml:space="preserve"> </w:t>
            </w:r>
            <w:r>
              <w:rPr>
                <w:sz w:val="24"/>
              </w:rPr>
              <w:t xml:space="preserve">primary </w:t>
            </w:r>
            <w:r>
              <w:rPr>
                <w:spacing w:val="-2"/>
                <w:sz w:val="24"/>
              </w:rPr>
              <w:t>sources.</w:t>
            </w:r>
          </w:p>
        </w:tc>
      </w:tr>
    </w:tbl>
    <w:p w14:paraId="5A289039" w14:textId="77777777" w:rsidR="00EB389E" w:rsidRDefault="00EB389E">
      <w:pPr>
        <w:pStyle w:val="BodyText"/>
      </w:pPr>
    </w:p>
    <w:p w14:paraId="5A28903A" w14:textId="77777777" w:rsidR="00EB389E" w:rsidRDefault="00EB389E">
      <w:pPr>
        <w:pStyle w:val="BodyText"/>
        <w:spacing w:before="5"/>
      </w:pPr>
    </w:p>
    <w:p w14:paraId="5A28903B" w14:textId="77777777" w:rsidR="00EB389E" w:rsidRDefault="00872BA8" w:rsidP="00CB11F5">
      <w:pPr>
        <w:pStyle w:val="Heading3"/>
      </w:pPr>
      <w:bookmarkStart w:id="19" w:name="_Toc210391838"/>
      <w:r>
        <w:t>African</w:t>
      </w:r>
      <w:r>
        <w:rPr>
          <w:spacing w:val="-3"/>
        </w:rPr>
        <w:t xml:space="preserve"> </w:t>
      </w:r>
      <w:r>
        <w:t>American</w:t>
      </w:r>
      <w:r>
        <w:rPr>
          <w:spacing w:val="-3"/>
        </w:rPr>
        <w:t xml:space="preserve"> </w:t>
      </w:r>
      <w:r>
        <w:rPr>
          <w:spacing w:val="-2"/>
        </w:rPr>
        <w:t>History</w:t>
      </w:r>
      <w:bookmarkEnd w:id="19"/>
    </w:p>
    <w:p w14:paraId="5A28903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22"/>
        <w:gridCol w:w="7745"/>
      </w:tblGrid>
      <w:tr w:rsidR="00EB389E" w14:paraId="5A28903E" w14:textId="77777777">
        <w:trPr>
          <w:trHeight w:val="724"/>
        </w:trPr>
        <w:tc>
          <w:tcPr>
            <w:tcW w:w="9367" w:type="dxa"/>
            <w:gridSpan w:val="2"/>
          </w:tcPr>
          <w:p w14:paraId="5A28903D" w14:textId="77777777" w:rsidR="00EB389E" w:rsidRDefault="00872BA8">
            <w:pPr>
              <w:pStyle w:val="TableParagraph"/>
              <w:spacing w:before="222"/>
              <w:ind w:left="362"/>
              <w:rPr>
                <w:b/>
                <w:i/>
                <w:sz w:val="24"/>
              </w:rPr>
            </w:pPr>
            <w:r>
              <w:rPr>
                <w:noProof/>
              </w:rPr>
              <mc:AlternateContent>
                <mc:Choice Requires="wpg">
                  <w:drawing>
                    <wp:anchor distT="0" distB="0" distL="0" distR="0" simplePos="0" relativeHeight="251658256" behindDoc="1" locked="0" layoutInCell="1" allowOverlap="1" wp14:anchorId="5A28B366" wp14:editId="11860A34">
                      <wp:simplePos x="0" y="0"/>
                      <wp:positionH relativeFrom="column">
                        <wp:posOffset>4572</wp:posOffset>
                      </wp:positionH>
                      <wp:positionV relativeFrom="paragraph">
                        <wp:posOffset>-214</wp:posOffset>
                      </wp:positionV>
                      <wp:extent cx="5943600" cy="46355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3550"/>
                                <a:chOff x="0" y="0"/>
                                <a:chExt cx="5943600" cy="463550"/>
                              </a:xfrm>
                            </wpg:grpSpPr>
                            <wps:wsp>
                              <wps:cNvPr id="63" name="Graphic 63"/>
                              <wps:cNvSpPr/>
                              <wps:spPr>
                                <a:xfrm>
                                  <a:off x="0" y="0"/>
                                  <a:ext cx="157480" cy="457200"/>
                                </a:xfrm>
                                <a:custGeom>
                                  <a:avLst/>
                                  <a:gdLst/>
                                  <a:ahLst/>
                                  <a:cxnLst/>
                                  <a:rect l="l" t="t" r="r" b="b"/>
                                  <a:pathLst>
                                    <a:path w="157480" h="457200">
                                      <a:moveTo>
                                        <a:pt x="156972" y="0"/>
                                      </a:moveTo>
                                      <a:lnTo>
                                        <a:pt x="0" y="0"/>
                                      </a:lnTo>
                                      <a:lnTo>
                                        <a:pt x="0" y="457200"/>
                                      </a:lnTo>
                                      <a:lnTo>
                                        <a:pt x="156972" y="457200"/>
                                      </a:lnTo>
                                      <a:lnTo>
                                        <a:pt x="156972" y="0"/>
                                      </a:lnTo>
                                      <a:close/>
                                    </a:path>
                                  </a:pathLst>
                                </a:custGeom>
                                <a:solidFill>
                                  <a:srgbClr val="3399FF"/>
                                </a:solidFill>
                              </wps:spPr>
                              <wps:bodyPr wrap="square" lIns="0" tIns="0" rIns="0" bIns="0" rtlCol="0">
                                <a:prstTxWarp prst="textNoShape">
                                  <a:avLst/>
                                </a:prstTxWarp>
                                <a:noAutofit/>
                              </wps:bodyPr>
                            </wps:wsp>
                            <wps:wsp>
                              <wps:cNvPr id="64" name="Graphic 64"/>
                              <wps:cNvSpPr/>
                              <wps:spPr>
                                <a:xfrm>
                                  <a:off x="0" y="4571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12BF2D" id="Group 62" o:spid="_x0000_s1026" style="position:absolute;margin-left:.35pt;margin-top:0;width:468pt;height:36.5pt;z-index:-251658224;mso-wrap-distance-left:0;mso-wrap-distance-right:0" coordsize="59436,4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">
                      <v:shape id="Graphic 63" o:spid="_x0000_s1027" style="position:absolute;width:1574;height:4572;visibility:visible;mso-wrap-style:square;v-text-anchor:top" coordsize="15748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" path="m156972,l,,,457200r156972,l156972,xe" fillcolor="#39f" stroked="f">
                        <v:path arrowok="t"/>
                      </v:shape>
                      <v:shape id="Graphic 64" o:spid="_x0000_s1028" style="position:absolute;top:45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" path="m5943600,r,l,,,6096r5943600,l5943600,xe" fillcolor="black" stroked="f">
                        <v:path arrowok="t"/>
                      </v:shape>
                    </v:group>
                  </w:pict>
                </mc:Fallback>
              </mc:AlternateContent>
            </w:r>
            <w:r>
              <w:rPr>
                <w:b/>
                <w:i/>
                <w:sz w:val="24"/>
              </w:rPr>
              <w:t>SS.1.AA.1</w:t>
            </w:r>
            <w:r>
              <w:rPr>
                <w:b/>
                <w:i/>
                <w:spacing w:val="-3"/>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9043" w14:textId="77777777" w:rsidTr="006C4129">
        <w:trPr>
          <w:trHeight w:val="865"/>
        </w:trPr>
        <w:tc>
          <w:tcPr>
            <w:tcW w:w="1622" w:type="dxa"/>
            <w:tcBorders>
              <w:bottom w:val="single" w:sz="4" w:space="0" w:color="000000"/>
            </w:tcBorders>
            <w:vAlign w:val="center"/>
          </w:tcPr>
          <w:p w14:paraId="5A289040" w14:textId="77777777" w:rsidR="00EB389E" w:rsidRDefault="00872BA8" w:rsidP="006C4129">
            <w:pPr>
              <w:pStyle w:val="TableParagraph"/>
              <w:ind w:left="115"/>
              <w:rPr>
                <w:sz w:val="24"/>
              </w:rPr>
            </w:pPr>
            <w:r>
              <w:rPr>
                <w:spacing w:val="-2"/>
                <w:sz w:val="24"/>
              </w:rPr>
              <w:t>SS.1.AA.1.1</w:t>
            </w:r>
          </w:p>
        </w:tc>
        <w:tc>
          <w:tcPr>
            <w:tcW w:w="7745" w:type="dxa"/>
            <w:tcBorders>
              <w:bottom w:val="single" w:sz="4" w:space="0" w:color="000000"/>
            </w:tcBorders>
            <w:vAlign w:val="center"/>
          </w:tcPr>
          <w:p w14:paraId="5A289042" w14:textId="0D715A4F" w:rsidR="00EB389E" w:rsidRDefault="00872BA8" w:rsidP="006C4129">
            <w:pPr>
              <w:pStyle w:val="TableParagraph"/>
              <w:ind w:right="678"/>
              <w:rPr>
                <w:sz w:val="24"/>
              </w:rPr>
            </w:pPr>
            <w:r>
              <w:rPr>
                <w:sz w:val="24"/>
              </w:rPr>
              <w:t>Identify</w:t>
            </w:r>
            <w:r>
              <w:rPr>
                <w:spacing w:val="-5"/>
                <w:sz w:val="24"/>
              </w:rPr>
              <w:t xml:space="preserve"> </w:t>
            </w:r>
            <w:r>
              <w:rPr>
                <w:sz w:val="24"/>
              </w:rPr>
              <w:t>African</w:t>
            </w:r>
            <w:r>
              <w:rPr>
                <w:spacing w:val="-5"/>
                <w:sz w:val="24"/>
              </w:rPr>
              <w:t xml:space="preserve"> </w:t>
            </w:r>
            <w:r>
              <w:rPr>
                <w:sz w:val="24"/>
              </w:rPr>
              <w:t>American</w:t>
            </w:r>
            <w:r>
              <w:rPr>
                <w:spacing w:val="-5"/>
                <w:sz w:val="24"/>
              </w:rPr>
              <w:t xml:space="preserve"> </w:t>
            </w:r>
            <w:r>
              <w:rPr>
                <w:sz w:val="24"/>
              </w:rPr>
              <w:t>artists</w:t>
            </w:r>
            <w:r>
              <w:rPr>
                <w:spacing w:val="-5"/>
                <w:sz w:val="24"/>
              </w:rPr>
              <w:t xml:space="preserve"> </w:t>
            </w:r>
            <w:r>
              <w:rPr>
                <w:sz w:val="24"/>
              </w:rPr>
              <w:t>(i.e.,</w:t>
            </w:r>
            <w:r>
              <w:rPr>
                <w:spacing w:val="-5"/>
                <w:sz w:val="24"/>
              </w:rPr>
              <w:t xml:space="preserve"> </w:t>
            </w:r>
            <w:r>
              <w:rPr>
                <w:sz w:val="24"/>
              </w:rPr>
              <w:t>Aretha</w:t>
            </w:r>
            <w:r>
              <w:rPr>
                <w:spacing w:val="-4"/>
                <w:sz w:val="24"/>
              </w:rPr>
              <w:t xml:space="preserve"> </w:t>
            </w:r>
            <w:r>
              <w:rPr>
                <w:sz w:val="24"/>
              </w:rPr>
              <w:t>Franklin,</w:t>
            </w:r>
            <w:r>
              <w:rPr>
                <w:spacing w:val="-5"/>
                <w:sz w:val="24"/>
              </w:rPr>
              <w:t xml:space="preserve"> </w:t>
            </w:r>
            <w:r>
              <w:rPr>
                <w:sz w:val="24"/>
              </w:rPr>
              <w:t>Charles</w:t>
            </w:r>
            <w:r>
              <w:rPr>
                <w:spacing w:val="-5"/>
                <w:sz w:val="24"/>
              </w:rPr>
              <w:t xml:space="preserve"> </w:t>
            </w:r>
            <w:r>
              <w:rPr>
                <w:sz w:val="24"/>
              </w:rPr>
              <w:t xml:space="preserve">White </w:t>
            </w:r>
            <w:r w:rsidRPr="00EF42B6">
              <w:rPr>
                <w:i/>
                <w:iCs/>
                <w:sz w:val="24"/>
              </w:rPr>
              <w:t>[Abraham Lincoln portrait</w:t>
            </w:r>
            <w:r w:rsidR="003F77D5" w:rsidRPr="00EF42B6">
              <w:rPr>
                <w:i/>
                <w:iCs/>
                <w:sz w:val="24"/>
              </w:rPr>
              <w:t xml:space="preserve"> </w:t>
            </w:r>
            <w:r w:rsidR="003F77D5" w:rsidRPr="001E3711">
              <w:rPr>
                <w:i/>
                <w:iCs/>
                <w:color w:val="000000" w:themeColor="text1"/>
                <w:sz w:val="24"/>
              </w:rPr>
              <w:t>artis</w:t>
            </w:r>
            <w:r w:rsidR="00EF42B6" w:rsidRPr="001E3711">
              <w:rPr>
                <w:i/>
                <w:iCs/>
                <w:color w:val="000000" w:themeColor="text1"/>
                <w:sz w:val="24"/>
              </w:rPr>
              <w:t>t</w:t>
            </w:r>
            <w:r w:rsidRPr="00EF42B6">
              <w:rPr>
                <w:i/>
                <w:iCs/>
                <w:sz w:val="24"/>
              </w:rPr>
              <w:t>]</w:t>
            </w:r>
            <w:r>
              <w:rPr>
                <w:sz w:val="24"/>
              </w:rPr>
              <w:t>, James Earl Jones, Maya Angelou).</w:t>
            </w:r>
          </w:p>
        </w:tc>
      </w:tr>
    </w:tbl>
    <w:p w14:paraId="5A289044" w14:textId="77777777" w:rsidR="00EB389E" w:rsidRDefault="00EB389E">
      <w:pPr>
        <w:pStyle w:val="BodyText"/>
      </w:pPr>
    </w:p>
    <w:p w14:paraId="5A289045" w14:textId="77777777" w:rsidR="00EB389E" w:rsidRDefault="00EB389E">
      <w:pPr>
        <w:pStyle w:val="BodyText"/>
        <w:spacing w:before="5"/>
      </w:pPr>
    </w:p>
    <w:p w14:paraId="6CB521EA" w14:textId="77777777" w:rsidR="006C4129" w:rsidRDefault="006C4129" w:rsidP="006C4129">
      <w:pPr>
        <w:pStyle w:val="Heading3"/>
      </w:pPr>
      <w:bookmarkStart w:id="20" w:name="_Toc210391839"/>
      <w:r>
        <w:t>Civics</w:t>
      </w:r>
      <w:r>
        <w:rPr>
          <w:spacing w:val="-1"/>
        </w:rPr>
        <w:t xml:space="preserve"> </w:t>
      </w:r>
      <w:r>
        <w:t>and</w:t>
      </w:r>
      <w:r>
        <w:rPr>
          <w:spacing w:val="-1"/>
        </w:rPr>
        <w:t xml:space="preserve"> </w:t>
      </w:r>
      <w:r>
        <w:rPr>
          <w:spacing w:val="-2"/>
        </w:rPr>
        <w:t>Government</w:t>
      </w:r>
      <w:bookmarkEnd w:id="20"/>
    </w:p>
    <w:p w14:paraId="7BE2F21C" w14:textId="77777777" w:rsidR="006C4129" w:rsidRDefault="006C4129" w:rsidP="006C4129">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6"/>
        <w:gridCol w:w="7744"/>
        <w:gridCol w:w="6"/>
      </w:tblGrid>
      <w:tr w:rsidR="006C4129" w14:paraId="5BBD7659" w14:textId="77777777" w:rsidTr="006C4129">
        <w:trPr>
          <w:trHeight w:val="751"/>
        </w:trPr>
        <w:tc>
          <w:tcPr>
            <w:tcW w:w="9366" w:type="dxa"/>
            <w:gridSpan w:val="3"/>
          </w:tcPr>
          <w:p w14:paraId="4C6F0FC9" w14:textId="77777777" w:rsidR="006C4129" w:rsidRDefault="006C4129">
            <w:pPr>
              <w:pStyle w:val="TableParagraph"/>
              <w:spacing w:before="234"/>
              <w:ind w:left="340"/>
              <w:rPr>
                <w:b/>
                <w:i/>
                <w:sz w:val="24"/>
              </w:rPr>
            </w:pPr>
            <w:r>
              <w:rPr>
                <w:noProof/>
              </w:rPr>
              <mc:AlternateContent>
                <mc:Choice Requires="wpg">
                  <w:drawing>
                    <wp:anchor distT="0" distB="0" distL="0" distR="0" simplePos="0" relativeHeight="251658397" behindDoc="1" locked="0" layoutInCell="1" allowOverlap="1" wp14:anchorId="114E71A9" wp14:editId="14E37AE8">
                      <wp:simplePos x="0" y="0"/>
                      <wp:positionH relativeFrom="column">
                        <wp:posOffset>4572</wp:posOffset>
                      </wp:positionH>
                      <wp:positionV relativeFrom="paragraph">
                        <wp:posOffset>-214</wp:posOffset>
                      </wp:positionV>
                      <wp:extent cx="5943600" cy="480059"/>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80059"/>
                                <a:chOff x="0" y="0"/>
                                <a:chExt cx="5943600" cy="480059"/>
                              </a:xfrm>
                            </wpg:grpSpPr>
                            <wps:wsp>
                              <wps:cNvPr id="66" name="Graphic 66"/>
                              <wps:cNvSpPr/>
                              <wps:spPr>
                                <a:xfrm>
                                  <a:off x="0" y="0"/>
                                  <a:ext cx="143510" cy="474345"/>
                                </a:xfrm>
                                <a:custGeom>
                                  <a:avLst/>
                                  <a:gdLst/>
                                  <a:ahLst/>
                                  <a:cxnLst/>
                                  <a:rect l="l" t="t" r="r" b="b"/>
                                  <a:pathLst>
                                    <a:path w="143510" h="474345">
                                      <a:moveTo>
                                        <a:pt x="143256" y="0"/>
                                      </a:moveTo>
                                      <a:lnTo>
                                        <a:pt x="0" y="0"/>
                                      </a:lnTo>
                                      <a:lnTo>
                                        <a:pt x="0" y="473964"/>
                                      </a:lnTo>
                                      <a:lnTo>
                                        <a:pt x="143256" y="473964"/>
                                      </a:lnTo>
                                      <a:lnTo>
                                        <a:pt x="143256" y="0"/>
                                      </a:lnTo>
                                      <a:close/>
                                    </a:path>
                                  </a:pathLst>
                                </a:custGeom>
                                <a:solidFill>
                                  <a:srgbClr val="FF9966"/>
                                </a:solidFill>
                              </wps:spPr>
                              <wps:bodyPr wrap="square" lIns="0" tIns="0" rIns="0" bIns="0" rtlCol="0">
                                <a:prstTxWarp prst="textNoShape">
                                  <a:avLst/>
                                </a:prstTxWarp>
                                <a:noAutofit/>
                              </wps:bodyPr>
                            </wps:wsp>
                            <wps:wsp>
                              <wps:cNvPr id="67" name="Graphic 67"/>
                              <wps:cNvSpPr/>
                              <wps:spPr>
                                <a:xfrm>
                                  <a:off x="0" y="4739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8ACFCB6" id="Group 65" o:spid="_x0000_s1026" style="position:absolute;margin-left:.35pt;margin-top:0;width:468pt;height:37.8pt;z-index:-251658083;mso-wrap-distance-left:0;mso-wrap-distance-right:0" coordsize="59436,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">
                      <v:shape id="Graphic 66" o:spid="_x0000_s1027" style="position:absolute;width:1435;height:4743;visibility:visible;mso-wrap-style:square;v-text-anchor:top" coordsize="143510,474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" path="m143256,l,,,473964r143256,l143256,xe" fillcolor="#f96" stroked="f">
                        <v:path arrowok="t"/>
                      </v:shape>
                      <v:shape id="Graphic 67" o:spid="_x0000_s1028" style="position:absolute;top:473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" path="m5943600,r,l,,,6096r5943600,l5943600,xe" fillcolor="black" stroked="f">
                        <v:path arrowok="t"/>
                      </v:shape>
                    </v:group>
                  </w:pict>
                </mc:Fallback>
              </mc:AlternateContent>
            </w:r>
            <w:r>
              <w:rPr>
                <w:b/>
                <w:i/>
                <w:sz w:val="24"/>
              </w:rPr>
              <w:t>SS.1.CG.1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7A1F10">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6C4129" w14:paraId="21341349" w14:textId="77777777" w:rsidTr="006C4129">
        <w:trPr>
          <w:trHeight w:val="577"/>
        </w:trPr>
        <w:tc>
          <w:tcPr>
            <w:tcW w:w="1616" w:type="dxa"/>
            <w:vAlign w:val="center"/>
          </w:tcPr>
          <w:p w14:paraId="0E72167E" w14:textId="77777777" w:rsidR="006C4129" w:rsidRDefault="006C4129">
            <w:pPr>
              <w:pStyle w:val="TableParagraph"/>
              <w:ind w:left="115"/>
              <w:rPr>
                <w:sz w:val="24"/>
              </w:rPr>
            </w:pPr>
            <w:r>
              <w:rPr>
                <w:spacing w:val="-2"/>
                <w:sz w:val="24"/>
              </w:rPr>
              <w:t>SS.1.CG.1.1</w:t>
            </w:r>
          </w:p>
        </w:tc>
        <w:tc>
          <w:tcPr>
            <w:tcW w:w="7750" w:type="dxa"/>
            <w:gridSpan w:val="2"/>
            <w:vAlign w:val="center"/>
          </w:tcPr>
          <w:p w14:paraId="49D5914D" w14:textId="77777777" w:rsidR="006C4129" w:rsidRDefault="006C4129">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rules</w:t>
            </w:r>
            <w:r>
              <w:rPr>
                <w:spacing w:val="-1"/>
                <w:sz w:val="24"/>
              </w:rPr>
              <w:t xml:space="preserve"> </w:t>
            </w:r>
            <w:r>
              <w:rPr>
                <w:sz w:val="24"/>
              </w:rPr>
              <w:t>and</w:t>
            </w:r>
            <w:r>
              <w:rPr>
                <w:spacing w:val="-1"/>
                <w:sz w:val="24"/>
              </w:rPr>
              <w:t xml:space="preserve"> </w:t>
            </w:r>
            <w:r>
              <w:rPr>
                <w:sz w:val="24"/>
              </w:rPr>
              <w:t>laws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home,</w:t>
            </w:r>
            <w:r>
              <w:rPr>
                <w:spacing w:val="1"/>
                <w:sz w:val="24"/>
              </w:rPr>
              <w:t xml:space="preserve"> </w:t>
            </w:r>
            <w:r>
              <w:rPr>
                <w:sz w:val="24"/>
              </w:rPr>
              <w:t>school</w:t>
            </w:r>
            <w:r w:rsidRPr="007A1F10">
              <w:rPr>
                <w:color w:val="000000" w:themeColor="text1"/>
                <w:sz w:val="24"/>
              </w:rPr>
              <w:t>,</w:t>
            </w:r>
            <w:r>
              <w:rPr>
                <w:spacing w:val="-1"/>
                <w:sz w:val="24"/>
              </w:rPr>
              <w:t xml:space="preserve"> </w:t>
            </w:r>
            <w:r>
              <w:rPr>
                <w:sz w:val="24"/>
              </w:rPr>
              <w:t xml:space="preserve">and </w:t>
            </w:r>
            <w:r>
              <w:rPr>
                <w:spacing w:val="-2"/>
                <w:sz w:val="24"/>
              </w:rPr>
              <w:t>community.</w:t>
            </w:r>
          </w:p>
        </w:tc>
      </w:tr>
      <w:tr w:rsidR="006C4129" w14:paraId="6976E57A" w14:textId="77777777" w:rsidTr="006C4129">
        <w:trPr>
          <w:trHeight w:val="1106"/>
        </w:trPr>
        <w:tc>
          <w:tcPr>
            <w:tcW w:w="9366" w:type="dxa"/>
            <w:gridSpan w:val="3"/>
            <w:tcBorders>
              <w:bottom w:val="single" w:sz="4" w:space="0" w:color="000000"/>
            </w:tcBorders>
          </w:tcPr>
          <w:p w14:paraId="65D4A8F7" w14:textId="77777777" w:rsidR="006C4129" w:rsidRDefault="006C4129">
            <w:pPr>
              <w:pStyle w:val="TableParagraph"/>
              <w:ind w:left="115"/>
            </w:pPr>
            <w:r>
              <w:rPr>
                <w:u w:val="single"/>
              </w:rPr>
              <w:t>Benchmark</w:t>
            </w:r>
            <w:r>
              <w:rPr>
                <w:spacing w:val="-6"/>
                <w:u w:val="single"/>
              </w:rPr>
              <w:t xml:space="preserve"> </w:t>
            </w:r>
            <w:r>
              <w:rPr>
                <w:spacing w:val="-2"/>
                <w:u w:val="single"/>
              </w:rPr>
              <w:t>Clarifications:</w:t>
            </w:r>
          </w:p>
          <w:p w14:paraId="2A62F694" w14:textId="77777777" w:rsidR="006C4129" w:rsidRDefault="006C4129">
            <w:pPr>
              <w:pStyle w:val="TableParagraph"/>
              <w:ind w:left="115"/>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2"/>
              </w:rPr>
              <w:t xml:space="preserve"> </w:t>
            </w:r>
            <w:r>
              <w:t>role</w:t>
            </w:r>
            <w:r>
              <w:rPr>
                <w:spacing w:val="-5"/>
              </w:rPr>
              <w:t xml:space="preserve"> </w:t>
            </w:r>
            <w:r>
              <w:t>that</w:t>
            </w:r>
            <w:r>
              <w:rPr>
                <w:spacing w:val="-4"/>
              </w:rPr>
              <w:t xml:space="preserve"> </w:t>
            </w:r>
            <w:r>
              <w:t>rules</w:t>
            </w:r>
            <w:r>
              <w:rPr>
                <w:spacing w:val="-3"/>
              </w:rPr>
              <w:t xml:space="preserve"> </w:t>
            </w:r>
            <w:r>
              <w:t>and</w:t>
            </w:r>
            <w:r>
              <w:rPr>
                <w:spacing w:val="-5"/>
              </w:rPr>
              <w:t xml:space="preserve"> </w:t>
            </w:r>
            <w:r>
              <w:t>laws</w:t>
            </w:r>
            <w:r>
              <w:rPr>
                <w:spacing w:val="-3"/>
              </w:rPr>
              <w:t xml:space="preserve"> </w:t>
            </w:r>
            <w:r>
              <w:t>play</w:t>
            </w:r>
            <w:r>
              <w:rPr>
                <w:spacing w:val="-5"/>
              </w:rPr>
              <w:t xml:space="preserve"> </w:t>
            </w:r>
            <w:r>
              <w:t>in</w:t>
            </w:r>
            <w:r>
              <w:rPr>
                <w:spacing w:val="-5"/>
              </w:rPr>
              <w:t xml:space="preserve"> </w:t>
            </w:r>
            <w:r>
              <w:t>their</w:t>
            </w:r>
            <w:r>
              <w:rPr>
                <w:spacing w:val="-2"/>
              </w:rPr>
              <w:t xml:space="preserve"> </w:t>
            </w:r>
            <w:r>
              <w:t>daily</w:t>
            </w:r>
            <w:r>
              <w:rPr>
                <w:spacing w:val="-2"/>
              </w:rPr>
              <w:t xml:space="preserve"> life.</w:t>
            </w:r>
          </w:p>
          <w:p w14:paraId="319A665B" w14:textId="77777777" w:rsidR="006C4129" w:rsidRDefault="006C4129">
            <w:pPr>
              <w:pStyle w:val="TableParagraph"/>
              <w:ind w:left="115"/>
              <w:rPr>
                <w:spacing w:val="-2"/>
              </w:rPr>
            </w:pPr>
            <w:r>
              <w:rPr>
                <w:i/>
              </w:rPr>
              <w:t>Clarification</w:t>
            </w:r>
            <w:r>
              <w:rPr>
                <w:i/>
                <w:spacing w:val="-9"/>
              </w:rPr>
              <w:t xml:space="preserve"> </w:t>
            </w:r>
            <w:r>
              <w:rPr>
                <w:i/>
              </w:rPr>
              <w:t>2:</w:t>
            </w:r>
            <w:r>
              <w:rPr>
                <w:i/>
                <w:spacing w:val="-2"/>
              </w:rPr>
              <w:t xml:space="preserve"> </w:t>
            </w:r>
            <w:r>
              <w:t>Students</w:t>
            </w:r>
            <w:r>
              <w:rPr>
                <w:spacing w:val="-4"/>
              </w:rPr>
              <w:t xml:space="preserve"> </w:t>
            </w:r>
            <w:r>
              <w:t>will</w:t>
            </w:r>
            <w:r>
              <w:rPr>
                <w:spacing w:val="-3"/>
              </w:rPr>
              <w:t xml:space="preserve"> </w:t>
            </w:r>
            <w:r>
              <w:t>explain</w:t>
            </w:r>
            <w:r>
              <w:rPr>
                <w:spacing w:val="-3"/>
              </w:rPr>
              <w:t xml:space="preserve"> </w:t>
            </w:r>
            <w:r>
              <w:t>the</w:t>
            </w:r>
            <w:r>
              <w:rPr>
                <w:spacing w:val="-4"/>
              </w:rPr>
              <w:t xml:space="preserve"> </w:t>
            </w:r>
            <w:r>
              <w:t>difference</w:t>
            </w:r>
            <w:r>
              <w:rPr>
                <w:spacing w:val="-3"/>
              </w:rPr>
              <w:t xml:space="preserve"> </w:t>
            </w:r>
            <w:r>
              <w:t>between</w:t>
            </w:r>
            <w:r>
              <w:rPr>
                <w:spacing w:val="-6"/>
              </w:rPr>
              <w:t xml:space="preserve"> </w:t>
            </w:r>
            <w:r>
              <w:t>rules</w:t>
            </w:r>
            <w:r>
              <w:rPr>
                <w:spacing w:val="-4"/>
              </w:rPr>
              <w:t xml:space="preserve"> </w:t>
            </w:r>
            <w:r>
              <w:t>and</w:t>
            </w:r>
            <w:r>
              <w:rPr>
                <w:spacing w:val="-3"/>
              </w:rPr>
              <w:t xml:space="preserve"> </w:t>
            </w:r>
            <w:r>
              <w:rPr>
                <w:spacing w:val="-2"/>
              </w:rPr>
              <w:t>laws.</w:t>
            </w:r>
          </w:p>
          <w:p w14:paraId="0B557BB1" w14:textId="77777777" w:rsidR="006C4129" w:rsidRDefault="006C4129">
            <w:pPr>
              <w:pStyle w:val="TableParagraph"/>
              <w:ind w:left="115"/>
            </w:pPr>
          </w:p>
        </w:tc>
      </w:tr>
      <w:tr w:rsidR="006C4129" w14:paraId="5A16584C" w14:textId="77777777" w:rsidTr="00B108A1">
        <w:trPr>
          <w:gridAfter w:val="1"/>
          <w:wAfter w:w="6" w:type="dxa"/>
          <w:trHeight w:val="803"/>
        </w:trPr>
        <w:tc>
          <w:tcPr>
            <w:tcW w:w="1616" w:type="dxa"/>
            <w:vAlign w:val="center"/>
          </w:tcPr>
          <w:p w14:paraId="4FFB6886" w14:textId="77777777" w:rsidR="006C4129" w:rsidRDefault="006C4129" w:rsidP="006C4129">
            <w:pPr>
              <w:pStyle w:val="TableParagraph"/>
              <w:ind w:left="50"/>
              <w:rPr>
                <w:sz w:val="24"/>
              </w:rPr>
            </w:pPr>
            <w:r>
              <w:rPr>
                <w:spacing w:val="-2"/>
                <w:sz w:val="24"/>
              </w:rPr>
              <w:t>SS.1.CG.1.2</w:t>
            </w:r>
          </w:p>
        </w:tc>
        <w:tc>
          <w:tcPr>
            <w:tcW w:w="7744" w:type="dxa"/>
            <w:vAlign w:val="center"/>
          </w:tcPr>
          <w:p w14:paraId="7AE5B9D0" w14:textId="77777777" w:rsidR="006C4129" w:rsidRDefault="006C4129" w:rsidP="006C4129">
            <w:pPr>
              <w:pStyle w:val="TableParagraph"/>
              <w:ind w:right="303"/>
              <w:rPr>
                <w:sz w:val="24"/>
              </w:rPr>
            </w:pPr>
            <w:r>
              <w:rPr>
                <w:sz w:val="24"/>
              </w:rPr>
              <w:t>Describe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absence</w:t>
            </w:r>
            <w:r>
              <w:rPr>
                <w:spacing w:val="-4"/>
                <w:sz w:val="24"/>
              </w:rPr>
              <w:t xml:space="preserve"> </w:t>
            </w:r>
            <w:r>
              <w:rPr>
                <w:sz w:val="24"/>
              </w:rPr>
              <w:t>of</w:t>
            </w:r>
            <w:r>
              <w:rPr>
                <w:spacing w:val="-4"/>
                <w:sz w:val="24"/>
              </w:rPr>
              <w:t xml:space="preserve"> </w:t>
            </w:r>
            <w:r>
              <w:rPr>
                <w:sz w:val="24"/>
              </w:rPr>
              <w:t>rules</w:t>
            </w:r>
            <w:r>
              <w:rPr>
                <w:spacing w:val="-3"/>
                <w:sz w:val="24"/>
              </w:rPr>
              <w:t xml:space="preserve"> </w:t>
            </w:r>
            <w:r>
              <w:rPr>
                <w:sz w:val="24"/>
              </w:rPr>
              <w:t>and</w:t>
            </w:r>
            <w:r>
              <w:rPr>
                <w:spacing w:val="-3"/>
                <w:sz w:val="24"/>
              </w:rPr>
              <w:t xml:space="preserve"> </w:t>
            </w:r>
            <w:r>
              <w:rPr>
                <w:sz w:val="24"/>
              </w:rPr>
              <w:t>laws</w:t>
            </w:r>
            <w:r>
              <w:rPr>
                <w:spacing w:val="-3"/>
                <w:sz w:val="24"/>
              </w:rPr>
              <w:t xml:space="preserve"> </w:t>
            </w:r>
            <w:r>
              <w:rPr>
                <w:sz w:val="24"/>
              </w:rPr>
              <w:t>impacts</w:t>
            </w:r>
            <w:r>
              <w:rPr>
                <w:spacing w:val="-3"/>
                <w:sz w:val="24"/>
              </w:rPr>
              <w:t xml:space="preserve"> </w:t>
            </w:r>
            <w:r>
              <w:rPr>
                <w:sz w:val="24"/>
              </w:rPr>
              <w:t>individuals</w:t>
            </w:r>
            <w:r>
              <w:rPr>
                <w:spacing w:val="-3"/>
                <w:sz w:val="24"/>
              </w:rPr>
              <w:t xml:space="preserve"> </w:t>
            </w:r>
            <w:r>
              <w:rPr>
                <w:sz w:val="24"/>
              </w:rPr>
              <w:t>and</w:t>
            </w:r>
            <w:r>
              <w:rPr>
                <w:spacing w:val="-3"/>
                <w:sz w:val="24"/>
              </w:rPr>
              <w:t xml:space="preserve"> </w:t>
            </w:r>
            <w:r>
              <w:rPr>
                <w:sz w:val="24"/>
              </w:rPr>
              <w:t xml:space="preserve">the </w:t>
            </w:r>
            <w:r>
              <w:rPr>
                <w:spacing w:val="-2"/>
                <w:sz w:val="24"/>
              </w:rPr>
              <w:t>community.</w:t>
            </w:r>
          </w:p>
        </w:tc>
      </w:tr>
      <w:tr w:rsidR="006C4129" w14:paraId="547C80B6" w14:textId="77777777" w:rsidTr="00B108A1">
        <w:trPr>
          <w:gridAfter w:val="1"/>
          <w:wAfter w:w="6" w:type="dxa"/>
          <w:trHeight w:val="1396"/>
        </w:trPr>
        <w:tc>
          <w:tcPr>
            <w:tcW w:w="9360" w:type="dxa"/>
            <w:gridSpan w:val="2"/>
            <w:tcBorders>
              <w:bottom w:val="single" w:sz="4" w:space="0" w:color="auto"/>
            </w:tcBorders>
          </w:tcPr>
          <w:p w14:paraId="26463FA4" w14:textId="77777777" w:rsidR="006C4129" w:rsidRDefault="006C4129">
            <w:pPr>
              <w:pStyle w:val="TableParagraph"/>
              <w:ind w:left="50"/>
            </w:pPr>
            <w:r>
              <w:rPr>
                <w:u w:val="single"/>
              </w:rPr>
              <w:t>Benchmark</w:t>
            </w:r>
            <w:r>
              <w:rPr>
                <w:spacing w:val="-6"/>
                <w:u w:val="single"/>
              </w:rPr>
              <w:t xml:space="preserve"> </w:t>
            </w:r>
            <w:r>
              <w:rPr>
                <w:spacing w:val="-2"/>
                <w:u w:val="single"/>
              </w:rPr>
              <w:t>Clarifications:</w:t>
            </w:r>
          </w:p>
          <w:p w14:paraId="70043CDC" w14:textId="77777777" w:rsidR="006C4129" w:rsidRDefault="006C4129">
            <w:pPr>
              <w:pStyle w:val="TableParagraph"/>
              <w:ind w:left="50"/>
            </w:pPr>
            <w:r>
              <w:rPr>
                <w:i/>
              </w:rPr>
              <w:t>Clarification</w:t>
            </w:r>
            <w:r>
              <w:rPr>
                <w:i/>
                <w:spacing w:val="-8"/>
              </w:rPr>
              <w:t xml:space="preserve"> </w:t>
            </w:r>
            <w:r>
              <w:rPr>
                <w:i/>
              </w:rPr>
              <w:t>1:</w:t>
            </w:r>
            <w:r>
              <w:rPr>
                <w:i/>
                <w:spacing w:val="-1"/>
              </w:rPr>
              <w:t xml:space="preserve"> </w:t>
            </w:r>
            <w:r>
              <w:t>Students</w:t>
            </w:r>
            <w:r>
              <w:rPr>
                <w:spacing w:val="-3"/>
              </w:rPr>
              <w:t xml:space="preserve"> </w:t>
            </w:r>
            <w:r>
              <w:t>will</w:t>
            </w:r>
            <w:r>
              <w:rPr>
                <w:spacing w:val="-1"/>
              </w:rPr>
              <w:t xml:space="preserve"> </w:t>
            </w:r>
            <w:r>
              <w:t>provide</w:t>
            </w:r>
            <w:r>
              <w:rPr>
                <w:spacing w:val="-2"/>
              </w:rPr>
              <w:t xml:space="preserve"> </w:t>
            </w:r>
            <w:r>
              <w:t>examples</w:t>
            </w:r>
            <w:r>
              <w:rPr>
                <w:spacing w:val="-3"/>
              </w:rPr>
              <w:t xml:space="preserve"> </w:t>
            </w:r>
            <w:r>
              <w:t>of</w:t>
            </w:r>
            <w:r>
              <w:rPr>
                <w:spacing w:val="-4"/>
              </w:rPr>
              <w:t xml:space="preserve"> </w:t>
            </w:r>
            <w:r>
              <w:t>rules</w:t>
            </w:r>
            <w:r>
              <w:rPr>
                <w:spacing w:val="-3"/>
              </w:rPr>
              <w:t xml:space="preserve"> </w:t>
            </w:r>
            <w:r>
              <w:t>and</w:t>
            </w:r>
            <w:r>
              <w:rPr>
                <w:spacing w:val="-5"/>
              </w:rPr>
              <w:t xml:space="preserve"> </w:t>
            </w:r>
            <w:r>
              <w:t>laws</w:t>
            </w:r>
            <w:r>
              <w:rPr>
                <w:spacing w:val="-4"/>
              </w:rPr>
              <w:t xml:space="preserve"> </w:t>
            </w:r>
            <w:r>
              <w:t>in</w:t>
            </w:r>
            <w:r>
              <w:rPr>
                <w:spacing w:val="-3"/>
              </w:rPr>
              <w:t xml:space="preserve"> </w:t>
            </w:r>
            <w:r>
              <w:t>their</w:t>
            </w:r>
            <w:r>
              <w:rPr>
                <w:spacing w:val="-4"/>
              </w:rPr>
              <w:t xml:space="preserve"> </w:t>
            </w:r>
            <w:r>
              <w:t>lives</w:t>
            </w:r>
            <w:r>
              <w:rPr>
                <w:spacing w:val="-2"/>
              </w:rPr>
              <w:t xml:space="preserve"> </w:t>
            </w:r>
            <w:r>
              <w:t>and</w:t>
            </w:r>
            <w:r>
              <w:rPr>
                <w:spacing w:val="-6"/>
              </w:rPr>
              <w:t xml:space="preserve"> </w:t>
            </w:r>
            <w:r>
              <w:t>in</w:t>
            </w:r>
            <w:r>
              <w:rPr>
                <w:spacing w:val="-2"/>
              </w:rPr>
              <w:t xml:space="preserve"> </w:t>
            </w:r>
            <w:r>
              <w:t>the</w:t>
            </w:r>
            <w:r>
              <w:rPr>
                <w:spacing w:val="-2"/>
              </w:rPr>
              <w:t xml:space="preserve"> community.</w:t>
            </w:r>
          </w:p>
          <w:p w14:paraId="6D9FAC4B" w14:textId="77777777" w:rsidR="006C4129" w:rsidRDefault="006C4129">
            <w:pPr>
              <w:pStyle w:val="TableParagraph"/>
              <w:ind w:left="50"/>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2"/>
              </w:rPr>
              <w:t xml:space="preserve"> </w:t>
            </w:r>
            <w:r>
              <w:t>disorder,</w:t>
            </w:r>
            <w:r>
              <w:rPr>
                <w:spacing w:val="-3"/>
              </w:rPr>
              <w:t xml:space="preserve"> </w:t>
            </w:r>
            <w:r>
              <w:t>injustice</w:t>
            </w:r>
            <w:r w:rsidRPr="007A1F10">
              <w:rPr>
                <w:color w:val="000000" w:themeColor="text1"/>
              </w:rPr>
              <w:t>,</w:t>
            </w:r>
            <w:r>
              <w:rPr>
                <w:spacing w:val="-3"/>
              </w:rPr>
              <w:t xml:space="preserve"> </w:t>
            </w:r>
            <w:r>
              <w:t>and</w:t>
            </w:r>
            <w:r>
              <w:rPr>
                <w:spacing w:val="-3"/>
              </w:rPr>
              <w:t xml:space="preserve"> </w:t>
            </w:r>
            <w:r>
              <w:t>harm</w:t>
            </w:r>
            <w:r>
              <w:rPr>
                <w:spacing w:val="-5"/>
              </w:rPr>
              <w:t xml:space="preserve"> </w:t>
            </w:r>
            <w:r>
              <w:t>to</w:t>
            </w:r>
            <w:r>
              <w:rPr>
                <w:spacing w:val="-3"/>
              </w:rPr>
              <w:t xml:space="preserve"> </w:t>
            </w:r>
            <w:r>
              <w:t>people</w:t>
            </w:r>
            <w:r>
              <w:rPr>
                <w:spacing w:val="-5"/>
              </w:rPr>
              <w:t xml:space="preserve"> </w:t>
            </w:r>
            <w:r>
              <w:t>can</w:t>
            </w:r>
            <w:r>
              <w:rPr>
                <w:spacing w:val="-3"/>
              </w:rPr>
              <w:t xml:space="preserve"> </w:t>
            </w:r>
            <w:r>
              <w:t>occur</w:t>
            </w:r>
            <w:r>
              <w:rPr>
                <w:spacing w:val="-2"/>
              </w:rPr>
              <w:t xml:space="preserve"> </w:t>
            </w:r>
            <w:r>
              <w:t>when there is an absence of rules and laws.</w:t>
            </w:r>
          </w:p>
          <w:p w14:paraId="21A1BA80" w14:textId="77777777" w:rsidR="006C4129" w:rsidRDefault="006C4129">
            <w:pPr>
              <w:pStyle w:val="TableParagraph"/>
              <w:ind w:left="50"/>
            </w:pPr>
          </w:p>
        </w:tc>
      </w:tr>
    </w:tbl>
    <w:p w14:paraId="12CB65EE" w14:textId="77777777" w:rsidR="00EB389E" w:rsidRDefault="00EB389E">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17"/>
        <w:gridCol w:w="7751"/>
      </w:tblGrid>
      <w:tr w:rsidR="004760A7" w14:paraId="4F8C38DE" w14:textId="77777777">
        <w:trPr>
          <w:trHeight w:val="672"/>
        </w:trPr>
        <w:tc>
          <w:tcPr>
            <w:tcW w:w="9368" w:type="dxa"/>
            <w:gridSpan w:val="2"/>
          </w:tcPr>
          <w:p w14:paraId="0DFD755D" w14:textId="77777777" w:rsidR="004760A7" w:rsidRDefault="004760A7">
            <w:pPr>
              <w:pStyle w:val="TableParagraph"/>
              <w:spacing w:before="193"/>
              <w:ind w:left="348"/>
              <w:rPr>
                <w:b/>
                <w:i/>
                <w:sz w:val="24"/>
              </w:rPr>
            </w:pPr>
            <w:r>
              <w:rPr>
                <w:noProof/>
              </w:rPr>
              <w:lastRenderedPageBreak/>
              <mc:AlternateContent>
                <mc:Choice Requires="wpg">
                  <w:drawing>
                    <wp:anchor distT="0" distB="0" distL="0" distR="0" simplePos="0" relativeHeight="251658398" behindDoc="1" locked="0" layoutInCell="1" allowOverlap="1" wp14:anchorId="110E50A5" wp14:editId="75EED225">
                      <wp:simplePos x="0" y="0"/>
                      <wp:positionH relativeFrom="column">
                        <wp:posOffset>4714</wp:posOffset>
                      </wp:positionH>
                      <wp:positionV relativeFrom="paragraph">
                        <wp:posOffset>-341</wp:posOffset>
                      </wp:positionV>
                      <wp:extent cx="5943600" cy="42989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9" name="Graphic 69"/>
                              <wps:cNvSpPr/>
                              <wps:spPr>
                                <a:xfrm>
                                  <a:off x="0" y="0"/>
                                  <a:ext cx="147955" cy="424180"/>
                                </a:xfrm>
                                <a:custGeom>
                                  <a:avLst/>
                                  <a:gdLst/>
                                  <a:ahLst/>
                                  <a:cxnLst/>
                                  <a:rect l="l" t="t" r="r" b="b"/>
                                  <a:pathLst>
                                    <a:path w="147955" h="424180">
                                      <a:moveTo>
                                        <a:pt x="147828" y="0"/>
                                      </a:moveTo>
                                      <a:lnTo>
                                        <a:pt x="0" y="0"/>
                                      </a:lnTo>
                                      <a:lnTo>
                                        <a:pt x="0" y="423672"/>
                                      </a:lnTo>
                                      <a:lnTo>
                                        <a:pt x="147828" y="423672"/>
                                      </a:lnTo>
                                      <a:lnTo>
                                        <a:pt x="147828" y="0"/>
                                      </a:lnTo>
                                      <a:close/>
                                    </a:path>
                                  </a:pathLst>
                                </a:custGeom>
                                <a:solidFill>
                                  <a:srgbClr val="FF9966"/>
                                </a:solidFill>
                              </wps:spPr>
                              <wps:bodyPr wrap="square" lIns="0" tIns="0" rIns="0" bIns="0" rtlCol="0">
                                <a:prstTxWarp prst="textNoShape">
                                  <a:avLst/>
                                </a:prstTxWarp>
                                <a:noAutofit/>
                              </wps:bodyPr>
                            </wps:wsp>
                            <wps:wsp>
                              <wps:cNvPr id="70" name="Graphic 7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EE4DB1" id="Group 68" o:spid="_x0000_s1026" style="position:absolute;margin-left:.35pt;margin-top:-.05pt;width:468pt;height:33.85pt;z-index:-25165808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">
                      <v:shape id="Graphic 69" o:spid="_x0000_s1027" style="position:absolute;width:1479;height:4241;visibility:visible;mso-wrap-style:square;v-text-anchor:top" coordsize="14795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" path="m147828,l,,,423672r147828,l147828,xe" fillcolor="#f96" stroked="f">
                        <v:path arrowok="t"/>
                      </v:shape>
                      <v:shape id="Graphic 7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" path="m5943600,r,l,,,6096r5943600,l5943600,xe" fillcolor="black" stroked="f">
                        <v:path arrowok="t"/>
                      </v:shape>
                    </v:group>
                  </w:pict>
                </mc:Fallback>
              </mc:AlternateContent>
            </w:r>
            <w:r>
              <w:rPr>
                <w:b/>
                <w:i/>
                <w:sz w:val="24"/>
              </w:rPr>
              <w:t>SS.1.CG.2</w:t>
            </w:r>
            <w:r>
              <w:rPr>
                <w:b/>
                <w:i/>
                <w:spacing w:val="-2"/>
                <w:sz w:val="24"/>
              </w:rPr>
              <w:t xml:space="preserve"> </w:t>
            </w:r>
            <w:r>
              <w:rPr>
                <w:b/>
                <w:i/>
                <w:sz w:val="24"/>
              </w:rPr>
              <w:t>Civic</w:t>
            </w:r>
            <w:r>
              <w:rPr>
                <w:b/>
                <w:i/>
                <w:spacing w:val="-3"/>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4760A7" w14:paraId="727170AB" w14:textId="77777777">
        <w:trPr>
          <w:trHeight w:val="487"/>
        </w:trPr>
        <w:tc>
          <w:tcPr>
            <w:tcW w:w="1617" w:type="dxa"/>
            <w:vAlign w:val="center"/>
          </w:tcPr>
          <w:p w14:paraId="516E6C72" w14:textId="77777777" w:rsidR="004760A7" w:rsidRDefault="004760A7">
            <w:pPr>
              <w:pStyle w:val="TableParagraph"/>
              <w:ind w:left="115"/>
              <w:rPr>
                <w:sz w:val="24"/>
              </w:rPr>
            </w:pPr>
            <w:r>
              <w:rPr>
                <w:spacing w:val="-2"/>
                <w:sz w:val="24"/>
              </w:rPr>
              <w:t>SS.1.CG.2.1</w:t>
            </w:r>
          </w:p>
        </w:tc>
        <w:tc>
          <w:tcPr>
            <w:tcW w:w="7751" w:type="dxa"/>
            <w:vAlign w:val="center"/>
          </w:tcPr>
          <w:p w14:paraId="14433C6A" w14:textId="77777777" w:rsidR="004760A7" w:rsidRDefault="004760A7">
            <w:pPr>
              <w:pStyle w:val="TableParagraph"/>
              <w:ind w:right="106"/>
              <w:rPr>
                <w:sz w:val="24"/>
              </w:rPr>
            </w:pPr>
            <w:r>
              <w:rPr>
                <w:sz w:val="24"/>
              </w:rPr>
              <w:t>Explain</w:t>
            </w:r>
            <w:r>
              <w:rPr>
                <w:spacing w:val="-4"/>
                <w:sz w:val="24"/>
              </w:rPr>
              <w:t xml:space="preserve"> </w:t>
            </w:r>
            <w:r>
              <w:rPr>
                <w:sz w:val="24"/>
              </w:rPr>
              <w:t>the</w:t>
            </w:r>
            <w:r>
              <w:rPr>
                <w:spacing w:val="-5"/>
                <w:sz w:val="24"/>
              </w:rPr>
              <w:t xml:space="preserve"> </w:t>
            </w:r>
            <w:r>
              <w:rPr>
                <w:sz w:val="24"/>
              </w:rPr>
              <w:t>rights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students</w:t>
            </w:r>
            <w:r>
              <w:rPr>
                <w:spacing w:val="-4"/>
                <w:sz w:val="24"/>
              </w:rPr>
              <w:t xml:space="preserve"> </w:t>
            </w:r>
            <w:r>
              <w:rPr>
                <w:sz w:val="24"/>
              </w:rPr>
              <w:t>have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 xml:space="preserve">school </w:t>
            </w:r>
            <w:r>
              <w:rPr>
                <w:spacing w:val="-2"/>
                <w:sz w:val="24"/>
              </w:rPr>
              <w:t>community.</w:t>
            </w:r>
          </w:p>
        </w:tc>
      </w:tr>
      <w:tr w:rsidR="004760A7" w14:paraId="799326DD" w14:textId="77777777">
        <w:trPr>
          <w:trHeight w:val="1981"/>
        </w:trPr>
        <w:tc>
          <w:tcPr>
            <w:tcW w:w="9368" w:type="dxa"/>
            <w:gridSpan w:val="2"/>
            <w:tcBorders>
              <w:bottom w:val="single" w:sz="4" w:space="0" w:color="000000"/>
            </w:tcBorders>
          </w:tcPr>
          <w:p w14:paraId="04FC38E0"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5B1E9A74" w14:textId="77777777" w:rsidR="004760A7" w:rsidRDefault="004760A7">
            <w:pPr>
              <w:pStyle w:val="TableParagraph"/>
              <w:ind w:left="115"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rights</w:t>
            </w:r>
            <w:r>
              <w:rPr>
                <w:spacing w:val="-2"/>
              </w:rPr>
              <w:t xml:space="preserve"> </w:t>
            </w:r>
            <w:r>
              <w:t>(e.g.,</w:t>
            </w:r>
            <w:r>
              <w:rPr>
                <w:spacing w:val="-5"/>
              </w:rPr>
              <w:t xml:space="preserve"> </w:t>
            </w:r>
            <w:r>
              <w:t>treated</w:t>
            </w:r>
            <w:r>
              <w:rPr>
                <w:spacing w:val="-2"/>
              </w:rPr>
              <w:t xml:space="preserve"> </w:t>
            </w:r>
            <w:r>
              <w:t>with</w:t>
            </w:r>
            <w:r>
              <w:rPr>
                <w:spacing w:val="-5"/>
              </w:rPr>
              <w:t xml:space="preserve"> </w:t>
            </w:r>
            <w:r>
              <w:t>respect,</w:t>
            </w:r>
            <w:r>
              <w:rPr>
                <w:spacing w:val="-2"/>
              </w:rPr>
              <w:t xml:space="preserve"> </w:t>
            </w:r>
            <w:r>
              <w:t>physically</w:t>
            </w:r>
            <w:r>
              <w:rPr>
                <w:spacing w:val="-5"/>
              </w:rPr>
              <w:t xml:space="preserve"> </w:t>
            </w:r>
            <w:r>
              <w:t>safe</w:t>
            </w:r>
            <w:r>
              <w:rPr>
                <w:spacing w:val="-2"/>
              </w:rPr>
              <w:t xml:space="preserve"> </w:t>
            </w:r>
            <w:r>
              <w:t>learning environment) and responsibilities (e.g., come to school on time, do not damage school property) students have as members of their school community.</w:t>
            </w:r>
          </w:p>
          <w:p w14:paraId="40182D02" w14:textId="77777777" w:rsidR="004760A7" w:rsidRDefault="004760A7">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rights</w:t>
            </w:r>
            <w:r>
              <w:rPr>
                <w:spacing w:val="-2"/>
              </w:rPr>
              <w:t xml:space="preserve"> </w:t>
            </w:r>
            <w:r>
              <w:t>as</w:t>
            </w:r>
            <w:r>
              <w:rPr>
                <w:spacing w:val="-2"/>
              </w:rPr>
              <w:t xml:space="preserve"> </w:t>
            </w:r>
            <w:r>
              <w:t>freedoms</w:t>
            </w:r>
            <w:r>
              <w:rPr>
                <w:spacing w:val="-4"/>
              </w:rPr>
              <w:t xml:space="preserve"> </w:t>
            </w:r>
            <w:r>
              <w:t>protected</w:t>
            </w:r>
            <w:r>
              <w:rPr>
                <w:spacing w:val="-2"/>
              </w:rPr>
              <w:t xml:space="preserve"> </w:t>
            </w:r>
            <w:r>
              <w:t>by</w:t>
            </w:r>
            <w:r>
              <w:rPr>
                <w:spacing w:val="-5"/>
              </w:rPr>
              <w:t xml:space="preserve"> </w:t>
            </w:r>
            <w:r>
              <w:t>laws</w:t>
            </w:r>
            <w:r>
              <w:rPr>
                <w:spacing w:val="-4"/>
              </w:rPr>
              <w:t xml:space="preserve"> </w:t>
            </w:r>
            <w:r>
              <w:t>in</w:t>
            </w:r>
            <w:r>
              <w:rPr>
                <w:spacing w:val="-5"/>
              </w:rPr>
              <w:t xml:space="preserve"> </w:t>
            </w:r>
            <w:r>
              <w:t>society</w:t>
            </w:r>
            <w:r>
              <w:rPr>
                <w:spacing w:val="-2"/>
              </w:rPr>
              <w:t xml:space="preserve"> </w:t>
            </w:r>
            <w:r>
              <w:t>and</w:t>
            </w:r>
            <w:r>
              <w:rPr>
                <w:spacing w:val="-2"/>
              </w:rPr>
              <w:t xml:space="preserve"> </w:t>
            </w:r>
            <w:r>
              <w:t>protected</w:t>
            </w:r>
            <w:r>
              <w:rPr>
                <w:spacing w:val="-2"/>
              </w:rPr>
              <w:t xml:space="preserve"> </w:t>
            </w:r>
            <w:r>
              <w:t>by rules in the school community.</w:t>
            </w:r>
          </w:p>
          <w:p w14:paraId="7A836989" w14:textId="77777777" w:rsidR="004760A7" w:rsidRDefault="004760A7">
            <w:pPr>
              <w:pStyle w:val="TableParagraph"/>
              <w:ind w:left="115" w:right="174"/>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define</w:t>
            </w:r>
            <w:r>
              <w:rPr>
                <w:spacing w:val="-3"/>
              </w:rPr>
              <w:t xml:space="preserve"> </w:t>
            </w:r>
            <w:r>
              <w:t>responsibilities</w:t>
            </w:r>
            <w:r>
              <w:rPr>
                <w:spacing w:val="-3"/>
              </w:rPr>
              <w:t xml:space="preserve"> </w:t>
            </w:r>
            <w:r>
              <w:t>as</w:t>
            </w:r>
            <w:r>
              <w:rPr>
                <w:spacing w:val="-5"/>
              </w:rPr>
              <w:t xml:space="preserve"> </w:t>
            </w:r>
            <w:r>
              <w:t>things</w:t>
            </w:r>
            <w:r>
              <w:rPr>
                <w:spacing w:val="-3"/>
              </w:rPr>
              <w:t xml:space="preserve"> </w:t>
            </w:r>
            <w:r>
              <w:t>citizens</w:t>
            </w:r>
            <w:r>
              <w:rPr>
                <w:spacing w:val="-3"/>
              </w:rPr>
              <w:t xml:space="preserve"> </w:t>
            </w:r>
            <w:r>
              <w:t>should</w:t>
            </w:r>
            <w:r>
              <w:rPr>
                <w:spacing w:val="-3"/>
              </w:rPr>
              <w:t xml:space="preserve"> </w:t>
            </w:r>
            <w:r>
              <w:t>do</w:t>
            </w:r>
            <w:r>
              <w:rPr>
                <w:spacing w:val="-6"/>
              </w:rPr>
              <w:t xml:space="preserve"> </w:t>
            </w:r>
            <w:r>
              <w:t>to</w:t>
            </w:r>
            <w:r>
              <w:rPr>
                <w:spacing w:val="-3"/>
              </w:rPr>
              <w:t xml:space="preserve"> </w:t>
            </w:r>
            <w:r>
              <w:t>benefit</w:t>
            </w:r>
            <w:r>
              <w:rPr>
                <w:spacing w:val="-2"/>
              </w:rPr>
              <w:t xml:space="preserve"> </w:t>
            </w:r>
            <w:r>
              <w:t xml:space="preserve">the </w:t>
            </w:r>
            <w:r>
              <w:rPr>
                <w:spacing w:val="-2"/>
              </w:rPr>
              <w:t>community.</w:t>
            </w:r>
          </w:p>
          <w:p w14:paraId="1E74955F" w14:textId="77777777" w:rsidR="004760A7" w:rsidRDefault="004760A7">
            <w:pPr>
              <w:pStyle w:val="TableParagraph"/>
              <w:ind w:left="115" w:right="174"/>
            </w:pPr>
          </w:p>
        </w:tc>
      </w:tr>
      <w:tr w:rsidR="004760A7" w14:paraId="3AEA737E" w14:textId="77777777">
        <w:trPr>
          <w:trHeight w:val="504"/>
        </w:trPr>
        <w:tc>
          <w:tcPr>
            <w:tcW w:w="1617" w:type="dxa"/>
            <w:tcBorders>
              <w:top w:val="single" w:sz="4" w:space="0" w:color="000000"/>
            </w:tcBorders>
            <w:vAlign w:val="center"/>
          </w:tcPr>
          <w:p w14:paraId="1D46E5D2" w14:textId="77777777" w:rsidR="004760A7" w:rsidRDefault="004760A7">
            <w:pPr>
              <w:pStyle w:val="TableParagraph"/>
              <w:ind w:left="115"/>
              <w:rPr>
                <w:sz w:val="24"/>
              </w:rPr>
            </w:pPr>
            <w:r>
              <w:rPr>
                <w:spacing w:val="-2"/>
                <w:sz w:val="24"/>
              </w:rPr>
              <w:t>SS.1.CG.2.2</w:t>
            </w:r>
          </w:p>
        </w:tc>
        <w:tc>
          <w:tcPr>
            <w:tcW w:w="7751" w:type="dxa"/>
            <w:tcBorders>
              <w:top w:val="single" w:sz="4" w:space="0" w:color="000000"/>
            </w:tcBorders>
            <w:vAlign w:val="center"/>
          </w:tcPr>
          <w:p w14:paraId="43EB74BE" w14:textId="77777777" w:rsidR="004760A7" w:rsidRDefault="004760A7">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characteristics</w:t>
            </w:r>
            <w:r>
              <w:rPr>
                <w:spacing w:val="-1"/>
                <w:sz w:val="24"/>
              </w:rPr>
              <w:t xml:space="preserve"> </w:t>
            </w:r>
            <w:r>
              <w:rPr>
                <w:sz w:val="24"/>
              </w:rPr>
              <w:t>of</w:t>
            </w:r>
            <w:r>
              <w:rPr>
                <w:spacing w:val="-2"/>
                <w:sz w:val="24"/>
              </w:rPr>
              <w:t xml:space="preserve"> </w:t>
            </w:r>
            <w:r>
              <w:rPr>
                <w:sz w:val="24"/>
              </w:rPr>
              <w:t>citizenship</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school</w:t>
            </w:r>
            <w:r>
              <w:rPr>
                <w:spacing w:val="-1"/>
                <w:sz w:val="24"/>
              </w:rPr>
              <w:t xml:space="preserve"> </w:t>
            </w:r>
            <w:r>
              <w:rPr>
                <w:spacing w:val="-2"/>
                <w:sz w:val="24"/>
              </w:rPr>
              <w:t>community.</w:t>
            </w:r>
          </w:p>
        </w:tc>
      </w:tr>
      <w:tr w:rsidR="004760A7" w14:paraId="44F288D0" w14:textId="77777777">
        <w:trPr>
          <w:trHeight w:val="1450"/>
        </w:trPr>
        <w:tc>
          <w:tcPr>
            <w:tcW w:w="9368" w:type="dxa"/>
            <w:gridSpan w:val="2"/>
            <w:tcBorders>
              <w:bottom w:val="single" w:sz="4" w:space="0" w:color="000000"/>
            </w:tcBorders>
          </w:tcPr>
          <w:p w14:paraId="4F5D73C7"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4F2F6C50" w14:textId="77777777" w:rsidR="004760A7" w:rsidRDefault="004760A7">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characteristics</w:t>
            </w:r>
            <w:r>
              <w:rPr>
                <w:spacing w:val="-5"/>
              </w:rPr>
              <w:t xml:space="preserve"> </w:t>
            </w:r>
            <w:r>
              <w:t>of</w:t>
            </w:r>
            <w:r>
              <w:rPr>
                <w:spacing w:val="-2"/>
              </w:rPr>
              <w:t xml:space="preserve"> </w:t>
            </w:r>
            <w:r>
              <w:t>responsible</w:t>
            </w:r>
            <w:r>
              <w:rPr>
                <w:spacing w:val="-3"/>
              </w:rPr>
              <w:t xml:space="preserve"> </w:t>
            </w:r>
            <w:r>
              <w:t>citizenship</w:t>
            </w:r>
            <w:r>
              <w:rPr>
                <w:spacing w:val="-6"/>
              </w:rPr>
              <w:t xml:space="preserve"> </w:t>
            </w:r>
            <w:r>
              <w:t>(e.g.,</w:t>
            </w:r>
            <w:r>
              <w:rPr>
                <w:spacing w:val="-3"/>
              </w:rPr>
              <w:t xml:space="preserve"> </w:t>
            </w:r>
            <w:r>
              <w:t>respect</w:t>
            </w:r>
            <w:r>
              <w:rPr>
                <w:spacing w:val="-2"/>
              </w:rPr>
              <w:t xml:space="preserve"> </w:t>
            </w:r>
            <w:r>
              <w:t>others’ property, treat people with dignity, care for environment, treat animals with kindness).</w:t>
            </w:r>
          </w:p>
          <w:p w14:paraId="695B1CCA" w14:textId="77777777" w:rsidR="004760A7" w:rsidRDefault="004760A7">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characteristics</w:t>
            </w:r>
            <w:r>
              <w:rPr>
                <w:spacing w:val="-5"/>
              </w:rPr>
              <w:t xml:space="preserve"> </w:t>
            </w:r>
            <w:r>
              <w:t>of</w:t>
            </w:r>
            <w:r>
              <w:rPr>
                <w:spacing w:val="-2"/>
              </w:rPr>
              <w:t xml:space="preserve"> </w:t>
            </w:r>
            <w:r>
              <w:t>irresponsible</w:t>
            </w:r>
            <w:r>
              <w:rPr>
                <w:spacing w:val="-3"/>
              </w:rPr>
              <w:t xml:space="preserve"> </w:t>
            </w:r>
            <w:r>
              <w:t>citizenship</w:t>
            </w:r>
            <w:r>
              <w:rPr>
                <w:spacing w:val="-6"/>
              </w:rPr>
              <w:t xml:space="preserve"> </w:t>
            </w:r>
            <w:r>
              <w:t>(e.g.,</w:t>
            </w:r>
            <w:r>
              <w:rPr>
                <w:spacing w:val="-3"/>
              </w:rPr>
              <w:t xml:space="preserve"> </w:t>
            </w:r>
            <w:r>
              <w:t>damaging</w:t>
            </w:r>
            <w:r>
              <w:rPr>
                <w:spacing w:val="-6"/>
              </w:rPr>
              <w:t xml:space="preserve"> </w:t>
            </w:r>
            <w:r>
              <w:t>school property, bullying).</w:t>
            </w:r>
          </w:p>
          <w:p w14:paraId="676C6884" w14:textId="77777777" w:rsidR="004760A7" w:rsidRDefault="004760A7">
            <w:pPr>
              <w:pStyle w:val="TableParagraph"/>
              <w:ind w:left="115"/>
            </w:pPr>
          </w:p>
        </w:tc>
      </w:tr>
      <w:tr w:rsidR="004760A7" w14:paraId="1D4A9883" w14:textId="77777777">
        <w:trPr>
          <w:trHeight w:val="549"/>
        </w:trPr>
        <w:tc>
          <w:tcPr>
            <w:tcW w:w="1617" w:type="dxa"/>
            <w:tcBorders>
              <w:top w:val="single" w:sz="4" w:space="0" w:color="000000"/>
            </w:tcBorders>
            <w:vAlign w:val="center"/>
          </w:tcPr>
          <w:p w14:paraId="27776CE1" w14:textId="77777777" w:rsidR="004760A7" w:rsidRDefault="004760A7">
            <w:pPr>
              <w:pStyle w:val="TableParagraph"/>
              <w:ind w:left="115"/>
              <w:rPr>
                <w:sz w:val="24"/>
              </w:rPr>
            </w:pPr>
            <w:r>
              <w:rPr>
                <w:spacing w:val="-2"/>
                <w:sz w:val="24"/>
              </w:rPr>
              <w:t>SS.1.CG.2.3</w:t>
            </w:r>
          </w:p>
        </w:tc>
        <w:tc>
          <w:tcPr>
            <w:tcW w:w="7751" w:type="dxa"/>
            <w:tcBorders>
              <w:top w:val="single" w:sz="4" w:space="0" w:color="000000"/>
            </w:tcBorders>
            <w:vAlign w:val="center"/>
          </w:tcPr>
          <w:p w14:paraId="2B98BAFF" w14:textId="77777777" w:rsidR="004760A7" w:rsidRDefault="004760A7">
            <w:pPr>
              <w:pStyle w:val="TableParagraph"/>
              <w:rPr>
                <w:sz w:val="24"/>
              </w:rPr>
            </w:pPr>
            <w:r>
              <w:rPr>
                <w:sz w:val="24"/>
              </w:rPr>
              <w:t>Recognize</w:t>
            </w:r>
            <w:r>
              <w:rPr>
                <w:spacing w:val="-3"/>
                <w:sz w:val="24"/>
              </w:rPr>
              <w:t xml:space="preserve"> </w:t>
            </w:r>
            <w:r>
              <w:rPr>
                <w:sz w:val="24"/>
              </w:rPr>
              <w:t>ways</w:t>
            </w:r>
            <w:r>
              <w:rPr>
                <w:spacing w:val="-2"/>
                <w:sz w:val="24"/>
              </w:rPr>
              <w:t xml:space="preserve"> </w:t>
            </w:r>
            <w:r>
              <w:rPr>
                <w:sz w:val="24"/>
              </w:rPr>
              <w:t>citizens can</w:t>
            </w:r>
            <w:r>
              <w:rPr>
                <w:spacing w:val="-2"/>
                <w:sz w:val="24"/>
              </w:rPr>
              <w:t xml:space="preserve"> </w:t>
            </w:r>
            <w:r>
              <w:rPr>
                <w:sz w:val="24"/>
              </w:rPr>
              <w:t>demonstrate</w:t>
            </w:r>
            <w:r>
              <w:rPr>
                <w:spacing w:val="-2"/>
                <w:sz w:val="24"/>
              </w:rPr>
              <w:t xml:space="preserve"> patriotism.</w:t>
            </w:r>
          </w:p>
        </w:tc>
      </w:tr>
      <w:tr w:rsidR="004760A7" w14:paraId="5BBA319E" w14:textId="77777777">
        <w:trPr>
          <w:trHeight w:val="2641"/>
        </w:trPr>
        <w:tc>
          <w:tcPr>
            <w:tcW w:w="9368" w:type="dxa"/>
            <w:gridSpan w:val="2"/>
            <w:tcBorders>
              <w:bottom w:val="single" w:sz="4" w:space="0" w:color="000000"/>
            </w:tcBorders>
          </w:tcPr>
          <w:p w14:paraId="51C9A531"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3FD32D34" w14:textId="77777777" w:rsidR="004760A7" w:rsidRDefault="004760A7">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appropriate</w:t>
            </w:r>
            <w:r>
              <w:rPr>
                <w:spacing w:val="-4"/>
              </w:rPr>
              <w:t xml:space="preserve"> </w:t>
            </w:r>
            <w:r>
              <w:t>ways</w:t>
            </w:r>
            <w:r>
              <w:rPr>
                <w:spacing w:val="-4"/>
              </w:rPr>
              <w:t xml:space="preserve"> </w:t>
            </w:r>
            <w:r>
              <w:t>to</w:t>
            </w:r>
            <w:r>
              <w:rPr>
                <w:spacing w:val="-2"/>
              </w:rPr>
              <w:t xml:space="preserve"> </w:t>
            </w:r>
            <w:r>
              <w:t>show</w:t>
            </w:r>
            <w:r>
              <w:rPr>
                <w:spacing w:val="-3"/>
              </w:rPr>
              <w:t xml:space="preserve"> </w:t>
            </w:r>
            <w:r>
              <w:t>respect</w:t>
            </w:r>
            <w:r>
              <w:rPr>
                <w:spacing w:val="-1"/>
              </w:rPr>
              <w:t xml:space="preserve"> </w:t>
            </w:r>
            <w:r>
              <w:t>during</w:t>
            </w:r>
            <w:r>
              <w:rPr>
                <w:spacing w:val="-2"/>
              </w:rPr>
              <w:t xml:space="preserve"> </w:t>
            </w:r>
            <w:r>
              <w:t>the</w:t>
            </w:r>
            <w:r>
              <w:rPr>
                <w:spacing w:val="-4"/>
              </w:rPr>
              <w:t xml:space="preserve"> </w:t>
            </w:r>
            <w:r>
              <w:t>Pledge</w:t>
            </w:r>
            <w:r>
              <w:rPr>
                <w:spacing w:val="-4"/>
              </w:rPr>
              <w:t xml:space="preserve"> </w:t>
            </w:r>
            <w:r>
              <w:t>of</w:t>
            </w:r>
            <w:r>
              <w:rPr>
                <w:spacing w:val="-1"/>
              </w:rPr>
              <w:t xml:space="preserve"> </w:t>
            </w:r>
            <w:r>
              <w:t>Allegiance and National Anthem (e.g., stand at attention, face the flag, pause conversations).</w:t>
            </w:r>
          </w:p>
          <w:p w14:paraId="237A0D04" w14:textId="77777777" w:rsidR="004760A7" w:rsidRDefault="004760A7">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to</w:t>
            </w:r>
            <w:r>
              <w:rPr>
                <w:spacing w:val="-2"/>
              </w:rPr>
              <w:t xml:space="preserve"> </w:t>
            </w:r>
            <w:r>
              <w:t>show</w:t>
            </w:r>
            <w:r>
              <w:rPr>
                <w:spacing w:val="-3"/>
              </w:rPr>
              <w:t xml:space="preserve"> </w:t>
            </w:r>
            <w:r>
              <w:t>respect</w:t>
            </w:r>
            <w:r>
              <w:rPr>
                <w:spacing w:val="-4"/>
              </w:rPr>
              <w:t xml:space="preserve"> </w:t>
            </w:r>
            <w:r>
              <w:t>for</w:t>
            </w:r>
            <w:r>
              <w:rPr>
                <w:spacing w:val="-1"/>
              </w:rPr>
              <w:t xml:space="preserve"> </w:t>
            </w:r>
            <w:r>
              <w:t>the</w:t>
            </w:r>
            <w:r>
              <w:rPr>
                <w:spacing w:val="-2"/>
              </w:rPr>
              <w:t xml:space="preserve"> </w:t>
            </w:r>
            <w:r>
              <w:t>American</w:t>
            </w:r>
            <w:r>
              <w:rPr>
                <w:spacing w:val="-5"/>
              </w:rPr>
              <w:t xml:space="preserve"> </w:t>
            </w:r>
            <w:r>
              <w:t>flag</w:t>
            </w:r>
            <w:r>
              <w:rPr>
                <w:spacing w:val="-2"/>
              </w:rPr>
              <w:t xml:space="preserve"> </w:t>
            </w:r>
            <w:r>
              <w:t>(e.g.,</w:t>
            </w:r>
            <w:r>
              <w:rPr>
                <w:spacing w:val="-2"/>
              </w:rPr>
              <w:t xml:space="preserve"> </w:t>
            </w:r>
            <w:r>
              <w:t>how</w:t>
            </w:r>
            <w:r>
              <w:rPr>
                <w:spacing w:val="-6"/>
              </w:rPr>
              <w:t xml:space="preserve"> </w:t>
            </w:r>
            <w:r>
              <w:t>to</w:t>
            </w:r>
            <w:r>
              <w:rPr>
                <w:spacing w:val="-2"/>
              </w:rPr>
              <w:t xml:space="preserve"> </w:t>
            </w:r>
            <w:r>
              <w:t>properly display and dispose of the American flag).</w:t>
            </w:r>
          </w:p>
          <w:p w14:paraId="1C52263A" w14:textId="77777777" w:rsidR="004760A7" w:rsidRDefault="004760A7">
            <w:pPr>
              <w:pStyle w:val="TableParagraph"/>
              <w:ind w:left="115" w:right="174"/>
            </w:pPr>
            <w:r>
              <w:rPr>
                <w:i/>
              </w:rPr>
              <w:t xml:space="preserve">Clarification 3: </w:t>
            </w:r>
            <w:r>
              <w:t>Students will discuss how to demonstrate patriotism during patriotic holidays and observances (e.g., American Founders Month, Celebrate Freedom Week, Constitution Day, Independence</w:t>
            </w:r>
            <w:r>
              <w:rPr>
                <w:spacing w:val="-2"/>
              </w:rPr>
              <w:t xml:space="preserve"> </w:t>
            </w:r>
            <w:r>
              <w:t>Day,</w:t>
            </w:r>
            <w:r>
              <w:rPr>
                <w:spacing w:val="-5"/>
              </w:rPr>
              <w:t xml:space="preserve"> </w:t>
            </w:r>
            <w:r>
              <w:t>Martin</w:t>
            </w:r>
            <w:r>
              <w:rPr>
                <w:spacing w:val="-5"/>
              </w:rPr>
              <w:t xml:space="preserve"> </w:t>
            </w:r>
            <w:r>
              <w:t>Luther</w:t>
            </w:r>
            <w:r>
              <w:rPr>
                <w:spacing w:val="-1"/>
              </w:rPr>
              <w:t xml:space="preserve"> </w:t>
            </w:r>
            <w:r>
              <w:t>King</w:t>
            </w:r>
            <w:r>
              <w:rPr>
                <w:spacing w:val="-5"/>
              </w:rPr>
              <w:t xml:space="preserve"> </w:t>
            </w:r>
            <w:r>
              <w:t>Jr.</w:t>
            </w:r>
            <w:r>
              <w:rPr>
                <w:spacing w:val="-2"/>
              </w:rPr>
              <w:t xml:space="preserve"> </w:t>
            </w:r>
            <w:r>
              <w:t>Day,</w:t>
            </w:r>
            <w:r>
              <w:rPr>
                <w:spacing w:val="-2"/>
              </w:rPr>
              <w:t xml:space="preserve"> </w:t>
            </w:r>
            <w:r>
              <w:t>Medal</w:t>
            </w:r>
            <w:r>
              <w:rPr>
                <w:spacing w:val="-4"/>
              </w:rPr>
              <w:t xml:space="preserve"> </w:t>
            </w:r>
            <w:r>
              <w:t>of</w:t>
            </w:r>
            <w:r>
              <w:rPr>
                <w:spacing w:val="-1"/>
              </w:rPr>
              <w:t xml:space="preserve"> </w:t>
            </w:r>
            <w:r>
              <w:t>Honor</w:t>
            </w:r>
            <w:r>
              <w:rPr>
                <w:spacing w:val="-1"/>
              </w:rPr>
              <w:t xml:space="preserve"> </w:t>
            </w:r>
            <w:r>
              <w:t>Day,</w:t>
            </w:r>
            <w:r>
              <w:rPr>
                <w:spacing w:val="-5"/>
              </w:rPr>
              <w:t xml:space="preserve"> </w:t>
            </w:r>
            <w:r>
              <w:t>Memorial</w:t>
            </w:r>
            <w:r>
              <w:rPr>
                <w:spacing w:val="-4"/>
              </w:rPr>
              <w:t xml:space="preserve"> </w:t>
            </w:r>
            <w:r>
              <w:t>Day,</w:t>
            </w:r>
            <w:r>
              <w:rPr>
                <w:spacing w:val="-2"/>
              </w:rPr>
              <w:t xml:space="preserve"> </w:t>
            </w:r>
            <w:r>
              <w:t>Patriot</w:t>
            </w:r>
            <w:r>
              <w:rPr>
                <w:spacing w:val="-1"/>
              </w:rPr>
              <w:t xml:space="preserve"> </w:t>
            </w:r>
            <w:r>
              <w:t>Day, Veterans Day).</w:t>
            </w:r>
          </w:p>
          <w:p w14:paraId="16913565" w14:textId="77777777" w:rsidR="004760A7" w:rsidRDefault="004760A7">
            <w:pPr>
              <w:pStyle w:val="TableParagraph"/>
              <w:ind w:left="115" w:right="174"/>
            </w:pPr>
          </w:p>
        </w:tc>
      </w:tr>
      <w:tr w:rsidR="007C0058" w14:paraId="5A1CA841" w14:textId="77777777">
        <w:trPr>
          <w:trHeight w:val="540"/>
        </w:trPr>
        <w:tc>
          <w:tcPr>
            <w:tcW w:w="1616" w:type="dxa"/>
            <w:tcBorders>
              <w:top w:val="single" w:sz="4" w:space="0" w:color="000000"/>
            </w:tcBorders>
            <w:vAlign w:val="center"/>
          </w:tcPr>
          <w:p w14:paraId="473A551B" w14:textId="77777777" w:rsidR="007C0058" w:rsidRDefault="007C0058">
            <w:pPr>
              <w:pStyle w:val="TableParagraph"/>
              <w:ind w:left="115"/>
              <w:rPr>
                <w:sz w:val="24"/>
              </w:rPr>
            </w:pPr>
            <w:r>
              <w:rPr>
                <w:spacing w:val="-2"/>
                <w:sz w:val="24"/>
              </w:rPr>
              <w:t>SS.1.CG.2.4</w:t>
            </w:r>
          </w:p>
        </w:tc>
        <w:tc>
          <w:tcPr>
            <w:tcW w:w="7750" w:type="dxa"/>
            <w:tcBorders>
              <w:top w:val="single" w:sz="4" w:space="0" w:color="000000"/>
            </w:tcBorders>
            <w:vAlign w:val="center"/>
          </w:tcPr>
          <w:p w14:paraId="23DFC1DB" w14:textId="77777777" w:rsidR="007C0058" w:rsidRDefault="007C0058">
            <w:pPr>
              <w:pStyle w:val="TableParagraph"/>
              <w:rPr>
                <w:sz w:val="24"/>
              </w:rPr>
            </w:pPr>
            <w:r>
              <w:rPr>
                <w:sz w:val="24"/>
              </w:rPr>
              <w:t>Recognize</w:t>
            </w:r>
            <w:r>
              <w:rPr>
                <w:spacing w:val="-3"/>
                <w:sz w:val="24"/>
              </w:rPr>
              <w:t xml:space="preserve"> </w:t>
            </w:r>
            <w:r>
              <w:rPr>
                <w:sz w:val="24"/>
              </w:rPr>
              <w:t>symbols</w:t>
            </w:r>
            <w:r>
              <w:rPr>
                <w:spacing w:val="-1"/>
                <w:sz w:val="24"/>
              </w:rPr>
              <w:t xml:space="preserve"> </w:t>
            </w:r>
            <w:r>
              <w:rPr>
                <w:sz w:val="24"/>
              </w:rPr>
              <w:t>and</w:t>
            </w:r>
            <w:r>
              <w:rPr>
                <w:spacing w:val="-2"/>
                <w:sz w:val="24"/>
              </w:rPr>
              <w:t xml:space="preserve"> </w:t>
            </w:r>
            <w:r>
              <w:rPr>
                <w:sz w:val="24"/>
              </w:rPr>
              <w:t>individuals</w:t>
            </w:r>
            <w:r>
              <w:rPr>
                <w:spacing w:val="-1"/>
                <w:sz w:val="24"/>
              </w:rPr>
              <w:t xml:space="preserve"> </w:t>
            </w:r>
            <w:r>
              <w:rPr>
                <w:sz w:val="24"/>
              </w:rPr>
              <w:t>that</w:t>
            </w:r>
            <w:r>
              <w:rPr>
                <w:spacing w:val="-1"/>
                <w:sz w:val="24"/>
              </w:rPr>
              <w:t xml:space="preserve"> </w:t>
            </w:r>
            <w:r>
              <w:rPr>
                <w:sz w:val="24"/>
              </w:rPr>
              <w:t>represent the</w:t>
            </w:r>
            <w:r>
              <w:rPr>
                <w:spacing w:val="-2"/>
                <w:sz w:val="24"/>
              </w:rPr>
              <w:t xml:space="preserve"> </w:t>
            </w:r>
            <w:r>
              <w:rPr>
                <w:sz w:val="24"/>
              </w:rPr>
              <w:t>United</w:t>
            </w:r>
            <w:r>
              <w:rPr>
                <w:spacing w:val="-1"/>
                <w:sz w:val="24"/>
              </w:rPr>
              <w:t xml:space="preserve"> </w:t>
            </w:r>
            <w:r>
              <w:rPr>
                <w:spacing w:val="-2"/>
                <w:sz w:val="24"/>
              </w:rPr>
              <w:t>States.</w:t>
            </w:r>
          </w:p>
        </w:tc>
      </w:tr>
      <w:tr w:rsidR="007C0058" w14:paraId="35224493" w14:textId="77777777">
        <w:trPr>
          <w:trHeight w:val="1270"/>
        </w:trPr>
        <w:tc>
          <w:tcPr>
            <w:tcW w:w="9366" w:type="dxa"/>
            <w:gridSpan w:val="2"/>
            <w:tcBorders>
              <w:bottom w:val="single" w:sz="4" w:space="0" w:color="000000"/>
            </w:tcBorders>
          </w:tcPr>
          <w:p w14:paraId="186F9A36" w14:textId="77777777" w:rsidR="007C0058" w:rsidRDefault="007C0058">
            <w:pPr>
              <w:pStyle w:val="TableParagraph"/>
              <w:ind w:left="115"/>
            </w:pPr>
            <w:r>
              <w:rPr>
                <w:u w:val="single"/>
              </w:rPr>
              <w:t>Benchmark</w:t>
            </w:r>
            <w:r>
              <w:rPr>
                <w:spacing w:val="-6"/>
                <w:u w:val="single"/>
              </w:rPr>
              <w:t xml:space="preserve"> </w:t>
            </w:r>
            <w:r>
              <w:rPr>
                <w:spacing w:val="-2"/>
                <w:u w:val="single"/>
              </w:rPr>
              <w:t>Clarifications:</w:t>
            </w:r>
          </w:p>
          <w:p w14:paraId="0C7BBFDE" w14:textId="77777777" w:rsidR="007C0058" w:rsidRDefault="007C0058">
            <w:pPr>
              <w:pStyle w:val="TableParagraph"/>
              <w:ind w:left="115" w:right="23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national</w:t>
            </w:r>
            <w:r>
              <w:rPr>
                <w:spacing w:val="-4"/>
              </w:rPr>
              <w:t xml:space="preserve"> </w:t>
            </w:r>
            <w:r>
              <w:t>motto, “In</w:t>
            </w:r>
            <w:r>
              <w:rPr>
                <w:spacing w:val="-2"/>
              </w:rPr>
              <w:t xml:space="preserve"> </w:t>
            </w:r>
            <w:r>
              <w:t>God</w:t>
            </w:r>
            <w:r>
              <w:rPr>
                <w:spacing w:val="-5"/>
              </w:rPr>
              <w:t xml:space="preserve"> </w:t>
            </w:r>
            <w:r>
              <w:t>We</w:t>
            </w:r>
            <w:r>
              <w:rPr>
                <w:spacing w:val="-2"/>
              </w:rPr>
              <w:t xml:space="preserve"> </w:t>
            </w:r>
            <w:r>
              <w:t>Trust”</w:t>
            </w:r>
            <w:r>
              <w:rPr>
                <w:spacing w:val="-4"/>
              </w:rPr>
              <w:t xml:space="preserve"> </w:t>
            </w:r>
            <w:r>
              <w:t>and</w:t>
            </w:r>
            <w:r>
              <w:rPr>
                <w:spacing w:val="-2"/>
              </w:rPr>
              <w:t xml:space="preserve"> </w:t>
            </w:r>
            <w:r w:rsidRPr="001E3711">
              <w:rPr>
                <w:color w:val="000000" w:themeColor="text1"/>
                <w:spacing w:val="-2"/>
              </w:rPr>
              <w:t xml:space="preserve">the phrase, </w:t>
            </w:r>
            <w:r>
              <w:t>“We</w:t>
            </w:r>
            <w:r>
              <w:rPr>
                <w:spacing w:val="-2"/>
              </w:rPr>
              <w:t xml:space="preserve"> </w:t>
            </w:r>
            <w:r>
              <w:t>the</w:t>
            </w:r>
            <w:r>
              <w:rPr>
                <w:spacing w:val="-2"/>
              </w:rPr>
              <w:t xml:space="preserve"> </w:t>
            </w:r>
            <w:r>
              <w:t>People” as symbols that represent the United States.</w:t>
            </w:r>
          </w:p>
          <w:p w14:paraId="027C6E9C" w14:textId="77777777" w:rsidR="007C0058" w:rsidRDefault="007C0058">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Benjamin</w:t>
            </w:r>
            <w:r>
              <w:rPr>
                <w:spacing w:val="-3"/>
              </w:rPr>
              <w:t xml:space="preserve"> </w:t>
            </w:r>
            <w:r>
              <w:t>Franklin,</w:t>
            </w:r>
            <w:r>
              <w:rPr>
                <w:spacing w:val="-3"/>
              </w:rPr>
              <w:t xml:space="preserve"> </w:t>
            </w:r>
            <w:r>
              <w:t>George</w:t>
            </w:r>
            <w:r>
              <w:rPr>
                <w:spacing w:val="-3"/>
              </w:rPr>
              <w:t xml:space="preserve"> </w:t>
            </w:r>
            <w:r>
              <w:t>Washington,</w:t>
            </w:r>
            <w:r>
              <w:rPr>
                <w:spacing w:val="-6"/>
              </w:rPr>
              <w:t xml:space="preserve"> </w:t>
            </w:r>
            <w:r>
              <w:t>Daniel</w:t>
            </w:r>
            <w:r>
              <w:rPr>
                <w:spacing w:val="-2"/>
              </w:rPr>
              <w:t xml:space="preserve"> </w:t>
            </w:r>
            <w:r>
              <w:t>Webste</w:t>
            </w:r>
            <w:r w:rsidRPr="001E3711">
              <w:rPr>
                <w:color w:val="000000" w:themeColor="text1"/>
              </w:rPr>
              <w:t>r,</w:t>
            </w:r>
            <w:r w:rsidRPr="001E3711">
              <w:rPr>
                <w:color w:val="000000" w:themeColor="text1"/>
                <w:spacing w:val="-5"/>
              </w:rPr>
              <w:t xml:space="preserve"> </w:t>
            </w:r>
            <w:r>
              <w:t>and Martin Luther King Jr. as individuals who represent the United States.</w:t>
            </w:r>
          </w:p>
          <w:p w14:paraId="7AAC0AAB" w14:textId="77777777" w:rsidR="007C0058" w:rsidRDefault="007C0058">
            <w:pPr>
              <w:pStyle w:val="TableParagraph"/>
              <w:ind w:left="115"/>
            </w:pPr>
          </w:p>
        </w:tc>
      </w:tr>
      <w:tr w:rsidR="007C0058" w14:paraId="5374C1E3" w14:textId="77777777">
        <w:trPr>
          <w:trHeight w:val="620"/>
        </w:trPr>
        <w:tc>
          <w:tcPr>
            <w:tcW w:w="1616" w:type="dxa"/>
            <w:tcBorders>
              <w:top w:val="single" w:sz="4" w:space="0" w:color="000000"/>
            </w:tcBorders>
            <w:vAlign w:val="center"/>
          </w:tcPr>
          <w:p w14:paraId="7EAD8EF2" w14:textId="77777777" w:rsidR="007C0058" w:rsidRDefault="007C0058">
            <w:pPr>
              <w:pStyle w:val="TableParagraph"/>
              <w:ind w:left="115"/>
              <w:rPr>
                <w:sz w:val="24"/>
              </w:rPr>
            </w:pPr>
            <w:r>
              <w:rPr>
                <w:spacing w:val="-2"/>
                <w:sz w:val="24"/>
              </w:rPr>
              <w:t>SS.1.CG.2.5</w:t>
            </w:r>
          </w:p>
        </w:tc>
        <w:tc>
          <w:tcPr>
            <w:tcW w:w="7750" w:type="dxa"/>
            <w:tcBorders>
              <w:top w:val="single" w:sz="4" w:space="0" w:color="000000"/>
            </w:tcBorders>
            <w:vAlign w:val="center"/>
          </w:tcPr>
          <w:p w14:paraId="6351C80F" w14:textId="77777777" w:rsidR="007C0058" w:rsidRDefault="007C0058">
            <w:pPr>
              <w:pStyle w:val="TableParagraph"/>
              <w:rPr>
                <w:sz w:val="24"/>
              </w:rPr>
            </w:pPr>
            <w:r>
              <w:rPr>
                <w:sz w:val="24"/>
              </w:rPr>
              <w:t>Recognize</w:t>
            </w:r>
            <w:r>
              <w:rPr>
                <w:spacing w:val="-5"/>
                <w:sz w:val="24"/>
              </w:rPr>
              <w:t xml:space="preserve"> </w:t>
            </w:r>
            <w:r>
              <w:rPr>
                <w:sz w:val="24"/>
              </w:rPr>
              <w:t>symbols</w:t>
            </w:r>
            <w:r>
              <w:rPr>
                <w:spacing w:val="-1"/>
                <w:sz w:val="24"/>
              </w:rPr>
              <w:t xml:space="preserve"> </w:t>
            </w:r>
            <w:r>
              <w:rPr>
                <w:sz w:val="24"/>
              </w:rPr>
              <w:t>and</w:t>
            </w:r>
            <w:r>
              <w:rPr>
                <w:spacing w:val="-2"/>
                <w:sz w:val="24"/>
              </w:rPr>
              <w:t xml:space="preserve"> </w:t>
            </w:r>
            <w:r>
              <w:rPr>
                <w:sz w:val="24"/>
              </w:rPr>
              <w:t>individuals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p>
        </w:tc>
      </w:tr>
      <w:tr w:rsidR="007C0058" w14:paraId="4BE355C3" w14:textId="77777777">
        <w:trPr>
          <w:trHeight w:val="1459"/>
        </w:trPr>
        <w:tc>
          <w:tcPr>
            <w:tcW w:w="9366" w:type="dxa"/>
            <w:gridSpan w:val="2"/>
            <w:tcBorders>
              <w:bottom w:val="single" w:sz="4" w:space="0" w:color="000000"/>
            </w:tcBorders>
          </w:tcPr>
          <w:p w14:paraId="413F0485" w14:textId="77777777" w:rsidR="007C0058" w:rsidRDefault="007C0058">
            <w:pPr>
              <w:pStyle w:val="TableParagraph"/>
              <w:ind w:left="115"/>
            </w:pPr>
            <w:r>
              <w:rPr>
                <w:u w:val="single"/>
              </w:rPr>
              <w:t>Benchmark</w:t>
            </w:r>
            <w:r>
              <w:rPr>
                <w:spacing w:val="-6"/>
                <w:u w:val="single"/>
              </w:rPr>
              <w:t xml:space="preserve"> </w:t>
            </w:r>
            <w:r>
              <w:rPr>
                <w:spacing w:val="-2"/>
                <w:u w:val="single"/>
              </w:rPr>
              <w:t>Clarifications:</w:t>
            </w:r>
          </w:p>
          <w:p w14:paraId="299D411A" w14:textId="77777777" w:rsidR="007C0058" w:rsidRDefault="007C0058">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state</w:t>
            </w:r>
            <w:r>
              <w:rPr>
                <w:spacing w:val="-4"/>
              </w:rPr>
              <w:t xml:space="preserve"> </w:t>
            </w:r>
            <w:r>
              <w:t>motto</w:t>
            </w:r>
            <w:r>
              <w:rPr>
                <w:spacing w:val="-5"/>
              </w:rPr>
              <w:t xml:space="preserve"> </w:t>
            </w:r>
            <w:r>
              <w:t>(“In</w:t>
            </w:r>
            <w:r>
              <w:rPr>
                <w:spacing w:val="-2"/>
              </w:rPr>
              <w:t xml:space="preserve"> </w:t>
            </w:r>
            <w:r>
              <w:t>God</w:t>
            </w:r>
            <w:r>
              <w:rPr>
                <w:spacing w:val="-2"/>
              </w:rPr>
              <w:t xml:space="preserve"> </w:t>
            </w:r>
            <w:r>
              <w:t>We</w:t>
            </w:r>
            <w:r>
              <w:rPr>
                <w:spacing w:val="-2"/>
              </w:rPr>
              <w:t xml:space="preserve"> </w:t>
            </w:r>
            <w:r>
              <w:t>Trust”)</w:t>
            </w:r>
            <w:r>
              <w:rPr>
                <w:spacing w:val="-4"/>
              </w:rPr>
              <w:t xml:space="preserve"> </w:t>
            </w:r>
            <w:r>
              <w:t>and</w:t>
            </w:r>
            <w:r>
              <w:rPr>
                <w:spacing w:val="-2"/>
              </w:rPr>
              <w:t xml:space="preserve"> </w:t>
            </w:r>
            <w:r>
              <w:t>the</w:t>
            </w:r>
            <w:r>
              <w:rPr>
                <w:spacing w:val="-2"/>
              </w:rPr>
              <w:t xml:space="preserve"> </w:t>
            </w:r>
            <w:r>
              <w:t>state</w:t>
            </w:r>
            <w:r>
              <w:rPr>
                <w:spacing w:val="-2"/>
              </w:rPr>
              <w:t xml:space="preserve"> </w:t>
            </w:r>
            <w:r>
              <w:t>day (Pascua Florida Day) are symbols that represent Florida.</w:t>
            </w:r>
          </w:p>
          <w:p w14:paraId="10D753AC" w14:textId="77777777" w:rsidR="007C0058" w:rsidRDefault="007C0058">
            <w:pPr>
              <w:pStyle w:val="TableParagraph"/>
              <w:ind w:left="115"/>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current</w:t>
            </w:r>
            <w:r>
              <w:rPr>
                <w:spacing w:val="-2"/>
              </w:rPr>
              <w:t xml:space="preserve"> </w:t>
            </w:r>
            <w:r>
              <w:t>Florida</w:t>
            </w:r>
            <w:r>
              <w:rPr>
                <w:spacing w:val="-3"/>
              </w:rPr>
              <w:t xml:space="preserve"> </w:t>
            </w:r>
            <w:r>
              <w:t>governor</w:t>
            </w:r>
            <w:r>
              <w:rPr>
                <w:spacing w:val="-2"/>
              </w:rPr>
              <w:t xml:space="preserve"> </w:t>
            </w:r>
            <w:r>
              <w:t>and</w:t>
            </w:r>
            <w:r>
              <w:rPr>
                <w:spacing w:val="-5"/>
              </w:rPr>
              <w:t xml:space="preserve"> </w:t>
            </w:r>
            <w:r>
              <w:t>recognize</w:t>
            </w:r>
            <w:r>
              <w:rPr>
                <w:spacing w:val="-5"/>
              </w:rPr>
              <w:t xml:space="preserve"> </w:t>
            </w:r>
            <w:r>
              <w:t>the</w:t>
            </w:r>
            <w:r>
              <w:rPr>
                <w:spacing w:val="-3"/>
              </w:rPr>
              <w:t xml:space="preserve"> </w:t>
            </w:r>
            <w:r>
              <w:t>governor</w:t>
            </w:r>
            <w:r>
              <w:rPr>
                <w:spacing w:val="-2"/>
              </w:rPr>
              <w:t xml:space="preserve"> </w:t>
            </w:r>
            <w:r>
              <w:t>as</w:t>
            </w:r>
            <w:r>
              <w:rPr>
                <w:spacing w:val="-5"/>
              </w:rPr>
              <w:t xml:space="preserve"> </w:t>
            </w:r>
            <w:r>
              <w:t>an individual who represents the state.</w:t>
            </w:r>
          </w:p>
          <w:p w14:paraId="2FB19D11" w14:textId="77777777" w:rsidR="007C0058" w:rsidRDefault="007C0058">
            <w:pPr>
              <w:pStyle w:val="TableParagraph"/>
              <w:ind w:left="115"/>
            </w:pPr>
          </w:p>
        </w:tc>
      </w:tr>
    </w:tbl>
    <w:p w14:paraId="5460764E" w14:textId="77777777" w:rsidR="004760A7" w:rsidRDefault="004760A7">
      <w:pPr>
        <w:spacing w:line="252" w:lineRule="exact"/>
      </w:pPr>
    </w:p>
    <w:p w14:paraId="1A767F73" w14:textId="77777777" w:rsidR="004760A7" w:rsidRDefault="004760A7">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16"/>
        <w:gridCol w:w="7750"/>
      </w:tblGrid>
      <w:tr w:rsidR="00EB389E" w14:paraId="5A28908F" w14:textId="77777777">
        <w:trPr>
          <w:trHeight w:val="643"/>
        </w:trPr>
        <w:tc>
          <w:tcPr>
            <w:tcW w:w="9366" w:type="dxa"/>
            <w:gridSpan w:val="2"/>
          </w:tcPr>
          <w:p w14:paraId="5A28908E" w14:textId="77777777" w:rsidR="00EB389E" w:rsidRDefault="00872BA8">
            <w:pPr>
              <w:pStyle w:val="TableParagraph"/>
              <w:spacing w:before="181"/>
              <w:ind w:left="340"/>
              <w:rPr>
                <w:b/>
                <w:i/>
                <w:sz w:val="24"/>
              </w:rPr>
            </w:pPr>
            <w:r>
              <w:rPr>
                <w:noProof/>
              </w:rPr>
              <mc:AlternateContent>
                <mc:Choice Requires="wpg">
                  <w:drawing>
                    <wp:anchor distT="0" distB="0" distL="0" distR="0" simplePos="0" relativeHeight="251658257" behindDoc="1" locked="0" layoutInCell="1" allowOverlap="1" wp14:anchorId="5A28B36C" wp14:editId="5E422AA1">
                      <wp:simplePos x="0" y="0"/>
                      <wp:positionH relativeFrom="column">
                        <wp:posOffset>4572</wp:posOffset>
                      </wp:positionH>
                      <wp:positionV relativeFrom="paragraph">
                        <wp:posOffset>-341</wp:posOffset>
                      </wp:positionV>
                      <wp:extent cx="5943600" cy="41148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1480"/>
                                <a:chOff x="0" y="0"/>
                                <a:chExt cx="5943600" cy="411480"/>
                              </a:xfrm>
                            </wpg:grpSpPr>
                            <wps:wsp>
                              <wps:cNvPr id="72" name="Graphic 72"/>
                              <wps:cNvSpPr/>
                              <wps:spPr>
                                <a:xfrm>
                                  <a:off x="0" y="0"/>
                                  <a:ext cx="143510" cy="405765"/>
                                </a:xfrm>
                                <a:custGeom>
                                  <a:avLst/>
                                  <a:gdLst/>
                                  <a:ahLst/>
                                  <a:cxnLst/>
                                  <a:rect l="l" t="t" r="r" b="b"/>
                                  <a:pathLst>
                                    <a:path w="143510" h="405765">
                                      <a:moveTo>
                                        <a:pt x="143256" y="0"/>
                                      </a:moveTo>
                                      <a:lnTo>
                                        <a:pt x="0" y="0"/>
                                      </a:lnTo>
                                      <a:lnTo>
                                        <a:pt x="0" y="405384"/>
                                      </a:lnTo>
                                      <a:lnTo>
                                        <a:pt x="143256" y="405384"/>
                                      </a:lnTo>
                                      <a:lnTo>
                                        <a:pt x="143256" y="0"/>
                                      </a:lnTo>
                                      <a:close/>
                                    </a:path>
                                  </a:pathLst>
                                </a:custGeom>
                                <a:solidFill>
                                  <a:srgbClr val="FF9966"/>
                                </a:solidFill>
                              </wps:spPr>
                              <wps:bodyPr wrap="square" lIns="0" tIns="0" rIns="0" bIns="0" rtlCol="0">
                                <a:prstTxWarp prst="textNoShape">
                                  <a:avLst/>
                                </a:prstTxWarp>
                                <a:noAutofit/>
                              </wps:bodyPr>
                            </wps:wsp>
                            <wps:wsp>
                              <wps:cNvPr id="73" name="Graphic 73"/>
                              <wps:cNvSpPr/>
                              <wps:spPr>
                                <a:xfrm>
                                  <a:off x="0" y="40537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9EF7ED4" id="Group 71" o:spid="_x0000_s1026" style="position:absolute;margin-left:.35pt;margin-top:-.05pt;width:468pt;height:32.4pt;z-index:-251658223;mso-wrap-distance-left:0;mso-wrap-distance-right:0" coordsize="59436,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">
                      <v:shape id="Graphic 72" o:spid="_x0000_s1027" style="position:absolute;width:1435;height:4057;visibility:visible;mso-wrap-style:square;v-text-anchor:top" coordsize="14351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" path="m143256,l,,,405384r143256,l143256,xe" fillcolor="#f96" stroked="f">
                        <v:path arrowok="t"/>
                      </v:shape>
                      <v:shape id="Graphic 73" o:spid="_x0000_s1028" style="position:absolute;top:405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" path="m5943600,r,l,,,6108r5943600,l5943600,xe" fillcolor="black" stroked="f">
                        <v:path arrowok="t"/>
                      </v:shape>
                    </v:group>
                  </w:pict>
                </mc:Fallback>
              </mc:AlternateContent>
            </w:r>
            <w:r>
              <w:rPr>
                <w:b/>
                <w:i/>
                <w:sz w:val="24"/>
              </w:rPr>
              <w:t>SS.1.CG.3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EB389E" w14:paraId="5A289094" w14:textId="77777777" w:rsidTr="007C0058">
        <w:trPr>
          <w:trHeight w:val="469"/>
        </w:trPr>
        <w:tc>
          <w:tcPr>
            <w:tcW w:w="1616" w:type="dxa"/>
            <w:vAlign w:val="center"/>
          </w:tcPr>
          <w:p w14:paraId="5A289091" w14:textId="77777777" w:rsidR="00EB389E" w:rsidRDefault="00872BA8" w:rsidP="007C0058">
            <w:pPr>
              <w:pStyle w:val="TableParagraph"/>
              <w:ind w:left="115"/>
              <w:rPr>
                <w:sz w:val="24"/>
              </w:rPr>
            </w:pPr>
            <w:r>
              <w:rPr>
                <w:spacing w:val="-2"/>
                <w:sz w:val="24"/>
              </w:rPr>
              <w:t>SS.1.CG.3.1</w:t>
            </w:r>
          </w:p>
        </w:tc>
        <w:tc>
          <w:tcPr>
            <w:tcW w:w="7750" w:type="dxa"/>
            <w:vAlign w:val="center"/>
          </w:tcPr>
          <w:p w14:paraId="5A289093" w14:textId="77777777" w:rsidR="00EB389E" w:rsidRDefault="00872BA8" w:rsidP="007C0058">
            <w:pPr>
              <w:pStyle w:val="TableParagraph"/>
              <w:rPr>
                <w:sz w:val="24"/>
              </w:rPr>
            </w:pPr>
            <w:r>
              <w:rPr>
                <w:sz w:val="24"/>
              </w:rPr>
              <w:t>Recognize</w:t>
            </w:r>
            <w:r>
              <w:rPr>
                <w:spacing w:val="-5"/>
                <w:sz w:val="24"/>
              </w:rPr>
              <w:t xml:space="preserve"> </w:t>
            </w:r>
            <w:r>
              <w:rPr>
                <w:sz w:val="24"/>
              </w:rPr>
              <w:t>that</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z w:val="24"/>
              </w:rPr>
              <w:t>States</w:t>
            </w:r>
            <w:r>
              <w:rPr>
                <w:spacing w:val="-1"/>
                <w:sz w:val="24"/>
              </w:rPr>
              <w:t xml:space="preserve"> </w:t>
            </w:r>
            <w:r>
              <w:rPr>
                <w:sz w:val="24"/>
              </w:rPr>
              <w:t>and</w:t>
            </w:r>
            <w:r>
              <w:rPr>
                <w:spacing w:val="-1"/>
                <w:sz w:val="24"/>
              </w:rPr>
              <w:t xml:space="preserve"> </w:t>
            </w:r>
            <w:r>
              <w:rPr>
                <w:sz w:val="24"/>
              </w:rPr>
              <w:t>Florida</w:t>
            </w:r>
            <w:r>
              <w:rPr>
                <w:spacing w:val="-2"/>
                <w:sz w:val="24"/>
              </w:rPr>
              <w:t xml:space="preserve"> </w:t>
            </w:r>
            <w:r>
              <w:rPr>
                <w:sz w:val="24"/>
              </w:rPr>
              <w:t xml:space="preserve">have </w:t>
            </w:r>
            <w:r>
              <w:rPr>
                <w:spacing w:val="-2"/>
                <w:sz w:val="24"/>
              </w:rPr>
              <w:t>Constitutions.</w:t>
            </w:r>
          </w:p>
        </w:tc>
      </w:tr>
      <w:tr w:rsidR="00EB389E" w14:paraId="5A289098" w14:textId="77777777" w:rsidTr="007C0058">
        <w:trPr>
          <w:trHeight w:val="901"/>
        </w:trPr>
        <w:tc>
          <w:tcPr>
            <w:tcW w:w="9366" w:type="dxa"/>
            <w:gridSpan w:val="2"/>
            <w:tcBorders>
              <w:bottom w:val="single" w:sz="4" w:space="0" w:color="000000"/>
            </w:tcBorders>
          </w:tcPr>
          <w:p w14:paraId="5A289095" w14:textId="77777777" w:rsidR="00EB389E" w:rsidRDefault="00872BA8" w:rsidP="007C0058">
            <w:pPr>
              <w:pStyle w:val="TableParagraph"/>
              <w:ind w:left="115"/>
            </w:pPr>
            <w:r>
              <w:rPr>
                <w:u w:val="single"/>
              </w:rPr>
              <w:t>Benchmark</w:t>
            </w:r>
            <w:r>
              <w:rPr>
                <w:spacing w:val="-6"/>
                <w:u w:val="single"/>
              </w:rPr>
              <w:t xml:space="preserve"> </w:t>
            </w:r>
            <w:r>
              <w:rPr>
                <w:spacing w:val="-2"/>
                <w:u w:val="single"/>
              </w:rPr>
              <w:t>Clarifications:</w:t>
            </w:r>
          </w:p>
          <w:p w14:paraId="5A289096" w14:textId="77777777" w:rsidR="00EB389E" w:rsidRDefault="00872BA8" w:rsidP="007C0058">
            <w:pPr>
              <w:pStyle w:val="TableParagraph"/>
              <w:ind w:left="115"/>
            </w:pPr>
            <w:r>
              <w:rPr>
                <w:i/>
              </w:rPr>
              <w:t>Clarification</w:t>
            </w:r>
            <w:r>
              <w:rPr>
                <w:i/>
                <w:spacing w:val="-8"/>
              </w:rPr>
              <w:t xml:space="preserve"> </w:t>
            </w:r>
            <w:r>
              <w:rPr>
                <w:i/>
              </w:rPr>
              <w:t>1:</w:t>
            </w:r>
            <w:r>
              <w:rPr>
                <w:i/>
                <w:spacing w:val="-2"/>
              </w:rPr>
              <w:t xml:space="preserve"> </w:t>
            </w:r>
            <w:r>
              <w:t>Students</w:t>
            </w:r>
            <w:r>
              <w:rPr>
                <w:spacing w:val="-2"/>
              </w:rPr>
              <w:t xml:space="preserve"> </w:t>
            </w:r>
            <w:r>
              <w:t>will</w:t>
            </w:r>
            <w:r>
              <w:rPr>
                <w:spacing w:val="-2"/>
              </w:rPr>
              <w:t xml:space="preserve"> </w:t>
            </w:r>
            <w:r>
              <w:t>define</w:t>
            </w:r>
            <w:r>
              <w:rPr>
                <w:spacing w:val="-3"/>
              </w:rPr>
              <w:t xml:space="preserve"> </w:t>
            </w:r>
            <w:r>
              <w:t>a</w:t>
            </w:r>
            <w:r>
              <w:rPr>
                <w:spacing w:val="-3"/>
              </w:rPr>
              <w:t xml:space="preserve"> </w:t>
            </w:r>
            <w:r>
              <w:t>constitution</w:t>
            </w:r>
            <w:r>
              <w:rPr>
                <w:spacing w:val="-5"/>
              </w:rPr>
              <w:t xml:space="preserve"> </w:t>
            </w:r>
            <w:r>
              <w:t>as</w:t>
            </w:r>
            <w:r>
              <w:rPr>
                <w:spacing w:val="-3"/>
              </w:rPr>
              <w:t xml:space="preserve"> </w:t>
            </w:r>
            <w:r>
              <w:t>an</w:t>
            </w:r>
            <w:r>
              <w:rPr>
                <w:spacing w:val="-2"/>
              </w:rPr>
              <w:t xml:space="preserve"> </w:t>
            </w:r>
            <w:r>
              <w:t>agreed-upon</w:t>
            </w:r>
            <w:r>
              <w:rPr>
                <w:spacing w:val="-6"/>
              </w:rPr>
              <w:t xml:space="preserve"> </w:t>
            </w:r>
            <w:r>
              <w:t>set</w:t>
            </w:r>
            <w:r>
              <w:rPr>
                <w:spacing w:val="-5"/>
              </w:rPr>
              <w:t xml:space="preserve"> </w:t>
            </w:r>
            <w:r>
              <w:t>of</w:t>
            </w:r>
            <w:r>
              <w:rPr>
                <w:spacing w:val="-4"/>
              </w:rPr>
              <w:t xml:space="preserve"> </w:t>
            </w:r>
            <w:r>
              <w:t>rules</w:t>
            </w:r>
            <w:r>
              <w:rPr>
                <w:spacing w:val="-3"/>
              </w:rPr>
              <w:t xml:space="preserve"> </w:t>
            </w:r>
            <w:r>
              <w:t>or</w:t>
            </w:r>
            <w:r>
              <w:rPr>
                <w:spacing w:val="-1"/>
              </w:rPr>
              <w:t xml:space="preserve"> </w:t>
            </w:r>
            <w:r>
              <w:rPr>
                <w:spacing w:val="-2"/>
              </w:rPr>
              <w:t>laws.</w:t>
            </w:r>
          </w:p>
          <w:p w14:paraId="2BA205D7" w14:textId="7DEF1B1E" w:rsidR="00EB389E" w:rsidRDefault="00872BA8" w:rsidP="007C0058">
            <w:pPr>
              <w:pStyle w:val="TableParagraph"/>
              <w:ind w:left="115"/>
              <w:rPr>
                <w:i/>
                <w:spacing w:val="-2"/>
              </w:rPr>
            </w:pPr>
            <w:r>
              <w:rPr>
                <w:i/>
              </w:rPr>
              <w:t>Clarification</w:t>
            </w:r>
            <w:r>
              <w:rPr>
                <w:i/>
                <w:spacing w:val="-6"/>
              </w:rPr>
              <w:t xml:space="preserve"> </w:t>
            </w:r>
            <w:r>
              <w:rPr>
                <w:i/>
              </w:rPr>
              <w:t>2:</w:t>
            </w:r>
            <w:r>
              <w:rPr>
                <w:i/>
                <w:spacing w:val="5"/>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the</w:t>
            </w:r>
            <w:r>
              <w:rPr>
                <w:spacing w:val="-3"/>
              </w:rPr>
              <w:t xml:space="preserve"> </w:t>
            </w:r>
            <w:r>
              <w:t>U.S.</w:t>
            </w:r>
            <w:r>
              <w:rPr>
                <w:spacing w:val="-3"/>
              </w:rPr>
              <w:t xml:space="preserve"> </w:t>
            </w:r>
            <w:r>
              <w:t>Constitution</w:t>
            </w:r>
            <w:r>
              <w:rPr>
                <w:spacing w:val="-2"/>
              </w:rPr>
              <w:t xml:space="preserve"> </w:t>
            </w:r>
            <w:r>
              <w:t>starts</w:t>
            </w:r>
            <w:r>
              <w:rPr>
                <w:spacing w:val="-5"/>
              </w:rPr>
              <w:t xml:space="preserve"> </w:t>
            </w:r>
            <w:r>
              <w:t>with</w:t>
            </w:r>
            <w:r>
              <w:rPr>
                <w:spacing w:val="-2"/>
              </w:rPr>
              <w:t xml:space="preserve"> </w:t>
            </w:r>
            <w:r>
              <w:t>“We</w:t>
            </w:r>
            <w:r>
              <w:rPr>
                <w:spacing w:val="-5"/>
              </w:rPr>
              <w:t xml:space="preserve"> </w:t>
            </w:r>
            <w:r>
              <w:t>the</w:t>
            </w:r>
            <w:r>
              <w:rPr>
                <w:spacing w:val="-2"/>
              </w:rPr>
              <w:t xml:space="preserve"> People</w:t>
            </w:r>
            <w:r w:rsidR="00EC75BA" w:rsidRPr="004577E9">
              <w:rPr>
                <w:iCs/>
                <w:spacing w:val="-2"/>
              </w:rPr>
              <w:t>.</w:t>
            </w:r>
            <w:r w:rsidR="00F62B62" w:rsidRPr="003E0595">
              <w:rPr>
                <w:i/>
                <w:spacing w:val="-2"/>
              </w:rPr>
              <w:t>”</w:t>
            </w:r>
          </w:p>
          <w:p w14:paraId="5A289097" w14:textId="47812809" w:rsidR="007C0058" w:rsidRDefault="007C0058" w:rsidP="007C0058">
            <w:pPr>
              <w:pStyle w:val="TableParagraph"/>
              <w:ind w:left="115"/>
              <w:rPr>
                <w:i/>
              </w:rPr>
            </w:pPr>
          </w:p>
        </w:tc>
      </w:tr>
      <w:tr w:rsidR="00EB389E" w14:paraId="5A28909B" w14:textId="77777777" w:rsidTr="007C0058">
        <w:trPr>
          <w:trHeight w:val="486"/>
        </w:trPr>
        <w:tc>
          <w:tcPr>
            <w:tcW w:w="1616" w:type="dxa"/>
            <w:tcBorders>
              <w:top w:val="single" w:sz="4" w:space="0" w:color="000000"/>
            </w:tcBorders>
            <w:vAlign w:val="center"/>
          </w:tcPr>
          <w:p w14:paraId="5A289099" w14:textId="77777777" w:rsidR="00EB389E" w:rsidRDefault="00872BA8" w:rsidP="007C0058">
            <w:pPr>
              <w:pStyle w:val="TableParagraph"/>
              <w:ind w:left="115"/>
              <w:rPr>
                <w:sz w:val="24"/>
              </w:rPr>
            </w:pPr>
            <w:r>
              <w:rPr>
                <w:spacing w:val="-2"/>
                <w:sz w:val="24"/>
              </w:rPr>
              <w:t>SS.1.CG.3.2</w:t>
            </w:r>
          </w:p>
        </w:tc>
        <w:tc>
          <w:tcPr>
            <w:tcW w:w="7750" w:type="dxa"/>
            <w:tcBorders>
              <w:top w:val="single" w:sz="4" w:space="0" w:color="000000"/>
            </w:tcBorders>
            <w:vAlign w:val="center"/>
          </w:tcPr>
          <w:p w14:paraId="5A28909A" w14:textId="77777777" w:rsidR="00EB389E" w:rsidRDefault="00872BA8" w:rsidP="007C0058">
            <w:pPr>
              <w:pStyle w:val="TableParagraph"/>
              <w:rPr>
                <w:sz w:val="24"/>
              </w:rPr>
            </w:pPr>
            <w:r>
              <w:rPr>
                <w:sz w:val="24"/>
              </w:rPr>
              <w:t>Explain</w:t>
            </w:r>
            <w:r>
              <w:rPr>
                <w:spacing w:val="-4"/>
                <w:sz w:val="24"/>
              </w:rPr>
              <w:t xml:space="preserve"> </w:t>
            </w:r>
            <w:r>
              <w:rPr>
                <w:sz w:val="24"/>
              </w:rPr>
              <w:t>responsible</w:t>
            </w:r>
            <w:r>
              <w:rPr>
                <w:spacing w:val="-3"/>
                <w:sz w:val="24"/>
              </w:rPr>
              <w:t xml:space="preserve"> </w:t>
            </w:r>
            <w:r>
              <w:rPr>
                <w:sz w:val="24"/>
              </w:rPr>
              <w:t>ways</w:t>
            </w:r>
            <w:r>
              <w:rPr>
                <w:spacing w:val="1"/>
                <w:sz w:val="24"/>
              </w:rPr>
              <w:t xml:space="preserve"> </w:t>
            </w:r>
            <w:r>
              <w:rPr>
                <w:sz w:val="24"/>
              </w:rPr>
              <w:t>for</w:t>
            </w:r>
            <w:r>
              <w:rPr>
                <w:spacing w:val="-3"/>
                <w:sz w:val="24"/>
              </w:rPr>
              <w:t xml:space="preserve"> </w:t>
            </w:r>
            <w:r>
              <w:rPr>
                <w:sz w:val="24"/>
              </w:rPr>
              <w:t>individuals</w:t>
            </w:r>
            <w:r>
              <w:rPr>
                <w:spacing w:val="-1"/>
                <w:sz w:val="24"/>
              </w:rPr>
              <w:t xml:space="preserve"> </w:t>
            </w:r>
            <w:r>
              <w:rPr>
                <w:sz w:val="24"/>
              </w:rPr>
              <w:t>and</w:t>
            </w:r>
            <w:r>
              <w:rPr>
                <w:spacing w:val="-2"/>
                <w:sz w:val="24"/>
              </w:rPr>
              <w:t xml:space="preserve"> </w:t>
            </w:r>
            <w:r>
              <w:rPr>
                <w:sz w:val="24"/>
              </w:rPr>
              <w:t>groups</w:t>
            </w:r>
            <w:r>
              <w:rPr>
                <w:spacing w:val="-1"/>
                <w:sz w:val="24"/>
              </w:rPr>
              <w:t xml:space="preserve"> </w:t>
            </w:r>
            <w:r>
              <w:rPr>
                <w:sz w:val="24"/>
              </w:rPr>
              <w:t>to</w:t>
            </w:r>
            <w:r>
              <w:rPr>
                <w:spacing w:val="-2"/>
                <w:sz w:val="24"/>
              </w:rPr>
              <w:t xml:space="preserve"> </w:t>
            </w:r>
            <w:r>
              <w:rPr>
                <w:sz w:val="24"/>
              </w:rPr>
              <w:t>make</w:t>
            </w:r>
            <w:r>
              <w:rPr>
                <w:spacing w:val="-2"/>
                <w:sz w:val="24"/>
              </w:rPr>
              <w:t xml:space="preserve"> decisions.</w:t>
            </w:r>
          </w:p>
        </w:tc>
      </w:tr>
      <w:tr w:rsidR="00EB389E" w14:paraId="5A28909E" w14:textId="77777777" w:rsidTr="007C0058">
        <w:trPr>
          <w:trHeight w:val="1180"/>
        </w:trPr>
        <w:tc>
          <w:tcPr>
            <w:tcW w:w="9366" w:type="dxa"/>
            <w:gridSpan w:val="2"/>
            <w:tcBorders>
              <w:bottom w:val="single" w:sz="4" w:space="0" w:color="000000"/>
            </w:tcBorders>
          </w:tcPr>
          <w:p w14:paraId="5A28909C" w14:textId="77777777" w:rsidR="00EB389E" w:rsidRDefault="00872BA8" w:rsidP="007C0058">
            <w:pPr>
              <w:pStyle w:val="TableParagraph"/>
              <w:ind w:left="115"/>
            </w:pPr>
            <w:r>
              <w:rPr>
                <w:u w:val="single"/>
              </w:rPr>
              <w:t>Benchmark</w:t>
            </w:r>
            <w:r>
              <w:rPr>
                <w:spacing w:val="-6"/>
                <w:u w:val="single"/>
              </w:rPr>
              <w:t xml:space="preserve"> </w:t>
            </w:r>
            <w:r>
              <w:rPr>
                <w:spacing w:val="-2"/>
                <w:u w:val="single"/>
              </w:rPr>
              <w:t>Clarifications:</w:t>
            </w:r>
          </w:p>
          <w:p w14:paraId="43B7E0BF" w14:textId="77777777" w:rsidR="00EB389E" w:rsidRDefault="00872BA8" w:rsidP="007C0058">
            <w:pPr>
              <w:pStyle w:val="TableParagraph"/>
              <w:ind w:left="114" w:right="235"/>
              <w:rPr>
                <w:spacing w:val="-2"/>
              </w:rPr>
            </w:pPr>
            <w:r>
              <w:rPr>
                <w:i/>
              </w:rPr>
              <w:t xml:space="preserve">Clarification 1: </w:t>
            </w:r>
            <w:r>
              <w:t xml:space="preserve">Students will demonstrate characteristics of responsible decision-making. </w:t>
            </w:r>
            <w:r>
              <w:rPr>
                <w:i/>
              </w:rPr>
              <w:t>Clarification</w:t>
            </w:r>
            <w:r>
              <w:rPr>
                <w:i/>
                <w:spacing w:val="-5"/>
              </w:rPr>
              <w:t xml:space="preserve"> </w:t>
            </w:r>
            <w:r>
              <w:rPr>
                <w:i/>
              </w:rPr>
              <w:t xml:space="preserve">2: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multiple</w:t>
            </w:r>
            <w:r>
              <w:rPr>
                <w:spacing w:val="-4"/>
              </w:rPr>
              <w:t xml:space="preserve"> </w:t>
            </w:r>
            <w:r>
              <w:t>perspectives</w:t>
            </w:r>
            <w:r>
              <w:rPr>
                <w:spacing w:val="-4"/>
              </w:rPr>
              <w:t xml:space="preserve"> </w:t>
            </w:r>
            <w:r>
              <w:t>contribute</w:t>
            </w:r>
            <w:r>
              <w:rPr>
                <w:spacing w:val="-4"/>
              </w:rPr>
              <w:t xml:space="preserve"> </w:t>
            </w:r>
            <w:r>
              <w:t>to</w:t>
            </w:r>
            <w:r>
              <w:rPr>
                <w:spacing w:val="-5"/>
              </w:rPr>
              <w:t xml:space="preserve"> </w:t>
            </w:r>
            <w:r>
              <w:t>the</w:t>
            </w:r>
            <w:r>
              <w:rPr>
                <w:spacing w:val="-2"/>
              </w:rPr>
              <w:t xml:space="preserve"> </w:t>
            </w:r>
            <w:r>
              <w:t>unity</w:t>
            </w:r>
            <w:r>
              <w:rPr>
                <w:spacing w:val="-2"/>
              </w:rPr>
              <w:t xml:space="preserve"> </w:t>
            </w:r>
            <w:r>
              <w:t>of</w:t>
            </w:r>
            <w:r>
              <w:rPr>
                <w:spacing w:val="-4"/>
              </w:rPr>
              <w:t xml:space="preserve"> </w:t>
            </w:r>
            <w:r>
              <w:t>the</w:t>
            </w:r>
            <w:r>
              <w:rPr>
                <w:spacing w:val="-4"/>
              </w:rPr>
              <w:t xml:space="preserve"> </w:t>
            </w:r>
            <w:r>
              <w:t xml:space="preserve">United </w:t>
            </w:r>
            <w:r>
              <w:rPr>
                <w:spacing w:val="-2"/>
              </w:rPr>
              <w:t>States.</w:t>
            </w:r>
          </w:p>
          <w:p w14:paraId="5A28909D" w14:textId="77777777" w:rsidR="007C0058" w:rsidRDefault="007C0058" w:rsidP="007C0058">
            <w:pPr>
              <w:pStyle w:val="TableParagraph"/>
              <w:ind w:left="114" w:right="235"/>
            </w:pPr>
          </w:p>
        </w:tc>
      </w:tr>
    </w:tbl>
    <w:p w14:paraId="5A28909F" w14:textId="77777777" w:rsidR="00EB389E" w:rsidRDefault="00EB389E">
      <w:pPr>
        <w:pStyle w:val="BodyText"/>
      </w:pPr>
    </w:p>
    <w:p w14:paraId="4D6777B8" w14:textId="77777777" w:rsidR="00710D4D" w:rsidRDefault="00710D4D">
      <w:pPr>
        <w:pStyle w:val="BodyText"/>
      </w:pPr>
    </w:p>
    <w:p w14:paraId="323487F3" w14:textId="77777777" w:rsidR="00710D4D" w:rsidRDefault="00710D4D" w:rsidP="00710D4D">
      <w:pPr>
        <w:pStyle w:val="Heading3"/>
      </w:pPr>
      <w:bookmarkStart w:id="21" w:name="_Toc210391840"/>
      <w:r>
        <w:t>Economics</w:t>
      </w:r>
      <w:bookmarkEnd w:id="21"/>
    </w:p>
    <w:p w14:paraId="24504959" w14:textId="77777777" w:rsidR="00710D4D" w:rsidRDefault="00710D4D" w:rsidP="00710D4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710D4D" w14:paraId="157FF7DA" w14:textId="77777777">
        <w:trPr>
          <w:trHeight w:val="643"/>
        </w:trPr>
        <w:tc>
          <w:tcPr>
            <w:tcW w:w="9366" w:type="dxa"/>
            <w:gridSpan w:val="2"/>
          </w:tcPr>
          <w:p w14:paraId="371AAD87" w14:textId="77777777" w:rsidR="00710D4D" w:rsidRDefault="00710D4D">
            <w:pPr>
              <w:pStyle w:val="TableParagraph"/>
              <w:spacing w:before="181"/>
              <w:ind w:left="338"/>
              <w:rPr>
                <w:b/>
                <w:i/>
                <w:sz w:val="24"/>
              </w:rPr>
            </w:pPr>
            <w:r>
              <w:rPr>
                <w:noProof/>
              </w:rPr>
              <mc:AlternateContent>
                <mc:Choice Requires="wpg">
                  <w:drawing>
                    <wp:anchor distT="0" distB="0" distL="0" distR="0" simplePos="0" relativeHeight="251658399" behindDoc="1" locked="0" layoutInCell="1" allowOverlap="1" wp14:anchorId="39FF2597" wp14:editId="6600DAA9">
                      <wp:simplePos x="0" y="0"/>
                      <wp:positionH relativeFrom="column">
                        <wp:posOffset>4572</wp:posOffset>
                      </wp:positionH>
                      <wp:positionV relativeFrom="paragraph">
                        <wp:posOffset>-341</wp:posOffset>
                      </wp:positionV>
                      <wp:extent cx="5943600" cy="41148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1480"/>
                                <a:chOff x="0" y="0"/>
                                <a:chExt cx="5943600" cy="411480"/>
                              </a:xfrm>
                            </wpg:grpSpPr>
                            <wps:wsp>
                              <wps:cNvPr id="75" name="Graphic 75"/>
                              <wps:cNvSpPr/>
                              <wps:spPr>
                                <a:xfrm>
                                  <a:off x="0" y="0"/>
                                  <a:ext cx="142240" cy="405765"/>
                                </a:xfrm>
                                <a:custGeom>
                                  <a:avLst/>
                                  <a:gdLst/>
                                  <a:ahLst/>
                                  <a:cxnLst/>
                                  <a:rect l="l" t="t" r="r" b="b"/>
                                  <a:pathLst>
                                    <a:path w="142240" h="405765">
                                      <a:moveTo>
                                        <a:pt x="141732" y="0"/>
                                      </a:moveTo>
                                      <a:lnTo>
                                        <a:pt x="0" y="0"/>
                                      </a:lnTo>
                                      <a:lnTo>
                                        <a:pt x="0" y="405384"/>
                                      </a:lnTo>
                                      <a:lnTo>
                                        <a:pt x="141732" y="405384"/>
                                      </a:lnTo>
                                      <a:lnTo>
                                        <a:pt x="141732" y="0"/>
                                      </a:lnTo>
                                      <a:close/>
                                    </a:path>
                                  </a:pathLst>
                                </a:custGeom>
                                <a:solidFill>
                                  <a:srgbClr val="FFD966"/>
                                </a:solidFill>
                              </wps:spPr>
                              <wps:bodyPr wrap="square" lIns="0" tIns="0" rIns="0" bIns="0" rtlCol="0">
                                <a:prstTxWarp prst="textNoShape">
                                  <a:avLst/>
                                </a:prstTxWarp>
                                <a:noAutofit/>
                              </wps:bodyPr>
                            </wps:wsp>
                            <wps:wsp>
                              <wps:cNvPr id="76" name="Graphic 76"/>
                              <wps:cNvSpPr/>
                              <wps:spPr>
                                <a:xfrm>
                                  <a:off x="0" y="405396"/>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C5249DA" id="Group 74" o:spid="_x0000_s1026" style="position:absolute;margin-left:.35pt;margin-top:-.05pt;width:468pt;height:32.4pt;z-index:-251658081;mso-wrap-distance-left:0;mso-wrap-distance-right:0" coordsize="59436,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">
                      <v:shape id="Graphic 75" o:spid="_x0000_s1027" style="position:absolute;width:1422;height:4057;visibility:visible;mso-wrap-style:square;v-text-anchor:top" coordsize="14224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" path="m141732,l,,,405384r141732,l141732,xe" fillcolor="#ffd966" stroked="f">
                        <v:path arrowok="t"/>
                      </v:shape>
                      <v:shape id="Graphic 76" o:spid="_x0000_s1028" style="position:absolute;top:405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" path="m5943600,r,l,,,6083r5943600,l5943600,xe" fillcolor="black" stroked="f">
                        <v:path arrowok="t"/>
                      </v:shape>
                    </v:group>
                  </w:pict>
                </mc:Fallback>
              </mc:AlternateContent>
            </w:r>
            <w:r>
              <w:rPr>
                <w:b/>
                <w:i/>
                <w:sz w:val="24"/>
              </w:rPr>
              <w:t>SS.1.E.1</w:t>
            </w:r>
            <w:r>
              <w:rPr>
                <w:b/>
                <w:i/>
                <w:spacing w:val="-3"/>
                <w:sz w:val="24"/>
              </w:rPr>
              <w:t xml:space="preserve"> </w:t>
            </w:r>
            <w:r>
              <w:rPr>
                <w:b/>
                <w:i/>
                <w:sz w:val="24"/>
              </w:rPr>
              <w:t>Beginning</w:t>
            </w:r>
            <w:r>
              <w:rPr>
                <w:b/>
                <w:i/>
                <w:spacing w:val="-2"/>
                <w:sz w:val="24"/>
              </w:rPr>
              <w:t xml:space="preserve"> Economics</w:t>
            </w:r>
          </w:p>
        </w:tc>
      </w:tr>
      <w:tr w:rsidR="00710D4D" w14:paraId="13711BFC" w14:textId="77777777">
        <w:trPr>
          <w:trHeight w:val="505"/>
        </w:trPr>
        <w:tc>
          <w:tcPr>
            <w:tcW w:w="1568" w:type="dxa"/>
            <w:tcBorders>
              <w:bottom w:val="single" w:sz="4" w:space="0" w:color="000000"/>
            </w:tcBorders>
            <w:vAlign w:val="center"/>
          </w:tcPr>
          <w:p w14:paraId="69541792" w14:textId="77777777" w:rsidR="00710D4D" w:rsidRDefault="00710D4D">
            <w:pPr>
              <w:pStyle w:val="TableParagraph"/>
              <w:ind w:left="115"/>
              <w:rPr>
                <w:sz w:val="24"/>
              </w:rPr>
            </w:pPr>
            <w:r>
              <w:rPr>
                <w:spacing w:val="-2"/>
                <w:sz w:val="24"/>
              </w:rPr>
              <w:t>SS.1.E.1.1</w:t>
            </w:r>
          </w:p>
        </w:tc>
        <w:tc>
          <w:tcPr>
            <w:tcW w:w="7798" w:type="dxa"/>
            <w:tcBorders>
              <w:bottom w:val="single" w:sz="4" w:space="0" w:color="000000"/>
            </w:tcBorders>
            <w:vAlign w:val="center"/>
          </w:tcPr>
          <w:p w14:paraId="5A1930C7" w14:textId="77777777" w:rsidR="00710D4D" w:rsidRDefault="00710D4D">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money</w:t>
            </w:r>
            <w:r>
              <w:rPr>
                <w:spacing w:val="-1"/>
                <w:sz w:val="24"/>
              </w:rPr>
              <w:t xml:space="preserve"> </w:t>
            </w:r>
            <w:r>
              <w:rPr>
                <w:sz w:val="24"/>
              </w:rPr>
              <w:t>is</w:t>
            </w:r>
            <w:r>
              <w:rPr>
                <w:spacing w:val="1"/>
                <w:sz w:val="24"/>
              </w:rPr>
              <w:t xml:space="preserve"> </w:t>
            </w:r>
            <w:r>
              <w:rPr>
                <w:sz w:val="24"/>
              </w:rPr>
              <w:t>used</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exchange</w:t>
            </w:r>
            <w:r>
              <w:rPr>
                <w:spacing w:val="-2"/>
                <w:sz w:val="24"/>
              </w:rPr>
              <w:t xml:space="preserve"> </w:t>
            </w:r>
            <w:r>
              <w:rPr>
                <w:sz w:val="24"/>
              </w:rPr>
              <w:t>of</w:t>
            </w:r>
            <w:r>
              <w:rPr>
                <w:spacing w:val="-2"/>
                <w:sz w:val="24"/>
              </w:rPr>
              <w:t xml:space="preserve"> </w:t>
            </w:r>
            <w:r>
              <w:rPr>
                <w:sz w:val="24"/>
              </w:rPr>
              <w:t>goods</w:t>
            </w:r>
            <w:r>
              <w:rPr>
                <w:spacing w:val="-1"/>
                <w:sz w:val="24"/>
              </w:rPr>
              <w:t xml:space="preserve"> </w:t>
            </w:r>
            <w:r>
              <w:rPr>
                <w:sz w:val="24"/>
              </w:rPr>
              <w:t xml:space="preserve">and </w:t>
            </w:r>
            <w:r>
              <w:rPr>
                <w:spacing w:val="-2"/>
                <w:sz w:val="24"/>
              </w:rPr>
              <w:t>services.</w:t>
            </w:r>
          </w:p>
        </w:tc>
      </w:tr>
      <w:tr w:rsidR="00710D4D" w14:paraId="56CAB7EF" w14:textId="77777777">
        <w:trPr>
          <w:trHeight w:val="531"/>
        </w:trPr>
        <w:tc>
          <w:tcPr>
            <w:tcW w:w="1568" w:type="dxa"/>
            <w:tcBorders>
              <w:top w:val="single" w:sz="4" w:space="0" w:color="000000"/>
              <w:bottom w:val="single" w:sz="4" w:space="0" w:color="000000"/>
            </w:tcBorders>
            <w:vAlign w:val="center"/>
          </w:tcPr>
          <w:p w14:paraId="754B5647" w14:textId="77777777" w:rsidR="00710D4D" w:rsidRDefault="00710D4D">
            <w:pPr>
              <w:pStyle w:val="TableParagraph"/>
              <w:ind w:left="115"/>
              <w:rPr>
                <w:sz w:val="24"/>
              </w:rPr>
            </w:pPr>
            <w:r>
              <w:rPr>
                <w:spacing w:val="-2"/>
                <w:sz w:val="24"/>
              </w:rPr>
              <w:t>SS.1.E.1.2</w:t>
            </w:r>
          </w:p>
        </w:tc>
        <w:tc>
          <w:tcPr>
            <w:tcW w:w="7798" w:type="dxa"/>
            <w:tcBorders>
              <w:top w:val="single" w:sz="4" w:space="0" w:color="000000"/>
              <w:bottom w:val="single" w:sz="4" w:space="0" w:color="000000"/>
            </w:tcBorders>
            <w:vAlign w:val="center"/>
          </w:tcPr>
          <w:p w14:paraId="6639E9C9" w14:textId="77777777" w:rsidR="00710D4D" w:rsidRDefault="00710D4D">
            <w:pPr>
              <w:pStyle w:val="TableParagraph"/>
              <w:rPr>
                <w:sz w:val="24"/>
              </w:rPr>
            </w:pPr>
            <w:r>
              <w:rPr>
                <w:sz w:val="24"/>
              </w:rPr>
              <w:t>Define</w:t>
            </w:r>
            <w:r>
              <w:rPr>
                <w:spacing w:val="-2"/>
                <w:sz w:val="24"/>
              </w:rPr>
              <w:t xml:space="preserve"> </w:t>
            </w:r>
            <w:r>
              <w:rPr>
                <w:sz w:val="24"/>
              </w:rPr>
              <w:t>opportunity</w:t>
            </w:r>
            <w:r>
              <w:rPr>
                <w:spacing w:val="-1"/>
                <w:sz w:val="24"/>
              </w:rPr>
              <w:t xml:space="preserve"> </w:t>
            </w:r>
            <w:r>
              <w:rPr>
                <w:sz w:val="24"/>
              </w:rPr>
              <w:t>costs</w:t>
            </w:r>
            <w:r>
              <w:rPr>
                <w:spacing w:val="1"/>
                <w:sz w:val="24"/>
              </w:rPr>
              <w:t xml:space="preserve"> </w:t>
            </w:r>
            <w:r>
              <w:rPr>
                <w:sz w:val="24"/>
              </w:rPr>
              <w:t>as</w:t>
            </w:r>
            <w:r>
              <w:rPr>
                <w:spacing w:val="-1"/>
                <w:sz w:val="24"/>
              </w:rPr>
              <w:t xml:space="preserve"> </w:t>
            </w:r>
            <w:r>
              <w:rPr>
                <w:sz w:val="24"/>
              </w:rPr>
              <w:t>giving</w:t>
            </w:r>
            <w:r>
              <w:rPr>
                <w:spacing w:val="-1"/>
                <w:sz w:val="24"/>
              </w:rPr>
              <w:t xml:space="preserve"> </w:t>
            </w:r>
            <w:r>
              <w:rPr>
                <w:sz w:val="24"/>
              </w:rPr>
              <w:t>up</w:t>
            </w:r>
            <w:r>
              <w:rPr>
                <w:spacing w:val="-1"/>
                <w:sz w:val="24"/>
              </w:rPr>
              <w:t xml:space="preserve"> </w:t>
            </w:r>
            <w:r>
              <w:rPr>
                <w:sz w:val="24"/>
              </w:rPr>
              <w:t>one</w:t>
            </w:r>
            <w:r>
              <w:rPr>
                <w:spacing w:val="-2"/>
                <w:sz w:val="24"/>
              </w:rPr>
              <w:t xml:space="preserve"> </w:t>
            </w:r>
            <w:r>
              <w:rPr>
                <w:sz w:val="24"/>
              </w:rPr>
              <w:t>thing</w:t>
            </w:r>
            <w:r>
              <w:rPr>
                <w:spacing w:val="-1"/>
                <w:sz w:val="24"/>
              </w:rPr>
              <w:t xml:space="preserve"> </w:t>
            </w:r>
            <w:r>
              <w:rPr>
                <w:sz w:val="24"/>
              </w:rPr>
              <w:t>for</w:t>
            </w:r>
            <w:r>
              <w:rPr>
                <w:spacing w:val="-1"/>
                <w:sz w:val="24"/>
              </w:rPr>
              <w:t xml:space="preserve"> </w:t>
            </w:r>
            <w:r>
              <w:rPr>
                <w:spacing w:val="-2"/>
                <w:sz w:val="24"/>
              </w:rPr>
              <w:t>another.</w:t>
            </w:r>
          </w:p>
        </w:tc>
      </w:tr>
      <w:tr w:rsidR="00710D4D" w14:paraId="771703B4" w14:textId="77777777" w:rsidTr="00710D4D">
        <w:trPr>
          <w:trHeight w:val="531"/>
        </w:trPr>
        <w:tc>
          <w:tcPr>
            <w:tcW w:w="1568" w:type="dxa"/>
            <w:tcBorders>
              <w:top w:val="single" w:sz="4" w:space="0" w:color="000000"/>
              <w:bottom w:val="single" w:sz="4" w:space="0" w:color="000000"/>
            </w:tcBorders>
            <w:vAlign w:val="center"/>
          </w:tcPr>
          <w:p w14:paraId="2417F6F8" w14:textId="77777777" w:rsidR="00710D4D" w:rsidRPr="00710D4D" w:rsidRDefault="00710D4D">
            <w:pPr>
              <w:pStyle w:val="TableParagraph"/>
              <w:ind w:left="115"/>
              <w:rPr>
                <w:spacing w:val="-2"/>
                <w:sz w:val="24"/>
              </w:rPr>
            </w:pPr>
            <w:r>
              <w:rPr>
                <w:spacing w:val="-2"/>
                <w:sz w:val="24"/>
              </w:rPr>
              <w:t>SS.1.E.1.3</w:t>
            </w:r>
          </w:p>
        </w:tc>
        <w:tc>
          <w:tcPr>
            <w:tcW w:w="7798" w:type="dxa"/>
            <w:tcBorders>
              <w:top w:val="single" w:sz="4" w:space="0" w:color="000000"/>
              <w:bottom w:val="single" w:sz="4" w:space="0" w:color="000000"/>
            </w:tcBorders>
            <w:vAlign w:val="center"/>
          </w:tcPr>
          <w:p w14:paraId="466A4CF4" w14:textId="77777777" w:rsidR="00710D4D" w:rsidRDefault="00710D4D">
            <w:pPr>
              <w:pStyle w:val="TableParagraph"/>
              <w:rPr>
                <w:sz w:val="24"/>
              </w:rPr>
            </w:pPr>
            <w:r>
              <w:rPr>
                <w:sz w:val="24"/>
              </w:rPr>
              <w:t>Distinguish</w:t>
            </w:r>
            <w:r w:rsidRPr="00710D4D">
              <w:rPr>
                <w:sz w:val="24"/>
              </w:rPr>
              <w:t xml:space="preserve"> </w:t>
            </w:r>
            <w:r>
              <w:rPr>
                <w:sz w:val="24"/>
              </w:rPr>
              <w:t>between</w:t>
            </w:r>
            <w:r w:rsidRPr="00710D4D">
              <w:rPr>
                <w:sz w:val="24"/>
              </w:rPr>
              <w:t xml:space="preserve"> </w:t>
            </w:r>
            <w:r>
              <w:rPr>
                <w:sz w:val="24"/>
              </w:rPr>
              <w:t>examples</w:t>
            </w:r>
            <w:r w:rsidRPr="00710D4D">
              <w:rPr>
                <w:sz w:val="24"/>
              </w:rPr>
              <w:t xml:space="preserve"> </w:t>
            </w:r>
            <w:r>
              <w:rPr>
                <w:sz w:val="24"/>
              </w:rPr>
              <w:t>of</w:t>
            </w:r>
            <w:r w:rsidRPr="00710D4D">
              <w:rPr>
                <w:sz w:val="24"/>
              </w:rPr>
              <w:t xml:space="preserve"> </w:t>
            </w:r>
            <w:r>
              <w:rPr>
                <w:sz w:val="24"/>
              </w:rPr>
              <w:t>goods</w:t>
            </w:r>
            <w:r w:rsidRPr="00710D4D">
              <w:rPr>
                <w:sz w:val="24"/>
              </w:rPr>
              <w:t xml:space="preserve"> </w:t>
            </w:r>
            <w:r>
              <w:rPr>
                <w:sz w:val="24"/>
              </w:rPr>
              <w:t>and</w:t>
            </w:r>
            <w:r w:rsidRPr="00710D4D">
              <w:rPr>
                <w:sz w:val="24"/>
              </w:rPr>
              <w:t xml:space="preserve"> services.</w:t>
            </w:r>
          </w:p>
        </w:tc>
      </w:tr>
      <w:tr w:rsidR="00710D4D" w14:paraId="480CBC5F" w14:textId="77777777" w:rsidTr="00710D4D">
        <w:trPr>
          <w:trHeight w:val="531"/>
        </w:trPr>
        <w:tc>
          <w:tcPr>
            <w:tcW w:w="1568" w:type="dxa"/>
            <w:tcBorders>
              <w:top w:val="single" w:sz="4" w:space="0" w:color="000000"/>
              <w:bottom w:val="single" w:sz="4" w:space="0" w:color="000000"/>
            </w:tcBorders>
            <w:vAlign w:val="center"/>
          </w:tcPr>
          <w:p w14:paraId="48F61324" w14:textId="77777777" w:rsidR="00710D4D" w:rsidRPr="00710D4D" w:rsidRDefault="00710D4D">
            <w:pPr>
              <w:pStyle w:val="TableParagraph"/>
              <w:ind w:left="115"/>
              <w:rPr>
                <w:spacing w:val="-2"/>
                <w:sz w:val="24"/>
              </w:rPr>
            </w:pPr>
            <w:r>
              <w:rPr>
                <w:spacing w:val="-2"/>
                <w:sz w:val="24"/>
              </w:rPr>
              <w:t>SS.1.E.1.4</w:t>
            </w:r>
          </w:p>
        </w:tc>
        <w:tc>
          <w:tcPr>
            <w:tcW w:w="7798" w:type="dxa"/>
            <w:tcBorders>
              <w:top w:val="single" w:sz="4" w:space="0" w:color="000000"/>
              <w:bottom w:val="single" w:sz="4" w:space="0" w:color="000000"/>
            </w:tcBorders>
            <w:vAlign w:val="center"/>
          </w:tcPr>
          <w:p w14:paraId="23492492" w14:textId="228A8ACE" w:rsidR="00710D4D" w:rsidRDefault="00710D4D">
            <w:pPr>
              <w:pStyle w:val="TableParagraph"/>
              <w:rPr>
                <w:sz w:val="24"/>
              </w:rPr>
            </w:pPr>
            <w:r>
              <w:rPr>
                <w:sz w:val="24"/>
              </w:rPr>
              <w:t>Distinguish</w:t>
            </w:r>
            <w:r w:rsidRPr="00710D4D">
              <w:rPr>
                <w:sz w:val="24"/>
              </w:rPr>
              <w:t xml:space="preserve"> </w:t>
            </w:r>
            <w:r>
              <w:rPr>
                <w:sz w:val="24"/>
              </w:rPr>
              <w:t>people</w:t>
            </w:r>
            <w:r w:rsidRPr="00710D4D">
              <w:rPr>
                <w:sz w:val="24"/>
              </w:rPr>
              <w:t xml:space="preserve"> </w:t>
            </w:r>
            <w:r>
              <w:rPr>
                <w:sz w:val="24"/>
              </w:rPr>
              <w:t>as</w:t>
            </w:r>
            <w:r w:rsidRPr="00710D4D">
              <w:rPr>
                <w:sz w:val="24"/>
              </w:rPr>
              <w:t xml:space="preserve"> </w:t>
            </w:r>
            <w:r>
              <w:rPr>
                <w:sz w:val="24"/>
              </w:rPr>
              <w:t>buyers,</w:t>
            </w:r>
            <w:r w:rsidRPr="00710D4D">
              <w:rPr>
                <w:sz w:val="24"/>
              </w:rPr>
              <w:t xml:space="preserve"> </w:t>
            </w:r>
            <w:r>
              <w:rPr>
                <w:sz w:val="24"/>
              </w:rPr>
              <w:t>sellers</w:t>
            </w:r>
            <w:r w:rsidR="00C94A28" w:rsidRPr="00F60263">
              <w:rPr>
                <w:sz w:val="24"/>
              </w:rPr>
              <w:t>,</w:t>
            </w:r>
            <w:r w:rsidRPr="00710D4D">
              <w:rPr>
                <w:sz w:val="24"/>
              </w:rPr>
              <w:t xml:space="preserve"> </w:t>
            </w:r>
            <w:r>
              <w:rPr>
                <w:sz w:val="24"/>
              </w:rPr>
              <w:t>and</w:t>
            </w:r>
            <w:r w:rsidRPr="00710D4D">
              <w:rPr>
                <w:sz w:val="24"/>
              </w:rPr>
              <w:t xml:space="preserve"> </w:t>
            </w:r>
            <w:r>
              <w:rPr>
                <w:sz w:val="24"/>
              </w:rPr>
              <w:t>producers</w:t>
            </w:r>
            <w:r w:rsidRPr="00710D4D">
              <w:rPr>
                <w:sz w:val="24"/>
              </w:rPr>
              <w:t xml:space="preserve"> </w:t>
            </w:r>
            <w:r>
              <w:rPr>
                <w:sz w:val="24"/>
              </w:rPr>
              <w:t>of</w:t>
            </w:r>
            <w:r w:rsidRPr="00710D4D">
              <w:rPr>
                <w:sz w:val="24"/>
              </w:rPr>
              <w:t xml:space="preserve"> </w:t>
            </w:r>
            <w:r>
              <w:rPr>
                <w:sz w:val="24"/>
              </w:rPr>
              <w:t>goods</w:t>
            </w:r>
            <w:r w:rsidRPr="00710D4D">
              <w:rPr>
                <w:sz w:val="24"/>
              </w:rPr>
              <w:t xml:space="preserve"> </w:t>
            </w:r>
            <w:r>
              <w:rPr>
                <w:sz w:val="24"/>
              </w:rPr>
              <w:t>and</w:t>
            </w:r>
            <w:r w:rsidRPr="00710D4D">
              <w:rPr>
                <w:sz w:val="24"/>
              </w:rPr>
              <w:t xml:space="preserve"> services.</w:t>
            </w:r>
          </w:p>
        </w:tc>
      </w:tr>
      <w:tr w:rsidR="00710D4D" w14:paraId="20DEABEA" w14:textId="77777777" w:rsidTr="00710D4D">
        <w:trPr>
          <w:trHeight w:val="531"/>
        </w:trPr>
        <w:tc>
          <w:tcPr>
            <w:tcW w:w="1568" w:type="dxa"/>
            <w:tcBorders>
              <w:top w:val="single" w:sz="4" w:space="0" w:color="000000"/>
              <w:bottom w:val="single" w:sz="4" w:space="0" w:color="000000"/>
            </w:tcBorders>
            <w:vAlign w:val="center"/>
          </w:tcPr>
          <w:p w14:paraId="2BA35F5B" w14:textId="77777777" w:rsidR="00710D4D" w:rsidRPr="00710D4D" w:rsidRDefault="00710D4D">
            <w:pPr>
              <w:pStyle w:val="TableParagraph"/>
              <w:ind w:left="115"/>
              <w:rPr>
                <w:spacing w:val="-2"/>
                <w:sz w:val="24"/>
              </w:rPr>
            </w:pPr>
            <w:r>
              <w:rPr>
                <w:spacing w:val="-2"/>
                <w:sz w:val="24"/>
              </w:rPr>
              <w:t>SS.1.E.1.5</w:t>
            </w:r>
          </w:p>
        </w:tc>
        <w:tc>
          <w:tcPr>
            <w:tcW w:w="7798" w:type="dxa"/>
            <w:tcBorders>
              <w:top w:val="single" w:sz="4" w:space="0" w:color="000000"/>
              <w:bottom w:val="single" w:sz="4" w:space="0" w:color="000000"/>
            </w:tcBorders>
            <w:vAlign w:val="center"/>
          </w:tcPr>
          <w:p w14:paraId="358DED8B" w14:textId="77777777" w:rsidR="00710D4D" w:rsidRDefault="00710D4D">
            <w:pPr>
              <w:pStyle w:val="TableParagraph"/>
              <w:rPr>
                <w:sz w:val="24"/>
              </w:rPr>
            </w:pPr>
            <w:r>
              <w:rPr>
                <w:sz w:val="24"/>
              </w:rPr>
              <w:t>Recognize</w:t>
            </w:r>
            <w:r w:rsidRPr="00710D4D">
              <w:rPr>
                <w:sz w:val="24"/>
              </w:rPr>
              <w:t xml:space="preserve"> </w:t>
            </w:r>
            <w:r>
              <w:rPr>
                <w:sz w:val="24"/>
              </w:rPr>
              <w:t>the</w:t>
            </w:r>
            <w:r w:rsidRPr="00710D4D">
              <w:rPr>
                <w:sz w:val="24"/>
              </w:rPr>
              <w:t xml:space="preserve"> </w:t>
            </w:r>
            <w:r>
              <w:rPr>
                <w:sz w:val="24"/>
              </w:rPr>
              <w:t>importance</w:t>
            </w:r>
            <w:r w:rsidRPr="00710D4D">
              <w:rPr>
                <w:sz w:val="24"/>
              </w:rPr>
              <w:t xml:space="preserve"> </w:t>
            </w:r>
            <w:r>
              <w:rPr>
                <w:sz w:val="24"/>
              </w:rPr>
              <w:t>of</w:t>
            </w:r>
            <w:r w:rsidRPr="00710D4D">
              <w:rPr>
                <w:sz w:val="24"/>
              </w:rPr>
              <w:t xml:space="preserve"> </w:t>
            </w:r>
            <w:r>
              <w:rPr>
                <w:sz w:val="24"/>
              </w:rPr>
              <w:t>saving money</w:t>
            </w:r>
            <w:r w:rsidRPr="00710D4D">
              <w:rPr>
                <w:sz w:val="24"/>
              </w:rPr>
              <w:t xml:space="preserve"> </w:t>
            </w:r>
            <w:r>
              <w:rPr>
                <w:sz w:val="24"/>
              </w:rPr>
              <w:t>for</w:t>
            </w:r>
            <w:r w:rsidRPr="00710D4D">
              <w:rPr>
                <w:sz w:val="24"/>
              </w:rPr>
              <w:t xml:space="preserve"> </w:t>
            </w:r>
            <w:r>
              <w:rPr>
                <w:sz w:val="24"/>
              </w:rPr>
              <w:t>future</w:t>
            </w:r>
            <w:r w:rsidRPr="00710D4D">
              <w:rPr>
                <w:sz w:val="24"/>
              </w:rPr>
              <w:t xml:space="preserve"> purchases.</w:t>
            </w:r>
          </w:p>
        </w:tc>
      </w:tr>
      <w:tr w:rsidR="00710D4D" w14:paraId="2309A612" w14:textId="77777777" w:rsidTr="00710D4D">
        <w:trPr>
          <w:trHeight w:val="531"/>
        </w:trPr>
        <w:tc>
          <w:tcPr>
            <w:tcW w:w="1568" w:type="dxa"/>
            <w:tcBorders>
              <w:top w:val="single" w:sz="4" w:space="0" w:color="000000"/>
              <w:bottom w:val="single" w:sz="4" w:space="0" w:color="000000"/>
            </w:tcBorders>
            <w:vAlign w:val="center"/>
          </w:tcPr>
          <w:p w14:paraId="1975EF40" w14:textId="77777777" w:rsidR="00710D4D" w:rsidRPr="00710D4D" w:rsidRDefault="00710D4D">
            <w:pPr>
              <w:pStyle w:val="TableParagraph"/>
              <w:ind w:left="115"/>
              <w:rPr>
                <w:spacing w:val="-2"/>
                <w:sz w:val="24"/>
              </w:rPr>
            </w:pPr>
            <w:r>
              <w:rPr>
                <w:spacing w:val="-2"/>
                <w:sz w:val="24"/>
              </w:rPr>
              <w:t>SS.1.E.1.6</w:t>
            </w:r>
          </w:p>
        </w:tc>
        <w:tc>
          <w:tcPr>
            <w:tcW w:w="7798" w:type="dxa"/>
            <w:tcBorders>
              <w:top w:val="single" w:sz="4" w:space="0" w:color="000000"/>
              <w:bottom w:val="single" w:sz="4" w:space="0" w:color="000000"/>
            </w:tcBorders>
            <w:vAlign w:val="center"/>
          </w:tcPr>
          <w:p w14:paraId="5C68296A" w14:textId="77777777" w:rsidR="00710D4D" w:rsidRDefault="00710D4D">
            <w:pPr>
              <w:pStyle w:val="TableParagraph"/>
              <w:rPr>
                <w:sz w:val="24"/>
              </w:rPr>
            </w:pPr>
            <w:r>
              <w:rPr>
                <w:sz w:val="24"/>
              </w:rPr>
              <w:t>Identify</w:t>
            </w:r>
            <w:r w:rsidRPr="00710D4D">
              <w:rPr>
                <w:sz w:val="24"/>
              </w:rPr>
              <w:t xml:space="preserve"> </w:t>
            </w:r>
            <w:r>
              <w:rPr>
                <w:sz w:val="24"/>
              </w:rPr>
              <w:t>that</w:t>
            </w:r>
            <w:r w:rsidRPr="00710D4D">
              <w:rPr>
                <w:sz w:val="24"/>
              </w:rPr>
              <w:t xml:space="preserve"> </w:t>
            </w:r>
            <w:r>
              <w:rPr>
                <w:sz w:val="24"/>
              </w:rPr>
              <w:t>people</w:t>
            </w:r>
            <w:r w:rsidRPr="00710D4D">
              <w:rPr>
                <w:sz w:val="24"/>
              </w:rPr>
              <w:t xml:space="preserve"> </w:t>
            </w:r>
            <w:r>
              <w:rPr>
                <w:sz w:val="24"/>
              </w:rPr>
              <w:t>need</w:t>
            </w:r>
            <w:r w:rsidRPr="00710D4D">
              <w:rPr>
                <w:sz w:val="24"/>
              </w:rPr>
              <w:t xml:space="preserve"> </w:t>
            </w:r>
            <w:r>
              <w:rPr>
                <w:sz w:val="24"/>
              </w:rPr>
              <w:t>to</w:t>
            </w:r>
            <w:r w:rsidRPr="00710D4D">
              <w:rPr>
                <w:sz w:val="24"/>
              </w:rPr>
              <w:t xml:space="preserve"> </w:t>
            </w:r>
            <w:r>
              <w:rPr>
                <w:sz w:val="24"/>
              </w:rPr>
              <w:t>make</w:t>
            </w:r>
            <w:r w:rsidRPr="00710D4D">
              <w:rPr>
                <w:sz w:val="24"/>
              </w:rPr>
              <w:t xml:space="preserve"> </w:t>
            </w:r>
            <w:r>
              <w:rPr>
                <w:sz w:val="24"/>
              </w:rPr>
              <w:t>choices</w:t>
            </w:r>
            <w:r w:rsidRPr="00710D4D">
              <w:rPr>
                <w:sz w:val="24"/>
              </w:rPr>
              <w:t xml:space="preserve"> </w:t>
            </w:r>
            <w:r>
              <w:rPr>
                <w:sz w:val="24"/>
              </w:rPr>
              <w:t>because of</w:t>
            </w:r>
            <w:r w:rsidRPr="00710D4D">
              <w:rPr>
                <w:sz w:val="24"/>
              </w:rPr>
              <w:t xml:space="preserve"> </w:t>
            </w:r>
            <w:r>
              <w:rPr>
                <w:sz w:val="24"/>
              </w:rPr>
              <w:t>scarce</w:t>
            </w:r>
            <w:r w:rsidRPr="00710D4D">
              <w:rPr>
                <w:sz w:val="24"/>
              </w:rPr>
              <w:t xml:space="preserve"> resources.</w:t>
            </w:r>
          </w:p>
        </w:tc>
      </w:tr>
    </w:tbl>
    <w:p w14:paraId="5A2890A0" w14:textId="77777777" w:rsidR="00EB389E" w:rsidRDefault="00EB389E">
      <w:pPr>
        <w:pStyle w:val="BodyText"/>
        <w:spacing w:before="6"/>
      </w:pPr>
    </w:p>
    <w:p w14:paraId="6960687B" w14:textId="77777777" w:rsidR="00710D4D" w:rsidRDefault="00710D4D">
      <w:pPr>
        <w:pStyle w:val="BodyText"/>
        <w:spacing w:before="6"/>
      </w:pPr>
    </w:p>
    <w:p w14:paraId="6BD76662" w14:textId="77777777" w:rsidR="00710D4D" w:rsidRDefault="00710D4D" w:rsidP="00710D4D">
      <w:pPr>
        <w:pStyle w:val="Heading3"/>
      </w:pPr>
      <w:bookmarkStart w:id="22" w:name="_Toc210391841"/>
      <w:r>
        <w:t>Geography</w:t>
      </w:r>
      <w:bookmarkEnd w:id="22"/>
    </w:p>
    <w:p w14:paraId="417FA035" w14:textId="77777777" w:rsidR="00710D4D" w:rsidRDefault="00710D4D" w:rsidP="00710D4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710D4D" w14:paraId="0E4E46CF" w14:textId="77777777">
        <w:trPr>
          <w:trHeight w:val="731"/>
        </w:trPr>
        <w:tc>
          <w:tcPr>
            <w:tcW w:w="9368" w:type="dxa"/>
            <w:gridSpan w:val="2"/>
          </w:tcPr>
          <w:p w14:paraId="5831EC97" w14:textId="77777777" w:rsidR="00710D4D" w:rsidRDefault="00710D4D">
            <w:pPr>
              <w:pStyle w:val="TableParagraph"/>
              <w:spacing w:before="224"/>
              <w:ind w:left="338"/>
              <w:rPr>
                <w:b/>
                <w:i/>
                <w:sz w:val="24"/>
              </w:rPr>
            </w:pPr>
            <w:r>
              <w:rPr>
                <w:noProof/>
              </w:rPr>
              <mc:AlternateContent>
                <mc:Choice Requires="wpg">
                  <w:drawing>
                    <wp:anchor distT="0" distB="0" distL="0" distR="0" simplePos="0" relativeHeight="251658400" behindDoc="1" locked="0" layoutInCell="1" allowOverlap="1" wp14:anchorId="713A9A5E" wp14:editId="49D18419">
                      <wp:simplePos x="0" y="0"/>
                      <wp:positionH relativeFrom="column">
                        <wp:posOffset>4572</wp:posOffset>
                      </wp:positionH>
                      <wp:positionV relativeFrom="paragraph">
                        <wp:posOffset>-468</wp:posOffset>
                      </wp:positionV>
                      <wp:extent cx="5943600" cy="467995"/>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7995"/>
                                <a:chOff x="0" y="0"/>
                                <a:chExt cx="5943600" cy="467995"/>
                              </a:xfrm>
                            </wpg:grpSpPr>
                            <wps:wsp>
                              <wps:cNvPr id="78" name="Graphic 78"/>
                              <wps:cNvSpPr/>
                              <wps:spPr>
                                <a:xfrm>
                                  <a:off x="0" y="0"/>
                                  <a:ext cx="142240" cy="462280"/>
                                </a:xfrm>
                                <a:custGeom>
                                  <a:avLst/>
                                  <a:gdLst/>
                                  <a:ahLst/>
                                  <a:cxnLst/>
                                  <a:rect l="l" t="t" r="r" b="b"/>
                                  <a:pathLst>
                                    <a:path w="142240" h="462280">
                                      <a:moveTo>
                                        <a:pt x="141732" y="0"/>
                                      </a:moveTo>
                                      <a:lnTo>
                                        <a:pt x="0" y="0"/>
                                      </a:lnTo>
                                      <a:lnTo>
                                        <a:pt x="0" y="461772"/>
                                      </a:lnTo>
                                      <a:lnTo>
                                        <a:pt x="68580" y="461772"/>
                                      </a:lnTo>
                                      <a:lnTo>
                                        <a:pt x="73152" y="461772"/>
                                      </a:lnTo>
                                      <a:lnTo>
                                        <a:pt x="141732" y="461772"/>
                                      </a:lnTo>
                                      <a:lnTo>
                                        <a:pt x="141732" y="0"/>
                                      </a:lnTo>
                                      <a:close/>
                                    </a:path>
                                  </a:pathLst>
                                </a:custGeom>
                                <a:solidFill>
                                  <a:srgbClr val="528135"/>
                                </a:solidFill>
                              </wps:spPr>
                              <wps:bodyPr wrap="square" lIns="0" tIns="0" rIns="0" bIns="0" rtlCol="0">
                                <a:prstTxWarp prst="textNoShape">
                                  <a:avLst/>
                                </a:prstTxWarp>
                                <a:noAutofit/>
                              </wps:bodyPr>
                            </wps:wsp>
                            <wps:wsp>
                              <wps:cNvPr id="79" name="Graphic 79"/>
                              <wps:cNvSpPr/>
                              <wps:spPr>
                                <a:xfrm>
                                  <a:off x="0" y="4617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1CAD93" id="Group 77" o:spid="_x0000_s1026" style="position:absolute;margin-left:.35pt;margin-top:-.05pt;width:468pt;height:36.85pt;z-index:-251658080;mso-wrap-distance-left:0;mso-wrap-distance-right:0" coordsize="59436,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">
                      <v:shape id="Graphic 78" o:spid="_x0000_s1027" style="position:absolute;width:1422;height:4622;visibility:visible;mso-wrap-style:square;v-text-anchor:top" coordsize="142240,462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" path="m141732,l,,,461772r68580,l73152,461772r68580,l141732,xe" fillcolor="#528135" stroked="f">
                        <v:path arrowok="t"/>
                      </v:shape>
                      <v:shape id="Graphic 79" o:spid="_x0000_s1028" style="position:absolute;top:461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" path="m5943600,r,l,,,6108r5943600,l5943600,xe" fillcolor="black" stroked="f">
                        <v:path arrowok="t"/>
                      </v:shape>
                    </v:group>
                  </w:pict>
                </mc:Fallback>
              </mc:AlternateContent>
            </w:r>
            <w:r>
              <w:rPr>
                <w:b/>
                <w:i/>
                <w:sz w:val="24"/>
              </w:rPr>
              <w:t>SS.1.G.1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710D4D" w14:paraId="6A3CB8AB" w14:textId="77777777">
        <w:trPr>
          <w:trHeight w:val="604"/>
        </w:trPr>
        <w:tc>
          <w:tcPr>
            <w:tcW w:w="1582" w:type="dxa"/>
            <w:tcBorders>
              <w:bottom w:val="single" w:sz="4" w:space="0" w:color="000000" w:themeColor="text1"/>
            </w:tcBorders>
            <w:vAlign w:val="center"/>
          </w:tcPr>
          <w:p w14:paraId="6BFF2087" w14:textId="77777777" w:rsidR="00710D4D" w:rsidRDefault="00710D4D">
            <w:pPr>
              <w:pStyle w:val="TableParagraph"/>
              <w:ind w:left="115"/>
              <w:rPr>
                <w:sz w:val="24"/>
              </w:rPr>
            </w:pPr>
            <w:r>
              <w:rPr>
                <w:spacing w:val="-2"/>
                <w:sz w:val="24"/>
              </w:rPr>
              <w:t>SS.1.G.1.1</w:t>
            </w:r>
          </w:p>
        </w:tc>
        <w:tc>
          <w:tcPr>
            <w:tcW w:w="7786" w:type="dxa"/>
            <w:tcBorders>
              <w:bottom w:val="single" w:sz="4" w:space="0" w:color="000000" w:themeColor="text1"/>
            </w:tcBorders>
            <w:vAlign w:val="center"/>
          </w:tcPr>
          <w:p w14:paraId="358FD720" w14:textId="58817298" w:rsidR="00710D4D" w:rsidRDefault="00710D4D">
            <w:pPr>
              <w:pStyle w:val="TableParagraph"/>
              <w:rPr>
                <w:sz w:val="24"/>
              </w:rPr>
            </w:pPr>
            <w:r>
              <w:rPr>
                <w:sz w:val="24"/>
              </w:rPr>
              <w:t>Use</w:t>
            </w:r>
            <w:r>
              <w:rPr>
                <w:spacing w:val="-5"/>
                <w:sz w:val="24"/>
              </w:rPr>
              <w:t xml:space="preserve"> </w:t>
            </w:r>
            <w:r>
              <w:rPr>
                <w:sz w:val="24"/>
              </w:rPr>
              <w:t>physical,</w:t>
            </w:r>
            <w:r>
              <w:rPr>
                <w:spacing w:val="-1"/>
                <w:sz w:val="24"/>
              </w:rPr>
              <w:t xml:space="preserve"> </w:t>
            </w:r>
            <w:r>
              <w:rPr>
                <w:sz w:val="24"/>
              </w:rPr>
              <w:t>political</w:t>
            </w:r>
            <w:r w:rsidR="002339BB" w:rsidRPr="007A1F10">
              <w:rPr>
                <w:color w:val="000000" w:themeColor="text1"/>
                <w:sz w:val="24"/>
              </w:rPr>
              <w:t>,</w:t>
            </w:r>
            <w:r>
              <w:rPr>
                <w:spacing w:val="-1"/>
                <w:sz w:val="24"/>
              </w:rPr>
              <w:t xml:space="preserve"> </w:t>
            </w:r>
            <w:r>
              <w:rPr>
                <w:sz w:val="24"/>
              </w:rPr>
              <w:t>and</w:t>
            </w:r>
            <w:r>
              <w:rPr>
                <w:spacing w:val="-2"/>
                <w:sz w:val="24"/>
              </w:rPr>
              <w:t xml:space="preserve"> </w:t>
            </w:r>
            <w:r>
              <w:rPr>
                <w:sz w:val="24"/>
              </w:rPr>
              <w:t>cultural</w:t>
            </w:r>
            <w:r>
              <w:rPr>
                <w:spacing w:val="-1"/>
                <w:sz w:val="24"/>
              </w:rPr>
              <w:t xml:space="preserve"> </w:t>
            </w:r>
            <w:r>
              <w:rPr>
                <w:sz w:val="24"/>
              </w:rPr>
              <w:t>maps</w:t>
            </w:r>
            <w:r>
              <w:rPr>
                <w:spacing w:val="-1"/>
                <w:sz w:val="24"/>
              </w:rPr>
              <w:t xml:space="preserve"> </w:t>
            </w:r>
            <w:r>
              <w:rPr>
                <w:sz w:val="24"/>
              </w:rPr>
              <w:t>to</w:t>
            </w:r>
            <w:r>
              <w:rPr>
                <w:spacing w:val="-2"/>
                <w:sz w:val="24"/>
              </w:rPr>
              <w:t xml:space="preserve"> </w:t>
            </w:r>
            <w:r>
              <w:rPr>
                <w:sz w:val="24"/>
              </w:rPr>
              <w:t>locate places</w:t>
            </w:r>
            <w:r>
              <w:rPr>
                <w:spacing w:val="-1"/>
                <w:sz w:val="24"/>
              </w:rPr>
              <w:t xml:space="preserve"> </w:t>
            </w:r>
            <w:r>
              <w:rPr>
                <w:sz w:val="24"/>
              </w:rPr>
              <w:t>in</w:t>
            </w:r>
            <w:r>
              <w:rPr>
                <w:spacing w:val="-1"/>
                <w:sz w:val="24"/>
              </w:rPr>
              <w:t xml:space="preserve"> </w:t>
            </w:r>
            <w:r>
              <w:rPr>
                <w:spacing w:val="-2"/>
                <w:sz w:val="24"/>
              </w:rPr>
              <w:t>Florida.</w:t>
            </w:r>
          </w:p>
        </w:tc>
      </w:tr>
      <w:tr w:rsidR="00710D4D" w14:paraId="3ECE60D6" w14:textId="77777777">
        <w:trPr>
          <w:trHeight w:val="810"/>
        </w:trPr>
        <w:tc>
          <w:tcPr>
            <w:tcW w:w="1582" w:type="dxa"/>
            <w:tcBorders>
              <w:top w:val="single" w:sz="4" w:space="0" w:color="000000" w:themeColor="text1"/>
              <w:bottom w:val="single" w:sz="4" w:space="0" w:color="000000" w:themeColor="text1"/>
            </w:tcBorders>
            <w:vAlign w:val="center"/>
          </w:tcPr>
          <w:p w14:paraId="3685745A" w14:textId="77777777" w:rsidR="00710D4D" w:rsidRDefault="00710D4D">
            <w:pPr>
              <w:pStyle w:val="TableParagraph"/>
              <w:ind w:left="115"/>
              <w:rPr>
                <w:sz w:val="24"/>
              </w:rPr>
            </w:pPr>
            <w:r>
              <w:rPr>
                <w:spacing w:val="-2"/>
                <w:sz w:val="24"/>
              </w:rPr>
              <w:t>SS.1.G.1.2</w:t>
            </w:r>
          </w:p>
        </w:tc>
        <w:tc>
          <w:tcPr>
            <w:tcW w:w="7786" w:type="dxa"/>
            <w:tcBorders>
              <w:top w:val="single" w:sz="4" w:space="0" w:color="000000" w:themeColor="text1"/>
              <w:bottom w:val="single" w:sz="4" w:space="0" w:color="000000" w:themeColor="text1"/>
            </w:tcBorders>
            <w:vAlign w:val="center"/>
          </w:tcPr>
          <w:p w14:paraId="38CD80AE" w14:textId="77777777" w:rsidR="00710D4D" w:rsidRDefault="00710D4D">
            <w:pPr>
              <w:pStyle w:val="TableParagraph"/>
              <w:rPr>
                <w:sz w:val="24"/>
              </w:rPr>
            </w:pPr>
            <w:r>
              <w:rPr>
                <w:sz w:val="24"/>
              </w:rPr>
              <w:t>Identify</w:t>
            </w:r>
            <w:r>
              <w:rPr>
                <w:spacing w:val="-4"/>
                <w:sz w:val="24"/>
              </w:rPr>
              <w:t xml:space="preserve"> </w:t>
            </w:r>
            <w:r>
              <w:rPr>
                <w:sz w:val="24"/>
              </w:rPr>
              <w:t>key</w:t>
            </w:r>
            <w:r>
              <w:rPr>
                <w:spacing w:val="-4"/>
                <w:sz w:val="24"/>
              </w:rPr>
              <w:t xml:space="preserve"> </w:t>
            </w:r>
            <w:r>
              <w:rPr>
                <w:sz w:val="24"/>
              </w:rPr>
              <w:t>elements</w:t>
            </w:r>
            <w:r>
              <w:rPr>
                <w:spacing w:val="-4"/>
                <w:sz w:val="24"/>
              </w:rPr>
              <w:t xml:space="preserve"> </w:t>
            </w:r>
            <w:r>
              <w:rPr>
                <w:sz w:val="24"/>
              </w:rPr>
              <w:t>(i.e.,</w:t>
            </w:r>
            <w:r>
              <w:rPr>
                <w:spacing w:val="-4"/>
                <w:sz w:val="24"/>
              </w:rPr>
              <w:t xml:space="preserve"> </w:t>
            </w:r>
            <w:r>
              <w:rPr>
                <w:sz w:val="24"/>
              </w:rPr>
              <w:t>compass</w:t>
            </w:r>
            <w:r>
              <w:rPr>
                <w:spacing w:val="-4"/>
                <w:sz w:val="24"/>
              </w:rPr>
              <w:t xml:space="preserve"> </w:t>
            </w:r>
            <w:r>
              <w:rPr>
                <w:sz w:val="24"/>
              </w:rPr>
              <w:t>rose,</w:t>
            </w:r>
            <w:r>
              <w:rPr>
                <w:spacing w:val="-4"/>
                <w:sz w:val="24"/>
              </w:rPr>
              <w:t xml:space="preserve"> </w:t>
            </w:r>
            <w:r>
              <w:rPr>
                <w:sz w:val="24"/>
              </w:rPr>
              <w:t>cardinal</w:t>
            </w:r>
            <w:r>
              <w:rPr>
                <w:spacing w:val="-2"/>
                <w:sz w:val="24"/>
              </w:rPr>
              <w:t xml:space="preserve"> </w:t>
            </w:r>
            <w:r>
              <w:rPr>
                <w:sz w:val="24"/>
              </w:rPr>
              <w:t>directions,</w:t>
            </w:r>
            <w:r>
              <w:rPr>
                <w:spacing w:val="-4"/>
                <w:sz w:val="24"/>
              </w:rPr>
              <w:t xml:space="preserve"> </w:t>
            </w:r>
            <w:r>
              <w:rPr>
                <w:sz w:val="24"/>
              </w:rPr>
              <w:t>title,</w:t>
            </w:r>
            <w:r>
              <w:rPr>
                <w:spacing w:val="-4"/>
                <w:sz w:val="24"/>
              </w:rPr>
              <w:t xml:space="preserve"> </w:t>
            </w:r>
            <w:r>
              <w:rPr>
                <w:sz w:val="24"/>
              </w:rPr>
              <w:t>ke</w:t>
            </w:r>
            <w:r w:rsidRPr="001E3711">
              <w:rPr>
                <w:color w:val="000000" w:themeColor="text1"/>
                <w:sz w:val="24"/>
              </w:rPr>
              <w:t>y,</w:t>
            </w:r>
            <w:r w:rsidRPr="001E3711">
              <w:rPr>
                <w:color w:val="000000" w:themeColor="text1"/>
                <w:spacing w:val="-4"/>
                <w:sz w:val="24"/>
              </w:rPr>
              <w:t xml:space="preserve"> </w:t>
            </w:r>
            <w:r>
              <w:rPr>
                <w:sz w:val="24"/>
              </w:rPr>
              <w:t>or legend with symbols) of maps and globes.</w:t>
            </w:r>
          </w:p>
        </w:tc>
      </w:tr>
    </w:tbl>
    <w:p w14:paraId="05E524BF" w14:textId="77777777" w:rsidR="00710D4D" w:rsidRDefault="00710D4D"/>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710D4D" w14:paraId="398773CE" w14:textId="77777777" w:rsidTr="00710D4D">
        <w:trPr>
          <w:trHeight w:val="792"/>
        </w:trPr>
        <w:tc>
          <w:tcPr>
            <w:tcW w:w="1582" w:type="dxa"/>
            <w:tcBorders>
              <w:bottom w:val="single" w:sz="4" w:space="0" w:color="000000" w:themeColor="text1"/>
            </w:tcBorders>
            <w:vAlign w:val="center"/>
          </w:tcPr>
          <w:p w14:paraId="0E65D27A" w14:textId="77777777" w:rsidR="00710D4D" w:rsidRDefault="00710D4D">
            <w:pPr>
              <w:pStyle w:val="TableParagraph"/>
              <w:ind w:left="115"/>
              <w:rPr>
                <w:sz w:val="24"/>
              </w:rPr>
            </w:pPr>
            <w:r>
              <w:rPr>
                <w:spacing w:val="-2"/>
                <w:sz w:val="24"/>
              </w:rPr>
              <w:lastRenderedPageBreak/>
              <w:t>SS.1.G.1.3</w:t>
            </w:r>
          </w:p>
        </w:tc>
        <w:tc>
          <w:tcPr>
            <w:tcW w:w="7786" w:type="dxa"/>
            <w:tcBorders>
              <w:bottom w:val="single" w:sz="4" w:space="0" w:color="000000" w:themeColor="text1"/>
            </w:tcBorders>
            <w:vAlign w:val="center"/>
          </w:tcPr>
          <w:p w14:paraId="734858E6" w14:textId="77777777" w:rsidR="00710D4D" w:rsidRDefault="00710D4D">
            <w:pPr>
              <w:pStyle w:val="TableParagraph"/>
              <w:rPr>
                <w:sz w:val="24"/>
              </w:rPr>
            </w:pPr>
            <w:r>
              <w:rPr>
                <w:sz w:val="24"/>
              </w:rPr>
              <w:t>Construct</w:t>
            </w:r>
            <w:r>
              <w:rPr>
                <w:spacing w:val="-4"/>
                <w:sz w:val="24"/>
              </w:rPr>
              <w:t xml:space="preserve"> </w:t>
            </w:r>
            <w:r>
              <w:rPr>
                <w:sz w:val="24"/>
              </w:rPr>
              <w:t>a</w:t>
            </w:r>
            <w:r>
              <w:rPr>
                <w:spacing w:val="-5"/>
                <w:sz w:val="24"/>
              </w:rPr>
              <w:t xml:space="preserve"> </w:t>
            </w:r>
            <w:r>
              <w:rPr>
                <w:sz w:val="24"/>
              </w:rPr>
              <w:t>basic</w:t>
            </w:r>
            <w:r>
              <w:rPr>
                <w:spacing w:val="-5"/>
                <w:sz w:val="24"/>
              </w:rPr>
              <w:t xml:space="preserve"> </w:t>
            </w:r>
            <w:r>
              <w:rPr>
                <w:sz w:val="24"/>
              </w:rPr>
              <w:t>map</w:t>
            </w:r>
            <w:r>
              <w:rPr>
                <w:spacing w:val="-4"/>
                <w:sz w:val="24"/>
              </w:rPr>
              <w:t xml:space="preserve"> </w:t>
            </w:r>
            <w:r>
              <w:rPr>
                <w:sz w:val="24"/>
              </w:rPr>
              <w:t>using</w:t>
            </w:r>
            <w:r>
              <w:rPr>
                <w:spacing w:val="-4"/>
                <w:sz w:val="24"/>
              </w:rPr>
              <w:t xml:space="preserve"> </w:t>
            </w:r>
            <w:r>
              <w:rPr>
                <w:sz w:val="24"/>
              </w:rPr>
              <w:t>key</w:t>
            </w:r>
            <w:r>
              <w:rPr>
                <w:spacing w:val="-4"/>
                <w:sz w:val="24"/>
              </w:rPr>
              <w:t xml:space="preserve"> </w:t>
            </w:r>
            <w:r>
              <w:rPr>
                <w:sz w:val="24"/>
              </w:rPr>
              <w:t>elements</w:t>
            </w:r>
            <w:r>
              <w:rPr>
                <w:spacing w:val="-4"/>
                <w:sz w:val="24"/>
              </w:rPr>
              <w:t xml:space="preserve"> </w:t>
            </w:r>
            <w:r>
              <w:rPr>
                <w:sz w:val="24"/>
              </w:rPr>
              <w:t>including</w:t>
            </w:r>
            <w:r>
              <w:rPr>
                <w:spacing w:val="-4"/>
                <w:sz w:val="24"/>
              </w:rPr>
              <w:t xml:space="preserve"> </w:t>
            </w:r>
            <w:r>
              <w:rPr>
                <w:sz w:val="24"/>
              </w:rPr>
              <w:t>cardinal</w:t>
            </w:r>
            <w:r>
              <w:rPr>
                <w:spacing w:val="-4"/>
                <w:sz w:val="24"/>
              </w:rPr>
              <w:t xml:space="preserve"> </w:t>
            </w:r>
            <w:r>
              <w:rPr>
                <w:sz w:val="24"/>
              </w:rPr>
              <w:t>directions</w:t>
            </w:r>
            <w:r>
              <w:rPr>
                <w:spacing w:val="-4"/>
                <w:sz w:val="24"/>
              </w:rPr>
              <w:t xml:space="preserve"> </w:t>
            </w:r>
            <w:r>
              <w:rPr>
                <w:sz w:val="24"/>
              </w:rPr>
              <w:t>and map symbols.</w:t>
            </w:r>
          </w:p>
        </w:tc>
      </w:tr>
      <w:tr w:rsidR="00710D4D" w14:paraId="1A674F3B" w14:textId="77777777">
        <w:trPr>
          <w:trHeight w:val="531"/>
        </w:trPr>
        <w:tc>
          <w:tcPr>
            <w:tcW w:w="1582" w:type="dxa"/>
            <w:tcBorders>
              <w:top w:val="single" w:sz="4" w:space="0" w:color="000000" w:themeColor="text1"/>
              <w:bottom w:val="single" w:sz="4" w:space="0" w:color="000000" w:themeColor="text1"/>
            </w:tcBorders>
            <w:vAlign w:val="center"/>
          </w:tcPr>
          <w:p w14:paraId="1C72703E" w14:textId="77777777" w:rsidR="00710D4D" w:rsidRDefault="00710D4D">
            <w:pPr>
              <w:pStyle w:val="TableParagraph"/>
              <w:ind w:left="115"/>
              <w:rPr>
                <w:sz w:val="24"/>
              </w:rPr>
            </w:pPr>
            <w:r>
              <w:rPr>
                <w:spacing w:val="-2"/>
                <w:sz w:val="24"/>
              </w:rPr>
              <w:t>SS.1.G.1.4</w:t>
            </w:r>
          </w:p>
        </w:tc>
        <w:tc>
          <w:tcPr>
            <w:tcW w:w="7786" w:type="dxa"/>
            <w:tcBorders>
              <w:top w:val="single" w:sz="4" w:space="0" w:color="000000" w:themeColor="text1"/>
              <w:bottom w:val="single" w:sz="4" w:space="0" w:color="000000" w:themeColor="text1"/>
            </w:tcBorders>
            <w:vAlign w:val="center"/>
          </w:tcPr>
          <w:p w14:paraId="6D48BC28" w14:textId="77777777" w:rsidR="00710D4D" w:rsidRDefault="00710D4D">
            <w:pPr>
              <w:pStyle w:val="TableParagraph"/>
              <w:rPr>
                <w:sz w:val="24"/>
              </w:rPr>
            </w:pPr>
            <w:r>
              <w:rPr>
                <w:sz w:val="24"/>
              </w:rPr>
              <w:t>Identify</w:t>
            </w:r>
            <w:r>
              <w:rPr>
                <w:spacing w:val="-4"/>
                <w:sz w:val="24"/>
              </w:rPr>
              <w:t xml:space="preserve"> </w:t>
            </w:r>
            <w:r>
              <w:rPr>
                <w:sz w:val="24"/>
              </w:rPr>
              <w:t>a</w:t>
            </w:r>
            <w:r>
              <w:rPr>
                <w:spacing w:val="-2"/>
                <w:sz w:val="24"/>
              </w:rPr>
              <w:t xml:space="preserve"> </w:t>
            </w:r>
            <w:r>
              <w:rPr>
                <w:sz w:val="24"/>
              </w:rPr>
              <w:t>variety</w:t>
            </w:r>
            <w:r>
              <w:rPr>
                <w:spacing w:val="-2"/>
                <w:sz w:val="24"/>
              </w:rPr>
              <w:t xml:space="preserve"> </w:t>
            </w:r>
            <w:r>
              <w:rPr>
                <w:sz w:val="24"/>
              </w:rPr>
              <w:t>of</w:t>
            </w:r>
            <w:r>
              <w:rPr>
                <w:spacing w:val="-2"/>
                <w:sz w:val="24"/>
              </w:rPr>
              <w:t xml:space="preserve"> </w:t>
            </w:r>
            <w:r>
              <w:rPr>
                <w:sz w:val="24"/>
              </w:rPr>
              <w:t>physical</w:t>
            </w:r>
            <w:r>
              <w:rPr>
                <w:spacing w:val="-1"/>
                <w:sz w:val="24"/>
              </w:rPr>
              <w:t xml:space="preserve"> </w:t>
            </w:r>
            <w:r>
              <w:rPr>
                <w:sz w:val="24"/>
              </w:rPr>
              <w:t>features</w:t>
            </w:r>
            <w:r>
              <w:rPr>
                <w:spacing w:val="-2"/>
                <w:sz w:val="24"/>
              </w:rPr>
              <w:t xml:space="preserve"> </w:t>
            </w:r>
            <w:r>
              <w:rPr>
                <w:sz w:val="24"/>
              </w:rPr>
              <w:t>using</w:t>
            </w:r>
            <w:r>
              <w:rPr>
                <w:spacing w:val="-1"/>
                <w:sz w:val="24"/>
              </w:rPr>
              <w:t xml:space="preserve"> </w:t>
            </w:r>
            <w:r>
              <w:rPr>
                <w:sz w:val="24"/>
              </w:rPr>
              <w:t>a</w:t>
            </w:r>
            <w:r>
              <w:rPr>
                <w:spacing w:val="-3"/>
                <w:sz w:val="24"/>
              </w:rPr>
              <w:t xml:space="preserve"> </w:t>
            </w:r>
            <w:r>
              <w:rPr>
                <w:sz w:val="24"/>
              </w:rPr>
              <w:t>map</w:t>
            </w:r>
            <w:r>
              <w:rPr>
                <w:spacing w:val="1"/>
                <w:sz w:val="24"/>
              </w:rPr>
              <w:t xml:space="preserve"> </w:t>
            </w:r>
            <w:r>
              <w:rPr>
                <w:sz w:val="24"/>
              </w:rPr>
              <w:t>and</w:t>
            </w:r>
            <w:r>
              <w:rPr>
                <w:spacing w:val="-1"/>
                <w:sz w:val="24"/>
              </w:rPr>
              <w:t xml:space="preserve"> </w:t>
            </w:r>
            <w:r>
              <w:rPr>
                <w:spacing w:val="-2"/>
                <w:sz w:val="24"/>
              </w:rPr>
              <w:t>globe.</w:t>
            </w:r>
          </w:p>
        </w:tc>
      </w:tr>
      <w:tr w:rsidR="00710D4D" w14:paraId="29B1C755" w14:textId="77777777">
        <w:trPr>
          <w:trHeight w:val="891"/>
        </w:trPr>
        <w:tc>
          <w:tcPr>
            <w:tcW w:w="1582" w:type="dxa"/>
            <w:tcBorders>
              <w:top w:val="single" w:sz="4" w:space="0" w:color="000000" w:themeColor="text1"/>
              <w:bottom w:val="single" w:sz="4" w:space="0" w:color="000000" w:themeColor="text1"/>
            </w:tcBorders>
            <w:vAlign w:val="center"/>
          </w:tcPr>
          <w:p w14:paraId="0857584A" w14:textId="77777777" w:rsidR="00710D4D" w:rsidRDefault="00710D4D">
            <w:pPr>
              <w:pStyle w:val="TableParagraph"/>
              <w:ind w:left="115"/>
              <w:rPr>
                <w:sz w:val="24"/>
              </w:rPr>
            </w:pPr>
            <w:r>
              <w:rPr>
                <w:spacing w:val="-2"/>
                <w:sz w:val="24"/>
              </w:rPr>
              <w:t>SS.1.G.1.5</w:t>
            </w:r>
          </w:p>
        </w:tc>
        <w:tc>
          <w:tcPr>
            <w:tcW w:w="7786" w:type="dxa"/>
            <w:tcBorders>
              <w:top w:val="single" w:sz="4" w:space="0" w:color="000000" w:themeColor="text1"/>
              <w:bottom w:val="single" w:sz="4" w:space="0" w:color="000000" w:themeColor="text1"/>
            </w:tcBorders>
            <w:vAlign w:val="center"/>
          </w:tcPr>
          <w:p w14:paraId="19E2B7CC" w14:textId="1E7F1AD8" w:rsidR="00710D4D" w:rsidRDefault="00710D4D">
            <w:pPr>
              <w:pStyle w:val="TableParagraph"/>
              <w:rPr>
                <w:sz w:val="24"/>
                <w:szCs w:val="24"/>
              </w:rPr>
            </w:pPr>
            <w:r w:rsidRPr="5AFF325B">
              <w:rPr>
                <w:sz w:val="24"/>
                <w:szCs w:val="24"/>
              </w:rPr>
              <w:t>Locate</w:t>
            </w:r>
            <w:r w:rsidRPr="5AFF325B">
              <w:rPr>
                <w:spacing w:val="-5"/>
                <w:sz w:val="24"/>
                <w:szCs w:val="24"/>
              </w:rPr>
              <w:t xml:space="preserve"> </w:t>
            </w:r>
            <w:r w:rsidRPr="5AFF325B">
              <w:rPr>
                <w:sz w:val="24"/>
                <w:szCs w:val="24"/>
              </w:rPr>
              <w:t>on</w:t>
            </w:r>
            <w:r w:rsidRPr="5AFF325B">
              <w:rPr>
                <w:spacing w:val="-4"/>
                <w:sz w:val="24"/>
                <w:szCs w:val="24"/>
              </w:rPr>
              <w:t xml:space="preserve"> </w:t>
            </w:r>
            <w:r w:rsidRPr="5AFF325B">
              <w:rPr>
                <w:sz w:val="24"/>
                <w:szCs w:val="24"/>
              </w:rPr>
              <w:t>maps</w:t>
            </w:r>
            <w:r w:rsidRPr="5AFF325B">
              <w:rPr>
                <w:spacing w:val="-2"/>
                <w:sz w:val="24"/>
                <w:szCs w:val="24"/>
              </w:rPr>
              <w:t xml:space="preserve"> </w:t>
            </w:r>
            <w:r w:rsidRPr="5AFF325B">
              <w:rPr>
                <w:sz w:val="24"/>
                <w:szCs w:val="24"/>
              </w:rPr>
              <w:t>and</w:t>
            </w:r>
            <w:r w:rsidRPr="5AFF325B">
              <w:rPr>
                <w:spacing w:val="-4"/>
                <w:sz w:val="24"/>
                <w:szCs w:val="24"/>
              </w:rPr>
              <w:t xml:space="preserve"> </w:t>
            </w:r>
            <w:r w:rsidRPr="5AFF325B">
              <w:rPr>
                <w:sz w:val="24"/>
                <w:szCs w:val="24"/>
              </w:rPr>
              <w:t>globes</w:t>
            </w:r>
            <w:r w:rsidRPr="5AFF325B">
              <w:rPr>
                <w:spacing w:val="-4"/>
                <w:sz w:val="24"/>
                <w:szCs w:val="24"/>
              </w:rPr>
              <w:t xml:space="preserve"> </w:t>
            </w:r>
            <w:r w:rsidRPr="5AFF325B">
              <w:rPr>
                <w:sz w:val="24"/>
                <w:szCs w:val="24"/>
              </w:rPr>
              <w:t>the</w:t>
            </w:r>
            <w:r w:rsidRPr="5AFF325B">
              <w:rPr>
                <w:spacing w:val="-5"/>
                <w:sz w:val="24"/>
                <w:szCs w:val="24"/>
              </w:rPr>
              <w:t xml:space="preserve"> </w:t>
            </w:r>
            <w:r w:rsidRPr="5AFF325B">
              <w:rPr>
                <w:sz w:val="24"/>
                <w:szCs w:val="24"/>
              </w:rPr>
              <w:t>student’s</w:t>
            </w:r>
            <w:r w:rsidRPr="5AFF325B">
              <w:rPr>
                <w:spacing w:val="-4"/>
                <w:sz w:val="24"/>
                <w:szCs w:val="24"/>
              </w:rPr>
              <w:t xml:space="preserve"> </w:t>
            </w:r>
            <w:r w:rsidRPr="5AFF325B">
              <w:rPr>
                <w:sz w:val="24"/>
                <w:szCs w:val="24"/>
              </w:rPr>
              <w:t>local</w:t>
            </w:r>
            <w:r w:rsidRPr="5AFF325B">
              <w:rPr>
                <w:spacing w:val="-4"/>
                <w:sz w:val="24"/>
                <w:szCs w:val="24"/>
              </w:rPr>
              <w:t xml:space="preserve"> </w:t>
            </w:r>
            <w:r w:rsidRPr="5AFF325B">
              <w:rPr>
                <w:sz w:val="24"/>
                <w:szCs w:val="24"/>
              </w:rPr>
              <w:t>community,</w:t>
            </w:r>
            <w:r w:rsidRPr="5AFF325B">
              <w:rPr>
                <w:spacing w:val="-4"/>
                <w:sz w:val="24"/>
                <w:szCs w:val="24"/>
              </w:rPr>
              <w:t xml:space="preserve"> </w:t>
            </w:r>
            <w:r w:rsidRPr="5AFF325B">
              <w:rPr>
                <w:sz w:val="24"/>
                <w:szCs w:val="24"/>
              </w:rPr>
              <w:t>the</w:t>
            </w:r>
            <w:r w:rsidRPr="5AFF325B">
              <w:rPr>
                <w:spacing w:val="-5"/>
                <w:sz w:val="24"/>
                <w:szCs w:val="24"/>
              </w:rPr>
              <w:t xml:space="preserve"> </w:t>
            </w:r>
            <w:r w:rsidRPr="5AFF325B">
              <w:rPr>
                <w:sz w:val="24"/>
                <w:szCs w:val="24"/>
              </w:rPr>
              <w:t>state</w:t>
            </w:r>
            <w:r w:rsidRPr="5AFF325B">
              <w:rPr>
                <w:spacing w:val="-5"/>
                <w:sz w:val="24"/>
                <w:szCs w:val="24"/>
              </w:rPr>
              <w:t xml:space="preserve"> </w:t>
            </w:r>
            <w:r w:rsidRPr="5AFF325B">
              <w:rPr>
                <w:sz w:val="24"/>
                <w:szCs w:val="24"/>
              </w:rPr>
              <w:t xml:space="preserve">of Florida, the Atlantic Ocean, and the Gulf of </w:t>
            </w:r>
            <w:r w:rsidRPr="001E3711">
              <w:rPr>
                <w:color w:val="000000" w:themeColor="text1"/>
                <w:sz w:val="24"/>
                <w:szCs w:val="24"/>
              </w:rPr>
              <w:t>America (</w:t>
            </w:r>
            <w:r w:rsidR="00C27F8A" w:rsidRPr="001E3711">
              <w:rPr>
                <w:color w:val="000000" w:themeColor="text1"/>
                <w:sz w:val="24"/>
                <w:szCs w:val="24"/>
              </w:rPr>
              <w:t>f</w:t>
            </w:r>
            <w:r w:rsidRPr="001E3711">
              <w:rPr>
                <w:color w:val="000000" w:themeColor="text1"/>
                <w:sz w:val="24"/>
                <w:szCs w:val="24"/>
              </w:rPr>
              <w:t>ormerly Gulf of Mexico).</w:t>
            </w:r>
          </w:p>
        </w:tc>
      </w:tr>
      <w:tr w:rsidR="00710D4D" w14:paraId="719160C7" w14:textId="77777777">
        <w:trPr>
          <w:trHeight w:val="801"/>
        </w:trPr>
        <w:tc>
          <w:tcPr>
            <w:tcW w:w="1582" w:type="dxa"/>
            <w:tcBorders>
              <w:top w:val="single" w:sz="4" w:space="0" w:color="000000" w:themeColor="text1"/>
              <w:bottom w:val="single" w:sz="4" w:space="0" w:color="000000" w:themeColor="text1"/>
            </w:tcBorders>
            <w:vAlign w:val="center"/>
          </w:tcPr>
          <w:p w14:paraId="2438C087" w14:textId="77777777" w:rsidR="00710D4D" w:rsidRDefault="00710D4D">
            <w:pPr>
              <w:pStyle w:val="TableParagraph"/>
              <w:ind w:left="115"/>
              <w:rPr>
                <w:sz w:val="24"/>
              </w:rPr>
            </w:pPr>
            <w:r>
              <w:rPr>
                <w:spacing w:val="-2"/>
                <w:sz w:val="24"/>
              </w:rPr>
              <w:t>SS.1.G.1.6</w:t>
            </w:r>
          </w:p>
        </w:tc>
        <w:tc>
          <w:tcPr>
            <w:tcW w:w="7786" w:type="dxa"/>
            <w:tcBorders>
              <w:top w:val="single" w:sz="4" w:space="0" w:color="000000" w:themeColor="text1"/>
              <w:bottom w:val="single" w:sz="4" w:space="0" w:color="000000" w:themeColor="text1"/>
            </w:tcBorders>
            <w:vAlign w:val="center"/>
          </w:tcPr>
          <w:p w14:paraId="303EBACF" w14:textId="77777777" w:rsidR="00710D4D" w:rsidRDefault="00710D4D">
            <w:pPr>
              <w:pStyle w:val="TableParagraph"/>
              <w:rPr>
                <w:sz w:val="24"/>
              </w:rPr>
            </w:pPr>
            <w:r>
              <w:rPr>
                <w:sz w:val="24"/>
              </w:rPr>
              <w:t>Describe</w:t>
            </w:r>
            <w:r>
              <w:rPr>
                <w:spacing w:val="-6"/>
                <w:sz w:val="24"/>
              </w:rPr>
              <w:t xml:space="preserve"> </w:t>
            </w:r>
            <w:r>
              <w:rPr>
                <w:sz w:val="24"/>
              </w:rPr>
              <w:t>how</w:t>
            </w:r>
            <w:r>
              <w:rPr>
                <w:spacing w:val="-6"/>
                <w:sz w:val="24"/>
              </w:rPr>
              <w:t xml:space="preserve"> </w:t>
            </w:r>
            <w:r>
              <w:rPr>
                <w:sz w:val="24"/>
              </w:rPr>
              <w:t>location,</w:t>
            </w:r>
            <w:r>
              <w:rPr>
                <w:spacing w:val="-5"/>
                <w:sz w:val="24"/>
              </w:rPr>
              <w:t xml:space="preserve"> </w:t>
            </w:r>
            <w:r>
              <w:rPr>
                <w:sz w:val="24"/>
              </w:rPr>
              <w:t>weather</w:t>
            </w:r>
            <w:r w:rsidRPr="001E3711">
              <w:rPr>
                <w:color w:val="000000" w:themeColor="text1"/>
                <w:sz w:val="24"/>
              </w:rPr>
              <w:t>,</w:t>
            </w:r>
            <w:r w:rsidRPr="001E3711">
              <w:rPr>
                <w:color w:val="000000" w:themeColor="text1"/>
                <w:spacing w:val="-4"/>
                <w:sz w:val="24"/>
              </w:rPr>
              <w:t xml:space="preserve"> </w:t>
            </w:r>
            <w:r>
              <w:rPr>
                <w:sz w:val="24"/>
              </w:rPr>
              <w:t>and</w:t>
            </w:r>
            <w:r>
              <w:rPr>
                <w:spacing w:val="-5"/>
                <w:sz w:val="24"/>
              </w:rPr>
              <w:t xml:space="preserve"> </w:t>
            </w:r>
            <w:r>
              <w:rPr>
                <w:sz w:val="24"/>
              </w:rPr>
              <w:t>physical</w:t>
            </w:r>
            <w:r>
              <w:rPr>
                <w:spacing w:val="-5"/>
                <w:sz w:val="24"/>
              </w:rPr>
              <w:t xml:space="preserve"> </w:t>
            </w:r>
            <w:r>
              <w:rPr>
                <w:sz w:val="24"/>
              </w:rPr>
              <w:t>environment</w:t>
            </w:r>
            <w:r>
              <w:rPr>
                <w:spacing w:val="-5"/>
                <w:sz w:val="24"/>
              </w:rPr>
              <w:t xml:space="preserve"> </w:t>
            </w:r>
            <w:r>
              <w:rPr>
                <w:sz w:val="24"/>
              </w:rPr>
              <w:t>affect</w:t>
            </w:r>
            <w:r>
              <w:rPr>
                <w:spacing w:val="-5"/>
                <w:sz w:val="24"/>
              </w:rPr>
              <w:t xml:space="preserve"> </w:t>
            </w:r>
            <w:r>
              <w:rPr>
                <w:sz w:val="24"/>
              </w:rPr>
              <w:t>the</w:t>
            </w:r>
            <w:r>
              <w:rPr>
                <w:spacing w:val="-6"/>
                <w:sz w:val="24"/>
              </w:rPr>
              <w:t xml:space="preserve"> </w:t>
            </w:r>
            <w:r>
              <w:rPr>
                <w:sz w:val="24"/>
              </w:rPr>
              <w:t>way people live in our community.</w:t>
            </w:r>
          </w:p>
        </w:tc>
      </w:tr>
    </w:tbl>
    <w:p w14:paraId="1C6E0D6E" w14:textId="77777777" w:rsidR="00710D4D" w:rsidRDefault="00710D4D">
      <w:pPr>
        <w:pStyle w:val="BodyText"/>
        <w:spacing w:before="6"/>
      </w:pPr>
    </w:p>
    <w:p w14:paraId="1202DC36" w14:textId="77777777" w:rsidR="00710D4D" w:rsidRDefault="00710D4D">
      <w:pPr>
        <w:pStyle w:val="BodyText"/>
        <w:spacing w:before="6"/>
      </w:pPr>
    </w:p>
    <w:p w14:paraId="6E22B19A" w14:textId="77777777" w:rsidR="00710D4D" w:rsidRDefault="00710D4D">
      <w:pPr>
        <w:pStyle w:val="BodyText"/>
        <w:spacing w:before="6"/>
      </w:pPr>
    </w:p>
    <w:p w14:paraId="747D7E3D" w14:textId="77777777" w:rsidR="00710D4D" w:rsidRDefault="00710D4D">
      <w:pPr>
        <w:pStyle w:val="BodyText"/>
        <w:spacing w:before="6"/>
      </w:pPr>
    </w:p>
    <w:p w14:paraId="5A2890AD" w14:textId="77777777" w:rsidR="00EB389E" w:rsidRDefault="00EB389E">
      <w:pPr>
        <w:rPr>
          <w:sz w:val="24"/>
        </w:rPr>
        <w:sectPr w:rsidR="00EB389E">
          <w:pgSz w:w="12240" w:h="15840"/>
          <w:pgMar w:top="1340" w:right="0" w:bottom="1260" w:left="0" w:header="585" w:footer="1063" w:gutter="0"/>
          <w:cols w:space="720"/>
        </w:sectPr>
      </w:pPr>
    </w:p>
    <w:p w14:paraId="5A2890AE" w14:textId="77777777" w:rsidR="00EB389E" w:rsidRDefault="00EB389E">
      <w:pPr>
        <w:pStyle w:val="BodyText"/>
        <w:spacing w:before="4"/>
        <w:rPr>
          <w:sz w:val="7"/>
        </w:rPr>
      </w:pPr>
    </w:p>
    <w:p w14:paraId="5A2890DA" w14:textId="77777777" w:rsidR="00EB389E" w:rsidRDefault="00872BA8">
      <w:pPr>
        <w:pStyle w:val="Heading2"/>
      </w:pPr>
      <w:bookmarkStart w:id="23" w:name="Grade_2"/>
      <w:bookmarkStart w:id="24" w:name="_Toc210391842"/>
      <w:bookmarkEnd w:id="23"/>
      <w:r>
        <w:rPr>
          <w:color w:val="1F3863"/>
        </w:rPr>
        <w:t>Grade</w:t>
      </w:r>
      <w:r>
        <w:rPr>
          <w:color w:val="1F3863"/>
          <w:spacing w:val="-3"/>
        </w:rPr>
        <w:t xml:space="preserve"> </w:t>
      </w:r>
      <w:r>
        <w:rPr>
          <w:color w:val="1F3863"/>
          <w:spacing w:val="-10"/>
        </w:rPr>
        <w:t>2</w:t>
      </w:r>
      <w:bookmarkEnd w:id="24"/>
    </w:p>
    <w:p w14:paraId="6A49EA33" w14:textId="77777777" w:rsidR="001F655C" w:rsidRDefault="001F655C" w:rsidP="001F655C">
      <w:pPr>
        <w:ind w:left="1440"/>
        <w:rPr>
          <w:b/>
          <w:bCs/>
        </w:rPr>
      </w:pPr>
    </w:p>
    <w:p w14:paraId="5A2890DB" w14:textId="7C447BAF" w:rsidR="00EB389E" w:rsidRPr="001F655C" w:rsidRDefault="00872BA8" w:rsidP="001F655C">
      <w:pPr>
        <w:ind w:left="1440"/>
        <w:rPr>
          <w:b/>
          <w:bCs/>
        </w:rPr>
      </w:pPr>
      <w:r w:rsidRPr="001F655C">
        <w:rPr>
          <w:b/>
          <w:bCs/>
        </w:rPr>
        <w:t>In</w:t>
      </w:r>
      <w:r w:rsidRPr="001F655C">
        <w:rPr>
          <w:b/>
          <w:bCs/>
          <w:spacing w:val="-1"/>
        </w:rPr>
        <w:t xml:space="preserve"> </w:t>
      </w:r>
      <w:r w:rsidRPr="001F655C">
        <w:rPr>
          <w:b/>
          <w:bCs/>
        </w:rPr>
        <w:t>grade</w:t>
      </w:r>
      <w:r w:rsidRPr="001F655C">
        <w:rPr>
          <w:b/>
          <w:bCs/>
          <w:spacing w:val="-1"/>
        </w:rPr>
        <w:t xml:space="preserve"> </w:t>
      </w:r>
      <w:r w:rsidRPr="001F655C">
        <w:rPr>
          <w:b/>
          <w:bCs/>
        </w:rPr>
        <w:t>2,</w:t>
      </w:r>
      <w:r w:rsidRPr="001F655C">
        <w:rPr>
          <w:b/>
          <w:bCs/>
          <w:spacing w:val="-1"/>
        </w:rPr>
        <w:t xml:space="preserve"> </w:t>
      </w:r>
      <w:r w:rsidRPr="001F655C">
        <w:rPr>
          <w:b/>
          <w:bCs/>
        </w:rPr>
        <w:t>instructional</w:t>
      </w:r>
      <w:r w:rsidRPr="001F655C">
        <w:rPr>
          <w:b/>
          <w:bCs/>
          <w:spacing w:val="-2"/>
        </w:rPr>
        <w:t xml:space="preserve"> </w:t>
      </w:r>
      <w:r w:rsidRPr="001F655C">
        <w:rPr>
          <w:b/>
          <w:bCs/>
        </w:rPr>
        <w:t>time</w:t>
      </w:r>
      <w:r w:rsidRPr="001F655C">
        <w:rPr>
          <w:b/>
          <w:bCs/>
          <w:spacing w:val="-2"/>
        </w:rPr>
        <w:t xml:space="preserve"> </w:t>
      </w:r>
      <w:r w:rsidRPr="001F655C">
        <w:rPr>
          <w:b/>
          <w:bCs/>
        </w:rPr>
        <w:t xml:space="preserve">will </w:t>
      </w:r>
      <w:r w:rsidRPr="001F655C">
        <w:rPr>
          <w:b/>
          <w:bCs/>
          <w:spacing w:val="-2"/>
        </w:rPr>
        <w:t>emphasize:</w:t>
      </w:r>
    </w:p>
    <w:p w14:paraId="6D883C7A" w14:textId="77777777" w:rsidR="00C42D08" w:rsidRDefault="00872BA8" w:rsidP="001F655C">
      <w:pPr>
        <w:pStyle w:val="BodyText"/>
        <w:numPr>
          <w:ilvl w:val="0"/>
          <w:numId w:val="8"/>
        </w:numPr>
        <w:spacing w:before="1"/>
        <w:ind w:right="1531"/>
      </w:pPr>
      <w:r w:rsidRPr="00C42D08">
        <w:rPr>
          <w:u w:val="single"/>
        </w:rPr>
        <w:t>American History</w:t>
      </w:r>
      <w:r>
        <w:t xml:space="preserve"> – examining primary and secondary sources; utilizing the media center and other</w:t>
      </w:r>
      <w:r w:rsidRPr="00C42D08">
        <w:rPr>
          <w:spacing w:val="-5"/>
        </w:rPr>
        <w:t xml:space="preserve"> </w:t>
      </w:r>
      <w:r>
        <w:t>technology</w:t>
      </w:r>
      <w:r w:rsidRPr="00C42D08">
        <w:rPr>
          <w:spacing w:val="-4"/>
        </w:rPr>
        <w:t xml:space="preserve"> </w:t>
      </w:r>
      <w:r>
        <w:t>to</w:t>
      </w:r>
      <w:r w:rsidRPr="00C42D08">
        <w:rPr>
          <w:spacing w:val="-4"/>
        </w:rPr>
        <w:t xml:space="preserve"> </w:t>
      </w:r>
      <w:r>
        <w:t>locate</w:t>
      </w:r>
      <w:r w:rsidRPr="00C42D08">
        <w:rPr>
          <w:spacing w:val="-5"/>
        </w:rPr>
        <w:t xml:space="preserve"> </w:t>
      </w:r>
      <w:r>
        <w:t>information;</w:t>
      </w:r>
      <w:r w:rsidRPr="00C42D08">
        <w:rPr>
          <w:spacing w:val="-4"/>
        </w:rPr>
        <w:t xml:space="preserve"> </w:t>
      </w:r>
      <w:r>
        <w:t>instruction</w:t>
      </w:r>
      <w:r w:rsidRPr="00C42D08">
        <w:rPr>
          <w:spacing w:val="-4"/>
        </w:rPr>
        <w:t xml:space="preserve"> </w:t>
      </w:r>
      <w:r>
        <w:t>includes</w:t>
      </w:r>
      <w:r w:rsidRPr="00C42D08">
        <w:rPr>
          <w:spacing w:val="-4"/>
        </w:rPr>
        <w:t xml:space="preserve"> </w:t>
      </w:r>
      <w:r>
        <w:t>Native</w:t>
      </w:r>
      <w:r w:rsidRPr="00C42D08">
        <w:rPr>
          <w:spacing w:val="-5"/>
        </w:rPr>
        <w:t xml:space="preserve"> </w:t>
      </w:r>
      <w:r>
        <w:t>American</w:t>
      </w:r>
      <w:r w:rsidRPr="00C42D08">
        <w:rPr>
          <w:spacing w:val="-4"/>
        </w:rPr>
        <w:t xml:space="preserve"> </w:t>
      </w:r>
      <w:r>
        <w:t>history</w:t>
      </w:r>
      <w:r w:rsidRPr="00C42D08">
        <w:rPr>
          <w:spacing w:val="-4"/>
        </w:rPr>
        <w:t xml:space="preserve"> </w:t>
      </w:r>
      <w:r>
        <w:t>and</w:t>
      </w:r>
      <w:r w:rsidRPr="00C42D08">
        <w:rPr>
          <w:spacing w:val="-4"/>
        </w:rPr>
        <w:t xml:space="preserve"> </w:t>
      </w:r>
      <w:r>
        <w:t>culture and how immigrants impacted the way of life; colonial America and the reasons that people immigrated to the United States, compare with immigration today; compare cultural influences and contributions of immigrants then and now; identifying time order terms such as years, decades and centuries.</w:t>
      </w:r>
    </w:p>
    <w:p w14:paraId="7FA59952" w14:textId="15951155" w:rsidR="00AC3C04" w:rsidRDefault="00872BA8" w:rsidP="001F655C">
      <w:pPr>
        <w:pStyle w:val="BodyText"/>
        <w:numPr>
          <w:ilvl w:val="0"/>
          <w:numId w:val="8"/>
        </w:numPr>
        <w:spacing w:before="1"/>
        <w:ind w:right="1531"/>
      </w:pPr>
      <w:r w:rsidRPr="00C42D08">
        <w:rPr>
          <w:u w:val="single"/>
        </w:rPr>
        <w:t>African American History</w:t>
      </w:r>
      <w:r>
        <w:t xml:space="preserve"> – recognizing positive influences and contributions by African Americans</w:t>
      </w:r>
      <w:r w:rsidRPr="00C42D08">
        <w:rPr>
          <w:spacing w:val="-4"/>
        </w:rPr>
        <w:t xml:space="preserve"> </w:t>
      </w:r>
      <w:r>
        <w:t>in</w:t>
      </w:r>
      <w:r w:rsidRPr="00C42D08">
        <w:rPr>
          <w:spacing w:val="-4"/>
        </w:rPr>
        <w:t xml:space="preserve"> </w:t>
      </w:r>
      <w:r>
        <w:t>civil</w:t>
      </w:r>
      <w:r w:rsidRPr="00C42D08">
        <w:rPr>
          <w:spacing w:val="-4"/>
        </w:rPr>
        <w:t xml:space="preserve"> </w:t>
      </w:r>
      <w:r>
        <w:t>service;</w:t>
      </w:r>
      <w:r w:rsidRPr="00C42D08">
        <w:rPr>
          <w:spacing w:val="-4"/>
        </w:rPr>
        <w:t xml:space="preserve"> </w:t>
      </w:r>
      <w:r>
        <w:t>identifying</w:t>
      </w:r>
      <w:r w:rsidRPr="00C42D08">
        <w:rPr>
          <w:spacing w:val="-4"/>
        </w:rPr>
        <w:t xml:space="preserve"> </w:t>
      </w:r>
      <w:r>
        <w:t>oral</w:t>
      </w:r>
      <w:r w:rsidRPr="00C42D08">
        <w:rPr>
          <w:spacing w:val="-4"/>
        </w:rPr>
        <w:t xml:space="preserve"> </w:t>
      </w:r>
      <w:r>
        <w:t>traditions</w:t>
      </w:r>
      <w:r w:rsidRPr="00C42D08">
        <w:rPr>
          <w:spacing w:val="-4"/>
        </w:rPr>
        <w:t xml:space="preserve"> </w:t>
      </w:r>
      <w:r>
        <w:t>and</w:t>
      </w:r>
      <w:r w:rsidRPr="00C42D08">
        <w:rPr>
          <w:spacing w:val="-4"/>
        </w:rPr>
        <w:t xml:space="preserve"> </w:t>
      </w:r>
      <w:r>
        <w:t>folktales</w:t>
      </w:r>
      <w:r w:rsidRPr="00C42D08">
        <w:rPr>
          <w:spacing w:val="-4"/>
        </w:rPr>
        <w:t xml:space="preserve"> </w:t>
      </w:r>
      <w:r>
        <w:t>of</w:t>
      </w:r>
      <w:r w:rsidRPr="00C42D08">
        <w:rPr>
          <w:spacing w:val="-5"/>
        </w:rPr>
        <w:t xml:space="preserve"> </w:t>
      </w:r>
      <w:r>
        <w:t>African</w:t>
      </w:r>
      <w:r w:rsidRPr="00C42D08">
        <w:rPr>
          <w:spacing w:val="-4"/>
        </w:rPr>
        <w:t xml:space="preserve"> </w:t>
      </w:r>
      <w:r>
        <w:t>American</w:t>
      </w:r>
      <w:r w:rsidRPr="00C42D08">
        <w:rPr>
          <w:spacing w:val="-4"/>
        </w:rPr>
        <w:t xml:space="preserve"> </w:t>
      </w:r>
      <w:r>
        <w:t>culture.</w:t>
      </w:r>
    </w:p>
    <w:p w14:paraId="5A2890DD" w14:textId="58F04BB4" w:rsidR="00EB389E" w:rsidRDefault="00872BA8" w:rsidP="001F655C">
      <w:pPr>
        <w:pStyle w:val="BodyText"/>
        <w:numPr>
          <w:ilvl w:val="0"/>
          <w:numId w:val="8"/>
        </w:numPr>
        <w:spacing w:before="1"/>
        <w:ind w:right="1531"/>
      </w:pPr>
      <w:r>
        <w:rPr>
          <w:u w:val="single"/>
        </w:rPr>
        <w:t>Civics and Government</w:t>
      </w:r>
      <w:r>
        <w:t xml:space="preserve"> – developing an understanding of why people form governments; explaining how the U.S. government protects citizens’ rights; explaining what responsible citizenship looks like; recognizing symbols, individuals and documents that represent Florida and the U.S.; identifying the U.S. Constitution as the Law of the Land.</w:t>
      </w:r>
    </w:p>
    <w:p w14:paraId="5A2890DE" w14:textId="77777777" w:rsidR="00EB389E" w:rsidRDefault="00872BA8" w:rsidP="001F655C">
      <w:pPr>
        <w:pStyle w:val="BodyText"/>
        <w:numPr>
          <w:ilvl w:val="0"/>
          <w:numId w:val="8"/>
        </w:numPr>
        <w:ind w:right="1531"/>
      </w:pPr>
      <w:r>
        <w:rPr>
          <w:u w:val="single"/>
        </w:rPr>
        <w:t>Economics</w:t>
      </w:r>
      <w:r>
        <w:rPr>
          <w:spacing w:val="-3"/>
        </w:rPr>
        <w:t xml:space="preserve"> </w:t>
      </w:r>
      <w:r>
        <w:t>–</w:t>
      </w:r>
      <w:r>
        <w:rPr>
          <w:spacing w:val="-3"/>
        </w:rPr>
        <w:t xml:space="preserve"> </w:t>
      </w:r>
      <w:r>
        <w:t>developing</w:t>
      </w:r>
      <w:r>
        <w:rPr>
          <w:spacing w:val="-1"/>
        </w:rPr>
        <w:t xml:space="preserve"> </w:t>
      </w:r>
      <w:r>
        <w:t>an</w:t>
      </w:r>
      <w:r>
        <w:rPr>
          <w:spacing w:val="-3"/>
        </w:rPr>
        <w:t xml:space="preserve"> </w:t>
      </w:r>
      <w:r>
        <w:t>understanding</w:t>
      </w:r>
      <w:r>
        <w:rPr>
          <w:spacing w:val="-3"/>
        </w:rPr>
        <w:t xml:space="preserve"> </w:t>
      </w:r>
      <w:r>
        <w:t>of</w:t>
      </w:r>
      <w:r>
        <w:rPr>
          <w:spacing w:val="-4"/>
        </w:rPr>
        <w:t xml:space="preserve"> </w:t>
      </w:r>
      <w:r>
        <w:t>supply</w:t>
      </w:r>
      <w:r>
        <w:rPr>
          <w:spacing w:val="-3"/>
        </w:rPr>
        <w:t xml:space="preserve"> </w:t>
      </w:r>
      <w:r>
        <w:t>and</w:t>
      </w:r>
      <w:r>
        <w:rPr>
          <w:spacing w:val="-3"/>
        </w:rPr>
        <w:t xml:space="preserve"> </w:t>
      </w:r>
      <w:r>
        <w:t>demand;</w:t>
      </w:r>
      <w:r>
        <w:rPr>
          <w:spacing w:val="-3"/>
        </w:rPr>
        <w:t xml:space="preserve"> </w:t>
      </w:r>
      <w:r>
        <w:t>recognizing</w:t>
      </w:r>
      <w:r>
        <w:rPr>
          <w:spacing w:val="-3"/>
        </w:rPr>
        <w:t xml:space="preserve"> </w:t>
      </w:r>
      <w:r>
        <w:t>that</w:t>
      </w:r>
      <w:r>
        <w:rPr>
          <w:spacing w:val="-3"/>
        </w:rPr>
        <w:t xml:space="preserve"> </w:t>
      </w:r>
      <w:r>
        <w:t>the</w:t>
      </w:r>
      <w:r>
        <w:rPr>
          <w:spacing w:val="-4"/>
        </w:rPr>
        <w:t xml:space="preserve"> </w:t>
      </w:r>
      <w:r>
        <w:t>U.S. trades with other nations; explaining personal benefits or costs of saving and spending.</w:t>
      </w:r>
    </w:p>
    <w:p w14:paraId="5A2890DF" w14:textId="79160450" w:rsidR="00EB389E" w:rsidRDefault="00872BA8" w:rsidP="001F655C">
      <w:pPr>
        <w:pStyle w:val="BodyText"/>
        <w:numPr>
          <w:ilvl w:val="0"/>
          <w:numId w:val="8"/>
        </w:numPr>
        <w:ind w:right="1447"/>
      </w:pPr>
      <w:r>
        <w:rPr>
          <w:u w:val="single"/>
        </w:rPr>
        <w:t>Geography</w:t>
      </w:r>
      <w:r>
        <w:rPr>
          <w:spacing w:val="-4"/>
        </w:rPr>
        <w:t xml:space="preserve"> </w:t>
      </w:r>
      <w:r>
        <w:t>–</w:t>
      </w:r>
      <w:r>
        <w:rPr>
          <w:spacing w:val="-4"/>
        </w:rPr>
        <w:t xml:space="preserve"> </w:t>
      </w:r>
      <w:r>
        <w:t>building</w:t>
      </w:r>
      <w:r>
        <w:rPr>
          <w:spacing w:val="-4"/>
        </w:rPr>
        <w:t xml:space="preserve"> </w:t>
      </w:r>
      <w:r>
        <w:t>on</w:t>
      </w:r>
      <w:r>
        <w:rPr>
          <w:spacing w:val="-2"/>
        </w:rPr>
        <w:t xml:space="preserve"> </w:t>
      </w:r>
      <w:r>
        <w:t>knowledge</w:t>
      </w:r>
      <w:r>
        <w:rPr>
          <w:spacing w:val="-5"/>
        </w:rPr>
        <w:t xml:space="preserve"> </w:t>
      </w:r>
      <w:r>
        <w:t>of</w:t>
      </w:r>
      <w:r>
        <w:rPr>
          <w:spacing w:val="-5"/>
        </w:rPr>
        <w:t xml:space="preserve"> </w:t>
      </w:r>
      <w:r>
        <w:t>maps</w:t>
      </w:r>
      <w:r>
        <w:rPr>
          <w:spacing w:val="-4"/>
        </w:rPr>
        <w:t xml:space="preserve"> </w:t>
      </w:r>
      <w:r>
        <w:t>using</w:t>
      </w:r>
      <w:r>
        <w:rPr>
          <w:spacing w:val="-4"/>
        </w:rPr>
        <w:t xml:space="preserve"> </w:t>
      </w:r>
      <w:r>
        <w:t>different</w:t>
      </w:r>
      <w:r>
        <w:rPr>
          <w:spacing w:val="-4"/>
        </w:rPr>
        <w:t xml:space="preserve"> </w:t>
      </w:r>
      <w:r>
        <w:t>types</w:t>
      </w:r>
      <w:r>
        <w:rPr>
          <w:spacing w:val="-2"/>
        </w:rPr>
        <w:t xml:space="preserve"> </w:t>
      </w:r>
      <w:r>
        <w:t>(political,</w:t>
      </w:r>
      <w:r>
        <w:rPr>
          <w:spacing w:val="-4"/>
        </w:rPr>
        <w:t xml:space="preserve"> </w:t>
      </w:r>
      <w:r>
        <w:t>physical,</w:t>
      </w:r>
      <w:r>
        <w:rPr>
          <w:spacing w:val="-4"/>
        </w:rPr>
        <w:t xml:space="preserve"> </w:t>
      </w:r>
      <w:r>
        <w:t>thematic); instruction expands to include the countries of North America (Mexico, United States, Canada), continents, oceans, Equator, Prime Meridian</w:t>
      </w:r>
      <w:r w:rsidR="002339BB" w:rsidRPr="007A1F10">
        <w:rPr>
          <w:color w:val="000000" w:themeColor="text1"/>
        </w:rPr>
        <w:t>,</w:t>
      </w:r>
      <w:r>
        <w:t xml:space="preserve"> and poles.</w:t>
      </w:r>
    </w:p>
    <w:p w14:paraId="5A2890E0" w14:textId="77777777" w:rsidR="00EB389E" w:rsidRDefault="00EB389E">
      <w:pPr>
        <w:pStyle w:val="BodyText"/>
      </w:pPr>
    </w:p>
    <w:p w14:paraId="5A2890E1" w14:textId="77777777" w:rsidR="00EB389E" w:rsidRDefault="00EB389E">
      <w:pPr>
        <w:pStyle w:val="BodyText"/>
      </w:pPr>
    </w:p>
    <w:p w14:paraId="5A2890E2" w14:textId="77777777" w:rsidR="00EB389E" w:rsidRPr="004457A5" w:rsidRDefault="00872BA8" w:rsidP="004457A5">
      <w:pPr>
        <w:pStyle w:val="Heading3"/>
      </w:pPr>
      <w:bookmarkStart w:id="25" w:name="_Toc210391843"/>
      <w:r w:rsidRPr="004457A5">
        <w:t>American History</w:t>
      </w:r>
      <w:bookmarkEnd w:id="25"/>
    </w:p>
    <w:p w14:paraId="5A2890E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E5" w14:textId="77777777">
        <w:trPr>
          <w:trHeight w:val="499"/>
        </w:trPr>
        <w:tc>
          <w:tcPr>
            <w:tcW w:w="9368" w:type="dxa"/>
            <w:gridSpan w:val="2"/>
          </w:tcPr>
          <w:p w14:paraId="5A2890E4" w14:textId="77777777" w:rsidR="00EB389E" w:rsidRDefault="00872BA8">
            <w:pPr>
              <w:pStyle w:val="TableParagraph"/>
              <w:spacing w:before="109"/>
              <w:ind w:left="350"/>
              <w:rPr>
                <w:b/>
                <w:i/>
                <w:sz w:val="24"/>
              </w:rPr>
            </w:pPr>
            <w:r>
              <w:rPr>
                <w:noProof/>
              </w:rPr>
              <mc:AlternateContent>
                <mc:Choice Requires="wpg">
                  <w:drawing>
                    <wp:anchor distT="0" distB="0" distL="0" distR="0" simplePos="0" relativeHeight="251658258" behindDoc="1" locked="0" layoutInCell="1" allowOverlap="1" wp14:anchorId="5A28B372" wp14:editId="2B6A561B">
                      <wp:simplePos x="0" y="0"/>
                      <wp:positionH relativeFrom="column">
                        <wp:posOffset>4572</wp:posOffset>
                      </wp:positionH>
                      <wp:positionV relativeFrom="paragraph">
                        <wp:posOffset>-341</wp:posOffset>
                      </wp:positionV>
                      <wp:extent cx="5943600" cy="32004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20040"/>
                                <a:chOff x="0" y="0"/>
                                <a:chExt cx="5943600" cy="320040"/>
                              </a:xfrm>
                            </wpg:grpSpPr>
                            <wps:wsp>
                              <wps:cNvPr id="81" name="Graphic 81"/>
                              <wps:cNvSpPr/>
                              <wps:spPr>
                                <a:xfrm>
                                  <a:off x="0" y="0"/>
                                  <a:ext cx="149860" cy="314325"/>
                                </a:xfrm>
                                <a:custGeom>
                                  <a:avLst/>
                                  <a:gdLst/>
                                  <a:ahLst/>
                                  <a:cxnLst/>
                                  <a:rect l="l" t="t" r="r" b="b"/>
                                  <a:pathLst>
                                    <a:path w="149860" h="314325">
                                      <a:moveTo>
                                        <a:pt x="149352" y="0"/>
                                      </a:moveTo>
                                      <a:lnTo>
                                        <a:pt x="0" y="0"/>
                                      </a:lnTo>
                                      <a:lnTo>
                                        <a:pt x="0" y="313944"/>
                                      </a:lnTo>
                                      <a:lnTo>
                                        <a:pt x="68580" y="313944"/>
                                      </a:lnTo>
                                      <a:lnTo>
                                        <a:pt x="80772" y="313944"/>
                                      </a:lnTo>
                                      <a:lnTo>
                                        <a:pt x="149352" y="313944"/>
                                      </a:lnTo>
                                      <a:lnTo>
                                        <a:pt x="149352" y="0"/>
                                      </a:lnTo>
                                      <a:close/>
                                    </a:path>
                                  </a:pathLst>
                                </a:custGeom>
                                <a:solidFill>
                                  <a:srgbClr val="0000CC"/>
                                </a:solidFill>
                              </wps:spPr>
                              <wps:bodyPr wrap="square" lIns="0" tIns="0" rIns="0" bIns="0" rtlCol="0">
                                <a:prstTxWarp prst="textNoShape">
                                  <a:avLst/>
                                </a:prstTxWarp>
                                <a:noAutofit/>
                              </wps:bodyPr>
                            </wps:wsp>
                            <wps:wsp>
                              <wps:cNvPr id="82" name="Graphic 82"/>
                              <wps:cNvSpPr/>
                              <wps:spPr>
                                <a:xfrm>
                                  <a:off x="0" y="31393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1AA9D3" id="Group 80" o:spid="_x0000_s1026" style="position:absolute;margin-left:.35pt;margin-top:-.05pt;width:468pt;height:25.2pt;z-index:-251658222;mso-wrap-distance-left:0;mso-wrap-distance-right:0" coordsize="59436,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">
                      <v:shape id="Graphic 81" o:spid="_x0000_s1027" style="position:absolute;width:1498;height:3143;visibility:visible;mso-wrap-style:square;v-text-anchor:top" coordsize="149860,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" path="m149352,l,,,313944r68580,l80772,313944r68580,l149352,xe" fillcolor="#00c" stroked="f">
                        <v:path arrowok="t"/>
                      </v:shape>
                      <v:shape id="Graphic 82" o:spid="_x0000_s1028" style="position:absolute;top:3139;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" path="m5943600,r,l,,,6108r5943600,l5943600,xe" fillcolor="black" stroked="f">
                        <v:path arrowok="t"/>
                      </v:shape>
                    </v:group>
                  </w:pict>
                </mc:Fallback>
              </mc:AlternateContent>
            </w:r>
            <w:r>
              <w:rPr>
                <w:b/>
                <w:i/>
                <w:sz w:val="24"/>
              </w:rPr>
              <w:t>SS.2.A.1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0EA" w14:textId="77777777" w:rsidTr="00167F3A">
        <w:trPr>
          <w:trHeight w:val="559"/>
        </w:trPr>
        <w:tc>
          <w:tcPr>
            <w:tcW w:w="1582" w:type="dxa"/>
            <w:tcBorders>
              <w:bottom w:val="single" w:sz="4" w:space="0" w:color="000000"/>
            </w:tcBorders>
            <w:vAlign w:val="center"/>
          </w:tcPr>
          <w:p w14:paraId="5A2890E7" w14:textId="77777777" w:rsidR="00EB389E" w:rsidRDefault="00872BA8" w:rsidP="00167F3A">
            <w:pPr>
              <w:pStyle w:val="TableParagraph"/>
              <w:ind w:left="115"/>
              <w:rPr>
                <w:sz w:val="24"/>
              </w:rPr>
            </w:pPr>
            <w:r>
              <w:rPr>
                <w:spacing w:val="-2"/>
                <w:sz w:val="24"/>
              </w:rPr>
              <w:t>SS.2.A.1.1</w:t>
            </w:r>
          </w:p>
        </w:tc>
        <w:tc>
          <w:tcPr>
            <w:tcW w:w="7786" w:type="dxa"/>
            <w:tcBorders>
              <w:bottom w:val="single" w:sz="4" w:space="0" w:color="000000"/>
            </w:tcBorders>
            <w:vAlign w:val="center"/>
          </w:tcPr>
          <w:p w14:paraId="5A2890E9" w14:textId="77777777" w:rsidR="00EB389E" w:rsidRDefault="00872BA8" w:rsidP="00167F3A">
            <w:pPr>
              <w:pStyle w:val="TableParagraph"/>
              <w:rPr>
                <w:sz w:val="24"/>
              </w:rPr>
            </w:pPr>
            <w:r>
              <w:rPr>
                <w:sz w:val="24"/>
              </w:rPr>
              <w:t>Examine</w:t>
            </w:r>
            <w:r>
              <w:rPr>
                <w:spacing w:val="-3"/>
                <w:sz w:val="24"/>
              </w:rPr>
              <w:t xml:space="preserve"> </w:t>
            </w:r>
            <w:r>
              <w:rPr>
                <w:sz w:val="24"/>
              </w:rPr>
              <w:t>primary</w:t>
            </w:r>
            <w:r>
              <w:rPr>
                <w:spacing w:val="-1"/>
                <w:sz w:val="24"/>
              </w:rPr>
              <w:t xml:space="preserve"> </w:t>
            </w:r>
            <w:r>
              <w:rPr>
                <w:sz w:val="24"/>
              </w:rPr>
              <w:t>and</w:t>
            </w:r>
            <w:r>
              <w:rPr>
                <w:spacing w:val="-2"/>
                <w:sz w:val="24"/>
              </w:rPr>
              <w:t xml:space="preserve"> </w:t>
            </w:r>
            <w:r>
              <w:rPr>
                <w:sz w:val="24"/>
              </w:rPr>
              <w:t>secondary</w:t>
            </w:r>
            <w:r>
              <w:rPr>
                <w:spacing w:val="-1"/>
                <w:sz w:val="24"/>
              </w:rPr>
              <w:t xml:space="preserve"> </w:t>
            </w:r>
            <w:r>
              <w:rPr>
                <w:spacing w:val="-2"/>
                <w:sz w:val="24"/>
              </w:rPr>
              <w:t>sources.</w:t>
            </w:r>
          </w:p>
        </w:tc>
      </w:tr>
      <w:tr w:rsidR="00EB389E" w14:paraId="5A2890EE" w14:textId="77777777" w:rsidTr="00167F3A">
        <w:trPr>
          <w:trHeight w:val="891"/>
        </w:trPr>
        <w:tc>
          <w:tcPr>
            <w:tcW w:w="1582" w:type="dxa"/>
            <w:tcBorders>
              <w:top w:val="single" w:sz="4" w:space="0" w:color="000000"/>
              <w:bottom w:val="single" w:sz="4" w:space="0" w:color="000000"/>
            </w:tcBorders>
            <w:vAlign w:val="center"/>
          </w:tcPr>
          <w:p w14:paraId="5A2890EC" w14:textId="77777777" w:rsidR="00EB389E" w:rsidRDefault="00872BA8" w:rsidP="00167F3A">
            <w:pPr>
              <w:pStyle w:val="TableParagraph"/>
              <w:ind w:left="115"/>
              <w:rPr>
                <w:sz w:val="24"/>
              </w:rPr>
            </w:pPr>
            <w:r>
              <w:rPr>
                <w:spacing w:val="-2"/>
                <w:sz w:val="24"/>
              </w:rPr>
              <w:t>SS.2.A.1.2</w:t>
            </w:r>
          </w:p>
        </w:tc>
        <w:tc>
          <w:tcPr>
            <w:tcW w:w="7786" w:type="dxa"/>
            <w:tcBorders>
              <w:top w:val="single" w:sz="4" w:space="0" w:color="000000"/>
              <w:bottom w:val="single" w:sz="4" w:space="0" w:color="000000"/>
            </w:tcBorders>
            <w:vAlign w:val="center"/>
          </w:tcPr>
          <w:p w14:paraId="5A2890ED" w14:textId="3FBA84B2" w:rsidR="00EB389E" w:rsidRDefault="00872BA8" w:rsidP="00167F3A">
            <w:pPr>
              <w:pStyle w:val="TableParagraph"/>
              <w:ind w:right="226"/>
              <w:rPr>
                <w:sz w:val="24"/>
              </w:rPr>
            </w:pPr>
            <w:r>
              <w:rPr>
                <w:sz w:val="24"/>
              </w:rPr>
              <w:t>Utilize the media center, technology</w:t>
            </w:r>
            <w:r w:rsidR="00480E92" w:rsidRPr="007A1F10">
              <w:rPr>
                <w:color w:val="000000" w:themeColor="text1"/>
                <w:sz w:val="24"/>
              </w:rPr>
              <w:t>,</w:t>
            </w:r>
            <w:r>
              <w:rPr>
                <w:sz w:val="24"/>
              </w:rPr>
              <w:t xml:space="preserve"> or other informational sources to locate</w:t>
            </w:r>
            <w:r>
              <w:rPr>
                <w:spacing w:val="-6"/>
                <w:sz w:val="24"/>
              </w:rPr>
              <w:t xml:space="preserve"> </w:t>
            </w:r>
            <w:r>
              <w:rPr>
                <w:sz w:val="24"/>
              </w:rPr>
              <w:t>information</w:t>
            </w:r>
            <w:r>
              <w:rPr>
                <w:spacing w:val="-5"/>
                <w:sz w:val="24"/>
              </w:rPr>
              <w:t xml:space="preserve"> </w:t>
            </w:r>
            <w:r>
              <w:rPr>
                <w:sz w:val="24"/>
              </w:rPr>
              <w:t>that</w:t>
            </w:r>
            <w:r>
              <w:rPr>
                <w:spacing w:val="-5"/>
                <w:sz w:val="24"/>
              </w:rPr>
              <w:t xml:space="preserve"> </w:t>
            </w:r>
            <w:r>
              <w:rPr>
                <w:sz w:val="24"/>
              </w:rPr>
              <w:t>provides</w:t>
            </w:r>
            <w:r>
              <w:rPr>
                <w:spacing w:val="-5"/>
                <w:sz w:val="24"/>
              </w:rPr>
              <w:t xml:space="preserve"> </w:t>
            </w:r>
            <w:r>
              <w:rPr>
                <w:sz w:val="24"/>
              </w:rPr>
              <w:t>answers</w:t>
            </w:r>
            <w:r>
              <w:rPr>
                <w:spacing w:val="-5"/>
                <w:sz w:val="24"/>
              </w:rPr>
              <w:t xml:space="preserve"> </w:t>
            </w:r>
            <w:r>
              <w:rPr>
                <w:sz w:val="24"/>
              </w:rPr>
              <w:t>to</w:t>
            </w:r>
            <w:r>
              <w:rPr>
                <w:spacing w:val="-5"/>
                <w:sz w:val="24"/>
              </w:rPr>
              <w:t xml:space="preserve"> </w:t>
            </w:r>
            <w:r>
              <w:rPr>
                <w:sz w:val="24"/>
              </w:rPr>
              <w:t>questions</w:t>
            </w:r>
            <w:r>
              <w:rPr>
                <w:spacing w:val="-5"/>
                <w:sz w:val="24"/>
              </w:rPr>
              <w:t xml:space="preserve"> </w:t>
            </w:r>
            <w:r>
              <w:rPr>
                <w:sz w:val="24"/>
              </w:rPr>
              <w:t>about</w:t>
            </w:r>
            <w:r>
              <w:rPr>
                <w:spacing w:val="-5"/>
                <w:sz w:val="24"/>
              </w:rPr>
              <w:t xml:space="preserve"> </w:t>
            </w:r>
            <w:r>
              <w:rPr>
                <w:sz w:val="24"/>
              </w:rPr>
              <w:t>a</w:t>
            </w:r>
            <w:r>
              <w:rPr>
                <w:spacing w:val="-6"/>
                <w:sz w:val="24"/>
              </w:rPr>
              <w:t xml:space="preserve"> </w:t>
            </w:r>
            <w:r>
              <w:rPr>
                <w:sz w:val="24"/>
              </w:rPr>
              <w:t xml:space="preserve">historical </w:t>
            </w:r>
            <w:r>
              <w:rPr>
                <w:spacing w:val="-2"/>
                <w:sz w:val="24"/>
              </w:rPr>
              <w:t>topic.</w:t>
            </w:r>
          </w:p>
        </w:tc>
      </w:tr>
    </w:tbl>
    <w:p w14:paraId="5A2890EF" w14:textId="77777777" w:rsidR="00EB389E" w:rsidRDefault="00EB389E">
      <w:pPr>
        <w:pStyle w:val="BodyText"/>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4"/>
        <w:gridCol w:w="7785"/>
      </w:tblGrid>
      <w:tr w:rsidR="00EB389E" w14:paraId="5A2890F2" w14:textId="77777777">
        <w:trPr>
          <w:trHeight w:val="472"/>
        </w:trPr>
        <w:tc>
          <w:tcPr>
            <w:tcW w:w="9359" w:type="dxa"/>
            <w:gridSpan w:val="2"/>
          </w:tcPr>
          <w:p w14:paraId="5A2890F1" w14:textId="77777777" w:rsidR="00EB389E" w:rsidRDefault="00872BA8">
            <w:pPr>
              <w:pStyle w:val="TableParagraph"/>
              <w:spacing w:before="95"/>
              <w:ind w:left="376"/>
              <w:rPr>
                <w:b/>
                <w:i/>
                <w:sz w:val="24"/>
              </w:rPr>
            </w:pPr>
            <w:r>
              <w:rPr>
                <w:noProof/>
              </w:rPr>
              <mc:AlternateContent>
                <mc:Choice Requires="wpg">
                  <w:drawing>
                    <wp:anchor distT="0" distB="0" distL="0" distR="0" simplePos="0" relativeHeight="251658259" behindDoc="1" locked="0" layoutInCell="1" allowOverlap="1" wp14:anchorId="5A28B374" wp14:editId="297607B3">
                      <wp:simplePos x="0" y="0"/>
                      <wp:positionH relativeFrom="column">
                        <wp:posOffset>0</wp:posOffset>
                      </wp:positionH>
                      <wp:positionV relativeFrom="paragraph">
                        <wp:posOffset>-87</wp:posOffset>
                      </wp:positionV>
                      <wp:extent cx="5943600" cy="30353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03530"/>
                                <a:chOff x="0" y="0"/>
                                <a:chExt cx="5943600" cy="303530"/>
                              </a:xfrm>
                            </wpg:grpSpPr>
                            <wps:wsp>
                              <wps:cNvPr id="84" name="Graphic 84"/>
                              <wps:cNvSpPr/>
                              <wps:spPr>
                                <a:xfrm>
                                  <a:off x="0" y="0"/>
                                  <a:ext cx="172720" cy="297180"/>
                                </a:xfrm>
                                <a:custGeom>
                                  <a:avLst/>
                                  <a:gdLst/>
                                  <a:ahLst/>
                                  <a:cxnLst/>
                                  <a:rect l="l" t="t" r="r" b="b"/>
                                  <a:pathLst>
                                    <a:path w="172720" h="297180">
                                      <a:moveTo>
                                        <a:pt x="172212" y="0"/>
                                      </a:moveTo>
                                      <a:lnTo>
                                        <a:pt x="0" y="0"/>
                                      </a:lnTo>
                                      <a:lnTo>
                                        <a:pt x="0" y="297180"/>
                                      </a:lnTo>
                                      <a:lnTo>
                                        <a:pt x="172212" y="297180"/>
                                      </a:lnTo>
                                      <a:lnTo>
                                        <a:pt x="172212" y="0"/>
                                      </a:lnTo>
                                      <a:close/>
                                    </a:path>
                                  </a:pathLst>
                                </a:custGeom>
                                <a:solidFill>
                                  <a:srgbClr val="0000CC"/>
                                </a:solidFill>
                              </wps:spPr>
                              <wps:bodyPr wrap="square" lIns="0" tIns="0" rIns="0" bIns="0" rtlCol="0">
                                <a:prstTxWarp prst="textNoShape">
                                  <a:avLst/>
                                </a:prstTxWarp>
                                <a:noAutofit/>
                              </wps:bodyPr>
                            </wps:wsp>
                            <wps:wsp>
                              <wps:cNvPr id="85" name="Graphic 85"/>
                              <wps:cNvSpPr/>
                              <wps:spPr>
                                <a:xfrm>
                                  <a:off x="0" y="2971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AE184B" id="Group 83" o:spid="_x0000_s1026" style="position:absolute;margin-left:0;margin-top:0;width:468pt;height:23.9pt;z-index:-251658221;mso-wrap-distance-left:0;mso-wrap-distance-right:0" coordsize="5943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">
                      <v:shape id="Graphic 84" o:spid="_x0000_s1027" style="position:absolute;width:1727;height:2971;visibility:visible;mso-wrap-style:square;v-text-anchor:top" coordsize="172720,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" path="m172212,l,,,297180r172212,l172212,xe" fillcolor="#00c" stroked="f">
                        <v:path arrowok="t"/>
                      </v:shape>
                      <v:shape id="Graphic 85" o:spid="_x0000_s1028" style="position:absolute;top:29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" path="m5943600,r,l,,,6108r5943600,l5943600,xe" fillcolor="black" stroked="f">
                        <v:path arrowok="t"/>
                      </v:shape>
                    </v:group>
                  </w:pict>
                </mc:Fallback>
              </mc:AlternateContent>
            </w:r>
            <w:r>
              <w:rPr>
                <w:b/>
                <w:i/>
                <w:sz w:val="24"/>
              </w:rPr>
              <w:t>SS.2.A.2</w:t>
            </w:r>
            <w:r>
              <w:rPr>
                <w:b/>
                <w:i/>
                <w:spacing w:val="-2"/>
                <w:sz w:val="24"/>
              </w:rPr>
              <w:t xml:space="preserve"> </w:t>
            </w:r>
            <w:r>
              <w:rPr>
                <w:b/>
                <w:i/>
                <w:sz w:val="24"/>
              </w:rPr>
              <w:t>Historical</w:t>
            </w:r>
            <w:r>
              <w:rPr>
                <w:b/>
                <w:i/>
                <w:spacing w:val="-2"/>
                <w:sz w:val="24"/>
              </w:rPr>
              <w:t xml:space="preserve"> Knowledge</w:t>
            </w:r>
          </w:p>
        </w:tc>
      </w:tr>
      <w:tr w:rsidR="00EB389E" w14:paraId="5A2890F7" w14:textId="77777777" w:rsidTr="00167F3A">
        <w:trPr>
          <w:trHeight w:val="640"/>
        </w:trPr>
        <w:tc>
          <w:tcPr>
            <w:tcW w:w="1574" w:type="dxa"/>
            <w:tcBorders>
              <w:bottom w:val="single" w:sz="4" w:space="0" w:color="000000"/>
            </w:tcBorders>
            <w:vAlign w:val="center"/>
          </w:tcPr>
          <w:p w14:paraId="5A2890F4" w14:textId="77777777" w:rsidR="00EB389E" w:rsidRDefault="00872BA8" w:rsidP="00167F3A">
            <w:pPr>
              <w:pStyle w:val="TableParagraph"/>
              <w:ind w:left="108"/>
              <w:rPr>
                <w:sz w:val="24"/>
              </w:rPr>
            </w:pPr>
            <w:r>
              <w:rPr>
                <w:spacing w:val="-2"/>
                <w:sz w:val="24"/>
              </w:rPr>
              <w:t>SS.2.A.2.1</w:t>
            </w:r>
          </w:p>
        </w:tc>
        <w:tc>
          <w:tcPr>
            <w:tcW w:w="7785" w:type="dxa"/>
            <w:tcBorders>
              <w:bottom w:val="single" w:sz="4" w:space="0" w:color="000000"/>
            </w:tcBorders>
            <w:vAlign w:val="center"/>
          </w:tcPr>
          <w:p w14:paraId="5A2890F6" w14:textId="77777777" w:rsidR="00EB389E" w:rsidRDefault="00872BA8" w:rsidP="00167F3A">
            <w:pPr>
              <w:pStyle w:val="TableParagraph"/>
              <w:ind w:right="15"/>
              <w:rPr>
                <w:sz w:val="24"/>
              </w:rPr>
            </w:pPr>
            <w:r>
              <w:rPr>
                <w:sz w:val="24"/>
              </w:rPr>
              <w:t>Recognize</w:t>
            </w:r>
            <w:r>
              <w:rPr>
                <w:spacing w:val="-5"/>
                <w:sz w:val="24"/>
              </w:rPr>
              <w:t xml:space="preserve"> </w:t>
            </w:r>
            <w:r>
              <w:rPr>
                <w:sz w:val="24"/>
              </w:rPr>
              <w:t>that</w:t>
            </w:r>
            <w:r>
              <w:rPr>
                <w:spacing w:val="-5"/>
                <w:sz w:val="24"/>
              </w:rPr>
              <w:t xml:space="preserve"> </w:t>
            </w:r>
            <w:r>
              <w:rPr>
                <w:sz w:val="24"/>
              </w:rPr>
              <w:t>Native</w:t>
            </w:r>
            <w:r>
              <w:rPr>
                <w:spacing w:val="-5"/>
                <w:sz w:val="24"/>
              </w:rPr>
              <w:t xml:space="preserve"> </w:t>
            </w:r>
            <w:r>
              <w:rPr>
                <w:sz w:val="24"/>
              </w:rPr>
              <w:t>Americans</w:t>
            </w:r>
            <w:r>
              <w:rPr>
                <w:spacing w:val="-5"/>
                <w:sz w:val="24"/>
              </w:rPr>
              <w:t xml:space="preserve"> </w:t>
            </w:r>
            <w:r>
              <w:rPr>
                <w:sz w:val="24"/>
              </w:rPr>
              <w:t>were</w:t>
            </w:r>
            <w:r>
              <w:rPr>
                <w:spacing w:val="-5"/>
                <w:sz w:val="24"/>
              </w:rPr>
              <w:t xml:space="preserve"> </w:t>
            </w:r>
            <w:r>
              <w:rPr>
                <w:sz w:val="24"/>
              </w:rPr>
              <w:t>the</w:t>
            </w:r>
            <w:r>
              <w:rPr>
                <w:spacing w:val="-4"/>
                <w:sz w:val="24"/>
              </w:rPr>
              <w:t xml:space="preserve"> </w:t>
            </w:r>
            <w:r>
              <w:rPr>
                <w:sz w:val="24"/>
              </w:rPr>
              <w:t>first</w:t>
            </w:r>
            <w:r>
              <w:rPr>
                <w:spacing w:val="-5"/>
                <w:sz w:val="24"/>
              </w:rPr>
              <w:t xml:space="preserve"> </w:t>
            </w:r>
            <w:r>
              <w:rPr>
                <w:sz w:val="24"/>
              </w:rPr>
              <w:t>inhabitants</w:t>
            </w:r>
            <w:r>
              <w:rPr>
                <w:spacing w:val="-5"/>
                <w:sz w:val="24"/>
              </w:rPr>
              <w:t xml:space="preserve"> </w:t>
            </w:r>
            <w:r>
              <w:rPr>
                <w:sz w:val="24"/>
              </w:rPr>
              <w:t>in</w:t>
            </w:r>
            <w:r>
              <w:rPr>
                <w:spacing w:val="-5"/>
                <w:sz w:val="24"/>
              </w:rPr>
              <w:t xml:space="preserve"> </w:t>
            </w:r>
            <w:r>
              <w:rPr>
                <w:sz w:val="24"/>
              </w:rPr>
              <w:t xml:space="preserve">North </w:t>
            </w:r>
            <w:r>
              <w:rPr>
                <w:spacing w:val="-2"/>
                <w:sz w:val="24"/>
              </w:rPr>
              <w:t>America.</w:t>
            </w:r>
          </w:p>
        </w:tc>
      </w:tr>
      <w:tr w:rsidR="00EB389E" w14:paraId="5A2890FB" w14:textId="77777777" w:rsidTr="00167F3A">
        <w:trPr>
          <w:trHeight w:val="790"/>
        </w:trPr>
        <w:tc>
          <w:tcPr>
            <w:tcW w:w="1574" w:type="dxa"/>
            <w:tcBorders>
              <w:top w:val="single" w:sz="4" w:space="0" w:color="000000"/>
              <w:bottom w:val="single" w:sz="4" w:space="0" w:color="auto"/>
            </w:tcBorders>
            <w:vAlign w:val="center"/>
          </w:tcPr>
          <w:p w14:paraId="5A2890F9" w14:textId="77777777" w:rsidR="00EB389E" w:rsidRDefault="00872BA8" w:rsidP="00167F3A">
            <w:pPr>
              <w:pStyle w:val="TableParagraph"/>
              <w:ind w:left="108"/>
              <w:rPr>
                <w:sz w:val="24"/>
              </w:rPr>
            </w:pPr>
            <w:r>
              <w:rPr>
                <w:spacing w:val="-2"/>
                <w:sz w:val="24"/>
              </w:rPr>
              <w:t>SS.2.A.2.2</w:t>
            </w:r>
          </w:p>
        </w:tc>
        <w:tc>
          <w:tcPr>
            <w:tcW w:w="7785" w:type="dxa"/>
            <w:tcBorders>
              <w:top w:val="single" w:sz="4" w:space="0" w:color="000000"/>
              <w:bottom w:val="single" w:sz="4" w:space="0" w:color="auto"/>
            </w:tcBorders>
            <w:vAlign w:val="center"/>
          </w:tcPr>
          <w:p w14:paraId="5A2890FA" w14:textId="77777777" w:rsidR="00EB389E" w:rsidRDefault="00872BA8" w:rsidP="00167F3A">
            <w:pPr>
              <w:pStyle w:val="TableParagraph"/>
              <w:ind w:right="15"/>
              <w:rPr>
                <w:sz w:val="24"/>
              </w:rPr>
            </w:pPr>
            <w:r>
              <w:rPr>
                <w:sz w:val="24"/>
              </w:rPr>
              <w:t>Compare</w:t>
            </w:r>
            <w:r>
              <w:rPr>
                <w:spacing w:val="-5"/>
                <w:sz w:val="24"/>
              </w:rPr>
              <w:t xml:space="preserve"> </w:t>
            </w:r>
            <w:r>
              <w:rPr>
                <w:sz w:val="24"/>
              </w:rPr>
              <w:t>the</w:t>
            </w:r>
            <w:r>
              <w:rPr>
                <w:spacing w:val="-5"/>
                <w:sz w:val="24"/>
              </w:rPr>
              <w:t xml:space="preserve"> </w:t>
            </w:r>
            <w:r>
              <w:rPr>
                <w:sz w:val="24"/>
              </w:rPr>
              <w:t>cultures</w:t>
            </w:r>
            <w:r>
              <w:rPr>
                <w:spacing w:val="-4"/>
                <w:sz w:val="24"/>
              </w:rPr>
              <w:t xml:space="preserve"> </w:t>
            </w:r>
            <w:r>
              <w:rPr>
                <w:sz w:val="24"/>
              </w:rPr>
              <w:t>of</w:t>
            </w:r>
            <w:r>
              <w:rPr>
                <w:spacing w:val="-3"/>
                <w:sz w:val="24"/>
              </w:rPr>
              <w:t xml:space="preserve"> </w:t>
            </w:r>
            <w:r>
              <w:rPr>
                <w:sz w:val="24"/>
              </w:rPr>
              <w:t>Native</w:t>
            </w:r>
            <w:r>
              <w:rPr>
                <w:spacing w:val="-5"/>
                <w:sz w:val="24"/>
              </w:rPr>
              <w:t xml:space="preserve"> </w:t>
            </w:r>
            <w:r>
              <w:rPr>
                <w:sz w:val="24"/>
              </w:rPr>
              <w:t>American</w:t>
            </w:r>
            <w:r>
              <w:rPr>
                <w:spacing w:val="-4"/>
                <w:sz w:val="24"/>
              </w:rPr>
              <w:t xml:space="preserve"> </w:t>
            </w:r>
            <w:r>
              <w:rPr>
                <w:sz w:val="24"/>
              </w:rPr>
              <w:t>tribes</w:t>
            </w:r>
            <w:r>
              <w:rPr>
                <w:spacing w:val="-4"/>
                <w:sz w:val="24"/>
              </w:rPr>
              <w:t xml:space="preserve"> </w:t>
            </w:r>
            <w:r>
              <w:rPr>
                <w:sz w:val="24"/>
              </w:rPr>
              <w:t>from</w:t>
            </w:r>
            <w:r>
              <w:rPr>
                <w:spacing w:val="-4"/>
                <w:sz w:val="24"/>
              </w:rPr>
              <w:t xml:space="preserve"> </w:t>
            </w:r>
            <w:r>
              <w:rPr>
                <w:sz w:val="24"/>
              </w:rPr>
              <w:t>various</w:t>
            </w:r>
            <w:r>
              <w:rPr>
                <w:spacing w:val="-4"/>
                <w:sz w:val="24"/>
              </w:rPr>
              <w:t xml:space="preserve"> </w:t>
            </w:r>
            <w:r>
              <w:rPr>
                <w:sz w:val="24"/>
              </w:rPr>
              <w:t>geographic regions of the United States.</w:t>
            </w:r>
          </w:p>
        </w:tc>
      </w:tr>
    </w:tbl>
    <w:p w14:paraId="5A2890FC"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0F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100" w14:textId="77777777" w:rsidTr="00167F3A">
        <w:trPr>
          <w:trHeight w:val="640"/>
        </w:trPr>
        <w:tc>
          <w:tcPr>
            <w:tcW w:w="1582" w:type="dxa"/>
            <w:tcBorders>
              <w:bottom w:val="single" w:sz="4" w:space="0" w:color="000000"/>
            </w:tcBorders>
            <w:vAlign w:val="center"/>
          </w:tcPr>
          <w:p w14:paraId="5A2890FE" w14:textId="77777777" w:rsidR="00EB389E" w:rsidRDefault="00872BA8" w:rsidP="00167F3A">
            <w:pPr>
              <w:pStyle w:val="TableParagraph"/>
              <w:ind w:left="115"/>
              <w:rPr>
                <w:sz w:val="24"/>
              </w:rPr>
            </w:pPr>
            <w:r>
              <w:rPr>
                <w:spacing w:val="-2"/>
                <w:sz w:val="24"/>
              </w:rPr>
              <w:t>SS.2.A.2.3</w:t>
            </w:r>
          </w:p>
        </w:tc>
        <w:tc>
          <w:tcPr>
            <w:tcW w:w="7786" w:type="dxa"/>
            <w:tcBorders>
              <w:bottom w:val="single" w:sz="4" w:space="0" w:color="000000"/>
            </w:tcBorders>
            <w:vAlign w:val="center"/>
          </w:tcPr>
          <w:p w14:paraId="5A2890FF" w14:textId="77777777" w:rsidR="00EB389E" w:rsidRDefault="00872BA8" w:rsidP="00167F3A">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1"/>
                <w:sz w:val="24"/>
              </w:rPr>
              <w:t xml:space="preserve"> </w:t>
            </w:r>
            <w:r>
              <w:rPr>
                <w:sz w:val="24"/>
              </w:rPr>
              <w:t>immigrants</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Native</w:t>
            </w:r>
            <w:r>
              <w:rPr>
                <w:spacing w:val="1"/>
                <w:sz w:val="24"/>
              </w:rPr>
              <w:t xml:space="preserve"> </w:t>
            </w:r>
            <w:r>
              <w:rPr>
                <w:spacing w:val="-2"/>
                <w:sz w:val="24"/>
              </w:rPr>
              <w:t>Americans.</w:t>
            </w:r>
          </w:p>
        </w:tc>
      </w:tr>
      <w:tr w:rsidR="00EB389E" w14:paraId="5A289104" w14:textId="77777777" w:rsidTr="00167F3A">
        <w:trPr>
          <w:trHeight w:val="711"/>
        </w:trPr>
        <w:tc>
          <w:tcPr>
            <w:tcW w:w="1582" w:type="dxa"/>
            <w:tcBorders>
              <w:top w:val="single" w:sz="4" w:space="0" w:color="000000"/>
              <w:bottom w:val="single" w:sz="4" w:space="0" w:color="000000"/>
            </w:tcBorders>
            <w:vAlign w:val="center"/>
          </w:tcPr>
          <w:p w14:paraId="5A289102" w14:textId="77777777" w:rsidR="00EB389E" w:rsidRDefault="00872BA8" w:rsidP="00167F3A">
            <w:pPr>
              <w:pStyle w:val="TableParagraph"/>
              <w:ind w:left="115"/>
              <w:rPr>
                <w:sz w:val="24"/>
              </w:rPr>
            </w:pPr>
            <w:r>
              <w:rPr>
                <w:spacing w:val="-2"/>
                <w:sz w:val="24"/>
              </w:rPr>
              <w:t>SS.2.A.2.4</w:t>
            </w:r>
          </w:p>
        </w:tc>
        <w:tc>
          <w:tcPr>
            <w:tcW w:w="7786" w:type="dxa"/>
            <w:tcBorders>
              <w:top w:val="single" w:sz="4" w:space="0" w:color="000000"/>
              <w:bottom w:val="single" w:sz="4" w:space="0" w:color="000000"/>
            </w:tcBorders>
            <w:vAlign w:val="center"/>
          </w:tcPr>
          <w:p w14:paraId="5A289103" w14:textId="77777777" w:rsidR="00EB389E" w:rsidRDefault="00872BA8" w:rsidP="00167F3A">
            <w:pPr>
              <w:pStyle w:val="TableParagraph"/>
              <w:rPr>
                <w:sz w:val="24"/>
              </w:rPr>
            </w:pPr>
            <w:r>
              <w:rPr>
                <w:sz w:val="24"/>
              </w:rPr>
              <w:t>Explore</w:t>
            </w:r>
            <w:r>
              <w:rPr>
                <w:spacing w:val="-5"/>
                <w:sz w:val="24"/>
              </w:rPr>
              <w:t xml:space="preserve"> </w:t>
            </w:r>
            <w:r>
              <w:rPr>
                <w:sz w:val="24"/>
              </w:rPr>
              <w:t>ways</w:t>
            </w:r>
            <w:r>
              <w:rPr>
                <w:spacing w:val="-4"/>
                <w:sz w:val="24"/>
              </w:rPr>
              <w:t xml:space="preserve"> </w:t>
            </w:r>
            <w:r>
              <w:rPr>
                <w:sz w:val="24"/>
              </w:rPr>
              <w:t>the</w:t>
            </w:r>
            <w:r>
              <w:rPr>
                <w:spacing w:val="-5"/>
                <w:sz w:val="24"/>
              </w:rPr>
              <w:t xml:space="preserve"> </w:t>
            </w:r>
            <w:r>
              <w:rPr>
                <w:sz w:val="24"/>
              </w:rPr>
              <w:t>daily</w:t>
            </w:r>
            <w:r>
              <w:rPr>
                <w:spacing w:val="-4"/>
                <w:sz w:val="24"/>
              </w:rPr>
              <w:t xml:space="preserve"> </w:t>
            </w:r>
            <w:r>
              <w:rPr>
                <w:sz w:val="24"/>
              </w:rPr>
              <w:t>life</w:t>
            </w:r>
            <w:r>
              <w:rPr>
                <w:spacing w:val="-5"/>
                <w:sz w:val="24"/>
              </w:rPr>
              <w:t xml:space="preserve"> </w:t>
            </w:r>
            <w:r>
              <w:rPr>
                <w:sz w:val="24"/>
              </w:rPr>
              <w:t>of</w:t>
            </w:r>
            <w:r>
              <w:rPr>
                <w:spacing w:val="-5"/>
                <w:sz w:val="24"/>
              </w:rPr>
              <w:t xml:space="preserve"> </w:t>
            </w:r>
            <w:r>
              <w:rPr>
                <w:sz w:val="24"/>
              </w:rPr>
              <w:t>people</w:t>
            </w:r>
            <w:r>
              <w:rPr>
                <w:spacing w:val="-5"/>
                <w:sz w:val="24"/>
              </w:rPr>
              <w:t xml:space="preserve"> </w:t>
            </w:r>
            <w:r>
              <w:rPr>
                <w:sz w:val="24"/>
              </w:rPr>
              <w:t>living</w:t>
            </w:r>
            <w:r>
              <w:rPr>
                <w:spacing w:val="-4"/>
                <w:sz w:val="24"/>
              </w:rPr>
              <w:t xml:space="preserve"> </w:t>
            </w:r>
            <w:r>
              <w:rPr>
                <w:sz w:val="24"/>
              </w:rPr>
              <w:t>in</w:t>
            </w:r>
            <w:r>
              <w:rPr>
                <w:spacing w:val="-4"/>
                <w:sz w:val="24"/>
              </w:rPr>
              <w:t xml:space="preserve"> </w:t>
            </w:r>
            <w:r>
              <w:rPr>
                <w:sz w:val="24"/>
              </w:rPr>
              <w:t>Colonial</w:t>
            </w:r>
            <w:r>
              <w:rPr>
                <w:spacing w:val="-4"/>
                <w:sz w:val="24"/>
              </w:rPr>
              <w:t xml:space="preserve"> </w:t>
            </w:r>
            <w:r>
              <w:rPr>
                <w:sz w:val="24"/>
              </w:rPr>
              <w:t>America</w:t>
            </w:r>
            <w:r>
              <w:rPr>
                <w:spacing w:val="-3"/>
                <w:sz w:val="24"/>
              </w:rPr>
              <w:t xml:space="preserve"> </w:t>
            </w:r>
            <w:r>
              <w:rPr>
                <w:sz w:val="24"/>
              </w:rPr>
              <w:t>changed over time.</w:t>
            </w:r>
          </w:p>
        </w:tc>
      </w:tr>
      <w:tr w:rsidR="00EB389E" w14:paraId="5A289107" w14:textId="77777777" w:rsidTr="00167F3A">
        <w:trPr>
          <w:trHeight w:val="702"/>
        </w:trPr>
        <w:tc>
          <w:tcPr>
            <w:tcW w:w="1582" w:type="dxa"/>
            <w:tcBorders>
              <w:top w:val="single" w:sz="4" w:space="0" w:color="000000"/>
              <w:bottom w:val="single" w:sz="4" w:space="0" w:color="000000"/>
            </w:tcBorders>
            <w:vAlign w:val="center"/>
          </w:tcPr>
          <w:p w14:paraId="5A289105" w14:textId="77777777" w:rsidR="00EB389E" w:rsidRDefault="00872BA8" w:rsidP="00167F3A">
            <w:pPr>
              <w:pStyle w:val="TableParagraph"/>
              <w:ind w:left="115"/>
              <w:rPr>
                <w:sz w:val="24"/>
              </w:rPr>
            </w:pPr>
            <w:r>
              <w:rPr>
                <w:spacing w:val="-2"/>
                <w:sz w:val="24"/>
              </w:rPr>
              <w:t>SS.2.A.2.5</w:t>
            </w:r>
          </w:p>
        </w:tc>
        <w:tc>
          <w:tcPr>
            <w:tcW w:w="7786" w:type="dxa"/>
            <w:tcBorders>
              <w:top w:val="single" w:sz="4" w:space="0" w:color="000000"/>
              <w:bottom w:val="single" w:sz="4" w:space="0" w:color="000000"/>
            </w:tcBorders>
            <w:vAlign w:val="center"/>
          </w:tcPr>
          <w:p w14:paraId="5A289106" w14:textId="77777777" w:rsidR="00EB389E" w:rsidRDefault="00872BA8" w:rsidP="00167F3A">
            <w:pPr>
              <w:pStyle w:val="TableParagraph"/>
              <w:rPr>
                <w:sz w:val="24"/>
              </w:rPr>
            </w:pPr>
            <w:r>
              <w:rPr>
                <w:sz w:val="24"/>
              </w:rPr>
              <w:t>Identify</w:t>
            </w:r>
            <w:r>
              <w:rPr>
                <w:spacing w:val="-4"/>
                <w:sz w:val="24"/>
              </w:rPr>
              <w:t xml:space="preserve"> </w:t>
            </w:r>
            <w:r>
              <w:rPr>
                <w:sz w:val="24"/>
              </w:rPr>
              <w:t>reasons</w:t>
            </w:r>
            <w:r>
              <w:rPr>
                <w:spacing w:val="-1"/>
                <w:sz w:val="24"/>
              </w:rPr>
              <w:t xml:space="preserve"> </w:t>
            </w:r>
            <w:r>
              <w:rPr>
                <w:sz w:val="24"/>
              </w:rPr>
              <w:t>people</w:t>
            </w:r>
            <w:r>
              <w:rPr>
                <w:spacing w:val="-3"/>
                <w:sz w:val="24"/>
              </w:rPr>
              <w:t xml:space="preserve"> </w:t>
            </w:r>
            <w:r>
              <w:rPr>
                <w:sz w:val="24"/>
              </w:rPr>
              <w:t>came</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throughout</w:t>
            </w:r>
            <w:r>
              <w:rPr>
                <w:spacing w:val="-1"/>
                <w:sz w:val="24"/>
              </w:rPr>
              <w:t xml:space="preserve"> </w:t>
            </w:r>
            <w:r>
              <w:rPr>
                <w:spacing w:val="-2"/>
                <w:sz w:val="24"/>
              </w:rPr>
              <w:t>history.</w:t>
            </w:r>
          </w:p>
        </w:tc>
      </w:tr>
      <w:tr w:rsidR="00EB389E" w14:paraId="5A28910B" w14:textId="77777777" w:rsidTr="00167F3A">
        <w:trPr>
          <w:trHeight w:val="801"/>
        </w:trPr>
        <w:tc>
          <w:tcPr>
            <w:tcW w:w="1582" w:type="dxa"/>
            <w:tcBorders>
              <w:top w:val="single" w:sz="4" w:space="0" w:color="000000"/>
              <w:bottom w:val="single" w:sz="4" w:space="0" w:color="000000"/>
            </w:tcBorders>
            <w:vAlign w:val="center"/>
          </w:tcPr>
          <w:p w14:paraId="5A289109" w14:textId="77777777" w:rsidR="00EB389E" w:rsidRDefault="00872BA8" w:rsidP="00167F3A">
            <w:pPr>
              <w:pStyle w:val="TableParagraph"/>
              <w:ind w:left="115"/>
              <w:rPr>
                <w:sz w:val="24"/>
              </w:rPr>
            </w:pPr>
            <w:r>
              <w:rPr>
                <w:spacing w:val="-2"/>
                <w:sz w:val="24"/>
              </w:rPr>
              <w:t>SS.2.A.2.6</w:t>
            </w:r>
          </w:p>
        </w:tc>
        <w:tc>
          <w:tcPr>
            <w:tcW w:w="7786" w:type="dxa"/>
            <w:tcBorders>
              <w:top w:val="single" w:sz="4" w:space="0" w:color="000000"/>
              <w:bottom w:val="single" w:sz="4" w:space="0" w:color="000000"/>
            </w:tcBorders>
            <w:vAlign w:val="center"/>
          </w:tcPr>
          <w:p w14:paraId="5A28910A" w14:textId="12C6B4A9" w:rsidR="00EB389E" w:rsidRDefault="00872BA8" w:rsidP="00167F3A">
            <w:pPr>
              <w:pStyle w:val="TableParagraph"/>
              <w:rPr>
                <w:sz w:val="24"/>
              </w:rPr>
            </w:pPr>
            <w:r>
              <w:rPr>
                <w:sz w:val="24"/>
              </w:rPr>
              <w:t>Discuss</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Ellis</w:t>
            </w:r>
            <w:r>
              <w:rPr>
                <w:spacing w:val="-4"/>
                <w:sz w:val="24"/>
              </w:rPr>
              <w:t xml:space="preserve"> </w:t>
            </w:r>
            <w:r>
              <w:rPr>
                <w:sz w:val="24"/>
              </w:rPr>
              <w:t>Island</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Statue</w:t>
            </w:r>
            <w:r>
              <w:rPr>
                <w:spacing w:val="-5"/>
                <w:sz w:val="24"/>
              </w:rPr>
              <w:t xml:space="preserve"> </w:t>
            </w:r>
            <w:r>
              <w:rPr>
                <w:sz w:val="24"/>
              </w:rPr>
              <w:t>of</w:t>
            </w:r>
            <w:r>
              <w:rPr>
                <w:spacing w:val="-5"/>
                <w:sz w:val="24"/>
              </w:rPr>
              <w:t xml:space="preserve"> </w:t>
            </w:r>
            <w:r>
              <w:rPr>
                <w:sz w:val="24"/>
              </w:rPr>
              <w:t>Liberty</w:t>
            </w:r>
            <w:r>
              <w:rPr>
                <w:spacing w:val="-4"/>
                <w:sz w:val="24"/>
              </w:rPr>
              <w:t xml:space="preserve"> </w:t>
            </w:r>
            <w:r>
              <w:rPr>
                <w:sz w:val="24"/>
              </w:rPr>
              <w:t>to immigration from</w:t>
            </w:r>
            <w:r w:rsidR="00D11A6E">
              <w:rPr>
                <w:sz w:val="24"/>
              </w:rPr>
              <w:t xml:space="preserve"> </w:t>
            </w:r>
            <w:r w:rsidRPr="003E0595">
              <w:rPr>
                <w:sz w:val="24"/>
              </w:rPr>
              <w:t>1892 – 1954.</w:t>
            </w:r>
          </w:p>
        </w:tc>
      </w:tr>
      <w:tr w:rsidR="00EB389E" w14:paraId="5A28910E" w14:textId="77777777" w:rsidTr="00167F3A">
        <w:trPr>
          <w:trHeight w:val="630"/>
        </w:trPr>
        <w:tc>
          <w:tcPr>
            <w:tcW w:w="1582" w:type="dxa"/>
            <w:tcBorders>
              <w:top w:val="single" w:sz="4" w:space="0" w:color="000000"/>
              <w:bottom w:val="single" w:sz="4" w:space="0" w:color="000000"/>
            </w:tcBorders>
            <w:vAlign w:val="center"/>
          </w:tcPr>
          <w:p w14:paraId="5A28910C" w14:textId="77777777" w:rsidR="00EB389E" w:rsidRDefault="00872BA8" w:rsidP="00167F3A">
            <w:pPr>
              <w:pStyle w:val="TableParagraph"/>
              <w:ind w:left="115"/>
              <w:rPr>
                <w:sz w:val="24"/>
              </w:rPr>
            </w:pPr>
            <w:r>
              <w:rPr>
                <w:spacing w:val="-2"/>
                <w:sz w:val="24"/>
              </w:rPr>
              <w:t>SS.2.A.2.7</w:t>
            </w:r>
          </w:p>
        </w:tc>
        <w:tc>
          <w:tcPr>
            <w:tcW w:w="7786" w:type="dxa"/>
            <w:tcBorders>
              <w:top w:val="single" w:sz="4" w:space="0" w:color="000000"/>
              <w:bottom w:val="single" w:sz="4" w:space="0" w:color="000000"/>
            </w:tcBorders>
            <w:vAlign w:val="center"/>
          </w:tcPr>
          <w:p w14:paraId="5A28910D" w14:textId="77777777" w:rsidR="00EB389E" w:rsidRDefault="00872BA8" w:rsidP="00167F3A">
            <w:pPr>
              <w:pStyle w:val="TableParagraph"/>
              <w:rPr>
                <w:sz w:val="24"/>
              </w:rPr>
            </w:pPr>
            <w:r>
              <w:rPr>
                <w:sz w:val="24"/>
              </w:rPr>
              <w:t>Discuss</w:t>
            </w:r>
            <w:r>
              <w:rPr>
                <w:spacing w:val="-2"/>
                <w:sz w:val="24"/>
              </w:rPr>
              <w:t xml:space="preserve"> </w:t>
            </w:r>
            <w:r>
              <w:rPr>
                <w:sz w:val="24"/>
              </w:rPr>
              <w:t>why</w:t>
            </w:r>
            <w:r>
              <w:rPr>
                <w:spacing w:val="-2"/>
                <w:sz w:val="24"/>
              </w:rPr>
              <w:t xml:space="preserve"> </w:t>
            </w:r>
            <w:r>
              <w:rPr>
                <w:sz w:val="24"/>
              </w:rPr>
              <w:t>immigration</w:t>
            </w:r>
            <w:r>
              <w:rPr>
                <w:spacing w:val="-2"/>
                <w:sz w:val="24"/>
              </w:rPr>
              <w:t xml:space="preserve"> </w:t>
            </w:r>
            <w:r>
              <w:rPr>
                <w:sz w:val="24"/>
              </w:rPr>
              <w:t>continues</w:t>
            </w:r>
            <w:r>
              <w:rPr>
                <w:spacing w:val="-2"/>
                <w:sz w:val="24"/>
              </w:rPr>
              <w:t xml:space="preserve"> today.</w:t>
            </w:r>
          </w:p>
        </w:tc>
      </w:tr>
      <w:tr w:rsidR="00EB389E" w14:paraId="5A289111" w14:textId="77777777" w:rsidTr="00167F3A">
        <w:trPr>
          <w:trHeight w:val="801"/>
        </w:trPr>
        <w:tc>
          <w:tcPr>
            <w:tcW w:w="1582" w:type="dxa"/>
            <w:tcBorders>
              <w:top w:val="single" w:sz="4" w:space="0" w:color="000000"/>
              <w:bottom w:val="single" w:sz="4" w:space="0" w:color="000000"/>
            </w:tcBorders>
            <w:vAlign w:val="center"/>
          </w:tcPr>
          <w:p w14:paraId="5A28910F" w14:textId="77777777" w:rsidR="00EB389E" w:rsidRDefault="00872BA8" w:rsidP="00167F3A">
            <w:pPr>
              <w:pStyle w:val="TableParagraph"/>
              <w:ind w:left="115"/>
              <w:rPr>
                <w:sz w:val="24"/>
              </w:rPr>
            </w:pPr>
            <w:r>
              <w:rPr>
                <w:spacing w:val="-2"/>
                <w:sz w:val="24"/>
              </w:rPr>
              <w:t>SS.2.A.2.8</w:t>
            </w:r>
          </w:p>
        </w:tc>
        <w:tc>
          <w:tcPr>
            <w:tcW w:w="7786" w:type="dxa"/>
            <w:tcBorders>
              <w:top w:val="single" w:sz="4" w:space="0" w:color="000000"/>
              <w:bottom w:val="single" w:sz="4" w:space="0" w:color="000000"/>
            </w:tcBorders>
            <w:vAlign w:val="center"/>
          </w:tcPr>
          <w:p w14:paraId="5A289110" w14:textId="32476BE1" w:rsidR="00EB389E" w:rsidRPr="001E3711" w:rsidRDefault="00740C08" w:rsidP="00167F3A">
            <w:pPr>
              <w:pStyle w:val="TableParagraph"/>
              <w:rPr>
                <w:strike/>
                <w:sz w:val="24"/>
              </w:rPr>
            </w:pPr>
            <w:r w:rsidRPr="001E3711">
              <w:rPr>
                <w:color w:val="000000" w:themeColor="text1"/>
                <w:sz w:val="24"/>
              </w:rPr>
              <w:t>Explain the cultural influences and contributions of immigrants today.</w:t>
            </w:r>
          </w:p>
        </w:tc>
      </w:tr>
    </w:tbl>
    <w:p w14:paraId="5A289112" w14:textId="77777777" w:rsidR="00EB389E" w:rsidRDefault="00EB389E" w:rsidP="00167F3A">
      <w:pPr>
        <w:pStyle w:val="BodyText"/>
        <w:rPr>
          <w:sz w:val="20"/>
        </w:rPr>
      </w:pPr>
    </w:p>
    <w:tbl>
      <w:tblPr>
        <w:tblW w:w="0" w:type="auto"/>
        <w:tblInd w:w="1438" w:type="dxa"/>
        <w:tblLayout w:type="fixed"/>
        <w:tblCellMar>
          <w:left w:w="0" w:type="dxa"/>
          <w:right w:w="0" w:type="dxa"/>
        </w:tblCellMar>
        <w:tblLook w:val="01E0" w:firstRow="1" w:lastRow="1" w:firstColumn="1" w:lastColumn="1" w:noHBand="0" w:noVBand="0"/>
      </w:tblPr>
      <w:tblGrid>
        <w:gridCol w:w="1583"/>
        <w:gridCol w:w="7785"/>
      </w:tblGrid>
      <w:tr w:rsidR="00EB389E" w14:paraId="5A289114" w14:textId="77777777">
        <w:trPr>
          <w:trHeight w:val="472"/>
        </w:trPr>
        <w:tc>
          <w:tcPr>
            <w:tcW w:w="9368" w:type="dxa"/>
            <w:gridSpan w:val="2"/>
          </w:tcPr>
          <w:p w14:paraId="5A289113" w14:textId="77777777" w:rsidR="00EB389E" w:rsidRDefault="00872BA8">
            <w:pPr>
              <w:pStyle w:val="TableParagraph"/>
              <w:spacing w:before="95"/>
              <w:ind w:left="352"/>
              <w:rPr>
                <w:b/>
                <w:i/>
                <w:sz w:val="24"/>
              </w:rPr>
            </w:pPr>
            <w:r>
              <w:rPr>
                <w:noProof/>
              </w:rPr>
              <mc:AlternateContent>
                <mc:Choice Requires="wpg">
                  <w:drawing>
                    <wp:anchor distT="0" distB="0" distL="0" distR="0" simplePos="0" relativeHeight="251658260" behindDoc="1" locked="0" layoutInCell="1" allowOverlap="1" wp14:anchorId="5A28B376" wp14:editId="30123937">
                      <wp:simplePos x="0" y="0"/>
                      <wp:positionH relativeFrom="column">
                        <wp:posOffset>5714</wp:posOffset>
                      </wp:positionH>
                      <wp:positionV relativeFrom="paragraph">
                        <wp:posOffset>-87</wp:posOffset>
                      </wp:positionV>
                      <wp:extent cx="5943600" cy="30353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03530"/>
                                <a:chOff x="0" y="0"/>
                                <a:chExt cx="5943600" cy="303530"/>
                              </a:xfrm>
                            </wpg:grpSpPr>
                            <wps:wsp>
                              <wps:cNvPr id="87" name="Graphic 87"/>
                              <wps:cNvSpPr/>
                              <wps:spPr>
                                <a:xfrm>
                                  <a:off x="0" y="0"/>
                                  <a:ext cx="149860" cy="297180"/>
                                </a:xfrm>
                                <a:custGeom>
                                  <a:avLst/>
                                  <a:gdLst/>
                                  <a:ahLst/>
                                  <a:cxnLst/>
                                  <a:rect l="l" t="t" r="r" b="b"/>
                                  <a:pathLst>
                                    <a:path w="149860" h="297180">
                                      <a:moveTo>
                                        <a:pt x="149352" y="0"/>
                                      </a:moveTo>
                                      <a:lnTo>
                                        <a:pt x="0" y="0"/>
                                      </a:lnTo>
                                      <a:lnTo>
                                        <a:pt x="0" y="297180"/>
                                      </a:lnTo>
                                      <a:lnTo>
                                        <a:pt x="68580" y="297180"/>
                                      </a:lnTo>
                                      <a:lnTo>
                                        <a:pt x="80772" y="297180"/>
                                      </a:lnTo>
                                      <a:lnTo>
                                        <a:pt x="149352" y="297180"/>
                                      </a:lnTo>
                                      <a:lnTo>
                                        <a:pt x="149352" y="0"/>
                                      </a:lnTo>
                                      <a:close/>
                                    </a:path>
                                  </a:pathLst>
                                </a:custGeom>
                                <a:solidFill>
                                  <a:srgbClr val="0000CC"/>
                                </a:solidFill>
                              </wps:spPr>
                              <wps:bodyPr wrap="square" lIns="0" tIns="0" rIns="0" bIns="0" rtlCol="0">
                                <a:prstTxWarp prst="textNoShape">
                                  <a:avLst/>
                                </a:prstTxWarp>
                                <a:noAutofit/>
                              </wps:bodyPr>
                            </wps:wsp>
                            <wps:wsp>
                              <wps:cNvPr id="88" name="Graphic 88"/>
                              <wps:cNvSpPr/>
                              <wps:spPr>
                                <a:xfrm>
                                  <a:off x="0" y="2971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916AD2" id="Group 86" o:spid="_x0000_s1026" style="position:absolute;margin-left:.45pt;margin-top:0;width:468pt;height:23.9pt;z-index:-251658220;mso-wrap-distance-left:0;mso-wrap-distance-right:0" coordsize="5943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">
                      <v:shape id="Graphic 87" o:spid="_x0000_s1027" style="position:absolute;width:1498;height:2971;visibility:visible;mso-wrap-style:square;v-text-anchor:top" coordsize="149860,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" path="m149352,l,,,297180r68580,l80772,297180r68580,l149352,xe" fillcolor="#00c" stroked="f">
                        <v:path arrowok="t"/>
                      </v:shape>
                      <v:shape id="Graphic 88" o:spid="_x0000_s1028" style="position:absolute;top:29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" path="m5943600,r,l,,,6096r5943600,l5943600,xe" fillcolor="black" stroked="f">
                        <v:path arrowok="t"/>
                      </v:shape>
                    </v:group>
                  </w:pict>
                </mc:Fallback>
              </mc:AlternateContent>
            </w:r>
            <w:r>
              <w:rPr>
                <w:b/>
                <w:i/>
                <w:sz w:val="24"/>
              </w:rPr>
              <w:t>SS.2.A.3</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119" w14:textId="77777777" w:rsidTr="00167F3A">
        <w:trPr>
          <w:trHeight w:val="586"/>
        </w:trPr>
        <w:tc>
          <w:tcPr>
            <w:tcW w:w="1583" w:type="dxa"/>
            <w:tcBorders>
              <w:bottom w:val="single" w:sz="4" w:space="0" w:color="000000"/>
            </w:tcBorders>
            <w:vAlign w:val="center"/>
          </w:tcPr>
          <w:p w14:paraId="5A289116" w14:textId="77777777" w:rsidR="00EB389E" w:rsidRDefault="00872BA8" w:rsidP="00167F3A">
            <w:pPr>
              <w:pStyle w:val="TableParagraph"/>
              <w:ind w:left="117"/>
              <w:rPr>
                <w:sz w:val="24"/>
              </w:rPr>
            </w:pPr>
            <w:r>
              <w:rPr>
                <w:spacing w:val="-2"/>
                <w:sz w:val="24"/>
              </w:rPr>
              <w:t>SS.2.A.3.1</w:t>
            </w:r>
          </w:p>
        </w:tc>
        <w:tc>
          <w:tcPr>
            <w:tcW w:w="7785" w:type="dxa"/>
            <w:tcBorders>
              <w:bottom w:val="single" w:sz="4" w:space="0" w:color="000000"/>
            </w:tcBorders>
            <w:vAlign w:val="center"/>
          </w:tcPr>
          <w:p w14:paraId="5A289118" w14:textId="77777777" w:rsidR="00EB389E" w:rsidRDefault="00872BA8" w:rsidP="00167F3A">
            <w:pPr>
              <w:pStyle w:val="TableParagraph"/>
              <w:rPr>
                <w:sz w:val="24"/>
              </w:rPr>
            </w:pPr>
            <w:r>
              <w:rPr>
                <w:sz w:val="24"/>
              </w:rPr>
              <w:t>Identify</w:t>
            </w:r>
            <w:r>
              <w:rPr>
                <w:spacing w:val="-2"/>
                <w:sz w:val="24"/>
              </w:rPr>
              <w:t xml:space="preserve"> </w:t>
            </w:r>
            <w:r>
              <w:rPr>
                <w:sz w:val="24"/>
              </w:rPr>
              <w:t>terms</w:t>
            </w:r>
            <w:r>
              <w:rPr>
                <w:spacing w:val="-2"/>
                <w:sz w:val="24"/>
              </w:rPr>
              <w:t xml:space="preserve"> </w:t>
            </w:r>
            <w:r>
              <w:rPr>
                <w:sz w:val="24"/>
              </w:rPr>
              <w:t>and</w:t>
            </w:r>
            <w:r>
              <w:rPr>
                <w:spacing w:val="-1"/>
                <w:sz w:val="24"/>
              </w:rPr>
              <w:t xml:space="preserve"> </w:t>
            </w:r>
            <w:r>
              <w:rPr>
                <w:sz w:val="24"/>
              </w:rPr>
              <w:t>designations</w:t>
            </w:r>
            <w:r>
              <w:rPr>
                <w:spacing w:val="-2"/>
                <w:sz w:val="24"/>
              </w:rPr>
              <w:t xml:space="preserve"> </w:t>
            </w:r>
            <w:r>
              <w:rPr>
                <w:sz w:val="24"/>
              </w:rPr>
              <w:t>of</w:t>
            </w:r>
            <w:r>
              <w:rPr>
                <w:spacing w:val="-2"/>
                <w:sz w:val="24"/>
              </w:rPr>
              <w:t xml:space="preserve"> </w:t>
            </w:r>
            <w:r>
              <w:rPr>
                <w:sz w:val="24"/>
              </w:rPr>
              <w:t>time</w:t>
            </w:r>
            <w:r>
              <w:rPr>
                <w:spacing w:val="-2"/>
                <w:sz w:val="24"/>
              </w:rPr>
              <w:t xml:space="preserve"> sequence.</w:t>
            </w:r>
          </w:p>
        </w:tc>
      </w:tr>
    </w:tbl>
    <w:p w14:paraId="5A28911A" w14:textId="77777777" w:rsidR="00EB389E" w:rsidRDefault="00EB389E" w:rsidP="00167F3A">
      <w:pPr>
        <w:pStyle w:val="BodyText"/>
      </w:pPr>
    </w:p>
    <w:p w14:paraId="166C7665" w14:textId="77777777" w:rsidR="00167F3A" w:rsidRDefault="00167F3A" w:rsidP="00167F3A">
      <w:pPr>
        <w:pStyle w:val="BodyText"/>
      </w:pPr>
    </w:p>
    <w:p w14:paraId="304D8BCF" w14:textId="77777777" w:rsidR="00857D6A" w:rsidRPr="004457A5" w:rsidRDefault="00857D6A" w:rsidP="004457A5">
      <w:pPr>
        <w:pStyle w:val="Heading3"/>
        <w:ind w:left="0"/>
      </w:pPr>
      <w:bookmarkStart w:id="26" w:name="_Toc210391844"/>
      <w:r w:rsidRPr="004457A5">
        <w:t xml:space="preserve">African </w:t>
      </w:r>
      <w:r w:rsidRPr="001144A9">
        <w:t>American</w:t>
      </w:r>
      <w:r w:rsidRPr="004457A5">
        <w:t xml:space="preserve"> History</w:t>
      </w:r>
      <w:bookmarkEnd w:id="26"/>
    </w:p>
    <w:p w14:paraId="29F96250" w14:textId="77777777" w:rsidR="00857D6A" w:rsidRDefault="00857D6A" w:rsidP="00857D6A">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857D6A" w14:paraId="4E30587E" w14:textId="77777777">
        <w:trPr>
          <w:trHeight w:val="633"/>
        </w:trPr>
        <w:tc>
          <w:tcPr>
            <w:tcW w:w="9367" w:type="dxa"/>
            <w:gridSpan w:val="2"/>
          </w:tcPr>
          <w:p w14:paraId="5F3D4FEE" w14:textId="77777777" w:rsidR="00857D6A" w:rsidRDefault="00857D6A">
            <w:pPr>
              <w:pStyle w:val="TableParagraph"/>
              <w:spacing w:before="174"/>
              <w:ind w:left="338"/>
              <w:rPr>
                <w:b/>
                <w:i/>
                <w:sz w:val="24"/>
              </w:rPr>
            </w:pPr>
            <w:r>
              <w:rPr>
                <w:noProof/>
              </w:rPr>
              <mc:AlternateContent>
                <mc:Choice Requires="wpg">
                  <w:drawing>
                    <wp:anchor distT="0" distB="0" distL="0" distR="0" simplePos="0" relativeHeight="251658401" behindDoc="1" locked="0" layoutInCell="1" allowOverlap="1" wp14:anchorId="61228A70" wp14:editId="05C592D8">
                      <wp:simplePos x="0" y="0"/>
                      <wp:positionH relativeFrom="column">
                        <wp:posOffset>4572</wp:posOffset>
                      </wp:positionH>
                      <wp:positionV relativeFrom="paragraph">
                        <wp:posOffset>-214</wp:posOffset>
                      </wp:positionV>
                      <wp:extent cx="5943600" cy="405765"/>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5765"/>
                                <a:chOff x="0" y="0"/>
                                <a:chExt cx="5943600" cy="405765"/>
                              </a:xfrm>
                            </wpg:grpSpPr>
                            <wps:wsp>
                              <wps:cNvPr id="90" name="Graphic 90"/>
                              <wps:cNvSpPr/>
                              <wps:spPr>
                                <a:xfrm>
                                  <a:off x="0" y="0"/>
                                  <a:ext cx="142240" cy="399415"/>
                                </a:xfrm>
                                <a:custGeom>
                                  <a:avLst/>
                                  <a:gdLst/>
                                  <a:ahLst/>
                                  <a:cxnLst/>
                                  <a:rect l="l" t="t" r="r" b="b"/>
                                  <a:pathLst>
                                    <a:path w="142240" h="399415">
                                      <a:moveTo>
                                        <a:pt x="141732" y="0"/>
                                      </a:moveTo>
                                      <a:lnTo>
                                        <a:pt x="0" y="0"/>
                                      </a:lnTo>
                                      <a:lnTo>
                                        <a:pt x="0" y="399288"/>
                                      </a:lnTo>
                                      <a:lnTo>
                                        <a:pt x="141732" y="399288"/>
                                      </a:lnTo>
                                      <a:lnTo>
                                        <a:pt x="141732" y="0"/>
                                      </a:lnTo>
                                      <a:close/>
                                    </a:path>
                                  </a:pathLst>
                                </a:custGeom>
                                <a:solidFill>
                                  <a:srgbClr val="3399FF"/>
                                </a:solidFill>
                              </wps:spPr>
                              <wps:bodyPr wrap="square" lIns="0" tIns="0" rIns="0" bIns="0" rtlCol="0">
                                <a:prstTxWarp prst="textNoShape">
                                  <a:avLst/>
                                </a:prstTxWarp>
                                <a:noAutofit/>
                              </wps:bodyPr>
                            </wps:wsp>
                            <wps:wsp>
                              <wps:cNvPr id="91" name="Graphic 91"/>
                              <wps:cNvSpPr/>
                              <wps:spPr>
                                <a:xfrm>
                                  <a:off x="0" y="39928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CEB45D" id="Group 89" o:spid="_x0000_s1026" style="position:absolute;margin-left:.35pt;margin-top:0;width:468pt;height:31.95pt;z-index:-251658079;mso-wrap-distance-left:0;mso-wrap-distance-right:0" coordsize="59436,4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">
                      <v:shape id="Graphic 90" o:spid="_x0000_s1027" style="position:absolute;width:1422;height:3994;visibility:visible;mso-wrap-style:square;v-text-anchor:top" coordsize="142240,399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" path="m141732,l,,,399288r141732,l141732,xe" fillcolor="#39f" stroked="f">
                        <v:path arrowok="t"/>
                      </v:shape>
                      <v:shape id="Graphic 91" o:spid="_x0000_s1028" style="position:absolute;top:399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" path="m5943600,r,l,,,6096r5943600,l5943600,xe" fillcolor="black" stroked="f">
                        <v:path arrowok="t"/>
                      </v:shape>
                    </v:group>
                  </w:pict>
                </mc:Fallback>
              </mc:AlternateContent>
            </w:r>
            <w:r>
              <w:rPr>
                <w:b/>
                <w:i/>
                <w:sz w:val="24"/>
              </w:rPr>
              <w:t>SS.2.AA.1</w:t>
            </w:r>
            <w:r>
              <w:rPr>
                <w:b/>
                <w:i/>
                <w:spacing w:val="-3"/>
                <w:sz w:val="24"/>
              </w:rPr>
              <w:t xml:space="preserve"> </w:t>
            </w:r>
            <w:r>
              <w:rPr>
                <w:b/>
                <w:i/>
                <w:sz w:val="24"/>
              </w:rPr>
              <w:t>Positive</w:t>
            </w:r>
            <w:r>
              <w:rPr>
                <w:b/>
                <w:i/>
                <w:spacing w:val="-3"/>
                <w:sz w:val="24"/>
              </w:rPr>
              <w:t xml:space="preserve"> </w:t>
            </w:r>
            <w:r>
              <w:rPr>
                <w:b/>
                <w:i/>
                <w:sz w:val="24"/>
              </w:rPr>
              <w:t>influences</w:t>
            </w:r>
            <w:r>
              <w:rPr>
                <w:b/>
                <w:i/>
                <w:spacing w:val="-2"/>
                <w:sz w:val="24"/>
              </w:rPr>
              <w:t xml:space="preserve"> </w:t>
            </w:r>
            <w:r>
              <w:rPr>
                <w:b/>
                <w:i/>
                <w:sz w:val="24"/>
              </w:rPr>
              <w:t>and</w:t>
            </w:r>
            <w:r>
              <w:rPr>
                <w:b/>
                <w:i/>
                <w:spacing w:val="-2"/>
                <w:sz w:val="24"/>
              </w:rPr>
              <w:t xml:space="preserve"> </w:t>
            </w:r>
            <w:r>
              <w:rPr>
                <w:b/>
                <w:i/>
                <w:sz w:val="24"/>
              </w:rPr>
              <w:t>contributions</w:t>
            </w:r>
            <w:r>
              <w:rPr>
                <w:b/>
                <w:i/>
                <w:spacing w:val="-5"/>
                <w:sz w:val="24"/>
              </w:rPr>
              <w:t xml:space="preserve"> </w:t>
            </w:r>
            <w:r>
              <w:rPr>
                <w:b/>
                <w:i/>
                <w:sz w:val="24"/>
              </w:rPr>
              <w:t>by</w:t>
            </w:r>
            <w:r>
              <w:rPr>
                <w:b/>
                <w:i/>
                <w:spacing w:val="-3"/>
                <w:sz w:val="24"/>
              </w:rPr>
              <w:t xml:space="preserve"> </w:t>
            </w:r>
            <w:r>
              <w:rPr>
                <w:b/>
                <w:i/>
                <w:sz w:val="24"/>
              </w:rPr>
              <w:t>African</w:t>
            </w:r>
            <w:r>
              <w:rPr>
                <w:b/>
                <w:i/>
                <w:spacing w:val="-2"/>
                <w:sz w:val="24"/>
              </w:rPr>
              <w:t xml:space="preserve"> Americans</w:t>
            </w:r>
          </w:p>
        </w:tc>
      </w:tr>
      <w:tr w:rsidR="00857D6A" w14:paraId="6DD841ED" w14:textId="77777777">
        <w:trPr>
          <w:trHeight w:val="1135"/>
        </w:trPr>
        <w:tc>
          <w:tcPr>
            <w:tcW w:w="1668" w:type="dxa"/>
            <w:tcBorders>
              <w:bottom w:val="single" w:sz="4" w:space="0" w:color="000000"/>
            </w:tcBorders>
            <w:vAlign w:val="center"/>
          </w:tcPr>
          <w:p w14:paraId="2FBFBD5B" w14:textId="77777777" w:rsidR="00857D6A" w:rsidRDefault="00857D6A">
            <w:pPr>
              <w:pStyle w:val="TableParagraph"/>
              <w:ind w:left="115"/>
              <w:rPr>
                <w:sz w:val="24"/>
              </w:rPr>
            </w:pPr>
            <w:r>
              <w:rPr>
                <w:spacing w:val="-2"/>
                <w:sz w:val="24"/>
              </w:rPr>
              <w:t>SS.2.AA.1.1</w:t>
            </w:r>
          </w:p>
        </w:tc>
        <w:tc>
          <w:tcPr>
            <w:tcW w:w="7699" w:type="dxa"/>
            <w:tcBorders>
              <w:bottom w:val="single" w:sz="4" w:space="0" w:color="000000"/>
            </w:tcBorders>
            <w:vAlign w:val="center"/>
          </w:tcPr>
          <w:p w14:paraId="69D00EE4" w14:textId="77777777" w:rsidR="00857D6A" w:rsidRDefault="00857D6A">
            <w:pPr>
              <w:pStyle w:val="TableParagraph"/>
              <w:ind w:right="48"/>
              <w:rPr>
                <w:sz w:val="24"/>
              </w:rPr>
            </w:pPr>
            <w:r>
              <w:rPr>
                <w:sz w:val="24"/>
              </w:rPr>
              <w:t>Identify</w:t>
            </w:r>
            <w:r>
              <w:rPr>
                <w:spacing w:val="-6"/>
                <w:sz w:val="24"/>
              </w:rPr>
              <w:t xml:space="preserve"> </w:t>
            </w:r>
            <w:r>
              <w:rPr>
                <w:sz w:val="24"/>
              </w:rPr>
              <w:t>African</w:t>
            </w:r>
            <w:r>
              <w:rPr>
                <w:spacing w:val="-6"/>
                <w:sz w:val="24"/>
              </w:rPr>
              <w:t xml:space="preserve"> </w:t>
            </w:r>
            <w:r>
              <w:rPr>
                <w:sz w:val="24"/>
              </w:rPr>
              <w:t>Americans</w:t>
            </w:r>
            <w:r>
              <w:rPr>
                <w:spacing w:val="-6"/>
                <w:sz w:val="24"/>
              </w:rPr>
              <w:t xml:space="preserve"> </w:t>
            </w:r>
            <w:r>
              <w:rPr>
                <w:sz w:val="24"/>
              </w:rPr>
              <w:t>who</w:t>
            </w:r>
            <w:r>
              <w:rPr>
                <w:spacing w:val="-6"/>
                <w:sz w:val="24"/>
              </w:rPr>
              <w:t xml:space="preserve"> </w:t>
            </w:r>
            <w:r>
              <w:rPr>
                <w:sz w:val="24"/>
              </w:rPr>
              <w:t>demonstrated</w:t>
            </w:r>
            <w:r>
              <w:rPr>
                <w:spacing w:val="-6"/>
                <w:sz w:val="24"/>
              </w:rPr>
              <w:t xml:space="preserve"> </w:t>
            </w:r>
            <w:r>
              <w:rPr>
                <w:sz w:val="24"/>
              </w:rPr>
              <w:t>civic</w:t>
            </w:r>
            <w:r>
              <w:rPr>
                <w:spacing w:val="-7"/>
                <w:sz w:val="24"/>
              </w:rPr>
              <w:t xml:space="preserve"> </w:t>
            </w:r>
            <w:r>
              <w:rPr>
                <w:sz w:val="24"/>
              </w:rPr>
              <w:t>service</w:t>
            </w:r>
            <w:r>
              <w:rPr>
                <w:spacing w:val="-5"/>
                <w:sz w:val="24"/>
              </w:rPr>
              <w:t xml:space="preserve"> </w:t>
            </w:r>
            <w:r>
              <w:rPr>
                <w:sz w:val="24"/>
              </w:rPr>
              <w:t>(i.e.,</w:t>
            </w:r>
            <w:r>
              <w:rPr>
                <w:spacing w:val="-6"/>
                <w:sz w:val="24"/>
              </w:rPr>
              <w:t xml:space="preserve"> </w:t>
            </w:r>
            <w:r>
              <w:rPr>
                <w:sz w:val="24"/>
              </w:rPr>
              <w:t>Secretary of State Colin Powell, Civil Air Patrol [CAP] Lt. Willa Beatrice Brown, Carter G. Woodson, Senator Hiram Revels).</w:t>
            </w:r>
          </w:p>
        </w:tc>
      </w:tr>
      <w:tr w:rsidR="00857D6A" w14:paraId="0F6642EF" w14:textId="77777777">
        <w:trPr>
          <w:trHeight w:val="801"/>
        </w:trPr>
        <w:tc>
          <w:tcPr>
            <w:tcW w:w="1668" w:type="dxa"/>
            <w:tcBorders>
              <w:top w:val="single" w:sz="4" w:space="0" w:color="000000"/>
              <w:bottom w:val="single" w:sz="4" w:space="0" w:color="000000"/>
            </w:tcBorders>
            <w:vAlign w:val="center"/>
          </w:tcPr>
          <w:p w14:paraId="1C662007" w14:textId="77777777" w:rsidR="00857D6A" w:rsidRDefault="00857D6A">
            <w:pPr>
              <w:pStyle w:val="TableParagraph"/>
              <w:ind w:left="115"/>
              <w:rPr>
                <w:sz w:val="24"/>
              </w:rPr>
            </w:pPr>
            <w:r>
              <w:rPr>
                <w:spacing w:val="-2"/>
                <w:sz w:val="24"/>
              </w:rPr>
              <w:t>SS.2.AA.1.2</w:t>
            </w:r>
          </w:p>
        </w:tc>
        <w:tc>
          <w:tcPr>
            <w:tcW w:w="7699" w:type="dxa"/>
            <w:tcBorders>
              <w:top w:val="single" w:sz="4" w:space="0" w:color="000000"/>
              <w:bottom w:val="single" w:sz="4" w:space="0" w:color="000000"/>
            </w:tcBorders>
            <w:vAlign w:val="center"/>
          </w:tcPr>
          <w:p w14:paraId="14E77AFF" w14:textId="77777777" w:rsidR="00857D6A" w:rsidRDefault="00857D6A">
            <w:pPr>
              <w:pStyle w:val="TableParagraph"/>
              <w:ind w:right="48"/>
              <w:rPr>
                <w:sz w:val="24"/>
              </w:rPr>
            </w:pPr>
            <w:r>
              <w:rPr>
                <w:sz w:val="24"/>
              </w:rPr>
              <w:t>Identify</w:t>
            </w:r>
            <w:r>
              <w:rPr>
                <w:spacing w:val="-4"/>
                <w:sz w:val="24"/>
              </w:rPr>
              <w:t xml:space="preserve"> </w:t>
            </w:r>
            <w:r>
              <w:rPr>
                <w:sz w:val="24"/>
              </w:rPr>
              <w:t>oral</w:t>
            </w:r>
            <w:r>
              <w:rPr>
                <w:spacing w:val="-4"/>
                <w:sz w:val="24"/>
              </w:rPr>
              <w:t xml:space="preserve"> </w:t>
            </w:r>
            <w:r>
              <w:rPr>
                <w:sz w:val="24"/>
              </w:rPr>
              <w:t>traditions</w:t>
            </w:r>
            <w:r>
              <w:rPr>
                <w:spacing w:val="-4"/>
                <w:sz w:val="24"/>
              </w:rPr>
              <w:t xml:space="preserve"> </w:t>
            </w:r>
            <w:r>
              <w:rPr>
                <w:sz w:val="24"/>
              </w:rPr>
              <w:t>and</w:t>
            </w:r>
            <w:r>
              <w:rPr>
                <w:spacing w:val="-4"/>
                <w:sz w:val="24"/>
              </w:rPr>
              <w:t xml:space="preserve"> </w:t>
            </w:r>
            <w:r>
              <w:rPr>
                <w:sz w:val="24"/>
              </w:rPr>
              <w:t>folktales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(e.g.,</w:t>
            </w:r>
            <w:r>
              <w:rPr>
                <w:spacing w:val="-4"/>
                <w:sz w:val="24"/>
              </w:rPr>
              <w:t xml:space="preserve"> </w:t>
            </w:r>
            <w:r>
              <w:rPr>
                <w:sz w:val="24"/>
              </w:rPr>
              <w:t>Anansi</w:t>
            </w:r>
            <w:r>
              <w:rPr>
                <w:spacing w:val="-4"/>
                <w:sz w:val="24"/>
              </w:rPr>
              <w:t xml:space="preserve"> </w:t>
            </w:r>
            <w:r>
              <w:rPr>
                <w:sz w:val="24"/>
              </w:rPr>
              <w:t>the Spider, Tale of the Midnight Goat Thief).</w:t>
            </w:r>
          </w:p>
        </w:tc>
      </w:tr>
    </w:tbl>
    <w:p w14:paraId="77F33F3F" w14:textId="77777777" w:rsidR="00857D6A" w:rsidRDefault="00857D6A" w:rsidP="00167F3A">
      <w:pPr>
        <w:pStyle w:val="BodyText"/>
      </w:pPr>
    </w:p>
    <w:p w14:paraId="0CB05A58" w14:textId="77777777" w:rsidR="00857D6A" w:rsidRDefault="00857D6A" w:rsidP="00167F3A">
      <w:pPr>
        <w:pStyle w:val="BodyText"/>
      </w:pPr>
    </w:p>
    <w:p w14:paraId="7A982560" w14:textId="77777777" w:rsidR="00857D6A" w:rsidRPr="001144A9" w:rsidRDefault="00857D6A" w:rsidP="001144A9">
      <w:pPr>
        <w:pStyle w:val="Heading3"/>
      </w:pPr>
      <w:bookmarkStart w:id="27" w:name="_Toc210391845"/>
      <w:r w:rsidRPr="001144A9">
        <w:t>Civics and Government</w:t>
      </w:r>
      <w:bookmarkEnd w:id="27"/>
    </w:p>
    <w:p w14:paraId="39DEDB32" w14:textId="77777777" w:rsidR="00857D6A" w:rsidRDefault="00857D6A" w:rsidP="00857D6A">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3"/>
        <w:gridCol w:w="7704"/>
      </w:tblGrid>
      <w:tr w:rsidR="00857D6A" w14:paraId="536EDFEE" w14:textId="77777777">
        <w:trPr>
          <w:trHeight w:val="508"/>
        </w:trPr>
        <w:tc>
          <w:tcPr>
            <w:tcW w:w="9367" w:type="dxa"/>
            <w:gridSpan w:val="2"/>
          </w:tcPr>
          <w:p w14:paraId="358BE8CD" w14:textId="77777777" w:rsidR="00857D6A" w:rsidRDefault="00857D6A">
            <w:pPr>
              <w:pStyle w:val="TableParagraph"/>
              <w:spacing w:before="112"/>
              <w:ind w:left="393"/>
              <w:rPr>
                <w:b/>
                <w:i/>
                <w:sz w:val="24"/>
              </w:rPr>
            </w:pPr>
            <w:r>
              <w:rPr>
                <w:noProof/>
              </w:rPr>
              <mc:AlternateContent>
                <mc:Choice Requires="wpg">
                  <w:drawing>
                    <wp:anchor distT="0" distB="0" distL="0" distR="0" simplePos="0" relativeHeight="251658402" behindDoc="1" locked="0" layoutInCell="1" allowOverlap="1" wp14:anchorId="753766F5" wp14:editId="079F2131">
                      <wp:simplePos x="0" y="0"/>
                      <wp:positionH relativeFrom="column">
                        <wp:posOffset>4572</wp:posOffset>
                      </wp:positionH>
                      <wp:positionV relativeFrom="paragraph">
                        <wp:posOffset>39</wp:posOffset>
                      </wp:positionV>
                      <wp:extent cx="5943600" cy="326390"/>
                      <wp:effectExtent l="0" t="0" r="0"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26390"/>
                                <a:chOff x="0" y="0"/>
                                <a:chExt cx="5943600" cy="326390"/>
                              </a:xfrm>
                            </wpg:grpSpPr>
                            <wps:wsp>
                              <wps:cNvPr id="93" name="Graphic 93"/>
                              <wps:cNvSpPr/>
                              <wps:spPr>
                                <a:xfrm>
                                  <a:off x="0" y="0"/>
                                  <a:ext cx="177165" cy="320040"/>
                                </a:xfrm>
                                <a:custGeom>
                                  <a:avLst/>
                                  <a:gdLst/>
                                  <a:ahLst/>
                                  <a:cxnLst/>
                                  <a:rect l="l" t="t" r="r" b="b"/>
                                  <a:pathLst>
                                    <a:path w="177165" h="320040">
                                      <a:moveTo>
                                        <a:pt x="176784" y="0"/>
                                      </a:moveTo>
                                      <a:lnTo>
                                        <a:pt x="0" y="0"/>
                                      </a:lnTo>
                                      <a:lnTo>
                                        <a:pt x="0" y="320040"/>
                                      </a:lnTo>
                                      <a:lnTo>
                                        <a:pt x="176784" y="320040"/>
                                      </a:lnTo>
                                      <a:lnTo>
                                        <a:pt x="176784" y="0"/>
                                      </a:lnTo>
                                      <a:close/>
                                    </a:path>
                                  </a:pathLst>
                                </a:custGeom>
                                <a:solidFill>
                                  <a:srgbClr val="FF9966"/>
                                </a:solidFill>
                              </wps:spPr>
                              <wps:bodyPr wrap="square" lIns="0" tIns="0" rIns="0" bIns="0" rtlCol="0">
                                <a:prstTxWarp prst="textNoShape">
                                  <a:avLst/>
                                </a:prstTxWarp>
                                <a:noAutofit/>
                              </wps:bodyPr>
                            </wps:wsp>
                            <wps:wsp>
                              <wps:cNvPr id="94" name="Graphic 94"/>
                              <wps:cNvSpPr/>
                              <wps:spPr>
                                <a:xfrm>
                                  <a:off x="0" y="3200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448F3B9" id="Group 92" o:spid="_x0000_s1026" style="position:absolute;margin-left:.35pt;margin-top:0;width:468pt;height:25.7pt;z-index:-251658078;mso-wrap-distance-left:0;mso-wrap-distance-right:0" coordsize="59436,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">
                      <v:shape id="Graphic 93" o:spid="_x0000_s1027" style="position:absolute;width:1771;height:3200;visibility:visible;mso-wrap-style:square;v-text-anchor:top" coordsize="177165,32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" path="m176784,l,,,320040r176784,l176784,xe" fillcolor="#f96" stroked="f">
                        <v:path arrowok="t"/>
                      </v:shape>
                      <v:shape id="Graphic 94" o:spid="_x0000_s1028" style="position:absolute;top:320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" path="m5943600,r,l,,,6096r5943600,l5943600,xe" fillcolor="black" stroked="f">
                        <v:path arrowok="t"/>
                      </v:shape>
                    </v:group>
                  </w:pict>
                </mc:Fallback>
              </mc:AlternateContent>
            </w:r>
            <w:r>
              <w:rPr>
                <w:b/>
                <w:i/>
                <w:sz w:val="24"/>
              </w:rPr>
              <w:t>SS.2.CG.1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1E3711">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857D6A" w14:paraId="39317E5F" w14:textId="77777777">
        <w:trPr>
          <w:trHeight w:val="577"/>
        </w:trPr>
        <w:tc>
          <w:tcPr>
            <w:tcW w:w="1663" w:type="dxa"/>
            <w:vAlign w:val="center"/>
          </w:tcPr>
          <w:p w14:paraId="5F919709" w14:textId="77777777" w:rsidR="00857D6A" w:rsidRDefault="00857D6A">
            <w:pPr>
              <w:pStyle w:val="TableParagraph"/>
              <w:ind w:left="115"/>
              <w:rPr>
                <w:sz w:val="24"/>
              </w:rPr>
            </w:pPr>
            <w:r>
              <w:rPr>
                <w:spacing w:val="-2"/>
                <w:sz w:val="24"/>
              </w:rPr>
              <w:t>SS.2.CG.1.1</w:t>
            </w:r>
          </w:p>
        </w:tc>
        <w:tc>
          <w:tcPr>
            <w:tcW w:w="7704" w:type="dxa"/>
            <w:vAlign w:val="center"/>
          </w:tcPr>
          <w:p w14:paraId="6F5C0B7C" w14:textId="77777777" w:rsidR="00857D6A" w:rsidRDefault="00857D6A">
            <w:pPr>
              <w:pStyle w:val="TableParagraph"/>
              <w:rPr>
                <w:sz w:val="24"/>
              </w:rPr>
            </w:pPr>
            <w:r>
              <w:rPr>
                <w:sz w:val="24"/>
              </w:rPr>
              <w:t>Explain</w:t>
            </w:r>
            <w:r>
              <w:rPr>
                <w:spacing w:val="-2"/>
                <w:sz w:val="24"/>
              </w:rPr>
              <w:t xml:space="preserve"> </w:t>
            </w:r>
            <w:r>
              <w:rPr>
                <w:sz w:val="24"/>
              </w:rPr>
              <w:t>why</w:t>
            </w:r>
            <w:r>
              <w:rPr>
                <w:spacing w:val="-1"/>
                <w:sz w:val="24"/>
              </w:rPr>
              <w:t xml:space="preserve"> </w:t>
            </w:r>
            <w:r>
              <w:rPr>
                <w:sz w:val="24"/>
              </w:rPr>
              <w:t>people</w:t>
            </w:r>
            <w:r>
              <w:rPr>
                <w:spacing w:val="-3"/>
                <w:sz w:val="24"/>
              </w:rPr>
              <w:t xml:space="preserve"> </w:t>
            </w:r>
            <w:r>
              <w:rPr>
                <w:sz w:val="24"/>
              </w:rPr>
              <w:t>form</w:t>
            </w:r>
            <w:r>
              <w:rPr>
                <w:spacing w:val="1"/>
                <w:sz w:val="24"/>
              </w:rPr>
              <w:t xml:space="preserve"> </w:t>
            </w:r>
            <w:r>
              <w:rPr>
                <w:spacing w:val="-2"/>
                <w:sz w:val="24"/>
              </w:rPr>
              <w:t>governments.</w:t>
            </w:r>
          </w:p>
        </w:tc>
      </w:tr>
      <w:tr w:rsidR="00857D6A" w14:paraId="62600230" w14:textId="77777777">
        <w:trPr>
          <w:trHeight w:val="1147"/>
        </w:trPr>
        <w:tc>
          <w:tcPr>
            <w:tcW w:w="9367" w:type="dxa"/>
            <w:gridSpan w:val="2"/>
            <w:tcBorders>
              <w:bottom w:val="single" w:sz="4" w:space="0" w:color="000000"/>
            </w:tcBorders>
          </w:tcPr>
          <w:p w14:paraId="3AC9D2C3"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6BA74AEB" w14:textId="77777777" w:rsidR="00857D6A" w:rsidRDefault="00857D6A">
            <w:pPr>
              <w:pStyle w:val="TableParagraph"/>
              <w:ind w:left="115"/>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2"/>
              </w:rPr>
              <w:t xml:space="preserve"> </w:t>
            </w:r>
            <w:r>
              <w:t>role</w:t>
            </w:r>
            <w:r>
              <w:rPr>
                <w:spacing w:val="-5"/>
              </w:rPr>
              <w:t xml:space="preserve"> </w:t>
            </w:r>
            <w:r>
              <w:t>of</w:t>
            </w:r>
            <w:r>
              <w:rPr>
                <w:spacing w:val="-4"/>
              </w:rPr>
              <w:t xml:space="preserve"> </w:t>
            </w:r>
            <w:r>
              <w:t>laws</w:t>
            </w:r>
            <w:r>
              <w:rPr>
                <w:spacing w:val="-4"/>
              </w:rPr>
              <w:t xml:space="preserve"> </w:t>
            </w:r>
            <w:r>
              <w:t>in</w:t>
            </w:r>
            <w:r>
              <w:rPr>
                <w:spacing w:val="-2"/>
              </w:rPr>
              <w:t xml:space="preserve"> government.</w:t>
            </w:r>
          </w:p>
          <w:p w14:paraId="0BF20F89" w14:textId="77777777" w:rsidR="00857D6A" w:rsidRDefault="00857D6A">
            <w:pPr>
              <w:pStyle w:val="TableParagraph"/>
              <w:ind w:left="115"/>
            </w:pPr>
            <w:r>
              <w:rPr>
                <w:i/>
              </w:rPr>
              <w:t>Clarification</w:t>
            </w:r>
            <w:r>
              <w:rPr>
                <w:i/>
                <w:spacing w:val="-8"/>
              </w:rPr>
              <w:t xml:space="preserve"> </w:t>
            </w:r>
            <w:r>
              <w:rPr>
                <w:i/>
              </w:rPr>
              <w:t>2:</w:t>
            </w:r>
            <w:r>
              <w:rPr>
                <w:i/>
                <w:spacing w:val="5"/>
              </w:rPr>
              <w:t xml:space="preserve"> </w:t>
            </w:r>
            <w:r>
              <w:t>Students</w:t>
            </w:r>
            <w:r>
              <w:rPr>
                <w:spacing w:val="-2"/>
              </w:rPr>
              <w:t xml:space="preserve"> </w:t>
            </w:r>
            <w:r>
              <w:t>will</w:t>
            </w:r>
            <w:r>
              <w:rPr>
                <w:spacing w:val="-1"/>
              </w:rPr>
              <w:t xml:space="preserve"> </w:t>
            </w:r>
            <w:r>
              <w:t>define</w:t>
            </w:r>
            <w:r>
              <w:rPr>
                <w:spacing w:val="-3"/>
              </w:rPr>
              <w:t xml:space="preserve"> </w:t>
            </w:r>
            <w:r>
              <w:t>and</w:t>
            </w:r>
            <w:r>
              <w:rPr>
                <w:spacing w:val="-5"/>
              </w:rPr>
              <w:t xml:space="preserve"> </w:t>
            </w:r>
            <w:r>
              <w:t>provide</w:t>
            </w:r>
            <w:r>
              <w:rPr>
                <w:spacing w:val="-4"/>
              </w:rPr>
              <w:t xml:space="preserve"> </w:t>
            </w:r>
            <w:r>
              <w:t>examples</w:t>
            </w:r>
            <w:r>
              <w:rPr>
                <w:spacing w:val="-3"/>
              </w:rPr>
              <w:t xml:space="preserve"> </w:t>
            </w:r>
            <w:r>
              <w:t>of</w:t>
            </w:r>
            <w:r>
              <w:rPr>
                <w:spacing w:val="-4"/>
              </w:rPr>
              <w:t xml:space="preserve"> </w:t>
            </w:r>
            <w:r>
              <w:t>laws</w:t>
            </w:r>
            <w:r>
              <w:rPr>
                <w:spacing w:val="-3"/>
              </w:rPr>
              <w:t xml:space="preserve"> </w:t>
            </w:r>
            <w:r>
              <w:t>at</w:t>
            </w:r>
            <w:r>
              <w:rPr>
                <w:spacing w:val="-4"/>
              </w:rPr>
              <w:t xml:space="preserve"> </w:t>
            </w:r>
            <w:r>
              <w:t>the</w:t>
            </w:r>
            <w:r>
              <w:rPr>
                <w:spacing w:val="-2"/>
              </w:rPr>
              <w:t xml:space="preserve"> </w:t>
            </w:r>
            <w:r>
              <w:t>state</w:t>
            </w:r>
            <w:r>
              <w:rPr>
                <w:spacing w:val="-3"/>
              </w:rPr>
              <w:t xml:space="preserve"> </w:t>
            </w:r>
            <w:r>
              <w:t>and</w:t>
            </w:r>
            <w:r>
              <w:rPr>
                <w:spacing w:val="-5"/>
              </w:rPr>
              <w:t xml:space="preserve"> </w:t>
            </w:r>
            <w:r>
              <w:t>national</w:t>
            </w:r>
            <w:r>
              <w:rPr>
                <w:spacing w:val="-4"/>
              </w:rPr>
              <w:t xml:space="preserve"> </w:t>
            </w:r>
            <w:r>
              <w:rPr>
                <w:spacing w:val="-2"/>
              </w:rPr>
              <w:t>levels.</w:t>
            </w:r>
          </w:p>
          <w:p w14:paraId="604ABF7A" w14:textId="77777777" w:rsidR="00857D6A" w:rsidRDefault="00857D6A">
            <w:pPr>
              <w:pStyle w:val="TableParagraph"/>
              <w:ind w:left="115"/>
              <w:rPr>
                <w:spacing w:val="-2"/>
              </w:rPr>
            </w:pPr>
            <w:r>
              <w:rPr>
                <w:i/>
              </w:rPr>
              <w:t>Clarification</w:t>
            </w:r>
            <w:r>
              <w:rPr>
                <w:i/>
                <w:spacing w:val="-6"/>
              </w:rPr>
              <w:t xml:space="preserve"> </w:t>
            </w:r>
            <w:r>
              <w:rPr>
                <w:i/>
              </w:rPr>
              <w:t>3:</w:t>
            </w:r>
            <w:r>
              <w:rPr>
                <w:i/>
                <w:spacing w:val="-1"/>
              </w:rPr>
              <w:t xml:space="preserve"> </w:t>
            </w:r>
            <w:r>
              <w:t>Students</w:t>
            </w:r>
            <w:r>
              <w:rPr>
                <w:spacing w:val="-3"/>
              </w:rPr>
              <w:t xml:space="preserve"> </w:t>
            </w:r>
            <w:r>
              <w:t>will</w:t>
            </w:r>
            <w:r>
              <w:rPr>
                <w:spacing w:val="-1"/>
              </w:rPr>
              <w:t xml:space="preserve"> </w:t>
            </w:r>
            <w:r>
              <w:t>use</w:t>
            </w:r>
            <w:r>
              <w:rPr>
                <w:spacing w:val="-5"/>
              </w:rPr>
              <w:t xml:space="preserve"> </w:t>
            </w:r>
            <w:r>
              <w:t>scenarios</w:t>
            </w:r>
            <w:r>
              <w:rPr>
                <w:spacing w:val="-4"/>
              </w:rPr>
              <w:t xml:space="preserve"> </w:t>
            </w:r>
            <w:r>
              <w:t>to</w:t>
            </w:r>
            <w:r>
              <w:rPr>
                <w:spacing w:val="-5"/>
              </w:rPr>
              <w:t xml:space="preserve"> </w:t>
            </w:r>
            <w:r>
              <w:t>identify</w:t>
            </w:r>
            <w:r>
              <w:rPr>
                <w:spacing w:val="-6"/>
              </w:rPr>
              <w:t xml:space="preserve"> </w:t>
            </w:r>
            <w:r>
              <w:t>the</w:t>
            </w:r>
            <w:r>
              <w:rPr>
                <w:spacing w:val="-4"/>
              </w:rPr>
              <w:t xml:space="preserve"> </w:t>
            </w:r>
            <w:r>
              <w:t>impact</w:t>
            </w:r>
            <w:r>
              <w:rPr>
                <w:spacing w:val="-2"/>
              </w:rPr>
              <w:t xml:space="preserve"> </w:t>
            </w:r>
            <w:r>
              <w:t>of</w:t>
            </w:r>
            <w:r>
              <w:rPr>
                <w:spacing w:val="-4"/>
              </w:rPr>
              <w:t xml:space="preserve"> </w:t>
            </w:r>
            <w:r>
              <w:t>government</w:t>
            </w:r>
            <w:r>
              <w:rPr>
                <w:spacing w:val="-2"/>
              </w:rPr>
              <w:t xml:space="preserve"> </w:t>
            </w:r>
            <w:r>
              <w:t>on</w:t>
            </w:r>
            <w:r>
              <w:rPr>
                <w:spacing w:val="-2"/>
              </w:rPr>
              <w:t xml:space="preserve"> </w:t>
            </w:r>
            <w:r>
              <w:t>daily</w:t>
            </w:r>
            <w:r>
              <w:rPr>
                <w:spacing w:val="-5"/>
              </w:rPr>
              <w:t xml:space="preserve"> </w:t>
            </w:r>
            <w:r>
              <w:rPr>
                <w:spacing w:val="-2"/>
              </w:rPr>
              <w:t>life.</w:t>
            </w:r>
          </w:p>
          <w:p w14:paraId="2EA09AD1" w14:textId="77777777" w:rsidR="00857D6A" w:rsidRDefault="00857D6A">
            <w:pPr>
              <w:pStyle w:val="TableParagraph"/>
              <w:ind w:left="115"/>
            </w:pPr>
          </w:p>
        </w:tc>
      </w:tr>
    </w:tbl>
    <w:p w14:paraId="642CEA3E"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1663"/>
        <w:gridCol w:w="7704"/>
      </w:tblGrid>
      <w:tr w:rsidR="00857D6A" w14:paraId="778D31F8" w14:textId="77777777">
        <w:trPr>
          <w:trHeight w:val="792"/>
        </w:trPr>
        <w:tc>
          <w:tcPr>
            <w:tcW w:w="1663" w:type="dxa"/>
            <w:vAlign w:val="center"/>
          </w:tcPr>
          <w:p w14:paraId="5774486A" w14:textId="77777777" w:rsidR="00857D6A" w:rsidRDefault="00857D6A">
            <w:pPr>
              <w:pStyle w:val="TableParagraph"/>
              <w:ind w:left="115"/>
              <w:rPr>
                <w:sz w:val="24"/>
              </w:rPr>
            </w:pPr>
            <w:r>
              <w:rPr>
                <w:spacing w:val="-2"/>
                <w:sz w:val="24"/>
              </w:rPr>
              <w:t>SS.2.CG.1.2</w:t>
            </w:r>
          </w:p>
        </w:tc>
        <w:tc>
          <w:tcPr>
            <w:tcW w:w="7704" w:type="dxa"/>
            <w:vAlign w:val="center"/>
          </w:tcPr>
          <w:p w14:paraId="230AFCB3" w14:textId="77777777" w:rsidR="00857D6A" w:rsidRDefault="00857D6A">
            <w:pPr>
              <w:pStyle w:val="TableParagraph"/>
              <w:ind w:right="77"/>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government</w:t>
            </w:r>
            <w:r>
              <w:rPr>
                <w:spacing w:val="-4"/>
                <w:sz w:val="24"/>
              </w:rPr>
              <w:t xml:space="preserve"> </w:t>
            </w:r>
            <w:r>
              <w:rPr>
                <w:sz w:val="24"/>
              </w:rPr>
              <w:t>protects</w:t>
            </w:r>
            <w:r>
              <w:rPr>
                <w:spacing w:val="-4"/>
                <w:sz w:val="24"/>
              </w:rPr>
              <w:t xml:space="preserve"> </w:t>
            </w:r>
            <w:r>
              <w:rPr>
                <w:sz w:val="24"/>
              </w:rPr>
              <w:t>the</w:t>
            </w:r>
            <w:r>
              <w:rPr>
                <w:spacing w:val="-5"/>
                <w:sz w:val="24"/>
              </w:rPr>
              <w:t xml:space="preserve"> </w:t>
            </w:r>
            <w:r>
              <w:rPr>
                <w:sz w:val="24"/>
              </w:rPr>
              <w:t>liberty</w:t>
            </w:r>
            <w:r>
              <w:rPr>
                <w:spacing w:val="-4"/>
                <w:sz w:val="24"/>
              </w:rPr>
              <w:t xml:space="preserve"> </w:t>
            </w:r>
            <w:r>
              <w:rPr>
                <w:sz w:val="24"/>
              </w:rPr>
              <w:t>and</w:t>
            </w:r>
            <w:r>
              <w:rPr>
                <w:spacing w:val="-4"/>
                <w:sz w:val="24"/>
              </w:rPr>
              <w:t xml:space="preserve"> </w:t>
            </w:r>
            <w:r>
              <w:rPr>
                <w:sz w:val="24"/>
              </w:rPr>
              <w:t>rights</w:t>
            </w:r>
            <w:r>
              <w:rPr>
                <w:spacing w:val="-4"/>
                <w:sz w:val="24"/>
              </w:rPr>
              <w:t xml:space="preserve"> </w:t>
            </w:r>
            <w:r>
              <w:rPr>
                <w:sz w:val="24"/>
              </w:rPr>
              <w:t>of American citizens.</w:t>
            </w:r>
          </w:p>
        </w:tc>
      </w:tr>
      <w:tr w:rsidR="00857D6A" w14:paraId="62035BA5" w14:textId="77777777">
        <w:trPr>
          <w:trHeight w:val="892"/>
        </w:trPr>
        <w:tc>
          <w:tcPr>
            <w:tcW w:w="9367" w:type="dxa"/>
            <w:gridSpan w:val="2"/>
            <w:tcBorders>
              <w:bottom w:val="single" w:sz="4" w:space="0" w:color="000000"/>
            </w:tcBorders>
          </w:tcPr>
          <w:p w14:paraId="7EC2FA37"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19060B64" w14:textId="77777777" w:rsidR="00857D6A" w:rsidRDefault="00857D6A">
            <w:pPr>
              <w:pStyle w:val="TableParagraph"/>
              <w:ind w:left="115"/>
              <w:rPr>
                <w:spacing w:val="-2"/>
              </w:rPr>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equal</w:t>
            </w:r>
            <w:r>
              <w:rPr>
                <w:spacing w:val="-4"/>
              </w:rPr>
              <w:t xml:space="preserve"> </w:t>
            </w:r>
            <w:r>
              <w:t>rights</w:t>
            </w:r>
            <w:r>
              <w:rPr>
                <w:spacing w:val="-2"/>
              </w:rPr>
              <w:t xml:space="preserve"> </w:t>
            </w:r>
            <w:r>
              <w:t>of</w:t>
            </w:r>
            <w:r>
              <w:rPr>
                <w:spacing w:val="-1"/>
              </w:rPr>
              <w:t xml:space="preserve"> </w:t>
            </w:r>
            <w:r>
              <w:t>citizens</w:t>
            </w:r>
            <w:r>
              <w:rPr>
                <w:spacing w:val="-2"/>
              </w:rPr>
              <w:t xml:space="preserve"> </w:t>
            </w:r>
            <w:r>
              <w:t>are</w:t>
            </w:r>
            <w:r>
              <w:rPr>
                <w:spacing w:val="-2"/>
              </w:rPr>
              <w:t xml:space="preserve"> </w:t>
            </w:r>
            <w:r>
              <w:t>protected</w:t>
            </w:r>
            <w:r>
              <w:rPr>
                <w:spacing w:val="-2"/>
              </w:rPr>
              <w:t xml:space="preserve"> </w:t>
            </w:r>
            <w:r>
              <w:t>by</w:t>
            </w:r>
            <w:r>
              <w:rPr>
                <w:spacing w:val="-2"/>
              </w:rPr>
              <w:t xml:space="preserve"> </w:t>
            </w:r>
            <w:r>
              <w:t>the</w:t>
            </w:r>
            <w:r>
              <w:rPr>
                <w:spacing w:val="-2"/>
              </w:rPr>
              <w:t xml:space="preserve"> </w:t>
            </w:r>
            <w:r>
              <w:t xml:space="preserve">U.S. </w:t>
            </w:r>
            <w:r>
              <w:rPr>
                <w:spacing w:val="-2"/>
              </w:rPr>
              <w:t>Constitution.</w:t>
            </w:r>
          </w:p>
          <w:p w14:paraId="17EFB51A" w14:textId="77777777" w:rsidR="00857D6A" w:rsidRDefault="00857D6A">
            <w:pPr>
              <w:pStyle w:val="TableParagraph"/>
              <w:ind w:left="115"/>
            </w:pPr>
          </w:p>
        </w:tc>
      </w:tr>
    </w:tbl>
    <w:p w14:paraId="253B04A7"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857D6A" w14:paraId="1B0EC2D1" w14:textId="77777777" w:rsidTr="0017003A">
        <w:trPr>
          <w:gridBefore w:val="1"/>
          <w:wBefore w:w="7" w:type="dxa"/>
          <w:trHeight w:val="652"/>
        </w:trPr>
        <w:tc>
          <w:tcPr>
            <w:tcW w:w="9360" w:type="dxa"/>
            <w:gridSpan w:val="2"/>
          </w:tcPr>
          <w:p w14:paraId="178316CF" w14:textId="77777777" w:rsidR="00857D6A" w:rsidRDefault="00857D6A">
            <w:pPr>
              <w:pStyle w:val="TableParagraph"/>
              <w:spacing w:before="184"/>
              <w:ind w:left="362"/>
              <w:rPr>
                <w:b/>
                <w:i/>
                <w:sz w:val="24"/>
              </w:rPr>
            </w:pPr>
            <w:r>
              <w:rPr>
                <w:noProof/>
              </w:rPr>
              <mc:AlternateContent>
                <mc:Choice Requires="wpg">
                  <w:drawing>
                    <wp:anchor distT="0" distB="0" distL="0" distR="0" simplePos="0" relativeHeight="251658291" behindDoc="1" locked="0" layoutInCell="1" allowOverlap="1" wp14:anchorId="092C7B09" wp14:editId="0303297C">
                      <wp:simplePos x="0" y="0"/>
                      <wp:positionH relativeFrom="column">
                        <wp:posOffset>0</wp:posOffset>
                      </wp:positionH>
                      <wp:positionV relativeFrom="paragraph">
                        <wp:posOffset>39</wp:posOffset>
                      </wp:positionV>
                      <wp:extent cx="5943600" cy="417830"/>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7830"/>
                                <a:chOff x="0" y="0"/>
                                <a:chExt cx="5943600" cy="417830"/>
                              </a:xfrm>
                            </wpg:grpSpPr>
                            <wps:wsp>
                              <wps:cNvPr id="96" name="Graphic 96"/>
                              <wps:cNvSpPr/>
                              <wps:spPr>
                                <a:xfrm>
                                  <a:off x="0" y="0"/>
                                  <a:ext cx="161925" cy="411480"/>
                                </a:xfrm>
                                <a:custGeom>
                                  <a:avLst/>
                                  <a:gdLst/>
                                  <a:ahLst/>
                                  <a:cxnLst/>
                                  <a:rect l="l" t="t" r="r" b="b"/>
                                  <a:pathLst>
                                    <a:path w="161925" h="411480">
                                      <a:moveTo>
                                        <a:pt x="161544" y="0"/>
                                      </a:moveTo>
                                      <a:lnTo>
                                        <a:pt x="0" y="0"/>
                                      </a:lnTo>
                                      <a:lnTo>
                                        <a:pt x="0" y="411480"/>
                                      </a:lnTo>
                                      <a:lnTo>
                                        <a:pt x="161544" y="411480"/>
                                      </a:lnTo>
                                      <a:lnTo>
                                        <a:pt x="161544" y="0"/>
                                      </a:lnTo>
                                      <a:close/>
                                    </a:path>
                                  </a:pathLst>
                                </a:custGeom>
                                <a:solidFill>
                                  <a:srgbClr val="FF9966"/>
                                </a:solidFill>
                              </wps:spPr>
                              <wps:bodyPr wrap="square" lIns="0" tIns="0" rIns="0" bIns="0" rtlCol="0">
                                <a:prstTxWarp prst="textNoShape">
                                  <a:avLst/>
                                </a:prstTxWarp>
                                <a:noAutofit/>
                              </wps:bodyPr>
                            </wps:wsp>
                            <wps:wsp>
                              <wps:cNvPr id="97" name="Graphic 97"/>
                              <wps:cNvSpPr/>
                              <wps:spPr>
                                <a:xfrm>
                                  <a:off x="0" y="4114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E7A86F" id="Group 95" o:spid="_x0000_s1026" style="position:absolute;margin-left:0;margin-top:0;width:468pt;height:32.9pt;z-index:-251658189;mso-wrap-distance-left:0;mso-wrap-distance-right:0" coordsize="59436,4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">
                      <v:shape id="Graphic 96" o:spid="_x0000_s1027" style="position:absolute;width:1619;height:4114;visibility:visible;mso-wrap-style:square;v-text-anchor:top" coordsize="16192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" path="m161544,l,,,411480r161544,l161544,xe" fillcolor="#f96" stroked="f">
                        <v:path arrowok="t"/>
                      </v:shape>
                      <v:shape id="Graphic 97" o:spid="_x0000_s1028" style="position:absolute;top:411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" path="m5943600,r,l,,,6096r5943600,l5943600,xe" fillcolor="black" stroked="f">
                        <v:path arrowok="t"/>
                      </v:shape>
                    </v:group>
                  </w:pict>
                </mc:Fallback>
              </mc:AlternateContent>
            </w:r>
            <w:r>
              <w:rPr>
                <w:b/>
                <w:i/>
                <w:sz w:val="24"/>
              </w:rPr>
              <w:t>SS.2.CG.2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857D6A" w14:paraId="1F0FB5D4" w14:textId="77777777" w:rsidTr="0017003A">
        <w:trPr>
          <w:gridBefore w:val="1"/>
          <w:wBefore w:w="7" w:type="dxa"/>
          <w:trHeight w:val="523"/>
        </w:trPr>
        <w:tc>
          <w:tcPr>
            <w:tcW w:w="1655" w:type="dxa"/>
            <w:vAlign w:val="center"/>
          </w:tcPr>
          <w:p w14:paraId="20548792" w14:textId="77777777" w:rsidR="00857D6A" w:rsidRDefault="00857D6A">
            <w:pPr>
              <w:pStyle w:val="TableParagraph"/>
              <w:ind w:left="115"/>
              <w:rPr>
                <w:sz w:val="24"/>
              </w:rPr>
            </w:pPr>
            <w:r>
              <w:rPr>
                <w:spacing w:val="-2"/>
                <w:sz w:val="24"/>
              </w:rPr>
              <w:t>SS.2.CG.2.1</w:t>
            </w:r>
          </w:p>
        </w:tc>
        <w:tc>
          <w:tcPr>
            <w:tcW w:w="7705" w:type="dxa"/>
            <w:vAlign w:val="center"/>
          </w:tcPr>
          <w:p w14:paraId="65E1B5FE" w14:textId="77777777" w:rsidR="00857D6A" w:rsidRDefault="00857D6A">
            <w:pPr>
              <w:pStyle w:val="TableParagraph"/>
              <w:ind w:left="115"/>
              <w:rPr>
                <w:sz w:val="24"/>
              </w:rPr>
            </w:pPr>
            <w:r>
              <w:rPr>
                <w:sz w:val="24"/>
              </w:rPr>
              <w:t>Explain</w:t>
            </w:r>
            <w:r>
              <w:rPr>
                <w:spacing w:val="-3"/>
                <w:sz w:val="24"/>
              </w:rPr>
              <w:t xml:space="preserve"> </w:t>
            </w:r>
            <w:r>
              <w:rPr>
                <w:sz w:val="24"/>
              </w:rPr>
              <w:t>what</w:t>
            </w:r>
            <w:r>
              <w:rPr>
                <w:spacing w:val="-1"/>
                <w:sz w:val="24"/>
              </w:rPr>
              <w:t xml:space="preserve"> </w:t>
            </w:r>
            <w:r>
              <w:rPr>
                <w:sz w:val="24"/>
              </w:rPr>
              <w:t>it</w:t>
            </w:r>
            <w:r>
              <w:rPr>
                <w:spacing w:val="-1"/>
                <w:sz w:val="24"/>
              </w:rPr>
              <w:t xml:space="preserve"> </w:t>
            </w:r>
            <w:r>
              <w:rPr>
                <w:sz w:val="24"/>
              </w:rPr>
              <w:t>means</w:t>
            </w:r>
            <w:r>
              <w:rPr>
                <w:spacing w:val="-1"/>
                <w:sz w:val="24"/>
              </w:rPr>
              <w:t xml:space="preserve"> </w:t>
            </w:r>
            <w:r>
              <w:rPr>
                <w:sz w:val="24"/>
              </w:rPr>
              <w:t>to</w:t>
            </w:r>
            <w:r>
              <w:rPr>
                <w:spacing w:val="-1"/>
                <w:sz w:val="24"/>
              </w:rPr>
              <w:t xml:space="preserve"> </w:t>
            </w:r>
            <w:r>
              <w:rPr>
                <w:sz w:val="24"/>
              </w:rPr>
              <w:t>be</w:t>
            </w:r>
            <w:r>
              <w:rPr>
                <w:spacing w:val="-2"/>
                <w:sz w:val="24"/>
              </w:rPr>
              <w:t xml:space="preserve"> </w:t>
            </w:r>
            <w:r>
              <w:rPr>
                <w:sz w:val="24"/>
              </w:rPr>
              <w:t>a</w:t>
            </w:r>
            <w:r>
              <w:rPr>
                <w:spacing w:val="-2"/>
                <w:sz w:val="24"/>
              </w:rPr>
              <w:t xml:space="preserve"> </w:t>
            </w:r>
            <w:r>
              <w:rPr>
                <w:sz w:val="24"/>
              </w:rPr>
              <w:t xml:space="preserve">U.S. </w:t>
            </w:r>
            <w:r>
              <w:rPr>
                <w:spacing w:val="-2"/>
                <w:sz w:val="24"/>
              </w:rPr>
              <w:t>citizen.</w:t>
            </w:r>
          </w:p>
        </w:tc>
      </w:tr>
      <w:tr w:rsidR="00857D6A" w14:paraId="27EFFA24" w14:textId="77777777" w:rsidTr="0017003A">
        <w:trPr>
          <w:gridBefore w:val="1"/>
          <w:wBefore w:w="7" w:type="dxa"/>
          <w:trHeight w:val="759"/>
        </w:trPr>
        <w:tc>
          <w:tcPr>
            <w:tcW w:w="9360" w:type="dxa"/>
            <w:gridSpan w:val="2"/>
            <w:tcBorders>
              <w:bottom w:val="single" w:sz="4" w:space="0" w:color="000000"/>
            </w:tcBorders>
          </w:tcPr>
          <w:p w14:paraId="38BF56B7"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1F6E7603" w14:textId="77777777" w:rsidR="00857D6A" w:rsidRDefault="00857D6A">
            <w:pPr>
              <w:pStyle w:val="TableParagraph"/>
              <w:ind w:left="115"/>
              <w:rPr>
                <w:spacing w:val="-2"/>
              </w:rPr>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there</w:t>
            </w:r>
            <w:r>
              <w:rPr>
                <w:spacing w:val="-2"/>
              </w:rPr>
              <w:t xml:space="preserve"> </w:t>
            </w:r>
            <w:r>
              <w:t>are</w:t>
            </w:r>
            <w:r>
              <w:rPr>
                <w:spacing w:val="-5"/>
              </w:rPr>
              <w:t xml:space="preserve"> </w:t>
            </w:r>
            <w:r>
              <w:t>multiple</w:t>
            </w:r>
            <w:r>
              <w:rPr>
                <w:spacing w:val="-4"/>
              </w:rPr>
              <w:t xml:space="preserve"> </w:t>
            </w:r>
            <w:r>
              <w:t>ways</w:t>
            </w:r>
            <w:r>
              <w:rPr>
                <w:spacing w:val="-5"/>
              </w:rPr>
              <w:t xml:space="preserve"> </w:t>
            </w:r>
            <w:r>
              <w:t>to</w:t>
            </w:r>
            <w:r>
              <w:rPr>
                <w:spacing w:val="-2"/>
              </w:rPr>
              <w:t xml:space="preserve"> </w:t>
            </w:r>
            <w:r>
              <w:t>obtain</w:t>
            </w:r>
            <w:r>
              <w:rPr>
                <w:spacing w:val="-2"/>
              </w:rPr>
              <w:t xml:space="preserve"> citizenship.</w:t>
            </w:r>
          </w:p>
          <w:p w14:paraId="6BB20829" w14:textId="77777777" w:rsidR="00857D6A" w:rsidRDefault="00857D6A">
            <w:pPr>
              <w:pStyle w:val="TableParagraph"/>
              <w:ind w:left="115"/>
            </w:pPr>
          </w:p>
        </w:tc>
      </w:tr>
      <w:tr w:rsidR="00857D6A" w14:paraId="39D59592" w14:textId="77777777" w:rsidTr="0017003A">
        <w:trPr>
          <w:gridBefore w:val="1"/>
          <w:wBefore w:w="7" w:type="dxa"/>
          <w:trHeight w:val="846"/>
        </w:trPr>
        <w:tc>
          <w:tcPr>
            <w:tcW w:w="1655" w:type="dxa"/>
            <w:tcBorders>
              <w:top w:val="single" w:sz="4" w:space="0" w:color="000000"/>
            </w:tcBorders>
            <w:vAlign w:val="center"/>
          </w:tcPr>
          <w:p w14:paraId="3C5C0AA0" w14:textId="77777777" w:rsidR="00857D6A" w:rsidRDefault="00857D6A">
            <w:pPr>
              <w:pStyle w:val="TableParagraph"/>
              <w:ind w:left="115"/>
              <w:rPr>
                <w:sz w:val="24"/>
              </w:rPr>
            </w:pPr>
            <w:r>
              <w:rPr>
                <w:spacing w:val="-2"/>
                <w:sz w:val="24"/>
              </w:rPr>
              <w:t>SS.2.CG.2.2</w:t>
            </w:r>
          </w:p>
        </w:tc>
        <w:tc>
          <w:tcPr>
            <w:tcW w:w="7705" w:type="dxa"/>
            <w:tcBorders>
              <w:top w:val="single" w:sz="4" w:space="0" w:color="000000"/>
            </w:tcBorders>
            <w:vAlign w:val="center"/>
          </w:tcPr>
          <w:p w14:paraId="321063E8" w14:textId="77777777" w:rsidR="00857D6A" w:rsidRDefault="00857D6A">
            <w:pPr>
              <w:pStyle w:val="TableParagraph"/>
              <w:ind w:left="115"/>
              <w:rPr>
                <w:sz w:val="24"/>
              </w:rPr>
            </w:pPr>
            <w:r>
              <w:rPr>
                <w:sz w:val="24"/>
              </w:rPr>
              <w:t>Describe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responsible</w:t>
            </w:r>
            <w:r>
              <w:rPr>
                <w:spacing w:val="-3"/>
                <w:sz w:val="24"/>
              </w:rPr>
              <w:t xml:space="preserve"> </w:t>
            </w:r>
            <w:r>
              <w:rPr>
                <w:sz w:val="24"/>
              </w:rPr>
              <w:t>citizenship</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and</w:t>
            </w:r>
            <w:r>
              <w:rPr>
                <w:spacing w:val="-4"/>
                <w:sz w:val="24"/>
              </w:rPr>
              <w:t xml:space="preserve"> </w:t>
            </w:r>
            <w:r>
              <w:rPr>
                <w:sz w:val="24"/>
              </w:rPr>
              <w:t xml:space="preserve">state </w:t>
            </w:r>
            <w:r>
              <w:rPr>
                <w:spacing w:val="-2"/>
                <w:sz w:val="24"/>
              </w:rPr>
              <w:t>levels.</w:t>
            </w:r>
          </w:p>
        </w:tc>
      </w:tr>
      <w:tr w:rsidR="00857D6A" w14:paraId="6A6F4933" w14:textId="77777777" w:rsidTr="0017003A">
        <w:trPr>
          <w:gridBefore w:val="1"/>
          <w:wBefore w:w="7" w:type="dxa"/>
          <w:trHeight w:val="2157"/>
        </w:trPr>
        <w:tc>
          <w:tcPr>
            <w:tcW w:w="9360" w:type="dxa"/>
            <w:gridSpan w:val="2"/>
            <w:tcBorders>
              <w:bottom w:val="single" w:sz="4" w:space="0" w:color="000000"/>
            </w:tcBorders>
          </w:tcPr>
          <w:p w14:paraId="51D7D728"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6066008E" w14:textId="77777777" w:rsidR="00857D6A" w:rsidRDefault="00857D6A">
            <w:pPr>
              <w:pStyle w:val="TableParagraph"/>
              <w:ind w:left="115" w:right="162"/>
            </w:pPr>
            <w:r>
              <w:rPr>
                <w:i/>
              </w:rPr>
              <w:t>Clarification</w:t>
            </w:r>
            <w:r>
              <w:rPr>
                <w:i/>
                <w:spacing w:val="-6"/>
              </w:rPr>
              <w:t xml:space="preserve"> </w:t>
            </w:r>
            <w:r>
              <w:rPr>
                <w:i/>
              </w:rPr>
              <w:t>1:</w:t>
            </w:r>
            <w:r>
              <w:rPr>
                <w:i/>
                <w:spacing w:val="-3"/>
              </w:rPr>
              <w:t xml:space="preserve"> </w:t>
            </w:r>
            <w:r>
              <w:t>Students</w:t>
            </w:r>
            <w:r>
              <w:rPr>
                <w:spacing w:val="-4"/>
              </w:rPr>
              <w:t xml:space="preserve"> </w:t>
            </w:r>
            <w:r>
              <w:t>will</w:t>
            </w:r>
            <w:r>
              <w:rPr>
                <w:spacing w:val="-3"/>
              </w:rPr>
              <w:t xml:space="preserve"> </w:t>
            </w:r>
            <w:r>
              <w:t>identify</w:t>
            </w:r>
            <w:r>
              <w:rPr>
                <w:spacing w:val="-4"/>
              </w:rPr>
              <w:t xml:space="preserve"> </w:t>
            </w:r>
            <w:r>
              <w:t>characteristics</w:t>
            </w:r>
            <w:r>
              <w:rPr>
                <w:spacing w:val="-5"/>
              </w:rPr>
              <w:t xml:space="preserve"> </w:t>
            </w:r>
            <w:r>
              <w:t>of</w:t>
            </w:r>
            <w:r>
              <w:rPr>
                <w:spacing w:val="-3"/>
              </w:rPr>
              <w:t xml:space="preserve"> </w:t>
            </w:r>
            <w:r>
              <w:t>responsible</w:t>
            </w:r>
            <w:r>
              <w:rPr>
                <w:spacing w:val="-4"/>
              </w:rPr>
              <w:t xml:space="preserve"> </w:t>
            </w:r>
            <w:r>
              <w:t>citizenship</w:t>
            </w:r>
            <w:r>
              <w:rPr>
                <w:spacing w:val="-6"/>
              </w:rPr>
              <w:t xml:space="preserve"> </w:t>
            </w:r>
            <w:r>
              <w:t>(e.g.,</w:t>
            </w:r>
            <w:r>
              <w:rPr>
                <w:spacing w:val="-4"/>
              </w:rPr>
              <w:t xml:space="preserve"> </w:t>
            </w:r>
            <w:r>
              <w:t>peaceable assembly, obeying the law, community involvement).</w:t>
            </w:r>
          </w:p>
          <w:p w14:paraId="44303E6C" w14:textId="6C0D7582" w:rsidR="00857D6A" w:rsidRPr="003E0595" w:rsidRDefault="00901702">
            <w:pPr>
              <w:pStyle w:val="TableParagraph"/>
              <w:ind w:left="115"/>
            </w:pPr>
            <w:r w:rsidRPr="003E0595">
              <w:t>Clarification</w:t>
            </w:r>
            <w:r w:rsidRPr="003E0595">
              <w:rPr>
                <w:spacing w:val="-3"/>
              </w:rPr>
              <w:t xml:space="preserve"> </w:t>
            </w:r>
            <w:r w:rsidRPr="003E0595">
              <w:t>2:</w:t>
            </w:r>
            <w:r w:rsidRPr="003E0595">
              <w:rPr>
                <w:spacing w:val="-5"/>
              </w:rPr>
              <w:t xml:space="preserve"> </w:t>
            </w:r>
            <w:r w:rsidR="00857D6A" w:rsidRPr="003E0595">
              <w:t>Students</w:t>
            </w:r>
            <w:r w:rsidR="00857D6A" w:rsidRPr="003E0595">
              <w:rPr>
                <w:spacing w:val="-3"/>
              </w:rPr>
              <w:t xml:space="preserve"> </w:t>
            </w:r>
            <w:r w:rsidR="00857D6A" w:rsidRPr="003E0595">
              <w:t>will</w:t>
            </w:r>
            <w:r w:rsidR="00857D6A" w:rsidRPr="003E0595">
              <w:rPr>
                <w:spacing w:val="-5"/>
              </w:rPr>
              <w:t xml:space="preserve"> </w:t>
            </w:r>
            <w:r w:rsidR="00857D6A" w:rsidRPr="003E0595">
              <w:t>identify</w:t>
            </w:r>
            <w:r w:rsidR="00857D6A" w:rsidRPr="003E0595">
              <w:rPr>
                <w:spacing w:val="-3"/>
              </w:rPr>
              <w:t xml:space="preserve"> </w:t>
            </w:r>
            <w:r w:rsidR="00857D6A" w:rsidRPr="003E0595">
              <w:t>characteristics</w:t>
            </w:r>
            <w:r w:rsidR="00857D6A" w:rsidRPr="003E0595">
              <w:rPr>
                <w:spacing w:val="-3"/>
              </w:rPr>
              <w:t xml:space="preserve"> </w:t>
            </w:r>
            <w:r w:rsidR="00857D6A" w:rsidRPr="003E0595">
              <w:t>of</w:t>
            </w:r>
            <w:r w:rsidR="00857D6A" w:rsidRPr="003E0595">
              <w:rPr>
                <w:spacing w:val="-5"/>
              </w:rPr>
              <w:t xml:space="preserve"> </w:t>
            </w:r>
            <w:r w:rsidR="00857D6A" w:rsidRPr="003E0595">
              <w:t>irresponsible</w:t>
            </w:r>
            <w:r w:rsidR="00857D6A" w:rsidRPr="003E0595">
              <w:rPr>
                <w:spacing w:val="-3"/>
              </w:rPr>
              <w:t xml:space="preserve"> </w:t>
            </w:r>
            <w:r w:rsidR="00857D6A" w:rsidRPr="003E0595">
              <w:t>citizenship</w:t>
            </w:r>
            <w:r w:rsidR="00857D6A" w:rsidRPr="003E0595">
              <w:rPr>
                <w:spacing w:val="-6"/>
              </w:rPr>
              <w:t xml:space="preserve"> </w:t>
            </w:r>
            <w:r w:rsidR="00857D6A" w:rsidRPr="003E0595">
              <w:t>(e.g.,</w:t>
            </w:r>
            <w:r w:rsidR="00857D6A" w:rsidRPr="003E0595">
              <w:rPr>
                <w:spacing w:val="-3"/>
              </w:rPr>
              <w:t xml:space="preserve"> </w:t>
            </w:r>
            <w:r w:rsidR="00857D6A" w:rsidRPr="003E0595">
              <w:t>disorderly assembly, breaking the law).</w:t>
            </w:r>
          </w:p>
          <w:p w14:paraId="09D79239" w14:textId="5B61EC51" w:rsidR="00857D6A" w:rsidRDefault="00901702">
            <w:pPr>
              <w:pStyle w:val="TableParagraph"/>
              <w:ind w:left="115"/>
            </w:pPr>
            <w:r w:rsidRPr="003E0595">
              <w:t>Clarification</w:t>
            </w:r>
            <w:r w:rsidRPr="003E0595">
              <w:rPr>
                <w:spacing w:val="-3"/>
              </w:rPr>
              <w:t xml:space="preserve"> </w:t>
            </w:r>
            <w:r w:rsidRPr="003E0595">
              <w:t>3:</w:t>
            </w:r>
            <w:r w:rsidRPr="003E0595">
              <w:rPr>
                <w:spacing w:val="-5"/>
              </w:rPr>
              <w:t xml:space="preserve"> </w:t>
            </w:r>
            <w:r w:rsidR="00857D6A">
              <w:t>Students</w:t>
            </w:r>
            <w:r w:rsidR="00857D6A">
              <w:rPr>
                <w:spacing w:val="-3"/>
              </w:rPr>
              <w:t xml:space="preserve"> </w:t>
            </w:r>
            <w:r w:rsidR="00857D6A">
              <w:t>will</w:t>
            </w:r>
            <w:r w:rsidR="00857D6A">
              <w:rPr>
                <w:spacing w:val="-2"/>
              </w:rPr>
              <w:t xml:space="preserve"> </w:t>
            </w:r>
            <w:r w:rsidR="00857D6A">
              <w:t>describe</w:t>
            </w:r>
            <w:r w:rsidR="00857D6A">
              <w:rPr>
                <w:spacing w:val="-3"/>
              </w:rPr>
              <w:t xml:space="preserve"> </w:t>
            </w:r>
            <w:r w:rsidR="00857D6A">
              <w:t>the</w:t>
            </w:r>
            <w:r w:rsidR="00857D6A">
              <w:rPr>
                <w:spacing w:val="-3"/>
              </w:rPr>
              <w:t xml:space="preserve"> </w:t>
            </w:r>
            <w:r w:rsidR="00857D6A">
              <w:t>contributions</w:t>
            </w:r>
            <w:r w:rsidR="00857D6A">
              <w:rPr>
                <w:spacing w:val="-5"/>
              </w:rPr>
              <w:t xml:space="preserve"> </w:t>
            </w:r>
            <w:r w:rsidR="00857D6A">
              <w:t>of</w:t>
            </w:r>
            <w:r w:rsidR="00857D6A">
              <w:rPr>
                <w:spacing w:val="-2"/>
              </w:rPr>
              <w:t xml:space="preserve"> </w:t>
            </w:r>
            <w:r w:rsidR="00857D6A">
              <w:t>the</w:t>
            </w:r>
            <w:r w:rsidR="00857D6A">
              <w:rPr>
                <w:spacing w:val="-3"/>
              </w:rPr>
              <w:t xml:space="preserve"> </w:t>
            </w:r>
            <w:r w:rsidR="00857D6A">
              <w:t>diverse</w:t>
            </w:r>
            <w:r w:rsidR="00857D6A">
              <w:rPr>
                <w:spacing w:val="-5"/>
              </w:rPr>
              <w:t xml:space="preserve"> </w:t>
            </w:r>
            <w:r w:rsidR="00857D6A">
              <w:t>individuals</w:t>
            </w:r>
            <w:r w:rsidR="00857D6A">
              <w:rPr>
                <w:spacing w:val="-3"/>
              </w:rPr>
              <w:t xml:space="preserve"> </w:t>
            </w:r>
            <w:r w:rsidR="00857D6A">
              <w:t>and</w:t>
            </w:r>
            <w:r w:rsidR="00857D6A">
              <w:rPr>
                <w:spacing w:val="-3"/>
              </w:rPr>
              <w:t xml:space="preserve"> </w:t>
            </w:r>
            <w:r w:rsidR="00857D6A">
              <w:t>groups</w:t>
            </w:r>
            <w:r w:rsidR="00857D6A">
              <w:rPr>
                <w:spacing w:val="-3"/>
              </w:rPr>
              <w:t xml:space="preserve"> </w:t>
            </w:r>
            <w:r w:rsidR="00857D6A">
              <w:t>that contribute to civic life in the United States and Florida.</w:t>
            </w:r>
          </w:p>
          <w:p w14:paraId="2E115825" w14:textId="77777777" w:rsidR="00857D6A" w:rsidRDefault="00857D6A">
            <w:pPr>
              <w:pStyle w:val="TableParagraph"/>
              <w:ind w:left="115"/>
            </w:pPr>
          </w:p>
        </w:tc>
      </w:tr>
      <w:tr w:rsidR="00857D6A" w14:paraId="12D825BD" w14:textId="77777777" w:rsidTr="0017003A">
        <w:trPr>
          <w:gridBefore w:val="1"/>
          <w:wBefore w:w="7" w:type="dxa"/>
          <w:trHeight w:val="553"/>
        </w:trPr>
        <w:tc>
          <w:tcPr>
            <w:tcW w:w="1655" w:type="dxa"/>
            <w:tcBorders>
              <w:top w:val="single" w:sz="4" w:space="0" w:color="000000"/>
            </w:tcBorders>
            <w:vAlign w:val="center"/>
          </w:tcPr>
          <w:p w14:paraId="2E2417B5" w14:textId="77777777" w:rsidR="00857D6A" w:rsidRDefault="00857D6A" w:rsidP="0017003A">
            <w:pPr>
              <w:pStyle w:val="TableParagraph"/>
              <w:spacing w:line="256" w:lineRule="exact"/>
              <w:ind w:left="108"/>
              <w:rPr>
                <w:sz w:val="24"/>
              </w:rPr>
            </w:pPr>
            <w:r>
              <w:rPr>
                <w:spacing w:val="-2"/>
                <w:sz w:val="24"/>
              </w:rPr>
              <w:t>SS.2.CG.2.3</w:t>
            </w:r>
          </w:p>
        </w:tc>
        <w:tc>
          <w:tcPr>
            <w:tcW w:w="7705" w:type="dxa"/>
            <w:tcBorders>
              <w:top w:val="single" w:sz="4" w:space="0" w:color="000000"/>
            </w:tcBorders>
            <w:vAlign w:val="center"/>
          </w:tcPr>
          <w:p w14:paraId="7065F796" w14:textId="77777777" w:rsidR="00857D6A" w:rsidRDefault="00857D6A" w:rsidP="0017003A">
            <w:pPr>
              <w:pStyle w:val="TableParagraph"/>
              <w:spacing w:line="256" w:lineRule="exact"/>
              <w:rPr>
                <w:sz w:val="24"/>
              </w:rPr>
            </w:pPr>
            <w:r>
              <w:rPr>
                <w:sz w:val="24"/>
              </w:rPr>
              <w:t>Explain</w:t>
            </w:r>
            <w:r>
              <w:rPr>
                <w:spacing w:val="-3"/>
                <w:sz w:val="24"/>
              </w:rPr>
              <w:t xml:space="preserve"> </w:t>
            </w:r>
            <w:r>
              <w:rPr>
                <w:sz w:val="24"/>
              </w:rPr>
              <w:t>how</w:t>
            </w:r>
            <w:r>
              <w:rPr>
                <w:spacing w:val="-4"/>
                <w:sz w:val="24"/>
              </w:rPr>
              <w:t xml:space="preserve"> </w:t>
            </w:r>
            <w:r>
              <w:rPr>
                <w:sz w:val="24"/>
              </w:rPr>
              <w:t>citizens</w:t>
            </w:r>
            <w:r>
              <w:rPr>
                <w:spacing w:val="-3"/>
                <w:sz w:val="24"/>
              </w:rPr>
              <w:t xml:space="preserve"> </w:t>
            </w:r>
            <w:r>
              <w:rPr>
                <w:sz w:val="24"/>
              </w:rPr>
              <w:t>demonstrate</w:t>
            </w:r>
            <w:r>
              <w:rPr>
                <w:spacing w:val="-3"/>
                <w:sz w:val="24"/>
              </w:rPr>
              <w:t xml:space="preserve"> </w:t>
            </w:r>
            <w:r>
              <w:rPr>
                <w:spacing w:val="-2"/>
                <w:sz w:val="24"/>
              </w:rPr>
              <w:t>patriotism.</w:t>
            </w:r>
          </w:p>
        </w:tc>
      </w:tr>
      <w:tr w:rsidR="0017003A" w14:paraId="1BDF89A5" w14:textId="77777777" w:rsidTr="0017003A">
        <w:trPr>
          <w:trHeight w:val="1763"/>
        </w:trPr>
        <w:tc>
          <w:tcPr>
            <w:tcW w:w="9367" w:type="dxa"/>
            <w:gridSpan w:val="3"/>
            <w:tcBorders>
              <w:bottom w:val="single" w:sz="4" w:space="0" w:color="000000"/>
            </w:tcBorders>
          </w:tcPr>
          <w:p w14:paraId="41057A1F"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0A2ADA2C" w14:textId="77777777" w:rsidR="0017003A" w:rsidRDefault="0017003A">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5"/>
              </w:rPr>
              <w:t xml:space="preserve"> </w:t>
            </w:r>
            <w:r>
              <w:t>reciting</w:t>
            </w:r>
            <w:r>
              <w:rPr>
                <w:spacing w:val="-5"/>
              </w:rPr>
              <w:t xml:space="preserve"> </w:t>
            </w:r>
            <w:r>
              <w:t>the</w:t>
            </w:r>
            <w:r>
              <w:rPr>
                <w:spacing w:val="-4"/>
              </w:rPr>
              <w:t xml:space="preserve"> </w:t>
            </w:r>
            <w:r>
              <w:t>Pledge</w:t>
            </w:r>
            <w:r>
              <w:rPr>
                <w:spacing w:val="-4"/>
              </w:rPr>
              <w:t xml:space="preserve"> </w:t>
            </w:r>
            <w:r>
              <w:t>of</w:t>
            </w:r>
            <w:r>
              <w:rPr>
                <w:spacing w:val="-1"/>
              </w:rPr>
              <w:t xml:space="preserve"> </w:t>
            </w:r>
            <w:r>
              <w:t>Allegiance</w:t>
            </w:r>
            <w:r>
              <w:rPr>
                <w:spacing w:val="-2"/>
              </w:rPr>
              <w:t xml:space="preserve"> </w:t>
            </w:r>
            <w:r>
              <w:t>daily</w:t>
            </w:r>
            <w:r>
              <w:rPr>
                <w:spacing w:val="-5"/>
              </w:rPr>
              <w:t xml:space="preserve"> </w:t>
            </w:r>
            <w:r>
              <w:t>is</w:t>
            </w:r>
            <w:r>
              <w:rPr>
                <w:spacing w:val="-2"/>
              </w:rPr>
              <w:t xml:space="preserve"> </w:t>
            </w:r>
            <w:r>
              <w:t>an</w:t>
            </w:r>
            <w:r>
              <w:rPr>
                <w:spacing w:val="-2"/>
              </w:rPr>
              <w:t xml:space="preserve"> </w:t>
            </w:r>
            <w:r>
              <w:t>act</w:t>
            </w:r>
            <w:r>
              <w:rPr>
                <w:spacing w:val="-1"/>
              </w:rPr>
              <w:t xml:space="preserve"> </w:t>
            </w:r>
            <w:r>
              <w:t xml:space="preserve">of </w:t>
            </w:r>
            <w:r>
              <w:rPr>
                <w:spacing w:val="-2"/>
              </w:rPr>
              <w:t>patriotism.</w:t>
            </w:r>
          </w:p>
          <w:p w14:paraId="29007478" w14:textId="77777777" w:rsidR="0017003A" w:rsidRDefault="0017003A">
            <w:pPr>
              <w:pStyle w:val="TableParagraph"/>
              <w:ind w:left="115"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5"/>
              </w:rPr>
              <w:t xml:space="preserve"> </w:t>
            </w:r>
            <w:r>
              <w:t>importance</w:t>
            </w:r>
            <w:r>
              <w:rPr>
                <w:spacing w:val="-3"/>
              </w:rPr>
              <w:t xml:space="preserve"> </w:t>
            </w:r>
            <w:r>
              <w:t>of</w:t>
            </w:r>
            <w:r>
              <w:rPr>
                <w:spacing w:val="-2"/>
              </w:rPr>
              <w:t xml:space="preserve"> </w:t>
            </w:r>
            <w:r>
              <w:t>recognizing</w:t>
            </w:r>
            <w:r>
              <w:rPr>
                <w:spacing w:val="-3"/>
              </w:rPr>
              <w:t xml:space="preserve"> </w:t>
            </w:r>
            <w:r>
              <w:t>patriotic</w:t>
            </w:r>
            <w:r>
              <w:rPr>
                <w:spacing w:val="-5"/>
              </w:rPr>
              <w:t xml:space="preserve"> </w:t>
            </w:r>
            <w:r>
              <w:t>holidays</w:t>
            </w:r>
            <w:r>
              <w:rPr>
                <w:spacing w:val="-3"/>
              </w:rPr>
              <w:t xml:space="preserve"> </w:t>
            </w:r>
            <w:r>
              <w:t>or</w:t>
            </w:r>
            <w:r>
              <w:rPr>
                <w:spacing w:val="-2"/>
              </w:rPr>
              <w:t xml:space="preserve"> </w:t>
            </w:r>
            <w:r>
              <w:t>observances (e.g., American Founders Month, Celebrate Freedom Week, Constitution Day, Independence Day, Martin Luther King Jr. Day, Medal of Honor Day, Memorial Day, Patriot Day, Veterans Day).</w:t>
            </w:r>
          </w:p>
          <w:p w14:paraId="1180F910" w14:textId="77777777" w:rsidR="0017003A" w:rsidRDefault="0017003A">
            <w:pPr>
              <w:pStyle w:val="TableParagraph"/>
              <w:ind w:left="115" w:right="103"/>
            </w:pPr>
          </w:p>
        </w:tc>
      </w:tr>
      <w:tr w:rsidR="0017003A" w14:paraId="7B376678" w14:textId="77777777" w:rsidTr="0017003A">
        <w:trPr>
          <w:trHeight w:val="956"/>
        </w:trPr>
        <w:tc>
          <w:tcPr>
            <w:tcW w:w="1662" w:type="dxa"/>
            <w:gridSpan w:val="2"/>
            <w:tcBorders>
              <w:top w:val="single" w:sz="4" w:space="0" w:color="000000"/>
            </w:tcBorders>
            <w:vAlign w:val="center"/>
          </w:tcPr>
          <w:p w14:paraId="69B04692" w14:textId="77777777" w:rsidR="0017003A" w:rsidRDefault="0017003A">
            <w:pPr>
              <w:pStyle w:val="TableParagraph"/>
              <w:ind w:left="115"/>
              <w:rPr>
                <w:sz w:val="24"/>
              </w:rPr>
            </w:pPr>
            <w:r>
              <w:rPr>
                <w:spacing w:val="-2"/>
                <w:sz w:val="24"/>
              </w:rPr>
              <w:t>SS.2.CG.2.4</w:t>
            </w:r>
          </w:p>
        </w:tc>
        <w:tc>
          <w:tcPr>
            <w:tcW w:w="7705" w:type="dxa"/>
            <w:tcBorders>
              <w:top w:val="single" w:sz="4" w:space="0" w:color="000000"/>
            </w:tcBorders>
            <w:vAlign w:val="center"/>
          </w:tcPr>
          <w:p w14:paraId="2A9041C2" w14:textId="77777777" w:rsidR="0017003A" w:rsidRDefault="0017003A">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sidRPr="007A1F10">
              <w:rPr>
                <w:color w:val="000000" w:themeColor="text1"/>
                <w:sz w:val="24"/>
              </w:rPr>
              <w:t>,</w:t>
            </w:r>
            <w:r>
              <w:rPr>
                <w:spacing w:val="-5"/>
                <w:sz w:val="24"/>
              </w:rPr>
              <w:t xml:space="preserve"> </w:t>
            </w:r>
            <w:r>
              <w:rPr>
                <w:sz w:val="24"/>
              </w:rPr>
              <w:t>and</w:t>
            </w:r>
            <w:r>
              <w:rPr>
                <w:spacing w:val="-5"/>
                <w:sz w:val="24"/>
              </w:rPr>
              <w:t xml:space="preserve"> </w:t>
            </w:r>
            <w:r>
              <w:rPr>
                <w:sz w:val="24"/>
              </w:rPr>
              <w:t>documents</w:t>
            </w:r>
            <w:r>
              <w:rPr>
                <w:spacing w:val="-5"/>
                <w:sz w:val="24"/>
              </w:rPr>
              <w:t xml:space="preserve"> </w:t>
            </w:r>
            <w:r>
              <w:rPr>
                <w:sz w:val="24"/>
              </w:rPr>
              <w:t>that</w:t>
            </w:r>
            <w:r>
              <w:rPr>
                <w:spacing w:val="-5"/>
                <w:sz w:val="24"/>
              </w:rPr>
              <w:t xml:space="preserve"> </w:t>
            </w:r>
            <w:r>
              <w:rPr>
                <w:sz w:val="24"/>
              </w:rPr>
              <w:t>represent</w:t>
            </w:r>
            <w:r>
              <w:rPr>
                <w:spacing w:val="-5"/>
                <w:sz w:val="24"/>
              </w:rPr>
              <w:t xml:space="preserve"> </w:t>
            </w:r>
            <w:r>
              <w:rPr>
                <w:sz w:val="24"/>
              </w:rPr>
              <w:t>the</w:t>
            </w:r>
            <w:r>
              <w:rPr>
                <w:spacing w:val="-6"/>
                <w:sz w:val="24"/>
              </w:rPr>
              <w:t xml:space="preserve"> </w:t>
            </w:r>
            <w:r>
              <w:rPr>
                <w:sz w:val="24"/>
              </w:rPr>
              <w:t xml:space="preserve">United </w:t>
            </w:r>
            <w:r>
              <w:rPr>
                <w:spacing w:val="-2"/>
                <w:sz w:val="24"/>
              </w:rPr>
              <w:t>States.</w:t>
            </w:r>
          </w:p>
        </w:tc>
      </w:tr>
      <w:tr w:rsidR="0017003A" w14:paraId="2CD610B4" w14:textId="77777777" w:rsidTr="0017003A">
        <w:trPr>
          <w:trHeight w:val="1936"/>
        </w:trPr>
        <w:tc>
          <w:tcPr>
            <w:tcW w:w="9367" w:type="dxa"/>
            <w:gridSpan w:val="3"/>
            <w:tcBorders>
              <w:bottom w:val="single" w:sz="4" w:space="0" w:color="000000"/>
            </w:tcBorders>
          </w:tcPr>
          <w:p w14:paraId="1763163D"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4F58D363" w14:textId="77777777" w:rsidR="0017003A" w:rsidRDefault="0017003A">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U.S.</w:t>
            </w:r>
            <w:r>
              <w:rPr>
                <w:spacing w:val="-3"/>
              </w:rPr>
              <w:t xml:space="preserve"> </w:t>
            </w:r>
            <w:r>
              <w:t>Capitol,</w:t>
            </w:r>
            <w:r>
              <w:rPr>
                <w:spacing w:val="-3"/>
              </w:rPr>
              <w:t xml:space="preserve"> </w:t>
            </w:r>
            <w:r>
              <w:t>the</w:t>
            </w:r>
            <w:r>
              <w:rPr>
                <w:spacing w:val="-3"/>
              </w:rPr>
              <w:t xml:space="preserve"> </w:t>
            </w:r>
            <w:r>
              <w:t>White</w:t>
            </w:r>
            <w:r>
              <w:rPr>
                <w:spacing w:val="-3"/>
              </w:rPr>
              <w:t xml:space="preserve"> </w:t>
            </w:r>
            <w:r>
              <w:t>House,</w:t>
            </w:r>
            <w:r>
              <w:rPr>
                <w:spacing w:val="-3"/>
              </w:rPr>
              <w:t xml:space="preserve"> </w:t>
            </w:r>
            <w:r>
              <w:t>the</w:t>
            </w:r>
            <w:r>
              <w:rPr>
                <w:spacing w:val="-3"/>
              </w:rPr>
              <w:t xml:space="preserve"> </w:t>
            </w:r>
            <w:r>
              <w:t>U.S.</w:t>
            </w:r>
            <w:r>
              <w:rPr>
                <w:spacing w:val="-3"/>
              </w:rPr>
              <w:t xml:space="preserve"> </w:t>
            </w:r>
            <w:r>
              <w:t>Supreme</w:t>
            </w:r>
            <w:r>
              <w:rPr>
                <w:spacing w:val="-3"/>
              </w:rPr>
              <w:t xml:space="preserve"> </w:t>
            </w:r>
            <w:r>
              <w:t>Court building</w:t>
            </w:r>
            <w:r w:rsidRPr="007A1F10">
              <w:rPr>
                <w:color w:val="000000" w:themeColor="text1"/>
              </w:rPr>
              <w:t>,</w:t>
            </w:r>
            <w:r>
              <w:t xml:space="preserve"> and the Statue of Liberty as symbols that represent the United States.</w:t>
            </w:r>
          </w:p>
          <w:p w14:paraId="1DB263C5" w14:textId="77777777" w:rsidR="0017003A" w:rsidRDefault="0017003A">
            <w:pPr>
              <w:pStyle w:val="TableParagraph"/>
              <w:ind w:left="115"/>
              <w:rPr>
                <w:i/>
              </w:rPr>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Rosa</w:t>
            </w:r>
            <w:r>
              <w:rPr>
                <w:spacing w:val="-3"/>
              </w:rPr>
              <w:t xml:space="preserve"> </w:t>
            </w:r>
            <w:r>
              <w:t>Parks</w:t>
            </w:r>
            <w:r>
              <w:rPr>
                <w:spacing w:val="-3"/>
              </w:rPr>
              <w:t xml:space="preserve"> </w:t>
            </w:r>
            <w:r>
              <w:t>and</w:t>
            </w:r>
            <w:r>
              <w:rPr>
                <w:spacing w:val="-3"/>
              </w:rPr>
              <w:t xml:space="preserve"> </w:t>
            </w:r>
            <w:r>
              <w:t>Thomas</w:t>
            </w:r>
            <w:r>
              <w:rPr>
                <w:spacing w:val="-3"/>
              </w:rPr>
              <w:t xml:space="preserve"> </w:t>
            </w:r>
            <w:r>
              <w:t>Jefferson</w:t>
            </w:r>
            <w:r>
              <w:rPr>
                <w:spacing w:val="-3"/>
              </w:rPr>
              <w:t xml:space="preserve"> </w:t>
            </w:r>
            <w:r>
              <w:t>as</w:t>
            </w:r>
            <w:r>
              <w:rPr>
                <w:spacing w:val="-3"/>
              </w:rPr>
              <w:t xml:space="preserve"> </w:t>
            </w:r>
            <w:r>
              <w:t>individuals</w:t>
            </w:r>
            <w:r>
              <w:rPr>
                <w:spacing w:val="-3"/>
              </w:rPr>
              <w:t xml:space="preserve"> </w:t>
            </w:r>
            <w:r>
              <w:t>who</w:t>
            </w:r>
            <w:r>
              <w:rPr>
                <w:spacing w:val="-6"/>
              </w:rPr>
              <w:t xml:space="preserve"> </w:t>
            </w:r>
            <w:r>
              <w:t>represent the United States</w:t>
            </w:r>
            <w:r>
              <w:rPr>
                <w:i/>
              </w:rPr>
              <w:t>.</w:t>
            </w:r>
          </w:p>
          <w:p w14:paraId="5FAA3822" w14:textId="77777777" w:rsidR="0017003A" w:rsidRDefault="0017003A">
            <w:pPr>
              <w:pStyle w:val="TableParagraph"/>
              <w:ind w:left="115"/>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Declaration</w:t>
            </w:r>
            <w:r>
              <w:rPr>
                <w:spacing w:val="-3"/>
              </w:rPr>
              <w:t xml:space="preserve"> </w:t>
            </w:r>
            <w:r>
              <w:t>of</w:t>
            </w:r>
            <w:r>
              <w:rPr>
                <w:spacing w:val="-2"/>
              </w:rPr>
              <w:t xml:space="preserve"> </w:t>
            </w:r>
            <w:r>
              <w:t>Independence</w:t>
            </w:r>
            <w:r>
              <w:rPr>
                <w:spacing w:val="-3"/>
              </w:rPr>
              <w:t xml:space="preserve"> </w:t>
            </w:r>
            <w:r>
              <w:t>as</w:t>
            </w:r>
            <w:r>
              <w:rPr>
                <w:spacing w:val="-3"/>
              </w:rPr>
              <w:t xml:space="preserve"> </w:t>
            </w:r>
            <w:r>
              <w:t>a</w:t>
            </w:r>
            <w:r>
              <w:rPr>
                <w:spacing w:val="-3"/>
              </w:rPr>
              <w:t xml:space="preserve"> </w:t>
            </w:r>
            <w:r>
              <w:t>document</w:t>
            </w:r>
            <w:r>
              <w:rPr>
                <w:spacing w:val="-2"/>
              </w:rPr>
              <w:t xml:space="preserve"> </w:t>
            </w:r>
            <w:r>
              <w:t>that</w:t>
            </w:r>
            <w:r>
              <w:rPr>
                <w:spacing w:val="-5"/>
              </w:rPr>
              <w:t xml:space="preserve"> </w:t>
            </w:r>
            <w:r>
              <w:t>represents the United States.</w:t>
            </w:r>
          </w:p>
          <w:p w14:paraId="203859B4" w14:textId="77777777" w:rsidR="0017003A" w:rsidRDefault="0017003A">
            <w:pPr>
              <w:pStyle w:val="TableParagraph"/>
              <w:ind w:left="115"/>
            </w:pPr>
          </w:p>
        </w:tc>
      </w:tr>
    </w:tbl>
    <w:p w14:paraId="2F619583" w14:textId="77777777" w:rsidR="0017003A" w:rsidRDefault="0017003A">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17003A" w14:paraId="66D0BD15" w14:textId="77777777" w:rsidTr="0017003A">
        <w:trPr>
          <w:trHeight w:val="680"/>
        </w:trPr>
        <w:tc>
          <w:tcPr>
            <w:tcW w:w="1662" w:type="dxa"/>
            <w:vAlign w:val="center"/>
          </w:tcPr>
          <w:p w14:paraId="2B4B99B7" w14:textId="056FDC42" w:rsidR="0017003A" w:rsidRDefault="0017003A">
            <w:pPr>
              <w:pStyle w:val="TableParagraph"/>
              <w:ind w:left="115"/>
              <w:rPr>
                <w:sz w:val="24"/>
              </w:rPr>
            </w:pPr>
            <w:r>
              <w:rPr>
                <w:spacing w:val="-2"/>
                <w:sz w:val="24"/>
              </w:rPr>
              <w:lastRenderedPageBreak/>
              <w:t>SS.2.CG.2.5</w:t>
            </w:r>
          </w:p>
        </w:tc>
        <w:tc>
          <w:tcPr>
            <w:tcW w:w="7705" w:type="dxa"/>
            <w:vAlign w:val="center"/>
          </w:tcPr>
          <w:p w14:paraId="0E54D088" w14:textId="77777777" w:rsidR="0017003A" w:rsidRDefault="0017003A">
            <w:pPr>
              <w:pStyle w:val="TableParagraph"/>
              <w:rPr>
                <w:sz w:val="24"/>
              </w:rPr>
            </w:pPr>
            <w:r>
              <w:rPr>
                <w:sz w:val="24"/>
              </w:rPr>
              <w:t>Recognize</w:t>
            </w:r>
            <w:r>
              <w:rPr>
                <w:spacing w:val="-5"/>
                <w:sz w:val="24"/>
              </w:rPr>
              <w:t xml:space="preserve"> </w:t>
            </w:r>
            <w:r>
              <w:rPr>
                <w:sz w:val="24"/>
              </w:rPr>
              <w:t>symbols,</w:t>
            </w:r>
            <w:r>
              <w:rPr>
                <w:spacing w:val="-2"/>
                <w:sz w:val="24"/>
              </w:rPr>
              <w:t xml:space="preserve"> </w:t>
            </w:r>
            <w:r>
              <w:rPr>
                <w:sz w:val="24"/>
              </w:rPr>
              <w:t>individuals</w:t>
            </w:r>
            <w:r w:rsidRPr="001E3711">
              <w:rPr>
                <w:color w:val="000000" w:themeColor="text1"/>
                <w:sz w:val="24"/>
              </w:rPr>
              <w:t>,</w:t>
            </w:r>
            <w:r>
              <w:rPr>
                <w:spacing w:val="-1"/>
                <w:sz w:val="24"/>
              </w:rPr>
              <w:t xml:space="preserve"> </w:t>
            </w:r>
            <w:r>
              <w:rPr>
                <w:sz w:val="24"/>
              </w:rPr>
              <w:t>and</w:t>
            </w:r>
            <w:r>
              <w:rPr>
                <w:spacing w:val="-2"/>
                <w:sz w:val="24"/>
              </w:rPr>
              <w:t xml:space="preserve"> </w:t>
            </w:r>
            <w:r>
              <w:rPr>
                <w:sz w:val="24"/>
              </w:rPr>
              <w:t>documents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p>
        </w:tc>
      </w:tr>
      <w:tr w:rsidR="0017003A" w14:paraId="48C33FB5" w14:textId="77777777" w:rsidTr="0017003A">
        <w:trPr>
          <w:trHeight w:val="1567"/>
        </w:trPr>
        <w:tc>
          <w:tcPr>
            <w:tcW w:w="9367" w:type="dxa"/>
            <w:gridSpan w:val="2"/>
            <w:tcBorders>
              <w:bottom w:val="single" w:sz="4" w:space="0" w:color="000000"/>
            </w:tcBorders>
          </w:tcPr>
          <w:p w14:paraId="70F2BA00"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2AD67701" w14:textId="77777777" w:rsidR="0017003A" w:rsidRDefault="0017003A">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Florida</w:t>
            </w:r>
            <w:r>
              <w:rPr>
                <w:spacing w:val="-3"/>
              </w:rPr>
              <w:t xml:space="preserve"> </w:t>
            </w:r>
            <w:r>
              <w:t>State</w:t>
            </w:r>
            <w:r>
              <w:rPr>
                <w:spacing w:val="-3"/>
              </w:rPr>
              <w:t xml:space="preserve"> </w:t>
            </w:r>
            <w:r>
              <w:t>Capitol</w:t>
            </w:r>
            <w:r>
              <w:rPr>
                <w:spacing w:val="-2"/>
              </w:rPr>
              <w:t xml:space="preserve"> </w:t>
            </w:r>
            <w:r>
              <w:t>and</w:t>
            </w:r>
            <w:r>
              <w:rPr>
                <w:spacing w:val="-3"/>
              </w:rPr>
              <w:t xml:space="preserve"> </w:t>
            </w:r>
            <w:r>
              <w:t>the</w:t>
            </w:r>
            <w:r>
              <w:rPr>
                <w:spacing w:val="-3"/>
              </w:rPr>
              <w:t xml:space="preserve"> </w:t>
            </w:r>
            <w:r>
              <w:t>Everglades</w:t>
            </w:r>
            <w:r>
              <w:rPr>
                <w:spacing w:val="-3"/>
              </w:rPr>
              <w:t xml:space="preserve"> </w:t>
            </w:r>
            <w:r>
              <w:t>National</w:t>
            </w:r>
            <w:r>
              <w:rPr>
                <w:spacing w:val="-2"/>
              </w:rPr>
              <w:t xml:space="preserve"> </w:t>
            </w:r>
            <w:r>
              <w:t>Park</w:t>
            </w:r>
            <w:r>
              <w:rPr>
                <w:spacing w:val="-3"/>
              </w:rPr>
              <w:t xml:space="preserve"> </w:t>
            </w:r>
            <w:r>
              <w:t>as symbols of Florida.</w:t>
            </w:r>
          </w:p>
          <w:p w14:paraId="00A03583" w14:textId="77777777" w:rsidR="0017003A" w:rsidRDefault="0017003A">
            <w:pPr>
              <w:pStyle w:val="TableParagraph"/>
              <w:ind w:left="115" w:right="674"/>
            </w:pPr>
            <w:r>
              <w:rPr>
                <w:i/>
              </w:rPr>
              <w:t>Clarification</w:t>
            </w:r>
            <w:r>
              <w:rPr>
                <w:i/>
                <w:spacing w:val="-5"/>
              </w:rPr>
              <w:t xml:space="preserve"> </w:t>
            </w:r>
            <w:r>
              <w:rPr>
                <w:i/>
              </w:rPr>
              <w:t>2:</w:t>
            </w:r>
            <w:r>
              <w:rPr>
                <w:i/>
                <w:spacing w:val="-2"/>
              </w:rPr>
              <w:t xml:space="preserve"> </w:t>
            </w:r>
            <w:r>
              <w:t>Students</w:t>
            </w:r>
            <w:r>
              <w:rPr>
                <w:spacing w:val="-2"/>
              </w:rPr>
              <w:t xml:space="preserve"> </w:t>
            </w:r>
            <w:r>
              <w:t>will</w:t>
            </w:r>
            <w:r>
              <w:rPr>
                <w:spacing w:val="-2"/>
              </w:rPr>
              <w:t xml:space="preserve"> </w:t>
            </w:r>
            <w:r>
              <w:t>recognize</w:t>
            </w:r>
            <w:r>
              <w:rPr>
                <w:spacing w:val="-2"/>
              </w:rPr>
              <w:t xml:space="preserve"> </w:t>
            </w:r>
            <w:r>
              <w:t>Andrew</w:t>
            </w:r>
            <w:r>
              <w:rPr>
                <w:spacing w:val="-6"/>
              </w:rPr>
              <w:t xml:space="preserve"> </w:t>
            </w:r>
            <w:r>
              <w:t>Jackson</w:t>
            </w:r>
            <w:r>
              <w:rPr>
                <w:spacing w:val="-2"/>
              </w:rPr>
              <w:t xml:space="preserve"> </w:t>
            </w:r>
            <w:r>
              <w:t>and</w:t>
            </w:r>
            <w:r>
              <w:rPr>
                <w:spacing w:val="-5"/>
              </w:rPr>
              <w:t xml:space="preserve"> </w:t>
            </w:r>
            <w:r>
              <w:t>Marjory</w:t>
            </w:r>
            <w:r>
              <w:rPr>
                <w:spacing w:val="-2"/>
              </w:rPr>
              <w:t xml:space="preserve"> </w:t>
            </w:r>
            <w:r>
              <w:t>Stoneman</w:t>
            </w:r>
            <w:r>
              <w:rPr>
                <w:spacing w:val="-5"/>
              </w:rPr>
              <w:t xml:space="preserve"> </w:t>
            </w:r>
            <w:r>
              <w:t>Douglas</w:t>
            </w:r>
            <w:r>
              <w:rPr>
                <w:spacing w:val="-4"/>
              </w:rPr>
              <w:t xml:space="preserve"> </w:t>
            </w:r>
            <w:r>
              <w:t>as individuals who represent Florida.</w:t>
            </w:r>
          </w:p>
          <w:p w14:paraId="1D319565" w14:textId="77777777" w:rsidR="0017003A" w:rsidRDefault="0017003A">
            <w:pPr>
              <w:pStyle w:val="TableParagraph"/>
              <w:ind w:left="115"/>
              <w:rPr>
                <w:spacing w:val="-2"/>
              </w:rPr>
            </w:pPr>
            <w:r>
              <w:rPr>
                <w:i/>
              </w:rPr>
              <w:t>Clarification</w:t>
            </w:r>
            <w:r>
              <w:rPr>
                <w:i/>
                <w:spacing w:val="-9"/>
              </w:rPr>
              <w:t xml:space="preserve"> </w:t>
            </w:r>
            <w:r>
              <w:rPr>
                <w:i/>
              </w:rPr>
              <w:t>3:</w:t>
            </w:r>
            <w:r>
              <w:rPr>
                <w:i/>
                <w:spacing w:val="-2"/>
              </w:rPr>
              <w:t xml:space="preserve"> </w:t>
            </w:r>
            <w:r>
              <w:t>Students</w:t>
            </w:r>
            <w:r>
              <w:rPr>
                <w:spacing w:val="-3"/>
              </w:rPr>
              <w:t xml:space="preserve"> </w:t>
            </w:r>
            <w:r>
              <w:t>will</w:t>
            </w:r>
            <w:r>
              <w:rPr>
                <w:spacing w:val="-3"/>
              </w:rPr>
              <w:t xml:space="preserve"> </w:t>
            </w:r>
            <w:r>
              <w:t>recognize</w:t>
            </w:r>
            <w:r>
              <w:rPr>
                <w:spacing w:val="-5"/>
              </w:rPr>
              <w:t xml:space="preserve"> </w:t>
            </w:r>
            <w:r>
              <w:t>the</w:t>
            </w:r>
            <w:r>
              <w:rPr>
                <w:spacing w:val="-5"/>
              </w:rPr>
              <w:t xml:space="preserve"> </w:t>
            </w:r>
            <w:r>
              <w:t>Florida</w:t>
            </w:r>
            <w:r>
              <w:rPr>
                <w:spacing w:val="-4"/>
              </w:rPr>
              <w:t xml:space="preserve"> </w:t>
            </w:r>
            <w:r>
              <w:t>Constitution</w:t>
            </w:r>
            <w:r>
              <w:rPr>
                <w:spacing w:val="-3"/>
              </w:rPr>
              <w:t xml:space="preserve"> </w:t>
            </w:r>
            <w:r>
              <w:t>as</w:t>
            </w:r>
            <w:r>
              <w:rPr>
                <w:spacing w:val="-5"/>
              </w:rPr>
              <w:t xml:space="preserve"> </w:t>
            </w:r>
            <w:r>
              <w:t>a</w:t>
            </w:r>
            <w:r>
              <w:rPr>
                <w:spacing w:val="-4"/>
              </w:rPr>
              <w:t xml:space="preserve"> </w:t>
            </w:r>
            <w:r>
              <w:t>document</w:t>
            </w:r>
            <w:r>
              <w:rPr>
                <w:spacing w:val="-5"/>
              </w:rPr>
              <w:t xml:space="preserve"> </w:t>
            </w:r>
            <w:r>
              <w:t>that</w:t>
            </w:r>
            <w:r>
              <w:rPr>
                <w:spacing w:val="-2"/>
              </w:rPr>
              <w:t xml:space="preserve"> </w:t>
            </w:r>
            <w:r>
              <w:t>represents</w:t>
            </w:r>
            <w:r>
              <w:rPr>
                <w:spacing w:val="-3"/>
              </w:rPr>
              <w:t xml:space="preserve"> </w:t>
            </w:r>
            <w:r>
              <w:rPr>
                <w:spacing w:val="-2"/>
              </w:rPr>
              <w:t>Florida.</w:t>
            </w:r>
          </w:p>
          <w:p w14:paraId="123CFD04" w14:textId="77777777" w:rsidR="0017003A" w:rsidRDefault="0017003A">
            <w:pPr>
              <w:pStyle w:val="TableParagraph"/>
              <w:ind w:left="115"/>
            </w:pPr>
          </w:p>
        </w:tc>
      </w:tr>
    </w:tbl>
    <w:p w14:paraId="701CAF6F"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913BF" w14:paraId="47EE681F" w14:textId="77777777">
        <w:trPr>
          <w:trHeight w:val="554"/>
        </w:trPr>
        <w:tc>
          <w:tcPr>
            <w:tcW w:w="9367" w:type="dxa"/>
            <w:gridSpan w:val="2"/>
          </w:tcPr>
          <w:p w14:paraId="61104330" w14:textId="77777777" w:rsidR="006913BF" w:rsidRDefault="006913BF">
            <w:pPr>
              <w:pStyle w:val="TableParagraph"/>
              <w:spacing w:before="136"/>
              <w:ind w:left="350"/>
              <w:rPr>
                <w:b/>
                <w:i/>
                <w:sz w:val="24"/>
              </w:rPr>
            </w:pPr>
            <w:r>
              <w:rPr>
                <w:noProof/>
              </w:rPr>
              <mc:AlternateContent>
                <mc:Choice Requires="wpg">
                  <w:drawing>
                    <wp:anchor distT="0" distB="0" distL="0" distR="0" simplePos="0" relativeHeight="251658403" behindDoc="1" locked="0" layoutInCell="1" allowOverlap="1" wp14:anchorId="1AF6235D" wp14:editId="7EC91B88">
                      <wp:simplePos x="0" y="0"/>
                      <wp:positionH relativeFrom="column">
                        <wp:posOffset>4572</wp:posOffset>
                      </wp:positionH>
                      <wp:positionV relativeFrom="paragraph">
                        <wp:posOffset>39</wp:posOffset>
                      </wp:positionV>
                      <wp:extent cx="5943600" cy="355600"/>
                      <wp:effectExtent l="0" t="0" r="0"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5600"/>
                                <a:chOff x="0" y="0"/>
                                <a:chExt cx="5943600" cy="355600"/>
                              </a:xfrm>
                            </wpg:grpSpPr>
                            <wps:wsp>
                              <wps:cNvPr id="99" name="Graphic 99"/>
                              <wps:cNvSpPr/>
                              <wps:spPr>
                                <a:xfrm>
                                  <a:off x="0" y="0"/>
                                  <a:ext cx="149860" cy="349250"/>
                                </a:xfrm>
                                <a:custGeom>
                                  <a:avLst/>
                                  <a:gdLst/>
                                  <a:ahLst/>
                                  <a:cxnLst/>
                                  <a:rect l="l" t="t" r="r" b="b"/>
                                  <a:pathLst>
                                    <a:path w="149860" h="349250">
                                      <a:moveTo>
                                        <a:pt x="149352" y="0"/>
                                      </a:moveTo>
                                      <a:lnTo>
                                        <a:pt x="0" y="0"/>
                                      </a:lnTo>
                                      <a:lnTo>
                                        <a:pt x="0" y="348996"/>
                                      </a:lnTo>
                                      <a:lnTo>
                                        <a:pt x="68580" y="348996"/>
                                      </a:lnTo>
                                      <a:lnTo>
                                        <a:pt x="80772" y="348996"/>
                                      </a:lnTo>
                                      <a:lnTo>
                                        <a:pt x="149352" y="348996"/>
                                      </a:lnTo>
                                      <a:lnTo>
                                        <a:pt x="149352" y="0"/>
                                      </a:lnTo>
                                      <a:close/>
                                    </a:path>
                                  </a:pathLst>
                                </a:custGeom>
                                <a:solidFill>
                                  <a:srgbClr val="FF9966"/>
                                </a:solidFill>
                              </wps:spPr>
                              <wps:bodyPr wrap="square" lIns="0" tIns="0" rIns="0" bIns="0" rtlCol="0">
                                <a:prstTxWarp prst="textNoShape">
                                  <a:avLst/>
                                </a:prstTxWarp>
                                <a:noAutofit/>
                              </wps:bodyPr>
                            </wps:wsp>
                            <wps:wsp>
                              <wps:cNvPr id="100" name="Graphic 100"/>
                              <wps:cNvSpPr/>
                              <wps:spPr>
                                <a:xfrm>
                                  <a:off x="0" y="3489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7DADE5" id="Group 98" o:spid="_x0000_s1026" style="position:absolute;margin-left:.35pt;margin-top:0;width:468pt;height:28pt;z-index:-251658077;mso-wrap-distance-left:0;mso-wrap-distance-right:0" coordsize="59436,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">
                      <v:shape id="Graphic 99" o:spid="_x0000_s1027" style="position:absolute;width:1498;height:3492;visibility:visible;mso-wrap-style:square;v-text-anchor:top" coordsize="14986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" path="m149352,l,,,348996r68580,l80772,348996r68580,l149352,xe" fillcolor="#f96" stroked="f">
                        <v:path arrowok="t"/>
                      </v:shape>
                      <v:shape id="Graphic 100" o:spid="_x0000_s1028" style="position:absolute;top:348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" path="m5943600,r,l,,,6096r5943600,l5943600,xe" fillcolor="black" stroked="f">
                        <v:path arrowok="t"/>
                      </v:shape>
                    </v:group>
                  </w:pict>
                </mc:Fallback>
              </mc:AlternateContent>
            </w:r>
            <w:r>
              <w:rPr>
                <w:b/>
                <w:i/>
                <w:sz w:val="24"/>
              </w:rPr>
              <w:t>SS.2.CG.3</w:t>
            </w:r>
            <w:r>
              <w:rPr>
                <w:b/>
                <w:i/>
                <w:spacing w:val="-3"/>
                <w:sz w:val="24"/>
              </w:rPr>
              <w:t xml:space="preserve"> </w:t>
            </w:r>
            <w:r>
              <w:rPr>
                <w:b/>
                <w:i/>
                <w:sz w:val="24"/>
              </w:rPr>
              <w:t>Structure</w:t>
            </w:r>
            <w:r>
              <w:rPr>
                <w:b/>
                <w:i/>
                <w:spacing w:val="-3"/>
                <w:sz w:val="24"/>
              </w:rPr>
              <w:t xml:space="preserve"> </w:t>
            </w:r>
            <w:r>
              <w:rPr>
                <w:b/>
                <w:i/>
                <w:sz w:val="24"/>
              </w:rPr>
              <w:t>and</w:t>
            </w:r>
            <w:r>
              <w:rPr>
                <w:b/>
                <w:i/>
                <w:spacing w:val="-4"/>
                <w:sz w:val="24"/>
              </w:rPr>
              <w:t xml:space="preserve"> </w:t>
            </w:r>
            <w:r>
              <w:rPr>
                <w:b/>
                <w:i/>
                <w:sz w:val="24"/>
              </w:rPr>
              <w:t>Functions</w:t>
            </w:r>
            <w:r>
              <w:rPr>
                <w:b/>
                <w:i/>
                <w:spacing w:val="-2"/>
                <w:sz w:val="24"/>
              </w:rPr>
              <w:t xml:space="preserve"> </w:t>
            </w:r>
            <w:r>
              <w:rPr>
                <w:b/>
                <w:i/>
                <w:sz w:val="24"/>
              </w:rPr>
              <w:t>of</w:t>
            </w:r>
            <w:r>
              <w:rPr>
                <w:b/>
                <w:i/>
                <w:spacing w:val="-3"/>
                <w:sz w:val="24"/>
              </w:rPr>
              <w:t xml:space="preserve"> </w:t>
            </w:r>
            <w:r>
              <w:rPr>
                <w:b/>
                <w:i/>
                <w:spacing w:val="-2"/>
                <w:sz w:val="24"/>
              </w:rPr>
              <w:t>Government</w:t>
            </w:r>
          </w:p>
        </w:tc>
      </w:tr>
      <w:tr w:rsidR="006913BF" w14:paraId="0529DD3B" w14:textId="77777777" w:rsidTr="006913BF">
        <w:trPr>
          <w:trHeight w:val="595"/>
        </w:trPr>
        <w:tc>
          <w:tcPr>
            <w:tcW w:w="1662" w:type="dxa"/>
            <w:vAlign w:val="center"/>
          </w:tcPr>
          <w:p w14:paraId="50620ECD" w14:textId="77777777" w:rsidR="006913BF" w:rsidRDefault="006913BF" w:rsidP="006913BF">
            <w:pPr>
              <w:pStyle w:val="TableParagraph"/>
              <w:ind w:left="115"/>
              <w:rPr>
                <w:sz w:val="24"/>
              </w:rPr>
            </w:pPr>
            <w:r>
              <w:rPr>
                <w:spacing w:val="-2"/>
                <w:sz w:val="24"/>
              </w:rPr>
              <w:t>SS.2.CG.3.1</w:t>
            </w:r>
          </w:p>
        </w:tc>
        <w:tc>
          <w:tcPr>
            <w:tcW w:w="7705" w:type="dxa"/>
            <w:vAlign w:val="center"/>
          </w:tcPr>
          <w:p w14:paraId="67A3776F" w14:textId="77777777" w:rsidR="006913BF" w:rsidRDefault="006913BF" w:rsidP="006913BF">
            <w:pPr>
              <w:pStyle w:val="TableParagraph"/>
              <w:ind w:right="240"/>
              <w:rPr>
                <w:sz w:val="24"/>
              </w:rPr>
            </w:pPr>
            <w:r>
              <w:rPr>
                <w:sz w:val="24"/>
              </w:rPr>
              <w:t>Identify</w:t>
            </w:r>
            <w:r>
              <w:rPr>
                <w:spacing w:val="-3"/>
                <w:sz w:val="24"/>
              </w:rPr>
              <w:t xml:space="preserve"> </w:t>
            </w:r>
            <w:r>
              <w:rPr>
                <w:sz w:val="24"/>
              </w:rPr>
              <w:t>the</w:t>
            </w:r>
            <w:r>
              <w:rPr>
                <w:spacing w:val="-4"/>
                <w:sz w:val="24"/>
              </w:rPr>
              <w:t xml:space="preserve"> </w:t>
            </w:r>
            <w:r>
              <w:rPr>
                <w:sz w:val="24"/>
              </w:rPr>
              <w:t>Constitution</w:t>
            </w:r>
            <w:r>
              <w:rPr>
                <w:spacing w:val="-6"/>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supreme</w:t>
            </w:r>
            <w:r>
              <w:rPr>
                <w:spacing w:val="-4"/>
                <w:sz w:val="24"/>
              </w:rPr>
              <w:t xml:space="preserve"> </w:t>
            </w:r>
            <w:r>
              <w:rPr>
                <w:sz w:val="24"/>
              </w:rPr>
              <w:t>law</w:t>
            </w:r>
            <w:r>
              <w:rPr>
                <w:spacing w:val="-4"/>
                <w:sz w:val="24"/>
              </w:rPr>
              <w:t xml:space="preserve"> </w:t>
            </w:r>
            <w:r>
              <w:rPr>
                <w:sz w:val="24"/>
              </w:rPr>
              <w:t>of</w:t>
            </w:r>
            <w:r>
              <w:rPr>
                <w:spacing w:val="-4"/>
                <w:sz w:val="24"/>
              </w:rPr>
              <w:t xml:space="preserve"> </w:t>
            </w:r>
            <w:r>
              <w:rPr>
                <w:sz w:val="24"/>
              </w:rPr>
              <w:t xml:space="preserve">the </w:t>
            </w:r>
            <w:r>
              <w:rPr>
                <w:spacing w:val="-2"/>
                <w:sz w:val="24"/>
              </w:rPr>
              <w:t>land.</w:t>
            </w:r>
          </w:p>
        </w:tc>
      </w:tr>
      <w:tr w:rsidR="006913BF" w14:paraId="31801D70" w14:textId="77777777" w:rsidTr="006913BF">
        <w:trPr>
          <w:trHeight w:val="1000"/>
        </w:trPr>
        <w:tc>
          <w:tcPr>
            <w:tcW w:w="9367" w:type="dxa"/>
            <w:gridSpan w:val="2"/>
            <w:tcBorders>
              <w:bottom w:val="single" w:sz="4" w:space="0" w:color="000000"/>
            </w:tcBorders>
          </w:tcPr>
          <w:p w14:paraId="3218D63C" w14:textId="77777777" w:rsidR="006913BF" w:rsidRDefault="006913BF" w:rsidP="006913BF">
            <w:pPr>
              <w:pStyle w:val="TableParagraph"/>
              <w:ind w:left="115"/>
            </w:pPr>
            <w:r>
              <w:rPr>
                <w:u w:val="single"/>
              </w:rPr>
              <w:t>Benchmark</w:t>
            </w:r>
            <w:r>
              <w:rPr>
                <w:spacing w:val="-6"/>
                <w:u w:val="single"/>
              </w:rPr>
              <w:t xml:space="preserve"> </w:t>
            </w:r>
            <w:r>
              <w:rPr>
                <w:spacing w:val="-2"/>
                <w:u w:val="single"/>
              </w:rPr>
              <w:t>Clarifications:</w:t>
            </w:r>
          </w:p>
          <w:p w14:paraId="7DDF7F4E" w14:textId="77777777" w:rsidR="006913BF" w:rsidRDefault="006913BF" w:rsidP="006913BF">
            <w:pPr>
              <w:pStyle w:val="TableParagraph"/>
              <w:ind w:left="115"/>
            </w:pPr>
            <w:r>
              <w:rPr>
                <w:i/>
              </w:rPr>
              <w:t>Clarification</w:t>
            </w:r>
            <w:r>
              <w:rPr>
                <w:i/>
                <w:spacing w:val="-8"/>
              </w:rPr>
              <w:t xml:space="preserve"> </w:t>
            </w:r>
            <w:r>
              <w:rPr>
                <w:i/>
              </w:rPr>
              <w:t>1:</w:t>
            </w:r>
            <w:r>
              <w:rPr>
                <w:i/>
                <w:spacing w:val="-3"/>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5"/>
              </w:rPr>
              <w:t xml:space="preserve"> </w:t>
            </w:r>
            <w:r>
              <w:t>the</w:t>
            </w:r>
            <w:r>
              <w:rPr>
                <w:spacing w:val="-3"/>
              </w:rPr>
              <w:t xml:space="preserve"> </w:t>
            </w:r>
            <w:r>
              <w:t>United</w:t>
            </w:r>
            <w:r>
              <w:rPr>
                <w:spacing w:val="-6"/>
              </w:rPr>
              <w:t xml:space="preserve"> </w:t>
            </w:r>
            <w:r>
              <w:t>States</w:t>
            </w:r>
            <w:r>
              <w:rPr>
                <w:spacing w:val="-3"/>
              </w:rPr>
              <w:t xml:space="preserve"> </w:t>
            </w:r>
            <w:r>
              <w:t>has</w:t>
            </w:r>
            <w:r>
              <w:rPr>
                <w:spacing w:val="-3"/>
              </w:rPr>
              <w:t xml:space="preserve"> </w:t>
            </w:r>
            <w:r>
              <w:t>a</w:t>
            </w:r>
            <w:r>
              <w:rPr>
                <w:spacing w:val="-3"/>
              </w:rPr>
              <w:t xml:space="preserve"> </w:t>
            </w:r>
            <w:r>
              <w:t>written</w:t>
            </w:r>
            <w:r>
              <w:rPr>
                <w:spacing w:val="-3"/>
              </w:rPr>
              <w:t xml:space="preserve"> </w:t>
            </w:r>
            <w:r>
              <w:rPr>
                <w:spacing w:val="-2"/>
              </w:rPr>
              <w:t>constitution.</w:t>
            </w:r>
          </w:p>
          <w:p w14:paraId="4B8344C5" w14:textId="77777777" w:rsidR="006913BF" w:rsidRDefault="006913BF" w:rsidP="006913BF">
            <w:pPr>
              <w:pStyle w:val="TableParagraph"/>
              <w:ind w:left="115"/>
              <w:rPr>
                <w:spacing w:val="-2"/>
              </w:rPr>
            </w:pPr>
            <w:r>
              <w:rPr>
                <w:i/>
              </w:rPr>
              <w:t>Clarification</w:t>
            </w:r>
            <w:r>
              <w:rPr>
                <w:i/>
                <w:spacing w:val="-7"/>
              </w:rPr>
              <w:t xml:space="preserve"> </w:t>
            </w:r>
            <w:r>
              <w:rPr>
                <w:i/>
              </w:rPr>
              <w:t>2:</w:t>
            </w:r>
            <w:r>
              <w:rPr>
                <w:i/>
                <w:spacing w:val="-2"/>
              </w:rPr>
              <w:t xml:space="preserve"> </w:t>
            </w:r>
            <w:r>
              <w:t>Students</w:t>
            </w:r>
            <w:r>
              <w:rPr>
                <w:spacing w:val="-3"/>
              </w:rPr>
              <w:t xml:space="preserve"> </w:t>
            </w:r>
            <w:r>
              <w:t>will</w:t>
            </w:r>
            <w:r>
              <w:rPr>
                <w:spacing w:val="-3"/>
              </w:rPr>
              <w:t xml:space="preserve"> </w:t>
            </w:r>
            <w:r>
              <w:t>identify</w:t>
            </w:r>
            <w:r>
              <w:rPr>
                <w:spacing w:val="-3"/>
              </w:rPr>
              <w:t xml:space="preserve"> </w:t>
            </w:r>
            <w:r>
              <w:t>the</w:t>
            </w:r>
            <w:r>
              <w:rPr>
                <w:spacing w:val="-3"/>
              </w:rPr>
              <w:t xml:space="preserve"> </w:t>
            </w:r>
            <w:r>
              <w:t>United</w:t>
            </w:r>
            <w:r>
              <w:rPr>
                <w:spacing w:val="-4"/>
              </w:rPr>
              <w:t xml:space="preserve"> </w:t>
            </w:r>
            <w:r>
              <w:t>States</w:t>
            </w:r>
            <w:r>
              <w:rPr>
                <w:spacing w:val="-3"/>
              </w:rPr>
              <w:t xml:space="preserve"> </w:t>
            </w:r>
            <w:r>
              <w:t>as</w:t>
            </w:r>
            <w:r>
              <w:rPr>
                <w:spacing w:val="-3"/>
              </w:rPr>
              <w:t xml:space="preserve"> </w:t>
            </w:r>
            <w:r>
              <w:t>a</w:t>
            </w:r>
            <w:r>
              <w:rPr>
                <w:spacing w:val="-5"/>
              </w:rPr>
              <w:t xml:space="preserve"> </w:t>
            </w:r>
            <w:r>
              <w:t>constitutional</w:t>
            </w:r>
            <w:r>
              <w:rPr>
                <w:spacing w:val="-5"/>
              </w:rPr>
              <w:t xml:space="preserve"> </w:t>
            </w:r>
            <w:r>
              <w:rPr>
                <w:spacing w:val="-2"/>
              </w:rPr>
              <w:t>republic.</w:t>
            </w:r>
          </w:p>
          <w:p w14:paraId="0223C66E" w14:textId="77777777" w:rsidR="006913BF" w:rsidRDefault="006913BF" w:rsidP="006913BF">
            <w:pPr>
              <w:pStyle w:val="TableParagraph"/>
              <w:ind w:left="115"/>
            </w:pPr>
          </w:p>
        </w:tc>
      </w:tr>
    </w:tbl>
    <w:p w14:paraId="5A289171" w14:textId="77777777" w:rsidR="00EB389E" w:rsidRPr="006913BF" w:rsidRDefault="00EB389E" w:rsidP="006913BF">
      <w:pPr>
        <w:pStyle w:val="BodyText"/>
        <w:rPr>
          <w:szCs w:val="32"/>
        </w:rPr>
      </w:pPr>
    </w:p>
    <w:p w14:paraId="29E09349" w14:textId="77777777" w:rsidR="006913BF" w:rsidRPr="006913BF" w:rsidRDefault="006913BF" w:rsidP="006913BF">
      <w:pPr>
        <w:pStyle w:val="BodyText"/>
        <w:rPr>
          <w:szCs w:val="32"/>
        </w:rPr>
      </w:pPr>
    </w:p>
    <w:p w14:paraId="5A28917F" w14:textId="77777777" w:rsidR="00EB389E" w:rsidRPr="001144A9" w:rsidRDefault="00872BA8" w:rsidP="001144A9">
      <w:pPr>
        <w:pStyle w:val="Heading3"/>
      </w:pPr>
      <w:bookmarkStart w:id="28" w:name="_Toc210391846"/>
      <w:r w:rsidRPr="001144A9">
        <w:t>Economics</w:t>
      </w:r>
      <w:bookmarkEnd w:id="28"/>
    </w:p>
    <w:p w14:paraId="5A289180" w14:textId="77777777" w:rsidR="00EB389E" w:rsidRDefault="00EB389E" w:rsidP="006913BF">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EB389E" w14:paraId="5A289182" w14:textId="77777777">
        <w:trPr>
          <w:trHeight w:val="554"/>
        </w:trPr>
        <w:tc>
          <w:tcPr>
            <w:tcW w:w="9366" w:type="dxa"/>
            <w:gridSpan w:val="2"/>
          </w:tcPr>
          <w:p w14:paraId="5A289181" w14:textId="77777777" w:rsidR="00EB389E" w:rsidRDefault="00872BA8" w:rsidP="006913BF">
            <w:pPr>
              <w:pStyle w:val="TableParagraph"/>
              <w:ind w:left="338"/>
              <w:rPr>
                <w:b/>
                <w:i/>
                <w:sz w:val="24"/>
              </w:rPr>
            </w:pPr>
            <w:r>
              <w:rPr>
                <w:noProof/>
              </w:rPr>
              <mc:AlternateContent>
                <mc:Choice Requires="wpg">
                  <w:drawing>
                    <wp:anchor distT="0" distB="0" distL="0" distR="0" simplePos="0" relativeHeight="251658290" behindDoc="1" locked="0" layoutInCell="1" allowOverlap="1" wp14:anchorId="5A28B380" wp14:editId="416962E1">
                      <wp:simplePos x="0" y="0"/>
                      <wp:positionH relativeFrom="column">
                        <wp:posOffset>4572</wp:posOffset>
                      </wp:positionH>
                      <wp:positionV relativeFrom="paragraph">
                        <wp:posOffset>39</wp:posOffset>
                      </wp:positionV>
                      <wp:extent cx="5943600" cy="35560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5600"/>
                                <a:chOff x="0" y="0"/>
                                <a:chExt cx="5943600" cy="355600"/>
                              </a:xfrm>
                            </wpg:grpSpPr>
                            <wps:wsp>
                              <wps:cNvPr id="102" name="Graphic 102"/>
                              <wps:cNvSpPr/>
                              <wps:spPr>
                                <a:xfrm>
                                  <a:off x="0" y="0"/>
                                  <a:ext cx="142240" cy="349250"/>
                                </a:xfrm>
                                <a:custGeom>
                                  <a:avLst/>
                                  <a:gdLst/>
                                  <a:ahLst/>
                                  <a:cxnLst/>
                                  <a:rect l="l" t="t" r="r" b="b"/>
                                  <a:pathLst>
                                    <a:path w="142240" h="349250">
                                      <a:moveTo>
                                        <a:pt x="141732" y="0"/>
                                      </a:moveTo>
                                      <a:lnTo>
                                        <a:pt x="0" y="0"/>
                                      </a:lnTo>
                                      <a:lnTo>
                                        <a:pt x="0" y="348996"/>
                                      </a:lnTo>
                                      <a:lnTo>
                                        <a:pt x="141732" y="348996"/>
                                      </a:lnTo>
                                      <a:lnTo>
                                        <a:pt x="141732" y="0"/>
                                      </a:lnTo>
                                      <a:close/>
                                    </a:path>
                                  </a:pathLst>
                                </a:custGeom>
                                <a:solidFill>
                                  <a:srgbClr val="FFD966"/>
                                </a:solidFill>
                              </wps:spPr>
                              <wps:bodyPr wrap="square" lIns="0" tIns="0" rIns="0" bIns="0" rtlCol="0">
                                <a:prstTxWarp prst="textNoShape">
                                  <a:avLst/>
                                </a:prstTxWarp>
                                <a:noAutofit/>
                              </wps:bodyPr>
                            </wps:wsp>
                            <wps:wsp>
                              <wps:cNvPr id="103" name="Graphic 103"/>
                              <wps:cNvSpPr/>
                              <wps:spPr>
                                <a:xfrm>
                                  <a:off x="0" y="3489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6F7483" id="Group 101" o:spid="_x0000_s1026" style="position:absolute;margin-left:.35pt;margin-top:0;width:468pt;height:28pt;z-index:-251658190;mso-wrap-distance-left:0;mso-wrap-distance-right:0" coordsize="59436,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">
                      <v:shape id="Graphic 102" o:spid="_x0000_s1027" style="position:absolute;width:1422;height:3492;visibility:visible;mso-wrap-style:square;v-text-anchor:top" coordsize="14224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" path="m141732,l,,,348996r141732,l141732,xe" fillcolor="#ffd966" stroked="f">
                        <v:path arrowok="t"/>
                      </v:shape>
                      <v:shape id="Graphic 103" o:spid="_x0000_s1028" style="position:absolute;top:348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" path="m5943600,r,l,,,6096r5943600,l5943600,xe" fillcolor="black" stroked="f">
                        <v:path arrowok="t"/>
                      </v:shape>
                    </v:group>
                  </w:pict>
                </mc:Fallback>
              </mc:AlternateContent>
            </w:r>
            <w:r>
              <w:rPr>
                <w:b/>
                <w:i/>
                <w:sz w:val="24"/>
              </w:rPr>
              <w:t>SS.2.E.1</w:t>
            </w:r>
            <w:r>
              <w:rPr>
                <w:b/>
                <w:i/>
                <w:spacing w:val="-3"/>
                <w:sz w:val="24"/>
              </w:rPr>
              <w:t xml:space="preserve"> </w:t>
            </w:r>
            <w:r>
              <w:rPr>
                <w:b/>
                <w:i/>
                <w:sz w:val="24"/>
              </w:rPr>
              <w:t>Beginning</w:t>
            </w:r>
            <w:r>
              <w:rPr>
                <w:b/>
                <w:i/>
                <w:spacing w:val="-2"/>
                <w:sz w:val="24"/>
              </w:rPr>
              <w:t xml:space="preserve"> Economics</w:t>
            </w:r>
          </w:p>
        </w:tc>
      </w:tr>
      <w:tr w:rsidR="00EB389E" w14:paraId="5A289189" w14:textId="77777777" w:rsidTr="006913BF">
        <w:trPr>
          <w:trHeight w:val="613"/>
        </w:trPr>
        <w:tc>
          <w:tcPr>
            <w:tcW w:w="1568" w:type="dxa"/>
            <w:tcBorders>
              <w:bottom w:val="single" w:sz="4" w:space="0" w:color="000000"/>
            </w:tcBorders>
            <w:vAlign w:val="center"/>
          </w:tcPr>
          <w:p w14:paraId="5A289187" w14:textId="77777777" w:rsidR="00EB389E" w:rsidRDefault="00872BA8" w:rsidP="006913BF">
            <w:pPr>
              <w:pStyle w:val="TableParagraph"/>
              <w:ind w:left="115"/>
              <w:rPr>
                <w:sz w:val="24"/>
              </w:rPr>
            </w:pPr>
            <w:r>
              <w:rPr>
                <w:spacing w:val="-2"/>
                <w:sz w:val="24"/>
              </w:rPr>
              <w:t>SS.2.E.1.1</w:t>
            </w:r>
          </w:p>
        </w:tc>
        <w:tc>
          <w:tcPr>
            <w:tcW w:w="7798" w:type="dxa"/>
            <w:tcBorders>
              <w:bottom w:val="single" w:sz="4" w:space="0" w:color="000000"/>
            </w:tcBorders>
            <w:vAlign w:val="center"/>
          </w:tcPr>
          <w:p w14:paraId="5A289188" w14:textId="75C3B57C" w:rsidR="00EB389E" w:rsidRDefault="00BE4DB7" w:rsidP="006913BF">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people</w:t>
            </w:r>
            <w:r>
              <w:rPr>
                <w:spacing w:val="-2"/>
                <w:sz w:val="24"/>
              </w:rPr>
              <w:t xml:space="preserve"> </w:t>
            </w:r>
            <w:r>
              <w:rPr>
                <w:sz w:val="24"/>
              </w:rPr>
              <w:t>make</w:t>
            </w:r>
            <w:r>
              <w:rPr>
                <w:spacing w:val="-2"/>
                <w:sz w:val="24"/>
              </w:rPr>
              <w:t xml:space="preserve"> </w:t>
            </w:r>
            <w:r>
              <w:rPr>
                <w:sz w:val="24"/>
              </w:rPr>
              <w:t>choices</w:t>
            </w:r>
            <w:r>
              <w:rPr>
                <w:spacing w:val="-1"/>
                <w:sz w:val="24"/>
              </w:rPr>
              <w:t xml:space="preserve"> </w:t>
            </w:r>
            <w:r>
              <w:rPr>
                <w:sz w:val="24"/>
              </w:rPr>
              <w:t>because</w:t>
            </w:r>
            <w:r>
              <w:rPr>
                <w:spacing w:val="-2"/>
                <w:sz w:val="24"/>
              </w:rPr>
              <w:t xml:space="preserve"> </w:t>
            </w:r>
            <w:r>
              <w:rPr>
                <w:sz w:val="24"/>
              </w:rPr>
              <w:t>of</w:t>
            </w:r>
            <w:r>
              <w:rPr>
                <w:spacing w:val="-2"/>
                <w:sz w:val="24"/>
              </w:rPr>
              <w:t xml:space="preserve"> </w:t>
            </w:r>
            <w:r>
              <w:rPr>
                <w:sz w:val="24"/>
              </w:rPr>
              <w:t xml:space="preserve">limited </w:t>
            </w:r>
            <w:r>
              <w:rPr>
                <w:spacing w:val="-2"/>
                <w:sz w:val="24"/>
              </w:rPr>
              <w:t>resources.</w:t>
            </w:r>
          </w:p>
        </w:tc>
      </w:tr>
      <w:tr w:rsidR="00EB389E" w14:paraId="5A28918D" w14:textId="77777777" w:rsidTr="006913BF">
        <w:trPr>
          <w:trHeight w:val="567"/>
        </w:trPr>
        <w:tc>
          <w:tcPr>
            <w:tcW w:w="1568" w:type="dxa"/>
            <w:tcBorders>
              <w:top w:val="single" w:sz="4" w:space="0" w:color="000000"/>
              <w:bottom w:val="single" w:sz="4" w:space="0" w:color="000000"/>
            </w:tcBorders>
            <w:vAlign w:val="center"/>
          </w:tcPr>
          <w:p w14:paraId="5A28918B" w14:textId="77777777" w:rsidR="00EB389E" w:rsidRDefault="00872BA8" w:rsidP="006913BF">
            <w:pPr>
              <w:pStyle w:val="TableParagraph"/>
              <w:ind w:left="115"/>
              <w:rPr>
                <w:sz w:val="24"/>
              </w:rPr>
            </w:pPr>
            <w:r>
              <w:rPr>
                <w:spacing w:val="-2"/>
                <w:sz w:val="24"/>
              </w:rPr>
              <w:t>SS.2.E.1.2</w:t>
            </w:r>
          </w:p>
        </w:tc>
        <w:tc>
          <w:tcPr>
            <w:tcW w:w="7798" w:type="dxa"/>
            <w:tcBorders>
              <w:top w:val="single" w:sz="4" w:space="0" w:color="000000"/>
              <w:bottom w:val="single" w:sz="4" w:space="0" w:color="000000"/>
            </w:tcBorders>
            <w:vAlign w:val="center"/>
          </w:tcPr>
          <w:p w14:paraId="5A28918C" w14:textId="77777777" w:rsidR="00EB389E" w:rsidRDefault="00872BA8" w:rsidP="006913BF">
            <w:pPr>
              <w:pStyle w:val="TableParagraph"/>
              <w:rPr>
                <w:sz w:val="24"/>
              </w:rPr>
            </w:pPr>
            <w:r>
              <w:rPr>
                <w:sz w:val="24"/>
              </w:rPr>
              <w:t>Recognize</w:t>
            </w:r>
            <w:r>
              <w:rPr>
                <w:spacing w:val="-6"/>
                <w:sz w:val="24"/>
              </w:rPr>
              <w:t xml:space="preserve"> </w:t>
            </w:r>
            <w:r>
              <w:rPr>
                <w:sz w:val="24"/>
              </w:rPr>
              <w:t>that</w:t>
            </w:r>
            <w:r>
              <w:rPr>
                <w:spacing w:val="-5"/>
                <w:sz w:val="24"/>
              </w:rPr>
              <w:t xml:space="preserve"> </w:t>
            </w:r>
            <w:r>
              <w:rPr>
                <w:sz w:val="24"/>
              </w:rPr>
              <w:t>people</w:t>
            </w:r>
            <w:r>
              <w:rPr>
                <w:spacing w:val="-6"/>
                <w:sz w:val="24"/>
              </w:rPr>
              <w:t xml:space="preserve"> </w:t>
            </w:r>
            <w:r>
              <w:rPr>
                <w:sz w:val="24"/>
              </w:rPr>
              <w:t>supply</w:t>
            </w:r>
            <w:r>
              <w:rPr>
                <w:spacing w:val="-5"/>
                <w:sz w:val="24"/>
              </w:rPr>
              <w:t xml:space="preserve"> </w:t>
            </w:r>
            <w:r>
              <w:rPr>
                <w:sz w:val="24"/>
              </w:rPr>
              <w:t>goods</w:t>
            </w:r>
            <w:r>
              <w:rPr>
                <w:spacing w:val="-5"/>
                <w:sz w:val="24"/>
              </w:rPr>
              <w:t xml:space="preserve"> </w:t>
            </w:r>
            <w:r>
              <w:rPr>
                <w:sz w:val="24"/>
              </w:rPr>
              <w:t>and</w:t>
            </w:r>
            <w:r>
              <w:rPr>
                <w:spacing w:val="-5"/>
                <w:sz w:val="24"/>
              </w:rPr>
              <w:t xml:space="preserve"> </w:t>
            </w:r>
            <w:r>
              <w:rPr>
                <w:sz w:val="24"/>
              </w:rPr>
              <w:t>services</w:t>
            </w:r>
            <w:r>
              <w:rPr>
                <w:spacing w:val="-3"/>
                <w:sz w:val="24"/>
              </w:rPr>
              <w:t xml:space="preserve"> </w:t>
            </w:r>
            <w:r>
              <w:rPr>
                <w:sz w:val="24"/>
              </w:rPr>
              <w:t>based</w:t>
            </w:r>
            <w:r>
              <w:rPr>
                <w:spacing w:val="-5"/>
                <w:sz w:val="24"/>
              </w:rPr>
              <w:t xml:space="preserve"> </w:t>
            </w:r>
            <w:r>
              <w:rPr>
                <w:sz w:val="24"/>
              </w:rPr>
              <w:t>on</w:t>
            </w:r>
            <w:r>
              <w:rPr>
                <w:spacing w:val="-5"/>
                <w:sz w:val="24"/>
              </w:rPr>
              <w:t xml:space="preserve"> </w:t>
            </w:r>
            <w:r>
              <w:rPr>
                <w:sz w:val="24"/>
              </w:rPr>
              <w:t xml:space="preserve">consumer </w:t>
            </w:r>
            <w:r>
              <w:rPr>
                <w:spacing w:val="-2"/>
                <w:sz w:val="24"/>
              </w:rPr>
              <w:t>demands.</w:t>
            </w:r>
          </w:p>
        </w:tc>
      </w:tr>
      <w:tr w:rsidR="00EB389E" w14:paraId="5A289191" w14:textId="77777777" w:rsidTr="006913BF">
        <w:trPr>
          <w:trHeight w:val="729"/>
        </w:trPr>
        <w:tc>
          <w:tcPr>
            <w:tcW w:w="1568" w:type="dxa"/>
            <w:tcBorders>
              <w:top w:val="single" w:sz="4" w:space="0" w:color="000000"/>
              <w:bottom w:val="single" w:sz="4" w:space="0" w:color="000000"/>
            </w:tcBorders>
            <w:vAlign w:val="center"/>
          </w:tcPr>
          <w:p w14:paraId="5A28918F" w14:textId="77777777" w:rsidR="00EB389E" w:rsidRDefault="00872BA8" w:rsidP="006913BF">
            <w:pPr>
              <w:pStyle w:val="TableParagraph"/>
              <w:ind w:left="115"/>
              <w:rPr>
                <w:sz w:val="24"/>
              </w:rPr>
            </w:pPr>
            <w:r>
              <w:rPr>
                <w:spacing w:val="-2"/>
                <w:sz w:val="24"/>
              </w:rPr>
              <w:t>SS.2.E.1.3</w:t>
            </w:r>
          </w:p>
        </w:tc>
        <w:tc>
          <w:tcPr>
            <w:tcW w:w="7798" w:type="dxa"/>
            <w:tcBorders>
              <w:top w:val="single" w:sz="4" w:space="0" w:color="000000"/>
              <w:bottom w:val="single" w:sz="4" w:space="0" w:color="000000"/>
            </w:tcBorders>
            <w:vAlign w:val="center"/>
          </w:tcPr>
          <w:p w14:paraId="5A289190" w14:textId="77777777" w:rsidR="00EB389E" w:rsidRDefault="00872BA8" w:rsidP="006913BF">
            <w:pPr>
              <w:pStyle w:val="TableParagraph"/>
              <w:ind w:right="122"/>
              <w:rPr>
                <w:sz w:val="24"/>
              </w:rPr>
            </w:pPr>
            <w:r>
              <w:rPr>
                <w:sz w:val="24"/>
              </w:rPr>
              <w:t>Recognize</w:t>
            </w:r>
            <w:r>
              <w:rPr>
                <w:spacing w:val="-5"/>
                <w:sz w:val="24"/>
              </w:rPr>
              <w:t xml:space="preserve"> </w:t>
            </w:r>
            <w:r>
              <w:rPr>
                <w:sz w:val="24"/>
              </w:rPr>
              <w:t>that</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trades</w:t>
            </w:r>
            <w:r>
              <w:rPr>
                <w:spacing w:val="-4"/>
                <w:sz w:val="24"/>
              </w:rPr>
              <w:t xml:space="preserve"> </w:t>
            </w:r>
            <w:r>
              <w:rPr>
                <w:sz w:val="24"/>
              </w:rPr>
              <w:t>with</w:t>
            </w:r>
            <w:r>
              <w:rPr>
                <w:spacing w:val="-4"/>
                <w:sz w:val="24"/>
              </w:rPr>
              <w:t xml:space="preserve"> </w:t>
            </w:r>
            <w:r>
              <w:rPr>
                <w:sz w:val="24"/>
              </w:rPr>
              <w:t>other</w:t>
            </w:r>
            <w:r>
              <w:rPr>
                <w:spacing w:val="-3"/>
                <w:sz w:val="24"/>
              </w:rPr>
              <w:t xml:space="preserve"> </w:t>
            </w:r>
            <w:r>
              <w:rPr>
                <w:sz w:val="24"/>
              </w:rPr>
              <w:t>nations</w:t>
            </w:r>
            <w:r>
              <w:rPr>
                <w:spacing w:val="-4"/>
                <w:sz w:val="24"/>
              </w:rPr>
              <w:t xml:space="preserve"> </w:t>
            </w:r>
            <w:r>
              <w:rPr>
                <w:sz w:val="24"/>
              </w:rPr>
              <w:t>to</w:t>
            </w:r>
            <w:r>
              <w:rPr>
                <w:spacing w:val="-4"/>
                <w:sz w:val="24"/>
              </w:rPr>
              <w:t xml:space="preserve"> </w:t>
            </w:r>
            <w:r>
              <w:rPr>
                <w:sz w:val="24"/>
              </w:rPr>
              <w:t>exchange goods and services.</w:t>
            </w:r>
          </w:p>
        </w:tc>
      </w:tr>
      <w:tr w:rsidR="00EB389E" w14:paraId="5A289194" w14:textId="77777777" w:rsidTr="006913BF">
        <w:trPr>
          <w:trHeight w:val="522"/>
        </w:trPr>
        <w:tc>
          <w:tcPr>
            <w:tcW w:w="1568" w:type="dxa"/>
            <w:tcBorders>
              <w:top w:val="single" w:sz="4" w:space="0" w:color="000000"/>
              <w:bottom w:val="single" w:sz="4" w:space="0" w:color="000000"/>
            </w:tcBorders>
            <w:vAlign w:val="center"/>
          </w:tcPr>
          <w:p w14:paraId="5A289192" w14:textId="77777777" w:rsidR="00EB389E" w:rsidRDefault="00872BA8" w:rsidP="006913BF">
            <w:pPr>
              <w:pStyle w:val="TableParagraph"/>
              <w:ind w:left="115"/>
              <w:rPr>
                <w:sz w:val="24"/>
              </w:rPr>
            </w:pPr>
            <w:r>
              <w:rPr>
                <w:spacing w:val="-2"/>
                <w:sz w:val="24"/>
              </w:rPr>
              <w:t>SS.2.E.1.4</w:t>
            </w:r>
          </w:p>
        </w:tc>
        <w:tc>
          <w:tcPr>
            <w:tcW w:w="7798" w:type="dxa"/>
            <w:tcBorders>
              <w:top w:val="single" w:sz="4" w:space="0" w:color="000000"/>
              <w:bottom w:val="single" w:sz="4" w:space="0" w:color="000000"/>
            </w:tcBorders>
            <w:vAlign w:val="center"/>
          </w:tcPr>
          <w:p w14:paraId="5A289193" w14:textId="77777777" w:rsidR="00EB389E" w:rsidRDefault="00872BA8" w:rsidP="006913BF">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personal</w:t>
            </w:r>
            <w:r>
              <w:rPr>
                <w:spacing w:val="-1"/>
                <w:sz w:val="24"/>
              </w:rPr>
              <w:t xml:space="preserve"> </w:t>
            </w:r>
            <w:r>
              <w:rPr>
                <w:sz w:val="24"/>
              </w:rPr>
              <w:t>benefits</w:t>
            </w:r>
            <w:r>
              <w:rPr>
                <w:spacing w:val="-1"/>
                <w:sz w:val="24"/>
              </w:rPr>
              <w:t xml:space="preserve"> </w:t>
            </w:r>
            <w:r>
              <w:rPr>
                <w:sz w:val="24"/>
              </w:rPr>
              <w:t>and</w:t>
            </w:r>
            <w:r>
              <w:rPr>
                <w:spacing w:val="-1"/>
                <w:sz w:val="24"/>
              </w:rPr>
              <w:t xml:space="preserve"> </w:t>
            </w:r>
            <w:r>
              <w:rPr>
                <w:sz w:val="24"/>
              </w:rPr>
              <w:t>costs</w:t>
            </w:r>
            <w:r>
              <w:rPr>
                <w:spacing w:val="-2"/>
                <w:sz w:val="24"/>
              </w:rPr>
              <w:t xml:space="preserve"> </w:t>
            </w:r>
            <w:r>
              <w:rPr>
                <w:sz w:val="24"/>
              </w:rPr>
              <w:t>involved</w:t>
            </w:r>
            <w:r>
              <w:rPr>
                <w:spacing w:val="-1"/>
                <w:sz w:val="24"/>
              </w:rPr>
              <w:t xml:space="preserve"> </w:t>
            </w:r>
            <w:r>
              <w:rPr>
                <w:sz w:val="24"/>
              </w:rPr>
              <w:t>in</w:t>
            </w:r>
            <w:r>
              <w:rPr>
                <w:spacing w:val="-1"/>
                <w:sz w:val="24"/>
              </w:rPr>
              <w:t xml:space="preserve"> </w:t>
            </w:r>
            <w:r>
              <w:rPr>
                <w:sz w:val="24"/>
              </w:rPr>
              <w:t>saving</w:t>
            </w:r>
            <w:r>
              <w:rPr>
                <w:spacing w:val="-1"/>
                <w:sz w:val="24"/>
              </w:rPr>
              <w:t xml:space="preserve"> </w:t>
            </w:r>
            <w:r>
              <w:rPr>
                <w:sz w:val="24"/>
              </w:rPr>
              <w:t>and</w:t>
            </w:r>
            <w:r>
              <w:rPr>
                <w:spacing w:val="-1"/>
                <w:sz w:val="24"/>
              </w:rPr>
              <w:t xml:space="preserve"> </w:t>
            </w:r>
            <w:r>
              <w:rPr>
                <w:spacing w:val="-2"/>
                <w:sz w:val="24"/>
              </w:rPr>
              <w:t>spending.</w:t>
            </w:r>
          </w:p>
        </w:tc>
      </w:tr>
    </w:tbl>
    <w:p w14:paraId="5A289195" w14:textId="77777777" w:rsidR="00EB389E" w:rsidRDefault="00EB389E" w:rsidP="006913BF">
      <w:pPr>
        <w:pStyle w:val="BodyText"/>
      </w:pPr>
    </w:p>
    <w:p w14:paraId="0D91F31C" w14:textId="77777777" w:rsidR="009555F5" w:rsidRDefault="009555F5" w:rsidP="006913BF">
      <w:pPr>
        <w:pStyle w:val="BodyText"/>
      </w:pPr>
    </w:p>
    <w:p w14:paraId="230D7376" w14:textId="77777777" w:rsidR="009555F5" w:rsidRDefault="009555F5" w:rsidP="009555F5">
      <w:pPr>
        <w:pStyle w:val="Heading3"/>
        <w:spacing w:before="0"/>
      </w:pPr>
      <w:bookmarkStart w:id="29" w:name="_Toc210391847"/>
      <w:r>
        <w:t>Geography</w:t>
      </w:r>
      <w:bookmarkEnd w:id="29"/>
    </w:p>
    <w:p w14:paraId="56132D3D" w14:textId="77777777" w:rsidR="009555F5" w:rsidRDefault="009555F5" w:rsidP="009555F5">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9555F5" w14:paraId="075B7D49" w14:textId="77777777">
        <w:trPr>
          <w:trHeight w:val="616"/>
        </w:trPr>
        <w:tc>
          <w:tcPr>
            <w:tcW w:w="9368" w:type="dxa"/>
            <w:gridSpan w:val="2"/>
          </w:tcPr>
          <w:p w14:paraId="38BB5FEB" w14:textId="241DC60E" w:rsidR="009555F5" w:rsidRDefault="009555F5">
            <w:pPr>
              <w:pStyle w:val="TableParagraph"/>
              <w:ind w:left="338"/>
              <w:rPr>
                <w:b/>
                <w:i/>
                <w:sz w:val="24"/>
              </w:rPr>
            </w:pPr>
            <w:r>
              <w:rPr>
                <w:noProof/>
              </w:rPr>
              <mc:AlternateContent>
                <mc:Choice Requires="wpg">
                  <w:drawing>
                    <wp:anchor distT="0" distB="0" distL="0" distR="0" simplePos="0" relativeHeight="251658404" behindDoc="1" locked="0" layoutInCell="1" allowOverlap="1" wp14:anchorId="3F734D5E" wp14:editId="04321C3B">
                      <wp:simplePos x="0" y="0"/>
                      <wp:positionH relativeFrom="column">
                        <wp:posOffset>4572</wp:posOffset>
                      </wp:positionH>
                      <wp:positionV relativeFrom="paragraph">
                        <wp:posOffset>-87</wp:posOffset>
                      </wp:positionV>
                      <wp:extent cx="5943600" cy="394970"/>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105" name="Graphic 105"/>
                              <wps:cNvSpPr/>
                              <wps:spPr>
                                <a:xfrm>
                                  <a:off x="0" y="0"/>
                                  <a:ext cx="142240" cy="388620"/>
                                </a:xfrm>
                                <a:custGeom>
                                  <a:avLst/>
                                  <a:gdLst/>
                                  <a:ahLst/>
                                  <a:cxnLst/>
                                  <a:rect l="l" t="t" r="r" b="b"/>
                                  <a:pathLst>
                                    <a:path w="142240" h="388620">
                                      <a:moveTo>
                                        <a:pt x="141732" y="0"/>
                                      </a:moveTo>
                                      <a:lnTo>
                                        <a:pt x="0" y="0"/>
                                      </a:lnTo>
                                      <a:lnTo>
                                        <a:pt x="0" y="388620"/>
                                      </a:lnTo>
                                      <a:lnTo>
                                        <a:pt x="68580" y="388620"/>
                                      </a:lnTo>
                                      <a:lnTo>
                                        <a:pt x="73152" y="388620"/>
                                      </a:lnTo>
                                      <a:lnTo>
                                        <a:pt x="141732" y="388620"/>
                                      </a:lnTo>
                                      <a:lnTo>
                                        <a:pt x="141732" y="0"/>
                                      </a:lnTo>
                                      <a:close/>
                                    </a:path>
                                  </a:pathLst>
                                </a:custGeom>
                                <a:solidFill>
                                  <a:srgbClr val="528135"/>
                                </a:solidFill>
                              </wps:spPr>
                              <wps:bodyPr wrap="square" lIns="0" tIns="0" rIns="0" bIns="0" rtlCol="0">
                                <a:prstTxWarp prst="textNoShape">
                                  <a:avLst/>
                                </a:prstTxWarp>
                                <a:noAutofit/>
                              </wps:bodyPr>
                            </wps:wsp>
                            <wps:wsp>
                              <wps:cNvPr id="106" name="Graphic 106"/>
                              <wps:cNvSpPr/>
                              <wps:spPr>
                                <a:xfrm>
                                  <a:off x="0" y="3886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6B6026" id="Group 104" o:spid="_x0000_s1026" style="position:absolute;margin-left:.35pt;margin-top:0;width:468pt;height:31.1pt;z-index:-251658076;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">
                      <v:shape id="Graphic 105" o:spid="_x0000_s1027" style="position:absolute;width:1422;height:3886;visibility:visible;mso-wrap-style:square;v-text-anchor:top" coordsize="14224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" path="m141732,l,,,388620r68580,l73152,388620r68580,l141732,xe" fillcolor="#528135" stroked="f">
                        <v:path arrowok="t"/>
                      </v:shape>
                      <v:shape id="Graphic 106"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" path="m5943600,r,l,,,6096r5943600,l5943600,xe" fillcolor="black" stroked="f">
                        <v:path arrowok="t"/>
                      </v:shape>
                    </v:group>
                  </w:pict>
                </mc:Fallback>
              </mc:AlternateContent>
            </w:r>
            <w:r>
              <w:rPr>
                <w:b/>
                <w:i/>
                <w:sz w:val="24"/>
              </w:rPr>
              <w:t>SS.2.G.</w:t>
            </w:r>
            <w:r w:rsidR="005A2A11" w:rsidRPr="004713F5">
              <w:rPr>
                <w:b/>
                <w:i/>
                <w:color w:val="000000" w:themeColor="text1"/>
                <w:sz w:val="24"/>
              </w:rPr>
              <w:t>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9555F5" w14:paraId="460B729C" w14:textId="77777777">
        <w:trPr>
          <w:trHeight w:val="784"/>
        </w:trPr>
        <w:tc>
          <w:tcPr>
            <w:tcW w:w="1582" w:type="dxa"/>
            <w:tcBorders>
              <w:bottom w:val="single" w:sz="4" w:space="0" w:color="000000"/>
            </w:tcBorders>
            <w:vAlign w:val="center"/>
          </w:tcPr>
          <w:p w14:paraId="5BE214DD" w14:textId="53132914" w:rsidR="009555F5" w:rsidRDefault="009555F5">
            <w:pPr>
              <w:pStyle w:val="TableParagraph"/>
              <w:ind w:left="115"/>
              <w:rPr>
                <w:sz w:val="24"/>
              </w:rPr>
            </w:pPr>
            <w:r>
              <w:rPr>
                <w:spacing w:val="-2"/>
                <w:sz w:val="24"/>
              </w:rPr>
              <w:t>SS.2.G.</w:t>
            </w:r>
            <w:r w:rsidR="004713F5" w:rsidRPr="00AC3C04">
              <w:rPr>
                <w:bCs/>
                <w:iCs/>
                <w:color w:val="000000" w:themeColor="text1"/>
                <w:sz w:val="24"/>
              </w:rPr>
              <w:t>1</w:t>
            </w:r>
            <w:r w:rsidRPr="00AC3C04">
              <w:rPr>
                <w:bCs/>
                <w:spacing w:val="-2"/>
                <w:sz w:val="24"/>
              </w:rPr>
              <w:t>.</w:t>
            </w:r>
            <w:r>
              <w:rPr>
                <w:spacing w:val="-2"/>
                <w:sz w:val="24"/>
              </w:rPr>
              <w:t>1</w:t>
            </w:r>
          </w:p>
        </w:tc>
        <w:tc>
          <w:tcPr>
            <w:tcW w:w="7786" w:type="dxa"/>
            <w:tcBorders>
              <w:bottom w:val="single" w:sz="4" w:space="0" w:color="000000"/>
            </w:tcBorders>
            <w:vAlign w:val="center"/>
          </w:tcPr>
          <w:p w14:paraId="0B4736BC" w14:textId="77777777" w:rsidR="009555F5" w:rsidRDefault="009555F5">
            <w:pPr>
              <w:pStyle w:val="TableParagraph"/>
              <w:ind w:right="226"/>
              <w:rPr>
                <w:sz w:val="24"/>
              </w:rPr>
            </w:pPr>
            <w:r>
              <w:rPr>
                <w:sz w:val="24"/>
              </w:rPr>
              <w:t>Use</w:t>
            </w:r>
            <w:r>
              <w:rPr>
                <w:spacing w:val="-5"/>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maps</w:t>
            </w:r>
            <w:r>
              <w:rPr>
                <w:spacing w:val="-4"/>
                <w:sz w:val="24"/>
              </w:rPr>
              <w:t xml:space="preserve"> </w:t>
            </w:r>
            <w:r>
              <w:rPr>
                <w:sz w:val="24"/>
              </w:rPr>
              <w:t>(political,</w:t>
            </w:r>
            <w:r>
              <w:rPr>
                <w:spacing w:val="-4"/>
                <w:sz w:val="24"/>
              </w:rPr>
              <w:t xml:space="preserve"> </w:t>
            </w:r>
            <w:r>
              <w:rPr>
                <w:sz w:val="24"/>
              </w:rPr>
              <w:t>physical</w:t>
            </w:r>
            <w:r w:rsidRPr="007A1F10">
              <w:rPr>
                <w:color w:val="000000" w:themeColor="text1"/>
                <w:sz w:val="24"/>
              </w:rPr>
              <w:t>,</w:t>
            </w:r>
            <w:r>
              <w:rPr>
                <w:spacing w:val="-4"/>
                <w:sz w:val="24"/>
              </w:rPr>
              <w:t xml:space="preserve"> </w:t>
            </w:r>
            <w:r>
              <w:rPr>
                <w:sz w:val="24"/>
              </w:rPr>
              <w:t>and</w:t>
            </w:r>
            <w:r>
              <w:rPr>
                <w:spacing w:val="-4"/>
                <w:sz w:val="24"/>
              </w:rPr>
              <w:t xml:space="preserve"> </w:t>
            </w:r>
            <w:r>
              <w:rPr>
                <w:sz w:val="24"/>
              </w:rPr>
              <w:t>thematic)</w:t>
            </w:r>
            <w:r>
              <w:rPr>
                <w:spacing w:val="-5"/>
                <w:sz w:val="24"/>
              </w:rPr>
              <w:t xml:space="preserve"> </w:t>
            </w:r>
            <w:r>
              <w:rPr>
                <w:sz w:val="24"/>
              </w:rPr>
              <w:t>to</w:t>
            </w:r>
            <w:r>
              <w:rPr>
                <w:spacing w:val="-4"/>
                <w:sz w:val="24"/>
              </w:rPr>
              <w:t xml:space="preserve"> </w:t>
            </w:r>
            <w:r>
              <w:rPr>
                <w:sz w:val="24"/>
              </w:rPr>
              <w:t>identify map elements.</w:t>
            </w:r>
          </w:p>
        </w:tc>
      </w:tr>
      <w:tr w:rsidR="009555F5" w14:paraId="3570B242" w14:textId="77777777" w:rsidTr="009555F5">
        <w:trPr>
          <w:trHeight w:val="801"/>
        </w:trPr>
        <w:tc>
          <w:tcPr>
            <w:tcW w:w="1582" w:type="dxa"/>
            <w:tcBorders>
              <w:top w:val="single" w:sz="4" w:space="0" w:color="000000"/>
              <w:bottom w:val="single" w:sz="4" w:space="0" w:color="000000"/>
            </w:tcBorders>
            <w:vAlign w:val="center"/>
          </w:tcPr>
          <w:p w14:paraId="403899DF" w14:textId="166D75B1" w:rsidR="009555F5" w:rsidRDefault="009555F5">
            <w:pPr>
              <w:pStyle w:val="TableParagraph"/>
              <w:ind w:left="115"/>
              <w:rPr>
                <w:sz w:val="24"/>
              </w:rPr>
            </w:pPr>
            <w:r>
              <w:rPr>
                <w:spacing w:val="-2"/>
                <w:sz w:val="24"/>
              </w:rPr>
              <w:t>SS.2.G.</w:t>
            </w:r>
            <w:r w:rsidR="004713F5" w:rsidRPr="00AC3C04">
              <w:rPr>
                <w:bCs/>
                <w:iCs/>
                <w:color w:val="000000" w:themeColor="text1"/>
                <w:sz w:val="24"/>
              </w:rPr>
              <w:t>1</w:t>
            </w:r>
            <w:r>
              <w:rPr>
                <w:spacing w:val="-2"/>
                <w:sz w:val="24"/>
              </w:rPr>
              <w:t>.2</w:t>
            </w:r>
          </w:p>
        </w:tc>
        <w:tc>
          <w:tcPr>
            <w:tcW w:w="7786" w:type="dxa"/>
            <w:tcBorders>
              <w:top w:val="single" w:sz="4" w:space="0" w:color="000000"/>
              <w:bottom w:val="single" w:sz="4" w:space="0" w:color="000000"/>
            </w:tcBorders>
            <w:vAlign w:val="center"/>
          </w:tcPr>
          <w:p w14:paraId="5673D9A0" w14:textId="77777777" w:rsidR="009555F5" w:rsidRDefault="009555F5">
            <w:pPr>
              <w:pStyle w:val="TableParagraph"/>
              <w:rPr>
                <w:sz w:val="24"/>
              </w:rPr>
            </w:pPr>
            <w:r>
              <w:rPr>
                <w:sz w:val="24"/>
              </w:rPr>
              <w:t>Using</w:t>
            </w:r>
            <w:r>
              <w:rPr>
                <w:spacing w:val="-5"/>
                <w:sz w:val="24"/>
              </w:rPr>
              <w:t xml:space="preserve"> </w:t>
            </w:r>
            <w:r>
              <w:rPr>
                <w:sz w:val="24"/>
              </w:rPr>
              <w:t>maps</w:t>
            </w:r>
            <w:r>
              <w:rPr>
                <w:spacing w:val="-5"/>
                <w:sz w:val="24"/>
              </w:rPr>
              <w:t xml:space="preserve"> </w:t>
            </w:r>
            <w:r>
              <w:rPr>
                <w:sz w:val="24"/>
              </w:rPr>
              <w:t>and</w:t>
            </w:r>
            <w:r>
              <w:rPr>
                <w:spacing w:val="-5"/>
                <w:sz w:val="24"/>
              </w:rPr>
              <w:t xml:space="preserve"> </w:t>
            </w:r>
            <w:r>
              <w:rPr>
                <w:sz w:val="24"/>
              </w:rPr>
              <w:t>globes,</w:t>
            </w:r>
            <w:r>
              <w:rPr>
                <w:spacing w:val="-5"/>
                <w:sz w:val="24"/>
              </w:rPr>
              <w:t xml:space="preserve"> </w:t>
            </w:r>
            <w:r>
              <w:rPr>
                <w:sz w:val="24"/>
              </w:rPr>
              <w:t>locate</w:t>
            </w:r>
            <w:r>
              <w:rPr>
                <w:spacing w:val="-5"/>
                <w:sz w:val="24"/>
              </w:rPr>
              <w:t xml:space="preserve"> </w:t>
            </w:r>
            <w:r>
              <w:rPr>
                <w:sz w:val="24"/>
              </w:rPr>
              <w:t>the</w:t>
            </w:r>
            <w:r>
              <w:rPr>
                <w:spacing w:val="-5"/>
                <w:sz w:val="24"/>
              </w:rPr>
              <w:t xml:space="preserve"> </w:t>
            </w:r>
            <w:r>
              <w:rPr>
                <w:sz w:val="24"/>
              </w:rPr>
              <w:t>student’s</w:t>
            </w:r>
            <w:r>
              <w:rPr>
                <w:spacing w:val="-5"/>
                <w:sz w:val="24"/>
              </w:rPr>
              <w:t xml:space="preserve"> </w:t>
            </w:r>
            <w:r>
              <w:rPr>
                <w:sz w:val="24"/>
              </w:rPr>
              <w:t>hometown,</w:t>
            </w:r>
            <w:r>
              <w:rPr>
                <w:spacing w:val="-5"/>
                <w:sz w:val="24"/>
              </w:rPr>
              <w:t xml:space="preserve"> </w:t>
            </w:r>
            <w:r>
              <w:rPr>
                <w:sz w:val="24"/>
              </w:rPr>
              <w:t>Florida,</w:t>
            </w:r>
            <w:r>
              <w:rPr>
                <w:spacing w:val="-5"/>
                <w:sz w:val="24"/>
              </w:rPr>
              <w:t xml:space="preserve"> </w:t>
            </w:r>
            <w:r>
              <w:rPr>
                <w:sz w:val="24"/>
              </w:rPr>
              <w:t>North America, and both the state and national capitals.</w:t>
            </w:r>
          </w:p>
        </w:tc>
      </w:tr>
      <w:tr w:rsidR="00EB389E" w14:paraId="5A2891A8" w14:textId="77777777" w:rsidTr="009555F5">
        <w:trPr>
          <w:trHeight w:val="882"/>
        </w:trPr>
        <w:tc>
          <w:tcPr>
            <w:tcW w:w="1582" w:type="dxa"/>
            <w:tcBorders>
              <w:top w:val="single" w:sz="4" w:space="0" w:color="000000"/>
              <w:bottom w:val="single" w:sz="4" w:space="0" w:color="000000"/>
            </w:tcBorders>
            <w:vAlign w:val="center"/>
          </w:tcPr>
          <w:p w14:paraId="5A2891A6" w14:textId="12A3F398" w:rsidR="00EB389E" w:rsidRDefault="00872BA8" w:rsidP="009555F5">
            <w:pPr>
              <w:pStyle w:val="TableParagraph"/>
              <w:ind w:left="115"/>
              <w:rPr>
                <w:sz w:val="24"/>
              </w:rPr>
            </w:pPr>
            <w:r>
              <w:rPr>
                <w:spacing w:val="-2"/>
                <w:sz w:val="24"/>
              </w:rPr>
              <w:t>SS.2.G.</w:t>
            </w:r>
            <w:r w:rsidR="004713F5" w:rsidRPr="00AC3C04">
              <w:rPr>
                <w:bCs/>
                <w:iCs/>
                <w:color w:val="000000" w:themeColor="text1"/>
                <w:sz w:val="24"/>
              </w:rPr>
              <w:t>1</w:t>
            </w:r>
            <w:r>
              <w:rPr>
                <w:spacing w:val="-2"/>
                <w:sz w:val="24"/>
              </w:rPr>
              <w:t>.3</w:t>
            </w:r>
          </w:p>
        </w:tc>
        <w:tc>
          <w:tcPr>
            <w:tcW w:w="7786" w:type="dxa"/>
            <w:tcBorders>
              <w:top w:val="single" w:sz="4" w:space="0" w:color="000000"/>
              <w:bottom w:val="single" w:sz="4" w:space="0" w:color="000000"/>
            </w:tcBorders>
            <w:vAlign w:val="center"/>
          </w:tcPr>
          <w:p w14:paraId="5A2891A7" w14:textId="483AD647" w:rsidR="00EB389E" w:rsidRDefault="00872BA8" w:rsidP="009555F5">
            <w:pPr>
              <w:pStyle w:val="TableParagraph"/>
              <w:rPr>
                <w:sz w:val="24"/>
              </w:rPr>
            </w:pPr>
            <w:r>
              <w:rPr>
                <w:sz w:val="24"/>
              </w:rPr>
              <w:t>Label</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map</w:t>
            </w:r>
            <w:r>
              <w:rPr>
                <w:spacing w:val="-4"/>
                <w:sz w:val="24"/>
              </w:rPr>
              <w:t xml:space="preserve"> </w:t>
            </w:r>
            <w:r>
              <w:rPr>
                <w:sz w:val="24"/>
              </w:rPr>
              <w:t>or</w:t>
            </w:r>
            <w:r>
              <w:rPr>
                <w:spacing w:val="-5"/>
                <w:sz w:val="24"/>
              </w:rPr>
              <w:t xml:space="preserve"> </w:t>
            </w:r>
            <w:r>
              <w:rPr>
                <w:sz w:val="24"/>
              </w:rPr>
              <w:t>globe</w:t>
            </w:r>
            <w:r>
              <w:rPr>
                <w:spacing w:val="-3"/>
                <w:sz w:val="24"/>
              </w:rPr>
              <w:t xml:space="preserve"> </w:t>
            </w:r>
            <w:r>
              <w:rPr>
                <w:sz w:val="24"/>
              </w:rPr>
              <w:t>the</w:t>
            </w:r>
            <w:r>
              <w:rPr>
                <w:spacing w:val="-5"/>
                <w:sz w:val="24"/>
              </w:rPr>
              <w:t xml:space="preserve"> </w:t>
            </w:r>
            <w:r>
              <w:rPr>
                <w:sz w:val="24"/>
              </w:rPr>
              <w:t>continents,</w:t>
            </w:r>
            <w:r>
              <w:rPr>
                <w:spacing w:val="-4"/>
                <w:sz w:val="24"/>
              </w:rPr>
              <w:t xml:space="preserve"> </w:t>
            </w:r>
            <w:r>
              <w:rPr>
                <w:sz w:val="24"/>
              </w:rPr>
              <w:t>oceans,</w:t>
            </w:r>
            <w:r>
              <w:rPr>
                <w:spacing w:val="-4"/>
                <w:sz w:val="24"/>
              </w:rPr>
              <w:t xml:space="preserve"> </w:t>
            </w:r>
            <w:r>
              <w:rPr>
                <w:sz w:val="24"/>
              </w:rPr>
              <w:t>Equator,</w:t>
            </w:r>
            <w:r>
              <w:rPr>
                <w:spacing w:val="-4"/>
                <w:sz w:val="24"/>
              </w:rPr>
              <w:t xml:space="preserve"> </w:t>
            </w:r>
            <w:r>
              <w:rPr>
                <w:sz w:val="24"/>
              </w:rPr>
              <w:t>Prime</w:t>
            </w:r>
            <w:r>
              <w:rPr>
                <w:spacing w:val="-5"/>
                <w:sz w:val="24"/>
              </w:rPr>
              <w:t xml:space="preserve"> </w:t>
            </w:r>
            <w:r>
              <w:rPr>
                <w:sz w:val="24"/>
              </w:rPr>
              <w:t>Meridian, North and South Pole</w:t>
            </w:r>
            <w:r w:rsidRPr="003E4666">
              <w:rPr>
                <w:sz w:val="24"/>
              </w:rPr>
              <w:t>s</w:t>
            </w:r>
            <w:r>
              <w:rPr>
                <w:sz w:val="24"/>
              </w:rPr>
              <w:t>.</w:t>
            </w:r>
          </w:p>
        </w:tc>
      </w:tr>
      <w:tr w:rsidR="00EB389E" w14:paraId="5A2891AC" w14:textId="77777777" w:rsidTr="009555F5">
        <w:tblPrEx>
          <w:tblBorders>
            <w:bottom w:val="single" w:sz="4" w:space="0" w:color="000000"/>
          </w:tblBorders>
        </w:tblPrEx>
        <w:trPr>
          <w:trHeight w:val="891"/>
        </w:trPr>
        <w:tc>
          <w:tcPr>
            <w:tcW w:w="1582" w:type="dxa"/>
            <w:vAlign w:val="center"/>
          </w:tcPr>
          <w:p w14:paraId="5A2891AA" w14:textId="26F413C0" w:rsidR="00EB389E" w:rsidRDefault="00872BA8" w:rsidP="009555F5">
            <w:pPr>
              <w:pStyle w:val="TableParagraph"/>
              <w:ind w:left="115"/>
              <w:rPr>
                <w:sz w:val="24"/>
              </w:rPr>
            </w:pPr>
            <w:r>
              <w:rPr>
                <w:spacing w:val="-2"/>
                <w:sz w:val="24"/>
              </w:rPr>
              <w:lastRenderedPageBreak/>
              <w:t>SS.2.G.</w:t>
            </w:r>
            <w:r w:rsidR="004713F5" w:rsidRPr="00AC3C04">
              <w:rPr>
                <w:bCs/>
                <w:iCs/>
                <w:color w:val="000000" w:themeColor="text1"/>
                <w:sz w:val="24"/>
              </w:rPr>
              <w:t>1</w:t>
            </w:r>
            <w:r>
              <w:rPr>
                <w:spacing w:val="-2"/>
                <w:sz w:val="24"/>
              </w:rPr>
              <w:t>.4</w:t>
            </w:r>
          </w:p>
        </w:tc>
        <w:tc>
          <w:tcPr>
            <w:tcW w:w="7786" w:type="dxa"/>
            <w:vAlign w:val="center"/>
          </w:tcPr>
          <w:p w14:paraId="5A2891AB" w14:textId="77777777" w:rsidR="00EB389E" w:rsidRDefault="00872BA8" w:rsidP="009555F5">
            <w:pPr>
              <w:pStyle w:val="TableParagraph"/>
              <w:ind w:right="226"/>
              <w:rPr>
                <w:sz w:val="24"/>
              </w:rPr>
            </w:pPr>
            <w:r>
              <w:rPr>
                <w:sz w:val="24"/>
              </w:rPr>
              <w:t>Use</w:t>
            </w:r>
            <w:r>
              <w:rPr>
                <w:spacing w:val="-5"/>
                <w:sz w:val="24"/>
              </w:rPr>
              <w:t xml:space="preserve"> </w:t>
            </w:r>
            <w:r>
              <w:rPr>
                <w:sz w:val="24"/>
              </w:rPr>
              <w:t>a</w:t>
            </w:r>
            <w:r>
              <w:rPr>
                <w:spacing w:val="-5"/>
                <w:sz w:val="24"/>
              </w:rPr>
              <w:t xml:space="preserve"> </w:t>
            </w:r>
            <w:r>
              <w:rPr>
                <w:sz w:val="24"/>
              </w:rPr>
              <w:t>map</w:t>
            </w:r>
            <w:r>
              <w:rPr>
                <w:spacing w:val="-4"/>
                <w:sz w:val="24"/>
              </w:rPr>
              <w:t xml:space="preserve"> </w:t>
            </w:r>
            <w:r>
              <w:rPr>
                <w:sz w:val="24"/>
              </w:rPr>
              <w:t>to</w:t>
            </w:r>
            <w:r>
              <w:rPr>
                <w:spacing w:val="-4"/>
                <w:sz w:val="24"/>
              </w:rPr>
              <w:t xml:space="preserve"> </w:t>
            </w:r>
            <w:r>
              <w:rPr>
                <w:sz w:val="24"/>
              </w:rPr>
              <w:t>locate</w:t>
            </w:r>
            <w:r>
              <w:rPr>
                <w:spacing w:val="-5"/>
                <w:sz w:val="24"/>
              </w:rPr>
              <w:t xml:space="preserve"> </w:t>
            </w:r>
            <w:r>
              <w:rPr>
                <w:sz w:val="24"/>
              </w:rPr>
              <w:t>the</w:t>
            </w:r>
            <w:r>
              <w:rPr>
                <w:spacing w:val="-5"/>
                <w:sz w:val="24"/>
              </w:rPr>
              <w:t xml:space="preserve"> </w:t>
            </w:r>
            <w:r>
              <w:rPr>
                <w:sz w:val="24"/>
              </w:rPr>
              <w:t>countries</w:t>
            </w:r>
            <w:r>
              <w:rPr>
                <w:spacing w:val="-4"/>
                <w:sz w:val="24"/>
              </w:rPr>
              <w:t xml:space="preserve"> </w:t>
            </w:r>
            <w:r>
              <w:rPr>
                <w:sz w:val="24"/>
              </w:rPr>
              <w:t>in</w:t>
            </w:r>
            <w:r>
              <w:rPr>
                <w:spacing w:val="-4"/>
                <w:sz w:val="24"/>
              </w:rPr>
              <w:t xml:space="preserve"> </w:t>
            </w:r>
            <w:r>
              <w:rPr>
                <w:sz w:val="24"/>
              </w:rPr>
              <w:t>North</w:t>
            </w:r>
            <w:r>
              <w:rPr>
                <w:spacing w:val="-4"/>
                <w:sz w:val="24"/>
              </w:rPr>
              <w:t xml:space="preserve"> </w:t>
            </w:r>
            <w:r>
              <w:rPr>
                <w:sz w:val="24"/>
              </w:rPr>
              <w:t>America</w:t>
            </w:r>
            <w:r>
              <w:rPr>
                <w:spacing w:val="-5"/>
                <w:sz w:val="24"/>
              </w:rPr>
              <w:t xml:space="preserve"> </w:t>
            </w:r>
            <w:r>
              <w:rPr>
                <w:sz w:val="24"/>
              </w:rPr>
              <w:t>(Canada,</w:t>
            </w:r>
            <w:r>
              <w:rPr>
                <w:spacing w:val="-4"/>
                <w:sz w:val="24"/>
              </w:rPr>
              <w:t xml:space="preserve"> </w:t>
            </w:r>
            <w:r>
              <w:rPr>
                <w:sz w:val="24"/>
              </w:rPr>
              <w:t>United States, Mexico, and the Caribbean Islands).</w:t>
            </w:r>
          </w:p>
        </w:tc>
      </w:tr>
    </w:tbl>
    <w:p w14:paraId="5A2891AD" w14:textId="77777777" w:rsidR="00EB389E" w:rsidRDefault="00EB389E">
      <w:pPr>
        <w:rPr>
          <w:sz w:val="24"/>
        </w:rPr>
        <w:sectPr w:rsidR="00EB389E">
          <w:pgSz w:w="12240" w:h="15840"/>
          <w:pgMar w:top="1340" w:right="0" w:bottom="1260" w:left="0" w:header="585" w:footer="1063" w:gutter="0"/>
          <w:cols w:space="720"/>
        </w:sectPr>
      </w:pPr>
    </w:p>
    <w:p w14:paraId="5A2891AE" w14:textId="77777777" w:rsidR="00EB389E" w:rsidRDefault="00872BA8">
      <w:pPr>
        <w:pStyle w:val="Heading2"/>
      </w:pPr>
      <w:bookmarkStart w:id="30" w:name="Grade_3"/>
      <w:bookmarkStart w:id="31" w:name="_Toc210391848"/>
      <w:bookmarkEnd w:id="30"/>
      <w:r>
        <w:rPr>
          <w:color w:val="1F3863"/>
        </w:rPr>
        <w:lastRenderedPageBreak/>
        <w:t>Grade</w:t>
      </w:r>
      <w:r>
        <w:rPr>
          <w:color w:val="1F3863"/>
          <w:spacing w:val="-3"/>
        </w:rPr>
        <w:t xml:space="preserve"> </w:t>
      </w:r>
      <w:r>
        <w:rPr>
          <w:color w:val="1F3863"/>
          <w:spacing w:val="-10"/>
        </w:rPr>
        <w:t>3</w:t>
      </w:r>
      <w:bookmarkEnd w:id="31"/>
    </w:p>
    <w:p w14:paraId="6A00EEEF" w14:textId="77777777" w:rsidR="00CB11F5" w:rsidRDefault="00CB11F5" w:rsidP="00CB11F5">
      <w:pPr>
        <w:ind w:left="1440"/>
        <w:rPr>
          <w:b/>
          <w:bCs/>
        </w:rPr>
      </w:pPr>
    </w:p>
    <w:p w14:paraId="5A2891AF" w14:textId="379F0148" w:rsidR="00EB389E" w:rsidRPr="00CB11F5" w:rsidRDefault="00872BA8" w:rsidP="00CB11F5">
      <w:pPr>
        <w:ind w:left="1440"/>
        <w:rPr>
          <w:b/>
          <w:bCs/>
        </w:rPr>
      </w:pPr>
      <w:r w:rsidRPr="00CB11F5">
        <w:rPr>
          <w:b/>
          <w:bCs/>
        </w:rPr>
        <w:t>In</w:t>
      </w:r>
      <w:r w:rsidRPr="00CB11F5">
        <w:rPr>
          <w:b/>
          <w:bCs/>
          <w:spacing w:val="-1"/>
        </w:rPr>
        <w:t xml:space="preserve"> </w:t>
      </w:r>
      <w:r w:rsidRPr="00CB11F5">
        <w:rPr>
          <w:b/>
          <w:bCs/>
        </w:rPr>
        <w:t>grade</w:t>
      </w:r>
      <w:r w:rsidRPr="00CB11F5">
        <w:rPr>
          <w:b/>
          <w:bCs/>
          <w:spacing w:val="-1"/>
        </w:rPr>
        <w:t xml:space="preserve"> </w:t>
      </w:r>
      <w:r w:rsidRPr="00CB11F5">
        <w:rPr>
          <w:b/>
          <w:bCs/>
        </w:rPr>
        <w:t>3,</w:t>
      </w:r>
      <w:r w:rsidRPr="00CB11F5">
        <w:rPr>
          <w:b/>
          <w:bCs/>
          <w:spacing w:val="-1"/>
        </w:rPr>
        <w:t xml:space="preserve"> </w:t>
      </w:r>
      <w:r w:rsidRPr="00CB11F5">
        <w:rPr>
          <w:b/>
          <w:bCs/>
        </w:rPr>
        <w:t>instructional</w:t>
      </w:r>
      <w:r w:rsidRPr="00CB11F5">
        <w:rPr>
          <w:b/>
          <w:bCs/>
          <w:spacing w:val="-2"/>
        </w:rPr>
        <w:t xml:space="preserve"> </w:t>
      </w:r>
      <w:r w:rsidRPr="00CB11F5">
        <w:rPr>
          <w:b/>
          <w:bCs/>
        </w:rPr>
        <w:t>time</w:t>
      </w:r>
      <w:r w:rsidRPr="00CB11F5">
        <w:rPr>
          <w:b/>
          <w:bCs/>
          <w:spacing w:val="-2"/>
        </w:rPr>
        <w:t xml:space="preserve"> </w:t>
      </w:r>
      <w:r w:rsidRPr="00CB11F5">
        <w:rPr>
          <w:b/>
          <w:bCs/>
        </w:rPr>
        <w:t xml:space="preserve">will </w:t>
      </w:r>
      <w:r w:rsidRPr="00CB11F5">
        <w:rPr>
          <w:b/>
          <w:bCs/>
          <w:spacing w:val="-2"/>
        </w:rPr>
        <w:t>emphasize:</w:t>
      </w:r>
    </w:p>
    <w:p w14:paraId="5A2891B0" w14:textId="77777777" w:rsidR="00EB389E" w:rsidRDefault="00872BA8" w:rsidP="00CB11F5">
      <w:pPr>
        <w:pStyle w:val="BodyText"/>
        <w:numPr>
          <w:ilvl w:val="2"/>
          <w:numId w:val="9"/>
        </w:numPr>
        <w:ind w:right="1531"/>
      </w:pPr>
      <w:r>
        <w:rPr>
          <w:u w:val="single"/>
        </w:rPr>
        <w:t>American</w:t>
      </w:r>
      <w:r>
        <w:rPr>
          <w:spacing w:val="-4"/>
          <w:u w:val="single"/>
        </w:rPr>
        <w:t xml:space="preserve"> </w:t>
      </w:r>
      <w:r>
        <w:rPr>
          <w:u w:val="single"/>
        </w:rPr>
        <w:t>History</w:t>
      </w:r>
      <w:r>
        <w:rPr>
          <w:spacing w:val="-4"/>
        </w:rPr>
        <w:t xml:space="preserve"> </w:t>
      </w:r>
      <w:r>
        <w:t>–</w:t>
      </w:r>
      <w:r>
        <w:rPr>
          <w:spacing w:val="-2"/>
        </w:rPr>
        <w:t xml:space="preserve"> </w:t>
      </w:r>
      <w:r>
        <w:t>analyzing</w:t>
      </w:r>
      <w:r>
        <w:rPr>
          <w:spacing w:val="-4"/>
        </w:rPr>
        <w:t xml:space="preserve"> </w:t>
      </w:r>
      <w:r>
        <w:t>primary</w:t>
      </w:r>
      <w:r>
        <w:rPr>
          <w:spacing w:val="-4"/>
        </w:rPr>
        <w:t xml:space="preserve"> </w:t>
      </w:r>
      <w:r>
        <w:t>and</w:t>
      </w:r>
      <w:r>
        <w:rPr>
          <w:spacing w:val="-4"/>
        </w:rPr>
        <w:t xml:space="preserve"> </w:t>
      </w:r>
      <w:r>
        <w:t>secondary</w:t>
      </w:r>
      <w:r>
        <w:rPr>
          <w:spacing w:val="-4"/>
        </w:rPr>
        <w:t xml:space="preserve"> </w:t>
      </w:r>
      <w:r>
        <w:t>sources;</w:t>
      </w:r>
      <w:r>
        <w:rPr>
          <w:spacing w:val="-4"/>
        </w:rPr>
        <w:t xml:space="preserve"> </w:t>
      </w:r>
      <w:r>
        <w:t>using</w:t>
      </w:r>
      <w:r>
        <w:rPr>
          <w:spacing w:val="-4"/>
        </w:rPr>
        <w:t xml:space="preserve"> </w:t>
      </w:r>
      <w:r>
        <w:t>technology</w:t>
      </w:r>
      <w:r>
        <w:rPr>
          <w:spacing w:val="-4"/>
        </w:rPr>
        <w:t xml:space="preserve"> </w:t>
      </w:r>
      <w:r>
        <w:t>to</w:t>
      </w:r>
      <w:r>
        <w:rPr>
          <w:spacing w:val="-4"/>
        </w:rPr>
        <w:t xml:space="preserve"> </w:t>
      </w:r>
      <w:r>
        <w:t>gather information; defining vocabulary related to social studies.</w:t>
      </w:r>
    </w:p>
    <w:p w14:paraId="5667A78D" w14:textId="77777777" w:rsidR="00CF0B77" w:rsidRDefault="00872BA8" w:rsidP="00CB11F5">
      <w:pPr>
        <w:pStyle w:val="BodyText"/>
        <w:numPr>
          <w:ilvl w:val="2"/>
          <w:numId w:val="9"/>
        </w:numPr>
        <w:spacing w:before="1"/>
        <w:ind w:right="1445"/>
      </w:pPr>
      <w:r w:rsidRPr="00CF0B77">
        <w:rPr>
          <w:u w:val="single"/>
        </w:rPr>
        <w:t>African</w:t>
      </w:r>
      <w:r w:rsidRPr="00CF0B77">
        <w:rPr>
          <w:spacing w:val="-3"/>
          <w:u w:val="single"/>
        </w:rPr>
        <w:t xml:space="preserve"> </w:t>
      </w:r>
      <w:r w:rsidRPr="00CF0B77">
        <w:rPr>
          <w:u w:val="single"/>
        </w:rPr>
        <w:t>American</w:t>
      </w:r>
      <w:r w:rsidRPr="00CF0B77">
        <w:rPr>
          <w:spacing w:val="-5"/>
          <w:u w:val="single"/>
        </w:rPr>
        <w:t xml:space="preserve"> </w:t>
      </w:r>
      <w:r w:rsidRPr="00CF0B77">
        <w:rPr>
          <w:u w:val="single"/>
        </w:rPr>
        <w:t>History</w:t>
      </w:r>
      <w:r w:rsidRPr="00CF0B77">
        <w:rPr>
          <w:spacing w:val="-5"/>
        </w:rPr>
        <w:t xml:space="preserve"> </w:t>
      </w:r>
      <w:r>
        <w:t>–</w:t>
      </w:r>
      <w:r w:rsidRPr="00CF0B77">
        <w:rPr>
          <w:spacing w:val="-5"/>
        </w:rPr>
        <w:t xml:space="preserve"> </w:t>
      </w:r>
      <w:r>
        <w:t>recognizing</w:t>
      </w:r>
      <w:r w:rsidRPr="00CF0B77">
        <w:rPr>
          <w:spacing w:val="-5"/>
        </w:rPr>
        <w:t xml:space="preserve"> </w:t>
      </w:r>
      <w:r>
        <w:t>positive</w:t>
      </w:r>
      <w:r w:rsidRPr="00CF0B77">
        <w:rPr>
          <w:spacing w:val="-6"/>
        </w:rPr>
        <w:t xml:space="preserve"> </w:t>
      </w:r>
      <w:r>
        <w:t>influences</w:t>
      </w:r>
      <w:r w:rsidRPr="00CF0B77">
        <w:rPr>
          <w:spacing w:val="-3"/>
        </w:rPr>
        <w:t xml:space="preserve"> </w:t>
      </w:r>
      <w:r>
        <w:t>and</w:t>
      </w:r>
      <w:r w:rsidRPr="00CF0B77">
        <w:rPr>
          <w:spacing w:val="-5"/>
        </w:rPr>
        <w:t xml:space="preserve"> </w:t>
      </w:r>
      <w:r>
        <w:t>contributions</w:t>
      </w:r>
      <w:r w:rsidRPr="00CF0B77">
        <w:rPr>
          <w:spacing w:val="-5"/>
        </w:rPr>
        <w:t xml:space="preserve"> </w:t>
      </w:r>
      <w:r>
        <w:t>by</w:t>
      </w:r>
      <w:r w:rsidRPr="00CF0B77">
        <w:rPr>
          <w:spacing w:val="-5"/>
        </w:rPr>
        <w:t xml:space="preserve"> </w:t>
      </w:r>
      <w:r>
        <w:t>African American heroes and patriots.</w:t>
      </w:r>
    </w:p>
    <w:p w14:paraId="7F7CAAC9" w14:textId="4C1006BF" w:rsidR="002E0E87" w:rsidRDefault="00872BA8" w:rsidP="00CB11F5">
      <w:pPr>
        <w:pStyle w:val="BodyText"/>
        <w:numPr>
          <w:ilvl w:val="2"/>
          <w:numId w:val="9"/>
        </w:numPr>
        <w:spacing w:before="1"/>
        <w:ind w:right="1445"/>
      </w:pPr>
      <w:r w:rsidRPr="00CF0B77">
        <w:rPr>
          <w:u w:val="single"/>
        </w:rPr>
        <w:t>Civics and Government</w:t>
      </w:r>
      <w:r>
        <w:t xml:space="preserve"> – exploring ways to show volunteerism, civility and civic virtue; describing</w:t>
      </w:r>
      <w:r w:rsidRPr="00CF0B77">
        <w:rPr>
          <w:spacing w:val="-3"/>
        </w:rPr>
        <w:t xml:space="preserve"> </w:t>
      </w:r>
      <w:r>
        <w:t>the</w:t>
      </w:r>
      <w:r w:rsidRPr="00CF0B77">
        <w:rPr>
          <w:spacing w:val="-4"/>
        </w:rPr>
        <w:t xml:space="preserve"> </w:t>
      </w:r>
      <w:r>
        <w:t>importance</w:t>
      </w:r>
      <w:r w:rsidRPr="00CF0B77">
        <w:rPr>
          <w:spacing w:val="-4"/>
        </w:rPr>
        <w:t xml:space="preserve"> </w:t>
      </w:r>
      <w:r>
        <w:t>of</w:t>
      </w:r>
      <w:r w:rsidRPr="00CF0B77">
        <w:rPr>
          <w:spacing w:val="-4"/>
        </w:rPr>
        <w:t xml:space="preserve"> </w:t>
      </w:r>
      <w:r>
        <w:t>voting</w:t>
      </w:r>
      <w:r w:rsidRPr="00CF0B77">
        <w:rPr>
          <w:spacing w:val="-3"/>
        </w:rPr>
        <w:t xml:space="preserve"> </w:t>
      </w:r>
      <w:r>
        <w:t>in</w:t>
      </w:r>
      <w:r w:rsidRPr="00CF0B77">
        <w:rPr>
          <w:spacing w:val="-3"/>
        </w:rPr>
        <w:t xml:space="preserve"> </w:t>
      </w:r>
      <w:r>
        <w:t>elections;</w:t>
      </w:r>
      <w:r w:rsidRPr="00CF0B77">
        <w:rPr>
          <w:spacing w:val="-3"/>
        </w:rPr>
        <w:t xml:space="preserve"> </w:t>
      </w:r>
      <w:r>
        <w:t>explaining</w:t>
      </w:r>
      <w:r w:rsidRPr="00CF0B77">
        <w:rPr>
          <w:spacing w:val="-3"/>
        </w:rPr>
        <w:t xml:space="preserve"> </w:t>
      </w:r>
      <w:r>
        <w:t>the</w:t>
      </w:r>
      <w:r w:rsidRPr="00CF0B77">
        <w:rPr>
          <w:spacing w:val="-4"/>
        </w:rPr>
        <w:t xml:space="preserve"> </w:t>
      </w:r>
      <w:r>
        <w:t>significance</w:t>
      </w:r>
      <w:r w:rsidRPr="00CF0B77">
        <w:rPr>
          <w:spacing w:val="-4"/>
        </w:rPr>
        <w:t xml:space="preserve"> </w:t>
      </w:r>
      <w:r>
        <w:t>of</w:t>
      </w:r>
      <w:r w:rsidRPr="00CF0B77">
        <w:rPr>
          <w:spacing w:val="-4"/>
        </w:rPr>
        <w:t xml:space="preserve"> </w:t>
      </w:r>
      <w:r>
        <w:t>patriotic</w:t>
      </w:r>
      <w:r w:rsidRPr="00CF0B77">
        <w:rPr>
          <w:spacing w:val="-4"/>
        </w:rPr>
        <w:t xml:space="preserve"> </w:t>
      </w:r>
      <w:r>
        <w:t>holidays; recognizing symbols, individuals, documents and events that represent Florida and the U.S.</w:t>
      </w:r>
    </w:p>
    <w:p w14:paraId="5A2891B2" w14:textId="71FC84B9" w:rsidR="00EB389E" w:rsidRDefault="00872BA8" w:rsidP="00CB11F5">
      <w:pPr>
        <w:pStyle w:val="BodyText"/>
        <w:numPr>
          <w:ilvl w:val="2"/>
          <w:numId w:val="9"/>
        </w:numPr>
        <w:ind w:right="1445"/>
      </w:pPr>
      <w:r>
        <w:rPr>
          <w:u w:val="single"/>
        </w:rPr>
        <w:t>Economics</w:t>
      </w:r>
      <w:r>
        <w:t xml:space="preserve"> – identifying currencies of North America; building on the idea of supply and</w:t>
      </w:r>
      <w:r>
        <w:rPr>
          <w:spacing w:val="40"/>
        </w:rPr>
        <w:t xml:space="preserve"> </w:t>
      </w:r>
      <w:r>
        <w:t>demand and giving examples of how scarcity results in trade.</w:t>
      </w:r>
    </w:p>
    <w:p w14:paraId="5A2891B3" w14:textId="2436ADC8" w:rsidR="00EB389E" w:rsidRDefault="00872BA8" w:rsidP="00CB11F5">
      <w:pPr>
        <w:pStyle w:val="BodyText"/>
        <w:numPr>
          <w:ilvl w:val="2"/>
          <w:numId w:val="9"/>
        </w:numPr>
        <w:ind w:right="1487"/>
      </w:pPr>
      <w:r>
        <w:rPr>
          <w:u w:val="single"/>
        </w:rPr>
        <w:t>Geography</w:t>
      </w:r>
      <w:r>
        <w:t xml:space="preserve"> – demonstrating knowledge of maps by labeling U.S. states by region, North American countries, continents and oceans; using charts, graphs and photos to analyze geographic information; comparing different types of maps and explain why you would use each; developing an understanding of scale and distortion; identifying natural and man-made landmarks</w:t>
      </w:r>
      <w:r>
        <w:rPr>
          <w:spacing w:val="-3"/>
        </w:rPr>
        <w:t xml:space="preserve"> </w:t>
      </w:r>
      <w:r>
        <w:t>in</w:t>
      </w:r>
      <w:r>
        <w:rPr>
          <w:spacing w:val="-3"/>
        </w:rPr>
        <w:t xml:space="preserve"> </w:t>
      </w:r>
      <w:r>
        <w:t>the</w:t>
      </w:r>
      <w:r>
        <w:rPr>
          <w:spacing w:val="-4"/>
        </w:rPr>
        <w:t xml:space="preserve"> </w:t>
      </w:r>
      <w:r>
        <w:t>United</w:t>
      </w:r>
      <w:r>
        <w:rPr>
          <w:spacing w:val="-1"/>
        </w:rPr>
        <w:t xml:space="preserve"> </w:t>
      </w:r>
      <w:r>
        <w:t>States;</w:t>
      </w:r>
      <w:r>
        <w:rPr>
          <w:spacing w:val="-3"/>
        </w:rPr>
        <w:t xml:space="preserve"> </w:t>
      </w:r>
      <w:r>
        <w:t>describing</w:t>
      </w:r>
      <w:r>
        <w:rPr>
          <w:spacing w:val="-3"/>
        </w:rPr>
        <w:t xml:space="preserve"> </w:t>
      </w:r>
      <w:r>
        <w:t>various</w:t>
      </w:r>
      <w:r>
        <w:rPr>
          <w:spacing w:val="-3"/>
        </w:rPr>
        <w:t xml:space="preserve"> </w:t>
      </w:r>
      <w:r>
        <w:t>climates</w:t>
      </w:r>
      <w:r>
        <w:rPr>
          <w:spacing w:val="-3"/>
        </w:rPr>
        <w:t xml:space="preserve"> </w:t>
      </w:r>
      <w:r>
        <w:t>and</w:t>
      </w:r>
      <w:r>
        <w:rPr>
          <w:spacing w:val="-3"/>
        </w:rPr>
        <w:t xml:space="preserve"> </w:t>
      </w:r>
      <w:r>
        <w:t>resources</w:t>
      </w:r>
      <w:r>
        <w:rPr>
          <w:spacing w:val="-1"/>
        </w:rPr>
        <w:t xml:space="preserve"> </w:t>
      </w:r>
      <w:r>
        <w:t>of</w:t>
      </w:r>
      <w:r>
        <w:rPr>
          <w:spacing w:val="-4"/>
        </w:rPr>
        <w:t xml:space="preserve"> </w:t>
      </w:r>
      <w:r>
        <w:t>the</w:t>
      </w:r>
      <w:r>
        <w:rPr>
          <w:spacing w:val="-4"/>
        </w:rPr>
        <w:t xml:space="preserve"> </w:t>
      </w:r>
      <w:r>
        <w:t>U.S.;</w:t>
      </w:r>
      <w:r>
        <w:rPr>
          <w:spacing w:val="-3"/>
        </w:rPr>
        <w:t xml:space="preserve"> </w:t>
      </w:r>
      <w:r>
        <w:t>explaining how the environment influences settlement patterns; examining the cultures that have settled in North America and comparing those cultures.</w:t>
      </w:r>
    </w:p>
    <w:p w14:paraId="5A2891B4" w14:textId="77777777" w:rsidR="00EB389E" w:rsidRDefault="00EB389E">
      <w:pPr>
        <w:pStyle w:val="BodyText"/>
      </w:pPr>
    </w:p>
    <w:p w14:paraId="3F7A7DDD" w14:textId="77777777" w:rsidR="001144A9" w:rsidRDefault="001144A9">
      <w:pPr>
        <w:pStyle w:val="BodyText"/>
      </w:pPr>
    </w:p>
    <w:p w14:paraId="5A2891B5" w14:textId="77777777" w:rsidR="00EB389E" w:rsidRDefault="00872BA8" w:rsidP="00CB11F5">
      <w:pPr>
        <w:pStyle w:val="Heading3"/>
      </w:pPr>
      <w:bookmarkStart w:id="32" w:name="_Toc210391849"/>
      <w:r>
        <w:t>American</w:t>
      </w:r>
      <w:r>
        <w:rPr>
          <w:spacing w:val="-5"/>
        </w:rPr>
        <w:t xml:space="preserve"> </w:t>
      </w:r>
      <w:r>
        <w:rPr>
          <w:spacing w:val="-2"/>
        </w:rPr>
        <w:t>History</w:t>
      </w:r>
      <w:bookmarkEnd w:id="32"/>
    </w:p>
    <w:p w14:paraId="5A2891B6"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4"/>
        <w:gridCol w:w="7785"/>
      </w:tblGrid>
      <w:tr w:rsidR="00EB389E" w14:paraId="5A2891B8" w14:textId="77777777">
        <w:trPr>
          <w:trHeight w:val="590"/>
        </w:trPr>
        <w:tc>
          <w:tcPr>
            <w:tcW w:w="9359" w:type="dxa"/>
            <w:gridSpan w:val="2"/>
          </w:tcPr>
          <w:p w14:paraId="5A2891B7" w14:textId="77777777" w:rsidR="00EB389E" w:rsidRDefault="00872BA8">
            <w:pPr>
              <w:pStyle w:val="TableParagraph"/>
              <w:spacing w:before="152"/>
              <w:ind w:left="338"/>
              <w:rPr>
                <w:b/>
                <w:i/>
                <w:sz w:val="24"/>
              </w:rPr>
            </w:pPr>
            <w:r>
              <w:rPr>
                <w:noProof/>
              </w:rPr>
              <mc:AlternateContent>
                <mc:Choice Requires="wpg">
                  <w:drawing>
                    <wp:anchor distT="0" distB="0" distL="0" distR="0" simplePos="0" relativeHeight="251658261" behindDoc="1" locked="0" layoutInCell="1" allowOverlap="1" wp14:anchorId="5A28B384" wp14:editId="4629CEFE">
                      <wp:simplePos x="0" y="0"/>
                      <wp:positionH relativeFrom="column">
                        <wp:posOffset>0</wp:posOffset>
                      </wp:positionH>
                      <wp:positionV relativeFrom="paragraph">
                        <wp:posOffset>-468</wp:posOffset>
                      </wp:positionV>
                      <wp:extent cx="5943600" cy="37846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108" name="Graphic 108"/>
                              <wps:cNvSpPr/>
                              <wps:spPr>
                                <a:xfrm>
                                  <a:off x="0" y="12"/>
                                  <a:ext cx="146685" cy="372110"/>
                                </a:xfrm>
                                <a:custGeom>
                                  <a:avLst/>
                                  <a:gdLst/>
                                  <a:ahLst/>
                                  <a:cxnLst/>
                                  <a:rect l="l" t="t" r="r" b="b"/>
                                  <a:pathLst>
                                    <a:path w="146685" h="372110">
                                      <a:moveTo>
                                        <a:pt x="146304" y="0"/>
                                      </a:moveTo>
                                      <a:lnTo>
                                        <a:pt x="0" y="0"/>
                                      </a:lnTo>
                                      <a:lnTo>
                                        <a:pt x="0" y="371843"/>
                                      </a:lnTo>
                                      <a:lnTo>
                                        <a:pt x="68580" y="371843"/>
                                      </a:lnTo>
                                      <a:lnTo>
                                        <a:pt x="77724" y="371843"/>
                                      </a:lnTo>
                                      <a:lnTo>
                                        <a:pt x="146304" y="371843"/>
                                      </a:lnTo>
                                      <a:lnTo>
                                        <a:pt x="146304" y="0"/>
                                      </a:lnTo>
                                      <a:close/>
                                    </a:path>
                                  </a:pathLst>
                                </a:custGeom>
                                <a:solidFill>
                                  <a:srgbClr val="0000CC"/>
                                </a:solidFill>
                              </wps:spPr>
                              <wps:bodyPr wrap="square" lIns="0" tIns="0" rIns="0" bIns="0" rtlCol="0">
                                <a:prstTxWarp prst="textNoShape">
                                  <a:avLst/>
                                </a:prstTxWarp>
                                <a:noAutofit/>
                              </wps:bodyPr>
                            </wps:wsp>
                            <wps:wsp>
                              <wps:cNvPr id="109" name="Graphic 109"/>
                              <wps:cNvSpPr/>
                              <wps:spPr>
                                <a:xfrm>
                                  <a:off x="0" y="3718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D35F4D5" id="Group 107" o:spid="_x0000_s1026" style="position:absolute;margin-left:0;margin-top:-.05pt;width:468pt;height:29.8pt;z-index:-251658219;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">
                      <v:shape id="Graphic 108" o:spid="_x0000_s1027" style="position:absolute;width:1466;height:3721;visibility:visible;mso-wrap-style:square;v-text-anchor:top" coordsize="146685,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" path="m146304,l,,,371843r68580,l77724,371843r68580,l146304,xe" fillcolor="#00c" stroked="f">
                        <v:path arrowok="t"/>
                      </v:shape>
                      <v:shape id="Graphic 109" o:spid="_x0000_s1028" style="position:absolute;top:371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" path="m5943600,r,l,,,6108r5943600,l5943600,xe" fillcolor="black" stroked="f">
                        <v:path arrowok="t"/>
                      </v:shape>
                    </v:group>
                  </w:pict>
                </mc:Fallback>
              </mc:AlternateContent>
            </w:r>
            <w:r>
              <w:rPr>
                <w:b/>
                <w:i/>
                <w:sz w:val="24"/>
              </w:rPr>
              <w:t>SS.3.A.1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1BD" w14:textId="77777777" w:rsidTr="001144A9">
        <w:trPr>
          <w:trHeight w:val="631"/>
        </w:trPr>
        <w:tc>
          <w:tcPr>
            <w:tcW w:w="1574" w:type="dxa"/>
            <w:tcBorders>
              <w:bottom w:val="single" w:sz="4" w:space="0" w:color="000000"/>
            </w:tcBorders>
            <w:vAlign w:val="center"/>
          </w:tcPr>
          <w:p w14:paraId="5A2891BA" w14:textId="77777777" w:rsidR="00EB389E" w:rsidRDefault="00872BA8" w:rsidP="001144A9">
            <w:pPr>
              <w:pStyle w:val="TableParagraph"/>
              <w:ind w:left="108"/>
              <w:rPr>
                <w:sz w:val="24"/>
              </w:rPr>
            </w:pPr>
            <w:r>
              <w:rPr>
                <w:spacing w:val="-2"/>
                <w:sz w:val="24"/>
              </w:rPr>
              <w:t>SS.3.A.1.1</w:t>
            </w:r>
          </w:p>
        </w:tc>
        <w:tc>
          <w:tcPr>
            <w:tcW w:w="7785" w:type="dxa"/>
            <w:tcBorders>
              <w:bottom w:val="single" w:sz="4" w:space="0" w:color="000000"/>
            </w:tcBorders>
            <w:vAlign w:val="center"/>
          </w:tcPr>
          <w:p w14:paraId="5A2891BC" w14:textId="77777777" w:rsidR="00EB389E" w:rsidRDefault="00872BA8" w:rsidP="001144A9">
            <w:pPr>
              <w:pStyle w:val="TableParagraph"/>
              <w:rPr>
                <w:sz w:val="24"/>
              </w:rPr>
            </w:pPr>
            <w:r>
              <w:rPr>
                <w:sz w:val="24"/>
              </w:rPr>
              <w:t>Analyze</w:t>
            </w:r>
            <w:r>
              <w:rPr>
                <w:spacing w:val="-3"/>
                <w:sz w:val="24"/>
              </w:rPr>
              <w:t xml:space="preserve"> </w:t>
            </w:r>
            <w:r>
              <w:rPr>
                <w:sz w:val="24"/>
              </w:rPr>
              <w:t>primary</w:t>
            </w:r>
            <w:r>
              <w:rPr>
                <w:spacing w:val="-1"/>
                <w:sz w:val="24"/>
              </w:rPr>
              <w:t xml:space="preserve"> </w:t>
            </w:r>
            <w:r>
              <w:rPr>
                <w:sz w:val="24"/>
              </w:rPr>
              <w:t>and</w:t>
            </w:r>
            <w:r>
              <w:rPr>
                <w:spacing w:val="-1"/>
                <w:sz w:val="24"/>
              </w:rPr>
              <w:t xml:space="preserve"> </w:t>
            </w:r>
            <w:r>
              <w:rPr>
                <w:sz w:val="24"/>
              </w:rPr>
              <w:t>secondary</w:t>
            </w:r>
            <w:r>
              <w:rPr>
                <w:spacing w:val="-1"/>
                <w:sz w:val="24"/>
              </w:rPr>
              <w:t xml:space="preserve"> </w:t>
            </w:r>
            <w:r>
              <w:rPr>
                <w:spacing w:val="-2"/>
                <w:sz w:val="24"/>
              </w:rPr>
              <w:t>sources.</w:t>
            </w:r>
          </w:p>
        </w:tc>
      </w:tr>
      <w:tr w:rsidR="00EB389E" w14:paraId="5A2891C1" w14:textId="77777777" w:rsidTr="001E3711">
        <w:trPr>
          <w:trHeight w:val="810"/>
        </w:trPr>
        <w:tc>
          <w:tcPr>
            <w:tcW w:w="1574" w:type="dxa"/>
            <w:tcBorders>
              <w:top w:val="single" w:sz="4" w:space="0" w:color="000000"/>
              <w:bottom w:val="single" w:sz="4" w:space="0" w:color="000000"/>
            </w:tcBorders>
            <w:vAlign w:val="center"/>
          </w:tcPr>
          <w:p w14:paraId="5A2891BF" w14:textId="77777777" w:rsidR="00EB389E" w:rsidRDefault="00872BA8" w:rsidP="001144A9">
            <w:pPr>
              <w:pStyle w:val="TableParagraph"/>
              <w:ind w:left="108"/>
              <w:rPr>
                <w:sz w:val="24"/>
              </w:rPr>
            </w:pPr>
            <w:r>
              <w:rPr>
                <w:spacing w:val="-2"/>
                <w:sz w:val="24"/>
              </w:rPr>
              <w:t>SS.3.A.1.2</w:t>
            </w:r>
          </w:p>
        </w:tc>
        <w:tc>
          <w:tcPr>
            <w:tcW w:w="7785" w:type="dxa"/>
            <w:tcBorders>
              <w:top w:val="single" w:sz="4" w:space="0" w:color="000000"/>
              <w:bottom w:val="single" w:sz="4" w:space="0" w:color="000000"/>
            </w:tcBorders>
            <w:vAlign w:val="center"/>
          </w:tcPr>
          <w:p w14:paraId="5A2891C0" w14:textId="77777777" w:rsidR="00EB389E" w:rsidRDefault="00872BA8" w:rsidP="001144A9">
            <w:pPr>
              <w:pStyle w:val="TableParagraph"/>
              <w:ind w:right="15"/>
              <w:rPr>
                <w:sz w:val="24"/>
              </w:rPr>
            </w:pPr>
            <w:r>
              <w:rPr>
                <w:sz w:val="24"/>
              </w:rPr>
              <w:t>Utilize</w:t>
            </w:r>
            <w:r>
              <w:rPr>
                <w:spacing w:val="-6"/>
                <w:sz w:val="24"/>
              </w:rPr>
              <w:t xml:space="preserve"> </w:t>
            </w:r>
            <w:r>
              <w:rPr>
                <w:sz w:val="24"/>
              </w:rPr>
              <w:t>technology</w:t>
            </w:r>
            <w:r>
              <w:rPr>
                <w:spacing w:val="-6"/>
                <w:sz w:val="24"/>
              </w:rPr>
              <w:t xml:space="preserve"> </w:t>
            </w:r>
            <w:r>
              <w:rPr>
                <w:sz w:val="24"/>
              </w:rPr>
              <w:t>resources</w:t>
            </w:r>
            <w:r>
              <w:rPr>
                <w:spacing w:val="-6"/>
                <w:sz w:val="24"/>
              </w:rPr>
              <w:t xml:space="preserve"> </w:t>
            </w:r>
            <w:r>
              <w:rPr>
                <w:sz w:val="24"/>
              </w:rPr>
              <w:t>to</w:t>
            </w:r>
            <w:r>
              <w:rPr>
                <w:spacing w:val="-6"/>
                <w:sz w:val="24"/>
              </w:rPr>
              <w:t xml:space="preserve"> </w:t>
            </w:r>
            <w:r>
              <w:rPr>
                <w:sz w:val="24"/>
              </w:rPr>
              <w:t>gather</w:t>
            </w:r>
            <w:r>
              <w:rPr>
                <w:spacing w:val="-6"/>
                <w:sz w:val="24"/>
              </w:rPr>
              <w:t xml:space="preserve"> </w:t>
            </w:r>
            <w:r>
              <w:rPr>
                <w:sz w:val="24"/>
              </w:rPr>
              <w:t>information</w:t>
            </w:r>
            <w:r>
              <w:rPr>
                <w:spacing w:val="-4"/>
                <w:sz w:val="24"/>
              </w:rPr>
              <w:t xml:space="preserve"> </w:t>
            </w:r>
            <w:r>
              <w:rPr>
                <w:sz w:val="24"/>
              </w:rPr>
              <w:t>from</w:t>
            </w:r>
            <w:r>
              <w:rPr>
                <w:spacing w:val="-6"/>
                <w:sz w:val="24"/>
              </w:rPr>
              <w:t xml:space="preserve"> </w:t>
            </w:r>
            <w:r>
              <w:rPr>
                <w:sz w:val="24"/>
              </w:rPr>
              <w:t>primary</w:t>
            </w:r>
            <w:r>
              <w:rPr>
                <w:spacing w:val="-6"/>
                <w:sz w:val="24"/>
              </w:rPr>
              <w:t xml:space="preserve"> </w:t>
            </w:r>
            <w:r>
              <w:rPr>
                <w:sz w:val="24"/>
              </w:rPr>
              <w:t>and secondary sources.</w:t>
            </w:r>
          </w:p>
        </w:tc>
      </w:tr>
      <w:tr w:rsidR="00EB389E" w14:paraId="5A2891C4" w14:textId="77777777" w:rsidTr="001E3711">
        <w:trPr>
          <w:trHeight w:val="550"/>
        </w:trPr>
        <w:tc>
          <w:tcPr>
            <w:tcW w:w="1574" w:type="dxa"/>
            <w:tcBorders>
              <w:top w:val="single" w:sz="4" w:space="0" w:color="000000"/>
              <w:bottom w:val="single" w:sz="4" w:space="0" w:color="auto"/>
            </w:tcBorders>
            <w:vAlign w:val="center"/>
          </w:tcPr>
          <w:p w14:paraId="5A2891C2" w14:textId="77777777" w:rsidR="00EB389E" w:rsidRDefault="00872BA8" w:rsidP="001144A9">
            <w:pPr>
              <w:pStyle w:val="TableParagraph"/>
              <w:ind w:left="108"/>
              <w:rPr>
                <w:sz w:val="24"/>
              </w:rPr>
            </w:pPr>
            <w:r>
              <w:rPr>
                <w:spacing w:val="-2"/>
                <w:sz w:val="24"/>
              </w:rPr>
              <w:t>SS.3.A.1.3</w:t>
            </w:r>
          </w:p>
        </w:tc>
        <w:tc>
          <w:tcPr>
            <w:tcW w:w="7785" w:type="dxa"/>
            <w:tcBorders>
              <w:top w:val="single" w:sz="4" w:space="0" w:color="000000"/>
              <w:bottom w:val="single" w:sz="4" w:space="0" w:color="auto"/>
            </w:tcBorders>
            <w:vAlign w:val="center"/>
          </w:tcPr>
          <w:p w14:paraId="5A2891C3" w14:textId="77777777" w:rsidR="00EB389E" w:rsidRDefault="00872BA8" w:rsidP="001144A9">
            <w:pPr>
              <w:pStyle w:val="TableParagraph"/>
              <w:rPr>
                <w:sz w:val="24"/>
              </w:rPr>
            </w:pPr>
            <w:r>
              <w:rPr>
                <w:sz w:val="24"/>
              </w:rPr>
              <w:t>Define</w:t>
            </w:r>
            <w:r>
              <w:rPr>
                <w:spacing w:val="-3"/>
                <w:sz w:val="24"/>
              </w:rPr>
              <w:t xml:space="preserve"> </w:t>
            </w:r>
            <w:r>
              <w:rPr>
                <w:sz w:val="24"/>
              </w:rPr>
              <w:t>terms</w:t>
            </w:r>
            <w:r>
              <w:rPr>
                <w:spacing w:val="-1"/>
                <w:sz w:val="24"/>
              </w:rPr>
              <w:t xml:space="preserve"> </w:t>
            </w:r>
            <w:r>
              <w:rPr>
                <w:sz w:val="24"/>
              </w:rPr>
              <w:t>related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social</w:t>
            </w:r>
            <w:r>
              <w:rPr>
                <w:spacing w:val="-1"/>
                <w:sz w:val="24"/>
              </w:rPr>
              <w:t xml:space="preserve"> </w:t>
            </w:r>
            <w:r>
              <w:rPr>
                <w:spacing w:val="-2"/>
                <w:sz w:val="24"/>
              </w:rPr>
              <w:t>sciences.</w:t>
            </w:r>
          </w:p>
        </w:tc>
      </w:tr>
    </w:tbl>
    <w:p w14:paraId="5A2891C5" w14:textId="77777777" w:rsidR="00EB389E" w:rsidRDefault="00EB389E">
      <w:pPr>
        <w:pStyle w:val="BodyText"/>
      </w:pPr>
    </w:p>
    <w:p w14:paraId="5A2891C6" w14:textId="77777777" w:rsidR="00EB389E" w:rsidRDefault="00EB389E">
      <w:pPr>
        <w:pStyle w:val="BodyText"/>
      </w:pPr>
    </w:p>
    <w:p w14:paraId="5A2891C8" w14:textId="77777777" w:rsidR="00EB389E" w:rsidRDefault="00872BA8" w:rsidP="00CB11F5">
      <w:pPr>
        <w:pStyle w:val="Heading3"/>
      </w:pPr>
      <w:bookmarkStart w:id="33" w:name="_Toc210391850"/>
      <w:r>
        <w:t>African</w:t>
      </w:r>
      <w:r>
        <w:rPr>
          <w:spacing w:val="-3"/>
        </w:rPr>
        <w:t xml:space="preserve"> </w:t>
      </w:r>
      <w:r>
        <w:t>American</w:t>
      </w:r>
      <w:r>
        <w:rPr>
          <w:spacing w:val="-3"/>
        </w:rPr>
        <w:t xml:space="preserve"> </w:t>
      </w:r>
      <w:r>
        <w:rPr>
          <w:spacing w:val="-2"/>
        </w:rPr>
        <w:t>History</w:t>
      </w:r>
      <w:bookmarkEnd w:id="33"/>
    </w:p>
    <w:p w14:paraId="5A2891C9"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EB389E" w14:paraId="5A2891CB" w14:textId="77777777">
        <w:trPr>
          <w:trHeight w:val="734"/>
        </w:trPr>
        <w:tc>
          <w:tcPr>
            <w:tcW w:w="9367" w:type="dxa"/>
            <w:gridSpan w:val="2"/>
          </w:tcPr>
          <w:p w14:paraId="5A2891CA" w14:textId="77777777" w:rsidR="00EB389E" w:rsidRDefault="00872BA8">
            <w:pPr>
              <w:pStyle w:val="TableParagraph"/>
              <w:spacing w:before="224"/>
              <w:ind w:left="403"/>
              <w:rPr>
                <w:b/>
                <w:i/>
                <w:sz w:val="24"/>
              </w:rPr>
            </w:pPr>
            <w:r>
              <w:rPr>
                <w:noProof/>
              </w:rPr>
              <mc:AlternateContent>
                <mc:Choice Requires="wpg">
                  <w:drawing>
                    <wp:anchor distT="0" distB="0" distL="0" distR="0" simplePos="0" relativeHeight="251658262" behindDoc="1" locked="0" layoutInCell="1" allowOverlap="1" wp14:anchorId="5A28B386" wp14:editId="4CF6C236">
                      <wp:simplePos x="0" y="0"/>
                      <wp:positionH relativeFrom="column">
                        <wp:posOffset>4572</wp:posOffset>
                      </wp:positionH>
                      <wp:positionV relativeFrom="paragraph">
                        <wp:posOffset>-468</wp:posOffset>
                      </wp:positionV>
                      <wp:extent cx="5943600" cy="469900"/>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111" name="Graphic 111"/>
                              <wps:cNvSpPr/>
                              <wps:spPr>
                                <a:xfrm>
                                  <a:off x="0" y="0"/>
                                  <a:ext cx="182880" cy="463550"/>
                                </a:xfrm>
                                <a:custGeom>
                                  <a:avLst/>
                                  <a:gdLst/>
                                  <a:ahLst/>
                                  <a:cxnLst/>
                                  <a:rect l="l" t="t" r="r" b="b"/>
                                  <a:pathLst>
                                    <a:path w="182880" h="463550">
                                      <a:moveTo>
                                        <a:pt x="182880" y="0"/>
                                      </a:moveTo>
                                      <a:lnTo>
                                        <a:pt x="0" y="0"/>
                                      </a:lnTo>
                                      <a:lnTo>
                                        <a:pt x="0" y="463295"/>
                                      </a:lnTo>
                                      <a:lnTo>
                                        <a:pt x="182880" y="463295"/>
                                      </a:lnTo>
                                      <a:lnTo>
                                        <a:pt x="182880" y="0"/>
                                      </a:lnTo>
                                      <a:close/>
                                    </a:path>
                                  </a:pathLst>
                                </a:custGeom>
                                <a:solidFill>
                                  <a:srgbClr val="3399FF"/>
                                </a:solidFill>
                              </wps:spPr>
                              <wps:bodyPr wrap="square" lIns="0" tIns="0" rIns="0" bIns="0" rtlCol="0">
                                <a:prstTxWarp prst="textNoShape">
                                  <a:avLst/>
                                </a:prstTxWarp>
                                <a:noAutofit/>
                              </wps:bodyPr>
                            </wps:wsp>
                            <wps:wsp>
                              <wps:cNvPr id="112" name="Graphic 112"/>
                              <wps:cNvSpPr/>
                              <wps:spPr>
                                <a:xfrm>
                                  <a:off x="0" y="46328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3C2CCCB" id="Group 110" o:spid="_x0000_s1026" style="position:absolute;margin-left:.35pt;margin-top:-.05pt;width:468pt;height:37pt;z-index:-251658218;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">
                      <v:shape id="Graphic 111" o:spid="_x0000_s1027" style="position:absolute;width:1828;height:4635;visibility:visible;mso-wrap-style:square;v-text-anchor:top" coordsize="18288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" path="m182880,l,,,463295r182880,l182880,xe" fillcolor="#39f" stroked="f">
                        <v:path arrowok="t"/>
                      </v:shape>
                      <v:shape id="Graphic 112"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" path="m5943600,r,l,,,6108r5943600,l5943600,xe" fillcolor="black" stroked="f">
                        <v:path arrowok="t"/>
                      </v:shape>
                    </v:group>
                  </w:pict>
                </mc:Fallback>
              </mc:AlternateContent>
            </w:r>
            <w:r>
              <w:rPr>
                <w:b/>
                <w:i/>
                <w:sz w:val="24"/>
              </w:rPr>
              <w:t>SS.3.AA.1</w:t>
            </w:r>
            <w:r>
              <w:rPr>
                <w:b/>
                <w:i/>
                <w:spacing w:val="-3"/>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91D1" w14:textId="77777777" w:rsidTr="001144A9">
        <w:trPr>
          <w:trHeight w:val="1378"/>
        </w:trPr>
        <w:tc>
          <w:tcPr>
            <w:tcW w:w="1668" w:type="dxa"/>
            <w:tcBorders>
              <w:bottom w:val="single" w:sz="4" w:space="0" w:color="000000"/>
            </w:tcBorders>
            <w:vAlign w:val="center"/>
          </w:tcPr>
          <w:p w14:paraId="5A2891CE" w14:textId="77777777" w:rsidR="00EB389E" w:rsidRDefault="00872BA8" w:rsidP="001144A9">
            <w:pPr>
              <w:pStyle w:val="TableParagraph"/>
              <w:ind w:left="115"/>
              <w:rPr>
                <w:sz w:val="24"/>
              </w:rPr>
            </w:pPr>
            <w:r>
              <w:rPr>
                <w:spacing w:val="-2"/>
                <w:sz w:val="24"/>
              </w:rPr>
              <w:t>SS.3.AA.1.1</w:t>
            </w:r>
          </w:p>
        </w:tc>
        <w:tc>
          <w:tcPr>
            <w:tcW w:w="7699" w:type="dxa"/>
            <w:tcBorders>
              <w:bottom w:val="single" w:sz="4" w:space="0" w:color="000000"/>
            </w:tcBorders>
            <w:vAlign w:val="center"/>
          </w:tcPr>
          <w:p w14:paraId="5A2891D0" w14:textId="77777777" w:rsidR="00EB389E" w:rsidRDefault="00872BA8" w:rsidP="001144A9">
            <w:pPr>
              <w:pStyle w:val="TableParagraph"/>
              <w:ind w:right="185"/>
              <w:rPr>
                <w:sz w:val="24"/>
              </w:rPr>
            </w:pPr>
            <w:r>
              <w:rPr>
                <w:sz w:val="24"/>
              </w:rPr>
              <w:t>Identify</w:t>
            </w:r>
            <w:r>
              <w:rPr>
                <w:spacing w:val="-6"/>
                <w:sz w:val="24"/>
              </w:rPr>
              <w:t xml:space="preserve"> </w:t>
            </w:r>
            <w:r>
              <w:rPr>
                <w:sz w:val="24"/>
              </w:rPr>
              <w:t>African</w:t>
            </w:r>
            <w:r>
              <w:rPr>
                <w:spacing w:val="-6"/>
                <w:sz w:val="24"/>
              </w:rPr>
              <w:t xml:space="preserve"> </w:t>
            </w:r>
            <w:r>
              <w:rPr>
                <w:sz w:val="24"/>
              </w:rPr>
              <w:t>Americans</w:t>
            </w:r>
            <w:r>
              <w:rPr>
                <w:spacing w:val="-6"/>
                <w:sz w:val="24"/>
              </w:rPr>
              <w:t xml:space="preserve"> </w:t>
            </w:r>
            <w:r>
              <w:rPr>
                <w:sz w:val="24"/>
              </w:rPr>
              <w:t>who</w:t>
            </w:r>
            <w:r>
              <w:rPr>
                <w:spacing w:val="-6"/>
                <w:sz w:val="24"/>
              </w:rPr>
              <w:t xml:space="preserve"> </w:t>
            </w:r>
            <w:r>
              <w:rPr>
                <w:sz w:val="24"/>
              </w:rPr>
              <w:t>demonstrated</w:t>
            </w:r>
            <w:r>
              <w:rPr>
                <w:spacing w:val="-6"/>
                <w:sz w:val="24"/>
              </w:rPr>
              <w:t xml:space="preserve"> </w:t>
            </w:r>
            <w:r>
              <w:rPr>
                <w:sz w:val="24"/>
              </w:rPr>
              <w:t>heroism</w:t>
            </w:r>
            <w:r>
              <w:rPr>
                <w:spacing w:val="-6"/>
                <w:sz w:val="24"/>
              </w:rPr>
              <w:t xml:space="preserve"> </w:t>
            </w:r>
            <w:r>
              <w:rPr>
                <w:sz w:val="24"/>
              </w:rPr>
              <w:t>and</w:t>
            </w:r>
            <w:r>
              <w:rPr>
                <w:spacing w:val="-6"/>
                <w:sz w:val="24"/>
              </w:rPr>
              <w:t xml:space="preserve"> </w:t>
            </w:r>
            <w:r>
              <w:rPr>
                <w:sz w:val="24"/>
              </w:rPr>
              <w:t>patriotism (e.g., Booker T. Washington, Jesse Owens, Tuskegee Airmen, Martin Luther King Jr., Rosa Parks, President Barack Obama, 1st Lt. Vernon Baker, Sgt. 1st Class Melvin Morris).</w:t>
            </w:r>
          </w:p>
        </w:tc>
      </w:tr>
    </w:tbl>
    <w:p w14:paraId="5A2891D2" w14:textId="77777777" w:rsidR="00EB389E" w:rsidRDefault="00EB389E">
      <w:pPr>
        <w:rPr>
          <w:sz w:val="24"/>
        </w:rPr>
        <w:sectPr w:rsidR="00EB389E">
          <w:pgSz w:w="12240" w:h="15840"/>
          <w:pgMar w:top="1340" w:right="0" w:bottom="1260" w:left="0" w:header="585" w:footer="1063" w:gutter="0"/>
          <w:cols w:space="720"/>
        </w:sectPr>
      </w:pPr>
    </w:p>
    <w:p w14:paraId="5A2891D3" w14:textId="77777777" w:rsidR="00EB389E" w:rsidRDefault="00872BA8" w:rsidP="00CB11F5">
      <w:pPr>
        <w:pStyle w:val="Heading3"/>
      </w:pPr>
      <w:bookmarkStart w:id="34" w:name="_Toc210391851"/>
      <w:r>
        <w:lastRenderedPageBreak/>
        <w:t>Civics</w:t>
      </w:r>
      <w:r>
        <w:rPr>
          <w:spacing w:val="-1"/>
        </w:rPr>
        <w:t xml:space="preserve"> </w:t>
      </w:r>
      <w:r>
        <w:t>and</w:t>
      </w:r>
      <w:r>
        <w:rPr>
          <w:spacing w:val="-1"/>
        </w:rPr>
        <w:t xml:space="preserve"> </w:t>
      </w:r>
      <w:r>
        <w:rPr>
          <w:spacing w:val="-2"/>
        </w:rPr>
        <w:t>Government</w:t>
      </w:r>
      <w:bookmarkEnd w:id="34"/>
    </w:p>
    <w:p w14:paraId="5A2891D4" w14:textId="77777777" w:rsidR="00EB389E" w:rsidRPr="004C3F07" w:rsidRDefault="00EB389E">
      <w:pPr>
        <w:pStyle w:val="BodyText"/>
        <w:spacing w:before="42"/>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1D6" w14:textId="77777777">
        <w:trPr>
          <w:trHeight w:val="734"/>
        </w:trPr>
        <w:tc>
          <w:tcPr>
            <w:tcW w:w="9367" w:type="dxa"/>
            <w:gridSpan w:val="2"/>
          </w:tcPr>
          <w:p w14:paraId="5A2891D5" w14:textId="73C28575" w:rsidR="00EB389E" w:rsidRDefault="00872BA8">
            <w:pPr>
              <w:pStyle w:val="TableParagraph"/>
              <w:spacing w:before="224"/>
              <w:ind w:left="338"/>
              <w:rPr>
                <w:b/>
                <w:i/>
                <w:sz w:val="24"/>
              </w:rPr>
            </w:pPr>
            <w:r>
              <w:rPr>
                <w:noProof/>
              </w:rPr>
              <mc:AlternateContent>
                <mc:Choice Requires="wpg">
                  <w:drawing>
                    <wp:anchor distT="0" distB="0" distL="0" distR="0" simplePos="0" relativeHeight="251658263" behindDoc="1" locked="0" layoutInCell="1" allowOverlap="1" wp14:anchorId="5A28B388" wp14:editId="31856696">
                      <wp:simplePos x="0" y="0"/>
                      <wp:positionH relativeFrom="column">
                        <wp:posOffset>4572</wp:posOffset>
                      </wp:positionH>
                      <wp:positionV relativeFrom="paragraph">
                        <wp:posOffset>-468</wp:posOffset>
                      </wp:positionV>
                      <wp:extent cx="5943600" cy="46990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114" name="Graphic 114"/>
                              <wps:cNvSpPr/>
                              <wps:spPr>
                                <a:xfrm>
                                  <a:off x="0" y="0"/>
                                  <a:ext cx="142240" cy="463550"/>
                                </a:xfrm>
                                <a:custGeom>
                                  <a:avLst/>
                                  <a:gdLst/>
                                  <a:ahLst/>
                                  <a:cxnLst/>
                                  <a:rect l="l" t="t" r="r" b="b"/>
                                  <a:pathLst>
                                    <a:path w="142240" h="463550">
                                      <a:moveTo>
                                        <a:pt x="141732" y="0"/>
                                      </a:moveTo>
                                      <a:lnTo>
                                        <a:pt x="0" y="0"/>
                                      </a:lnTo>
                                      <a:lnTo>
                                        <a:pt x="0" y="463296"/>
                                      </a:lnTo>
                                      <a:lnTo>
                                        <a:pt x="141732" y="463296"/>
                                      </a:lnTo>
                                      <a:lnTo>
                                        <a:pt x="141732" y="0"/>
                                      </a:lnTo>
                                      <a:close/>
                                    </a:path>
                                  </a:pathLst>
                                </a:custGeom>
                                <a:solidFill>
                                  <a:srgbClr val="FF9966"/>
                                </a:solidFill>
                              </wps:spPr>
                              <wps:bodyPr wrap="square" lIns="0" tIns="0" rIns="0" bIns="0" rtlCol="0">
                                <a:prstTxWarp prst="textNoShape">
                                  <a:avLst/>
                                </a:prstTxWarp>
                                <a:noAutofit/>
                              </wps:bodyPr>
                            </wps:wsp>
                            <wps:wsp>
                              <wps:cNvPr id="115" name="Graphic 115"/>
                              <wps:cNvSpPr/>
                              <wps:spPr>
                                <a:xfrm>
                                  <a:off x="0" y="4632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B33D09" id="Group 113" o:spid="_x0000_s1026" style="position:absolute;margin-left:.35pt;margin-top:-.05pt;width:468pt;height:37pt;z-index:-251658217;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">
                      <v:shape id="Graphic 114" o:spid="_x0000_s1027" style="position:absolute;width:1422;height:4635;visibility:visible;mso-wrap-style:square;v-text-anchor:top" coordsize="14224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" path="m141732,l,,,463296r141732,l141732,xe" fillcolor="#f96" stroked="f">
                        <v:path arrowok="t"/>
                      </v:shape>
                      <v:shape id="Graphic 115"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" path="m5943600,r,l,,,6096r5943600,l5943600,xe" fillcolor="black" stroked="f">
                        <v:path arrowok="t"/>
                      </v:shape>
                    </v:group>
                  </w:pict>
                </mc:Fallback>
              </mc:AlternateContent>
            </w:r>
            <w:r>
              <w:rPr>
                <w:b/>
                <w:i/>
                <w:sz w:val="24"/>
              </w:rPr>
              <w:t>SS.3.CG.1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00EE0F4F" w:rsidRPr="001E3711">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EB389E" w14:paraId="5A2891DD" w14:textId="77777777" w:rsidTr="004C3F07">
        <w:trPr>
          <w:trHeight w:val="901"/>
        </w:trPr>
        <w:tc>
          <w:tcPr>
            <w:tcW w:w="1662" w:type="dxa"/>
            <w:vAlign w:val="center"/>
          </w:tcPr>
          <w:p w14:paraId="5A2891D9" w14:textId="77777777" w:rsidR="00EB389E" w:rsidRDefault="00872BA8" w:rsidP="004C3F07">
            <w:pPr>
              <w:pStyle w:val="TableParagraph"/>
              <w:ind w:left="115"/>
              <w:rPr>
                <w:sz w:val="24"/>
              </w:rPr>
            </w:pPr>
            <w:r>
              <w:rPr>
                <w:spacing w:val="-2"/>
                <w:sz w:val="24"/>
              </w:rPr>
              <w:t>SS.3.CG.1.1</w:t>
            </w:r>
          </w:p>
        </w:tc>
        <w:tc>
          <w:tcPr>
            <w:tcW w:w="7705" w:type="dxa"/>
            <w:vAlign w:val="center"/>
          </w:tcPr>
          <w:p w14:paraId="5A2891DC" w14:textId="77777777" w:rsidR="00EB389E" w:rsidRDefault="00872BA8" w:rsidP="004C3F07">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establishes</w:t>
            </w:r>
            <w:r>
              <w:rPr>
                <w:spacing w:val="-4"/>
                <w:sz w:val="24"/>
              </w:rPr>
              <w:t xml:space="preserve"> </w:t>
            </w:r>
            <w:r>
              <w:rPr>
                <w:sz w:val="24"/>
              </w:rPr>
              <w:t>the</w:t>
            </w:r>
            <w:r>
              <w:rPr>
                <w:spacing w:val="-7"/>
                <w:sz w:val="24"/>
              </w:rPr>
              <w:t xml:space="preserve"> </w:t>
            </w:r>
            <w:r>
              <w:rPr>
                <w:sz w:val="24"/>
              </w:rPr>
              <w:t>purpose</w:t>
            </w:r>
            <w:r>
              <w:rPr>
                <w:spacing w:val="-5"/>
                <w:sz w:val="24"/>
              </w:rPr>
              <w:t xml:space="preserve"> </w:t>
            </w:r>
            <w:r>
              <w:rPr>
                <w:sz w:val="24"/>
              </w:rPr>
              <w:t>and</w:t>
            </w:r>
            <w:r>
              <w:rPr>
                <w:spacing w:val="-4"/>
                <w:sz w:val="24"/>
              </w:rPr>
              <w:t xml:space="preserve"> </w:t>
            </w:r>
            <w:r>
              <w:rPr>
                <w:sz w:val="24"/>
              </w:rPr>
              <w:t>fulfills</w:t>
            </w:r>
            <w:r>
              <w:rPr>
                <w:spacing w:val="-4"/>
                <w:sz w:val="24"/>
              </w:rPr>
              <w:t xml:space="preserve"> </w:t>
            </w:r>
            <w:r>
              <w:rPr>
                <w:sz w:val="24"/>
              </w:rPr>
              <w:t>the need for government.</w:t>
            </w:r>
          </w:p>
        </w:tc>
      </w:tr>
      <w:tr w:rsidR="00EB389E" w14:paraId="5A2891E0" w14:textId="77777777" w:rsidTr="004C3F07">
        <w:trPr>
          <w:trHeight w:val="721"/>
        </w:trPr>
        <w:tc>
          <w:tcPr>
            <w:tcW w:w="9367" w:type="dxa"/>
            <w:gridSpan w:val="2"/>
            <w:tcBorders>
              <w:bottom w:val="single" w:sz="4" w:space="0" w:color="000000"/>
            </w:tcBorders>
          </w:tcPr>
          <w:p w14:paraId="5A2891DE" w14:textId="77777777" w:rsidR="00EB389E" w:rsidRDefault="00872BA8" w:rsidP="004C3F07">
            <w:pPr>
              <w:pStyle w:val="TableParagraph"/>
              <w:ind w:left="115"/>
            </w:pPr>
            <w:r>
              <w:rPr>
                <w:u w:val="single"/>
              </w:rPr>
              <w:t>Benchmark</w:t>
            </w:r>
            <w:r>
              <w:rPr>
                <w:spacing w:val="-6"/>
                <w:u w:val="single"/>
              </w:rPr>
              <w:t xml:space="preserve"> </w:t>
            </w:r>
            <w:r>
              <w:rPr>
                <w:spacing w:val="-2"/>
                <w:u w:val="single"/>
              </w:rPr>
              <w:t>Clarifications:</w:t>
            </w:r>
          </w:p>
          <w:p w14:paraId="4C9A8B16" w14:textId="77777777" w:rsidR="00EB389E" w:rsidRDefault="00872BA8" w:rsidP="004C3F07">
            <w:pPr>
              <w:pStyle w:val="TableParagraph"/>
              <w:ind w:left="115"/>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3"/>
              </w:rPr>
              <w:t xml:space="preserve"> </w:t>
            </w:r>
            <w:r>
              <w:t>purpose</w:t>
            </w:r>
            <w:r>
              <w:rPr>
                <w:spacing w:val="-2"/>
              </w:rPr>
              <w:t xml:space="preserve"> </w:t>
            </w:r>
            <w:r>
              <w:t>of</w:t>
            </w:r>
            <w:r>
              <w:rPr>
                <w:spacing w:val="-4"/>
              </w:rPr>
              <w:t xml:space="preserve"> </w:t>
            </w:r>
            <w:r>
              <w:t>and</w:t>
            </w:r>
            <w:r>
              <w:rPr>
                <w:spacing w:val="-2"/>
              </w:rPr>
              <w:t xml:space="preserve"> </w:t>
            </w:r>
            <w:r>
              <w:t>need</w:t>
            </w:r>
            <w:r>
              <w:rPr>
                <w:spacing w:val="-5"/>
              </w:rPr>
              <w:t xml:space="preserve"> </w:t>
            </w:r>
            <w:r>
              <w:t>for</w:t>
            </w:r>
            <w:r>
              <w:rPr>
                <w:spacing w:val="-2"/>
              </w:rPr>
              <w:t xml:space="preserve"> </w:t>
            </w:r>
            <w:r>
              <w:t>government</w:t>
            </w:r>
            <w:r>
              <w:rPr>
                <w:spacing w:val="-2"/>
              </w:rPr>
              <w:t xml:space="preserve"> </w:t>
            </w:r>
            <w:r>
              <w:t>in</w:t>
            </w:r>
            <w:r>
              <w:rPr>
                <w:spacing w:val="-2"/>
              </w:rPr>
              <w:t xml:space="preserve"> </w:t>
            </w:r>
            <w:r>
              <w:t>terms</w:t>
            </w:r>
            <w:r>
              <w:rPr>
                <w:spacing w:val="-3"/>
              </w:rPr>
              <w:t xml:space="preserve"> </w:t>
            </w:r>
            <w:r>
              <w:t>of</w:t>
            </w:r>
            <w:r>
              <w:rPr>
                <w:spacing w:val="-2"/>
              </w:rPr>
              <w:t xml:space="preserve"> </w:t>
            </w:r>
            <w:r>
              <w:t>protection</w:t>
            </w:r>
            <w:r>
              <w:rPr>
                <w:spacing w:val="-2"/>
              </w:rPr>
              <w:t xml:space="preserve"> </w:t>
            </w:r>
            <w:r>
              <w:t>of rights, organization, security</w:t>
            </w:r>
            <w:r w:rsidR="00EE0F4F" w:rsidRPr="001E3711">
              <w:rPr>
                <w:color w:val="000000" w:themeColor="text1"/>
              </w:rPr>
              <w:t>,</w:t>
            </w:r>
            <w:r>
              <w:t xml:space="preserve"> and services.</w:t>
            </w:r>
          </w:p>
          <w:p w14:paraId="5A2891DF" w14:textId="0886D06B" w:rsidR="004C3F07" w:rsidRDefault="004C3F07" w:rsidP="004C3F07">
            <w:pPr>
              <w:pStyle w:val="TableParagraph"/>
              <w:ind w:left="115"/>
            </w:pPr>
          </w:p>
        </w:tc>
      </w:tr>
      <w:tr w:rsidR="00EB389E" w14:paraId="5A2891E5" w14:textId="77777777" w:rsidTr="004C3F07">
        <w:trPr>
          <w:trHeight w:val="585"/>
        </w:trPr>
        <w:tc>
          <w:tcPr>
            <w:tcW w:w="1662" w:type="dxa"/>
            <w:tcBorders>
              <w:top w:val="single" w:sz="4" w:space="0" w:color="000000"/>
            </w:tcBorders>
            <w:vAlign w:val="center"/>
          </w:tcPr>
          <w:p w14:paraId="5A2891E2" w14:textId="77777777" w:rsidR="00EB389E" w:rsidRDefault="00872BA8" w:rsidP="004C3F07">
            <w:pPr>
              <w:pStyle w:val="TableParagraph"/>
              <w:ind w:left="115"/>
              <w:rPr>
                <w:sz w:val="24"/>
              </w:rPr>
            </w:pPr>
            <w:r>
              <w:rPr>
                <w:spacing w:val="-2"/>
                <w:sz w:val="24"/>
              </w:rPr>
              <w:t>SS.3.CG.1.2</w:t>
            </w:r>
          </w:p>
        </w:tc>
        <w:tc>
          <w:tcPr>
            <w:tcW w:w="7705" w:type="dxa"/>
            <w:tcBorders>
              <w:top w:val="single" w:sz="4" w:space="0" w:color="000000"/>
            </w:tcBorders>
            <w:vAlign w:val="center"/>
          </w:tcPr>
          <w:p w14:paraId="5A2891E4" w14:textId="77777777" w:rsidR="00EB389E" w:rsidRDefault="00872BA8" w:rsidP="004C3F07">
            <w:pPr>
              <w:pStyle w:val="TableParagraph"/>
              <w:rPr>
                <w:sz w:val="24"/>
              </w:rPr>
            </w:pPr>
            <w:r>
              <w:rPr>
                <w:sz w:val="24"/>
              </w:rPr>
              <w:t>Describe</w:t>
            </w:r>
            <w:r>
              <w:rPr>
                <w:spacing w:val="-5"/>
                <w:sz w:val="24"/>
              </w:rPr>
              <w:t xml:space="preserve"> </w:t>
            </w:r>
            <w:r>
              <w:rPr>
                <w:sz w:val="24"/>
              </w:rPr>
              <w:t>how</w:t>
            </w:r>
            <w:r>
              <w:rPr>
                <w:spacing w:val="-2"/>
                <w:sz w:val="24"/>
              </w:rPr>
              <w:t xml:space="preserve"> </w:t>
            </w:r>
            <w:r>
              <w:rPr>
                <w:sz w:val="24"/>
              </w:rPr>
              <w:t>the</w:t>
            </w:r>
            <w:r>
              <w:rPr>
                <w:spacing w:val="-2"/>
                <w:sz w:val="24"/>
              </w:rPr>
              <w:t xml:space="preserve"> </w:t>
            </w:r>
            <w:r>
              <w:rPr>
                <w:sz w:val="24"/>
              </w:rPr>
              <w:t>U.S.</w:t>
            </w:r>
            <w:r>
              <w:rPr>
                <w:spacing w:val="-2"/>
                <w:sz w:val="24"/>
              </w:rPr>
              <w:t xml:space="preserve"> </w:t>
            </w:r>
            <w:r>
              <w:rPr>
                <w:sz w:val="24"/>
              </w:rPr>
              <w:t>government</w:t>
            </w:r>
            <w:r>
              <w:rPr>
                <w:spacing w:val="-1"/>
                <w:sz w:val="24"/>
              </w:rPr>
              <w:t xml:space="preserve"> </w:t>
            </w:r>
            <w:r>
              <w:rPr>
                <w:sz w:val="24"/>
              </w:rPr>
              <w:t>gains</w:t>
            </w:r>
            <w:r>
              <w:rPr>
                <w:spacing w:val="-1"/>
                <w:sz w:val="24"/>
              </w:rPr>
              <w:t xml:space="preserve"> </w:t>
            </w:r>
            <w:r>
              <w:rPr>
                <w:sz w:val="24"/>
              </w:rPr>
              <w:t>its</w:t>
            </w:r>
            <w:r>
              <w:rPr>
                <w:spacing w:val="-2"/>
                <w:sz w:val="24"/>
              </w:rPr>
              <w:t xml:space="preserve"> </w:t>
            </w:r>
            <w:r>
              <w:rPr>
                <w:sz w:val="24"/>
              </w:rPr>
              <w:t>power</w:t>
            </w:r>
            <w:r>
              <w:rPr>
                <w:spacing w:val="-2"/>
                <w:sz w:val="24"/>
              </w:rPr>
              <w:t xml:space="preserve"> </w:t>
            </w:r>
            <w:r>
              <w:rPr>
                <w:sz w:val="24"/>
              </w:rPr>
              <w:t>from</w:t>
            </w:r>
            <w:r>
              <w:rPr>
                <w:spacing w:val="-1"/>
                <w:sz w:val="24"/>
              </w:rPr>
              <w:t xml:space="preserve"> </w:t>
            </w:r>
            <w:r>
              <w:rPr>
                <w:sz w:val="24"/>
              </w:rPr>
              <w:t>the</w:t>
            </w:r>
            <w:r>
              <w:rPr>
                <w:spacing w:val="-2"/>
                <w:sz w:val="24"/>
              </w:rPr>
              <w:t xml:space="preserve"> people.</w:t>
            </w:r>
          </w:p>
        </w:tc>
      </w:tr>
      <w:tr w:rsidR="00EB389E" w14:paraId="5A2891E9" w14:textId="77777777" w:rsidTr="004C3F07">
        <w:trPr>
          <w:trHeight w:val="1630"/>
        </w:trPr>
        <w:tc>
          <w:tcPr>
            <w:tcW w:w="9367" w:type="dxa"/>
            <w:gridSpan w:val="2"/>
            <w:tcBorders>
              <w:bottom w:val="single" w:sz="4" w:space="0" w:color="000000"/>
            </w:tcBorders>
          </w:tcPr>
          <w:p w14:paraId="5A2891E6" w14:textId="77777777" w:rsidR="00EB389E" w:rsidRDefault="00872BA8" w:rsidP="004C3F07">
            <w:pPr>
              <w:pStyle w:val="TableParagraph"/>
              <w:ind w:left="115"/>
            </w:pPr>
            <w:r>
              <w:rPr>
                <w:u w:val="single"/>
              </w:rPr>
              <w:t>Benchmark</w:t>
            </w:r>
            <w:r>
              <w:rPr>
                <w:spacing w:val="-6"/>
                <w:u w:val="single"/>
              </w:rPr>
              <w:t xml:space="preserve"> </w:t>
            </w:r>
            <w:r>
              <w:rPr>
                <w:spacing w:val="-2"/>
                <w:u w:val="single"/>
              </w:rPr>
              <w:t>Clarifications:</w:t>
            </w:r>
          </w:p>
          <w:p w14:paraId="5A2891E7" w14:textId="60B599F6" w:rsidR="00EB389E" w:rsidRDefault="00872BA8" w:rsidP="004C3F07">
            <w:pPr>
              <w:pStyle w:val="TableParagraph"/>
              <w:ind w:left="115"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2"/>
              </w:rPr>
              <w:t xml:space="preserve"> </w:t>
            </w:r>
            <w:r>
              <w:t>what</w:t>
            </w:r>
            <w:r>
              <w:rPr>
                <w:spacing w:val="-4"/>
              </w:rPr>
              <w:t xml:space="preserve"> </w:t>
            </w:r>
            <w:r>
              <w:t>is</w:t>
            </w:r>
            <w:r>
              <w:rPr>
                <w:spacing w:val="-4"/>
              </w:rPr>
              <w:t xml:space="preserve"> </w:t>
            </w:r>
            <w:r>
              <w:t>meant</w:t>
            </w:r>
            <w:r>
              <w:rPr>
                <w:spacing w:val="-4"/>
              </w:rPr>
              <w:t xml:space="preserve"> </w:t>
            </w:r>
            <w:r>
              <w:t>by</w:t>
            </w:r>
            <w:r>
              <w:rPr>
                <w:spacing w:val="-2"/>
              </w:rPr>
              <w:t xml:space="preserve"> </w:t>
            </w:r>
            <w:r>
              <w:t>“We</w:t>
            </w:r>
            <w:r>
              <w:rPr>
                <w:spacing w:val="-2"/>
              </w:rPr>
              <w:t xml:space="preserve"> </w:t>
            </w:r>
            <w:r>
              <w:t>the</w:t>
            </w:r>
            <w:r>
              <w:rPr>
                <w:spacing w:val="-2"/>
              </w:rPr>
              <w:t xml:space="preserve"> </w:t>
            </w:r>
            <w:r>
              <w:t>People”</w:t>
            </w:r>
            <w:r>
              <w:rPr>
                <w:spacing w:val="-4"/>
              </w:rPr>
              <w:t xml:space="preserve"> </w:t>
            </w:r>
            <w:r>
              <w:t>and</w:t>
            </w:r>
            <w:r w:rsidR="00DF5036">
              <w:t xml:space="preserve"> </w:t>
            </w:r>
            <w:r w:rsidR="00DF5036" w:rsidRPr="001E3711">
              <w:rPr>
                <w:color w:val="000000" w:themeColor="text1"/>
              </w:rPr>
              <w:t>the phrase,</w:t>
            </w:r>
            <w:r w:rsidRPr="001E3711">
              <w:rPr>
                <w:color w:val="000000" w:themeColor="text1"/>
                <w:spacing w:val="-5"/>
              </w:rPr>
              <w:t xml:space="preserve"> </w:t>
            </w:r>
            <w:r w:rsidRPr="001E3711">
              <w:rPr>
                <w:color w:val="000000" w:themeColor="text1"/>
              </w:rPr>
              <w:t>“consent</w:t>
            </w:r>
            <w:r w:rsidRPr="001E3711">
              <w:rPr>
                <w:color w:val="000000" w:themeColor="text1"/>
                <w:spacing w:val="-1"/>
              </w:rPr>
              <w:t xml:space="preserve"> </w:t>
            </w:r>
            <w:r w:rsidRPr="001E3711">
              <w:rPr>
                <w:color w:val="000000" w:themeColor="text1"/>
              </w:rPr>
              <w:t>of</w:t>
            </w:r>
            <w:r w:rsidRPr="001E3711">
              <w:rPr>
                <w:color w:val="000000" w:themeColor="text1"/>
                <w:spacing w:val="-4"/>
              </w:rPr>
              <w:t xml:space="preserve"> </w:t>
            </w:r>
            <w:r w:rsidRPr="001E3711">
              <w:rPr>
                <w:color w:val="000000" w:themeColor="text1"/>
              </w:rPr>
              <w:t xml:space="preserve">the </w:t>
            </w:r>
            <w:r w:rsidRPr="001E3711">
              <w:rPr>
                <w:color w:val="000000" w:themeColor="text1"/>
                <w:spacing w:val="-2"/>
              </w:rPr>
              <w:t>governed.”</w:t>
            </w:r>
          </w:p>
          <w:p w14:paraId="49E2C104" w14:textId="77777777" w:rsidR="00EB389E" w:rsidRDefault="00872BA8" w:rsidP="004C3F07">
            <w:pPr>
              <w:pStyle w:val="TableParagraph"/>
              <w:ind w:left="115" w:right="674"/>
            </w:pPr>
            <w:r>
              <w:rPr>
                <w:i/>
              </w:rPr>
              <w:t xml:space="preserve">Clarification 2: </w:t>
            </w:r>
            <w:r>
              <w:t xml:space="preserve">Students will identify sources of consent (e.g., voting and elections).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U.S.</w:t>
            </w:r>
            <w:r>
              <w:rPr>
                <w:spacing w:val="-5"/>
              </w:rPr>
              <w:t xml:space="preserve"> </w:t>
            </w:r>
            <w:r>
              <w:t>republic</w:t>
            </w:r>
            <w:r>
              <w:rPr>
                <w:spacing w:val="-4"/>
              </w:rPr>
              <w:t xml:space="preserve"> </w:t>
            </w:r>
            <w:r>
              <w:t>is</w:t>
            </w:r>
            <w:r>
              <w:rPr>
                <w:spacing w:val="-2"/>
              </w:rPr>
              <w:t xml:space="preserve"> </w:t>
            </w:r>
            <w:r>
              <w:t>governed</w:t>
            </w:r>
            <w:r>
              <w:rPr>
                <w:spacing w:val="-2"/>
              </w:rPr>
              <w:t xml:space="preserve"> </w:t>
            </w:r>
            <w:r>
              <w:t>by</w:t>
            </w:r>
            <w:r>
              <w:rPr>
                <w:spacing w:val="-2"/>
              </w:rPr>
              <w:t xml:space="preserve"> </w:t>
            </w:r>
            <w:r>
              <w:t>the</w:t>
            </w:r>
            <w:r>
              <w:rPr>
                <w:spacing w:val="-4"/>
              </w:rPr>
              <w:t xml:space="preserve"> </w:t>
            </w:r>
            <w:r>
              <w:t>“consent</w:t>
            </w:r>
            <w:r>
              <w:rPr>
                <w:spacing w:val="-4"/>
              </w:rPr>
              <w:t xml:space="preserve"> </w:t>
            </w:r>
            <w:r>
              <w:t>of</w:t>
            </w:r>
            <w:r>
              <w:rPr>
                <w:spacing w:val="-4"/>
              </w:rPr>
              <w:t xml:space="preserve"> </w:t>
            </w:r>
            <w:r>
              <w:t>the governed” and government power is exercised through representatives of the people.</w:t>
            </w:r>
          </w:p>
          <w:p w14:paraId="5A2891E8" w14:textId="77777777" w:rsidR="004C3F07" w:rsidRDefault="004C3F07" w:rsidP="004C3F07">
            <w:pPr>
              <w:pStyle w:val="TableParagraph"/>
              <w:ind w:left="115" w:right="674"/>
            </w:pPr>
          </w:p>
        </w:tc>
      </w:tr>
    </w:tbl>
    <w:p w14:paraId="5A2891EA" w14:textId="77777777" w:rsidR="00EB389E" w:rsidRDefault="00EB389E">
      <w:pPr>
        <w:pStyle w:val="BodyText"/>
        <w:spacing w:before="26"/>
        <w:rPr>
          <w:szCs w:val="32"/>
        </w:rPr>
      </w:pPr>
    </w:p>
    <w:tbl>
      <w:tblPr>
        <w:tblW w:w="0" w:type="auto"/>
        <w:tblInd w:w="1439" w:type="dxa"/>
        <w:tblLayout w:type="fixed"/>
        <w:tblCellMar>
          <w:left w:w="0" w:type="dxa"/>
          <w:right w:w="0" w:type="dxa"/>
        </w:tblCellMar>
        <w:tblLook w:val="01E0" w:firstRow="1" w:lastRow="1" w:firstColumn="1" w:lastColumn="1" w:noHBand="0" w:noVBand="0"/>
      </w:tblPr>
      <w:tblGrid>
        <w:gridCol w:w="1663"/>
        <w:gridCol w:w="7705"/>
      </w:tblGrid>
      <w:tr w:rsidR="004C3F07" w14:paraId="4B3F5159" w14:textId="77777777" w:rsidTr="00112AFB">
        <w:trPr>
          <w:trHeight w:val="660"/>
        </w:trPr>
        <w:tc>
          <w:tcPr>
            <w:tcW w:w="9368" w:type="dxa"/>
            <w:gridSpan w:val="2"/>
          </w:tcPr>
          <w:p w14:paraId="2839C4CA" w14:textId="77777777" w:rsidR="004C3F07" w:rsidRDefault="004C3F07">
            <w:pPr>
              <w:pStyle w:val="TableParagraph"/>
              <w:spacing w:before="188"/>
              <w:ind w:left="351"/>
              <w:rPr>
                <w:b/>
                <w:i/>
                <w:sz w:val="24"/>
              </w:rPr>
            </w:pPr>
            <w:r>
              <w:rPr>
                <w:noProof/>
              </w:rPr>
              <mc:AlternateContent>
                <mc:Choice Requires="wpg">
                  <w:drawing>
                    <wp:anchor distT="0" distB="0" distL="0" distR="0" simplePos="0" relativeHeight="251658298" behindDoc="1" locked="0" layoutInCell="1" allowOverlap="1" wp14:anchorId="7480F6F0" wp14:editId="4ED0C8FB">
                      <wp:simplePos x="0" y="0"/>
                      <wp:positionH relativeFrom="column">
                        <wp:posOffset>5143</wp:posOffset>
                      </wp:positionH>
                      <wp:positionV relativeFrom="paragraph">
                        <wp:posOffset>-468</wp:posOffset>
                      </wp:positionV>
                      <wp:extent cx="5943600" cy="422275"/>
                      <wp:effectExtent l="0" t="0" r="0" b="0"/>
                      <wp:wrapNone/>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2275"/>
                                <a:chOff x="0" y="0"/>
                                <a:chExt cx="5943600" cy="422275"/>
                              </a:xfrm>
                            </wpg:grpSpPr>
                            <wps:wsp>
                              <wps:cNvPr id="117" name="Graphic 117"/>
                              <wps:cNvSpPr/>
                              <wps:spPr>
                                <a:xfrm>
                                  <a:off x="0" y="0"/>
                                  <a:ext cx="149860" cy="416559"/>
                                </a:xfrm>
                                <a:custGeom>
                                  <a:avLst/>
                                  <a:gdLst/>
                                  <a:ahLst/>
                                  <a:cxnLst/>
                                  <a:rect l="l" t="t" r="r" b="b"/>
                                  <a:pathLst>
                                    <a:path w="149860" h="416559">
                                      <a:moveTo>
                                        <a:pt x="149352" y="0"/>
                                      </a:moveTo>
                                      <a:lnTo>
                                        <a:pt x="0" y="0"/>
                                      </a:lnTo>
                                      <a:lnTo>
                                        <a:pt x="0" y="416052"/>
                                      </a:lnTo>
                                      <a:lnTo>
                                        <a:pt x="149352" y="416052"/>
                                      </a:lnTo>
                                      <a:lnTo>
                                        <a:pt x="149352" y="0"/>
                                      </a:lnTo>
                                      <a:close/>
                                    </a:path>
                                  </a:pathLst>
                                </a:custGeom>
                                <a:solidFill>
                                  <a:srgbClr val="FF9966"/>
                                </a:solidFill>
                              </wps:spPr>
                              <wps:bodyPr wrap="square" lIns="0" tIns="0" rIns="0" bIns="0" rtlCol="0">
                                <a:prstTxWarp prst="textNoShape">
                                  <a:avLst/>
                                </a:prstTxWarp>
                                <a:noAutofit/>
                              </wps:bodyPr>
                            </wps:wsp>
                            <wps:wsp>
                              <wps:cNvPr id="118" name="Graphic 118"/>
                              <wps:cNvSpPr/>
                              <wps:spPr>
                                <a:xfrm>
                                  <a:off x="0" y="4160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644E28" id="Group 116" o:spid="_x0000_s1026" style="position:absolute;margin-left:.4pt;margin-top:-.05pt;width:468pt;height:33.25pt;z-index:-251658182;mso-wrap-distance-left:0;mso-wrap-distance-right:0" coordsize="59436,4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">
                      <v:shape id="Graphic 117" o:spid="_x0000_s1027" style="position:absolute;width:1498;height:4165;visibility:visible;mso-wrap-style:square;v-text-anchor:top" coordsize="14986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" path="m149352,l,,,416052r149352,l149352,xe" fillcolor="#f96" stroked="f">
                        <v:path arrowok="t"/>
                      </v:shape>
                      <v:shape id="Graphic 118" o:spid="_x0000_s1028" style="position:absolute;top:416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" path="m5943600,r,l,,,6096r5943600,l5943600,xe" fillcolor="black" stroked="f">
                        <v:path arrowok="t"/>
                      </v:shape>
                    </v:group>
                  </w:pict>
                </mc:Fallback>
              </mc:AlternateContent>
            </w:r>
            <w:r>
              <w:rPr>
                <w:b/>
                <w:i/>
                <w:sz w:val="24"/>
              </w:rPr>
              <w:t>SS.3.CG.2</w:t>
            </w:r>
            <w:r>
              <w:rPr>
                <w:b/>
                <w:i/>
                <w:spacing w:val="-2"/>
                <w:sz w:val="24"/>
              </w:rPr>
              <w:t xml:space="preserve"> </w:t>
            </w:r>
            <w:r>
              <w:rPr>
                <w:b/>
                <w:i/>
                <w:sz w:val="24"/>
              </w:rPr>
              <w:t>Civic</w:t>
            </w:r>
            <w:r>
              <w:rPr>
                <w:b/>
                <w:i/>
                <w:spacing w:val="-3"/>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4C3F07" w14:paraId="38F58EA5" w14:textId="77777777" w:rsidTr="00112AFB">
        <w:trPr>
          <w:trHeight w:val="802"/>
        </w:trPr>
        <w:tc>
          <w:tcPr>
            <w:tcW w:w="1663" w:type="dxa"/>
            <w:vAlign w:val="center"/>
          </w:tcPr>
          <w:p w14:paraId="5720A69C" w14:textId="77777777" w:rsidR="004C3F07" w:rsidRDefault="004C3F07">
            <w:pPr>
              <w:pStyle w:val="TableParagraph"/>
              <w:ind w:left="115"/>
              <w:rPr>
                <w:sz w:val="24"/>
              </w:rPr>
            </w:pPr>
            <w:r>
              <w:rPr>
                <w:spacing w:val="-2"/>
                <w:sz w:val="24"/>
              </w:rPr>
              <w:t>SS.3.CG.2.1</w:t>
            </w:r>
          </w:p>
        </w:tc>
        <w:tc>
          <w:tcPr>
            <w:tcW w:w="7705" w:type="dxa"/>
            <w:vAlign w:val="center"/>
          </w:tcPr>
          <w:p w14:paraId="1AA4A25D" w14:textId="77777777" w:rsidR="004C3F07" w:rsidRDefault="004C3F07">
            <w:pPr>
              <w:pStyle w:val="TableParagraph"/>
              <w:ind w:left="115"/>
              <w:rPr>
                <w:sz w:val="24"/>
              </w:rPr>
            </w:pPr>
            <w:r>
              <w:rPr>
                <w:sz w:val="24"/>
              </w:rPr>
              <w:t>Describe</w:t>
            </w:r>
            <w:r>
              <w:rPr>
                <w:spacing w:val="-7"/>
                <w:sz w:val="24"/>
              </w:rPr>
              <w:t xml:space="preserve"> </w:t>
            </w:r>
            <w:r>
              <w:rPr>
                <w:sz w:val="24"/>
              </w:rPr>
              <w:t>how</w:t>
            </w:r>
            <w:r>
              <w:rPr>
                <w:spacing w:val="-7"/>
                <w:sz w:val="24"/>
              </w:rPr>
              <w:t xml:space="preserve"> </w:t>
            </w:r>
            <w:r>
              <w:rPr>
                <w:sz w:val="24"/>
              </w:rPr>
              <w:t>citizens</w:t>
            </w:r>
            <w:r>
              <w:rPr>
                <w:spacing w:val="-6"/>
                <w:sz w:val="24"/>
              </w:rPr>
              <w:t xml:space="preserve"> </w:t>
            </w:r>
            <w:r>
              <w:rPr>
                <w:sz w:val="24"/>
              </w:rPr>
              <w:t>demonstrate</w:t>
            </w:r>
            <w:r>
              <w:rPr>
                <w:spacing w:val="-7"/>
                <w:sz w:val="24"/>
              </w:rPr>
              <w:t xml:space="preserve"> </w:t>
            </w:r>
            <w:r>
              <w:rPr>
                <w:sz w:val="24"/>
              </w:rPr>
              <w:t>civility,</w:t>
            </w:r>
            <w:r>
              <w:rPr>
                <w:spacing w:val="-6"/>
                <w:sz w:val="24"/>
              </w:rPr>
              <w:t xml:space="preserve"> </w:t>
            </w:r>
            <w:r>
              <w:rPr>
                <w:sz w:val="24"/>
              </w:rPr>
              <w:t>cooperation,</w:t>
            </w:r>
            <w:r>
              <w:rPr>
                <w:spacing w:val="-6"/>
                <w:sz w:val="24"/>
              </w:rPr>
              <w:t xml:space="preserve"> </w:t>
            </w:r>
            <w:r>
              <w:rPr>
                <w:sz w:val="24"/>
              </w:rPr>
              <w:t>volunteerism</w:t>
            </w:r>
            <w:r w:rsidRPr="007A1F10">
              <w:rPr>
                <w:color w:val="000000" w:themeColor="text1"/>
                <w:sz w:val="24"/>
              </w:rPr>
              <w:t>,</w:t>
            </w:r>
            <w:r>
              <w:rPr>
                <w:spacing w:val="-6"/>
                <w:sz w:val="24"/>
              </w:rPr>
              <w:t xml:space="preserve"> </w:t>
            </w:r>
            <w:r>
              <w:rPr>
                <w:sz w:val="24"/>
              </w:rPr>
              <w:t>and other civic virtues.</w:t>
            </w:r>
          </w:p>
        </w:tc>
      </w:tr>
      <w:tr w:rsidR="004C3F07" w14:paraId="79C8B500" w14:textId="77777777" w:rsidTr="00112AFB">
        <w:trPr>
          <w:trHeight w:val="1261"/>
        </w:trPr>
        <w:tc>
          <w:tcPr>
            <w:tcW w:w="9368" w:type="dxa"/>
            <w:gridSpan w:val="2"/>
            <w:tcBorders>
              <w:bottom w:val="single" w:sz="4" w:space="0" w:color="000000"/>
            </w:tcBorders>
          </w:tcPr>
          <w:p w14:paraId="3F6E2702"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7FDB541C" w14:textId="77777777" w:rsidR="004C3F07" w:rsidRDefault="004C3F07">
            <w:pPr>
              <w:pStyle w:val="TableParagraph"/>
              <w:ind w:left="115"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examples</w:t>
            </w:r>
            <w:r>
              <w:rPr>
                <w:spacing w:val="-4"/>
              </w:rPr>
              <w:t xml:space="preserve"> </w:t>
            </w:r>
            <w:r>
              <w:t>including,</w:t>
            </w:r>
            <w:r>
              <w:rPr>
                <w:spacing w:val="-2"/>
              </w:rPr>
              <w:t xml:space="preserve"> </w:t>
            </w:r>
            <w:r>
              <w:t>but</w:t>
            </w:r>
            <w:r>
              <w:rPr>
                <w:spacing w:val="-1"/>
              </w:rPr>
              <w:t xml:space="preserve"> </w:t>
            </w:r>
            <w:r>
              <w:t>not</w:t>
            </w:r>
            <w:r>
              <w:rPr>
                <w:spacing w:val="-1"/>
              </w:rPr>
              <w:t xml:space="preserve"> </w:t>
            </w:r>
            <w:r>
              <w:t>limited</w:t>
            </w:r>
            <w:r>
              <w:rPr>
                <w:spacing w:val="-5"/>
              </w:rPr>
              <w:t xml:space="preserve"> </w:t>
            </w:r>
            <w:r>
              <w:t>to,</w:t>
            </w:r>
            <w:r>
              <w:rPr>
                <w:spacing w:val="-5"/>
              </w:rPr>
              <w:t xml:space="preserve"> </w:t>
            </w:r>
            <w:r>
              <w:t>food</w:t>
            </w:r>
            <w:r>
              <w:rPr>
                <w:spacing w:val="-5"/>
              </w:rPr>
              <w:t xml:space="preserve"> </w:t>
            </w:r>
            <w:r>
              <w:t>drives,</w:t>
            </w:r>
            <w:r>
              <w:rPr>
                <w:spacing w:val="-2"/>
              </w:rPr>
              <w:t xml:space="preserve"> </w:t>
            </w:r>
            <w:r>
              <w:t>book</w:t>
            </w:r>
            <w:r>
              <w:rPr>
                <w:spacing w:val="-2"/>
              </w:rPr>
              <w:t xml:space="preserve"> </w:t>
            </w:r>
            <w:r>
              <w:t>drives, community clean-ups, voting, blood donation drives, volunteer fire departments</w:t>
            </w:r>
            <w:r w:rsidRPr="007A1F10">
              <w:rPr>
                <w:color w:val="000000" w:themeColor="text1"/>
              </w:rPr>
              <w:t>,</w:t>
            </w:r>
            <w:r>
              <w:t xml:space="preserve"> and neighborhood watch programs.</w:t>
            </w:r>
          </w:p>
          <w:p w14:paraId="1C36B4F4" w14:textId="77777777" w:rsidR="004C3F07" w:rsidRDefault="004C3F07">
            <w:pPr>
              <w:pStyle w:val="TableParagraph"/>
              <w:ind w:left="115" w:right="174"/>
            </w:pPr>
          </w:p>
        </w:tc>
      </w:tr>
      <w:tr w:rsidR="004C3F07" w14:paraId="2A7596CE" w14:textId="77777777" w:rsidTr="00112AFB">
        <w:trPr>
          <w:trHeight w:val="730"/>
        </w:trPr>
        <w:tc>
          <w:tcPr>
            <w:tcW w:w="1663" w:type="dxa"/>
            <w:tcBorders>
              <w:top w:val="single" w:sz="4" w:space="0" w:color="000000"/>
            </w:tcBorders>
            <w:vAlign w:val="center"/>
          </w:tcPr>
          <w:p w14:paraId="23D4C254" w14:textId="77777777" w:rsidR="004C3F07" w:rsidRDefault="004C3F07">
            <w:pPr>
              <w:pStyle w:val="TableParagraph"/>
              <w:ind w:left="115"/>
              <w:rPr>
                <w:sz w:val="24"/>
              </w:rPr>
            </w:pPr>
            <w:r>
              <w:rPr>
                <w:spacing w:val="-2"/>
                <w:sz w:val="24"/>
              </w:rPr>
              <w:t>SS.3.CG.2.2</w:t>
            </w:r>
          </w:p>
        </w:tc>
        <w:tc>
          <w:tcPr>
            <w:tcW w:w="7705" w:type="dxa"/>
            <w:tcBorders>
              <w:top w:val="single" w:sz="4" w:space="0" w:color="000000"/>
            </w:tcBorders>
            <w:vAlign w:val="center"/>
          </w:tcPr>
          <w:p w14:paraId="342FD7C6" w14:textId="77777777" w:rsidR="004C3F07" w:rsidRDefault="004C3F07">
            <w:pPr>
              <w:pStyle w:val="TableParagraph"/>
              <w:ind w:left="115"/>
              <w:rPr>
                <w:sz w:val="24"/>
              </w:rPr>
            </w:pPr>
            <w:r>
              <w:rPr>
                <w:sz w:val="24"/>
              </w:rPr>
              <w:t>Describe</w:t>
            </w:r>
            <w:r>
              <w:rPr>
                <w:spacing w:val="-2"/>
                <w:sz w:val="24"/>
              </w:rPr>
              <w:t xml:space="preserve"> </w:t>
            </w:r>
            <w:r>
              <w:rPr>
                <w:sz w:val="24"/>
              </w:rPr>
              <w:t>the</w:t>
            </w:r>
            <w:r>
              <w:rPr>
                <w:spacing w:val="-2"/>
                <w:sz w:val="24"/>
              </w:rPr>
              <w:t xml:space="preserve"> </w:t>
            </w:r>
            <w:r>
              <w:rPr>
                <w:sz w:val="24"/>
              </w:rPr>
              <w:t>importance of</w:t>
            </w:r>
            <w:r>
              <w:rPr>
                <w:spacing w:val="-2"/>
                <w:sz w:val="24"/>
              </w:rPr>
              <w:t xml:space="preserve"> </w:t>
            </w:r>
            <w:r>
              <w:rPr>
                <w:sz w:val="24"/>
              </w:rPr>
              <w:t>voting</w:t>
            </w:r>
            <w:r>
              <w:rPr>
                <w:spacing w:val="-1"/>
                <w:sz w:val="24"/>
              </w:rPr>
              <w:t xml:space="preserve"> </w:t>
            </w:r>
            <w:r>
              <w:rPr>
                <w:sz w:val="24"/>
              </w:rPr>
              <w:t xml:space="preserve">in </w:t>
            </w:r>
            <w:r>
              <w:rPr>
                <w:spacing w:val="-2"/>
                <w:sz w:val="24"/>
              </w:rPr>
              <w:t>elections.</w:t>
            </w:r>
          </w:p>
        </w:tc>
      </w:tr>
      <w:tr w:rsidR="004C3F07" w14:paraId="3C17B4D4" w14:textId="77777777" w:rsidTr="00112AFB">
        <w:trPr>
          <w:trHeight w:val="1086"/>
        </w:trPr>
        <w:tc>
          <w:tcPr>
            <w:tcW w:w="9368" w:type="dxa"/>
            <w:gridSpan w:val="2"/>
            <w:tcBorders>
              <w:bottom w:val="single" w:sz="4" w:space="0" w:color="000000"/>
            </w:tcBorders>
          </w:tcPr>
          <w:p w14:paraId="7C27286F"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05473518" w14:textId="77777777" w:rsidR="004C3F07" w:rsidRDefault="004C3F07">
            <w:pPr>
              <w:pStyle w:val="TableParagraph"/>
              <w:ind w:left="115"/>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it</w:t>
            </w:r>
            <w:r>
              <w:rPr>
                <w:spacing w:val="-4"/>
              </w:rPr>
              <w:t xml:space="preserve"> </w:t>
            </w:r>
            <w:r>
              <w:t>is</w:t>
            </w:r>
            <w:r>
              <w:rPr>
                <w:spacing w:val="-3"/>
              </w:rPr>
              <w:t xml:space="preserve"> </w:t>
            </w:r>
            <w:r>
              <w:t>every</w:t>
            </w:r>
            <w:r>
              <w:rPr>
                <w:spacing w:val="-5"/>
              </w:rPr>
              <w:t xml:space="preserve"> </w:t>
            </w:r>
            <w:r>
              <w:t>citizen’s</w:t>
            </w:r>
            <w:r>
              <w:rPr>
                <w:spacing w:val="-5"/>
              </w:rPr>
              <w:t xml:space="preserve"> </w:t>
            </w:r>
            <w:r>
              <w:t>responsibility</w:t>
            </w:r>
            <w:r>
              <w:rPr>
                <w:spacing w:val="-5"/>
              </w:rPr>
              <w:t xml:space="preserve"> </w:t>
            </w:r>
            <w:r>
              <w:t>to</w:t>
            </w:r>
            <w:r>
              <w:rPr>
                <w:spacing w:val="-2"/>
              </w:rPr>
              <w:t xml:space="preserve"> vote.</w:t>
            </w:r>
          </w:p>
          <w:p w14:paraId="17CC9C7C" w14:textId="77777777" w:rsidR="004C3F07" w:rsidRDefault="004C3F07">
            <w:pPr>
              <w:pStyle w:val="TableParagraph"/>
              <w:ind w:left="115"/>
              <w:rPr>
                <w:spacing w:val="-2"/>
              </w:rPr>
            </w:pPr>
            <w:r>
              <w:rPr>
                <w:i/>
              </w:rPr>
              <w:t>Clarification</w:t>
            </w:r>
            <w:r>
              <w:rPr>
                <w:i/>
                <w:spacing w:val="-6"/>
              </w:rPr>
              <w:t xml:space="preserve"> </w:t>
            </w:r>
            <w:r>
              <w:rPr>
                <w:i/>
              </w:rPr>
              <w:t>2:</w:t>
            </w:r>
            <w:r>
              <w:rPr>
                <w:i/>
                <w:spacing w:val="-1"/>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4"/>
              </w:rPr>
              <w:t xml:space="preserve"> </w:t>
            </w:r>
            <w:r>
              <w:t>importance</w:t>
            </w:r>
            <w:r>
              <w:rPr>
                <w:spacing w:val="-3"/>
              </w:rPr>
              <w:t xml:space="preserve"> </w:t>
            </w:r>
            <w:r>
              <w:t>of</w:t>
            </w:r>
            <w:r>
              <w:rPr>
                <w:spacing w:val="-1"/>
              </w:rPr>
              <w:t xml:space="preserve"> </w:t>
            </w:r>
            <w:r>
              <w:t>voting</w:t>
            </w:r>
            <w:r>
              <w:rPr>
                <w:spacing w:val="-6"/>
              </w:rPr>
              <w:t xml:space="preserve"> </w:t>
            </w:r>
            <w:r>
              <w:t>in</w:t>
            </w:r>
            <w:r>
              <w:rPr>
                <w:spacing w:val="-2"/>
              </w:rPr>
              <w:t xml:space="preserve"> </w:t>
            </w:r>
            <w:r>
              <w:t>a</w:t>
            </w:r>
            <w:r>
              <w:rPr>
                <w:spacing w:val="-4"/>
              </w:rPr>
              <w:t xml:space="preserve"> </w:t>
            </w:r>
            <w:r>
              <w:rPr>
                <w:spacing w:val="-2"/>
              </w:rPr>
              <w:t>republic.</w:t>
            </w:r>
          </w:p>
          <w:p w14:paraId="1F9BEE75" w14:textId="77777777" w:rsidR="004C3F07" w:rsidRDefault="004C3F07">
            <w:pPr>
              <w:pStyle w:val="TableParagraph"/>
              <w:ind w:left="115"/>
            </w:pPr>
          </w:p>
        </w:tc>
      </w:tr>
      <w:tr w:rsidR="004C3F07" w14:paraId="786BCA8A" w14:textId="77777777" w:rsidTr="00112AFB">
        <w:trPr>
          <w:trHeight w:val="541"/>
        </w:trPr>
        <w:tc>
          <w:tcPr>
            <w:tcW w:w="1662" w:type="dxa"/>
            <w:vAlign w:val="center"/>
          </w:tcPr>
          <w:p w14:paraId="0FEC5CC9" w14:textId="77777777" w:rsidR="004C3F07" w:rsidRDefault="004C3F07">
            <w:pPr>
              <w:pStyle w:val="TableParagraph"/>
              <w:ind w:left="115"/>
              <w:rPr>
                <w:sz w:val="24"/>
              </w:rPr>
            </w:pPr>
            <w:r>
              <w:rPr>
                <w:spacing w:val="-2"/>
                <w:sz w:val="24"/>
              </w:rPr>
              <w:t>SS.3.CG.2.3</w:t>
            </w:r>
          </w:p>
        </w:tc>
        <w:tc>
          <w:tcPr>
            <w:tcW w:w="7705" w:type="dxa"/>
            <w:vAlign w:val="center"/>
          </w:tcPr>
          <w:p w14:paraId="79B03846" w14:textId="77777777" w:rsidR="004C3F07" w:rsidRDefault="004C3F07">
            <w:pPr>
              <w:pStyle w:val="TableParagraph"/>
              <w:ind w:right="240"/>
              <w:rPr>
                <w:sz w:val="24"/>
              </w:rPr>
            </w:pPr>
            <w:r>
              <w:rPr>
                <w:sz w:val="24"/>
              </w:rPr>
              <w:t>Explain</w:t>
            </w:r>
            <w:r>
              <w:rPr>
                <w:spacing w:val="-5"/>
                <w:sz w:val="24"/>
              </w:rPr>
              <w:t xml:space="preserve"> </w:t>
            </w:r>
            <w:r>
              <w:rPr>
                <w:sz w:val="24"/>
              </w:rPr>
              <w:t>the</w:t>
            </w:r>
            <w:r>
              <w:rPr>
                <w:spacing w:val="-6"/>
                <w:sz w:val="24"/>
              </w:rPr>
              <w:t xml:space="preserve"> </w:t>
            </w:r>
            <w:r>
              <w:rPr>
                <w:sz w:val="24"/>
              </w:rPr>
              <w:t>history</w:t>
            </w:r>
            <w:r>
              <w:rPr>
                <w:spacing w:val="-5"/>
                <w:sz w:val="24"/>
              </w:rPr>
              <w:t xml:space="preserve"> </w:t>
            </w:r>
            <w:r>
              <w:rPr>
                <w:sz w:val="24"/>
              </w:rPr>
              <w:t>and</w:t>
            </w:r>
            <w:r>
              <w:rPr>
                <w:spacing w:val="-5"/>
                <w:sz w:val="24"/>
              </w:rPr>
              <w:t xml:space="preserve"> </w:t>
            </w:r>
            <w:r>
              <w:rPr>
                <w:sz w:val="24"/>
              </w:rPr>
              <w:t>meaning</w:t>
            </w:r>
            <w:r>
              <w:rPr>
                <w:spacing w:val="-5"/>
                <w:sz w:val="24"/>
              </w:rPr>
              <w:t xml:space="preserve"> </w:t>
            </w:r>
            <w:r>
              <w:rPr>
                <w:sz w:val="24"/>
              </w:rPr>
              <w:t>behind</w:t>
            </w:r>
            <w:r>
              <w:rPr>
                <w:spacing w:val="-5"/>
                <w:sz w:val="24"/>
              </w:rPr>
              <w:t xml:space="preserve"> </w:t>
            </w:r>
            <w:r>
              <w:rPr>
                <w:sz w:val="24"/>
              </w:rPr>
              <w:t>patriotic</w:t>
            </w:r>
            <w:r>
              <w:rPr>
                <w:spacing w:val="-4"/>
                <w:sz w:val="24"/>
              </w:rPr>
              <w:t xml:space="preserve"> </w:t>
            </w:r>
            <w:r>
              <w:rPr>
                <w:sz w:val="24"/>
              </w:rPr>
              <w:t>holidays</w:t>
            </w:r>
            <w:r>
              <w:rPr>
                <w:spacing w:val="-5"/>
                <w:sz w:val="24"/>
              </w:rPr>
              <w:t xml:space="preserve"> </w:t>
            </w:r>
            <w:r>
              <w:rPr>
                <w:sz w:val="24"/>
              </w:rPr>
              <w:t xml:space="preserve">and </w:t>
            </w:r>
            <w:r>
              <w:rPr>
                <w:spacing w:val="-2"/>
                <w:sz w:val="24"/>
              </w:rPr>
              <w:t>observances.</w:t>
            </w:r>
          </w:p>
        </w:tc>
      </w:tr>
      <w:tr w:rsidR="004C3F07" w14:paraId="25281D71" w14:textId="77777777" w:rsidTr="00112AFB">
        <w:trPr>
          <w:trHeight w:val="1198"/>
        </w:trPr>
        <w:tc>
          <w:tcPr>
            <w:tcW w:w="9367" w:type="dxa"/>
            <w:gridSpan w:val="2"/>
            <w:tcBorders>
              <w:bottom w:val="single" w:sz="4" w:space="0" w:color="000000"/>
            </w:tcBorders>
          </w:tcPr>
          <w:p w14:paraId="5A460CBD"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4C638B32" w14:textId="77777777" w:rsidR="004C3F07" w:rsidRDefault="004C3F07">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patriotic</w:t>
            </w:r>
            <w:r>
              <w:rPr>
                <w:spacing w:val="-2"/>
              </w:rPr>
              <w:t xml:space="preserve"> </w:t>
            </w:r>
            <w:r>
              <w:t>holidays</w:t>
            </w:r>
            <w:r>
              <w:rPr>
                <w:spacing w:val="-2"/>
              </w:rPr>
              <w:t xml:space="preserve"> </w:t>
            </w:r>
            <w:r>
              <w:t>and</w:t>
            </w:r>
            <w:r>
              <w:rPr>
                <w:spacing w:val="-2"/>
              </w:rPr>
              <w:t xml:space="preserve"> </w:t>
            </w:r>
            <w:r>
              <w:t>observances</w:t>
            </w:r>
            <w:r>
              <w:rPr>
                <w:spacing w:val="-4"/>
              </w:rPr>
              <w:t xml:space="preserve"> </w:t>
            </w:r>
            <w:r>
              <w:t>to</w:t>
            </w:r>
            <w:r>
              <w:rPr>
                <w:spacing w:val="-5"/>
              </w:rPr>
              <w:t xml:space="preserve"> </w:t>
            </w:r>
            <w:r>
              <w:t>include,</w:t>
            </w:r>
            <w:r>
              <w:rPr>
                <w:spacing w:val="-2"/>
              </w:rPr>
              <w:t xml:space="preserve"> </w:t>
            </w:r>
            <w:r>
              <w:t>but</w:t>
            </w:r>
            <w:r>
              <w:rPr>
                <w:spacing w:val="-4"/>
              </w:rPr>
              <w:t xml:space="preserve"> </w:t>
            </w:r>
            <w:r>
              <w:t>not</w:t>
            </w:r>
            <w:r>
              <w:rPr>
                <w:spacing w:val="-4"/>
              </w:rPr>
              <w:t xml:space="preserve"> </w:t>
            </w:r>
            <w:r>
              <w:t>limited</w:t>
            </w:r>
            <w:r>
              <w:rPr>
                <w:spacing w:val="-2"/>
              </w:rPr>
              <w:t xml:space="preserve"> </w:t>
            </w:r>
            <w:r>
              <w:t xml:space="preserve">to, American Founders Month, Celebrate Freedom Week, Constitution Day, Independence Day, Martin Luther King Jr. Day, Medal of Honor Day, Memorial Day, Patriot Day, </w:t>
            </w:r>
            <w:r w:rsidRPr="001E3711">
              <w:rPr>
                <w:color w:val="000000" w:themeColor="text1"/>
              </w:rPr>
              <w:t xml:space="preserve">and </w:t>
            </w:r>
            <w:r>
              <w:t>Veterans Day.</w:t>
            </w:r>
          </w:p>
          <w:p w14:paraId="21DFE385" w14:textId="77777777" w:rsidR="004C3F07" w:rsidRDefault="004C3F07">
            <w:pPr>
              <w:pStyle w:val="TableParagraph"/>
              <w:ind w:left="115"/>
            </w:pPr>
          </w:p>
        </w:tc>
      </w:tr>
    </w:tbl>
    <w:p w14:paraId="155A0CAC" w14:textId="77777777" w:rsidR="004C3F07" w:rsidRDefault="004C3F07"/>
    <w:p w14:paraId="384A9D55" w14:textId="77777777" w:rsidR="004C3F07" w:rsidRDefault="004C3F07"/>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4C3F07" w14:paraId="238FD23A" w14:textId="77777777">
        <w:trPr>
          <w:trHeight w:val="783"/>
        </w:trPr>
        <w:tc>
          <w:tcPr>
            <w:tcW w:w="1662" w:type="dxa"/>
            <w:vAlign w:val="center"/>
          </w:tcPr>
          <w:p w14:paraId="383316B4" w14:textId="77777777" w:rsidR="004C3F07" w:rsidRDefault="004C3F07">
            <w:pPr>
              <w:pStyle w:val="TableParagraph"/>
              <w:ind w:left="115"/>
              <w:rPr>
                <w:sz w:val="24"/>
              </w:rPr>
            </w:pPr>
            <w:r>
              <w:rPr>
                <w:spacing w:val="-2"/>
                <w:sz w:val="24"/>
              </w:rPr>
              <w:lastRenderedPageBreak/>
              <w:t>SS.3.CG.2.4</w:t>
            </w:r>
          </w:p>
        </w:tc>
        <w:tc>
          <w:tcPr>
            <w:tcW w:w="7705" w:type="dxa"/>
            <w:vAlign w:val="center"/>
          </w:tcPr>
          <w:p w14:paraId="1AFAD37B" w14:textId="77777777" w:rsidR="004C3F07" w:rsidRDefault="004C3F07">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Pr>
                <w:spacing w:val="-5"/>
                <w:sz w:val="24"/>
              </w:rPr>
              <w:t xml:space="preserve"> </w:t>
            </w:r>
            <w:r>
              <w:rPr>
                <w:sz w:val="24"/>
              </w:rPr>
              <w:t>documents</w:t>
            </w:r>
            <w:r w:rsidRPr="001E3711">
              <w:rPr>
                <w:color w:val="000000" w:themeColor="text1"/>
                <w:sz w:val="24"/>
              </w:rPr>
              <w:t>,</w:t>
            </w:r>
            <w:r w:rsidRPr="001E3711">
              <w:rPr>
                <w:color w:val="000000" w:themeColor="text1"/>
                <w:spacing w:val="-5"/>
                <w:sz w:val="24"/>
              </w:rPr>
              <w:t xml:space="preserve"> </w:t>
            </w:r>
            <w:r w:rsidRPr="001E3711">
              <w:rPr>
                <w:color w:val="000000" w:themeColor="text1"/>
                <w:sz w:val="24"/>
              </w:rPr>
              <w:t>and</w:t>
            </w:r>
            <w:r w:rsidRPr="001E3711">
              <w:rPr>
                <w:color w:val="000000" w:themeColor="text1"/>
                <w:spacing w:val="-5"/>
                <w:sz w:val="24"/>
              </w:rPr>
              <w:t xml:space="preserve"> </w:t>
            </w:r>
            <w:r w:rsidRPr="001E3711">
              <w:rPr>
                <w:color w:val="000000" w:themeColor="text1"/>
                <w:sz w:val="24"/>
              </w:rPr>
              <w:t>events</w:t>
            </w:r>
            <w:r w:rsidRPr="001E3711">
              <w:rPr>
                <w:color w:val="000000" w:themeColor="text1"/>
                <w:spacing w:val="-5"/>
                <w:sz w:val="24"/>
              </w:rPr>
              <w:t xml:space="preserve"> </w:t>
            </w:r>
            <w:r w:rsidRPr="001E3711">
              <w:rPr>
                <w:color w:val="000000" w:themeColor="text1"/>
                <w:sz w:val="24"/>
              </w:rPr>
              <w:t>that</w:t>
            </w:r>
            <w:r w:rsidRPr="001E3711">
              <w:rPr>
                <w:color w:val="000000" w:themeColor="text1"/>
                <w:spacing w:val="-5"/>
                <w:sz w:val="24"/>
              </w:rPr>
              <w:t xml:space="preserve"> </w:t>
            </w:r>
            <w:r w:rsidRPr="001E3711">
              <w:rPr>
                <w:color w:val="000000" w:themeColor="text1"/>
                <w:sz w:val="24"/>
              </w:rPr>
              <w:t>represent</w:t>
            </w:r>
            <w:r w:rsidRPr="001E3711">
              <w:rPr>
                <w:color w:val="000000" w:themeColor="text1"/>
                <w:spacing w:val="-5"/>
                <w:sz w:val="24"/>
              </w:rPr>
              <w:t xml:space="preserve"> </w:t>
            </w:r>
            <w:r w:rsidRPr="001E3711">
              <w:rPr>
                <w:color w:val="000000" w:themeColor="text1"/>
                <w:sz w:val="24"/>
              </w:rPr>
              <w:t>the United States.</w:t>
            </w:r>
          </w:p>
        </w:tc>
      </w:tr>
      <w:tr w:rsidR="004C3F07" w14:paraId="470460AB" w14:textId="77777777">
        <w:trPr>
          <w:trHeight w:val="2530"/>
        </w:trPr>
        <w:tc>
          <w:tcPr>
            <w:tcW w:w="9367" w:type="dxa"/>
            <w:gridSpan w:val="2"/>
            <w:tcBorders>
              <w:bottom w:val="single" w:sz="4" w:space="0" w:color="000000"/>
            </w:tcBorders>
          </w:tcPr>
          <w:p w14:paraId="5F80CBEB"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6B1BCFD5" w14:textId="77777777" w:rsidR="004C3F07" w:rsidRDefault="004C3F07">
            <w:pPr>
              <w:pStyle w:val="TableParagraph"/>
              <w:ind w:left="115"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Mount</w:t>
            </w:r>
            <w:r>
              <w:rPr>
                <w:spacing w:val="-1"/>
              </w:rPr>
              <w:t xml:space="preserve"> </w:t>
            </w:r>
            <w:r>
              <w:t>Rushmore,</w:t>
            </w:r>
            <w:r>
              <w:rPr>
                <w:spacing w:val="-2"/>
              </w:rPr>
              <w:t xml:space="preserve"> </w:t>
            </w:r>
            <w:r>
              <w:t>Uncle</w:t>
            </w:r>
            <w:r>
              <w:rPr>
                <w:spacing w:val="-2"/>
              </w:rPr>
              <w:t xml:space="preserve"> </w:t>
            </w:r>
            <w:r>
              <w:t>Sam</w:t>
            </w:r>
            <w:r w:rsidRPr="001E3711">
              <w:rPr>
                <w:color w:val="000000" w:themeColor="text1"/>
              </w:rPr>
              <w:t>,</w:t>
            </w:r>
            <w:r>
              <w:rPr>
                <w:spacing w:val="-4"/>
              </w:rPr>
              <w:t xml:space="preserve"> </w:t>
            </w:r>
            <w:r>
              <w:t>and</w:t>
            </w:r>
            <w:r>
              <w:rPr>
                <w:spacing w:val="-5"/>
              </w:rPr>
              <w:t xml:space="preserve"> </w:t>
            </w:r>
            <w:r>
              <w:t>the</w:t>
            </w:r>
            <w:r>
              <w:rPr>
                <w:spacing w:val="-4"/>
              </w:rPr>
              <w:t xml:space="preserve"> </w:t>
            </w:r>
            <w:r>
              <w:t>Washington</w:t>
            </w:r>
            <w:r>
              <w:rPr>
                <w:spacing w:val="-5"/>
              </w:rPr>
              <w:t xml:space="preserve"> </w:t>
            </w:r>
            <w:r>
              <w:t>Monument as symbols that represent the United States.</w:t>
            </w:r>
          </w:p>
          <w:p w14:paraId="250119F0" w14:textId="77777777" w:rsidR="004C3F07" w:rsidRDefault="004C3F07">
            <w:pPr>
              <w:pStyle w:val="TableParagraph"/>
              <w:ind w:left="115"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James</w:t>
            </w:r>
            <w:r>
              <w:rPr>
                <w:spacing w:val="-5"/>
              </w:rPr>
              <w:t xml:space="preserve"> </w:t>
            </w:r>
            <w:r>
              <w:t>Madison,</w:t>
            </w:r>
            <w:r>
              <w:rPr>
                <w:spacing w:val="-3"/>
              </w:rPr>
              <w:t xml:space="preserve"> </w:t>
            </w:r>
            <w:r>
              <w:t>Alexander</w:t>
            </w:r>
            <w:r>
              <w:rPr>
                <w:spacing w:val="-2"/>
              </w:rPr>
              <w:t xml:space="preserve"> </w:t>
            </w:r>
            <w:r>
              <w:t>Hamilton,</w:t>
            </w:r>
            <w:r>
              <w:rPr>
                <w:spacing w:val="-6"/>
              </w:rPr>
              <w:t xml:space="preserve"> </w:t>
            </w:r>
            <w:r>
              <w:t>Booker</w:t>
            </w:r>
            <w:r>
              <w:rPr>
                <w:spacing w:val="-2"/>
              </w:rPr>
              <w:t xml:space="preserve"> </w:t>
            </w:r>
            <w:r>
              <w:t>T.</w:t>
            </w:r>
            <w:r>
              <w:rPr>
                <w:spacing w:val="-6"/>
              </w:rPr>
              <w:t xml:space="preserve"> </w:t>
            </w:r>
            <w:r>
              <w:t>Washington</w:t>
            </w:r>
            <w:r w:rsidRPr="007A1F10">
              <w:rPr>
                <w:color w:val="000000" w:themeColor="text1"/>
              </w:rPr>
              <w:t>,</w:t>
            </w:r>
            <w:r>
              <w:t xml:space="preserve"> and Susan B. Anthony as individuals who represent the United States.</w:t>
            </w:r>
          </w:p>
          <w:p w14:paraId="364CD3E5" w14:textId="77777777" w:rsidR="004C3F07" w:rsidRDefault="004C3F07">
            <w:pPr>
              <w:pStyle w:val="TableParagraph"/>
              <w:ind w:left="115"/>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U.S.</w:t>
            </w:r>
            <w:r>
              <w:rPr>
                <w:spacing w:val="-2"/>
              </w:rPr>
              <w:t xml:space="preserve"> </w:t>
            </w:r>
            <w:r>
              <w:t>Constitution</w:t>
            </w:r>
            <w:r>
              <w:rPr>
                <w:spacing w:val="-2"/>
              </w:rPr>
              <w:t xml:space="preserve"> </w:t>
            </w:r>
            <w:r>
              <w:t>as</w:t>
            </w:r>
            <w:r>
              <w:rPr>
                <w:spacing w:val="-4"/>
              </w:rPr>
              <w:t xml:space="preserve"> </w:t>
            </w:r>
            <w:r>
              <w:t>a</w:t>
            </w:r>
            <w:r>
              <w:rPr>
                <w:spacing w:val="-2"/>
              </w:rPr>
              <w:t xml:space="preserve"> </w:t>
            </w:r>
            <w:r>
              <w:t>document</w:t>
            </w:r>
            <w:r>
              <w:rPr>
                <w:spacing w:val="-4"/>
              </w:rPr>
              <w:t xml:space="preserve"> </w:t>
            </w:r>
            <w:r>
              <w:t>that</w:t>
            </w:r>
            <w:r>
              <w:rPr>
                <w:spacing w:val="-1"/>
              </w:rPr>
              <w:t xml:space="preserve"> </w:t>
            </w:r>
            <w:r>
              <w:t>represents</w:t>
            </w:r>
            <w:r>
              <w:rPr>
                <w:spacing w:val="-4"/>
              </w:rPr>
              <w:t xml:space="preserve"> </w:t>
            </w:r>
            <w:r>
              <w:t>the</w:t>
            </w:r>
            <w:r>
              <w:rPr>
                <w:spacing w:val="-2"/>
              </w:rPr>
              <w:t xml:space="preserve"> </w:t>
            </w:r>
            <w:r>
              <w:t xml:space="preserve">United </w:t>
            </w:r>
            <w:r>
              <w:rPr>
                <w:spacing w:val="-2"/>
              </w:rPr>
              <w:t>States.</w:t>
            </w:r>
          </w:p>
          <w:p w14:paraId="3C69CB83" w14:textId="31E05712" w:rsidR="004C3F07" w:rsidRDefault="004C3F07">
            <w:pPr>
              <w:pStyle w:val="TableParagraph"/>
              <w:ind w:left="115" w:right="220"/>
              <w:rPr>
                <w:spacing w:val="-2"/>
              </w:rPr>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Constitutional</w:t>
            </w:r>
            <w:r>
              <w:rPr>
                <w:spacing w:val="-2"/>
              </w:rPr>
              <w:t xml:space="preserve"> </w:t>
            </w:r>
            <w:r>
              <w:t>Convention</w:t>
            </w:r>
            <w:r>
              <w:rPr>
                <w:spacing w:val="-5"/>
              </w:rPr>
              <w:t xml:space="preserve"> </w:t>
            </w:r>
            <w:r w:rsidR="002D253E" w:rsidRPr="003E0595">
              <w:t xml:space="preserve">(May 1787 – September 1787) </w:t>
            </w:r>
            <w:r>
              <w:t xml:space="preserve">and the signing of the U.S. Constitution (September 17, 1787) as events that represent the United </w:t>
            </w:r>
            <w:r>
              <w:rPr>
                <w:spacing w:val="-2"/>
              </w:rPr>
              <w:t>States.</w:t>
            </w:r>
          </w:p>
          <w:p w14:paraId="41B139D4" w14:textId="77777777" w:rsidR="004C3F07" w:rsidRDefault="004C3F07">
            <w:pPr>
              <w:pStyle w:val="TableParagraph"/>
              <w:ind w:left="115" w:right="220"/>
            </w:pPr>
          </w:p>
        </w:tc>
      </w:tr>
      <w:tr w:rsidR="004C3F07" w14:paraId="3040898D" w14:textId="77777777">
        <w:trPr>
          <w:trHeight w:val="810"/>
        </w:trPr>
        <w:tc>
          <w:tcPr>
            <w:tcW w:w="1662" w:type="dxa"/>
            <w:tcBorders>
              <w:top w:val="single" w:sz="4" w:space="0" w:color="000000"/>
            </w:tcBorders>
            <w:vAlign w:val="center"/>
          </w:tcPr>
          <w:p w14:paraId="0DFD541E" w14:textId="77777777" w:rsidR="004C3F07" w:rsidRDefault="004C3F07">
            <w:pPr>
              <w:pStyle w:val="TableParagraph"/>
              <w:ind w:left="115"/>
              <w:rPr>
                <w:sz w:val="24"/>
              </w:rPr>
            </w:pPr>
            <w:r>
              <w:rPr>
                <w:spacing w:val="-2"/>
                <w:sz w:val="24"/>
              </w:rPr>
              <w:t>SS.3.CG.2.5</w:t>
            </w:r>
          </w:p>
        </w:tc>
        <w:tc>
          <w:tcPr>
            <w:tcW w:w="7705" w:type="dxa"/>
            <w:tcBorders>
              <w:top w:val="single" w:sz="4" w:space="0" w:color="000000"/>
            </w:tcBorders>
            <w:vAlign w:val="center"/>
          </w:tcPr>
          <w:p w14:paraId="4A90CE20" w14:textId="77777777" w:rsidR="004C3F07" w:rsidRDefault="004C3F07">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Pr>
                <w:spacing w:val="-5"/>
                <w:sz w:val="24"/>
              </w:rPr>
              <w:t xml:space="preserve"> </w:t>
            </w:r>
            <w:r>
              <w:rPr>
                <w:sz w:val="24"/>
              </w:rPr>
              <w:t>documents</w:t>
            </w:r>
            <w:r w:rsidRPr="001E3711">
              <w:rPr>
                <w:color w:val="000000" w:themeColor="text1"/>
                <w:sz w:val="24"/>
              </w:rPr>
              <w:t>,</w:t>
            </w:r>
            <w:r w:rsidRPr="001E3711">
              <w:rPr>
                <w:color w:val="000000" w:themeColor="text1"/>
                <w:spacing w:val="-5"/>
                <w:sz w:val="24"/>
              </w:rPr>
              <w:t xml:space="preserve"> </w:t>
            </w:r>
            <w:r>
              <w:rPr>
                <w:sz w:val="24"/>
              </w:rPr>
              <w:t>and</w:t>
            </w:r>
            <w:r>
              <w:rPr>
                <w:spacing w:val="-5"/>
                <w:sz w:val="24"/>
              </w:rPr>
              <w:t xml:space="preserve"> </w:t>
            </w:r>
            <w:r>
              <w:rPr>
                <w:sz w:val="24"/>
              </w:rPr>
              <w:t>events</w:t>
            </w:r>
            <w:r>
              <w:rPr>
                <w:spacing w:val="-5"/>
                <w:sz w:val="24"/>
              </w:rPr>
              <w:t xml:space="preserve"> </w:t>
            </w:r>
            <w:r>
              <w:rPr>
                <w:sz w:val="24"/>
              </w:rPr>
              <w:t>that</w:t>
            </w:r>
            <w:r>
              <w:rPr>
                <w:spacing w:val="-5"/>
                <w:sz w:val="24"/>
              </w:rPr>
              <w:t xml:space="preserve"> </w:t>
            </w:r>
            <w:r>
              <w:rPr>
                <w:sz w:val="24"/>
              </w:rPr>
              <w:t>represent</w:t>
            </w:r>
            <w:r>
              <w:rPr>
                <w:spacing w:val="-5"/>
                <w:sz w:val="24"/>
              </w:rPr>
              <w:t xml:space="preserve"> </w:t>
            </w:r>
            <w:r>
              <w:rPr>
                <w:sz w:val="24"/>
              </w:rPr>
              <w:t>the State of Florida.</w:t>
            </w:r>
          </w:p>
        </w:tc>
      </w:tr>
      <w:tr w:rsidR="004C3F07" w14:paraId="0D9D6E9B" w14:textId="77777777">
        <w:trPr>
          <w:trHeight w:val="2521"/>
        </w:trPr>
        <w:tc>
          <w:tcPr>
            <w:tcW w:w="9367" w:type="dxa"/>
            <w:gridSpan w:val="2"/>
            <w:tcBorders>
              <w:bottom w:val="single" w:sz="4" w:space="0" w:color="000000"/>
            </w:tcBorders>
          </w:tcPr>
          <w:p w14:paraId="36E9BD97"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401B1BC1" w14:textId="77777777" w:rsidR="004C3F07" w:rsidRDefault="004C3F07">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Great</w:t>
            </w:r>
            <w:r>
              <w:rPr>
                <w:spacing w:val="-1"/>
              </w:rPr>
              <w:t xml:space="preserve"> </w:t>
            </w:r>
            <w:r>
              <w:t>Seal</w:t>
            </w:r>
            <w:r>
              <w:rPr>
                <w:spacing w:val="-4"/>
              </w:rPr>
              <w:t xml:space="preserve"> </w:t>
            </w:r>
            <w:r>
              <w:t>of</w:t>
            </w:r>
            <w:r>
              <w:rPr>
                <w:spacing w:val="-1"/>
              </w:rPr>
              <w:t xml:space="preserve"> </w:t>
            </w:r>
            <w:r>
              <w:t>the</w:t>
            </w:r>
            <w:r>
              <w:rPr>
                <w:spacing w:val="-2"/>
              </w:rPr>
              <w:t xml:space="preserve"> </w:t>
            </w:r>
            <w:r>
              <w:t>State</w:t>
            </w:r>
            <w:r>
              <w:rPr>
                <w:spacing w:val="-4"/>
              </w:rPr>
              <w:t xml:space="preserve"> </w:t>
            </w:r>
            <w:r>
              <w:t>of</w:t>
            </w:r>
            <w:r>
              <w:rPr>
                <w:spacing w:val="-1"/>
              </w:rPr>
              <w:t xml:space="preserve"> </w:t>
            </w:r>
            <w:r>
              <w:t>Florida</w:t>
            </w:r>
            <w:r>
              <w:rPr>
                <w:spacing w:val="-4"/>
              </w:rPr>
              <w:t xml:space="preserve"> </w:t>
            </w:r>
            <w:r>
              <w:t>as</w:t>
            </w:r>
            <w:r>
              <w:rPr>
                <w:spacing w:val="-4"/>
              </w:rPr>
              <w:t xml:space="preserve"> </w:t>
            </w:r>
            <w:r>
              <w:t>a</w:t>
            </w:r>
            <w:r>
              <w:rPr>
                <w:spacing w:val="-4"/>
              </w:rPr>
              <w:t xml:space="preserve"> </w:t>
            </w:r>
            <w:r>
              <w:t>symbol</w:t>
            </w:r>
            <w:r>
              <w:rPr>
                <w:spacing w:val="-4"/>
              </w:rPr>
              <w:t xml:space="preserve"> </w:t>
            </w:r>
            <w:r>
              <w:t>that represents the state.</w:t>
            </w:r>
          </w:p>
          <w:p w14:paraId="6B04830B" w14:textId="77777777" w:rsidR="004C3F07" w:rsidRDefault="004C3F07">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William</w:t>
            </w:r>
            <w:r>
              <w:rPr>
                <w:spacing w:val="-1"/>
              </w:rPr>
              <w:t xml:space="preserve"> </w:t>
            </w:r>
            <w:r>
              <w:t>Pope</w:t>
            </w:r>
            <w:r>
              <w:rPr>
                <w:spacing w:val="-4"/>
              </w:rPr>
              <w:t xml:space="preserve"> </w:t>
            </w:r>
            <w:r>
              <w:t>Duval,</w:t>
            </w:r>
            <w:r>
              <w:rPr>
                <w:spacing w:val="-5"/>
              </w:rPr>
              <w:t xml:space="preserve"> </w:t>
            </w:r>
            <w:r>
              <w:t>William</w:t>
            </w:r>
            <w:r>
              <w:rPr>
                <w:spacing w:val="-1"/>
              </w:rPr>
              <w:t xml:space="preserve"> </w:t>
            </w:r>
            <w:r>
              <w:t>Dunn</w:t>
            </w:r>
            <w:r>
              <w:rPr>
                <w:spacing w:val="-5"/>
              </w:rPr>
              <w:t xml:space="preserve"> </w:t>
            </w:r>
            <w:r>
              <w:t>Moseley</w:t>
            </w:r>
            <w:r w:rsidRPr="007A1F10">
              <w:rPr>
                <w:color w:val="000000" w:themeColor="text1"/>
              </w:rPr>
              <w:t>,</w:t>
            </w:r>
            <w:r>
              <w:rPr>
                <w:spacing w:val="-5"/>
              </w:rPr>
              <w:t xml:space="preserve"> </w:t>
            </w:r>
            <w:r>
              <w:t>and</w:t>
            </w:r>
            <w:r>
              <w:rPr>
                <w:spacing w:val="-2"/>
              </w:rPr>
              <w:t xml:space="preserve"> </w:t>
            </w:r>
            <w:r>
              <w:t>Josiah</w:t>
            </w:r>
            <w:r>
              <w:rPr>
                <w:spacing w:val="-2"/>
              </w:rPr>
              <w:t xml:space="preserve"> </w:t>
            </w:r>
            <w:r>
              <w:t>T. Walls as individuals who represent Florida.</w:t>
            </w:r>
          </w:p>
          <w:p w14:paraId="27242539" w14:textId="77777777" w:rsidR="004C3F07" w:rsidRDefault="004C3F07">
            <w:pPr>
              <w:pStyle w:val="TableParagraph"/>
              <w:ind w:left="115"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Declaration</w:t>
            </w:r>
            <w:r>
              <w:rPr>
                <w:spacing w:val="-5"/>
              </w:rPr>
              <w:t xml:space="preserve"> </w:t>
            </w:r>
            <w:r>
              <w:t>of</w:t>
            </w:r>
            <w:r>
              <w:rPr>
                <w:spacing w:val="-1"/>
              </w:rPr>
              <w:t xml:space="preserve"> </w:t>
            </w:r>
            <w:r>
              <w:t>Rights</w:t>
            </w:r>
            <w:r>
              <w:rPr>
                <w:spacing w:val="-4"/>
              </w:rPr>
              <w:t xml:space="preserve"> </w:t>
            </w:r>
            <w:r>
              <w:t>in</w:t>
            </w:r>
            <w:r>
              <w:rPr>
                <w:spacing w:val="-5"/>
              </w:rPr>
              <w:t xml:space="preserve"> </w:t>
            </w:r>
            <w:r>
              <w:t>the</w:t>
            </w:r>
            <w:r>
              <w:rPr>
                <w:spacing w:val="-2"/>
              </w:rPr>
              <w:t xml:space="preserve"> </w:t>
            </w:r>
            <w:r>
              <w:t>Florida</w:t>
            </w:r>
            <w:r>
              <w:rPr>
                <w:spacing w:val="-2"/>
              </w:rPr>
              <w:t xml:space="preserve"> </w:t>
            </w:r>
            <w:r>
              <w:t>Constitution</w:t>
            </w:r>
            <w:r>
              <w:rPr>
                <w:spacing w:val="-2"/>
              </w:rPr>
              <w:t xml:space="preserve"> </w:t>
            </w:r>
            <w:r>
              <w:t>as</w:t>
            </w:r>
            <w:r>
              <w:rPr>
                <w:spacing w:val="-4"/>
              </w:rPr>
              <w:t xml:space="preserve"> </w:t>
            </w:r>
            <w:r>
              <w:t>a document that represents Florida.</w:t>
            </w:r>
          </w:p>
          <w:p w14:paraId="30B4C8A9" w14:textId="77777777" w:rsidR="004C3F07" w:rsidRDefault="004C3F07">
            <w:pPr>
              <w:pStyle w:val="TableParagraph"/>
              <w:ind w:left="115" w:right="674"/>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2"/>
              </w:rPr>
              <w:t xml:space="preserve"> </w:t>
            </w:r>
            <w:r>
              <w:t>Florida</w:t>
            </w:r>
            <w:r>
              <w:rPr>
                <w:spacing w:val="-5"/>
              </w:rPr>
              <w:t xml:space="preserve"> </w:t>
            </w:r>
            <w:r>
              <w:t>became</w:t>
            </w:r>
            <w:r>
              <w:rPr>
                <w:spacing w:val="-3"/>
              </w:rPr>
              <w:t xml:space="preserve"> </w:t>
            </w:r>
            <w:r>
              <w:t>the</w:t>
            </w:r>
            <w:r>
              <w:rPr>
                <w:spacing w:val="-3"/>
              </w:rPr>
              <w:t xml:space="preserve"> </w:t>
            </w:r>
            <w:r>
              <w:t>27</w:t>
            </w:r>
            <w:r w:rsidRPr="00C367C9">
              <w:t>th</w:t>
            </w:r>
            <w:r>
              <w:rPr>
                <w:spacing w:val="-3"/>
              </w:rPr>
              <w:t xml:space="preserve"> </w:t>
            </w:r>
            <w:r>
              <w:t>state</w:t>
            </w:r>
            <w:r>
              <w:rPr>
                <w:spacing w:val="-3"/>
              </w:rPr>
              <w:t xml:space="preserve"> </w:t>
            </w:r>
            <w:r>
              <w:t>of</w:t>
            </w:r>
            <w:r>
              <w:rPr>
                <w:spacing w:val="-2"/>
              </w:rPr>
              <w:t xml:space="preserve"> </w:t>
            </w:r>
            <w:r>
              <w:t>the</w:t>
            </w:r>
            <w:r>
              <w:rPr>
                <w:spacing w:val="-3"/>
              </w:rPr>
              <w:t xml:space="preserve"> </w:t>
            </w:r>
            <w:r>
              <w:t>United</w:t>
            </w:r>
            <w:r>
              <w:rPr>
                <w:spacing w:val="-3"/>
              </w:rPr>
              <w:t xml:space="preserve"> </w:t>
            </w:r>
            <w:r>
              <w:t>States</w:t>
            </w:r>
            <w:r>
              <w:rPr>
                <w:spacing w:val="-3"/>
              </w:rPr>
              <w:t xml:space="preserve"> </w:t>
            </w:r>
            <w:r>
              <w:t>on March 3, 1845.</w:t>
            </w:r>
          </w:p>
          <w:p w14:paraId="2282C3C7" w14:textId="77777777" w:rsidR="004C3F07" w:rsidRDefault="004C3F07">
            <w:pPr>
              <w:pStyle w:val="TableParagraph"/>
              <w:ind w:left="115" w:right="674"/>
            </w:pPr>
          </w:p>
        </w:tc>
      </w:tr>
    </w:tbl>
    <w:p w14:paraId="2C303C44" w14:textId="77777777" w:rsidR="004C3F07" w:rsidRDefault="004C3F07"/>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112AFB" w14:paraId="21651B42" w14:textId="77777777" w:rsidTr="00143DA0">
        <w:trPr>
          <w:gridBefore w:val="1"/>
          <w:wBefore w:w="7" w:type="dxa"/>
          <w:trHeight w:val="626"/>
        </w:trPr>
        <w:tc>
          <w:tcPr>
            <w:tcW w:w="9360" w:type="dxa"/>
            <w:gridSpan w:val="2"/>
          </w:tcPr>
          <w:p w14:paraId="74B36636" w14:textId="77777777" w:rsidR="00112AFB" w:rsidRDefault="00112AFB">
            <w:pPr>
              <w:pStyle w:val="TableParagraph"/>
              <w:spacing w:before="172"/>
              <w:ind w:left="343"/>
              <w:rPr>
                <w:b/>
                <w:i/>
                <w:sz w:val="24"/>
              </w:rPr>
            </w:pPr>
            <w:r>
              <w:rPr>
                <w:noProof/>
              </w:rPr>
              <mc:AlternateContent>
                <mc:Choice Requires="wpg">
                  <w:drawing>
                    <wp:anchor distT="0" distB="0" distL="0" distR="0" simplePos="0" relativeHeight="251658405" behindDoc="1" locked="0" layoutInCell="1" allowOverlap="1" wp14:anchorId="43710559" wp14:editId="1171C599">
                      <wp:simplePos x="0" y="0"/>
                      <wp:positionH relativeFrom="column">
                        <wp:posOffset>0</wp:posOffset>
                      </wp:positionH>
                      <wp:positionV relativeFrom="paragraph">
                        <wp:posOffset>39</wp:posOffset>
                      </wp:positionV>
                      <wp:extent cx="5943600" cy="401320"/>
                      <wp:effectExtent l="0" t="0" r="0" b="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1320"/>
                                <a:chOff x="0" y="0"/>
                                <a:chExt cx="5943600" cy="401320"/>
                              </a:xfrm>
                            </wpg:grpSpPr>
                            <wps:wsp>
                              <wps:cNvPr id="120" name="Graphic 120"/>
                              <wps:cNvSpPr/>
                              <wps:spPr>
                                <a:xfrm>
                                  <a:off x="0" y="0"/>
                                  <a:ext cx="149860" cy="394970"/>
                                </a:xfrm>
                                <a:custGeom>
                                  <a:avLst/>
                                  <a:gdLst/>
                                  <a:ahLst/>
                                  <a:cxnLst/>
                                  <a:rect l="l" t="t" r="r" b="b"/>
                                  <a:pathLst>
                                    <a:path w="149860" h="394970">
                                      <a:moveTo>
                                        <a:pt x="149352" y="0"/>
                                      </a:moveTo>
                                      <a:lnTo>
                                        <a:pt x="0" y="0"/>
                                      </a:lnTo>
                                      <a:lnTo>
                                        <a:pt x="0" y="394716"/>
                                      </a:lnTo>
                                      <a:lnTo>
                                        <a:pt x="149352" y="394716"/>
                                      </a:lnTo>
                                      <a:lnTo>
                                        <a:pt x="149352" y="0"/>
                                      </a:lnTo>
                                      <a:close/>
                                    </a:path>
                                  </a:pathLst>
                                </a:custGeom>
                                <a:solidFill>
                                  <a:srgbClr val="FF9966"/>
                                </a:solidFill>
                              </wps:spPr>
                              <wps:bodyPr wrap="square" lIns="0" tIns="0" rIns="0" bIns="0" rtlCol="0">
                                <a:prstTxWarp prst="textNoShape">
                                  <a:avLst/>
                                </a:prstTxWarp>
                                <a:noAutofit/>
                              </wps:bodyPr>
                            </wps:wsp>
                            <wps:wsp>
                              <wps:cNvPr id="121" name="Graphic 121"/>
                              <wps:cNvSpPr/>
                              <wps:spPr>
                                <a:xfrm>
                                  <a:off x="0" y="3947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E795F5" id="Group 119" o:spid="_x0000_s1026" style="position:absolute;margin-left:0;margin-top:0;width:468pt;height:31.6pt;z-index:-251658075;mso-wrap-distance-left:0;mso-wrap-distance-right:0" coordsize="59436,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">
                      <v:shape id="Graphic 120" o:spid="_x0000_s1027" style="position:absolute;width:1498;height:3949;visibility:visible;mso-wrap-style:square;v-text-anchor:top" coordsize="14986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" path="m149352,l,,,394716r149352,l149352,xe" fillcolor="#f96" stroked="f">
                        <v:path arrowok="t"/>
                      </v:shape>
                      <v:shape id="Graphic 121" o:spid="_x0000_s1028" style="position:absolute;top:39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" path="m5943600,r,l,,,6096r5943600,l5943600,xe" fillcolor="black" stroked="f">
                        <v:path arrowok="t"/>
                      </v:shape>
                    </v:group>
                  </w:pict>
                </mc:Fallback>
              </mc:AlternateContent>
            </w:r>
            <w:r>
              <w:rPr>
                <w:b/>
                <w:i/>
                <w:sz w:val="24"/>
              </w:rPr>
              <w:t>SS.3.CG.3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112AFB" w14:paraId="4961AE85" w14:textId="77777777" w:rsidTr="00143DA0">
        <w:trPr>
          <w:gridBefore w:val="1"/>
          <w:wBefore w:w="7" w:type="dxa"/>
          <w:trHeight w:val="748"/>
        </w:trPr>
        <w:tc>
          <w:tcPr>
            <w:tcW w:w="1655" w:type="dxa"/>
            <w:vAlign w:val="center"/>
          </w:tcPr>
          <w:p w14:paraId="5016B5EA" w14:textId="77777777" w:rsidR="00112AFB" w:rsidRDefault="00112AFB" w:rsidP="00AB5A0F">
            <w:pPr>
              <w:pStyle w:val="TableParagraph"/>
              <w:ind w:left="108"/>
              <w:rPr>
                <w:sz w:val="24"/>
              </w:rPr>
            </w:pPr>
            <w:r>
              <w:rPr>
                <w:spacing w:val="-2"/>
                <w:sz w:val="24"/>
              </w:rPr>
              <w:t>SS.3.CG.3.1</w:t>
            </w:r>
          </w:p>
        </w:tc>
        <w:tc>
          <w:tcPr>
            <w:tcW w:w="7705" w:type="dxa"/>
            <w:vAlign w:val="center"/>
          </w:tcPr>
          <w:p w14:paraId="124DAFE5" w14:textId="77777777" w:rsidR="00112AFB" w:rsidRDefault="00112AFB" w:rsidP="00AB5A0F">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and</w:t>
            </w:r>
            <w:r>
              <w:rPr>
                <w:spacing w:val="-4"/>
                <w:sz w:val="24"/>
              </w:rPr>
              <w:t xml:space="preserve"> </w:t>
            </w:r>
            <w:r>
              <w:rPr>
                <w:sz w:val="24"/>
              </w:rPr>
              <w:t>Florida</w:t>
            </w:r>
            <w:r>
              <w:rPr>
                <w:spacing w:val="-5"/>
                <w:sz w:val="24"/>
              </w:rPr>
              <w:t xml:space="preserve"> </w:t>
            </w:r>
            <w:r>
              <w:rPr>
                <w:sz w:val="24"/>
              </w:rPr>
              <w:t>Constitutions</w:t>
            </w:r>
            <w:r>
              <w:rPr>
                <w:spacing w:val="-4"/>
                <w:sz w:val="24"/>
              </w:rPr>
              <w:t xml:space="preserve"> </w:t>
            </w:r>
            <w:r>
              <w:rPr>
                <w:sz w:val="24"/>
              </w:rPr>
              <w:t>establish</w:t>
            </w:r>
            <w:r>
              <w:rPr>
                <w:spacing w:val="-4"/>
                <w:sz w:val="24"/>
              </w:rPr>
              <w:t xml:space="preserve"> </w:t>
            </w:r>
            <w:r>
              <w:rPr>
                <w:sz w:val="24"/>
              </w:rPr>
              <w:t>the</w:t>
            </w:r>
            <w:r>
              <w:rPr>
                <w:spacing w:val="-5"/>
                <w:sz w:val="24"/>
              </w:rPr>
              <w:t xml:space="preserve"> </w:t>
            </w:r>
            <w:r>
              <w:rPr>
                <w:sz w:val="24"/>
              </w:rPr>
              <w:t>structure, function, powers</w:t>
            </w:r>
            <w:r w:rsidRPr="001E3711">
              <w:rPr>
                <w:color w:val="000000" w:themeColor="text1"/>
                <w:sz w:val="24"/>
              </w:rPr>
              <w:t>,</w:t>
            </w:r>
            <w:r>
              <w:rPr>
                <w:sz w:val="24"/>
              </w:rPr>
              <w:t xml:space="preserve"> and limits of government.</w:t>
            </w:r>
          </w:p>
        </w:tc>
      </w:tr>
      <w:tr w:rsidR="00112AFB" w14:paraId="1506ECB9" w14:textId="77777777" w:rsidTr="00143DA0">
        <w:trPr>
          <w:trHeight w:val="2015"/>
        </w:trPr>
        <w:tc>
          <w:tcPr>
            <w:tcW w:w="9367" w:type="dxa"/>
            <w:gridSpan w:val="3"/>
            <w:tcBorders>
              <w:bottom w:val="single" w:sz="4" w:space="0" w:color="000000"/>
            </w:tcBorders>
          </w:tcPr>
          <w:p w14:paraId="6886BF79" w14:textId="77777777" w:rsidR="00112AFB" w:rsidRDefault="00112AFB" w:rsidP="00AB5A0F">
            <w:pPr>
              <w:pStyle w:val="TableParagraph"/>
              <w:ind w:left="115"/>
            </w:pPr>
            <w:r>
              <w:rPr>
                <w:u w:val="single"/>
              </w:rPr>
              <w:t>Benchmark</w:t>
            </w:r>
            <w:r>
              <w:rPr>
                <w:spacing w:val="-6"/>
                <w:u w:val="single"/>
              </w:rPr>
              <w:t xml:space="preserve"> </w:t>
            </w:r>
            <w:r>
              <w:rPr>
                <w:spacing w:val="-2"/>
                <w:u w:val="single"/>
              </w:rPr>
              <w:t>Clarifications:</w:t>
            </w:r>
          </w:p>
          <w:p w14:paraId="146C6D43" w14:textId="77777777" w:rsidR="00112AFB" w:rsidRDefault="00112AFB" w:rsidP="00AB5A0F">
            <w:pPr>
              <w:pStyle w:val="TableParagraph"/>
              <w:ind w:left="115" w:right="6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5"/>
              </w:rPr>
              <w:t xml:space="preserve"> </w:t>
            </w:r>
            <w:r>
              <w:t>the</w:t>
            </w:r>
            <w:r>
              <w:rPr>
                <w:spacing w:val="-3"/>
              </w:rPr>
              <w:t xml:space="preserve"> </w:t>
            </w:r>
            <w:r>
              <w:t>U.S.</w:t>
            </w:r>
            <w:r>
              <w:rPr>
                <w:spacing w:val="-3"/>
              </w:rPr>
              <w:t xml:space="preserve"> </w:t>
            </w:r>
            <w:r>
              <w:t>Constitution</w:t>
            </w:r>
            <w:r>
              <w:rPr>
                <w:spacing w:val="-3"/>
              </w:rPr>
              <w:t xml:space="preserve"> </w:t>
            </w:r>
            <w:r>
              <w:t>and</w:t>
            </w:r>
            <w:r>
              <w:rPr>
                <w:spacing w:val="-3"/>
              </w:rPr>
              <w:t xml:space="preserve"> </w:t>
            </w:r>
            <w:r>
              <w:t>the</w:t>
            </w:r>
            <w:r>
              <w:rPr>
                <w:spacing w:val="-3"/>
              </w:rPr>
              <w:t xml:space="preserve"> </w:t>
            </w:r>
            <w:r>
              <w:t>Florida</w:t>
            </w:r>
            <w:r>
              <w:rPr>
                <w:spacing w:val="-5"/>
              </w:rPr>
              <w:t xml:space="preserve"> </w:t>
            </w:r>
            <w:r>
              <w:t>Constitution establish the framework for national and state government.</w:t>
            </w:r>
          </w:p>
          <w:p w14:paraId="1EA850D3" w14:textId="77777777" w:rsidR="00112AFB" w:rsidRDefault="00112AFB" w:rsidP="00AB5A0F">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how</w:t>
            </w:r>
            <w:r>
              <w:rPr>
                <w:spacing w:val="-3"/>
              </w:rPr>
              <w:t xml:space="preserve"> </w:t>
            </w:r>
            <w:r>
              <w:t>government</w:t>
            </w:r>
            <w:r>
              <w:rPr>
                <w:spacing w:val="-4"/>
              </w:rPr>
              <w:t xml:space="preserve"> </w:t>
            </w:r>
            <w:r>
              <w:t>is</w:t>
            </w:r>
            <w:r>
              <w:rPr>
                <w:spacing w:val="-2"/>
              </w:rPr>
              <w:t xml:space="preserve"> </w:t>
            </w:r>
            <w:r>
              <w:t>organized</w:t>
            </w:r>
            <w:r>
              <w:rPr>
                <w:spacing w:val="-2"/>
              </w:rPr>
              <w:t xml:space="preserve"> </w:t>
            </w:r>
            <w:r>
              <w:t>at</w:t>
            </w:r>
            <w:r>
              <w:rPr>
                <w:spacing w:val="-1"/>
              </w:rPr>
              <w:t xml:space="preserve"> </w:t>
            </w:r>
            <w:r>
              <w:t>the</w:t>
            </w:r>
            <w:r>
              <w:rPr>
                <w:spacing w:val="-2"/>
              </w:rPr>
              <w:t xml:space="preserve"> </w:t>
            </w:r>
            <w:r>
              <w:t>national</w:t>
            </w:r>
            <w:r>
              <w:rPr>
                <w:spacing w:val="-4"/>
              </w:rPr>
              <w:t xml:space="preserve"> </w:t>
            </w:r>
            <w:r>
              <w:t>level</w:t>
            </w:r>
            <w:r>
              <w:rPr>
                <w:spacing w:val="-1"/>
              </w:rPr>
              <w:t xml:space="preserve"> </w:t>
            </w:r>
            <w:r>
              <w:t>(e.g.,</w:t>
            </w:r>
            <w:r>
              <w:rPr>
                <w:spacing w:val="-5"/>
              </w:rPr>
              <w:t xml:space="preserve"> </w:t>
            </w:r>
            <w:r>
              <w:t>three branches of government).</w:t>
            </w:r>
          </w:p>
          <w:p w14:paraId="70B44CDF" w14:textId="77777777" w:rsidR="00112AFB" w:rsidRDefault="00112AFB" w:rsidP="00AB5A0F">
            <w:pPr>
              <w:pStyle w:val="TableParagraph"/>
              <w:ind w:left="115"/>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provide</w:t>
            </w:r>
            <w:r>
              <w:rPr>
                <w:spacing w:val="-2"/>
              </w:rPr>
              <w:t xml:space="preserve"> </w:t>
            </w:r>
            <w:r>
              <w:t>examples</w:t>
            </w:r>
            <w:r>
              <w:rPr>
                <w:spacing w:val="-2"/>
              </w:rPr>
              <w:t xml:space="preserve"> </w:t>
            </w:r>
            <w:r>
              <w:t>of</w:t>
            </w:r>
            <w:r>
              <w:rPr>
                <w:spacing w:val="-1"/>
              </w:rPr>
              <w:t xml:space="preserve"> </w:t>
            </w:r>
            <w:r>
              <w:t>people</w:t>
            </w:r>
            <w:r>
              <w:rPr>
                <w:spacing w:val="-2"/>
              </w:rPr>
              <w:t xml:space="preserve"> </w:t>
            </w:r>
            <w:r>
              <w:t>who</w:t>
            </w:r>
            <w:r>
              <w:rPr>
                <w:spacing w:val="-5"/>
              </w:rPr>
              <w:t xml:space="preserve"> </w:t>
            </w:r>
            <w:r>
              <w:t>make</w:t>
            </w:r>
            <w:r>
              <w:rPr>
                <w:spacing w:val="-2"/>
              </w:rPr>
              <w:t xml:space="preserve"> </w:t>
            </w:r>
            <w:r>
              <w:t>and</w:t>
            </w:r>
            <w:r>
              <w:rPr>
                <w:spacing w:val="-5"/>
              </w:rPr>
              <w:t xml:space="preserve"> </w:t>
            </w:r>
            <w:r>
              <w:t>enforce</w:t>
            </w:r>
            <w:r>
              <w:rPr>
                <w:spacing w:val="-2"/>
              </w:rPr>
              <w:t xml:space="preserve"> </w:t>
            </w:r>
            <w:r>
              <w:t>rules</w:t>
            </w:r>
            <w:r>
              <w:rPr>
                <w:spacing w:val="-4"/>
              </w:rPr>
              <w:t xml:space="preserve"> </w:t>
            </w:r>
            <w:r>
              <w:t>and</w:t>
            </w:r>
            <w:r>
              <w:rPr>
                <w:spacing w:val="-5"/>
              </w:rPr>
              <w:t xml:space="preserve"> </w:t>
            </w:r>
            <w:r>
              <w:t>laws</w:t>
            </w:r>
            <w:r>
              <w:rPr>
                <w:spacing w:val="-4"/>
              </w:rPr>
              <w:t xml:space="preserve"> </w:t>
            </w:r>
            <w:r>
              <w:t>in</w:t>
            </w:r>
            <w:r>
              <w:rPr>
                <w:spacing w:val="-2"/>
              </w:rPr>
              <w:t xml:space="preserve"> </w:t>
            </w:r>
            <w:r>
              <w:t>the United States (e.g., congress and president) and Florida (e.g., state legislature and governor).</w:t>
            </w:r>
          </w:p>
          <w:p w14:paraId="3A316BF2" w14:textId="77777777" w:rsidR="00AB5A0F" w:rsidRDefault="00AB5A0F" w:rsidP="00AB5A0F">
            <w:pPr>
              <w:pStyle w:val="TableParagraph"/>
              <w:ind w:left="115"/>
            </w:pPr>
          </w:p>
        </w:tc>
      </w:tr>
      <w:tr w:rsidR="00112AFB" w14:paraId="520EE7FA" w14:textId="77777777" w:rsidTr="000F6707">
        <w:trPr>
          <w:trHeight w:val="558"/>
        </w:trPr>
        <w:tc>
          <w:tcPr>
            <w:tcW w:w="1662" w:type="dxa"/>
            <w:gridSpan w:val="2"/>
            <w:tcBorders>
              <w:top w:val="single" w:sz="4" w:space="0" w:color="000000"/>
            </w:tcBorders>
            <w:vAlign w:val="center"/>
          </w:tcPr>
          <w:p w14:paraId="45B42576" w14:textId="77777777" w:rsidR="00112AFB" w:rsidRDefault="00112AFB" w:rsidP="00AB5A0F">
            <w:pPr>
              <w:pStyle w:val="TableParagraph"/>
              <w:ind w:left="115"/>
              <w:rPr>
                <w:sz w:val="24"/>
              </w:rPr>
            </w:pPr>
            <w:r>
              <w:rPr>
                <w:spacing w:val="-2"/>
                <w:sz w:val="24"/>
              </w:rPr>
              <w:t>SS.3.CG.3.2</w:t>
            </w:r>
          </w:p>
        </w:tc>
        <w:tc>
          <w:tcPr>
            <w:tcW w:w="7705" w:type="dxa"/>
            <w:tcBorders>
              <w:top w:val="single" w:sz="4" w:space="0" w:color="000000"/>
            </w:tcBorders>
            <w:vAlign w:val="center"/>
          </w:tcPr>
          <w:p w14:paraId="2B0DF8CF" w14:textId="77777777" w:rsidR="00112AFB" w:rsidRDefault="00112AFB" w:rsidP="00AB5A0F">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government</w:t>
            </w:r>
            <w:r>
              <w:rPr>
                <w:spacing w:val="-1"/>
                <w:sz w:val="24"/>
              </w:rPr>
              <w:t xml:space="preserve"> </w:t>
            </w:r>
            <w:r>
              <w:rPr>
                <w:sz w:val="24"/>
              </w:rPr>
              <w:t>has</w:t>
            </w:r>
            <w:r>
              <w:rPr>
                <w:spacing w:val="-1"/>
                <w:sz w:val="24"/>
              </w:rPr>
              <w:t xml:space="preserve"> </w:t>
            </w:r>
            <w:r>
              <w:rPr>
                <w:sz w:val="24"/>
              </w:rPr>
              <w:t>local,</w:t>
            </w:r>
            <w:r>
              <w:rPr>
                <w:spacing w:val="-1"/>
                <w:sz w:val="24"/>
              </w:rPr>
              <w:t xml:space="preserve"> </w:t>
            </w:r>
            <w:r>
              <w:rPr>
                <w:sz w:val="24"/>
              </w:rPr>
              <w:t>stat</w:t>
            </w:r>
            <w:r w:rsidRPr="001E3711">
              <w:rPr>
                <w:color w:val="000000" w:themeColor="text1"/>
                <w:sz w:val="24"/>
              </w:rPr>
              <w:t>e,</w:t>
            </w:r>
            <w:r w:rsidRPr="001E3711">
              <w:rPr>
                <w:color w:val="000000" w:themeColor="text1"/>
                <w:spacing w:val="-2"/>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levels.</w:t>
            </w:r>
          </w:p>
        </w:tc>
      </w:tr>
      <w:tr w:rsidR="00112AFB" w14:paraId="45E7EAB2" w14:textId="77777777" w:rsidTr="00143DA0">
        <w:trPr>
          <w:trHeight w:val="1653"/>
        </w:trPr>
        <w:tc>
          <w:tcPr>
            <w:tcW w:w="9367" w:type="dxa"/>
            <w:gridSpan w:val="3"/>
            <w:tcBorders>
              <w:bottom w:val="single" w:sz="4" w:space="0" w:color="000000"/>
            </w:tcBorders>
          </w:tcPr>
          <w:p w14:paraId="20E6464D" w14:textId="77777777" w:rsidR="00112AFB" w:rsidRDefault="00112AFB" w:rsidP="00AB5A0F">
            <w:pPr>
              <w:pStyle w:val="TableParagraph"/>
              <w:ind w:left="115"/>
            </w:pPr>
            <w:r>
              <w:rPr>
                <w:u w:val="single"/>
              </w:rPr>
              <w:t>Benchmark</w:t>
            </w:r>
            <w:r>
              <w:rPr>
                <w:spacing w:val="-6"/>
                <w:u w:val="single"/>
              </w:rPr>
              <w:t xml:space="preserve"> </w:t>
            </w:r>
            <w:r>
              <w:rPr>
                <w:spacing w:val="-2"/>
                <w:u w:val="single"/>
              </w:rPr>
              <w:t>Clarifications:</w:t>
            </w:r>
          </w:p>
          <w:p w14:paraId="3D23C1B4" w14:textId="77777777" w:rsidR="00112AFB" w:rsidRDefault="00112AFB" w:rsidP="00AB5A0F">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1"/>
              </w:rPr>
              <w:t xml:space="preserve"> </w:t>
            </w:r>
            <w:r>
              <w:t>each</w:t>
            </w:r>
            <w:r>
              <w:rPr>
                <w:spacing w:val="-5"/>
              </w:rPr>
              <w:t xml:space="preserve"> </w:t>
            </w:r>
            <w:r>
              <w:t>level</w:t>
            </w:r>
            <w:r>
              <w:rPr>
                <w:spacing w:val="-4"/>
              </w:rPr>
              <w:t xml:space="preserve"> </w:t>
            </w:r>
            <w:r>
              <w:t>of</w:t>
            </w:r>
            <w:r>
              <w:rPr>
                <w:spacing w:val="-1"/>
              </w:rPr>
              <w:t xml:space="preserve"> </w:t>
            </w:r>
            <w:r>
              <w:t>government</w:t>
            </w:r>
            <w:r>
              <w:rPr>
                <w:spacing w:val="-1"/>
              </w:rPr>
              <w:t xml:space="preserve"> </w:t>
            </w:r>
            <w:r>
              <w:t>has</w:t>
            </w:r>
            <w:r>
              <w:rPr>
                <w:spacing w:val="-2"/>
              </w:rPr>
              <w:t xml:space="preserve"> </w:t>
            </w:r>
            <w:r>
              <w:t>its</w:t>
            </w:r>
            <w:r>
              <w:rPr>
                <w:spacing w:val="-4"/>
              </w:rPr>
              <w:t xml:space="preserve"> </w:t>
            </w:r>
            <w:r>
              <w:t>own</w:t>
            </w:r>
            <w:r>
              <w:rPr>
                <w:spacing w:val="-5"/>
              </w:rPr>
              <w:t xml:space="preserve"> </w:t>
            </w:r>
            <w:r>
              <w:t>unique</w:t>
            </w:r>
            <w:r>
              <w:rPr>
                <w:spacing w:val="-4"/>
              </w:rPr>
              <w:t xml:space="preserve"> </w:t>
            </w:r>
            <w:r>
              <w:t>structure</w:t>
            </w:r>
            <w:r>
              <w:rPr>
                <w:spacing w:val="-2"/>
              </w:rPr>
              <w:t xml:space="preserve"> </w:t>
            </w:r>
            <w:r>
              <w:t xml:space="preserve">and </w:t>
            </w:r>
            <w:r>
              <w:rPr>
                <w:spacing w:val="-2"/>
              </w:rPr>
              <w:t>responsibilities.</w:t>
            </w:r>
          </w:p>
          <w:p w14:paraId="1FCAE60B" w14:textId="77777777" w:rsidR="00112AFB" w:rsidRDefault="00112AFB" w:rsidP="00AB5A0F">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5"/>
              </w:rPr>
              <w:t xml:space="preserve"> </w:t>
            </w:r>
            <w:r>
              <w:t>the</w:t>
            </w:r>
            <w:r>
              <w:rPr>
                <w:spacing w:val="-4"/>
              </w:rPr>
              <w:t xml:space="preserve"> </w:t>
            </w:r>
            <w:r>
              <w:t>responsibilities</w:t>
            </w:r>
            <w:r>
              <w:rPr>
                <w:spacing w:val="-4"/>
              </w:rPr>
              <w:t xml:space="preserve"> </w:t>
            </w:r>
            <w:r>
              <w:t>of</w:t>
            </w:r>
            <w:r>
              <w:rPr>
                <w:spacing w:val="-4"/>
              </w:rPr>
              <w:t xml:space="preserve"> </w:t>
            </w:r>
            <w:r>
              <w:t>the</w:t>
            </w:r>
            <w:r>
              <w:rPr>
                <w:spacing w:val="-4"/>
              </w:rPr>
              <w:t xml:space="preserve"> </w:t>
            </w:r>
            <w:r>
              <w:t>local,</w:t>
            </w:r>
            <w:r>
              <w:rPr>
                <w:spacing w:val="-5"/>
              </w:rPr>
              <w:t xml:space="preserve"> </w:t>
            </w:r>
            <w:r>
              <w:t>state</w:t>
            </w:r>
            <w:r w:rsidRPr="001E3711">
              <w:rPr>
                <w:color w:val="000000" w:themeColor="text1"/>
              </w:rPr>
              <w:t>,</w:t>
            </w:r>
            <w:r w:rsidRPr="001E3711">
              <w:rPr>
                <w:color w:val="000000" w:themeColor="text1"/>
                <w:spacing w:val="-2"/>
              </w:rPr>
              <w:t xml:space="preserve"> </w:t>
            </w:r>
            <w:r>
              <w:t>and</w:t>
            </w:r>
            <w:r>
              <w:rPr>
                <w:spacing w:val="-2"/>
              </w:rPr>
              <w:t xml:space="preserve"> </w:t>
            </w:r>
            <w:r>
              <w:t>national governments in the United States.</w:t>
            </w:r>
          </w:p>
        </w:tc>
      </w:tr>
    </w:tbl>
    <w:p w14:paraId="691A696A" w14:textId="77777777" w:rsidR="00EB389E" w:rsidRDefault="00EB389E">
      <w:pPr>
        <w:spacing w:line="252" w:lineRule="exact"/>
      </w:pPr>
    </w:p>
    <w:p w14:paraId="74E1F24D" w14:textId="77777777" w:rsidR="00AB5A0F" w:rsidRDefault="00AB5A0F" w:rsidP="00AB5A0F">
      <w:pPr>
        <w:pStyle w:val="Heading3"/>
      </w:pPr>
      <w:bookmarkStart w:id="35" w:name="_Toc210391852"/>
      <w:r>
        <w:lastRenderedPageBreak/>
        <w:t>Economics</w:t>
      </w:r>
      <w:bookmarkEnd w:id="35"/>
    </w:p>
    <w:p w14:paraId="1B19699D" w14:textId="77777777" w:rsidR="00AB5A0F" w:rsidRDefault="00AB5A0F" w:rsidP="00AB5A0F">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AB5A0F" w14:paraId="39666A5D" w14:textId="77777777">
        <w:trPr>
          <w:trHeight w:val="688"/>
        </w:trPr>
        <w:tc>
          <w:tcPr>
            <w:tcW w:w="9366" w:type="dxa"/>
            <w:gridSpan w:val="2"/>
          </w:tcPr>
          <w:p w14:paraId="38F56668" w14:textId="77777777" w:rsidR="00AB5A0F" w:rsidRDefault="00AB5A0F">
            <w:pPr>
              <w:pStyle w:val="TableParagraph"/>
              <w:spacing w:before="203"/>
              <w:ind w:left="398"/>
              <w:rPr>
                <w:b/>
                <w:i/>
                <w:sz w:val="24"/>
              </w:rPr>
            </w:pPr>
            <w:r>
              <w:rPr>
                <w:noProof/>
              </w:rPr>
              <mc:AlternateContent>
                <mc:Choice Requires="wpg">
                  <w:drawing>
                    <wp:anchor distT="0" distB="0" distL="0" distR="0" simplePos="0" relativeHeight="251658406" behindDoc="1" locked="0" layoutInCell="1" allowOverlap="1" wp14:anchorId="1D3F98B3" wp14:editId="54B640F8">
                      <wp:simplePos x="0" y="0"/>
                      <wp:positionH relativeFrom="column">
                        <wp:posOffset>4572</wp:posOffset>
                      </wp:positionH>
                      <wp:positionV relativeFrom="paragraph">
                        <wp:posOffset>-87</wp:posOffset>
                      </wp:positionV>
                      <wp:extent cx="5943600" cy="440690"/>
                      <wp:effectExtent l="0" t="0" r="0" b="0"/>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40690"/>
                                <a:chOff x="0" y="0"/>
                                <a:chExt cx="5943600" cy="440690"/>
                              </a:xfrm>
                            </wpg:grpSpPr>
                            <wps:wsp>
                              <wps:cNvPr id="123" name="Graphic 123"/>
                              <wps:cNvSpPr/>
                              <wps:spPr>
                                <a:xfrm>
                                  <a:off x="0" y="0"/>
                                  <a:ext cx="180340" cy="434340"/>
                                </a:xfrm>
                                <a:custGeom>
                                  <a:avLst/>
                                  <a:gdLst/>
                                  <a:ahLst/>
                                  <a:cxnLst/>
                                  <a:rect l="l" t="t" r="r" b="b"/>
                                  <a:pathLst>
                                    <a:path w="180340" h="434340">
                                      <a:moveTo>
                                        <a:pt x="179831" y="0"/>
                                      </a:moveTo>
                                      <a:lnTo>
                                        <a:pt x="0" y="0"/>
                                      </a:lnTo>
                                      <a:lnTo>
                                        <a:pt x="0" y="434339"/>
                                      </a:lnTo>
                                      <a:lnTo>
                                        <a:pt x="179831" y="434339"/>
                                      </a:lnTo>
                                      <a:lnTo>
                                        <a:pt x="179831" y="0"/>
                                      </a:lnTo>
                                      <a:close/>
                                    </a:path>
                                  </a:pathLst>
                                </a:custGeom>
                                <a:solidFill>
                                  <a:srgbClr val="FFD966"/>
                                </a:solidFill>
                              </wps:spPr>
                              <wps:bodyPr wrap="square" lIns="0" tIns="0" rIns="0" bIns="0" rtlCol="0">
                                <a:prstTxWarp prst="textNoShape">
                                  <a:avLst/>
                                </a:prstTxWarp>
                                <a:noAutofit/>
                              </wps:bodyPr>
                            </wps:wsp>
                            <wps:wsp>
                              <wps:cNvPr id="124" name="Graphic 124"/>
                              <wps:cNvSpPr/>
                              <wps:spPr>
                                <a:xfrm>
                                  <a:off x="0" y="4343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53351B9" id="Group 122" o:spid="_x0000_s1026" style="position:absolute;margin-left:.35pt;margin-top:0;width:468pt;height:34.7pt;z-index:-251658074;mso-wrap-distance-left:0;mso-wrap-distance-right:0" coordsize="59436,4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">
                      <v:shape id="Graphic 123" o:spid="_x0000_s1027" style="position:absolute;width:1803;height:4343;visibility:visible;mso-wrap-style:square;v-text-anchor:top" coordsize="180340,434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" path="m179831,l,,,434339r179831,l179831,xe" fillcolor="#ffd966" stroked="f">
                        <v:path arrowok="t"/>
                      </v:shape>
                      <v:shape id="Graphic 124" o:spid="_x0000_s1028" style="position:absolute;top:434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" path="m5943600,r,l,,,6096r5943600,l5943600,xe" fillcolor="black" stroked="f">
                        <v:path arrowok="t"/>
                      </v:shape>
                    </v:group>
                  </w:pict>
                </mc:Fallback>
              </mc:AlternateContent>
            </w:r>
            <w:r>
              <w:rPr>
                <w:b/>
                <w:i/>
                <w:sz w:val="24"/>
              </w:rPr>
              <w:t>SS.3.E.1</w:t>
            </w:r>
            <w:r>
              <w:rPr>
                <w:b/>
                <w:i/>
                <w:spacing w:val="-3"/>
                <w:sz w:val="24"/>
              </w:rPr>
              <w:t xml:space="preserve"> </w:t>
            </w:r>
            <w:r>
              <w:rPr>
                <w:b/>
                <w:i/>
                <w:sz w:val="24"/>
              </w:rPr>
              <w:t>Beginning</w:t>
            </w:r>
            <w:r>
              <w:rPr>
                <w:b/>
                <w:i/>
                <w:spacing w:val="-2"/>
                <w:sz w:val="24"/>
              </w:rPr>
              <w:t xml:space="preserve"> Economics</w:t>
            </w:r>
          </w:p>
        </w:tc>
      </w:tr>
      <w:tr w:rsidR="00AB5A0F" w14:paraId="74AC9526" w14:textId="77777777" w:rsidTr="000F6707">
        <w:trPr>
          <w:trHeight w:val="559"/>
        </w:trPr>
        <w:tc>
          <w:tcPr>
            <w:tcW w:w="1568" w:type="dxa"/>
            <w:tcBorders>
              <w:bottom w:val="single" w:sz="4" w:space="0" w:color="000000"/>
            </w:tcBorders>
            <w:vAlign w:val="center"/>
          </w:tcPr>
          <w:p w14:paraId="31FC43D0" w14:textId="77777777" w:rsidR="00AB5A0F" w:rsidRDefault="00AB5A0F" w:rsidP="000F6707">
            <w:pPr>
              <w:pStyle w:val="TableParagraph"/>
              <w:ind w:left="115"/>
              <w:rPr>
                <w:sz w:val="24"/>
              </w:rPr>
            </w:pPr>
            <w:r>
              <w:rPr>
                <w:spacing w:val="-2"/>
                <w:sz w:val="24"/>
              </w:rPr>
              <w:t>SS.3.E.1.1</w:t>
            </w:r>
          </w:p>
        </w:tc>
        <w:tc>
          <w:tcPr>
            <w:tcW w:w="7798" w:type="dxa"/>
            <w:tcBorders>
              <w:bottom w:val="single" w:sz="4" w:space="0" w:color="000000"/>
            </w:tcBorders>
            <w:vAlign w:val="center"/>
          </w:tcPr>
          <w:p w14:paraId="57E7DA3F" w14:textId="77777777" w:rsidR="00AB5A0F" w:rsidRDefault="00AB5A0F" w:rsidP="000F6707">
            <w:pPr>
              <w:pStyle w:val="TableParagraph"/>
              <w:rPr>
                <w:sz w:val="24"/>
              </w:rPr>
            </w:pPr>
            <w:r>
              <w:rPr>
                <w:sz w:val="24"/>
              </w:rPr>
              <w:t>Give</w:t>
            </w:r>
            <w:r>
              <w:rPr>
                <w:spacing w:val="-2"/>
                <w:sz w:val="24"/>
              </w:rPr>
              <w:t xml:space="preserve"> </w:t>
            </w:r>
            <w:r>
              <w:rPr>
                <w:sz w:val="24"/>
              </w:rPr>
              <w:t>examples</w:t>
            </w:r>
            <w:r>
              <w:rPr>
                <w:spacing w:val="-1"/>
                <w:sz w:val="24"/>
              </w:rPr>
              <w:t xml:space="preserve"> </w:t>
            </w:r>
            <w:r>
              <w:rPr>
                <w:sz w:val="24"/>
              </w:rPr>
              <w:t>of</w:t>
            </w:r>
            <w:r>
              <w:rPr>
                <w:spacing w:val="-2"/>
                <w:sz w:val="24"/>
              </w:rPr>
              <w:t xml:space="preserve"> </w:t>
            </w:r>
            <w:r>
              <w:rPr>
                <w:sz w:val="24"/>
              </w:rPr>
              <w:t>how</w:t>
            </w:r>
            <w:r>
              <w:rPr>
                <w:spacing w:val="-2"/>
                <w:sz w:val="24"/>
              </w:rPr>
              <w:t xml:space="preserve"> </w:t>
            </w:r>
            <w:r>
              <w:rPr>
                <w:sz w:val="24"/>
              </w:rPr>
              <w:t>scarcity</w:t>
            </w:r>
            <w:r>
              <w:rPr>
                <w:spacing w:val="-1"/>
                <w:sz w:val="24"/>
              </w:rPr>
              <w:t xml:space="preserve"> </w:t>
            </w:r>
            <w:r>
              <w:rPr>
                <w:sz w:val="24"/>
              </w:rPr>
              <w:t>results</w:t>
            </w:r>
            <w:r>
              <w:rPr>
                <w:spacing w:val="-1"/>
                <w:sz w:val="24"/>
              </w:rPr>
              <w:t xml:space="preserve"> </w:t>
            </w:r>
            <w:r>
              <w:rPr>
                <w:sz w:val="24"/>
              </w:rPr>
              <w:t xml:space="preserve">in </w:t>
            </w:r>
            <w:r>
              <w:rPr>
                <w:spacing w:val="-2"/>
                <w:sz w:val="24"/>
              </w:rPr>
              <w:t>trade.</w:t>
            </w:r>
          </w:p>
        </w:tc>
      </w:tr>
      <w:tr w:rsidR="00AB5A0F" w14:paraId="17791D56" w14:textId="77777777" w:rsidTr="000F6707">
        <w:trPr>
          <w:trHeight w:val="531"/>
        </w:trPr>
        <w:tc>
          <w:tcPr>
            <w:tcW w:w="1568" w:type="dxa"/>
            <w:tcBorders>
              <w:top w:val="single" w:sz="4" w:space="0" w:color="000000"/>
              <w:bottom w:val="single" w:sz="4" w:space="0" w:color="000000"/>
            </w:tcBorders>
            <w:vAlign w:val="center"/>
          </w:tcPr>
          <w:p w14:paraId="1BE2D316" w14:textId="77777777" w:rsidR="00AB5A0F" w:rsidRDefault="00AB5A0F" w:rsidP="000F6707">
            <w:pPr>
              <w:pStyle w:val="TableParagraph"/>
              <w:ind w:left="115"/>
              <w:rPr>
                <w:sz w:val="24"/>
              </w:rPr>
            </w:pPr>
            <w:r>
              <w:rPr>
                <w:spacing w:val="-2"/>
                <w:sz w:val="24"/>
              </w:rPr>
              <w:t>SS.3.E.1.2</w:t>
            </w:r>
          </w:p>
        </w:tc>
        <w:tc>
          <w:tcPr>
            <w:tcW w:w="7798" w:type="dxa"/>
            <w:tcBorders>
              <w:top w:val="single" w:sz="4" w:space="0" w:color="000000"/>
              <w:bottom w:val="single" w:sz="4" w:space="0" w:color="000000"/>
            </w:tcBorders>
            <w:vAlign w:val="center"/>
          </w:tcPr>
          <w:p w14:paraId="67C8A544" w14:textId="77777777" w:rsidR="00AB5A0F" w:rsidRDefault="00AB5A0F" w:rsidP="000F6707">
            <w:pPr>
              <w:pStyle w:val="TableParagraph"/>
              <w:rPr>
                <w:sz w:val="24"/>
              </w:rPr>
            </w:pPr>
            <w:r>
              <w:rPr>
                <w:sz w:val="24"/>
              </w:rPr>
              <w:t>List</w:t>
            </w:r>
            <w:r>
              <w:rPr>
                <w:spacing w:val="-2"/>
                <w:sz w:val="24"/>
              </w:rPr>
              <w:t xml:space="preserve"> </w:t>
            </w:r>
            <w:r>
              <w:rPr>
                <w:sz w:val="24"/>
              </w:rPr>
              <w:t>the</w:t>
            </w:r>
            <w:r>
              <w:rPr>
                <w:spacing w:val="-3"/>
                <w:sz w:val="24"/>
              </w:rPr>
              <w:t xml:space="preserve"> </w:t>
            </w:r>
            <w:r>
              <w:rPr>
                <w:sz w:val="24"/>
              </w:rPr>
              <w:t>characteristics</w:t>
            </w:r>
            <w:r>
              <w:rPr>
                <w:spacing w:val="-2"/>
                <w:sz w:val="24"/>
              </w:rPr>
              <w:t xml:space="preserve"> </w:t>
            </w:r>
            <w:r>
              <w:rPr>
                <w:sz w:val="24"/>
              </w:rPr>
              <w:t xml:space="preserve">of </w:t>
            </w:r>
            <w:r>
              <w:rPr>
                <w:spacing w:val="-2"/>
                <w:sz w:val="24"/>
              </w:rPr>
              <w:t>money.</w:t>
            </w:r>
          </w:p>
        </w:tc>
      </w:tr>
      <w:tr w:rsidR="00AB5A0F" w14:paraId="638A0398" w14:textId="77777777" w:rsidTr="000F6707">
        <w:trPr>
          <w:trHeight w:val="882"/>
        </w:trPr>
        <w:tc>
          <w:tcPr>
            <w:tcW w:w="1568" w:type="dxa"/>
            <w:tcBorders>
              <w:top w:val="single" w:sz="4" w:space="0" w:color="000000"/>
              <w:bottom w:val="single" w:sz="4" w:space="0" w:color="000000"/>
            </w:tcBorders>
            <w:vAlign w:val="center"/>
          </w:tcPr>
          <w:p w14:paraId="3F4938B3" w14:textId="77777777" w:rsidR="00AB5A0F" w:rsidRDefault="00AB5A0F" w:rsidP="000F6707">
            <w:pPr>
              <w:pStyle w:val="TableParagraph"/>
              <w:ind w:left="115"/>
              <w:rPr>
                <w:sz w:val="24"/>
              </w:rPr>
            </w:pPr>
            <w:r>
              <w:rPr>
                <w:spacing w:val="-2"/>
                <w:sz w:val="24"/>
              </w:rPr>
              <w:t>SS.3.E.1.3</w:t>
            </w:r>
          </w:p>
        </w:tc>
        <w:tc>
          <w:tcPr>
            <w:tcW w:w="7798" w:type="dxa"/>
            <w:tcBorders>
              <w:top w:val="single" w:sz="4" w:space="0" w:color="000000"/>
              <w:bottom w:val="single" w:sz="4" w:space="0" w:color="000000"/>
            </w:tcBorders>
            <w:vAlign w:val="center"/>
          </w:tcPr>
          <w:p w14:paraId="771108C2" w14:textId="77777777" w:rsidR="00AB5A0F" w:rsidRDefault="00AB5A0F" w:rsidP="000F6707">
            <w:pPr>
              <w:pStyle w:val="TableParagraph"/>
              <w:rPr>
                <w:sz w:val="24"/>
              </w:rPr>
            </w:pPr>
            <w:r>
              <w:rPr>
                <w:sz w:val="24"/>
              </w:rPr>
              <w:t>Recognize</w:t>
            </w:r>
            <w:r>
              <w:rPr>
                <w:spacing w:val="-5"/>
                <w:sz w:val="24"/>
              </w:rPr>
              <w:t xml:space="preserve"> </w:t>
            </w:r>
            <w:r>
              <w:rPr>
                <w:sz w:val="24"/>
              </w:rPr>
              <w:t>that</w:t>
            </w:r>
            <w:r>
              <w:rPr>
                <w:spacing w:val="-4"/>
                <w:sz w:val="24"/>
              </w:rPr>
              <w:t xml:space="preserve"> </w:t>
            </w:r>
            <w:r>
              <w:rPr>
                <w:sz w:val="24"/>
              </w:rPr>
              <w:t>buyers</w:t>
            </w:r>
            <w:r>
              <w:rPr>
                <w:spacing w:val="-4"/>
                <w:sz w:val="24"/>
              </w:rPr>
              <w:t xml:space="preserve"> </w:t>
            </w:r>
            <w:r>
              <w:rPr>
                <w:sz w:val="24"/>
              </w:rPr>
              <w:t>and</w:t>
            </w:r>
            <w:r>
              <w:rPr>
                <w:spacing w:val="-4"/>
                <w:sz w:val="24"/>
              </w:rPr>
              <w:t xml:space="preserve"> </w:t>
            </w:r>
            <w:r>
              <w:rPr>
                <w:sz w:val="24"/>
              </w:rPr>
              <w:t>sellers</w:t>
            </w:r>
            <w:r>
              <w:rPr>
                <w:spacing w:val="-4"/>
                <w:sz w:val="24"/>
              </w:rPr>
              <w:t xml:space="preserve"> </w:t>
            </w:r>
            <w:r>
              <w:rPr>
                <w:sz w:val="24"/>
              </w:rPr>
              <w:t>interact</w:t>
            </w:r>
            <w:r>
              <w:rPr>
                <w:spacing w:val="-4"/>
                <w:sz w:val="24"/>
              </w:rPr>
              <w:t xml:space="preserve"> </w:t>
            </w:r>
            <w:r>
              <w:rPr>
                <w:sz w:val="24"/>
              </w:rPr>
              <w:t>to</w:t>
            </w:r>
            <w:r>
              <w:rPr>
                <w:spacing w:val="-4"/>
                <w:sz w:val="24"/>
              </w:rPr>
              <w:t xml:space="preserve"> </w:t>
            </w:r>
            <w:r>
              <w:rPr>
                <w:sz w:val="24"/>
              </w:rPr>
              <w:t>exchange</w:t>
            </w:r>
            <w:r>
              <w:rPr>
                <w:spacing w:val="-5"/>
                <w:sz w:val="24"/>
              </w:rPr>
              <w:t xml:space="preserve"> </w:t>
            </w:r>
            <w:r>
              <w:rPr>
                <w:sz w:val="24"/>
              </w:rPr>
              <w:t>goods</w:t>
            </w:r>
            <w:r>
              <w:rPr>
                <w:spacing w:val="-4"/>
                <w:sz w:val="24"/>
              </w:rPr>
              <w:t xml:space="preserve"> </w:t>
            </w:r>
            <w:r>
              <w:rPr>
                <w:sz w:val="24"/>
              </w:rPr>
              <w:t>and</w:t>
            </w:r>
            <w:r>
              <w:rPr>
                <w:spacing w:val="-4"/>
                <w:sz w:val="24"/>
              </w:rPr>
              <w:t xml:space="preserve"> </w:t>
            </w:r>
            <w:r>
              <w:rPr>
                <w:sz w:val="24"/>
              </w:rPr>
              <w:t>services through the use of trade or money.</w:t>
            </w:r>
          </w:p>
        </w:tc>
      </w:tr>
      <w:tr w:rsidR="00AB5A0F" w14:paraId="7FF2B611" w14:textId="77777777" w:rsidTr="000F6707">
        <w:trPr>
          <w:trHeight w:val="819"/>
        </w:trPr>
        <w:tc>
          <w:tcPr>
            <w:tcW w:w="1568" w:type="dxa"/>
            <w:tcBorders>
              <w:top w:val="single" w:sz="4" w:space="0" w:color="000000"/>
              <w:bottom w:val="single" w:sz="4" w:space="0" w:color="000000"/>
            </w:tcBorders>
            <w:vAlign w:val="center"/>
          </w:tcPr>
          <w:p w14:paraId="0BCFCE3A" w14:textId="77777777" w:rsidR="00AB5A0F" w:rsidRDefault="00AB5A0F" w:rsidP="000F6707">
            <w:pPr>
              <w:pStyle w:val="TableParagraph"/>
              <w:ind w:left="115"/>
              <w:rPr>
                <w:sz w:val="24"/>
              </w:rPr>
            </w:pPr>
            <w:r>
              <w:rPr>
                <w:spacing w:val="-2"/>
                <w:sz w:val="24"/>
              </w:rPr>
              <w:t>SS.3.E.1.4</w:t>
            </w:r>
          </w:p>
        </w:tc>
        <w:tc>
          <w:tcPr>
            <w:tcW w:w="7798" w:type="dxa"/>
            <w:tcBorders>
              <w:top w:val="single" w:sz="4" w:space="0" w:color="000000"/>
              <w:bottom w:val="single" w:sz="4" w:space="0" w:color="000000"/>
            </w:tcBorders>
            <w:vAlign w:val="center"/>
          </w:tcPr>
          <w:p w14:paraId="3E272CE9" w14:textId="77777777" w:rsidR="00AB5A0F" w:rsidRDefault="00AB5A0F" w:rsidP="000F6707">
            <w:pPr>
              <w:pStyle w:val="TableParagraph"/>
              <w:rPr>
                <w:sz w:val="24"/>
              </w:rPr>
            </w:pPr>
            <w:r>
              <w:rPr>
                <w:sz w:val="24"/>
              </w:rPr>
              <w:t>Distinguish</w:t>
            </w:r>
            <w:r>
              <w:rPr>
                <w:spacing w:val="-5"/>
                <w:sz w:val="24"/>
              </w:rPr>
              <w:t xml:space="preserve"> </w:t>
            </w:r>
            <w:r>
              <w:rPr>
                <w:sz w:val="24"/>
              </w:rPr>
              <w:t>between</w:t>
            </w:r>
            <w:r>
              <w:rPr>
                <w:spacing w:val="-5"/>
                <w:sz w:val="24"/>
              </w:rPr>
              <w:t xml:space="preserve"> </w:t>
            </w:r>
            <w:r>
              <w:rPr>
                <w:sz w:val="24"/>
              </w:rPr>
              <w:t>currencies</w:t>
            </w:r>
            <w:r>
              <w:rPr>
                <w:spacing w:val="-5"/>
                <w:sz w:val="24"/>
              </w:rPr>
              <w:t xml:space="preserve"> </w:t>
            </w:r>
            <w:r>
              <w:rPr>
                <w:sz w:val="24"/>
              </w:rPr>
              <w:t>used</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3"/>
                <w:sz w:val="24"/>
              </w:rPr>
              <w:t xml:space="preserve"> </w:t>
            </w:r>
            <w:r>
              <w:rPr>
                <w:sz w:val="24"/>
              </w:rPr>
              <w:t>States,</w:t>
            </w:r>
            <w:r>
              <w:rPr>
                <w:spacing w:val="-5"/>
                <w:sz w:val="24"/>
              </w:rPr>
              <w:t xml:space="preserve"> </w:t>
            </w:r>
            <w:r>
              <w:rPr>
                <w:sz w:val="24"/>
              </w:rPr>
              <w:t>Canada,</w:t>
            </w:r>
            <w:r>
              <w:rPr>
                <w:spacing w:val="-5"/>
                <w:sz w:val="24"/>
              </w:rPr>
              <w:t xml:space="preserve"> </w:t>
            </w:r>
            <w:r>
              <w:rPr>
                <w:sz w:val="24"/>
              </w:rPr>
              <w:t>Mexico</w:t>
            </w:r>
            <w:r w:rsidRPr="007A1F10">
              <w:rPr>
                <w:color w:val="000000" w:themeColor="text1"/>
                <w:sz w:val="24"/>
              </w:rPr>
              <w:t>,</w:t>
            </w:r>
            <w:r>
              <w:rPr>
                <w:sz w:val="24"/>
              </w:rPr>
              <w:t xml:space="preserve"> and the Caribbean.</w:t>
            </w:r>
          </w:p>
        </w:tc>
      </w:tr>
    </w:tbl>
    <w:p w14:paraId="18123E35" w14:textId="77777777" w:rsidR="00AB5A0F" w:rsidRDefault="00AB5A0F">
      <w:pPr>
        <w:spacing w:line="252" w:lineRule="exact"/>
      </w:pPr>
    </w:p>
    <w:p w14:paraId="7CB21266" w14:textId="77777777" w:rsidR="008D4878" w:rsidRDefault="008D4878">
      <w:pPr>
        <w:spacing w:line="252" w:lineRule="exact"/>
      </w:pPr>
    </w:p>
    <w:p w14:paraId="14FD7AC0" w14:textId="77777777" w:rsidR="008D4878" w:rsidRDefault="008D4878" w:rsidP="008D4878">
      <w:pPr>
        <w:pStyle w:val="Heading3"/>
      </w:pPr>
      <w:bookmarkStart w:id="36" w:name="_Toc210391853"/>
      <w:r>
        <w:t>Geography</w:t>
      </w:r>
      <w:bookmarkEnd w:id="36"/>
    </w:p>
    <w:p w14:paraId="5B5AD112" w14:textId="77777777" w:rsidR="008D4878" w:rsidRDefault="008D4878" w:rsidP="008D487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73E232E2" w14:textId="77777777">
        <w:trPr>
          <w:trHeight w:val="626"/>
        </w:trPr>
        <w:tc>
          <w:tcPr>
            <w:tcW w:w="9368" w:type="dxa"/>
            <w:gridSpan w:val="2"/>
          </w:tcPr>
          <w:p w14:paraId="461377A8" w14:textId="77777777" w:rsidR="008D4878" w:rsidRDefault="008D4878">
            <w:pPr>
              <w:pStyle w:val="TableParagraph"/>
              <w:spacing w:before="172"/>
              <w:ind w:left="408"/>
              <w:rPr>
                <w:b/>
                <w:i/>
                <w:sz w:val="24"/>
              </w:rPr>
            </w:pPr>
            <w:r>
              <w:rPr>
                <w:noProof/>
              </w:rPr>
              <mc:AlternateContent>
                <mc:Choice Requires="wpg">
                  <w:drawing>
                    <wp:anchor distT="0" distB="0" distL="0" distR="0" simplePos="0" relativeHeight="251658407" behindDoc="1" locked="0" layoutInCell="1" allowOverlap="1" wp14:anchorId="3E33021F" wp14:editId="6EE74162">
                      <wp:simplePos x="0" y="0"/>
                      <wp:positionH relativeFrom="column">
                        <wp:posOffset>4572</wp:posOffset>
                      </wp:positionH>
                      <wp:positionV relativeFrom="paragraph">
                        <wp:posOffset>39</wp:posOffset>
                      </wp:positionV>
                      <wp:extent cx="5943600" cy="401320"/>
                      <wp:effectExtent l="0" t="0" r="0" b="0"/>
                      <wp:wrapNone/>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1320"/>
                                <a:chOff x="0" y="0"/>
                                <a:chExt cx="5943600" cy="401320"/>
                              </a:xfrm>
                            </wpg:grpSpPr>
                            <wps:wsp>
                              <wps:cNvPr id="126" name="Graphic 126"/>
                              <wps:cNvSpPr/>
                              <wps:spPr>
                                <a:xfrm>
                                  <a:off x="0" y="0"/>
                                  <a:ext cx="172720" cy="394970"/>
                                </a:xfrm>
                                <a:custGeom>
                                  <a:avLst/>
                                  <a:gdLst/>
                                  <a:ahLst/>
                                  <a:cxnLst/>
                                  <a:rect l="l" t="t" r="r" b="b"/>
                                  <a:pathLst>
                                    <a:path w="172720" h="394970">
                                      <a:moveTo>
                                        <a:pt x="172212" y="0"/>
                                      </a:moveTo>
                                      <a:lnTo>
                                        <a:pt x="0" y="0"/>
                                      </a:lnTo>
                                      <a:lnTo>
                                        <a:pt x="0" y="394716"/>
                                      </a:lnTo>
                                      <a:lnTo>
                                        <a:pt x="172212" y="394716"/>
                                      </a:lnTo>
                                      <a:lnTo>
                                        <a:pt x="172212" y="0"/>
                                      </a:lnTo>
                                      <a:close/>
                                    </a:path>
                                  </a:pathLst>
                                </a:custGeom>
                                <a:solidFill>
                                  <a:srgbClr val="528135"/>
                                </a:solidFill>
                              </wps:spPr>
                              <wps:bodyPr wrap="square" lIns="0" tIns="0" rIns="0" bIns="0" rtlCol="0">
                                <a:prstTxWarp prst="textNoShape">
                                  <a:avLst/>
                                </a:prstTxWarp>
                                <a:noAutofit/>
                              </wps:bodyPr>
                            </wps:wsp>
                            <wps:wsp>
                              <wps:cNvPr id="127" name="Graphic 127"/>
                              <wps:cNvSpPr/>
                              <wps:spPr>
                                <a:xfrm>
                                  <a:off x="0" y="3947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F521EA0" id="Group 125" o:spid="_x0000_s1026" style="position:absolute;margin-left:.35pt;margin-top:0;width:468pt;height:31.6pt;z-index:-251658073;mso-wrap-distance-left:0;mso-wrap-distance-right:0" coordsize="59436,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">
                      <v:shape id="Graphic 126" o:spid="_x0000_s1027" style="position:absolute;width:1727;height:3949;visibility:visible;mso-wrap-style:square;v-text-anchor:top" coordsize="17272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" path="m172212,l,,,394716r172212,l172212,xe" fillcolor="#528135" stroked="f">
                        <v:path arrowok="t"/>
                      </v:shape>
                      <v:shape id="Graphic 127" o:spid="_x0000_s1028" style="position:absolute;top:39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" path="m5943600,r,l,,,6096r5943600,l5943600,xe" fillcolor="black" stroked="f">
                        <v:path arrowok="t"/>
                      </v:shape>
                    </v:group>
                  </w:pict>
                </mc:Fallback>
              </mc:AlternateContent>
            </w:r>
            <w:r>
              <w:rPr>
                <w:b/>
                <w:i/>
                <w:sz w:val="24"/>
              </w:rPr>
              <w:t>SS.3.G.1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8D4878" w14:paraId="0842D426" w14:textId="77777777">
        <w:trPr>
          <w:trHeight w:val="739"/>
        </w:trPr>
        <w:tc>
          <w:tcPr>
            <w:tcW w:w="1582" w:type="dxa"/>
            <w:tcBorders>
              <w:bottom w:val="single" w:sz="4" w:space="0" w:color="000000"/>
            </w:tcBorders>
            <w:vAlign w:val="center"/>
          </w:tcPr>
          <w:p w14:paraId="47C6F38C" w14:textId="77777777" w:rsidR="008D4878" w:rsidRDefault="008D4878">
            <w:pPr>
              <w:pStyle w:val="TableParagraph"/>
              <w:ind w:left="115"/>
              <w:rPr>
                <w:sz w:val="24"/>
              </w:rPr>
            </w:pPr>
            <w:r>
              <w:rPr>
                <w:spacing w:val="-2"/>
                <w:sz w:val="24"/>
              </w:rPr>
              <w:t>SS.3.G.1.1</w:t>
            </w:r>
          </w:p>
        </w:tc>
        <w:tc>
          <w:tcPr>
            <w:tcW w:w="7786" w:type="dxa"/>
            <w:tcBorders>
              <w:bottom w:val="single" w:sz="4" w:space="0" w:color="000000"/>
            </w:tcBorders>
            <w:vAlign w:val="center"/>
          </w:tcPr>
          <w:p w14:paraId="367A2DFB" w14:textId="77777777" w:rsidR="008D4878" w:rsidRDefault="008D4878">
            <w:pPr>
              <w:pStyle w:val="TableParagraph"/>
              <w:rPr>
                <w:sz w:val="24"/>
              </w:rPr>
            </w:pPr>
            <w:r>
              <w:rPr>
                <w:sz w:val="24"/>
              </w:rPr>
              <w:t>Use</w:t>
            </w:r>
            <w:r>
              <w:rPr>
                <w:spacing w:val="-5"/>
                <w:sz w:val="24"/>
              </w:rPr>
              <w:t xml:space="preserve"> </w:t>
            </w:r>
            <w:r>
              <w:rPr>
                <w:sz w:val="24"/>
              </w:rPr>
              <w:t>thematic</w:t>
            </w:r>
            <w:r>
              <w:rPr>
                <w:spacing w:val="-5"/>
                <w:sz w:val="24"/>
              </w:rPr>
              <w:t xml:space="preserve"> </w:t>
            </w:r>
            <w:r>
              <w:rPr>
                <w:sz w:val="24"/>
              </w:rPr>
              <w:t>maps,</w:t>
            </w:r>
            <w:r>
              <w:rPr>
                <w:spacing w:val="-4"/>
                <w:sz w:val="24"/>
              </w:rPr>
              <w:t xml:space="preserve"> </w:t>
            </w:r>
            <w:r>
              <w:rPr>
                <w:sz w:val="24"/>
              </w:rPr>
              <w:t>tables,</w:t>
            </w:r>
            <w:r>
              <w:rPr>
                <w:spacing w:val="-4"/>
                <w:sz w:val="24"/>
              </w:rPr>
              <w:t xml:space="preserve"> </w:t>
            </w:r>
            <w:r>
              <w:rPr>
                <w:sz w:val="24"/>
              </w:rPr>
              <w:t>charts,</w:t>
            </w:r>
            <w:r>
              <w:rPr>
                <w:spacing w:val="-4"/>
                <w:sz w:val="24"/>
              </w:rPr>
              <w:t xml:space="preserve"> </w:t>
            </w:r>
            <w:r>
              <w:rPr>
                <w:sz w:val="24"/>
              </w:rPr>
              <w:t>graphs</w:t>
            </w:r>
            <w:r w:rsidRPr="007A1F10">
              <w:rPr>
                <w:color w:val="000000" w:themeColor="text1"/>
                <w:sz w:val="24"/>
              </w:rPr>
              <w:t>,</w:t>
            </w:r>
            <w:r>
              <w:rPr>
                <w:spacing w:val="-2"/>
                <w:sz w:val="24"/>
              </w:rPr>
              <w:t xml:space="preserve"> </w:t>
            </w:r>
            <w:r>
              <w:rPr>
                <w:sz w:val="24"/>
              </w:rPr>
              <w:t>and</w:t>
            </w:r>
            <w:r>
              <w:rPr>
                <w:spacing w:val="-4"/>
                <w:sz w:val="24"/>
              </w:rPr>
              <w:t xml:space="preserve"> </w:t>
            </w:r>
            <w:r>
              <w:rPr>
                <w:sz w:val="24"/>
              </w:rPr>
              <w:t>photos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 xml:space="preserve">geographic </w:t>
            </w:r>
            <w:r>
              <w:rPr>
                <w:spacing w:val="-2"/>
                <w:sz w:val="24"/>
              </w:rPr>
              <w:t>information.</w:t>
            </w:r>
          </w:p>
        </w:tc>
      </w:tr>
      <w:tr w:rsidR="008D4878" w14:paraId="245736DF" w14:textId="77777777">
        <w:trPr>
          <w:trHeight w:val="792"/>
        </w:trPr>
        <w:tc>
          <w:tcPr>
            <w:tcW w:w="1582" w:type="dxa"/>
            <w:tcBorders>
              <w:top w:val="single" w:sz="4" w:space="0" w:color="000000"/>
              <w:bottom w:val="single" w:sz="4" w:space="0" w:color="000000"/>
            </w:tcBorders>
            <w:vAlign w:val="center"/>
          </w:tcPr>
          <w:p w14:paraId="06D160BE" w14:textId="77777777" w:rsidR="008D4878" w:rsidRDefault="008D4878">
            <w:pPr>
              <w:pStyle w:val="TableParagraph"/>
              <w:ind w:left="115"/>
              <w:rPr>
                <w:sz w:val="24"/>
              </w:rPr>
            </w:pPr>
            <w:r>
              <w:rPr>
                <w:spacing w:val="-2"/>
                <w:sz w:val="24"/>
              </w:rPr>
              <w:t>SS.3.G.1.2</w:t>
            </w:r>
          </w:p>
        </w:tc>
        <w:tc>
          <w:tcPr>
            <w:tcW w:w="7786" w:type="dxa"/>
            <w:tcBorders>
              <w:top w:val="single" w:sz="4" w:space="0" w:color="000000"/>
              <w:bottom w:val="single" w:sz="4" w:space="0" w:color="000000"/>
            </w:tcBorders>
            <w:vAlign w:val="center"/>
          </w:tcPr>
          <w:p w14:paraId="29790F93" w14:textId="77777777" w:rsidR="008D4878" w:rsidRDefault="008D4878">
            <w:pPr>
              <w:pStyle w:val="TableParagraph"/>
              <w:rPr>
                <w:sz w:val="24"/>
              </w:rPr>
            </w:pPr>
            <w:r>
              <w:rPr>
                <w:sz w:val="24"/>
              </w:rPr>
              <w:t>Review</w:t>
            </w:r>
            <w:r>
              <w:rPr>
                <w:spacing w:val="-6"/>
                <w:sz w:val="24"/>
              </w:rPr>
              <w:t xml:space="preserve"> </w:t>
            </w:r>
            <w:r>
              <w:rPr>
                <w:sz w:val="24"/>
              </w:rPr>
              <w:t>basic</w:t>
            </w:r>
            <w:r>
              <w:rPr>
                <w:spacing w:val="-7"/>
                <w:sz w:val="24"/>
              </w:rPr>
              <w:t xml:space="preserve"> </w:t>
            </w:r>
            <w:r>
              <w:rPr>
                <w:sz w:val="24"/>
              </w:rPr>
              <w:t>map</w:t>
            </w:r>
            <w:r>
              <w:rPr>
                <w:spacing w:val="-4"/>
                <w:sz w:val="24"/>
              </w:rPr>
              <w:t xml:space="preserve"> </w:t>
            </w:r>
            <w:r>
              <w:rPr>
                <w:sz w:val="24"/>
              </w:rPr>
              <w:t>elements</w:t>
            </w:r>
            <w:r>
              <w:rPr>
                <w:spacing w:val="-6"/>
                <w:sz w:val="24"/>
              </w:rPr>
              <w:t xml:space="preserve"> </w:t>
            </w:r>
            <w:r>
              <w:rPr>
                <w:sz w:val="24"/>
              </w:rPr>
              <w:t>(coordinate</w:t>
            </w:r>
            <w:r>
              <w:rPr>
                <w:spacing w:val="-6"/>
                <w:sz w:val="24"/>
              </w:rPr>
              <w:t xml:space="preserve"> </w:t>
            </w:r>
            <w:r>
              <w:rPr>
                <w:sz w:val="24"/>
              </w:rPr>
              <w:t>grid,</w:t>
            </w:r>
            <w:r>
              <w:rPr>
                <w:spacing w:val="-4"/>
                <w:sz w:val="24"/>
              </w:rPr>
              <w:t xml:space="preserve"> </w:t>
            </w:r>
            <w:r>
              <w:rPr>
                <w:sz w:val="24"/>
              </w:rPr>
              <w:t>cardinal</w:t>
            </w:r>
            <w:r>
              <w:rPr>
                <w:spacing w:val="-6"/>
                <w:sz w:val="24"/>
              </w:rPr>
              <w:t xml:space="preserve"> </w:t>
            </w:r>
            <w:r>
              <w:rPr>
                <w:sz w:val="24"/>
              </w:rPr>
              <w:t>and</w:t>
            </w:r>
            <w:r>
              <w:rPr>
                <w:spacing w:val="-6"/>
                <w:sz w:val="24"/>
              </w:rPr>
              <w:t xml:space="preserve"> </w:t>
            </w:r>
            <w:r>
              <w:rPr>
                <w:sz w:val="24"/>
              </w:rPr>
              <w:t>intermediate directions, title, compass rose, scale, key or legend with symbols).</w:t>
            </w:r>
          </w:p>
        </w:tc>
      </w:tr>
      <w:tr w:rsidR="008D4878" w14:paraId="0FF18154" w14:textId="77777777">
        <w:trPr>
          <w:trHeight w:val="612"/>
        </w:trPr>
        <w:tc>
          <w:tcPr>
            <w:tcW w:w="1582" w:type="dxa"/>
            <w:tcBorders>
              <w:top w:val="single" w:sz="4" w:space="0" w:color="000000"/>
              <w:bottom w:val="single" w:sz="4" w:space="0" w:color="000000"/>
            </w:tcBorders>
            <w:vAlign w:val="center"/>
          </w:tcPr>
          <w:p w14:paraId="40E0D2E4" w14:textId="77777777" w:rsidR="008D4878" w:rsidRDefault="008D4878">
            <w:pPr>
              <w:pStyle w:val="TableParagraph"/>
              <w:ind w:left="115"/>
              <w:rPr>
                <w:sz w:val="24"/>
              </w:rPr>
            </w:pPr>
            <w:r>
              <w:rPr>
                <w:spacing w:val="-2"/>
                <w:sz w:val="24"/>
              </w:rPr>
              <w:t>SS.3.G.1.3</w:t>
            </w:r>
          </w:p>
        </w:tc>
        <w:tc>
          <w:tcPr>
            <w:tcW w:w="7786" w:type="dxa"/>
            <w:tcBorders>
              <w:top w:val="single" w:sz="4" w:space="0" w:color="000000"/>
              <w:bottom w:val="single" w:sz="4" w:space="0" w:color="000000"/>
            </w:tcBorders>
            <w:vAlign w:val="center"/>
          </w:tcPr>
          <w:p w14:paraId="0C07526B" w14:textId="77777777" w:rsidR="008D4878" w:rsidRDefault="008D4878">
            <w:pPr>
              <w:pStyle w:val="TableParagraph"/>
              <w:rPr>
                <w:sz w:val="24"/>
              </w:rPr>
            </w:pPr>
            <w:r>
              <w:rPr>
                <w:sz w:val="24"/>
              </w:rPr>
              <w:t>Label</w:t>
            </w:r>
            <w:r>
              <w:rPr>
                <w:spacing w:val="-2"/>
                <w:sz w:val="24"/>
              </w:rPr>
              <w:t xml:space="preserve"> </w:t>
            </w:r>
            <w:r>
              <w:rPr>
                <w:sz w:val="24"/>
              </w:rPr>
              <w:t>the</w:t>
            </w:r>
            <w:r>
              <w:rPr>
                <w:spacing w:val="-2"/>
                <w:sz w:val="24"/>
              </w:rPr>
              <w:t xml:space="preserve"> </w:t>
            </w:r>
            <w:r>
              <w:rPr>
                <w:sz w:val="24"/>
              </w:rPr>
              <w:t>continents</w:t>
            </w:r>
            <w:r>
              <w:rPr>
                <w:spacing w:val="-2"/>
                <w:sz w:val="24"/>
              </w:rPr>
              <w:t xml:space="preserve"> </w:t>
            </w:r>
            <w:r>
              <w:rPr>
                <w:sz w:val="24"/>
              </w:rPr>
              <w:t>and</w:t>
            </w:r>
            <w:r>
              <w:rPr>
                <w:spacing w:val="1"/>
                <w:sz w:val="24"/>
              </w:rPr>
              <w:t xml:space="preserve"> </w:t>
            </w:r>
            <w:r>
              <w:rPr>
                <w:sz w:val="24"/>
              </w:rPr>
              <w:t>oceans</w:t>
            </w:r>
            <w:r>
              <w:rPr>
                <w:spacing w:val="-2"/>
                <w:sz w:val="24"/>
              </w:rPr>
              <w:t xml:space="preserve"> </w:t>
            </w:r>
            <w:r>
              <w:rPr>
                <w:sz w:val="24"/>
              </w:rPr>
              <w:t>on</w:t>
            </w:r>
            <w:r>
              <w:rPr>
                <w:spacing w:val="-1"/>
                <w:sz w:val="24"/>
              </w:rPr>
              <w:t xml:space="preserve"> </w:t>
            </w:r>
            <w:r>
              <w:rPr>
                <w:sz w:val="24"/>
              </w:rPr>
              <w:t>a</w:t>
            </w:r>
            <w:r>
              <w:rPr>
                <w:spacing w:val="-1"/>
                <w:sz w:val="24"/>
              </w:rPr>
              <w:t xml:space="preserve"> </w:t>
            </w:r>
            <w:r>
              <w:rPr>
                <w:sz w:val="24"/>
              </w:rPr>
              <w:t>world</w:t>
            </w:r>
            <w:r>
              <w:rPr>
                <w:spacing w:val="-1"/>
                <w:sz w:val="24"/>
              </w:rPr>
              <w:t xml:space="preserve"> </w:t>
            </w:r>
            <w:r>
              <w:rPr>
                <w:spacing w:val="-4"/>
                <w:sz w:val="24"/>
              </w:rPr>
              <w:t>map.</w:t>
            </w:r>
          </w:p>
        </w:tc>
      </w:tr>
      <w:tr w:rsidR="008D4878" w14:paraId="613C65C0" w14:textId="77777777">
        <w:trPr>
          <w:trHeight w:val="810"/>
        </w:trPr>
        <w:tc>
          <w:tcPr>
            <w:tcW w:w="1582" w:type="dxa"/>
            <w:tcBorders>
              <w:top w:val="single" w:sz="4" w:space="0" w:color="000000"/>
              <w:bottom w:val="single" w:sz="4" w:space="0" w:color="000000"/>
            </w:tcBorders>
            <w:vAlign w:val="center"/>
          </w:tcPr>
          <w:p w14:paraId="3EFB3EAB" w14:textId="77777777" w:rsidR="008D4878" w:rsidRDefault="008D4878">
            <w:pPr>
              <w:pStyle w:val="TableParagraph"/>
              <w:ind w:left="115"/>
              <w:rPr>
                <w:sz w:val="24"/>
              </w:rPr>
            </w:pPr>
            <w:r>
              <w:rPr>
                <w:spacing w:val="-2"/>
                <w:sz w:val="24"/>
              </w:rPr>
              <w:t>SS.3.G.1.4</w:t>
            </w:r>
          </w:p>
        </w:tc>
        <w:tc>
          <w:tcPr>
            <w:tcW w:w="7786" w:type="dxa"/>
            <w:tcBorders>
              <w:top w:val="single" w:sz="4" w:space="0" w:color="000000"/>
              <w:bottom w:val="single" w:sz="4" w:space="0" w:color="000000"/>
            </w:tcBorders>
            <w:vAlign w:val="center"/>
          </w:tcPr>
          <w:p w14:paraId="47A00714" w14:textId="77777777" w:rsidR="008D4878" w:rsidRDefault="008D4878">
            <w:pPr>
              <w:pStyle w:val="TableParagraph"/>
              <w:rPr>
                <w:sz w:val="24"/>
              </w:rPr>
            </w:pPr>
            <w:r>
              <w:rPr>
                <w:sz w:val="24"/>
              </w:rPr>
              <w:t>Name</w:t>
            </w:r>
            <w:r>
              <w:rPr>
                <w:spacing w:val="-5"/>
                <w:sz w:val="24"/>
              </w:rPr>
              <w:t xml:space="preserve"> </w:t>
            </w:r>
            <w:r>
              <w:rPr>
                <w:sz w:val="24"/>
              </w:rPr>
              <w:t>and</w:t>
            </w:r>
            <w:r>
              <w:rPr>
                <w:spacing w:val="-4"/>
                <w:sz w:val="24"/>
              </w:rPr>
              <w:t xml:space="preserve"> </w:t>
            </w:r>
            <w:r>
              <w:rPr>
                <w:sz w:val="24"/>
              </w:rPr>
              <w:t>identify</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of</w:t>
            </w:r>
            <w:r>
              <w:rPr>
                <w:spacing w:val="-5"/>
                <w:sz w:val="24"/>
              </w:rPr>
              <w:t xml:space="preserve"> </w:t>
            </w:r>
            <w:r>
              <w:rPr>
                <w:sz w:val="24"/>
              </w:rPr>
              <w:t>maps</w:t>
            </w:r>
            <w:r>
              <w:rPr>
                <w:spacing w:val="-4"/>
                <w:sz w:val="24"/>
              </w:rPr>
              <w:t xml:space="preserve"> </w:t>
            </w:r>
            <w:r>
              <w:rPr>
                <w:sz w:val="24"/>
              </w:rPr>
              <w:t>(physical,</w:t>
            </w:r>
            <w:r>
              <w:rPr>
                <w:spacing w:val="-3"/>
                <w:sz w:val="24"/>
              </w:rPr>
              <w:t xml:space="preserve"> </w:t>
            </w:r>
            <w:r>
              <w:rPr>
                <w:sz w:val="24"/>
              </w:rPr>
              <w:t>political,</w:t>
            </w:r>
            <w:r>
              <w:rPr>
                <w:spacing w:val="-4"/>
                <w:sz w:val="24"/>
              </w:rPr>
              <w:t xml:space="preserve"> </w:t>
            </w:r>
            <w:r>
              <w:rPr>
                <w:sz w:val="24"/>
              </w:rPr>
              <w:t xml:space="preserve">elevation, </w:t>
            </w:r>
            <w:r>
              <w:rPr>
                <w:spacing w:val="-2"/>
                <w:sz w:val="24"/>
              </w:rPr>
              <w:t>population).</w:t>
            </w:r>
          </w:p>
        </w:tc>
      </w:tr>
      <w:tr w:rsidR="008D4878" w14:paraId="79602C96" w14:textId="77777777">
        <w:trPr>
          <w:trHeight w:val="792"/>
        </w:trPr>
        <w:tc>
          <w:tcPr>
            <w:tcW w:w="1582" w:type="dxa"/>
            <w:tcBorders>
              <w:top w:val="single" w:sz="4" w:space="0" w:color="000000"/>
              <w:bottom w:val="single" w:sz="4" w:space="0" w:color="000000"/>
            </w:tcBorders>
            <w:vAlign w:val="center"/>
          </w:tcPr>
          <w:p w14:paraId="65186EA2" w14:textId="77777777" w:rsidR="008D4878" w:rsidRDefault="008D4878">
            <w:pPr>
              <w:pStyle w:val="TableParagraph"/>
              <w:ind w:left="115"/>
              <w:rPr>
                <w:sz w:val="24"/>
              </w:rPr>
            </w:pPr>
            <w:r>
              <w:rPr>
                <w:spacing w:val="-2"/>
                <w:sz w:val="24"/>
              </w:rPr>
              <w:t>SS.3.G.1.5</w:t>
            </w:r>
          </w:p>
        </w:tc>
        <w:tc>
          <w:tcPr>
            <w:tcW w:w="7786" w:type="dxa"/>
            <w:tcBorders>
              <w:top w:val="single" w:sz="4" w:space="0" w:color="000000"/>
              <w:bottom w:val="single" w:sz="4" w:space="0" w:color="000000"/>
            </w:tcBorders>
            <w:vAlign w:val="center"/>
          </w:tcPr>
          <w:p w14:paraId="75592EAA" w14:textId="77777777" w:rsidR="008D4878" w:rsidRDefault="008D4878">
            <w:pPr>
              <w:pStyle w:val="TableParagraph"/>
              <w:rPr>
                <w:sz w:val="24"/>
              </w:rPr>
            </w:pPr>
            <w:r>
              <w:rPr>
                <w:sz w:val="24"/>
              </w:rPr>
              <w:t>Compare</w:t>
            </w:r>
            <w:r>
              <w:rPr>
                <w:spacing w:val="-5"/>
                <w:sz w:val="24"/>
              </w:rPr>
              <w:t xml:space="preserve"> </w:t>
            </w:r>
            <w:r>
              <w:rPr>
                <w:sz w:val="24"/>
              </w:rPr>
              <w:t>maps</w:t>
            </w:r>
            <w:r>
              <w:rPr>
                <w:spacing w:val="-4"/>
                <w:sz w:val="24"/>
              </w:rPr>
              <w:t xml:space="preserve"> </w:t>
            </w:r>
            <w:r>
              <w:rPr>
                <w:sz w:val="24"/>
              </w:rPr>
              <w:t>and</w:t>
            </w:r>
            <w:r>
              <w:rPr>
                <w:spacing w:val="-4"/>
                <w:sz w:val="24"/>
              </w:rPr>
              <w:t xml:space="preserve"> </w:t>
            </w:r>
            <w:r>
              <w:rPr>
                <w:sz w:val="24"/>
              </w:rPr>
              <w:t>globes</w:t>
            </w:r>
            <w:r>
              <w:rPr>
                <w:spacing w:val="-4"/>
                <w:sz w:val="24"/>
              </w:rPr>
              <w:t xml:space="preserve"> </w:t>
            </w:r>
            <w:r>
              <w:rPr>
                <w:sz w:val="24"/>
              </w:rPr>
              <w:t>to</w:t>
            </w:r>
            <w:r>
              <w:rPr>
                <w:spacing w:val="-4"/>
                <w:sz w:val="24"/>
              </w:rPr>
              <w:t xml:space="preserve"> </w:t>
            </w:r>
            <w:r>
              <w:rPr>
                <w:sz w:val="24"/>
              </w:rPr>
              <w:t>develop</w:t>
            </w:r>
            <w:r>
              <w:rPr>
                <w:spacing w:val="-4"/>
                <w:sz w:val="24"/>
              </w:rPr>
              <w:t xml:space="preserve"> </w:t>
            </w:r>
            <w:r>
              <w:rPr>
                <w:sz w:val="24"/>
              </w:rPr>
              <w:t>an</w:t>
            </w:r>
            <w:r>
              <w:rPr>
                <w:spacing w:val="-4"/>
                <w:sz w:val="24"/>
              </w:rPr>
              <w:t xml:space="preserve"> </w:t>
            </w:r>
            <w:r>
              <w:rPr>
                <w:sz w:val="24"/>
              </w:rPr>
              <w:t>understanding</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concept</w:t>
            </w:r>
            <w:r>
              <w:rPr>
                <w:spacing w:val="-4"/>
                <w:sz w:val="24"/>
              </w:rPr>
              <w:t xml:space="preserve"> </w:t>
            </w:r>
            <w:r>
              <w:rPr>
                <w:sz w:val="24"/>
              </w:rPr>
              <w:t xml:space="preserve">of </w:t>
            </w:r>
            <w:r>
              <w:rPr>
                <w:spacing w:val="-2"/>
                <w:sz w:val="24"/>
              </w:rPr>
              <w:t>distortion.</w:t>
            </w:r>
          </w:p>
        </w:tc>
      </w:tr>
      <w:tr w:rsidR="008D4878" w14:paraId="326DF602" w14:textId="77777777">
        <w:trPr>
          <w:trHeight w:val="801"/>
        </w:trPr>
        <w:tc>
          <w:tcPr>
            <w:tcW w:w="1582" w:type="dxa"/>
            <w:tcBorders>
              <w:top w:val="single" w:sz="4" w:space="0" w:color="000000"/>
              <w:bottom w:val="single" w:sz="4" w:space="0" w:color="000000"/>
            </w:tcBorders>
            <w:vAlign w:val="center"/>
          </w:tcPr>
          <w:p w14:paraId="799B6801" w14:textId="77777777" w:rsidR="008D4878" w:rsidRDefault="008D4878">
            <w:pPr>
              <w:pStyle w:val="TableParagraph"/>
              <w:ind w:left="115"/>
              <w:rPr>
                <w:sz w:val="24"/>
              </w:rPr>
            </w:pPr>
            <w:r>
              <w:rPr>
                <w:spacing w:val="-2"/>
                <w:sz w:val="24"/>
              </w:rPr>
              <w:t>SS.3.G.1.6</w:t>
            </w:r>
          </w:p>
        </w:tc>
        <w:tc>
          <w:tcPr>
            <w:tcW w:w="7786" w:type="dxa"/>
            <w:tcBorders>
              <w:top w:val="single" w:sz="4" w:space="0" w:color="000000"/>
              <w:bottom w:val="single" w:sz="4" w:space="0" w:color="000000"/>
            </w:tcBorders>
            <w:vAlign w:val="center"/>
          </w:tcPr>
          <w:p w14:paraId="59F1F5C2" w14:textId="77777777" w:rsidR="008D4878" w:rsidRDefault="008D4878">
            <w:pPr>
              <w:pStyle w:val="TableParagraph"/>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identify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scale</w:t>
            </w:r>
            <w:r>
              <w:rPr>
                <w:spacing w:val="-5"/>
                <w:sz w:val="24"/>
              </w:rPr>
              <w:t xml:space="preserve"> </w:t>
            </w:r>
            <w:r>
              <w:rPr>
                <w:sz w:val="24"/>
              </w:rPr>
              <w:t>to</w:t>
            </w:r>
            <w:r>
              <w:rPr>
                <w:spacing w:val="-4"/>
                <w:sz w:val="24"/>
              </w:rPr>
              <w:t xml:space="preserve"> </w:t>
            </w:r>
            <w:r>
              <w:rPr>
                <w:sz w:val="24"/>
              </w:rPr>
              <w:t>measure</w:t>
            </w:r>
            <w:r>
              <w:rPr>
                <w:spacing w:val="-5"/>
                <w:sz w:val="24"/>
              </w:rPr>
              <w:t xml:space="preserve"> </w:t>
            </w:r>
            <w:r>
              <w:rPr>
                <w:sz w:val="24"/>
              </w:rPr>
              <w:t>distances</w:t>
            </w:r>
            <w:r>
              <w:rPr>
                <w:spacing w:val="-4"/>
                <w:sz w:val="24"/>
              </w:rPr>
              <w:t xml:space="preserve"> </w:t>
            </w:r>
            <w:r>
              <w:rPr>
                <w:sz w:val="24"/>
              </w:rPr>
              <w:t>between two places.</w:t>
            </w:r>
          </w:p>
        </w:tc>
      </w:tr>
    </w:tbl>
    <w:p w14:paraId="3F837F19" w14:textId="77777777" w:rsidR="008D4878" w:rsidRDefault="008D4878" w:rsidP="008D4878">
      <w:pPr>
        <w:pStyle w:val="BodyText"/>
        <w:spacing w:before="2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18117DB5" w14:textId="77777777">
        <w:trPr>
          <w:trHeight w:val="616"/>
        </w:trPr>
        <w:tc>
          <w:tcPr>
            <w:tcW w:w="9368" w:type="dxa"/>
            <w:gridSpan w:val="2"/>
          </w:tcPr>
          <w:p w14:paraId="32AFA9CA" w14:textId="77777777" w:rsidR="008D4878" w:rsidRDefault="008D4878">
            <w:pPr>
              <w:pStyle w:val="TableParagraph"/>
              <w:spacing w:before="167"/>
              <w:ind w:left="338"/>
              <w:rPr>
                <w:b/>
                <w:i/>
                <w:sz w:val="24"/>
              </w:rPr>
            </w:pPr>
            <w:r>
              <w:rPr>
                <w:noProof/>
              </w:rPr>
              <mc:AlternateContent>
                <mc:Choice Requires="wpg">
                  <w:drawing>
                    <wp:anchor distT="0" distB="0" distL="0" distR="0" simplePos="0" relativeHeight="251658408" behindDoc="1" locked="0" layoutInCell="1" allowOverlap="1" wp14:anchorId="07F1736B" wp14:editId="38C43DE5">
                      <wp:simplePos x="0" y="0"/>
                      <wp:positionH relativeFrom="column">
                        <wp:posOffset>4572</wp:posOffset>
                      </wp:positionH>
                      <wp:positionV relativeFrom="paragraph">
                        <wp:posOffset>-87</wp:posOffset>
                      </wp:positionV>
                      <wp:extent cx="5943600" cy="394970"/>
                      <wp:effectExtent l="0" t="0" r="0" b="0"/>
                      <wp:wrapNone/>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129" name="Graphic 129"/>
                              <wps:cNvSpPr/>
                              <wps:spPr>
                                <a:xfrm>
                                  <a:off x="0" y="0"/>
                                  <a:ext cx="142240" cy="388620"/>
                                </a:xfrm>
                                <a:custGeom>
                                  <a:avLst/>
                                  <a:gdLst/>
                                  <a:ahLst/>
                                  <a:cxnLst/>
                                  <a:rect l="l" t="t" r="r" b="b"/>
                                  <a:pathLst>
                                    <a:path w="142240" h="388620">
                                      <a:moveTo>
                                        <a:pt x="141732" y="0"/>
                                      </a:moveTo>
                                      <a:lnTo>
                                        <a:pt x="0" y="0"/>
                                      </a:lnTo>
                                      <a:lnTo>
                                        <a:pt x="0" y="388620"/>
                                      </a:lnTo>
                                      <a:lnTo>
                                        <a:pt x="141732" y="388620"/>
                                      </a:lnTo>
                                      <a:lnTo>
                                        <a:pt x="141732" y="0"/>
                                      </a:lnTo>
                                      <a:close/>
                                    </a:path>
                                  </a:pathLst>
                                </a:custGeom>
                                <a:solidFill>
                                  <a:srgbClr val="528135"/>
                                </a:solidFill>
                              </wps:spPr>
                              <wps:bodyPr wrap="square" lIns="0" tIns="0" rIns="0" bIns="0" rtlCol="0">
                                <a:prstTxWarp prst="textNoShape">
                                  <a:avLst/>
                                </a:prstTxWarp>
                                <a:noAutofit/>
                              </wps:bodyPr>
                            </wps:wsp>
                            <wps:wsp>
                              <wps:cNvPr id="130" name="Graphic 130"/>
                              <wps:cNvSpPr/>
                              <wps:spPr>
                                <a:xfrm>
                                  <a:off x="0" y="38860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F359A1" id="Group 128" o:spid="_x0000_s1026" style="position:absolute;margin-left:.35pt;margin-top:0;width:468pt;height:31.1pt;z-index:-251658072;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">
                      <v:shape id="Graphic 129" o:spid="_x0000_s1027" style="position:absolute;width:1422;height:3886;visibility:visible;mso-wrap-style:square;v-text-anchor:top" coordsize="14224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" path="m141732,l,,,388620r141732,l141732,xe" fillcolor="#528135" stroked="f">
                        <v:path arrowok="t"/>
                      </v:shape>
                      <v:shape id="Graphic 130"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" path="m5943600,r,l,,,6108r5943600,l5943600,xe" fillcolor="black" stroked="f">
                        <v:path arrowok="t"/>
                      </v:shape>
                    </v:group>
                  </w:pict>
                </mc:Fallback>
              </mc:AlternateContent>
            </w:r>
            <w:r>
              <w:rPr>
                <w:b/>
                <w:i/>
                <w:sz w:val="24"/>
              </w:rPr>
              <w:t>SS.3.G.2</w:t>
            </w:r>
            <w:r>
              <w:rPr>
                <w:b/>
                <w:i/>
                <w:spacing w:val="-3"/>
                <w:sz w:val="24"/>
              </w:rPr>
              <w:t xml:space="preserve"> </w:t>
            </w:r>
            <w:r>
              <w:rPr>
                <w:b/>
                <w:i/>
                <w:sz w:val="24"/>
              </w:rPr>
              <w:t>Places</w:t>
            </w:r>
            <w:r>
              <w:rPr>
                <w:b/>
                <w:i/>
                <w:spacing w:val="-3"/>
                <w:sz w:val="24"/>
              </w:rPr>
              <w:t xml:space="preserve"> </w:t>
            </w:r>
            <w:r>
              <w:rPr>
                <w:b/>
                <w:i/>
                <w:sz w:val="24"/>
              </w:rPr>
              <w:t>and</w:t>
            </w:r>
            <w:r>
              <w:rPr>
                <w:b/>
                <w:i/>
                <w:spacing w:val="-2"/>
                <w:sz w:val="24"/>
              </w:rPr>
              <w:t xml:space="preserve"> Regions</w:t>
            </w:r>
          </w:p>
        </w:tc>
      </w:tr>
      <w:tr w:rsidR="008D4878" w14:paraId="05DD173A" w14:textId="77777777">
        <w:trPr>
          <w:trHeight w:val="1108"/>
        </w:trPr>
        <w:tc>
          <w:tcPr>
            <w:tcW w:w="1582" w:type="dxa"/>
            <w:tcBorders>
              <w:bottom w:val="single" w:sz="4" w:space="0" w:color="000000"/>
            </w:tcBorders>
            <w:vAlign w:val="center"/>
          </w:tcPr>
          <w:p w14:paraId="72103BA1" w14:textId="77777777" w:rsidR="008D4878" w:rsidRDefault="008D4878">
            <w:pPr>
              <w:pStyle w:val="TableParagraph"/>
              <w:ind w:left="115"/>
              <w:rPr>
                <w:sz w:val="24"/>
              </w:rPr>
            </w:pPr>
            <w:r>
              <w:rPr>
                <w:spacing w:val="-2"/>
                <w:sz w:val="24"/>
              </w:rPr>
              <w:t>SS.3.G.2.1</w:t>
            </w:r>
          </w:p>
        </w:tc>
        <w:tc>
          <w:tcPr>
            <w:tcW w:w="7786" w:type="dxa"/>
            <w:tcBorders>
              <w:bottom w:val="single" w:sz="4" w:space="0" w:color="000000"/>
            </w:tcBorders>
            <w:vAlign w:val="center"/>
          </w:tcPr>
          <w:p w14:paraId="73CC7623" w14:textId="77777777" w:rsidR="008D4878" w:rsidRDefault="008D4878">
            <w:pPr>
              <w:pStyle w:val="TableParagraph"/>
              <w:ind w:right="137"/>
              <w:rPr>
                <w:sz w:val="24"/>
              </w:rPr>
            </w:pPr>
            <w:r>
              <w:rPr>
                <w:sz w:val="24"/>
              </w:rPr>
              <w:t>Label the countries and commonwealths in North America (Canada,</w:t>
            </w:r>
            <w:r>
              <w:rPr>
                <w:spacing w:val="40"/>
                <w:sz w:val="24"/>
              </w:rPr>
              <w:t xml:space="preserve"> </w:t>
            </w:r>
            <w:r>
              <w:rPr>
                <w:sz w:val="24"/>
              </w:rPr>
              <w:t>United</w:t>
            </w:r>
            <w:r>
              <w:rPr>
                <w:spacing w:val="-4"/>
                <w:sz w:val="24"/>
              </w:rPr>
              <w:t xml:space="preserve"> </w:t>
            </w:r>
            <w:r>
              <w:rPr>
                <w:sz w:val="24"/>
              </w:rPr>
              <w:t>States,</w:t>
            </w:r>
            <w:r>
              <w:rPr>
                <w:spacing w:val="-4"/>
                <w:sz w:val="24"/>
              </w:rPr>
              <w:t xml:space="preserve"> </w:t>
            </w:r>
            <w:r>
              <w:rPr>
                <w:sz w:val="24"/>
              </w:rPr>
              <w:t>Mexico)</w:t>
            </w:r>
            <w:r>
              <w:rPr>
                <w:spacing w:val="-5"/>
                <w:sz w:val="24"/>
              </w:rPr>
              <w:t xml:space="preserve"> </w:t>
            </w:r>
            <w:r>
              <w:rPr>
                <w:sz w:val="24"/>
              </w:rPr>
              <w:t>and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Caribbean</w:t>
            </w:r>
            <w:r>
              <w:rPr>
                <w:spacing w:val="-4"/>
                <w:sz w:val="24"/>
              </w:rPr>
              <w:t xml:space="preserve"> </w:t>
            </w:r>
            <w:r>
              <w:rPr>
                <w:sz w:val="24"/>
              </w:rPr>
              <w:t>(Puerto</w:t>
            </w:r>
            <w:r>
              <w:rPr>
                <w:spacing w:val="-4"/>
                <w:sz w:val="24"/>
              </w:rPr>
              <w:t xml:space="preserve"> </w:t>
            </w:r>
            <w:r>
              <w:rPr>
                <w:sz w:val="24"/>
              </w:rPr>
              <w:t>Rico,</w:t>
            </w:r>
            <w:r>
              <w:rPr>
                <w:spacing w:val="-4"/>
                <w:sz w:val="24"/>
              </w:rPr>
              <w:t xml:space="preserve"> </w:t>
            </w:r>
            <w:r>
              <w:rPr>
                <w:sz w:val="24"/>
              </w:rPr>
              <w:t>Cuba,</w:t>
            </w:r>
            <w:r>
              <w:rPr>
                <w:spacing w:val="-4"/>
                <w:sz w:val="24"/>
              </w:rPr>
              <w:t xml:space="preserve"> </w:t>
            </w:r>
            <w:r>
              <w:rPr>
                <w:sz w:val="24"/>
              </w:rPr>
              <w:t>Bahamas, Dominican Republic, Haiti, Jamaica).</w:t>
            </w:r>
          </w:p>
        </w:tc>
      </w:tr>
      <w:tr w:rsidR="008D4878" w14:paraId="7F65FEAB" w14:textId="77777777">
        <w:trPr>
          <w:trHeight w:val="531"/>
        </w:trPr>
        <w:tc>
          <w:tcPr>
            <w:tcW w:w="1582" w:type="dxa"/>
            <w:tcBorders>
              <w:top w:val="single" w:sz="4" w:space="0" w:color="000000"/>
              <w:bottom w:val="single" w:sz="4" w:space="0" w:color="000000"/>
            </w:tcBorders>
            <w:vAlign w:val="center"/>
          </w:tcPr>
          <w:p w14:paraId="0DD0BEF3" w14:textId="77777777" w:rsidR="008D4878" w:rsidRDefault="008D4878">
            <w:pPr>
              <w:pStyle w:val="TableParagraph"/>
              <w:ind w:left="115"/>
              <w:rPr>
                <w:sz w:val="24"/>
              </w:rPr>
            </w:pPr>
            <w:r>
              <w:rPr>
                <w:spacing w:val="-2"/>
                <w:sz w:val="24"/>
              </w:rPr>
              <w:t>SS.3.G.2.2</w:t>
            </w:r>
          </w:p>
        </w:tc>
        <w:tc>
          <w:tcPr>
            <w:tcW w:w="7786" w:type="dxa"/>
            <w:tcBorders>
              <w:top w:val="single" w:sz="4" w:space="0" w:color="000000"/>
              <w:bottom w:val="single" w:sz="4" w:space="0" w:color="000000"/>
            </w:tcBorders>
            <w:vAlign w:val="center"/>
          </w:tcPr>
          <w:p w14:paraId="1C3A3091" w14:textId="77777777" w:rsidR="008D4878" w:rsidRDefault="008D4878">
            <w:pPr>
              <w:pStyle w:val="TableParagraph"/>
              <w:rPr>
                <w:sz w:val="24"/>
              </w:rPr>
            </w:pPr>
            <w:r>
              <w:rPr>
                <w:sz w:val="24"/>
              </w:rPr>
              <w:t>Identify</w:t>
            </w:r>
            <w:r>
              <w:rPr>
                <w:spacing w:val="-2"/>
                <w:sz w:val="24"/>
              </w:rPr>
              <w:t xml:space="preserve"> </w:t>
            </w:r>
            <w:r>
              <w:rPr>
                <w:sz w:val="24"/>
              </w:rPr>
              <w:t>the</w:t>
            </w:r>
            <w:r>
              <w:rPr>
                <w:spacing w:val="-3"/>
                <w:sz w:val="24"/>
              </w:rPr>
              <w:t xml:space="preserve"> </w:t>
            </w:r>
            <w:r>
              <w:rPr>
                <w:sz w:val="24"/>
              </w:rPr>
              <w:t>five regions of</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pacing w:val="-2"/>
                <w:sz w:val="24"/>
              </w:rPr>
              <w:t>States.</w:t>
            </w:r>
          </w:p>
        </w:tc>
      </w:tr>
    </w:tbl>
    <w:p w14:paraId="5678D534" w14:textId="77777777" w:rsidR="008D4878" w:rsidRDefault="008D4878"/>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6E3E025C" w14:textId="77777777" w:rsidTr="008D4878">
        <w:trPr>
          <w:trHeight w:val="621"/>
        </w:trPr>
        <w:tc>
          <w:tcPr>
            <w:tcW w:w="1582" w:type="dxa"/>
            <w:tcBorders>
              <w:bottom w:val="single" w:sz="4" w:space="0" w:color="000000"/>
            </w:tcBorders>
            <w:vAlign w:val="center"/>
          </w:tcPr>
          <w:p w14:paraId="06E7D7B7" w14:textId="77777777" w:rsidR="008D4878" w:rsidRDefault="008D4878">
            <w:pPr>
              <w:pStyle w:val="TableParagraph"/>
              <w:ind w:left="115"/>
              <w:rPr>
                <w:sz w:val="24"/>
              </w:rPr>
            </w:pPr>
            <w:r>
              <w:rPr>
                <w:spacing w:val="-2"/>
                <w:sz w:val="24"/>
              </w:rPr>
              <w:lastRenderedPageBreak/>
              <w:t>SS.3.G.2.3</w:t>
            </w:r>
          </w:p>
        </w:tc>
        <w:tc>
          <w:tcPr>
            <w:tcW w:w="7786" w:type="dxa"/>
            <w:tcBorders>
              <w:bottom w:val="single" w:sz="4" w:space="0" w:color="000000"/>
            </w:tcBorders>
            <w:vAlign w:val="center"/>
          </w:tcPr>
          <w:p w14:paraId="074B490C" w14:textId="77777777" w:rsidR="008D4878" w:rsidRDefault="008D4878">
            <w:pPr>
              <w:pStyle w:val="TableParagraph"/>
              <w:rPr>
                <w:sz w:val="24"/>
              </w:rPr>
            </w:pPr>
            <w:r>
              <w:rPr>
                <w:sz w:val="24"/>
              </w:rPr>
              <w:t>Label</w:t>
            </w:r>
            <w:r>
              <w:rPr>
                <w:spacing w:val="-3"/>
                <w:sz w:val="24"/>
              </w:rPr>
              <w:t xml:space="preserve"> </w:t>
            </w:r>
            <w:r>
              <w:rPr>
                <w:sz w:val="24"/>
              </w:rPr>
              <w:t>the</w:t>
            </w:r>
            <w:r>
              <w:rPr>
                <w:spacing w:val="-2"/>
                <w:sz w:val="24"/>
              </w:rPr>
              <w:t xml:space="preserve"> </w:t>
            </w:r>
            <w:r>
              <w:rPr>
                <w:sz w:val="24"/>
              </w:rPr>
              <w:t>states in</w:t>
            </w:r>
            <w:r>
              <w:rPr>
                <w:spacing w:val="-1"/>
                <w:sz w:val="24"/>
              </w:rPr>
              <w:t xml:space="preserve"> </w:t>
            </w:r>
            <w:r>
              <w:rPr>
                <w:sz w:val="24"/>
              </w:rPr>
              <w:t>each</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five</w:t>
            </w:r>
            <w:r>
              <w:rPr>
                <w:spacing w:val="-2"/>
                <w:sz w:val="24"/>
              </w:rPr>
              <w:t xml:space="preserve"> </w:t>
            </w:r>
            <w:r>
              <w:rPr>
                <w:sz w:val="24"/>
              </w:rPr>
              <w:t>regions of</w:t>
            </w:r>
            <w:r>
              <w:rPr>
                <w:spacing w:val="-2"/>
                <w:sz w:val="24"/>
              </w:rPr>
              <w:t xml:space="preserve"> </w:t>
            </w:r>
            <w:r>
              <w:rPr>
                <w:sz w:val="24"/>
              </w:rPr>
              <w:t xml:space="preserve">the United </w:t>
            </w:r>
            <w:r>
              <w:rPr>
                <w:spacing w:val="-2"/>
                <w:sz w:val="24"/>
              </w:rPr>
              <w:t>States.</w:t>
            </w:r>
          </w:p>
        </w:tc>
      </w:tr>
      <w:tr w:rsidR="008D4878" w14:paraId="08B90CF7" w14:textId="77777777">
        <w:trPr>
          <w:trHeight w:val="702"/>
        </w:trPr>
        <w:tc>
          <w:tcPr>
            <w:tcW w:w="1582" w:type="dxa"/>
            <w:tcBorders>
              <w:top w:val="single" w:sz="4" w:space="0" w:color="000000"/>
              <w:bottom w:val="single" w:sz="4" w:space="0" w:color="000000"/>
            </w:tcBorders>
            <w:vAlign w:val="center"/>
          </w:tcPr>
          <w:p w14:paraId="5BED7BAE" w14:textId="77777777" w:rsidR="008D4878" w:rsidRDefault="008D4878">
            <w:pPr>
              <w:pStyle w:val="TableParagraph"/>
              <w:ind w:left="115"/>
              <w:rPr>
                <w:sz w:val="24"/>
              </w:rPr>
            </w:pPr>
            <w:r>
              <w:rPr>
                <w:spacing w:val="-2"/>
                <w:sz w:val="24"/>
              </w:rPr>
              <w:t>SS.3.G.2.4</w:t>
            </w:r>
          </w:p>
        </w:tc>
        <w:tc>
          <w:tcPr>
            <w:tcW w:w="7786" w:type="dxa"/>
            <w:tcBorders>
              <w:top w:val="single" w:sz="4" w:space="0" w:color="000000"/>
              <w:bottom w:val="single" w:sz="4" w:space="0" w:color="000000"/>
            </w:tcBorders>
            <w:vAlign w:val="center"/>
          </w:tcPr>
          <w:p w14:paraId="40AEB095" w14:textId="77777777" w:rsidR="008D4878" w:rsidRDefault="008D4878">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physical</w:t>
            </w:r>
            <w:r>
              <w:rPr>
                <w:spacing w:val="-4"/>
                <w:sz w:val="24"/>
              </w:rPr>
              <w:t xml:space="preserve"> </w:t>
            </w:r>
            <w:r>
              <w:rPr>
                <w:sz w:val="24"/>
              </w:rPr>
              <w:t>features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pacing w:val="-2"/>
                <w:sz w:val="24"/>
              </w:rPr>
              <w:t xml:space="preserve"> </w:t>
            </w:r>
            <w:r>
              <w:rPr>
                <w:sz w:val="24"/>
              </w:rPr>
              <w:t>and the Caribbean.</w:t>
            </w:r>
          </w:p>
        </w:tc>
      </w:tr>
      <w:tr w:rsidR="008D4878" w14:paraId="5670D34B" w14:textId="77777777">
        <w:trPr>
          <w:trHeight w:val="711"/>
        </w:trPr>
        <w:tc>
          <w:tcPr>
            <w:tcW w:w="1582" w:type="dxa"/>
            <w:tcBorders>
              <w:top w:val="single" w:sz="4" w:space="0" w:color="000000"/>
              <w:bottom w:val="single" w:sz="4" w:space="0" w:color="000000"/>
            </w:tcBorders>
            <w:vAlign w:val="center"/>
          </w:tcPr>
          <w:p w14:paraId="355E9410" w14:textId="77777777" w:rsidR="008D4878" w:rsidRDefault="008D4878">
            <w:pPr>
              <w:pStyle w:val="TableParagraph"/>
              <w:ind w:left="115"/>
              <w:rPr>
                <w:sz w:val="24"/>
              </w:rPr>
            </w:pPr>
            <w:r>
              <w:rPr>
                <w:spacing w:val="-2"/>
                <w:sz w:val="24"/>
              </w:rPr>
              <w:t>SS.3.G.2.5</w:t>
            </w:r>
          </w:p>
        </w:tc>
        <w:tc>
          <w:tcPr>
            <w:tcW w:w="7786" w:type="dxa"/>
            <w:tcBorders>
              <w:top w:val="single" w:sz="4" w:space="0" w:color="000000"/>
              <w:bottom w:val="single" w:sz="4" w:space="0" w:color="000000"/>
            </w:tcBorders>
            <w:vAlign w:val="center"/>
          </w:tcPr>
          <w:p w14:paraId="0862EED3" w14:textId="77777777" w:rsidR="008D4878" w:rsidRDefault="008D4878">
            <w:pPr>
              <w:pStyle w:val="TableParagraph"/>
              <w:rPr>
                <w:sz w:val="24"/>
              </w:rPr>
            </w:pPr>
            <w:r>
              <w:rPr>
                <w:sz w:val="24"/>
              </w:rPr>
              <w:t>Identify</w:t>
            </w:r>
            <w:r>
              <w:rPr>
                <w:spacing w:val="-5"/>
                <w:sz w:val="24"/>
              </w:rPr>
              <w:t xml:space="preserve"> </w:t>
            </w:r>
            <w:r>
              <w:rPr>
                <w:sz w:val="24"/>
              </w:rPr>
              <w:t>natural</w:t>
            </w:r>
            <w:r>
              <w:rPr>
                <w:spacing w:val="-3"/>
                <w:sz w:val="24"/>
              </w:rPr>
              <w:t xml:space="preserve"> </w:t>
            </w:r>
            <w:r>
              <w:rPr>
                <w:sz w:val="24"/>
              </w:rPr>
              <w:t>and</w:t>
            </w:r>
            <w:r>
              <w:rPr>
                <w:spacing w:val="-5"/>
                <w:sz w:val="24"/>
              </w:rPr>
              <w:t xml:space="preserve"> </w:t>
            </w:r>
            <w:r>
              <w:rPr>
                <w:sz w:val="24"/>
              </w:rPr>
              <w:t>man-made</w:t>
            </w:r>
            <w:r>
              <w:rPr>
                <w:spacing w:val="-6"/>
                <w:sz w:val="24"/>
              </w:rPr>
              <w:t xml:space="preserve"> </w:t>
            </w:r>
            <w:r>
              <w:rPr>
                <w:sz w:val="24"/>
              </w:rPr>
              <w:t>landmarks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r>
              <w:rPr>
                <w:spacing w:val="-5"/>
                <w:sz w:val="24"/>
              </w:rPr>
              <w:t xml:space="preserve"> </w:t>
            </w:r>
            <w:r>
              <w:rPr>
                <w:sz w:val="24"/>
              </w:rPr>
              <w:t>Canada, Mexico</w:t>
            </w:r>
            <w:r w:rsidRPr="007A1F10">
              <w:rPr>
                <w:color w:val="000000" w:themeColor="text1"/>
                <w:sz w:val="24"/>
              </w:rPr>
              <w:t>,</w:t>
            </w:r>
            <w:r>
              <w:rPr>
                <w:sz w:val="24"/>
              </w:rPr>
              <w:t xml:space="preserve"> and the Caribbean.</w:t>
            </w:r>
          </w:p>
        </w:tc>
      </w:tr>
      <w:tr w:rsidR="008D4878" w14:paraId="0D589A76" w14:textId="77777777">
        <w:trPr>
          <w:trHeight w:val="1062"/>
        </w:trPr>
        <w:tc>
          <w:tcPr>
            <w:tcW w:w="1582" w:type="dxa"/>
            <w:tcBorders>
              <w:top w:val="single" w:sz="4" w:space="0" w:color="000000"/>
              <w:bottom w:val="single" w:sz="4" w:space="0" w:color="000000"/>
            </w:tcBorders>
            <w:vAlign w:val="center"/>
          </w:tcPr>
          <w:p w14:paraId="4166B864" w14:textId="77777777" w:rsidR="008D4878" w:rsidRDefault="008D4878">
            <w:pPr>
              <w:pStyle w:val="TableParagraph"/>
              <w:ind w:left="115"/>
              <w:rPr>
                <w:sz w:val="24"/>
              </w:rPr>
            </w:pPr>
            <w:r>
              <w:rPr>
                <w:spacing w:val="-2"/>
                <w:sz w:val="24"/>
              </w:rPr>
              <w:t>SS.3.G.2.6</w:t>
            </w:r>
          </w:p>
        </w:tc>
        <w:tc>
          <w:tcPr>
            <w:tcW w:w="7786" w:type="dxa"/>
            <w:tcBorders>
              <w:top w:val="single" w:sz="4" w:space="0" w:color="000000"/>
              <w:bottom w:val="single" w:sz="4" w:space="0" w:color="000000"/>
            </w:tcBorders>
            <w:vAlign w:val="center"/>
          </w:tcPr>
          <w:p w14:paraId="1CBCAD7F" w14:textId="10AA0933" w:rsidR="008D4878" w:rsidRDefault="008D4878">
            <w:pPr>
              <w:pStyle w:val="TableParagraph"/>
              <w:ind w:right="51"/>
              <w:rPr>
                <w:sz w:val="24"/>
              </w:rPr>
            </w:pPr>
            <w:r>
              <w:rPr>
                <w:sz w:val="24"/>
              </w:rPr>
              <w:t>Investigate how people perceive places and regions differently by conducting</w:t>
            </w:r>
            <w:r>
              <w:rPr>
                <w:spacing w:val="-5"/>
                <w:sz w:val="24"/>
              </w:rPr>
              <w:t xml:space="preserve"> </w:t>
            </w:r>
            <w:r>
              <w:rPr>
                <w:sz w:val="24"/>
              </w:rPr>
              <w:t>interviews,</w:t>
            </w:r>
            <w:r>
              <w:rPr>
                <w:spacing w:val="-5"/>
                <w:sz w:val="24"/>
              </w:rPr>
              <w:t xml:space="preserve"> </w:t>
            </w:r>
            <w:r>
              <w:rPr>
                <w:sz w:val="24"/>
              </w:rPr>
              <w:t>mental</w:t>
            </w:r>
            <w:r>
              <w:rPr>
                <w:spacing w:val="-5"/>
                <w:sz w:val="24"/>
              </w:rPr>
              <w:t xml:space="preserve"> </w:t>
            </w:r>
            <w:r>
              <w:rPr>
                <w:sz w:val="24"/>
              </w:rPr>
              <w:t>mapping</w:t>
            </w:r>
            <w:r>
              <w:rPr>
                <w:spacing w:val="-5"/>
                <w:sz w:val="24"/>
              </w:rPr>
              <w:t xml:space="preserve"> </w:t>
            </w:r>
            <w:r>
              <w:rPr>
                <w:sz w:val="24"/>
              </w:rPr>
              <w:t>and</w:t>
            </w:r>
            <w:r>
              <w:rPr>
                <w:spacing w:val="-5"/>
                <w:sz w:val="24"/>
              </w:rPr>
              <w:t xml:space="preserve"> </w:t>
            </w:r>
            <w:r>
              <w:rPr>
                <w:sz w:val="24"/>
              </w:rPr>
              <w:t>studying</w:t>
            </w:r>
            <w:r>
              <w:rPr>
                <w:spacing w:val="-5"/>
                <w:sz w:val="24"/>
              </w:rPr>
              <w:t xml:space="preserve"> </w:t>
            </w:r>
            <w:r>
              <w:rPr>
                <w:sz w:val="24"/>
              </w:rPr>
              <w:t>news,</w:t>
            </w:r>
            <w:r>
              <w:rPr>
                <w:spacing w:val="-5"/>
                <w:sz w:val="24"/>
              </w:rPr>
              <w:t xml:space="preserve"> </w:t>
            </w:r>
            <w:r>
              <w:rPr>
                <w:sz w:val="24"/>
              </w:rPr>
              <w:t>poems,</w:t>
            </w:r>
            <w:r>
              <w:rPr>
                <w:spacing w:val="-5"/>
                <w:sz w:val="24"/>
              </w:rPr>
              <w:t xml:space="preserve"> </w:t>
            </w:r>
            <w:r>
              <w:rPr>
                <w:sz w:val="24"/>
              </w:rPr>
              <w:t>legends</w:t>
            </w:r>
            <w:r w:rsidRPr="001E3711">
              <w:rPr>
                <w:color w:val="000000" w:themeColor="text1"/>
                <w:sz w:val="24"/>
              </w:rPr>
              <w:t>, and songs about a region or area.</w:t>
            </w:r>
          </w:p>
        </w:tc>
      </w:tr>
    </w:tbl>
    <w:p w14:paraId="1B2A529F" w14:textId="77777777" w:rsidR="008D4878" w:rsidRDefault="008D4878" w:rsidP="008D487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27AA3A7C" w14:textId="77777777">
        <w:trPr>
          <w:trHeight w:val="600"/>
        </w:trPr>
        <w:tc>
          <w:tcPr>
            <w:tcW w:w="9368" w:type="dxa"/>
            <w:gridSpan w:val="2"/>
          </w:tcPr>
          <w:p w14:paraId="41B0689E" w14:textId="77777777" w:rsidR="008D4878" w:rsidRDefault="008D4878">
            <w:pPr>
              <w:pStyle w:val="TableParagraph"/>
              <w:spacing w:before="160"/>
              <w:ind w:left="348"/>
              <w:rPr>
                <w:b/>
                <w:i/>
                <w:sz w:val="24"/>
              </w:rPr>
            </w:pPr>
            <w:r>
              <w:rPr>
                <w:noProof/>
              </w:rPr>
              <mc:AlternateContent>
                <mc:Choice Requires="wpg">
                  <w:drawing>
                    <wp:anchor distT="0" distB="0" distL="0" distR="0" simplePos="0" relativeHeight="251658409" behindDoc="1" locked="0" layoutInCell="1" allowOverlap="1" wp14:anchorId="4588B358" wp14:editId="5B87463E">
                      <wp:simplePos x="0" y="0"/>
                      <wp:positionH relativeFrom="column">
                        <wp:posOffset>4572</wp:posOffset>
                      </wp:positionH>
                      <wp:positionV relativeFrom="paragraph">
                        <wp:posOffset>39</wp:posOffset>
                      </wp:positionV>
                      <wp:extent cx="5943600" cy="384175"/>
                      <wp:effectExtent l="0" t="0" r="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4175"/>
                                <a:chOff x="0" y="0"/>
                                <a:chExt cx="5943600" cy="384175"/>
                              </a:xfrm>
                            </wpg:grpSpPr>
                            <wps:wsp>
                              <wps:cNvPr id="132" name="Graphic 132"/>
                              <wps:cNvSpPr/>
                              <wps:spPr>
                                <a:xfrm>
                                  <a:off x="0" y="0"/>
                                  <a:ext cx="147955" cy="378460"/>
                                </a:xfrm>
                                <a:custGeom>
                                  <a:avLst/>
                                  <a:gdLst/>
                                  <a:ahLst/>
                                  <a:cxnLst/>
                                  <a:rect l="l" t="t" r="r" b="b"/>
                                  <a:pathLst>
                                    <a:path w="147955" h="378460">
                                      <a:moveTo>
                                        <a:pt x="147828" y="0"/>
                                      </a:moveTo>
                                      <a:lnTo>
                                        <a:pt x="0" y="0"/>
                                      </a:lnTo>
                                      <a:lnTo>
                                        <a:pt x="0" y="377952"/>
                                      </a:lnTo>
                                      <a:lnTo>
                                        <a:pt x="147828" y="377952"/>
                                      </a:lnTo>
                                      <a:lnTo>
                                        <a:pt x="147828" y="0"/>
                                      </a:lnTo>
                                      <a:close/>
                                    </a:path>
                                  </a:pathLst>
                                </a:custGeom>
                                <a:solidFill>
                                  <a:srgbClr val="528135"/>
                                </a:solidFill>
                              </wps:spPr>
                              <wps:bodyPr wrap="square" lIns="0" tIns="0" rIns="0" bIns="0" rtlCol="0">
                                <a:prstTxWarp prst="textNoShape">
                                  <a:avLst/>
                                </a:prstTxWarp>
                                <a:noAutofit/>
                              </wps:bodyPr>
                            </wps:wsp>
                            <wps:wsp>
                              <wps:cNvPr id="133" name="Graphic 133"/>
                              <wps:cNvSpPr/>
                              <wps:spPr>
                                <a:xfrm>
                                  <a:off x="0" y="3779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1339FE4" id="Group 131" o:spid="_x0000_s1026" style="position:absolute;margin-left:.35pt;margin-top:0;width:468pt;height:30.25pt;z-index:-251658071;mso-wrap-distance-left:0;mso-wrap-distance-right:0" coordsize="59436,3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">
                      <v:shape id="Graphic 132" o:spid="_x0000_s1027" style="position:absolute;width:1479;height:3784;visibility:visible;mso-wrap-style:square;v-text-anchor:top" coordsize="147955,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" path="m147828,l,,,377952r147828,l147828,xe" fillcolor="#528135" stroked="f">
                        <v:path arrowok="t"/>
                      </v:shape>
                      <v:shape id="Graphic 133" o:spid="_x0000_s1028" style="position:absolute;top:377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" path="m5943600,r,l,,,6096r5943600,l5943600,xe" fillcolor="black" stroked="f">
                        <v:path arrowok="t"/>
                      </v:shape>
                    </v:group>
                  </w:pict>
                </mc:Fallback>
              </mc:AlternateContent>
            </w:r>
            <w:r>
              <w:rPr>
                <w:b/>
                <w:i/>
                <w:sz w:val="24"/>
              </w:rPr>
              <w:t>SS.3.G.3</w:t>
            </w:r>
            <w:r>
              <w:rPr>
                <w:b/>
                <w:i/>
                <w:spacing w:val="-4"/>
                <w:sz w:val="24"/>
              </w:rPr>
              <w:t xml:space="preserve"> </w:t>
            </w:r>
            <w:r>
              <w:rPr>
                <w:b/>
                <w:i/>
                <w:sz w:val="24"/>
              </w:rPr>
              <w:t>Physical</w:t>
            </w:r>
            <w:r>
              <w:rPr>
                <w:b/>
                <w:i/>
                <w:spacing w:val="-3"/>
                <w:sz w:val="24"/>
              </w:rPr>
              <w:t xml:space="preserve"> </w:t>
            </w:r>
            <w:r>
              <w:rPr>
                <w:b/>
                <w:i/>
                <w:spacing w:val="-2"/>
                <w:sz w:val="24"/>
              </w:rPr>
              <w:t>Systems</w:t>
            </w:r>
          </w:p>
        </w:tc>
      </w:tr>
      <w:tr w:rsidR="008D4878" w14:paraId="441CA7A0" w14:textId="77777777">
        <w:trPr>
          <w:trHeight w:val="748"/>
        </w:trPr>
        <w:tc>
          <w:tcPr>
            <w:tcW w:w="1582" w:type="dxa"/>
            <w:tcBorders>
              <w:bottom w:val="single" w:sz="4" w:space="0" w:color="000000"/>
            </w:tcBorders>
            <w:vAlign w:val="center"/>
          </w:tcPr>
          <w:p w14:paraId="48926CA8" w14:textId="77777777" w:rsidR="008D4878" w:rsidRDefault="008D4878">
            <w:pPr>
              <w:pStyle w:val="TableParagraph"/>
              <w:ind w:left="115"/>
              <w:rPr>
                <w:sz w:val="24"/>
              </w:rPr>
            </w:pPr>
            <w:r>
              <w:rPr>
                <w:spacing w:val="-2"/>
                <w:sz w:val="24"/>
              </w:rPr>
              <w:t>SS.3.G.3.1</w:t>
            </w:r>
          </w:p>
        </w:tc>
        <w:tc>
          <w:tcPr>
            <w:tcW w:w="7786" w:type="dxa"/>
            <w:tcBorders>
              <w:bottom w:val="single" w:sz="4" w:space="0" w:color="000000"/>
            </w:tcBorders>
            <w:vAlign w:val="center"/>
          </w:tcPr>
          <w:p w14:paraId="345F390E" w14:textId="77777777" w:rsidR="008D4878" w:rsidRDefault="008D4878">
            <w:pPr>
              <w:pStyle w:val="TableParagraph"/>
              <w:ind w:right="226"/>
              <w:rPr>
                <w:sz w:val="24"/>
              </w:rPr>
            </w:pPr>
            <w:r>
              <w:rPr>
                <w:sz w:val="24"/>
              </w:rPr>
              <w:t>Describe</w:t>
            </w:r>
            <w:r>
              <w:rPr>
                <w:spacing w:val="-6"/>
                <w:sz w:val="24"/>
              </w:rPr>
              <w:t xml:space="preserve"> </w:t>
            </w:r>
            <w:r>
              <w:rPr>
                <w:sz w:val="24"/>
              </w:rPr>
              <w:t>the</w:t>
            </w:r>
            <w:r>
              <w:rPr>
                <w:spacing w:val="-6"/>
                <w:sz w:val="24"/>
              </w:rPr>
              <w:t xml:space="preserve"> </w:t>
            </w:r>
            <w:r>
              <w:rPr>
                <w:sz w:val="24"/>
              </w:rPr>
              <w:t>climate</w:t>
            </w:r>
            <w:r>
              <w:rPr>
                <w:spacing w:val="-6"/>
                <w:sz w:val="24"/>
              </w:rPr>
              <w:t xml:space="preserve"> </w:t>
            </w:r>
            <w:r>
              <w:rPr>
                <w:sz w:val="24"/>
              </w:rPr>
              <w:t>and</w:t>
            </w:r>
            <w:r>
              <w:rPr>
                <w:spacing w:val="-3"/>
                <w:sz w:val="24"/>
              </w:rPr>
              <w:t xml:space="preserve"> </w:t>
            </w:r>
            <w:r>
              <w:rPr>
                <w:sz w:val="24"/>
              </w:rPr>
              <w:t>vegetation</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3"/>
                <w:sz w:val="24"/>
              </w:rPr>
              <w:t xml:space="preserve"> </w:t>
            </w:r>
            <w:r>
              <w:rPr>
                <w:sz w:val="24"/>
              </w:rPr>
              <w:t>States,</w:t>
            </w:r>
            <w:r>
              <w:rPr>
                <w:spacing w:val="-5"/>
                <w:sz w:val="24"/>
              </w:rPr>
              <w:t xml:space="preserve"> </w:t>
            </w:r>
            <w:r>
              <w:rPr>
                <w:sz w:val="24"/>
              </w:rPr>
              <w:t>Canada,</w:t>
            </w:r>
            <w:r>
              <w:rPr>
                <w:spacing w:val="-5"/>
                <w:sz w:val="24"/>
              </w:rPr>
              <w:t xml:space="preserve"> </w:t>
            </w:r>
            <w:r>
              <w:rPr>
                <w:sz w:val="24"/>
              </w:rPr>
              <w:t>Mexico</w:t>
            </w:r>
            <w:r w:rsidRPr="007A1F10">
              <w:rPr>
                <w:color w:val="000000" w:themeColor="text1"/>
                <w:sz w:val="24"/>
              </w:rPr>
              <w:t>,</w:t>
            </w:r>
            <w:r>
              <w:rPr>
                <w:sz w:val="24"/>
              </w:rPr>
              <w:t xml:space="preserve"> and the Caribbean.</w:t>
            </w:r>
          </w:p>
        </w:tc>
      </w:tr>
      <w:tr w:rsidR="008D4878" w14:paraId="05136A6C" w14:textId="77777777">
        <w:trPr>
          <w:trHeight w:val="801"/>
        </w:trPr>
        <w:tc>
          <w:tcPr>
            <w:tcW w:w="1582" w:type="dxa"/>
            <w:tcBorders>
              <w:top w:val="single" w:sz="4" w:space="0" w:color="000000"/>
              <w:bottom w:val="single" w:sz="4" w:space="0" w:color="000000"/>
            </w:tcBorders>
            <w:vAlign w:val="center"/>
          </w:tcPr>
          <w:p w14:paraId="1A57814A" w14:textId="77777777" w:rsidR="008D4878" w:rsidRDefault="008D4878">
            <w:pPr>
              <w:pStyle w:val="TableParagraph"/>
              <w:ind w:left="115"/>
              <w:rPr>
                <w:sz w:val="24"/>
              </w:rPr>
            </w:pPr>
            <w:r>
              <w:rPr>
                <w:spacing w:val="-2"/>
                <w:sz w:val="24"/>
              </w:rPr>
              <w:t>SS.3.G.3.2</w:t>
            </w:r>
          </w:p>
        </w:tc>
        <w:tc>
          <w:tcPr>
            <w:tcW w:w="7786" w:type="dxa"/>
            <w:tcBorders>
              <w:top w:val="single" w:sz="4" w:space="0" w:color="000000"/>
              <w:bottom w:val="single" w:sz="4" w:space="0" w:color="000000"/>
            </w:tcBorders>
            <w:vAlign w:val="center"/>
          </w:tcPr>
          <w:p w14:paraId="2A07B765" w14:textId="77777777" w:rsidR="008D4878" w:rsidRDefault="008D4878">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natural</w:t>
            </w:r>
            <w:r>
              <w:rPr>
                <w:spacing w:val="-3"/>
                <w:sz w:val="24"/>
              </w:rPr>
              <w:t xml:space="preserve"> </w:t>
            </w:r>
            <w:r>
              <w:rPr>
                <w:sz w:val="24"/>
              </w:rPr>
              <w:t>resources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pacing w:val="-3"/>
                <w:sz w:val="24"/>
              </w:rPr>
              <w:t xml:space="preserve"> </w:t>
            </w:r>
            <w:r>
              <w:rPr>
                <w:sz w:val="24"/>
              </w:rPr>
              <w:t>and the Caribbean.</w:t>
            </w:r>
          </w:p>
        </w:tc>
      </w:tr>
    </w:tbl>
    <w:p w14:paraId="54E664B6" w14:textId="77777777" w:rsidR="008D4878" w:rsidRDefault="008D4878" w:rsidP="008D4878">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075D6329" w14:textId="77777777" w:rsidTr="001E3711">
        <w:trPr>
          <w:trHeight w:val="647"/>
        </w:trPr>
        <w:tc>
          <w:tcPr>
            <w:tcW w:w="9368" w:type="dxa"/>
            <w:gridSpan w:val="2"/>
            <w:tcBorders>
              <w:bottom w:val="single" w:sz="4" w:space="0" w:color="auto"/>
            </w:tcBorders>
          </w:tcPr>
          <w:p w14:paraId="48DDFDC6" w14:textId="77777777" w:rsidR="008D4878" w:rsidRDefault="008D4878">
            <w:pPr>
              <w:pStyle w:val="TableParagraph"/>
              <w:spacing w:before="184"/>
              <w:ind w:left="384"/>
              <w:rPr>
                <w:b/>
                <w:i/>
                <w:sz w:val="24"/>
              </w:rPr>
            </w:pPr>
            <w:r>
              <w:rPr>
                <w:noProof/>
              </w:rPr>
              <mc:AlternateContent>
                <mc:Choice Requires="wpg">
                  <w:drawing>
                    <wp:anchor distT="0" distB="0" distL="0" distR="0" simplePos="0" relativeHeight="251658451" behindDoc="1" locked="0" layoutInCell="1" allowOverlap="1" wp14:anchorId="6535C70E" wp14:editId="6F9EA05F">
                      <wp:simplePos x="0" y="0"/>
                      <wp:positionH relativeFrom="column">
                        <wp:posOffset>4572</wp:posOffset>
                      </wp:positionH>
                      <wp:positionV relativeFrom="paragraph">
                        <wp:posOffset>39</wp:posOffset>
                      </wp:positionV>
                      <wp:extent cx="172720" cy="411480"/>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 cy="411480"/>
                                <a:chOff x="0" y="0"/>
                                <a:chExt cx="172720" cy="411480"/>
                              </a:xfrm>
                            </wpg:grpSpPr>
                            <wps:wsp>
                              <wps:cNvPr id="135" name="Graphic 135"/>
                              <wps:cNvSpPr/>
                              <wps:spPr>
                                <a:xfrm>
                                  <a:off x="0" y="0"/>
                                  <a:ext cx="172720" cy="411480"/>
                                </a:xfrm>
                                <a:custGeom>
                                  <a:avLst/>
                                  <a:gdLst/>
                                  <a:ahLst/>
                                  <a:cxnLst/>
                                  <a:rect l="l" t="t" r="r" b="b"/>
                                  <a:pathLst>
                                    <a:path w="172720" h="411480">
                                      <a:moveTo>
                                        <a:pt x="172212" y="0"/>
                                      </a:moveTo>
                                      <a:lnTo>
                                        <a:pt x="0" y="0"/>
                                      </a:lnTo>
                                      <a:lnTo>
                                        <a:pt x="0" y="411479"/>
                                      </a:lnTo>
                                      <a:lnTo>
                                        <a:pt x="172212" y="411479"/>
                                      </a:lnTo>
                                      <a:lnTo>
                                        <a:pt x="172212"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w14:anchorId="240BC717" id="Group 134" o:spid="_x0000_s1026" style="position:absolute;margin-left:.35pt;margin-top:0;width:13.6pt;height:32.4pt;z-index:-251658029;mso-wrap-distance-left:0;mso-wrap-distance-right:0" coordsize="172720,411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">
                      <v:shape id="Graphic 135" o:spid="_x0000_s1027" style="position:absolute;width:172720;height:411480;visibility:visible;mso-wrap-style:square;v-text-anchor:top" coordsize="172720,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" path="m172212,l,,,411479r172212,l172212,xe" fillcolor="#528135" stroked="f">
                        <v:path arrowok="t"/>
                      </v:shape>
                    </v:group>
                  </w:pict>
                </mc:Fallback>
              </mc:AlternateContent>
            </w:r>
            <w:r>
              <w:rPr>
                <w:b/>
                <w:i/>
                <w:sz w:val="24"/>
              </w:rPr>
              <w:t>SS.3.G.4</w:t>
            </w:r>
            <w:r>
              <w:rPr>
                <w:b/>
                <w:i/>
                <w:spacing w:val="-4"/>
                <w:sz w:val="24"/>
              </w:rPr>
              <w:t xml:space="preserve"> </w:t>
            </w:r>
            <w:r>
              <w:rPr>
                <w:b/>
                <w:i/>
                <w:sz w:val="24"/>
              </w:rPr>
              <w:t>Human</w:t>
            </w:r>
            <w:r>
              <w:rPr>
                <w:b/>
                <w:i/>
                <w:spacing w:val="-3"/>
                <w:sz w:val="24"/>
              </w:rPr>
              <w:t xml:space="preserve"> </w:t>
            </w:r>
            <w:r>
              <w:rPr>
                <w:b/>
                <w:i/>
                <w:spacing w:val="-2"/>
                <w:sz w:val="24"/>
              </w:rPr>
              <w:t>Systems</w:t>
            </w:r>
          </w:p>
        </w:tc>
      </w:tr>
      <w:tr w:rsidR="008D4878" w14:paraId="02B4BE06" w14:textId="77777777" w:rsidTr="001E3711">
        <w:trPr>
          <w:trHeight w:val="765"/>
        </w:trPr>
        <w:tc>
          <w:tcPr>
            <w:tcW w:w="1582" w:type="dxa"/>
            <w:tcBorders>
              <w:top w:val="single" w:sz="4" w:space="0" w:color="auto"/>
              <w:bottom w:val="single" w:sz="4" w:space="0" w:color="000000"/>
            </w:tcBorders>
            <w:vAlign w:val="center"/>
          </w:tcPr>
          <w:p w14:paraId="24B1C149" w14:textId="77777777" w:rsidR="008D4878" w:rsidRDefault="008D4878">
            <w:pPr>
              <w:pStyle w:val="TableParagraph"/>
              <w:ind w:left="115"/>
              <w:rPr>
                <w:sz w:val="24"/>
              </w:rPr>
            </w:pPr>
            <w:r>
              <w:rPr>
                <w:spacing w:val="-2"/>
                <w:sz w:val="24"/>
              </w:rPr>
              <w:t>SS.3.G.4.1</w:t>
            </w:r>
          </w:p>
        </w:tc>
        <w:tc>
          <w:tcPr>
            <w:tcW w:w="7786" w:type="dxa"/>
            <w:tcBorders>
              <w:top w:val="single" w:sz="4" w:space="0" w:color="auto"/>
              <w:bottom w:val="single" w:sz="4" w:space="0" w:color="000000"/>
            </w:tcBorders>
            <w:vAlign w:val="center"/>
          </w:tcPr>
          <w:p w14:paraId="5250D97F" w14:textId="77777777" w:rsidR="008D4878" w:rsidRDefault="008D4878">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environment</w:t>
            </w:r>
            <w:r>
              <w:rPr>
                <w:spacing w:val="-4"/>
                <w:sz w:val="24"/>
              </w:rPr>
              <w:t xml:space="preserve"> </w:t>
            </w:r>
            <w:r>
              <w:rPr>
                <w:sz w:val="24"/>
              </w:rPr>
              <w:t>influences</w:t>
            </w:r>
            <w:r>
              <w:rPr>
                <w:spacing w:val="-4"/>
                <w:sz w:val="24"/>
              </w:rPr>
              <w:t xml:space="preserve"> </w:t>
            </w:r>
            <w:r>
              <w:rPr>
                <w:sz w:val="24"/>
              </w:rPr>
              <w:t>settlement</w:t>
            </w:r>
            <w:r>
              <w:rPr>
                <w:spacing w:val="-4"/>
                <w:sz w:val="24"/>
              </w:rPr>
              <w:t xml:space="preserve"> </w:t>
            </w:r>
            <w:r>
              <w:rPr>
                <w:sz w:val="24"/>
              </w:rPr>
              <w:t>patterns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 States, Canada, Mexico</w:t>
            </w:r>
            <w:r w:rsidRPr="001E3711">
              <w:rPr>
                <w:color w:val="000000" w:themeColor="text1"/>
                <w:sz w:val="24"/>
              </w:rPr>
              <w:t xml:space="preserve">, </w:t>
            </w:r>
            <w:r>
              <w:rPr>
                <w:sz w:val="24"/>
              </w:rPr>
              <w:t>and the Caribbean.</w:t>
            </w:r>
          </w:p>
        </w:tc>
      </w:tr>
      <w:tr w:rsidR="008D4878" w14:paraId="50BBA88C" w14:textId="77777777">
        <w:trPr>
          <w:trHeight w:val="810"/>
        </w:trPr>
        <w:tc>
          <w:tcPr>
            <w:tcW w:w="1582" w:type="dxa"/>
            <w:tcBorders>
              <w:top w:val="single" w:sz="4" w:space="0" w:color="000000"/>
              <w:bottom w:val="single" w:sz="4" w:space="0" w:color="000000"/>
            </w:tcBorders>
            <w:vAlign w:val="center"/>
          </w:tcPr>
          <w:p w14:paraId="6AEA9A55" w14:textId="77777777" w:rsidR="008D4878" w:rsidRDefault="008D4878">
            <w:pPr>
              <w:pStyle w:val="TableParagraph"/>
              <w:ind w:left="115"/>
              <w:rPr>
                <w:sz w:val="24"/>
              </w:rPr>
            </w:pPr>
            <w:r>
              <w:rPr>
                <w:spacing w:val="-2"/>
                <w:sz w:val="24"/>
              </w:rPr>
              <w:t>SS.3.G.4.2</w:t>
            </w:r>
          </w:p>
        </w:tc>
        <w:tc>
          <w:tcPr>
            <w:tcW w:w="7786" w:type="dxa"/>
            <w:tcBorders>
              <w:top w:val="single" w:sz="4" w:space="0" w:color="000000"/>
              <w:bottom w:val="single" w:sz="4" w:space="0" w:color="000000"/>
            </w:tcBorders>
            <w:vAlign w:val="center"/>
          </w:tcPr>
          <w:p w14:paraId="452FAAE3" w14:textId="77777777" w:rsidR="008D4878" w:rsidRDefault="008D4878">
            <w:pPr>
              <w:pStyle w:val="TableParagraph"/>
              <w:ind w:right="226"/>
              <w:rPr>
                <w:sz w:val="24"/>
              </w:rPr>
            </w:pPr>
            <w:r>
              <w:rPr>
                <w:sz w:val="24"/>
              </w:rPr>
              <w:t>Identify</w:t>
            </w:r>
            <w:r>
              <w:rPr>
                <w:spacing w:val="-4"/>
                <w:sz w:val="24"/>
              </w:rPr>
              <w:t xml:space="preserve"> </w:t>
            </w:r>
            <w:r>
              <w:rPr>
                <w:sz w:val="24"/>
              </w:rPr>
              <w:t>the</w:t>
            </w:r>
            <w:r>
              <w:rPr>
                <w:spacing w:val="-5"/>
                <w:sz w:val="24"/>
              </w:rPr>
              <w:t xml:space="preserve"> </w:t>
            </w:r>
            <w:r>
              <w:rPr>
                <w:sz w:val="24"/>
              </w:rPr>
              <w:t>cultures</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settled</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z w:val="24"/>
              </w:rPr>
              <w:t xml:space="preserve"> and the Caribbean.</w:t>
            </w:r>
          </w:p>
        </w:tc>
      </w:tr>
      <w:tr w:rsidR="008D4878" w14:paraId="3228C36E" w14:textId="77777777">
        <w:trPr>
          <w:trHeight w:val="792"/>
        </w:trPr>
        <w:tc>
          <w:tcPr>
            <w:tcW w:w="1582" w:type="dxa"/>
            <w:tcBorders>
              <w:top w:val="single" w:sz="4" w:space="0" w:color="000000"/>
              <w:bottom w:val="single" w:sz="4" w:space="0" w:color="000000"/>
            </w:tcBorders>
            <w:vAlign w:val="center"/>
          </w:tcPr>
          <w:p w14:paraId="4A3DD3C8" w14:textId="77777777" w:rsidR="008D4878" w:rsidRDefault="008D4878">
            <w:pPr>
              <w:pStyle w:val="TableParagraph"/>
              <w:ind w:left="115"/>
              <w:rPr>
                <w:sz w:val="24"/>
              </w:rPr>
            </w:pPr>
            <w:r>
              <w:rPr>
                <w:spacing w:val="-2"/>
                <w:sz w:val="24"/>
              </w:rPr>
              <w:t>SS.3.G.4.3</w:t>
            </w:r>
          </w:p>
        </w:tc>
        <w:tc>
          <w:tcPr>
            <w:tcW w:w="7786" w:type="dxa"/>
            <w:tcBorders>
              <w:top w:val="single" w:sz="4" w:space="0" w:color="000000"/>
              <w:bottom w:val="single" w:sz="4" w:space="0" w:color="000000"/>
            </w:tcBorders>
            <w:vAlign w:val="center"/>
          </w:tcPr>
          <w:p w14:paraId="40F28017" w14:textId="77777777" w:rsidR="008D4878" w:rsidRDefault="008D4878">
            <w:pPr>
              <w:pStyle w:val="TableParagraph"/>
              <w:ind w:right="226"/>
              <w:rPr>
                <w:sz w:val="24"/>
              </w:rPr>
            </w:pPr>
            <w:r>
              <w:rPr>
                <w:sz w:val="24"/>
              </w:rPr>
              <w:t>Compare</w:t>
            </w:r>
            <w:r>
              <w:rPr>
                <w:spacing w:val="-3"/>
                <w:sz w:val="24"/>
              </w:rPr>
              <w:t xml:space="preserve"> </w:t>
            </w:r>
            <w:r>
              <w:rPr>
                <w:sz w:val="24"/>
              </w:rPr>
              <w:t>the</w:t>
            </w:r>
            <w:r>
              <w:rPr>
                <w:spacing w:val="-3"/>
                <w:sz w:val="24"/>
              </w:rPr>
              <w:t xml:space="preserve"> </w:t>
            </w:r>
            <w:r>
              <w:rPr>
                <w:sz w:val="24"/>
              </w:rPr>
              <w:t>cultural characteristics</w:t>
            </w:r>
            <w:r>
              <w:rPr>
                <w:spacing w:val="-2"/>
                <w:sz w:val="24"/>
              </w:rPr>
              <w:t xml:space="preserve"> </w:t>
            </w:r>
            <w:r>
              <w:rPr>
                <w:sz w:val="24"/>
              </w:rPr>
              <w:t>of</w:t>
            </w:r>
            <w:r>
              <w:rPr>
                <w:spacing w:val="-3"/>
                <w:sz w:val="24"/>
              </w:rPr>
              <w:t xml:space="preserve"> </w:t>
            </w:r>
            <w:r>
              <w:rPr>
                <w:sz w:val="24"/>
              </w:rPr>
              <w:t>diverse</w:t>
            </w:r>
            <w:r>
              <w:rPr>
                <w:spacing w:val="-3"/>
                <w:sz w:val="24"/>
              </w:rPr>
              <w:t xml:space="preserve"> </w:t>
            </w:r>
            <w:r>
              <w:rPr>
                <w:sz w:val="24"/>
              </w:rPr>
              <w:t>populations</w:t>
            </w:r>
            <w:r>
              <w:rPr>
                <w:spacing w:val="-2"/>
                <w:sz w:val="24"/>
              </w:rPr>
              <w:t xml:space="preserve"> </w:t>
            </w:r>
            <w:r>
              <w:rPr>
                <w:sz w:val="24"/>
              </w:rPr>
              <w:t>in</w:t>
            </w:r>
            <w:r>
              <w:rPr>
                <w:spacing w:val="-2"/>
                <w:sz w:val="24"/>
              </w:rPr>
              <w:t xml:space="preserve"> </w:t>
            </w:r>
            <w:r>
              <w:rPr>
                <w:sz w:val="24"/>
              </w:rPr>
              <w:t>one</w:t>
            </w:r>
            <w:r>
              <w:rPr>
                <w:spacing w:val="-3"/>
                <w:sz w:val="24"/>
              </w:rPr>
              <w:t xml:space="preserve"> </w:t>
            </w:r>
            <w:r>
              <w:rPr>
                <w:sz w:val="24"/>
              </w:rPr>
              <w:t>of</w:t>
            </w:r>
            <w:r>
              <w:rPr>
                <w:spacing w:val="-3"/>
                <w:sz w:val="24"/>
              </w:rPr>
              <w:t xml:space="preserve"> </w:t>
            </w:r>
            <w:r>
              <w:rPr>
                <w:sz w:val="24"/>
              </w:rPr>
              <w:t>the five</w:t>
            </w:r>
            <w:r>
              <w:rPr>
                <w:spacing w:val="-5"/>
                <w:sz w:val="24"/>
              </w:rPr>
              <w:t xml:space="preserve"> </w:t>
            </w:r>
            <w:r>
              <w:rPr>
                <w:sz w:val="24"/>
              </w:rPr>
              <w:t>regions</w:t>
            </w:r>
            <w:r>
              <w:rPr>
                <w:spacing w:val="-1"/>
                <w:sz w:val="24"/>
              </w:rPr>
              <w:t xml:space="preserve"> </w:t>
            </w:r>
            <w:r>
              <w:rPr>
                <w:sz w:val="24"/>
              </w:rPr>
              <w:t>of</w:t>
            </w:r>
            <w:r>
              <w:rPr>
                <w:spacing w:val="-2"/>
                <w:sz w:val="24"/>
              </w:rPr>
              <w:t xml:space="preserve"> </w:t>
            </w:r>
            <w:r>
              <w:rPr>
                <w:sz w:val="24"/>
              </w:rPr>
              <w:t>the United</w:t>
            </w:r>
            <w:r>
              <w:rPr>
                <w:spacing w:val="-1"/>
                <w:sz w:val="24"/>
              </w:rPr>
              <w:t xml:space="preserve"> </w:t>
            </w:r>
            <w:r>
              <w:rPr>
                <w:sz w:val="24"/>
              </w:rPr>
              <w:t>States</w:t>
            </w:r>
            <w:r>
              <w:rPr>
                <w:spacing w:val="-2"/>
                <w:sz w:val="24"/>
              </w:rPr>
              <w:t xml:space="preserve"> </w:t>
            </w:r>
            <w:r>
              <w:rPr>
                <w:sz w:val="24"/>
              </w:rPr>
              <w:t>with</w:t>
            </w:r>
            <w:r>
              <w:rPr>
                <w:spacing w:val="-1"/>
                <w:sz w:val="24"/>
              </w:rPr>
              <w:t xml:space="preserve"> </w:t>
            </w:r>
            <w:r>
              <w:rPr>
                <w:sz w:val="24"/>
              </w:rPr>
              <w:t>Canada,</w:t>
            </w:r>
            <w:r>
              <w:rPr>
                <w:spacing w:val="-1"/>
                <w:sz w:val="24"/>
              </w:rPr>
              <w:t xml:space="preserve"> </w:t>
            </w:r>
            <w:r>
              <w:rPr>
                <w:sz w:val="24"/>
              </w:rPr>
              <w:t>Mexico</w:t>
            </w:r>
            <w:r w:rsidRPr="007A1F10">
              <w:rPr>
                <w:color w:val="000000" w:themeColor="text1"/>
                <w:sz w:val="24"/>
              </w:rPr>
              <w:t>,</w:t>
            </w:r>
            <w:r>
              <w:rPr>
                <w:spacing w:val="-1"/>
                <w:sz w:val="24"/>
              </w:rPr>
              <w:t xml:space="preserve"> </w:t>
            </w:r>
            <w:r>
              <w:rPr>
                <w:sz w:val="24"/>
              </w:rPr>
              <w:t>or</w:t>
            </w:r>
            <w:r>
              <w:rPr>
                <w:spacing w:val="-2"/>
                <w:sz w:val="24"/>
              </w:rPr>
              <w:t xml:space="preserve"> </w:t>
            </w:r>
            <w:r>
              <w:rPr>
                <w:sz w:val="24"/>
              </w:rPr>
              <w:t>the</w:t>
            </w:r>
            <w:r>
              <w:rPr>
                <w:spacing w:val="-2"/>
                <w:sz w:val="24"/>
              </w:rPr>
              <w:t xml:space="preserve"> Caribbean.</w:t>
            </w:r>
          </w:p>
        </w:tc>
      </w:tr>
      <w:tr w:rsidR="008D4878" w14:paraId="53D5A0DA" w14:textId="77777777">
        <w:trPr>
          <w:trHeight w:val="621"/>
        </w:trPr>
        <w:tc>
          <w:tcPr>
            <w:tcW w:w="1582" w:type="dxa"/>
            <w:tcBorders>
              <w:top w:val="single" w:sz="4" w:space="0" w:color="000000"/>
              <w:bottom w:val="single" w:sz="4" w:space="0" w:color="000000"/>
            </w:tcBorders>
            <w:vAlign w:val="center"/>
          </w:tcPr>
          <w:p w14:paraId="60DE1AF7" w14:textId="77777777" w:rsidR="008D4878" w:rsidRDefault="008D4878">
            <w:pPr>
              <w:pStyle w:val="TableParagraph"/>
              <w:ind w:left="115"/>
              <w:rPr>
                <w:sz w:val="24"/>
              </w:rPr>
            </w:pPr>
            <w:r>
              <w:rPr>
                <w:spacing w:val="-2"/>
                <w:sz w:val="24"/>
              </w:rPr>
              <w:t>SS.3.G.4.4</w:t>
            </w:r>
          </w:p>
        </w:tc>
        <w:tc>
          <w:tcPr>
            <w:tcW w:w="7786" w:type="dxa"/>
            <w:tcBorders>
              <w:top w:val="single" w:sz="4" w:space="0" w:color="000000"/>
              <w:bottom w:val="single" w:sz="4" w:space="0" w:color="000000"/>
            </w:tcBorders>
            <w:vAlign w:val="center"/>
          </w:tcPr>
          <w:p w14:paraId="43BD64ED" w14:textId="77777777" w:rsidR="008D4878" w:rsidRDefault="008D4878">
            <w:pPr>
              <w:pStyle w:val="TableParagraph"/>
              <w:rPr>
                <w:sz w:val="24"/>
              </w:rPr>
            </w:pPr>
            <w:r>
              <w:rPr>
                <w:sz w:val="24"/>
              </w:rPr>
              <w:t>Identify</w:t>
            </w:r>
            <w:r>
              <w:rPr>
                <w:spacing w:val="-4"/>
                <w:sz w:val="24"/>
              </w:rPr>
              <w:t xml:space="preserve"> </w:t>
            </w:r>
            <w:r>
              <w:rPr>
                <w:sz w:val="24"/>
              </w:rPr>
              <w:t>contributions</w:t>
            </w:r>
            <w:r>
              <w:rPr>
                <w:spacing w:val="-2"/>
                <w:sz w:val="24"/>
              </w:rPr>
              <w:t xml:space="preserve"> </w:t>
            </w:r>
            <w:r>
              <w:rPr>
                <w:sz w:val="24"/>
              </w:rPr>
              <w:t>from</w:t>
            </w:r>
            <w:r>
              <w:rPr>
                <w:spacing w:val="-2"/>
                <w:sz w:val="24"/>
              </w:rPr>
              <w:t xml:space="preserve"> </w:t>
            </w:r>
            <w:r>
              <w:rPr>
                <w:sz w:val="24"/>
              </w:rPr>
              <w:t>various</w:t>
            </w:r>
            <w:r>
              <w:rPr>
                <w:spacing w:val="-2"/>
                <w:sz w:val="24"/>
              </w:rPr>
              <w:t xml:space="preserve"> </w:t>
            </w:r>
            <w:r>
              <w:rPr>
                <w:sz w:val="24"/>
              </w:rPr>
              <w:t>ethnic</w:t>
            </w:r>
            <w:r>
              <w:rPr>
                <w:spacing w:val="-3"/>
                <w:sz w:val="24"/>
              </w:rPr>
              <w:t xml:space="preserve"> </w:t>
            </w:r>
            <w:r>
              <w:rPr>
                <w:sz w:val="24"/>
              </w:rPr>
              <w:t>groups</w:t>
            </w:r>
            <w:r>
              <w:rPr>
                <w:spacing w:val="-2"/>
                <w:sz w:val="24"/>
              </w:rPr>
              <w:t xml:space="preserve"> </w:t>
            </w:r>
            <w:r>
              <w:rPr>
                <w:sz w:val="24"/>
              </w:rPr>
              <w:t>to</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pacing w:val="-2"/>
                <w:sz w:val="24"/>
              </w:rPr>
              <w:t>States.</w:t>
            </w:r>
          </w:p>
        </w:tc>
      </w:tr>
    </w:tbl>
    <w:p w14:paraId="69B51641" w14:textId="77777777" w:rsidR="00AB5A0F" w:rsidRDefault="00AB5A0F">
      <w:pPr>
        <w:spacing w:line="252" w:lineRule="exact"/>
      </w:pPr>
    </w:p>
    <w:p w14:paraId="67DE6CAA" w14:textId="77777777" w:rsidR="00AB5A0F" w:rsidRDefault="00AB5A0F">
      <w:pPr>
        <w:spacing w:line="252" w:lineRule="exact"/>
      </w:pPr>
    </w:p>
    <w:p w14:paraId="5A2891FE" w14:textId="77777777" w:rsidR="00AB5A0F" w:rsidRDefault="00AB5A0F">
      <w:pPr>
        <w:spacing w:line="252" w:lineRule="exact"/>
        <w:sectPr w:rsidR="00AB5A0F">
          <w:pgSz w:w="12240" w:h="15840"/>
          <w:pgMar w:top="1340" w:right="0" w:bottom="1260" w:left="0" w:header="585" w:footer="1063" w:gutter="0"/>
          <w:cols w:space="720"/>
        </w:sectPr>
      </w:pPr>
    </w:p>
    <w:p w14:paraId="5A289222" w14:textId="77777777" w:rsidR="00EB389E" w:rsidRDefault="00EB389E">
      <w:pPr>
        <w:pStyle w:val="BodyText"/>
        <w:spacing w:before="6" w:after="1"/>
        <w:rPr>
          <w:sz w:val="7"/>
        </w:rPr>
      </w:pPr>
    </w:p>
    <w:p w14:paraId="5A289279" w14:textId="77777777" w:rsidR="00EB389E" w:rsidRDefault="00EB389E">
      <w:pPr>
        <w:pStyle w:val="BodyText"/>
        <w:spacing w:before="4"/>
        <w:rPr>
          <w:sz w:val="7"/>
        </w:rPr>
      </w:pPr>
    </w:p>
    <w:p w14:paraId="5A2892A2" w14:textId="77777777" w:rsidR="00EB389E" w:rsidRDefault="00872BA8">
      <w:pPr>
        <w:pStyle w:val="Heading2"/>
      </w:pPr>
      <w:bookmarkStart w:id="37" w:name="Grade_4"/>
      <w:bookmarkStart w:id="38" w:name="_Toc210391854"/>
      <w:bookmarkEnd w:id="37"/>
      <w:r>
        <w:rPr>
          <w:color w:val="1F3863"/>
        </w:rPr>
        <w:t>Grade</w:t>
      </w:r>
      <w:r>
        <w:rPr>
          <w:color w:val="1F3863"/>
          <w:spacing w:val="-3"/>
        </w:rPr>
        <w:t xml:space="preserve"> </w:t>
      </w:r>
      <w:r>
        <w:rPr>
          <w:color w:val="1F3863"/>
          <w:spacing w:val="-10"/>
        </w:rPr>
        <w:t>4</w:t>
      </w:r>
      <w:bookmarkEnd w:id="38"/>
    </w:p>
    <w:p w14:paraId="085533CD" w14:textId="77777777" w:rsidR="00C52421" w:rsidRDefault="00C52421" w:rsidP="00C52421">
      <w:pPr>
        <w:ind w:left="1440"/>
        <w:rPr>
          <w:b/>
          <w:bCs/>
        </w:rPr>
      </w:pPr>
    </w:p>
    <w:p w14:paraId="5A2892A3" w14:textId="0F63F25B" w:rsidR="00EB389E" w:rsidRPr="00C52421" w:rsidRDefault="00872BA8" w:rsidP="00C52421">
      <w:pPr>
        <w:ind w:left="1440"/>
        <w:rPr>
          <w:b/>
          <w:bCs/>
        </w:rPr>
      </w:pPr>
      <w:r w:rsidRPr="00C52421">
        <w:rPr>
          <w:b/>
          <w:bCs/>
        </w:rPr>
        <w:t>In</w:t>
      </w:r>
      <w:r w:rsidRPr="00C52421">
        <w:rPr>
          <w:b/>
          <w:bCs/>
          <w:spacing w:val="-1"/>
        </w:rPr>
        <w:t xml:space="preserve"> </w:t>
      </w:r>
      <w:r w:rsidRPr="00C52421">
        <w:rPr>
          <w:b/>
          <w:bCs/>
        </w:rPr>
        <w:t>grade</w:t>
      </w:r>
      <w:r w:rsidRPr="00C52421">
        <w:rPr>
          <w:b/>
          <w:bCs/>
          <w:spacing w:val="-1"/>
        </w:rPr>
        <w:t xml:space="preserve"> </w:t>
      </w:r>
      <w:r w:rsidRPr="00C52421">
        <w:rPr>
          <w:b/>
          <w:bCs/>
        </w:rPr>
        <w:t>4,</w:t>
      </w:r>
      <w:r w:rsidRPr="00C52421">
        <w:rPr>
          <w:b/>
          <w:bCs/>
          <w:spacing w:val="-1"/>
        </w:rPr>
        <w:t xml:space="preserve"> </w:t>
      </w:r>
      <w:r w:rsidRPr="00C52421">
        <w:rPr>
          <w:b/>
          <w:bCs/>
        </w:rPr>
        <w:t>instructional</w:t>
      </w:r>
      <w:r w:rsidRPr="00C52421">
        <w:rPr>
          <w:b/>
          <w:bCs/>
          <w:spacing w:val="-2"/>
        </w:rPr>
        <w:t xml:space="preserve"> </w:t>
      </w:r>
      <w:r w:rsidRPr="00C52421">
        <w:rPr>
          <w:b/>
          <w:bCs/>
        </w:rPr>
        <w:t>time</w:t>
      </w:r>
      <w:r w:rsidRPr="00C52421">
        <w:rPr>
          <w:b/>
          <w:bCs/>
          <w:spacing w:val="-2"/>
        </w:rPr>
        <w:t xml:space="preserve"> </w:t>
      </w:r>
      <w:r w:rsidRPr="00C52421">
        <w:rPr>
          <w:b/>
          <w:bCs/>
        </w:rPr>
        <w:t xml:space="preserve">will </w:t>
      </w:r>
      <w:r w:rsidRPr="00C52421">
        <w:rPr>
          <w:b/>
          <w:bCs/>
          <w:spacing w:val="-2"/>
        </w:rPr>
        <w:t>emphasize:</w:t>
      </w:r>
    </w:p>
    <w:p w14:paraId="5A2892A4" w14:textId="5CB05BC2" w:rsidR="00EB389E" w:rsidRDefault="00872BA8" w:rsidP="00C52421">
      <w:pPr>
        <w:pStyle w:val="BodyText"/>
        <w:numPr>
          <w:ilvl w:val="2"/>
          <w:numId w:val="10"/>
        </w:numPr>
        <w:ind w:right="1531"/>
      </w:pPr>
      <w:r>
        <w:rPr>
          <w:u w:val="single"/>
        </w:rPr>
        <w:t>American History</w:t>
      </w:r>
      <w:r>
        <w:t xml:space="preserve"> – analyzing primary and secondary resources specific to Florida history; examining</w:t>
      </w:r>
      <w:r>
        <w:rPr>
          <w:spacing w:val="-3"/>
        </w:rPr>
        <w:t xml:space="preserve"> </w:t>
      </w:r>
      <w:r>
        <w:t>the</w:t>
      </w:r>
      <w:r>
        <w:rPr>
          <w:spacing w:val="-4"/>
        </w:rPr>
        <w:t xml:space="preserve"> </w:t>
      </w:r>
      <w:r>
        <w:t>history</w:t>
      </w:r>
      <w:r>
        <w:rPr>
          <w:spacing w:val="-3"/>
        </w:rPr>
        <w:t xml:space="preserve"> </w:t>
      </w:r>
      <w:r>
        <w:t>of</w:t>
      </w:r>
      <w:r>
        <w:rPr>
          <w:spacing w:val="-4"/>
        </w:rPr>
        <w:t xml:space="preserve"> </w:t>
      </w:r>
      <w:r>
        <w:t>Florida</w:t>
      </w:r>
      <w:r>
        <w:rPr>
          <w:spacing w:val="-4"/>
        </w:rPr>
        <w:t xml:space="preserve"> </w:t>
      </w:r>
      <w:r>
        <w:t>from</w:t>
      </w:r>
      <w:r>
        <w:rPr>
          <w:spacing w:val="-3"/>
        </w:rPr>
        <w:t xml:space="preserve"> </w:t>
      </w:r>
      <w:r>
        <w:t>the</w:t>
      </w:r>
      <w:r>
        <w:rPr>
          <w:spacing w:val="-4"/>
        </w:rPr>
        <w:t xml:space="preserve"> </w:t>
      </w:r>
      <w:r>
        <w:t>Pre-Columbian</w:t>
      </w:r>
      <w:r>
        <w:rPr>
          <w:spacing w:val="-3"/>
        </w:rPr>
        <w:t xml:space="preserve"> </w:t>
      </w:r>
      <w:r>
        <w:t>era</w:t>
      </w:r>
      <w:r>
        <w:rPr>
          <w:spacing w:val="-4"/>
        </w:rPr>
        <w:t xml:space="preserve"> </w:t>
      </w:r>
      <w:r>
        <w:t>through</w:t>
      </w:r>
      <w:r>
        <w:rPr>
          <w:spacing w:val="-3"/>
        </w:rPr>
        <w:t xml:space="preserve"> </w:t>
      </w:r>
      <w:r>
        <w:t>present</w:t>
      </w:r>
      <w:r>
        <w:rPr>
          <w:spacing w:val="-3"/>
        </w:rPr>
        <w:t xml:space="preserve"> </w:t>
      </w:r>
      <w:r>
        <w:t>day,</w:t>
      </w:r>
      <w:r>
        <w:rPr>
          <w:spacing w:val="-3"/>
        </w:rPr>
        <w:t xml:space="preserve"> </w:t>
      </w:r>
      <w:r>
        <w:t>including</w:t>
      </w:r>
      <w:r>
        <w:rPr>
          <w:spacing w:val="-3"/>
        </w:rPr>
        <w:t xml:space="preserve"> </w:t>
      </w:r>
      <w:r>
        <w:t>but not limited to immigration, settlement, tourism</w:t>
      </w:r>
      <w:r w:rsidR="002339BB" w:rsidRPr="007A1F10">
        <w:rPr>
          <w:color w:val="000000" w:themeColor="text1"/>
        </w:rPr>
        <w:t>,</w:t>
      </w:r>
      <w:r>
        <w:t xml:space="preserve"> and industry; utilizing timelines to sequence Florida’s historical events.</w:t>
      </w:r>
    </w:p>
    <w:p w14:paraId="5A2892A5" w14:textId="77777777" w:rsidR="00EB389E" w:rsidRDefault="00872BA8" w:rsidP="00C52421">
      <w:pPr>
        <w:pStyle w:val="BodyText"/>
        <w:numPr>
          <w:ilvl w:val="2"/>
          <w:numId w:val="10"/>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community leaders who positively impacted Florida.</w:t>
      </w:r>
    </w:p>
    <w:p w14:paraId="5A2892A6" w14:textId="77777777" w:rsidR="00EB389E" w:rsidRDefault="00872BA8" w:rsidP="00C52421">
      <w:pPr>
        <w:pStyle w:val="BodyText"/>
        <w:numPr>
          <w:ilvl w:val="2"/>
          <w:numId w:val="10"/>
        </w:numPr>
        <w:ind w:right="1531"/>
      </w:pPr>
      <w:r>
        <w:rPr>
          <w:u w:val="single"/>
        </w:rPr>
        <w:t>Civics and Government</w:t>
      </w:r>
      <w:r>
        <w:t xml:space="preserve"> – identifying and explaining why Florida has its own Constitution; identifying and describing how citizens of Florida work with local and state governments to solve problems; explaining the importance of voting, public service and volunteerism; identifying</w:t>
      </w:r>
      <w:r>
        <w:rPr>
          <w:spacing w:val="-3"/>
        </w:rPr>
        <w:t xml:space="preserve"> </w:t>
      </w:r>
      <w:r>
        <w:t>elected</w:t>
      </w:r>
      <w:r>
        <w:rPr>
          <w:spacing w:val="-3"/>
        </w:rPr>
        <w:t xml:space="preserve"> </w:t>
      </w:r>
      <w:r>
        <w:t>officials</w:t>
      </w:r>
      <w:r>
        <w:rPr>
          <w:spacing w:val="-3"/>
        </w:rPr>
        <w:t xml:space="preserve"> </w:t>
      </w:r>
      <w:r>
        <w:t>at</w:t>
      </w:r>
      <w:r>
        <w:rPr>
          <w:spacing w:val="-3"/>
        </w:rPr>
        <w:t xml:space="preserve"> </w:t>
      </w:r>
      <w:r>
        <w:t>the</w:t>
      </w:r>
      <w:r>
        <w:rPr>
          <w:spacing w:val="-4"/>
        </w:rPr>
        <w:t xml:space="preserve"> </w:t>
      </w:r>
      <w:r>
        <w:t>state</w:t>
      </w:r>
      <w:r>
        <w:rPr>
          <w:spacing w:val="-4"/>
        </w:rPr>
        <w:t xml:space="preserve"> </w:t>
      </w:r>
      <w:r>
        <w:t>level;</w:t>
      </w:r>
      <w:r>
        <w:rPr>
          <w:spacing w:val="-3"/>
        </w:rPr>
        <w:t xml:space="preserve"> </w:t>
      </w:r>
      <w:r>
        <w:t>explaining</w:t>
      </w:r>
      <w:r>
        <w:rPr>
          <w:spacing w:val="-3"/>
        </w:rPr>
        <w:t xml:space="preserve"> </w:t>
      </w:r>
      <w:r>
        <w:t>the</w:t>
      </w:r>
      <w:r>
        <w:rPr>
          <w:spacing w:val="-4"/>
        </w:rPr>
        <w:t xml:space="preserve"> </w:t>
      </w:r>
      <w:r>
        <w:t>structure</w:t>
      </w:r>
      <w:r>
        <w:rPr>
          <w:spacing w:val="-4"/>
        </w:rPr>
        <w:t xml:space="preserve"> </w:t>
      </w:r>
      <w:r>
        <w:t>and</w:t>
      </w:r>
      <w:r>
        <w:rPr>
          <w:spacing w:val="-1"/>
        </w:rPr>
        <w:t xml:space="preserve"> </w:t>
      </w:r>
      <w:r>
        <w:t>function</w:t>
      </w:r>
      <w:r>
        <w:rPr>
          <w:spacing w:val="-3"/>
        </w:rPr>
        <w:t xml:space="preserve"> </w:t>
      </w:r>
      <w:r>
        <w:t>of</w:t>
      </w:r>
      <w:r>
        <w:rPr>
          <w:spacing w:val="-4"/>
        </w:rPr>
        <w:t xml:space="preserve"> </w:t>
      </w:r>
      <w:r>
        <w:t>the</w:t>
      </w:r>
      <w:r>
        <w:rPr>
          <w:spacing w:val="-4"/>
        </w:rPr>
        <w:t xml:space="preserve"> </w:t>
      </w:r>
      <w:r>
        <w:t>state government branches; comparing local and state governments.</w:t>
      </w:r>
    </w:p>
    <w:p w14:paraId="5A2892A7" w14:textId="77777777" w:rsidR="00EB389E" w:rsidRDefault="00872BA8" w:rsidP="00C52421">
      <w:pPr>
        <w:pStyle w:val="BodyText"/>
        <w:numPr>
          <w:ilvl w:val="2"/>
          <w:numId w:val="10"/>
        </w:numPr>
        <w:ind w:right="1531"/>
      </w:pPr>
      <w:r>
        <w:rPr>
          <w:u w:val="single"/>
        </w:rPr>
        <w:t>Economics</w:t>
      </w:r>
      <w:r>
        <w:rPr>
          <w:spacing w:val="-4"/>
        </w:rPr>
        <w:t xml:space="preserve"> </w:t>
      </w:r>
      <w:r>
        <w:t>–</w:t>
      </w:r>
      <w:r>
        <w:rPr>
          <w:spacing w:val="-4"/>
        </w:rPr>
        <w:t xml:space="preserve"> </w:t>
      </w:r>
      <w:r>
        <w:t>identifying</w:t>
      </w:r>
      <w:r>
        <w:rPr>
          <w:spacing w:val="-4"/>
        </w:rPr>
        <w:t xml:space="preserve"> </w:t>
      </w:r>
      <w:r>
        <w:t>key</w:t>
      </w:r>
      <w:r>
        <w:rPr>
          <w:spacing w:val="-4"/>
        </w:rPr>
        <w:t xml:space="preserve"> </w:t>
      </w:r>
      <w:r>
        <w:t>individuals</w:t>
      </w:r>
      <w:r>
        <w:rPr>
          <w:spacing w:val="-4"/>
        </w:rPr>
        <w:t xml:space="preserve"> </w:t>
      </w:r>
      <w:r>
        <w:t>involved</w:t>
      </w:r>
      <w:r>
        <w:rPr>
          <w:spacing w:val="-4"/>
        </w:rPr>
        <w:t xml:space="preserve"> </w:t>
      </w:r>
      <w:r>
        <w:t>in</w:t>
      </w:r>
      <w:r>
        <w:rPr>
          <w:spacing w:val="-4"/>
        </w:rPr>
        <w:t xml:space="preserve"> </w:t>
      </w:r>
      <w:r>
        <w:t>the</w:t>
      </w:r>
      <w:r>
        <w:rPr>
          <w:spacing w:val="-5"/>
        </w:rPr>
        <w:t xml:space="preserve"> </w:t>
      </w:r>
      <w:r>
        <w:t>growth</w:t>
      </w:r>
      <w:r>
        <w:rPr>
          <w:spacing w:val="-4"/>
        </w:rPr>
        <w:t xml:space="preserve"> </w:t>
      </w:r>
      <w:r>
        <w:t>and</w:t>
      </w:r>
      <w:r>
        <w:rPr>
          <w:spacing w:val="-4"/>
        </w:rPr>
        <w:t xml:space="preserve"> </w:t>
      </w:r>
      <w:r>
        <w:t>development</w:t>
      </w:r>
      <w:r>
        <w:rPr>
          <w:spacing w:val="-4"/>
        </w:rPr>
        <w:t xml:space="preserve"> </w:t>
      </w:r>
      <w:r>
        <w:t>of</w:t>
      </w:r>
      <w:r>
        <w:rPr>
          <w:spacing w:val="-5"/>
        </w:rPr>
        <w:t xml:space="preserve"> </w:t>
      </w:r>
      <w:r>
        <w:t>Florida; explaining Florida’s role in the national and international economy.</w:t>
      </w:r>
    </w:p>
    <w:p w14:paraId="5A2892A8" w14:textId="4D1CB039" w:rsidR="00EB389E" w:rsidRDefault="00872BA8" w:rsidP="00C52421">
      <w:pPr>
        <w:pStyle w:val="BodyText"/>
        <w:numPr>
          <w:ilvl w:val="2"/>
          <w:numId w:val="10"/>
        </w:numPr>
        <w:ind w:right="1447"/>
      </w:pPr>
      <w:r>
        <w:rPr>
          <w:u w:val="single"/>
        </w:rPr>
        <w:t>Financial Literacy</w:t>
      </w:r>
      <w:r>
        <w:t xml:space="preserve"> – exploring the reasons, rewards and methods of earning income; developing an understanding of income taxes; differentiating between wants and needs; analyzing benefits and costs of buying and selling goods and services; developing an understanding of budgets, identifying</w:t>
      </w:r>
      <w:r>
        <w:rPr>
          <w:spacing w:val="-3"/>
        </w:rPr>
        <w:t xml:space="preserve"> </w:t>
      </w:r>
      <w:r>
        <w:t>ways</w:t>
      </w:r>
      <w:r>
        <w:rPr>
          <w:spacing w:val="-3"/>
        </w:rPr>
        <w:t xml:space="preserve"> </w:t>
      </w:r>
      <w:r>
        <w:t>of</w:t>
      </w:r>
      <w:r>
        <w:rPr>
          <w:spacing w:val="-4"/>
        </w:rPr>
        <w:t xml:space="preserve"> </w:t>
      </w:r>
      <w:r>
        <w:t>saving,</w:t>
      </w:r>
      <w:r>
        <w:rPr>
          <w:spacing w:val="-3"/>
        </w:rPr>
        <w:t xml:space="preserve"> </w:t>
      </w:r>
      <w:r>
        <w:t>investing</w:t>
      </w:r>
      <w:r>
        <w:rPr>
          <w:spacing w:val="-3"/>
        </w:rPr>
        <w:t xml:space="preserve"> </w:t>
      </w:r>
      <w:r>
        <w:t>and</w:t>
      </w:r>
      <w:r>
        <w:rPr>
          <w:spacing w:val="-3"/>
        </w:rPr>
        <w:t xml:space="preserve"> </w:t>
      </w:r>
      <w:r>
        <w:t>protecting</w:t>
      </w:r>
      <w:r>
        <w:rPr>
          <w:spacing w:val="-3"/>
        </w:rPr>
        <w:t xml:space="preserve"> </w:t>
      </w:r>
      <w:r>
        <w:t>assets;</w:t>
      </w:r>
      <w:r>
        <w:rPr>
          <w:spacing w:val="-3"/>
        </w:rPr>
        <w:t xml:space="preserve"> </w:t>
      </w:r>
      <w:r>
        <w:t>examining</w:t>
      </w:r>
      <w:r>
        <w:rPr>
          <w:spacing w:val="-3"/>
        </w:rPr>
        <w:t xml:space="preserve"> </w:t>
      </w:r>
      <w:r>
        <w:t>paying</w:t>
      </w:r>
      <w:r>
        <w:rPr>
          <w:spacing w:val="-3"/>
        </w:rPr>
        <w:t xml:space="preserve"> </w:t>
      </w:r>
      <w:r>
        <w:t>or</w:t>
      </w:r>
      <w:r>
        <w:rPr>
          <w:spacing w:val="-4"/>
        </w:rPr>
        <w:t xml:space="preserve"> </w:t>
      </w:r>
      <w:r>
        <w:t>earning</w:t>
      </w:r>
      <w:r>
        <w:rPr>
          <w:spacing w:val="-3"/>
        </w:rPr>
        <w:t xml:space="preserve"> </w:t>
      </w:r>
      <w:r>
        <w:t>interest on money borrowed or saved, including buying on credit.</w:t>
      </w:r>
    </w:p>
    <w:p w14:paraId="5A2892A9" w14:textId="14C7F8A6" w:rsidR="00EB389E" w:rsidRDefault="00872BA8" w:rsidP="00C52421">
      <w:pPr>
        <w:pStyle w:val="BodyText"/>
        <w:numPr>
          <w:ilvl w:val="2"/>
          <w:numId w:val="10"/>
        </w:numPr>
        <w:ind w:right="1531"/>
      </w:pPr>
      <w:r>
        <w:rPr>
          <w:u w:val="single"/>
        </w:rPr>
        <w:t>Geography</w:t>
      </w:r>
      <w:r>
        <w:t xml:space="preserve"> – utilizing maps to identify places, cultures</w:t>
      </w:r>
      <w:r w:rsidR="002339BB" w:rsidRPr="007A1F10">
        <w:rPr>
          <w:color w:val="000000" w:themeColor="text1"/>
        </w:rPr>
        <w:t>,</w:t>
      </w:r>
      <w:r>
        <w:t xml:space="preserve"> and weather impacts to Florida; using map</w:t>
      </w:r>
      <w:r>
        <w:rPr>
          <w:spacing w:val="-3"/>
        </w:rPr>
        <w:t xml:space="preserve"> </w:t>
      </w:r>
      <w:r>
        <w:t>elements</w:t>
      </w:r>
      <w:r>
        <w:rPr>
          <w:spacing w:val="-3"/>
        </w:rPr>
        <w:t xml:space="preserve"> </w:t>
      </w:r>
      <w:r>
        <w:t>(key,</w:t>
      </w:r>
      <w:r>
        <w:rPr>
          <w:spacing w:val="-3"/>
        </w:rPr>
        <w:t xml:space="preserve"> </w:t>
      </w:r>
      <w:r>
        <w:t>symbols</w:t>
      </w:r>
      <w:r w:rsidR="002339BB" w:rsidRPr="007A1F10">
        <w:rPr>
          <w:color w:val="000000" w:themeColor="text1"/>
        </w:rPr>
        <w:t>,</w:t>
      </w:r>
      <w:r>
        <w:rPr>
          <w:spacing w:val="-3"/>
        </w:rPr>
        <w:t xml:space="preserve"> </w:t>
      </w:r>
      <w:r>
        <w:t>and</w:t>
      </w:r>
      <w:r>
        <w:rPr>
          <w:spacing w:val="-3"/>
        </w:rPr>
        <w:t xml:space="preserve"> </w:t>
      </w:r>
      <w:r>
        <w:t>cardinal</w:t>
      </w:r>
      <w:r>
        <w:rPr>
          <w:spacing w:val="-3"/>
        </w:rPr>
        <w:t xml:space="preserve"> </w:t>
      </w:r>
      <w:r>
        <w:t>directions)</w:t>
      </w:r>
      <w:r>
        <w:rPr>
          <w:spacing w:val="-4"/>
        </w:rPr>
        <w:t xml:space="preserve"> </w:t>
      </w:r>
      <w:r>
        <w:t>to</w:t>
      </w:r>
      <w:r>
        <w:rPr>
          <w:spacing w:val="-3"/>
        </w:rPr>
        <w:t xml:space="preserve"> </w:t>
      </w:r>
      <w:r>
        <w:t>read</w:t>
      </w:r>
      <w:r>
        <w:rPr>
          <w:spacing w:val="-3"/>
        </w:rPr>
        <w:t xml:space="preserve"> </w:t>
      </w:r>
      <w:r>
        <w:t>and</w:t>
      </w:r>
      <w:r>
        <w:rPr>
          <w:spacing w:val="-3"/>
        </w:rPr>
        <w:t xml:space="preserve"> </w:t>
      </w:r>
      <w:r>
        <w:t>interpret</w:t>
      </w:r>
      <w:r>
        <w:rPr>
          <w:spacing w:val="-3"/>
        </w:rPr>
        <w:t xml:space="preserve"> </w:t>
      </w:r>
      <w:r>
        <w:t>political</w:t>
      </w:r>
      <w:r>
        <w:rPr>
          <w:spacing w:val="-3"/>
        </w:rPr>
        <w:t xml:space="preserve"> </w:t>
      </w:r>
      <w:r>
        <w:t>and</w:t>
      </w:r>
      <w:r>
        <w:rPr>
          <w:spacing w:val="-3"/>
        </w:rPr>
        <w:t xml:space="preserve"> </w:t>
      </w:r>
      <w:r>
        <w:t xml:space="preserve">physical </w:t>
      </w:r>
      <w:r>
        <w:rPr>
          <w:spacing w:val="-2"/>
        </w:rPr>
        <w:t>maps.</w:t>
      </w:r>
    </w:p>
    <w:p w14:paraId="5A2892AA" w14:textId="77777777" w:rsidR="00EB389E" w:rsidRDefault="00EB389E">
      <w:pPr>
        <w:pStyle w:val="BodyText"/>
      </w:pPr>
    </w:p>
    <w:p w14:paraId="5A2892AB" w14:textId="77777777" w:rsidR="00EB389E" w:rsidRDefault="00872BA8" w:rsidP="00C52421">
      <w:pPr>
        <w:pStyle w:val="Heading3"/>
      </w:pPr>
      <w:bookmarkStart w:id="39" w:name="_Toc210391855"/>
      <w:r>
        <w:t>American</w:t>
      </w:r>
      <w:r>
        <w:rPr>
          <w:spacing w:val="-5"/>
        </w:rPr>
        <w:t xml:space="preserve"> </w:t>
      </w:r>
      <w:r>
        <w:rPr>
          <w:spacing w:val="-2"/>
        </w:rPr>
        <w:t>History</w:t>
      </w:r>
      <w:bookmarkEnd w:id="39"/>
    </w:p>
    <w:p w14:paraId="5A2892A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2AE" w14:textId="77777777">
        <w:trPr>
          <w:trHeight w:val="525"/>
        </w:trPr>
        <w:tc>
          <w:tcPr>
            <w:tcW w:w="9368" w:type="dxa"/>
            <w:gridSpan w:val="2"/>
          </w:tcPr>
          <w:p w14:paraId="5A2892AD" w14:textId="77777777" w:rsidR="00EB389E" w:rsidRDefault="00872BA8">
            <w:pPr>
              <w:pStyle w:val="TableParagraph"/>
              <w:spacing w:before="121"/>
              <w:ind w:left="345"/>
              <w:rPr>
                <w:b/>
                <w:i/>
                <w:sz w:val="24"/>
              </w:rPr>
            </w:pPr>
            <w:r>
              <w:rPr>
                <w:noProof/>
              </w:rPr>
              <mc:AlternateContent>
                <mc:Choice Requires="wpg">
                  <w:drawing>
                    <wp:anchor distT="0" distB="0" distL="0" distR="0" simplePos="0" relativeHeight="251658264" behindDoc="1" locked="0" layoutInCell="1" allowOverlap="1" wp14:anchorId="5A28B398" wp14:editId="65BD6194">
                      <wp:simplePos x="0" y="0"/>
                      <wp:positionH relativeFrom="column">
                        <wp:posOffset>4572</wp:posOffset>
                      </wp:positionH>
                      <wp:positionV relativeFrom="paragraph">
                        <wp:posOffset>-341</wp:posOffset>
                      </wp:positionV>
                      <wp:extent cx="5943600" cy="337185"/>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37185"/>
                                <a:chOff x="0" y="0"/>
                                <a:chExt cx="5943600" cy="337185"/>
                              </a:xfrm>
                            </wpg:grpSpPr>
                            <wps:wsp>
                              <wps:cNvPr id="137" name="Graphic 137"/>
                              <wps:cNvSpPr/>
                              <wps:spPr>
                                <a:xfrm>
                                  <a:off x="0" y="0"/>
                                  <a:ext cx="146685" cy="330835"/>
                                </a:xfrm>
                                <a:custGeom>
                                  <a:avLst/>
                                  <a:gdLst/>
                                  <a:ahLst/>
                                  <a:cxnLst/>
                                  <a:rect l="l" t="t" r="r" b="b"/>
                                  <a:pathLst>
                                    <a:path w="146685" h="330835">
                                      <a:moveTo>
                                        <a:pt x="146304" y="0"/>
                                      </a:moveTo>
                                      <a:lnTo>
                                        <a:pt x="0" y="0"/>
                                      </a:lnTo>
                                      <a:lnTo>
                                        <a:pt x="0" y="330708"/>
                                      </a:lnTo>
                                      <a:lnTo>
                                        <a:pt x="68580" y="330708"/>
                                      </a:lnTo>
                                      <a:lnTo>
                                        <a:pt x="77724" y="330708"/>
                                      </a:lnTo>
                                      <a:lnTo>
                                        <a:pt x="146304" y="330708"/>
                                      </a:lnTo>
                                      <a:lnTo>
                                        <a:pt x="146304" y="0"/>
                                      </a:lnTo>
                                      <a:close/>
                                    </a:path>
                                  </a:pathLst>
                                </a:custGeom>
                                <a:solidFill>
                                  <a:srgbClr val="0000CC"/>
                                </a:solidFill>
                              </wps:spPr>
                              <wps:bodyPr wrap="square" lIns="0" tIns="0" rIns="0" bIns="0" rtlCol="0">
                                <a:prstTxWarp prst="textNoShape">
                                  <a:avLst/>
                                </a:prstTxWarp>
                                <a:noAutofit/>
                              </wps:bodyPr>
                            </wps:wsp>
                            <wps:wsp>
                              <wps:cNvPr id="138" name="Graphic 138"/>
                              <wps:cNvSpPr/>
                              <wps:spPr>
                                <a:xfrm>
                                  <a:off x="0" y="3307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E37CD8" id="Group 136" o:spid="_x0000_s1026" style="position:absolute;margin-left:.35pt;margin-top:-.05pt;width:468pt;height:26.55pt;z-index:-251658216;mso-wrap-distance-left:0;mso-wrap-distance-right:0" coordsize="59436,3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">
                      <v:shape id="Graphic 137" o:spid="_x0000_s1027" style="position:absolute;width:1466;height:3308;visibility:visible;mso-wrap-style:square;v-text-anchor:top" coordsize="146685,330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" path="m146304,l,,,330708r68580,l77724,330708r68580,l146304,xe" fillcolor="#00c" stroked="f">
                        <v:path arrowok="t"/>
                      </v:shape>
                      <v:shape id="Graphic 138" o:spid="_x0000_s1028" style="position:absolute;top:330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" path="m5943600,r,l,,,6096r5943600,l5943600,xe" fillcolor="black" stroked="f">
                        <v:path arrowok="t"/>
                      </v:shape>
                    </v:group>
                  </w:pict>
                </mc:Fallback>
              </mc:AlternateContent>
            </w:r>
            <w:r>
              <w:rPr>
                <w:b/>
                <w:i/>
                <w:sz w:val="24"/>
              </w:rPr>
              <w:t>SS.4.A.1</w:t>
            </w:r>
            <w:r>
              <w:rPr>
                <w:b/>
                <w:i/>
                <w:spacing w:val="-2"/>
                <w:sz w:val="24"/>
              </w:rPr>
              <w:t xml:space="preserve"> </w:t>
            </w:r>
            <w:r>
              <w:rPr>
                <w:b/>
                <w:i/>
                <w:sz w:val="24"/>
              </w:rPr>
              <w:t>Historical</w:t>
            </w:r>
            <w:r>
              <w:rPr>
                <w:b/>
                <w:i/>
                <w:spacing w:val="-3"/>
                <w:sz w:val="24"/>
              </w:rPr>
              <w:t xml:space="preserve"> </w:t>
            </w:r>
            <w:r>
              <w:rPr>
                <w:b/>
                <w:i/>
                <w:sz w:val="24"/>
              </w:rPr>
              <w:t>Inquiry</w:t>
            </w:r>
            <w:r>
              <w:rPr>
                <w:b/>
                <w:i/>
                <w:spacing w:val="-2"/>
                <w:sz w:val="24"/>
              </w:rPr>
              <w:t xml:space="preserve"> </w:t>
            </w:r>
            <w:r>
              <w:rPr>
                <w:b/>
                <w:i/>
                <w:sz w:val="24"/>
              </w:rPr>
              <w:t>and</w:t>
            </w:r>
            <w:r>
              <w:rPr>
                <w:b/>
                <w:i/>
                <w:spacing w:val="-2"/>
                <w:sz w:val="24"/>
              </w:rPr>
              <w:t xml:space="preserve"> Analysis</w:t>
            </w:r>
          </w:p>
        </w:tc>
      </w:tr>
      <w:tr w:rsidR="00EB389E" w14:paraId="5A2892B4" w14:textId="77777777" w:rsidTr="002F3CC2">
        <w:trPr>
          <w:trHeight w:val="856"/>
        </w:trPr>
        <w:tc>
          <w:tcPr>
            <w:tcW w:w="1582" w:type="dxa"/>
            <w:tcBorders>
              <w:bottom w:val="single" w:sz="4" w:space="0" w:color="000000"/>
            </w:tcBorders>
            <w:vAlign w:val="center"/>
          </w:tcPr>
          <w:p w14:paraId="5A2892B1" w14:textId="77777777" w:rsidR="00EB389E" w:rsidRDefault="00872BA8" w:rsidP="002F3CC2">
            <w:pPr>
              <w:pStyle w:val="TableParagraph"/>
              <w:ind w:left="115"/>
              <w:rPr>
                <w:sz w:val="24"/>
              </w:rPr>
            </w:pPr>
            <w:r>
              <w:rPr>
                <w:spacing w:val="-2"/>
                <w:sz w:val="24"/>
              </w:rPr>
              <w:t>SS.4.A.1.1</w:t>
            </w:r>
          </w:p>
        </w:tc>
        <w:tc>
          <w:tcPr>
            <w:tcW w:w="7786" w:type="dxa"/>
            <w:tcBorders>
              <w:bottom w:val="single" w:sz="4" w:space="0" w:color="000000"/>
            </w:tcBorders>
            <w:vAlign w:val="center"/>
          </w:tcPr>
          <w:p w14:paraId="5A2892B3" w14:textId="77777777" w:rsidR="00EB389E" w:rsidRDefault="00872BA8" w:rsidP="002F3CC2">
            <w:pPr>
              <w:pStyle w:val="TableParagraph"/>
              <w:ind w:right="226"/>
              <w:rPr>
                <w:sz w:val="24"/>
              </w:rPr>
            </w:pPr>
            <w:r>
              <w:rPr>
                <w:sz w:val="24"/>
              </w:rPr>
              <w:t>Analyze</w:t>
            </w:r>
            <w:r>
              <w:rPr>
                <w:spacing w:val="-7"/>
                <w:sz w:val="24"/>
              </w:rPr>
              <w:t xml:space="preserve"> </w:t>
            </w:r>
            <w:r>
              <w:rPr>
                <w:sz w:val="24"/>
              </w:rPr>
              <w:t>primary</w:t>
            </w:r>
            <w:r>
              <w:rPr>
                <w:spacing w:val="-6"/>
                <w:sz w:val="24"/>
              </w:rPr>
              <w:t xml:space="preserve"> </w:t>
            </w:r>
            <w:r>
              <w:rPr>
                <w:sz w:val="24"/>
              </w:rPr>
              <w:t>and</w:t>
            </w:r>
            <w:r>
              <w:rPr>
                <w:spacing w:val="-6"/>
                <w:sz w:val="24"/>
              </w:rPr>
              <w:t xml:space="preserve"> </w:t>
            </w:r>
            <w:r>
              <w:rPr>
                <w:sz w:val="24"/>
              </w:rPr>
              <w:t>secondary</w:t>
            </w:r>
            <w:r>
              <w:rPr>
                <w:spacing w:val="-6"/>
                <w:sz w:val="24"/>
              </w:rPr>
              <w:t xml:space="preserve"> </w:t>
            </w:r>
            <w:r>
              <w:rPr>
                <w:sz w:val="24"/>
              </w:rPr>
              <w:t>resources</w:t>
            </w:r>
            <w:r>
              <w:rPr>
                <w:spacing w:val="-6"/>
                <w:sz w:val="24"/>
              </w:rPr>
              <w:t xml:space="preserve"> </w:t>
            </w:r>
            <w:r>
              <w:rPr>
                <w:sz w:val="24"/>
              </w:rPr>
              <w:t>to</w:t>
            </w:r>
            <w:r>
              <w:rPr>
                <w:spacing w:val="-6"/>
                <w:sz w:val="24"/>
              </w:rPr>
              <w:t xml:space="preserve"> </w:t>
            </w:r>
            <w:r>
              <w:rPr>
                <w:sz w:val="24"/>
              </w:rPr>
              <w:t>identify</w:t>
            </w:r>
            <w:r>
              <w:rPr>
                <w:spacing w:val="-6"/>
                <w:sz w:val="24"/>
              </w:rPr>
              <w:t xml:space="preserve"> </w:t>
            </w:r>
            <w:r>
              <w:rPr>
                <w:sz w:val="24"/>
              </w:rPr>
              <w:t>significant individuals and events throughout Florida history.</w:t>
            </w:r>
          </w:p>
        </w:tc>
      </w:tr>
      <w:tr w:rsidR="00EB389E" w14:paraId="5A2892B8" w14:textId="77777777" w:rsidTr="002F3CC2">
        <w:trPr>
          <w:trHeight w:val="801"/>
        </w:trPr>
        <w:tc>
          <w:tcPr>
            <w:tcW w:w="1582" w:type="dxa"/>
            <w:tcBorders>
              <w:top w:val="single" w:sz="4" w:space="0" w:color="000000"/>
              <w:bottom w:val="single" w:sz="4" w:space="0" w:color="000000"/>
            </w:tcBorders>
            <w:vAlign w:val="center"/>
          </w:tcPr>
          <w:p w14:paraId="5A2892B6" w14:textId="77777777" w:rsidR="00EB389E" w:rsidRDefault="00872BA8" w:rsidP="002F3CC2">
            <w:pPr>
              <w:pStyle w:val="TableParagraph"/>
              <w:ind w:left="115"/>
              <w:rPr>
                <w:sz w:val="24"/>
              </w:rPr>
            </w:pPr>
            <w:r>
              <w:rPr>
                <w:spacing w:val="-2"/>
                <w:sz w:val="24"/>
              </w:rPr>
              <w:t>SS.4.A.1.2</w:t>
            </w:r>
          </w:p>
        </w:tc>
        <w:tc>
          <w:tcPr>
            <w:tcW w:w="7786" w:type="dxa"/>
            <w:tcBorders>
              <w:top w:val="single" w:sz="4" w:space="0" w:color="000000"/>
              <w:bottom w:val="single" w:sz="4" w:space="0" w:color="000000"/>
            </w:tcBorders>
            <w:vAlign w:val="center"/>
          </w:tcPr>
          <w:p w14:paraId="5A2892B7" w14:textId="77777777" w:rsidR="00EB389E" w:rsidRDefault="00872BA8" w:rsidP="002F3CC2">
            <w:pPr>
              <w:pStyle w:val="TableParagraph"/>
              <w:ind w:right="226"/>
              <w:rPr>
                <w:sz w:val="24"/>
              </w:rPr>
            </w:pPr>
            <w:r>
              <w:rPr>
                <w:sz w:val="24"/>
              </w:rPr>
              <w:t>Synthesize</w:t>
            </w:r>
            <w:r>
              <w:rPr>
                <w:spacing w:val="-6"/>
                <w:sz w:val="24"/>
              </w:rPr>
              <w:t xml:space="preserve"> </w:t>
            </w:r>
            <w:r>
              <w:rPr>
                <w:sz w:val="24"/>
              </w:rPr>
              <w:t>information</w:t>
            </w:r>
            <w:r>
              <w:rPr>
                <w:spacing w:val="-5"/>
                <w:sz w:val="24"/>
              </w:rPr>
              <w:t xml:space="preserve"> </w:t>
            </w:r>
            <w:r>
              <w:rPr>
                <w:sz w:val="24"/>
              </w:rPr>
              <w:t>related</w:t>
            </w:r>
            <w:r>
              <w:rPr>
                <w:spacing w:val="-5"/>
                <w:sz w:val="24"/>
              </w:rPr>
              <w:t xml:space="preserve"> </w:t>
            </w:r>
            <w:r>
              <w:rPr>
                <w:sz w:val="24"/>
              </w:rPr>
              <w:t>to</w:t>
            </w:r>
            <w:r>
              <w:rPr>
                <w:spacing w:val="-5"/>
                <w:sz w:val="24"/>
              </w:rPr>
              <w:t xml:space="preserve"> </w:t>
            </w:r>
            <w:r>
              <w:rPr>
                <w:sz w:val="24"/>
              </w:rPr>
              <w:t>Florida</w:t>
            </w:r>
            <w:r>
              <w:rPr>
                <w:spacing w:val="-6"/>
                <w:sz w:val="24"/>
              </w:rPr>
              <w:t xml:space="preserve"> </w:t>
            </w:r>
            <w:r>
              <w:rPr>
                <w:sz w:val="24"/>
              </w:rPr>
              <w:t>history</w:t>
            </w:r>
            <w:r>
              <w:rPr>
                <w:spacing w:val="-5"/>
                <w:sz w:val="24"/>
              </w:rPr>
              <w:t xml:space="preserve"> </w:t>
            </w:r>
            <w:r>
              <w:rPr>
                <w:sz w:val="24"/>
              </w:rPr>
              <w:t>through</w:t>
            </w:r>
            <w:r>
              <w:rPr>
                <w:spacing w:val="-5"/>
                <w:sz w:val="24"/>
              </w:rPr>
              <w:t xml:space="preserve"> </w:t>
            </w:r>
            <w:r>
              <w:rPr>
                <w:sz w:val="24"/>
              </w:rPr>
              <w:t>print</w:t>
            </w:r>
            <w:r>
              <w:rPr>
                <w:spacing w:val="-5"/>
                <w:sz w:val="24"/>
              </w:rPr>
              <w:t xml:space="preserve"> </w:t>
            </w:r>
            <w:r>
              <w:rPr>
                <w:sz w:val="24"/>
              </w:rPr>
              <w:t>and electronic media.</w:t>
            </w:r>
          </w:p>
        </w:tc>
      </w:tr>
    </w:tbl>
    <w:p w14:paraId="4EB54E58" w14:textId="77777777" w:rsidR="002F3CC2" w:rsidRDefault="002F3CC2"/>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2BD" w14:textId="77777777">
        <w:trPr>
          <w:trHeight w:val="607"/>
        </w:trPr>
        <w:tc>
          <w:tcPr>
            <w:tcW w:w="9368" w:type="dxa"/>
            <w:gridSpan w:val="2"/>
          </w:tcPr>
          <w:p w14:paraId="5A2892BC" w14:textId="77777777" w:rsidR="00EB389E" w:rsidRDefault="00872BA8">
            <w:pPr>
              <w:pStyle w:val="TableParagraph"/>
              <w:spacing w:before="162"/>
              <w:ind w:left="345"/>
              <w:rPr>
                <w:b/>
                <w:i/>
                <w:sz w:val="24"/>
              </w:rPr>
            </w:pPr>
            <w:r>
              <w:rPr>
                <w:noProof/>
              </w:rPr>
              <mc:AlternateContent>
                <mc:Choice Requires="wpg">
                  <w:drawing>
                    <wp:anchor distT="0" distB="0" distL="0" distR="0" simplePos="0" relativeHeight="251658265" behindDoc="1" locked="0" layoutInCell="1" allowOverlap="1" wp14:anchorId="5A28B39A" wp14:editId="2D5569D8">
                      <wp:simplePos x="0" y="0"/>
                      <wp:positionH relativeFrom="column">
                        <wp:posOffset>4572</wp:posOffset>
                      </wp:positionH>
                      <wp:positionV relativeFrom="paragraph">
                        <wp:posOffset>-214</wp:posOffset>
                      </wp:positionV>
                      <wp:extent cx="5943600" cy="388620"/>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8620"/>
                                <a:chOff x="0" y="0"/>
                                <a:chExt cx="5943600" cy="388620"/>
                              </a:xfrm>
                            </wpg:grpSpPr>
                            <wps:wsp>
                              <wps:cNvPr id="140" name="Graphic 140"/>
                              <wps:cNvSpPr/>
                              <wps:spPr>
                                <a:xfrm>
                                  <a:off x="0" y="0"/>
                                  <a:ext cx="146685" cy="382905"/>
                                </a:xfrm>
                                <a:custGeom>
                                  <a:avLst/>
                                  <a:gdLst/>
                                  <a:ahLst/>
                                  <a:cxnLst/>
                                  <a:rect l="l" t="t" r="r" b="b"/>
                                  <a:pathLst>
                                    <a:path w="146685" h="382905">
                                      <a:moveTo>
                                        <a:pt x="146304" y="0"/>
                                      </a:moveTo>
                                      <a:lnTo>
                                        <a:pt x="0" y="0"/>
                                      </a:lnTo>
                                      <a:lnTo>
                                        <a:pt x="0" y="382524"/>
                                      </a:lnTo>
                                      <a:lnTo>
                                        <a:pt x="68580" y="382524"/>
                                      </a:lnTo>
                                      <a:lnTo>
                                        <a:pt x="77724" y="382524"/>
                                      </a:lnTo>
                                      <a:lnTo>
                                        <a:pt x="146304" y="382524"/>
                                      </a:lnTo>
                                      <a:lnTo>
                                        <a:pt x="146304" y="0"/>
                                      </a:lnTo>
                                      <a:close/>
                                    </a:path>
                                  </a:pathLst>
                                </a:custGeom>
                                <a:solidFill>
                                  <a:srgbClr val="0000CC"/>
                                </a:solidFill>
                              </wps:spPr>
                              <wps:bodyPr wrap="square" lIns="0" tIns="0" rIns="0" bIns="0" rtlCol="0">
                                <a:prstTxWarp prst="textNoShape">
                                  <a:avLst/>
                                </a:prstTxWarp>
                                <a:noAutofit/>
                              </wps:bodyPr>
                            </wps:wsp>
                            <wps:wsp>
                              <wps:cNvPr id="141" name="Graphic 141"/>
                              <wps:cNvSpPr/>
                              <wps:spPr>
                                <a:xfrm>
                                  <a:off x="0" y="38252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4E8A3AD" id="Group 139" o:spid="_x0000_s1026" style="position:absolute;margin-left:.35pt;margin-top:0;width:468pt;height:30.6pt;z-index:-251658215;mso-wrap-distance-left:0;mso-wrap-distance-right:0" coordsize="59436,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">
                      <v:shape id="Graphic 140" o:spid="_x0000_s1027" style="position:absolute;width:1466;height:3829;visibility:visible;mso-wrap-style:square;v-text-anchor:top" coordsize="146685,38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" path="m146304,l,,,382524r68580,l77724,382524r68580,l146304,xe" fillcolor="#00c" stroked="f">
                        <v:path arrowok="t"/>
                      </v:shape>
                      <v:shape id="Graphic 141" o:spid="_x0000_s1028" style="position:absolute;top:382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" path="m5943600,r,l,,,6096r5943600,l5943600,xe" fillcolor="black" stroked="f">
                        <v:path arrowok="t"/>
                      </v:shape>
                    </v:group>
                  </w:pict>
                </mc:Fallback>
              </mc:AlternateContent>
            </w:r>
            <w:r>
              <w:rPr>
                <w:b/>
                <w:i/>
                <w:sz w:val="24"/>
              </w:rPr>
              <w:t>SS.4.A.2</w:t>
            </w:r>
            <w:r>
              <w:rPr>
                <w:b/>
                <w:i/>
                <w:spacing w:val="-4"/>
                <w:sz w:val="24"/>
              </w:rPr>
              <w:t xml:space="preserve"> </w:t>
            </w:r>
            <w:r>
              <w:rPr>
                <w:b/>
                <w:i/>
                <w:sz w:val="24"/>
              </w:rPr>
              <w:t>Pre-Columbian</w:t>
            </w:r>
            <w:r>
              <w:rPr>
                <w:b/>
                <w:i/>
                <w:spacing w:val="-4"/>
                <w:sz w:val="24"/>
              </w:rPr>
              <w:t xml:space="preserve"> </w:t>
            </w:r>
            <w:r>
              <w:rPr>
                <w:b/>
                <w:i/>
                <w:spacing w:val="-2"/>
                <w:sz w:val="24"/>
              </w:rPr>
              <w:t>Florida</w:t>
            </w:r>
          </w:p>
        </w:tc>
      </w:tr>
      <w:tr w:rsidR="00EB389E" w14:paraId="5A2892C0" w14:textId="77777777" w:rsidTr="002F3CC2">
        <w:trPr>
          <w:trHeight w:val="586"/>
        </w:trPr>
        <w:tc>
          <w:tcPr>
            <w:tcW w:w="1582" w:type="dxa"/>
            <w:tcBorders>
              <w:bottom w:val="single" w:sz="4" w:space="0" w:color="000000"/>
            </w:tcBorders>
            <w:vAlign w:val="center"/>
          </w:tcPr>
          <w:p w14:paraId="5A2892BE" w14:textId="77777777" w:rsidR="00EB389E" w:rsidRDefault="00872BA8" w:rsidP="002F3CC2">
            <w:pPr>
              <w:pStyle w:val="TableParagraph"/>
              <w:ind w:left="115"/>
              <w:rPr>
                <w:sz w:val="24"/>
              </w:rPr>
            </w:pPr>
            <w:r>
              <w:rPr>
                <w:spacing w:val="-2"/>
                <w:sz w:val="24"/>
              </w:rPr>
              <w:t>SS.4.A.2.1</w:t>
            </w:r>
          </w:p>
        </w:tc>
        <w:tc>
          <w:tcPr>
            <w:tcW w:w="7786" w:type="dxa"/>
            <w:tcBorders>
              <w:bottom w:val="single" w:sz="4" w:space="0" w:color="000000"/>
            </w:tcBorders>
            <w:vAlign w:val="center"/>
          </w:tcPr>
          <w:p w14:paraId="5A2892BF" w14:textId="77777777" w:rsidR="00EB389E" w:rsidRDefault="00872BA8" w:rsidP="002F3CC2">
            <w:pPr>
              <w:pStyle w:val="TableParagraph"/>
              <w:rPr>
                <w:sz w:val="24"/>
              </w:rPr>
            </w:pPr>
            <w:r>
              <w:rPr>
                <w:sz w:val="24"/>
              </w:rPr>
              <w:t>Compare</w:t>
            </w:r>
            <w:r>
              <w:rPr>
                <w:spacing w:val="-3"/>
                <w:sz w:val="24"/>
              </w:rPr>
              <w:t xml:space="preserve"> </w:t>
            </w:r>
            <w:r>
              <w:rPr>
                <w:sz w:val="24"/>
              </w:rPr>
              <w:t>Native</w:t>
            </w:r>
            <w:r>
              <w:rPr>
                <w:spacing w:val="-2"/>
                <w:sz w:val="24"/>
              </w:rPr>
              <w:t xml:space="preserve"> </w:t>
            </w:r>
            <w:r>
              <w:rPr>
                <w:sz w:val="24"/>
              </w:rPr>
              <w:t>American</w:t>
            </w:r>
            <w:r>
              <w:rPr>
                <w:spacing w:val="-2"/>
                <w:sz w:val="24"/>
              </w:rPr>
              <w:t xml:space="preserve"> </w:t>
            </w:r>
            <w:r>
              <w:rPr>
                <w:sz w:val="24"/>
              </w:rPr>
              <w:t>tribes</w:t>
            </w:r>
            <w:r>
              <w:rPr>
                <w:spacing w:val="-1"/>
                <w:sz w:val="24"/>
              </w:rPr>
              <w:t xml:space="preserve"> </w:t>
            </w:r>
            <w:r>
              <w:rPr>
                <w:sz w:val="24"/>
              </w:rPr>
              <w:t>in</w:t>
            </w:r>
            <w:r>
              <w:rPr>
                <w:spacing w:val="-1"/>
                <w:sz w:val="24"/>
              </w:rPr>
              <w:t xml:space="preserve"> </w:t>
            </w:r>
            <w:r>
              <w:rPr>
                <w:spacing w:val="-2"/>
                <w:sz w:val="24"/>
              </w:rPr>
              <w:t>Florida.</w:t>
            </w:r>
          </w:p>
        </w:tc>
      </w:tr>
    </w:tbl>
    <w:p w14:paraId="5A2892C1" w14:textId="77777777" w:rsidR="00EB389E" w:rsidRDefault="00EB389E">
      <w:pPr>
        <w:rPr>
          <w:sz w:val="24"/>
        </w:rPr>
        <w:sectPr w:rsidR="00EB389E">
          <w:pgSz w:w="12240" w:h="15840"/>
          <w:pgMar w:top="1340" w:right="0" w:bottom="1260" w:left="0" w:header="585" w:footer="1063" w:gutter="0"/>
          <w:cols w:space="720"/>
        </w:sectPr>
      </w:pPr>
    </w:p>
    <w:p w14:paraId="5A2892C2"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42"/>
        <w:gridCol w:w="7726"/>
      </w:tblGrid>
      <w:tr w:rsidR="00EB389E" w14:paraId="5A2892C4" w14:textId="77777777">
        <w:trPr>
          <w:trHeight w:val="571"/>
        </w:trPr>
        <w:tc>
          <w:tcPr>
            <w:tcW w:w="9368" w:type="dxa"/>
            <w:gridSpan w:val="2"/>
          </w:tcPr>
          <w:p w14:paraId="5A2892C3" w14:textId="77777777" w:rsidR="00EB389E" w:rsidRDefault="00872BA8">
            <w:pPr>
              <w:pStyle w:val="TableParagraph"/>
              <w:spacing w:before="145"/>
              <w:ind w:left="345"/>
              <w:rPr>
                <w:b/>
                <w:i/>
                <w:sz w:val="24"/>
              </w:rPr>
            </w:pPr>
            <w:r>
              <w:rPr>
                <w:noProof/>
              </w:rPr>
              <mc:AlternateContent>
                <mc:Choice Requires="wpg">
                  <w:drawing>
                    <wp:anchor distT="0" distB="0" distL="0" distR="0" simplePos="0" relativeHeight="251658266" behindDoc="1" locked="0" layoutInCell="1" allowOverlap="1" wp14:anchorId="5A28B39C" wp14:editId="40CA5FB5">
                      <wp:simplePos x="0" y="0"/>
                      <wp:positionH relativeFrom="column">
                        <wp:posOffset>4572</wp:posOffset>
                      </wp:positionH>
                      <wp:positionV relativeFrom="paragraph">
                        <wp:posOffset>-341</wp:posOffset>
                      </wp:positionV>
                      <wp:extent cx="5943600" cy="365760"/>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5760"/>
                                <a:chOff x="0" y="0"/>
                                <a:chExt cx="5943600" cy="365760"/>
                              </a:xfrm>
                            </wpg:grpSpPr>
                            <wps:wsp>
                              <wps:cNvPr id="143" name="Graphic 143"/>
                              <wps:cNvSpPr/>
                              <wps:spPr>
                                <a:xfrm>
                                  <a:off x="0" y="0"/>
                                  <a:ext cx="146685" cy="360045"/>
                                </a:xfrm>
                                <a:custGeom>
                                  <a:avLst/>
                                  <a:gdLst/>
                                  <a:ahLst/>
                                  <a:cxnLst/>
                                  <a:rect l="l" t="t" r="r" b="b"/>
                                  <a:pathLst>
                                    <a:path w="146685" h="360045">
                                      <a:moveTo>
                                        <a:pt x="146304" y="0"/>
                                      </a:moveTo>
                                      <a:lnTo>
                                        <a:pt x="0" y="0"/>
                                      </a:lnTo>
                                      <a:lnTo>
                                        <a:pt x="0" y="359664"/>
                                      </a:lnTo>
                                      <a:lnTo>
                                        <a:pt x="146304" y="359664"/>
                                      </a:lnTo>
                                      <a:lnTo>
                                        <a:pt x="146304" y="0"/>
                                      </a:lnTo>
                                      <a:close/>
                                    </a:path>
                                  </a:pathLst>
                                </a:custGeom>
                                <a:solidFill>
                                  <a:srgbClr val="0000CC"/>
                                </a:solidFill>
                              </wps:spPr>
                              <wps:bodyPr wrap="square" lIns="0" tIns="0" rIns="0" bIns="0" rtlCol="0">
                                <a:prstTxWarp prst="textNoShape">
                                  <a:avLst/>
                                </a:prstTxWarp>
                                <a:noAutofit/>
                              </wps:bodyPr>
                            </wps:wsp>
                            <wps:wsp>
                              <wps:cNvPr id="144" name="Graphic 144"/>
                              <wps:cNvSpPr/>
                              <wps:spPr>
                                <a:xfrm>
                                  <a:off x="0" y="3596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0E3A04E" id="Group 142" o:spid="_x0000_s1026" style="position:absolute;margin-left:.35pt;margin-top:-.05pt;width:468pt;height:28.8pt;z-index:-251658214;mso-wrap-distance-left:0;mso-wrap-distance-right:0" coordsize="59436,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">
                      <v:shape id="Graphic 143" o:spid="_x0000_s1027" style="position:absolute;width:1466;height:3600;visibility:visible;mso-wrap-style:square;v-text-anchor:top" coordsize="14668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" path="m146304,l,,,359664r146304,l146304,xe" fillcolor="#00c" stroked="f">
                        <v:path arrowok="t"/>
                      </v:shape>
                      <v:shape id="Graphic 144" o:spid="_x0000_s1028" style="position:absolute;top:359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" path="m5943600,r,l,,,6096r5943600,l5943600,xe" fillcolor="black" stroked="f">
                        <v:path arrowok="t"/>
                      </v:shape>
                    </v:group>
                  </w:pict>
                </mc:Fallback>
              </mc:AlternateContent>
            </w:r>
            <w:r>
              <w:rPr>
                <w:b/>
                <w:i/>
                <w:sz w:val="24"/>
              </w:rPr>
              <w:t>SS.4.A.3</w:t>
            </w:r>
            <w:r>
              <w:rPr>
                <w:b/>
                <w:i/>
                <w:spacing w:val="-5"/>
                <w:sz w:val="24"/>
              </w:rPr>
              <w:t xml:space="preserve"> </w:t>
            </w:r>
            <w:r>
              <w:rPr>
                <w:b/>
                <w:i/>
                <w:sz w:val="24"/>
              </w:rPr>
              <w:t>Exploration</w:t>
            </w:r>
            <w:r>
              <w:rPr>
                <w:b/>
                <w:i/>
                <w:spacing w:val="-3"/>
                <w:sz w:val="24"/>
              </w:rPr>
              <w:t xml:space="preserve"> </w:t>
            </w:r>
            <w:r>
              <w:rPr>
                <w:b/>
                <w:i/>
                <w:sz w:val="24"/>
              </w:rPr>
              <w:t>and</w:t>
            </w:r>
            <w:r>
              <w:rPr>
                <w:b/>
                <w:i/>
                <w:spacing w:val="-2"/>
                <w:sz w:val="24"/>
              </w:rPr>
              <w:t xml:space="preserve"> </w:t>
            </w:r>
            <w:r>
              <w:rPr>
                <w:b/>
                <w:i/>
                <w:sz w:val="24"/>
              </w:rPr>
              <w:t>Settlement</w:t>
            </w:r>
            <w:r>
              <w:rPr>
                <w:b/>
                <w:i/>
                <w:spacing w:val="-3"/>
                <w:sz w:val="24"/>
              </w:rPr>
              <w:t xml:space="preserve"> </w:t>
            </w:r>
            <w:r>
              <w:rPr>
                <w:b/>
                <w:i/>
                <w:sz w:val="24"/>
              </w:rPr>
              <w:t>of</w:t>
            </w:r>
            <w:r>
              <w:rPr>
                <w:b/>
                <w:i/>
                <w:spacing w:val="-3"/>
                <w:sz w:val="24"/>
              </w:rPr>
              <w:t xml:space="preserve"> </w:t>
            </w:r>
            <w:r>
              <w:rPr>
                <w:b/>
                <w:i/>
                <w:spacing w:val="-2"/>
                <w:sz w:val="24"/>
              </w:rPr>
              <w:t>Florida</w:t>
            </w:r>
          </w:p>
        </w:tc>
      </w:tr>
      <w:tr w:rsidR="00EB389E" w14:paraId="5A2892CA" w14:textId="77777777" w:rsidTr="002F3CC2">
        <w:trPr>
          <w:trHeight w:val="865"/>
        </w:trPr>
        <w:tc>
          <w:tcPr>
            <w:tcW w:w="1642" w:type="dxa"/>
            <w:tcBorders>
              <w:bottom w:val="single" w:sz="4" w:space="0" w:color="000000"/>
            </w:tcBorders>
            <w:vAlign w:val="center"/>
          </w:tcPr>
          <w:p w14:paraId="5A2892C7" w14:textId="77777777" w:rsidR="00EB389E" w:rsidRDefault="00872BA8" w:rsidP="002F3CC2">
            <w:pPr>
              <w:pStyle w:val="TableParagraph"/>
              <w:ind w:left="115"/>
              <w:rPr>
                <w:sz w:val="24"/>
              </w:rPr>
            </w:pPr>
            <w:r>
              <w:rPr>
                <w:spacing w:val="-2"/>
                <w:sz w:val="24"/>
              </w:rPr>
              <w:t>SS.4.A.3.1</w:t>
            </w:r>
          </w:p>
        </w:tc>
        <w:tc>
          <w:tcPr>
            <w:tcW w:w="7726" w:type="dxa"/>
            <w:tcBorders>
              <w:bottom w:val="single" w:sz="4" w:space="0" w:color="000000"/>
            </w:tcBorders>
            <w:vAlign w:val="center"/>
          </w:tcPr>
          <w:p w14:paraId="5A2892C9" w14:textId="77777777" w:rsidR="00EB389E" w:rsidRDefault="00872BA8" w:rsidP="002F3CC2">
            <w:pPr>
              <w:pStyle w:val="TableParagraph"/>
              <w:ind w:right="260"/>
              <w:rPr>
                <w:sz w:val="24"/>
              </w:rPr>
            </w:pPr>
            <w:r>
              <w:rPr>
                <w:sz w:val="24"/>
              </w:rPr>
              <w:t>Identify</w:t>
            </w:r>
            <w:r>
              <w:rPr>
                <w:spacing w:val="-4"/>
                <w:sz w:val="24"/>
              </w:rPr>
              <w:t xml:space="preserve"> </w:t>
            </w:r>
            <w:r>
              <w:rPr>
                <w:sz w:val="24"/>
              </w:rPr>
              <w:t>explorers</w:t>
            </w:r>
            <w:r>
              <w:rPr>
                <w:spacing w:val="-4"/>
                <w:sz w:val="24"/>
              </w:rPr>
              <w:t xml:space="preserve"> </w:t>
            </w:r>
            <w:r>
              <w:rPr>
                <w:sz w:val="24"/>
              </w:rPr>
              <w:t>who</w:t>
            </w:r>
            <w:r>
              <w:rPr>
                <w:spacing w:val="-4"/>
                <w:sz w:val="24"/>
              </w:rPr>
              <w:t xml:space="preserve"> </w:t>
            </w:r>
            <w:r>
              <w:rPr>
                <w:sz w:val="24"/>
              </w:rPr>
              <w:t>came</w:t>
            </w:r>
            <w:r>
              <w:rPr>
                <w:spacing w:val="-5"/>
                <w:sz w:val="24"/>
              </w:rPr>
              <w:t xml:space="preserve"> </w:t>
            </w:r>
            <w:r>
              <w:rPr>
                <w:sz w:val="24"/>
              </w:rPr>
              <w:t>to</w:t>
            </w:r>
            <w:r>
              <w:rPr>
                <w:spacing w:val="-4"/>
                <w:sz w:val="24"/>
              </w:rPr>
              <w:t xml:space="preserve"> </w:t>
            </w:r>
            <w:r>
              <w:rPr>
                <w:sz w:val="24"/>
              </w:rPr>
              <w:t>Florida</w:t>
            </w:r>
            <w:r>
              <w:rPr>
                <w:spacing w:val="-3"/>
                <w:sz w:val="24"/>
              </w:rPr>
              <w:t xml:space="preserve"> </w:t>
            </w:r>
            <w:r>
              <w:rPr>
                <w:sz w:val="24"/>
              </w:rPr>
              <w:t>and</w:t>
            </w:r>
            <w:r>
              <w:rPr>
                <w:spacing w:val="-4"/>
                <w:sz w:val="24"/>
              </w:rPr>
              <w:t xml:space="preserve"> </w:t>
            </w:r>
            <w:r>
              <w:rPr>
                <w:sz w:val="24"/>
              </w:rPr>
              <w:t>the</w:t>
            </w:r>
            <w:r>
              <w:rPr>
                <w:spacing w:val="-5"/>
                <w:sz w:val="24"/>
              </w:rPr>
              <w:t xml:space="preserve"> </w:t>
            </w:r>
            <w:r>
              <w:rPr>
                <w:sz w:val="24"/>
              </w:rPr>
              <w:t>motivations</w:t>
            </w:r>
            <w:r>
              <w:rPr>
                <w:spacing w:val="-4"/>
                <w:sz w:val="24"/>
              </w:rPr>
              <w:t xml:space="preserve"> </w:t>
            </w:r>
            <w:r>
              <w:rPr>
                <w:sz w:val="24"/>
              </w:rPr>
              <w:t>for</w:t>
            </w:r>
            <w:r>
              <w:rPr>
                <w:spacing w:val="-5"/>
                <w:sz w:val="24"/>
              </w:rPr>
              <w:t xml:space="preserve"> </w:t>
            </w:r>
            <w:r>
              <w:rPr>
                <w:sz w:val="24"/>
              </w:rPr>
              <w:t xml:space="preserve">their </w:t>
            </w:r>
            <w:r>
              <w:rPr>
                <w:spacing w:val="-2"/>
                <w:sz w:val="24"/>
              </w:rPr>
              <w:t>expeditions.</w:t>
            </w:r>
          </w:p>
        </w:tc>
      </w:tr>
      <w:tr w:rsidR="00EB389E" w14:paraId="5A2892CE" w14:textId="77777777" w:rsidTr="002F3CC2">
        <w:trPr>
          <w:trHeight w:val="900"/>
        </w:trPr>
        <w:tc>
          <w:tcPr>
            <w:tcW w:w="1642" w:type="dxa"/>
            <w:tcBorders>
              <w:top w:val="single" w:sz="4" w:space="0" w:color="000000"/>
              <w:bottom w:val="single" w:sz="4" w:space="0" w:color="000000"/>
            </w:tcBorders>
            <w:vAlign w:val="center"/>
          </w:tcPr>
          <w:p w14:paraId="5A2892CC" w14:textId="77777777" w:rsidR="00EB389E" w:rsidRDefault="00872BA8" w:rsidP="002F3CC2">
            <w:pPr>
              <w:pStyle w:val="TableParagraph"/>
              <w:ind w:left="115"/>
              <w:rPr>
                <w:sz w:val="24"/>
              </w:rPr>
            </w:pPr>
            <w:r>
              <w:rPr>
                <w:spacing w:val="-2"/>
                <w:sz w:val="24"/>
              </w:rPr>
              <w:t>SS.4.A.3.2</w:t>
            </w:r>
          </w:p>
        </w:tc>
        <w:tc>
          <w:tcPr>
            <w:tcW w:w="7726" w:type="dxa"/>
            <w:tcBorders>
              <w:top w:val="single" w:sz="4" w:space="0" w:color="000000"/>
              <w:bottom w:val="single" w:sz="4" w:space="0" w:color="000000"/>
            </w:tcBorders>
            <w:vAlign w:val="center"/>
          </w:tcPr>
          <w:p w14:paraId="5A2892CD" w14:textId="77777777" w:rsidR="00EB389E" w:rsidRDefault="00872BA8" w:rsidP="002F3CC2">
            <w:pPr>
              <w:pStyle w:val="TableParagraph"/>
              <w:ind w:right="260"/>
              <w:rPr>
                <w:sz w:val="24"/>
              </w:rPr>
            </w:pPr>
            <w:r>
              <w:rPr>
                <w:sz w:val="24"/>
              </w:rPr>
              <w:t>Describe</w:t>
            </w:r>
            <w:r>
              <w:rPr>
                <w:spacing w:val="-4"/>
                <w:sz w:val="24"/>
              </w:rPr>
              <w:t xml:space="preserve"> </w:t>
            </w:r>
            <w:r>
              <w:rPr>
                <w:sz w:val="24"/>
              </w:rPr>
              <w:t>causes</w:t>
            </w:r>
            <w:r>
              <w:rPr>
                <w:spacing w:val="-3"/>
                <w:sz w:val="24"/>
              </w:rPr>
              <w:t xml:space="preserve"> </w:t>
            </w:r>
            <w:r>
              <w:rPr>
                <w:sz w:val="24"/>
              </w:rPr>
              <w:t>and</w:t>
            </w:r>
            <w:r>
              <w:rPr>
                <w:spacing w:val="-5"/>
                <w:sz w:val="24"/>
              </w:rPr>
              <w:t xml:space="preserve"> </w:t>
            </w:r>
            <w:r>
              <w:rPr>
                <w:sz w:val="24"/>
              </w:rPr>
              <w:t>effects</w:t>
            </w:r>
            <w:r>
              <w:rPr>
                <w:spacing w:val="-5"/>
                <w:sz w:val="24"/>
              </w:rPr>
              <w:t xml:space="preserve"> </w:t>
            </w:r>
            <w:r>
              <w:rPr>
                <w:sz w:val="24"/>
              </w:rPr>
              <w:t>of</w:t>
            </w:r>
            <w:r>
              <w:rPr>
                <w:spacing w:val="-6"/>
                <w:sz w:val="24"/>
              </w:rPr>
              <w:t xml:space="preserve"> </w:t>
            </w:r>
            <w:r>
              <w:rPr>
                <w:sz w:val="24"/>
              </w:rPr>
              <w:t>European</w:t>
            </w:r>
            <w:r>
              <w:rPr>
                <w:spacing w:val="-5"/>
                <w:sz w:val="24"/>
              </w:rPr>
              <w:t xml:space="preserve"> </w:t>
            </w:r>
            <w:r>
              <w:rPr>
                <w:sz w:val="24"/>
              </w:rPr>
              <w:t>colonization</w:t>
            </w:r>
            <w:r>
              <w:rPr>
                <w:spacing w:val="-5"/>
                <w:sz w:val="24"/>
              </w:rPr>
              <w:t xml:space="preserve"> </w:t>
            </w:r>
            <w:r>
              <w:rPr>
                <w:sz w:val="24"/>
              </w:rPr>
              <w:t>on</w:t>
            </w:r>
            <w:r>
              <w:rPr>
                <w:spacing w:val="-5"/>
                <w:sz w:val="24"/>
              </w:rPr>
              <w:t xml:space="preserve"> </w:t>
            </w:r>
            <w:r>
              <w:rPr>
                <w:sz w:val="24"/>
              </w:rPr>
              <w:t>the</w:t>
            </w:r>
            <w:r>
              <w:rPr>
                <w:spacing w:val="-6"/>
                <w:sz w:val="24"/>
              </w:rPr>
              <w:t xml:space="preserve"> </w:t>
            </w:r>
            <w:r>
              <w:rPr>
                <w:sz w:val="24"/>
              </w:rPr>
              <w:t>Native American tribes of Florida.</w:t>
            </w:r>
          </w:p>
        </w:tc>
      </w:tr>
      <w:tr w:rsidR="00EB389E" w14:paraId="5A2892D2" w14:textId="77777777" w:rsidTr="002F3CC2">
        <w:trPr>
          <w:trHeight w:val="810"/>
        </w:trPr>
        <w:tc>
          <w:tcPr>
            <w:tcW w:w="1642" w:type="dxa"/>
            <w:tcBorders>
              <w:top w:val="single" w:sz="4" w:space="0" w:color="000000"/>
              <w:bottom w:val="single" w:sz="4" w:space="0" w:color="000000"/>
            </w:tcBorders>
            <w:vAlign w:val="center"/>
          </w:tcPr>
          <w:p w14:paraId="5A2892D0" w14:textId="77777777" w:rsidR="00EB389E" w:rsidRDefault="00872BA8" w:rsidP="002F3CC2">
            <w:pPr>
              <w:pStyle w:val="TableParagraph"/>
              <w:ind w:left="115"/>
              <w:rPr>
                <w:sz w:val="24"/>
              </w:rPr>
            </w:pPr>
            <w:r>
              <w:rPr>
                <w:spacing w:val="-2"/>
                <w:sz w:val="24"/>
              </w:rPr>
              <w:t>SS.4.A.3.3</w:t>
            </w:r>
          </w:p>
        </w:tc>
        <w:tc>
          <w:tcPr>
            <w:tcW w:w="7726" w:type="dxa"/>
            <w:tcBorders>
              <w:top w:val="single" w:sz="4" w:space="0" w:color="000000"/>
              <w:bottom w:val="single" w:sz="4" w:space="0" w:color="000000"/>
            </w:tcBorders>
            <w:vAlign w:val="center"/>
          </w:tcPr>
          <w:p w14:paraId="5A2892D1" w14:textId="77777777" w:rsidR="00EB389E" w:rsidRDefault="00872BA8" w:rsidP="002F3CC2">
            <w:pPr>
              <w:pStyle w:val="TableParagraph"/>
              <w:ind w:right="260"/>
              <w:rPr>
                <w:sz w:val="24"/>
              </w:rPr>
            </w:pPr>
            <w:r>
              <w:rPr>
                <w:sz w:val="24"/>
              </w:rPr>
              <w:t>Identify</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St.</w:t>
            </w:r>
            <w:r>
              <w:rPr>
                <w:spacing w:val="-5"/>
                <w:sz w:val="24"/>
              </w:rPr>
              <w:t xml:space="preserve"> </w:t>
            </w:r>
            <w:r>
              <w:rPr>
                <w:sz w:val="24"/>
              </w:rPr>
              <w:t>Augustine</w:t>
            </w:r>
            <w:r>
              <w:rPr>
                <w:spacing w:val="-6"/>
                <w:sz w:val="24"/>
              </w:rPr>
              <w:t xml:space="preserve"> </w:t>
            </w:r>
            <w:r>
              <w:rPr>
                <w:sz w:val="24"/>
              </w:rPr>
              <w:t>as</w:t>
            </w:r>
            <w:r>
              <w:rPr>
                <w:spacing w:val="-5"/>
                <w:sz w:val="24"/>
              </w:rPr>
              <w:t xml:space="preserve"> </w:t>
            </w:r>
            <w:r>
              <w:rPr>
                <w:sz w:val="24"/>
              </w:rPr>
              <w:t>the</w:t>
            </w:r>
            <w:r>
              <w:rPr>
                <w:spacing w:val="-6"/>
                <w:sz w:val="24"/>
              </w:rPr>
              <w:t xml:space="preserve"> </w:t>
            </w:r>
            <w:r>
              <w:rPr>
                <w:sz w:val="24"/>
              </w:rPr>
              <w:t>oldest</w:t>
            </w:r>
            <w:r>
              <w:rPr>
                <w:spacing w:val="-5"/>
                <w:sz w:val="24"/>
              </w:rPr>
              <w:t xml:space="preserve"> </w:t>
            </w:r>
            <w:r>
              <w:rPr>
                <w:sz w:val="24"/>
              </w:rPr>
              <w:t>permanent European settlement in the United States.</w:t>
            </w:r>
          </w:p>
        </w:tc>
      </w:tr>
      <w:tr w:rsidR="00EB389E" w14:paraId="5A2892D6" w14:textId="77777777" w:rsidTr="002F3CC2">
        <w:trPr>
          <w:trHeight w:val="891"/>
        </w:trPr>
        <w:tc>
          <w:tcPr>
            <w:tcW w:w="1642" w:type="dxa"/>
            <w:tcBorders>
              <w:top w:val="single" w:sz="4" w:space="0" w:color="000000"/>
              <w:bottom w:val="single" w:sz="4" w:space="0" w:color="000000"/>
            </w:tcBorders>
            <w:vAlign w:val="center"/>
          </w:tcPr>
          <w:p w14:paraId="5A2892D4" w14:textId="77777777" w:rsidR="00EB389E" w:rsidRDefault="00872BA8" w:rsidP="002F3CC2">
            <w:pPr>
              <w:pStyle w:val="TableParagraph"/>
              <w:ind w:left="115"/>
              <w:rPr>
                <w:sz w:val="24"/>
              </w:rPr>
            </w:pPr>
            <w:r>
              <w:rPr>
                <w:spacing w:val="-2"/>
                <w:sz w:val="24"/>
              </w:rPr>
              <w:t>SS.4.A.3.4</w:t>
            </w:r>
          </w:p>
        </w:tc>
        <w:tc>
          <w:tcPr>
            <w:tcW w:w="7726" w:type="dxa"/>
            <w:tcBorders>
              <w:top w:val="single" w:sz="4" w:space="0" w:color="000000"/>
              <w:bottom w:val="single" w:sz="4" w:space="0" w:color="000000"/>
            </w:tcBorders>
            <w:vAlign w:val="center"/>
          </w:tcPr>
          <w:p w14:paraId="5A2892D5" w14:textId="653166B5" w:rsidR="00EB389E" w:rsidRDefault="00872BA8" w:rsidP="002F3CC2">
            <w:pPr>
              <w:pStyle w:val="TableParagraph"/>
              <w:ind w:right="260"/>
              <w:rPr>
                <w:sz w:val="24"/>
              </w:rPr>
            </w:pPr>
            <w:r>
              <w:rPr>
                <w:sz w:val="24"/>
              </w:rPr>
              <w:t>Explain</w:t>
            </w:r>
            <w:r>
              <w:rPr>
                <w:spacing w:val="-3"/>
                <w:sz w:val="24"/>
              </w:rPr>
              <w:t xml:space="preserve"> </w:t>
            </w:r>
            <w:r>
              <w:rPr>
                <w:sz w:val="24"/>
              </w:rPr>
              <w:t>the</w:t>
            </w:r>
            <w:r>
              <w:rPr>
                <w:spacing w:val="-4"/>
                <w:sz w:val="24"/>
              </w:rPr>
              <w:t xml:space="preserve"> </w:t>
            </w:r>
            <w:r>
              <w:rPr>
                <w:sz w:val="24"/>
              </w:rPr>
              <w:t>purpose</w:t>
            </w:r>
            <w:r>
              <w:rPr>
                <w:spacing w:val="-4"/>
                <w:sz w:val="24"/>
              </w:rPr>
              <w:t xml:space="preserve"> </w:t>
            </w:r>
            <w:r w:rsidRPr="000A18D0">
              <w:rPr>
                <w:color w:val="000000" w:themeColor="text1"/>
                <w:sz w:val="24"/>
              </w:rPr>
              <w:t>of</w:t>
            </w:r>
            <w:r w:rsidRPr="000A18D0">
              <w:rPr>
                <w:color w:val="000000" w:themeColor="text1"/>
                <w:spacing w:val="-2"/>
                <w:sz w:val="24"/>
              </w:rPr>
              <w:t xml:space="preserve"> </w:t>
            </w:r>
            <w:r w:rsidRPr="000A18D0">
              <w:rPr>
                <w:color w:val="000000" w:themeColor="text1"/>
                <w:sz w:val="24"/>
              </w:rPr>
              <w:t>and</w:t>
            </w:r>
            <w:r w:rsidRPr="000A18D0">
              <w:rPr>
                <w:color w:val="000000" w:themeColor="text1"/>
                <w:spacing w:val="-3"/>
                <w:sz w:val="24"/>
              </w:rPr>
              <w:t xml:space="preserve"> </w:t>
            </w:r>
            <w:r w:rsidRPr="000A18D0">
              <w:rPr>
                <w:color w:val="000000" w:themeColor="text1"/>
                <w:sz w:val="24"/>
              </w:rPr>
              <w:t>daily</w:t>
            </w:r>
            <w:r w:rsidRPr="000A18D0">
              <w:rPr>
                <w:color w:val="000000" w:themeColor="text1"/>
                <w:spacing w:val="-3"/>
                <w:sz w:val="24"/>
              </w:rPr>
              <w:t xml:space="preserve"> </w:t>
            </w:r>
            <w:r w:rsidRPr="000A18D0">
              <w:rPr>
                <w:color w:val="000000" w:themeColor="text1"/>
                <w:sz w:val="24"/>
              </w:rPr>
              <w:t>life</w:t>
            </w:r>
            <w:r w:rsidRPr="000A18D0">
              <w:rPr>
                <w:color w:val="000000" w:themeColor="text1"/>
                <w:spacing w:val="-4"/>
                <w:sz w:val="24"/>
              </w:rPr>
              <w:t xml:space="preserve"> </w:t>
            </w:r>
            <w:r w:rsidRPr="000A18D0">
              <w:rPr>
                <w:color w:val="000000" w:themeColor="text1"/>
                <w:sz w:val="24"/>
              </w:rPr>
              <w:t>on</w:t>
            </w:r>
            <w:r w:rsidRPr="000A18D0">
              <w:rPr>
                <w:color w:val="000000" w:themeColor="text1"/>
                <w:spacing w:val="-3"/>
                <w:sz w:val="24"/>
              </w:rPr>
              <w:t xml:space="preserve"> </w:t>
            </w:r>
            <w:r>
              <w:rPr>
                <w:sz w:val="24"/>
              </w:rPr>
              <w:t>missions</w:t>
            </w:r>
            <w:r>
              <w:rPr>
                <w:spacing w:val="-6"/>
                <w:sz w:val="24"/>
              </w:rPr>
              <w:t xml:space="preserve"> </w:t>
            </w:r>
            <w:r>
              <w:rPr>
                <w:sz w:val="24"/>
              </w:rPr>
              <w:t>(San</w:t>
            </w:r>
            <w:r>
              <w:rPr>
                <w:spacing w:val="-3"/>
                <w:sz w:val="24"/>
              </w:rPr>
              <w:t xml:space="preserve"> </w:t>
            </w:r>
            <w:r>
              <w:rPr>
                <w:sz w:val="24"/>
              </w:rPr>
              <w:t>Luis</w:t>
            </w:r>
            <w:r>
              <w:rPr>
                <w:spacing w:val="-3"/>
                <w:sz w:val="24"/>
              </w:rPr>
              <w:t xml:space="preserve"> </w:t>
            </w:r>
            <w:r>
              <w:rPr>
                <w:sz w:val="24"/>
              </w:rPr>
              <w:t>de</w:t>
            </w:r>
            <w:r>
              <w:rPr>
                <w:spacing w:val="-4"/>
                <w:sz w:val="24"/>
              </w:rPr>
              <w:t xml:space="preserve"> </w:t>
            </w:r>
            <w:r>
              <w:rPr>
                <w:sz w:val="24"/>
              </w:rPr>
              <w:t>Talimali</w:t>
            </w:r>
            <w:r>
              <w:rPr>
                <w:spacing w:val="-3"/>
                <w:sz w:val="24"/>
              </w:rPr>
              <w:t xml:space="preserve"> </w:t>
            </w:r>
            <w:r>
              <w:rPr>
                <w:sz w:val="24"/>
              </w:rPr>
              <w:t>in present-day Tallahassee).</w:t>
            </w:r>
          </w:p>
        </w:tc>
      </w:tr>
      <w:tr w:rsidR="00EB389E" w14:paraId="5A2892DA" w14:textId="77777777" w:rsidTr="002F3CC2">
        <w:trPr>
          <w:trHeight w:val="801"/>
        </w:trPr>
        <w:tc>
          <w:tcPr>
            <w:tcW w:w="1642" w:type="dxa"/>
            <w:tcBorders>
              <w:top w:val="single" w:sz="4" w:space="0" w:color="000000"/>
              <w:bottom w:val="single" w:sz="4" w:space="0" w:color="000000"/>
            </w:tcBorders>
            <w:vAlign w:val="center"/>
          </w:tcPr>
          <w:p w14:paraId="5A2892D8" w14:textId="77777777" w:rsidR="00EB389E" w:rsidRDefault="00872BA8" w:rsidP="002F3CC2">
            <w:pPr>
              <w:pStyle w:val="TableParagraph"/>
              <w:ind w:left="115"/>
              <w:rPr>
                <w:sz w:val="24"/>
              </w:rPr>
            </w:pPr>
            <w:r>
              <w:rPr>
                <w:spacing w:val="-2"/>
                <w:sz w:val="24"/>
              </w:rPr>
              <w:t>SS.4.A.3.5</w:t>
            </w:r>
          </w:p>
        </w:tc>
        <w:tc>
          <w:tcPr>
            <w:tcW w:w="7726" w:type="dxa"/>
            <w:tcBorders>
              <w:top w:val="single" w:sz="4" w:space="0" w:color="000000"/>
              <w:bottom w:val="single" w:sz="4" w:space="0" w:color="000000"/>
            </w:tcBorders>
            <w:vAlign w:val="center"/>
          </w:tcPr>
          <w:p w14:paraId="5A2892D9" w14:textId="77777777" w:rsidR="00EB389E" w:rsidRDefault="00872BA8" w:rsidP="002F3CC2">
            <w:pPr>
              <w:pStyle w:val="TableParagraph"/>
              <w:ind w:right="260"/>
              <w:rPr>
                <w:sz w:val="24"/>
              </w:rPr>
            </w:pPr>
            <w:r>
              <w:rPr>
                <w:sz w:val="24"/>
              </w:rPr>
              <w:t>Identify</w:t>
            </w:r>
            <w:r>
              <w:rPr>
                <w:spacing w:val="-4"/>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Fort</w:t>
            </w:r>
            <w:r>
              <w:rPr>
                <w:spacing w:val="-4"/>
                <w:sz w:val="24"/>
              </w:rPr>
              <w:t xml:space="preserve"> </w:t>
            </w:r>
            <w:r>
              <w:rPr>
                <w:sz w:val="24"/>
              </w:rPr>
              <w:t>Mose</w:t>
            </w:r>
            <w:r>
              <w:rPr>
                <w:spacing w:val="-3"/>
                <w:sz w:val="24"/>
              </w:rPr>
              <w:t xml:space="preserve"> </w:t>
            </w:r>
            <w:r>
              <w:rPr>
                <w:sz w:val="24"/>
              </w:rPr>
              <w:t>as</w:t>
            </w:r>
            <w:r>
              <w:rPr>
                <w:spacing w:val="-4"/>
                <w:sz w:val="24"/>
              </w:rPr>
              <w:t xml:space="preserve"> </w:t>
            </w:r>
            <w:r>
              <w:rPr>
                <w:sz w:val="24"/>
              </w:rPr>
              <w:t>the</w:t>
            </w:r>
            <w:r>
              <w:rPr>
                <w:spacing w:val="-5"/>
                <w:sz w:val="24"/>
              </w:rPr>
              <w:t xml:space="preserve"> </w:t>
            </w:r>
            <w:r>
              <w:rPr>
                <w:sz w:val="24"/>
              </w:rPr>
              <w:t>first</w:t>
            </w:r>
            <w:r>
              <w:rPr>
                <w:spacing w:val="-4"/>
                <w:sz w:val="24"/>
              </w:rPr>
              <w:t xml:space="preserve"> </w:t>
            </w:r>
            <w:r>
              <w:rPr>
                <w:sz w:val="24"/>
              </w:rPr>
              <w:t>free</w:t>
            </w:r>
            <w:r>
              <w:rPr>
                <w:spacing w:val="-5"/>
                <w:sz w:val="24"/>
              </w:rPr>
              <w:t xml:space="preserve"> </w:t>
            </w:r>
            <w:r>
              <w:rPr>
                <w:sz w:val="24"/>
              </w:rPr>
              <w:t>African</w:t>
            </w:r>
            <w:r>
              <w:rPr>
                <w:spacing w:val="-2"/>
                <w:sz w:val="24"/>
              </w:rPr>
              <w:t xml:space="preserve"> </w:t>
            </w:r>
            <w:r>
              <w:rPr>
                <w:sz w:val="24"/>
              </w:rPr>
              <w:t>community in the United States.</w:t>
            </w:r>
          </w:p>
        </w:tc>
      </w:tr>
      <w:tr w:rsidR="00EB389E" w14:paraId="5A2892DD" w14:textId="77777777" w:rsidTr="002F3CC2">
        <w:trPr>
          <w:trHeight w:val="522"/>
        </w:trPr>
        <w:tc>
          <w:tcPr>
            <w:tcW w:w="1642" w:type="dxa"/>
            <w:tcBorders>
              <w:top w:val="single" w:sz="4" w:space="0" w:color="000000"/>
              <w:bottom w:val="single" w:sz="4" w:space="0" w:color="000000"/>
            </w:tcBorders>
            <w:vAlign w:val="center"/>
          </w:tcPr>
          <w:p w14:paraId="5A2892DB" w14:textId="77777777" w:rsidR="00EB389E" w:rsidRDefault="00872BA8" w:rsidP="002F3CC2">
            <w:pPr>
              <w:pStyle w:val="TableParagraph"/>
              <w:ind w:left="115"/>
              <w:rPr>
                <w:sz w:val="24"/>
              </w:rPr>
            </w:pPr>
            <w:r>
              <w:rPr>
                <w:spacing w:val="-2"/>
                <w:sz w:val="24"/>
              </w:rPr>
              <w:t>SS.4.A.3.6</w:t>
            </w:r>
          </w:p>
        </w:tc>
        <w:tc>
          <w:tcPr>
            <w:tcW w:w="7726" w:type="dxa"/>
            <w:tcBorders>
              <w:top w:val="single" w:sz="4" w:space="0" w:color="000000"/>
              <w:bottom w:val="single" w:sz="4" w:space="0" w:color="000000"/>
            </w:tcBorders>
            <w:vAlign w:val="center"/>
          </w:tcPr>
          <w:p w14:paraId="5A2892DC" w14:textId="77777777" w:rsidR="00EB389E" w:rsidRDefault="00872BA8" w:rsidP="002F3CC2">
            <w:pPr>
              <w:pStyle w:val="TableParagraph"/>
              <w:rPr>
                <w:sz w:val="24"/>
              </w:rPr>
            </w:pPr>
            <w:r>
              <w:rPr>
                <w:sz w:val="24"/>
              </w:rPr>
              <w:t>Identify</w:t>
            </w:r>
            <w:r>
              <w:rPr>
                <w:spacing w:val="-1"/>
                <w:sz w:val="24"/>
              </w:rPr>
              <w:t xml:space="preserve"> </w:t>
            </w:r>
            <w:r>
              <w:rPr>
                <w:sz w:val="24"/>
              </w:rPr>
              <w:t>the</w:t>
            </w:r>
            <w:r>
              <w:rPr>
                <w:spacing w:val="-2"/>
                <w:sz w:val="24"/>
              </w:rPr>
              <w:t xml:space="preserve"> </w:t>
            </w:r>
            <w:r>
              <w:rPr>
                <w:sz w:val="24"/>
              </w:rPr>
              <w:t>effects</w:t>
            </w:r>
            <w:r>
              <w:rPr>
                <w:spacing w:val="-1"/>
                <w:sz w:val="24"/>
              </w:rPr>
              <w:t xml:space="preserve"> </w:t>
            </w:r>
            <w:r>
              <w:rPr>
                <w:sz w:val="24"/>
              </w:rPr>
              <w:t>of</w:t>
            </w:r>
            <w:r>
              <w:rPr>
                <w:spacing w:val="-2"/>
                <w:sz w:val="24"/>
              </w:rPr>
              <w:t xml:space="preserve"> </w:t>
            </w:r>
            <w:r>
              <w:rPr>
                <w:sz w:val="24"/>
              </w:rPr>
              <w:t>Spanish</w:t>
            </w:r>
            <w:r>
              <w:rPr>
                <w:spacing w:val="-1"/>
                <w:sz w:val="24"/>
              </w:rPr>
              <w:t xml:space="preserve"> </w:t>
            </w:r>
            <w:r>
              <w:rPr>
                <w:sz w:val="24"/>
              </w:rPr>
              <w:t>rule</w:t>
            </w:r>
            <w:r>
              <w:rPr>
                <w:spacing w:val="-2"/>
                <w:sz w:val="24"/>
              </w:rPr>
              <w:t xml:space="preserve"> </w:t>
            </w:r>
            <w:r>
              <w:rPr>
                <w:sz w:val="24"/>
              </w:rPr>
              <w:t>in</w:t>
            </w:r>
            <w:r>
              <w:rPr>
                <w:spacing w:val="-1"/>
                <w:sz w:val="24"/>
              </w:rPr>
              <w:t xml:space="preserve"> </w:t>
            </w:r>
            <w:r>
              <w:rPr>
                <w:spacing w:val="-2"/>
                <w:sz w:val="24"/>
              </w:rPr>
              <w:t>Florida.</w:t>
            </w:r>
          </w:p>
        </w:tc>
      </w:tr>
      <w:tr w:rsidR="00EB389E" w14:paraId="5A2892E1" w14:textId="77777777" w:rsidTr="002F3CC2">
        <w:trPr>
          <w:trHeight w:val="801"/>
        </w:trPr>
        <w:tc>
          <w:tcPr>
            <w:tcW w:w="1642" w:type="dxa"/>
            <w:tcBorders>
              <w:top w:val="single" w:sz="4" w:space="0" w:color="000000"/>
              <w:bottom w:val="single" w:sz="4" w:space="0" w:color="000000"/>
            </w:tcBorders>
            <w:vAlign w:val="center"/>
          </w:tcPr>
          <w:p w14:paraId="5A2892DF" w14:textId="77777777" w:rsidR="00EB389E" w:rsidRDefault="00872BA8" w:rsidP="002F3CC2">
            <w:pPr>
              <w:pStyle w:val="TableParagraph"/>
              <w:ind w:left="115"/>
              <w:rPr>
                <w:sz w:val="24"/>
              </w:rPr>
            </w:pPr>
            <w:r>
              <w:rPr>
                <w:spacing w:val="-2"/>
                <w:sz w:val="24"/>
              </w:rPr>
              <w:t>SS.4.A.3.7</w:t>
            </w:r>
          </w:p>
        </w:tc>
        <w:tc>
          <w:tcPr>
            <w:tcW w:w="7726" w:type="dxa"/>
            <w:tcBorders>
              <w:top w:val="single" w:sz="4" w:space="0" w:color="000000"/>
              <w:bottom w:val="single" w:sz="4" w:space="0" w:color="000000"/>
            </w:tcBorders>
            <w:vAlign w:val="center"/>
          </w:tcPr>
          <w:p w14:paraId="5A2892E0" w14:textId="77777777" w:rsidR="00EB389E" w:rsidRDefault="00872BA8" w:rsidP="002F3CC2">
            <w:pPr>
              <w:pStyle w:val="TableParagraph"/>
              <w:ind w:right="260"/>
              <w:rPr>
                <w:sz w:val="24"/>
              </w:rPr>
            </w:pPr>
            <w:r>
              <w:rPr>
                <w:sz w:val="24"/>
              </w:rPr>
              <w:t>Identify</w:t>
            </w:r>
            <w:r>
              <w:rPr>
                <w:spacing w:val="-5"/>
                <w:sz w:val="24"/>
              </w:rPr>
              <w:t xml:space="preserve"> </w:t>
            </w:r>
            <w:r>
              <w:rPr>
                <w:sz w:val="24"/>
              </w:rPr>
              <w:t>nations</w:t>
            </w:r>
            <w:r>
              <w:rPr>
                <w:spacing w:val="-5"/>
                <w:sz w:val="24"/>
              </w:rPr>
              <w:t xml:space="preserve"> </w:t>
            </w:r>
            <w:r>
              <w:rPr>
                <w:sz w:val="24"/>
              </w:rPr>
              <w:t>(Spain,</w:t>
            </w:r>
            <w:r>
              <w:rPr>
                <w:spacing w:val="-5"/>
                <w:sz w:val="24"/>
              </w:rPr>
              <w:t xml:space="preserve"> </w:t>
            </w:r>
            <w:r>
              <w:rPr>
                <w:sz w:val="24"/>
              </w:rPr>
              <w:t>France,</w:t>
            </w:r>
            <w:r>
              <w:rPr>
                <w:spacing w:val="-3"/>
                <w:sz w:val="24"/>
              </w:rPr>
              <w:t xml:space="preserve"> </w:t>
            </w:r>
            <w:r>
              <w:rPr>
                <w:sz w:val="24"/>
              </w:rPr>
              <w:t>England)</w:t>
            </w:r>
            <w:r>
              <w:rPr>
                <w:spacing w:val="-6"/>
                <w:sz w:val="24"/>
              </w:rPr>
              <w:t xml:space="preserve"> </w:t>
            </w:r>
            <w:r>
              <w:rPr>
                <w:sz w:val="24"/>
              </w:rPr>
              <w:t>that</w:t>
            </w:r>
            <w:r>
              <w:rPr>
                <w:spacing w:val="-5"/>
                <w:sz w:val="24"/>
              </w:rPr>
              <w:t xml:space="preserve"> </w:t>
            </w:r>
            <w:r>
              <w:rPr>
                <w:sz w:val="24"/>
              </w:rPr>
              <w:t>controlled</w:t>
            </w:r>
            <w:r>
              <w:rPr>
                <w:spacing w:val="-5"/>
                <w:sz w:val="24"/>
              </w:rPr>
              <w:t xml:space="preserve"> </w:t>
            </w:r>
            <w:r>
              <w:rPr>
                <w:sz w:val="24"/>
              </w:rPr>
              <w:t>Florida</w:t>
            </w:r>
            <w:r>
              <w:rPr>
                <w:spacing w:val="-6"/>
                <w:sz w:val="24"/>
              </w:rPr>
              <w:t xml:space="preserve"> </w:t>
            </w:r>
            <w:r>
              <w:rPr>
                <w:sz w:val="24"/>
              </w:rPr>
              <w:t>before</w:t>
            </w:r>
            <w:r>
              <w:rPr>
                <w:spacing w:val="-6"/>
                <w:sz w:val="24"/>
              </w:rPr>
              <w:t xml:space="preserve"> </w:t>
            </w:r>
            <w:r>
              <w:rPr>
                <w:sz w:val="24"/>
              </w:rPr>
              <w:t>it became a United States territory.</w:t>
            </w:r>
          </w:p>
        </w:tc>
      </w:tr>
      <w:tr w:rsidR="00EB389E" w14:paraId="5A2892E5" w14:textId="77777777" w:rsidTr="002F3CC2">
        <w:trPr>
          <w:trHeight w:val="702"/>
        </w:trPr>
        <w:tc>
          <w:tcPr>
            <w:tcW w:w="1642" w:type="dxa"/>
            <w:tcBorders>
              <w:top w:val="single" w:sz="4" w:space="0" w:color="000000"/>
              <w:bottom w:val="single" w:sz="4" w:space="0" w:color="000000"/>
            </w:tcBorders>
            <w:vAlign w:val="center"/>
          </w:tcPr>
          <w:p w14:paraId="5A2892E3" w14:textId="77777777" w:rsidR="00EB389E" w:rsidRDefault="00872BA8" w:rsidP="002F3CC2">
            <w:pPr>
              <w:pStyle w:val="TableParagraph"/>
              <w:ind w:left="115"/>
              <w:rPr>
                <w:sz w:val="24"/>
              </w:rPr>
            </w:pPr>
            <w:r>
              <w:rPr>
                <w:spacing w:val="-2"/>
                <w:sz w:val="24"/>
              </w:rPr>
              <w:t>SS.4.A.3.8</w:t>
            </w:r>
          </w:p>
        </w:tc>
        <w:tc>
          <w:tcPr>
            <w:tcW w:w="7726" w:type="dxa"/>
            <w:tcBorders>
              <w:top w:val="single" w:sz="4" w:space="0" w:color="000000"/>
              <w:bottom w:val="single" w:sz="4" w:space="0" w:color="000000"/>
            </w:tcBorders>
            <w:vAlign w:val="center"/>
          </w:tcPr>
          <w:p w14:paraId="5A2892E4" w14:textId="77777777" w:rsidR="00EB389E" w:rsidRDefault="00872BA8" w:rsidP="002F3CC2">
            <w:pPr>
              <w:pStyle w:val="TableParagraph"/>
              <w:ind w:right="260"/>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Seminole</w:t>
            </w:r>
            <w:r>
              <w:rPr>
                <w:spacing w:val="-5"/>
                <w:sz w:val="24"/>
              </w:rPr>
              <w:t xml:space="preserve"> </w:t>
            </w:r>
            <w:r>
              <w:rPr>
                <w:sz w:val="24"/>
              </w:rPr>
              <w:t>tribe</w:t>
            </w:r>
            <w:r>
              <w:rPr>
                <w:spacing w:val="-5"/>
                <w:sz w:val="24"/>
              </w:rPr>
              <w:t xml:space="preserve"> </w:t>
            </w:r>
            <w:r>
              <w:rPr>
                <w:sz w:val="24"/>
              </w:rPr>
              <w:t>formed</w:t>
            </w:r>
            <w:r>
              <w:rPr>
                <w:spacing w:val="-2"/>
                <w:sz w:val="24"/>
              </w:rPr>
              <w:t xml:space="preserve"> </w:t>
            </w:r>
            <w:r>
              <w:rPr>
                <w:sz w:val="24"/>
              </w:rPr>
              <w:t>and</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for</w:t>
            </w:r>
            <w:r>
              <w:rPr>
                <w:spacing w:val="-5"/>
                <w:sz w:val="24"/>
              </w:rPr>
              <w:t xml:space="preserve"> </w:t>
            </w:r>
            <w:r>
              <w:rPr>
                <w:sz w:val="24"/>
              </w:rPr>
              <w:t xml:space="preserve">their </w:t>
            </w:r>
            <w:r>
              <w:rPr>
                <w:spacing w:val="-2"/>
                <w:sz w:val="24"/>
              </w:rPr>
              <w:t>migration.</w:t>
            </w:r>
          </w:p>
        </w:tc>
      </w:tr>
      <w:tr w:rsidR="00EB389E" w14:paraId="5A2892E9" w14:textId="77777777" w:rsidTr="002F3CC2">
        <w:trPr>
          <w:trHeight w:val="621"/>
        </w:trPr>
        <w:tc>
          <w:tcPr>
            <w:tcW w:w="1642" w:type="dxa"/>
            <w:tcBorders>
              <w:top w:val="single" w:sz="4" w:space="0" w:color="000000"/>
              <w:bottom w:val="single" w:sz="4" w:space="0" w:color="000000"/>
            </w:tcBorders>
            <w:vAlign w:val="center"/>
          </w:tcPr>
          <w:p w14:paraId="5A2892E7" w14:textId="77777777" w:rsidR="00EB389E" w:rsidRDefault="00872BA8" w:rsidP="002F3CC2">
            <w:pPr>
              <w:pStyle w:val="TableParagraph"/>
              <w:ind w:left="115"/>
              <w:rPr>
                <w:sz w:val="24"/>
              </w:rPr>
            </w:pPr>
            <w:r>
              <w:rPr>
                <w:spacing w:val="-2"/>
                <w:sz w:val="24"/>
              </w:rPr>
              <w:t>SS.4.A.3.9</w:t>
            </w:r>
          </w:p>
        </w:tc>
        <w:tc>
          <w:tcPr>
            <w:tcW w:w="7726" w:type="dxa"/>
            <w:tcBorders>
              <w:top w:val="single" w:sz="4" w:space="0" w:color="000000"/>
              <w:bottom w:val="single" w:sz="4" w:space="0" w:color="000000"/>
            </w:tcBorders>
            <w:vAlign w:val="center"/>
          </w:tcPr>
          <w:p w14:paraId="5A2892E8" w14:textId="77777777" w:rsidR="00EB389E" w:rsidRDefault="00872BA8" w:rsidP="002F3CC2">
            <w:pPr>
              <w:pStyle w:val="TableParagraph"/>
              <w:ind w:right="260"/>
              <w:rPr>
                <w:sz w:val="24"/>
              </w:rPr>
            </w:pPr>
            <w:r>
              <w:rPr>
                <w:sz w:val="24"/>
              </w:rPr>
              <w:t>Explain</w:t>
            </w:r>
            <w:r>
              <w:rPr>
                <w:spacing w:val="-5"/>
                <w:sz w:val="24"/>
              </w:rPr>
              <w:t xml:space="preserve"> </w:t>
            </w:r>
            <w:r>
              <w:rPr>
                <w:sz w:val="24"/>
              </w:rPr>
              <w:t>how</w:t>
            </w:r>
            <w:r>
              <w:rPr>
                <w:spacing w:val="-6"/>
                <w:sz w:val="24"/>
              </w:rPr>
              <w:t xml:space="preserve"> </w:t>
            </w:r>
            <w:r>
              <w:rPr>
                <w:sz w:val="24"/>
              </w:rPr>
              <w:t>Florida</w:t>
            </w:r>
            <w:r>
              <w:rPr>
                <w:spacing w:val="-6"/>
                <w:sz w:val="24"/>
              </w:rPr>
              <w:t xml:space="preserve"> </w:t>
            </w:r>
            <w:r>
              <w:rPr>
                <w:sz w:val="24"/>
              </w:rPr>
              <w:t>(Adams-Onis</w:t>
            </w:r>
            <w:r>
              <w:rPr>
                <w:spacing w:val="-5"/>
                <w:sz w:val="24"/>
              </w:rPr>
              <w:t xml:space="preserve"> </w:t>
            </w:r>
            <w:r>
              <w:rPr>
                <w:sz w:val="24"/>
              </w:rPr>
              <w:t>Treaty)</w:t>
            </w:r>
            <w:r>
              <w:rPr>
                <w:spacing w:val="-6"/>
                <w:sz w:val="24"/>
              </w:rPr>
              <w:t xml:space="preserve"> </w:t>
            </w:r>
            <w:r>
              <w:rPr>
                <w:sz w:val="24"/>
              </w:rPr>
              <w:t>became</w:t>
            </w:r>
            <w:r>
              <w:rPr>
                <w:spacing w:val="-6"/>
                <w:sz w:val="24"/>
              </w:rPr>
              <w:t xml:space="preserve"> </w:t>
            </w:r>
            <w:r>
              <w:rPr>
                <w:sz w:val="24"/>
              </w:rPr>
              <w:t>a</w:t>
            </w:r>
            <w:r>
              <w:rPr>
                <w:spacing w:val="-6"/>
                <w:sz w:val="24"/>
              </w:rPr>
              <w:t xml:space="preserve"> </w:t>
            </w:r>
            <w:r>
              <w:rPr>
                <w:sz w:val="24"/>
              </w:rPr>
              <w:t>United</w:t>
            </w:r>
            <w:r>
              <w:rPr>
                <w:spacing w:val="-5"/>
                <w:sz w:val="24"/>
              </w:rPr>
              <w:t xml:space="preserve"> </w:t>
            </w:r>
            <w:r>
              <w:rPr>
                <w:sz w:val="24"/>
              </w:rPr>
              <w:t xml:space="preserve">States </w:t>
            </w:r>
            <w:r>
              <w:rPr>
                <w:spacing w:val="-2"/>
                <w:sz w:val="24"/>
              </w:rPr>
              <w:t>territory.</w:t>
            </w:r>
          </w:p>
        </w:tc>
      </w:tr>
      <w:tr w:rsidR="00EB389E" w14:paraId="5A2892EC" w14:textId="77777777" w:rsidTr="002F3CC2">
        <w:trPr>
          <w:trHeight w:val="630"/>
        </w:trPr>
        <w:tc>
          <w:tcPr>
            <w:tcW w:w="1642" w:type="dxa"/>
            <w:tcBorders>
              <w:top w:val="single" w:sz="4" w:space="0" w:color="000000"/>
              <w:bottom w:val="single" w:sz="4" w:space="0" w:color="000000"/>
            </w:tcBorders>
            <w:vAlign w:val="center"/>
          </w:tcPr>
          <w:p w14:paraId="5A2892EA" w14:textId="77777777" w:rsidR="00EB389E" w:rsidRDefault="00872BA8" w:rsidP="002F3CC2">
            <w:pPr>
              <w:pStyle w:val="TableParagraph"/>
              <w:ind w:left="115"/>
              <w:rPr>
                <w:sz w:val="24"/>
              </w:rPr>
            </w:pPr>
            <w:r>
              <w:rPr>
                <w:spacing w:val="-2"/>
                <w:sz w:val="24"/>
              </w:rPr>
              <w:t>SS.4.A.3.10</w:t>
            </w:r>
          </w:p>
        </w:tc>
        <w:tc>
          <w:tcPr>
            <w:tcW w:w="7726" w:type="dxa"/>
            <w:tcBorders>
              <w:top w:val="single" w:sz="4" w:space="0" w:color="000000"/>
              <w:bottom w:val="single" w:sz="4" w:space="0" w:color="000000"/>
            </w:tcBorders>
            <w:vAlign w:val="center"/>
          </w:tcPr>
          <w:p w14:paraId="5A2892EB" w14:textId="77777777" w:rsidR="00EB389E" w:rsidRDefault="00872BA8" w:rsidP="002F3CC2">
            <w:pPr>
              <w:pStyle w:val="TableParagraph"/>
              <w:rPr>
                <w:sz w:val="24"/>
              </w:rPr>
            </w:pPr>
            <w:r>
              <w:rPr>
                <w:sz w:val="24"/>
              </w:rPr>
              <w:t>Identify</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 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Seminole</w:t>
            </w:r>
            <w:r>
              <w:rPr>
                <w:spacing w:val="-2"/>
                <w:sz w:val="24"/>
              </w:rPr>
              <w:t xml:space="preserve"> Wars.</w:t>
            </w:r>
          </w:p>
        </w:tc>
      </w:tr>
    </w:tbl>
    <w:p w14:paraId="5A2892ED" w14:textId="77777777" w:rsidR="00EB389E" w:rsidRDefault="00EB389E">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2F3CC2" w14:paraId="78D4284B" w14:textId="77777777">
        <w:trPr>
          <w:trHeight w:val="424"/>
        </w:trPr>
        <w:tc>
          <w:tcPr>
            <w:tcW w:w="9368" w:type="dxa"/>
            <w:gridSpan w:val="2"/>
          </w:tcPr>
          <w:p w14:paraId="4E8253C2" w14:textId="77777777" w:rsidR="002F3CC2" w:rsidRDefault="002F3CC2">
            <w:pPr>
              <w:pStyle w:val="TableParagraph"/>
              <w:spacing w:before="71"/>
              <w:ind w:left="345"/>
              <w:rPr>
                <w:b/>
                <w:i/>
                <w:sz w:val="24"/>
              </w:rPr>
            </w:pPr>
            <w:r>
              <w:rPr>
                <w:noProof/>
              </w:rPr>
              <mc:AlternateContent>
                <mc:Choice Requires="wpg">
                  <w:drawing>
                    <wp:anchor distT="0" distB="0" distL="0" distR="0" simplePos="0" relativeHeight="251658410" behindDoc="1" locked="0" layoutInCell="1" allowOverlap="1" wp14:anchorId="6058EDCC" wp14:editId="337B5346">
                      <wp:simplePos x="0" y="0"/>
                      <wp:positionH relativeFrom="column">
                        <wp:posOffset>4572</wp:posOffset>
                      </wp:positionH>
                      <wp:positionV relativeFrom="paragraph">
                        <wp:posOffset>-87</wp:posOffset>
                      </wp:positionV>
                      <wp:extent cx="5943600" cy="273050"/>
                      <wp:effectExtent l="0" t="0" r="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46" name="Graphic 146"/>
                              <wps:cNvSpPr/>
                              <wps:spPr>
                                <a:xfrm>
                                  <a:off x="0" y="0"/>
                                  <a:ext cx="146685" cy="266700"/>
                                </a:xfrm>
                                <a:custGeom>
                                  <a:avLst/>
                                  <a:gdLst/>
                                  <a:ahLst/>
                                  <a:cxnLst/>
                                  <a:rect l="l" t="t" r="r" b="b"/>
                                  <a:pathLst>
                                    <a:path w="146685" h="266700">
                                      <a:moveTo>
                                        <a:pt x="146304" y="0"/>
                                      </a:moveTo>
                                      <a:lnTo>
                                        <a:pt x="0" y="0"/>
                                      </a:lnTo>
                                      <a:lnTo>
                                        <a:pt x="0" y="266700"/>
                                      </a:lnTo>
                                      <a:lnTo>
                                        <a:pt x="146304" y="266700"/>
                                      </a:lnTo>
                                      <a:lnTo>
                                        <a:pt x="146304" y="0"/>
                                      </a:lnTo>
                                      <a:close/>
                                    </a:path>
                                  </a:pathLst>
                                </a:custGeom>
                                <a:solidFill>
                                  <a:srgbClr val="0000CC"/>
                                </a:solidFill>
                              </wps:spPr>
                              <wps:bodyPr wrap="square" lIns="0" tIns="0" rIns="0" bIns="0" rtlCol="0">
                                <a:prstTxWarp prst="textNoShape">
                                  <a:avLst/>
                                </a:prstTxWarp>
                                <a:noAutofit/>
                              </wps:bodyPr>
                            </wps:wsp>
                            <wps:wsp>
                              <wps:cNvPr id="147" name="Graphic 147"/>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F7ADB48" id="Group 145" o:spid="_x0000_s1026" style="position:absolute;margin-left:.35pt;margin-top:0;width:468pt;height:21.5pt;z-index:-251658070;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">
                      <v:shape id="Graphic 146" o:spid="_x0000_s1027" style="position:absolute;width:1466;height:2667;visibility:visible;mso-wrap-style:square;v-text-anchor:top" coordsize="14668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" path="m146304,l,,,266700r146304,l146304,xe" fillcolor="#00c" stroked="f">
                        <v:path arrowok="t"/>
                      </v:shape>
                      <v:shape id="Graphic 147"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" path="m5943600,r,l,,,6096r5943600,l5943600,xe" fillcolor="black" stroked="f">
                        <v:path arrowok="t"/>
                      </v:shape>
                    </v:group>
                  </w:pict>
                </mc:Fallback>
              </mc:AlternateContent>
            </w:r>
            <w:r>
              <w:rPr>
                <w:b/>
                <w:i/>
                <w:sz w:val="24"/>
              </w:rPr>
              <w:t>SS.4.A.4</w:t>
            </w:r>
            <w:r>
              <w:rPr>
                <w:b/>
                <w:i/>
                <w:spacing w:val="-1"/>
                <w:sz w:val="24"/>
              </w:rPr>
              <w:t xml:space="preserve"> </w:t>
            </w:r>
            <w:r>
              <w:rPr>
                <w:b/>
                <w:i/>
                <w:sz w:val="24"/>
              </w:rPr>
              <w:t>Growth</w:t>
            </w:r>
            <w:r>
              <w:rPr>
                <w:b/>
                <w:i/>
                <w:spacing w:val="-2"/>
                <w:sz w:val="24"/>
              </w:rPr>
              <w:t xml:space="preserve"> </w:t>
            </w:r>
            <w:r>
              <w:rPr>
                <w:b/>
                <w:i/>
                <w:sz w:val="24"/>
              </w:rPr>
              <w:t>of</w:t>
            </w:r>
            <w:r>
              <w:rPr>
                <w:b/>
                <w:i/>
                <w:spacing w:val="-1"/>
                <w:sz w:val="24"/>
              </w:rPr>
              <w:t xml:space="preserve"> </w:t>
            </w:r>
            <w:r>
              <w:rPr>
                <w:b/>
                <w:i/>
                <w:spacing w:val="-2"/>
                <w:sz w:val="24"/>
              </w:rPr>
              <w:t>Florida</w:t>
            </w:r>
          </w:p>
        </w:tc>
      </w:tr>
      <w:tr w:rsidR="002F3CC2" w14:paraId="34A95CC6" w14:textId="77777777" w:rsidTr="001E3711">
        <w:trPr>
          <w:trHeight w:val="559"/>
        </w:trPr>
        <w:tc>
          <w:tcPr>
            <w:tcW w:w="1582" w:type="dxa"/>
            <w:tcBorders>
              <w:bottom w:val="single" w:sz="4" w:space="0" w:color="auto"/>
            </w:tcBorders>
            <w:vAlign w:val="center"/>
          </w:tcPr>
          <w:p w14:paraId="7E1AB7E2" w14:textId="77777777" w:rsidR="002F3CC2" w:rsidRDefault="002F3CC2">
            <w:pPr>
              <w:pStyle w:val="TableParagraph"/>
              <w:ind w:left="115"/>
              <w:rPr>
                <w:sz w:val="24"/>
              </w:rPr>
            </w:pPr>
            <w:r>
              <w:rPr>
                <w:spacing w:val="-2"/>
                <w:sz w:val="24"/>
              </w:rPr>
              <w:t>SS.4.A.4.1</w:t>
            </w:r>
          </w:p>
        </w:tc>
        <w:tc>
          <w:tcPr>
            <w:tcW w:w="7786" w:type="dxa"/>
            <w:tcBorders>
              <w:bottom w:val="single" w:sz="4" w:space="0" w:color="auto"/>
            </w:tcBorders>
            <w:vAlign w:val="center"/>
          </w:tcPr>
          <w:p w14:paraId="620D5601" w14:textId="3556B353" w:rsidR="002F3CC2" w:rsidRPr="001E3711" w:rsidRDefault="002F3CC2">
            <w:pPr>
              <w:pStyle w:val="TableParagraph"/>
              <w:rPr>
                <w:strike/>
                <w:sz w:val="24"/>
              </w:rPr>
            </w:pPr>
            <w:r w:rsidRPr="001E3711">
              <w:rPr>
                <w:color w:val="000000" w:themeColor="text1"/>
                <w:sz w:val="24"/>
              </w:rPr>
              <w:t xml:space="preserve">Explain the effects of technological advances on Florida. </w:t>
            </w:r>
          </w:p>
        </w:tc>
      </w:tr>
      <w:tr w:rsidR="002F3CC2" w14:paraId="24873B8E" w14:textId="77777777" w:rsidTr="001E3711">
        <w:trPr>
          <w:trHeight w:val="432"/>
        </w:trPr>
        <w:tc>
          <w:tcPr>
            <w:tcW w:w="1582" w:type="dxa"/>
            <w:tcBorders>
              <w:top w:val="single" w:sz="4" w:space="0" w:color="auto"/>
              <w:bottom w:val="single" w:sz="4" w:space="0" w:color="000000"/>
            </w:tcBorders>
            <w:vAlign w:val="center"/>
          </w:tcPr>
          <w:p w14:paraId="34A8D607" w14:textId="3AC04EDD" w:rsidR="002F3CC2" w:rsidRPr="001E3711" w:rsidRDefault="002F3CC2">
            <w:pPr>
              <w:pStyle w:val="TableParagraph"/>
              <w:ind w:left="115"/>
              <w:rPr>
                <w:color w:val="000000" w:themeColor="text1"/>
                <w:spacing w:val="-2"/>
                <w:sz w:val="24"/>
              </w:rPr>
            </w:pPr>
            <w:r w:rsidRPr="001E3711">
              <w:rPr>
                <w:color w:val="000000" w:themeColor="text1"/>
                <w:spacing w:val="-2"/>
                <w:sz w:val="24"/>
              </w:rPr>
              <w:t>SS.4.A.4.2</w:t>
            </w:r>
          </w:p>
        </w:tc>
        <w:tc>
          <w:tcPr>
            <w:tcW w:w="7786" w:type="dxa"/>
            <w:tcBorders>
              <w:top w:val="single" w:sz="4" w:space="0" w:color="auto"/>
              <w:bottom w:val="single" w:sz="4" w:space="0" w:color="000000"/>
            </w:tcBorders>
            <w:vAlign w:val="center"/>
          </w:tcPr>
          <w:p w14:paraId="4C278E34" w14:textId="5A2A4CF2" w:rsidR="002F3CC2" w:rsidRPr="001E3711" w:rsidRDefault="002F3CC2">
            <w:pPr>
              <w:pStyle w:val="TableParagraph"/>
              <w:rPr>
                <w:color w:val="000000" w:themeColor="text1"/>
                <w:sz w:val="24"/>
              </w:rPr>
            </w:pPr>
            <w:r w:rsidRPr="001E3711">
              <w:rPr>
                <w:color w:val="000000" w:themeColor="text1"/>
                <w:sz w:val="24"/>
              </w:rPr>
              <w:t xml:space="preserve">Describe pioneer life in Florida. </w:t>
            </w:r>
          </w:p>
        </w:tc>
      </w:tr>
    </w:tbl>
    <w:p w14:paraId="208FAB72" w14:textId="77777777" w:rsidR="002F3CC2" w:rsidRDefault="002F3CC2">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2F3CC2" w14:paraId="0DEC927B" w14:textId="77777777">
        <w:trPr>
          <w:trHeight w:val="424"/>
        </w:trPr>
        <w:tc>
          <w:tcPr>
            <w:tcW w:w="9368" w:type="dxa"/>
            <w:gridSpan w:val="2"/>
          </w:tcPr>
          <w:p w14:paraId="06D3FF0F" w14:textId="77777777" w:rsidR="002F3CC2" w:rsidRDefault="002F3CC2">
            <w:pPr>
              <w:pStyle w:val="TableParagraph"/>
              <w:spacing w:before="71"/>
              <w:ind w:left="345"/>
              <w:rPr>
                <w:b/>
                <w:i/>
                <w:sz w:val="24"/>
              </w:rPr>
            </w:pPr>
            <w:r>
              <w:rPr>
                <w:noProof/>
              </w:rPr>
              <mc:AlternateContent>
                <mc:Choice Requires="wpg">
                  <w:drawing>
                    <wp:anchor distT="0" distB="0" distL="0" distR="0" simplePos="0" relativeHeight="251658411" behindDoc="1" locked="0" layoutInCell="1" allowOverlap="1" wp14:anchorId="6F4B8A62" wp14:editId="1D367A86">
                      <wp:simplePos x="0" y="0"/>
                      <wp:positionH relativeFrom="column">
                        <wp:posOffset>4572</wp:posOffset>
                      </wp:positionH>
                      <wp:positionV relativeFrom="paragraph">
                        <wp:posOffset>-87</wp:posOffset>
                      </wp:positionV>
                      <wp:extent cx="5943600" cy="273050"/>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52" name="Graphic 152"/>
                              <wps:cNvSpPr/>
                              <wps:spPr>
                                <a:xfrm>
                                  <a:off x="0" y="0"/>
                                  <a:ext cx="146685" cy="266700"/>
                                </a:xfrm>
                                <a:custGeom>
                                  <a:avLst/>
                                  <a:gdLst/>
                                  <a:ahLst/>
                                  <a:cxnLst/>
                                  <a:rect l="l" t="t" r="r" b="b"/>
                                  <a:pathLst>
                                    <a:path w="146685" h="266700">
                                      <a:moveTo>
                                        <a:pt x="146304" y="0"/>
                                      </a:moveTo>
                                      <a:lnTo>
                                        <a:pt x="0" y="0"/>
                                      </a:lnTo>
                                      <a:lnTo>
                                        <a:pt x="0" y="266700"/>
                                      </a:lnTo>
                                      <a:lnTo>
                                        <a:pt x="146304" y="266700"/>
                                      </a:lnTo>
                                      <a:lnTo>
                                        <a:pt x="146304" y="0"/>
                                      </a:lnTo>
                                      <a:close/>
                                    </a:path>
                                  </a:pathLst>
                                </a:custGeom>
                                <a:solidFill>
                                  <a:srgbClr val="0000CC"/>
                                </a:solidFill>
                              </wps:spPr>
                              <wps:bodyPr wrap="square" lIns="0" tIns="0" rIns="0" bIns="0" rtlCol="0">
                                <a:prstTxWarp prst="textNoShape">
                                  <a:avLst/>
                                </a:prstTxWarp>
                                <a:noAutofit/>
                              </wps:bodyPr>
                            </wps:wsp>
                            <wps:wsp>
                              <wps:cNvPr id="153" name="Graphic 153"/>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7D6432" id="Group 151" o:spid="_x0000_s1026" style="position:absolute;margin-left:.35pt;margin-top:0;width:468pt;height:21.5pt;z-index:-25165806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">
                      <v:shape id="Graphic 152" o:spid="_x0000_s1027" style="position:absolute;width:1466;height:2667;visibility:visible;mso-wrap-style:square;v-text-anchor:top" coordsize="14668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" path="m146304,l,,,266700r146304,l146304,xe" fillcolor="#00c" stroked="f">
                        <v:path arrowok="t"/>
                      </v:shape>
                      <v:shape id="Graphic 153"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" path="m5943600,r,l,,,6096r5943600,l5943600,xe" fillcolor="black" stroked="f">
                        <v:path arrowok="t"/>
                      </v:shape>
                    </v:group>
                  </w:pict>
                </mc:Fallback>
              </mc:AlternateContent>
            </w:r>
            <w:r>
              <w:rPr>
                <w:b/>
                <w:i/>
                <w:sz w:val="24"/>
              </w:rPr>
              <w:t>SS.4.A.5</w:t>
            </w:r>
            <w:r>
              <w:rPr>
                <w:b/>
                <w:i/>
                <w:spacing w:val="-4"/>
                <w:sz w:val="24"/>
              </w:rPr>
              <w:t xml:space="preserve"> </w:t>
            </w:r>
            <w:r>
              <w:rPr>
                <w:b/>
                <w:i/>
                <w:sz w:val="24"/>
              </w:rPr>
              <w:t>Crisis</w:t>
            </w:r>
            <w:r>
              <w:rPr>
                <w:b/>
                <w:i/>
                <w:spacing w:val="-2"/>
                <w:sz w:val="24"/>
              </w:rPr>
              <w:t xml:space="preserve"> </w:t>
            </w:r>
            <w:r>
              <w:rPr>
                <w:b/>
                <w:i/>
                <w:sz w:val="24"/>
              </w:rPr>
              <w:t>of</w:t>
            </w:r>
            <w:r>
              <w:rPr>
                <w:b/>
                <w:i/>
                <w:spacing w:val="-2"/>
                <w:sz w:val="24"/>
              </w:rPr>
              <w:t xml:space="preserve"> </w:t>
            </w:r>
            <w:r>
              <w:rPr>
                <w:b/>
                <w:i/>
                <w:sz w:val="24"/>
              </w:rPr>
              <w:t>the</w:t>
            </w:r>
            <w:r>
              <w:rPr>
                <w:b/>
                <w:i/>
                <w:spacing w:val="-3"/>
                <w:sz w:val="24"/>
              </w:rPr>
              <w:t xml:space="preserve"> </w:t>
            </w:r>
            <w:r>
              <w:rPr>
                <w:b/>
                <w:i/>
                <w:sz w:val="24"/>
              </w:rPr>
              <w:t>Union:</w:t>
            </w:r>
            <w:r>
              <w:rPr>
                <w:b/>
                <w:i/>
                <w:spacing w:val="-2"/>
                <w:sz w:val="24"/>
              </w:rPr>
              <w:t xml:space="preserve"> </w:t>
            </w:r>
            <w:r>
              <w:rPr>
                <w:b/>
                <w:i/>
                <w:sz w:val="24"/>
              </w:rPr>
              <w:t>Civil</w:t>
            </w:r>
            <w:r>
              <w:rPr>
                <w:b/>
                <w:i/>
                <w:spacing w:val="-2"/>
                <w:sz w:val="24"/>
              </w:rPr>
              <w:t xml:space="preserve"> </w:t>
            </w:r>
            <w:r>
              <w:rPr>
                <w:b/>
                <w:i/>
                <w:sz w:val="24"/>
              </w:rPr>
              <w:t>War</w:t>
            </w:r>
            <w:r>
              <w:rPr>
                <w:b/>
                <w:i/>
                <w:spacing w:val="-2"/>
                <w:sz w:val="24"/>
              </w:rPr>
              <w:t xml:space="preserve"> </w:t>
            </w:r>
            <w:r>
              <w:rPr>
                <w:b/>
                <w:i/>
                <w:sz w:val="24"/>
              </w:rPr>
              <w:t>and</w:t>
            </w:r>
            <w:r>
              <w:rPr>
                <w:b/>
                <w:i/>
                <w:spacing w:val="-1"/>
                <w:sz w:val="24"/>
              </w:rPr>
              <w:t xml:space="preserve"> </w:t>
            </w:r>
            <w:r>
              <w:rPr>
                <w:b/>
                <w:i/>
                <w:sz w:val="24"/>
              </w:rPr>
              <w:t>Reconstruction</w:t>
            </w:r>
            <w:r>
              <w:rPr>
                <w:b/>
                <w:i/>
                <w:spacing w:val="-2"/>
                <w:sz w:val="24"/>
              </w:rPr>
              <w:t xml:space="preserve"> </w:t>
            </w:r>
            <w:r>
              <w:rPr>
                <w:b/>
                <w:i/>
                <w:sz w:val="24"/>
              </w:rPr>
              <w:t>in</w:t>
            </w:r>
            <w:r>
              <w:rPr>
                <w:b/>
                <w:i/>
                <w:spacing w:val="-1"/>
                <w:sz w:val="24"/>
              </w:rPr>
              <w:t xml:space="preserve"> </w:t>
            </w:r>
            <w:r>
              <w:rPr>
                <w:b/>
                <w:i/>
                <w:spacing w:val="-2"/>
                <w:sz w:val="24"/>
              </w:rPr>
              <w:t>Florida</w:t>
            </w:r>
          </w:p>
        </w:tc>
      </w:tr>
      <w:tr w:rsidR="002F3CC2" w14:paraId="078DE7E8" w14:textId="77777777" w:rsidTr="001E3711">
        <w:trPr>
          <w:trHeight w:val="1216"/>
        </w:trPr>
        <w:tc>
          <w:tcPr>
            <w:tcW w:w="1582" w:type="dxa"/>
            <w:tcBorders>
              <w:bottom w:val="single" w:sz="4" w:space="0" w:color="000000"/>
            </w:tcBorders>
            <w:vAlign w:val="center"/>
          </w:tcPr>
          <w:p w14:paraId="47BC3CB8" w14:textId="77777777" w:rsidR="002F3CC2" w:rsidRDefault="002F3CC2">
            <w:pPr>
              <w:pStyle w:val="TableParagraph"/>
              <w:ind w:left="115"/>
              <w:rPr>
                <w:sz w:val="24"/>
              </w:rPr>
            </w:pPr>
            <w:r>
              <w:rPr>
                <w:spacing w:val="-2"/>
                <w:sz w:val="24"/>
              </w:rPr>
              <w:t>SS.4.A.5.1</w:t>
            </w:r>
          </w:p>
        </w:tc>
        <w:tc>
          <w:tcPr>
            <w:tcW w:w="7786" w:type="dxa"/>
            <w:tcBorders>
              <w:bottom w:val="single" w:sz="4" w:space="0" w:color="000000"/>
            </w:tcBorders>
            <w:vAlign w:val="center"/>
          </w:tcPr>
          <w:p w14:paraId="1B7235FD" w14:textId="77777777" w:rsidR="002F3CC2" w:rsidRDefault="002F3CC2">
            <w:pPr>
              <w:pStyle w:val="TableParagraph"/>
              <w:ind w:right="226"/>
              <w:rPr>
                <w:sz w:val="24"/>
              </w:rPr>
            </w:pPr>
            <w:r>
              <w:rPr>
                <w:sz w:val="24"/>
              </w:rPr>
              <w:t>Describe</w:t>
            </w:r>
            <w:r>
              <w:rPr>
                <w:spacing w:val="-4"/>
                <w:sz w:val="24"/>
              </w:rPr>
              <w:t xml:space="preserve"> </w:t>
            </w:r>
            <w:r>
              <w:rPr>
                <w:sz w:val="24"/>
              </w:rPr>
              <w:t>Florida’s</w:t>
            </w:r>
            <w:r>
              <w:rPr>
                <w:spacing w:val="-5"/>
                <w:sz w:val="24"/>
              </w:rPr>
              <w:t xml:space="preserve"> </w:t>
            </w:r>
            <w:r>
              <w:rPr>
                <w:sz w:val="24"/>
              </w:rPr>
              <w:t>involvement</w:t>
            </w:r>
            <w:r>
              <w:rPr>
                <w:spacing w:val="-5"/>
                <w:sz w:val="24"/>
              </w:rPr>
              <w:t xml:space="preserve"> </w:t>
            </w:r>
            <w:r>
              <w:rPr>
                <w:sz w:val="24"/>
              </w:rPr>
              <w:t>(secession,</w:t>
            </w:r>
            <w:r>
              <w:rPr>
                <w:spacing w:val="-5"/>
                <w:sz w:val="24"/>
              </w:rPr>
              <w:t xml:space="preserve"> </w:t>
            </w:r>
            <w:r>
              <w:rPr>
                <w:sz w:val="24"/>
              </w:rPr>
              <w:t>blockades</w:t>
            </w:r>
            <w:r>
              <w:rPr>
                <w:spacing w:val="-5"/>
                <w:sz w:val="24"/>
              </w:rPr>
              <w:t xml:space="preserve"> </w:t>
            </w:r>
            <w:r>
              <w:rPr>
                <w:sz w:val="24"/>
              </w:rPr>
              <w:t>of</w:t>
            </w:r>
            <w:r>
              <w:rPr>
                <w:spacing w:val="-6"/>
                <w:sz w:val="24"/>
              </w:rPr>
              <w:t xml:space="preserve"> </w:t>
            </w:r>
            <w:r>
              <w:rPr>
                <w:sz w:val="24"/>
              </w:rPr>
              <w:t>ports,</w:t>
            </w:r>
            <w:r>
              <w:rPr>
                <w:spacing w:val="-5"/>
                <w:sz w:val="24"/>
              </w:rPr>
              <w:t xml:space="preserve"> </w:t>
            </w:r>
            <w:r>
              <w:rPr>
                <w:sz w:val="24"/>
              </w:rPr>
              <w:t>the</w:t>
            </w:r>
            <w:r>
              <w:rPr>
                <w:spacing w:val="-6"/>
                <w:sz w:val="24"/>
              </w:rPr>
              <w:t xml:space="preserve"> </w:t>
            </w:r>
            <w:r>
              <w:rPr>
                <w:sz w:val="24"/>
              </w:rPr>
              <w:t>battles of Ft. Pickens, Olustee, Ft. Brooke, Natural Bridge, food supply) in the Civil War.</w:t>
            </w:r>
          </w:p>
        </w:tc>
      </w:tr>
      <w:tr w:rsidR="002F3CC2" w14:paraId="6424B548" w14:textId="77777777" w:rsidTr="001E3711">
        <w:trPr>
          <w:trHeight w:val="549"/>
        </w:trPr>
        <w:tc>
          <w:tcPr>
            <w:tcW w:w="1582" w:type="dxa"/>
            <w:tcBorders>
              <w:top w:val="single" w:sz="4" w:space="0" w:color="000000"/>
              <w:bottom w:val="single" w:sz="4" w:space="0" w:color="000000"/>
            </w:tcBorders>
            <w:vAlign w:val="center"/>
          </w:tcPr>
          <w:p w14:paraId="6A065D36" w14:textId="77777777" w:rsidR="002F3CC2" w:rsidRDefault="002F3CC2">
            <w:pPr>
              <w:pStyle w:val="TableParagraph"/>
              <w:ind w:left="115"/>
              <w:rPr>
                <w:sz w:val="24"/>
              </w:rPr>
            </w:pPr>
            <w:r>
              <w:rPr>
                <w:spacing w:val="-2"/>
                <w:sz w:val="24"/>
              </w:rPr>
              <w:t>SS.4.A.5.2</w:t>
            </w:r>
          </w:p>
        </w:tc>
        <w:tc>
          <w:tcPr>
            <w:tcW w:w="7786" w:type="dxa"/>
            <w:tcBorders>
              <w:top w:val="single" w:sz="4" w:space="0" w:color="000000"/>
              <w:bottom w:val="single" w:sz="4" w:space="0" w:color="000000"/>
            </w:tcBorders>
            <w:vAlign w:val="center"/>
          </w:tcPr>
          <w:p w14:paraId="1132C7B9" w14:textId="77777777" w:rsidR="002F3CC2" w:rsidRDefault="002F3CC2">
            <w:pPr>
              <w:pStyle w:val="TableParagraph"/>
              <w:rPr>
                <w:sz w:val="24"/>
              </w:rPr>
            </w:pPr>
            <w:r>
              <w:rPr>
                <w:sz w:val="24"/>
              </w:rPr>
              <w:t>Summarize</w:t>
            </w:r>
            <w:r>
              <w:rPr>
                <w:spacing w:val="-5"/>
                <w:sz w:val="24"/>
              </w:rPr>
              <w:t xml:space="preserve"> </w:t>
            </w:r>
            <w:r>
              <w:rPr>
                <w:sz w:val="24"/>
              </w:rPr>
              <w:t>challenges</w:t>
            </w:r>
            <w:r>
              <w:rPr>
                <w:spacing w:val="-2"/>
                <w:sz w:val="24"/>
              </w:rPr>
              <w:t xml:space="preserve"> </w:t>
            </w:r>
            <w:r>
              <w:rPr>
                <w:sz w:val="24"/>
              </w:rPr>
              <w:t>that</w:t>
            </w:r>
            <w:r>
              <w:rPr>
                <w:spacing w:val="-2"/>
                <w:sz w:val="24"/>
              </w:rPr>
              <w:t xml:space="preserve"> </w:t>
            </w:r>
            <w:r>
              <w:rPr>
                <w:sz w:val="24"/>
              </w:rPr>
              <w:t>Floridians</w:t>
            </w:r>
            <w:r>
              <w:rPr>
                <w:spacing w:val="-2"/>
                <w:sz w:val="24"/>
              </w:rPr>
              <w:t xml:space="preserve"> </w:t>
            </w:r>
            <w:r>
              <w:rPr>
                <w:sz w:val="24"/>
              </w:rPr>
              <w:t>faced</w:t>
            </w:r>
            <w:r>
              <w:rPr>
                <w:spacing w:val="-2"/>
                <w:sz w:val="24"/>
              </w:rPr>
              <w:t xml:space="preserve"> </w:t>
            </w:r>
            <w:r>
              <w:rPr>
                <w:sz w:val="24"/>
              </w:rPr>
              <w:t>during</w:t>
            </w:r>
            <w:r>
              <w:rPr>
                <w:spacing w:val="-2"/>
                <w:sz w:val="24"/>
              </w:rPr>
              <w:t xml:space="preserve"> Reconstruction.</w:t>
            </w:r>
          </w:p>
        </w:tc>
      </w:tr>
    </w:tbl>
    <w:p w14:paraId="1C0F95B6" w14:textId="77777777" w:rsidR="002F3CC2" w:rsidRDefault="002F3CC2">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0D" w14:textId="77777777">
        <w:trPr>
          <w:trHeight w:val="528"/>
        </w:trPr>
        <w:tc>
          <w:tcPr>
            <w:tcW w:w="9368" w:type="dxa"/>
            <w:gridSpan w:val="2"/>
          </w:tcPr>
          <w:p w14:paraId="5A28930C" w14:textId="77777777" w:rsidR="00EB389E" w:rsidRDefault="00872BA8">
            <w:pPr>
              <w:pStyle w:val="TableParagraph"/>
              <w:spacing w:before="124"/>
              <w:ind w:left="345"/>
              <w:rPr>
                <w:b/>
                <w:i/>
                <w:sz w:val="24"/>
              </w:rPr>
            </w:pPr>
            <w:r>
              <w:rPr>
                <w:noProof/>
              </w:rPr>
              <w:lastRenderedPageBreak/>
              <mc:AlternateContent>
                <mc:Choice Requires="wpg">
                  <w:drawing>
                    <wp:anchor distT="0" distB="0" distL="0" distR="0" simplePos="0" relativeHeight="251658267" behindDoc="1" locked="0" layoutInCell="1" allowOverlap="1" wp14:anchorId="5A28B3A6" wp14:editId="2EC66D3C">
                      <wp:simplePos x="0" y="0"/>
                      <wp:positionH relativeFrom="column">
                        <wp:posOffset>4572</wp:posOffset>
                      </wp:positionH>
                      <wp:positionV relativeFrom="paragraph">
                        <wp:posOffset>39</wp:posOffset>
                      </wp:positionV>
                      <wp:extent cx="5943600" cy="338455"/>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38455"/>
                                <a:chOff x="0" y="0"/>
                                <a:chExt cx="5943600" cy="338455"/>
                              </a:xfrm>
                            </wpg:grpSpPr>
                            <wps:wsp>
                              <wps:cNvPr id="155" name="Graphic 155"/>
                              <wps:cNvSpPr/>
                              <wps:spPr>
                                <a:xfrm>
                                  <a:off x="0" y="0"/>
                                  <a:ext cx="146685" cy="332740"/>
                                </a:xfrm>
                                <a:custGeom>
                                  <a:avLst/>
                                  <a:gdLst/>
                                  <a:ahLst/>
                                  <a:cxnLst/>
                                  <a:rect l="l" t="t" r="r" b="b"/>
                                  <a:pathLst>
                                    <a:path w="146685" h="332740">
                                      <a:moveTo>
                                        <a:pt x="146304" y="0"/>
                                      </a:moveTo>
                                      <a:lnTo>
                                        <a:pt x="0" y="0"/>
                                      </a:lnTo>
                                      <a:lnTo>
                                        <a:pt x="0" y="332232"/>
                                      </a:lnTo>
                                      <a:lnTo>
                                        <a:pt x="146304" y="332232"/>
                                      </a:lnTo>
                                      <a:lnTo>
                                        <a:pt x="146304" y="0"/>
                                      </a:lnTo>
                                      <a:close/>
                                    </a:path>
                                  </a:pathLst>
                                </a:custGeom>
                                <a:solidFill>
                                  <a:srgbClr val="0000CC"/>
                                </a:solidFill>
                              </wps:spPr>
                              <wps:bodyPr wrap="square" lIns="0" tIns="0" rIns="0" bIns="0" rtlCol="0">
                                <a:prstTxWarp prst="textNoShape">
                                  <a:avLst/>
                                </a:prstTxWarp>
                                <a:noAutofit/>
                              </wps:bodyPr>
                            </wps:wsp>
                            <wps:wsp>
                              <wps:cNvPr id="156" name="Graphic 156"/>
                              <wps:cNvSpPr/>
                              <wps:spPr>
                                <a:xfrm>
                                  <a:off x="0" y="33223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97E36E" id="Group 154" o:spid="_x0000_s1026" style="position:absolute;margin-left:.35pt;margin-top:0;width:468pt;height:26.65pt;z-index:-251658213;mso-wrap-distance-left:0;mso-wrap-distance-right:0" coordsize="59436,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">
                      <v:shape id="Graphic 155" o:spid="_x0000_s1027" style="position:absolute;width:1466;height:3327;visibility:visible;mso-wrap-style:square;v-text-anchor:top" coordsize="146685,33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" path="m146304,l,,,332232r146304,l146304,xe" fillcolor="#00c" stroked="f">
                        <v:path arrowok="t"/>
                      </v:shape>
                      <v:shape id="Graphic 156" o:spid="_x0000_s1028" style="position:absolute;top:332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" path="m5943600,r,l,,,6096r5943600,l5943600,xe" fillcolor="black" stroked="f">
                        <v:path arrowok="t"/>
                      </v:shape>
                    </v:group>
                  </w:pict>
                </mc:Fallback>
              </mc:AlternateContent>
            </w:r>
            <w:r>
              <w:rPr>
                <w:b/>
                <w:i/>
                <w:sz w:val="24"/>
              </w:rPr>
              <w:t>SS.4.A.6</w:t>
            </w:r>
            <w:r>
              <w:rPr>
                <w:b/>
                <w:i/>
                <w:spacing w:val="-5"/>
                <w:sz w:val="24"/>
              </w:rPr>
              <w:t xml:space="preserve"> </w:t>
            </w:r>
            <w:r>
              <w:rPr>
                <w:b/>
                <w:i/>
                <w:sz w:val="24"/>
              </w:rPr>
              <w:t>Industrialization</w:t>
            </w:r>
            <w:r>
              <w:rPr>
                <w:b/>
                <w:i/>
                <w:spacing w:val="-3"/>
                <w:sz w:val="24"/>
              </w:rPr>
              <w:t xml:space="preserve"> </w:t>
            </w:r>
            <w:r>
              <w:rPr>
                <w:b/>
                <w:i/>
                <w:sz w:val="24"/>
              </w:rPr>
              <w:t>and</w:t>
            </w:r>
            <w:r>
              <w:rPr>
                <w:b/>
                <w:i/>
                <w:spacing w:val="-2"/>
                <w:sz w:val="24"/>
              </w:rPr>
              <w:t xml:space="preserve"> </w:t>
            </w:r>
            <w:r>
              <w:rPr>
                <w:b/>
                <w:i/>
                <w:sz w:val="24"/>
              </w:rPr>
              <w:t>Emergence</w:t>
            </w:r>
            <w:r>
              <w:rPr>
                <w:b/>
                <w:i/>
                <w:spacing w:val="-4"/>
                <w:sz w:val="24"/>
              </w:rPr>
              <w:t xml:space="preserve"> </w:t>
            </w:r>
            <w:r>
              <w:rPr>
                <w:b/>
                <w:i/>
                <w:sz w:val="24"/>
              </w:rPr>
              <w:t>of</w:t>
            </w:r>
            <w:r>
              <w:rPr>
                <w:b/>
                <w:i/>
                <w:spacing w:val="-3"/>
                <w:sz w:val="24"/>
              </w:rPr>
              <w:t xml:space="preserve"> </w:t>
            </w:r>
            <w:r>
              <w:rPr>
                <w:b/>
                <w:i/>
                <w:sz w:val="24"/>
              </w:rPr>
              <w:t>Modern</w:t>
            </w:r>
            <w:r>
              <w:rPr>
                <w:b/>
                <w:i/>
                <w:spacing w:val="-2"/>
                <w:sz w:val="24"/>
              </w:rPr>
              <w:t xml:space="preserve"> Florida</w:t>
            </w:r>
          </w:p>
        </w:tc>
      </w:tr>
      <w:tr w:rsidR="00EB389E" w14:paraId="5A289314" w14:textId="77777777" w:rsidTr="002F3CC2">
        <w:trPr>
          <w:trHeight w:val="541"/>
        </w:trPr>
        <w:tc>
          <w:tcPr>
            <w:tcW w:w="1582" w:type="dxa"/>
            <w:tcBorders>
              <w:bottom w:val="single" w:sz="4" w:space="0" w:color="000000"/>
            </w:tcBorders>
            <w:vAlign w:val="center"/>
          </w:tcPr>
          <w:p w14:paraId="5A289310" w14:textId="77777777" w:rsidR="00EB389E" w:rsidRDefault="00872BA8" w:rsidP="002F3CC2">
            <w:pPr>
              <w:pStyle w:val="TableParagraph"/>
              <w:ind w:left="115"/>
              <w:rPr>
                <w:sz w:val="24"/>
              </w:rPr>
            </w:pPr>
            <w:r>
              <w:rPr>
                <w:spacing w:val="-2"/>
                <w:sz w:val="24"/>
              </w:rPr>
              <w:t>SS.4.A.6.1</w:t>
            </w:r>
          </w:p>
        </w:tc>
        <w:tc>
          <w:tcPr>
            <w:tcW w:w="7786" w:type="dxa"/>
            <w:tcBorders>
              <w:bottom w:val="single" w:sz="4" w:space="0" w:color="000000"/>
            </w:tcBorders>
            <w:vAlign w:val="center"/>
          </w:tcPr>
          <w:p w14:paraId="5A289313" w14:textId="77777777" w:rsidR="00EB389E" w:rsidRDefault="00872BA8" w:rsidP="002F3CC2">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economic</w:t>
            </w:r>
            <w:r>
              <w:rPr>
                <w:spacing w:val="-2"/>
                <w:sz w:val="24"/>
              </w:rPr>
              <w:t xml:space="preserve"> </w:t>
            </w:r>
            <w:r>
              <w:rPr>
                <w:sz w:val="24"/>
              </w:rPr>
              <w:t>development</w:t>
            </w:r>
            <w:r>
              <w:rPr>
                <w:spacing w:val="-2"/>
                <w:sz w:val="24"/>
              </w:rPr>
              <w:t xml:space="preserve"> </w:t>
            </w:r>
            <w:r>
              <w:rPr>
                <w:sz w:val="24"/>
              </w:rPr>
              <w:t>of</w:t>
            </w:r>
            <w:r>
              <w:rPr>
                <w:spacing w:val="-2"/>
                <w:sz w:val="24"/>
              </w:rPr>
              <w:t xml:space="preserve"> </w:t>
            </w:r>
            <w:r>
              <w:rPr>
                <w:sz w:val="24"/>
              </w:rPr>
              <w:t>Florida’s</w:t>
            </w:r>
            <w:r>
              <w:rPr>
                <w:spacing w:val="1"/>
                <w:sz w:val="24"/>
              </w:rPr>
              <w:t xml:space="preserve"> </w:t>
            </w:r>
            <w:r>
              <w:rPr>
                <w:sz w:val="24"/>
              </w:rPr>
              <w:t>major</w:t>
            </w:r>
            <w:r>
              <w:rPr>
                <w:spacing w:val="-2"/>
                <w:sz w:val="24"/>
              </w:rPr>
              <w:t xml:space="preserve"> industries.</w:t>
            </w:r>
          </w:p>
        </w:tc>
      </w:tr>
      <w:tr w:rsidR="00EB389E" w14:paraId="5A289317" w14:textId="77777777" w:rsidTr="002F3CC2">
        <w:trPr>
          <w:trHeight w:val="531"/>
        </w:trPr>
        <w:tc>
          <w:tcPr>
            <w:tcW w:w="1582" w:type="dxa"/>
            <w:tcBorders>
              <w:top w:val="single" w:sz="4" w:space="0" w:color="000000"/>
              <w:bottom w:val="single" w:sz="4" w:space="0" w:color="000000"/>
            </w:tcBorders>
            <w:vAlign w:val="center"/>
          </w:tcPr>
          <w:p w14:paraId="5A289315" w14:textId="77777777" w:rsidR="00EB389E" w:rsidRDefault="00872BA8" w:rsidP="002F3CC2">
            <w:pPr>
              <w:pStyle w:val="TableParagraph"/>
              <w:ind w:left="115"/>
              <w:rPr>
                <w:sz w:val="24"/>
              </w:rPr>
            </w:pPr>
            <w:r>
              <w:rPr>
                <w:spacing w:val="-2"/>
                <w:sz w:val="24"/>
              </w:rPr>
              <w:t>SS.4.A.6.2</w:t>
            </w:r>
          </w:p>
        </w:tc>
        <w:tc>
          <w:tcPr>
            <w:tcW w:w="7786" w:type="dxa"/>
            <w:tcBorders>
              <w:top w:val="single" w:sz="4" w:space="0" w:color="000000"/>
              <w:bottom w:val="single" w:sz="4" w:space="0" w:color="000000"/>
            </w:tcBorders>
            <w:vAlign w:val="center"/>
          </w:tcPr>
          <w:p w14:paraId="5A289316" w14:textId="77777777" w:rsidR="00EB389E" w:rsidRDefault="00872BA8" w:rsidP="002F3CC2">
            <w:pPr>
              <w:pStyle w:val="TableParagraph"/>
              <w:rPr>
                <w:sz w:val="24"/>
              </w:rPr>
            </w:pPr>
            <w:r>
              <w:rPr>
                <w:sz w:val="24"/>
              </w:rPr>
              <w:t>Summarize</w:t>
            </w:r>
            <w:r>
              <w:rPr>
                <w:spacing w:val="-4"/>
                <w:sz w:val="24"/>
              </w:rPr>
              <w:t xml:space="preserve"> </w:t>
            </w:r>
            <w:r>
              <w:rPr>
                <w:sz w:val="24"/>
              </w:rPr>
              <w:t>contributions</w:t>
            </w:r>
            <w:r>
              <w:rPr>
                <w:spacing w:val="-2"/>
                <w:sz w:val="24"/>
              </w:rPr>
              <w:t xml:space="preserve"> </w:t>
            </w:r>
            <w:r>
              <w:rPr>
                <w:sz w:val="24"/>
              </w:rPr>
              <w:t>that</w:t>
            </w:r>
            <w:r>
              <w:rPr>
                <w:spacing w:val="-2"/>
                <w:sz w:val="24"/>
              </w:rPr>
              <w:t xml:space="preserve"> </w:t>
            </w:r>
            <w:r>
              <w:rPr>
                <w:sz w:val="24"/>
              </w:rPr>
              <w:t>immigrant</w:t>
            </w:r>
            <w:r>
              <w:rPr>
                <w:spacing w:val="-2"/>
                <w:sz w:val="24"/>
              </w:rPr>
              <w:t xml:space="preserve"> </w:t>
            </w:r>
            <w:r>
              <w:rPr>
                <w:sz w:val="24"/>
              </w:rPr>
              <w:t>groups</w:t>
            </w:r>
            <w:r>
              <w:rPr>
                <w:spacing w:val="-2"/>
                <w:sz w:val="24"/>
              </w:rPr>
              <w:t xml:space="preserve"> </w:t>
            </w:r>
            <w:r>
              <w:rPr>
                <w:sz w:val="24"/>
              </w:rPr>
              <w:t>made</w:t>
            </w:r>
            <w:r>
              <w:rPr>
                <w:spacing w:val="-3"/>
                <w:sz w:val="24"/>
              </w:rPr>
              <w:t xml:space="preserve"> </w:t>
            </w:r>
            <w:r>
              <w:rPr>
                <w:sz w:val="24"/>
              </w:rPr>
              <w:t>to</w:t>
            </w:r>
            <w:r>
              <w:rPr>
                <w:spacing w:val="-2"/>
                <w:sz w:val="24"/>
              </w:rPr>
              <w:t xml:space="preserve"> Florida.</w:t>
            </w:r>
          </w:p>
        </w:tc>
      </w:tr>
      <w:tr w:rsidR="00EB389E" w14:paraId="5A28931A" w14:textId="77777777" w:rsidTr="002F3CC2">
        <w:trPr>
          <w:trHeight w:val="531"/>
        </w:trPr>
        <w:tc>
          <w:tcPr>
            <w:tcW w:w="1582" w:type="dxa"/>
            <w:tcBorders>
              <w:top w:val="single" w:sz="4" w:space="0" w:color="000000"/>
              <w:bottom w:val="single" w:sz="4" w:space="0" w:color="000000"/>
            </w:tcBorders>
            <w:vAlign w:val="center"/>
          </w:tcPr>
          <w:p w14:paraId="5A289318" w14:textId="77777777" w:rsidR="00EB389E" w:rsidRDefault="00872BA8" w:rsidP="002F3CC2">
            <w:pPr>
              <w:pStyle w:val="TableParagraph"/>
              <w:ind w:left="115"/>
              <w:rPr>
                <w:sz w:val="24"/>
              </w:rPr>
            </w:pPr>
            <w:r>
              <w:rPr>
                <w:spacing w:val="-2"/>
                <w:sz w:val="24"/>
              </w:rPr>
              <w:t>SS.4.A.6.3</w:t>
            </w:r>
          </w:p>
        </w:tc>
        <w:tc>
          <w:tcPr>
            <w:tcW w:w="7786" w:type="dxa"/>
            <w:tcBorders>
              <w:top w:val="single" w:sz="4" w:space="0" w:color="000000"/>
              <w:bottom w:val="single" w:sz="4" w:space="0" w:color="000000"/>
            </w:tcBorders>
            <w:vAlign w:val="center"/>
          </w:tcPr>
          <w:p w14:paraId="5A289319" w14:textId="77777777" w:rsidR="00EB389E" w:rsidRDefault="00872BA8" w:rsidP="002F3CC2">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contributions</w:t>
            </w:r>
            <w:r>
              <w:rPr>
                <w:spacing w:val="-2"/>
                <w:sz w:val="24"/>
              </w:rPr>
              <w:t xml:space="preserve"> </w:t>
            </w:r>
            <w:r>
              <w:rPr>
                <w:sz w:val="24"/>
              </w:rPr>
              <w:t>of</w:t>
            </w:r>
            <w:r>
              <w:rPr>
                <w:spacing w:val="-2"/>
                <w:sz w:val="24"/>
              </w:rPr>
              <w:t xml:space="preserve"> </w:t>
            </w:r>
            <w:r>
              <w:rPr>
                <w:sz w:val="24"/>
              </w:rPr>
              <w:t>significant</w:t>
            </w:r>
            <w:r>
              <w:rPr>
                <w:spacing w:val="-2"/>
                <w:sz w:val="24"/>
              </w:rPr>
              <w:t xml:space="preserve"> </w:t>
            </w:r>
            <w:r>
              <w:rPr>
                <w:sz w:val="24"/>
              </w:rPr>
              <w:t>individuals</w:t>
            </w:r>
            <w:r>
              <w:rPr>
                <w:spacing w:val="-1"/>
                <w:sz w:val="24"/>
              </w:rPr>
              <w:t xml:space="preserve"> </w:t>
            </w:r>
            <w:r>
              <w:rPr>
                <w:sz w:val="24"/>
              </w:rPr>
              <w:t>to</w:t>
            </w:r>
            <w:r>
              <w:rPr>
                <w:spacing w:val="-1"/>
                <w:sz w:val="24"/>
              </w:rPr>
              <w:t xml:space="preserve"> </w:t>
            </w:r>
            <w:r>
              <w:rPr>
                <w:spacing w:val="-2"/>
                <w:sz w:val="24"/>
              </w:rPr>
              <w:t>Florida.</w:t>
            </w:r>
          </w:p>
        </w:tc>
      </w:tr>
      <w:tr w:rsidR="00EB389E" w14:paraId="5A28931F" w14:textId="77777777" w:rsidTr="002F3CC2">
        <w:trPr>
          <w:trHeight w:val="531"/>
        </w:trPr>
        <w:tc>
          <w:tcPr>
            <w:tcW w:w="1582" w:type="dxa"/>
            <w:tcBorders>
              <w:top w:val="single" w:sz="4" w:space="0" w:color="000000"/>
              <w:bottom w:val="single" w:sz="4" w:space="0" w:color="000000"/>
            </w:tcBorders>
            <w:vAlign w:val="center"/>
          </w:tcPr>
          <w:p w14:paraId="5A28931C" w14:textId="77777777" w:rsidR="00EB389E" w:rsidRDefault="00872BA8" w:rsidP="002F3CC2">
            <w:pPr>
              <w:pStyle w:val="TableParagraph"/>
              <w:ind w:left="115"/>
              <w:rPr>
                <w:sz w:val="24"/>
              </w:rPr>
            </w:pPr>
            <w:r>
              <w:rPr>
                <w:spacing w:val="-2"/>
                <w:sz w:val="24"/>
              </w:rPr>
              <w:t>SS.4.A.6.4</w:t>
            </w:r>
          </w:p>
        </w:tc>
        <w:tc>
          <w:tcPr>
            <w:tcW w:w="7786" w:type="dxa"/>
            <w:tcBorders>
              <w:top w:val="single" w:sz="4" w:space="0" w:color="000000"/>
              <w:bottom w:val="single" w:sz="4" w:space="0" w:color="000000"/>
            </w:tcBorders>
            <w:vAlign w:val="center"/>
          </w:tcPr>
          <w:p w14:paraId="5A28931E" w14:textId="77777777" w:rsidR="00EB389E" w:rsidRDefault="00872BA8" w:rsidP="002F3CC2">
            <w:pPr>
              <w:pStyle w:val="TableParagraph"/>
              <w:rPr>
                <w:sz w:val="24"/>
              </w:rPr>
            </w:pPr>
            <w:r>
              <w:rPr>
                <w:sz w:val="24"/>
              </w:rPr>
              <w:t>Describe</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3"/>
                <w:sz w:val="24"/>
              </w:rPr>
              <w:t xml:space="preserve"> </w:t>
            </w:r>
            <w:r>
              <w:rPr>
                <w:sz w:val="24"/>
              </w:rPr>
              <w:t>Spanish</w:t>
            </w:r>
            <w:r>
              <w:rPr>
                <w:spacing w:val="-2"/>
                <w:sz w:val="24"/>
              </w:rPr>
              <w:t xml:space="preserve"> </w:t>
            </w:r>
            <w:r>
              <w:rPr>
                <w:sz w:val="24"/>
              </w:rPr>
              <w:t>American</w:t>
            </w:r>
            <w:r>
              <w:rPr>
                <w:spacing w:val="1"/>
                <w:sz w:val="24"/>
              </w:rPr>
              <w:t xml:space="preserve"> </w:t>
            </w:r>
            <w:r>
              <w:rPr>
                <w:sz w:val="24"/>
              </w:rPr>
              <w:t>War</w:t>
            </w:r>
            <w:r>
              <w:rPr>
                <w:spacing w:val="-3"/>
                <w:sz w:val="24"/>
              </w:rPr>
              <w:t xml:space="preserve"> </w:t>
            </w:r>
            <w:r>
              <w:rPr>
                <w:sz w:val="24"/>
              </w:rPr>
              <w:t>on</w:t>
            </w:r>
            <w:r>
              <w:rPr>
                <w:spacing w:val="1"/>
                <w:sz w:val="24"/>
              </w:rPr>
              <w:t xml:space="preserve"> </w:t>
            </w:r>
            <w:r>
              <w:rPr>
                <w:spacing w:val="-2"/>
                <w:sz w:val="24"/>
              </w:rPr>
              <w:t>Florida.</w:t>
            </w:r>
          </w:p>
        </w:tc>
      </w:tr>
    </w:tbl>
    <w:p w14:paraId="5A289320" w14:textId="77777777" w:rsidR="00EB389E" w:rsidRDefault="00EB389E">
      <w:pPr>
        <w:pStyle w:val="BodyText"/>
        <w:spacing w:before="23"/>
        <w:rPr>
          <w:sz w:val="20"/>
        </w:rPr>
      </w:pPr>
    </w:p>
    <w:tbl>
      <w:tblPr>
        <w:tblW w:w="0" w:type="auto"/>
        <w:jc w:val="center"/>
        <w:tblLayout w:type="fixed"/>
        <w:tblCellMar>
          <w:left w:w="0" w:type="dxa"/>
          <w:right w:w="0" w:type="dxa"/>
        </w:tblCellMar>
        <w:tblLook w:val="01E0" w:firstRow="1" w:lastRow="1" w:firstColumn="1" w:lastColumn="1" w:noHBand="0" w:noVBand="0"/>
      </w:tblPr>
      <w:tblGrid>
        <w:gridCol w:w="1582"/>
        <w:gridCol w:w="7786"/>
      </w:tblGrid>
      <w:tr w:rsidR="00EB389E" w14:paraId="5A289322" w14:textId="77777777" w:rsidTr="00B30225">
        <w:trPr>
          <w:trHeight w:val="571"/>
          <w:jc w:val="center"/>
        </w:trPr>
        <w:tc>
          <w:tcPr>
            <w:tcW w:w="9368" w:type="dxa"/>
            <w:gridSpan w:val="2"/>
          </w:tcPr>
          <w:p w14:paraId="5A289321" w14:textId="60A15572" w:rsidR="00EB389E" w:rsidRDefault="00872BA8">
            <w:pPr>
              <w:pStyle w:val="TableParagraph"/>
              <w:spacing w:before="145"/>
              <w:ind w:left="345"/>
              <w:rPr>
                <w:b/>
                <w:i/>
                <w:sz w:val="24"/>
              </w:rPr>
            </w:pPr>
            <w:r>
              <w:rPr>
                <w:noProof/>
              </w:rPr>
              <mc:AlternateContent>
                <mc:Choice Requires="wpg">
                  <w:drawing>
                    <wp:anchor distT="0" distB="0" distL="0" distR="0" simplePos="0" relativeHeight="251658268" behindDoc="1" locked="0" layoutInCell="1" allowOverlap="1" wp14:anchorId="5A28B3A8" wp14:editId="0D595F68">
                      <wp:simplePos x="0" y="0"/>
                      <wp:positionH relativeFrom="column">
                        <wp:posOffset>4572</wp:posOffset>
                      </wp:positionH>
                      <wp:positionV relativeFrom="paragraph">
                        <wp:posOffset>-341</wp:posOffset>
                      </wp:positionV>
                      <wp:extent cx="5943600" cy="36576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5760"/>
                                <a:chOff x="0" y="0"/>
                                <a:chExt cx="5943600" cy="365760"/>
                              </a:xfrm>
                            </wpg:grpSpPr>
                            <wps:wsp>
                              <wps:cNvPr id="158" name="Graphic 158"/>
                              <wps:cNvSpPr/>
                              <wps:spPr>
                                <a:xfrm>
                                  <a:off x="0" y="0"/>
                                  <a:ext cx="146685" cy="360045"/>
                                </a:xfrm>
                                <a:custGeom>
                                  <a:avLst/>
                                  <a:gdLst/>
                                  <a:ahLst/>
                                  <a:cxnLst/>
                                  <a:rect l="l" t="t" r="r" b="b"/>
                                  <a:pathLst>
                                    <a:path w="146685" h="360045">
                                      <a:moveTo>
                                        <a:pt x="146304" y="0"/>
                                      </a:moveTo>
                                      <a:lnTo>
                                        <a:pt x="0" y="0"/>
                                      </a:lnTo>
                                      <a:lnTo>
                                        <a:pt x="0" y="359664"/>
                                      </a:lnTo>
                                      <a:lnTo>
                                        <a:pt x="146304" y="359664"/>
                                      </a:lnTo>
                                      <a:lnTo>
                                        <a:pt x="146304" y="0"/>
                                      </a:lnTo>
                                      <a:close/>
                                    </a:path>
                                  </a:pathLst>
                                </a:custGeom>
                                <a:solidFill>
                                  <a:srgbClr val="0000CC"/>
                                </a:solidFill>
                              </wps:spPr>
                              <wps:bodyPr wrap="square" lIns="0" tIns="0" rIns="0" bIns="0" rtlCol="0">
                                <a:prstTxWarp prst="textNoShape">
                                  <a:avLst/>
                                </a:prstTxWarp>
                                <a:noAutofit/>
                              </wps:bodyPr>
                            </wps:wsp>
                            <wps:wsp>
                              <wps:cNvPr id="159" name="Graphic 159"/>
                              <wps:cNvSpPr/>
                              <wps:spPr>
                                <a:xfrm>
                                  <a:off x="0" y="3596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7DA6A4" id="Group 157" o:spid="_x0000_s1026" style="position:absolute;margin-left:.35pt;margin-top:-.05pt;width:468pt;height:28.8pt;z-index:-251658212;mso-wrap-distance-left:0;mso-wrap-distance-right:0" coordsize="59436,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">
                      <v:shape id="Graphic 158" o:spid="_x0000_s1027" style="position:absolute;width:1466;height:3600;visibility:visible;mso-wrap-style:square;v-text-anchor:top" coordsize="14668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" path="m146304,l,,,359664r146304,l146304,xe" fillcolor="#00c" stroked="f">
                        <v:path arrowok="t"/>
                      </v:shape>
                      <v:shape id="Graphic 159" o:spid="_x0000_s1028" style="position:absolute;top:359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" path="m5943600,r,l,,,6096r5943600,l5943600,xe" fillcolor="black" stroked="f">
                        <v:path arrowok="t"/>
                      </v:shape>
                    </v:group>
                  </w:pict>
                </mc:Fallback>
              </mc:AlternateContent>
            </w:r>
            <w:r>
              <w:rPr>
                <w:b/>
                <w:i/>
                <w:sz w:val="24"/>
              </w:rPr>
              <w:t>SS.4.A.7</w:t>
            </w:r>
            <w:r>
              <w:rPr>
                <w:b/>
                <w:i/>
                <w:spacing w:val="-4"/>
                <w:sz w:val="24"/>
              </w:rPr>
              <w:t xml:space="preserve"> </w:t>
            </w:r>
            <w:r w:rsidR="00E342B0">
              <w:rPr>
                <w:b/>
                <w:i/>
                <w:spacing w:val="-4"/>
                <w:sz w:val="24"/>
              </w:rPr>
              <w:t xml:space="preserve"> </w:t>
            </w:r>
            <w:r>
              <w:rPr>
                <w:b/>
                <w:i/>
                <w:sz w:val="24"/>
              </w:rPr>
              <w:t>Roaring</w:t>
            </w:r>
            <w:r>
              <w:rPr>
                <w:b/>
                <w:i/>
                <w:spacing w:val="-2"/>
                <w:sz w:val="24"/>
              </w:rPr>
              <w:t xml:space="preserve"> </w:t>
            </w:r>
            <w:r>
              <w:rPr>
                <w:b/>
                <w:i/>
                <w:sz w:val="24"/>
              </w:rPr>
              <w:t>20’s,</w:t>
            </w:r>
            <w:r>
              <w:rPr>
                <w:b/>
                <w:i/>
                <w:spacing w:val="-1"/>
                <w:sz w:val="24"/>
              </w:rPr>
              <w:t xml:space="preserve"> </w:t>
            </w:r>
            <w:r>
              <w:rPr>
                <w:b/>
                <w:i/>
                <w:sz w:val="24"/>
              </w:rPr>
              <w:t>the</w:t>
            </w:r>
            <w:r>
              <w:rPr>
                <w:b/>
                <w:i/>
                <w:spacing w:val="-3"/>
                <w:sz w:val="24"/>
              </w:rPr>
              <w:t xml:space="preserve"> </w:t>
            </w:r>
            <w:r>
              <w:rPr>
                <w:b/>
                <w:i/>
                <w:sz w:val="24"/>
              </w:rPr>
              <w:t>Great</w:t>
            </w:r>
            <w:r>
              <w:rPr>
                <w:b/>
                <w:i/>
                <w:spacing w:val="-2"/>
                <w:sz w:val="24"/>
              </w:rPr>
              <w:t xml:space="preserve"> </w:t>
            </w:r>
            <w:r>
              <w:rPr>
                <w:b/>
                <w:i/>
                <w:sz w:val="24"/>
              </w:rPr>
              <w:t>Depression</w:t>
            </w:r>
            <w:r>
              <w:rPr>
                <w:b/>
                <w:i/>
                <w:spacing w:val="-1"/>
                <w:sz w:val="24"/>
              </w:rPr>
              <w:t xml:space="preserve"> </w:t>
            </w:r>
            <w:r>
              <w:rPr>
                <w:b/>
                <w:i/>
                <w:sz w:val="24"/>
              </w:rPr>
              <w:t>and</w:t>
            </w:r>
            <w:r>
              <w:rPr>
                <w:b/>
                <w:i/>
                <w:spacing w:val="-2"/>
                <w:sz w:val="24"/>
              </w:rPr>
              <w:t xml:space="preserve"> </w:t>
            </w:r>
            <w:r>
              <w:rPr>
                <w:b/>
                <w:i/>
                <w:sz w:val="24"/>
              </w:rPr>
              <w:t>World</w:t>
            </w:r>
            <w:r>
              <w:rPr>
                <w:b/>
                <w:i/>
                <w:spacing w:val="-2"/>
                <w:sz w:val="24"/>
              </w:rPr>
              <w:t xml:space="preserve"> </w:t>
            </w:r>
            <w:r>
              <w:rPr>
                <w:b/>
                <w:i/>
                <w:sz w:val="24"/>
              </w:rPr>
              <w:t>War</w:t>
            </w:r>
            <w:r>
              <w:rPr>
                <w:b/>
                <w:i/>
                <w:spacing w:val="-1"/>
                <w:sz w:val="24"/>
              </w:rPr>
              <w:t xml:space="preserve"> </w:t>
            </w:r>
            <w:r>
              <w:rPr>
                <w:b/>
                <w:i/>
                <w:sz w:val="24"/>
              </w:rPr>
              <w:t>II</w:t>
            </w:r>
            <w:r>
              <w:rPr>
                <w:b/>
                <w:i/>
                <w:spacing w:val="-2"/>
                <w:sz w:val="24"/>
              </w:rPr>
              <w:t xml:space="preserve"> </w:t>
            </w:r>
            <w:r>
              <w:rPr>
                <w:b/>
                <w:i/>
                <w:sz w:val="24"/>
              </w:rPr>
              <w:t>in</w:t>
            </w:r>
            <w:r>
              <w:rPr>
                <w:b/>
                <w:i/>
                <w:spacing w:val="-3"/>
                <w:sz w:val="24"/>
              </w:rPr>
              <w:t xml:space="preserve"> </w:t>
            </w:r>
            <w:r>
              <w:rPr>
                <w:b/>
                <w:i/>
                <w:spacing w:val="-2"/>
                <w:sz w:val="24"/>
              </w:rPr>
              <w:t>Florida</w:t>
            </w:r>
          </w:p>
        </w:tc>
      </w:tr>
      <w:tr w:rsidR="00EB389E" w14:paraId="5A289328" w14:textId="77777777" w:rsidTr="002F3CC2">
        <w:trPr>
          <w:trHeight w:val="505"/>
          <w:jc w:val="center"/>
        </w:trPr>
        <w:tc>
          <w:tcPr>
            <w:tcW w:w="1582" w:type="dxa"/>
            <w:tcBorders>
              <w:bottom w:val="single" w:sz="4" w:space="0" w:color="000000"/>
            </w:tcBorders>
            <w:vAlign w:val="center"/>
          </w:tcPr>
          <w:p w14:paraId="5A289324" w14:textId="77777777" w:rsidR="00EB389E" w:rsidRDefault="00872BA8" w:rsidP="002F3CC2">
            <w:pPr>
              <w:pStyle w:val="TableParagraph"/>
              <w:ind w:left="115"/>
              <w:rPr>
                <w:sz w:val="24"/>
              </w:rPr>
            </w:pPr>
            <w:r>
              <w:rPr>
                <w:spacing w:val="-2"/>
                <w:sz w:val="24"/>
              </w:rPr>
              <w:t>SS.4.A.7.1</w:t>
            </w:r>
          </w:p>
        </w:tc>
        <w:tc>
          <w:tcPr>
            <w:tcW w:w="7786" w:type="dxa"/>
            <w:tcBorders>
              <w:bottom w:val="single" w:sz="4" w:space="0" w:color="000000"/>
            </w:tcBorders>
            <w:vAlign w:val="center"/>
          </w:tcPr>
          <w:p w14:paraId="5A289327" w14:textId="77777777" w:rsidR="00EB389E" w:rsidRDefault="00872BA8" w:rsidP="002F3CC2">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causes</w:t>
            </w:r>
            <w:r>
              <w:rPr>
                <w:spacing w:val="-2"/>
                <w:sz w:val="24"/>
              </w:rPr>
              <w:t xml:space="preserve"> </w:t>
            </w:r>
            <w:r>
              <w:rPr>
                <w:sz w:val="24"/>
              </w:rPr>
              <w:t>and</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1920's Florida</w:t>
            </w:r>
            <w:r>
              <w:rPr>
                <w:spacing w:val="-2"/>
                <w:sz w:val="24"/>
              </w:rPr>
              <w:t xml:space="preserve"> </w:t>
            </w:r>
            <w:r>
              <w:rPr>
                <w:sz w:val="24"/>
              </w:rPr>
              <w:t>land</w:t>
            </w:r>
            <w:r>
              <w:rPr>
                <w:spacing w:val="-2"/>
                <w:sz w:val="24"/>
              </w:rPr>
              <w:t xml:space="preserve"> </w:t>
            </w:r>
            <w:r>
              <w:rPr>
                <w:sz w:val="24"/>
              </w:rPr>
              <w:t>boom</w:t>
            </w:r>
            <w:r>
              <w:rPr>
                <w:spacing w:val="-1"/>
                <w:sz w:val="24"/>
              </w:rPr>
              <w:t xml:space="preserve"> </w:t>
            </w:r>
            <w:r>
              <w:rPr>
                <w:sz w:val="24"/>
              </w:rPr>
              <w:t>and</w:t>
            </w:r>
            <w:r>
              <w:rPr>
                <w:spacing w:val="-1"/>
                <w:sz w:val="24"/>
              </w:rPr>
              <w:t xml:space="preserve"> </w:t>
            </w:r>
            <w:r>
              <w:rPr>
                <w:spacing w:val="-2"/>
                <w:sz w:val="24"/>
              </w:rPr>
              <w:t>bust.</w:t>
            </w:r>
          </w:p>
        </w:tc>
      </w:tr>
      <w:tr w:rsidR="00EB389E" w14:paraId="5A28932C" w14:textId="77777777" w:rsidTr="002F3CC2">
        <w:trPr>
          <w:trHeight w:val="531"/>
          <w:jc w:val="center"/>
        </w:trPr>
        <w:tc>
          <w:tcPr>
            <w:tcW w:w="1582" w:type="dxa"/>
            <w:tcBorders>
              <w:top w:val="single" w:sz="4" w:space="0" w:color="000000"/>
              <w:bottom w:val="single" w:sz="4" w:space="0" w:color="000000"/>
            </w:tcBorders>
            <w:vAlign w:val="center"/>
          </w:tcPr>
          <w:p w14:paraId="5A28932A" w14:textId="77777777" w:rsidR="00EB389E" w:rsidRDefault="00872BA8" w:rsidP="002F3CC2">
            <w:pPr>
              <w:pStyle w:val="TableParagraph"/>
              <w:ind w:left="115"/>
              <w:rPr>
                <w:sz w:val="24"/>
              </w:rPr>
            </w:pPr>
            <w:r>
              <w:rPr>
                <w:spacing w:val="-2"/>
                <w:sz w:val="24"/>
              </w:rPr>
              <w:t>SS.4.A.7.2</w:t>
            </w:r>
          </w:p>
        </w:tc>
        <w:tc>
          <w:tcPr>
            <w:tcW w:w="7786" w:type="dxa"/>
            <w:tcBorders>
              <w:top w:val="single" w:sz="4" w:space="0" w:color="000000"/>
              <w:bottom w:val="single" w:sz="4" w:space="0" w:color="000000"/>
            </w:tcBorders>
            <w:vAlign w:val="center"/>
          </w:tcPr>
          <w:p w14:paraId="5A28932B" w14:textId="77777777" w:rsidR="00EB389E" w:rsidRDefault="00872BA8" w:rsidP="002F3CC2">
            <w:pPr>
              <w:pStyle w:val="TableParagraph"/>
              <w:rPr>
                <w:sz w:val="24"/>
              </w:rPr>
            </w:pPr>
            <w:r>
              <w:rPr>
                <w:sz w:val="24"/>
              </w:rPr>
              <w:t>Summarize</w:t>
            </w:r>
            <w:r>
              <w:rPr>
                <w:spacing w:val="-6"/>
                <w:sz w:val="24"/>
              </w:rPr>
              <w:t xml:space="preserve"> </w:t>
            </w:r>
            <w:r>
              <w:rPr>
                <w:sz w:val="24"/>
              </w:rPr>
              <w:t>challenges</w:t>
            </w:r>
            <w:r>
              <w:rPr>
                <w:spacing w:val="-2"/>
                <w:sz w:val="24"/>
              </w:rPr>
              <w:t xml:space="preserve"> </w:t>
            </w:r>
            <w:r>
              <w:rPr>
                <w:sz w:val="24"/>
              </w:rPr>
              <w:t>Floridians</w:t>
            </w:r>
            <w:r>
              <w:rPr>
                <w:spacing w:val="-2"/>
                <w:sz w:val="24"/>
              </w:rPr>
              <w:t xml:space="preserve"> </w:t>
            </w:r>
            <w:r>
              <w:rPr>
                <w:sz w:val="24"/>
              </w:rPr>
              <w:t>faced</w:t>
            </w:r>
            <w:r>
              <w:rPr>
                <w:spacing w:val="-2"/>
                <w:sz w:val="24"/>
              </w:rPr>
              <w:t xml:space="preserve"> </w:t>
            </w:r>
            <w:r>
              <w:rPr>
                <w:sz w:val="24"/>
              </w:rPr>
              <w:t>during</w:t>
            </w:r>
            <w:r>
              <w:rPr>
                <w:spacing w:val="-2"/>
                <w:sz w:val="24"/>
              </w:rPr>
              <w:t xml:space="preserve"> </w:t>
            </w:r>
            <w:r>
              <w:rPr>
                <w:sz w:val="24"/>
              </w:rPr>
              <w:t>the</w:t>
            </w:r>
            <w:r>
              <w:rPr>
                <w:spacing w:val="-1"/>
                <w:sz w:val="24"/>
              </w:rPr>
              <w:t xml:space="preserve"> </w:t>
            </w:r>
            <w:r>
              <w:rPr>
                <w:sz w:val="24"/>
              </w:rPr>
              <w:t>Great</w:t>
            </w:r>
            <w:r>
              <w:rPr>
                <w:spacing w:val="-2"/>
                <w:sz w:val="24"/>
              </w:rPr>
              <w:t xml:space="preserve"> Depression.</w:t>
            </w:r>
          </w:p>
        </w:tc>
      </w:tr>
      <w:tr w:rsidR="00DF6404" w14:paraId="6E8554D9" w14:textId="77777777" w:rsidTr="002F3CC2">
        <w:trPr>
          <w:trHeight w:val="549"/>
          <w:jc w:val="center"/>
        </w:trPr>
        <w:tc>
          <w:tcPr>
            <w:tcW w:w="1582" w:type="dxa"/>
            <w:tcBorders>
              <w:top w:val="single" w:sz="4" w:space="0" w:color="000000"/>
              <w:bottom w:val="single" w:sz="4" w:space="0" w:color="000000"/>
            </w:tcBorders>
            <w:vAlign w:val="center"/>
          </w:tcPr>
          <w:p w14:paraId="68BE6782" w14:textId="222DAF90" w:rsidR="00DF6404" w:rsidRPr="00A77955" w:rsidRDefault="00DF6404" w:rsidP="002F3CC2">
            <w:pPr>
              <w:pStyle w:val="TableParagraph"/>
              <w:ind w:left="90"/>
              <w:rPr>
                <w:color w:val="000000" w:themeColor="text1"/>
                <w:sz w:val="24"/>
              </w:rPr>
            </w:pPr>
            <w:r w:rsidRPr="00A77955">
              <w:rPr>
                <w:color w:val="000000" w:themeColor="text1"/>
                <w:sz w:val="24"/>
              </w:rPr>
              <w:t>SS.4.A.7.3</w:t>
            </w:r>
          </w:p>
        </w:tc>
        <w:tc>
          <w:tcPr>
            <w:tcW w:w="7786" w:type="dxa"/>
            <w:tcBorders>
              <w:top w:val="single" w:sz="4" w:space="0" w:color="000000"/>
              <w:bottom w:val="single" w:sz="4" w:space="0" w:color="000000"/>
            </w:tcBorders>
            <w:vAlign w:val="center"/>
          </w:tcPr>
          <w:p w14:paraId="6B95D7D1" w14:textId="606684BC" w:rsidR="00DF6404" w:rsidRPr="00A77955" w:rsidRDefault="009407D9" w:rsidP="002F3CC2">
            <w:pPr>
              <w:pStyle w:val="TableParagraph"/>
              <w:rPr>
                <w:color w:val="000000" w:themeColor="text1"/>
                <w:sz w:val="24"/>
              </w:rPr>
            </w:pPr>
            <w:r w:rsidRPr="00A77955">
              <w:rPr>
                <w:color w:val="000000" w:themeColor="text1"/>
                <w:sz w:val="24"/>
              </w:rPr>
              <w:t>Identify Florida’s role in World War II.</w:t>
            </w:r>
          </w:p>
        </w:tc>
      </w:tr>
    </w:tbl>
    <w:p w14:paraId="2BA24294" w14:textId="1DF6C1EB" w:rsidR="00EB389E" w:rsidRDefault="00EB389E" w:rsidP="002F3CC2">
      <w:pPr>
        <w:pStyle w:val="BodyText"/>
        <w:spacing w:before="5"/>
        <w:rPr>
          <w:sz w:val="20"/>
        </w:rPr>
      </w:pPr>
    </w:p>
    <w:tbl>
      <w:tblPr>
        <w:tblW w:w="0" w:type="auto"/>
        <w:jc w:val="center"/>
        <w:tblLayout w:type="fixed"/>
        <w:tblCellMar>
          <w:left w:w="0" w:type="dxa"/>
          <w:right w:w="0" w:type="dxa"/>
        </w:tblCellMar>
        <w:tblLook w:val="01E0" w:firstRow="1" w:lastRow="1" w:firstColumn="1" w:lastColumn="1" w:noHBand="0" w:noVBand="0"/>
      </w:tblPr>
      <w:tblGrid>
        <w:gridCol w:w="1582"/>
        <w:gridCol w:w="7786"/>
      </w:tblGrid>
      <w:tr w:rsidR="00E218D0" w14:paraId="310667E4" w14:textId="77777777" w:rsidTr="0091431A">
        <w:trPr>
          <w:trHeight w:val="542"/>
          <w:jc w:val="center"/>
        </w:trPr>
        <w:tc>
          <w:tcPr>
            <w:tcW w:w="9368" w:type="dxa"/>
            <w:gridSpan w:val="2"/>
            <w:vAlign w:val="center"/>
          </w:tcPr>
          <w:p w14:paraId="3D66EFB3" w14:textId="0FC5D187" w:rsidR="00E218D0" w:rsidRPr="00E218D0" w:rsidRDefault="002747F5" w:rsidP="00394AFB">
            <w:pPr>
              <w:pStyle w:val="TableParagraph"/>
              <w:contextualSpacing/>
              <w:rPr>
                <w:b/>
                <w:bCs/>
                <w:i/>
                <w:iCs/>
                <w:sz w:val="24"/>
              </w:rPr>
            </w:pPr>
            <w:r w:rsidRPr="00F90C1E">
              <w:rPr>
                <w:b/>
                <w:i/>
                <w:sz w:val="24"/>
              </w:rPr>
              <w:t xml:space="preserve">      </w:t>
            </w:r>
            <w:r w:rsidR="00E218D0" w:rsidRPr="00F90C1E">
              <w:rPr>
                <w:b/>
                <w:i/>
                <w:sz w:val="24"/>
              </w:rPr>
              <w:t xml:space="preserve">SS.4.A.8 </w:t>
            </w:r>
            <w:r w:rsidRPr="00F90C1E">
              <w:rPr>
                <w:b/>
                <w:i/>
                <w:sz w:val="24"/>
              </w:rPr>
              <w:t xml:space="preserve"> Contemporary Florida into the 21st Century</w:t>
            </w:r>
          </w:p>
        </w:tc>
      </w:tr>
      <w:tr w:rsidR="004C6757" w14:paraId="081A0D0D" w14:textId="77777777" w:rsidTr="0091431A">
        <w:trPr>
          <w:trHeight w:val="542"/>
          <w:jc w:val="center"/>
        </w:trPr>
        <w:tc>
          <w:tcPr>
            <w:tcW w:w="1582" w:type="dxa"/>
            <w:tcBorders>
              <w:bottom w:val="single" w:sz="4" w:space="0" w:color="000000"/>
            </w:tcBorders>
            <w:vAlign w:val="center"/>
          </w:tcPr>
          <w:p w14:paraId="45CEECB4" w14:textId="6A0C3E14" w:rsidR="004C6757" w:rsidRDefault="004C6757" w:rsidP="002F3CC2">
            <w:pPr>
              <w:pStyle w:val="TableParagraph"/>
              <w:ind w:left="115"/>
              <w:contextualSpacing/>
              <w:rPr>
                <w:spacing w:val="-2"/>
                <w:sz w:val="24"/>
              </w:rPr>
            </w:pPr>
            <w:r w:rsidRPr="004C6757">
              <w:rPr>
                <w:spacing w:val="-2"/>
                <w:sz w:val="24"/>
              </w:rPr>
              <w:t>SS.4.A.8.1</w:t>
            </w:r>
          </w:p>
        </w:tc>
        <w:tc>
          <w:tcPr>
            <w:tcW w:w="7786" w:type="dxa"/>
            <w:tcBorders>
              <w:bottom w:val="single" w:sz="4" w:space="0" w:color="000000"/>
            </w:tcBorders>
            <w:vAlign w:val="center"/>
          </w:tcPr>
          <w:p w14:paraId="2E5B856A" w14:textId="49B54EAD" w:rsidR="004C6757" w:rsidRDefault="00707A89" w:rsidP="002F3CC2">
            <w:pPr>
              <w:pStyle w:val="TableParagraph"/>
              <w:contextualSpacing/>
              <w:rPr>
                <w:sz w:val="24"/>
              </w:rPr>
            </w:pPr>
            <w:r w:rsidRPr="00F90C1E">
              <w:rPr>
                <w:b/>
                <w:i/>
                <w:noProof/>
                <w:sz w:val="24"/>
              </w:rPr>
              <mc:AlternateContent>
                <mc:Choice Requires="wpg">
                  <w:drawing>
                    <wp:anchor distT="0" distB="0" distL="0" distR="0" simplePos="0" relativeHeight="251658452" behindDoc="1" locked="0" layoutInCell="1" allowOverlap="1" wp14:anchorId="5DCC62B4" wp14:editId="39C06E14">
                      <wp:simplePos x="0" y="0"/>
                      <wp:positionH relativeFrom="column">
                        <wp:posOffset>-997585</wp:posOffset>
                      </wp:positionH>
                      <wp:positionV relativeFrom="paragraph">
                        <wp:posOffset>-448945</wp:posOffset>
                      </wp:positionV>
                      <wp:extent cx="5943600" cy="349250"/>
                      <wp:effectExtent l="0" t="0" r="0" b="0"/>
                      <wp:wrapNone/>
                      <wp:docPr id="267079180" name="Group 267079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2114161539" name="Graphic 165"/>
                              <wps:cNvSpPr/>
                              <wps:spPr>
                                <a:xfrm>
                                  <a:off x="0" y="0"/>
                                  <a:ext cx="146685" cy="342900"/>
                                </a:xfrm>
                                <a:custGeom>
                                  <a:avLst/>
                                  <a:gdLst/>
                                  <a:ahLst/>
                                  <a:cxnLst/>
                                  <a:rect l="l" t="t" r="r" b="b"/>
                                  <a:pathLst>
                                    <a:path w="146685" h="342900">
                                      <a:moveTo>
                                        <a:pt x="146304" y="0"/>
                                      </a:moveTo>
                                      <a:lnTo>
                                        <a:pt x="0" y="0"/>
                                      </a:lnTo>
                                      <a:lnTo>
                                        <a:pt x="0" y="342900"/>
                                      </a:lnTo>
                                      <a:lnTo>
                                        <a:pt x="146304" y="342900"/>
                                      </a:lnTo>
                                      <a:lnTo>
                                        <a:pt x="146304" y="0"/>
                                      </a:lnTo>
                                      <a:close/>
                                    </a:path>
                                  </a:pathLst>
                                </a:custGeom>
                                <a:solidFill>
                                  <a:srgbClr val="0000CC"/>
                                </a:solidFill>
                              </wps:spPr>
                              <wps:bodyPr wrap="square" lIns="0" tIns="0" rIns="0" bIns="0" rtlCol="0">
                                <a:prstTxWarp prst="textNoShape">
                                  <a:avLst/>
                                </a:prstTxWarp>
                                <a:noAutofit/>
                              </wps:bodyPr>
                            </wps:wsp>
                            <wps:wsp>
                              <wps:cNvPr id="280507147" name="Graphic 166"/>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AD5829" id="Group 267079180" o:spid="_x0000_s1026" style="position:absolute;margin-left:-78.55pt;margin-top:-35.35pt;width:468pt;height:27.5pt;z-index:-251658028;mso-wrap-distance-left:0;mso-wrap-distance-right:0;mso-width-relative:margin;mso-height-relative:margin"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">
                      <v:shape id="Graphic 165" o:spid="_x0000_s1027" style="position:absolute;width:1466;height:3429;visibility:visible;mso-wrap-style:square;v-text-anchor:top" coordsize="14668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" path="m146304,l,,,342900r146304,l146304,xe" fillcolor="#00c" stroked="f">
                        <v:path arrowok="t"/>
                      </v:shape>
                      <v:shape id="Graphic 166"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" path="m5943600,r,l,,,6096r5943600,l5943600,xe" fillcolor="black" stroked="f">
                        <v:path arrowok="t"/>
                      </v:shape>
                    </v:group>
                  </w:pict>
                </mc:Fallback>
              </mc:AlternateContent>
            </w:r>
            <w:r w:rsidR="004C6757" w:rsidRPr="004C6757">
              <w:rPr>
                <w:sz w:val="24"/>
              </w:rPr>
              <w:t>Identify Florida’s role in the Civil Rights Movement.</w:t>
            </w:r>
          </w:p>
        </w:tc>
      </w:tr>
      <w:tr w:rsidR="00EB389E" w14:paraId="5A289335" w14:textId="77777777" w:rsidTr="0091431A">
        <w:trPr>
          <w:trHeight w:val="441"/>
          <w:jc w:val="center"/>
        </w:trPr>
        <w:tc>
          <w:tcPr>
            <w:tcW w:w="1582" w:type="dxa"/>
            <w:tcBorders>
              <w:top w:val="single" w:sz="4" w:space="0" w:color="000000"/>
              <w:bottom w:val="single" w:sz="4" w:space="0" w:color="000000"/>
            </w:tcBorders>
            <w:vAlign w:val="center"/>
          </w:tcPr>
          <w:p w14:paraId="5A289333" w14:textId="205252CD" w:rsidR="00EB389E" w:rsidRDefault="00872BA8" w:rsidP="002F3CC2">
            <w:pPr>
              <w:pStyle w:val="TableParagraph"/>
              <w:ind w:left="115"/>
              <w:contextualSpacing/>
              <w:rPr>
                <w:sz w:val="24"/>
              </w:rPr>
            </w:pPr>
            <w:r>
              <w:rPr>
                <w:spacing w:val="-2"/>
                <w:sz w:val="24"/>
              </w:rPr>
              <w:t>SS.4.A.8.2</w:t>
            </w:r>
          </w:p>
        </w:tc>
        <w:tc>
          <w:tcPr>
            <w:tcW w:w="7786" w:type="dxa"/>
            <w:tcBorders>
              <w:top w:val="single" w:sz="4" w:space="0" w:color="000000"/>
              <w:bottom w:val="single" w:sz="4" w:space="0" w:color="000000"/>
            </w:tcBorders>
            <w:vAlign w:val="center"/>
          </w:tcPr>
          <w:p w14:paraId="5A289334" w14:textId="77777777" w:rsidR="00EB389E" w:rsidRDefault="00872BA8" w:rsidP="002F3CC2">
            <w:pPr>
              <w:pStyle w:val="TableParagraph"/>
              <w:contextualSpacing/>
              <w:rPr>
                <w:sz w:val="24"/>
              </w:rPr>
            </w:pPr>
            <w:r>
              <w:rPr>
                <w:sz w:val="24"/>
              </w:rPr>
              <w:t>Describe</w:t>
            </w:r>
            <w:r>
              <w:rPr>
                <w:spacing w:val="-5"/>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2"/>
                <w:sz w:val="24"/>
              </w:rPr>
              <w:t xml:space="preserve"> </w:t>
            </w:r>
            <w:r>
              <w:rPr>
                <w:sz w:val="24"/>
              </w:rPr>
              <w:t>immigration</w:t>
            </w:r>
            <w:r>
              <w:rPr>
                <w:spacing w:val="-1"/>
                <w:sz w:val="24"/>
              </w:rPr>
              <w:t xml:space="preserve"> </w:t>
            </w:r>
            <w:r>
              <w:rPr>
                <w:sz w:val="24"/>
              </w:rPr>
              <w:t>impacts</w:t>
            </w:r>
            <w:r>
              <w:rPr>
                <w:spacing w:val="-1"/>
                <w:sz w:val="24"/>
              </w:rPr>
              <w:t xml:space="preserve"> </w:t>
            </w:r>
            <w:r>
              <w:rPr>
                <w:sz w:val="24"/>
              </w:rPr>
              <w:t>Florida</w:t>
            </w:r>
            <w:r>
              <w:rPr>
                <w:spacing w:val="-2"/>
                <w:sz w:val="24"/>
              </w:rPr>
              <w:t xml:space="preserve"> today.</w:t>
            </w:r>
          </w:p>
        </w:tc>
      </w:tr>
      <w:tr w:rsidR="00EB389E" w14:paraId="5A289339" w14:textId="77777777" w:rsidTr="0091431A">
        <w:trPr>
          <w:trHeight w:val="801"/>
          <w:jc w:val="center"/>
        </w:trPr>
        <w:tc>
          <w:tcPr>
            <w:tcW w:w="1582" w:type="dxa"/>
            <w:tcBorders>
              <w:top w:val="single" w:sz="4" w:space="0" w:color="000000"/>
              <w:bottom w:val="single" w:sz="4" w:space="0" w:color="000000"/>
            </w:tcBorders>
            <w:vAlign w:val="center"/>
          </w:tcPr>
          <w:p w14:paraId="5A289336" w14:textId="77777777" w:rsidR="00EB389E" w:rsidRDefault="00EB389E" w:rsidP="002F3CC2">
            <w:pPr>
              <w:pStyle w:val="TableParagraph"/>
              <w:contextualSpacing/>
              <w:rPr>
                <w:sz w:val="24"/>
              </w:rPr>
            </w:pPr>
          </w:p>
          <w:p w14:paraId="5A289337" w14:textId="77777777" w:rsidR="00EB389E" w:rsidRDefault="00872BA8" w:rsidP="002F3CC2">
            <w:pPr>
              <w:pStyle w:val="TableParagraph"/>
              <w:ind w:left="115"/>
              <w:contextualSpacing/>
              <w:rPr>
                <w:sz w:val="24"/>
              </w:rPr>
            </w:pPr>
            <w:r>
              <w:rPr>
                <w:spacing w:val="-2"/>
                <w:sz w:val="24"/>
              </w:rPr>
              <w:t>SS.4.A.8.3</w:t>
            </w:r>
          </w:p>
        </w:tc>
        <w:tc>
          <w:tcPr>
            <w:tcW w:w="7786" w:type="dxa"/>
            <w:tcBorders>
              <w:top w:val="single" w:sz="4" w:space="0" w:color="000000"/>
              <w:bottom w:val="single" w:sz="4" w:space="0" w:color="000000"/>
            </w:tcBorders>
            <w:vAlign w:val="center"/>
          </w:tcPr>
          <w:p w14:paraId="5A289338" w14:textId="7D33BAFD" w:rsidR="00EB389E" w:rsidRDefault="00872BA8" w:rsidP="002F3CC2">
            <w:pPr>
              <w:pStyle w:val="TableParagraph"/>
              <w:ind w:right="226"/>
              <w:contextualSpacing/>
              <w:rPr>
                <w:sz w:val="24"/>
              </w:rPr>
            </w:pPr>
            <w:r>
              <w:rPr>
                <w:sz w:val="24"/>
              </w:rPr>
              <w:t>Describe</w:t>
            </w:r>
            <w:r>
              <w:rPr>
                <w:spacing w:val="-5"/>
                <w:sz w:val="24"/>
              </w:rPr>
              <w:t xml:space="preserve"> </w:t>
            </w:r>
            <w:r>
              <w:rPr>
                <w:sz w:val="24"/>
              </w:rPr>
              <w:t>the</w:t>
            </w:r>
            <w:r>
              <w:rPr>
                <w:spacing w:val="-5"/>
                <w:sz w:val="24"/>
              </w:rPr>
              <w:t xml:space="preserve"> </w:t>
            </w:r>
            <w:r>
              <w:rPr>
                <w:sz w:val="24"/>
              </w:rPr>
              <w:t>effect</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United</w:t>
            </w:r>
            <w:r>
              <w:rPr>
                <w:spacing w:val="-4"/>
                <w:sz w:val="24"/>
              </w:rPr>
              <w:t xml:space="preserve"> </w:t>
            </w:r>
            <w:r>
              <w:rPr>
                <w:sz w:val="24"/>
              </w:rPr>
              <w:t>States</w:t>
            </w:r>
            <w:r w:rsidR="00265073">
              <w:rPr>
                <w:sz w:val="24"/>
              </w:rPr>
              <w:t>’</w:t>
            </w:r>
            <w:r>
              <w:rPr>
                <w:spacing w:val="-4"/>
                <w:sz w:val="24"/>
              </w:rPr>
              <w:t xml:space="preserve"> </w:t>
            </w:r>
            <w:r>
              <w:rPr>
                <w:sz w:val="24"/>
              </w:rPr>
              <w:t>space</w:t>
            </w:r>
            <w:r>
              <w:rPr>
                <w:spacing w:val="-5"/>
                <w:sz w:val="24"/>
              </w:rPr>
              <w:t xml:space="preserve"> </w:t>
            </w:r>
            <w:r>
              <w:rPr>
                <w:sz w:val="24"/>
              </w:rPr>
              <w:t>program</w:t>
            </w:r>
            <w:r>
              <w:rPr>
                <w:spacing w:val="-4"/>
                <w:sz w:val="24"/>
              </w:rPr>
              <w:t xml:space="preserve"> </w:t>
            </w:r>
            <w:r>
              <w:rPr>
                <w:sz w:val="24"/>
              </w:rPr>
              <w:t>on</w:t>
            </w:r>
            <w:r>
              <w:rPr>
                <w:spacing w:val="-4"/>
                <w:sz w:val="24"/>
              </w:rPr>
              <w:t xml:space="preserve"> </w:t>
            </w:r>
            <w:r>
              <w:rPr>
                <w:sz w:val="24"/>
              </w:rPr>
              <w:t>Florida’s economy and growth.</w:t>
            </w:r>
          </w:p>
        </w:tc>
      </w:tr>
      <w:tr w:rsidR="00EB389E" w14:paraId="5A28933C" w14:textId="77777777" w:rsidTr="0091431A">
        <w:trPr>
          <w:trHeight w:val="621"/>
          <w:jc w:val="center"/>
        </w:trPr>
        <w:tc>
          <w:tcPr>
            <w:tcW w:w="1582" w:type="dxa"/>
            <w:tcBorders>
              <w:top w:val="single" w:sz="4" w:space="0" w:color="000000"/>
              <w:bottom w:val="single" w:sz="4" w:space="0" w:color="000000"/>
            </w:tcBorders>
            <w:vAlign w:val="center"/>
          </w:tcPr>
          <w:p w14:paraId="5A28933A" w14:textId="77777777" w:rsidR="00EB389E" w:rsidRDefault="00872BA8" w:rsidP="002F3CC2">
            <w:pPr>
              <w:pStyle w:val="TableParagraph"/>
              <w:ind w:left="115"/>
              <w:contextualSpacing/>
              <w:rPr>
                <w:sz w:val="24"/>
              </w:rPr>
            </w:pPr>
            <w:r>
              <w:rPr>
                <w:spacing w:val="-2"/>
                <w:sz w:val="24"/>
              </w:rPr>
              <w:t>SS.4.A.8.4</w:t>
            </w:r>
          </w:p>
        </w:tc>
        <w:tc>
          <w:tcPr>
            <w:tcW w:w="7786" w:type="dxa"/>
            <w:tcBorders>
              <w:top w:val="single" w:sz="4" w:space="0" w:color="000000"/>
              <w:bottom w:val="single" w:sz="4" w:space="0" w:color="000000"/>
            </w:tcBorders>
            <w:vAlign w:val="center"/>
          </w:tcPr>
          <w:p w14:paraId="5A28933B" w14:textId="77777777" w:rsidR="00EB389E" w:rsidRDefault="00872BA8" w:rsidP="002F3CC2">
            <w:pPr>
              <w:pStyle w:val="TableParagraph"/>
              <w:contextualSpacing/>
              <w:rPr>
                <w:sz w:val="24"/>
              </w:rPr>
            </w:pPr>
            <w:r>
              <w:rPr>
                <w:sz w:val="24"/>
              </w:rPr>
              <w:t>Explain</w:t>
            </w:r>
            <w:r>
              <w:rPr>
                <w:spacing w:val="-4"/>
                <w:sz w:val="24"/>
              </w:rPr>
              <w:t xml:space="preserve"> </w:t>
            </w:r>
            <w:r>
              <w:rPr>
                <w:sz w:val="24"/>
              </w:rPr>
              <w:t>how</w:t>
            </w:r>
            <w:r>
              <w:rPr>
                <w:spacing w:val="-3"/>
                <w:sz w:val="24"/>
              </w:rPr>
              <w:t xml:space="preserve"> </w:t>
            </w:r>
            <w:r>
              <w:rPr>
                <w:sz w:val="24"/>
              </w:rPr>
              <w:t>tourism</w:t>
            </w:r>
            <w:r>
              <w:rPr>
                <w:spacing w:val="-2"/>
                <w:sz w:val="24"/>
              </w:rPr>
              <w:t xml:space="preserve"> </w:t>
            </w:r>
            <w:r>
              <w:rPr>
                <w:sz w:val="24"/>
              </w:rPr>
              <w:t>affects</w:t>
            </w:r>
            <w:r>
              <w:rPr>
                <w:spacing w:val="-2"/>
                <w:sz w:val="24"/>
              </w:rPr>
              <w:t xml:space="preserve"> </w:t>
            </w:r>
            <w:r>
              <w:rPr>
                <w:sz w:val="24"/>
              </w:rPr>
              <w:t>Florida’s economy</w:t>
            </w:r>
            <w:r>
              <w:rPr>
                <w:spacing w:val="-2"/>
                <w:sz w:val="24"/>
              </w:rPr>
              <w:t xml:space="preserve"> </w:t>
            </w:r>
            <w:r>
              <w:rPr>
                <w:sz w:val="24"/>
              </w:rPr>
              <w:t>and</w:t>
            </w:r>
            <w:r>
              <w:rPr>
                <w:spacing w:val="-2"/>
                <w:sz w:val="24"/>
              </w:rPr>
              <w:t xml:space="preserve"> growth.</w:t>
            </w:r>
          </w:p>
        </w:tc>
      </w:tr>
    </w:tbl>
    <w:p w14:paraId="5A28933D"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3F" w14:textId="77777777">
        <w:trPr>
          <w:trHeight w:val="544"/>
        </w:trPr>
        <w:tc>
          <w:tcPr>
            <w:tcW w:w="9368" w:type="dxa"/>
            <w:gridSpan w:val="2"/>
          </w:tcPr>
          <w:p w14:paraId="5A28933E" w14:textId="77777777" w:rsidR="00EB389E" w:rsidRDefault="00872BA8">
            <w:pPr>
              <w:pStyle w:val="TableParagraph"/>
              <w:spacing w:before="131"/>
              <w:ind w:left="345"/>
              <w:rPr>
                <w:b/>
                <w:i/>
                <w:sz w:val="24"/>
              </w:rPr>
            </w:pPr>
            <w:r>
              <w:rPr>
                <w:noProof/>
              </w:rPr>
              <mc:AlternateContent>
                <mc:Choice Requires="wpg">
                  <w:drawing>
                    <wp:anchor distT="0" distB="0" distL="0" distR="0" simplePos="0" relativeHeight="251658269" behindDoc="1" locked="0" layoutInCell="1" allowOverlap="1" wp14:anchorId="5A28B3AC" wp14:editId="38ADCCA2">
                      <wp:simplePos x="0" y="0"/>
                      <wp:positionH relativeFrom="column">
                        <wp:posOffset>4572</wp:posOffset>
                      </wp:positionH>
                      <wp:positionV relativeFrom="paragraph">
                        <wp:posOffset>-87</wp:posOffset>
                      </wp:positionV>
                      <wp:extent cx="5943600" cy="349250"/>
                      <wp:effectExtent l="0" t="0" r="0" b="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165" name="Graphic 165"/>
                              <wps:cNvSpPr/>
                              <wps:spPr>
                                <a:xfrm>
                                  <a:off x="0" y="0"/>
                                  <a:ext cx="146685" cy="342900"/>
                                </a:xfrm>
                                <a:custGeom>
                                  <a:avLst/>
                                  <a:gdLst/>
                                  <a:ahLst/>
                                  <a:cxnLst/>
                                  <a:rect l="l" t="t" r="r" b="b"/>
                                  <a:pathLst>
                                    <a:path w="146685" h="342900">
                                      <a:moveTo>
                                        <a:pt x="146304" y="0"/>
                                      </a:moveTo>
                                      <a:lnTo>
                                        <a:pt x="0" y="0"/>
                                      </a:lnTo>
                                      <a:lnTo>
                                        <a:pt x="0" y="342900"/>
                                      </a:lnTo>
                                      <a:lnTo>
                                        <a:pt x="146304" y="342900"/>
                                      </a:lnTo>
                                      <a:lnTo>
                                        <a:pt x="146304" y="0"/>
                                      </a:lnTo>
                                      <a:close/>
                                    </a:path>
                                  </a:pathLst>
                                </a:custGeom>
                                <a:solidFill>
                                  <a:srgbClr val="0000CC"/>
                                </a:solidFill>
                              </wps:spPr>
                              <wps:bodyPr wrap="square" lIns="0" tIns="0" rIns="0" bIns="0" rtlCol="0">
                                <a:prstTxWarp prst="textNoShape">
                                  <a:avLst/>
                                </a:prstTxWarp>
                                <a:noAutofit/>
                              </wps:bodyPr>
                            </wps:wsp>
                            <wps:wsp>
                              <wps:cNvPr id="166" name="Graphic 166"/>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AF06CCA" id="Group 164" o:spid="_x0000_s1026" style="position:absolute;margin-left:.35pt;margin-top:0;width:468pt;height:27.5pt;z-index:-251658211;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">
                      <v:shape id="Graphic 165" o:spid="_x0000_s1027" style="position:absolute;width:1466;height:3429;visibility:visible;mso-wrap-style:square;v-text-anchor:top" coordsize="14668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" path="m146304,l,,,342900r146304,l146304,xe" fillcolor="#00c" stroked="f">
                        <v:path arrowok="t"/>
                      </v:shape>
                      <v:shape id="Graphic 166"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" path="m5943600,r,l,,,6096r5943600,l5943600,xe" fillcolor="black" stroked="f">
                        <v:path arrowok="t"/>
                      </v:shape>
                    </v:group>
                  </w:pict>
                </mc:Fallback>
              </mc:AlternateContent>
            </w:r>
            <w:r>
              <w:rPr>
                <w:b/>
                <w:i/>
                <w:sz w:val="24"/>
              </w:rPr>
              <w:t>SS.4.A.9</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346" w14:textId="77777777" w:rsidTr="00061DE7">
        <w:trPr>
          <w:trHeight w:val="532"/>
        </w:trPr>
        <w:tc>
          <w:tcPr>
            <w:tcW w:w="1582" w:type="dxa"/>
            <w:tcBorders>
              <w:bottom w:val="single" w:sz="4" w:space="0" w:color="000000"/>
            </w:tcBorders>
            <w:vAlign w:val="center"/>
          </w:tcPr>
          <w:p w14:paraId="5A289342" w14:textId="77777777" w:rsidR="00EB389E" w:rsidRDefault="00872BA8" w:rsidP="00061DE7">
            <w:pPr>
              <w:pStyle w:val="TableParagraph"/>
              <w:ind w:left="115"/>
              <w:rPr>
                <w:sz w:val="24"/>
              </w:rPr>
            </w:pPr>
            <w:r>
              <w:rPr>
                <w:spacing w:val="-2"/>
                <w:sz w:val="24"/>
              </w:rPr>
              <w:t>SS.4.A.9.1</w:t>
            </w:r>
          </w:p>
        </w:tc>
        <w:tc>
          <w:tcPr>
            <w:tcW w:w="7786" w:type="dxa"/>
            <w:tcBorders>
              <w:bottom w:val="single" w:sz="4" w:space="0" w:color="000000"/>
            </w:tcBorders>
            <w:vAlign w:val="center"/>
          </w:tcPr>
          <w:p w14:paraId="5A289345" w14:textId="77777777" w:rsidR="00EB389E" w:rsidRDefault="00872BA8" w:rsidP="00061DE7">
            <w:pPr>
              <w:pStyle w:val="TableParagraph"/>
              <w:rPr>
                <w:sz w:val="24"/>
              </w:rPr>
            </w:pPr>
            <w:r>
              <w:rPr>
                <w:sz w:val="24"/>
              </w:rPr>
              <w:t>Utilize</w:t>
            </w:r>
            <w:r>
              <w:rPr>
                <w:spacing w:val="-3"/>
                <w:sz w:val="24"/>
              </w:rPr>
              <w:t xml:space="preserve"> </w:t>
            </w:r>
            <w:r>
              <w:rPr>
                <w:sz w:val="24"/>
              </w:rPr>
              <w:t>timelines</w:t>
            </w:r>
            <w:r>
              <w:rPr>
                <w:spacing w:val="-2"/>
                <w:sz w:val="24"/>
              </w:rPr>
              <w:t xml:space="preserve"> </w:t>
            </w:r>
            <w:r>
              <w:rPr>
                <w:sz w:val="24"/>
              </w:rPr>
              <w:t>to</w:t>
            </w:r>
            <w:r>
              <w:rPr>
                <w:spacing w:val="-1"/>
                <w:sz w:val="24"/>
              </w:rPr>
              <w:t xml:space="preserve"> </w:t>
            </w:r>
            <w:r>
              <w:rPr>
                <w:sz w:val="24"/>
              </w:rPr>
              <w:t>sequence</w:t>
            </w:r>
            <w:r>
              <w:rPr>
                <w:spacing w:val="-3"/>
                <w:sz w:val="24"/>
              </w:rPr>
              <w:t xml:space="preserve"> </w:t>
            </w:r>
            <w:r>
              <w:rPr>
                <w:sz w:val="24"/>
              </w:rPr>
              <w:t>key events</w:t>
            </w:r>
            <w:r>
              <w:rPr>
                <w:spacing w:val="-1"/>
                <w:sz w:val="24"/>
              </w:rPr>
              <w:t xml:space="preserve"> </w:t>
            </w:r>
            <w:r>
              <w:rPr>
                <w:sz w:val="24"/>
              </w:rPr>
              <w:t>in</w:t>
            </w:r>
            <w:r>
              <w:rPr>
                <w:spacing w:val="-2"/>
                <w:sz w:val="24"/>
              </w:rPr>
              <w:t xml:space="preserve"> </w:t>
            </w:r>
            <w:r>
              <w:rPr>
                <w:sz w:val="24"/>
              </w:rPr>
              <w:t xml:space="preserve">Florida </w:t>
            </w:r>
            <w:r>
              <w:rPr>
                <w:spacing w:val="-2"/>
                <w:sz w:val="24"/>
              </w:rPr>
              <w:t>history.</w:t>
            </w:r>
          </w:p>
        </w:tc>
      </w:tr>
    </w:tbl>
    <w:p w14:paraId="5543A0E5" w14:textId="77777777" w:rsidR="00C52421" w:rsidRDefault="00C52421" w:rsidP="00C52421">
      <w:pPr>
        <w:pStyle w:val="BodyText"/>
      </w:pPr>
    </w:p>
    <w:p w14:paraId="33D4D984" w14:textId="77777777" w:rsidR="00FD6A9D" w:rsidRDefault="00FD6A9D" w:rsidP="00C52421">
      <w:pPr>
        <w:pStyle w:val="BodyText"/>
      </w:pPr>
    </w:p>
    <w:p w14:paraId="5A289347" w14:textId="26102AB8" w:rsidR="00EB389E" w:rsidRDefault="00872BA8" w:rsidP="00C52421">
      <w:pPr>
        <w:pStyle w:val="Heading3"/>
      </w:pPr>
      <w:bookmarkStart w:id="40" w:name="_Toc210391856"/>
      <w:r>
        <w:t>African</w:t>
      </w:r>
      <w:r>
        <w:rPr>
          <w:spacing w:val="-3"/>
        </w:rPr>
        <w:t xml:space="preserve"> </w:t>
      </w:r>
      <w:r>
        <w:t>American</w:t>
      </w:r>
      <w:r>
        <w:rPr>
          <w:spacing w:val="-3"/>
        </w:rPr>
        <w:t xml:space="preserve"> </w:t>
      </w:r>
      <w:r>
        <w:rPr>
          <w:spacing w:val="-2"/>
        </w:rPr>
        <w:t>History</w:t>
      </w:r>
      <w:bookmarkEnd w:id="40"/>
    </w:p>
    <w:p w14:paraId="5A289348"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EB389E" w14:paraId="5A28934A" w14:textId="77777777">
        <w:trPr>
          <w:trHeight w:val="544"/>
        </w:trPr>
        <w:tc>
          <w:tcPr>
            <w:tcW w:w="9367" w:type="dxa"/>
            <w:gridSpan w:val="2"/>
          </w:tcPr>
          <w:p w14:paraId="5A289349" w14:textId="77777777" w:rsidR="00EB389E" w:rsidRDefault="00872BA8">
            <w:pPr>
              <w:pStyle w:val="TableParagraph"/>
              <w:spacing w:before="131"/>
              <w:ind w:left="384"/>
              <w:rPr>
                <w:b/>
                <w:i/>
                <w:sz w:val="24"/>
              </w:rPr>
            </w:pPr>
            <w:r>
              <w:rPr>
                <w:noProof/>
              </w:rPr>
              <mc:AlternateContent>
                <mc:Choice Requires="wpg">
                  <w:drawing>
                    <wp:anchor distT="0" distB="0" distL="0" distR="0" simplePos="0" relativeHeight="251658270" behindDoc="1" locked="0" layoutInCell="1" allowOverlap="1" wp14:anchorId="5A28B3AE" wp14:editId="7E903100">
                      <wp:simplePos x="0" y="0"/>
                      <wp:positionH relativeFrom="column">
                        <wp:posOffset>4572</wp:posOffset>
                      </wp:positionH>
                      <wp:positionV relativeFrom="paragraph">
                        <wp:posOffset>-87</wp:posOffset>
                      </wp:positionV>
                      <wp:extent cx="5943600" cy="34925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168" name="Graphic 168"/>
                              <wps:cNvSpPr/>
                              <wps:spPr>
                                <a:xfrm>
                                  <a:off x="0" y="0"/>
                                  <a:ext cx="172720" cy="342900"/>
                                </a:xfrm>
                                <a:custGeom>
                                  <a:avLst/>
                                  <a:gdLst/>
                                  <a:ahLst/>
                                  <a:cxnLst/>
                                  <a:rect l="l" t="t" r="r" b="b"/>
                                  <a:pathLst>
                                    <a:path w="172720" h="342900">
                                      <a:moveTo>
                                        <a:pt x="172212" y="0"/>
                                      </a:moveTo>
                                      <a:lnTo>
                                        <a:pt x="0" y="0"/>
                                      </a:lnTo>
                                      <a:lnTo>
                                        <a:pt x="0" y="342900"/>
                                      </a:lnTo>
                                      <a:lnTo>
                                        <a:pt x="172212" y="342900"/>
                                      </a:lnTo>
                                      <a:lnTo>
                                        <a:pt x="172212" y="0"/>
                                      </a:lnTo>
                                      <a:close/>
                                    </a:path>
                                  </a:pathLst>
                                </a:custGeom>
                                <a:solidFill>
                                  <a:srgbClr val="3399FF"/>
                                </a:solidFill>
                              </wps:spPr>
                              <wps:bodyPr wrap="square" lIns="0" tIns="0" rIns="0" bIns="0" rtlCol="0">
                                <a:prstTxWarp prst="textNoShape">
                                  <a:avLst/>
                                </a:prstTxWarp>
                                <a:noAutofit/>
                              </wps:bodyPr>
                            </wps:wsp>
                            <wps:wsp>
                              <wps:cNvPr id="169" name="Graphic 169"/>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9E8FAF" id="Group 167" o:spid="_x0000_s1026" style="position:absolute;margin-left:.35pt;margin-top:0;width:468pt;height:27.5pt;z-index:-251658210;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">
                      <v:shape id="Graphic 168" o:spid="_x0000_s1027" style="position:absolute;width:1727;height:3429;visibility:visible;mso-wrap-style:square;v-text-anchor:top" coordsize="17272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" path="m172212,l,,,342900r172212,l172212,xe" fillcolor="#39f" stroked="f">
                        <v:path arrowok="t"/>
                      </v:shape>
                      <v:shape id="Graphic 169"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" path="m5943600,r,l,,,6096r5943600,l5943600,xe" fillcolor="black" stroked="f">
                        <v:path arrowok="t"/>
                      </v:shape>
                    </v:group>
                  </w:pict>
                </mc:Fallback>
              </mc:AlternateContent>
            </w:r>
            <w:r>
              <w:rPr>
                <w:b/>
                <w:i/>
                <w:sz w:val="24"/>
              </w:rPr>
              <w:t>SS.4.AA.1</w:t>
            </w:r>
            <w:r>
              <w:rPr>
                <w:b/>
                <w:i/>
                <w:spacing w:val="-3"/>
                <w:sz w:val="24"/>
              </w:rPr>
              <w:t xml:space="preserve"> </w:t>
            </w:r>
            <w:r>
              <w:rPr>
                <w:b/>
                <w:i/>
                <w:sz w:val="24"/>
              </w:rPr>
              <w:t>Positive</w:t>
            </w:r>
            <w:r>
              <w:rPr>
                <w:b/>
                <w:i/>
                <w:spacing w:val="-3"/>
                <w:sz w:val="24"/>
              </w:rPr>
              <w:t xml:space="preserve"> </w:t>
            </w:r>
            <w:r>
              <w:rPr>
                <w:b/>
                <w:i/>
                <w:sz w:val="24"/>
              </w:rPr>
              <w:t>influences</w:t>
            </w:r>
            <w:r>
              <w:rPr>
                <w:b/>
                <w:i/>
                <w:spacing w:val="-2"/>
                <w:sz w:val="24"/>
              </w:rPr>
              <w:t xml:space="preserve"> </w:t>
            </w:r>
            <w:r>
              <w:rPr>
                <w:b/>
                <w:i/>
                <w:sz w:val="24"/>
              </w:rPr>
              <w:t>and</w:t>
            </w:r>
            <w:r>
              <w:rPr>
                <w:b/>
                <w:i/>
                <w:spacing w:val="-2"/>
                <w:sz w:val="24"/>
              </w:rPr>
              <w:t xml:space="preserve"> </w:t>
            </w:r>
            <w:r>
              <w:rPr>
                <w:b/>
                <w:i/>
                <w:sz w:val="24"/>
              </w:rPr>
              <w:t>contributions</w:t>
            </w:r>
            <w:r>
              <w:rPr>
                <w:b/>
                <w:i/>
                <w:spacing w:val="-4"/>
                <w:sz w:val="24"/>
              </w:rPr>
              <w:t xml:space="preserve"> </w:t>
            </w:r>
            <w:r>
              <w:rPr>
                <w:b/>
                <w:i/>
                <w:sz w:val="24"/>
              </w:rPr>
              <w:t>by</w:t>
            </w:r>
            <w:r>
              <w:rPr>
                <w:b/>
                <w:i/>
                <w:spacing w:val="-3"/>
                <w:sz w:val="24"/>
              </w:rPr>
              <w:t xml:space="preserve"> </w:t>
            </w:r>
            <w:r>
              <w:rPr>
                <w:b/>
                <w:i/>
                <w:sz w:val="24"/>
              </w:rPr>
              <w:t>African</w:t>
            </w:r>
            <w:r>
              <w:rPr>
                <w:b/>
                <w:i/>
                <w:spacing w:val="-2"/>
                <w:sz w:val="24"/>
              </w:rPr>
              <w:t xml:space="preserve"> Americans</w:t>
            </w:r>
          </w:p>
        </w:tc>
      </w:tr>
      <w:tr w:rsidR="00EB389E" w14:paraId="5A289350" w14:textId="77777777" w:rsidTr="00061DE7">
        <w:trPr>
          <w:trHeight w:val="1342"/>
        </w:trPr>
        <w:tc>
          <w:tcPr>
            <w:tcW w:w="1668" w:type="dxa"/>
            <w:tcBorders>
              <w:bottom w:val="single" w:sz="4" w:space="0" w:color="000000"/>
            </w:tcBorders>
            <w:vAlign w:val="center"/>
          </w:tcPr>
          <w:p w14:paraId="5A28934D" w14:textId="77777777" w:rsidR="00EB389E" w:rsidRDefault="00872BA8" w:rsidP="00061DE7">
            <w:pPr>
              <w:pStyle w:val="TableParagraph"/>
              <w:ind w:left="115"/>
              <w:rPr>
                <w:sz w:val="24"/>
              </w:rPr>
            </w:pPr>
            <w:r>
              <w:rPr>
                <w:spacing w:val="-2"/>
                <w:sz w:val="24"/>
              </w:rPr>
              <w:t>SS.4.AA.1.1</w:t>
            </w:r>
          </w:p>
        </w:tc>
        <w:tc>
          <w:tcPr>
            <w:tcW w:w="7699" w:type="dxa"/>
            <w:tcBorders>
              <w:bottom w:val="single" w:sz="4" w:space="0" w:color="000000"/>
            </w:tcBorders>
            <w:vAlign w:val="center"/>
          </w:tcPr>
          <w:p w14:paraId="5A28934F" w14:textId="77777777" w:rsidR="00EB389E" w:rsidRDefault="00872BA8" w:rsidP="00061DE7">
            <w:pPr>
              <w:pStyle w:val="TableParagraph"/>
              <w:ind w:right="48"/>
              <w:rPr>
                <w:sz w:val="24"/>
              </w:rPr>
            </w:pPr>
            <w:r>
              <w:rPr>
                <w:sz w:val="24"/>
              </w:rPr>
              <w:t>Identify African American community leaders who made positive contributions in the state of Florida (e.g., Zora Neale Hurston, Florida Highwaymen,</w:t>
            </w:r>
            <w:r>
              <w:rPr>
                <w:spacing w:val="-5"/>
                <w:sz w:val="24"/>
              </w:rPr>
              <w:t xml:space="preserve"> </w:t>
            </w:r>
            <w:r>
              <w:rPr>
                <w:sz w:val="24"/>
              </w:rPr>
              <w:t>Mary</w:t>
            </w:r>
            <w:r>
              <w:rPr>
                <w:spacing w:val="-5"/>
                <w:sz w:val="24"/>
              </w:rPr>
              <w:t xml:space="preserve"> </w:t>
            </w:r>
            <w:r>
              <w:rPr>
                <w:sz w:val="24"/>
              </w:rPr>
              <w:t>McLeod</w:t>
            </w:r>
            <w:r>
              <w:rPr>
                <w:spacing w:val="-5"/>
                <w:sz w:val="24"/>
              </w:rPr>
              <w:t xml:space="preserve"> </w:t>
            </w:r>
            <w:r>
              <w:rPr>
                <w:sz w:val="24"/>
              </w:rPr>
              <w:t>Bethune,</w:t>
            </w:r>
            <w:r>
              <w:rPr>
                <w:spacing w:val="-5"/>
                <w:sz w:val="24"/>
              </w:rPr>
              <w:t xml:space="preserve"> </w:t>
            </w:r>
            <w:r>
              <w:rPr>
                <w:sz w:val="24"/>
              </w:rPr>
              <w:t>Evan</w:t>
            </w:r>
            <w:r>
              <w:rPr>
                <w:spacing w:val="-5"/>
                <w:sz w:val="24"/>
              </w:rPr>
              <w:t xml:space="preserve"> </w:t>
            </w:r>
            <w:r>
              <w:rPr>
                <w:sz w:val="24"/>
              </w:rPr>
              <w:t>B.</w:t>
            </w:r>
            <w:r>
              <w:rPr>
                <w:spacing w:val="-3"/>
                <w:sz w:val="24"/>
              </w:rPr>
              <w:t xml:space="preserve"> </w:t>
            </w:r>
            <w:r>
              <w:rPr>
                <w:sz w:val="24"/>
              </w:rPr>
              <w:t>Forde,</w:t>
            </w:r>
            <w:r>
              <w:rPr>
                <w:spacing w:val="-5"/>
                <w:sz w:val="24"/>
              </w:rPr>
              <w:t xml:space="preserve"> </w:t>
            </w:r>
            <w:r>
              <w:rPr>
                <w:sz w:val="24"/>
              </w:rPr>
              <w:t>Bessie</w:t>
            </w:r>
            <w:r>
              <w:rPr>
                <w:spacing w:val="-6"/>
                <w:sz w:val="24"/>
              </w:rPr>
              <w:t xml:space="preserve"> </w:t>
            </w:r>
            <w:r>
              <w:rPr>
                <w:sz w:val="24"/>
              </w:rPr>
              <w:t>Coleman, Gen. Daniel “Chappie” James, Bob Hayes, Sylvia Fowles).</w:t>
            </w:r>
          </w:p>
        </w:tc>
      </w:tr>
    </w:tbl>
    <w:p w14:paraId="42618DFD" w14:textId="77777777" w:rsidR="00FD6A9D" w:rsidRDefault="00FD6A9D" w:rsidP="00FD6A9D"/>
    <w:p w14:paraId="5A289352" w14:textId="0BF4BAD5" w:rsidR="00EB389E" w:rsidRDefault="00FD6A9D" w:rsidP="00FD6A9D">
      <w:pPr>
        <w:pStyle w:val="Heading3"/>
      </w:pPr>
      <w:r>
        <w:br w:type="page"/>
      </w:r>
      <w:bookmarkStart w:id="41" w:name="_Toc210391857"/>
      <w:r w:rsidR="00872BA8">
        <w:lastRenderedPageBreak/>
        <w:t>Civics</w:t>
      </w:r>
      <w:r w:rsidR="00872BA8">
        <w:rPr>
          <w:spacing w:val="-1"/>
        </w:rPr>
        <w:t xml:space="preserve"> </w:t>
      </w:r>
      <w:r w:rsidR="00872BA8">
        <w:t>and</w:t>
      </w:r>
      <w:r w:rsidR="00872BA8">
        <w:rPr>
          <w:spacing w:val="-1"/>
        </w:rPr>
        <w:t xml:space="preserve"> </w:t>
      </w:r>
      <w:r w:rsidR="00872BA8">
        <w:rPr>
          <w:spacing w:val="-2"/>
        </w:rPr>
        <w:t>Government</w:t>
      </w:r>
      <w:bookmarkEnd w:id="41"/>
    </w:p>
    <w:p w14:paraId="5A289353" w14:textId="77777777" w:rsidR="00EB389E" w:rsidRDefault="00EB389E">
      <w:pPr>
        <w:pStyle w:val="BodyText"/>
        <w:spacing w:before="42"/>
        <w:rPr>
          <w:sz w:val="20"/>
        </w:rPr>
      </w:pPr>
    </w:p>
    <w:tbl>
      <w:tblPr>
        <w:tblW w:w="0" w:type="auto"/>
        <w:tblInd w:w="1438" w:type="dxa"/>
        <w:tblLayout w:type="fixed"/>
        <w:tblCellMar>
          <w:left w:w="0" w:type="dxa"/>
          <w:right w:w="0" w:type="dxa"/>
        </w:tblCellMar>
        <w:tblLook w:val="01E0" w:firstRow="1" w:lastRow="1" w:firstColumn="1" w:lastColumn="1" w:noHBand="0" w:noVBand="0"/>
      </w:tblPr>
      <w:tblGrid>
        <w:gridCol w:w="1664"/>
        <w:gridCol w:w="7705"/>
      </w:tblGrid>
      <w:tr w:rsidR="00FD6A9D" w14:paraId="712B699B" w14:textId="77777777">
        <w:trPr>
          <w:trHeight w:val="424"/>
        </w:trPr>
        <w:tc>
          <w:tcPr>
            <w:tcW w:w="9369" w:type="dxa"/>
            <w:gridSpan w:val="2"/>
          </w:tcPr>
          <w:p w14:paraId="73A08C18" w14:textId="77777777" w:rsidR="00FD6A9D" w:rsidRDefault="00FD6A9D">
            <w:pPr>
              <w:pStyle w:val="TableParagraph"/>
              <w:spacing w:before="71"/>
              <w:ind w:left="342"/>
              <w:rPr>
                <w:b/>
                <w:i/>
                <w:sz w:val="24"/>
              </w:rPr>
            </w:pPr>
            <w:r>
              <w:rPr>
                <w:noProof/>
              </w:rPr>
              <mc:AlternateContent>
                <mc:Choice Requires="wpg">
                  <w:drawing>
                    <wp:anchor distT="0" distB="0" distL="0" distR="0" simplePos="0" relativeHeight="251658412" behindDoc="1" locked="0" layoutInCell="1" allowOverlap="1" wp14:anchorId="2BF1746B" wp14:editId="4E073534">
                      <wp:simplePos x="0" y="0"/>
                      <wp:positionH relativeFrom="column">
                        <wp:posOffset>5714</wp:posOffset>
                      </wp:positionH>
                      <wp:positionV relativeFrom="paragraph">
                        <wp:posOffset>-87</wp:posOffset>
                      </wp:positionV>
                      <wp:extent cx="5943600" cy="273050"/>
                      <wp:effectExtent l="0" t="0" r="0" b="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1" name="Graphic 171"/>
                              <wps:cNvSpPr/>
                              <wps:spPr>
                                <a:xfrm>
                                  <a:off x="0" y="0"/>
                                  <a:ext cx="143510" cy="266700"/>
                                </a:xfrm>
                                <a:custGeom>
                                  <a:avLst/>
                                  <a:gdLst/>
                                  <a:ahLst/>
                                  <a:cxnLst/>
                                  <a:rect l="l" t="t" r="r" b="b"/>
                                  <a:pathLst>
                                    <a:path w="143510" h="266700">
                                      <a:moveTo>
                                        <a:pt x="143256" y="0"/>
                                      </a:moveTo>
                                      <a:lnTo>
                                        <a:pt x="0" y="0"/>
                                      </a:lnTo>
                                      <a:lnTo>
                                        <a:pt x="0" y="266700"/>
                                      </a:lnTo>
                                      <a:lnTo>
                                        <a:pt x="143256" y="266700"/>
                                      </a:lnTo>
                                      <a:lnTo>
                                        <a:pt x="143256" y="0"/>
                                      </a:lnTo>
                                      <a:close/>
                                    </a:path>
                                  </a:pathLst>
                                </a:custGeom>
                                <a:solidFill>
                                  <a:srgbClr val="FF9966"/>
                                </a:solidFill>
                              </wps:spPr>
                              <wps:bodyPr wrap="square" lIns="0" tIns="0" rIns="0" bIns="0" rtlCol="0">
                                <a:prstTxWarp prst="textNoShape">
                                  <a:avLst/>
                                </a:prstTxWarp>
                                <a:noAutofit/>
                              </wps:bodyPr>
                            </wps:wsp>
                            <wps:wsp>
                              <wps:cNvPr id="172" name="Graphic 172"/>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42F340" id="Group 170" o:spid="_x0000_s1026" style="position:absolute;margin-left:.45pt;margin-top:0;width:468pt;height:21.5pt;z-index:-251658068;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">
                      <v:shape id="Graphic 171" o:spid="_x0000_s1027" style="position:absolute;width:1435;height:2667;visibility:visible;mso-wrap-style:square;v-text-anchor:top" coordsize="14351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" path="m143256,l,,,266700r143256,l143256,xe" fillcolor="#f96" stroked="f">
                        <v:path arrowok="t"/>
                      </v:shape>
                      <v:shape id="Graphic 17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" path="m5943600,r,l,,,6108r5943600,l5943600,xe" fillcolor="black" stroked="f">
                        <v:path arrowok="t"/>
                      </v:shape>
                    </v:group>
                  </w:pict>
                </mc:Fallback>
              </mc:AlternateContent>
            </w:r>
            <w:r>
              <w:rPr>
                <w:b/>
                <w:i/>
                <w:sz w:val="24"/>
              </w:rPr>
              <w:t>SS.4.CG.1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7A1F10">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FD6A9D" w14:paraId="7BE27576" w14:textId="77777777">
        <w:trPr>
          <w:trHeight w:val="568"/>
        </w:trPr>
        <w:tc>
          <w:tcPr>
            <w:tcW w:w="1664" w:type="dxa"/>
            <w:vAlign w:val="center"/>
          </w:tcPr>
          <w:p w14:paraId="297F46F0" w14:textId="77777777" w:rsidR="00FD6A9D" w:rsidRDefault="00FD6A9D">
            <w:pPr>
              <w:pStyle w:val="TableParagraph"/>
              <w:ind w:left="115"/>
              <w:rPr>
                <w:sz w:val="24"/>
              </w:rPr>
            </w:pPr>
            <w:r>
              <w:rPr>
                <w:spacing w:val="-2"/>
                <w:sz w:val="24"/>
              </w:rPr>
              <w:t>SS.4.CG.1.1</w:t>
            </w:r>
          </w:p>
        </w:tc>
        <w:tc>
          <w:tcPr>
            <w:tcW w:w="7705" w:type="dxa"/>
            <w:vAlign w:val="center"/>
          </w:tcPr>
          <w:p w14:paraId="12D120C2" w14:textId="77777777" w:rsidR="00FD6A9D" w:rsidRDefault="00FD6A9D">
            <w:pPr>
              <w:pStyle w:val="TableParagraph"/>
              <w:ind w:left="115"/>
              <w:rPr>
                <w:sz w:val="24"/>
              </w:rPr>
            </w:pPr>
            <w:r>
              <w:rPr>
                <w:sz w:val="24"/>
              </w:rPr>
              <w:t>Explain</w:t>
            </w:r>
            <w:r>
              <w:rPr>
                <w:spacing w:val="-4"/>
                <w:sz w:val="24"/>
              </w:rPr>
              <w:t xml:space="preserve"> </w:t>
            </w:r>
            <w:r>
              <w:rPr>
                <w:sz w:val="24"/>
              </w:rPr>
              <w:t>why</w:t>
            </w:r>
            <w:r>
              <w:rPr>
                <w:spacing w:val="-2"/>
                <w:sz w:val="24"/>
              </w:rPr>
              <w:t xml:space="preserve"> </w:t>
            </w:r>
            <w:r>
              <w:rPr>
                <w:sz w:val="24"/>
              </w:rPr>
              <w:t>the</w:t>
            </w:r>
            <w:r>
              <w:rPr>
                <w:spacing w:val="-2"/>
                <w:sz w:val="24"/>
              </w:rPr>
              <w:t xml:space="preserve"> </w:t>
            </w:r>
            <w:r>
              <w:rPr>
                <w:sz w:val="24"/>
              </w:rPr>
              <w:t>Florida</w:t>
            </w:r>
            <w:r>
              <w:rPr>
                <w:spacing w:val="-1"/>
                <w:sz w:val="24"/>
              </w:rPr>
              <w:t xml:space="preserve"> </w:t>
            </w:r>
            <w:r>
              <w:rPr>
                <w:sz w:val="24"/>
              </w:rPr>
              <w:t>government</w:t>
            </w:r>
            <w:r>
              <w:rPr>
                <w:spacing w:val="-2"/>
                <w:sz w:val="24"/>
              </w:rPr>
              <w:t xml:space="preserve"> </w:t>
            </w:r>
            <w:r>
              <w:rPr>
                <w:sz w:val="24"/>
              </w:rPr>
              <w:t>has</w:t>
            </w:r>
            <w:r>
              <w:rPr>
                <w:spacing w:val="-1"/>
                <w:sz w:val="24"/>
              </w:rPr>
              <w:t xml:space="preserve"> </w:t>
            </w:r>
            <w:r>
              <w:rPr>
                <w:sz w:val="24"/>
              </w:rPr>
              <w:t>a</w:t>
            </w:r>
            <w:r>
              <w:rPr>
                <w:spacing w:val="-1"/>
                <w:sz w:val="24"/>
              </w:rPr>
              <w:t xml:space="preserve"> </w:t>
            </w:r>
            <w:r>
              <w:rPr>
                <w:sz w:val="24"/>
              </w:rPr>
              <w:t>written</w:t>
            </w:r>
            <w:r>
              <w:rPr>
                <w:spacing w:val="1"/>
                <w:sz w:val="24"/>
              </w:rPr>
              <w:t xml:space="preserve"> </w:t>
            </w:r>
            <w:r>
              <w:rPr>
                <w:spacing w:val="-2"/>
                <w:sz w:val="24"/>
              </w:rPr>
              <w:t>Constitution.</w:t>
            </w:r>
          </w:p>
        </w:tc>
      </w:tr>
      <w:tr w:rsidR="00FD6A9D" w14:paraId="1EA7F1BC" w14:textId="77777777">
        <w:trPr>
          <w:trHeight w:val="1147"/>
        </w:trPr>
        <w:tc>
          <w:tcPr>
            <w:tcW w:w="9369" w:type="dxa"/>
            <w:gridSpan w:val="2"/>
            <w:tcBorders>
              <w:bottom w:val="single" w:sz="4" w:space="0" w:color="000000"/>
            </w:tcBorders>
          </w:tcPr>
          <w:p w14:paraId="39C1188B" w14:textId="77777777" w:rsidR="00FD6A9D" w:rsidRDefault="00FD6A9D">
            <w:pPr>
              <w:pStyle w:val="TableParagraph"/>
              <w:ind w:left="115"/>
            </w:pPr>
            <w:r>
              <w:rPr>
                <w:u w:val="single"/>
              </w:rPr>
              <w:t>Benchmark</w:t>
            </w:r>
            <w:r>
              <w:rPr>
                <w:spacing w:val="-6"/>
                <w:u w:val="single"/>
              </w:rPr>
              <w:t xml:space="preserve"> </w:t>
            </w:r>
            <w:r>
              <w:rPr>
                <w:spacing w:val="-2"/>
                <w:u w:val="single"/>
              </w:rPr>
              <w:t>Clarifications:</w:t>
            </w:r>
          </w:p>
          <w:p w14:paraId="3FD75CE5" w14:textId="77777777" w:rsidR="00FD6A9D" w:rsidRDefault="00FD6A9D">
            <w:pPr>
              <w:pStyle w:val="TableParagraph"/>
              <w:ind w:left="115"/>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1"/>
              </w:rPr>
              <w:t xml:space="preserve"> </w:t>
            </w:r>
            <w:r>
              <w:t>every</w:t>
            </w:r>
            <w:r>
              <w:rPr>
                <w:spacing w:val="-3"/>
              </w:rPr>
              <w:t xml:space="preserve"> </w:t>
            </w:r>
            <w:r>
              <w:t>state</w:t>
            </w:r>
            <w:r>
              <w:rPr>
                <w:spacing w:val="-3"/>
              </w:rPr>
              <w:t xml:space="preserve"> </w:t>
            </w:r>
            <w:r>
              <w:t>has</w:t>
            </w:r>
            <w:r>
              <w:rPr>
                <w:spacing w:val="-5"/>
              </w:rPr>
              <w:t xml:space="preserve"> </w:t>
            </w:r>
            <w:r>
              <w:t>a</w:t>
            </w:r>
            <w:r>
              <w:rPr>
                <w:spacing w:val="-3"/>
              </w:rPr>
              <w:t xml:space="preserve"> </w:t>
            </w:r>
            <w:r>
              <w:t>state</w:t>
            </w:r>
            <w:r>
              <w:rPr>
                <w:spacing w:val="-2"/>
              </w:rPr>
              <w:t xml:space="preserve"> constitution.</w:t>
            </w:r>
          </w:p>
          <w:p w14:paraId="44139336" w14:textId="77777777" w:rsidR="00FD6A9D" w:rsidRDefault="00FD6A9D">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relationship</w:t>
            </w:r>
            <w:r>
              <w:rPr>
                <w:spacing w:val="-6"/>
              </w:rPr>
              <w:t xml:space="preserve"> </w:t>
            </w:r>
            <w:r>
              <w:t>between</w:t>
            </w:r>
            <w:r>
              <w:rPr>
                <w:spacing w:val="-3"/>
              </w:rPr>
              <w:t xml:space="preserve"> </w:t>
            </w:r>
            <w:r>
              <w:t>a</w:t>
            </w:r>
            <w:r>
              <w:rPr>
                <w:spacing w:val="-3"/>
              </w:rPr>
              <w:t xml:space="preserve"> </w:t>
            </w:r>
            <w:r>
              <w:t>written</w:t>
            </w:r>
            <w:r>
              <w:rPr>
                <w:spacing w:val="-6"/>
              </w:rPr>
              <w:t xml:space="preserve"> </w:t>
            </w:r>
            <w:r>
              <w:t>constitution,</w:t>
            </w:r>
            <w:r>
              <w:rPr>
                <w:spacing w:val="-3"/>
              </w:rPr>
              <w:t xml:space="preserve"> </w:t>
            </w:r>
            <w:r>
              <w:t>the</w:t>
            </w:r>
            <w:r>
              <w:rPr>
                <w:spacing w:val="-5"/>
              </w:rPr>
              <w:t xml:space="preserve"> </w:t>
            </w:r>
            <w:r>
              <w:t>government established</w:t>
            </w:r>
            <w:r w:rsidRPr="001E3711">
              <w:rPr>
                <w:color w:val="000000" w:themeColor="text1"/>
              </w:rPr>
              <w:t>,</w:t>
            </w:r>
            <w:r>
              <w:t xml:space="preserve"> and the citizens.</w:t>
            </w:r>
          </w:p>
          <w:p w14:paraId="3E03462D" w14:textId="77777777" w:rsidR="00FD6A9D" w:rsidRDefault="00FD6A9D">
            <w:pPr>
              <w:pStyle w:val="TableParagraph"/>
              <w:ind w:left="115"/>
            </w:pPr>
          </w:p>
        </w:tc>
      </w:tr>
    </w:tbl>
    <w:p w14:paraId="1CD41C74" w14:textId="77777777" w:rsidR="00FD6A9D" w:rsidRDefault="00FD6A9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282151EF" w14:textId="77777777">
        <w:trPr>
          <w:trHeight w:val="424"/>
        </w:trPr>
        <w:tc>
          <w:tcPr>
            <w:tcW w:w="9367" w:type="dxa"/>
            <w:gridSpan w:val="2"/>
          </w:tcPr>
          <w:p w14:paraId="4A54893A" w14:textId="77777777" w:rsidR="00672D82" w:rsidRDefault="00672D82">
            <w:pPr>
              <w:pStyle w:val="TableParagraph"/>
              <w:spacing w:before="71"/>
              <w:ind w:left="338"/>
              <w:rPr>
                <w:b/>
                <w:i/>
                <w:sz w:val="24"/>
              </w:rPr>
            </w:pPr>
            <w:r>
              <w:rPr>
                <w:noProof/>
              </w:rPr>
              <mc:AlternateContent>
                <mc:Choice Requires="wpg">
                  <w:drawing>
                    <wp:anchor distT="0" distB="0" distL="0" distR="0" simplePos="0" relativeHeight="251658413" behindDoc="1" locked="0" layoutInCell="1" allowOverlap="1" wp14:anchorId="585BC421" wp14:editId="0590F385">
                      <wp:simplePos x="0" y="0"/>
                      <wp:positionH relativeFrom="column">
                        <wp:posOffset>4572</wp:posOffset>
                      </wp:positionH>
                      <wp:positionV relativeFrom="paragraph">
                        <wp:posOffset>-87</wp:posOffset>
                      </wp:positionV>
                      <wp:extent cx="5943600" cy="27305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4" name="Graphic 174"/>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175" name="Graphic 175"/>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FA8C13" id="Group 173" o:spid="_x0000_s1026" style="position:absolute;margin-left:.35pt;margin-top:0;width:468pt;height:21.5pt;z-index:-251658067;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CYuVNc6AIAAGUJAAAOAAAAAAAA&#10;AAAAAAAAAC4CAABkcnMvZTJvRG9jLnhtbFBLAQItABQABgAIAAAAIQArwlZc2wAAAAQBAAAPAAAA&#10;AAAAAAAAAAAAAEIFAABkcnMvZG93bnJldi54bWxQSwUGAAAAAAQABADzAAAASgYAAAAA&#10;">
                      <v:shape id="Graphic 174"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" path="m141732,l,,,266700r141732,l141732,xe" fillcolor="#f96" stroked="f">
                        <v:path arrowok="t"/>
                      </v:shape>
                      <v:shape id="Graphic 175"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" path="m5943600,r,l,,,6108r5943600,l5943600,xe" fillcolor="black" stroked="f">
                        <v:path arrowok="t"/>
                      </v:shape>
                    </v:group>
                  </w:pict>
                </mc:Fallback>
              </mc:AlternateContent>
            </w:r>
            <w:r>
              <w:rPr>
                <w:b/>
                <w:i/>
                <w:sz w:val="24"/>
              </w:rPr>
              <w:t>SS.4.CG.2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672D82" w14:paraId="475948A0" w14:textId="77777777">
        <w:trPr>
          <w:trHeight w:val="748"/>
        </w:trPr>
        <w:tc>
          <w:tcPr>
            <w:tcW w:w="1662" w:type="dxa"/>
            <w:vAlign w:val="center"/>
          </w:tcPr>
          <w:p w14:paraId="21510BD4" w14:textId="77777777" w:rsidR="00672D82" w:rsidRDefault="00672D82">
            <w:pPr>
              <w:pStyle w:val="TableParagraph"/>
              <w:ind w:left="115"/>
              <w:rPr>
                <w:sz w:val="24"/>
              </w:rPr>
            </w:pPr>
            <w:r>
              <w:rPr>
                <w:spacing w:val="-2"/>
                <w:sz w:val="24"/>
              </w:rPr>
              <w:t>SS.4.CG.2.1</w:t>
            </w:r>
          </w:p>
        </w:tc>
        <w:tc>
          <w:tcPr>
            <w:tcW w:w="7705" w:type="dxa"/>
            <w:vAlign w:val="center"/>
          </w:tcPr>
          <w:p w14:paraId="3D3F7ADD" w14:textId="77777777" w:rsidR="00672D82" w:rsidRDefault="00672D82">
            <w:pPr>
              <w:pStyle w:val="TableParagraph"/>
              <w:ind w:right="240"/>
              <w:rPr>
                <w:sz w:val="24"/>
              </w:rPr>
            </w:pPr>
            <w:r>
              <w:rPr>
                <w:sz w:val="24"/>
              </w:rPr>
              <w:t>Identify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how</w:t>
            </w:r>
            <w:r>
              <w:rPr>
                <w:spacing w:val="-5"/>
                <w:sz w:val="24"/>
              </w:rPr>
              <w:t xml:space="preserve"> </w:t>
            </w:r>
            <w:r>
              <w:rPr>
                <w:sz w:val="24"/>
              </w:rPr>
              <w:t>citizens</w:t>
            </w:r>
            <w:r>
              <w:rPr>
                <w:spacing w:val="-4"/>
                <w:sz w:val="24"/>
              </w:rPr>
              <w:t xml:space="preserve"> </w:t>
            </w:r>
            <w:r>
              <w:rPr>
                <w:sz w:val="24"/>
              </w:rPr>
              <w:t>work</w:t>
            </w:r>
            <w:r>
              <w:rPr>
                <w:spacing w:val="-4"/>
                <w:sz w:val="24"/>
              </w:rPr>
              <w:t xml:space="preserve"> </w:t>
            </w:r>
            <w:r>
              <w:rPr>
                <w:sz w:val="24"/>
              </w:rPr>
              <w:t>with</w:t>
            </w:r>
            <w:r>
              <w:rPr>
                <w:spacing w:val="-4"/>
                <w:sz w:val="24"/>
              </w:rPr>
              <w:t xml:space="preserve"> </w:t>
            </w:r>
            <w:r>
              <w:rPr>
                <w:sz w:val="24"/>
              </w:rPr>
              <w:t>local</w:t>
            </w:r>
            <w:r>
              <w:rPr>
                <w:spacing w:val="-4"/>
                <w:sz w:val="24"/>
              </w:rPr>
              <w:t xml:space="preserve"> </w:t>
            </w:r>
            <w:r>
              <w:rPr>
                <w:sz w:val="24"/>
              </w:rPr>
              <w:t>and</w:t>
            </w:r>
            <w:r>
              <w:rPr>
                <w:spacing w:val="-4"/>
                <w:sz w:val="24"/>
              </w:rPr>
              <w:t xml:space="preserve"> </w:t>
            </w:r>
            <w:r>
              <w:rPr>
                <w:sz w:val="24"/>
              </w:rPr>
              <w:t>state</w:t>
            </w:r>
            <w:r>
              <w:rPr>
                <w:spacing w:val="-5"/>
                <w:sz w:val="24"/>
              </w:rPr>
              <w:t xml:space="preserve"> </w:t>
            </w:r>
            <w:r>
              <w:rPr>
                <w:sz w:val="24"/>
              </w:rPr>
              <w:t>governments to solve problems.</w:t>
            </w:r>
          </w:p>
        </w:tc>
      </w:tr>
      <w:tr w:rsidR="00672D82" w14:paraId="5737DA80" w14:textId="77777777">
        <w:trPr>
          <w:trHeight w:val="1351"/>
        </w:trPr>
        <w:tc>
          <w:tcPr>
            <w:tcW w:w="9367" w:type="dxa"/>
            <w:gridSpan w:val="2"/>
            <w:tcBorders>
              <w:bottom w:val="single" w:sz="4" w:space="0" w:color="000000"/>
            </w:tcBorders>
          </w:tcPr>
          <w:p w14:paraId="474401E2"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17091A30" w14:textId="77777777" w:rsidR="00672D82" w:rsidRDefault="00672D8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public</w:t>
            </w:r>
            <w:r>
              <w:rPr>
                <w:spacing w:val="-4"/>
              </w:rPr>
              <w:t xml:space="preserve"> </w:t>
            </w:r>
            <w:r>
              <w:t>issues,</w:t>
            </w:r>
            <w:r>
              <w:rPr>
                <w:spacing w:val="-2"/>
              </w:rPr>
              <w:t xml:space="preserve"> </w:t>
            </w:r>
            <w:r>
              <w:t>such</w:t>
            </w:r>
            <w:r>
              <w:rPr>
                <w:spacing w:val="-5"/>
              </w:rPr>
              <w:t xml:space="preserve"> </w:t>
            </w:r>
            <w:r>
              <w:t>as</w:t>
            </w:r>
            <w:r>
              <w:rPr>
                <w:spacing w:val="-4"/>
              </w:rPr>
              <w:t xml:space="preserve"> </w:t>
            </w:r>
            <w:r>
              <w:t>taxation,</w:t>
            </w:r>
            <w:r>
              <w:rPr>
                <w:spacing w:val="-5"/>
              </w:rPr>
              <w:t xml:space="preserve"> </w:t>
            </w:r>
            <w:r>
              <w:t>roads,</w:t>
            </w:r>
            <w:r>
              <w:rPr>
                <w:spacing w:val="-2"/>
              </w:rPr>
              <w:t xml:space="preserve"> </w:t>
            </w:r>
            <w:r>
              <w:t>zoning</w:t>
            </w:r>
            <w:r w:rsidRPr="007A1F10">
              <w:rPr>
                <w:color w:val="000000" w:themeColor="text1"/>
              </w:rPr>
              <w:t>,</w:t>
            </w:r>
            <w:r>
              <w:rPr>
                <w:spacing w:val="-5"/>
              </w:rPr>
              <w:t xml:space="preserve"> </w:t>
            </w:r>
            <w:r>
              <w:t>and</w:t>
            </w:r>
            <w:r>
              <w:rPr>
                <w:spacing w:val="-2"/>
              </w:rPr>
              <w:t xml:space="preserve"> </w:t>
            </w:r>
            <w:r>
              <w:t>schools, impact citizens’ daily lives.</w:t>
            </w:r>
          </w:p>
          <w:p w14:paraId="533E6A2B" w14:textId="77777777" w:rsidR="00672D82" w:rsidRDefault="00672D82">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citizens</w:t>
            </w:r>
            <w:r>
              <w:rPr>
                <w:spacing w:val="-2"/>
              </w:rPr>
              <w:t xml:space="preserve"> </w:t>
            </w:r>
            <w:r>
              <w:t>can</w:t>
            </w:r>
            <w:r>
              <w:rPr>
                <w:spacing w:val="-2"/>
              </w:rPr>
              <w:t xml:space="preserve"> </w:t>
            </w:r>
            <w:r>
              <w:t>help</w:t>
            </w:r>
            <w:r>
              <w:rPr>
                <w:spacing w:val="-5"/>
              </w:rPr>
              <w:t xml:space="preserve"> </w:t>
            </w:r>
            <w:r>
              <w:t>solve</w:t>
            </w:r>
            <w:r>
              <w:rPr>
                <w:spacing w:val="-2"/>
              </w:rPr>
              <w:t xml:space="preserve"> </w:t>
            </w:r>
            <w:r>
              <w:t>community</w:t>
            </w:r>
            <w:r>
              <w:rPr>
                <w:spacing w:val="-5"/>
              </w:rPr>
              <w:t xml:space="preserve"> </w:t>
            </w:r>
            <w:r>
              <w:t>and</w:t>
            </w:r>
            <w:r>
              <w:rPr>
                <w:spacing w:val="-2"/>
              </w:rPr>
              <w:t xml:space="preserve"> </w:t>
            </w:r>
            <w:r>
              <w:t>state</w:t>
            </w:r>
            <w:r>
              <w:rPr>
                <w:spacing w:val="-2"/>
              </w:rPr>
              <w:t xml:space="preserve"> </w:t>
            </w:r>
            <w:r>
              <w:t>problems</w:t>
            </w:r>
            <w:r>
              <w:rPr>
                <w:spacing w:val="-4"/>
              </w:rPr>
              <w:t xml:space="preserve"> </w:t>
            </w:r>
            <w:r>
              <w:t>(e.g., attending government meetings, communicating with their elected representatives).</w:t>
            </w:r>
          </w:p>
          <w:p w14:paraId="1C7BDF72" w14:textId="77777777" w:rsidR="00672D82" w:rsidRDefault="00672D82">
            <w:pPr>
              <w:pStyle w:val="TableParagraph"/>
              <w:ind w:left="115"/>
            </w:pPr>
          </w:p>
        </w:tc>
      </w:tr>
      <w:tr w:rsidR="00672D82" w14:paraId="619B6E97" w14:textId="77777777">
        <w:trPr>
          <w:trHeight w:val="729"/>
        </w:trPr>
        <w:tc>
          <w:tcPr>
            <w:tcW w:w="1662" w:type="dxa"/>
            <w:tcBorders>
              <w:top w:val="single" w:sz="4" w:space="0" w:color="000000"/>
            </w:tcBorders>
            <w:vAlign w:val="center"/>
          </w:tcPr>
          <w:p w14:paraId="14C64249" w14:textId="77777777" w:rsidR="00672D82" w:rsidRDefault="00672D82">
            <w:pPr>
              <w:pStyle w:val="TableParagraph"/>
              <w:ind w:left="115"/>
              <w:rPr>
                <w:sz w:val="24"/>
              </w:rPr>
            </w:pPr>
            <w:r>
              <w:rPr>
                <w:spacing w:val="-2"/>
                <w:sz w:val="24"/>
              </w:rPr>
              <w:t>SS.4.CG.2.2</w:t>
            </w:r>
          </w:p>
        </w:tc>
        <w:tc>
          <w:tcPr>
            <w:tcW w:w="7705" w:type="dxa"/>
            <w:tcBorders>
              <w:top w:val="single" w:sz="4" w:space="0" w:color="000000"/>
            </w:tcBorders>
            <w:vAlign w:val="center"/>
          </w:tcPr>
          <w:p w14:paraId="14E99F92" w14:textId="77777777" w:rsidR="00672D82" w:rsidRDefault="00672D82">
            <w:pPr>
              <w:pStyle w:val="TableParagraph"/>
              <w:ind w:right="240"/>
              <w:rPr>
                <w:sz w:val="24"/>
              </w:rPr>
            </w:pPr>
            <w:r>
              <w:rPr>
                <w:sz w:val="24"/>
              </w:rPr>
              <w:t>Explain</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voting,</w:t>
            </w:r>
            <w:r>
              <w:rPr>
                <w:spacing w:val="-4"/>
                <w:sz w:val="24"/>
              </w:rPr>
              <w:t xml:space="preserve"> </w:t>
            </w:r>
            <w:r>
              <w:rPr>
                <w:sz w:val="24"/>
              </w:rPr>
              <w:t>public</w:t>
            </w:r>
            <w:r>
              <w:rPr>
                <w:spacing w:val="-5"/>
                <w:sz w:val="24"/>
              </w:rPr>
              <w:t xml:space="preserve"> </w:t>
            </w:r>
            <w:r>
              <w:rPr>
                <w:sz w:val="24"/>
              </w:rPr>
              <w:t>service</w:t>
            </w:r>
            <w:r w:rsidRPr="007A1F10">
              <w:rPr>
                <w:color w:val="000000" w:themeColor="text1"/>
                <w:sz w:val="24"/>
              </w:rPr>
              <w:t>,</w:t>
            </w:r>
            <w:r>
              <w:rPr>
                <w:spacing w:val="-5"/>
                <w:sz w:val="24"/>
              </w:rPr>
              <w:t xml:space="preserve"> </w:t>
            </w:r>
            <w:r>
              <w:rPr>
                <w:sz w:val="24"/>
              </w:rPr>
              <w:t>and</w:t>
            </w:r>
            <w:r>
              <w:rPr>
                <w:spacing w:val="-4"/>
                <w:sz w:val="24"/>
              </w:rPr>
              <w:t xml:space="preserve"> </w:t>
            </w:r>
            <w:r>
              <w:rPr>
                <w:sz w:val="24"/>
              </w:rPr>
              <w:t>volunteerism</w:t>
            </w:r>
            <w:r>
              <w:rPr>
                <w:spacing w:val="-4"/>
                <w:sz w:val="24"/>
              </w:rPr>
              <w:t xml:space="preserve"> </w:t>
            </w:r>
            <w:r>
              <w:rPr>
                <w:sz w:val="24"/>
              </w:rPr>
              <w:t>to</w:t>
            </w:r>
            <w:r>
              <w:rPr>
                <w:spacing w:val="-4"/>
                <w:sz w:val="24"/>
              </w:rPr>
              <w:t xml:space="preserve"> </w:t>
            </w:r>
            <w:r>
              <w:rPr>
                <w:sz w:val="24"/>
              </w:rPr>
              <w:t>the state and nation.</w:t>
            </w:r>
          </w:p>
        </w:tc>
      </w:tr>
      <w:tr w:rsidR="00672D82" w14:paraId="69316964" w14:textId="77777777">
        <w:trPr>
          <w:trHeight w:val="1090"/>
        </w:trPr>
        <w:tc>
          <w:tcPr>
            <w:tcW w:w="9367" w:type="dxa"/>
            <w:gridSpan w:val="2"/>
            <w:tcBorders>
              <w:bottom w:val="single" w:sz="4" w:space="0" w:color="000000"/>
            </w:tcBorders>
          </w:tcPr>
          <w:p w14:paraId="22EE8CCB"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349C1DD7" w14:textId="77777777" w:rsidR="00672D82" w:rsidRDefault="00672D8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voting,</w:t>
            </w:r>
            <w:r>
              <w:rPr>
                <w:spacing w:val="-2"/>
              </w:rPr>
              <w:t xml:space="preserve"> </w:t>
            </w:r>
            <w:r>
              <w:t>public</w:t>
            </w:r>
            <w:r>
              <w:rPr>
                <w:spacing w:val="-2"/>
              </w:rPr>
              <w:t xml:space="preserve"> </w:t>
            </w:r>
            <w:r>
              <w:t>service</w:t>
            </w:r>
            <w:r w:rsidRPr="007A1F10">
              <w:rPr>
                <w:color w:val="000000" w:themeColor="text1"/>
              </w:rPr>
              <w:t>,</w:t>
            </w:r>
            <w:r>
              <w:rPr>
                <w:spacing w:val="-4"/>
              </w:rPr>
              <w:t xml:space="preserve"> </w:t>
            </w:r>
            <w:r>
              <w:t>and</w:t>
            </w:r>
            <w:r>
              <w:rPr>
                <w:spacing w:val="-2"/>
              </w:rPr>
              <w:t xml:space="preserve"> </w:t>
            </w:r>
            <w:r>
              <w:t>volunteerism</w:t>
            </w:r>
            <w:r>
              <w:rPr>
                <w:spacing w:val="-4"/>
              </w:rPr>
              <w:t xml:space="preserve"> </w:t>
            </w:r>
            <w:r>
              <w:t>contribute</w:t>
            </w:r>
            <w:r>
              <w:rPr>
                <w:spacing w:val="-4"/>
              </w:rPr>
              <w:t xml:space="preserve"> </w:t>
            </w:r>
            <w:r>
              <w:t>to</w:t>
            </w:r>
            <w:r>
              <w:rPr>
                <w:spacing w:val="-5"/>
              </w:rPr>
              <w:t xml:space="preserve"> </w:t>
            </w:r>
            <w:r>
              <w:t>the preservation of the republic.</w:t>
            </w:r>
          </w:p>
          <w:p w14:paraId="64318FA1" w14:textId="77777777" w:rsidR="00672D82" w:rsidRDefault="00672D82">
            <w:pPr>
              <w:pStyle w:val="TableParagraph"/>
              <w:ind w:left="115"/>
              <w:rPr>
                <w:spacing w:val="-2"/>
              </w:rPr>
            </w:pPr>
            <w:r>
              <w:rPr>
                <w:i/>
              </w:rPr>
              <w:t>Clarification</w:t>
            </w:r>
            <w:r>
              <w:rPr>
                <w:i/>
                <w:spacing w:val="-8"/>
              </w:rPr>
              <w:t xml:space="preserve"> </w:t>
            </w:r>
            <w:r>
              <w:rPr>
                <w:i/>
              </w:rPr>
              <w:t>2:</w:t>
            </w:r>
            <w:r>
              <w:rPr>
                <w:i/>
                <w:spacing w:val="-3"/>
              </w:rPr>
              <w:t xml:space="preserve"> </w:t>
            </w:r>
            <w:r>
              <w:t>Students</w:t>
            </w:r>
            <w:r>
              <w:rPr>
                <w:spacing w:val="-3"/>
              </w:rPr>
              <w:t xml:space="preserve"> </w:t>
            </w:r>
            <w:r>
              <w:t>will</w:t>
            </w:r>
            <w:r>
              <w:rPr>
                <w:spacing w:val="-2"/>
              </w:rPr>
              <w:t xml:space="preserve"> </w:t>
            </w:r>
            <w:r>
              <w:t>discuss</w:t>
            </w:r>
            <w:r>
              <w:rPr>
                <w:spacing w:val="-3"/>
              </w:rPr>
              <w:t xml:space="preserve"> </w:t>
            </w:r>
            <w:r>
              <w:t>different</w:t>
            </w:r>
            <w:r>
              <w:rPr>
                <w:spacing w:val="-5"/>
              </w:rPr>
              <w:t xml:space="preserve"> </w:t>
            </w:r>
            <w:r>
              <w:t>types</w:t>
            </w:r>
            <w:r>
              <w:rPr>
                <w:spacing w:val="-3"/>
              </w:rPr>
              <w:t xml:space="preserve"> </w:t>
            </w:r>
            <w:r>
              <w:t>of</w:t>
            </w:r>
            <w:r>
              <w:rPr>
                <w:spacing w:val="-5"/>
              </w:rPr>
              <w:t xml:space="preserve"> </w:t>
            </w:r>
            <w:r>
              <w:t>public</w:t>
            </w:r>
            <w:r>
              <w:rPr>
                <w:spacing w:val="-3"/>
              </w:rPr>
              <w:t xml:space="preserve"> </w:t>
            </w:r>
            <w:r>
              <w:t>service</w:t>
            </w:r>
            <w:r>
              <w:rPr>
                <w:spacing w:val="-5"/>
              </w:rPr>
              <w:t xml:space="preserve"> </w:t>
            </w:r>
            <w:r>
              <w:t>and</w:t>
            </w:r>
            <w:r>
              <w:rPr>
                <w:spacing w:val="-3"/>
              </w:rPr>
              <w:t xml:space="preserve"> </w:t>
            </w:r>
            <w:r>
              <w:rPr>
                <w:spacing w:val="-2"/>
              </w:rPr>
              <w:t>volunteerism.</w:t>
            </w:r>
          </w:p>
          <w:p w14:paraId="5C5FFB1D" w14:textId="77777777" w:rsidR="00672D82" w:rsidRDefault="00672D82">
            <w:pPr>
              <w:pStyle w:val="TableParagraph"/>
              <w:ind w:left="115"/>
            </w:pPr>
          </w:p>
        </w:tc>
      </w:tr>
      <w:tr w:rsidR="00672D82" w14:paraId="1B3CA82C" w14:textId="77777777">
        <w:trPr>
          <w:trHeight w:val="522"/>
        </w:trPr>
        <w:tc>
          <w:tcPr>
            <w:tcW w:w="1662" w:type="dxa"/>
            <w:tcBorders>
              <w:top w:val="single" w:sz="4" w:space="0" w:color="000000"/>
            </w:tcBorders>
            <w:vAlign w:val="center"/>
          </w:tcPr>
          <w:p w14:paraId="27A503B6" w14:textId="77777777" w:rsidR="00672D82" w:rsidRDefault="00672D82">
            <w:pPr>
              <w:pStyle w:val="TableParagraph"/>
              <w:ind w:left="115"/>
              <w:rPr>
                <w:sz w:val="24"/>
              </w:rPr>
            </w:pPr>
            <w:r>
              <w:rPr>
                <w:spacing w:val="-2"/>
                <w:sz w:val="24"/>
              </w:rPr>
              <w:t>SS.4.CG.2.3</w:t>
            </w:r>
          </w:p>
        </w:tc>
        <w:tc>
          <w:tcPr>
            <w:tcW w:w="7705" w:type="dxa"/>
            <w:tcBorders>
              <w:top w:val="single" w:sz="4" w:space="0" w:color="000000"/>
            </w:tcBorders>
            <w:vAlign w:val="center"/>
          </w:tcPr>
          <w:p w14:paraId="008C238E" w14:textId="77777777" w:rsidR="00672D82" w:rsidRDefault="00672D82">
            <w:pPr>
              <w:pStyle w:val="TableParagraph"/>
              <w:rPr>
                <w:sz w:val="24"/>
              </w:rPr>
            </w:pPr>
            <w:r>
              <w:rPr>
                <w:sz w:val="24"/>
              </w:rPr>
              <w:t>Identify</w:t>
            </w:r>
            <w:r>
              <w:rPr>
                <w:spacing w:val="-2"/>
                <w:sz w:val="24"/>
              </w:rPr>
              <w:t xml:space="preserve"> </w:t>
            </w:r>
            <w:r>
              <w:rPr>
                <w:sz w:val="24"/>
              </w:rPr>
              <w:t>individuals</w:t>
            </w:r>
            <w:r>
              <w:rPr>
                <w:spacing w:val="-1"/>
                <w:sz w:val="24"/>
              </w:rPr>
              <w:t xml:space="preserve"> </w:t>
            </w:r>
            <w:r>
              <w:rPr>
                <w:sz w:val="24"/>
              </w:rPr>
              <w:t>who</w:t>
            </w:r>
            <w:r>
              <w:rPr>
                <w:spacing w:val="-2"/>
                <w:sz w:val="24"/>
              </w:rPr>
              <w:t xml:space="preserve"> </w:t>
            </w:r>
            <w:r>
              <w:rPr>
                <w:sz w:val="24"/>
              </w:rPr>
              <w:t>represent</w:t>
            </w:r>
            <w:r>
              <w:rPr>
                <w:spacing w:val="-1"/>
                <w:sz w:val="24"/>
              </w:rPr>
              <w:t xml:space="preserve"> </w:t>
            </w:r>
            <w:r>
              <w:rPr>
                <w:sz w:val="24"/>
              </w:rPr>
              <w:t>the</w:t>
            </w:r>
            <w:r>
              <w:rPr>
                <w:spacing w:val="-3"/>
                <w:sz w:val="24"/>
              </w:rPr>
              <w:t xml:space="preserve"> </w:t>
            </w:r>
            <w:r>
              <w:rPr>
                <w:sz w:val="24"/>
              </w:rPr>
              <w:t>citizens</w:t>
            </w:r>
            <w:r>
              <w:rPr>
                <w:spacing w:val="-1"/>
                <w:sz w:val="24"/>
              </w:rPr>
              <w:t xml:space="preserve"> </w:t>
            </w:r>
            <w:r>
              <w:rPr>
                <w:sz w:val="24"/>
              </w:rPr>
              <w:t>of</w:t>
            </w:r>
            <w:r>
              <w:rPr>
                <w:spacing w:val="-1"/>
                <w:sz w:val="24"/>
              </w:rPr>
              <w:t xml:space="preserve"> </w:t>
            </w:r>
            <w:r>
              <w:rPr>
                <w:sz w:val="24"/>
              </w:rPr>
              <w:t>Florida</w:t>
            </w:r>
            <w:r>
              <w:rPr>
                <w:spacing w:val="-2"/>
                <w:sz w:val="24"/>
              </w:rPr>
              <w:t xml:space="preserve"> </w:t>
            </w:r>
            <w:r>
              <w:rPr>
                <w:sz w:val="24"/>
              </w:rPr>
              <w:t>at</w:t>
            </w:r>
            <w:r>
              <w:rPr>
                <w:spacing w:val="-2"/>
                <w:sz w:val="24"/>
              </w:rPr>
              <w:t xml:space="preserve"> </w:t>
            </w:r>
            <w:r>
              <w:rPr>
                <w:sz w:val="24"/>
              </w:rPr>
              <w:t>the</w:t>
            </w:r>
            <w:r>
              <w:rPr>
                <w:spacing w:val="-2"/>
                <w:sz w:val="24"/>
              </w:rPr>
              <w:t xml:space="preserve"> </w:t>
            </w:r>
            <w:r>
              <w:rPr>
                <w:sz w:val="24"/>
              </w:rPr>
              <w:t>state</w:t>
            </w:r>
            <w:r>
              <w:rPr>
                <w:spacing w:val="-2"/>
                <w:sz w:val="24"/>
              </w:rPr>
              <w:t xml:space="preserve"> level.</w:t>
            </w:r>
          </w:p>
        </w:tc>
      </w:tr>
      <w:tr w:rsidR="00672D82" w14:paraId="09B3F8C8" w14:textId="77777777">
        <w:trPr>
          <w:trHeight w:val="1180"/>
        </w:trPr>
        <w:tc>
          <w:tcPr>
            <w:tcW w:w="9367" w:type="dxa"/>
            <w:gridSpan w:val="2"/>
            <w:tcBorders>
              <w:bottom w:val="single" w:sz="4" w:space="0" w:color="000000"/>
            </w:tcBorders>
          </w:tcPr>
          <w:p w14:paraId="010C7290"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55939D5F" w14:textId="77777777" w:rsidR="00672D82" w:rsidRDefault="00672D82">
            <w:pPr>
              <w:pStyle w:val="TableParagraph"/>
              <w:ind w:left="115"/>
            </w:pPr>
            <w:r>
              <w:rPr>
                <w:i/>
              </w:rPr>
              <w:t>Clarification</w:t>
            </w:r>
            <w:r>
              <w:rPr>
                <w:i/>
                <w:spacing w:val="-7"/>
              </w:rPr>
              <w:t xml:space="preserve"> </w:t>
            </w:r>
            <w:r>
              <w:rPr>
                <w:i/>
              </w:rPr>
              <w:t>1:</w:t>
            </w:r>
            <w:r>
              <w:rPr>
                <w:i/>
                <w:spacing w:val="-2"/>
              </w:rPr>
              <w:t xml:space="preserve"> </w:t>
            </w:r>
            <w:r>
              <w:t>Students</w:t>
            </w:r>
            <w:r>
              <w:rPr>
                <w:spacing w:val="-3"/>
              </w:rPr>
              <w:t xml:space="preserve"> </w:t>
            </w:r>
            <w:r>
              <w:t>will</w:t>
            </w:r>
            <w:r>
              <w:rPr>
                <w:spacing w:val="-3"/>
              </w:rPr>
              <w:t xml:space="preserve"> </w:t>
            </w:r>
            <w:r>
              <w:t>identify</w:t>
            </w:r>
            <w:r>
              <w:rPr>
                <w:spacing w:val="-3"/>
              </w:rPr>
              <w:t xml:space="preserve"> </w:t>
            </w:r>
            <w:r>
              <w:t>their</w:t>
            </w:r>
            <w:r>
              <w:rPr>
                <w:spacing w:val="-2"/>
              </w:rPr>
              <w:t xml:space="preserve"> </w:t>
            </w:r>
            <w:r>
              <w:t>local</w:t>
            </w:r>
            <w:r>
              <w:rPr>
                <w:spacing w:val="-3"/>
              </w:rPr>
              <w:t xml:space="preserve"> </w:t>
            </w:r>
            <w:r>
              <w:t>state</w:t>
            </w:r>
            <w:r>
              <w:rPr>
                <w:spacing w:val="-5"/>
              </w:rPr>
              <w:t xml:space="preserve"> </w:t>
            </w:r>
            <w:r>
              <w:t>senator</w:t>
            </w:r>
            <w:r>
              <w:rPr>
                <w:spacing w:val="-5"/>
              </w:rPr>
              <w:t xml:space="preserve"> </w:t>
            </w:r>
            <w:r>
              <w:t>and</w:t>
            </w:r>
            <w:r>
              <w:rPr>
                <w:spacing w:val="-3"/>
              </w:rPr>
              <w:t xml:space="preserve"> </w:t>
            </w:r>
            <w:r>
              <w:t>state</w:t>
            </w:r>
            <w:r>
              <w:rPr>
                <w:spacing w:val="-5"/>
              </w:rPr>
              <w:t xml:space="preserve"> </w:t>
            </w:r>
            <w:r>
              <w:rPr>
                <w:spacing w:val="-2"/>
              </w:rPr>
              <w:t>representative.</w:t>
            </w:r>
          </w:p>
          <w:p w14:paraId="1B09174D" w14:textId="77777777" w:rsidR="00672D82" w:rsidRDefault="00672D82">
            <w:pPr>
              <w:pStyle w:val="TableParagraph"/>
              <w:ind w:left="115"/>
            </w:pPr>
            <w:r>
              <w:rPr>
                <w:i/>
              </w:rPr>
              <w:t>Clarification</w:t>
            </w:r>
            <w:r>
              <w:rPr>
                <w:i/>
                <w:spacing w:val="-9"/>
              </w:rPr>
              <w:t xml:space="preserve"> </w:t>
            </w:r>
            <w:r>
              <w:rPr>
                <w:i/>
              </w:rPr>
              <w:t>2:</w:t>
            </w:r>
            <w:r>
              <w:rPr>
                <w:i/>
                <w:spacing w:val="-4"/>
              </w:rPr>
              <w:t xml:space="preserve"> </w:t>
            </w:r>
            <w:r>
              <w:t>Students</w:t>
            </w:r>
            <w:r>
              <w:rPr>
                <w:spacing w:val="-4"/>
              </w:rPr>
              <w:t xml:space="preserve"> </w:t>
            </w:r>
            <w:r>
              <w:t>will</w:t>
            </w:r>
            <w:r>
              <w:rPr>
                <w:spacing w:val="-3"/>
              </w:rPr>
              <w:t xml:space="preserve"> </w:t>
            </w:r>
            <w:r>
              <w:t>identify</w:t>
            </w:r>
            <w:r>
              <w:rPr>
                <w:spacing w:val="-4"/>
              </w:rPr>
              <w:t xml:space="preserve"> </w:t>
            </w:r>
            <w:r>
              <w:t>appropriate</w:t>
            </w:r>
            <w:r>
              <w:rPr>
                <w:spacing w:val="-6"/>
              </w:rPr>
              <w:t xml:space="preserve"> </w:t>
            </w:r>
            <w:r>
              <w:t>methods</w:t>
            </w:r>
            <w:r>
              <w:rPr>
                <w:spacing w:val="-4"/>
              </w:rPr>
              <w:t xml:space="preserve"> </w:t>
            </w:r>
            <w:r>
              <w:t>for</w:t>
            </w:r>
            <w:r>
              <w:rPr>
                <w:spacing w:val="-3"/>
              </w:rPr>
              <w:t xml:space="preserve"> </w:t>
            </w:r>
            <w:r>
              <w:t>communicating</w:t>
            </w:r>
            <w:r>
              <w:rPr>
                <w:spacing w:val="-4"/>
              </w:rPr>
              <w:t xml:space="preserve"> </w:t>
            </w:r>
            <w:r>
              <w:t>with</w:t>
            </w:r>
            <w:r>
              <w:rPr>
                <w:spacing w:val="-4"/>
              </w:rPr>
              <w:t xml:space="preserve"> </w:t>
            </w:r>
            <w:r>
              <w:t>elected</w:t>
            </w:r>
            <w:r>
              <w:rPr>
                <w:spacing w:val="-4"/>
              </w:rPr>
              <w:t xml:space="preserve"> </w:t>
            </w:r>
            <w:r>
              <w:rPr>
                <w:spacing w:val="-2"/>
              </w:rPr>
              <w:t>officials.</w:t>
            </w:r>
          </w:p>
          <w:p w14:paraId="46CF9AC5" w14:textId="77777777" w:rsidR="00672D82" w:rsidRDefault="00672D82">
            <w:pPr>
              <w:pStyle w:val="TableParagraph"/>
              <w:ind w:left="115"/>
              <w:rPr>
                <w:spacing w:val="-2"/>
              </w:rPr>
            </w:pPr>
            <w:r>
              <w:rPr>
                <w:i/>
              </w:rPr>
              <w:t>Clarification</w:t>
            </w:r>
            <w:r>
              <w:rPr>
                <w:i/>
                <w:spacing w:val="-7"/>
              </w:rPr>
              <w:t xml:space="preserve"> </w:t>
            </w:r>
            <w:r>
              <w:rPr>
                <w:i/>
              </w:rPr>
              <w:t>3:</w:t>
            </w:r>
            <w:r>
              <w:rPr>
                <w:i/>
                <w:spacing w:val="-2"/>
              </w:rPr>
              <w:t xml:space="preserve"> </w:t>
            </w:r>
            <w:r>
              <w:t>Students</w:t>
            </w:r>
            <w:r>
              <w:rPr>
                <w:spacing w:val="-4"/>
              </w:rPr>
              <w:t xml:space="preserve"> </w:t>
            </w:r>
            <w:r>
              <w:t>will</w:t>
            </w:r>
            <w:r>
              <w:rPr>
                <w:spacing w:val="-3"/>
              </w:rPr>
              <w:t xml:space="preserve"> </w:t>
            </w:r>
            <w:r>
              <w:t>recognize</w:t>
            </w:r>
            <w:r>
              <w:rPr>
                <w:spacing w:val="-5"/>
              </w:rPr>
              <w:t xml:space="preserve"> </w:t>
            </w:r>
            <w:r>
              <w:t>that</w:t>
            </w:r>
            <w:r>
              <w:rPr>
                <w:spacing w:val="-3"/>
              </w:rPr>
              <w:t xml:space="preserve"> </w:t>
            </w:r>
            <w:r>
              <w:t>Florida</w:t>
            </w:r>
            <w:r>
              <w:rPr>
                <w:spacing w:val="-5"/>
              </w:rPr>
              <w:t xml:space="preserve"> </w:t>
            </w:r>
            <w:r>
              <w:t>has</w:t>
            </w:r>
            <w:r>
              <w:rPr>
                <w:spacing w:val="-3"/>
              </w:rPr>
              <w:t xml:space="preserve"> </w:t>
            </w:r>
            <w:r>
              <w:t>a</w:t>
            </w:r>
            <w:r>
              <w:rPr>
                <w:spacing w:val="-4"/>
              </w:rPr>
              <w:t xml:space="preserve"> </w:t>
            </w:r>
            <w:r>
              <w:t>representative</w:t>
            </w:r>
            <w:r>
              <w:rPr>
                <w:spacing w:val="-3"/>
              </w:rPr>
              <w:t xml:space="preserve"> </w:t>
            </w:r>
            <w:r>
              <w:rPr>
                <w:spacing w:val="-2"/>
              </w:rPr>
              <w:t>government.</w:t>
            </w:r>
          </w:p>
          <w:p w14:paraId="25716171" w14:textId="77777777" w:rsidR="00672D82" w:rsidRDefault="00672D82">
            <w:pPr>
              <w:pStyle w:val="TableParagraph"/>
              <w:ind w:left="115"/>
            </w:pPr>
          </w:p>
        </w:tc>
      </w:tr>
    </w:tbl>
    <w:p w14:paraId="13854745" w14:textId="77777777" w:rsidR="00EB389E" w:rsidRDefault="00EB389E">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31554FE2" w14:textId="77777777">
        <w:trPr>
          <w:trHeight w:val="424"/>
        </w:trPr>
        <w:tc>
          <w:tcPr>
            <w:tcW w:w="9367" w:type="dxa"/>
            <w:gridSpan w:val="2"/>
          </w:tcPr>
          <w:p w14:paraId="038C1D86" w14:textId="77777777" w:rsidR="00672D82" w:rsidRDefault="00672D82">
            <w:pPr>
              <w:pStyle w:val="TableParagraph"/>
              <w:spacing w:before="71"/>
              <w:ind w:left="331"/>
              <w:rPr>
                <w:b/>
                <w:i/>
                <w:sz w:val="24"/>
              </w:rPr>
            </w:pPr>
            <w:r>
              <w:rPr>
                <w:noProof/>
              </w:rPr>
              <mc:AlternateContent>
                <mc:Choice Requires="wpg">
                  <w:drawing>
                    <wp:anchor distT="0" distB="0" distL="0" distR="0" simplePos="0" relativeHeight="251658414" behindDoc="1" locked="0" layoutInCell="1" allowOverlap="1" wp14:anchorId="4082769C" wp14:editId="24DAF0D0">
                      <wp:simplePos x="0" y="0"/>
                      <wp:positionH relativeFrom="column">
                        <wp:posOffset>0</wp:posOffset>
                      </wp:positionH>
                      <wp:positionV relativeFrom="paragraph">
                        <wp:posOffset>-87</wp:posOffset>
                      </wp:positionV>
                      <wp:extent cx="5943600" cy="273050"/>
                      <wp:effectExtent l="0" t="0" r="0" b="0"/>
                      <wp:wrapNone/>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7" name="Graphic 177"/>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178" name="Graphic 178"/>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5F57CA8" id="Group 176" o:spid="_x0000_s1026" style="position:absolute;margin-left:0;margin-top:0;width:468pt;height:21.5pt;z-index:-25165806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">
                      <v:shape id="Graphic 177"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" path="m141732,l,,,266700r141732,l141732,xe" fillcolor="#f96" stroked="f">
                        <v:path arrowok="t"/>
                      </v:shape>
                      <v:shape id="Graphic 178"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" path="m5943600,r,l,,,6108r5943600,l5943600,xe" fillcolor="black" stroked="f">
                        <v:path arrowok="t"/>
                      </v:shape>
                    </v:group>
                  </w:pict>
                </mc:Fallback>
              </mc:AlternateContent>
            </w:r>
            <w:r>
              <w:rPr>
                <w:b/>
                <w:i/>
                <w:sz w:val="24"/>
              </w:rPr>
              <w:t>SS.4.CG.3</w:t>
            </w:r>
            <w:r>
              <w:rPr>
                <w:b/>
                <w:i/>
                <w:spacing w:val="-4"/>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2"/>
                <w:sz w:val="24"/>
              </w:rPr>
              <w:t xml:space="preserve"> Government</w:t>
            </w:r>
          </w:p>
        </w:tc>
      </w:tr>
      <w:tr w:rsidR="00672D82" w14:paraId="0025BDF0" w14:textId="77777777">
        <w:trPr>
          <w:trHeight w:val="730"/>
        </w:trPr>
        <w:tc>
          <w:tcPr>
            <w:tcW w:w="1662" w:type="dxa"/>
            <w:vAlign w:val="center"/>
          </w:tcPr>
          <w:p w14:paraId="30E65F67" w14:textId="77777777" w:rsidR="00672D82" w:rsidRDefault="00672D82">
            <w:pPr>
              <w:pStyle w:val="TableParagraph"/>
              <w:ind w:left="108"/>
              <w:rPr>
                <w:sz w:val="24"/>
              </w:rPr>
            </w:pPr>
            <w:r>
              <w:rPr>
                <w:spacing w:val="-2"/>
                <w:sz w:val="24"/>
              </w:rPr>
              <w:t>SS.4.CG.3.1</w:t>
            </w:r>
          </w:p>
        </w:tc>
        <w:tc>
          <w:tcPr>
            <w:tcW w:w="7705" w:type="dxa"/>
            <w:vAlign w:val="center"/>
          </w:tcPr>
          <w:p w14:paraId="10E6C524" w14:textId="77777777" w:rsidR="00672D82" w:rsidRDefault="00672D8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3"/>
                <w:sz w:val="24"/>
              </w:rPr>
              <w:t xml:space="preserve"> </w:t>
            </w:r>
            <w:r>
              <w:rPr>
                <w:sz w:val="24"/>
              </w:rPr>
              <w:t>and</w:t>
            </w:r>
            <w:r>
              <w:rPr>
                <w:spacing w:val="-2"/>
                <w:sz w:val="24"/>
              </w:rPr>
              <w:t xml:space="preserve"> </w:t>
            </w:r>
            <w:r>
              <w:rPr>
                <w:sz w:val="24"/>
              </w:rPr>
              <w:t>functions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4"/>
                <w:sz w:val="24"/>
              </w:rPr>
              <w:t xml:space="preserve"> </w:t>
            </w:r>
            <w:r>
              <w:rPr>
                <w:sz w:val="24"/>
              </w:rPr>
              <w:t>executive</w:t>
            </w:r>
            <w:r w:rsidRPr="001E3711">
              <w:rPr>
                <w:color w:val="000000" w:themeColor="text1"/>
                <w:sz w:val="24"/>
              </w:rPr>
              <w:t>,</w:t>
            </w:r>
            <w:r>
              <w:rPr>
                <w:spacing w:val="-5"/>
                <w:sz w:val="24"/>
              </w:rPr>
              <w:t xml:space="preserve"> </w:t>
            </w:r>
            <w:r>
              <w:rPr>
                <w:sz w:val="24"/>
              </w:rPr>
              <w:t>and</w:t>
            </w:r>
            <w:r>
              <w:rPr>
                <w:spacing w:val="-4"/>
                <w:sz w:val="24"/>
              </w:rPr>
              <w:t xml:space="preserve"> </w:t>
            </w:r>
            <w:r>
              <w:rPr>
                <w:sz w:val="24"/>
              </w:rPr>
              <w:t>judicial branches of government in Florida.</w:t>
            </w:r>
          </w:p>
        </w:tc>
      </w:tr>
      <w:tr w:rsidR="00672D82" w14:paraId="3C18992A" w14:textId="77777777">
        <w:trPr>
          <w:trHeight w:val="1270"/>
        </w:trPr>
        <w:tc>
          <w:tcPr>
            <w:tcW w:w="9367" w:type="dxa"/>
            <w:gridSpan w:val="2"/>
            <w:tcBorders>
              <w:bottom w:val="single" w:sz="4" w:space="0" w:color="000000"/>
            </w:tcBorders>
          </w:tcPr>
          <w:p w14:paraId="42F45B15" w14:textId="77777777" w:rsidR="00672D82" w:rsidRDefault="00672D82">
            <w:pPr>
              <w:pStyle w:val="TableParagraph"/>
              <w:ind w:left="108"/>
            </w:pPr>
            <w:r>
              <w:rPr>
                <w:u w:val="single"/>
              </w:rPr>
              <w:t>Benchmark</w:t>
            </w:r>
            <w:r>
              <w:rPr>
                <w:spacing w:val="-6"/>
                <w:u w:val="single"/>
              </w:rPr>
              <w:t xml:space="preserve"> </w:t>
            </w:r>
            <w:r>
              <w:rPr>
                <w:spacing w:val="-2"/>
                <w:u w:val="single"/>
              </w:rPr>
              <w:t>Clarifications:</w:t>
            </w:r>
          </w:p>
          <w:p w14:paraId="335705A1" w14:textId="77777777" w:rsidR="00672D82" w:rsidRDefault="00672D82">
            <w:pPr>
              <w:pStyle w:val="TableParagraph"/>
              <w:ind w:left="108"/>
            </w:pPr>
            <w:r>
              <w:rPr>
                <w:i/>
              </w:rPr>
              <w:t xml:space="preserve">Clarification 1: </w:t>
            </w:r>
            <w:r>
              <w:t xml:space="preserve">Students will compare the powers of Florida’s three branches of government.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Declaration</w:t>
            </w:r>
            <w:r>
              <w:rPr>
                <w:spacing w:val="-2"/>
              </w:rPr>
              <w:t xml:space="preserve"> </w:t>
            </w:r>
            <w:r>
              <w:t>of</w:t>
            </w:r>
            <w:r>
              <w:rPr>
                <w:spacing w:val="-1"/>
              </w:rPr>
              <w:t xml:space="preserve"> </w:t>
            </w:r>
            <w:r>
              <w:t>Rights</w:t>
            </w:r>
            <w:r>
              <w:rPr>
                <w:spacing w:val="-4"/>
              </w:rPr>
              <w:t xml:space="preserve"> </w:t>
            </w:r>
            <w:r>
              <w:t>in</w:t>
            </w:r>
            <w:r>
              <w:rPr>
                <w:spacing w:val="-5"/>
              </w:rPr>
              <w:t xml:space="preserve"> </w:t>
            </w:r>
            <w:r>
              <w:t>the</w:t>
            </w:r>
            <w:r>
              <w:rPr>
                <w:spacing w:val="-2"/>
              </w:rPr>
              <w:t xml:space="preserve"> </w:t>
            </w:r>
            <w:r>
              <w:t>Florida</w:t>
            </w:r>
            <w:r>
              <w:rPr>
                <w:spacing w:val="-4"/>
              </w:rPr>
              <w:t xml:space="preserve"> </w:t>
            </w:r>
            <w:r>
              <w:t>Constitution</w:t>
            </w:r>
            <w:r>
              <w:rPr>
                <w:spacing w:val="-2"/>
              </w:rPr>
              <w:t xml:space="preserve"> </w:t>
            </w:r>
            <w:r>
              <w:t>protects the rights of citizens.</w:t>
            </w:r>
          </w:p>
          <w:p w14:paraId="2C7FC0EA" w14:textId="77777777" w:rsidR="00672D82" w:rsidRDefault="00672D82">
            <w:pPr>
              <w:pStyle w:val="TableParagraph"/>
              <w:ind w:left="108"/>
            </w:pPr>
          </w:p>
        </w:tc>
      </w:tr>
    </w:tbl>
    <w:p w14:paraId="596F4B64" w14:textId="77777777" w:rsidR="00672D82" w:rsidRDefault="00672D82"/>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3AA329FC" w14:textId="77777777" w:rsidTr="001E3711">
        <w:trPr>
          <w:trHeight w:val="702"/>
        </w:trPr>
        <w:tc>
          <w:tcPr>
            <w:tcW w:w="1662" w:type="dxa"/>
            <w:vAlign w:val="center"/>
          </w:tcPr>
          <w:p w14:paraId="16B8B707" w14:textId="77777777" w:rsidR="00672D82" w:rsidRDefault="00672D82">
            <w:pPr>
              <w:pStyle w:val="TableParagraph"/>
              <w:ind w:left="108"/>
              <w:rPr>
                <w:sz w:val="24"/>
              </w:rPr>
            </w:pPr>
            <w:r>
              <w:rPr>
                <w:spacing w:val="-2"/>
                <w:sz w:val="24"/>
              </w:rPr>
              <w:lastRenderedPageBreak/>
              <w:t>SS.4.CG.3.2</w:t>
            </w:r>
          </w:p>
        </w:tc>
        <w:tc>
          <w:tcPr>
            <w:tcW w:w="7705" w:type="dxa"/>
            <w:vAlign w:val="center"/>
          </w:tcPr>
          <w:p w14:paraId="4752480E" w14:textId="77777777" w:rsidR="00672D82" w:rsidRDefault="00672D82">
            <w:pPr>
              <w:pStyle w:val="TableParagraph"/>
              <w:ind w:right="240"/>
              <w:rPr>
                <w:sz w:val="24"/>
              </w:rPr>
            </w:pPr>
            <w:r>
              <w:rPr>
                <w:sz w:val="24"/>
              </w:rPr>
              <w:t>Compare</w:t>
            </w:r>
            <w:r>
              <w:rPr>
                <w:spacing w:val="-6"/>
                <w:sz w:val="24"/>
              </w:rPr>
              <w:t xml:space="preserve"> </w:t>
            </w:r>
            <w:r>
              <w:rPr>
                <w:sz w:val="24"/>
              </w:rPr>
              <w:t>the</w:t>
            </w:r>
            <w:r>
              <w:rPr>
                <w:spacing w:val="-6"/>
                <w:sz w:val="24"/>
              </w:rPr>
              <w:t xml:space="preserve"> </w:t>
            </w:r>
            <w:r>
              <w:rPr>
                <w:sz w:val="24"/>
              </w:rPr>
              <w:t>structure,</w:t>
            </w:r>
            <w:r>
              <w:rPr>
                <w:spacing w:val="-5"/>
                <w:sz w:val="24"/>
              </w:rPr>
              <w:t xml:space="preserve"> </w:t>
            </w:r>
            <w:r>
              <w:rPr>
                <w:sz w:val="24"/>
              </w:rPr>
              <w:t>functions</w:t>
            </w:r>
            <w:r w:rsidRPr="007A1F10">
              <w:rPr>
                <w:color w:val="000000" w:themeColor="text1"/>
                <w:sz w:val="24"/>
              </w:rPr>
              <w:t>,</w:t>
            </w:r>
            <w:r>
              <w:rPr>
                <w:spacing w:val="-5"/>
                <w:sz w:val="24"/>
              </w:rPr>
              <w:t xml:space="preserve"> </w:t>
            </w:r>
            <w:r>
              <w:rPr>
                <w:sz w:val="24"/>
              </w:rPr>
              <w:t>and</w:t>
            </w:r>
            <w:r>
              <w:rPr>
                <w:spacing w:val="-5"/>
                <w:sz w:val="24"/>
              </w:rPr>
              <w:t xml:space="preserve"> </w:t>
            </w:r>
            <w:r>
              <w:rPr>
                <w:sz w:val="24"/>
              </w:rPr>
              <w:t>processes</w:t>
            </w:r>
            <w:r>
              <w:rPr>
                <w:spacing w:val="-5"/>
                <w:sz w:val="24"/>
              </w:rPr>
              <w:t xml:space="preserve"> </w:t>
            </w:r>
            <w:r>
              <w:rPr>
                <w:sz w:val="24"/>
              </w:rPr>
              <w:t>of</w:t>
            </w:r>
            <w:r>
              <w:rPr>
                <w:spacing w:val="-4"/>
                <w:sz w:val="24"/>
              </w:rPr>
              <w:t xml:space="preserve"> </w:t>
            </w:r>
            <w:r>
              <w:rPr>
                <w:sz w:val="24"/>
              </w:rPr>
              <w:t>local</w:t>
            </w:r>
            <w:r>
              <w:rPr>
                <w:spacing w:val="-5"/>
                <w:sz w:val="24"/>
              </w:rPr>
              <w:t xml:space="preserve"> </w:t>
            </w:r>
            <w:r>
              <w:rPr>
                <w:sz w:val="24"/>
              </w:rPr>
              <w:t>and</w:t>
            </w:r>
            <w:r>
              <w:rPr>
                <w:spacing w:val="-5"/>
                <w:sz w:val="24"/>
              </w:rPr>
              <w:t xml:space="preserve"> </w:t>
            </w:r>
            <w:r>
              <w:rPr>
                <w:sz w:val="24"/>
              </w:rPr>
              <w:t xml:space="preserve">state </w:t>
            </w:r>
            <w:r>
              <w:rPr>
                <w:spacing w:val="-2"/>
                <w:sz w:val="24"/>
              </w:rPr>
              <w:t>government.</w:t>
            </w:r>
          </w:p>
        </w:tc>
      </w:tr>
      <w:tr w:rsidR="00672D82" w14:paraId="5FBBBE5A" w14:textId="77777777" w:rsidTr="001E3711">
        <w:trPr>
          <w:trHeight w:val="162"/>
        </w:trPr>
        <w:tc>
          <w:tcPr>
            <w:tcW w:w="9367" w:type="dxa"/>
            <w:gridSpan w:val="2"/>
            <w:tcBorders>
              <w:bottom w:val="single" w:sz="4" w:space="0" w:color="auto"/>
            </w:tcBorders>
            <w:vAlign w:val="center"/>
          </w:tcPr>
          <w:p w14:paraId="208E8DC7" w14:textId="77777777" w:rsidR="00672D82" w:rsidRDefault="00672D82">
            <w:pPr>
              <w:ind w:left="90"/>
            </w:pPr>
            <w:r>
              <w:rPr>
                <w:u w:val="single"/>
              </w:rPr>
              <w:t>Benchmark</w:t>
            </w:r>
            <w:r>
              <w:rPr>
                <w:spacing w:val="-6"/>
                <w:u w:val="single"/>
              </w:rPr>
              <w:t xml:space="preserve"> </w:t>
            </w:r>
            <w:r>
              <w:rPr>
                <w:spacing w:val="-2"/>
                <w:u w:val="single"/>
              </w:rPr>
              <w:t>Clarifications:</w:t>
            </w:r>
          </w:p>
          <w:p w14:paraId="17E1CDFB" w14:textId="77777777" w:rsidR="00672D82" w:rsidRDefault="00672D82">
            <w:pPr>
              <w:ind w:left="90" w:right="1531"/>
            </w:pPr>
            <w:r>
              <w:rPr>
                <w:i/>
              </w:rPr>
              <w:t xml:space="preserve">Clarification 1: </w:t>
            </w:r>
            <w:r>
              <w:t>Students will identify how government is organized at the local and state level including,</w:t>
            </w:r>
            <w:r>
              <w:rPr>
                <w:spacing w:val="-3"/>
              </w:rPr>
              <w:t xml:space="preserve"> </w:t>
            </w:r>
            <w:r>
              <w:t>but</w:t>
            </w:r>
            <w:r>
              <w:rPr>
                <w:spacing w:val="-2"/>
              </w:rPr>
              <w:t xml:space="preserve"> </w:t>
            </w:r>
            <w:r>
              <w:t>not</w:t>
            </w:r>
            <w:r>
              <w:rPr>
                <w:spacing w:val="-2"/>
              </w:rPr>
              <w:t xml:space="preserve"> </w:t>
            </w:r>
            <w:r>
              <w:t>limited</w:t>
            </w:r>
            <w:r>
              <w:rPr>
                <w:spacing w:val="-5"/>
              </w:rPr>
              <w:t xml:space="preserve"> </w:t>
            </w:r>
            <w:r>
              <w:t>to,</w:t>
            </w:r>
            <w:r>
              <w:rPr>
                <w:spacing w:val="-3"/>
              </w:rPr>
              <w:t xml:space="preserve"> </w:t>
            </w:r>
            <w:r>
              <w:t>legislative</w:t>
            </w:r>
            <w:r>
              <w:rPr>
                <w:spacing w:val="-3"/>
              </w:rPr>
              <w:t xml:space="preserve"> </w:t>
            </w:r>
            <w:r>
              <w:t>branch</w:t>
            </w:r>
            <w:r>
              <w:rPr>
                <w:spacing w:val="-5"/>
              </w:rPr>
              <w:t xml:space="preserve"> </w:t>
            </w:r>
            <w:r>
              <w:t>(e.g.,</w:t>
            </w:r>
            <w:r>
              <w:rPr>
                <w:spacing w:val="-5"/>
              </w:rPr>
              <w:t xml:space="preserve"> </w:t>
            </w:r>
            <w:r>
              <w:t>legislature,</w:t>
            </w:r>
            <w:r>
              <w:rPr>
                <w:spacing w:val="-3"/>
              </w:rPr>
              <w:t xml:space="preserve"> </w:t>
            </w:r>
            <w:r>
              <w:t>city</w:t>
            </w:r>
            <w:r>
              <w:rPr>
                <w:spacing w:val="-5"/>
              </w:rPr>
              <w:t xml:space="preserve"> </w:t>
            </w:r>
            <w:r>
              <w:t>or</w:t>
            </w:r>
            <w:r>
              <w:rPr>
                <w:spacing w:val="-2"/>
              </w:rPr>
              <w:t xml:space="preserve"> </w:t>
            </w:r>
            <w:r>
              <w:t>county</w:t>
            </w:r>
            <w:r>
              <w:rPr>
                <w:spacing w:val="-3"/>
              </w:rPr>
              <w:t xml:space="preserve"> </w:t>
            </w:r>
            <w:r>
              <w:t>commission),</w:t>
            </w:r>
            <w:r>
              <w:rPr>
                <w:spacing w:val="-3"/>
              </w:rPr>
              <w:t xml:space="preserve"> </w:t>
            </w:r>
            <w:r>
              <w:t>executive branch (e.g., governor, mayor) and judicial branch (e.g., county and circuit courts).</w:t>
            </w:r>
          </w:p>
          <w:p w14:paraId="4CA7E2FC" w14:textId="77777777" w:rsidR="00672D82" w:rsidRDefault="00672D82">
            <w:pPr>
              <w:ind w:left="90" w:right="1531"/>
              <w:rPr>
                <w:sz w:val="24"/>
              </w:rPr>
            </w:pPr>
          </w:p>
        </w:tc>
      </w:tr>
    </w:tbl>
    <w:p w14:paraId="7F75807B" w14:textId="77777777" w:rsidR="00672D82" w:rsidRDefault="00672D82">
      <w:pPr>
        <w:spacing w:line="252" w:lineRule="exact"/>
      </w:pPr>
    </w:p>
    <w:p w14:paraId="3E35B9F6" w14:textId="77777777" w:rsidR="004C4FA1" w:rsidRDefault="004C4FA1">
      <w:pPr>
        <w:spacing w:line="252" w:lineRule="exact"/>
      </w:pPr>
    </w:p>
    <w:p w14:paraId="4AC21EC1" w14:textId="77777777" w:rsidR="004C4FA1" w:rsidRDefault="004C4FA1" w:rsidP="004C4FA1">
      <w:pPr>
        <w:pStyle w:val="Heading3"/>
      </w:pPr>
      <w:bookmarkStart w:id="42" w:name="_Toc210391858"/>
      <w:r>
        <w:t>Economics</w:t>
      </w:r>
      <w:bookmarkEnd w:id="42"/>
    </w:p>
    <w:p w14:paraId="1422C14F" w14:textId="77777777" w:rsidR="004C4FA1" w:rsidRDefault="004C4FA1" w:rsidP="004C4FA1">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4C4FA1" w14:paraId="1170964B" w14:textId="77777777">
        <w:trPr>
          <w:trHeight w:val="535"/>
        </w:trPr>
        <w:tc>
          <w:tcPr>
            <w:tcW w:w="9366" w:type="dxa"/>
            <w:gridSpan w:val="2"/>
          </w:tcPr>
          <w:p w14:paraId="145EBC75" w14:textId="77777777" w:rsidR="004C4FA1" w:rsidRDefault="004C4FA1">
            <w:pPr>
              <w:pStyle w:val="TableParagraph"/>
              <w:spacing w:before="126"/>
              <w:ind w:left="398"/>
              <w:rPr>
                <w:b/>
                <w:i/>
                <w:sz w:val="24"/>
              </w:rPr>
            </w:pPr>
            <w:r>
              <w:rPr>
                <w:noProof/>
              </w:rPr>
              <mc:AlternateContent>
                <mc:Choice Requires="wpg">
                  <w:drawing>
                    <wp:anchor distT="0" distB="0" distL="0" distR="0" simplePos="0" relativeHeight="251658415" behindDoc="1" locked="0" layoutInCell="1" allowOverlap="1" wp14:anchorId="3353CE4F" wp14:editId="7E551794">
                      <wp:simplePos x="0" y="0"/>
                      <wp:positionH relativeFrom="column">
                        <wp:posOffset>4572</wp:posOffset>
                      </wp:positionH>
                      <wp:positionV relativeFrom="paragraph">
                        <wp:posOffset>-213</wp:posOffset>
                      </wp:positionV>
                      <wp:extent cx="5943600" cy="342900"/>
                      <wp:effectExtent l="0" t="0" r="0" b="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2900"/>
                                <a:chOff x="0" y="0"/>
                                <a:chExt cx="5943600" cy="342900"/>
                              </a:xfrm>
                            </wpg:grpSpPr>
                            <wps:wsp>
                              <wps:cNvPr id="181" name="Graphic 181"/>
                              <wps:cNvSpPr/>
                              <wps:spPr>
                                <a:xfrm>
                                  <a:off x="0" y="0"/>
                                  <a:ext cx="180340" cy="337185"/>
                                </a:xfrm>
                                <a:custGeom>
                                  <a:avLst/>
                                  <a:gdLst/>
                                  <a:ahLst/>
                                  <a:cxnLst/>
                                  <a:rect l="l" t="t" r="r" b="b"/>
                                  <a:pathLst>
                                    <a:path w="180340" h="337185">
                                      <a:moveTo>
                                        <a:pt x="179831" y="0"/>
                                      </a:moveTo>
                                      <a:lnTo>
                                        <a:pt x="0" y="0"/>
                                      </a:lnTo>
                                      <a:lnTo>
                                        <a:pt x="0" y="336803"/>
                                      </a:lnTo>
                                      <a:lnTo>
                                        <a:pt x="179831" y="336803"/>
                                      </a:lnTo>
                                      <a:lnTo>
                                        <a:pt x="179831" y="0"/>
                                      </a:lnTo>
                                      <a:close/>
                                    </a:path>
                                  </a:pathLst>
                                </a:custGeom>
                                <a:solidFill>
                                  <a:srgbClr val="FFD966"/>
                                </a:solidFill>
                              </wps:spPr>
                              <wps:bodyPr wrap="square" lIns="0" tIns="0" rIns="0" bIns="0" rtlCol="0">
                                <a:prstTxWarp prst="textNoShape">
                                  <a:avLst/>
                                </a:prstTxWarp>
                                <a:noAutofit/>
                              </wps:bodyPr>
                            </wps:wsp>
                            <wps:wsp>
                              <wps:cNvPr id="182" name="Graphic 182"/>
                              <wps:cNvSpPr/>
                              <wps:spPr>
                                <a:xfrm>
                                  <a:off x="0" y="3368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5FFB0A" id="Group 180" o:spid="_x0000_s1026" style="position:absolute;margin-left:.35pt;margin-top:0;width:468pt;height:27pt;z-index:-251658065;mso-wrap-distance-left:0;mso-wrap-distance-right:0" coordsize="5943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">
                      <v:shape id="Graphic 181" o:spid="_x0000_s1027" style="position:absolute;width:1803;height:3371;visibility:visible;mso-wrap-style:square;v-text-anchor:top" coordsize="180340,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" path="m179831,l,,,336803r179831,l179831,xe" fillcolor="#ffd966" stroked="f">
                        <v:path arrowok="t"/>
                      </v:shape>
                      <v:shape id="Graphic 182" o:spid="_x0000_s1028" style="position:absolute;top:336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" path="m5943600,r,l,,,6096r5943600,l5943600,xe" fillcolor="black" stroked="f">
                        <v:path arrowok="t"/>
                      </v:shape>
                    </v:group>
                  </w:pict>
                </mc:Fallback>
              </mc:AlternateContent>
            </w:r>
            <w:r>
              <w:rPr>
                <w:b/>
                <w:i/>
                <w:sz w:val="24"/>
              </w:rPr>
              <w:t>SS.4.E.1</w:t>
            </w:r>
            <w:r>
              <w:rPr>
                <w:b/>
                <w:i/>
                <w:spacing w:val="-3"/>
                <w:sz w:val="24"/>
              </w:rPr>
              <w:t xml:space="preserve"> </w:t>
            </w:r>
            <w:r>
              <w:rPr>
                <w:b/>
                <w:i/>
                <w:sz w:val="24"/>
              </w:rPr>
              <w:t>Beginning</w:t>
            </w:r>
            <w:r>
              <w:rPr>
                <w:b/>
                <w:i/>
                <w:spacing w:val="-2"/>
                <w:sz w:val="24"/>
              </w:rPr>
              <w:t xml:space="preserve"> Economics</w:t>
            </w:r>
          </w:p>
        </w:tc>
      </w:tr>
      <w:tr w:rsidR="004C4FA1" w14:paraId="656CD23B" w14:textId="77777777">
        <w:trPr>
          <w:trHeight w:val="667"/>
        </w:trPr>
        <w:tc>
          <w:tcPr>
            <w:tcW w:w="1568" w:type="dxa"/>
            <w:tcBorders>
              <w:bottom w:val="single" w:sz="4" w:space="0" w:color="000000"/>
            </w:tcBorders>
            <w:vAlign w:val="center"/>
          </w:tcPr>
          <w:p w14:paraId="27428128" w14:textId="77777777" w:rsidR="004C4FA1" w:rsidRDefault="004C4FA1">
            <w:pPr>
              <w:pStyle w:val="TableParagraph"/>
              <w:ind w:left="115"/>
              <w:rPr>
                <w:sz w:val="24"/>
              </w:rPr>
            </w:pPr>
            <w:r>
              <w:rPr>
                <w:spacing w:val="-2"/>
                <w:sz w:val="24"/>
              </w:rPr>
              <w:t>SS.4.E.1.1</w:t>
            </w:r>
          </w:p>
        </w:tc>
        <w:tc>
          <w:tcPr>
            <w:tcW w:w="7798" w:type="dxa"/>
            <w:tcBorders>
              <w:bottom w:val="single" w:sz="4" w:space="0" w:color="000000"/>
            </w:tcBorders>
            <w:vAlign w:val="center"/>
          </w:tcPr>
          <w:p w14:paraId="3D61A111" w14:textId="77777777" w:rsidR="004C4FA1" w:rsidRDefault="004C4FA1">
            <w:pPr>
              <w:pStyle w:val="TableParagraph"/>
              <w:rPr>
                <w:sz w:val="24"/>
              </w:rPr>
            </w:pPr>
            <w:r>
              <w:rPr>
                <w:sz w:val="24"/>
              </w:rPr>
              <w:t>Identify</w:t>
            </w:r>
            <w:r>
              <w:rPr>
                <w:spacing w:val="-6"/>
                <w:sz w:val="24"/>
              </w:rPr>
              <w:t xml:space="preserve"> </w:t>
            </w:r>
            <w:r>
              <w:rPr>
                <w:sz w:val="24"/>
              </w:rPr>
              <w:t>entrepreneurs</w:t>
            </w:r>
            <w:r>
              <w:rPr>
                <w:spacing w:val="-6"/>
                <w:sz w:val="24"/>
              </w:rPr>
              <w:t xml:space="preserve"> </w:t>
            </w:r>
            <w:r>
              <w:rPr>
                <w:sz w:val="24"/>
              </w:rPr>
              <w:t>from</w:t>
            </w:r>
            <w:r>
              <w:rPr>
                <w:spacing w:val="-6"/>
                <w:sz w:val="24"/>
              </w:rPr>
              <w:t xml:space="preserve"> </w:t>
            </w:r>
            <w:r>
              <w:rPr>
                <w:sz w:val="24"/>
              </w:rPr>
              <w:t>various</w:t>
            </w:r>
            <w:r>
              <w:rPr>
                <w:spacing w:val="-6"/>
                <w:sz w:val="24"/>
              </w:rPr>
              <w:t xml:space="preserve"> </w:t>
            </w:r>
            <w:r>
              <w:rPr>
                <w:sz w:val="24"/>
              </w:rPr>
              <w:t>demographic</w:t>
            </w:r>
            <w:r>
              <w:rPr>
                <w:spacing w:val="-5"/>
                <w:sz w:val="24"/>
              </w:rPr>
              <w:t xml:space="preserve"> </w:t>
            </w:r>
            <w:r>
              <w:rPr>
                <w:sz w:val="24"/>
              </w:rPr>
              <w:t>backgrounds</w:t>
            </w:r>
            <w:r>
              <w:rPr>
                <w:spacing w:val="-6"/>
                <w:sz w:val="24"/>
              </w:rPr>
              <w:t xml:space="preserve"> </w:t>
            </w:r>
            <w:r>
              <w:rPr>
                <w:sz w:val="24"/>
              </w:rPr>
              <w:t>who</w:t>
            </w:r>
            <w:r>
              <w:rPr>
                <w:spacing w:val="-6"/>
                <w:sz w:val="24"/>
              </w:rPr>
              <w:t xml:space="preserve"> </w:t>
            </w:r>
            <w:r>
              <w:rPr>
                <w:sz w:val="24"/>
              </w:rPr>
              <w:t>have influenced Florida and local economy.</w:t>
            </w:r>
          </w:p>
        </w:tc>
      </w:tr>
      <w:tr w:rsidR="004C4FA1" w14:paraId="4C2E9D42" w14:textId="77777777">
        <w:trPr>
          <w:trHeight w:val="819"/>
        </w:trPr>
        <w:tc>
          <w:tcPr>
            <w:tcW w:w="1568" w:type="dxa"/>
            <w:tcBorders>
              <w:top w:val="single" w:sz="4" w:space="0" w:color="000000"/>
              <w:bottom w:val="single" w:sz="4" w:space="0" w:color="000000"/>
            </w:tcBorders>
            <w:vAlign w:val="center"/>
          </w:tcPr>
          <w:p w14:paraId="1AC9FF19" w14:textId="77777777" w:rsidR="004C4FA1" w:rsidRDefault="004C4FA1">
            <w:pPr>
              <w:pStyle w:val="TableParagraph"/>
              <w:ind w:left="115"/>
              <w:rPr>
                <w:sz w:val="24"/>
              </w:rPr>
            </w:pPr>
            <w:r>
              <w:rPr>
                <w:spacing w:val="-2"/>
                <w:sz w:val="24"/>
              </w:rPr>
              <w:t>SS.4.E.1.2</w:t>
            </w:r>
          </w:p>
        </w:tc>
        <w:tc>
          <w:tcPr>
            <w:tcW w:w="7798" w:type="dxa"/>
            <w:tcBorders>
              <w:top w:val="single" w:sz="4" w:space="0" w:color="000000"/>
              <w:bottom w:val="single" w:sz="4" w:space="0" w:color="000000"/>
            </w:tcBorders>
            <w:vAlign w:val="center"/>
          </w:tcPr>
          <w:p w14:paraId="524C1781" w14:textId="77777777" w:rsidR="004C4FA1" w:rsidRDefault="004C4FA1">
            <w:pPr>
              <w:pStyle w:val="TableParagraph"/>
              <w:rPr>
                <w:sz w:val="24"/>
              </w:rPr>
            </w:pPr>
            <w:r>
              <w:rPr>
                <w:sz w:val="24"/>
              </w:rPr>
              <w:t>Explain</w:t>
            </w:r>
            <w:r>
              <w:rPr>
                <w:spacing w:val="-5"/>
                <w:sz w:val="24"/>
              </w:rPr>
              <w:t xml:space="preserve"> </w:t>
            </w:r>
            <w:r>
              <w:rPr>
                <w:sz w:val="24"/>
              </w:rPr>
              <w:t>Florida’s</w:t>
            </w:r>
            <w:r>
              <w:rPr>
                <w:spacing w:val="-5"/>
                <w:sz w:val="24"/>
              </w:rPr>
              <w:t xml:space="preserve"> </w:t>
            </w:r>
            <w:r>
              <w:rPr>
                <w:sz w:val="24"/>
              </w:rPr>
              <w:t>role</w:t>
            </w:r>
            <w:r>
              <w:rPr>
                <w:spacing w:val="-6"/>
                <w:sz w:val="24"/>
              </w:rPr>
              <w:t xml:space="preserve"> </w:t>
            </w:r>
            <w:r>
              <w:rPr>
                <w:sz w:val="24"/>
              </w:rPr>
              <w:t>in</w:t>
            </w:r>
            <w:r>
              <w:rPr>
                <w:spacing w:val="-5"/>
                <w:sz w:val="24"/>
              </w:rPr>
              <w:t xml:space="preserve"> </w:t>
            </w:r>
            <w:r>
              <w:rPr>
                <w:sz w:val="24"/>
              </w:rPr>
              <w:t>the</w:t>
            </w:r>
            <w:r>
              <w:rPr>
                <w:spacing w:val="-6"/>
                <w:sz w:val="24"/>
              </w:rPr>
              <w:t xml:space="preserve"> </w:t>
            </w:r>
            <w:r>
              <w:rPr>
                <w:sz w:val="24"/>
              </w:rPr>
              <w:t>national</w:t>
            </w:r>
            <w:r>
              <w:rPr>
                <w:spacing w:val="-5"/>
                <w:sz w:val="24"/>
              </w:rPr>
              <w:t xml:space="preserve"> </w:t>
            </w:r>
            <w:r>
              <w:rPr>
                <w:sz w:val="24"/>
              </w:rPr>
              <w:t>and</w:t>
            </w:r>
            <w:r>
              <w:rPr>
                <w:spacing w:val="-5"/>
                <w:sz w:val="24"/>
              </w:rPr>
              <w:t xml:space="preserve"> </w:t>
            </w:r>
            <w:r>
              <w:rPr>
                <w:sz w:val="24"/>
              </w:rPr>
              <w:t>international</w:t>
            </w:r>
            <w:r>
              <w:rPr>
                <w:spacing w:val="-5"/>
                <w:sz w:val="24"/>
              </w:rPr>
              <w:t xml:space="preserve"> </w:t>
            </w:r>
            <w:r>
              <w:rPr>
                <w:sz w:val="24"/>
              </w:rPr>
              <w:t>economy</w:t>
            </w:r>
            <w:r>
              <w:rPr>
                <w:spacing w:val="-5"/>
                <w:sz w:val="24"/>
              </w:rPr>
              <w:t xml:space="preserve"> </w:t>
            </w:r>
            <w:r>
              <w:rPr>
                <w:sz w:val="24"/>
              </w:rPr>
              <w:t>and the conditions that attract businesses to the state.</w:t>
            </w:r>
          </w:p>
        </w:tc>
      </w:tr>
    </w:tbl>
    <w:p w14:paraId="6FB86E5A" w14:textId="77777777" w:rsidR="00672D82" w:rsidRDefault="00672D82">
      <w:pPr>
        <w:spacing w:line="252" w:lineRule="exact"/>
      </w:pPr>
    </w:p>
    <w:p w14:paraId="62ECA323" w14:textId="77777777" w:rsidR="004C4FA1" w:rsidRDefault="004C4FA1">
      <w:pPr>
        <w:spacing w:line="252" w:lineRule="exact"/>
      </w:pPr>
    </w:p>
    <w:p w14:paraId="401AE727" w14:textId="77777777" w:rsidR="004C4FA1" w:rsidRDefault="004C4FA1" w:rsidP="004C4FA1">
      <w:pPr>
        <w:pStyle w:val="Heading3"/>
        <w:spacing w:before="0"/>
      </w:pPr>
      <w:bookmarkStart w:id="43" w:name="_Toc210391859"/>
      <w:r>
        <w:t>Financial</w:t>
      </w:r>
      <w:r>
        <w:rPr>
          <w:spacing w:val="-7"/>
        </w:rPr>
        <w:t xml:space="preserve"> </w:t>
      </w:r>
      <w:r>
        <w:rPr>
          <w:spacing w:val="-2"/>
        </w:rPr>
        <w:t>Literacy</w:t>
      </w:r>
      <w:bookmarkEnd w:id="43"/>
    </w:p>
    <w:p w14:paraId="63229669" w14:textId="77777777" w:rsidR="004C4FA1" w:rsidRDefault="004C4FA1" w:rsidP="004C4FA1">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4C4FA1" w14:paraId="65E9D679" w14:textId="77777777" w:rsidTr="004C4FA1">
        <w:trPr>
          <w:trHeight w:val="487"/>
        </w:trPr>
        <w:tc>
          <w:tcPr>
            <w:tcW w:w="9367" w:type="dxa"/>
            <w:gridSpan w:val="2"/>
          </w:tcPr>
          <w:tbl>
            <w:tblPr>
              <w:tblW w:w="5000" w:type="pct"/>
              <w:tblLook w:val="0600" w:firstRow="0" w:lastRow="0" w:firstColumn="0" w:lastColumn="0" w:noHBand="1" w:noVBand="1"/>
            </w:tblPr>
            <w:tblGrid>
              <w:gridCol w:w="360"/>
              <w:gridCol w:w="9007"/>
            </w:tblGrid>
            <w:tr w:rsidR="004C4FA1" w:rsidRPr="00AF57D1" w14:paraId="2EEE4ACC" w14:textId="77777777" w:rsidTr="004C4FA1">
              <w:trPr>
                <w:cantSplit/>
                <w:trHeight w:val="339"/>
              </w:trPr>
              <w:tc>
                <w:tcPr>
                  <w:tcW w:w="192" w:type="pct"/>
                  <w:tcBorders>
                    <w:bottom w:val="single" w:sz="4" w:space="0" w:color="auto"/>
                  </w:tcBorders>
                  <w:shd w:val="clear" w:color="auto" w:fill="FFF2CC"/>
                  <w:tcMar>
                    <w:top w:w="58" w:type="dxa"/>
                    <w:left w:w="58" w:type="dxa"/>
                    <w:bottom w:w="58" w:type="dxa"/>
                    <w:right w:w="58" w:type="dxa"/>
                  </w:tcMar>
                </w:tcPr>
                <w:p w14:paraId="40F132C8" w14:textId="77777777" w:rsidR="004C4FA1" w:rsidRPr="00AF57D1" w:rsidRDefault="004C4FA1">
                  <w:pPr>
                    <w:jc w:val="center"/>
                    <w:rPr>
                      <w:rFonts w:eastAsia="Calibri"/>
                      <w:i/>
                    </w:rPr>
                  </w:pPr>
                  <w:bookmarkStart w:id="44" w:name="_Hlk204863705"/>
                </w:p>
              </w:tc>
              <w:tc>
                <w:tcPr>
                  <w:tcW w:w="4808" w:type="pct"/>
                  <w:tcBorders>
                    <w:bottom w:val="single" w:sz="4" w:space="0" w:color="auto"/>
                  </w:tcBorders>
                </w:tcPr>
                <w:p w14:paraId="0035E712" w14:textId="2D7A38D2" w:rsidR="004C4FA1" w:rsidRPr="00975B68" w:rsidRDefault="004C4FA1">
                  <w:pPr>
                    <w:ind w:left="1333" w:hanging="1333"/>
                    <w:rPr>
                      <w:rFonts w:eastAsia="Calibri"/>
                      <w:b/>
                      <w:i/>
                      <w:sz w:val="24"/>
                      <w:szCs w:val="24"/>
                    </w:rPr>
                  </w:pPr>
                  <w:r w:rsidRPr="00975B68">
                    <w:rPr>
                      <w:rFonts w:eastAsia="Calibri"/>
                      <w:b/>
                      <w:i/>
                      <w:sz w:val="24"/>
                      <w:szCs w:val="24"/>
                    </w:rPr>
                    <w:t xml:space="preserve">SS.4.FL.1 </w:t>
                  </w:r>
                  <w:r w:rsidRPr="00975B68">
                    <w:rPr>
                      <w:rFonts w:eastAsia="Calibri"/>
                      <w:b/>
                      <w:bCs/>
                      <w:i/>
                      <w:iCs/>
                      <w:sz w:val="24"/>
                      <w:szCs w:val="24"/>
                    </w:rPr>
                    <w:t>Earning Income</w:t>
                  </w:r>
                </w:p>
              </w:tc>
            </w:tr>
          </w:tbl>
          <w:p w14:paraId="06B842DD" w14:textId="77777777" w:rsidR="004C4FA1" w:rsidRDefault="004C4FA1">
            <w:pPr>
              <w:pStyle w:val="TableParagraph"/>
              <w:ind w:left="340"/>
              <w:rPr>
                <w:b/>
                <w:i/>
                <w:sz w:val="24"/>
              </w:rPr>
            </w:pPr>
          </w:p>
        </w:tc>
      </w:tr>
      <w:bookmarkEnd w:id="44"/>
      <w:tr w:rsidR="004C4FA1" w14:paraId="68485B67" w14:textId="77777777">
        <w:trPr>
          <w:trHeight w:val="721"/>
        </w:trPr>
        <w:tc>
          <w:tcPr>
            <w:tcW w:w="1634" w:type="dxa"/>
            <w:tcBorders>
              <w:bottom w:val="single" w:sz="4" w:space="0" w:color="000000"/>
            </w:tcBorders>
            <w:vAlign w:val="center"/>
          </w:tcPr>
          <w:p w14:paraId="56D5D704" w14:textId="77777777" w:rsidR="004C4FA1" w:rsidRDefault="004C4FA1">
            <w:pPr>
              <w:pStyle w:val="TableParagraph"/>
              <w:ind w:left="115"/>
              <w:rPr>
                <w:sz w:val="24"/>
              </w:rPr>
            </w:pPr>
            <w:r>
              <w:rPr>
                <w:spacing w:val="-2"/>
                <w:sz w:val="24"/>
              </w:rPr>
              <w:t>SS.4.FL.1.1</w:t>
            </w:r>
          </w:p>
        </w:tc>
        <w:tc>
          <w:tcPr>
            <w:tcW w:w="7733" w:type="dxa"/>
            <w:tcBorders>
              <w:bottom w:val="single" w:sz="4" w:space="0" w:color="000000"/>
            </w:tcBorders>
            <w:vAlign w:val="center"/>
          </w:tcPr>
          <w:p w14:paraId="64A6A658" w14:textId="77777777" w:rsidR="004C4FA1" w:rsidRDefault="004C4FA1">
            <w:pPr>
              <w:pStyle w:val="TableParagraph"/>
              <w:ind w:right="363"/>
              <w:rPr>
                <w:sz w:val="24"/>
              </w:rPr>
            </w:pPr>
            <w:r>
              <w:rPr>
                <w:sz w:val="24"/>
              </w:rPr>
              <w:t>People</w:t>
            </w:r>
            <w:r>
              <w:rPr>
                <w:spacing w:val="-5"/>
                <w:sz w:val="24"/>
              </w:rPr>
              <w:t xml:space="preserve"> </w:t>
            </w:r>
            <w:r>
              <w:rPr>
                <w:sz w:val="24"/>
              </w:rPr>
              <w:t>have</w:t>
            </w:r>
            <w:r>
              <w:rPr>
                <w:spacing w:val="-5"/>
                <w:sz w:val="24"/>
              </w:rPr>
              <w:t xml:space="preserve"> </w:t>
            </w:r>
            <w:r>
              <w:rPr>
                <w:sz w:val="24"/>
              </w:rPr>
              <w:t>many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jobs</w:t>
            </w:r>
            <w:r>
              <w:rPr>
                <w:spacing w:val="-4"/>
                <w:sz w:val="24"/>
              </w:rPr>
              <w:t xml:space="preserve"> </w:t>
            </w:r>
            <w:r>
              <w:rPr>
                <w:sz w:val="24"/>
              </w:rPr>
              <w:t>from</w:t>
            </w:r>
            <w:r>
              <w:rPr>
                <w:spacing w:val="-4"/>
                <w:sz w:val="24"/>
              </w:rPr>
              <w:t xml:space="preserve"> </w:t>
            </w:r>
            <w:r>
              <w:rPr>
                <w:sz w:val="24"/>
              </w:rPr>
              <w:t>which</w:t>
            </w:r>
            <w:r>
              <w:rPr>
                <w:spacing w:val="-4"/>
                <w:sz w:val="24"/>
              </w:rPr>
              <w:t xml:space="preserve"> </w:t>
            </w:r>
            <w:r>
              <w:rPr>
                <w:sz w:val="24"/>
              </w:rPr>
              <w:t>to</w:t>
            </w:r>
            <w:r>
              <w:rPr>
                <w:spacing w:val="-4"/>
                <w:sz w:val="24"/>
              </w:rPr>
              <w:t xml:space="preserve"> </w:t>
            </w:r>
            <w:r>
              <w:rPr>
                <w:sz w:val="24"/>
              </w:rPr>
              <w:t>choose.</w:t>
            </w:r>
            <w:r>
              <w:rPr>
                <w:spacing w:val="-2"/>
                <w:sz w:val="24"/>
              </w:rPr>
              <w:t xml:space="preserve"> </w:t>
            </w:r>
            <w:r>
              <w:rPr>
                <w:sz w:val="24"/>
              </w:rPr>
              <w:t>Identify different jobs requiring people to have different skills.</w:t>
            </w:r>
          </w:p>
        </w:tc>
      </w:tr>
      <w:tr w:rsidR="004C4FA1" w14:paraId="161CB461" w14:textId="77777777">
        <w:trPr>
          <w:trHeight w:val="792"/>
        </w:trPr>
        <w:tc>
          <w:tcPr>
            <w:tcW w:w="1634" w:type="dxa"/>
            <w:tcBorders>
              <w:top w:val="single" w:sz="4" w:space="0" w:color="000000"/>
              <w:bottom w:val="single" w:sz="4" w:space="0" w:color="000000"/>
            </w:tcBorders>
            <w:vAlign w:val="center"/>
          </w:tcPr>
          <w:p w14:paraId="3AE76BAA" w14:textId="77777777" w:rsidR="004C4FA1" w:rsidRDefault="004C4FA1">
            <w:pPr>
              <w:pStyle w:val="TableParagraph"/>
              <w:ind w:left="115"/>
              <w:rPr>
                <w:sz w:val="24"/>
              </w:rPr>
            </w:pPr>
            <w:r>
              <w:rPr>
                <w:spacing w:val="-2"/>
                <w:sz w:val="24"/>
              </w:rPr>
              <w:t>SS.4.FL.1.2</w:t>
            </w:r>
          </w:p>
        </w:tc>
        <w:tc>
          <w:tcPr>
            <w:tcW w:w="7733" w:type="dxa"/>
            <w:tcBorders>
              <w:top w:val="single" w:sz="4" w:space="0" w:color="000000"/>
              <w:bottom w:val="single" w:sz="4" w:space="0" w:color="000000"/>
            </w:tcBorders>
            <w:vAlign w:val="center"/>
          </w:tcPr>
          <w:p w14:paraId="5B1A2C27" w14:textId="77777777" w:rsidR="004C4FA1" w:rsidRDefault="004C4FA1">
            <w:pPr>
              <w:pStyle w:val="TableParagraph"/>
              <w:ind w:right="363"/>
              <w:rPr>
                <w:sz w:val="24"/>
              </w:rPr>
            </w:pPr>
            <w:r>
              <w:rPr>
                <w:sz w:val="24"/>
              </w:rPr>
              <w:t>People</w:t>
            </w:r>
            <w:r>
              <w:rPr>
                <w:spacing w:val="-4"/>
                <w:sz w:val="24"/>
              </w:rPr>
              <w:t xml:space="preserve"> </w:t>
            </w:r>
            <w:r>
              <w:rPr>
                <w:sz w:val="24"/>
              </w:rPr>
              <w:t>earn</w:t>
            </w:r>
            <w:r>
              <w:rPr>
                <w:spacing w:val="-1"/>
                <w:sz w:val="24"/>
              </w:rPr>
              <w:t xml:space="preserve"> </w:t>
            </w:r>
            <w:r>
              <w:rPr>
                <w:sz w:val="24"/>
              </w:rPr>
              <w:t>an</w:t>
            </w:r>
            <w:r>
              <w:rPr>
                <w:spacing w:val="-3"/>
                <w:sz w:val="24"/>
              </w:rPr>
              <w:t xml:space="preserve"> </w:t>
            </w:r>
            <w:r>
              <w:rPr>
                <w:sz w:val="24"/>
              </w:rPr>
              <w:t>income</w:t>
            </w:r>
            <w:r>
              <w:rPr>
                <w:spacing w:val="-4"/>
                <w:sz w:val="24"/>
              </w:rPr>
              <w:t xml:space="preserve"> </w:t>
            </w:r>
            <w:r>
              <w:rPr>
                <w:sz w:val="24"/>
              </w:rPr>
              <w:t>when</w:t>
            </w:r>
            <w:r>
              <w:rPr>
                <w:spacing w:val="-3"/>
                <w:sz w:val="24"/>
              </w:rPr>
              <w:t xml:space="preserve"> </w:t>
            </w:r>
            <w:r>
              <w:rPr>
                <w:sz w:val="24"/>
              </w:rPr>
              <w:t>they</w:t>
            </w:r>
            <w:r>
              <w:rPr>
                <w:spacing w:val="-3"/>
                <w:sz w:val="24"/>
              </w:rPr>
              <w:t xml:space="preserve"> </w:t>
            </w:r>
            <w:r>
              <w:rPr>
                <w:sz w:val="24"/>
              </w:rPr>
              <w:t>are</w:t>
            </w:r>
            <w:r>
              <w:rPr>
                <w:spacing w:val="-4"/>
                <w:sz w:val="24"/>
              </w:rPr>
              <w:t xml:space="preserve"> </w:t>
            </w:r>
            <w:r>
              <w:rPr>
                <w:sz w:val="24"/>
              </w:rPr>
              <w:t>hired</w:t>
            </w:r>
            <w:r>
              <w:rPr>
                <w:spacing w:val="-3"/>
                <w:sz w:val="24"/>
              </w:rPr>
              <w:t xml:space="preserve"> </w:t>
            </w:r>
            <w:r>
              <w:rPr>
                <w:sz w:val="24"/>
              </w:rPr>
              <w:t>by</w:t>
            </w:r>
            <w:r>
              <w:rPr>
                <w:spacing w:val="-1"/>
                <w:sz w:val="24"/>
              </w:rPr>
              <w:t xml:space="preserve"> </w:t>
            </w:r>
            <w:r>
              <w:rPr>
                <w:sz w:val="24"/>
              </w:rPr>
              <w:t>an</w:t>
            </w:r>
            <w:r>
              <w:rPr>
                <w:spacing w:val="-1"/>
                <w:sz w:val="24"/>
              </w:rPr>
              <w:t xml:space="preserve"> </w:t>
            </w:r>
            <w:r>
              <w:rPr>
                <w:sz w:val="24"/>
              </w:rPr>
              <w:t>employer</w:t>
            </w:r>
            <w:r>
              <w:rPr>
                <w:spacing w:val="-4"/>
                <w:sz w:val="24"/>
              </w:rPr>
              <w:t xml:space="preserve"> </w:t>
            </w:r>
            <w:r>
              <w:rPr>
                <w:sz w:val="24"/>
              </w:rPr>
              <w:t>to</w:t>
            </w:r>
            <w:r>
              <w:rPr>
                <w:spacing w:val="-3"/>
                <w:sz w:val="24"/>
              </w:rPr>
              <w:t xml:space="preserve"> </w:t>
            </w:r>
            <w:r>
              <w:rPr>
                <w:sz w:val="24"/>
              </w:rPr>
              <w:t>work</w:t>
            </w:r>
            <w:r>
              <w:rPr>
                <w:spacing w:val="-3"/>
                <w:sz w:val="24"/>
              </w:rPr>
              <w:t xml:space="preserve"> </w:t>
            </w:r>
            <w:r>
              <w:rPr>
                <w:sz w:val="24"/>
              </w:rPr>
              <w:t>at</w:t>
            </w:r>
            <w:r>
              <w:rPr>
                <w:spacing w:val="-1"/>
                <w:sz w:val="24"/>
              </w:rPr>
              <w:t xml:space="preserve"> </w:t>
            </w:r>
            <w:r>
              <w:rPr>
                <w:sz w:val="24"/>
              </w:rPr>
              <w:t>a job. Explain why employers are willing to pay people to do their work.</w:t>
            </w:r>
          </w:p>
        </w:tc>
      </w:tr>
      <w:tr w:rsidR="004C4FA1" w14:paraId="48AAD2E0" w14:textId="77777777">
        <w:trPr>
          <w:trHeight w:val="801"/>
        </w:trPr>
        <w:tc>
          <w:tcPr>
            <w:tcW w:w="1634" w:type="dxa"/>
            <w:tcBorders>
              <w:top w:val="single" w:sz="4" w:space="0" w:color="000000"/>
            </w:tcBorders>
            <w:vAlign w:val="center"/>
          </w:tcPr>
          <w:p w14:paraId="6640A967" w14:textId="77777777" w:rsidR="004C4FA1" w:rsidRDefault="004C4FA1">
            <w:pPr>
              <w:pStyle w:val="TableParagraph"/>
              <w:ind w:left="115"/>
              <w:rPr>
                <w:sz w:val="24"/>
              </w:rPr>
            </w:pPr>
            <w:r>
              <w:rPr>
                <w:spacing w:val="-2"/>
                <w:sz w:val="24"/>
              </w:rPr>
              <w:t>SS.4.FL.1.3</w:t>
            </w:r>
          </w:p>
        </w:tc>
        <w:tc>
          <w:tcPr>
            <w:tcW w:w="7733" w:type="dxa"/>
            <w:tcBorders>
              <w:top w:val="single" w:sz="4" w:space="0" w:color="000000"/>
            </w:tcBorders>
            <w:vAlign w:val="center"/>
          </w:tcPr>
          <w:p w14:paraId="59AFCF26" w14:textId="77777777" w:rsidR="004C4FA1" w:rsidRPr="004C4FA1" w:rsidRDefault="004C4FA1">
            <w:pPr>
              <w:pStyle w:val="TableParagraph"/>
              <w:rPr>
                <w:sz w:val="24"/>
              </w:rPr>
            </w:pPr>
            <w:r>
              <w:rPr>
                <w:sz w:val="24"/>
              </w:rPr>
              <w:t>Workers</w:t>
            </w:r>
            <w:r>
              <w:rPr>
                <w:spacing w:val="-2"/>
                <w:sz w:val="24"/>
              </w:rPr>
              <w:t xml:space="preserve"> </w:t>
            </w:r>
            <w:r>
              <w:rPr>
                <w:sz w:val="24"/>
              </w:rPr>
              <w:t>are</w:t>
            </w:r>
            <w:r>
              <w:rPr>
                <w:spacing w:val="-4"/>
                <w:sz w:val="24"/>
              </w:rPr>
              <w:t xml:space="preserve"> </w:t>
            </w:r>
            <w:r>
              <w:rPr>
                <w:sz w:val="24"/>
              </w:rPr>
              <w:t>paid</w:t>
            </w:r>
            <w:r>
              <w:rPr>
                <w:spacing w:val="-3"/>
                <w:sz w:val="24"/>
              </w:rPr>
              <w:t xml:space="preserve"> </w:t>
            </w:r>
            <w:r>
              <w:rPr>
                <w:sz w:val="24"/>
              </w:rPr>
              <w:t>for</w:t>
            </w:r>
            <w:r>
              <w:rPr>
                <w:spacing w:val="-4"/>
                <w:sz w:val="24"/>
              </w:rPr>
              <w:t xml:space="preserve"> </w:t>
            </w:r>
            <w:r>
              <w:rPr>
                <w:sz w:val="24"/>
              </w:rPr>
              <w:t>their</w:t>
            </w:r>
            <w:r>
              <w:rPr>
                <w:spacing w:val="-4"/>
                <w:sz w:val="24"/>
              </w:rPr>
              <w:t xml:space="preserve"> </w:t>
            </w:r>
            <w:r>
              <w:rPr>
                <w:sz w:val="24"/>
              </w:rPr>
              <w:t>labor</w:t>
            </w:r>
            <w:r>
              <w:rPr>
                <w:spacing w:val="-4"/>
                <w:sz w:val="24"/>
              </w:rPr>
              <w:t xml:space="preserve"> </w:t>
            </w:r>
            <w:r>
              <w:rPr>
                <w:sz w:val="24"/>
              </w:rPr>
              <w:t>in</w:t>
            </w:r>
            <w:r>
              <w:rPr>
                <w:spacing w:val="-3"/>
                <w:sz w:val="24"/>
              </w:rPr>
              <w:t xml:space="preserve"> </w:t>
            </w:r>
            <w:r>
              <w:rPr>
                <w:sz w:val="24"/>
              </w:rPr>
              <w:t>different</w:t>
            </w:r>
            <w:r>
              <w:rPr>
                <w:spacing w:val="-3"/>
                <w:sz w:val="24"/>
              </w:rPr>
              <w:t xml:space="preserve"> </w:t>
            </w:r>
            <w:r>
              <w:rPr>
                <w:sz w:val="24"/>
              </w:rPr>
              <w:t>ways</w:t>
            </w:r>
            <w:r>
              <w:rPr>
                <w:spacing w:val="-2"/>
                <w:sz w:val="24"/>
              </w:rPr>
              <w:t xml:space="preserve"> </w:t>
            </w:r>
            <w:r>
              <w:rPr>
                <w:sz w:val="24"/>
              </w:rPr>
              <w:t>such</w:t>
            </w:r>
            <w:r>
              <w:rPr>
                <w:spacing w:val="-3"/>
                <w:sz w:val="24"/>
              </w:rPr>
              <w:t xml:space="preserve"> </w:t>
            </w:r>
            <w:r>
              <w:rPr>
                <w:sz w:val="24"/>
              </w:rPr>
              <w:t>as</w:t>
            </w:r>
            <w:r>
              <w:rPr>
                <w:spacing w:val="-3"/>
                <w:sz w:val="24"/>
              </w:rPr>
              <w:t xml:space="preserve"> </w:t>
            </w:r>
            <w:r>
              <w:rPr>
                <w:sz w:val="24"/>
              </w:rPr>
              <w:t>wages,</w:t>
            </w:r>
            <w:r>
              <w:rPr>
                <w:spacing w:val="-3"/>
                <w:sz w:val="24"/>
              </w:rPr>
              <w:t xml:space="preserve"> </w:t>
            </w:r>
            <w:r>
              <w:rPr>
                <w:sz w:val="24"/>
              </w:rPr>
              <w:t>salaries</w:t>
            </w:r>
            <w:r w:rsidRPr="007A1F10">
              <w:rPr>
                <w:color w:val="000000" w:themeColor="text1"/>
                <w:sz w:val="24"/>
              </w:rPr>
              <w:t>,</w:t>
            </w:r>
            <w:r>
              <w:rPr>
                <w:spacing w:val="-3"/>
                <w:sz w:val="24"/>
              </w:rPr>
              <w:t xml:space="preserve"> </w:t>
            </w:r>
            <w:r>
              <w:rPr>
                <w:sz w:val="24"/>
              </w:rPr>
              <w:t>or commissions. Explain the ways in which workers are paid.</w:t>
            </w:r>
          </w:p>
        </w:tc>
      </w:tr>
      <w:tr w:rsidR="004C4FA1" w14:paraId="7EEF7391" w14:textId="77777777">
        <w:trPr>
          <w:trHeight w:val="460"/>
        </w:trPr>
        <w:tc>
          <w:tcPr>
            <w:tcW w:w="9367" w:type="dxa"/>
            <w:gridSpan w:val="2"/>
            <w:tcBorders>
              <w:bottom w:val="single" w:sz="4" w:space="0" w:color="000000"/>
            </w:tcBorders>
            <w:vAlign w:val="center"/>
          </w:tcPr>
          <w:p w14:paraId="5C68AEB2" w14:textId="77777777" w:rsidR="004C4FA1" w:rsidRDefault="004C4FA1">
            <w:pPr>
              <w:pStyle w:val="TableParagraph"/>
              <w:ind w:left="2880"/>
              <w:rPr>
                <w:spacing w:val="-2"/>
              </w:rPr>
            </w:pPr>
            <w:r>
              <w:rPr>
                <w:i/>
              </w:rPr>
              <w:t>Example:</w:t>
            </w:r>
            <w:r>
              <w:rPr>
                <w:i/>
                <w:spacing w:val="-4"/>
              </w:rPr>
              <w:t xml:space="preserve"> </w:t>
            </w:r>
            <w:r>
              <w:t>Explain</w:t>
            </w:r>
            <w:r>
              <w:rPr>
                <w:spacing w:val="-3"/>
              </w:rPr>
              <w:t xml:space="preserve"> </w:t>
            </w:r>
            <w:r>
              <w:t>how</w:t>
            </w:r>
            <w:r>
              <w:rPr>
                <w:spacing w:val="-3"/>
              </w:rPr>
              <w:t xml:space="preserve"> </w:t>
            </w:r>
            <w:r>
              <w:t>a</w:t>
            </w:r>
            <w:r>
              <w:rPr>
                <w:spacing w:val="-2"/>
              </w:rPr>
              <w:t xml:space="preserve"> </w:t>
            </w:r>
            <w:r>
              <w:t>waitress,</w:t>
            </w:r>
            <w:r>
              <w:rPr>
                <w:spacing w:val="-3"/>
              </w:rPr>
              <w:t xml:space="preserve"> </w:t>
            </w:r>
            <w:r>
              <w:t>a</w:t>
            </w:r>
            <w:r>
              <w:rPr>
                <w:spacing w:val="-4"/>
              </w:rPr>
              <w:t xml:space="preserve"> </w:t>
            </w:r>
            <w:r>
              <w:t>teacher,</w:t>
            </w:r>
            <w:r>
              <w:rPr>
                <w:spacing w:val="-3"/>
              </w:rPr>
              <w:t xml:space="preserve"> </w:t>
            </w:r>
            <w:r>
              <w:t>and</w:t>
            </w:r>
            <w:r>
              <w:rPr>
                <w:spacing w:val="-2"/>
              </w:rPr>
              <w:t xml:space="preserve"> </w:t>
            </w:r>
            <w:r>
              <w:t>a</w:t>
            </w:r>
            <w:r>
              <w:rPr>
                <w:spacing w:val="-5"/>
              </w:rPr>
              <w:t xml:space="preserve"> </w:t>
            </w:r>
            <w:r>
              <w:t>realtor</w:t>
            </w:r>
            <w:r>
              <w:rPr>
                <w:spacing w:val="-4"/>
              </w:rPr>
              <w:t xml:space="preserve"> </w:t>
            </w:r>
            <w:r>
              <w:t>are</w:t>
            </w:r>
            <w:r>
              <w:rPr>
                <w:spacing w:val="-4"/>
              </w:rPr>
              <w:t xml:space="preserve"> </w:t>
            </w:r>
            <w:r>
              <w:rPr>
                <w:spacing w:val="-2"/>
              </w:rPr>
              <w:t>paid.</w:t>
            </w:r>
          </w:p>
          <w:p w14:paraId="3702BBE8" w14:textId="77777777" w:rsidR="004C4FA1" w:rsidRDefault="004C4FA1">
            <w:pPr>
              <w:pStyle w:val="TableParagraph"/>
              <w:ind w:left="2880"/>
              <w:rPr>
                <w:sz w:val="24"/>
              </w:rPr>
            </w:pPr>
          </w:p>
        </w:tc>
      </w:tr>
      <w:tr w:rsidR="004C4FA1" w14:paraId="57043FEF" w14:textId="77777777">
        <w:trPr>
          <w:trHeight w:val="1089"/>
        </w:trPr>
        <w:tc>
          <w:tcPr>
            <w:tcW w:w="1634" w:type="dxa"/>
            <w:tcBorders>
              <w:top w:val="single" w:sz="4" w:space="0" w:color="000000"/>
              <w:bottom w:val="single" w:sz="4" w:space="0" w:color="000000"/>
            </w:tcBorders>
            <w:vAlign w:val="center"/>
          </w:tcPr>
          <w:p w14:paraId="43317C09" w14:textId="77777777" w:rsidR="004C4FA1" w:rsidRDefault="004C4FA1">
            <w:pPr>
              <w:pStyle w:val="TableParagraph"/>
              <w:ind w:left="115"/>
              <w:rPr>
                <w:sz w:val="24"/>
              </w:rPr>
            </w:pPr>
            <w:r>
              <w:rPr>
                <w:spacing w:val="-2"/>
                <w:sz w:val="24"/>
              </w:rPr>
              <w:t>SS.4.FL.1.4</w:t>
            </w:r>
          </w:p>
        </w:tc>
        <w:tc>
          <w:tcPr>
            <w:tcW w:w="7733" w:type="dxa"/>
            <w:tcBorders>
              <w:top w:val="single" w:sz="4" w:space="0" w:color="000000"/>
              <w:bottom w:val="single" w:sz="4" w:space="0" w:color="000000"/>
            </w:tcBorders>
            <w:vAlign w:val="center"/>
          </w:tcPr>
          <w:p w14:paraId="5C703092" w14:textId="77777777" w:rsidR="004C4FA1" w:rsidRDefault="004C4FA1">
            <w:pPr>
              <w:pStyle w:val="TableParagraph"/>
              <w:ind w:right="363"/>
              <w:rPr>
                <w:sz w:val="24"/>
              </w:rPr>
            </w:pPr>
            <w:r>
              <w:rPr>
                <w:sz w:val="24"/>
              </w:rPr>
              <w:t>People can earn interest income from letting other people borrow their money.</w:t>
            </w:r>
            <w:r>
              <w:rPr>
                <w:spacing w:val="-4"/>
                <w:sz w:val="24"/>
              </w:rPr>
              <w:t xml:space="preserve"> </w:t>
            </w:r>
            <w:r>
              <w:rPr>
                <w:sz w:val="24"/>
              </w:rPr>
              <w:t>Explain</w:t>
            </w:r>
            <w:r>
              <w:rPr>
                <w:spacing w:val="-4"/>
                <w:sz w:val="24"/>
              </w:rPr>
              <w:t xml:space="preserve"> </w:t>
            </w:r>
            <w:r>
              <w:rPr>
                <w:sz w:val="24"/>
              </w:rPr>
              <w:t>why</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institutions</w:t>
            </w:r>
            <w:r>
              <w:rPr>
                <w:spacing w:val="-4"/>
                <w:sz w:val="24"/>
              </w:rPr>
              <w:t xml:space="preserve"> </w:t>
            </w:r>
            <w:r>
              <w:rPr>
                <w:sz w:val="24"/>
              </w:rPr>
              <w:t>pay</w:t>
            </w:r>
            <w:r>
              <w:rPr>
                <w:spacing w:val="-4"/>
                <w:sz w:val="24"/>
              </w:rPr>
              <w:t xml:space="preserve"> </w:t>
            </w:r>
            <w:r>
              <w:rPr>
                <w:sz w:val="24"/>
              </w:rPr>
              <w:t>people</w:t>
            </w:r>
            <w:r>
              <w:rPr>
                <w:spacing w:val="-5"/>
                <w:sz w:val="24"/>
              </w:rPr>
              <w:t xml:space="preserve"> </w:t>
            </w:r>
            <w:r>
              <w:rPr>
                <w:sz w:val="24"/>
              </w:rPr>
              <w:t>interest when they deposit their money at those institutions.</w:t>
            </w:r>
          </w:p>
        </w:tc>
      </w:tr>
      <w:tr w:rsidR="004C4FA1" w14:paraId="4CF8E2F9" w14:textId="77777777">
        <w:trPr>
          <w:trHeight w:val="1161"/>
        </w:trPr>
        <w:tc>
          <w:tcPr>
            <w:tcW w:w="1634" w:type="dxa"/>
            <w:tcBorders>
              <w:top w:val="single" w:sz="4" w:space="0" w:color="000000"/>
              <w:bottom w:val="single" w:sz="4" w:space="0" w:color="000000"/>
            </w:tcBorders>
            <w:vAlign w:val="center"/>
          </w:tcPr>
          <w:p w14:paraId="59158711" w14:textId="77777777" w:rsidR="004C4FA1" w:rsidRDefault="004C4FA1">
            <w:pPr>
              <w:pStyle w:val="TableParagraph"/>
              <w:ind w:left="115"/>
              <w:rPr>
                <w:sz w:val="24"/>
              </w:rPr>
            </w:pPr>
            <w:r>
              <w:rPr>
                <w:spacing w:val="-2"/>
                <w:sz w:val="24"/>
              </w:rPr>
              <w:t>SS.4.FL.1.5</w:t>
            </w:r>
          </w:p>
        </w:tc>
        <w:tc>
          <w:tcPr>
            <w:tcW w:w="7733" w:type="dxa"/>
            <w:tcBorders>
              <w:top w:val="single" w:sz="4" w:space="0" w:color="000000"/>
              <w:bottom w:val="single" w:sz="4" w:space="0" w:color="000000"/>
            </w:tcBorders>
            <w:vAlign w:val="center"/>
          </w:tcPr>
          <w:p w14:paraId="29EB8FD0" w14:textId="77777777" w:rsidR="004C4FA1" w:rsidRDefault="004C4FA1">
            <w:pPr>
              <w:pStyle w:val="TableParagraph"/>
              <w:ind w:right="363"/>
              <w:rPr>
                <w:sz w:val="24"/>
              </w:rPr>
            </w:pPr>
            <w:r>
              <w:rPr>
                <w:sz w:val="24"/>
              </w:rPr>
              <w:t>People can earn income by renting their property to other people. Identify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property</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apartments,</w:t>
            </w:r>
            <w:r>
              <w:rPr>
                <w:spacing w:val="-4"/>
                <w:sz w:val="24"/>
              </w:rPr>
              <w:t xml:space="preserve"> </w:t>
            </w:r>
            <w:r>
              <w:rPr>
                <w:sz w:val="24"/>
              </w:rPr>
              <w:t>automobiles</w:t>
            </w:r>
            <w:r w:rsidRPr="001E3711">
              <w:rPr>
                <w:color w:val="000000" w:themeColor="text1"/>
                <w:sz w:val="24"/>
              </w:rPr>
              <w:t>,</w:t>
            </w:r>
            <w:r w:rsidRPr="001E3711">
              <w:rPr>
                <w:color w:val="000000" w:themeColor="text1"/>
                <w:spacing w:val="-4"/>
                <w:sz w:val="24"/>
              </w:rPr>
              <w:t xml:space="preserve"> </w:t>
            </w:r>
            <w:r>
              <w:rPr>
                <w:sz w:val="24"/>
              </w:rPr>
              <w:t>or tools) that people own and on which rent is paid.</w:t>
            </w:r>
          </w:p>
        </w:tc>
      </w:tr>
    </w:tbl>
    <w:p w14:paraId="1DC987DD" w14:textId="77777777" w:rsidR="004C4FA1" w:rsidRDefault="004C4FA1">
      <w:pPr>
        <w:spacing w:line="252" w:lineRule="exact"/>
      </w:pPr>
    </w:p>
    <w:p w14:paraId="23900E92" w14:textId="77777777" w:rsidR="00EB389E" w:rsidRDefault="00EB389E">
      <w:pPr>
        <w:spacing w:line="270" w:lineRule="atLeast"/>
        <w:rPr>
          <w:sz w:val="24"/>
        </w:rPr>
      </w:pPr>
    </w:p>
    <w:p w14:paraId="77816C2D" w14:textId="77777777" w:rsidR="00975B68" w:rsidRDefault="00975B68">
      <w:pPr>
        <w:spacing w:line="270" w:lineRule="atLeast"/>
        <w:rPr>
          <w:sz w:val="24"/>
        </w:rPr>
      </w:pPr>
    </w:p>
    <w:p w14:paraId="53C7D162" w14:textId="77777777" w:rsidR="00975B68" w:rsidRDefault="00975B68">
      <w:pPr>
        <w:spacing w:line="270" w:lineRule="atLeast"/>
        <w:rPr>
          <w:sz w:val="24"/>
        </w:rPr>
      </w:pPr>
    </w:p>
    <w:p w14:paraId="7455224F" w14:textId="77777777" w:rsidR="00975B68" w:rsidRDefault="00975B68" w:rsidP="00975B68">
      <w:pPr>
        <w:spacing w:line="270" w:lineRule="atLeast"/>
        <w:rPr>
          <w:sz w:val="24"/>
        </w:rPr>
        <w:sectPr w:rsidR="00975B68" w:rsidSect="00975B68">
          <w:pgSz w:w="12240" w:h="15840"/>
          <w:pgMar w:top="1340" w:right="0" w:bottom="1260" w:left="0" w:header="585" w:footer="1063" w:gutter="0"/>
          <w:cols w:space="720"/>
        </w:sectPr>
      </w:pPr>
    </w:p>
    <w:p w14:paraId="01123840" w14:textId="77777777" w:rsidR="00975B68" w:rsidRDefault="00975B68" w:rsidP="00975B68">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975B68" w14:paraId="659ED160" w14:textId="77777777" w:rsidTr="00A811ED">
        <w:trPr>
          <w:trHeight w:val="720"/>
        </w:trPr>
        <w:tc>
          <w:tcPr>
            <w:tcW w:w="1634" w:type="dxa"/>
            <w:tcBorders>
              <w:bottom w:val="single" w:sz="4" w:space="0" w:color="000000"/>
            </w:tcBorders>
            <w:vAlign w:val="center"/>
          </w:tcPr>
          <w:p w14:paraId="330492FE" w14:textId="77777777" w:rsidR="00975B68" w:rsidRDefault="00975B68">
            <w:pPr>
              <w:pStyle w:val="TableParagraph"/>
              <w:ind w:left="115"/>
              <w:rPr>
                <w:sz w:val="24"/>
              </w:rPr>
            </w:pPr>
            <w:r>
              <w:rPr>
                <w:spacing w:val="-2"/>
                <w:sz w:val="24"/>
              </w:rPr>
              <w:t>SS.4.FL.1.6</w:t>
            </w:r>
          </w:p>
        </w:tc>
        <w:tc>
          <w:tcPr>
            <w:tcW w:w="7733" w:type="dxa"/>
            <w:tcBorders>
              <w:bottom w:val="single" w:sz="4" w:space="0" w:color="000000"/>
            </w:tcBorders>
            <w:vAlign w:val="center"/>
          </w:tcPr>
          <w:p w14:paraId="5187E667" w14:textId="77777777" w:rsidR="00975B68" w:rsidRDefault="00975B68">
            <w:pPr>
              <w:pStyle w:val="TableParagraph"/>
              <w:rPr>
                <w:sz w:val="24"/>
              </w:rPr>
            </w:pPr>
            <w:r>
              <w:rPr>
                <w:sz w:val="24"/>
              </w:rPr>
              <w:t>Describe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who</w:t>
            </w:r>
            <w:r>
              <w:rPr>
                <w:spacing w:val="-3"/>
                <w:sz w:val="24"/>
              </w:rPr>
              <w:t xml:space="preserve"> </w:t>
            </w:r>
            <w:r>
              <w:rPr>
                <w:sz w:val="24"/>
              </w:rPr>
              <w:t>own</w:t>
            </w:r>
            <w:r>
              <w:rPr>
                <w:spacing w:val="-3"/>
                <w:sz w:val="24"/>
              </w:rPr>
              <w:t xml:space="preserve"> </w:t>
            </w:r>
            <w:r>
              <w:rPr>
                <w:sz w:val="24"/>
              </w:rPr>
              <w:t>a</w:t>
            </w:r>
            <w:r>
              <w:rPr>
                <w:spacing w:val="-4"/>
                <w:sz w:val="24"/>
              </w:rPr>
              <w:t xml:space="preserve"> </w:t>
            </w:r>
            <w:r>
              <w:rPr>
                <w:sz w:val="24"/>
              </w:rPr>
              <w:t>business</w:t>
            </w:r>
            <w:r>
              <w:rPr>
                <w:spacing w:val="-1"/>
                <w:sz w:val="24"/>
              </w:rPr>
              <w:t xml:space="preserve"> </w:t>
            </w:r>
            <w:r>
              <w:rPr>
                <w:sz w:val="24"/>
              </w:rPr>
              <w:t>can</w:t>
            </w:r>
            <w:r>
              <w:rPr>
                <w:spacing w:val="-3"/>
                <w:sz w:val="24"/>
              </w:rPr>
              <w:t xml:space="preserve"> </w:t>
            </w:r>
            <w:r>
              <w:rPr>
                <w:sz w:val="24"/>
              </w:rPr>
              <w:t>earn</w:t>
            </w:r>
            <w:r>
              <w:rPr>
                <w:spacing w:val="-3"/>
                <w:sz w:val="24"/>
              </w:rPr>
              <w:t xml:space="preserve"> </w:t>
            </w:r>
            <w:r>
              <w:rPr>
                <w:sz w:val="24"/>
              </w:rPr>
              <w:t>a</w:t>
            </w:r>
            <w:r>
              <w:rPr>
                <w:spacing w:val="-4"/>
                <w:sz w:val="24"/>
              </w:rPr>
              <w:t xml:space="preserve"> </w:t>
            </w:r>
            <w:r>
              <w:rPr>
                <w:sz w:val="24"/>
              </w:rPr>
              <w:t>profit,</w:t>
            </w:r>
            <w:r>
              <w:rPr>
                <w:spacing w:val="-3"/>
                <w:sz w:val="24"/>
              </w:rPr>
              <w:t xml:space="preserve"> </w:t>
            </w:r>
            <w:r>
              <w:rPr>
                <w:sz w:val="24"/>
              </w:rPr>
              <w:t>which</w:t>
            </w:r>
            <w:r>
              <w:rPr>
                <w:spacing w:val="-3"/>
                <w:sz w:val="24"/>
              </w:rPr>
              <w:t xml:space="preserve"> </w:t>
            </w:r>
            <w:r>
              <w:rPr>
                <w:sz w:val="24"/>
              </w:rPr>
              <w:t>is</w:t>
            </w:r>
            <w:r>
              <w:rPr>
                <w:spacing w:val="-3"/>
                <w:sz w:val="24"/>
              </w:rPr>
              <w:t xml:space="preserve"> </w:t>
            </w:r>
            <w:r>
              <w:rPr>
                <w:sz w:val="24"/>
              </w:rPr>
              <w:t>a source of income.</w:t>
            </w:r>
          </w:p>
        </w:tc>
      </w:tr>
      <w:tr w:rsidR="00975B68" w14:paraId="62159CEA" w14:textId="77777777">
        <w:trPr>
          <w:trHeight w:val="1071"/>
        </w:trPr>
        <w:tc>
          <w:tcPr>
            <w:tcW w:w="1634" w:type="dxa"/>
            <w:tcBorders>
              <w:top w:val="single" w:sz="4" w:space="0" w:color="000000"/>
              <w:bottom w:val="single" w:sz="4" w:space="0" w:color="000000"/>
            </w:tcBorders>
            <w:vAlign w:val="center"/>
          </w:tcPr>
          <w:p w14:paraId="18D32AD7" w14:textId="77777777" w:rsidR="00975B68" w:rsidRDefault="00975B68">
            <w:pPr>
              <w:pStyle w:val="TableParagraph"/>
              <w:ind w:left="115"/>
              <w:rPr>
                <w:sz w:val="24"/>
              </w:rPr>
            </w:pPr>
            <w:r>
              <w:rPr>
                <w:spacing w:val="-2"/>
                <w:sz w:val="24"/>
              </w:rPr>
              <w:t>SS.4.FL.1.7</w:t>
            </w:r>
          </w:p>
        </w:tc>
        <w:tc>
          <w:tcPr>
            <w:tcW w:w="7733" w:type="dxa"/>
            <w:tcBorders>
              <w:top w:val="single" w:sz="4" w:space="0" w:color="000000"/>
              <w:bottom w:val="single" w:sz="4" w:space="0" w:color="000000"/>
            </w:tcBorders>
            <w:vAlign w:val="center"/>
          </w:tcPr>
          <w:p w14:paraId="781F4136" w14:textId="77777777" w:rsidR="00975B68" w:rsidRDefault="00975B68">
            <w:pPr>
              <w:pStyle w:val="TableParagraph"/>
              <w:ind w:right="302"/>
              <w:rPr>
                <w:sz w:val="24"/>
              </w:rPr>
            </w:pPr>
            <w:r>
              <w:rPr>
                <w:sz w:val="24"/>
              </w:rPr>
              <w:t>Entrepreneurs are</w:t>
            </w:r>
            <w:r>
              <w:rPr>
                <w:spacing w:val="-1"/>
                <w:sz w:val="24"/>
              </w:rPr>
              <w:t xml:space="preserve"> </w:t>
            </w:r>
            <w:r>
              <w:rPr>
                <w:sz w:val="24"/>
              </w:rPr>
              <w:t>people who start new</w:t>
            </w:r>
            <w:r>
              <w:rPr>
                <w:spacing w:val="-1"/>
                <w:sz w:val="24"/>
              </w:rPr>
              <w:t xml:space="preserve"> </w:t>
            </w:r>
            <w:r>
              <w:rPr>
                <w:sz w:val="24"/>
              </w:rPr>
              <w:t>businesses. Entrepreneurs do not know</w:t>
            </w:r>
            <w:r>
              <w:rPr>
                <w:spacing w:val="-5"/>
                <w:sz w:val="24"/>
              </w:rPr>
              <w:t xml:space="preserve"> </w:t>
            </w:r>
            <w:r>
              <w:rPr>
                <w:sz w:val="24"/>
              </w:rPr>
              <w:t>if</w:t>
            </w:r>
            <w:r>
              <w:rPr>
                <w:spacing w:val="-5"/>
                <w:sz w:val="24"/>
              </w:rPr>
              <w:t xml:space="preserve"> </w:t>
            </w:r>
            <w:r>
              <w:rPr>
                <w:sz w:val="24"/>
              </w:rPr>
              <w:t>their</w:t>
            </w:r>
            <w:r>
              <w:rPr>
                <w:spacing w:val="-5"/>
                <w:sz w:val="24"/>
              </w:rPr>
              <w:t xml:space="preserve"> </w:t>
            </w:r>
            <w:r>
              <w:rPr>
                <w:sz w:val="24"/>
              </w:rPr>
              <w:t>new</w:t>
            </w:r>
            <w:r>
              <w:rPr>
                <w:spacing w:val="-5"/>
                <w:sz w:val="24"/>
              </w:rPr>
              <w:t xml:space="preserve"> </w:t>
            </w:r>
            <w:r>
              <w:rPr>
                <w:sz w:val="24"/>
              </w:rPr>
              <w:t>businesses</w:t>
            </w:r>
            <w:r>
              <w:rPr>
                <w:spacing w:val="-4"/>
                <w:sz w:val="24"/>
              </w:rPr>
              <w:t xml:space="preserve"> </w:t>
            </w:r>
            <w:r>
              <w:rPr>
                <w:sz w:val="24"/>
              </w:rPr>
              <w:t>will</w:t>
            </w:r>
            <w:r>
              <w:rPr>
                <w:spacing w:val="-4"/>
                <w:sz w:val="24"/>
              </w:rPr>
              <w:t xml:space="preserve"> </w:t>
            </w:r>
            <w:r>
              <w:rPr>
                <w:sz w:val="24"/>
              </w:rPr>
              <w:t>be</w:t>
            </w:r>
            <w:r>
              <w:rPr>
                <w:spacing w:val="-5"/>
                <w:sz w:val="24"/>
              </w:rPr>
              <w:t xml:space="preserve"> </w:t>
            </w:r>
            <w:r>
              <w:rPr>
                <w:sz w:val="24"/>
              </w:rPr>
              <w:t>successful</w:t>
            </w:r>
            <w:r>
              <w:rPr>
                <w:spacing w:val="-2"/>
                <w:sz w:val="24"/>
              </w:rPr>
              <w:t xml:space="preserve"> </w:t>
            </w:r>
            <w:r>
              <w:rPr>
                <w:sz w:val="24"/>
              </w:rPr>
              <w:t>and</w:t>
            </w:r>
            <w:r>
              <w:rPr>
                <w:spacing w:val="-4"/>
                <w:sz w:val="24"/>
              </w:rPr>
              <w:t xml:space="preserve"> </w:t>
            </w:r>
            <w:r>
              <w:rPr>
                <w:sz w:val="24"/>
              </w:rPr>
              <w:t>earn</w:t>
            </w:r>
            <w:r>
              <w:rPr>
                <w:spacing w:val="-4"/>
                <w:sz w:val="24"/>
              </w:rPr>
              <w:t xml:space="preserve"> </w:t>
            </w:r>
            <w:r>
              <w:rPr>
                <w:sz w:val="24"/>
              </w:rPr>
              <w:t>a</w:t>
            </w:r>
            <w:r>
              <w:rPr>
                <w:spacing w:val="-5"/>
                <w:sz w:val="24"/>
              </w:rPr>
              <w:t xml:space="preserve"> </w:t>
            </w:r>
            <w:r>
              <w:rPr>
                <w:sz w:val="24"/>
              </w:rPr>
              <w:t>profit.</w:t>
            </w:r>
            <w:r>
              <w:rPr>
                <w:spacing w:val="-2"/>
                <w:sz w:val="24"/>
              </w:rPr>
              <w:t xml:space="preserve"> </w:t>
            </w:r>
            <w:r>
              <w:rPr>
                <w:sz w:val="24"/>
              </w:rPr>
              <w:t>Identify ways in which starting a business is risky for entrepreneurs.</w:t>
            </w:r>
          </w:p>
        </w:tc>
      </w:tr>
      <w:tr w:rsidR="00975B68" w14:paraId="7ADBE32A" w14:textId="77777777">
        <w:trPr>
          <w:trHeight w:val="972"/>
        </w:trPr>
        <w:tc>
          <w:tcPr>
            <w:tcW w:w="1634" w:type="dxa"/>
            <w:tcBorders>
              <w:top w:val="single" w:sz="4" w:space="0" w:color="000000"/>
              <w:bottom w:val="single" w:sz="4" w:space="0" w:color="000000"/>
            </w:tcBorders>
            <w:vAlign w:val="center"/>
          </w:tcPr>
          <w:p w14:paraId="7231B737" w14:textId="77777777" w:rsidR="00975B68" w:rsidRDefault="00975B68">
            <w:pPr>
              <w:pStyle w:val="TableParagraph"/>
              <w:ind w:left="115"/>
              <w:rPr>
                <w:sz w:val="24"/>
              </w:rPr>
            </w:pPr>
            <w:r>
              <w:rPr>
                <w:spacing w:val="-2"/>
                <w:sz w:val="24"/>
              </w:rPr>
              <w:t>SS.4.FL.1.8</w:t>
            </w:r>
          </w:p>
        </w:tc>
        <w:tc>
          <w:tcPr>
            <w:tcW w:w="7733" w:type="dxa"/>
            <w:tcBorders>
              <w:top w:val="single" w:sz="4" w:space="0" w:color="000000"/>
              <w:bottom w:val="single" w:sz="4" w:space="0" w:color="000000"/>
            </w:tcBorders>
            <w:vAlign w:val="center"/>
          </w:tcPr>
          <w:p w14:paraId="784E9CA2" w14:textId="77777777" w:rsidR="00975B68" w:rsidRDefault="00975B68">
            <w:pPr>
              <w:pStyle w:val="TableParagraph"/>
              <w:rPr>
                <w:sz w:val="24"/>
              </w:rPr>
            </w:pPr>
            <w:r>
              <w:rPr>
                <w:sz w:val="24"/>
              </w:rPr>
              <w:t>Income</w:t>
            </w:r>
            <w:r>
              <w:rPr>
                <w:spacing w:val="-5"/>
                <w:sz w:val="24"/>
              </w:rPr>
              <w:t xml:space="preserve"> </w:t>
            </w:r>
            <w:r>
              <w:rPr>
                <w:sz w:val="24"/>
              </w:rPr>
              <w:t>earned</w:t>
            </w:r>
            <w:r>
              <w:rPr>
                <w:spacing w:val="-2"/>
                <w:sz w:val="24"/>
              </w:rPr>
              <w:t xml:space="preserve"> </w:t>
            </w:r>
            <w:r>
              <w:rPr>
                <w:sz w:val="24"/>
              </w:rPr>
              <w:t>from</w:t>
            </w:r>
            <w:r>
              <w:rPr>
                <w:spacing w:val="-4"/>
                <w:sz w:val="24"/>
              </w:rPr>
              <w:t xml:space="preserve"> </w:t>
            </w:r>
            <w:r>
              <w:rPr>
                <w:sz w:val="24"/>
              </w:rPr>
              <w:t>working</w:t>
            </w:r>
            <w:r>
              <w:rPr>
                <w:spacing w:val="-4"/>
                <w:sz w:val="24"/>
              </w:rPr>
              <w:t xml:space="preserve"> </w:t>
            </w:r>
            <w:r>
              <w:rPr>
                <w:sz w:val="24"/>
              </w:rPr>
              <w:t>and</w:t>
            </w:r>
            <w:r>
              <w:rPr>
                <w:spacing w:val="-4"/>
                <w:sz w:val="24"/>
              </w:rPr>
              <w:t xml:space="preserve"> </w:t>
            </w:r>
            <w:r>
              <w:rPr>
                <w:sz w:val="24"/>
              </w:rPr>
              <w:t>most</w:t>
            </w:r>
            <w:r>
              <w:rPr>
                <w:spacing w:val="-4"/>
                <w:sz w:val="24"/>
              </w:rPr>
              <w:t xml:space="preserve"> </w:t>
            </w:r>
            <w:r>
              <w:rPr>
                <w:sz w:val="24"/>
              </w:rPr>
              <w:t>other</w:t>
            </w:r>
            <w:r>
              <w:rPr>
                <w:spacing w:val="-5"/>
                <w:sz w:val="24"/>
              </w:rPr>
              <w:t xml:space="preserve"> </w:t>
            </w:r>
            <w:r>
              <w:rPr>
                <w:sz w:val="24"/>
              </w:rPr>
              <w:t>sources</w:t>
            </w:r>
            <w:r>
              <w:rPr>
                <w:spacing w:val="-4"/>
                <w:sz w:val="24"/>
              </w:rPr>
              <w:t xml:space="preserve"> </w:t>
            </w:r>
            <w:r>
              <w:rPr>
                <w:sz w:val="24"/>
              </w:rPr>
              <w:t>of</w:t>
            </w:r>
            <w:r>
              <w:rPr>
                <w:spacing w:val="-5"/>
                <w:sz w:val="24"/>
              </w:rPr>
              <w:t xml:space="preserve"> </w:t>
            </w:r>
            <w:r>
              <w:rPr>
                <w:sz w:val="24"/>
              </w:rPr>
              <w:t>income</w:t>
            </w:r>
            <w:r>
              <w:rPr>
                <w:spacing w:val="-3"/>
                <w:sz w:val="24"/>
              </w:rPr>
              <w:t xml:space="preserve"> </w:t>
            </w:r>
            <w:r>
              <w:rPr>
                <w:sz w:val="24"/>
              </w:rPr>
              <w:t>are</w:t>
            </w:r>
            <w:r>
              <w:rPr>
                <w:spacing w:val="-5"/>
                <w:sz w:val="24"/>
              </w:rPr>
              <w:t xml:space="preserve"> </w:t>
            </w:r>
            <w:r>
              <w:rPr>
                <w:sz w:val="24"/>
              </w:rPr>
              <w:t>taxed. Describe ways that the revenue from these taxes is used to pay for government provided goods and services.</w:t>
            </w:r>
          </w:p>
        </w:tc>
      </w:tr>
      <w:tr w:rsidR="00975B68" w14:paraId="0D73F1EE" w14:textId="77777777">
        <w:trPr>
          <w:trHeight w:val="720"/>
        </w:trPr>
        <w:tc>
          <w:tcPr>
            <w:tcW w:w="9367" w:type="dxa"/>
            <w:gridSpan w:val="2"/>
          </w:tcPr>
          <w:p w14:paraId="60A6CD40" w14:textId="77777777" w:rsidR="00975B68" w:rsidRDefault="00975B68"/>
          <w:tbl>
            <w:tblPr>
              <w:tblW w:w="5000" w:type="pct"/>
              <w:tblLook w:val="0600" w:firstRow="0" w:lastRow="0" w:firstColumn="0" w:lastColumn="0" w:noHBand="1" w:noVBand="1"/>
            </w:tblPr>
            <w:tblGrid>
              <w:gridCol w:w="360"/>
              <w:gridCol w:w="9007"/>
            </w:tblGrid>
            <w:tr w:rsidR="00975B68" w:rsidRPr="00AF57D1" w14:paraId="19D0BF25" w14:textId="77777777">
              <w:trPr>
                <w:cantSplit/>
                <w:trHeight w:val="303"/>
              </w:trPr>
              <w:tc>
                <w:tcPr>
                  <w:tcW w:w="192" w:type="pct"/>
                  <w:tcBorders>
                    <w:bottom w:val="single" w:sz="4" w:space="0" w:color="auto"/>
                  </w:tcBorders>
                  <w:shd w:val="clear" w:color="auto" w:fill="FFF2CC"/>
                  <w:tcMar>
                    <w:top w:w="58" w:type="dxa"/>
                    <w:left w:w="58" w:type="dxa"/>
                    <w:bottom w:w="58" w:type="dxa"/>
                    <w:right w:w="58" w:type="dxa"/>
                  </w:tcMar>
                </w:tcPr>
                <w:p w14:paraId="7A1CE7FD" w14:textId="77777777" w:rsidR="00975B68" w:rsidRPr="00AF57D1" w:rsidRDefault="00975B68">
                  <w:pPr>
                    <w:jc w:val="center"/>
                    <w:rPr>
                      <w:rFonts w:eastAsia="Calibri"/>
                      <w:i/>
                    </w:rPr>
                  </w:pPr>
                </w:p>
              </w:tc>
              <w:tc>
                <w:tcPr>
                  <w:tcW w:w="4808" w:type="pct"/>
                  <w:tcBorders>
                    <w:bottom w:val="single" w:sz="4" w:space="0" w:color="auto"/>
                  </w:tcBorders>
                </w:tcPr>
                <w:p w14:paraId="41FCC9A6" w14:textId="77777777" w:rsidR="00975B68" w:rsidRPr="00975B68" w:rsidRDefault="00975B68">
                  <w:pPr>
                    <w:ind w:left="1333" w:hanging="1333"/>
                    <w:rPr>
                      <w:rFonts w:eastAsia="Calibri"/>
                      <w:b/>
                      <w:i/>
                      <w:sz w:val="24"/>
                      <w:szCs w:val="24"/>
                    </w:rPr>
                  </w:pPr>
                  <w:r w:rsidRPr="00975B68">
                    <w:rPr>
                      <w:rFonts w:eastAsia="Calibri"/>
                      <w:b/>
                      <w:i/>
                      <w:sz w:val="24"/>
                      <w:szCs w:val="24"/>
                    </w:rPr>
                    <w:t xml:space="preserve">SS.4.FL.2 </w:t>
                  </w:r>
                  <w:r w:rsidRPr="00975B68">
                    <w:rPr>
                      <w:rFonts w:eastAsia="Calibri"/>
                      <w:b/>
                      <w:bCs/>
                      <w:i/>
                      <w:iCs/>
                      <w:sz w:val="24"/>
                      <w:szCs w:val="24"/>
                    </w:rPr>
                    <w:t>Buying Goods and Services</w:t>
                  </w:r>
                </w:p>
              </w:tc>
            </w:tr>
          </w:tbl>
          <w:p w14:paraId="7841C01C" w14:textId="77777777" w:rsidR="00975B68" w:rsidRDefault="00975B68">
            <w:pPr>
              <w:pStyle w:val="TableParagraph"/>
              <w:spacing w:before="140"/>
              <w:ind w:left="340"/>
              <w:rPr>
                <w:b/>
                <w:i/>
                <w:sz w:val="24"/>
              </w:rPr>
            </w:pPr>
          </w:p>
        </w:tc>
      </w:tr>
      <w:tr w:rsidR="00975B68" w14:paraId="4E688026" w14:textId="77777777">
        <w:trPr>
          <w:trHeight w:val="811"/>
        </w:trPr>
        <w:tc>
          <w:tcPr>
            <w:tcW w:w="1634" w:type="dxa"/>
            <w:tcBorders>
              <w:bottom w:val="single" w:sz="4" w:space="0" w:color="000000"/>
            </w:tcBorders>
            <w:vAlign w:val="center"/>
          </w:tcPr>
          <w:p w14:paraId="3414DF66" w14:textId="77777777" w:rsidR="00975B68" w:rsidRDefault="00975B68">
            <w:pPr>
              <w:pStyle w:val="TableParagraph"/>
              <w:ind w:left="115"/>
              <w:rPr>
                <w:sz w:val="24"/>
              </w:rPr>
            </w:pPr>
            <w:r>
              <w:rPr>
                <w:spacing w:val="-2"/>
                <w:sz w:val="24"/>
              </w:rPr>
              <w:t>SS.4.FL.2.1</w:t>
            </w:r>
          </w:p>
        </w:tc>
        <w:tc>
          <w:tcPr>
            <w:tcW w:w="7733" w:type="dxa"/>
            <w:tcBorders>
              <w:bottom w:val="single" w:sz="4" w:space="0" w:color="000000"/>
            </w:tcBorders>
            <w:vAlign w:val="center"/>
          </w:tcPr>
          <w:p w14:paraId="1FCB1EC7" w14:textId="77777777" w:rsidR="00975B68" w:rsidRDefault="00975B68">
            <w:pPr>
              <w:pStyle w:val="TableParagraph"/>
              <w:ind w:right="85"/>
              <w:rPr>
                <w:sz w:val="24"/>
              </w:rPr>
            </w:pPr>
            <w:r>
              <w:rPr>
                <w:sz w:val="24"/>
              </w:rPr>
              <w:t>Explain</w:t>
            </w:r>
            <w:r>
              <w:rPr>
                <w:spacing w:val="-4"/>
                <w:sz w:val="24"/>
              </w:rPr>
              <w:t xml:space="preserve"> </w:t>
            </w:r>
            <w:r>
              <w:rPr>
                <w:sz w:val="24"/>
              </w:rPr>
              <w:t>that</w:t>
            </w:r>
            <w:r>
              <w:rPr>
                <w:spacing w:val="-4"/>
                <w:sz w:val="24"/>
              </w:rPr>
              <w:t xml:space="preserve"> </w:t>
            </w:r>
            <w:r>
              <w:rPr>
                <w:sz w:val="24"/>
              </w:rPr>
              <w:t>economic</w:t>
            </w:r>
            <w:r>
              <w:rPr>
                <w:spacing w:val="-4"/>
                <w:sz w:val="24"/>
              </w:rPr>
              <w:t xml:space="preserve"> </w:t>
            </w:r>
            <w:r>
              <w:rPr>
                <w:sz w:val="24"/>
              </w:rPr>
              <w:t>wants</w:t>
            </w:r>
            <w:r>
              <w:rPr>
                <w:spacing w:val="-4"/>
                <w:sz w:val="24"/>
              </w:rPr>
              <w:t xml:space="preserve"> </w:t>
            </w:r>
            <w:r>
              <w:rPr>
                <w:sz w:val="24"/>
              </w:rPr>
              <w:t>are</w:t>
            </w:r>
            <w:r>
              <w:rPr>
                <w:spacing w:val="-4"/>
                <w:sz w:val="24"/>
              </w:rPr>
              <w:t xml:space="preserve"> </w:t>
            </w:r>
            <w:r>
              <w:rPr>
                <w:sz w:val="24"/>
              </w:rPr>
              <w:t>desires</w:t>
            </w:r>
            <w:r>
              <w:rPr>
                <w:spacing w:val="-4"/>
                <w:sz w:val="24"/>
              </w:rPr>
              <w:t xml:space="preserve"> </w:t>
            </w:r>
            <w:r>
              <w:rPr>
                <w:sz w:val="24"/>
              </w:rPr>
              <w:t>that</w:t>
            </w:r>
            <w:r>
              <w:rPr>
                <w:spacing w:val="-4"/>
                <w:sz w:val="24"/>
              </w:rPr>
              <w:t xml:space="preserve"> </w:t>
            </w:r>
            <w:r>
              <w:rPr>
                <w:sz w:val="24"/>
              </w:rPr>
              <w:t>can</w:t>
            </w:r>
            <w:r>
              <w:rPr>
                <w:spacing w:val="-2"/>
                <w:sz w:val="24"/>
              </w:rPr>
              <w:t xml:space="preserve"> </w:t>
            </w:r>
            <w:r>
              <w:rPr>
                <w:sz w:val="24"/>
              </w:rPr>
              <w:t>be</w:t>
            </w:r>
            <w:r>
              <w:rPr>
                <w:spacing w:val="-4"/>
                <w:sz w:val="24"/>
              </w:rPr>
              <w:t xml:space="preserve"> </w:t>
            </w:r>
            <w:r>
              <w:rPr>
                <w:sz w:val="24"/>
              </w:rPr>
              <w:t>satisfied</w:t>
            </w:r>
            <w:r>
              <w:rPr>
                <w:spacing w:val="-4"/>
                <w:sz w:val="24"/>
              </w:rPr>
              <w:t xml:space="preserve"> </w:t>
            </w:r>
            <w:r>
              <w:rPr>
                <w:sz w:val="24"/>
              </w:rPr>
              <w:t>by</w:t>
            </w:r>
            <w:r>
              <w:rPr>
                <w:spacing w:val="-4"/>
                <w:sz w:val="24"/>
              </w:rPr>
              <w:t xml:space="preserve"> </w:t>
            </w:r>
            <w:r>
              <w:rPr>
                <w:sz w:val="24"/>
              </w:rPr>
              <w:t>consuming a good, a service</w:t>
            </w:r>
            <w:r w:rsidRPr="007A1F10">
              <w:rPr>
                <w:color w:val="000000" w:themeColor="text1"/>
                <w:sz w:val="24"/>
              </w:rPr>
              <w:t>,</w:t>
            </w:r>
            <w:r>
              <w:rPr>
                <w:sz w:val="24"/>
              </w:rPr>
              <w:t xml:space="preserve"> or a leisure activity.</w:t>
            </w:r>
          </w:p>
        </w:tc>
      </w:tr>
      <w:tr w:rsidR="00975B68" w14:paraId="02DD759B" w14:textId="77777777">
        <w:trPr>
          <w:trHeight w:val="1062"/>
        </w:trPr>
        <w:tc>
          <w:tcPr>
            <w:tcW w:w="1634" w:type="dxa"/>
            <w:tcBorders>
              <w:top w:val="single" w:sz="4" w:space="0" w:color="000000"/>
              <w:bottom w:val="single" w:sz="4" w:space="0" w:color="000000"/>
            </w:tcBorders>
            <w:vAlign w:val="center"/>
          </w:tcPr>
          <w:p w14:paraId="1A091310" w14:textId="77777777" w:rsidR="00975B68" w:rsidRDefault="00975B68">
            <w:pPr>
              <w:pStyle w:val="TableParagraph"/>
              <w:ind w:left="115"/>
              <w:rPr>
                <w:sz w:val="24"/>
              </w:rPr>
            </w:pPr>
            <w:r>
              <w:rPr>
                <w:spacing w:val="-2"/>
                <w:sz w:val="24"/>
              </w:rPr>
              <w:t>SS.4.FL.2.2</w:t>
            </w:r>
          </w:p>
        </w:tc>
        <w:tc>
          <w:tcPr>
            <w:tcW w:w="7733" w:type="dxa"/>
            <w:tcBorders>
              <w:top w:val="single" w:sz="4" w:space="0" w:color="000000"/>
              <w:bottom w:val="single" w:sz="4" w:space="0" w:color="000000"/>
            </w:tcBorders>
            <w:vAlign w:val="center"/>
          </w:tcPr>
          <w:p w14:paraId="692D1DCF" w14:textId="77777777" w:rsidR="00975B68" w:rsidRDefault="00975B68">
            <w:pPr>
              <w:pStyle w:val="TableParagraph"/>
              <w:ind w:right="232"/>
              <w:rPr>
                <w:sz w:val="24"/>
              </w:rPr>
            </w:pPr>
            <w:r>
              <w:rPr>
                <w:sz w:val="24"/>
              </w:rPr>
              <w:t>Explain</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make</w:t>
            </w:r>
            <w:r>
              <w:rPr>
                <w:spacing w:val="-2"/>
                <w:sz w:val="24"/>
              </w:rPr>
              <w:t xml:space="preserve"> </w:t>
            </w:r>
            <w:r>
              <w:rPr>
                <w:sz w:val="24"/>
              </w:rPr>
              <w:t>choices</w:t>
            </w:r>
            <w:r>
              <w:rPr>
                <w:spacing w:val="-3"/>
                <w:sz w:val="24"/>
              </w:rPr>
              <w:t xml:space="preserve"> </w:t>
            </w:r>
            <w:r>
              <w:rPr>
                <w:sz w:val="24"/>
              </w:rPr>
              <w:t>about</w:t>
            </w:r>
            <w:r>
              <w:rPr>
                <w:spacing w:val="-3"/>
                <w:sz w:val="24"/>
              </w:rPr>
              <w:t xml:space="preserve"> </w:t>
            </w:r>
            <w:r>
              <w:rPr>
                <w:sz w:val="24"/>
              </w:rPr>
              <w:t>what</w:t>
            </w:r>
            <w:r>
              <w:rPr>
                <w:spacing w:val="-3"/>
                <w:sz w:val="24"/>
              </w:rPr>
              <w:t xml:space="preserve"> </w:t>
            </w:r>
            <w:r>
              <w:rPr>
                <w:sz w:val="24"/>
              </w:rPr>
              <w:t>goods</w:t>
            </w:r>
            <w:r>
              <w:rPr>
                <w:spacing w:val="-3"/>
                <w:sz w:val="24"/>
              </w:rPr>
              <w:t xml:space="preserve"> </w:t>
            </w:r>
            <w:r>
              <w:rPr>
                <w:sz w:val="24"/>
              </w:rPr>
              <w:t>and</w:t>
            </w:r>
            <w:r>
              <w:rPr>
                <w:spacing w:val="-3"/>
                <w:sz w:val="24"/>
              </w:rPr>
              <w:t xml:space="preserve"> </w:t>
            </w:r>
            <w:r>
              <w:rPr>
                <w:sz w:val="24"/>
              </w:rPr>
              <w:t>services</w:t>
            </w:r>
            <w:r>
              <w:rPr>
                <w:spacing w:val="-3"/>
                <w:sz w:val="24"/>
              </w:rPr>
              <w:t xml:space="preserve"> </w:t>
            </w:r>
            <w:r>
              <w:rPr>
                <w:sz w:val="24"/>
              </w:rPr>
              <w:t>they</w:t>
            </w:r>
            <w:r>
              <w:rPr>
                <w:spacing w:val="-3"/>
                <w:sz w:val="24"/>
              </w:rPr>
              <w:t xml:space="preserve"> </w:t>
            </w:r>
            <w:r>
              <w:rPr>
                <w:sz w:val="24"/>
              </w:rPr>
              <w:t>buy because</w:t>
            </w:r>
            <w:r>
              <w:rPr>
                <w:spacing w:val="-5"/>
                <w:sz w:val="24"/>
              </w:rPr>
              <w:t xml:space="preserve"> </w:t>
            </w:r>
            <w:r>
              <w:rPr>
                <w:sz w:val="24"/>
              </w:rPr>
              <w:t>they</w:t>
            </w:r>
            <w:r>
              <w:rPr>
                <w:spacing w:val="-4"/>
                <w:sz w:val="24"/>
              </w:rPr>
              <w:t xml:space="preserve"> </w:t>
            </w:r>
            <w:r>
              <w:rPr>
                <w:sz w:val="24"/>
              </w:rPr>
              <w:t>can’t</w:t>
            </w:r>
            <w:r>
              <w:rPr>
                <w:spacing w:val="-4"/>
                <w:sz w:val="24"/>
              </w:rPr>
              <w:t xml:space="preserve"> </w:t>
            </w:r>
            <w:r>
              <w:rPr>
                <w:sz w:val="24"/>
              </w:rPr>
              <w:t>have</w:t>
            </w:r>
            <w:r>
              <w:rPr>
                <w:spacing w:val="-3"/>
                <w:sz w:val="24"/>
              </w:rPr>
              <w:t xml:space="preserve"> </w:t>
            </w:r>
            <w:r>
              <w:rPr>
                <w:sz w:val="24"/>
              </w:rPr>
              <w:t>everything</w:t>
            </w:r>
            <w:r>
              <w:rPr>
                <w:spacing w:val="-4"/>
                <w:sz w:val="24"/>
              </w:rPr>
              <w:t xml:space="preserve"> </w:t>
            </w:r>
            <w:r>
              <w:rPr>
                <w:sz w:val="24"/>
              </w:rPr>
              <w:t>they</w:t>
            </w:r>
            <w:r>
              <w:rPr>
                <w:spacing w:val="-4"/>
                <w:sz w:val="24"/>
              </w:rPr>
              <w:t xml:space="preserve"> </w:t>
            </w:r>
            <w:r>
              <w:rPr>
                <w:sz w:val="24"/>
              </w:rPr>
              <w:t>want.</w:t>
            </w:r>
            <w:r>
              <w:rPr>
                <w:spacing w:val="-4"/>
                <w:sz w:val="24"/>
              </w:rPr>
              <w:t xml:space="preserve"> </w:t>
            </w:r>
            <w:r>
              <w:rPr>
                <w:sz w:val="24"/>
              </w:rPr>
              <w:t>This</w:t>
            </w:r>
            <w:r>
              <w:rPr>
                <w:spacing w:val="-4"/>
                <w:sz w:val="24"/>
              </w:rPr>
              <w:t xml:space="preserve"> </w:t>
            </w:r>
            <w:r>
              <w:rPr>
                <w:sz w:val="24"/>
              </w:rPr>
              <w:t>requires</w:t>
            </w:r>
            <w:r>
              <w:rPr>
                <w:spacing w:val="-4"/>
                <w:sz w:val="24"/>
              </w:rPr>
              <w:t xml:space="preserve"> </w:t>
            </w:r>
            <w:r>
              <w:rPr>
                <w:sz w:val="24"/>
              </w:rPr>
              <w:t>individuals</w:t>
            </w:r>
            <w:r>
              <w:rPr>
                <w:spacing w:val="-4"/>
                <w:sz w:val="24"/>
              </w:rPr>
              <w:t xml:space="preserve"> </w:t>
            </w:r>
            <w:r>
              <w:rPr>
                <w:sz w:val="24"/>
              </w:rPr>
              <w:t>to prioritize their wants.</w:t>
            </w:r>
          </w:p>
        </w:tc>
      </w:tr>
      <w:tr w:rsidR="00975B68" w14:paraId="6AFADF7D" w14:textId="77777777">
        <w:trPr>
          <w:trHeight w:val="1161"/>
        </w:trPr>
        <w:tc>
          <w:tcPr>
            <w:tcW w:w="1634" w:type="dxa"/>
            <w:tcBorders>
              <w:top w:val="single" w:sz="4" w:space="0" w:color="000000"/>
              <w:bottom w:val="single" w:sz="4" w:space="0" w:color="000000"/>
            </w:tcBorders>
            <w:vAlign w:val="center"/>
          </w:tcPr>
          <w:p w14:paraId="04F561E7" w14:textId="77777777" w:rsidR="00975B68" w:rsidRDefault="00975B68">
            <w:pPr>
              <w:pStyle w:val="TableParagraph"/>
              <w:ind w:left="115"/>
              <w:rPr>
                <w:sz w:val="24"/>
              </w:rPr>
            </w:pPr>
            <w:r>
              <w:rPr>
                <w:spacing w:val="-2"/>
                <w:sz w:val="24"/>
              </w:rPr>
              <w:t>SS.4.FL.2.3</w:t>
            </w:r>
          </w:p>
        </w:tc>
        <w:tc>
          <w:tcPr>
            <w:tcW w:w="7733" w:type="dxa"/>
            <w:tcBorders>
              <w:top w:val="single" w:sz="4" w:space="0" w:color="000000"/>
              <w:bottom w:val="single" w:sz="4" w:space="0" w:color="000000"/>
            </w:tcBorders>
            <w:vAlign w:val="center"/>
          </w:tcPr>
          <w:p w14:paraId="54B97CF0" w14:textId="77777777" w:rsidR="00975B68" w:rsidRDefault="00975B68">
            <w:pPr>
              <w:pStyle w:val="TableParagraph"/>
              <w:ind w:right="363"/>
              <w:rPr>
                <w:sz w:val="24"/>
              </w:rPr>
            </w:pPr>
            <w:r>
              <w:rPr>
                <w:sz w:val="24"/>
              </w:rPr>
              <w:t>Identify</w:t>
            </w:r>
            <w:r>
              <w:rPr>
                <w:spacing w:val="-3"/>
                <w:sz w:val="24"/>
              </w:rPr>
              <w:t xml:space="preserve"> </w:t>
            </w:r>
            <w:r>
              <w:rPr>
                <w:sz w:val="24"/>
              </w:rPr>
              <w:t>some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ways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spend</w:t>
            </w:r>
            <w:r>
              <w:rPr>
                <w:spacing w:val="-3"/>
                <w:sz w:val="24"/>
              </w:rPr>
              <w:t xml:space="preserve"> </w:t>
            </w:r>
            <w:r>
              <w:rPr>
                <w:sz w:val="24"/>
              </w:rPr>
              <w:t>a</w:t>
            </w:r>
            <w:r>
              <w:rPr>
                <w:spacing w:val="-4"/>
                <w:sz w:val="24"/>
              </w:rPr>
              <w:t xml:space="preserve"> </w:t>
            </w:r>
            <w:r>
              <w:rPr>
                <w:sz w:val="24"/>
              </w:rPr>
              <w:t>portion</w:t>
            </w:r>
            <w:r>
              <w:rPr>
                <w:spacing w:val="-3"/>
                <w:sz w:val="24"/>
              </w:rPr>
              <w:t xml:space="preserve"> </w:t>
            </w:r>
            <w:r>
              <w:rPr>
                <w:sz w:val="24"/>
              </w:rPr>
              <w:t>of</w:t>
            </w:r>
            <w:r>
              <w:rPr>
                <w:spacing w:val="-4"/>
                <w:sz w:val="24"/>
              </w:rPr>
              <w:t xml:space="preserve"> </w:t>
            </w:r>
            <w:r>
              <w:rPr>
                <w:sz w:val="24"/>
              </w:rPr>
              <w:t>their</w:t>
            </w:r>
            <w:r>
              <w:rPr>
                <w:spacing w:val="-4"/>
                <w:sz w:val="24"/>
              </w:rPr>
              <w:t xml:space="preserve"> </w:t>
            </w:r>
            <w:r>
              <w:rPr>
                <w:sz w:val="24"/>
              </w:rPr>
              <w:t>income</w:t>
            </w:r>
            <w:r>
              <w:rPr>
                <w:spacing w:val="-4"/>
                <w:sz w:val="24"/>
              </w:rPr>
              <w:t xml:space="preserve"> </w:t>
            </w:r>
            <w:r>
              <w:rPr>
                <w:sz w:val="24"/>
              </w:rPr>
              <w:t xml:space="preserve">on goods and services in order to increase their personal satisfaction or </w:t>
            </w:r>
            <w:r>
              <w:rPr>
                <w:spacing w:val="-2"/>
                <w:sz w:val="24"/>
              </w:rPr>
              <w:t>happiness.</w:t>
            </w:r>
          </w:p>
        </w:tc>
      </w:tr>
      <w:tr w:rsidR="00975B68" w14:paraId="5D9B4990" w14:textId="77777777">
        <w:trPr>
          <w:trHeight w:val="1062"/>
        </w:trPr>
        <w:tc>
          <w:tcPr>
            <w:tcW w:w="1634" w:type="dxa"/>
            <w:tcBorders>
              <w:top w:val="single" w:sz="4" w:space="0" w:color="000000"/>
              <w:bottom w:val="single" w:sz="4" w:space="0" w:color="000000"/>
            </w:tcBorders>
            <w:vAlign w:val="center"/>
          </w:tcPr>
          <w:p w14:paraId="355CA6F0" w14:textId="77777777" w:rsidR="00975B68" w:rsidRDefault="00975B68">
            <w:pPr>
              <w:pStyle w:val="TableParagraph"/>
              <w:ind w:left="115"/>
              <w:rPr>
                <w:sz w:val="24"/>
              </w:rPr>
            </w:pPr>
            <w:r>
              <w:rPr>
                <w:spacing w:val="-2"/>
                <w:sz w:val="24"/>
              </w:rPr>
              <w:t>SS.4.FL.2.4</w:t>
            </w:r>
          </w:p>
        </w:tc>
        <w:tc>
          <w:tcPr>
            <w:tcW w:w="7733" w:type="dxa"/>
            <w:tcBorders>
              <w:top w:val="single" w:sz="4" w:space="0" w:color="000000"/>
              <w:bottom w:val="single" w:sz="4" w:space="0" w:color="000000"/>
            </w:tcBorders>
            <w:vAlign w:val="center"/>
          </w:tcPr>
          <w:p w14:paraId="3E7D07A6" w14:textId="77777777" w:rsidR="00975B68" w:rsidRDefault="00975B68">
            <w:pPr>
              <w:pStyle w:val="TableParagraph"/>
              <w:ind w:right="85"/>
              <w:rPr>
                <w:sz w:val="24"/>
              </w:rPr>
            </w:pPr>
            <w:r>
              <w:rPr>
                <w:sz w:val="24"/>
              </w:rPr>
              <w:t>Discuss that whenever people buy something, they incur an opportunity cost.</w:t>
            </w:r>
            <w:r>
              <w:rPr>
                <w:spacing w:val="-3"/>
                <w:sz w:val="24"/>
              </w:rPr>
              <w:t xml:space="preserve"> </w:t>
            </w:r>
            <w:r>
              <w:rPr>
                <w:sz w:val="24"/>
              </w:rPr>
              <w:t>Opportunity</w:t>
            </w:r>
            <w:r>
              <w:rPr>
                <w:spacing w:val="-3"/>
                <w:sz w:val="24"/>
              </w:rPr>
              <w:t xml:space="preserve"> </w:t>
            </w:r>
            <w:r>
              <w:rPr>
                <w:sz w:val="24"/>
              </w:rPr>
              <w:t>cost</w:t>
            </w:r>
            <w:r>
              <w:rPr>
                <w:spacing w:val="-3"/>
                <w:sz w:val="24"/>
              </w:rPr>
              <w:t xml:space="preserve"> </w:t>
            </w:r>
            <w:r>
              <w:rPr>
                <w:sz w:val="24"/>
              </w:rPr>
              <w:t>is</w:t>
            </w:r>
            <w:r>
              <w:rPr>
                <w:spacing w:val="-3"/>
                <w:sz w:val="24"/>
              </w:rPr>
              <w:t xml:space="preserve"> </w:t>
            </w:r>
            <w:r>
              <w:rPr>
                <w:sz w:val="24"/>
              </w:rPr>
              <w:t>the</w:t>
            </w:r>
            <w:r>
              <w:rPr>
                <w:spacing w:val="-4"/>
                <w:sz w:val="24"/>
              </w:rPr>
              <w:t xml:space="preserve"> </w:t>
            </w:r>
            <w:r>
              <w:rPr>
                <w:sz w:val="24"/>
              </w:rPr>
              <w:t>value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next</w:t>
            </w:r>
            <w:r>
              <w:rPr>
                <w:spacing w:val="-3"/>
                <w:sz w:val="24"/>
              </w:rPr>
              <w:t xml:space="preserve"> </w:t>
            </w:r>
            <w:r>
              <w:rPr>
                <w:sz w:val="24"/>
              </w:rPr>
              <w:t>best</w:t>
            </w:r>
            <w:r>
              <w:rPr>
                <w:spacing w:val="-1"/>
                <w:sz w:val="24"/>
              </w:rPr>
              <w:t xml:space="preserve"> </w:t>
            </w:r>
            <w:r>
              <w:rPr>
                <w:sz w:val="24"/>
              </w:rPr>
              <w:t>alternative</w:t>
            </w:r>
            <w:r>
              <w:rPr>
                <w:spacing w:val="-4"/>
                <w:sz w:val="24"/>
              </w:rPr>
              <w:t xml:space="preserve"> </w:t>
            </w:r>
            <w:r>
              <w:rPr>
                <w:sz w:val="24"/>
              </w:rPr>
              <w:t>that</w:t>
            </w:r>
            <w:r>
              <w:rPr>
                <w:spacing w:val="-3"/>
                <w:sz w:val="24"/>
              </w:rPr>
              <w:t xml:space="preserve"> </w:t>
            </w:r>
            <w:r>
              <w:rPr>
                <w:sz w:val="24"/>
              </w:rPr>
              <w:t>is</w:t>
            </w:r>
            <w:r>
              <w:rPr>
                <w:spacing w:val="-3"/>
                <w:sz w:val="24"/>
              </w:rPr>
              <w:t xml:space="preserve"> </w:t>
            </w:r>
            <w:r>
              <w:rPr>
                <w:sz w:val="24"/>
              </w:rPr>
              <w:t>given up when a person makes a choice.</w:t>
            </w:r>
          </w:p>
        </w:tc>
      </w:tr>
      <w:tr w:rsidR="00975B68" w14:paraId="744FF948" w14:textId="77777777">
        <w:trPr>
          <w:trHeight w:val="1080"/>
        </w:trPr>
        <w:tc>
          <w:tcPr>
            <w:tcW w:w="1634" w:type="dxa"/>
            <w:tcBorders>
              <w:top w:val="single" w:sz="4" w:space="0" w:color="000000"/>
              <w:bottom w:val="single" w:sz="4" w:space="0" w:color="000000"/>
            </w:tcBorders>
            <w:vAlign w:val="center"/>
          </w:tcPr>
          <w:p w14:paraId="2962067C" w14:textId="77777777" w:rsidR="00975B68" w:rsidRDefault="00975B68">
            <w:pPr>
              <w:pStyle w:val="TableParagraph"/>
              <w:ind w:left="115"/>
              <w:rPr>
                <w:sz w:val="24"/>
              </w:rPr>
            </w:pPr>
            <w:r>
              <w:rPr>
                <w:spacing w:val="-2"/>
                <w:sz w:val="24"/>
              </w:rPr>
              <w:t>SS.4.FL.2.5</w:t>
            </w:r>
          </w:p>
        </w:tc>
        <w:tc>
          <w:tcPr>
            <w:tcW w:w="7733" w:type="dxa"/>
            <w:tcBorders>
              <w:top w:val="single" w:sz="4" w:space="0" w:color="000000"/>
              <w:bottom w:val="single" w:sz="4" w:space="0" w:color="000000"/>
            </w:tcBorders>
            <w:vAlign w:val="center"/>
          </w:tcPr>
          <w:p w14:paraId="309F8F7A" w14:textId="77777777" w:rsidR="00975B68" w:rsidRDefault="00975B68">
            <w:pPr>
              <w:pStyle w:val="TableParagraph"/>
              <w:ind w:right="363"/>
              <w:rPr>
                <w:sz w:val="24"/>
              </w:rPr>
            </w:pPr>
            <w:r>
              <w:rPr>
                <w:sz w:val="24"/>
              </w:rPr>
              <w:t>Explain</w:t>
            </w:r>
            <w:r>
              <w:rPr>
                <w:spacing w:val="-4"/>
                <w:sz w:val="24"/>
              </w:rPr>
              <w:t xml:space="preserve"> </w:t>
            </w:r>
            <w:r>
              <w:rPr>
                <w:sz w:val="24"/>
              </w:rPr>
              <w:t>that</w:t>
            </w:r>
            <w:r>
              <w:rPr>
                <w:spacing w:val="-4"/>
                <w:sz w:val="24"/>
              </w:rPr>
              <w:t xml:space="preserve"> </w:t>
            </w:r>
            <w:r>
              <w:rPr>
                <w:sz w:val="24"/>
              </w:rPr>
              <w:t>costs</w:t>
            </w:r>
            <w:r>
              <w:rPr>
                <w:spacing w:val="-4"/>
                <w:sz w:val="24"/>
              </w:rPr>
              <w:t xml:space="preserve"> </w:t>
            </w:r>
            <w:r>
              <w:rPr>
                <w:sz w:val="24"/>
              </w:rPr>
              <w:t>are</w:t>
            </w:r>
            <w:r>
              <w:rPr>
                <w:spacing w:val="-4"/>
                <w:sz w:val="24"/>
              </w:rPr>
              <w:t xml:space="preserve"> </w:t>
            </w:r>
            <w:r>
              <w:rPr>
                <w:sz w:val="24"/>
              </w:rPr>
              <w:t>things</w:t>
            </w:r>
            <w:r>
              <w:rPr>
                <w:spacing w:val="-4"/>
                <w:sz w:val="24"/>
              </w:rPr>
              <w:t xml:space="preserve"> </w:t>
            </w:r>
            <w:r>
              <w:rPr>
                <w:sz w:val="24"/>
              </w:rPr>
              <w:t>that</w:t>
            </w:r>
            <w:r>
              <w:rPr>
                <w:spacing w:val="-4"/>
                <w:sz w:val="24"/>
              </w:rPr>
              <w:t xml:space="preserve"> </w:t>
            </w:r>
            <w:r>
              <w:rPr>
                <w:sz w:val="24"/>
              </w:rPr>
              <w:t>a</w:t>
            </w:r>
            <w:r>
              <w:rPr>
                <w:spacing w:val="-4"/>
                <w:sz w:val="24"/>
              </w:rPr>
              <w:t xml:space="preserve"> </w:t>
            </w:r>
            <w:r>
              <w:rPr>
                <w:sz w:val="24"/>
              </w:rPr>
              <w:t>decision</w:t>
            </w:r>
            <w:r>
              <w:rPr>
                <w:spacing w:val="-4"/>
                <w:sz w:val="24"/>
              </w:rPr>
              <w:t xml:space="preserve"> </w:t>
            </w:r>
            <w:r>
              <w:rPr>
                <w:sz w:val="24"/>
              </w:rPr>
              <w:t>maker</w:t>
            </w:r>
            <w:r>
              <w:rPr>
                <w:spacing w:val="-3"/>
                <w:sz w:val="24"/>
              </w:rPr>
              <w:t xml:space="preserve"> </w:t>
            </w:r>
            <w:r>
              <w:rPr>
                <w:sz w:val="24"/>
              </w:rPr>
              <w:t>gives</w:t>
            </w:r>
            <w:r>
              <w:rPr>
                <w:spacing w:val="-4"/>
                <w:sz w:val="24"/>
              </w:rPr>
              <w:t xml:space="preserve"> </w:t>
            </w:r>
            <w:r>
              <w:rPr>
                <w:sz w:val="24"/>
              </w:rPr>
              <w:t>up;</w:t>
            </w:r>
            <w:r>
              <w:rPr>
                <w:spacing w:val="-4"/>
                <w:sz w:val="24"/>
              </w:rPr>
              <w:t xml:space="preserve"> </w:t>
            </w:r>
            <w:r>
              <w:rPr>
                <w:sz w:val="24"/>
              </w:rPr>
              <w:t>benefits</w:t>
            </w:r>
            <w:r>
              <w:rPr>
                <w:spacing w:val="-4"/>
                <w:sz w:val="24"/>
              </w:rPr>
              <w:t xml:space="preserve"> </w:t>
            </w:r>
            <w:r>
              <w:rPr>
                <w:sz w:val="24"/>
              </w:rPr>
              <w:t>are things that a decision maker gains. Make an informed decision by comparing the costs and benefits of spending alternatives.</w:t>
            </w:r>
          </w:p>
        </w:tc>
      </w:tr>
      <w:tr w:rsidR="00563014" w14:paraId="3DA1580A" w14:textId="77777777" w:rsidTr="00563014">
        <w:trPr>
          <w:trHeight w:val="1080"/>
        </w:trPr>
        <w:tc>
          <w:tcPr>
            <w:tcW w:w="1634" w:type="dxa"/>
            <w:tcBorders>
              <w:top w:val="single" w:sz="4" w:space="0" w:color="000000"/>
              <w:bottom w:val="single" w:sz="4" w:space="0" w:color="000000"/>
            </w:tcBorders>
            <w:vAlign w:val="center"/>
          </w:tcPr>
          <w:p w14:paraId="5576AF5E" w14:textId="77777777" w:rsidR="00563014" w:rsidRPr="00563014" w:rsidRDefault="00563014">
            <w:pPr>
              <w:pStyle w:val="TableParagraph"/>
              <w:ind w:left="115"/>
              <w:rPr>
                <w:spacing w:val="-2"/>
                <w:sz w:val="24"/>
              </w:rPr>
            </w:pPr>
            <w:r>
              <w:rPr>
                <w:spacing w:val="-2"/>
                <w:sz w:val="24"/>
              </w:rPr>
              <w:t>SS.4.FL.2.6</w:t>
            </w:r>
          </w:p>
        </w:tc>
        <w:tc>
          <w:tcPr>
            <w:tcW w:w="7733" w:type="dxa"/>
            <w:tcBorders>
              <w:top w:val="single" w:sz="4" w:space="0" w:color="000000"/>
              <w:bottom w:val="single" w:sz="4" w:space="0" w:color="000000"/>
            </w:tcBorders>
            <w:vAlign w:val="center"/>
          </w:tcPr>
          <w:p w14:paraId="45328190" w14:textId="77777777" w:rsidR="00563014" w:rsidRDefault="00563014" w:rsidP="00563014">
            <w:pPr>
              <w:pStyle w:val="TableParagraph"/>
              <w:ind w:right="363"/>
              <w:rPr>
                <w:sz w:val="24"/>
              </w:rPr>
            </w:pPr>
            <w:r>
              <w:rPr>
                <w:sz w:val="24"/>
              </w:rPr>
              <w:t>Predict</w:t>
            </w:r>
            <w:r w:rsidRPr="00563014">
              <w:rPr>
                <w:sz w:val="24"/>
              </w:rPr>
              <w:t xml:space="preserve"> </w:t>
            </w:r>
            <w:r>
              <w:rPr>
                <w:sz w:val="24"/>
              </w:rPr>
              <w:t>how</w:t>
            </w:r>
            <w:r w:rsidRPr="00563014">
              <w:rPr>
                <w:sz w:val="24"/>
              </w:rPr>
              <w:t xml:space="preserve"> </w:t>
            </w:r>
            <w:r>
              <w:rPr>
                <w:sz w:val="24"/>
              </w:rPr>
              <w:t>people’s</w:t>
            </w:r>
            <w:r w:rsidRPr="00563014">
              <w:rPr>
                <w:sz w:val="24"/>
              </w:rPr>
              <w:t xml:space="preserve"> </w:t>
            </w:r>
            <w:r>
              <w:rPr>
                <w:sz w:val="24"/>
              </w:rPr>
              <w:t>spending</w:t>
            </w:r>
            <w:r w:rsidRPr="00563014">
              <w:rPr>
                <w:sz w:val="24"/>
              </w:rPr>
              <w:t xml:space="preserve"> </w:t>
            </w:r>
            <w:r>
              <w:rPr>
                <w:sz w:val="24"/>
              </w:rPr>
              <w:t>choices</w:t>
            </w:r>
            <w:r w:rsidRPr="00563014">
              <w:rPr>
                <w:sz w:val="24"/>
              </w:rPr>
              <w:t xml:space="preserve"> </w:t>
            </w:r>
            <w:r>
              <w:rPr>
                <w:sz w:val="24"/>
              </w:rPr>
              <w:t>are</w:t>
            </w:r>
            <w:r w:rsidRPr="00563014">
              <w:rPr>
                <w:sz w:val="24"/>
              </w:rPr>
              <w:t xml:space="preserve"> </w:t>
            </w:r>
            <w:r>
              <w:rPr>
                <w:sz w:val="24"/>
              </w:rPr>
              <w:t>influenced</w:t>
            </w:r>
            <w:r w:rsidRPr="00563014">
              <w:rPr>
                <w:sz w:val="24"/>
              </w:rPr>
              <w:t xml:space="preserve"> </w:t>
            </w:r>
            <w:r>
              <w:rPr>
                <w:sz w:val="24"/>
              </w:rPr>
              <w:t>by</w:t>
            </w:r>
            <w:r w:rsidRPr="00563014">
              <w:rPr>
                <w:sz w:val="24"/>
              </w:rPr>
              <w:t xml:space="preserve"> </w:t>
            </w:r>
            <w:r>
              <w:rPr>
                <w:sz w:val="24"/>
              </w:rPr>
              <w:t>prices</w:t>
            </w:r>
            <w:r w:rsidRPr="00563014">
              <w:rPr>
                <w:sz w:val="24"/>
              </w:rPr>
              <w:t xml:space="preserve"> </w:t>
            </w:r>
            <w:r>
              <w:rPr>
                <w:sz w:val="24"/>
              </w:rPr>
              <w:t>as</w:t>
            </w:r>
            <w:r w:rsidRPr="00563014">
              <w:rPr>
                <w:sz w:val="24"/>
              </w:rPr>
              <w:t xml:space="preserve"> </w:t>
            </w:r>
            <w:r>
              <w:rPr>
                <w:sz w:val="24"/>
              </w:rPr>
              <w:t>well</w:t>
            </w:r>
            <w:r w:rsidRPr="00563014">
              <w:rPr>
                <w:sz w:val="24"/>
              </w:rPr>
              <w:t xml:space="preserve"> </w:t>
            </w:r>
            <w:r>
              <w:rPr>
                <w:sz w:val="24"/>
              </w:rPr>
              <w:t>as many other factors, including advertising, the spending choices of others, and peer pressure.</w:t>
            </w:r>
          </w:p>
        </w:tc>
      </w:tr>
      <w:tr w:rsidR="00563014" w14:paraId="09750E51" w14:textId="77777777" w:rsidTr="00563014">
        <w:trPr>
          <w:trHeight w:val="1080"/>
        </w:trPr>
        <w:tc>
          <w:tcPr>
            <w:tcW w:w="1634" w:type="dxa"/>
            <w:tcBorders>
              <w:top w:val="single" w:sz="4" w:space="0" w:color="000000"/>
              <w:bottom w:val="single" w:sz="4" w:space="0" w:color="000000"/>
            </w:tcBorders>
            <w:vAlign w:val="center"/>
          </w:tcPr>
          <w:p w14:paraId="71BB5298" w14:textId="77777777" w:rsidR="00563014" w:rsidRPr="00563014" w:rsidRDefault="00563014">
            <w:pPr>
              <w:pStyle w:val="TableParagraph"/>
              <w:ind w:left="115"/>
              <w:rPr>
                <w:spacing w:val="-2"/>
                <w:sz w:val="24"/>
              </w:rPr>
            </w:pPr>
            <w:r>
              <w:rPr>
                <w:spacing w:val="-2"/>
                <w:sz w:val="24"/>
              </w:rPr>
              <w:t>SS.4.FL.2.7</w:t>
            </w:r>
          </w:p>
        </w:tc>
        <w:tc>
          <w:tcPr>
            <w:tcW w:w="7733" w:type="dxa"/>
            <w:tcBorders>
              <w:top w:val="single" w:sz="4" w:space="0" w:color="000000"/>
              <w:bottom w:val="single" w:sz="4" w:space="0" w:color="000000"/>
            </w:tcBorders>
            <w:vAlign w:val="center"/>
          </w:tcPr>
          <w:p w14:paraId="3A5C7EB1" w14:textId="77777777" w:rsidR="00563014" w:rsidRDefault="00563014" w:rsidP="00563014">
            <w:pPr>
              <w:pStyle w:val="TableParagraph"/>
              <w:ind w:right="363"/>
              <w:rPr>
                <w:sz w:val="24"/>
              </w:rPr>
            </w:pPr>
            <w:r>
              <w:rPr>
                <w:sz w:val="24"/>
              </w:rPr>
              <w:t>Planning</w:t>
            </w:r>
            <w:r w:rsidRPr="00563014">
              <w:rPr>
                <w:sz w:val="24"/>
              </w:rPr>
              <w:t xml:space="preserve"> </w:t>
            </w:r>
            <w:r>
              <w:rPr>
                <w:sz w:val="24"/>
              </w:rPr>
              <w:t>for</w:t>
            </w:r>
            <w:r w:rsidRPr="00563014">
              <w:rPr>
                <w:sz w:val="24"/>
              </w:rPr>
              <w:t xml:space="preserve"> </w:t>
            </w:r>
            <w:r>
              <w:rPr>
                <w:sz w:val="24"/>
              </w:rPr>
              <w:t>spending</w:t>
            </w:r>
            <w:r w:rsidRPr="00563014">
              <w:rPr>
                <w:sz w:val="24"/>
              </w:rPr>
              <w:t xml:space="preserve"> </w:t>
            </w:r>
            <w:r>
              <w:rPr>
                <w:sz w:val="24"/>
              </w:rPr>
              <w:t>can</w:t>
            </w:r>
            <w:r w:rsidRPr="00563014">
              <w:rPr>
                <w:sz w:val="24"/>
              </w:rPr>
              <w:t xml:space="preserve"> </w:t>
            </w:r>
            <w:r>
              <w:rPr>
                <w:sz w:val="24"/>
              </w:rPr>
              <w:t>help</w:t>
            </w:r>
            <w:r w:rsidRPr="00563014">
              <w:rPr>
                <w:sz w:val="24"/>
              </w:rPr>
              <w:t xml:space="preserve"> </w:t>
            </w:r>
            <w:r>
              <w:rPr>
                <w:sz w:val="24"/>
              </w:rPr>
              <w:t>people</w:t>
            </w:r>
            <w:r w:rsidRPr="00563014">
              <w:rPr>
                <w:sz w:val="24"/>
              </w:rPr>
              <w:t xml:space="preserve"> </w:t>
            </w:r>
            <w:r>
              <w:rPr>
                <w:sz w:val="24"/>
              </w:rPr>
              <w:t>make</w:t>
            </w:r>
            <w:r w:rsidRPr="00563014">
              <w:rPr>
                <w:sz w:val="24"/>
              </w:rPr>
              <w:t xml:space="preserve"> </w:t>
            </w:r>
            <w:r>
              <w:rPr>
                <w:sz w:val="24"/>
              </w:rPr>
              <w:t>informed</w:t>
            </w:r>
            <w:r w:rsidRPr="00563014">
              <w:rPr>
                <w:sz w:val="24"/>
              </w:rPr>
              <w:t xml:space="preserve"> </w:t>
            </w:r>
            <w:r>
              <w:rPr>
                <w:sz w:val="24"/>
              </w:rPr>
              <w:t>choices.</w:t>
            </w:r>
            <w:r w:rsidRPr="00563014">
              <w:rPr>
                <w:sz w:val="24"/>
              </w:rPr>
              <w:t xml:space="preserve"> </w:t>
            </w:r>
            <w:r>
              <w:rPr>
                <w:sz w:val="24"/>
              </w:rPr>
              <w:t>Develop</w:t>
            </w:r>
            <w:r w:rsidRPr="00563014">
              <w:rPr>
                <w:sz w:val="24"/>
              </w:rPr>
              <w:t xml:space="preserve"> </w:t>
            </w:r>
            <w:r>
              <w:rPr>
                <w:sz w:val="24"/>
              </w:rPr>
              <w:t>a budget plan for spending, saving, and managing income.</w:t>
            </w:r>
          </w:p>
        </w:tc>
      </w:tr>
    </w:tbl>
    <w:p w14:paraId="496A9EC7"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rsidRPr="00552CFD" w14:paraId="23D2A081" w14:textId="77777777">
        <w:trPr>
          <w:trHeight w:val="616"/>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6B518DA1" w14:textId="77777777">
              <w:trPr>
                <w:cantSplit/>
                <w:trHeight w:val="168"/>
              </w:trPr>
              <w:tc>
                <w:tcPr>
                  <w:tcW w:w="192" w:type="pct"/>
                  <w:tcBorders>
                    <w:bottom w:val="single" w:sz="4" w:space="0" w:color="auto"/>
                  </w:tcBorders>
                  <w:shd w:val="clear" w:color="auto" w:fill="FFF2CC"/>
                  <w:tcMar>
                    <w:top w:w="58" w:type="dxa"/>
                    <w:left w:w="58" w:type="dxa"/>
                    <w:bottom w:w="58" w:type="dxa"/>
                    <w:right w:w="58" w:type="dxa"/>
                  </w:tcMar>
                </w:tcPr>
                <w:p w14:paraId="280A698B" w14:textId="77777777" w:rsidR="00563014" w:rsidRPr="00AF57D1" w:rsidRDefault="00563014">
                  <w:pPr>
                    <w:jc w:val="center"/>
                    <w:rPr>
                      <w:rFonts w:eastAsia="Calibri"/>
                      <w:i/>
                    </w:rPr>
                  </w:pPr>
                </w:p>
              </w:tc>
              <w:tc>
                <w:tcPr>
                  <w:tcW w:w="4808" w:type="pct"/>
                  <w:tcBorders>
                    <w:bottom w:val="single" w:sz="4" w:space="0" w:color="auto"/>
                  </w:tcBorders>
                </w:tcPr>
                <w:p w14:paraId="327FC912" w14:textId="77777777" w:rsidR="00563014" w:rsidRPr="00AF57D1" w:rsidRDefault="00563014">
                  <w:pPr>
                    <w:ind w:left="1333" w:hanging="1333"/>
                    <w:rPr>
                      <w:rFonts w:eastAsia="Calibri"/>
                      <w:b/>
                      <w:i/>
                    </w:rPr>
                  </w:pPr>
                  <w:r w:rsidRPr="00AF57D1">
                    <w:rPr>
                      <w:rFonts w:eastAsia="Calibri"/>
                      <w:b/>
                      <w:i/>
                    </w:rPr>
                    <w:t>SS.</w:t>
                  </w:r>
                  <w:r>
                    <w:rPr>
                      <w:rFonts w:eastAsia="Calibri"/>
                      <w:b/>
                      <w:i/>
                    </w:rPr>
                    <w:t>4</w:t>
                  </w:r>
                  <w:r w:rsidRPr="00AF57D1">
                    <w:rPr>
                      <w:rFonts w:eastAsia="Calibri"/>
                      <w:b/>
                      <w:i/>
                    </w:rPr>
                    <w:t>.FL.</w:t>
                  </w:r>
                  <w:r>
                    <w:rPr>
                      <w:rFonts w:eastAsia="Calibri"/>
                      <w:b/>
                      <w:i/>
                    </w:rPr>
                    <w:t>3</w:t>
                  </w:r>
                  <w:r w:rsidRPr="00AF57D1">
                    <w:rPr>
                      <w:rFonts w:eastAsia="Calibri"/>
                      <w:b/>
                      <w:i/>
                    </w:rPr>
                    <w:t xml:space="preserve"> </w:t>
                  </w:r>
                  <w:r>
                    <w:rPr>
                      <w:rFonts w:eastAsia="Calibri"/>
                      <w:b/>
                      <w:bCs/>
                      <w:i/>
                      <w:iCs/>
                    </w:rPr>
                    <w:t>Saving</w:t>
                  </w:r>
                </w:p>
              </w:tc>
            </w:tr>
          </w:tbl>
          <w:p w14:paraId="32B34E61" w14:textId="77777777" w:rsidR="00563014" w:rsidRPr="00552CFD" w:rsidRDefault="00563014">
            <w:pPr>
              <w:pStyle w:val="TableParagraph"/>
              <w:spacing w:before="167"/>
              <w:ind w:left="340"/>
              <w:rPr>
                <w:noProof/>
              </w:rPr>
            </w:pPr>
          </w:p>
        </w:tc>
      </w:tr>
      <w:tr w:rsidR="00563014" w14:paraId="6B97B67B" w14:textId="77777777">
        <w:trPr>
          <w:trHeight w:val="676"/>
        </w:trPr>
        <w:tc>
          <w:tcPr>
            <w:tcW w:w="1634" w:type="dxa"/>
            <w:tcBorders>
              <w:bottom w:val="single" w:sz="4" w:space="0" w:color="000000"/>
            </w:tcBorders>
            <w:vAlign w:val="center"/>
          </w:tcPr>
          <w:p w14:paraId="6264305B" w14:textId="77777777" w:rsidR="00563014" w:rsidRDefault="00563014">
            <w:pPr>
              <w:pStyle w:val="TableParagraph"/>
              <w:ind w:left="115"/>
              <w:rPr>
                <w:sz w:val="24"/>
              </w:rPr>
            </w:pPr>
            <w:r>
              <w:rPr>
                <w:spacing w:val="-2"/>
                <w:sz w:val="24"/>
              </w:rPr>
              <w:t>SS.4.FL.3.1</w:t>
            </w:r>
          </w:p>
        </w:tc>
        <w:tc>
          <w:tcPr>
            <w:tcW w:w="7733" w:type="dxa"/>
            <w:tcBorders>
              <w:bottom w:val="single" w:sz="4" w:space="0" w:color="000000"/>
            </w:tcBorders>
            <w:vAlign w:val="center"/>
          </w:tcPr>
          <w:p w14:paraId="389FF571" w14:textId="77777777" w:rsidR="00563014" w:rsidRDefault="00563014">
            <w:pPr>
              <w:pStyle w:val="TableParagraph"/>
              <w:rPr>
                <w:sz w:val="24"/>
              </w:rPr>
            </w:pPr>
            <w:r>
              <w:rPr>
                <w:sz w:val="24"/>
              </w:rPr>
              <w:t>Identify</w:t>
            </w:r>
            <w:r>
              <w:rPr>
                <w:spacing w:val="-3"/>
                <w:sz w:val="24"/>
              </w:rPr>
              <w:t xml:space="preserve"> </w:t>
            </w:r>
            <w:r>
              <w:rPr>
                <w:sz w:val="24"/>
              </w:rPr>
              <w:t>ways</w:t>
            </w:r>
            <w:r>
              <w:rPr>
                <w:spacing w:val="-3"/>
                <w:sz w:val="24"/>
              </w:rPr>
              <w:t xml:space="preserve"> </w:t>
            </w:r>
            <w:r>
              <w:rPr>
                <w:sz w:val="24"/>
              </w:rPr>
              <w:t>that</w:t>
            </w:r>
            <w:r>
              <w:rPr>
                <w:spacing w:val="-3"/>
                <w:sz w:val="24"/>
              </w:rPr>
              <w:t xml:space="preserve"> </w:t>
            </w:r>
            <w:r>
              <w:rPr>
                <w:sz w:val="24"/>
              </w:rPr>
              <w:t>income</w:t>
            </w:r>
            <w:r>
              <w:rPr>
                <w:spacing w:val="-4"/>
                <w:sz w:val="24"/>
              </w:rPr>
              <w:t xml:space="preserve"> </w:t>
            </w:r>
            <w:r>
              <w:rPr>
                <w:sz w:val="24"/>
              </w:rPr>
              <w:t>is</w:t>
            </w:r>
            <w:r>
              <w:rPr>
                <w:spacing w:val="-3"/>
                <w:sz w:val="24"/>
              </w:rPr>
              <w:t xml:space="preserve"> </w:t>
            </w:r>
            <w:r>
              <w:rPr>
                <w:sz w:val="24"/>
              </w:rPr>
              <w:t>saved,</w:t>
            </w:r>
            <w:r>
              <w:rPr>
                <w:spacing w:val="-3"/>
                <w:sz w:val="24"/>
              </w:rPr>
              <w:t xml:space="preserve"> </w:t>
            </w:r>
            <w:r>
              <w:rPr>
                <w:sz w:val="24"/>
              </w:rPr>
              <w:t>spent</w:t>
            </w:r>
            <w:r>
              <w:rPr>
                <w:spacing w:val="-3"/>
                <w:sz w:val="24"/>
              </w:rPr>
              <w:t xml:space="preserve"> </w:t>
            </w:r>
            <w:r>
              <w:rPr>
                <w:sz w:val="24"/>
              </w:rPr>
              <w:t>on</w:t>
            </w:r>
            <w:r>
              <w:rPr>
                <w:spacing w:val="-3"/>
                <w:sz w:val="24"/>
              </w:rPr>
              <w:t xml:space="preserve"> </w:t>
            </w:r>
            <w:r>
              <w:rPr>
                <w:sz w:val="24"/>
              </w:rPr>
              <w:t>goods</w:t>
            </w:r>
            <w:r>
              <w:rPr>
                <w:spacing w:val="-3"/>
                <w:sz w:val="24"/>
              </w:rPr>
              <w:t xml:space="preserve"> </w:t>
            </w:r>
            <w:r>
              <w:rPr>
                <w:sz w:val="24"/>
              </w:rPr>
              <w:t>and</w:t>
            </w:r>
            <w:r>
              <w:rPr>
                <w:spacing w:val="-3"/>
                <w:sz w:val="24"/>
              </w:rPr>
              <w:t xml:space="preserve"> </w:t>
            </w:r>
            <w:r>
              <w:rPr>
                <w:sz w:val="24"/>
              </w:rPr>
              <w:t>services,</w:t>
            </w:r>
            <w:r>
              <w:rPr>
                <w:spacing w:val="-3"/>
                <w:sz w:val="24"/>
              </w:rPr>
              <w:t xml:space="preserve"> </w:t>
            </w:r>
            <w:r>
              <w:rPr>
                <w:sz w:val="24"/>
              </w:rPr>
              <w:t>or</w:t>
            </w:r>
            <w:r>
              <w:rPr>
                <w:spacing w:val="-4"/>
                <w:sz w:val="24"/>
              </w:rPr>
              <w:t xml:space="preserve"> </w:t>
            </w:r>
            <w:r>
              <w:rPr>
                <w:sz w:val="24"/>
              </w:rPr>
              <w:t>used</w:t>
            </w:r>
            <w:r>
              <w:rPr>
                <w:spacing w:val="-3"/>
                <w:sz w:val="24"/>
              </w:rPr>
              <w:t xml:space="preserve"> </w:t>
            </w:r>
            <w:r>
              <w:rPr>
                <w:sz w:val="24"/>
              </w:rPr>
              <w:t>to pay taxes.</w:t>
            </w:r>
          </w:p>
        </w:tc>
      </w:tr>
    </w:tbl>
    <w:p w14:paraId="4D888686" w14:textId="77777777" w:rsidR="00563014" w:rsidRDefault="00563014"/>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46980868" w14:textId="77777777" w:rsidTr="00563014">
        <w:trPr>
          <w:trHeight w:val="891"/>
        </w:trPr>
        <w:tc>
          <w:tcPr>
            <w:tcW w:w="1634" w:type="dxa"/>
            <w:tcBorders>
              <w:bottom w:val="single" w:sz="4" w:space="0" w:color="000000"/>
            </w:tcBorders>
            <w:vAlign w:val="center"/>
          </w:tcPr>
          <w:p w14:paraId="364082FF" w14:textId="77777777" w:rsidR="00563014" w:rsidRDefault="00563014">
            <w:pPr>
              <w:pStyle w:val="TableParagraph"/>
              <w:ind w:left="115"/>
              <w:rPr>
                <w:sz w:val="24"/>
              </w:rPr>
            </w:pPr>
            <w:r>
              <w:rPr>
                <w:spacing w:val="-2"/>
                <w:sz w:val="24"/>
              </w:rPr>
              <w:lastRenderedPageBreak/>
              <w:t>SS.4.FL.3.2</w:t>
            </w:r>
          </w:p>
        </w:tc>
        <w:tc>
          <w:tcPr>
            <w:tcW w:w="7733" w:type="dxa"/>
            <w:tcBorders>
              <w:bottom w:val="single" w:sz="4" w:space="0" w:color="000000"/>
            </w:tcBorders>
            <w:vAlign w:val="center"/>
          </w:tcPr>
          <w:p w14:paraId="63EE4348" w14:textId="77777777" w:rsidR="00563014" w:rsidRDefault="00563014">
            <w:pPr>
              <w:pStyle w:val="TableParagraph"/>
              <w:rPr>
                <w:sz w:val="24"/>
              </w:rPr>
            </w:pPr>
            <w:r>
              <w:rPr>
                <w:sz w:val="24"/>
              </w:rPr>
              <w:t>Explain</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people</w:t>
            </w:r>
            <w:r>
              <w:rPr>
                <w:spacing w:val="-3"/>
                <w:sz w:val="24"/>
              </w:rPr>
              <w:t xml:space="preserve"> </w:t>
            </w:r>
            <w:r>
              <w:rPr>
                <w:sz w:val="24"/>
              </w:rPr>
              <w:t>save</w:t>
            </w:r>
            <w:r>
              <w:rPr>
                <w:spacing w:val="-4"/>
                <w:sz w:val="24"/>
              </w:rPr>
              <w:t xml:space="preserve"> </w:t>
            </w:r>
            <w:r>
              <w:rPr>
                <w:sz w:val="24"/>
              </w:rPr>
              <w:t>money,</w:t>
            </w:r>
            <w:r>
              <w:rPr>
                <w:spacing w:val="-4"/>
                <w:sz w:val="24"/>
              </w:rPr>
              <w:t xml:space="preserve"> </w:t>
            </w:r>
            <w:r>
              <w:rPr>
                <w:sz w:val="24"/>
              </w:rPr>
              <w:t>they</w:t>
            </w:r>
            <w:r>
              <w:rPr>
                <w:spacing w:val="-4"/>
                <w:sz w:val="24"/>
              </w:rPr>
              <w:t xml:space="preserve"> </w:t>
            </w:r>
            <w:r>
              <w:rPr>
                <w:sz w:val="24"/>
              </w:rPr>
              <w:t>give</w:t>
            </w:r>
            <w:r>
              <w:rPr>
                <w:spacing w:val="-4"/>
                <w:sz w:val="24"/>
              </w:rPr>
              <w:t xml:space="preserve"> </w:t>
            </w:r>
            <w:r>
              <w:rPr>
                <w:sz w:val="24"/>
              </w:rPr>
              <w:t>up</w:t>
            </w:r>
            <w:r>
              <w:rPr>
                <w:spacing w:val="-4"/>
                <w:sz w:val="24"/>
              </w:rPr>
              <w:t xml:space="preserve"> </w:t>
            </w:r>
            <w:r>
              <w:rPr>
                <w:sz w:val="24"/>
              </w:rPr>
              <w:t>the</w:t>
            </w:r>
            <w:r>
              <w:rPr>
                <w:spacing w:val="-4"/>
                <w:sz w:val="24"/>
              </w:rPr>
              <w:t xml:space="preserve"> </w:t>
            </w:r>
            <w:r>
              <w:rPr>
                <w:sz w:val="24"/>
              </w:rPr>
              <w:t>opportunity</w:t>
            </w:r>
            <w:r>
              <w:rPr>
                <w:spacing w:val="-4"/>
                <w:sz w:val="24"/>
              </w:rPr>
              <w:t xml:space="preserve"> </w:t>
            </w:r>
            <w:r>
              <w:rPr>
                <w:sz w:val="24"/>
              </w:rPr>
              <w:t>to</w:t>
            </w:r>
            <w:r>
              <w:rPr>
                <w:spacing w:val="-4"/>
                <w:sz w:val="24"/>
              </w:rPr>
              <w:t xml:space="preserve"> </w:t>
            </w:r>
            <w:r>
              <w:rPr>
                <w:sz w:val="24"/>
              </w:rPr>
              <w:t>buy things now in order to buy things later.</w:t>
            </w:r>
          </w:p>
        </w:tc>
      </w:tr>
      <w:tr w:rsidR="00563014" w14:paraId="15C56EE1" w14:textId="77777777">
        <w:trPr>
          <w:trHeight w:val="1071"/>
        </w:trPr>
        <w:tc>
          <w:tcPr>
            <w:tcW w:w="1634" w:type="dxa"/>
            <w:tcBorders>
              <w:top w:val="single" w:sz="4" w:space="0" w:color="000000"/>
              <w:bottom w:val="single" w:sz="4" w:space="0" w:color="000000"/>
            </w:tcBorders>
            <w:vAlign w:val="center"/>
          </w:tcPr>
          <w:p w14:paraId="51876329" w14:textId="77777777" w:rsidR="00563014" w:rsidRDefault="00563014">
            <w:pPr>
              <w:pStyle w:val="TableParagraph"/>
              <w:ind w:left="115"/>
              <w:rPr>
                <w:sz w:val="24"/>
              </w:rPr>
            </w:pPr>
            <w:r>
              <w:rPr>
                <w:spacing w:val="-2"/>
                <w:sz w:val="24"/>
              </w:rPr>
              <w:t>SS.4.FL.3.3</w:t>
            </w:r>
          </w:p>
        </w:tc>
        <w:tc>
          <w:tcPr>
            <w:tcW w:w="7733" w:type="dxa"/>
            <w:tcBorders>
              <w:top w:val="single" w:sz="4" w:space="0" w:color="000000"/>
              <w:bottom w:val="single" w:sz="4" w:space="0" w:color="000000"/>
            </w:tcBorders>
            <w:vAlign w:val="center"/>
          </w:tcPr>
          <w:p w14:paraId="51F3EC84" w14:textId="77777777" w:rsidR="00563014" w:rsidRDefault="00563014">
            <w:pPr>
              <w:pStyle w:val="TableParagraph"/>
              <w:rPr>
                <w:sz w:val="24"/>
              </w:rPr>
            </w:pPr>
            <w:r>
              <w:rPr>
                <w:sz w:val="24"/>
              </w:rPr>
              <w:t>Identify ways that people can choose to save money in many places - for example,</w:t>
            </w:r>
            <w:r>
              <w:rPr>
                <w:spacing w:val="-3"/>
                <w:sz w:val="24"/>
              </w:rPr>
              <w:t xml:space="preserve"> </w:t>
            </w:r>
            <w:r>
              <w:rPr>
                <w:sz w:val="24"/>
              </w:rPr>
              <w:t>at</w:t>
            </w:r>
            <w:r>
              <w:rPr>
                <w:spacing w:val="-3"/>
                <w:sz w:val="24"/>
              </w:rPr>
              <w:t xml:space="preserve"> </w:t>
            </w:r>
            <w:r>
              <w:rPr>
                <w:sz w:val="24"/>
              </w:rPr>
              <w:t>home</w:t>
            </w:r>
            <w:r>
              <w:rPr>
                <w:spacing w:val="-4"/>
                <w:sz w:val="24"/>
              </w:rPr>
              <w:t xml:space="preserve"> </w:t>
            </w:r>
            <w:r>
              <w:rPr>
                <w:sz w:val="24"/>
              </w:rPr>
              <w:t>in</w:t>
            </w:r>
            <w:r>
              <w:rPr>
                <w:spacing w:val="-3"/>
                <w:sz w:val="24"/>
              </w:rPr>
              <w:t xml:space="preserve"> </w:t>
            </w:r>
            <w:r>
              <w:rPr>
                <w:sz w:val="24"/>
              </w:rPr>
              <w:t>a</w:t>
            </w:r>
            <w:r>
              <w:rPr>
                <w:spacing w:val="-4"/>
                <w:sz w:val="24"/>
              </w:rPr>
              <w:t xml:space="preserve"> </w:t>
            </w:r>
            <w:r>
              <w:rPr>
                <w:sz w:val="24"/>
              </w:rPr>
              <w:t>piggy</w:t>
            </w:r>
            <w:r>
              <w:rPr>
                <w:spacing w:val="-3"/>
                <w:sz w:val="24"/>
              </w:rPr>
              <w:t xml:space="preserve"> </w:t>
            </w:r>
            <w:r>
              <w:rPr>
                <w:sz w:val="24"/>
              </w:rPr>
              <w:t>bank</w:t>
            </w:r>
            <w:r>
              <w:rPr>
                <w:spacing w:val="-3"/>
                <w:sz w:val="24"/>
              </w:rPr>
              <w:t xml:space="preserve"> </w:t>
            </w:r>
            <w:r>
              <w:rPr>
                <w:sz w:val="24"/>
              </w:rPr>
              <w:t>or</w:t>
            </w:r>
            <w:r>
              <w:rPr>
                <w:spacing w:val="-4"/>
                <w:sz w:val="24"/>
              </w:rPr>
              <w:t xml:space="preserve"> </w:t>
            </w:r>
            <w:r>
              <w:rPr>
                <w:sz w:val="24"/>
              </w:rPr>
              <w:t>at</w:t>
            </w:r>
            <w:r>
              <w:rPr>
                <w:spacing w:val="-3"/>
                <w:sz w:val="24"/>
              </w:rPr>
              <w:t xml:space="preserve"> </w:t>
            </w:r>
            <w:r>
              <w:rPr>
                <w:sz w:val="24"/>
              </w:rPr>
              <w:t>a</w:t>
            </w:r>
            <w:r>
              <w:rPr>
                <w:spacing w:val="-2"/>
                <w:sz w:val="24"/>
              </w:rPr>
              <w:t xml:space="preserve"> </w:t>
            </w:r>
            <w:r>
              <w:rPr>
                <w:sz w:val="24"/>
              </w:rPr>
              <w:t>commercial</w:t>
            </w:r>
            <w:r>
              <w:rPr>
                <w:spacing w:val="-3"/>
                <w:sz w:val="24"/>
              </w:rPr>
              <w:t xml:space="preserve"> </w:t>
            </w:r>
            <w:r>
              <w:rPr>
                <w:sz w:val="24"/>
              </w:rPr>
              <w:t>bank,</w:t>
            </w:r>
            <w:r>
              <w:rPr>
                <w:spacing w:val="-3"/>
                <w:sz w:val="24"/>
              </w:rPr>
              <w:t xml:space="preserve"> </w:t>
            </w:r>
            <w:r>
              <w:rPr>
                <w:sz w:val="24"/>
              </w:rPr>
              <w:t>credit</w:t>
            </w:r>
            <w:r>
              <w:rPr>
                <w:spacing w:val="-3"/>
                <w:sz w:val="24"/>
              </w:rPr>
              <w:t xml:space="preserve"> </w:t>
            </w:r>
            <w:r>
              <w:rPr>
                <w:sz w:val="24"/>
              </w:rPr>
              <w:t>union,</w:t>
            </w:r>
            <w:r>
              <w:rPr>
                <w:spacing w:val="-3"/>
                <w:sz w:val="24"/>
              </w:rPr>
              <w:t xml:space="preserve"> </w:t>
            </w:r>
            <w:r>
              <w:rPr>
                <w:sz w:val="24"/>
              </w:rPr>
              <w:t>or savings and loan.</w:t>
            </w:r>
          </w:p>
        </w:tc>
      </w:tr>
      <w:tr w:rsidR="00563014" w14:paraId="369716CC" w14:textId="77777777">
        <w:trPr>
          <w:trHeight w:val="891"/>
        </w:trPr>
        <w:tc>
          <w:tcPr>
            <w:tcW w:w="1634" w:type="dxa"/>
            <w:tcBorders>
              <w:top w:val="single" w:sz="4" w:space="0" w:color="000000"/>
              <w:bottom w:val="single" w:sz="4" w:space="0" w:color="000000"/>
            </w:tcBorders>
            <w:vAlign w:val="center"/>
          </w:tcPr>
          <w:p w14:paraId="523B68EE" w14:textId="77777777" w:rsidR="00563014" w:rsidRDefault="00563014">
            <w:pPr>
              <w:pStyle w:val="TableParagraph"/>
              <w:ind w:left="115"/>
              <w:rPr>
                <w:sz w:val="24"/>
              </w:rPr>
            </w:pPr>
            <w:r>
              <w:rPr>
                <w:spacing w:val="-2"/>
                <w:sz w:val="24"/>
              </w:rPr>
              <w:t>SS.4.FL.3.4</w:t>
            </w:r>
          </w:p>
        </w:tc>
        <w:tc>
          <w:tcPr>
            <w:tcW w:w="7733" w:type="dxa"/>
            <w:tcBorders>
              <w:top w:val="single" w:sz="4" w:space="0" w:color="000000"/>
              <w:bottom w:val="single" w:sz="4" w:space="0" w:color="000000"/>
            </w:tcBorders>
            <w:vAlign w:val="center"/>
          </w:tcPr>
          <w:p w14:paraId="4C355F55" w14:textId="77777777" w:rsidR="00563014" w:rsidRDefault="00563014">
            <w:pPr>
              <w:pStyle w:val="TableParagraph"/>
              <w:ind w:right="363"/>
              <w:rPr>
                <w:sz w:val="24"/>
              </w:rPr>
            </w:pPr>
            <w:r>
              <w:rPr>
                <w:sz w:val="24"/>
              </w:rPr>
              <w:t>Identify</w:t>
            </w:r>
            <w:r>
              <w:rPr>
                <w:spacing w:val="-4"/>
                <w:sz w:val="24"/>
              </w:rPr>
              <w:t xml:space="preserve"> </w:t>
            </w:r>
            <w:r>
              <w:rPr>
                <w:sz w:val="24"/>
              </w:rPr>
              <w:t>savings</w:t>
            </w:r>
            <w:r>
              <w:rPr>
                <w:spacing w:val="-4"/>
                <w:sz w:val="24"/>
              </w:rPr>
              <w:t xml:space="preserve"> </w:t>
            </w:r>
            <w:r>
              <w:rPr>
                <w:sz w:val="24"/>
              </w:rPr>
              <w:t>goals</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set</w:t>
            </w:r>
            <w:r>
              <w:rPr>
                <w:spacing w:val="-4"/>
                <w:sz w:val="24"/>
              </w:rPr>
              <w:t xml:space="preserve"> </w:t>
            </w:r>
            <w:r>
              <w:rPr>
                <w:sz w:val="24"/>
              </w:rPr>
              <w:t>as</w:t>
            </w:r>
            <w:r>
              <w:rPr>
                <w:spacing w:val="-4"/>
                <w:sz w:val="24"/>
              </w:rPr>
              <w:t xml:space="preserve"> </w:t>
            </w:r>
            <w:r>
              <w:rPr>
                <w:sz w:val="24"/>
              </w:rPr>
              <w:t>incentives</w:t>
            </w:r>
            <w:r>
              <w:rPr>
                <w:spacing w:val="-4"/>
                <w:sz w:val="24"/>
              </w:rPr>
              <w:t xml:space="preserve"> </w:t>
            </w:r>
            <w:r>
              <w:rPr>
                <w:sz w:val="24"/>
              </w:rPr>
              <w:t>to</w:t>
            </w:r>
            <w:r>
              <w:rPr>
                <w:spacing w:val="-4"/>
                <w:sz w:val="24"/>
              </w:rPr>
              <w:t xml:space="preserve"> </w:t>
            </w:r>
            <w:r>
              <w:rPr>
                <w:sz w:val="24"/>
              </w:rPr>
              <w:t>save.</w:t>
            </w:r>
            <w:r>
              <w:rPr>
                <w:spacing w:val="-4"/>
                <w:sz w:val="24"/>
              </w:rPr>
              <w:t xml:space="preserve"> </w:t>
            </w:r>
            <w:r>
              <w:rPr>
                <w:sz w:val="24"/>
              </w:rPr>
              <w:t>One</w:t>
            </w:r>
            <w:r>
              <w:rPr>
                <w:spacing w:val="-5"/>
                <w:sz w:val="24"/>
              </w:rPr>
              <w:t xml:space="preserve"> </w:t>
            </w:r>
            <w:r>
              <w:rPr>
                <w:sz w:val="24"/>
              </w:rPr>
              <w:t>savings goal might be to buy goods and services in the future.</w:t>
            </w:r>
          </w:p>
        </w:tc>
      </w:tr>
      <w:tr w:rsidR="00563014" w14:paraId="45404449" w14:textId="77777777">
        <w:trPr>
          <w:trHeight w:val="1431"/>
        </w:trPr>
        <w:tc>
          <w:tcPr>
            <w:tcW w:w="1634" w:type="dxa"/>
            <w:tcBorders>
              <w:top w:val="single" w:sz="4" w:space="0" w:color="000000"/>
              <w:bottom w:val="single" w:sz="4" w:space="0" w:color="000000"/>
            </w:tcBorders>
            <w:vAlign w:val="center"/>
          </w:tcPr>
          <w:p w14:paraId="5D525E8F" w14:textId="77777777" w:rsidR="00563014" w:rsidRDefault="00563014">
            <w:pPr>
              <w:pStyle w:val="TableParagraph"/>
              <w:ind w:left="115"/>
              <w:rPr>
                <w:sz w:val="24"/>
              </w:rPr>
            </w:pPr>
            <w:r>
              <w:rPr>
                <w:spacing w:val="-2"/>
                <w:sz w:val="24"/>
              </w:rPr>
              <w:t>SS.4.FL.3.5</w:t>
            </w:r>
          </w:p>
        </w:tc>
        <w:tc>
          <w:tcPr>
            <w:tcW w:w="7733" w:type="dxa"/>
            <w:tcBorders>
              <w:top w:val="single" w:sz="4" w:space="0" w:color="000000"/>
              <w:bottom w:val="single" w:sz="4" w:space="0" w:color="000000"/>
            </w:tcBorders>
            <w:vAlign w:val="center"/>
          </w:tcPr>
          <w:p w14:paraId="3C02749B" w14:textId="77777777" w:rsidR="00563014" w:rsidRDefault="00563014">
            <w:pPr>
              <w:pStyle w:val="TableParagraph"/>
              <w:ind w:right="363"/>
              <w:rPr>
                <w:sz w:val="24"/>
              </w:rPr>
            </w:pPr>
            <w:r>
              <w:rPr>
                <w:sz w:val="24"/>
              </w:rPr>
              <w:t>Explain that when people deposit money into a bank (or other financial institution), the bank may pay them interest. Banks attract savings by paying</w:t>
            </w:r>
            <w:r>
              <w:rPr>
                <w:spacing w:val="-4"/>
                <w:sz w:val="24"/>
              </w:rPr>
              <w:t xml:space="preserve"> </w:t>
            </w:r>
            <w:r>
              <w:rPr>
                <w:sz w:val="24"/>
              </w:rPr>
              <w:t>interest.</w:t>
            </w:r>
            <w:r>
              <w:rPr>
                <w:spacing w:val="-4"/>
                <w:sz w:val="24"/>
              </w:rPr>
              <w:t xml:space="preserve"> </w:t>
            </w:r>
            <w:r>
              <w:rPr>
                <w:sz w:val="24"/>
              </w:rPr>
              <w:t>People</w:t>
            </w:r>
            <w:r>
              <w:rPr>
                <w:spacing w:val="-5"/>
                <w:sz w:val="24"/>
              </w:rPr>
              <w:t xml:space="preserve"> </w:t>
            </w:r>
            <w:r>
              <w:rPr>
                <w:sz w:val="24"/>
              </w:rPr>
              <w:t>also</w:t>
            </w:r>
            <w:r>
              <w:rPr>
                <w:spacing w:val="-4"/>
                <w:sz w:val="24"/>
              </w:rPr>
              <w:t xml:space="preserve"> </w:t>
            </w:r>
            <w:r>
              <w:rPr>
                <w:sz w:val="24"/>
              </w:rPr>
              <w:t>deposit</w:t>
            </w:r>
            <w:r>
              <w:rPr>
                <w:spacing w:val="-4"/>
                <w:sz w:val="24"/>
              </w:rPr>
              <w:t xml:space="preserve"> </w:t>
            </w:r>
            <w:r>
              <w:rPr>
                <w:sz w:val="24"/>
              </w:rPr>
              <w:t>money</w:t>
            </w:r>
            <w:r>
              <w:rPr>
                <w:spacing w:val="-4"/>
                <w:sz w:val="24"/>
              </w:rPr>
              <w:t xml:space="preserve"> </w:t>
            </w:r>
            <w:r>
              <w:rPr>
                <w:sz w:val="24"/>
              </w:rPr>
              <w:t>into</w:t>
            </w:r>
            <w:r>
              <w:rPr>
                <w:spacing w:val="-4"/>
                <w:sz w:val="24"/>
              </w:rPr>
              <w:t xml:space="preserve"> </w:t>
            </w:r>
            <w:r>
              <w:rPr>
                <w:sz w:val="24"/>
              </w:rPr>
              <w:t>banks</w:t>
            </w:r>
            <w:r>
              <w:rPr>
                <w:spacing w:val="-4"/>
                <w:sz w:val="24"/>
              </w:rPr>
              <w:t xml:space="preserve"> </w:t>
            </w:r>
            <w:r>
              <w:rPr>
                <w:sz w:val="24"/>
              </w:rPr>
              <w:t>because</w:t>
            </w:r>
            <w:r>
              <w:rPr>
                <w:spacing w:val="-5"/>
                <w:sz w:val="24"/>
              </w:rPr>
              <w:t xml:space="preserve"> </w:t>
            </w:r>
            <w:r>
              <w:rPr>
                <w:sz w:val="24"/>
              </w:rPr>
              <w:t>banks</w:t>
            </w:r>
            <w:r>
              <w:rPr>
                <w:spacing w:val="-4"/>
                <w:sz w:val="24"/>
              </w:rPr>
              <w:t xml:space="preserve"> </w:t>
            </w:r>
            <w:r>
              <w:rPr>
                <w:sz w:val="24"/>
              </w:rPr>
              <w:t>are safe places to keep their savings.</w:t>
            </w:r>
          </w:p>
        </w:tc>
      </w:tr>
    </w:tbl>
    <w:p w14:paraId="0F1435E5"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2C5C350D" w14:textId="77777777">
        <w:trPr>
          <w:trHeight w:val="334"/>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53C843A5" w14:textId="77777777">
              <w:trPr>
                <w:cantSplit/>
                <w:trHeight w:val="276"/>
              </w:trPr>
              <w:tc>
                <w:tcPr>
                  <w:tcW w:w="192" w:type="pct"/>
                  <w:tcBorders>
                    <w:bottom w:val="single" w:sz="4" w:space="0" w:color="auto"/>
                  </w:tcBorders>
                  <w:shd w:val="clear" w:color="auto" w:fill="FFF2CC"/>
                  <w:tcMar>
                    <w:top w:w="58" w:type="dxa"/>
                    <w:left w:w="58" w:type="dxa"/>
                    <w:bottom w:w="58" w:type="dxa"/>
                    <w:right w:w="58" w:type="dxa"/>
                  </w:tcMar>
                </w:tcPr>
                <w:p w14:paraId="51F71CD6" w14:textId="77777777" w:rsidR="00563014" w:rsidRPr="00AF57D1" w:rsidRDefault="00563014">
                  <w:pPr>
                    <w:jc w:val="center"/>
                    <w:rPr>
                      <w:rFonts w:eastAsia="Calibri"/>
                      <w:i/>
                    </w:rPr>
                  </w:pPr>
                </w:p>
              </w:tc>
              <w:tc>
                <w:tcPr>
                  <w:tcW w:w="4808" w:type="pct"/>
                  <w:tcBorders>
                    <w:bottom w:val="single" w:sz="4" w:space="0" w:color="auto"/>
                  </w:tcBorders>
                </w:tcPr>
                <w:p w14:paraId="101A15F0"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SS.4.FL.4 </w:t>
                  </w:r>
                  <w:r w:rsidRPr="00975B68">
                    <w:rPr>
                      <w:rFonts w:eastAsia="Calibri"/>
                      <w:b/>
                      <w:bCs/>
                      <w:i/>
                      <w:iCs/>
                      <w:sz w:val="24"/>
                      <w:szCs w:val="24"/>
                    </w:rPr>
                    <w:t>Using Credit</w:t>
                  </w:r>
                </w:p>
              </w:tc>
            </w:tr>
          </w:tbl>
          <w:p w14:paraId="44D7F844" w14:textId="77777777" w:rsidR="00563014" w:rsidRPr="00E97B58" w:rsidRDefault="00563014">
            <w:pPr>
              <w:pStyle w:val="TableParagraph"/>
              <w:spacing w:before="116"/>
              <w:ind w:left="340"/>
              <w:rPr>
                <w:noProof/>
              </w:rPr>
            </w:pPr>
          </w:p>
        </w:tc>
      </w:tr>
      <w:tr w:rsidR="00563014" w14:paraId="5A28E266" w14:textId="77777777">
        <w:trPr>
          <w:trHeight w:val="829"/>
        </w:trPr>
        <w:tc>
          <w:tcPr>
            <w:tcW w:w="1634" w:type="dxa"/>
            <w:tcBorders>
              <w:bottom w:val="single" w:sz="4" w:space="0" w:color="000000"/>
            </w:tcBorders>
            <w:vAlign w:val="center"/>
          </w:tcPr>
          <w:p w14:paraId="686C0039" w14:textId="77777777" w:rsidR="00563014" w:rsidRDefault="00563014">
            <w:pPr>
              <w:pStyle w:val="TableParagraph"/>
              <w:ind w:left="115"/>
              <w:rPr>
                <w:sz w:val="24"/>
              </w:rPr>
            </w:pPr>
            <w:r>
              <w:rPr>
                <w:spacing w:val="-2"/>
                <w:sz w:val="24"/>
              </w:rPr>
              <w:t>SS.4.FL.4.1</w:t>
            </w:r>
          </w:p>
        </w:tc>
        <w:tc>
          <w:tcPr>
            <w:tcW w:w="7733" w:type="dxa"/>
            <w:tcBorders>
              <w:bottom w:val="single" w:sz="4" w:space="0" w:color="000000"/>
            </w:tcBorders>
            <w:vAlign w:val="center"/>
          </w:tcPr>
          <w:p w14:paraId="12517602" w14:textId="77777777" w:rsidR="00563014" w:rsidRDefault="00563014">
            <w:pPr>
              <w:pStyle w:val="TableParagraph"/>
              <w:ind w:right="363"/>
              <w:rPr>
                <w:sz w:val="24"/>
              </w:rPr>
            </w:pPr>
            <w:r>
              <w:rPr>
                <w:sz w:val="24"/>
              </w:rPr>
              <w:t>Discuss</w:t>
            </w:r>
            <w:r>
              <w:rPr>
                <w:spacing w:val="-4"/>
                <w:sz w:val="24"/>
              </w:rPr>
              <w:t xml:space="preserve"> </w:t>
            </w:r>
            <w:r>
              <w:rPr>
                <w:sz w:val="24"/>
              </w:rPr>
              <w:t>that</w:t>
            </w:r>
            <w:r>
              <w:rPr>
                <w:spacing w:val="-4"/>
                <w:sz w:val="24"/>
              </w:rPr>
              <w:t xml:space="preserve"> </w:t>
            </w:r>
            <w:r>
              <w:rPr>
                <w:sz w:val="24"/>
              </w:rPr>
              <w:t>interest</w:t>
            </w:r>
            <w:r>
              <w:rPr>
                <w:spacing w:val="-4"/>
                <w:sz w:val="24"/>
              </w:rPr>
              <w:t xml:space="preserve"> </w:t>
            </w:r>
            <w:r>
              <w:rPr>
                <w:sz w:val="24"/>
              </w:rPr>
              <w:t>is</w:t>
            </w:r>
            <w:r>
              <w:rPr>
                <w:spacing w:val="-4"/>
                <w:sz w:val="24"/>
              </w:rPr>
              <w:t xml:space="preserve"> </w:t>
            </w:r>
            <w:r>
              <w:rPr>
                <w:sz w:val="24"/>
              </w:rPr>
              <w:t>the</w:t>
            </w:r>
            <w:r>
              <w:rPr>
                <w:spacing w:val="-5"/>
                <w:sz w:val="24"/>
              </w:rPr>
              <w:t xml:space="preserve"> </w:t>
            </w:r>
            <w:r>
              <w:rPr>
                <w:sz w:val="24"/>
              </w:rPr>
              <w:t>price</w:t>
            </w:r>
            <w:r>
              <w:rPr>
                <w:spacing w:val="-5"/>
                <w:sz w:val="24"/>
              </w:rPr>
              <w:t xml:space="preserve"> </w:t>
            </w:r>
            <w:r>
              <w:rPr>
                <w:sz w:val="24"/>
              </w:rPr>
              <w:t>the</w:t>
            </w:r>
            <w:r>
              <w:rPr>
                <w:spacing w:val="-5"/>
                <w:sz w:val="24"/>
              </w:rPr>
              <w:t xml:space="preserve"> </w:t>
            </w:r>
            <w:r>
              <w:rPr>
                <w:sz w:val="24"/>
              </w:rPr>
              <w:t>borrower</w:t>
            </w:r>
            <w:r>
              <w:rPr>
                <w:spacing w:val="-5"/>
                <w:sz w:val="24"/>
              </w:rPr>
              <w:t xml:space="preserve"> </w:t>
            </w:r>
            <w:r>
              <w:rPr>
                <w:sz w:val="24"/>
              </w:rPr>
              <w:t>pays</w:t>
            </w:r>
            <w:r>
              <w:rPr>
                <w:spacing w:val="-2"/>
                <w:sz w:val="24"/>
              </w:rPr>
              <w:t xml:space="preserve"> </w:t>
            </w:r>
            <w:r>
              <w:rPr>
                <w:sz w:val="24"/>
              </w:rPr>
              <w:t>for</w:t>
            </w:r>
            <w:r>
              <w:rPr>
                <w:spacing w:val="-5"/>
                <w:sz w:val="24"/>
              </w:rPr>
              <w:t xml:space="preserve"> </w:t>
            </w:r>
            <w:r>
              <w:rPr>
                <w:sz w:val="24"/>
              </w:rPr>
              <w:t>using</w:t>
            </w:r>
            <w:r>
              <w:rPr>
                <w:spacing w:val="-4"/>
                <w:sz w:val="24"/>
              </w:rPr>
              <w:t xml:space="preserve"> </w:t>
            </w:r>
            <w:r>
              <w:rPr>
                <w:sz w:val="24"/>
              </w:rPr>
              <w:t>someone else’s money.</w:t>
            </w:r>
          </w:p>
        </w:tc>
      </w:tr>
      <w:tr w:rsidR="00563014" w14:paraId="541FBE0B" w14:textId="77777777">
        <w:trPr>
          <w:trHeight w:val="1062"/>
        </w:trPr>
        <w:tc>
          <w:tcPr>
            <w:tcW w:w="1634" w:type="dxa"/>
            <w:tcBorders>
              <w:top w:val="single" w:sz="4" w:space="0" w:color="000000"/>
              <w:bottom w:val="single" w:sz="4" w:space="0" w:color="000000"/>
            </w:tcBorders>
            <w:vAlign w:val="center"/>
          </w:tcPr>
          <w:p w14:paraId="6D823B51" w14:textId="77777777" w:rsidR="00563014" w:rsidRDefault="00563014">
            <w:pPr>
              <w:pStyle w:val="TableParagraph"/>
              <w:ind w:left="115"/>
              <w:rPr>
                <w:sz w:val="24"/>
              </w:rPr>
            </w:pPr>
            <w:r>
              <w:rPr>
                <w:spacing w:val="-2"/>
                <w:sz w:val="24"/>
              </w:rPr>
              <w:t>SS.4.FL.4.2</w:t>
            </w:r>
          </w:p>
        </w:tc>
        <w:tc>
          <w:tcPr>
            <w:tcW w:w="7733" w:type="dxa"/>
            <w:tcBorders>
              <w:top w:val="single" w:sz="4" w:space="0" w:color="000000"/>
              <w:bottom w:val="single" w:sz="4" w:space="0" w:color="000000"/>
            </w:tcBorders>
            <w:vAlign w:val="center"/>
          </w:tcPr>
          <w:p w14:paraId="382A9194" w14:textId="77777777" w:rsidR="00563014" w:rsidRDefault="00563014">
            <w:pPr>
              <w:pStyle w:val="TableParagraph"/>
              <w:ind w:right="368"/>
              <w:rPr>
                <w:sz w:val="24"/>
              </w:rPr>
            </w:pPr>
            <w:r>
              <w:rPr>
                <w:sz w:val="24"/>
              </w:rPr>
              <w:t>Identify</w:t>
            </w:r>
            <w:r>
              <w:rPr>
                <w:spacing w:val="-4"/>
                <w:sz w:val="24"/>
              </w:rPr>
              <w:t xml:space="preserve"> </w:t>
            </w:r>
            <w:r>
              <w:rPr>
                <w:sz w:val="24"/>
              </w:rPr>
              <w:t>instances</w:t>
            </w:r>
            <w:r>
              <w:rPr>
                <w:spacing w:val="-4"/>
                <w:sz w:val="24"/>
              </w:rPr>
              <w:t xml:space="preserve"> </w:t>
            </w:r>
            <w:r>
              <w:rPr>
                <w:sz w:val="24"/>
              </w:rPr>
              <w:t>when</w:t>
            </w:r>
            <w:r>
              <w:rPr>
                <w:spacing w:val="-2"/>
                <w:sz w:val="24"/>
              </w:rPr>
              <w:t xml:space="preserve"> </w:t>
            </w:r>
            <w:r>
              <w:rPr>
                <w:sz w:val="24"/>
              </w:rPr>
              <w:t>people</w:t>
            </w:r>
            <w:r>
              <w:rPr>
                <w:spacing w:val="-5"/>
                <w:sz w:val="24"/>
              </w:rPr>
              <w:t xml:space="preserve"> </w:t>
            </w:r>
            <w:r>
              <w:rPr>
                <w:sz w:val="24"/>
              </w:rPr>
              <w:t>use</w:t>
            </w:r>
            <w:r>
              <w:rPr>
                <w:spacing w:val="-5"/>
                <w:sz w:val="24"/>
              </w:rPr>
              <w:t xml:space="preserve"> </w:t>
            </w:r>
            <w:r>
              <w:rPr>
                <w:sz w:val="24"/>
              </w:rPr>
              <w:t>credit,</w:t>
            </w:r>
            <w:r>
              <w:rPr>
                <w:spacing w:val="-4"/>
                <w:sz w:val="24"/>
              </w:rPr>
              <w:t xml:space="preserve"> </w:t>
            </w:r>
            <w:r>
              <w:rPr>
                <w:sz w:val="24"/>
              </w:rPr>
              <w:t>that</w:t>
            </w:r>
            <w:r>
              <w:rPr>
                <w:spacing w:val="-4"/>
                <w:sz w:val="24"/>
              </w:rPr>
              <w:t xml:space="preserve"> </w:t>
            </w:r>
            <w:r>
              <w:rPr>
                <w:sz w:val="24"/>
              </w:rPr>
              <w:t>they</w:t>
            </w:r>
            <w:r>
              <w:rPr>
                <w:spacing w:val="-4"/>
                <w:sz w:val="24"/>
              </w:rPr>
              <w:t xml:space="preserve"> </w:t>
            </w:r>
            <w:r>
              <w:rPr>
                <w:sz w:val="24"/>
              </w:rPr>
              <w:t>receive</w:t>
            </w:r>
            <w:r>
              <w:rPr>
                <w:spacing w:val="-5"/>
                <w:sz w:val="24"/>
              </w:rPr>
              <w:t xml:space="preserve"> </w:t>
            </w:r>
            <w:r>
              <w:rPr>
                <w:sz w:val="24"/>
              </w:rPr>
              <w:t>something</w:t>
            </w:r>
            <w:r>
              <w:rPr>
                <w:spacing w:val="-4"/>
                <w:sz w:val="24"/>
              </w:rPr>
              <w:t xml:space="preserve"> </w:t>
            </w:r>
            <w:r>
              <w:rPr>
                <w:sz w:val="24"/>
              </w:rPr>
              <w:t>of value</w:t>
            </w:r>
            <w:r>
              <w:rPr>
                <w:spacing w:val="-3"/>
                <w:sz w:val="24"/>
              </w:rPr>
              <w:t xml:space="preserve"> </w:t>
            </w:r>
            <w:r>
              <w:rPr>
                <w:sz w:val="24"/>
              </w:rPr>
              <w:t>now</w:t>
            </w:r>
            <w:r>
              <w:rPr>
                <w:spacing w:val="-3"/>
                <w:sz w:val="24"/>
              </w:rPr>
              <w:t xml:space="preserve"> </w:t>
            </w:r>
            <w:r>
              <w:rPr>
                <w:sz w:val="24"/>
              </w:rPr>
              <w:t>and agree</w:t>
            </w:r>
            <w:r>
              <w:rPr>
                <w:spacing w:val="-3"/>
                <w:sz w:val="24"/>
              </w:rPr>
              <w:t xml:space="preserve"> </w:t>
            </w:r>
            <w:r>
              <w:rPr>
                <w:sz w:val="24"/>
              </w:rPr>
              <w:t>to</w:t>
            </w:r>
            <w:r>
              <w:rPr>
                <w:spacing w:val="-2"/>
                <w:sz w:val="24"/>
              </w:rPr>
              <w:t xml:space="preserve"> </w:t>
            </w:r>
            <w:r>
              <w:rPr>
                <w:sz w:val="24"/>
              </w:rPr>
              <w:t>repay</w:t>
            </w:r>
            <w:r>
              <w:rPr>
                <w:spacing w:val="-2"/>
                <w:sz w:val="24"/>
              </w:rPr>
              <w:t xml:space="preserve"> </w:t>
            </w:r>
            <w:r>
              <w:rPr>
                <w:sz w:val="24"/>
              </w:rPr>
              <w:t>the</w:t>
            </w:r>
            <w:r>
              <w:rPr>
                <w:spacing w:val="-3"/>
                <w:sz w:val="24"/>
              </w:rPr>
              <w:t xml:space="preserve"> </w:t>
            </w:r>
            <w:r>
              <w:rPr>
                <w:sz w:val="24"/>
              </w:rPr>
              <w:t>lender</w:t>
            </w:r>
            <w:r>
              <w:rPr>
                <w:spacing w:val="-3"/>
                <w:sz w:val="24"/>
              </w:rPr>
              <w:t xml:space="preserve"> </w:t>
            </w:r>
            <w:r>
              <w:rPr>
                <w:sz w:val="24"/>
              </w:rPr>
              <w:t>over</w:t>
            </w:r>
            <w:r>
              <w:rPr>
                <w:spacing w:val="-3"/>
                <w:sz w:val="24"/>
              </w:rPr>
              <w:t xml:space="preserve"> </w:t>
            </w:r>
            <w:r>
              <w:rPr>
                <w:sz w:val="24"/>
              </w:rPr>
              <w:t>time,</w:t>
            </w:r>
            <w:r>
              <w:rPr>
                <w:spacing w:val="-2"/>
                <w:sz w:val="24"/>
              </w:rPr>
              <w:t xml:space="preserve"> </w:t>
            </w:r>
            <w:r>
              <w:rPr>
                <w:sz w:val="24"/>
              </w:rPr>
              <w:t>or</w:t>
            </w:r>
            <w:r>
              <w:rPr>
                <w:spacing w:val="-3"/>
                <w:sz w:val="24"/>
              </w:rPr>
              <w:t xml:space="preserve"> </w:t>
            </w:r>
            <w:r>
              <w:rPr>
                <w:sz w:val="24"/>
              </w:rPr>
              <w:t>at</w:t>
            </w:r>
            <w:r>
              <w:rPr>
                <w:spacing w:val="-2"/>
                <w:sz w:val="24"/>
              </w:rPr>
              <w:t xml:space="preserve"> </w:t>
            </w:r>
            <w:r>
              <w:rPr>
                <w:sz w:val="24"/>
              </w:rPr>
              <w:t>some</w:t>
            </w:r>
            <w:r>
              <w:rPr>
                <w:spacing w:val="-3"/>
                <w:sz w:val="24"/>
              </w:rPr>
              <w:t xml:space="preserve"> </w:t>
            </w:r>
            <w:r>
              <w:rPr>
                <w:sz w:val="24"/>
              </w:rPr>
              <w:t>date</w:t>
            </w:r>
            <w:r>
              <w:rPr>
                <w:spacing w:val="-3"/>
                <w:sz w:val="24"/>
              </w:rPr>
              <w:t xml:space="preserve"> </w:t>
            </w:r>
            <w:r>
              <w:rPr>
                <w:sz w:val="24"/>
              </w:rPr>
              <w:t>in</w:t>
            </w:r>
            <w:r>
              <w:rPr>
                <w:spacing w:val="-2"/>
                <w:sz w:val="24"/>
              </w:rPr>
              <w:t xml:space="preserve"> </w:t>
            </w:r>
            <w:r>
              <w:rPr>
                <w:sz w:val="24"/>
              </w:rPr>
              <w:t>the future, with interest.</w:t>
            </w:r>
          </w:p>
        </w:tc>
      </w:tr>
    </w:tbl>
    <w:p w14:paraId="42952582"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5DB472B2" w14:textId="77777777">
        <w:trPr>
          <w:trHeight w:val="535"/>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3D131525" w14:textId="77777777">
              <w:trPr>
                <w:cantSplit/>
                <w:trHeight w:val="222"/>
              </w:trPr>
              <w:tc>
                <w:tcPr>
                  <w:tcW w:w="192" w:type="pct"/>
                  <w:tcBorders>
                    <w:bottom w:val="single" w:sz="4" w:space="0" w:color="auto"/>
                  </w:tcBorders>
                  <w:shd w:val="clear" w:color="auto" w:fill="FFF2CC"/>
                  <w:tcMar>
                    <w:top w:w="58" w:type="dxa"/>
                    <w:left w:w="58" w:type="dxa"/>
                    <w:bottom w:w="58" w:type="dxa"/>
                    <w:right w:w="58" w:type="dxa"/>
                  </w:tcMar>
                </w:tcPr>
                <w:p w14:paraId="15940D41" w14:textId="77777777" w:rsidR="00563014" w:rsidRPr="00AF57D1" w:rsidRDefault="00563014">
                  <w:pPr>
                    <w:jc w:val="center"/>
                    <w:rPr>
                      <w:rFonts w:eastAsia="Calibri"/>
                      <w:i/>
                    </w:rPr>
                  </w:pPr>
                </w:p>
              </w:tc>
              <w:tc>
                <w:tcPr>
                  <w:tcW w:w="4808" w:type="pct"/>
                  <w:tcBorders>
                    <w:bottom w:val="single" w:sz="4" w:space="0" w:color="auto"/>
                  </w:tcBorders>
                </w:tcPr>
                <w:p w14:paraId="6BCD4669"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SS.4.FL.5 </w:t>
                  </w:r>
                  <w:r w:rsidRPr="00975B68">
                    <w:rPr>
                      <w:rFonts w:eastAsia="Calibri"/>
                      <w:b/>
                      <w:bCs/>
                      <w:i/>
                      <w:iCs/>
                      <w:sz w:val="24"/>
                      <w:szCs w:val="24"/>
                    </w:rPr>
                    <w:t>Financial Investing</w:t>
                  </w:r>
                </w:p>
              </w:tc>
            </w:tr>
          </w:tbl>
          <w:p w14:paraId="201EEE9B" w14:textId="77777777" w:rsidR="00563014" w:rsidRPr="00E97B58" w:rsidRDefault="00563014">
            <w:pPr>
              <w:pStyle w:val="TableParagraph"/>
              <w:spacing w:before="126"/>
              <w:ind w:left="340"/>
              <w:rPr>
                <w:noProof/>
              </w:rPr>
            </w:pPr>
          </w:p>
        </w:tc>
      </w:tr>
      <w:tr w:rsidR="00563014" w14:paraId="53A58EE0" w14:textId="77777777">
        <w:trPr>
          <w:trHeight w:val="847"/>
        </w:trPr>
        <w:tc>
          <w:tcPr>
            <w:tcW w:w="1634" w:type="dxa"/>
            <w:tcBorders>
              <w:bottom w:val="single" w:sz="4" w:space="0" w:color="000000"/>
            </w:tcBorders>
            <w:vAlign w:val="center"/>
          </w:tcPr>
          <w:p w14:paraId="6EA0EDF4" w14:textId="77777777" w:rsidR="00563014" w:rsidRDefault="00563014">
            <w:pPr>
              <w:pStyle w:val="TableParagraph"/>
              <w:ind w:left="115"/>
              <w:rPr>
                <w:sz w:val="24"/>
              </w:rPr>
            </w:pPr>
            <w:r>
              <w:rPr>
                <w:spacing w:val="-2"/>
                <w:sz w:val="24"/>
              </w:rPr>
              <w:t>SS.4.FL.5.1</w:t>
            </w:r>
          </w:p>
        </w:tc>
        <w:tc>
          <w:tcPr>
            <w:tcW w:w="7733" w:type="dxa"/>
            <w:tcBorders>
              <w:bottom w:val="single" w:sz="4" w:space="0" w:color="000000"/>
            </w:tcBorders>
            <w:vAlign w:val="center"/>
          </w:tcPr>
          <w:p w14:paraId="2ED59AEF" w14:textId="77777777" w:rsidR="00563014" w:rsidRDefault="00563014">
            <w:pPr>
              <w:pStyle w:val="TableParagraph"/>
              <w:ind w:right="363"/>
              <w:rPr>
                <w:sz w:val="24"/>
              </w:rPr>
            </w:pPr>
            <w:r>
              <w:rPr>
                <w:sz w:val="24"/>
              </w:rPr>
              <w:t>Explain</w:t>
            </w:r>
            <w:r>
              <w:rPr>
                <w:spacing w:val="-4"/>
                <w:sz w:val="24"/>
              </w:rPr>
              <w:t xml:space="preserve"> </w:t>
            </w:r>
            <w:r>
              <w:rPr>
                <w:sz w:val="24"/>
              </w:rPr>
              <w:t>that</w:t>
            </w:r>
            <w:r>
              <w:rPr>
                <w:spacing w:val="-4"/>
                <w:sz w:val="24"/>
              </w:rPr>
              <w:t xml:space="preserve"> </w:t>
            </w:r>
            <w:r>
              <w:rPr>
                <w:sz w:val="24"/>
              </w:rPr>
              <w:t>after</w:t>
            </w:r>
            <w:r>
              <w:rPr>
                <w:spacing w:val="-5"/>
                <w:sz w:val="24"/>
              </w:rPr>
              <w:t xml:space="preserve"> </w:t>
            </w:r>
            <w:r>
              <w:rPr>
                <w:sz w:val="24"/>
              </w:rPr>
              <w:t>people</w:t>
            </w:r>
            <w:r>
              <w:rPr>
                <w:spacing w:val="-3"/>
                <w:sz w:val="24"/>
              </w:rPr>
              <w:t xml:space="preserve"> </w:t>
            </w:r>
            <w:r>
              <w:rPr>
                <w:sz w:val="24"/>
              </w:rPr>
              <w:t>have</w:t>
            </w:r>
            <w:r>
              <w:rPr>
                <w:spacing w:val="-5"/>
                <w:sz w:val="24"/>
              </w:rPr>
              <w:t xml:space="preserve"> </w:t>
            </w:r>
            <w:r>
              <w:rPr>
                <w:sz w:val="24"/>
              </w:rPr>
              <w:t>saved</w:t>
            </w:r>
            <w:r>
              <w:rPr>
                <w:spacing w:val="-4"/>
                <w:sz w:val="24"/>
              </w:rPr>
              <w:t xml:space="preserve"> </w:t>
            </w:r>
            <w:r>
              <w:rPr>
                <w:sz w:val="24"/>
              </w:rPr>
              <w:t>some</w:t>
            </w:r>
            <w:r>
              <w:rPr>
                <w:spacing w:val="-5"/>
                <w:sz w:val="24"/>
              </w:rPr>
              <w:t xml:space="preserve"> </w:t>
            </w:r>
            <w:r>
              <w:rPr>
                <w:sz w:val="24"/>
              </w:rPr>
              <w:t>of</w:t>
            </w:r>
            <w:r>
              <w:rPr>
                <w:spacing w:val="-5"/>
                <w:sz w:val="24"/>
              </w:rPr>
              <w:t xml:space="preserve"> </w:t>
            </w:r>
            <w:r>
              <w:rPr>
                <w:sz w:val="24"/>
              </w:rPr>
              <w:t>their</w:t>
            </w:r>
            <w:r>
              <w:rPr>
                <w:spacing w:val="-3"/>
                <w:sz w:val="24"/>
              </w:rPr>
              <w:t xml:space="preserve"> </w:t>
            </w:r>
            <w:r>
              <w:rPr>
                <w:sz w:val="24"/>
              </w:rPr>
              <w:t>income,</w:t>
            </w:r>
            <w:r>
              <w:rPr>
                <w:spacing w:val="-4"/>
                <w:sz w:val="24"/>
              </w:rPr>
              <w:t xml:space="preserve"> </w:t>
            </w:r>
            <w:r>
              <w:rPr>
                <w:sz w:val="24"/>
              </w:rPr>
              <w:t>they</w:t>
            </w:r>
            <w:r>
              <w:rPr>
                <w:spacing w:val="-4"/>
                <w:sz w:val="24"/>
              </w:rPr>
              <w:t xml:space="preserve"> </w:t>
            </w:r>
            <w:r>
              <w:rPr>
                <w:sz w:val="24"/>
              </w:rPr>
              <w:t>must decide how to invest their savings so that it can grow over time.</w:t>
            </w:r>
          </w:p>
        </w:tc>
      </w:tr>
      <w:tr w:rsidR="00563014" w14:paraId="1412759D" w14:textId="77777777">
        <w:trPr>
          <w:trHeight w:val="1071"/>
        </w:trPr>
        <w:tc>
          <w:tcPr>
            <w:tcW w:w="1634" w:type="dxa"/>
            <w:tcBorders>
              <w:top w:val="single" w:sz="4" w:space="0" w:color="000000"/>
              <w:bottom w:val="single" w:sz="4" w:space="0" w:color="000000"/>
            </w:tcBorders>
            <w:vAlign w:val="center"/>
          </w:tcPr>
          <w:p w14:paraId="11670F3B" w14:textId="77777777" w:rsidR="00563014" w:rsidRDefault="00563014">
            <w:pPr>
              <w:pStyle w:val="TableParagraph"/>
              <w:ind w:left="115"/>
              <w:rPr>
                <w:sz w:val="24"/>
              </w:rPr>
            </w:pPr>
            <w:r>
              <w:rPr>
                <w:spacing w:val="-2"/>
                <w:sz w:val="24"/>
              </w:rPr>
              <w:t>SS.4.FL.5.2</w:t>
            </w:r>
          </w:p>
        </w:tc>
        <w:tc>
          <w:tcPr>
            <w:tcW w:w="7733" w:type="dxa"/>
            <w:tcBorders>
              <w:top w:val="single" w:sz="4" w:space="0" w:color="000000"/>
              <w:bottom w:val="single" w:sz="4" w:space="0" w:color="000000"/>
            </w:tcBorders>
            <w:vAlign w:val="center"/>
          </w:tcPr>
          <w:p w14:paraId="39BFF478" w14:textId="77777777" w:rsidR="00563014" w:rsidRDefault="00563014">
            <w:pPr>
              <w:pStyle w:val="TableParagraph"/>
              <w:ind w:right="85"/>
              <w:rPr>
                <w:sz w:val="24"/>
              </w:rPr>
            </w:pPr>
            <w:r>
              <w:rPr>
                <w:sz w:val="24"/>
              </w:rPr>
              <w:t>Explain</w:t>
            </w:r>
            <w:r>
              <w:rPr>
                <w:spacing w:val="-3"/>
                <w:sz w:val="24"/>
              </w:rPr>
              <w:t xml:space="preserve"> </w:t>
            </w:r>
            <w:r>
              <w:rPr>
                <w:sz w:val="24"/>
              </w:rPr>
              <w:t>that</w:t>
            </w:r>
            <w:r>
              <w:rPr>
                <w:spacing w:val="-3"/>
                <w:sz w:val="24"/>
              </w:rPr>
              <w:t xml:space="preserve"> </w:t>
            </w:r>
            <w:r>
              <w:rPr>
                <w:sz w:val="24"/>
              </w:rPr>
              <w:t>a</w:t>
            </w:r>
            <w:r>
              <w:rPr>
                <w:spacing w:val="-4"/>
                <w:sz w:val="24"/>
              </w:rPr>
              <w:t xml:space="preserve"> </w:t>
            </w:r>
            <w:r>
              <w:rPr>
                <w:sz w:val="24"/>
              </w:rPr>
              <w:t>financial</w:t>
            </w:r>
            <w:r>
              <w:rPr>
                <w:spacing w:val="-3"/>
                <w:sz w:val="24"/>
              </w:rPr>
              <w:t xml:space="preserve"> </w:t>
            </w:r>
            <w:r>
              <w:rPr>
                <w:sz w:val="24"/>
              </w:rPr>
              <w:t>investment</w:t>
            </w:r>
            <w:r>
              <w:rPr>
                <w:spacing w:val="-3"/>
                <w:sz w:val="24"/>
              </w:rPr>
              <w:t xml:space="preserve"> </w:t>
            </w:r>
            <w:r>
              <w:rPr>
                <w:sz w:val="24"/>
              </w:rPr>
              <w:t>is</w:t>
            </w:r>
            <w:r>
              <w:rPr>
                <w:spacing w:val="-3"/>
                <w:sz w:val="24"/>
              </w:rPr>
              <w:t xml:space="preserve"> </w:t>
            </w:r>
            <w:r>
              <w:rPr>
                <w:sz w:val="24"/>
              </w:rPr>
              <w:t>the</w:t>
            </w:r>
            <w:r>
              <w:rPr>
                <w:spacing w:val="-4"/>
                <w:sz w:val="24"/>
              </w:rPr>
              <w:t xml:space="preserve"> </w:t>
            </w:r>
            <w:r>
              <w:rPr>
                <w:sz w:val="24"/>
              </w:rPr>
              <w:t>purchase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financial</w:t>
            </w:r>
            <w:r>
              <w:rPr>
                <w:spacing w:val="-3"/>
                <w:sz w:val="24"/>
              </w:rPr>
              <w:t xml:space="preserve"> </w:t>
            </w:r>
            <w:r>
              <w:rPr>
                <w:sz w:val="24"/>
              </w:rPr>
              <w:t>asset,</w:t>
            </w:r>
            <w:r>
              <w:rPr>
                <w:spacing w:val="-3"/>
                <w:sz w:val="24"/>
              </w:rPr>
              <w:t xml:space="preserve"> </w:t>
            </w:r>
            <w:r>
              <w:rPr>
                <w:sz w:val="24"/>
              </w:rPr>
              <w:t>such as a stock, with the expectation of an increase in the value of the asset and/or increase in future income.</w:t>
            </w:r>
          </w:p>
        </w:tc>
      </w:tr>
    </w:tbl>
    <w:p w14:paraId="423E9BAF"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68882FF7" w14:textId="77777777">
        <w:trPr>
          <w:trHeight w:val="707"/>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096BC681" w14:textId="77777777">
              <w:trPr>
                <w:cantSplit/>
                <w:trHeight w:val="285"/>
              </w:trPr>
              <w:tc>
                <w:tcPr>
                  <w:tcW w:w="192" w:type="pct"/>
                  <w:tcBorders>
                    <w:bottom w:val="single" w:sz="4" w:space="0" w:color="auto"/>
                  </w:tcBorders>
                  <w:shd w:val="clear" w:color="auto" w:fill="FFF2CC"/>
                  <w:tcMar>
                    <w:top w:w="58" w:type="dxa"/>
                    <w:left w:w="58" w:type="dxa"/>
                    <w:bottom w:w="58" w:type="dxa"/>
                    <w:right w:w="58" w:type="dxa"/>
                  </w:tcMar>
                </w:tcPr>
                <w:p w14:paraId="26202C78" w14:textId="77777777" w:rsidR="00563014" w:rsidRPr="00AF57D1" w:rsidRDefault="00563014">
                  <w:pPr>
                    <w:jc w:val="center"/>
                    <w:rPr>
                      <w:rFonts w:eastAsia="Calibri"/>
                      <w:i/>
                    </w:rPr>
                  </w:pPr>
                </w:p>
              </w:tc>
              <w:tc>
                <w:tcPr>
                  <w:tcW w:w="4808" w:type="pct"/>
                  <w:tcBorders>
                    <w:bottom w:val="single" w:sz="4" w:space="0" w:color="auto"/>
                  </w:tcBorders>
                </w:tcPr>
                <w:p w14:paraId="3B56BBB4"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SS.4.FL.6 </w:t>
                  </w:r>
                  <w:r w:rsidRPr="00975B68">
                    <w:rPr>
                      <w:rFonts w:eastAsia="Calibri"/>
                      <w:b/>
                      <w:bCs/>
                      <w:i/>
                      <w:iCs/>
                      <w:sz w:val="24"/>
                      <w:szCs w:val="24"/>
                    </w:rPr>
                    <w:t>Protecting and Insuring</w:t>
                  </w:r>
                </w:p>
              </w:tc>
            </w:tr>
          </w:tbl>
          <w:p w14:paraId="06AAFBBD" w14:textId="77777777" w:rsidR="00563014" w:rsidRPr="00CF5991" w:rsidRDefault="00563014">
            <w:pPr>
              <w:pStyle w:val="TableParagraph"/>
              <w:spacing w:before="212"/>
              <w:ind w:left="340"/>
              <w:rPr>
                <w:noProof/>
              </w:rPr>
            </w:pPr>
          </w:p>
        </w:tc>
      </w:tr>
      <w:tr w:rsidR="00563014" w14:paraId="56A0FF4B" w14:textId="77777777">
        <w:trPr>
          <w:trHeight w:val="514"/>
        </w:trPr>
        <w:tc>
          <w:tcPr>
            <w:tcW w:w="1634" w:type="dxa"/>
            <w:tcBorders>
              <w:bottom w:val="single" w:sz="4" w:space="0" w:color="000000"/>
            </w:tcBorders>
            <w:vAlign w:val="center"/>
          </w:tcPr>
          <w:p w14:paraId="4BA4FA4F" w14:textId="77777777" w:rsidR="00563014" w:rsidRDefault="00563014">
            <w:pPr>
              <w:pStyle w:val="TableParagraph"/>
              <w:ind w:left="115"/>
              <w:rPr>
                <w:sz w:val="24"/>
              </w:rPr>
            </w:pPr>
            <w:r>
              <w:rPr>
                <w:spacing w:val="-2"/>
                <w:sz w:val="24"/>
              </w:rPr>
              <w:t>SS.4.FL.6.1</w:t>
            </w:r>
          </w:p>
        </w:tc>
        <w:tc>
          <w:tcPr>
            <w:tcW w:w="7733" w:type="dxa"/>
            <w:tcBorders>
              <w:bottom w:val="single" w:sz="4" w:space="0" w:color="000000"/>
            </w:tcBorders>
            <w:vAlign w:val="center"/>
          </w:tcPr>
          <w:p w14:paraId="132391E7" w14:textId="77777777" w:rsidR="00563014" w:rsidRDefault="00563014">
            <w:pPr>
              <w:pStyle w:val="TableParagraph"/>
              <w:rPr>
                <w:sz w:val="24"/>
              </w:rPr>
            </w:pPr>
            <w:r>
              <w:rPr>
                <w:sz w:val="24"/>
              </w:rPr>
              <w:t>Explain</w:t>
            </w:r>
            <w:r>
              <w:rPr>
                <w:spacing w:val="-3"/>
                <w:sz w:val="24"/>
              </w:rPr>
              <w:t xml:space="preserve"> </w:t>
            </w:r>
            <w:r>
              <w:rPr>
                <w:sz w:val="24"/>
              </w:rPr>
              <w:t>that</w:t>
            </w:r>
            <w:r>
              <w:rPr>
                <w:spacing w:val="-1"/>
                <w:sz w:val="24"/>
              </w:rPr>
              <w:t xml:space="preserve"> </w:t>
            </w:r>
            <w:r>
              <w:rPr>
                <w:sz w:val="24"/>
              </w:rPr>
              <w:t>risk</w:t>
            </w:r>
            <w:r>
              <w:rPr>
                <w:spacing w:val="-1"/>
                <w:sz w:val="24"/>
              </w:rPr>
              <w:t xml:space="preserve"> </w:t>
            </w:r>
            <w:r>
              <w:rPr>
                <w:sz w:val="24"/>
              </w:rPr>
              <w:t>is</w:t>
            </w:r>
            <w:r>
              <w:rPr>
                <w:spacing w:val="-1"/>
                <w:sz w:val="24"/>
              </w:rPr>
              <w:t xml:space="preserve"> </w:t>
            </w:r>
            <w:r>
              <w:rPr>
                <w:sz w:val="24"/>
              </w:rPr>
              <w:t>the</w:t>
            </w:r>
            <w:r>
              <w:rPr>
                <w:spacing w:val="-2"/>
                <w:sz w:val="24"/>
              </w:rPr>
              <w:t xml:space="preserve"> </w:t>
            </w:r>
            <w:r>
              <w:rPr>
                <w:sz w:val="24"/>
              </w:rPr>
              <w:t>chance</w:t>
            </w:r>
            <w:r>
              <w:rPr>
                <w:spacing w:val="-2"/>
                <w:sz w:val="24"/>
              </w:rPr>
              <w:t xml:space="preserve"> </w:t>
            </w:r>
            <w:r>
              <w:rPr>
                <w:sz w:val="24"/>
              </w:rPr>
              <w:t>of</w:t>
            </w:r>
            <w:r>
              <w:rPr>
                <w:spacing w:val="-2"/>
                <w:sz w:val="24"/>
              </w:rPr>
              <w:t xml:space="preserve"> </w:t>
            </w:r>
            <w:r>
              <w:rPr>
                <w:sz w:val="24"/>
              </w:rPr>
              <w:t>loss</w:t>
            </w:r>
            <w:r>
              <w:rPr>
                <w:spacing w:val="-1"/>
                <w:sz w:val="24"/>
              </w:rPr>
              <w:t xml:space="preserve"> </w:t>
            </w:r>
            <w:r>
              <w:rPr>
                <w:sz w:val="24"/>
              </w:rPr>
              <w:t>or</w:t>
            </w:r>
            <w:r>
              <w:rPr>
                <w:spacing w:val="-1"/>
                <w:sz w:val="24"/>
              </w:rPr>
              <w:t xml:space="preserve"> </w:t>
            </w:r>
            <w:r>
              <w:rPr>
                <w:spacing w:val="-4"/>
                <w:sz w:val="24"/>
              </w:rPr>
              <w:t>harm.</w:t>
            </w:r>
          </w:p>
        </w:tc>
      </w:tr>
      <w:tr w:rsidR="00563014" w14:paraId="5EE3DE14" w14:textId="77777777">
        <w:trPr>
          <w:trHeight w:val="810"/>
        </w:trPr>
        <w:tc>
          <w:tcPr>
            <w:tcW w:w="1634" w:type="dxa"/>
            <w:tcBorders>
              <w:top w:val="single" w:sz="4" w:space="0" w:color="000000"/>
              <w:bottom w:val="single" w:sz="4" w:space="0" w:color="000000"/>
            </w:tcBorders>
            <w:vAlign w:val="center"/>
          </w:tcPr>
          <w:p w14:paraId="796EB8CF" w14:textId="77777777" w:rsidR="00563014" w:rsidRDefault="00563014">
            <w:pPr>
              <w:pStyle w:val="TableParagraph"/>
              <w:ind w:left="115"/>
              <w:rPr>
                <w:sz w:val="24"/>
              </w:rPr>
            </w:pPr>
            <w:r>
              <w:rPr>
                <w:spacing w:val="-2"/>
                <w:sz w:val="24"/>
              </w:rPr>
              <w:t>SS.4.FL.6.2</w:t>
            </w:r>
          </w:p>
        </w:tc>
        <w:tc>
          <w:tcPr>
            <w:tcW w:w="7733" w:type="dxa"/>
            <w:tcBorders>
              <w:top w:val="single" w:sz="4" w:space="0" w:color="000000"/>
              <w:bottom w:val="single" w:sz="4" w:space="0" w:color="000000"/>
            </w:tcBorders>
            <w:vAlign w:val="center"/>
          </w:tcPr>
          <w:p w14:paraId="27B4D1DD" w14:textId="77777777" w:rsidR="00563014" w:rsidRDefault="00563014">
            <w:pPr>
              <w:pStyle w:val="TableParagraph"/>
              <w:ind w:right="85"/>
              <w:rPr>
                <w:sz w:val="24"/>
              </w:rPr>
            </w:pPr>
            <w:r>
              <w:rPr>
                <w:sz w:val="24"/>
              </w:rPr>
              <w:t>Explain</w:t>
            </w:r>
            <w:r>
              <w:rPr>
                <w:spacing w:val="-4"/>
                <w:sz w:val="24"/>
              </w:rPr>
              <w:t xml:space="preserve"> </w:t>
            </w:r>
            <w:r>
              <w:rPr>
                <w:sz w:val="24"/>
              </w:rPr>
              <w:t>that</w:t>
            </w:r>
            <w:r>
              <w:rPr>
                <w:spacing w:val="-4"/>
                <w:sz w:val="24"/>
              </w:rPr>
              <w:t xml:space="preserve"> </w:t>
            </w:r>
            <w:r>
              <w:rPr>
                <w:sz w:val="24"/>
              </w:rPr>
              <w:t>risk</w:t>
            </w:r>
            <w:r>
              <w:rPr>
                <w:spacing w:val="-4"/>
                <w:sz w:val="24"/>
              </w:rPr>
              <w:t xml:space="preserve"> </w:t>
            </w:r>
            <w:r>
              <w:rPr>
                <w:sz w:val="24"/>
              </w:rPr>
              <w:t>from</w:t>
            </w:r>
            <w:r>
              <w:rPr>
                <w:spacing w:val="-4"/>
                <w:sz w:val="24"/>
              </w:rPr>
              <w:t xml:space="preserve"> </w:t>
            </w:r>
            <w:r>
              <w:rPr>
                <w:sz w:val="24"/>
              </w:rPr>
              <w:t>accidents</w:t>
            </w:r>
            <w:r>
              <w:rPr>
                <w:spacing w:val="-4"/>
                <w:sz w:val="24"/>
              </w:rPr>
              <w:t xml:space="preserve"> </w:t>
            </w:r>
            <w:r>
              <w:rPr>
                <w:sz w:val="24"/>
              </w:rPr>
              <w:t>and</w:t>
            </w:r>
            <w:r>
              <w:rPr>
                <w:spacing w:val="-4"/>
                <w:sz w:val="24"/>
              </w:rPr>
              <w:t xml:space="preserve"> </w:t>
            </w:r>
            <w:r>
              <w:rPr>
                <w:sz w:val="24"/>
              </w:rPr>
              <w:t>unexpected</w:t>
            </w:r>
            <w:r>
              <w:rPr>
                <w:spacing w:val="-4"/>
                <w:sz w:val="24"/>
              </w:rPr>
              <w:t xml:space="preserve"> </w:t>
            </w:r>
            <w:r>
              <w:rPr>
                <w:sz w:val="24"/>
              </w:rPr>
              <w:t>events</w:t>
            </w:r>
            <w:r>
              <w:rPr>
                <w:spacing w:val="-4"/>
                <w:sz w:val="24"/>
              </w:rPr>
              <w:t xml:space="preserve"> </w:t>
            </w:r>
            <w:r>
              <w:rPr>
                <w:sz w:val="24"/>
              </w:rPr>
              <w:t>is</w:t>
            </w:r>
            <w:r>
              <w:rPr>
                <w:spacing w:val="-4"/>
                <w:sz w:val="24"/>
              </w:rPr>
              <w:t xml:space="preserve"> </w:t>
            </w:r>
            <w:r>
              <w:rPr>
                <w:sz w:val="24"/>
              </w:rPr>
              <w:t>an</w:t>
            </w:r>
            <w:r>
              <w:rPr>
                <w:spacing w:val="-4"/>
                <w:sz w:val="24"/>
              </w:rPr>
              <w:t xml:space="preserve"> </w:t>
            </w:r>
            <w:r>
              <w:rPr>
                <w:sz w:val="24"/>
              </w:rPr>
              <w:t>unavoidable part of daily life.</w:t>
            </w:r>
          </w:p>
        </w:tc>
      </w:tr>
      <w:tr w:rsidR="00563014" w14:paraId="5EFC422A" w14:textId="77777777">
        <w:trPr>
          <w:trHeight w:val="882"/>
        </w:trPr>
        <w:tc>
          <w:tcPr>
            <w:tcW w:w="1634" w:type="dxa"/>
            <w:tcBorders>
              <w:top w:val="single" w:sz="4" w:space="0" w:color="000000"/>
              <w:bottom w:val="single" w:sz="4" w:space="0" w:color="000000"/>
            </w:tcBorders>
            <w:vAlign w:val="center"/>
          </w:tcPr>
          <w:p w14:paraId="66CB9A74" w14:textId="77777777" w:rsidR="00563014" w:rsidRDefault="00563014">
            <w:pPr>
              <w:pStyle w:val="TableParagraph"/>
              <w:ind w:left="115"/>
              <w:rPr>
                <w:sz w:val="24"/>
              </w:rPr>
            </w:pPr>
            <w:r>
              <w:rPr>
                <w:spacing w:val="-2"/>
                <w:sz w:val="24"/>
              </w:rPr>
              <w:t>SS.4.FL.6.3</w:t>
            </w:r>
          </w:p>
        </w:tc>
        <w:tc>
          <w:tcPr>
            <w:tcW w:w="7733" w:type="dxa"/>
            <w:tcBorders>
              <w:top w:val="single" w:sz="4" w:space="0" w:color="000000"/>
              <w:bottom w:val="single" w:sz="4" w:space="0" w:color="000000"/>
            </w:tcBorders>
            <w:vAlign w:val="center"/>
          </w:tcPr>
          <w:p w14:paraId="2BF13147" w14:textId="77777777" w:rsidR="00563014" w:rsidRDefault="00563014">
            <w:pPr>
              <w:pStyle w:val="TableParagraph"/>
              <w:ind w:right="363"/>
              <w:rPr>
                <w:sz w:val="24"/>
              </w:rPr>
            </w:pPr>
            <w:r>
              <w:rPr>
                <w:sz w:val="24"/>
              </w:rPr>
              <w:t>Describe</w:t>
            </w:r>
            <w:r>
              <w:rPr>
                <w:spacing w:val="-3"/>
                <w:sz w:val="24"/>
              </w:rPr>
              <w:t xml:space="preserve"> </w:t>
            </w:r>
            <w:r>
              <w:rPr>
                <w:sz w:val="24"/>
              </w:rPr>
              <w:t>ways</w:t>
            </w:r>
            <w:r>
              <w:rPr>
                <w:spacing w:val="-4"/>
                <w:sz w:val="24"/>
              </w:rPr>
              <w:t xml:space="preserve"> </w:t>
            </w:r>
            <w:r>
              <w:rPr>
                <w:sz w:val="24"/>
              </w:rPr>
              <w:t>that</w:t>
            </w:r>
            <w:r>
              <w:rPr>
                <w:spacing w:val="-4"/>
                <w:sz w:val="24"/>
              </w:rPr>
              <w:t xml:space="preserve"> </w:t>
            </w:r>
            <w:r>
              <w:rPr>
                <w:sz w:val="24"/>
              </w:rPr>
              <w:t>individuals</w:t>
            </w:r>
            <w:r>
              <w:rPr>
                <w:spacing w:val="-4"/>
                <w:sz w:val="24"/>
              </w:rPr>
              <w:t xml:space="preserve"> </w:t>
            </w:r>
            <w:r>
              <w:rPr>
                <w:sz w:val="24"/>
              </w:rPr>
              <w:t>can</w:t>
            </w:r>
            <w:r>
              <w:rPr>
                <w:spacing w:val="-4"/>
                <w:sz w:val="24"/>
              </w:rPr>
              <w:t xml:space="preserve"> </w:t>
            </w:r>
            <w:r>
              <w:rPr>
                <w:sz w:val="24"/>
              </w:rPr>
              <w:t>either</w:t>
            </w:r>
            <w:r>
              <w:rPr>
                <w:spacing w:val="-5"/>
                <w:sz w:val="24"/>
              </w:rPr>
              <w:t xml:space="preserve"> </w:t>
            </w:r>
            <w:r>
              <w:rPr>
                <w:sz w:val="24"/>
              </w:rPr>
              <w:t>choose</w:t>
            </w:r>
            <w:r>
              <w:rPr>
                <w:spacing w:val="-5"/>
                <w:sz w:val="24"/>
              </w:rPr>
              <w:t xml:space="preserve"> </w:t>
            </w:r>
            <w:r>
              <w:rPr>
                <w:sz w:val="24"/>
              </w:rPr>
              <w:t>to</w:t>
            </w:r>
            <w:r>
              <w:rPr>
                <w:spacing w:val="-4"/>
                <w:sz w:val="24"/>
              </w:rPr>
              <w:t xml:space="preserve"> </w:t>
            </w:r>
            <w:r>
              <w:rPr>
                <w:sz w:val="24"/>
              </w:rPr>
              <w:t>accept</w:t>
            </w:r>
            <w:r>
              <w:rPr>
                <w:spacing w:val="-4"/>
                <w:sz w:val="24"/>
              </w:rPr>
              <w:t xml:space="preserve"> </w:t>
            </w:r>
            <w:r>
              <w:rPr>
                <w:sz w:val="24"/>
              </w:rPr>
              <w:t>risk</w:t>
            </w:r>
            <w:r>
              <w:rPr>
                <w:spacing w:val="-4"/>
                <w:sz w:val="24"/>
              </w:rPr>
              <w:t xml:space="preserve"> </w:t>
            </w:r>
            <w:r>
              <w:rPr>
                <w:sz w:val="24"/>
              </w:rPr>
              <w:t>or</w:t>
            </w:r>
            <w:r>
              <w:rPr>
                <w:spacing w:val="-5"/>
                <w:sz w:val="24"/>
              </w:rPr>
              <w:t xml:space="preserve"> </w:t>
            </w:r>
            <w:r>
              <w:rPr>
                <w:sz w:val="24"/>
              </w:rPr>
              <w:t>take steps to protect themselves by avoiding or reducing risk.</w:t>
            </w:r>
          </w:p>
        </w:tc>
      </w:tr>
    </w:tbl>
    <w:p w14:paraId="16955A43" w14:textId="77777777" w:rsidR="00563014" w:rsidRDefault="00563014"/>
    <w:tbl>
      <w:tblPr>
        <w:tblW w:w="0" w:type="auto"/>
        <w:tblInd w:w="1440" w:type="dxa"/>
        <w:tblBorders>
          <w:bottom w:val="single" w:sz="4" w:space="0" w:color="000000"/>
        </w:tblBorders>
        <w:tblLayout w:type="fixed"/>
        <w:tblCellMar>
          <w:left w:w="0" w:type="dxa"/>
          <w:right w:w="0" w:type="dxa"/>
        </w:tblCellMar>
        <w:tblLook w:val="01E0" w:firstRow="1" w:lastRow="1" w:firstColumn="1" w:lastColumn="1" w:noHBand="0" w:noVBand="0"/>
      </w:tblPr>
      <w:tblGrid>
        <w:gridCol w:w="1634"/>
        <w:gridCol w:w="7733"/>
      </w:tblGrid>
      <w:tr w:rsidR="00563014" w14:paraId="723FD9D9" w14:textId="77777777" w:rsidTr="00563014">
        <w:trPr>
          <w:trHeight w:val="801"/>
        </w:trPr>
        <w:tc>
          <w:tcPr>
            <w:tcW w:w="1634" w:type="dxa"/>
            <w:vAlign w:val="center"/>
          </w:tcPr>
          <w:p w14:paraId="0E832924" w14:textId="77777777" w:rsidR="00563014" w:rsidRDefault="00563014">
            <w:pPr>
              <w:pStyle w:val="TableParagraph"/>
              <w:ind w:left="115"/>
              <w:rPr>
                <w:sz w:val="24"/>
              </w:rPr>
            </w:pPr>
            <w:r>
              <w:rPr>
                <w:spacing w:val="-2"/>
                <w:sz w:val="24"/>
              </w:rPr>
              <w:lastRenderedPageBreak/>
              <w:t>SS.4.FL.6.4</w:t>
            </w:r>
          </w:p>
        </w:tc>
        <w:tc>
          <w:tcPr>
            <w:tcW w:w="7733" w:type="dxa"/>
            <w:vAlign w:val="center"/>
          </w:tcPr>
          <w:p w14:paraId="58CE026C" w14:textId="77777777" w:rsidR="00563014" w:rsidRDefault="00563014">
            <w:pPr>
              <w:pStyle w:val="TableParagraph"/>
              <w:ind w:right="363"/>
              <w:rPr>
                <w:sz w:val="24"/>
              </w:rPr>
            </w:pPr>
            <w:r>
              <w:rPr>
                <w:sz w:val="24"/>
              </w:rPr>
              <w:t>Discuss</w:t>
            </w:r>
            <w:r>
              <w:rPr>
                <w:spacing w:val="-4"/>
                <w:sz w:val="24"/>
              </w:rPr>
              <w:t xml:space="preserve"> </w:t>
            </w:r>
            <w:r>
              <w:rPr>
                <w:sz w:val="24"/>
              </w:rPr>
              <w:t>that</w:t>
            </w:r>
            <w:r>
              <w:rPr>
                <w:spacing w:val="-4"/>
                <w:sz w:val="24"/>
              </w:rPr>
              <w:t xml:space="preserve"> </w:t>
            </w:r>
            <w:r>
              <w:rPr>
                <w:sz w:val="24"/>
              </w:rPr>
              <w:t>one</w:t>
            </w:r>
            <w:r>
              <w:rPr>
                <w:spacing w:val="-5"/>
                <w:sz w:val="24"/>
              </w:rPr>
              <w:t xml:space="preserve"> </w:t>
            </w:r>
            <w:r>
              <w:rPr>
                <w:sz w:val="24"/>
              </w:rPr>
              <w:t>method</w:t>
            </w:r>
            <w:r>
              <w:rPr>
                <w:spacing w:val="-4"/>
                <w:sz w:val="24"/>
              </w:rPr>
              <w:t xml:space="preserve"> </w:t>
            </w:r>
            <w:r>
              <w:rPr>
                <w:sz w:val="24"/>
              </w:rPr>
              <w:t>to</w:t>
            </w:r>
            <w:r>
              <w:rPr>
                <w:spacing w:val="-4"/>
                <w:sz w:val="24"/>
              </w:rPr>
              <w:t xml:space="preserve"> </w:t>
            </w:r>
            <w:r>
              <w:rPr>
                <w:sz w:val="24"/>
              </w:rPr>
              <w:t>cope</w:t>
            </w:r>
            <w:r>
              <w:rPr>
                <w:spacing w:val="-5"/>
                <w:sz w:val="24"/>
              </w:rPr>
              <w:t xml:space="preserve"> </w:t>
            </w:r>
            <w:r>
              <w:rPr>
                <w:sz w:val="24"/>
              </w:rPr>
              <w:t>with</w:t>
            </w:r>
            <w:r>
              <w:rPr>
                <w:spacing w:val="-4"/>
                <w:sz w:val="24"/>
              </w:rPr>
              <w:t xml:space="preserve"> </w:t>
            </w:r>
            <w:r>
              <w:rPr>
                <w:sz w:val="24"/>
              </w:rPr>
              <w:t>unexpected</w:t>
            </w:r>
            <w:r>
              <w:rPr>
                <w:spacing w:val="-2"/>
                <w:sz w:val="24"/>
              </w:rPr>
              <w:t xml:space="preserve"> </w:t>
            </w:r>
            <w:r>
              <w:rPr>
                <w:sz w:val="24"/>
              </w:rPr>
              <w:t>losses</w:t>
            </w:r>
            <w:r>
              <w:rPr>
                <w:spacing w:val="-4"/>
                <w:sz w:val="24"/>
              </w:rPr>
              <w:t xml:space="preserve"> </w:t>
            </w:r>
            <w:r>
              <w:rPr>
                <w:sz w:val="24"/>
              </w:rPr>
              <w:t>is</w:t>
            </w:r>
            <w:r>
              <w:rPr>
                <w:spacing w:val="-4"/>
                <w:sz w:val="24"/>
              </w:rPr>
              <w:t xml:space="preserve"> </w:t>
            </w:r>
            <w:r>
              <w:rPr>
                <w:sz w:val="24"/>
              </w:rPr>
              <w:t>to</w:t>
            </w:r>
            <w:r>
              <w:rPr>
                <w:spacing w:val="-4"/>
                <w:sz w:val="24"/>
              </w:rPr>
              <w:t xml:space="preserve"> </w:t>
            </w:r>
            <w:r>
              <w:rPr>
                <w:sz w:val="24"/>
              </w:rPr>
              <w:t>save</w:t>
            </w:r>
            <w:r>
              <w:rPr>
                <w:spacing w:val="-5"/>
                <w:sz w:val="24"/>
              </w:rPr>
              <w:t xml:space="preserve"> </w:t>
            </w:r>
            <w:r>
              <w:rPr>
                <w:sz w:val="24"/>
              </w:rPr>
              <w:t xml:space="preserve">for </w:t>
            </w:r>
            <w:r>
              <w:rPr>
                <w:spacing w:val="-2"/>
                <w:sz w:val="24"/>
              </w:rPr>
              <w:t>emergencies.</w:t>
            </w:r>
          </w:p>
        </w:tc>
      </w:tr>
    </w:tbl>
    <w:p w14:paraId="23336B27" w14:textId="77777777" w:rsidR="00975B68" w:rsidRDefault="00975B68">
      <w:pPr>
        <w:spacing w:line="270" w:lineRule="atLeast"/>
        <w:rPr>
          <w:sz w:val="24"/>
        </w:rPr>
      </w:pPr>
    </w:p>
    <w:p w14:paraId="18DFD4A2" w14:textId="77777777" w:rsidR="00A811ED" w:rsidRDefault="00A811ED">
      <w:pPr>
        <w:spacing w:line="270" w:lineRule="atLeast"/>
        <w:rPr>
          <w:sz w:val="24"/>
        </w:rPr>
      </w:pPr>
    </w:p>
    <w:p w14:paraId="559FC1F8" w14:textId="77777777" w:rsidR="00A811ED" w:rsidRDefault="00A811ED" w:rsidP="00A811ED">
      <w:pPr>
        <w:pStyle w:val="Heading3"/>
      </w:pPr>
      <w:bookmarkStart w:id="45" w:name="_Toc210391860"/>
      <w:r>
        <w:t>Geography</w:t>
      </w:r>
      <w:bookmarkEnd w:id="45"/>
    </w:p>
    <w:p w14:paraId="6CE133AA" w14:textId="77777777" w:rsidR="00A811ED" w:rsidRDefault="00A811ED" w:rsidP="00A811E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A811ED" w14:paraId="75FC4430" w14:textId="77777777">
        <w:trPr>
          <w:trHeight w:val="424"/>
        </w:trPr>
        <w:tc>
          <w:tcPr>
            <w:tcW w:w="9368" w:type="dxa"/>
            <w:gridSpan w:val="2"/>
          </w:tcPr>
          <w:p w14:paraId="1687E22B" w14:textId="77777777" w:rsidR="00A811ED" w:rsidRDefault="00A811ED">
            <w:pPr>
              <w:pStyle w:val="TableParagraph"/>
              <w:spacing w:before="71"/>
              <w:ind w:left="338"/>
              <w:rPr>
                <w:b/>
                <w:i/>
                <w:sz w:val="24"/>
              </w:rPr>
            </w:pPr>
            <w:r>
              <w:rPr>
                <w:noProof/>
              </w:rPr>
              <mc:AlternateContent>
                <mc:Choice Requires="wpg">
                  <w:drawing>
                    <wp:anchor distT="0" distB="0" distL="0" distR="0" simplePos="0" relativeHeight="251658416" behindDoc="1" locked="0" layoutInCell="1" allowOverlap="1" wp14:anchorId="7D1B3B9D" wp14:editId="21767590">
                      <wp:simplePos x="0" y="0"/>
                      <wp:positionH relativeFrom="column">
                        <wp:posOffset>4572</wp:posOffset>
                      </wp:positionH>
                      <wp:positionV relativeFrom="paragraph">
                        <wp:posOffset>-87</wp:posOffset>
                      </wp:positionV>
                      <wp:extent cx="5943600" cy="273050"/>
                      <wp:effectExtent l="0" t="0" r="0" b="0"/>
                      <wp:wrapNone/>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02" name="Graphic 202"/>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528135"/>
                                </a:solidFill>
                              </wps:spPr>
                              <wps:bodyPr wrap="square" lIns="0" tIns="0" rIns="0" bIns="0" rtlCol="0">
                                <a:prstTxWarp prst="textNoShape">
                                  <a:avLst/>
                                </a:prstTxWarp>
                                <a:noAutofit/>
                              </wps:bodyPr>
                            </wps:wsp>
                            <wps:wsp>
                              <wps:cNvPr id="203" name="Graphic 203"/>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8B3688B" id="Group 201" o:spid="_x0000_s1026" style="position:absolute;margin-left:.35pt;margin-top:0;width:468pt;height:21.5pt;z-index:-251658064;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">
                      <v:shape id="Graphic 202"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" path="m141732,l,,,266700r141732,l141732,xe" fillcolor="#528135" stroked="f">
                        <v:path arrowok="t"/>
                      </v:shape>
                      <v:shape id="Graphic 203"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" path="m5943600,r,l,,,6096r5943600,l5943600,xe" fillcolor="black" stroked="f">
                        <v:path arrowok="t"/>
                      </v:shape>
                    </v:group>
                  </w:pict>
                </mc:Fallback>
              </mc:AlternateContent>
            </w:r>
            <w:r>
              <w:rPr>
                <w:b/>
                <w:i/>
                <w:sz w:val="24"/>
              </w:rPr>
              <w:t>SS.4.G.1</w:t>
            </w:r>
            <w:r>
              <w:rPr>
                <w:b/>
                <w:i/>
                <w:spacing w:val="-2"/>
                <w:sz w:val="24"/>
              </w:rPr>
              <w:t xml:space="preserve"> </w:t>
            </w:r>
            <w:r>
              <w:rPr>
                <w:b/>
                <w:i/>
                <w:sz w:val="24"/>
              </w:rPr>
              <w:t>The</w:t>
            </w:r>
            <w:r>
              <w:rPr>
                <w:b/>
                <w:i/>
                <w:spacing w:val="-2"/>
                <w:sz w:val="24"/>
              </w:rPr>
              <w:t xml:space="preserve"> </w:t>
            </w:r>
            <w:r>
              <w:rPr>
                <w:b/>
                <w:i/>
                <w:sz w:val="24"/>
              </w:rPr>
              <w:t>World</w:t>
            </w:r>
            <w:r>
              <w:rPr>
                <w:b/>
                <w:i/>
                <w:spacing w:val="-2"/>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A811ED" w14:paraId="434C0C9E" w14:textId="77777777">
        <w:trPr>
          <w:trHeight w:val="469"/>
        </w:trPr>
        <w:tc>
          <w:tcPr>
            <w:tcW w:w="1582" w:type="dxa"/>
            <w:tcBorders>
              <w:bottom w:val="single" w:sz="4" w:space="0" w:color="000000"/>
            </w:tcBorders>
            <w:vAlign w:val="center"/>
          </w:tcPr>
          <w:p w14:paraId="69D0EAF5" w14:textId="77777777" w:rsidR="00A811ED" w:rsidRDefault="00A811ED">
            <w:pPr>
              <w:pStyle w:val="TableParagraph"/>
              <w:ind w:left="115"/>
              <w:rPr>
                <w:sz w:val="24"/>
              </w:rPr>
            </w:pPr>
            <w:r>
              <w:rPr>
                <w:spacing w:val="-2"/>
                <w:sz w:val="24"/>
              </w:rPr>
              <w:t>SS.4.G.1.1</w:t>
            </w:r>
          </w:p>
        </w:tc>
        <w:tc>
          <w:tcPr>
            <w:tcW w:w="7786" w:type="dxa"/>
            <w:tcBorders>
              <w:bottom w:val="single" w:sz="4" w:space="0" w:color="000000"/>
            </w:tcBorders>
            <w:vAlign w:val="center"/>
          </w:tcPr>
          <w:p w14:paraId="0ED2AD39" w14:textId="77777777" w:rsidR="00A811ED" w:rsidRDefault="00A811ED">
            <w:pPr>
              <w:pStyle w:val="TableParagraph"/>
              <w:rPr>
                <w:sz w:val="24"/>
              </w:rPr>
            </w:pPr>
            <w:r>
              <w:rPr>
                <w:sz w:val="24"/>
              </w:rPr>
              <w:t>Identify</w:t>
            </w:r>
            <w:r>
              <w:rPr>
                <w:spacing w:val="-3"/>
                <w:sz w:val="24"/>
              </w:rPr>
              <w:t xml:space="preserve"> </w:t>
            </w:r>
            <w:r>
              <w:rPr>
                <w:sz w:val="24"/>
              </w:rPr>
              <w:t>physical</w:t>
            </w:r>
            <w:r>
              <w:rPr>
                <w:spacing w:val="-3"/>
                <w:sz w:val="24"/>
              </w:rPr>
              <w:t xml:space="preserve"> </w:t>
            </w:r>
            <w:r>
              <w:rPr>
                <w:sz w:val="24"/>
              </w:rPr>
              <w:t>features</w:t>
            </w:r>
            <w:r>
              <w:rPr>
                <w:spacing w:val="-2"/>
                <w:sz w:val="24"/>
              </w:rPr>
              <w:t xml:space="preserve"> </w:t>
            </w:r>
            <w:r>
              <w:rPr>
                <w:sz w:val="24"/>
              </w:rPr>
              <w:t>of</w:t>
            </w:r>
            <w:r>
              <w:rPr>
                <w:spacing w:val="-3"/>
                <w:sz w:val="24"/>
              </w:rPr>
              <w:t xml:space="preserve"> </w:t>
            </w:r>
            <w:r>
              <w:rPr>
                <w:spacing w:val="-2"/>
                <w:sz w:val="24"/>
              </w:rPr>
              <w:t>Florida.</w:t>
            </w:r>
          </w:p>
        </w:tc>
      </w:tr>
      <w:tr w:rsidR="00A811ED" w14:paraId="177B3AEE" w14:textId="77777777">
        <w:trPr>
          <w:trHeight w:val="621"/>
        </w:trPr>
        <w:tc>
          <w:tcPr>
            <w:tcW w:w="1582" w:type="dxa"/>
            <w:tcBorders>
              <w:top w:val="single" w:sz="4" w:space="0" w:color="000000"/>
              <w:bottom w:val="single" w:sz="4" w:space="0" w:color="000000"/>
            </w:tcBorders>
            <w:vAlign w:val="center"/>
          </w:tcPr>
          <w:p w14:paraId="578CE9FB" w14:textId="77777777" w:rsidR="00A811ED" w:rsidRDefault="00A811ED">
            <w:pPr>
              <w:pStyle w:val="TableParagraph"/>
              <w:ind w:left="115"/>
              <w:rPr>
                <w:sz w:val="24"/>
              </w:rPr>
            </w:pPr>
            <w:r>
              <w:rPr>
                <w:spacing w:val="-2"/>
                <w:sz w:val="24"/>
              </w:rPr>
              <w:t>SS.4.G.1.2</w:t>
            </w:r>
          </w:p>
        </w:tc>
        <w:tc>
          <w:tcPr>
            <w:tcW w:w="7786" w:type="dxa"/>
            <w:tcBorders>
              <w:top w:val="single" w:sz="4" w:space="0" w:color="000000"/>
              <w:bottom w:val="single" w:sz="4" w:space="0" w:color="000000"/>
            </w:tcBorders>
            <w:vAlign w:val="center"/>
          </w:tcPr>
          <w:p w14:paraId="53F92131" w14:textId="77777777" w:rsidR="00A811ED" w:rsidRDefault="00A811ED">
            <w:pPr>
              <w:pStyle w:val="TableParagraph"/>
              <w:rPr>
                <w:sz w:val="24"/>
              </w:rPr>
            </w:pPr>
            <w:r>
              <w:rPr>
                <w:sz w:val="24"/>
              </w:rPr>
              <w:t>Locate</w:t>
            </w:r>
            <w:r>
              <w:rPr>
                <w:spacing w:val="-3"/>
                <w:sz w:val="24"/>
              </w:rPr>
              <w:t xml:space="preserve"> </w:t>
            </w:r>
            <w:r>
              <w:rPr>
                <w:sz w:val="24"/>
              </w:rPr>
              <w:t>and</w:t>
            </w:r>
            <w:r>
              <w:rPr>
                <w:spacing w:val="-2"/>
                <w:sz w:val="24"/>
              </w:rPr>
              <w:t xml:space="preserve"> </w:t>
            </w:r>
            <w:r>
              <w:rPr>
                <w:sz w:val="24"/>
              </w:rPr>
              <w:t>label</w:t>
            </w:r>
            <w:r>
              <w:rPr>
                <w:spacing w:val="-1"/>
                <w:sz w:val="24"/>
              </w:rPr>
              <w:t xml:space="preserve"> </w:t>
            </w:r>
            <w:r>
              <w:rPr>
                <w:sz w:val="24"/>
              </w:rPr>
              <w:t>cultural features</w:t>
            </w:r>
            <w:r>
              <w:rPr>
                <w:spacing w:val="-2"/>
                <w:sz w:val="24"/>
              </w:rPr>
              <w:t xml:space="preserve"> </w:t>
            </w:r>
            <w:r>
              <w:rPr>
                <w:sz w:val="24"/>
              </w:rPr>
              <w:t>on</w:t>
            </w:r>
            <w:r>
              <w:rPr>
                <w:spacing w:val="-1"/>
                <w:sz w:val="24"/>
              </w:rPr>
              <w:t xml:space="preserve"> </w:t>
            </w:r>
            <w:r>
              <w:rPr>
                <w:sz w:val="24"/>
              </w:rPr>
              <w:t>a</w:t>
            </w:r>
            <w:r>
              <w:rPr>
                <w:spacing w:val="-1"/>
                <w:sz w:val="24"/>
              </w:rPr>
              <w:t xml:space="preserve"> </w:t>
            </w:r>
            <w:r>
              <w:rPr>
                <w:sz w:val="24"/>
              </w:rPr>
              <w:t>Florida</w:t>
            </w:r>
            <w:r>
              <w:rPr>
                <w:spacing w:val="-2"/>
                <w:sz w:val="24"/>
              </w:rPr>
              <w:t xml:space="preserve"> </w:t>
            </w:r>
            <w:r>
              <w:rPr>
                <w:spacing w:val="-4"/>
                <w:sz w:val="24"/>
              </w:rPr>
              <w:t>map.</w:t>
            </w:r>
          </w:p>
        </w:tc>
      </w:tr>
      <w:tr w:rsidR="00A811ED" w14:paraId="4614A622" w14:textId="77777777">
        <w:trPr>
          <w:trHeight w:val="549"/>
        </w:trPr>
        <w:tc>
          <w:tcPr>
            <w:tcW w:w="1582" w:type="dxa"/>
            <w:tcBorders>
              <w:top w:val="single" w:sz="4" w:space="0" w:color="000000"/>
              <w:bottom w:val="single" w:sz="4" w:space="0" w:color="000000"/>
            </w:tcBorders>
            <w:vAlign w:val="center"/>
          </w:tcPr>
          <w:p w14:paraId="6D90860A" w14:textId="77777777" w:rsidR="00A811ED" w:rsidRDefault="00A811ED">
            <w:pPr>
              <w:pStyle w:val="TableParagraph"/>
              <w:ind w:left="115"/>
              <w:rPr>
                <w:sz w:val="24"/>
              </w:rPr>
            </w:pPr>
            <w:r>
              <w:rPr>
                <w:spacing w:val="-2"/>
                <w:sz w:val="24"/>
              </w:rPr>
              <w:t>SS.4.G.1.3</w:t>
            </w:r>
          </w:p>
        </w:tc>
        <w:tc>
          <w:tcPr>
            <w:tcW w:w="7786" w:type="dxa"/>
            <w:tcBorders>
              <w:top w:val="single" w:sz="4" w:space="0" w:color="000000"/>
              <w:bottom w:val="single" w:sz="4" w:space="0" w:color="000000"/>
            </w:tcBorders>
            <w:vAlign w:val="center"/>
          </w:tcPr>
          <w:p w14:paraId="5C7315B5" w14:textId="77777777" w:rsidR="00A811ED" w:rsidRDefault="00A811ED">
            <w:pPr>
              <w:pStyle w:val="TableParagraph"/>
              <w:rPr>
                <w:sz w:val="24"/>
              </w:rPr>
            </w:pPr>
            <w:r>
              <w:rPr>
                <w:sz w:val="24"/>
              </w:rPr>
              <w:t>Explain</w:t>
            </w:r>
            <w:r>
              <w:rPr>
                <w:spacing w:val="-3"/>
                <w:sz w:val="24"/>
              </w:rPr>
              <w:t xml:space="preserve"> </w:t>
            </w:r>
            <w:r>
              <w:rPr>
                <w:sz w:val="24"/>
              </w:rPr>
              <w:t>how</w:t>
            </w:r>
            <w:r>
              <w:rPr>
                <w:spacing w:val="-2"/>
                <w:sz w:val="24"/>
              </w:rPr>
              <w:t xml:space="preserve"> </w:t>
            </w:r>
            <w:r>
              <w:rPr>
                <w:sz w:val="24"/>
              </w:rPr>
              <w:t>weather</w:t>
            </w:r>
            <w:r>
              <w:rPr>
                <w:spacing w:val="-3"/>
                <w:sz w:val="24"/>
              </w:rPr>
              <w:t xml:space="preserve"> </w:t>
            </w:r>
            <w:r>
              <w:rPr>
                <w:sz w:val="24"/>
              </w:rPr>
              <w:t>impacts</w:t>
            </w:r>
            <w:r>
              <w:rPr>
                <w:spacing w:val="-2"/>
                <w:sz w:val="24"/>
              </w:rPr>
              <w:t xml:space="preserve"> Florida.</w:t>
            </w:r>
          </w:p>
        </w:tc>
      </w:tr>
      <w:tr w:rsidR="00A811ED" w14:paraId="548B3FCB" w14:textId="77777777">
        <w:trPr>
          <w:trHeight w:val="1161"/>
        </w:trPr>
        <w:tc>
          <w:tcPr>
            <w:tcW w:w="1582" w:type="dxa"/>
            <w:tcBorders>
              <w:top w:val="single" w:sz="4" w:space="0" w:color="000000"/>
              <w:bottom w:val="single" w:sz="4" w:space="0" w:color="000000"/>
            </w:tcBorders>
            <w:vAlign w:val="center"/>
          </w:tcPr>
          <w:p w14:paraId="213636FA" w14:textId="77777777" w:rsidR="00A811ED" w:rsidRDefault="00A811ED">
            <w:pPr>
              <w:pStyle w:val="TableParagraph"/>
              <w:ind w:left="115"/>
              <w:rPr>
                <w:sz w:val="24"/>
              </w:rPr>
            </w:pPr>
            <w:r>
              <w:rPr>
                <w:spacing w:val="-2"/>
                <w:sz w:val="24"/>
              </w:rPr>
              <w:t>SS.4.G.1.4</w:t>
            </w:r>
          </w:p>
        </w:tc>
        <w:tc>
          <w:tcPr>
            <w:tcW w:w="7786" w:type="dxa"/>
            <w:tcBorders>
              <w:top w:val="single" w:sz="4" w:space="0" w:color="000000"/>
              <w:bottom w:val="single" w:sz="4" w:space="0" w:color="000000"/>
            </w:tcBorders>
            <w:vAlign w:val="center"/>
          </w:tcPr>
          <w:p w14:paraId="37E7D961" w14:textId="77777777" w:rsidR="00A811ED" w:rsidRDefault="00A811ED">
            <w:pPr>
              <w:pStyle w:val="TableParagraph"/>
              <w:ind w:right="398"/>
              <w:rPr>
                <w:sz w:val="24"/>
              </w:rPr>
            </w:pPr>
            <w:r>
              <w:rPr>
                <w:sz w:val="24"/>
              </w:rPr>
              <w:t>Interpret</w:t>
            </w:r>
            <w:r>
              <w:rPr>
                <w:spacing w:val="-1"/>
                <w:sz w:val="24"/>
              </w:rPr>
              <w:t xml:space="preserve"> </w:t>
            </w:r>
            <w:r>
              <w:rPr>
                <w:sz w:val="24"/>
              </w:rPr>
              <w:t>political</w:t>
            </w:r>
            <w:r>
              <w:rPr>
                <w:spacing w:val="-1"/>
                <w:sz w:val="24"/>
              </w:rPr>
              <w:t xml:space="preserve"> </w:t>
            </w:r>
            <w:r>
              <w:rPr>
                <w:sz w:val="24"/>
              </w:rPr>
              <w:t>and</w:t>
            </w:r>
            <w:r>
              <w:rPr>
                <w:spacing w:val="-1"/>
                <w:sz w:val="24"/>
              </w:rPr>
              <w:t xml:space="preserve"> </w:t>
            </w:r>
            <w:r>
              <w:rPr>
                <w:sz w:val="24"/>
              </w:rPr>
              <w:t>physical</w:t>
            </w:r>
            <w:r>
              <w:rPr>
                <w:spacing w:val="-1"/>
                <w:sz w:val="24"/>
              </w:rPr>
              <w:t xml:space="preserve"> </w:t>
            </w:r>
            <w:r>
              <w:rPr>
                <w:sz w:val="24"/>
              </w:rPr>
              <w:t>maps</w:t>
            </w:r>
            <w:r>
              <w:rPr>
                <w:spacing w:val="-1"/>
                <w:sz w:val="24"/>
              </w:rPr>
              <w:t xml:space="preserve"> </w:t>
            </w:r>
            <w:r>
              <w:rPr>
                <w:sz w:val="24"/>
              </w:rPr>
              <w:t>using</w:t>
            </w:r>
            <w:r>
              <w:rPr>
                <w:spacing w:val="-1"/>
                <w:sz w:val="24"/>
              </w:rPr>
              <w:t xml:space="preserve"> </w:t>
            </w:r>
            <w:r>
              <w:rPr>
                <w:sz w:val="24"/>
              </w:rPr>
              <w:t>map</w:t>
            </w:r>
            <w:r>
              <w:rPr>
                <w:spacing w:val="-1"/>
                <w:sz w:val="24"/>
              </w:rPr>
              <w:t xml:space="preserve"> </w:t>
            </w:r>
            <w:r>
              <w:rPr>
                <w:sz w:val="24"/>
              </w:rPr>
              <w:t>elements</w:t>
            </w:r>
            <w:r>
              <w:rPr>
                <w:spacing w:val="-1"/>
                <w:sz w:val="24"/>
              </w:rPr>
              <w:t xml:space="preserve"> </w:t>
            </w:r>
            <w:r>
              <w:rPr>
                <w:sz w:val="24"/>
              </w:rPr>
              <w:t>(title,</w:t>
            </w:r>
            <w:r>
              <w:rPr>
                <w:spacing w:val="-1"/>
                <w:sz w:val="24"/>
              </w:rPr>
              <w:t xml:space="preserve"> </w:t>
            </w:r>
            <w:r>
              <w:rPr>
                <w:sz w:val="24"/>
              </w:rPr>
              <w:t>compass rose,</w:t>
            </w:r>
            <w:r>
              <w:rPr>
                <w:spacing w:val="-6"/>
                <w:sz w:val="24"/>
              </w:rPr>
              <w:t xml:space="preserve"> </w:t>
            </w:r>
            <w:r>
              <w:rPr>
                <w:sz w:val="24"/>
              </w:rPr>
              <w:t>cardinal</w:t>
            </w:r>
            <w:r>
              <w:rPr>
                <w:spacing w:val="-6"/>
                <w:sz w:val="24"/>
              </w:rPr>
              <w:t xml:space="preserve"> </w:t>
            </w:r>
            <w:r>
              <w:rPr>
                <w:sz w:val="24"/>
              </w:rPr>
              <w:t>directions,</w:t>
            </w:r>
            <w:r>
              <w:rPr>
                <w:spacing w:val="-6"/>
                <w:sz w:val="24"/>
              </w:rPr>
              <w:t xml:space="preserve"> </w:t>
            </w:r>
            <w:r>
              <w:rPr>
                <w:sz w:val="24"/>
              </w:rPr>
              <w:t>intermediate</w:t>
            </w:r>
            <w:r>
              <w:rPr>
                <w:spacing w:val="-7"/>
                <w:sz w:val="24"/>
              </w:rPr>
              <w:t xml:space="preserve"> </w:t>
            </w:r>
            <w:r>
              <w:rPr>
                <w:sz w:val="24"/>
              </w:rPr>
              <w:t>directions,</w:t>
            </w:r>
            <w:r>
              <w:rPr>
                <w:spacing w:val="-6"/>
                <w:sz w:val="24"/>
              </w:rPr>
              <w:t xml:space="preserve"> </w:t>
            </w:r>
            <w:r>
              <w:rPr>
                <w:sz w:val="24"/>
              </w:rPr>
              <w:t>symbols,</w:t>
            </w:r>
            <w:r>
              <w:rPr>
                <w:spacing w:val="-6"/>
                <w:sz w:val="24"/>
              </w:rPr>
              <w:t xml:space="preserve"> </w:t>
            </w:r>
            <w:r>
              <w:rPr>
                <w:sz w:val="24"/>
              </w:rPr>
              <w:t>legend,</w:t>
            </w:r>
            <w:r>
              <w:rPr>
                <w:spacing w:val="-6"/>
                <w:sz w:val="24"/>
              </w:rPr>
              <w:t xml:space="preserve"> </w:t>
            </w:r>
            <w:r>
              <w:rPr>
                <w:sz w:val="24"/>
              </w:rPr>
              <w:t>scale, longitude, latitude).</w:t>
            </w:r>
          </w:p>
        </w:tc>
      </w:tr>
    </w:tbl>
    <w:p w14:paraId="68CE83B6" w14:textId="77777777" w:rsidR="00A811ED" w:rsidRDefault="00A811ED">
      <w:pPr>
        <w:spacing w:line="270" w:lineRule="atLeast"/>
        <w:rPr>
          <w:sz w:val="24"/>
        </w:rPr>
      </w:pPr>
    </w:p>
    <w:p w14:paraId="203289FF" w14:textId="77777777" w:rsidR="00975B68" w:rsidRDefault="00975B68">
      <w:pPr>
        <w:spacing w:line="270" w:lineRule="atLeast"/>
        <w:rPr>
          <w:sz w:val="24"/>
        </w:rPr>
      </w:pPr>
    </w:p>
    <w:p w14:paraId="5A2893E8" w14:textId="77777777" w:rsidR="00EB389E" w:rsidRDefault="00EB389E">
      <w:pPr>
        <w:rPr>
          <w:sz w:val="24"/>
        </w:rPr>
        <w:sectPr w:rsidR="00EB389E">
          <w:pgSz w:w="12240" w:h="15840"/>
          <w:pgMar w:top="1340" w:right="0" w:bottom="1260" w:left="0" w:header="585" w:footer="1063" w:gutter="0"/>
          <w:cols w:space="720"/>
        </w:sectPr>
      </w:pPr>
    </w:p>
    <w:p w14:paraId="5A2893E9" w14:textId="77777777" w:rsidR="00EB389E" w:rsidRDefault="00EB389E">
      <w:pPr>
        <w:pStyle w:val="BodyText"/>
        <w:spacing w:before="4"/>
        <w:rPr>
          <w:sz w:val="7"/>
        </w:rPr>
      </w:pPr>
    </w:p>
    <w:p w14:paraId="5A28945A" w14:textId="77777777" w:rsidR="00EB389E" w:rsidRDefault="00872BA8">
      <w:pPr>
        <w:pStyle w:val="Heading2"/>
      </w:pPr>
      <w:bookmarkStart w:id="46" w:name="Grade_5"/>
      <w:bookmarkStart w:id="47" w:name="_Toc210391861"/>
      <w:bookmarkEnd w:id="46"/>
      <w:r>
        <w:rPr>
          <w:color w:val="1F3863"/>
        </w:rPr>
        <w:t>Grade</w:t>
      </w:r>
      <w:r>
        <w:rPr>
          <w:color w:val="1F3863"/>
          <w:spacing w:val="-3"/>
        </w:rPr>
        <w:t xml:space="preserve"> </w:t>
      </w:r>
      <w:r>
        <w:rPr>
          <w:color w:val="1F3863"/>
          <w:spacing w:val="-10"/>
        </w:rPr>
        <w:t>5</w:t>
      </w:r>
      <w:bookmarkEnd w:id="47"/>
    </w:p>
    <w:p w14:paraId="1AE3EB16" w14:textId="77777777" w:rsidR="00C52421" w:rsidRDefault="00C52421" w:rsidP="00C52421">
      <w:pPr>
        <w:ind w:left="1440"/>
      </w:pPr>
    </w:p>
    <w:p w14:paraId="5A28945B" w14:textId="292C130F" w:rsidR="00EB389E" w:rsidRPr="00C52421" w:rsidRDefault="00872BA8" w:rsidP="00C52421">
      <w:pPr>
        <w:ind w:left="1440"/>
        <w:rPr>
          <w:b/>
          <w:bCs/>
        </w:rPr>
      </w:pPr>
      <w:r w:rsidRPr="00C52421">
        <w:rPr>
          <w:b/>
          <w:bCs/>
        </w:rPr>
        <w:t>In</w:t>
      </w:r>
      <w:r w:rsidRPr="00C52421">
        <w:rPr>
          <w:b/>
          <w:bCs/>
          <w:spacing w:val="-1"/>
        </w:rPr>
        <w:t xml:space="preserve"> </w:t>
      </w:r>
      <w:r w:rsidRPr="00C52421">
        <w:rPr>
          <w:b/>
          <w:bCs/>
        </w:rPr>
        <w:t>grade</w:t>
      </w:r>
      <w:r w:rsidRPr="00C52421">
        <w:rPr>
          <w:b/>
          <w:bCs/>
          <w:spacing w:val="-1"/>
        </w:rPr>
        <w:t xml:space="preserve"> </w:t>
      </w:r>
      <w:r w:rsidRPr="00C52421">
        <w:rPr>
          <w:b/>
          <w:bCs/>
        </w:rPr>
        <w:t>5,</w:t>
      </w:r>
      <w:r w:rsidRPr="00C52421">
        <w:rPr>
          <w:b/>
          <w:bCs/>
          <w:spacing w:val="-1"/>
        </w:rPr>
        <w:t xml:space="preserve"> </w:t>
      </w:r>
      <w:r w:rsidRPr="00C52421">
        <w:rPr>
          <w:b/>
          <w:bCs/>
        </w:rPr>
        <w:t>instructional</w:t>
      </w:r>
      <w:r w:rsidRPr="00C52421">
        <w:rPr>
          <w:b/>
          <w:bCs/>
          <w:spacing w:val="-2"/>
        </w:rPr>
        <w:t xml:space="preserve"> </w:t>
      </w:r>
      <w:r w:rsidRPr="00C52421">
        <w:rPr>
          <w:b/>
          <w:bCs/>
        </w:rPr>
        <w:t>time</w:t>
      </w:r>
      <w:r w:rsidRPr="00C52421">
        <w:rPr>
          <w:b/>
          <w:bCs/>
          <w:spacing w:val="-2"/>
        </w:rPr>
        <w:t xml:space="preserve"> </w:t>
      </w:r>
      <w:r w:rsidRPr="00C52421">
        <w:rPr>
          <w:b/>
          <w:bCs/>
        </w:rPr>
        <w:t xml:space="preserve">will </w:t>
      </w:r>
      <w:r w:rsidRPr="00C52421">
        <w:rPr>
          <w:b/>
          <w:bCs/>
          <w:spacing w:val="-2"/>
        </w:rPr>
        <w:t>emphasize:</w:t>
      </w:r>
    </w:p>
    <w:p w14:paraId="5A28945C" w14:textId="4FDDD60B" w:rsidR="00EB389E" w:rsidRDefault="00872BA8" w:rsidP="00C52421">
      <w:pPr>
        <w:pStyle w:val="BodyText"/>
        <w:numPr>
          <w:ilvl w:val="0"/>
          <w:numId w:val="11"/>
        </w:numPr>
        <w:ind w:right="1531"/>
      </w:pPr>
      <w:r>
        <w:rPr>
          <w:u w:val="single"/>
        </w:rPr>
        <w:t>American History</w:t>
      </w:r>
      <w:r>
        <w:t xml:space="preserve"> – utilizing primary and secondary resources and timelines to examine American History from the Pre-Columbian Era through Westward Expansion, including but not limited to early settlements, the American Revolution</w:t>
      </w:r>
      <w:r w:rsidRPr="00760738">
        <w:rPr>
          <w:color w:val="FF0000"/>
        </w:rPr>
        <w:t xml:space="preserve"> </w:t>
      </w:r>
      <w:r>
        <w:t>the War of 1812, the Louisiana Purchase</w:t>
      </w:r>
      <w:r>
        <w:rPr>
          <w:spacing w:val="-4"/>
        </w:rPr>
        <w:t xml:space="preserve"> </w:t>
      </w:r>
      <w:r>
        <w:t>and</w:t>
      </w:r>
      <w:r>
        <w:rPr>
          <w:spacing w:val="-3"/>
        </w:rPr>
        <w:t xml:space="preserve"> </w:t>
      </w:r>
      <w:r>
        <w:t>the</w:t>
      </w:r>
      <w:r>
        <w:rPr>
          <w:spacing w:val="-4"/>
        </w:rPr>
        <w:t xml:space="preserve"> </w:t>
      </w:r>
      <w:r>
        <w:t>expedition</w:t>
      </w:r>
      <w:r>
        <w:rPr>
          <w:spacing w:val="-3"/>
        </w:rPr>
        <w:t xml:space="preserve"> </w:t>
      </w:r>
      <w:r>
        <w:t>of</w:t>
      </w:r>
      <w:r>
        <w:rPr>
          <w:spacing w:val="-4"/>
        </w:rPr>
        <w:t xml:space="preserve"> </w:t>
      </w:r>
      <w:r>
        <w:t>Louis</w:t>
      </w:r>
      <w:r>
        <w:rPr>
          <w:spacing w:val="-3"/>
        </w:rPr>
        <w:t xml:space="preserve"> </w:t>
      </w:r>
      <w:r>
        <w:t>and</w:t>
      </w:r>
      <w:r>
        <w:rPr>
          <w:spacing w:val="-3"/>
        </w:rPr>
        <w:t xml:space="preserve"> </w:t>
      </w:r>
      <w:r>
        <w:t>Clark,</w:t>
      </w:r>
      <w:r>
        <w:rPr>
          <w:spacing w:val="-3"/>
        </w:rPr>
        <w:t xml:space="preserve"> </w:t>
      </w:r>
      <w:r>
        <w:t>transportation</w:t>
      </w:r>
      <w:r>
        <w:rPr>
          <w:spacing w:val="-3"/>
        </w:rPr>
        <w:t xml:space="preserve"> </w:t>
      </w:r>
      <w:r>
        <w:t>and</w:t>
      </w:r>
      <w:r>
        <w:rPr>
          <w:spacing w:val="-3"/>
        </w:rPr>
        <w:t xml:space="preserve"> </w:t>
      </w:r>
      <w:r>
        <w:t>industry</w:t>
      </w:r>
      <w:r>
        <w:rPr>
          <w:spacing w:val="-1"/>
        </w:rPr>
        <w:t xml:space="preserve"> </w:t>
      </w:r>
      <w:r>
        <w:t>advances</w:t>
      </w:r>
      <w:r>
        <w:rPr>
          <w:spacing w:val="-3"/>
        </w:rPr>
        <w:t xml:space="preserve"> </w:t>
      </w:r>
      <w:r>
        <w:t>of</w:t>
      </w:r>
      <w:r>
        <w:rPr>
          <w:spacing w:val="-4"/>
        </w:rPr>
        <w:t xml:space="preserve"> </w:t>
      </w:r>
      <w:r>
        <w:t>the</w:t>
      </w:r>
      <w:r>
        <w:rPr>
          <w:spacing w:val="-4"/>
        </w:rPr>
        <w:t xml:space="preserve"> </w:t>
      </w:r>
      <w:r w:rsidRPr="003E0595">
        <w:t>19</w:t>
      </w:r>
      <w:r w:rsidRPr="003E0595">
        <w:rPr>
          <w:vertAlign w:val="superscript"/>
        </w:rPr>
        <w:t>th</w:t>
      </w:r>
      <w:r w:rsidRPr="003E0595">
        <w:t xml:space="preserve"> </w:t>
      </w:r>
      <w:r>
        <w:rPr>
          <w:spacing w:val="-2"/>
        </w:rPr>
        <w:t>century.</w:t>
      </w:r>
    </w:p>
    <w:p w14:paraId="5A28945D" w14:textId="569AA7E2" w:rsidR="00EB389E" w:rsidRDefault="00872BA8" w:rsidP="00C52421">
      <w:pPr>
        <w:pStyle w:val="BodyText"/>
        <w:numPr>
          <w:ilvl w:val="0"/>
          <w:numId w:val="11"/>
        </w:numPr>
        <w:spacing w:before="1"/>
        <w:ind w:right="1531"/>
      </w:pPr>
      <w:r>
        <w:rPr>
          <w:u w:val="single"/>
        </w:rPr>
        <w:t>African</w:t>
      </w:r>
      <w:r>
        <w:rPr>
          <w:spacing w:val="-3"/>
          <w:u w:val="single"/>
        </w:rPr>
        <w:t xml:space="preserve"> </w:t>
      </w:r>
      <w:r>
        <w:rPr>
          <w:u w:val="single"/>
        </w:rPr>
        <w:t>American</w:t>
      </w:r>
      <w:r>
        <w:rPr>
          <w:spacing w:val="-4"/>
          <w:u w:val="single"/>
        </w:rPr>
        <w:t xml:space="preserve"> </w:t>
      </w:r>
      <w:r>
        <w:rPr>
          <w:u w:val="single"/>
        </w:rPr>
        <w:t>History</w:t>
      </w:r>
      <w:r>
        <w:rPr>
          <w:spacing w:val="-4"/>
        </w:rPr>
        <w:t xml:space="preserve"> </w:t>
      </w:r>
      <w:r>
        <w:t>–</w:t>
      </w:r>
      <w:r>
        <w:rPr>
          <w:spacing w:val="-4"/>
        </w:rPr>
        <w:t xml:space="preserve"> </w:t>
      </w:r>
      <w:r>
        <w:t>recognizing</w:t>
      </w:r>
      <w:r>
        <w:rPr>
          <w:spacing w:val="-4"/>
        </w:rPr>
        <w:t xml:space="preserve"> </w:t>
      </w:r>
      <w:r>
        <w:t>resiliency,</w:t>
      </w:r>
      <w:r>
        <w:rPr>
          <w:spacing w:val="-4"/>
        </w:rPr>
        <w:t xml:space="preserve"> </w:t>
      </w:r>
      <w:r>
        <w:t>contributions</w:t>
      </w:r>
      <w:r w:rsidR="002339BB" w:rsidRPr="007A1F10">
        <w:rPr>
          <w:color w:val="000000" w:themeColor="text1"/>
        </w:rPr>
        <w:t>,</w:t>
      </w:r>
      <w:r>
        <w:rPr>
          <w:spacing w:val="-4"/>
        </w:rPr>
        <w:t xml:space="preserve"> </w:t>
      </w:r>
      <w:r>
        <w:t>and</w:t>
      </w:r>
      <w:r>
        <w:rPr>
          <w:spacing w:val="-4"/>
        </w:rPr>
        <w:t xml:space="preserve"> </w:t>
      </w:r>
      <w:r>
        <w:t>influences</w:t>
      </w:r>
      <w:r>
        <w:rPr>
          <w:spacing w:val="-4"/>
        </w:rPr>
        <w:t xml:space="preserve"> </w:t>
      </w:r>
      <w:r>
        <w:t>of</w:t>
      </w:r>
      <w:r>
        <w:rPr>
          <w:spacing w:val="-4"/>
        </w:rPr>
        <w:t xml:space="preserve"> </w:t>
      </w:r>
      <w:r>
        <w:t>African Americans specific to the time between the colonial era through westward expansion.</w:t>
      </w:r>
    </w:p>
    <w:p w14:paraId="5575BF37" w14:textId="77777777" w:rsidR="002E0E87" w:rsidRDefault="00872BA8" w:rsidP="00C52421">
      <w:pPr>
        <w:pStyle w:val="BodyText"/>
        <w:numPr>
          <w:ilvl w:val="0"/>
          <w:numId w:val="11"/>
        </w:numPr>
        <w:ind w:right="1531"/>
      </w:pPr>
      <w:r>
        <w:rPr>
          <w:u w:val="single"/>
        </w:rPr>
        <w:t>Holocaust Education</w:t>
      </w:r>
      <w:r>
        <w:t xml:space="preserve"> – defining the Holocaust and identifying other examples of antisemitism.</w:t>
      </w:r>
      <w:r w:rsidRPr="003718FF">
        <w:rPr>
          <w:strike/>
          <w:color w:val="FF0000"/>
        </w:rPr>
        <w:t xml:space="preserve"> </w:t>
      </w:r>
    </w:p>
    <w:p w14:paraId="5A28945E" w14:textId="6CB0CB57" w:rsidR="00EB389E" w:rsidRDefault="00872BA8" w:rsidP="00C52421">
      <w:pPr>
        <w:pStyle w:val="BodyText"/>
        <w:numPr>
          <w:ilvl w:val="0"/>
          <w:numId w:val="11"/>
        </w:numPr>
        <w:ind w:right="1531"/>
      </w:pPr>
      <w:r>
        <w:rPr>
          <w:u w:val="single"/>
        </w:rPr>
        <w:t>Civics</w:t>
      </w:r>
      <w:r>
        <w:rPr>
          <w:spacing w:val="-3"/>
          <w:u w:val="single"/>
        </w:rPr>
        <w:t xml:space="preserve"> </w:t>
      </w:r>
      <w:r>
        <w:rPr>
          <w:u w:val="single"/>
        </w:rPr>
        <w:t>and</w:t>
      </w:r>
      <w:r>
        <w:rPr>
          <w:spacing w:val="-3"/>
          <w:u w:val="single"/>
        </w:rPr>
        <w:t xml:space="preserve"> </w:t>
      </w:r>
      <w:r>
        <w:rPr>
          <w:u w:val="single"/>
        </w:rPr>
        <w:t>Government</w:t>
      </w:r>
      <w:r>
        <w:rPr>
          <w:spacing w:val="-1"/>
        </w:rPr>
        <w:t xml:space="preserve"> </w:t>
      </w:r>
      <w:r>
        <w:t>–</w:t>
      </w:r>
      <w:r>
        <w:rPr>
          <w:spacing w:val="-3"/>
        </w:rPr>
        <w:t xml:space="preserve"> </w:t>
      </w:r>
      <w:r>
        <w:t>exploring</w:t>
      </w:r>
      <w:r>
        <w:rPr>
          <w:spacing w:val="-3"/>
        </w:rPr>
        <w:t xml:space="preserve"> </w:t>
      </w:r>
      <w:r>
        <w:t>founding</w:t>
      </w:r>
      <w:r>
        <w:rPr>
          <w:spacing w:val="-3"/>
        </w:rPr>
        <w:t xml:space="preserve"> </w:t>
      </w:r>
      <w:r>
        <w:t>documents</w:t>
      </w:r>
      <w:r>
        <w:rPr>
          <w:spacing w:val="-3"/>
        </w:rPr>
        <w:t xml:space="preserve"> </w:t>
      </w:r>
      <w:r>
        <w:t>of</w:t>
      </w:r>
      <w:r>
        <w:rPr>
          <w:spacing w:val="-4"/>
        </w:rPr>
        <w:t xml:space="preserve"> </w:t>
      </w:r>
      <w:r>
        <w:t>American</w:t>
      </w:r>
      <w:r>
        <w:rPr>
          <w:spacing w:val="-1"/>
        </w:rPr>
        <w:t xml:space="preserve"> </w:t>
      </w:r>
      <w:r>
        <w:t>Independence;</w:t>
      </w:r>
      <w:r>
        <w:rPr>
          <w:spacing w:val="-3"/>
        </w:rPr>
        <w:t xml:space="preserve"> </w:t>
      </w:r>
      <w:r>
        <w:t>discussing arguments for adopting a representative government; exploring political ideas of the colonial period</w:t>
      </w:r>
      <w:r>
        <w:rPr>
          <w:spacing w:val="-4"/>
        </w:rPr>
        <w:t xml:space="preserve"> </w:t>
      </w:r>
      <w:r>
        <w:t>and</w:t>
      </w:r>
      <w:r>
        <w:rPr>
          <w:spacing w:val="-4"/>
        </w:rPr>
        <w:t xml:space="preserve"> </w:t>
      </w:r>
      <w:r>
        <w:t>comparing</w:t>
      </w:r>
      <w:r>
        <w:rPr>
          <w:spacing w:val="-4"/>
        </w:rPr>
        <w:t xml:space="preserve"> </w:t>
      </w:r>
      <w:r>
        <w:t>to</w:t>
      </w:r>
      <w:r>
        <w:rPr>
          <w:spacing w:val="-4"/>
        </w:rPr>
        <w:t xml:space="preserve"> </w:t>
      </w:r>
      <w:r>
        <w:t>modern</w:t>
      </w:r>
      <w:r>
        <w:rPr>
          <w:spacing w:val="-4"/>
        </w:rPr>
        <w:t xml:space="preserve"> </w:t>
      </w:r>
      <w:r>
        <w:t>political</w:t>
      </w:r>
      <w:r>
        <w:rPr>
          <w:spacing w:val="-4"/>
        </w:rPr>
        <w:t xml:space="preserve"> </w:t>
      </w:r>
      <w:r>
        <w:t>participation;</w:t>
      </w:r>
      <w:r>
        <w:rPr>
          <w:spacing w:val="-4"/>
        </w:rPr>
        <w:t xml:space="preserve"> </w:t>
      </w:r>
      <w:r>
        <w:t>evaluating</w:t>
      </w:r>
      <w:r>
        <w:rPr>
          <w:spacing w:val="-4"/>
        </w:rPr>
        <w:t xml:space="preserve"> </w:t>
      </w:r>
      <w:r>
        <w:t>civic</w:t>
      </w:r>
      <w:r>
        <w:rPr>
          <w:spacing w:val="-4"/>
        </w:rPr>
        <w:t xml:space="preserve"> </w:t>
      </w:r>
      <w:r>
        <w:t>participation</w:t>
      </w:r>
      <w:r>
        <w:rPr>
          <w:spacing w:val="-4"/>
        </w:rPr>
        <w:t xml:space="preserve"> </w:t>
      </w:r>
      <w:r>
        <w:t>and</w:t>
      </w:r>
      <w:r>
        <w:rPr>
          <w:spacing w:val="-4"/>
        </w:rPr>
        <w:t xml:space="preserve"> </w:t>
      </w:r>
      <w:r>
        <w:t>how</w:t>
      </w:r>
      <w:r>
        <w:rPr>
          <w:spacing w:val="-4"/>
        </w:rPr>
        <w:t xml:space="preserve"> </w:t>
      </w:r>
      <w:r>
        <w:t>it has expanded over time; identifying elected officials at the national level; explaining symbols and documents that represent the U.S.; describing the structure and function of the national government and its relationship to state government; analyzing how the Constitution and Bill of Rights limits the government; describing the amendment process.</w:t>
      </w:r>
    </w:p>
    <w:p w14:paraId="5A28945F" w14:textId="77777777" w:rsidR="00EB389E" w:rsidRDefault="00872BA8" w:rsidP="00C52421">
      <w:pPr>
        <w:pStyle w:val="BodyText"/>
        <w:numPr>
          <w:ilvl w:val="0"/>
          <w:numId w:val="11"/>
        </w:numPr>
        <w:ind w:right="1531"/>
      </w:pPr>
      <w:r>
        <w:rPr>
          <w:u w:val="single"/>
        </w:rPr>
        <w:t>Geography</w:t>
      </w:r>
      <w:r>
        <w:t xml:space="preserve"> – introduction of latitude and longitude; learning to construct maps; identifying the original 13 colonies; locating states and capitals; describing push-pull factors of immigration; describing</w:t>
      </w:r>
      <w:r>
        <w:rPr>
          <w:spacing w:val="-4"/>
        </w:rPr>
        <w:t xml:space="preserve"> </w:t>
      </w:r>
      <w:r>
        <w:t>how</w:t>
      </w:r>
      <w:r>
        <w:rPr>
          <w:spacing w:val="-5"/>
        </w:rPr>
        <w:t xml:space="preserve"> </w:t>
      </w:r>
      <w:r>
        <w:t>weather</w:t>
      </w:r>
      <w:r>
        <w:rPr>
          <w:spacing w:val="-3"/>
        </w:rPr>
        <w:t xml:space="preserve"> </w:t>
      </w:r>
      <w:r>
        <w:t>and</w:t>
      </w:r>
      <w:r>
        <w:rPr>
          <w:spacing w:val="-4"/>
        </w:rPr>
        <w:t xml:space="preserve"> </w:t>
      </w:r>
      <w:r>
        <w:t>natural</w:t>
      </w:r>
      <w:r>
        <w:rPr>
          <w:spacing w:val="-4"/>
        </w:rPr>
        <w:t xml:space="preserve"> </w:t>
      </w:r>
      <w:r>
        <w:t>events</w:t>
      </w:r>
      <w:r>
        <w:rPr>
          <w:spacing w:val="-4"/>
        </w:rPr>
        <w:t xml:space="preserve"> </w:t>
      </w:r>
      <w:r>
        <w:t>determine</w:t>
      </w:r>
      <w:r>
        <w:rPr>
          <w:spacing w:val="-5"/>
        </w:rPr>
        <w:t xml:space="preserve"> </w:t>
      </w:r>
      <w:r>
        <w:t>settlement</w:t>
      </w:r>
      <w:r>
        <w:rPr>
          <w:spacing w:val="-4"/>
        </w:rPr>
        <w:t xml:space="preserve"> </w:t>
      </w:r>
      <w:r>
        <w:t>of</w:t>
      </w:r>
      <w:r>
        <w:rPr>
          <w:spacing w:val="-5"/>
        </w:rPr>
        <w:t xml:space="preserve"> </w:t>
      </w:r>
      <w:r>
        <w:t>an</w:t>
      </w:r>
      <w:r>
        <w:rPr>
          <w:spacing w:val="-4"/>
        </w:rPr>
        <w:t xml:space="preserve"> </w:t>
      </w:r>
      <w:r>
        <w:t>area;</w:t>
      </w:r>
      <w:r>
        <w:rPr>
          <w:spacing w:val="-4"/>
        </w:rPr>
        <w:t xml:space="preserve"> </w:t>
      </w:r>
      <w:r>
        <w:t>applying</w:t>
      </w:r>
      <w:r>
        <w:rPr>
          <w:spacing w:val="-4"/>
        </w:rPr>
        <w:t xml:space="preserve"> </w:t>
      </w:r>
      <w:r>
        <w:t>geographic concepts such as mapping and recognizing patterns to address current events.</w:t>
      </w:r>
    </w:p>
    <w:p w14:paraId="5A289460" w14:textId="77777777" w:rsidR="00EB389E" w:rsidRDefault="00EB389E">
      <w:pPr>
        <w:pStyle w:val="BodyText"/>
      </w:pPr>
    </w:p>
    <w:p w14:paraId="5A289461" w14:textId="77777777" w:rsidR="00EB389E" w:rsidRDefault="00EB389E">
      <w:pPr>
        <w:pStyle w:val="BodyText"/>
      </w:pPr>
    </w:p>
    <w:p w14:paraId="5A289462" w14:textId="77777777" w:rsidR="00EB389E" w:rsidRDefault="00872BA8" w:rsidP="00C52421">
      <w:pPr>
        <w:pStyle w:val="Heading3"/>
      </w:pPr>
      <w:bookmarkStart w:id="48" w:name="_Toc210391862"/>
      <w:r>
        <w:t>American</w:t>
      </w:r>
      <w:r>
        <w:rPr>
          <w:spacing w:val="-5"/>
        </w:rPr>
        <w:t xml:space="preserve"> </w:t>
      </w:r>
      <w:r>
        <w:rPr>
          <w:spacing w:val="-2"/>
        </w:rPr>
        <w:t>History</w:t>
      </w:r>
      <w:bookmarkEnd w:id="48"/>
    </w:p>
    <w:p w14:paraId="5A28946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465" w14:textId="77777777">
        <w:trPr>
          <w:trHeight w:val="489"/>
        </w:trPr>
        <w:tc>
          <w:tcPr>
            <w:tcW w:w="9368" w:type="dxa"/>
            <w:gridSpan w:val="2"/>
          </w:tcPr>
          <w:p w14:paraId="5A289464" w14:textId="77777777" w:rsidR="00EB389E" w:rsidRDefault="00872BA8">
            <w:pPr>
              <w:pStyle w:val="TableParagraph"/>
              <w:spacing w:before="104"/>
              <w:ind w:left="384"/>
              <w:rPr>
                <w:b/>
                <w:i/>
                <w:sz w:val="24"/>
              </w:rPr>
            </w:pPr>
            <w:r>
              <w:rPr>
                <w:noProof/>
              </w:rPr>
              <mc:AlternateContent>
                <mc:Choice Requires="wpg">
                  <w:drawing>
                    <wp:anchor distT="0" distB="0" distL="0" distR="0" simplePos="0" relativeHeight="251658271" behindDoc="1" locked="0" layoutInCell="1" allowOverlap="1" wp14:anchorId="5A28B3C8" wp14:editId="7CB4B825">
                      <wp:simplePos x="0" y="0"/>
                      <wp:positionH relativeFrom="column">
                        <wp:posOffset>4572</wp:posOffset>
                      </wp:positionH>
                      <wp:positionV relativeFrom="paragraph">
                        <wp:posOffset>-468</wp:posOffset>
                      </wp:positionV>
                      <wp:extent cx="5943600" cy="314325"/>
                      <wp:effectExtent l="0" t="0" r="0" b="0"/>
                      <wp:wrapNone/>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14325"/>
                                <a:chOff x="0" y="0"/>
                                <a:chExt cx="5943600" cy="314325"/>
                              </a:xfrm>
                            </wpg:grpSpPr>
                            <wps:wsp>
                              <wps:cNvPr id="205" name="Graphic 205"/>
                              <wps:cNvSpPr/>
                              <wps:spPr>
                                <a:xfrm>
                                  <a:off x="0" y="0"/>
                                  <a:ext cx="172720" cy="307975"/>
                                </a:xfrm>
                                <a:custGeom>
                                  <a:avLst/>
                                  <a:gdLst/>
                                  <a:ahLst/>
                                  <a:cxnLst/>
                                  <a:rect l="l" t="t" r="r" b="b"/>
                                  <a:pathLst>
                                    <a:path w="172720" h="307975">
                                      <a:moveTo>
                                        <a:pt x="172212" y="0"/>
                                      </a:moveTo>
                                      <a:lnTo>
                                        <a:pt x="0" y="0"/>
                                      </a:lnTo>
                                      <a:lnTo>
                                        <a:pt x="0" y="307848"/>
                                      </a:lnTo>
                                      <a:lnTo>
                                        <a:pt x="172212" y="307848"/>
                                      </a:lnTo>
                                      <a:lnTo>
                                        <a:pt x="172212" y="0"/>
                                      </a:lnTo>
                                      <a:close/>
                                    </a:path>
                                  </a:pathLst>
                                </a:custGeom>
                                <a:solidFill>
                                  <a:srgbClr val="0000CC"/>
                                </a:solidFill>
                              </wps:spPr>
                              <wps:bodyPr wrap="square" lIns="0" tIns="0" rIns="0" bIns="0" rtlCol="0">
                                <a:prstTxWarp prst="textNoShape">
                                  <a:avLst/>
                                </a:prstTxWarp>
                                <a:noAutofit/>
                              </wps:bodyPr>
                            </wps:wsp>
                            <wps:wsp>
                              <wps:cNvPr id="206" name="Graphic 206"/>
                              <wps:cNvSpPr/>
                              <wps:spPr>
                                <a:xfrm>
                                  <a:off x="0" y="3078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36073C" id="Group 204" o:spid="_x0000_s1026" style="position:absolute;margin-left:.35pt;margin-top:-.05pt;width:468pt;height:24.75pt;z-index:-251658209;mso-wrap-distance-left:0;mso-wrap-distance-right:0" coordsize="59436,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">
                      <v:shape id="Graphic 205" o:spid="_x0000_s1027" style="position:absolute;width:1727;height:3079;visibility:visible;mso-wrap-style:square;v-text-anchor:top" coordsize="172720,30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" path="m172212,l,,,307848r172212,l172212,xe" fillcolor="#00c" stroked="f">
                        <v:path arrowok="t"/>
                      </v:shape>
                      <v:shape id="Graphic 206" o:spid="_x0000_s1028" style="position:absolute;top:307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" path="m5943600,r,l,,,6096r5943600,l5943600,xe" fillcolor="black" stroked="f">
                        <v:path arrowok="t"/>
                      </v:shape>
                    </v:group>
                  </w:pict>
                </mc:Fallback>
              </mc:AlternateContent>
            </w:r>
            <w:r>
              <w:rPr>
                <w:b/>
                <w:i/>
                <w:sz w:val="24"/>
              </w:rPr>
              <w:t>SS.5.A.1</w:t>
            </w:r>
            <w:r>
              <w:rPr>
                <w:b/>
                <w:i/>
                <w:spacing w:val="-2"/>
                <w:sz w:val="24"/>
              </w:rPr>
              <w:t xml:space="preserve"> </w:t>
            </w:r>
            <w:r>
              <w:rPr>
                <w:b/>
                <w:i/>
                <w:sz w:val="24"/>
              </w:rPr>
              <w:t>Historical</w:t>
            </w:r>
            <w:r>
              <w:rPr>
                <w:b/>
                <w:i/>
                <w:spacing w:val="-3"/>
                <w:sz w:val="24"/>
              </w:rPr>
              <w:t xml:space="preserve"> </w:t>
            </w:r>
            <w:r>
              <w:rPr>
                <w:b/>
                <w:i/>
                <w:sz w:val="24"/>
              </w:rPr>
              <w:t>Inquiry</w:t>
            </w:r>
            <w:r>
              <w:rPr>
                <w:b/>
                <w:i/>
                <w:spacing w:val="-2"/>
                <w:sz w:val="24"/>
              </w:rPr>
              <w:t xml:space="preserve"> </w:t>
            </w:r>
            <w:r>
              <w:rPr>
                <w:b/>
                <w:i/>
                <w:sz w:val="24"/>
              </w:rPr>
              <w:t>and</w:t>
            </w:r>
            <w:r>
              <w:rPr>
                <w:b/>
                <w:i/>
                <w:spacing w:val="-2"/>
                <w:sz w:val="24"/>
              </w:rPr>
              <w:t xml:space="preserve"> Analysis</w:t>
            </w:r>
          </w:p>
        </w:tc>
      </w:tr>
      <w:tr w:rsidR="00EB389E" w14:paraId="5A28946C" w14:textId="77777777" w:rsidTr="00A811ED">
        <w:trPr>
          <w:trHeight w:val="541"/>
        </w:trPr>
        <w:tc>
          <w:tcPr>
            <w:tcW w:w="1582" w:type="dxa"/>
            <w:tcBorders>
              <w:bottom w:val="single" w:sz="4" w:space="0" w:color="000000"/>
            </w:tcBorders>
            <w:vAlign w:val="center"/>
          </w:tcPr>
          <w:p w14:paraId="5A289468" w14:textId="77777777" w:rsidR="00EB389E" w:rsidRDefault="00872BA8" w:rsidP="00A811ED">
            <w:pPr>
              <w:pStyle w:val="TableParagraph"/>
              <w:ind w:left="115"/>
              <w:rPr>
                <w:sz w:val="24"/>
              </w:rPr>
            </w:pPr>
            <w:r>
              <w:rPr>
                <w:spacing w:val="-2"/>
                <w:sz w:val="24"/>
              </w:rPr>
              <w:t>SS.5.A.1.1</w:t>
            </w:r>
          </w:p>
        </w:tc>
        <w:tc>
          <w:tcPr>
            <w:tcW w:w="7786" w:type="dxa"/>
            <w:tcBorders>
              <w:bottom w:val="single" w:sz="4" w:space="0" w:color="000000"/>
            </w:tcBorders>
            <w:vAlign w:val="center"/>
          </w:tcPr>
          <w:p w14:paraId="5A28946B" w14:textId="77777777" w:rsidR="00EB389E" w:rsidRDefault="00872BA8" w:rsidP="00A811ED">
            <w:pPr>
              <w:pStyle w:val="TableParagraph"/>
              <w:rPr>
                <w:sz w:val="24"/>
              </w:rPr>
            </w:pPr>
            <w:r>
              <w:rPr>
                <w:sz w:val="24"/>
              </w:rPr>
              <w:t>Use</w:t>
            </w:r>
            <w:r>
              <w:rPr>
                <w:spacing w:val="-2"/>
                <w:sz w:val="24"/>
              </w:rPr>
              <w:t xml:space="preserve"> </w:t>
            </w:r>
            <w:r>
              <w:rPr>
                <w:sz w:val="24"/>
              </w:rPr>
              <w:t>primary</w:t>
            </w:r>
            <w:r>
              <w:rPr>
                <w:spacing w:val="-1"/>
                <w:sz w:val="24"/>
              </w:rPr>
              <w:t xml:space="preserve"> </w:t>
            </w:r>
            <w:r>
              <w:rPr>
                <w:sz w:val="24"/>
              </w:rPr>
              <w:t>and</w:t>
            </w:r>
            <w:r>
              <w:rPr>
                <w:spacing w:val="-1"/>
                <w:sz w:val="24"/>
              </w:rPr>
              <w:t xml:space="preserve"> </w:t>
            </w:r>
            <w:r>
              <w:rPr>
                <w:sz w:val="24"/>
              </w:rPr>
              <w:t>secondary</w:t>
            </w:r>
            <w:r>
              <w:rPr>
                <w:spacing w:val="-1"/>
                <w:sz w:val="24"/>
              </w:rPr>
              <w:t xml:space="preserve"> </w:t>
            </w:r>
            <w:r>
              <w:rPr>
                <w:sz w:val="24"/>
              </w:rPr>
              <w:t>sources</w:t>
            </w:r>
            <w:r>
              <w:rPr>
                <w:spacing w:val="-1"/>
                <w:sz w:val="24"/>
              </w:rPr>
              <w:t xml:space="preserve"> </w:t>
            </w:r>
            <w:r>
              <w:rPr>
                <w:sz w:val="24"/>
              </w:rPr>
              <w:t>to</w:t>
            </w:r>
            <w:r>
              <w:rPr>
                <w:spacing w:val="-1"/>
                <w:sz w:val="24"/>
              </w:rPr>
              <w:t xml:space="preserve"> </w:t>
            </w:r>
            <w:r>
              <w:rPr>
                <w:sz w:val="24"/>
              </w:rPr>
              <w:t>understand</w:t>
            </w:r>
            <w:r>
              <w:rPr>
                <w:spacing w:val="1"/>
                <w:sz w:val="24"/>
              </w:rPr>
              <w:t xml:space="preserve"> </w:t>
            </w:r>
            <w:r>
              <w:rPr>
                <w:spacing w:val="-2"/>
                <w:sz w:val="24"/>
              </w:rPr>
              <w:t>history.</w:t>
            </w:r>
          </w:p>
        </w:tc>
      </w:tr>
      <w:tr w:rsidR="00EB389E" w14:paraId="5A28946F" w14:textId="77777777" w:rsidTr="00A811ED">
        <w:trPr>
          <w:trHeight w:val="531"/>
        </w:trPr>
        <w:tc>
          <w:tcPr>
            <w:tcW w:w="1582" w:type="dxa"/>
            <w:tcBorders>
              <w:top w:val="single" w:sz="4" w:space="0" w:color="000000"/>
              <w:bottom w:val="single" w:sz="4" w:space="0" w:color="000000"/>
            </w:tcBorders>
            <w:vAlign w:val="center"/>
          </w:tcPr>
          <w:p w14:paraId="5A28946D" w14:textId="77777777" w:rsidR="00EB389E" w:rsidRDefault="00872BA8" w:rsidP="00A811ED">
            <w:pPr>
              <w:pStyle w:val="TableParagraph"/>
              <w:ind w:left="115"/>
              <w:rPr>
                <w:sz w:val="24"/>
              </w:rPr>
            </w:pPr>
            <w:r>
              <w:rPr>
                <w:spacing w:val="-2"/>
                <w:sz w:val="24"/>
              </w:rPr>
              <w:t>SS.5.A.1.2</w:t>
            </w:r>
          </w:p>
        </w:tc>
        <w:tc>
          <w:tcPr>
            <w:tcW w:w="7786" w:type="dxa"/>
            <w:tcBorders>
              <w:top w:val="single" w:sz="4" w:space="0" w:color="000000"/>
              <w:bottom w:val="single" w:sz="4" w:space="0" w:color="000000"/>
            </w:tcBorders>
            <w:vAlign w:val="center"/>
          </w:tcPr>
          <w:p w14:paraId="5A28946E" w14:textId="77777777" w:rsidR="00EB389E" w:rsidRDefault="00872BA8" w:rsidP="00A811ED">
            <w:pPr>
              <w:pStyle w:val="TableParagraph"/>
              <w:rPr>
                <w:sz w:val="24"/>
              </w:rPr>
            </w:pPr>
            <w:r>
              <w:rPr>
                <w:sz w:val="24"/>
              </w:rPr>
              <w:t>Utilize</w:t>
            </w:r>
            <w:r>
              <w:rPr>
                <w:spacing w:val="-3"/>
                <w:sz w:val="24"/>
              </w:rPr>
              <w:t xml:space="preserve"> </w:t>
            </w:r>
            <w:r>
              <w:rPr>
                <w:sz w:val="24"/>
              </w:rPr>
              <w:t>timelines</w:t>
            </w:r>
            <w:r>
              <w:rPr>
                <w:spacing w:val="-2"/>
                <w:sz w:val="24"/>
              </w:rPr>
              <w:t xml:space="preserve"> </w:t>
            </w:r>
            <w:r>
              <w:rPr>
                <w:sz w:val="24"/>
              </w:rPr>
              <w:t>to</w:t>
            </w:r>
            <w:r>
              <w:rPr>
                <w:spacing w:val="-1"/>
                <w:sz w:val="24"/>
              </w:rPr>
              <w:t xml:space="preserve"> </w:t>
            </w:r>
            <w:r>
              <w:rPr>
                <w:sz w:val="24"/>
              </w:rPr>
              <w:t>identify</w:t>
            </w:r>
            <w:r>
              <w:rPr>
                <w:spacing w:val="-2"/>
                <w:sz w:val="24"/>
              </w:rPr>
              <w:t xml:space="preserve"> </w:t>
            </w:r>
            <w:r>
              <w:rPr>
                <w:sz w:val="24"/>
              </w:rPr>
              <w:t>and</w:t>
            </w:r>
            <w:r>
              <w:rPr>
                <w:spacing w:val="-2"/>
                <w:sz w:val="24"/>
              </w:rPr>
              <w:t xml:space="preserve"> </w:t>
            </w:r>
            <w:r>
              <w:rPr>
                <w:sz w:val="24"/>
              </w:rPr>
              <w:t>discuss</w:t>
            </w:r>
            <w:r>
              <w:rPr>
                <w:spacing w:val="-1"/>
                <w:sz w:val="24"/>
              </w:rPr>
              <w:t xml:space="preserve"> </w:t>
            </w:r>
            <w:r>
              <w:rPr>
                <w:sz w:val="24"/>
              </w:rPr>
              <w:t>American History</w:t>
            </w:r>
            <w:r>
              <w:rPr>
                <w:spacing w:val="-2"/>
                <w:sz w:val="24"/>
              </w:rPr>
              <w:t xml:space="preserve"> </w:t>
            </w:r>
            <w:r>
              <w:rPr>
                <w:sz w:val="24"/>
              </w:rPr>
              <w:t>time</w:t>
            </w:r>
            <w:r>
              <w:rPr>
                <w:spacing w:val="-2"/>
                <w:sz w:val="24"/>
              </w:rPr>
              <w:t xml:space="preserve"> periods.</w:t>
            </w:r>
          </w:p>
        </w:tc>
      </w:tr>
    </w:tbl>
    <w:p w14:paraId="5A289470" w14:textId="77777777" w:rsidR="00EB389E" w:rsidRDefault="00EB389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360AECC1" w14:textId="77777777">
        <w:trPr>
          <w:trHeight w:val="424"/>
        </w:trPr>
        <w:tc>
          <w:tcPr>
            <w:tcW w:w="9368" w:type="dxa"/>
            <w:gridSpan w:val="2"/>
          </w:tcPr>
          <w:p w14:paraId="1E1F68F9" w14:textId="77777777" w:rsidR="0081126E" w:rsidRDefault="0081126E">
            <w:pPr>
              <w:pStyle w:val="TableParagraph"/>
              <w:spacing w:before="71"/>
              <w:ind w:left="403"/>
              <w:rPr>
                <w:b/>
                <w:i/>
                <w:sz w:val="24"/>
              </w:rPr>
            </w:pPr>
            <w:r>
              <w:rPr>
                <w:noProof/>
              </w:rPr>
              <mc:AlternateContent>
                <mc:Choice Requires="wpg">
                  <w:drawing>
                    <wp:anchor distT="0" distB="0" distL="0" distR="0" simplePos="0" relativeHeight="251658417" behindDoc="1" locked="0" layoutInCell="1" allowOverlap="1" wp14:anchorId="4BC27170" wp14:editId="5888E543">
                      <wp:simplePos x="0" y="0"/>
                      <wp:positionH relativeFrom="column">
                        <wp:posOffset>4572</wp:posOffset>
                      </wp:positionH>
                      <wp:positionV relativeFrom="paragraph">
                        <wp:posOffset>-87</wp:posOffset>
                      </wp:positionV>
                      <wp:extent cx="5943600" cy="273050"/>
                      <wp:effectExtent l="0" t="0" r="0" b="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08" name="Graphic 208"/>
                              <wps:cNvSpPr/>
                              <wps:spPr>
                                <a:xfrm>
                                  <a:off x="0" y="0"/>
                                  <a:ext cx="182880" cy="266700"/>
                                </a:xfrm>
                                <a:custGeom>
                                  <a:avLst/>
                                  <a:gdLst/>
                                  <a:ahLst/>
                                  <a:cxnLst/>
                                  <a:rect l="l" t="t" r="r" b="b"/>
                                  <a:pathLst>
                                    <a:path w="182880" h="266700">
                                      <a:moveTo>
                                        <a:pt x="182880" y="0"/>
                                      </a:moveTo>
                                      <a:lnTo>
                                        <a:pt x="0" y="0"/>
                                      </a:lnTo>
                                      <a:lnTo>
                                        <a:pt x="0" y="266699"/>
                                      </a:lnTo>
                                      <a:lnTo>
                                        <a:pt x="182880" y="266699"/>
                                      </a:lnTo>
                                      <a:lnTo>
                                        <a:pt x="182880" y="0"/>
                                      </a:lnTo>
                                      <a:close/>
                                    </a:path>
                                  </a:pathLst>
                                </a:custGeom>
                                <a:solidFill>
                                  <a:srgbClr val="0000CC"/>
                                </a:solidFill>
                              </wps:spPr>
                              <wps:bodyPr wrap="square" lIns="0" tIns="0" rIns="0" bIns="0" rtlCol="0">
                                <a:prstTxWarp prst="textNoShape">
                                  <a:avLst/>
                                </a:prstTxWarp>
                                <a:noAutofit/>
                              </wps:bodyPr>
                            </wps:wsp>
                            <wps:wsp>
                              <wps:cNvPr id="209" name="Graphic 209"/>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67816B" id="Group 207" o:spid="_x0000_s1026" style="position:absolute;margin-left:.35pt;margin-top:0;width:468pt;height:21.5pt;z-index:-25165806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z0p8K+MCAABlCQAADgAAAAAAAAAAAAAA&#10;AAAuAgAAZHJzL2Uyb0RvYy54bWxQSwECLQAUAAYACAAAACEAK8JWXNsAAAAEAQAADwAAAAAAAAAA&#10;AAAAAAA9BQAAZHJzL2Rvd25yZXYueG1sUEsFBgAAAAAEAAQA8wAAAEUGAAAAAA==&#10;">
                      <v:shape id="Graphic 208"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" path="m182880,l,,,266699r182880,l182880,xe" fillcolor="#00c" stroked="f">
                        <v:path arrowok="t"/>
                      </v:shape>
                      <v:shape id="Graphic 20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" path="m5943600,r,l,,,6108r5943600,l5943600,xe" fillcolor="black" stroked="f">
                        <v:path arrowok="t"/>
                      </v:shape>
                    </v:group>
                  </w:pict>
                </mc:Fallback>
              </mc:AlternateContent>
            </w:r>
            <w:r>
              <w:rPr>
                <w:b/>
                <w:i/>
                <w:sz w:val="24"/>
              </w:rPr>
              <w:t>SS.5.A.2</w:t>
            </w:r>
            <w:r>
              <w:rPr>
                <w:b/>
                <w:i/>
                <w:spacing w:val="-3"/>
                <w:sz w:val="24"/>
              </w:rPr>
              <w:t xml:space="preserve"> </w:t>
            </w:r>
            <w:r>
              <w:rPr>
                <w:b/>
                <w:i/>
                <w:sz w:val="24"/>
              </w:rPr>
              <w:t>Pre-Columbian</w:t>
            </w:r>
            <w:r>
              <w:rPr>
                <w:b/>
                <w:i/>
                <w:spacing w:val="-4"/>
                <w:sz w:val="24"/>
              </w:rPr>
              <w:t xml:space="preserve"> </w:t>
            </w:r>
            <w:r>
              <w:rPr>
                <w:b/>
                <w:i/>
                <w:sz w:val="24"/>
              </w:rPr>
              <w:t>North</w:t>
            </w:r>
            <w:r>
              <w:rPr>
                <w:b/>
                <w:i/>
                <w:spacing w:val="-2"/>
                <w:sz w:val="24"/>
              </w:rPr>
              <w:t xml:space="preserve"> America</w:t>
            </w:r>
          </w:p>
        </w:tc>
      </w:tr>
      <w:tr w:rsidR="0081126E" w14:paraId="42442814" w14:textId="77777777">
        <w:trPr>
          <w:trHeight w:val="856"/>
        </w:trPr>
        <w:tc>
          <w:tcPr>
            <w:tcW w:w="1582" w:type="dxa"/>
            <w:tcBorders>
              <w:bottom w:val="single" w:sz="4" w:space="0" w:color="000000"/>
            </w:tcBorders>
            <w:vAlign w:val="center"/>
          </w:tcPr>
          <w:p w14:paraId="5C2968DA" w14:textId="77777777" w:rsidR="0081126E" w:rsidRDefault="0081126E">
            <w:pPr>
              <w:pStyle w:val="TableParagraph"/>
              <w:ind w:left="115"/>
              <w:rPr>
                <w:sz w:val="24"/>
              </w:rPr>
            </w:pPr>
            <w:r>
              <w:rPr>
                <w:spacing w:val="-2"/>
                <w:sz w:val="24"/>
              </w:rPr>
              <w:t>SS.5.A.2.1</w:t>
            </w:r>
          </w:p>
        </w:tc>
        <w:tc>
          <w:tcPr>
            <w:tcW w:w="7786" w:type="dxa"/>
            <w:tcBorders>
              <w:bottom w:val="single" w:sz="4" w:space="0" w:color="000000"/>
            </w:tcBorders>
            <w:vAlign w:val="center"/>
          </w:tcPr>
          <w:p w14:paraId="3BA84AA3" w14:textId="77777777" w:rsidR="0081126E" w:rsidRDefault="0081126E">
            <w:pPr>
              <w:pStyle w:val="TableParagraph"/>
              <w:spacing w:before="1"/>
              <w:rPr>
                <w:sz w:val="24"/>
              </w:rPr>
            </w:pPr>
            <w:r>
              <w:rPr>
                <w:sz w:val="24"/>
              </w:rPr>
              <w:t>Compare</w:t>
            </w:r>
            <w:r>
              <w:rPr>
                <w:spacing w:val="-6"/>
                <w:sz w:val="24"/>
              </w:rPr>
              <w:t xml:space="preserve"> </w:t>
            </w:r>
            <w:r>
              <w:rPr>
                <w:sz w:val="24"/>
              </w:rPr>
              <w:t>cultural</w:t>
            </w:r>
            <w:r>
              <w:rPr>
                <w:spacing w:val="-6"/>
                <w:sz w:val="24"/>
              </w:rPr>
              <w:t xml:space="preserve"> </w:t>
            </w:r>
            <w:r>
              <w:rPr>
                <w:sz w:val="24"/>
              </w:rPr>
              <w:t>aspects</w:t>
            </w:r>
            <w:r>
              <w:rPr>
                <w:spacing w:val="-4"/>
                <w:sz w:val="24"/>
              </w:rPr>
              <w:t xml:space="preserve"> </w:t>
            </w:r>
            <w:r>
              <w:rPr>
                <w:sz w:val="24"/>
              </w:rPr>
              <w:t>of</w:t>
            </w:r>
            <w:r>
              <w:rPr>
                <w:spacing w:val="-6"/>
                <w:sz w:val="24"/>
              </w:rPr>
              <w:t xml:space="preserve"> </w:t>
            </w:r>
            <w:r>
              <w:rPr>
                <w:sz w:val="24"/>
              </w:rPr>
              <w:t>ancient</w:t>
            </w:r>
            <w:r>
              <w:rPr>
                <w:spacing w:val="-6"/>
                <w:sz w:val="24"/>
              </w:rPr>
              <w:t xml:space="preserve"> </w:t>
            </w:r>
            <w:r>
              <w:rPr>
                <w:sz w:val="24"/>
              </w:rPr>
              <w:t>American</w:t>
            </w:r>
            <w:r>
              <w:rPr>
                <w:spacing w:val="-4"/>
                <w:sz w:val="24"/>
              </w:rPr>
              <w:t xml:space="preserve"> </w:t>
            </w:r>
            <w:r>
              <w:rPr>
                <w:sz w:val="24"/>
              </w:rPr>
              <w:t>civilizations</w:t>
            </w:r>
            <w:r>
              <w:rPr>
                <w:spacing w:val="-6"/>
                <w:sz w:val="24"/>
              </w:rPr>
              <w:t xml:space="preserve"> </w:t>
            </w:r>
            <w:r>
              <w:rPr>
                <w:sz w:val="24"/>
              </w:rPr>
              <w:t>(e.g.,</w:t>
            </w:r>
            <w:r>
              <w:rPr>
                <w:spacing w:val="-6"/>
                <w:sz w:val="24"/>
              </w:rPr>
              <w:t xml:space="preserve"> </w:t>
            </w:r>
            <w:r>
              <w:rPr>
                <w:sz w:val="24"/>
              </w:rPr>
              <w:t>Aztecs, Mayas, Mound Builders, Anasazi, Inuit).</w:t>
            </w:r>
          </w:p>
        </w:tc>
      </w:tr>
      <w:tr w:rsidR="0081126E" w14:paraId="1616D957" w14:textId="77777777" w:rsidTr="0081126E">
        <w:trPr>
          <w:trHeight w:val="856"/>
        </w:trPr>
        <w:tc>
          <w:tcPr>
            <w:tcW w:w="1582" w:type="dxa"/>
            <w:tcBorders>
              <w:bottom w:val="single" w:sz="4" w:space="0" w:color="000000"/>
            </w:tcBorders>
            <w:vAlign w:val="center"/>
          </w:tcPr>
          <w:p w14:paraId="735E3E67" w14:textId="77777777" w:rsidR="0081126E" w:rsidRPr="0081126E" w:rsidRDefault="0081126E">
            <w:pPr>
              <w:pStyle w:val="TableParagraph"/>
              <w:ind w:left="115"/>
              <w:rPr>
                <w:spacing w:val="-2"/>
                <w:sz w:val="24"/>
              </w:rPr>
            </w:pPr>
            <w:r>
              <w:rPr>
                <w:spacing w:val="-2"/>
                <w:sz w:val="24"/>
              </w:rPr>
              <w:t>SS.5.A.2.2</w:t>
            </w:r>
          </w:p>
        </w:tc>
        <w:tc>
          <w:tcPr>
            <w:tcW w:w="7786" w:type="dxa"/>
            <w:tcBorders>
              <w:bottom w:val="single" w:sz="4" w:space="0" w:color="000000"/>
            </w:tcBorders>
            <w:vAlign w:val="center"/>
          </w:tcPr>
          <w:p w14:paraId="018CEAC3" w14:textId="77777777" w:rsidR="0081126E" w:rsidRDefault="0081126E" w:rsidP="0081126E">
            <w:pPr>
              <w:pStyle w:val="TableParagraph"/>
              <w:spacing w:before="1"/>
              <w:rPr>
                <w:sz w:val="24"/>
              </w:rPr>
            </w:pPr>
            <w:r>
              <w:rPr>
                <w:sz w:val="24"/>
              </w:rPr>
              <w:t>Identify</w:t>
            </w:r>
            <w:r w:rsidRPr="0081126E">
              <w:rPr>
                <w:sz w:val="24"/>
              </w:rPr>
              <w:t xml:space="preserve"> </w:t>
            </w:r>
            <w:r>
              <w:rPr>
                <w:sz w:val="24"/>
              </w:rPr>
              <w:t>Native</w:t>
            </w:r>
            <w:r w:rsidRPr="0081126E">
              <w:rPr>
                <w:sz w:val="24"/>
              </w:rPr>
              <w:t xml:space="preserve"> </w:t>
            </w:r>
            <w:r>
              <w:rPr>
                <w:sz w:val="24"/>
              </w:rPr>
              <w:t>American</w:t>
            </w:r>
            <w:r w:rsidRPr="0081126E">
              <w:rPr>
                <w:sz w:val="24"/>
              </w:rPr>
              <w:t xml:space="preserve"> </w:t>
            </w:r>
            <w:r>
              <w:rPr>
                <w:sz w:val="24"/>
              </w:rPr>
              <w:t>tribes</w:t>
            </w:r>
            <w:r w:rsidRPr="0081126E">
              <w:rPr>
                <w:sz w:val="24"/>
              </w:rPr>
              <w:t xml:space="preserve"> </w:t>
            </w:r>
            <w:r>
              <w:rPr>
                <w:sz w:val="24"/>
              </w:rPr>
              <w:t>from</w:t>
            </w:r>
            <w:r w:rsidRPr="0081126E">
              <w:rPr>
                <w:sz w:val="24"/>
              </w:rPr>
              <w:t xml:space="preserve"> </w:t>
            </w:r>
            <w:r>
              <w:rPr>
                <w:sz w:val="24"/>
              </w:rPr>
              <w:t>different</w:t>
            </w:r>
            <w:r w:rsidRPr="0081126E">
              <w:rPr>
                <w:sz w:val="24"/>
              </w:rPr>
              <w:t xml:space="preserve"> </w:t>
            </w:r>
            <w:r>
              <w:rPr>
                <w:sz w:val="24"/>
              </w:rPr>
              <w:t>geographic</w:t>
            </w:r>
            <w:r w:rsidRPr="0081126E">
              <w:rPr>
                <w:sz w:val="24"/>
              </w:rPr>
              <w:t xml:space="preserve"> </w:t>
            </w:r>
            <w:r>
              <w:rPr>
                <w:sz w:val="24"/>
              </w:rPr>
              <w:t>regions</w:t>
            </w:r>
            <w:r w:rsidRPr="0081126E">
              <w:rPr>
                <w:sz w:val="24"/>
              </w:rPr>
              <w:t xml:space="preserve"> </w:t>
            </w:r>
            <w:r>
              <w:rPr>
                <w:sz w:val="24"/>
              </w:rPr>
              <w:t>of</w:t>
            </w:r>
            <w:r w:rsidRPr="0081126E">
              <w:rPr>
                <w:sz w:val="24"/>
              </w:rPr>
              <w:t xml:space="preserve"> </w:t>
            </w:r>
            <w:r>
              <w:rPr>
                <w:sz w:val="24"/>
              </w:rPr>
              <w:t>North America (e.g., cliff dwellers and Pueblo people of the desert Southwest, coastal tribes of the Pacific Northwest, nomadic nations of the Great</w:t>
            </w:r>
            <w:r w:rsidRPr="0081126E">
              <w:rPr>
                <w:sz w:val="24"/>
              </w:rPr>
              <w:t xml:space="preserve"> </w:t>
            </w:r>
            <w:r>
              <w:rPr>
                <w:sz w:val="24"/>
              </w:rPr>
              <w:t>Plains, woodland tribes east of the Mississippi River).</w:t>
            </w:r>
          </w:p>
        </w:tc>
      </w:tr>
      <w:tr w:rsidR="0081126E" w14:paraId="4DD3AE8E" w14:textId="77777777" w:rsidTr="0081126E">
        <w:trPr>
          <w:trHeight w:val="1062"/>
        </w:trPr>
        <w:tc>
          <w:tcPr>
            <w:tcW w:w="1582" w:type="dxa"/>
            <w:tcBorders>
              <w:bottom w:val="single" w:sz="4" w:space="0" w:color="000000"/>
            </w:tcBorders>
            <w:vAlign w:val="center"/>
          </w:tcPr>
          <w:p w14:paraId="059C8F50" w14:textId="77777777" w:rsidR="0081126E" w:rsidRPr="0081126E" w:rsidRDefault="0081126E">
            <w:pPr>
              <w:pStyle w:val="TableParagraph"/>
              <w:ind w:left="115"/>
              <w:rPr>
                <w:spacing w:val="-2"/>
                <w:sz w:val="24"/>
              </w:rPr>
            </w:pPr>
            <w:r>
              <w:rPr>
                <w:spacing w:val="-2"/>
                <w:sz w:val="24"/>
              </w:rPr>
              <w:lastRenderedPageBreak/>
              <w:t>SS.5.A.2.3</w:t>
            </w:r>
          </w:p>
        </w:tc>
        <w:tc>
          <w:tcPr>
            <w:tcW w:w="7786" w:type="dxa"/>
            <w:tcBorders>
              <w:bottom w:val="single" w:sz="4" w:space="0" w:color="000000"/>
            </w:tcBorders>
            <w:vAlign w:val="center"/>
          </w:tcPr>
          <w:p w14:paraId="6232B196" w14:textId="77777777" w:rsidR="0081126E" w:rsidRDefault="0081126E" w:rsidP="0081126E">
            <w:pPr>
              <w:pStyle w:val="TableParagraph"/>
              <w:spacing w:before="1"/>
              <w:rPr>
                <w:sz w:val="24"/>
              </w:rPr>
            </w:pPr>
            <w:r>
              <w:rPr>
                <w:sz w:val="24"/>
              </w:rPr>
              <w:t>Compare cultural aspects of Native American tribes from different geographic</w:t>
            </w:r>
            <w:r w:rsidRPr="0081126E">
              <w:rPr>
                <w:sz w:val="24"/>
              </w:rPr>
              <w:t xml:space="preserve"> </w:t>
            </w:r>
            <w:r>
              <w:rPr>
                <w:sz w:val="24"/>
              </w:rPr>
              <w:t>regions</w:t>
            </w:r>
            <w:r w:rsidRPr="0081126E">
              <w:rPr>
                <w:sz w:val="24"/>
              </w:rPr>
              <w:t xml:space="preserve"> </w:t>
            </w:r>
            <w:r>
              <w:rPr>
                <w:sz w:val="24"/>
              </w:rPr>
              <w:t>of</w:t>
            </w:r>
            <w:r w:rsidRPr="0081126E">
              <w:rPr>
                <w:sz w:val="24"/>
              </w:rPr>
              <w:t xml:space="preserve"> </w:t>
            </w:r>
            <w:r>
              <w:rPr>
                <w:sz w:val="24"/>
              </w:rPr>
              <w:t>North</w:t>
            </w:r>
            <w:r w:rsidRPr="0081126E">
              <w:rPr>
                <w:sz w:val="24"/>
              </w:rPr>
              <w:t xml:space="preserve"> </w:t>
            </w:r>
            <w:r>
              <w:rPr>
                <w:sz w:val="24"/>
              </w:rPr>
              <w:t>America</w:t>
            </w:r>
            <w:r w:rsidRPr="0081126E">
              <w:rPr>
                <w:sz w:val="24"/>
              </w:rPr>
              <w:t xml:space="preserve"> </w:t>
            </w:r>
            <w:r>
              <w:rPr>
                <w:sz w:val="24"/>
              </w:rPr>
              <w:t>including</w:t>
            </w:r>
            <w:r w:rsidRPr="0081126E">
              <w:rPr>
                <w:sz w:val="24"/>
              </w:rPr>
              <w:t xml:space="preserve"> </w:t>
            </w:r>
            <w:r>
              <w:rPr>
                <w:sz w:val="24"/>
              </w:rPr>
              <w:t>but</w:t>
            </w:r>
            <w:r w:rsidRPr="0081126E">
              <w:rPr>
                <w:sz w:val="24"/>
              </w:rPr>
              <w:t xml:space="preserve"> </w:t>
            </w:r>
            <w:r>
              <w:rPr>
                <w:sz w:val="24"/>
              </w:rPr>
              <w:t>not</w:t>
            </w:r>
            <w:r w:rsidRPr="0081126E">
              <w:rPr>
                <w:sz w:val="24"/>
              </w:rPr>
              <w:t xml:space="preserve"> </w:t>
            </w:r>
            <w:r>
              <w:rPr>
                <w:sz w:val="24"/>
              </w:rPr>
              <w:t>limited</w:t>
            </w:r>
            <w:r w:rsidRPr="0081126E">
              <w:rPr>
                <w:sz w:val="24"/>
              </w:rPr>
              <w:t xml:space="preserve"> </w:t>
            </w:r>
            <w:r>
              <w:rPr>
                <w:sz w:val="24"/>
              </w:rPr>
              <w:t>to</w:t>
            </w:r>
            <w:r w:rsidRPr="0081126E">
              <w:rPr>
                <w:sz w:val="24"/>
              </w:rPr>
              <w:t xml:space="preserve"> </w:t>
            </w:r>
            <w:r>
              <w:rPr>
                <w:sz w:val="24"/>
              </w:rPr>
              <w:t>clothing, shelter, food, major beliefs and practices, music, art</w:t>
            </w:r>
            <w:r w:rsidRPr="0081126E">
              <w:rPr>
                <w:sz w:val="24"/>
              </w:rPr>
              <w:t>,</w:t>
            </w:r>
            <w:r>
              <w:rPr>
                <w:sz w:val="24"/>
              </w:rPr>
              <w:t xml:space="preserve"> and interactions with the environment.</w:t>
            </w:r>
          </w:p>
        </w:tc>
      </w:tr>
    </w:tbl>
    <w:p w14:paraId="7E2A415A" w14:textId="77777777" w:rsidR="0081126E" w:rsidRDefault="0081126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437F2C2C" w14:textId="77777777">
        <w:trPr>
          <w:trHeight w:val="424"/>
        </w:trPr>
        <w:tc>
          <w:tcPr>
            <w:tcW w:w="9368" w:type="dxa"/>
            <w:gridSpan w:val="2"/>
          </w:tcPr>
          <w:p w14:paraId="6E07FCEE" w14:textId="77777777" w:rsidR="0081126E" w:rsidRDefault="0081126E">
            <w:pPr>
              <w:pStyle w:val="TableParagraph"/>
              <w:spacing w:before="71"/>
              <w:ind w:left="403"/>
              <w:rPr>
                <w:b/>
                <w:i/>
                <w:sz w:val="24"/>
              </w:rPr>
            </w:pPr>
            <w:r>
              <w:rPr>
                <w:noProof/>
              </w:rPr>
              <mc:AlternateContent>
                <mc:Choice Requires="wpg">
                  <w:drawing>
                    <wp:anchor distT="0" distB="0" distL="0" distR="0" simplePos="0" relativeHeight="251658418" behindDoc="1" locked="0" layoutInCell="1" allowOverlap="1" wp14:anchorId="0401D322" wp14:editId="16D00DEA">
                      <wp:simplePos x="0" y="0"/>
                      <wp:positionH relativeFrom="column">
                        <wp:posOffset>4572</wp:posOffset>
                      </wp:positionH>
                      <wp:positionV relativeFrom="paragraph">
                        <wp:posOffset>-87</wp:posOffset>
                      </wp:positionV>
                      <wp:extent cx="5943600" cy="273050"/>
                      <wp:effectExtent l="0" t="0" r="0" b="0"/>
                      <wp:wrapNone/>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1" name="Graphic 211"/>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2" name="Graphic 212"/>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30794E" id="Group 210" o:spid="_x0000_s1026" style="position:absolute;margin-left:.35pt;margin-top:0;width:468pt;height:21.5pt;z-index:-251658062;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OkSBdrhAgAAZQkAAA4AAAAAAAAAAAAAAAAA&#10;LgIAAGRycy9lMm9Eb2MueG1sUEsBAi0AFAAGAAgAAAAhACvCVlzbAAAABAEAAA8AAAAAAAAAAAAA&#10;AAAAOwUAAGRycy9kb3ducmV2LnhtbFBLBQYAAAAABAAEAPMAAABDBgAAAAA=&#10;">
                      <v:shape id="Graphic 211"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" path="m182880,l,,,266700r182880,l182880,xe" fillcolor="#00c" stroked="f">
                        <v:path arrowok="t"/>
                      </v:shape>
                      <v:shape id="Graphic 21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" path="m5943600,r,l,,,6096r5943600,l5943600,xe" fillcolor="black" stroked="f">
                        <v:path arrowok="t"/>
                      </v:shape>
                    </v:group>
                  </w:pict>
                </mc:Fallback>
              </mc:AlternateContent>
            </w:r>
            <w:r>
              <w:rPr>
                <w:b/>
                <w:i/>
                <w:sz w:val="24"/>
              </w:rPr>
              <w:t>SS.5.A.3</w:t>
            </w:r>
            <w:r>
              <w:rPr>
                <w:b/>
                <w:i/>
                <w:spacing w:val="-4"/>
                <w:sz w:val="24"/>
              </w:rPr>
              <w:t xml:space="preserve"> </w:t>
            </w:r>
            <w:r>
              <w:rPr>
                <w:b/>
                <w:i/>
                <w:sz w:val="24"/>
              </w:rPr>
              <w:t>Exploration</w:t>
            </w:r>
            <w:r>
              <w:rPr>
                <w:b/>
                <w:i/>
                <w:spacing w:val="-3"/>
                <w:sz w:val="24"/>
              </w:rPr>
              <w:t xml:space="preserve"> </w:t>
            </w:r>
            <w:r>
              <w:rPr>
                <w:b/>
                <w:i/>
                <w:sz w:val="24"/>
              </w:rPr>
              <w:t>and</w:t>
            </w:r>
            <w:r>
              <w:rPr>
                <w:b/>
                <w:i/>
                <w:spacing w:val="-2"/>
                <w:sz w:val="24"/>
              </w:rPr>
              <w:t xml:space="preserve"> </w:t>
            </w:r>
            <w:r>
              <w:rPr>
                <w:b/>
                <w:i/>
                <w:sz w:val="24"/>
              </w:rPr>
              <w:t>Settlement</w:t>
            </w:r>
            <w:r>
              <w:rPr>
                <w:b/>
                <w:i/>
                <w:spacing w:val="-2"/>
                <w:sz w:val="24"/>
              </w:rPr>
              <w:t xml:space="preserve"> </w:t>
            </w:r>
            <w:r>
              <w:rPr>
                <w:b/>
                <w:i/>
                <w:sz w:val="24"/>
              </w:rPr>
              <w:t>of</w:t>
            </w:r>
            <w:r>
              <w:rPr>
                <w:b/>
                <w:i/>
                <w:spacing w:val="-2"/>
                <w:sz w:val="24"/>
              </w:rPr>
              <w:t xml:space="preserve"> </w:t>
            </w:r>
            <w:r>
              <w:rPr>
                <w:b/>
                <w:i/>
                <w:sz w:val="24"/>
              </w:rPr>
              <w:t>North</w:t>
            </w:r>
            <w:r>
              <w:rPr>
                <w:b/>
                <w:i/>
                <w:spacing w:val="-2"/>
                <w:sz w:val="24"/>
              </w:rPr>
              <w:t xml:space="preserve"> America</w:t>
            </w:r>
          </w:p>
        </w:tc>
      </w:tr>
      <w:tr w:rsidR="0081126E" w14:paraId="3106AA6D" w14:textId="77777777">
        <w:trPr>
          <w:trHeight w:val="559"/>
        </w:trPr>
        <w:tc>
          <w:tcPr>
            <w:tcW w:w="1582" w:type="dxa"/>
            <w:tcBorders>
              <w:bottom w:val="single" w:sz="4" w:space="0" w:color="000000"/>
            </w:tcBorders>
            <w:vAlign w:val="center"/>
          </w:tcPr>
          <w:p w14:paraId="00CE7B9D" w14:textId="77777777" w:rsidR="0081126E" w:rsidRDefault="0081126E">
            <w:pPr>
              <w:pStyle w:val="TableParagraph"/>
              <w:ind w:left="115"/>
              <w:rPr>
                <w:sz w:val="24"/>
              </w:rPr>
            </w:pPr>
            <w:r>
              <w:rPr>
                <w:spacing w:val="-2"/>
                <w:sz w:val="24"/>
              </w:rPr>
              <w:t>SS.5.A.3.1</w:t>
            </w:r>
          </w:p>
        </w:tc>
        <w:tc>
          <w:tcPr>
            <w:tcW w:w="7786" w:type="dxa"/>
            <w:tcBorders>
              <w:bottom w:val="single" w:sz="4" w:space="0" w:color="000000"/>
            </w:tcBorders>
            <w:vAlign w:val="center"/>
          </w:tcPr>
          <w:p w14:paraId="0C68F188" w14:textId="77777777" w:rsidR="0081126E" w:rsidRDefault="0081126E">
            <w:pPr>
              <w:pStyle w:val="TableParagraph"/>
              <w:rPr>
                <w:sz w:val="24"/>
              </w:rPr>
            </w:pPr>
            <w:r>
              <w:rPr>
                <w:sz w:val="24"/>
              </w:rPr>
              <w:t>Describe</w:t>
            </w:r>
            <w:r>
              <w:rPr>
                <w:spacing w:val="-6"/>
                <w:sz w:val="24"/>
              </w:rPr>
              <w:t xml:space="preserve"> </w:t>
            </w:r>
            <w:r>
              <w:rPr>
                <w:sz w:val="24"/>
              </w:rPr>
              <w:t>technological</w:t>
            </w:r>
            <w:r>
              <w:rPr>
                <w:spacing w:val="-2"/>
                <w:sz w:val="24"/>
              </w:rPr>
              <w:t xml:space="preserve"> </w:t>
            </w:r>
            <w:r>
              <w:rPr>
                <w:sz w:val="24"/>
              </w:rPr>
              <w:t>developments</w:t>
            </w:r>
            <w:r>
              <w:rPr>
                <w:spacing w:val="-2"/>
                <w:sz w:val="24"/>
              </w:rPr>
              <w:t xml:space="preserve"> </w:t>
            </w:r>
            <w:r>
              <w:rPr>
                <w:sz w:val="24"/>
              </w:rPr>
              <w:t>that</w:t>
            </w:r>
            <w:r>
              <w:rPr>
                <w:spacing w:val="-3"/>
                <w:sz w:val="24"/>
              </w:rPr>
              <w:t xml:space="preserve"> </w:t>
            </w:r>
            <w:r>
              <w:rPr>
                <w:sz w:val="24"/>
              </w:rPr>
              <w:t xml:space="preserve">shaped European </w:t>
            </w:r>
            <w:r>
              <w:rPr>
                <w:spacing w:val="-2"/>
                <w:sz w:val="24"/>
              </w:rPr>
              <w:t>exploration.</w:t>
            </w:r>
          </w:p>
        </w:tc>
      </w:tr>
      <w:tr w:rsidR="0081126E" w14:paraId="16412A63" w14:textId="77777777">
        <w:trPr>
          <w:trHeight w:val="801"/>
        </w:trPr>
        <w:tc>
          <w:tcPr>
            <w:tcW w:w="1582" w:type="dxa"/>
            <w:tcBorders>
              <w:top w:val="single" w:sz="4" w:space="0" w:color="000000"/>
              <w:bottom w:val="single" w:sz="4" w:space="0" w:color="000000"/>
            </w:tcBorders>
            <w:vAlign w:val="center"/>
          </w:tcPr>
          <w:p w14:paraId="67C4E988" w14:textId="77777777" w:rsidR="0081126E" w:rsidRDefault="0081126E">
            <w:pPr>
              <w:pStyle w:val="TableParagraph"/>
              <w:ind w:left="115"/>
              <w:rPr>
                <w:sz w:val="24"/>
              </w:rPr>
            </w:pPr>
            <w:r>
              <w:rPr>
                <w:spacing w:val="-2"/>
                <w:sz w:val="24"/>
              </w:rPr>
              <w:t>SS.5.A.3.2</w:t>
            </w:r>
          </w:p>
        </w:tc>
        <w:tc>
          <w:tcPr>
            <w:tcW w:w="7786" w:type="dxa"/>
            <w:tcBorders>
              <w:top w:val="single" w:sz="4" w:space="0" w:color="000000"/>
              <w:bottom w:val="single" w:sz="4" w:space="0" w:color="000000"/>
            </w:tcBorders>
            <w:vAlign w:val="center"/>
          </w:tcPr>
          <w:p w14:paraId="083FE502" w14:textId="77777777" w:rsidR="0081126E" w:rsidRDefault="0081126E">
            <w:pPr>
              <w:pStyle w:val="TableParagraph"/>
              <w:rPr>
                <w:sz w:val="24"/>
              </w:rPr>
            </w:pPr>
            <w:r>
              <w:rPr>
                <w:sz w:val="24"/>
              </w:rPr>
              <w:t>Investigate</w:t>
            </w:r>
            <w:r>
              <w:rPr>
                <w:spacing w:val="-6"/>
                <w:sz w:val="24"/>
              </w:rPr>
              <w:t xml:space="preserve"> </w:t>
            </w:r>
            <w:r>
              <w:rPr>
                <w:sz w:val="24"/>
              </w:rPr>
              <w:t>(nationality,</w:t>
            </w:r>
            <w:r>
              <w:rPr>
                <w:spacing w:val="-5"/>
                <w:sz w:val="24"/>
              </w:rPr>
              <w:t xml:space="preserve"> </w:t>
            </w:r>
            <w:r>
              <w:rPr>
                <w:sz w:val="24"/>
              </w:rPr>
              <w:t>sponsoring</w:t>
            </w:r>
            <w:r>
              <w:rPr>
                <w:spacing w:val="-5"/>
                <w:sz w:val="24"/>
              </w:rPr>
              <w:t xml:space="preserve"> </w:t>
            </w:r>
            <w:r>
              <w:rPr>
                <w:sz w:val="24"/>
              </w:rPr>
              <w:t>country,</w:t>
            </w:r>
            <w:r>
              <w:rPr>
                <w:spacing w:val="-5"/>
                <w:sz w:val="24"/>
              </w:rPr>
              <w:t xml:space="preserve"> </w:t>
            </w:r>
            <w:r>
              <w:rPr>
                <w:sz w:val="24"/>
              </w:rPr>
              <w:t>motives,</w:t>
            </w:r>
            <w:r>
              <w:rPr>
                <w:spacing w:val="-5"/>
                <w:sz w:val="24"/>
              </w:rPr>
              <w:t xml:space="preserve"> </w:t>
            </w:r>
            <w:r>
              <w:rPr>
                <w:sz w:val="24"/>
              </w:rPr>
              <w:t>dates</w:t>
            </w:r>
            <w:r>
              <w:rPr>
                <w:spacing w:val="-5"/>
                <w:sz w:val="24"/>
              </w:rPr>
              <w:t xml:space="preserve"> </w:t>
            </w:r>
            <w:r>
              <w:rPr>
                <w:sz w:val="24"/>
              </w:rPr>
              <w:t>and</w:t>
            </w:r>
            <w:r>
              <w:rPr>
                <w:spacing w:val="-5"/>
                <w:sz w:val="24"/>
              </w:rPr>
              <w:t xml:space="preserve"> </w:t>
            </w:r>
            <w:r>
              <w:rPr>
                <w:sz w:val="24"/>
              </w:rPr>
              <w:t>routes</w:t>
            </w:r>
            <w:r>
              <w:rPr>
                <w:spacing w:val="-5"/>
                <w:sz w:val="24"/>
              </w:rPr>
              <w:t xml:space="preserve"> </w:t>
            </w:r>
            <w:r>
              <w:rPr>
                <w:sz w:val="24"/>
              </w:rPr>
              <w:t>of travel, accomplishments) the European explorers.</w:t>
            </w:r>
          </w:p>
        </w:tc>
      </w:tr>
      <w:tr w:rsidR="0081126E" w14:paraId="059F4F2B" w14:textId="77777777">
        <w:trPr>
          <w:trHeight w:val="891"/>
        </w:trPr>
        <w:tc>
          <w:tcPr>
            <w:tcW w:w="1582" w:type="dxa"/>
            <w:tcBorders>
              <w:top w:val="single" w:sz="4" w:space="0" w:color="000000"/>
              <w:bottom w:val="single" w:sz="4" w:space="0" w:color="000000"/>
            </w:tcBorders>
            <w:vAlign w:val="center"/>
          </w:tcPr>
          <w:p w14:paraId="5D03D554" w14:textId="77777777" w:rsidR="0081126E" w:rsidRDefault="0081126E">
            <w:pPr>
              <w:pStyle w:val="TableParagraph"/>
              <w:ind w:left="115"/>
              <w:rPr>
                <w:sz w:val="24"/>
              </w:rPr>
            </w:pPr>
            <w:r>
              <w:rPr>
                <w:spacing w:val="-2"/>
                <w:sz w:val="24"/>
              </w:rPr>
              <w:t>SS.5.A.3.3</w:t>
            </w:r>
          </w:p>
        </w:tc>
        <w:tc>
          <w:tcPr>
            <w:tcW w:w="7786" w:type="dxa"/>
            <w:tcBorders>
              <w:top w:val="single" w:sz="4" w:space="0" w:color="000000"/>
              <w:bottom w:val="single" w:sz="4" w:space="0" w:color="000000"/>
            </w:tcBorders>
            <w:vAlign w:val="center"/>
          </w:tcPr>
          <w:p w14:paraId="771BEEA6" w14:textId="77777777" w:rsidR="0081126E" w:rsidRDefault="0081126E">
            <w:pPr>
              <w:pStyle w:val="TableParagraph"/>
              <w:rPr>
                <w:sz w:val="24"/>
              </w:rPr>
            </w:pPr>
            <w:r>
              <w:rPr>
                <w:sz w:val="24"/>
              </w:rPr>
              <w:t>Describe</w:t>
            </w:r>
            <w:r>
              <w:rPr>
                <w:spacing w:val="-7"/>
                <w:sz w:val="24"/>
              </w:rPr>
              <w:t xml:space="preserve"> </w:t>
            </w:r>
            <w:r>
              <w:rPr>
                <w:sz w:val="24"/>
              </w:rPr>
              <w:t>interactions</w:t>
            </w:r>
            <w:r>
              <w:rPr>
                <w:spacing w:val="-6"/>
                <w:sz w:val="24"/>
              </w:rPr>
              <w:t xml:space="preserve"> </w:t>
            </w:r>
            <w:r>
              <w:rPr>
                <w:sz w:val="24"/>
              </w:rPr>
              <w:t>among</w:t>
            </w:r>
            <w:r>
              <w:rPr>
                <w:spacing w:val="-6"/>
                <w:sz w:val="24"/>
              </w:rPr>
              <w:t xml:space="preserve"> </w:t>
            </w:r>
            <w:r>
              <w:rPr>
                <w:sz w:val="24"/>
              </w:rPr>
              <w:t>Native</w:t>
            </w:r>
            <w:r>
              <w:rPr>
                <w:spacing w:val="-7"/>
                <w:sz w:val="24"/>
              </w:rPr>
              <w:t xml:space="preserve"> </w:t>
            </w:r>
            <w:r>
              <w:rPr>
                <w:sz w:val="24"/>
              </w:rPr>
              <w:t>Americans,</w:t>
            </w:r>
            <w:r>
              <w:rPr>
                <w:spacing w:val="-6"/>
                <w:sz w:val="24"/>
              </w:rPr>
              <w:t xml:space="preserve"> </w:t>
            </w:r>
            <w:r>
              <w:rPr>
                <w:sz w:val="24"/>
              </w:rPr>
              <w:t>Africans,</w:t>
            </w:r>
            <w:r>
              <w:rPr>
                <w:spacing w:val="-6"/>
                <w:sz w:val="24"/>
              </w:rPr>
              <w:t xml:space="preserve"> </w:t>
            </w:r>
            <w:r>
              <w:rPr>
                <w:sz w:val="24"/>
              </w:rPr>
              <w:t>English,</w:t>
            </w:r>
            <w:r>
              <w:rPr>
                <w:spacing w:val="-6"/>
                <w:sz w:val="24"/>
              </w:rPr>
              <w:t xml:space="preserve"> </w:t>
            </w:r>
            <w:r>
              <w:rPr>
                <w:sz w:val="24"/>
              </w:rPr>
              <w:t>French, Dutch</w:t>
            </w:r>
            <w:r w:rsidRPr="006124BE">
              <w:rPr>
                <w:color w:val="000000" w:themeColor="text1"/>
                <w:sz w:val="24"/>
              </w:rPr>
              <w:t>,</w:t>
            </w:r>
            <w:r>
              <w:rPr>
                <w:sz w:val="24"/>
              </w:rPr>
              <w:t xml:space="preserve"> and Spanish for control of North America.</w:t>
            </w:r>
          </w:p>
        </w:tc>
      </w:tr>
    </w:tbl>
    <w:p w14:paraId="4BACD7A6" w14:textId="77777777" w:rsidR="0081126E" w:rsidRDefault="0081126E" w:rsidP="0081126E">
      <w:pPr>
        <w:pStyle w:val="BodyText"/>
        <w:spacing w:before="4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7E153228" w14:textId="77777777">
        <w:trPr>
          <w:trHeight w:val="424"/>
        </w:trPr>
        <w:tc>
          <w:tcPr>
            <w:tcW w:w="9368" w:type="dxa"/>
            <w:gridSpan w:val="2"/>
          </w:tcPr>
          <w:p w14:paraId="40D9C988" w14:textId="7A6D526C" w:rsidR="0081126E" w:rsidRDefault="0081126E">
            <w:pPr>
              <w:pStyle w:val="TableParagraph"/>
              <w:spacing w:before="71"/>
              <w:ind w:left="403"/>
              <w:rPr>
                <w:b/>
                <w:i/>
                <w:sz w:val="24"/>
              </w:rPr>
            </w:pPr>
            <w:r>
              <w:rPr>
                <w:noProof/>
              </w:rPr>
              <mc:AlternateContent>
                <mc:Choice Requires="wpg">
                  <w:drawing>
                    <wp:anchor distT="0" distB="0" distL="0" distR="0" simplePos="0" relativeHeight="251658419" behindDoc="1" locked="0" layoutInCell="1" allowOverlap="1" wp14:anchorId="00513CD0" wp14:editId="46B283ED">
                      <wp:simplePos x="0" y="0"/>
                      <wp:positionH relativeFrom="column">
                        <wp:posOffset>4572</wp:posOffset>
                      </wp:positionH>
                      <wp:positionV relativeFrom="paragraph">
                        <wp:posOffset>-87</wp:posOffset>
                      </wp:positionV>
                      <wp:extent cx="5943600" cy="273050"/>
                      <wp:effectExtent l="0" t="0" r="0"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4" name="Graphic 214"/>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5" name="Graphic 215"/>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25AA92" id="Group 213" o:spid="_x0000_s1026" style="position:absolute;margin-left:.35pt;margin-top:0;width:468pt;height:21.5pt;z-index:-25165806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Ld3pnXhAgAAZQkAAA4AAAAAAAAAAAAAAAAA&#10;LgIAAGRycy9lMm9Eb2MueG1sUEsBAi0AFAAGAAgAAAAhACvCVlzbAAAABAEAAA8AAAAAAAAAAAAA&#10;AAAAOwUAAGRycy9kb3ducmV2LnhtbFBLBQYAAAAABAAEAPMAAABDBgAAAAA=&#10;">
                      <v:shape id="Graphic 214"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" path="m182880,l,,,266700r182880,l182880,xe" fillcolor="#00c" stroked="f">
                        <v:path arrowok="t"/>
                      </v:shape>
                      <v:shape id="Graphic 215"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" path="m5943600,r,l,,,6096r5943600,l5943600,xe" fillcolor="black" stroked="f">
                        <v:path arrowok="t"/>
                      </v:shape>
                    </v:group>
                  </w:pict>
                </mc:Fallback>
              </mc:AlternateContent>
            </w:r>
            <w:r>
              <w:rPr>
                <w:b/>
                <w:i/>
                <w:sz w:val="24"/>
              </w:rPr>
              <w:t>SS.5.A.4 Colonization</w:t>
            </w:r>
            <w:r>
              <w:rPr>
                <w:b/>
                <w:i/>
                <w:spacing w:val="-2"/>
                <w:sz w:val="24"/>
              </w:rPr>
              <w:t xml:space="preserve"> </w:t>
            </w:r>
            <w:r>
              <w:rPr>
                <w:b/>
                <w:i/>
                <w:sz w:val="24"/>
              </w:rPr>
              <w:t>of</w:t>
            </w:r>
            <w:r>
              <w:rPr>
                <w:b/>
                <w:i/>
                <w:spacing w:val="-5"/>
                <w:sz w:val="24"/>
              </w:rPr>
              <w:t xml:space="preserve"> </w:t>
            </w:r>
            <w:r>
              <w:rPr>
                <w:b/>
                <w:i/>
                <w:sz w:val="24"/>
              </w:rPr>
              <w:t>North</w:t>
            </w:r>
            <w:r>
              <w:rPr>
                <w:b/>
                <w:i/>
                <w:spacing w:val="-1"/>
                <w:sz w:val="24"/>
              </w:rPr>
              <w:t xml:space="preserve"> </w:t>
            </w:r>
            <w:r>
              <w:rPr>
                <w:b/>
                <w:i/>
                <w:spacing w:val="-2"/>
                <w:sz w:val="24"/>
              </w:rPr>
              <w:t>America</w:t>
            </w:r>
          </w:p>
        </w:tc>
      </w:tr>
      <w:tr w:rsidR="0081126E" w14:paraId="62B08E73" w14:textId="77777777">
        <w:trPr>
          <w:trHeight w:val="829"/>
        </w:trPr>
        <w:tc>
          <w:tcPr>
            <w:tcW w:w="1582" w:type="dxa"/>
            <w:tcBorders>
              <w:bottom w:val="single" w:sz="4" w:space="0" w:color="000000"/>
            </w:tcBorders>
            <w:vAlign w:val="center"/>
          </w:tcPr>
          <w:p w14:paraId="0E321AE0" w14:textId="77777777" w:rsidR="0081126E" w:rsidRDefault="0081126E">
            <w:pPr>
              <w:pStyle w:val="TableParagraph"/>
              <w:ind w:left="115"/>
              <w:rPr>
                <w:sz w:val="24"/>
              </w:rPr>
            </w:pPr>
            <w:r>
              <w:rPr>
                <w:spacing w:val="-2"/>
                <w:sz w:val="24"/>
              </w:rPr>
              <w:t>SS.5.A.4.1</w:t>
            </w:r>
          </w:p>
        </w:tc>
        <w:tc>
          <w:tcPr>
            <w:tcW w:w="7786" w:type="dxa"/>
            <w:tcBorders>
              <w:bottom w:val="single" w:sz="4" w:space="0" w:color="000000"/>
            </w:tcBorders>
            <w:vAlign w:val="center"/>
          </w:tcPr>
          <w:p w14:paraId="333DBE0C" w14:textId="77777777" w:rsidR="0081126E" w:rsidRDefault="0081126E">
            <w:pPr>
              <w:pStyle w:val="TableParagraph"/>
              <w:rPr>
                <w:sz w:val="24"/>
              </w:rPr>
            </w:pPr>
            <w:r>
              <w:rPr>
                <w:sz w:val="24"/>
              </w:rPr>
              <w:t>Identify</w:t>
            </w:r>
            <w:r>
              <w:rPr>
                <w:spacing w:val="-5"/>
                <w:sz w:val="24"/>
              </w:rPr>
              <w:t xml:space="preserve"> </w:t>
            </w:r>
            <w:r>
              <w:rPr>
                <w:sz w:val="24"/>
              </w:rPr>
              <w:t>the</w:t>
            </w:r>
            <w:r>
              <w:rPr>
                <w:spacing w:val="-6"/>
                <w:sz w:val="24"/>
              </w:rPr>
              <w:t xml:space="preserve"> </w:t>
            </w:r>
            <w:r>
              <w:rPr>
                <w:sz w:val="24"/>
              </w:rPr>
              <w:t>economic,</w:t>
            </w:r>
            <w:r>
              <w:rPr>
                <w:spacing w:val="-5"/>
                <w:sz w:val="24"/>
              </w:rPr>
              <w:t xml:space="preserve"> </w:t>
            </w:r>
            <w:r>
              <w:rPr>
                <w:sz w:val="24"/>
              </w:rPr>
              <w:t>political</w:t>
            </w:r>
            <w:r w:rsidRPr="006124BE">
              <w:rPr>
                <w:color w:val="000000" w:themeColor="text1"/>
                <w:sz w:val="24"/>
              </w:rPr>
              <w:t>,</w:t>
            </w:r>
            <w:r w:rsidRPr="006124BE">
              <w:rPr>
                <w:color w:val="000000" w:themeColor="text1"/>
                <w:spacing w:val="-5"/>
                <w:sz w:val="24"/>
              </w:rPr>
              <w:t xml:space="preserve"> </w:t>
            </w:r>
            <w:r w:rsidRPr="006124BE">
              <w:rPr>
                <w:color w:val="000000" w:themeColor="text1"/>
                <w:sz w:val="24"/>
              </w:rPr>
              <w:t>and</w:t>
            </w:r>
            <w:r w:rsidRPr="006124BE">
              <w:rPr>
                <w:color w:val="000000" w:themeColor="text1"/>
                <w:spacing w:val="-5"/>
                <w:sz w:val="24"/>
              </w:rPr>
              <w:t xml:space="preserve"> </w:t>
            </w:r>
            <w:r w:rsidRPr="006124BE">
              <w:rPr>
                <w:color w:val="000000" w:themeColor="text1"/>
                <w:sz w:val="24"/>
              </w:rPr>
              <w:t>socio-cultural</w:t>
            </w:r>
            <w:r w:rsidRPr="006124BE">
              <w:rPr>
                <w:color w:val="000000" w:themeColor="text1"/>
                <w:spacing w:val="-3"/>
                <w:sz w:val="24"/>
              </w:rPr>
              <w:t xml:space="preserve"> </w:t>
            </w:r>
            <w:r w:rsidRPr="006124BE">
              <w:rPr>
                <w:color w:val="000000" w:themeColor="text1"/>
                <w:sz w:val="24"/>
              </w:rPr>
              <w:t>motivation</w:t>
            </w:r>
            <w:r w:rsidRPr="006124BE">
              <w:rPr>
                <w:color w:val="000000" w:themeColor="text1"/>
                <w:spacing w:val="-5"/>
                <w:sz w:val="24"/>
              </w:rPr>
              <w:t xml:space="preserve"> </w:t>
            </w:r>
            <w:r w:rsidRPr="006124BE">
              <w:rPr>
                <w:color w:val="000000" w:themeColor="text1"/>
                <w:sz w:val="24"/>
              </w:rPr>
              <w:t>for</w:t>
            </w:r>
            <w:r w:rsidRPr="006124BE">
              <w:rPr>
                <w:color w:val="000000" w:themeColor="text1"/>
                <w:spacing w:val="-6"/>
                <w:sz w:val="24"/>
              </w:rPr>
              <w:t xml:space="preserve"> </w:t>
            </w:r>
            <w:r w:rsidRPr="006124BE">
              <w:rPr>
                <w:color w:val="000000" w:themeColor="text1"/>
                <w:sz w:val="24"/>
              </w:rPr>
              <w:t xml:space="preserve">colonial </w:t>
            </w:r>
            <w:r w:rsidRPr="006124BE">
              <w:rPr>
                <w:color w:val="000000" w:themeColor="text1"/>
                <w:spacing w:val="-2"/>
                <w:sz w:val="24"/>
              </w:rPr>
              <w:t>settlement.</w:t>
            </w:r>
          </w:p>
        </w:tc>
      </w:tr>
      <w:tr w:rsidR="0081126E" w14:paraId="7ED91018" w14:textId="77777777">
        <w:trPr>
          <w:trHeight w:val="531"/>
        </w:trPr>
        <w:tc>
          <w:tcPr>
            <w:tcW w:w="1582" w:type="dxa"/>
            <w:tcBorders>
              <w:top w:val="single" w:sz="4" w:space="0" w:color="000000"/>
              <w:bottom w:val="single" w:sz="4" w:space="0" w:color="000000"/>
            </w:tcBorders>
            <w:vAlign w:val="center"/>
          </w:tcPr>
          <w:p w14:paraId="2A55C58B" w14:textId="77777777" w:rsidR="0081126E" w:rsidRDefault="0081126E">
            <w:pPr>
              <w:pStyle w:val="TableParagraph"/>
              <w:ind w:left="115"/>
              <w:rPr>
                <w:sz w:val="24"/>
              </w:rPr>
            </w:pPr>
            <w:r>
              <w:rPr>
                <w:spacing w:val="-2"/>
                <w:sz w:val="24"/>
              </w:rPr>
              <w:t>SS.5.A.4.2</w:t>
            </w:r>
          </w:p>
        </w:tc>
        <w:tc>
          <w:tcPr>
            <w:tcW w:w="7786" w:type="dxa"/>
            <w:tcBorders>
              <w:top w:val="single" w:sz="4" w:space="0" w:color="000000"/>
              <w:bottom w:val="single" w:sz="4" w:space="0" w:color="000000"/>
            </w:tcBorders>
            <w:vAlign w:val="center"/>
          </w:tcPr>
          <w:p w14:paraId="37883153" w14:textId="77777777" w:rsidR="0081126E" w:rsidRDefault="0081126E">
            <w:pPr>
              <w:pStyle w:val="TableParagraph"/>
              <w:rPr>
                <w:sz w:val="24"/>
              </w:rPr>
            </w:pPr>
            <w:r>
              <w:rPr>
                <w:sz w:val="24"/>
              </w:rPr>
              <w:t>Compare</w:t>
            </w:r>
            <w:r>
              <w:rPr>
                <w:spacing w:val="-5"/>
                <w:sz w:val="24"/>
              </w:rPr>
              <w:t xml:space="preserve"> </w:t>
            </w:r>
            <w:r>
              <w:rPr>
                <w:sz w:val="24"/>
              </w:rPr>
              <w:t>characteristics of</w:t>
            </w:r>
            <w:r>
              <w:rPr>
                <w:spacing w:val="-2"/>
                <w:sz w:val="24"/>
              </w:rPr>
              <w:t xml:space="preserve"> </w:t>
            </w:r>
            <w:r>
              <w:rPr>
                <w:sz w:val="24"/>
              </w:rPr>
              <w:t>New</w:t>
            </w:r>
            <w:r>
              <w:rPr>
                <w:spacing w:val="-3"/>
                <w:sz w:val="24"/>
              </w:rPr>
              <w:t xml:space="preserve"> </w:t>
            </w:r>
            <w:r>
              <w:rPr>
                <w:sz w:val="24"/>
              </w:rPr>
              <w:t>England,</w:t>
            </w:r>
            <w:r>
              <w:rPr>
                <w:spacing w:val="-2"/>
                <w:sz w:val="24"/>
              </w:rPr>
              <w:t xml:space="preserve"> </w:t>
            </w:r>
            <w:r>
              <w:rPr>
                <w:sz w:val="24"/>
              </w:rPr>
              <w:t>Middle</w:t>
            </w:r>
            <w:r w:rsidRPr="006124BE">
              <w:rPr>
                <w:color w:val="000000" w:themeColor="text1"/>
                <w:sz w:val="24"/>
              </w:rPr>
              <w:t xml:space="preserve">, </w:t>
            </w:r>
            <w:r>
              <w:rPr>
                <w:sz w:val="24"/>
              </w:rPr>
              <w:t>and</w:t>
            </w:r>
            <w:r>
              <w:rPr>
                <w:spacing w:val="-2"/>
                <w:sz w:val="24"/>
              </w:rPr>
              <w:t xml:space="preserve"> </w:t>
            </w:r>
            <w:r>
              <w:rPr>
                <w:sz w:val="24"/>
              </w:rPr>
              <w:t>Southern</w:t>
            </w:r>
            <w:r>
              <w:rPr>
                <w:spacing w:val="-1"/>
                <w:sz w:val="24"/>
              </w:rPr>
              <w:t xml:space="preserve"> </w:t>
            </w:r>
            <w:r>
              <w:rPr>
                <w:spacing w:val="-2"/>
                <w:sz w:val="24"/>
              </w:rPr>
              <w:t>colonies.</w:t>
            </w:r>
          </w:p>
        </w:tc>
      </w:tr>
      <w:tr w:rsidR="0081126E" w14:paraId="16540BA7" w14:textId="77777777">
        <w:trPr>
          <w:trHeight w:val="891"/>
        </w:trPr>
        <w:tc>
          <w:tcPr>
            <w:tcW w:w="1582" w:type="dxa"/>
            <w:tcBorders>
              <w:top w:val="single" w:sz="4" w:space="0" w:color="000000"/>
              <w:bottom w:val="single" w:sz="4" w:space="0" w:color="000000"/>
            </w:tcBorders>
            <w:vAlign w:val="center"/>
          </w:tcPr>
          <w:p w14:paraId="684B6BD7" w14:textId="77777777" w:rsidR="0081126E" w:rsidRDefault="0081126E">
            <w:pPr>
              <w:pStyle w:val="TableParagraph"/>
              <w:ind w:left="115"/>
              <w:rPr>
                <w:sz w:val="24"/>
              </w:rPr>
            </w:pPr>
            <w:r>
              <w:rPr>
                <w:spacing w:val="-2"/>
                <w:sz w:val="24"/>
              </w:rPr>
              <w:t>SS.5.A.4.3</w:t>
            </w:r>
          </w:p>
        </w:tc>
        <w:tc>
          <w:tcPr>
            <w:tcW w:w="7786" w:type="dxa"/>
            <w:tcBorders>
              <w:top w:val="single" w:sz="4" w:space="0" w:color="000000"/>
              <w:bottom w:val="single" w:sz="4" w:space="0" w:color="000000"/>
            </w:tcBorders>
            <w:vAlign w:val="center"/>
          </w:tcPr>
          <w:p w14:paraId="30751283" w14:textId="77777777" w:rsidR="0081126E" w:rsidRDefault="0081126E">
            <w:pPr>
              <w:pStyle w:val="TableParagraph"/>
              <w:rPr>
                <w:sz w:val="24"/>
              </w:rPr>
            </w:pPr>
            <w:r>
              <w:rPr>
                <w:sz w:val="24"/>
              </w:rPr>
              <w:t>Identify</w:t>
            </w:r>
            <w:r>
              <w:rPr>
                <w:spacing w:val="-4"/>
                <w:sz w:val="24"/>
              </w:rPr>
              <w:t xml:space="preserve"> </w:t>
            </w:r>
            <w:r>
              <w:rPr>
                <w:sz w:val="24"/>
              </w:rPr>
              <w:t>significant</w:t>
            </w:r>
            <w:r>
              <w:rPr>
                <w:spacing w:val="-4"/>
                <w:sz w:val="24"/>
              </w:rPr>
              <w:t xml:space="preserve"> </w:t>
            </w:r>
            <w:r>
              <w:rPr>
                <w:sz w:val="24"/>
              </w:rPr>
              <w:t>individuals</w:t>
            </w:r>
            <w:r>
              <w:rPr>
                <w:spacing w:val="-4"/>
                <w:sz w:val="24"/>
              </w:rPr>
              <w:t xml:space="preserve"> </w:t>
            </w:r>
            <w:r>
              <w:rPr>
                <w:sz w:val="24"/>
              </w:rPr>
              <w:t>responsible</w:t>
            </w:r>
            <w:r>
              <w:rPr>
                <w:spacing w:val="-5"/>
                <w:sz w:val="24"/>
              </w:rPr>
              <w:t xml:space="preserve"> </w:t>
            </w:r>
            <w:r>
              <w:rPr>
                <w:sz w:val="24"/>
              </w:rPr>
              <w:t>for</w:t>
            </w:r>
            <w:r>
              <w:rPr>
                <w:spacing w:val="-5"/>
                <w:sz w:val="24"/>
              </w:rPr>
              <w:t xml:space="preserve"> </w:t>
            </w:r>
            <w:r>
              <w:rPr>
                <w:sz w:val="24"/>
              </w:rPr>
              <w:t>the</w:t>
            </w:r>
            <w:r>
              <w:rPr>
                <w:spacing w:val="-4"/>
                <w:sz w:val="24"/>
              </w:rPr>
              <w:t xml:space="preserve"> </w:t>
            </w:r>
            <w:r>
              <w:rPr>
                <w:sz w:val="24"/>
              </w:rPr>
              <w:t>development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New England, Middle</w:t>
            </w:r>
            <w:r w:rsidRPr="006124BE">
              <w:rPr>
                <w:color w:val="000000" w:themeColor="text1"/>
                <w:sz w:val="24"/>
              </w:rPr>
              <w:t>,</w:t>
            </w:r>
            <w:r>
              <w:rPr>
                <w:sz w:val="24"/>
              </w:rPr>
              <w:t xml:space="preserve"> and Southern colonies.</w:t>
            </w:r>
          </w:p>
        </w:tc>
      </w:tr>
      <w:tr w:rsidR="0081126E" w14:paraId="1D774795" w14:textId="77777777">
        <w:trPr>
          <w:trHeight w:val="801"/>
        </w:trPr>
        <w:tc>
          <w:tcPr>
            <w:tcW w:w="1582" w:type="dxa"/>
            <w:tcBorders>
              <w:top w:val="single" w:sz="4" w:space="0" w:color="000000"/>
              <w:bottom w:val="single" w:sz="4" w:space="0" w:color="000000"/>
            </w:tcBorders>
            <w:vAlign w:val="center"/>
          </w:tcPr>
          <w:p w14:paraId="314FB3E6" w14:textId="77777777" w:rsidR="0081126E" w:rsidRDefault="0081126E">
            <w:pPr>
              <w:pStyle w:val="TableParagraph"/>
              <w:ind w:left="115"/>
              <w:rPr>
                <w:sz w:val="24"/>
              </w:rPr>
            </w:pPr>
            <w:r>
              <w:rPr>
                <w:spacing w:val="-2"/>
                <w:sz w:val="24"/>
              </w:rPr>
              <w:t>SS.5.A.4.4</w:t>
            </w:r>
          </w:p>
        </w:tc>
        <w:tc>
          <w:tcPr>
            <w:tcW w:w="7786" w:type="dxa"/>
            <w:tcBorders>
              <w:top w:val="single" w:sz="4" w:space="0" w:color="000000"/>
              <w:bottom w:val="single" w:sz="4" w:space="0" w:color="000000"/>
            </w:tcBorders>
            <w:vAlign w:val="center"/>
          </w:tcPr>
          <w:p w14:paraId="59B55B2A" w14:textId="77777777" w:rsidR="0081126E" w:rsidRDefault="0081126E">
            <w:pPr>
              <w:pStyle w:val="TableParagraph"/>
              <w:rPr>
                <w:sz w:val="24"/>
              </w:rPr>
            </w:pPr>
            <w:r>
              <w:rPr>
                <w:sz w:val="24"/>
              </w:rPr>
              <w:t>Demonstrate</w:t>
            </w:r>
            <w:r>
              <w:rPr>
                <w:spacing w:val="-5"/>
                <w:sz w:val="24"/>
              </w:rPr>
              <w:t xml:space="preserve"> </w:t>
            </w:r>
            <w:r>
              <w:rPr>
                <w:sz w:val="24"/>
              </w:rPr>
              <w:t>an</w:t>
            </w:r>
            <w:r>
              <w:rPr>
                <w:spacing w:val="-4"/>
                <w:sz w:val="24"/>
              </w:rPr>
              <w:t xml:space="preserve"> </w:t>
            </w:r>
            <w:r>
              <w:rPr>
                <w:sz w:val="24"/>
              </w:rPr>
              <w:t>understanding</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economic</w:t>
            </w:r>
            <w:r w:rsidRPr="006124BE">
              <w:rPr>
                <w:color w:val="000000" w:themeColor="text1"/>
                <w:sz w:val="24"/>
              </w:rPr>
              <w:t>,</w:t>
            </w:r>
            <w:r>
              <w:rPr>
                <w:spacing w:val="-5"/>
                <w:sz w:val="24"/>
              </w:rPr>
              <w:t xml:space="preserve"> </w:t>
            </w:r>
            <w:r>
              <w:rPr>
                <w:sz w:val="24"/>
              </w:rPr>
              <w:t>and</w:t>
            </w:r>
            <w:r>
              <w:rPr>
                <w:spacing w:val="-4"/>
                <w:sz w:val="24"/>
              </w:rPr>
              <w:t xml:space="preserve"> </w:t>
            </w:r>
            <w:r>
              <w:rPr>
                <w:sz w:val="24"/>
              </w:rPr>
              <w:t>social</w:t>
            </w:r>
            <w:r>
              <w:rPr>
                <w:spacing w:val="-4"/>
                <w:sz w:val="24"/>
              </w:rPr>
              <w:t xml:space="preserve"> </w:t>
            </w:r>
            <w:r>
              <w:rPr>
                <w:sz w:val="24"/>
              </w:rPr>
              <w:t>aspects</w:t>
            </w:r>
            <w:r>
              <w:rPr>
                <w:spacing w:val="-4"/>
                <w:sz w:val="24"/>
              </w:rPr>
              <w:t xml:space="preserve"> </w:t>
            </w:r>
            <w:r>
              <w:rPr>
                <w:sz w:val="24"/>
              </w:rPr>
              <w:t>of daily colonial life in the thirteen colonies.</w:t>
            </w:r>
          </w:p>
        </w:tc>
      </w:tr>
      <w:tr w:rsidR="0081126E" w14:paraId="5F8751CD" w14:textId="77777777" w:rsidTr="0081126E">
        <w:trPr>
          <w:trHeight w:val="801"/>
        </w:trPr>
        <w:tc>
          <w:tcPr>
            <w:tcW w:w="1582" w:type="dxa"/>
            <w:tcBorders>
              <w:top w:val="single" w:sz="4" w:space="0" w:color="000000"/>
              <w:bottom w:val="single" w:sz="4" w:space="0" w:color="000000"/>
            </w:tcBorders>
            <w:vAlign w:val="center"/>
          </w:tcPr>
          <w:p w14:paraId="469A17A4" w14:textId="77777777" w:rsidR="0081126E" w:rsidRPr="0081126E" w:rsidRDefault="0081126E">
            <w:pPr>
              <w:pStyle w:val="TableParagraph"/>
              <w:ind w:left="115"/>
              <w:rPr>
                <w:spacing w:val="-2"/>
                <w:sz w:val="24"/>
              </w:rPr>
            </w:pPr>
            <w:r>
              <w:rPr>
                <w:spacing w:val="-2"/>
                <w:sz w:val="24"/>
              </w:rPr>
              <w:t>SS.5.A.4.5</w:t>
            </w:r>
          </w:p>
        </w:tc>
        <w:tc>
          <w:tcPr>
            <w:tcW w:w="7786" w:type="dxa"/>
            <w:tcBorders>
              <w:top w:val="single" w:sz="4" w:space="0" w:color="000000"/>
              <w:bottom w:val="single" w:sz="4" w:space="0" w:color="000000"/>
            </w:tcBorders>
            <w:vAlign w:val="center"/>
          </w:tcPr>
          <w:p w14:paraId="2089BF94" w14:textId="77777777" w:rsidR="0081126E" w:rsidRDefault="0081126E" w:rsidP="0081126E">
            <w:pPr>
              <w:pStyle w:val="TableParagraph"/>
              <w:rPr>
                <w:sz w:val="24"/>
              </w:rPr>
            </w:pPr>
            <w:r>
              <w:rPr>
                <w:sz w:val="24"/>
              </w:rPr>
              <w:t>Explain</w:t>
            </w:r>
            <w:r w:rsidRPr="0081126E">
              <w:rPr>
                <w:sz w:val="24"/>
              </w:rPr>
              <w:t xml:space="preserve"> </w:t>
            </w:r>
            <w:r>
              <w:rPr>
                <w:sz w:val="24"/>
              </w:rPr>
              <w:t>the</w:t>
            </w:r>
            <w:r w:rsidRPr="0081126E">
              <w:rPr>
                <w:sz w:val="24"/>
              </w:rPr>
              <w:t xml:space="preserve"> </w:t>
            </w:r>
            <w:r>
              <w:rPr>
                <w:sz w:val="24"/>
              </w:rPr>
              <w:t>importance</w:t>
            </w:r>
            <w:r w:rsidRPr="0081126E">
              <w:rPr>
                <w:sz w:val="24"/>
              </w:rPr>
              <w:t xml:space="preserve"> </w:t>
            </w:r>
            <w:r>
              <w:rPr>
                <w:sz w:val="24"/>
              </w:rPr>
              <w:t>of</w:t>
            </w:r>
            <w:r w:rsidRPr="0081126E">
              <w:rPr>
                <w:sz w:val="24"/>
              </w:rPr>
              <w:t xml:space="preserve"> </w:t>
            </w:r>
            <w:r>
              <w:rPr>
                <w:sz w:val="24"/>
              </w:rPr>
              <w:t>Triangular</w:t>
            </w:r>
            <w:r w:rsidRPr="0081126E">
              <w:rPr>
                <w:sz w:val="24"/>
              </w:rPr>
              <w:t xml:space="preserve"> </w:t>
            </w:r>
            <w:r>
              <w:rPr>
                <w:sz w:val="24"/>
              </w:rPr>
              <w:t>Trade</w:t>
            </w:r>
            <w:r w:rsidRPr="0081126E">
              <w:rPr>
                <w:sz w:val="24"/>
              </w:rPr>
              <w:t xml:space="preserve"> </w:t>
            </w:r>
            <w:r>
              <w:rPr>
                <w:sz w:val="24"/>
              </w:rPr>
              <w:t>linking</w:t>
            </w:r>
            <w:r w:rsidRPr="0081126E">
              <w:rPr>
                <w:sz w:val="24"/>
              </w:rPr>
              <w:t xml:space="preserve"> </w:t>
            </w:r>
            <w:r>
              <w:rPr>
                <w:sz w:val="24"/>
              </w:rPr>
              <w:t>Africa,</w:t>
            </w:r>
            <w:r w:rsidRPr="0081126E">
              <w:rPr>
                <w:sz w:val="24"/>
              </w:rPr>
              <w:t xml:space="preserve"> </w:t>
            </w:r>
            <w:r>
              <w:rPr>
                <w:sz w:val="24"/>
              </w:rPr>
              <w:t>the</w:t>
            </w:r>
            <w:r w:rsidRPr="0081126E">
              <w:rPr>
                <w:sz w:val="24"/>
              </w:rPr>
              <w:t xml:space="preserve"> </w:t>
            </w:r>
            <w:r>
              <w:rPr>
                <w:sz w:val="24"/>
              </w:rPr>
              <w:t>West Indies, the British Colonies</w:t>
            </w:r>
            <w:r w:rsidRPr="0081126E">
              <w:rPr>
                <w:sz w:val="24"/>
              </w:rPr>
              <w:t>,</w:t>
            </w:r>
            <w:r>
              <w:rPr>
                <w:sz w:val="24"/>
              </w:rPr>
              <w:t xml:space="preserve"> and Europe.</w:t>
            </w:r>
          </w:p>
        </w:tc>
      </w:tr>
      <w:tr w:rsidR="0081126E" w14:paraId="5D30B583" w14:textId="77777777" w:rsidTr="0081126E">
        <w:trPr>
          <w:trHeight w:val="801"/>
        </w:trPr>
        <w:tc>
          <w:tcPr>
            <w:tcW w:w="1582" w:type="dxa"/>
            <w:tcBorders>
              <w:top w:val="single" w:sz="4" w:space="0" w:color="000000"/>
              <w:bottom w:val="single" w:sz="4" w:space="0" w:color="000000"/>
            </w:tcBorders>
            <w:vAlign w:val="center"/>
          </w:tcPr>
          <w:p w14:paraId="655A18C9" w14:textId="77777777" w:rsidR="0081126E" w:rsidRPr="0081126E" w:rsidRDefault="0081126E">
            <w:pPr>
              <w:pStyle w:val="TableParagraph"/>
              <w:ind w:left="115"/>
              <w:rPr>
                <w:spacing w:val="-2"/>
                <w:sz w:val="24"/>
              </w:rPr>
            </w:pPr>
            <w:r>
              <w:rPr>
                <w:spacing w:val="-2"/>
                <w:sz w:val="24"/>
              </w:rPr>
              <w:t>SS.5.A.4.6</w:t>
            </w:r>
          </w:p>
        </w:tc>
        <w:tc>
          <w:tcPr>
            <w:tcW w:w="7786" w:type="dxa"/>
            <w:tcBorders>
              <w:top w:val="single" w:sz="4" w:space="0" w:color="000000"/>
              <w:bottom w:val="single" w:sz="4" w:space="0" w:color="000000"/>
            </w:tcBorders>
            <w:vAlign w:val="center"/>
          </w:tcPr>
          <w:p w14:paraId="4C75C5C3" w14:textId="77777777" w:rsidR="0081126E" w:rsidRDefault="0081126E">
            <w:pPr>
              <w:pStyle w:val="TableParagraph"/>
              <w:rPr>
                <w:sz w:val="24"/>
              </w:rPr>
            </w:pPr>
            <w:r>
              <w:rPr>
                <w:sz w:val="24"/>
              </w:rPr>
              <w:t>Describe</w:t>
            </w:r>
            <w:r w:rsidRPr="0081126E">
              <w:rPr>
                <w:sz w:val="24"/>
              </w:rPr>
              <w:t xml:space="preserve"> </w:t>
            </w:r>
            <w:r>
              <w:rPr>
                <w:sz w:val="24"/>
              </w:rPr>
              <w:t>the</w:t>
            </w:r>
            <w:r w:rsidRPr="0081126E">
              <w:rPr>
                <w:sz w:val="24"/>
              </w:rPr>
              <w:t xml:space="preserve"> </w:t>
            </w:r>
            <w:r>
              <w:rPr>
                <w:sz w:val="24"/>
              </w:rPr>
              <w:t>introduction,</w:t>
            </w:r>
            <w:r w:rsidRPr="0081126E">
              <w:rPr>
                <w:sz w:val="24"/>
              </w:rPr>
              <w:t xml:space="preserve"> </w:t>
            </w:r>
            <w:r>
              <w:rPr>
                <w:sz w:val="24"/>
              </w:rPr>
              <w:t>impact</w:t>
            </w:r>
            <w:r w:rsidRPr="0081126E">
              <w:rPr>
                <w:sz w:val="24"/>
              </w:rPr>
              <w:t>,</w:t>
            </w:r>
            <w:r>
              <w:rPr>
                <w:sz w:val="24"/>
              </w:rPr>
              <w:t xml:space="preserve"> and</w:t>
            </w:r>
            <w:r w:rsidRPr="0081126E">
              <w:rPr>
                <w:sz w:val="24"/>
              </w:rPr>
              <w:t xml:space="preserve"> </w:t>
            </w:r>
            <w:r>
              <w:rPr>
                <w:sz w:val="24"/>
              </w:rPr>
              <w:t>role</w:t>
            </w:r>
            <w:r w:rsidRPr="0081126E">
              <w:rPr>
                <w:sz w:val="24"/>
              </w:rPr>
              <w:t xml:space="preserve"> </w:t>
            </w:r>
            <w:r>
              <w:rPr>
                <w:sz w:val="24"/>
              </w:rPr>
              <w:t>of</w:t>
            </w:r>
            <w:r w:rsidRPr="0081126E">
              <w:rPr>
                <w:sz w:val="24"/>
              </w:rPr>
              <w:t xml:space="preserve"> </w:t>
            </w:r>
            <w:r>
              <w:rPr>
                <w:sz w:val="24"/>
              </w:rPr>
              <w:t>slavery</w:t>
            </w:r>
            <w:r w:rsidRPr="0081126E">
              <w:rPr>
                <w:sz w:val="24"/>
              </w:rPr>
              <w:t xml:space="preserve"> </w:t>
            </w:r>
            <w:r>
              <w:rPr>
                <w:sz w:val="24"/>
              </w:rPr>
              <w:t>in</w:t>
            </w:r>
            <w:r w:rsidRPr="0081126E">
              <w:rPr>
                <w:sz w:val="24"/>
              </w:rPr>
              <w:t xml:space="preserve"> </w:t>
            </w:r>
            <w:r>
              <w:rPr>
                <w:sz w:val="24"/>
              </w:rPr>
              <w:t>the</w:t>
            </w:r>
            <w:r w:rsidRPr="0081126E">
              <w:rPr>
                <w:sz w:val="24"/>
              </w:rPr>
              <w:t xml:space="preserve"> colonies.</w:t>
            </w:r>
          </w:p>
        </w:tc>
      </w:tr>
    </w:tbl>
    <w:p w14:paraId="2F00A681" w14:textId="77777777" w:rsidR="00EB389E" w:rsidRDefault="00EB389E">
      <w:pPr>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77592D02" w14:textId="77777777">
        <w:trPr>
          <w:trHeight w:val="424"/>
        </w:trPr>
        <w:tc>
          <w:tcPr>
            <w:tcW w:w="9368" w:type="dxa"/>
            <w:gridSpan w:val="2"/>
          </w:tcPr>
          <w:p w14:paraId="763F597E" w14:textId="4EFFFEFB" w:rsidR="0081126E" w:rsidRDefault="0081126E">
            <w:pPr>
              <w:pStyle w:val="TableParagraph"/>
              <w:spacing w:before="71"/>
              <w:ind w:left="403"/>
              <w:rPr>
                <w:b/>
                <w:i/>
                <w:sz w:val="24"/>
              </w:rPr>
            </w:pPr>
            <w:r>
              <w:rPr>
                <w:noProof/>
              </w:rPr>
              <mc:AlternateContent>
                <mc:Choice Requires="wpg">
                  <w:drawing>
                    <wp:anchor distT="0" distB="0" distL="0" distR="0" simplePos="0" relativeHeight="251658420" behindDoc="1" locked="0" layoutInCell="1" allowOverlap="1" wp14:anchorId="46B6FD38" wp14:editId="497C0499">
                      <wp:simplePos x="0" y="0"/>
                      <wp:positionH relativeFrom="column">
                        <wp:posOffset>4572</wp:posOffset>
                      </wp:positionH>
                      <wp:positionV relativeFrom="paragraph">
                        <wp:posOffset>-87</wp:posOffset>
                      </wp:positionV>
                      <wp:extent cx="5943600" cy="27305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7" name="Graphic 217"/>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8" name="Graphic 218"/>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546766" id="Group 216" o:spid="_x0000_s1026" style="position:absolute;margin-left:.35pt;margin-top:0;width:468pt;height:21.5pt;z-index:-251658060;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Jc8+xuMCAABlCQAADgAAAAAAAAAAAAAA&#10;AAAuAgAAZHJzL2Uyb0RvYy54bWxQSwECLQAUAAYACAAAACEAK8JWXNsAAAAEAQAADwAAAAAAAAAA&#10;AAAAAAA9BQAAZHJzL2Rvd25yZXYueG1sUEsFBgAAAAAEAAQA8wAAAEUGAAAAAA==&#10;">
                      <v:shape id="Graphic 217"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" path="m182880,l,,,266700r182880,l182880,xe" fillcolor="#00c" stroked="f">
                        <v:path arrowok="t"/>
                      </v:shape>
                      <v:shape id="Graphic 218"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" path="m5943600,r,l,,,6096r5943600,l5943600,xe" fillcolor="black" stroked="f">
                        <v:path arrowok="t"/>
                      </v:shape>
                    </v:group>
                  </w:pict>
                </mc:Fallback>
              </mc:AlternateContent>
            </w:r>
            <w:r>
              <w:rPr>
                <w:b/>
                <w:i/>
                <w:sz w:val="24"/>
              </w:rPr>
              <w:t>SS.5.A.5</w:t>
            </w:r>
            <w:r>
              <w:rPr>
                <w:b/>
                <w:i/>
                <w:spacing w:val="-2"/>
                <w:sz w:val="24"/>
              </w:rPr>
              <w:t xml:space="preserve"> </w:t>
            </w:r>
            <w:r>
              <w:rPr>
                <w:b/>
                <w:i/>
                <w:sz w:val="24"/>
              </w:rPr>
              <w:t>American Revolution and Birth of a New Nation</w:t>
            </w:r>
          </w:p>
        </w:tc>
      </w:tr>
      <w:tr w:rsidR="0081126E" w14:paraId="0BD6A72C" w14:textId="77777777">
        <w:trPr>
          <w:trHeight w:val="631"/>
        </w:trPr>
        <w:tc>
          <w:tcPr>
            <w:tcW w:w="1582" w:type="dxa"/>
            <w:tcBorders>
              <w:bottom w:val="single" w:sz="4" w:space="0" w:color="000000"/>
            </w:tcBorders>
            <w:vAlign w:val="center"/>
          </w:tcPr>
          <w:p w14:paraId="332097D8" w14:textId="77777777" w:rsidR="0081126E" w:rsidRDefault="0081126E">
            <w:pPr>
              <w:pStyle w:val="TableParagraph"/>
              <w:ind w:left="115"/>
              <w:rPr>
                <w:sz w:val="24"/>
              </w:rPr>
            </w:pPr>
            <w:r>
              <w:rPr>
                <w:spacing w:val="-2"/>
                <w:sz w:val="24"/>
              </w:rPr>
              <w:t>SS.5.A.5.1</w:t>
            </w:r>
          </w:p>
        </w:tc>
        <w:tc>
          <w:tcPr>
            <w:tcW w:w="7786" w:type="dxa"/>
            <w:tcBorders>
              <w:bottom w:val="single" w:sz="4" w:space="0" w:color="000000"/>
            </w:tcBorders>
            <w:vAlign w:val="center"/>
          </w:tcPr>
          <w:p w14:paraId="046E0586" w14:textId="77777777" w:rsidR="0081126E" w:rsidRDefault="0081126E">
            <w:pPr>
              <w:pStyle w:val="TableParagraph"/>
              <w:rPr>
                <w:sz w:val="24"/>
              </w:rPr>
            </w:pPr>
            <w:r>
              <w:rPr>
                <w:sz w:val="24"/>
              </w:rPr>
              <w:t>Identify</w:t>
            </w:r>
            <w:r>
              <w:rPr>
                <w:spacing w:val="-5"/>
                <w:sz w:val="24"/>
              </w:rPr>
              <w:t xml:space="preserve"> </w:t>
            </w:r>
            <w:r>
              <w:rPr>
                <w:sz w:val="24"/>
              </w:rPr>
              <w:t>and</w:t>
            </w:r>
            <w:r>
              <w:rPr>
                <w:spacing w:val="-5"/>
                <w:sz w:val="24"/>
              </w:rPr>
              <w:t xml:space="preserve"> </w:t>
            </w:r>
            <w:r>
              <w:rPr>
                <w:sz w:val="24"/>
              </w:rPr>
              <w:t>explain</w:t>
            </w:r>
            <w:r>
              <w:rPr>
                <w:spacing w:val="-5"/>
                <w:sz w:val="24"/>
              </w:rPr>
              <w:t xml:space="preserve"> </w:t>
            </w:r>
            <w:r>
              <w:rPr>
                <w:sz w:val="24"/>
              </w:rPr>
              <w:t>significant</w:t>
            </w:r>
            <w:r>
              <w:rPr>
                <w:spacing w:val="-5"/>
                <w:sz w:val="24"/>
              </w:rPr>
              <w:t xml:space="preserve"> </w:t>
            </w:r>
            <w:r>
              <w:rPr>
                <w:sz w:val="24"/>
              </w:rPr>
              <w:t>events</w:t>
            </w:r>
            <w:r>
              <w:rPr>
                <w:spacing w:val="-5"/>
                <w:sz w:val="24"/>
              </w:rPr>
              <w:t xml:space="preserve"> </w:t>
            </w:r>
            <w:r>
              <w:rPr>
                <w:sz w:val="24"/>
              </w:rPr>
              <w:t>leading</w:t>
            </w:r>
            <w:r>
              <w:rPr>
                <w:spacing w:val="-5"/>
                <w:sz w:val="24"/>
              </w:rPr>
              <w:t xml:space="preserve"> </w:t>
            </w:r>
            <w:r>
              <w:rPr>
                <w:sz w:val="24"/>
              </w:rPr>
              <w:t>up</w:t>
            </w:r>
            <w:r>
              <w:rPr>
                <w:spacing w:val="-3"/>
                <w:sz w:val="24"/>
              </w:rPr>
              <w:t xml:space="preserve"> </w:t>
            </w:r>
            <w:r>
              <w:rPr>
                <w:sz w:val="24"/>
              </w:rPr>
              <w:t>to</w:t>
            </w:r>
            <w:r>
              <w:rPr>
                <w:spacing w:val="-5"/>
                <w:sz w:val="24"/>
              </w:rPr>
              <w:t xml:space="preserve"> </w:t>
            </w:r>
            <w:r>
              <w:rPr>
                <w:sz w:val="24"/>
              </w:rPr>
              <w:t>the</w:t>
            </w:r>
            <w:r>
              <w:rPr>
                <w:spacing w:val="-6"/>
                <w:sz w:val="24"/>
              </w:rPr>
              <w:t xml:space="preserve"> </w:t>
            </w:r>
            <w:r>
              <w:rPr>
                <w:sz w:val="24"/>
              </w:rPr>
              <w:t xml:space="preserve">American </w:t>
            </w:r>
            <w:r>
              <w:rPr>
                <w:spacing w:val="-2"/>
                <w:sz w:val="24"/>
              </w:rPr>
              <w:t>Revolution.</w:t>
            </w:r>
          </w:p>
        </w:tc>
      </w:tr>
      <w:tr w:rsidR="0081126E" w14:paraId="3DBC0F4D" w14:textId="77777777">
        <w:trPr>
          <w:trHeight w:val="819"/>
        </w:trPr>
        <w:tc>
          <w:tcPr>
            <w:tcW w:w="1582" w:type="dxa"/>
            <w:tcBorders>
              <w:top w:val="single" w:sz="4" w:space="0" w:color="000000"/>
              <w:bottom w:val="single" w:sz="4" w:space="0" w:color="000000"/>
            </w:tcBorders>
            <w:vAlign w:val="center"/>
          </w:tcPr>
          <w:p w14:paraId="44D7ED05" w14:textId="77777777" w:rsidR="0081126E" w:rsidRDefault="0081126E">
            <w:pPr>
              <w:pStyle w:val="TableParagraph"/>
              <w:ind w:left="115"/>
              <w:rPr>
                <w:sz w:val="24"/>
              </w:rPr>
            </w:pPr>
            <w:r>
              <w:rPr>
                <w:spacing w:val="-2"/>
                <w:sz w:val="24"/>
              </w:rPr>
              <w:t>SS.5.A.5.2</w:t>
            </w:r>
          </w:p>
        </w:tc>
        <w:tc>
          <w:tcPr>
            <w:tcW w:w="7786" w:type="dxa"/>
            <w:tcBorders>
              <w:top w:val="single" w:sz="4" w:space="0" w:color="000000"/>
              <w:bottom w:val="single" w:sz="4" w:space="0" w:color="000000"/>
            </w:tcBorders>
            <w:vAlign w:val="center"/>
          </w:tcPr>
          <w:p w14:paraId="2AACAED6" w14:textId="77777777" w:rsidR="0081126E" w:rsidRDefault="0081126E">
            <w:pPr>
              <w:pStyle w:val="TableParagraph"/>
              <w:ind w:right="226"/>
              <w:rPr>
                <w:sz w:val="24"/>
              </w:rPr>
            </w:pPr>
            <w:r>
              <w:rPr>
                <w:sz w:val="24"/>
              </w:rPr>
              <w:t>Identify</w:t>
            </w:r>
            <w:r>
              <w:rPr>
                <w:spacing w:val="-4"/>
                <w:sz w:val="24"/>
              </w:rPr>
              <w:t xml:space="preserve"> </w:t>
            </w:r>
            <w:r>
              <w:rPr>
                <w:sz w:val="24"/>
              </w:rPr>
              <w:t>significant</w:t>
            </w:r>
            <w:r>
              <w:rPr>
                <w:spacing w:val="-4"/>
                <w:sz w:val="24"/>
              </w:rPr>
              <w:t xml:space="preserve"> </w:t>
            </w:r>
            <w:r>
              <w:rPr>
                <w:sz w:val="24"/>
              </w:rPr>
              <w:t>individuals</w:t>
            </w:r>
            <w:r>
              <w:rPr>
                <w:spacing w:val="-4"/>
                <w:sz w:val="24"/>
              </w:rPr>
              <w:t xml:space="preserve"> </w:t>
            </w:r>
            <w:r>
              <w:rPr>
                <w:sz w:val="24"/>
              </w:rPr>
              <w:t>and</w:t>
            </w:r>
            <w:r>
              <w:rPr>
                <w:spacing w:val="-4"/>
                <w:sz w:val="24"/>
              </w:rPr>
              <w:t xml:space="preserve"> </w:t>
            </w:r>
            <w:r>
              <w:rPr>
                <w:sz w:val="24"/>
              </w:rPr>
              <w:t>groups</w:t>
            </w:r>
            <w:r>
              <w:rPr>
                <w:spacing w:val="-4"/>
                <w:sz w:val="24"/>
              </w:rPr>
              <w:t xml:space="preserve"> </w:t>
            </w:r>
            <w:r>
              <w:rPr>
                <w:sz w:val="24"/>
              </w:rPr>
              <w:t>who</w:t>
            </w:r>
            <w:r>
              <w:rPr>
                <w:spacing w:val="-4"/>
                <w:sz w:val="24"/>
              </w:rPr>
              <w:t xml:space="preserve"> </w:t>
            </w:r>
            <w:r>
              <w:rPr>
                <w:sz w:val="24"/>
              </w:rPr>
              <w:t>played</w:t>
            </w:r>
            <w:r>
              <w:rPr>
                <w:spacing w:val="-4"/>
                <w:sz w:val="24"/>
              </w:rPr>
              <w:t xml:space="preserve"> </w:t>
            </w:r>
            <w:r>
              <w:rPr>
                <w:sz w:val="24"/>
              </w:rPr>
              <w:t>a</w:t>
            </w:r>
            <w:r>
              <w:rPr>
                <w:spacing w:val="-5"/>
                <w:sz w:val="24"/>
              </w:rPr>
              <w:t xml:space="preserve"> </w:t>
            </w:r>
            <w:r>
              <w:rPr>
                <w:sz w:val="24"/>
              </w:rPr>
              <w:t>role</w:t>
            </w:r>
            <w:r>
              <w:rPr>
                <w:spacing w:val="-5"/>
                <w:sz w:val="24"/>
              </w:rPr>
              <w:t xml:space="preserve"> </w:t>
            </w:r>
            <w:r>
              <w:rPr>
                <w:sz w:val="24"/>
              </w:rPr>
              <w:t>in</w:t>
            </w:r>
            <w:r>
              <w:rPr>
                <w:spacing w:val="-4"/>
                <w:sz w:val="24"/>
              </w:rPr>
              <w:t xml:space="preserve"> </w:t>
            </w:r>
            <w:r>
              <w:rPr>
                <w:sz w:val="24"/>
              </w:rPr>
              <w:t>the American Revolution.</w:t>
            </w:r>
          </w:p>
        </w:tc>
      </w:tr>
      <w:tr w:rsidR="0081126E" w14:paraId="0A28DA1D" w14:textId="77777777">
        <w:trPr>
          <w:trHeight w:val="783"/>
        </w:trPr>
        <w:tc>
          <w:tcPr>
            <w:tcW w:w="1582" w:type="dxa"/>
            <w:tcBorders>
              <w:top w:val="single" w:sz="4" w:space="0" w:color="000000"/>
              <w:bottom w:val="single" w:sz="4" w:space="0" w:color="000000"/>
            </w:tcBorders>
            <w:vAlign w:val="center"/>
          </w:tcPr>
          <w:p w14:paraId="72A3C25A" w14:textId="77777777" w:rsidR="0081126E" w:rsidRDefault="0081126E">
            <w:pPr>
              <w:pStyle w:val="TableParagraph"/>
              <w:ind w:left="115"/>
              <w:rPr>
                <w:sz w:val="24"/>
              </w:rPr>
            </w:pPr>
            <w:r>
              <w:rPr>
                <w:spacing w:val="-2"/>
                <w:sz w:val="24"/>
              </w:rPr>
              <w:t>SS.5.A.5.3</w:t>
            </w:r>
          </w:p>
        </w:tc>
        <w:tc>
          <w:tcPr>
            <w:tcW w:w="7786" w:type="dxa"/>
            <w:tcBorders>
              <w:top w:val="single" w:sz="4" w:space="0" w:color="000000"/>
              <w:bottom w:val="single" w:sz="4" w:space="0" w:color="000000"/>
            </w:tcBorders>
            <w:vAlign w:val="center"/>
          </w:tcPr>
          <w:p w14:paraId="0F63FE8B" w14:textId="77777777" w:rsidR="0081126E" w:rsidRDefault="0081126E">
            <w:pPr>
              <w:pStyle w:val="TableParagraph"/>
              <w:ind w:right="226"/>
              <w:rPr>
                <w:sz w:val="24"/>
              </w:rPr>
            </w:pPr>
            <w:r>
              <w:rPr>
                <w:sz w:val="24"/>
              </w:rPr>
              <w:t>Explain</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historical</w:t>
            </w:r>
            <w:r>
              <w:rPr>
                <w:spacing w:val="-5"/>
                <w:sz w:val="24"/>
              </w:rPr>
              <w:t xml:space="preserve"> </w:t>
            </w:r>
            <w:r>
              <w:rPr>
                <w:sz w:val="24"/>
              </w:rPr>
              <w:t>documents</w:t>
            </w:r>
            <w:r>
              <w:rPr>
                <w:spacing w:val="-5"/>
                <w:sz w:val="24"/>
              </w:rPr>
              <w:t xml:space="preserve"> </w:t>
            </w:r>
            <w:r>
              <w:rPr>
                <w:sz w:val="24"/>
              </w:rPr>
              <w:t>including</w:t>
            </w:r>
            <w:r>
              <w:rPr>
                <w:spacing w:val="-5"/>
                <w:sz w:val="24"/>
              </w:rPr>
              <w:t xml:space="preserve"> </w:t>
            </w:r>
            <w:r>
              <w:rPr>
                <w:sz w:val="24"/>
              </w:rPr>
              <w:t>key</w:t>
            </w:r>
            <w:r>
              <w:rPr>
                <w:spacing w:val="-5"/>
                <w:sz w:val="24"/>
              </w:rPr>
              <w:t xml:space="preserve"> </w:t>
            </w:r>
            <w:r>
              <w:rPr>
                <w:sz w:val="24"/>
              </w:rPr>
              <w:t>political concepts, origins of these concepts</w:t>
            </w:r>
            <w:r w:rsidRPr="006124BE">
              <w:rPr>
                <w:color w:val="000000" w:themeColor="text1"/>
                <w:sz w:val="24"/>
              </w:rPr>
              <w:t>,</w:t>
            </w:r>
            <w:r>
              <w:rPr>
                <w:sz w:val="24"/>
              </w:rPr>
              <w:t xml:space="preserve"> and their role in American </w:t>
            </w:r>
            <w:r>
              <w:rPr>
                <w:spacing w:val="-2"/>
                <w:sz w:val="24"/>
              </w:rPr>
              <w:t>independence.</w:t>
            </w:r>
          </w:p>
        </w:tc>
      </w:tr>
      <w:tr w:rsidR="0081126E" w14:paraId="70698A4F" w14:textId="77777777">
        <w:trPr>
          <w:trHeight w:val="810"/>
        </w:trPr>
        <w:tc>
          <w:tcPr>
            <w:tcW w:w="1582" w:type="dxa"/>
            <w:tcBorders>
              <w:top w:val="single" w:sz="4" w:space="0" w:color="000000"/>
              <w:bottom w:val="single" w:sz="4" w:space="0" w:color="000000"/>
            </w:tcBorders>
            <w:vAlign w:val="center"/>
          </w:tcPr>
          <w:p w14:paraId="5C44462D" w14:textId="77777777" w:rsidR="0081126E" w:rsidRDefault="0081126E">
            <w:pPr>
              <w:pStyle w:val="TableParagraph"/>
              <w:ind w:left="115"/>
              <w:rPr>
                <w:sz w:val="24"/>
              </w:rPr>
            </w:pPr>
            <w:r>
              <w:rPr>
                <w:spacing w:val="-2"/>
                <w:sz w:val="24"/>
              </w:rPr>
              <w:t>SS.5.A.5.4</w:t>
            </w:r>
          </w:p>
        </w:tc>
        <w:tc>
          <w:tcPr>
            <w:tcW w:w="7786" w:type="dxa"/>
            <w:tcBorders>
              <w:top w:val="single" w:sz="4" w:space="0" w:color="000000"/>
              <w:bottom w:val="single" w:sz="4" w:space="0" w:color="000000"/>
            </w:tcBorders>
            <w:vAlign w:val="center"/>
          </w:tcPr>
          <w:p w14:paraId="42451CAA" w14:textId="77777777" w:rsidR="0081126E" w:rsidRDefault="0081126E">
            <w:pPr>
              <w:pStyle w:val="TableParagraph"/>
              <w:rPr>
                <w:sz w:val="24"/>
              </w:rPr>
            </w:pPr>
            <w:r>
              <w:rPr>
                <w:sz w:val="24"/>
              </w:rPr>
              <w:t>Examine</w:t>
            </w:r>
            <w:r>
              <w:rPr>
                <w:spacing w:val="-5"/>
                <w:sz w:val="24"/>
              </w:rPr>
              <w:t xml:space="preserve"> </w:t>
            </w:r>
            <w:r>
              <w:rPr>
                <w:sz w:val="24"/>
              </w:rPr>
              <w:t>and</w:t>
            </w:r>
            <w:r>
              <w:rPr>
                <w:spacing w:val="-4"/>
                <w:sz w:val="24"/>
              </w:rPr>
              <w:t xml:space="preserve"> </w:t>
            </w:r>
            <w:r>
              <w:rPr>
                <w:sz w:val="24"/>
              </w:rPr>
              <w:t>explain</w:t>
            </w:r>
            <w:r>
              <w:rPr>
                <w:spacing w:val="-4"/>
                <w:sz w:val="24"/>
              </w:rPr>
              <w:t xml:space="preserve"> </w:t>
            </w:r>
            <w:r>
              <w:rPr>
                <w:sz w:val="24"/>
              </w:rPr>
              <w:t>the</w:t>
            </w:r>
            <w:r>
              <w:rPr>
                <w:spacing w:val="-4"/>
                <w:sz w:val="24"/>
              </w:rPr>
              <w:t xml:space="preserve"> </w:t>
            </w:r>
            <w:r>
              <w:rPr>
                <w:sz w:val="24"/>
              </w:rPr>
              <w:t>changing</w:t>
            </w:r>
            <w:r>
              <w:rPr>
                <w:spacing w:val="-4"/>
                <w:sz w:val="24"/>
              </w:rPr>
              <w:t xml:space="preserve"> </w:t>
            </w:r>
            <w:r>
              <w:rPr>
                <w:sz w:val="24"/>
              </w:rPr>
              <w:t>roles</w:t>
            </w:r>
            <w:r>
              <w:rPr>
                <w:spacing w:val="-4"/>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significant</w:t>
            </w:r>
            <w:r>
              <w:rPr>
                <w:spacing w:val="-4"/>
                <w:sz w:val="24"/>
              </w:rPr>
              <w:t xml:space="preserve"> </w:t>
            </w:r>
            <w:r>
              <w:rPr>
                <w:sz w:val="24"/>
              </w:rPr>
              <w:t>women during the American Revolution.</w:t>
            </w:r>
          </w:p>
        </w:tc>
      </w:tr>
      <w:tr w:rsidR="0081126E" w14:paraId="22AAEE75" w14:textId="77777777" w:rsidTr="0081126E">
        <w:trPr>
          <w:trHeight w:val="792"/>
        </w:trPr>
        <w:tc>
          <w:tcPr>
            <w:tcW w:w="1582" w:type="dxa"/>
            <w:tcBorders>
              <w:bottom w:val="single" w:sz="4" w:space="0" w:color="000000"/>
            </w:tcBorders>
            <w:vAlign w:val="center"/>
          </w:tcPr>
          <w:p w14:paraId="1BEBEFC3" w14:textId="77777777" w:rsidR="0081126E" w:rsidRDefault="0081126E">
            <w:pPr>
              <w:pStyle w:val="TableParagraph"/>
              <w:ind w:left="115"/>
              <w:rPr>
                <w:sz w:val="24"/>
              </w:rPr>
            </w:pPr>
            <w:r>
              <w:rPr>
                <w:spacing w:val="-2"/>
                <w:sz w:val="24"/>
              </w:rPr>
              <w:lastRenderedPageBreak/>
              <w:t>SS.5.A.5.5</w:t>
            </w:r>
          </w:p>
        </w:tc>
        <w:tc>
          <w:tcPr>
            <w:tcW w:w="7786" w:type="dxa"/>
            <w:tcBorders>
              <w:bottom w:val="single" w:sz="4" w:space="0" w:color="000000"/>
            </w:tcBorders>
            <w:vAlign w:val="center"/>
          </w:tcPr>
          <w:p w14:paraId="4559D771" w14:textId="77777777" w:rsidR="0081126E" w:rsidRDefault="0081126E">
            <w:pPr>
              <w:pStyle w:val="TableParagraph"/>
              <w:ind w:right="226"/>
              <w:rPr>
                <w:sz w:val="24"/>
              </w:rPr>
            </w:pPr>
            <w:r>
              <w:rPr>
                <w:sz w:val="24"/>
              </w:rPr>
              <w:t>Examine</w:t>
            </w:r>
            <w:r>
              <w:rPr>
                <w:spacing w:val="-5"/>
                <w:sz w:val="24"/>
              </w:rPr>
              <w:t xml:space="preserve"> </w:t>
            </w:r>
            <w:r>
              <w:rPr>
                <w:sz w:val="24"/>
              </w:rPr>
              <w:t>and</w:t>
            </w:r>
            <w:r>
              <w:rPr>
                <w:spacing w:val="-4"/>
                <w:sz w:val="24"/>
              </w:rPr>
              <w:t xml:space="preserve"> </w:t>
            </w:r>
            <w:r>
              <w:rPr>
                <w:sz w:val="24"/>
              </w:rPr>
              <w:t>compare</w:t>
            </w:r>
            <w:r>
              <w:rPr>
                <w:spacing w:val="-5"/>
                <w:sz w:val="24"/>
              </w:rPr>
              <w:t xml:space="preserve"> </w:t>
            </w:r>
            <w:r>
              <w:rPr>
                <w:sz w:val="24"/>
              </w:rPr>
              <w:t>major</w:t>
            </w:r>
            <w:r>
              <w:rPr>
                <w:spacing w:val="-5"/>
                <w:sz w:val="24"/>
              </w:rPr>
              <w:t xml:space="preserve"> </w:t>
            </w:r>
            <w:r>
              <w:rPr>
                <w:sz w:val="24"/>
              </w:rPr>
              <w:t>battles</w:t>
            </w:r>
            <w:r>
              <w:rPr>
                <w:spacing w:val="-4"/>
                <w:sz w:val="24"/>
              </w:rPr>
              <w:t xml:space="preserve"> </w:t>
            </w:r>
            <w:r>
              <w:rPr>
                <w:sz w:val="24"/>
              </w:rPr>
              <w:t>and</w:t>
            </w:r>
            <w:r>
              <w:rPr>
                <w:spacing w:val="-4"/>
                <w:sz w:val="24"/>
              </w:rPr>
              <w:t xml:space="preserve"> </w:t>
            </w:r>
            <w:r>
              <w:rPr>
                <w:sz w:val="24"/>
              </w:rPr>
              <w:t>military</w:t>
            </w:r>
            <w:r>
              <w:rPr>
                <w:spacing w:val="-4"/>
                <w:sz w:val="24"/>
              </w:rPr>
              <w:t xml:space="preserve"> </w:t>
            </w:r>
            <w:r>
              <w:rPr>
                <w:sz w:val="24"/>
              </w:rPr>
              <w:t>campaigns</w:t>
            </w:r>
            <w:r>
              <w:rPr>
                <w:spacing w:val="-4"/>
                <w:sz w:val="24"/>
              </w:rPr>
              <w:t xml:space="preserve"> </w:t>
            </w:r>
            <w:r>
              <w:rPr>
                <w:sz w:val="24"/>
              </w:rPr>
              <w:t>of</w:t>
            </w:r>
            <w:r>
              <w:rPr>
                <w:spacing w:val="-5"/>
                <w:sz w:val="24"/>
              </w:rPr>
              <w:t xml:space="preserve"> </w:t>
            </w:r>
            <w:r>
              <w:rPr>
                <w:sz w:val="24"/>
              </w:rPr>
              <w:t>the American Revolution.</w:t>
            </w:r>
          </w:p>
        </w:tc>
      </w:tr>
      <w:tr w:rsidR="0081126E" w14:paraId="5B81FBA4" w14:textId="77777777">
        <w:trPr>
          <w:trHeight w:val="801"/>
        </w:trPr>
        <w:tc>
          <w:tcPr>
            <w:tcW w:w="1582" w:type="dxa"/>
            <w:tcBorders>
              <w:top w:val="single" w:sz="4" w:space="0" w:color="000000"/>
              <w:bottom w:val="single" w:sz="4" w:space="0" w:color="000000"/>
            </w:tcBorders>
            <w:vAlign w:val="center"/>
          </w:tcPr>
          <w:p w14:paraId="128AC145" w14:textId="77777777" w:rsidR="0081126E" w:rsidRDefault="0081126E">
            <w:pPr>
              <w:pStyle w:val="TableParagraph"/>
              <w:ind w:left="115"/>
              <w:rPr>
                <w:sz w:val="24"/>
              </w:rPr>
            </w:pPr>
            <w:r>
              <w:rPr>
                <w:spacing w:val="-2"/>
                <w:sz w:val="24"/>
              </w:rPr>
              <w:t>SS.5.A.5.6</w:t>
            </w:r>
          </w:p>
        </w:tc>
        <w:tc>
          <w:tcPr>
            <w:tcW w:w="7786" w:type="dxa"/>
            <w:tcBorders>
              <w:top w:val="single" w:sz="4" w:space="0" w:color="000000"/>
              <w:bottom w:val="single" w:sz="4" w:space="0" w:color="000000"/>
            </w:tcBorders>
            <w:vAlign w:val="center"/>
          </w:tcPr>
          <w:p w14:paraId="70252178" w14:textId="77777777" w:rsidR="0081126E" w:rsidRDefault="0081126E">
            <w:pPr>
              <w:pStyle w:val="TableParagraph"/>
              <w:ind w:right="226"/>
              <w:rPr>
                <w:sz w:val="24"/>
              </w:rPr>
            </w:pPr>
            <w:r>
              <w:rPr>
                <w:sz w:val="24"/>
              </w:rPr>
              <w:t>Identify</w:t>
            </w:r>
            <w:r>
              <w:rPr>
                <w:spacing w:val="-4"/>
                <w:sz w:val="24"/>
              </w:rPr>
              <w:t xml:space="preserve"> </w:t>
            </w:r>
            <w:r>
              <w:rPr>
                <w:sz w:val="24"/>
              </w:rPr>
              <w:t>the</w:t>
            </w:r>
            <w:r>
              <w:rPr>
                <w:spacing w:val="-5"/>
                <w:sz w:val="24"/>
              </w:rPr>
              <w:t xml:space="preserve"> </w:t>
            </w:r>
            <w:r>
              <w:rPr>
                <w:sz w:val="24"/>
              </w:rPr>
              <w:t>contributions</w:t>
            </w:r>
            <w:r>
              <w:rPr>
                <w:spacing w:val="-2"/>
                <w:sz w:val="24"/>
              </w:rPr>
              <w:t xml:space="preserve"> </w:t>
            </w:r>
            <w:r>
              <w:rPr>
                <w:sz w:val="24"/>
              </w:rPr>
              <w:t>of</w:t>
            </w:r>
            <w:r>
              <w:rPr>
                <w:spacing w:val="-5"/>
                <w:sz w:val="24"/>
              </w:rPr>
              <w:t xml:space="preserve"> </w:t>
            </w:r>
            <w:r>
              <w:rPr>
                <w:sz w:val="24"/>
              </w:rPr>
              <w:t>foreign</w:t>
            </w:r>
            <w:r>
              <w:rPr>
                <w:spacing w:val="-4"/>
                <w:sz w:val="24"/>
              </w:rPr>
              <w:t xml:space="preserve"> </w:t>
            </w:r>
            <w:r>
              <w:rPr>
                <w:sz w:val="24"/>
              </w:rPr>
              <w:t>alliances</w:t>
            </w:r>
            <w:r>
              <w:rPr>
                <w:spacing w:val="-4"/>
                <w:sz w:val="24"/>
              </w:rPr>
              <w:t xml:space="preserve"> </w:t>
            </w:r>
            <w:r>
              <w:rPr>
                <w:sz w:val="24"/>
              </w:rPr>
              <w:t>and</w:t>
            </w:r>
            <w:r>
              <w:rPr>
                <w:spacing w:val="-4"/>
                <w:sz w:val="24"/>
              </w:rPr>
              <w:t xml:space="preserve"> </w:t>
            </w:r>
            <w:r>
              <w:rPr>
                <w:sz w:val="24"/>
              </w:rPr>
              <w:t>individuals</w:t>
            </w:r>
            <w:r>
              <w:rPr>
                <w:spacing w:val="-4"/>
                <w:sz w:val="24"/>
              </w:rPr>
              <w:t xml:space="preserve"> </w:t>
            </w:r>
            <w:r>
              <w:rPr>
                <w:sz w:val="24"/>
              </w:rPr>
              <w:t>to</w:t>
            </w:r>
            <w:r>
              <w:rPr>
                <w:spacing w:val="-4"/>
                <w:sz w:val="24"/>
              </w:rPr>
              <w:t xml:space="preserve"> </w:t>
            </w:r>
            <w:r>
              <w:rPr>
                <w:sz w:val="24"/>
              </w:rPr>
              <w:t>the outcome of the Revolution.</w:t>
            </w:r>
          </w:p>
        </w:tc>
      </w:tr>
      <w:tr w:rsidR="0081126E" w14:paraId="35D4C92E" w14:textId="77777777">
        <w:trPr>
          <w:trHeight w:val="810"/>
        </w:trPr>
        <w:tc>
          <w:tcPr>
            <w:tcW w:w="1582" w:type="dxa"/>
            <w:tcBorders>
              <w:top w:val="single" w:sz="4" w:space="0" w:color="000000"/>
              <w:bottom w:val="single" w:sz="4" w:space="0" w:color="000000"/>
            </w:tcBorders>
            <w:vAlign w:val="center"/>
          </w:tcPr>
          <w:p w14:paraId="249FB6F2" w14:textId="77777777" w:rsidR="0081126E" w:rsidRDefault="0081126E">
            <w:pPr>
              <w:pStyle w:val="TableParagraph"/>
              <w:ind w:left="115"/>
              <w:rPr>
                <w:sz w:val="24"/>
              </w:rPr>
            </w:pPr>
            <w:r>
              <w:rPr>
                <w:spacing w:val="-2"/>
                <w:sz w:val="24"/>
              </w:rPr>
              <w:t>SS.5.A.5.7</w:t>
            </w:r>
          </w:p>
        </w:tc>
        <w:tc>
          <w:tcPr>
            <w:tcW w:w="7786" w:type="dxa"/>
            <w:tcBorders>
              <w:top w:val="single" w:sz="4" w:space="0" w:color="000000"/>
              <w:bottom w:val="single" w:sz="4" w:space="0" w:color="000000"/>
            </w:tcBorders>
            <w:vAlign w:val="center"/>
          </w:tcPr>
          <w:p w14:paraId="1E3A18C4" w14:textId="77777777" w:rsidR="0081126E" w:rsidRDefault="0081126E">
            <w:pPr>
              <w:pStyle w:val="TableParagraph"/>
              <w:rPr>
                <w:sz w:val="24"/>
              </w:rPr>
            </w:pPr>
            <w:r>
              <w:rPr>
                <w:sz w:val="24"/>
              </w:rPr>
              <w:t>Explain</w:t>
            </w:r>
            <w:r>
              <w:rPr>
                <w:spacing w:val="-3"/>
                <w:sz w:val="24"/>
              </w:rPr>
              <w:t xml:space="preserve"> </w:t>
            </w:r>
            <w:r>
              <w:rPr>
                <w:sz w:val="24"/>
              </w:rPr>
              <w:t>economic,</w:t>
            </w:r>
            <w:r>
              <w:rPr>
                <w:spacing w:val="-3"/>
                <w:sz w:val="24"/>
              </w:rPr>
              <w:t xml:space="preserve"> </w:t>
            </w:r>
            <w:r>
              <w:rPr>
                <w:sz w:val="24"/>
              </w:rPr>
              <w:t>military</w:t>
            </w:r>
            <w:r w:rsidRPr="006124BE">
              <w:rPr>
                <w:color w:val="000000" w:themeColor="text1"/>
                <w:sz w:val="24"/>
              </w:rPr>
              <w:t>,</w:t>
            </w:r>
            <w:r>
              <w:rPr>
                <w:spacing w:val="-3"/>
                <w:sz w:val="24"/>
              </w:rPr>
              <w:t xml:space="preserve"> </w:t>
            </w:r>
            <w:r>
              <w:rPr>
                <w:sz w:val="24"/>
              </w:rPr>
              <w:t>and</w:t>
            </w:r>
            <w:r>
              <w:rPr>
                <w:spacing w:val="-3"/>
                <w:sz w:val="24"/>
              </w:rPr>
              <w:t xml:space="preserve"> </w:t>
            </w:r>
            <w:r>
              <w:rPr>
                <w:sz w:val="24"/>
              </w:rPr>
              <w:t>political</w:t>
            </w:r>
            <w:r>
              <w:rPr>
                <w:spacing w:val="-3"/>
                <w:sz w:val="24"/>
              </w:rPr>
              <w:t xml:space="preserve"> </w:t>
            </w:r>
            <w:r>
              <w:rPr>
                <w:sz w:val="24"/>
              </w:rPr>
              <w:t>factors</w:t>
            </w:r>
            <w:r>
              <w:rPr>
                <w:spacing w:val="-3"/>
                <w:sz w:val="24"/>
              </w:rPr>
              <w:t xml:space="preserve"> </w:t>
            </w:r>
            <w:r>
              <w:rPr>
                <w:sz w:val="24"/>
              </w:rPr>
              <w:t>which</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end</w:t>
            </w:r>
            <w:r>
              <w:rPr>
                <w:spacing w:val="-3"/>
                <w:sz w:val="24"/>
              </w:rPr>
              <w:t xml:space="preserve"> </w:t>
            </w:r>
            <w:r>
              <w:rPr>
                <w:sz w:val="24"/>
              </w:rPr>
              <w:t>of</w:t>
            </w:r>
            <w:r>
              <w:rPr>
                <w:spacing w:val="-4"/>
                <w:sz w:val="24"/>
              </w:rPr>
              <w:t xml:space="preserve"> </w:t>
            </w:r>
            <w:r>
              <w:rPr>
                <w:sz w:val="24"/>
              </w:rPr>
              <w:t>the Revolutionary War.</w:t>
            </w:r>
          </w:p>
        </w:tc>
      </w:tr>
      <w:tr w:rsidR="0081126E" w14:paraId="1520DCF2" w14:textId="77777777">
        <w:trPr>
          <w:trHeight w:val="792"/>
        </w:trPr>
        <w:tc>
          <w:tcPr>
            <w:tcW w:w="1582" w:type="dxa"/>
            <w:tcBorders>
              <w:top w:val="single" w:sz="4" w:space="0" w:color="000000"/>
              <w:bottom w:val="single" w:sz="4" w:space="0" w:color="000000"/>
            </w:tcBorders>
            <w:vAlign w:val="center"/>
          </w:tcPr>
          <w:p w14:paraId="3F36C978" w14:textId="77777777" w:rsidR="0081126E" w:rsidRDefault="0081126E">
            <w:pPr>
              <w:pStyle w:val="TableParagraph"/>
              <w:ind w:left="115"/>
              <w:rPr>
                <w:sz w:val="24"/>
              </w:rPr>
            </w:pPr>
            <w:r>
              <w:rPr>
                <w:spacing w:val="-2"/>
                <w:sz w:val="24"/>
              </w:rPr>
              <w:t>SS.5.A.5.8</w:t>
            </w:r>
          </w:p>
        </w:tc>
        <w:tc>
          <w:tcPr>
            <w:tcW w:w="7786" w:type="dxa"/>
            <w:tcBorders>
              <w:top w:val="single" w:sz="4" w:space="0" w:color="000000"/>
              <w:bottom w:val="single" w:sz="4" w:space="0" w:color="000000"/>
            </w:tcBorders>
            <w:vAlign w:val="center"/>
          </w:tcPr>
          <w:p w14:paraId="33DBDFAE" w14:textId="77777777" w:rsidR="0081126E" w:rsidRDefault="0081126E">
            <w:pPr>
              <w:pStyle w:val="TableParagraph"/>
              <w:rPr>
                <w:sz w:val="24"/>
              </w:rPr>
            </w:pPr>
            <w:r>
              <w:rPr>
                <w:sz w:val="24"/>
              </w:rPr>
              <w:t>Evaluate</w:t>
            </w:r>
            <w:r>
              <w:rPr>
                <w:spacing w:val="-5"/>
                <w:sz w:val="24"/>
              </w:rPr>
              <w:t xml:space="preserve"> </w:t>
            </w:r>
            <w:r>
              <w:rPr>
                <w:sz w:val="24"/>
              </w:rPr>
              <w:t>the</w:t>
            </w:r>
            <w:r>
              <w:rPr>
                <w:spacing w:val="-5"/>
                <w:sz w:val="24"/>
              </w:rPr>
              <w:t xml:space="preserve"> </w:t>
            </w:r>
            <w:r>
              <w:rPr>
                <w:sz w:val="24"/>
              </w:rPr>
              <w:t>personal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hardships</w:t>
            </w:r>
            <w:r>
              <w:rPr>
                <w:spacing w:val="-4"/>
                <w:sz w:val="24"/>
              </w:rPr>
              <w:t xml:space="preserve"> </w:t>
            </w:r>
            <w:r>
              <w:rPr>
                <w:sz w:val="24"/>
              </w:rPr>
              <w:t>resulting</w:t>
            </w:r>
            <w:r>
              <w:rPr>
                <w:spacing w:val="-4"/>
                <w:sz w:val="24"/>
              </w:rPr>
              <w:t xml:space="preserve"> </w:t>
            </w:r>
            <w:r>
              <w:rPr>
                <w:sz w:val="24"/>
              </w:rPr>
              <w:t>from</w:t>
            </w:r>
            <w:r>
              <w:rPr>
                <w:spacing w:val="-4"/>
                <w:sz w:val="24"/>
              </w:rPr>
              <w:t xml:space="preserve"> </w:t>
            </w:r>
            <w:r>
              <w:rPr>
                <w:sz w:val="24"/>
              </w:rPr>
              <w:t>the</w:t>
            </w:r>
            <w:r>
              <w:rPr>
                <w:spacing w:val="-5"/>
                <w:sz w:val="24"/>
              </w:rPr>
              <w:t xml:space="preserve"> </w:t>
            </w:r>
            <w:r>
              <w:rPr>
                <w:sz w:val="24"/>
              </w:rPr>
              <w:t xml:space="preserve">American </w:t>
            </w:r>
            <w:r>
              <w:rPr>
                <w:spacing w:val="-2"/>
                <w:sz w:val="24"/>
              </w:rPr>
              <w:t>Revolution.</w:t>
            </w:r>
          </w:p>
        </w:tc>
      </w:tr>
      <w:tr w:rsidR="0081126E" w14:paraId="290F3026" w14:textId="77777777" w:rsidTr="0081126E">
        <w:trPr>
          <w:trHeight w:val="819"/>
        </w:trPr>
        <w:tc>
          <w:tcPr>
            <w:tcW w:w="1582" w:type="dxa"/>
            <w:tcBorders>
              <w:top w:val="single" w:sz="4" w:space="0" w:color="000000"/>
              <w:bottom w:val="single" w:sz="4" w:space="0" w:color="000000"/>
            </w:tcBorders>
            <w:vAlign w:val="center"/>
          </w:tcPr>
          <w:p w14:paraId="28C8F560" w14:textId="77777777" w:rsidR="0081126E" w:rsidRDefault="0081126E">
            <w:pPr>
              <w:pStyle w:val="TableParagraph"/>
              <w:ind w:left="115"/>
              <w:rPr>
                <w:sz w:val="24"/>
              </w:rPr>
            </w:pPr>
            <w:r>
              <w:rPr>
                <w:spacing w:val="-2"/>
                <w:sz w:val="24"/>
              </w:rPr>
              <w:t>SS.5.A.5.9</w:t>
            </w:r>
          </w:p>
        </w:tc>
        <w:tc>
          <w:tcPr>
            <w:tcW w:w="7786" w:type="dxa"/>
            <w:tcBorders>
              <w:top w:val="single" w:sz="4" w:space="0" w:color="000000"/>
              <w:bottom w:val="single" w:sz="4" w:space="0" w:color="000000"/>
            </w:tcBorders>
            <w:vAlign w:val="center"/>
          </w:tcPr>
          <w:p w14:paraId="407A25F6" w14:textId="77777777" w:rsidR="0081126E" w:rsidRDefault="0081126E">
            <w:pPr>
              <w:pStyle w:val="TableParagraph"/>
              <w:rPr>
                <w:sz w:val="24"/>
              </w:rPr>
            </w:pPr>
            <w:r>
              <w:rPr>
                <w:sz w:val="24"/>
              </w:rPr>
              <w:t>Discuss</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and</w:t>
            </w:r>
            <w:r>
              <w:rPr>
                <w:spacing w:val="-4"/>
                <w:sz w:val="24"/>
              </w:rPr>
              <w:t xml:space="preserve"> </w:t>
            </w:r>
            <w:r>
              <w:rPr>
                <w:sz w:val="24"/>
              </w:rPr>
              <w:t>significance</w:t>
            </w:r>
            <w:r>
              <w:rPr>
                <w:spacing w:val="-5"/>
                <w:sz w:val="24"/>
              </w:rPr>
              <w:t xml:space="preserve"> </w:t>
            </w:r>
            <w:r>
              <w:rPr>
                <w:sz w:val="24"/>
              </w:rPr>
              <w:t>of</w:t>
            </w:r>
            <w:r>
              <w:rPr>
                <w:spacing w:val="-5"/>
                <w:sz w:val="24"/>
              </w:rPr>
              <w:t xml:space="preserve"> </w:t>
            </w:r>
            <w:r>
              <w:rPr>
                <w:sz w:val="24"/>
              </w:rPr>
              <w:t>land</w:t>
            </w:r>
            <w:r>
              <w:rPr>
                <w:spacing w:val="-4"/>
                <w:sz w:val="24"/>
              </w:rPr>
              <w:t xml:space="preserve"> </w:t>
            </w:r>
            <w:r>
              <w:rPr>
                <w:sz w:val="24"/>
              </w:rPr>
              <w:t>policies</w:t>
            </w:r>
            <w:r>
              <w:rPr>
                <w:spacing w:val="-4"/>
                <w:sz w:val="24"/>
              </w:rPr>
              <w:t xml:space="preserve"> </w:t>
            </w:r>
            <w:r>
              <w:rPr>
                <w:sz w:val="24"/>
              </w:rPr>
              <w:t>developed</w:t>
            </w:r>
            <w:r>
              <w:rPr>
                <w:spacing w:val="-4"/>
                <w:sz w:val="24"/>
              </w:rPr>
              <w:t xml:space="preserve"> </w:t>
            </w:r>
            <w:r>
              <w:rPr>
                <w:sz w:val="24"/>
              </w:rPr>
              <w:t>under</w:t>
            </w:r>
            <w:r>
              <w:rPr>
                <w:spacing w:val="-5"/>
                <w:sz w:val="24"/>
              </w:rPr>
              <w:t xml:space="preserve"> </w:t>
            </w:r>
            <w:r>
              <w:rPr>
                <w:sz w:val="24"/>
              </w:rPr>
              <w:t>the Confederation Congress (Northwest Ordinance of 1787).</w:t>
            </w:r>
          </w:p>
        </w:tc>
      </w:tr>
      <w:tr w:rsidR="00D240DF" w14:paraId="2C749AAC" w14:textId="77777777" w:rsidTr="00D240DF">
        <w:trPr>
          <w:trHeight w:val="819"/>
        </w:trPr>
        <w:tc>
          <w:tcPr>
            <w:tcW w:w="1582" w:type="dxa"/>
            <w:tcBorders>
              <w:top w:val="single" w:sz="4" w:space="0" w:color="000000"/>
              <w:bottom w:val="single" w:sz="4" w:space="0" w:color="000000"/>
            </w:tcBorders>
            <w:vAlign w:val="center"/>
          </w:tcPr>
          <w:p w14:paraId="21A59891" w14:textId="77777777" w:rsidR="00D240DF" w:rsidRPr="00D240DF" w:rsidRDefault="00D240DF" w:rsidP="00D240DF">
            <w:pPr>
              <w:pStyle w:val="TableParagraph"/>
              <w:ind w:left="115"/>
              <w:rPr>
                <w:spacing w:val="-2"/>
                <w:sz w:val="24"/>
              </w:rPr>
            </w:pPr>
            <w:r>
              <w:rPr>
                <w:spacing w:val="-2"/>
                <w:sz w:val="24"/>
              </w:rPr>
              <w:t>SS.5.A.5.10</w:t>
            </w:r>
          </w:p>
        </w:tc>
        <w:tc>
          <w:tcPr>
            <w:tcW w:w="7786" w:type="dxa"/>
            <w:tcBorders>
              <w:top w:val="single" w:sz="4" w:space="0" w:color="000000"/>
              <w:bottom w:val="single" w:sz="4" w:space="0" w:color="000000"/>
            </w:tcBorders>
            <w:vAlign w:val="center"/>
          </w:tcPr>
          <w:p w14:paraId="68DAC997" w14:textId="77777777" w:rsidR="00D240DF" w:rsidRDefault="00D240DF">
            <w:pPr>
              <w:pStyle w:val="TableParagraph"/>
              <w:rPr>
                <w:sz w:val="24"/>
              </w:rPr>
            </w:pPr>
            <w:r>
              <w:rPr>
                <w:sz w:val="24"/>
              </w:rPr>
              <w:t>Examine</w:t>
            </w:r>
            <w:r w:rsidRPr="00D240DF">
              <w:rPr>
                <w:sz w:val="24"/>
              </w:rPr>
              <w:t xml:space="preserve"> </w:t>
            </w:r>
            <w:r>
              <w:rPr>
                <w:sz w:val="24"/>
              </w:rPr>
              <w:t>the</w:t>
            </w:r>
            <w:r w:rsidRPr="00D240DF">
              <w:rPr>
                <w:sz w:val="24"/>
              </w:rPr>
              <w:t xml:space="preserve"> </w:t>
            </w:r>
            <w:r>
              <w:rPr>
                <w:sz w:val="24"/>
              </w:rPr>
              <w:t>significance of</w:t>
            </w:r>
            <w:r w:rsidRPr="00D240DF">
              <w:rPr>
                <w:sz w:val="24"/>
              </w:rPr>
              <w:t xml:space="preserve"> </w:t>
            </w:r>
            <w:r>
              <w:rPr>
                <w:sz w:val="24"/>
              </w:rPr>
              <w:t>the</w:t>
            </w:r>
            <w:r w:rsidRPr="00D240DF">
              <w:rPr>
                <w:sz w:val="24"/>
              </w:rPr>
              <w:t xml:space="preserve"> </w:t>
            </w:r>
            <w:r>
              <w:rPr>
                <w:sz w:val="24"/>
              </w:rPr>
              <w:t>Constitution</w:t>
            </w:r>
            <w:r w:rsidRPr="00D240DF">
              <w:rPr>
                <w:sz w:val="24"/>
              </w:rPr>
              <w:t xml:space="preserve"> </w:t>
            </w:r>
            <w:r>
              <w:rPr>
                <w:sz w:val="24"/>
              </w:rPr>
              <w:t>including</w:t>
            </w:r>
            <w:r w:rsidRPr="00D240DF">
              <w:rPr>
                <w:sz w:val="24"/>
              </w:rPr>
              <w:t xml:space="preserve"> </w:t>
            </w:r>
            <w:r>
              <w:rPr>
                <w:sz w:val="24"/>
              </w:rPr>
              <w:t>its</w:t>
            </w:r>
            <w:r w:rsidRPr="00D240DF">
              <w:rPr>
                <w:sz w:val="24"/>
              </w:rPr>
              <w:t xml:space="preserve"> </w:t>
            </w:r>
            <w:r>
              <w:rPr>
                <w:sz w:val="24"/>
              </w:rPr>
              <w:t>key</w:t>
            </w:r>
            <w:r w:rsidRPr="00D240DF">
              <w:rPr>
                <w:sz w:val="24"/>
              </w:rPr>
              <w:t xml:space="preserve"> political </w:t>
            </w:r>
            <w:r>
              <w:rPr>
                <w:sz w:val="24"/>
              </w:rPr>
              <w:t>concepts,</w:t>
            </w:r>
            <w:r w:rsidRPr="00D240DF">
              <w:rPr>
                <w:sz w:val="24"/>
              </w:rPr>
              <w:t xml:space="preserve"> </w:t>
            </w:r>
            <w:r>
              <w:rPr>
                <w:sz w:val="24"/>
              </w:rPr>
              <w:t>origins</w:t>
            </w:r>
            <w:r w:rsidRPr="00D240DF">
              <w:rPr>
                <w:sz w:val="24"/>
              </w:rPr>
              <w:t xml:space="preserve"> </w:t>
            </w:r>
            <w:r>
              <w:rPr>
                <w:sz w:val="24"/>
              </w:rPr>
              <w:t>of</w:t>
            </w:r>
            <w:r w:rsidRPr="00D240DF">
              <w:rPr>
                <w:sz w:val="24"/>
              </w:rPr>
              <w:t xml:space="preserve"> </w:t>
            </w:r>
            <w:r>
              <w:rPr>
                <w:sz w:val="24"/>
              </w:rPr>
              <w:t>those concepts</w:t>
            </w:r>
            <w:r w:rsidRPr="00D240DF">
              <w:rPr>
                <w:sz w:val="24"/>
              </w:rPr>
              <w:t xml:space="preserve">, </w:t>
            </w:r>
            <w:r>
              <w:rPr>
                <w:sz w:val="24"/>
              </w:rPr>
              <w:t>and</w:t>
            </w:r>
            <w:r w:rsidRPr="00D240DF">
              <w:rPr>
                <w:sz w:val="24"/>
              </w:rPr>
              <w:t xml:space="preserve"> </w:t>
            </w:r>
            <w:r>
              <w:rPr>
                <w:sz w:val="24"/>
              </w:rPr>
              <w:t>their</w:t>
            </w:r>
            <w:r w:rsidRPr="00D240DF">
              <w:rPr>
                <w:sz w:val="24"/>
              </w:rPr>
              <w:t xml:space="preserve"> </w:t>
            </w:r>
            <w:r>
              <w:rPr>
                <w:sz w:val="24"/>
              </w:rPr>
              <w:t>role</w:t>
            </w:r>
            <w:r w:rsidRPr="00D240DF">
              <w:rPr>
                <w:sz w:val="24"/>
              </w:rPr>
              <w:t xml:space="preserve"> </w:t>
            </w:r>
            <w:r>
              <w:rPr>
                <w:sz w:val="24"/>
              </w:rPr>
              <w:t>in</w:t>
            </w:r>
            <w:r w:rsidRPr="00D240DF">
              <w:rPr>
                <w:sz w:val="24"/>
              </w:rPr>
              <w:t xml:space="preserve"> </w:t>
            </w:r>
            <w:r>
              <w:rPr>
                <w:sz w:val="24"/>
              </w:rPr>
              <w:t>American</w:t>
            </w:r>
            <w:r w:rsidRPr="00D240DF">
              <w:rPr>
                <w:sz w:val="24"/>
              </w:rPr>
              <w:t xml:space="preserve"> democracy.</w:t>
            </w:r>
          </w:p>
        </w:tc>
      </w:tr>
    </w:tbl>
    <w:p w14:paraId="792CF204" w14:textId="77777777" w:rsidR="0081126E" w:rsidRDefault="0081126E">
      <w:pPr>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D240DF" w14:paraId="61A6E731" w14:textId="77777777">
        <w:trPr>
          <w:trHeight w:val="424"/>
        </w:trPr>
        <w:tc>
          <w:tcPr>
            <w:tcW w:w="9368" w:type="dxa"/>
            <w:gridSpan w:val="2"/>
          </w:tcPr>
          <w:p w14:paraId="6ED7A376" w14:textId="77777777" w:rsidR="00D240DF" w:rsidRDefault="00D240DF">
            <w:pPr>
              <w:pStyle w:val="TableParagraph"/>
              <w:spacing w:before="71"/>
              <w:ind w:left="403"/>
              <w:rPr>
                <w:b/>
                <w:i/>
                <w:sz w:val="24"/>
              </w:rPr>
            </w:pPr>
            <w:r>
              <w:rPr>
                <w:noProof/>
              </w:rPr>
              <mc:AlternateContent>
                <mc:Choice Requires="wpg">
                  <w:drawing>
                    <wp:anchor distT="0" distB="0" distL="0" distR="0" simplePos="0" relativeHeight="251658421" behindDoc="1" locked="0" layoutInCell="1" allowOverlap="1" wp14:anchorId="1EB2E66A" wp14:editId="35C931D5">
                      <wp:simplePos x="0" y="0"/>
                      <wp:positionH relativeFrom="column">
                        <wp:posOffset>4572</wp:posOffset>
                      </wp:positionH>
                      <wp:positionV relativeFrom="paragraph">
                        <wp:posOffset>-86</wp:posOffset>
                      </wp:positionV>
                      <wp:extent cx="5943600" cy="273050"/>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23" name="Graphic 223"/>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24" name="Graphic 224"/>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7D3929" id="Group 222" o:spid="_x0000_s1026" style="position:absolute;margin-left:.35pt;margin-top:0;width:468pt;height:21.5pt;z-index:-25165805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LuWSNDhAgAAZQkAAA4AAAAAAAAAAAAAAAAA&#10;LgIAAGRycy9lMm9Eb2MueG1sUEsBAi0AFAAGAAgAAAAhACvCVlzbAAAABAEAAA8AAAAAAAAAAAAA&#10;AAAAOwUAAGRycy9kb3ducmV2LnhtbFBLBQYAAAAABAAEAPMAAABDBgAAAAA=&#10;">
                      <v:shape id="Graphic 223"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" path="m182880,l,,,266700r182880,l182880,xe" fillcolor="#00c" stroked="f">
                        <v:path arrowok="t"/>
                      </v:shape>
                      <v:shape id="Graphic 224"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" path="m5943600,r,l,,,6096r5943600,l5943600,xe" fillcolor="black" stroked="f">
                        <v:path arrowok="t"/>
                      </v:shape>
                    </v:group>
                  </w:pict>
                </mc:Fallback>
              </mc:AlternateContent>
            </w:r>
            <w:r>
              <w:rPr>
                <w:b/>
                <w:i/>
                <w:sz w:val="24"/>
              </w:rPr>
              <w:t>SS.5.A.6</w:t>
            </w:r>
            <w:r>
              <w:rPr>
                <w:b/>
                <w:i/>
                <w:spacing w:val="-3"/>
                <w:sz w:val="24"/>
              </w:rPr>
              <w:t xml:space="preserve">  </w:t>
            </w:r>
            <w:r>
              <w:rPr>
                <w:b/>
                <w:i/>
                <w:sz w:val="24"/>
              </w:rPr>
              <w:t>Growth</w:t>
            </w:r>
            <w:r>
              <w:rPr>
                <w:b/>
                <w:i/>
                <w:spacing w:val="-2"/>
                <w:sz w:val="24"/>
              </w:rPr>
              <w:t xml:space="preserve"> </w:t>
            </w:r>
            <w:r>
              <w:rPr>
                <w:b/>
                <w:i/>
                <w:sz w:val="24"/>
              </w:rPr>
              <w:t>and</w:t>
            </w:r>
            <w:r>
              <w:rPr>
                <w:b/>
                <w:i/>
                <w:spacing w:val="-2"/>
                <w:sz w:val="24"/>
              </w:rPr>
              <w:t xml:space="preserve"> </w:t>
            </w:r>
            <w:r>
              <w:rPr>
                <w:b/>
                <w:i/>
                <w:sz w:val="24"/>
              </w:rPr>
              <w:t>Westward</w:t>
            </w:r>
            <w:r>
              <w:rPr>
                <w:b/>
                <w:i/>
                <w:spacing w:val="-2"/>
                <w:sz w:val="24"/>
              </w:rPr>
              <w:t xml:space="preserve"> Expansion</w:t>
            </w:r>
          </w:p>
        </w:tc>
      </w:tr>
      <w:tr w:rsidR="00D240DF" w14:paraId="290950C7" w14:textId="77777777">
        <w:trPr>
          <w:trHeight w:val="550"/>
        </w:trPr>
        <w:tc>
          <w:tcPr>
            <w:tcW w:w="1582" w:type="dxa"/>
            <w:tcBorders>
              <w:bottom w:val="single" w:sz="4" w:space="0" w:color="000000"/>
            </w:tcBorders>
            <w:vAlign w:val="center"/>
          </w:tcPr>
          <w:p w14:paraId="5B00306B" w14:textId="77777777" w:rsidR="00D240DF" w:rsidRDefault="00D240DF">
            <w:pPr>
              <w:pStyle w:val="TableParagraph"/>
              <w:ind w:left="115"/>
              <w:rPr>
                <w:sz w:val="24"/>
              </w:rPr>
            </w:pPr>
            <w:r>
              <w:rPr>
                <w:spacing w:val="-2"/>
                <w:sz w:val="24"/>
              </w:rPr>
              <w:t>SS.5.A.6.1</w:t>
            </w:r>
          </w:p>
        </w:tc>
        <w:tc>
          <w:tcPr>
            <w:tcW w:w="7786" w:type="dxa"/>
            <w:tcBorders>
              <w:bottom w:val="single" w:sz="4" w:space="0" w:color="000000"/>
            </w:tcBorders>
            <w:vAlign w:val="center"/>
          </w:tcPr>
          <w:p w14:paraId="314E6F1C" w14:textId="77777777" w:rsidR="00D240DF" w:rsidRDefault="00D240DF">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Louisiana</w:t>
            </w:r>
            <w:r>
              <w:rPr>
                <w:spacing w:val="-2"/>
                <w:sz w:val="24"/>
              </w:rPr>
              <w:t xml:space="preserve"> Purchase.</w:t>
            </w:r>
          </w:p>
        </w:tc>
      </w:tr>
      <w:tr w:rsidR="00D240DF" w14:paraId="766BE821" w14:textId="77777777">
        <w:trPr>
          <w:trHeight w:val="810"/>
        </w:trPr>
        <w:tc>
          <w:tcPr>
            <w:tcW w:w="1582" w:type="dxa"/>
            <w:tcBorders>
              <w:top w:val="single" w:sz="4" w:space="0" w:color="000000"/>
              <w:bottom w:val="single" w:sz="4" w:space="0" w:color="000000"/>
            </w:tcBorders>
            <w:vAlign w:val="center"/>
          </w:tcPr>
          <w:p w14:paraId="656CA055" w14:textId="77777777" w:rsidR="00D240DF" w:rsidRDefault="00D240DF">
            <w:pPr>
              <w:pStyle w:val="TableParagraph"/>
              <w:ind w:left="115"/>
              <w:rPr>
                <w:sz w:val="24"/>
              </w:rPr>
            </w:pPr>
            <w:r>
              <w:rPr>
                <w:spacing w:val="-2"/>
                <w:sz w:val="24"/>
              </w:rPr>
              <w:t>SS.5.A.6.2</w:t>
            </w:r>
          </w:p>
        </w:tc>
        <w:tc>
          <w:tcPr>
            <w:tcW w:w="7786" w:type="dxa"/>
            <w:tcBorders>
              <w:top w:val="single" w:sz="4" w:space="0" w:color="000000"/>
              <w:bottom w:val="single" w:sz="4" w:space="0" w:color="000000"/>
            </w:tcBorders>
            <w:vAlign w:val="center"/>
          </w:tcPr>
          <w:p w14:paraId="134FC602" w14:textId="77777777" w:rsidR="00D240DF" w:rsidRDefault="00D240DF">
            <w:pPr>
              <w:pStyle w:val="TableParagraph"/>
              <w:rPr>
                <w:sz w:val="24"/>
              </w:rPr>
            </w:pPr>
            <w:r>
              <w:rPr>
                <w:sz w:val="24"/>
              </w:rPr>
              <w:t>Identify</w:t>
            </w:r>
            <w:r>
              <w:rPr>
                <w:spacing w:val="-4"/>
                <w:sz w:val="24"/>
              </w:rPr>
              <w:t xml:space="preserve"> </w:t>
            </w:r>
            <w:r>
              <w:rPr>
                <w:sz w:val="24"/>
              </w:rPr>
              <w:t>roles</w:t>
            </w:r>
            <w:r>
              <w:rPr>
                <w:spacing w:val="-4"/>
                <w:sz w:val="24"/>
              </w:rPr>
              <w:t xml:space="preserve"> </w:t>
            </w:r>
            <w:r>
              <w:rPr>
                <w:sz w:val="24"/>
              </w:rPr>
              <w:t>and</w:t>
            </w:r>
            <w:r>
              <w:rPr>
                <w:spacing w:val="-2"/>
                <w:sz w:val="24"/>
              </w:rPr>
              <w:t xml:space="preserve"> </w:t>
            </w:r>
            <w:r>
              <w:rPr>
                <w:sz w:val="24"/>
              </w:rPr>
              <w:t>contributions</w:t>
            </w:r>
            <w:r>
              <w:rPr>
                <w:spacing w:val="-4"/>
                <w:sz w:val="24"/>
              </w:rPr>
              <w:t xml:space="preserve"> </w:t>
            </w:r>
            <w:r>
              <w:rPr>
                <w:sz w:val="24"/>
              </w:rPr>
              <w:t>of</w:t>
            </w:r>
            <w:r>
              <w:rPr>
                <w:spacing w:val="-5"/>
                <w:sz w:val="24"/>
              </w:rPr>
              <w:t xml:space="preserve"> </w:t>
            </w:r>
            <w:r>
              <w:rPr>
                <w:sz w:val="24"/>
              </w:rPr>
              <w:t>significant</w:t>
            </w:r>
            <w:r>
              <w:rPr>
                <w:spacing w:val="-4"/>
                <w:sz w:val="24"/>
              </w:rPr>
              <w:t xml:space="preserve"> </w:t>
            </w:r>
            <w:r>
              <w:rPr>
                <w:sz w:val="24"/>
              </w:rPr>
              <w:t>people</w:t>
            </w:r>
            <w:r>
              <w:rPr>
                <w:spacing w:val="-5"/>
                <w:sz w:val="24"/>
              </w:rPr>
              <w:t xml:space="preserve"> </w:t>
            </w:r>
            <w:r>
              <w:rPr>
                <w:sz w:val="24"/>
              </w:rPr>
              <w:t>during</w:t>
            </w:r>
            <w:r>
              <w:rPr>
                <w:spacing w:val="-4"/>
                <w:sz w:val="24"/>
              </w:rPr>
              <w:t xml:space="preserve"> </w:t>
            </w:r>
            <w:r>
              <w:rPr>
                <w:sz w:val="24"/>
              </w:rPr>
              <w:t>the</w:t>
            </w:r>
            <w:r>
              <w:rPr>
                <w:spacing w:val="-5"/>
                <w:sz w:val="24"/>
              </w:rPr>
              <w:t xml:space="preserve"> </w:t>
            </w:r>
            <w:r>
              <w:rPr>
                <w:sz w:val="24"/>
              </w:rPr>
              <w:t>period</w:t>
            </w:r>
            <w:r>
              <w:rPr>
                <w:spacing w:val="-4"/>
                <w:sz w:val="24"/>
              </w:rPr>
              <w:t xml:space="preserve"> </w:t>
            </w:r>
            <w:r>
              <w:rPr>
                <w:sz w:val="24"/>
              </w:rPr>
              <w:t>of westward expansion.</w:t>
            </w:r>
          </w:p>
        </w:tc>
      </w:tr>
      <w:tr w:rsidR="00D240DF" w14:paraId="321B0210" w14:textId="77777777">
        <w:trPr>
          <w:trHeight w:val="882"/>
        </w:trPr>
        <w:tc>
          <w:tcPr>
            <w:tcW w:w="1582" w:type="dxa"/>
            <w:tcBorders>
              <w:top w:val="single" w:sz="4" w:space="0" w:color="000000"/>
              <w:bottom w:val="single" w:sz="4" w:space="0" w:color="000000"/>
            </w:tcBorders>
            <w:vAlign w:val="center"/>
          </w:tcPr>
          <w:p w14:paraId="24B53D0A" w14:textId="77777777" w:rsidR="00D240DF" w:rsidRDefault="00D240DF">
            <w:pPr>
              <w:pStyle w:val="TableParagraph"/>
              <w:ind w:left="115"/>
              <w:rPr>
                <w:sz w:val="24"/>
              </w:rPr>
            </w:pPr>
            <w:r>
              <w:rPr>
                <w:spacing w:val="-2"/>
                <w:sz w:val="24"/>
              </w:rPr>
              <w:t>SS.5.A.6.3</w:t>
            </w:r>
          </w:p>
        </w:tc>
        <w:tc>
          <w:tcPr>
            <w:tcW w:w="7786" w:type="dxa"/>
            <w:tcBorders>
              <w:top w:val="single" w:sz="4" w:space="0" w:color="000000"/>
              <w:bottom w:val="single" w:sz="4" w:space="0" w:color="000000"/>
            </w:tcBorders>
            <w:vAlign w:val="center"/>
          </w:tcPr>
          <w:p w14:paraId="57F376A2" w14:textId="77777777" w:rsidR="00D240DF" w:rsidRDefault="00D240DF">
            <w:pPr>
              <w:pStyle w:val="TableParagraph"/>
              <w:rPr>
                <w:sz w:val="24"/>
              </w:rPr>
            </w:pPr>
            <w:r>
              <w:rPr>
                <w:sz w:val="24"/>
              </w:rPr>
              <w:t>Examine</w:t>
            </w:r>
            <w:r>
              <w:rPr>
                <w:spacing w:val="-7"/>
                <w:sz w:val="24"/>
              </w:rPr>
              <w:t xml:space="preserve"> </w:t>
            </w:r>
            <w:r>
              <w:rPr>
                <w:sz w:val="24"/>
              </w:rPr>
              <w:t>19th</w:t>
            </w:r>
            <w:r>
              <w:rPr>
                <w:spacing w:val="-6"/>
                <w:sz w:val="24"/>
              </w:rPr>
              <w:t xml:space="preserve"> </w:t>
            </w:r>
            <w:r>
              <w:rPr>
                <w:sz w:val="24"/>
              </w:rPr>
              <w:t>century</w:t>
            </w:r>
            <w:r>
              <w:rPr>
                <w:spacing w:val="-4"/>
                <w:sz w:val="24"/>
              </w:rPr>
              <w:t xml:space="preserve"> </w:t>
            </w:r>
            <w:r>
              <w:rPr>
                <w:sz w:val="24"/>
              </w:rPr>
              <w:t>advancements</w:t>
            </w:r>
            <w:r>
              <w:rPr>
                <w:spacing w:val="-6"/>
                <w:sz w:val="24"/>
              </w:rPr>
              <w:t xml:space="preserve"> </w:t>
            </w:r>
            <w:r>
              <w:rPr>
                <w:sz w:val="24"/>
              </w:rPr>
              <w:t>(e.g.,</w:t>
            </w:r>
            <w:r>
              <w:rPr>
                <w:spacing w:val="-6"/>
                <w:sz w:val="24"/>
              </w:rPr>
              <w:t xml:space="preserve"> </w:t>
            </w:r>
            <w:r>
              <w:rPr>
                <w:sz w:val="24"/>
              </w:rPr>
              <w:t>canals,</w:t>
            </w:r>
            <w:r>
              <w:rPr>
                <w:spacing w:val="-4"/>
                <w:sz w:val="24"/>
              </w:rPr>
              <w:t xml:space="preserve"> </w:t>
            </w:r>
            <w:r>
              <w:rPr>
                <w:sz w:val="24"/>
              </w:rPr>
              <w:t>roads,</w:t>
            </w:r>
            <w:r>
              <w:rPr>
                <w:spacing w:val="-6"/>
                <w:sz w:val="24"/>
              </w:rPr>
              <w:t xml:space="preserve"> </w:t>
            </w:r>
            <w:r>
              <w:rPr>
                <w:sz w:val="24"/>
              </w:rPr>
              <w:t>steamboats,</w:t>
            </w:r>
            <w:r>
              <w:rPr>
                <w:spacing w:val="-6"/>
                <w:sz w:val="24"/>
              </w:rPr>
              <w:t xml:space="preserve"> </w:t>
            </w:r>
            <w:r>
              <w:rPr>
                <w:sz w:val="24"/>
              </w:rPr>
              <w:t xml:space="preserve">flat boats, overland wagons, Pony Express, railroads) in transportation and </w:t>
            </w:r>
            <w:r>
              <w:rPr>
                <w:spacing w:val="-2"/>
                <w:sz w:val="24"/>
              </w:rPr>
              <w:t>communication.</w:t>
            </w:r>
          </w:p>
        </w:tc>
      </w:tr>
      <w:tr w:rsidR="00D240DF" w14:paraId="33FB962F" w14:textId="77777777">
        <w:trPr>
          <w:trHeight w:val="621"/>
        </w:trPr>
        <w:tc>
          <w:tcPr>
            <w:tcW w:w="1582" w:type="dxa"/>
            <w:tcBorders>
              <w:top w:val="single" w:sz="4" w:space="0" w:color="000000"/>
              <w:bottom w:val="single" w:sz="4" w:space="0" w:color="000000"/>
            </w:tcBorders>
            <w:vAlign w:val="center"/>
          </w:tcPr>
          <w:p w14:paraId="512AF827" w14:textId="77777777" w:rsidR="00D240DF" w:rsidRDefault="00D240DF">
            <w:pPr>
              <w:pStyle w:val="TableParagraph"/>
              <w:ind w:left="115"/>
              <w:rPr>
                <w:sz w:val="24"/>
              </w:rPr>
            </w:pPr>
            <w:r>
              <w:rPr>
                <w:spacing w:val="-2"/>
                <w:sz w:val="24"/>
              </w:rPr>
              <w:t>SS.5.A.6.4</w:t>
            </w:r>
          </w:p>
        </w:tc>
        <w:tc>
          <w:tcPr>
            <w:tcW w:w="7786" w:type="dxa"/>
            <w:tcBorders>
              <w:top w:val="single" w:sz="4" w:space="0" w:color="000000"/>
              <w:bottom w:val="single" w:sz="4" w:space="0" w:color="000000"/>
            </w:tcBorders>
            <w:vAlign w:val="center"/>
          </w:tcPr>
          <w:p w14:paraId="787ECFEC" w14:textId="77777777" w:rsidR="00D240DF" w:rsidRDefault="00D240DF">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importance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explorations</w:t>
            </w:r>
            <w:r>
              <w:rPr>
                <w:spacing w:val="-1"/>
                <w:sz w:val="24"/>
              </w:rPr>
              <w:t xml:space="preserve"> </w:t>
            </w:r>
            <w:r>
              <w:rPr>
                <w:sz w:val="24"/>
              </w:rPr>
              <w:t>west</w:t>
            </w:r>
            <w:r>
              <w:rPr>
                <w:spacing w:val="-1"/>
                <w:sz w:val="24"/>
              </w:rPr>
              <w:t xml:space="preserve"> </w:t>
            </w:r>
            <w:r>
              <w:rPr>
                <w:sz w:val="24"/>
              </w:rPr>
              <w:t>of the</w:t>
            </w:r>
            <w:r>
              <w:rPr>
                <w:spacing w:val="-2"/>
                <w:sz w:val="24"/>
              </w:rPr>
              <w:t xml:space="preserve"> </w:t>
            </w:r>
            <w:r>
              <w:rPr>
                <w:sz w:val="24"/>
              </w:rPr>
              <w:t>Mississippi</w:t>
            </w:r>
            <w:r>
              <w:rPr>
                <w:spacing w:val="-1"/>
                <w:sz w:val="24"/>
              </w:rPr>
              <w:t xml:space="preserve"> </w:t>
            </w:r>
            <w:r>
              <w:rPr>
                <w:spacing w:val="-2"/>
                <w:sz w:val="24"/>
              </w:rPr>
              <w:t>River.</w:t>
            </w:r>
          </w:p>
        </w:tc>
      </w:tr>
      <w:tr w:rsidR="00D240DF" w14:paraId="6E46E85F" w14:textId="77777777">
        <w:trPr>
          <w:trHeight w:val="540"/>
        </w:trPr>
        <w:tc>
          <w:tcPr>
            <w:tcW w:w="1582" w:type="dxa"/>
            <w:tcBorders>
              <w:top w:val="single" w:sz="4" w:space="0" w:color="000000"/>
              <w:bottom w:val="single" w:sz="4" w:space="0" w:color="000000"/>
            </w:tcBorders>
            <w:vAlign w:val="center"/>
          </w:tcPr>
          <w:p w14:paraId="55BD4FE1" w14:textId="77777777" w:rsidR="00D240DF" w:rsidRDefault="00D240DF">
            <w:pPr>
              <w:pStyle w:val="TableParagraph"/>
              <w:ind w:left="115"/>
              <w:rPr>
                <w:sz w:val="24"/>
              </w:rPr>
            </w:pPr>
            <w:r>
              <w:rPr>
                <w:spacing w:val="-2"/>
                <w:sz w:val="24"/>
              </w:rPr>
              <w:t>SS.5.A.6.5</w:t>
            </w:r>
          </w:p>
        </w:tc>
        <w:tc>
          <w:tcPr>
            <w:tcW w:w="7786" w:type="dxa"/>
            <w:tcBorders>
              <w:top w:val="single" w:sz="4" w:space="0" w:color="000000"/>
              <w:bottom w:val="single" w:sz="4" w:space="0" w:color="000000"/>
            </w:tcBorders>
            <w:vAlign w:val="center"/>
          </w:tcPr>
          <w:p w14:paraId="5AAE5D87" w14:textId="77777777" w:rsidR="00D240DF" w:rsidRDefault="00D240DF">
            <w:pPr>
              <w:pStyle w:val="TableParagraph"/>
              <w:rPr>
                <w:sz w:val="24"/>
              </w:rPr>
            </w:pPr>
            <w:r>
              <w:rPr>
                <w:sz w:val="24"/>
              </w:rPr>
              <w:t>Identify</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the War</w:t>
            </w:r>
            <w:r>
              <w:rPr>
                <w:spacing w:val="-2"/>
                <w:sz w:val="24"/>
              </w:rPr>
              <w:t xml:space="preserve"> </w:t>
            </w:r>
            <w:r>
              <w:rPr>
                <w:sz w:val="24"/>
              </w:rPr>
              <w:t>of</w:t>
            </w:r>
            <w:r>
              <w:rPr>
                <w:spacing w:val="-2"/>
                <w:sz w:val="24"/>
              </w:rPr>
              <w:t xml:space="preserve"> 1812.</w:t>
            </w:r>
          </w:p>
        </w:tc>
      </w:tr>
      <w:tr w:rsidR="00D240DF" w14:paraId="21EFBD25" w14:textId="77777777">
        <w:trPr>
          <w:trHeight w:val="522"/>
        </w:trPr>
        <w:tc>
          <w:tcPr>
            <w:tcW w:w="1582" w:type="dxa"/>
            <w:tcBorders>
              <w:top w:val="single" w:sz="4" w:space="0" w:color="000000"/>
              <w:bottom w:val="single" w:sz="4" w:space="0" w:color="000000"/>
            </w:tcBorders>
            <w:vAlign w:val="center"/>
          </w:tcPr>
          <w:p w14:paraId="314D66AB" w14:textId="77777777" w:rsidR="00D240DF" w:rsidRDefault="00D240DF">
            <w:pPr>
              <w:pStyle w:val="TableParagraph"/>
              <w:ind w:left="115"/>
              <w:rPr>
                <w:sz w:val="24"/>
              </w:rPr>
            </w:pPr>
            <w:r>
              <w:rPr>
                <w:spacing w:val="-2"/>
                <w:sz w:val="24"/>
              </w:rPr>
              <w:t>SS.5.A.6.6</w:t>
            </w:r>
          </w:p>
        </w:tc>
        <w:tc>
          <w:tcPr>
            <w:tcW w:w="7786" w:type="dxa"/>
            <w:tcBorders>
              <w:top w:val="single" w:sz="4" w:space="0" w:color="000000"/>
              <w:bottom w:val="single" w:sz="4" w:space="0" w:color="000000"/>
            </w:tcBorders>
            <w:vAlign w:val="center"/>
          </w:tcPr>
          <w:p w14:paraId="0168862A" w14:textId="77777777" w:rsidR="00D240DF" w:rsidRDefault="00D240DF">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westward</w:t>
            </w:r>
            <w:r>
              <w:rPr>
                <w:spacing w:val="-2"/>
                <w:sz w:val="24"/>
              </w:rPr>
              <w:t xml:space="preserve"> </w:t>
            </w:r>
            <w:r>
              <w:rPr>
                <w:sz w:val="24"/>
              </w:rPr>
              <w:t>expansion</w:t>
            </w:r>
            <w:r>
              <w:rPr>
                <w:spacing w:val="-2"/>
                <w:sz w:val="24"/>
              </w:rPr>
              <w:t xml:space="preserve"> </w:t>
            </w:r>
            <w:r>
              <w:rPr>
                <w:sz w:val="24"/>
              </w:rPr>
              <w:t>affected</w:t>
            </w:r>
            <w:r>
              <w:rPr>
                <w:spacing w:val="-2"/>
                <w:sz w:val="24"/>
              </w:rPr>
              <w:t xml:space="preserve"> </w:t>
            </w:r>
            <w:r>
              <w:rPr>
                <w:sz w:val="24"/>
              </w:rPr>
              <w:t>Native</w:t>
            </w:r>
            <w:r>
              <w:rPr>
                <w:spacing w:val="-1"/>
                <w:sz w:val="24"/>
              </w:rPr>
              <w:t xml:space="preserve"> </w:t>
            </w:r>
            <w:r>
              <w:rPr>
                <w:spacing w:val="-2"/>
                <w:sz w:val="24"/>
              </w:rPr>
              <w:t>Americans.</w:t>
            </w:r>
          </w:p>
        </w:tc>
      </w:tr>
      <w:tr w:rsidR="00D240DF" w14:paraId="41C453D4" w14:textId="77777777">
        <w:trPr>
          <w:trHeight w:val="531"/>
        </w:trPr>
        <w:tc>
          <w:tcPr>
            <w:tcW w:w="1582" w:type="dxa"/>
            <w:tcBorders>
              <w:top w:val="single" w:sz="4" w:space="0" w:color="000000"/>
              <w:bottom w:val="single" w:sz="4" w:space="0" w:color="000000"/>
            </w:tcBorders>
            <w:vAlign w:val="center"/>
          </w:tcPr>
          <w:p w14:paraId="0537FDA7" w14:textId="77777777" w:rsidR="00D240DF" w:rsidRDefault="00D240DF">
            <w:pPr>
              <w:pStyle w:val="TableParagraph"/>
              <w:ind w:left="115"/>
              <w:rPr>
                <w:sz w:val="24"/>
              </w:rPr>
            </w:pPr>
            <w:r>
              <w:rPr>
                <w:spacing w:val="-2"/>
                <w:sz w:val="24"/>
              </w:rPr>
              <w:t>SS.5.A.6.7</w:t>
            </w:r>
          </w:p>
        </w:tc>
        <w:tc>
          <w:tcPr>
            <w:tcW w:w="7786" w:type="dxa"/>
            <w:tcBorders>
              <w:top w:val="single" w:sz="4" w:space="0" w:color="000000"/>
              <w:bottom w:val="single" w:sz="4" w:space="0" w:color="000000"/>
            </w:tcBorders>
            <w:vAlign w:val="center"/>
          </w:tcPr>
          <w:p w14:paraId="500A9A0A" w14:textId="77777777" w:rsidR="00D240DF" w:rsidRDefault="00D240DF">
            <w:pPr>
              <w:pStyle w:val="TableParagraph"/>
              <w:rPr>
                <w:sz w:val="24"/>
              </w:rPr>
            </w:pPr>
            <w:r>
              <w:rPr>
                <w:sz w:val="24"/>
              </w:rPr>
              <w:t>Discuss</w:t>
            </w:r>
            <w:r>
              <w:rPr>
                <w:spacing w:val="-1"/>
                <w:sz w:val="24"/>
              </w:rPr>
              <w:t xml:space="preserve"> </w:t>
            </w:r>
            <w:r>
              <w:rPr>
                <w:sz w:val="24"/>
              </w:rPr>
              <w:t>the</w:t>
            </w:r>
            <w:r>
              <w:rPr>
                <w:spacing w:val="-2"/>
                <w:sz w:val="24"/>
              </w:rPr>
              <w:t xml:space="preserve"> </w:t>
            </w:r>
            <w:r>
              <w:rPr>
                <w:sz w:val="24"/>
              </w:rPr>
              <w:t>concept</w:t>
            </w:r>
            <w:r>
              <w:rPr>
                <w:spacing w:val="-1"/>
                <w:sz w:val="24"/>
              </w:rPr>
              <w:t xml:space="preserve"> </w:t>
            </w:r>
            <w:r>
              <w:rPr>
                <w:sz w:val="24"/>
              </w:rPr>
              <w:t>of</w:t>
            </w:r>
            <w:r>
              <w:rPr>
                <w:spacing w:val="-2"/>
                <w:sz w:val="24"/>
              </w:rPr>
              <w:t xml:space="preserve"> </w:t>
            </w:r>
            <w:r>
              <w:rPr>
                <w:sz w:val="24"/>
              </w:rPr>
              <w:t>Manifest</w:t>
            </w:r>
            <w:r>
              <w:rPr>
                <w:spacing w:val="-1"/>
                <w:sz w:val="24"/>
              </w:rPr>
              <w:t xml:space="preserve"> </w:t>
            </w:r>
            <w:r>
              <w:rPr>
                <w:spacing w:val="-2"/>
                <w:sz w:val="24"/>
              </w:rPr>
              <w:t>Destiny.</w:t>
            </w:r>
          </w:p>
        </w:tc>
      </w:tr>
      <w:tr w:rsidR="00D240DF" w14:paraId="41946084" w14:textId="77777777">
        <w:trPr>
          <w:trHeight w:val="531"/>
        </w:trPr>
        <w:tc>
          <w:tcPr>
            <w:tcW w:w="1582" w:type="dxa"/>
            <w:tcBorders>
              <w:top w:val="single" w:sz="4" w:space="0" w:color="000000"/>
              <w:bottom w:val="single" w:sz="4" w:space="0" w:color="000000"/>
            </w:tcBorders>
            <w:vAlign w:val="center"/>
          </w:tcPr>
          <w:p w14:paraId="23D0B440" w14:textId="77777777" w:rsidR="00D240DF" w:rsidRDefault="00D240DF">
            <w:pPr>
              <w:pStyle w:val="TableParagraph"/>
              <w:ind w:left="115"/>
              <w:rPr>
                <w:sz w:val="24"/>
              </w:rPr>
            </w:pPr>
            <w:r>
              <w:rPr>
                <w:spacing w:val="-2"/>
                <w:sz w:val="24"/>
              </w:rPr>
              <w:t>SS.5.A.6.8</w:t>
            </w:r>
          </w:p>
        </w:tc>
        <w:tc>
          <w:tcPr>
            <w:tcW w:w="7786" w:type="dxa"/>
            <w:tcBorders>
              <w:top w:val="single" w:sz="4" w:space="0" w:color="000000"/>
              <w:bottom w:val="single" w:sz="4" w:space="0" w:color="000000"/>
            </w:tcBorders>
            <w:vAlign w:val="center"/>
          </w:tcPr>
          <w:p w14:paraId="189FB2A0" w14:textId="77777777" w:rsidR="00D240DF" w:rsidRDefault="00D240DF">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causes</w:t>
            </w:r>
            <w:r>
              <w:rPr>
                <w:spacing w:val="-1"/>
                <w:sz w:val="24"/>
              </w:rPr>
              <w:t xml:space="preserve"> </w:t>
            </w:r>
            <w:r>
              <w:rPr>
                <w:sz w:val="24"/>
              </w:rPr>
              <w:t>and effects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Missouri</w:t>
            </w:r>
            <w:r>
              <w:rPr>
                <w:spacing w:val="-1"/>
                <w:sz w:val="24"/>
              </w:rPr>
              <w:t xml:space="preserve"> </w:t>
            </w:r>
            <w:r>
              <w:rPr>
                <w:spacing w:val="-2"/>
                <w:sz w:val="24"/>
              </w:rPr>
              <w:t>Compromise.</w:t>
            </w:r>
          </w:p>
        </w:tc>
      </w:tr>
      <w:tr w:rsidR="00D240DF" w14:paraId="76EA89BC" w14:textId="77777777">
        <w:trPr>
          <w:trHeight w:val="621"/>
        </w:trPr>
        <w:tc>
          <w:tcPr>
            <w:tcW w:w="1582" w:type="dxa"/>
            <w:tcBorders>
              <w:top w:val="single" w:sz="4" w:space="0" w:color="000000"/>
              <w:bottom w:val="single" w:sz="4" w:space="0" w:color="000000"/>
            </w:tcBorders>
            <w:vAlign w:val="center"/>
          </w:tcPr>
          <w:p w14:paraId="74479139" w14:textId="77777777" w:rsidR="00D240DF" w:rsidRDefault="00D240DF">
            <w:pPr>
              <w:pStyle w:val="TableParagraph"/>
              <w:ind w:left="115"/>
              <w:rPr>
                <w:sz w:val="24"/>
              </w:rPr>
            </w:pPr>
            <w:r>
              <w:rPr>
                <w:spacing w:val="-2"/>
                <w:sz w:val="24"/>
              </w:rPr>
              <w:t>SS.5.A.6.9</w:t>
            </w:r>
          </w:p>
        </w:tc>
        <w:tc>
          <w:tcPr>
            <w:tcW w:w="7786" w:type="dxa"/>
            <w:tcBorders>
              <w:top w:val="single" w:sz="4" w:space="0" w:color="000000"/>
              <w:bottom w:val="single" w:sz="4" w:space="0" w:color="000000"/>
            </w:tcBorders>
            <w:vAlign w:val="center"/>
          </w:tcPr>
          <w:p w14:paraId="789B3FC6" w14:textId="77777777" w:rsidR="00D240DF" w:rsidRDefault="00D240DF">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hardships</w:t>
            </w:r>
            <w:r>
              <w:rPr>
                <w:spacing w:val="-1"/>
                <w:sz w:val="24"/>
              </w:rPr>
              <w:t xml:space="preserve"> </w:t>
            </w:r>
            <w:r>
              <w:rPr>
                <w:sz w:val="24"/>
              </w:rPr>
              <w:t>of settlers</w:t>
            </w:r>
            <w:r>
              <w:rPr>
                <w:spacing w:val="-1"/>
                <w:sz w:val="24"/>
              </w:rPr>
              <w:t xml:space="preserve"> </w:t>
            </w:r>
            <w:r>
              <w:rPr>
                <w:sz w:val="24"/>
              </w:rPr>
              <w:t>along</w:t>
            </w:r>
            <w:r>
              <w:rPr>
                <w:spacing w:val="-2"/>
                <w:sz w:val="24"/>
              </w:rPr>
              <w:t xml:space="preserve"> </w:t>
            </w:r>
            <w:r>
              <w:rPr>
                <w:sz w:val="24"/>
              </w:rPr>
              <w:t>the</w:t>
            </w:r>
            <w:r>
              <w:rPr>
                <w:spacing w:val="-1"/>
                <w:sz w:val="24"/>
              </w:rPr>
              <w:t xml:space="preserve"> </w:t>
            </w:r>
            <w:r>
              <w:rPr>
                <w:sz w:val="24"/>
              </w:rPr>
              <w:t>overland</w:t>
            </w:r>
            <w:r>
              <w:rPr>
                <w:spacing w:val="-1"/>
                <w:sz w:val="24"/>
              </w:rPr>
              <w:t xml:space="preserve"> </w:t>
            </w:r>
            <w:r>
              <w:rPr>
                <w:sz w:val="24"/>
              </w:rPr>
              <w:t>trails</w:t>
            </w:r>
            <w:r>
              <w:rPr>
                <w:spacing w:val="-1"/>
                <w:sz w:val="24"/>
              </w:rPr>
              <w:t xml:space="preserve"> </w:t>
            </w:r>
            <w:r>
              <w:rPr>
                <w:sz w:val="24"/>
              </w:rPr>
              <w:t>to</w:t>
            </w:r>
            <w:r>
              <w:rPr>
                <w:spacing w:val="-2"/>
                <w:sz w:val="24"/>
              </w:rPr>
              <w:t xml:space="preserve"> </w:t>
            </w:r>
            <w:r>
              <w:rPr>
                <w:sz w:val="24"/>
              </w:rPr>
              <w:t>the</w:t>
            </w:r>
            <w:r>
              <w:rPr>
                <w:spacing w:val="-1"/>
                <w:sz w:val="24"/>
              </w:rPr>
              <w:t xml:space="preserve"> </w:t>
            </w:r>
            <w:r>
              <w:rPr>
                <w:spacing w:val="-2"/>
                <w:sz w:val="24"/>
              </w:rPr>
              <w:t>west.</w:t>
            </w:r>
          </w:p>
        </w:tc>
      </w:tr>
    </w:tbl>
    <w:p w14:paraId="61E60DB1" w14:textId="77777777" w:rsidR="0081126E" w:rsidRDefault="0081126E">
      <w:pPr>
        <w:rPr>
          <w:sz w:val="24"/>
        </w:rPr>
      </w:pPr>
    </w:p>
    <w:p w14:paraId="5F12C9E1" w14:textId="77777777" w:rsidR="00D240DF" w:rsidRDefault="00D240DF">
      <w:pPr>
        <w:rPr>
          <w:sz w:val="24"/>
        </w:rPr>
      </w:pPr>
    </w:p>
    <w:p w14:paraId="53988306" w14:textId="77777777" w:rsidR="0081126E" w:rsidRDefault="0081126E">
      <w:pPr>
        <w:rPr>
          <w:sz w:val="24"/>
        </w:rPr>
      </w:pPr>
    </w:p>
    <w:p w14:paraId="5A2894DA" w14:textId="77777777" w:rsidR="00EB389E" w:rsidRDefault="00EB389E">
      <w:pPr>
        <w:rPr>
          <w:sz w:val="24"/>
        </w:rPr>
        <w:sectPr w:rsidR="00EB389E">
          <w:pgSz w:w="12240" w:h="15840"/>
          <w:pgMar w:top="1340" w:right="0" w:bottom="1260" w:left="0" w:header="585" w:footer="1063" w:gutter="0"/>
          <w:cols w:space="720"/>
        </w:sectPr>
      </w:pPr>
    </w:p>
    <w:p w14:paraId="5A2894DB" w14:textId="77777777" w:rsidR="00EB389E" w:rsidRDefault="00EB389E">
      <w:pPr>
        <w:pStyle w:val="BodyText"/>
        <w:spacing w:before="4"/>
        <w:rPr>
          <w:sz w:val="7"/>
        </w:rPr>
      </w:pPr>
    </w:p>
    <w:p w14:paraId="5A2894DC" w14:textId="6F1B8A5D" w:rsidR="00EB389E" w:rsidRDefault="00EB389E">
      <w:pPr>
        <w:pStyle w:val="BodyText"/>
        <w:spacing w:line="20" w:lineRule="exact"/>
        <w:ind w:left="1440"/>
        <w:rPr>
          <w:sz w:val="2"/>
        </w:rPr>
      </w:pPr>
    </w:p>
    <w:p w14:paraId="5A289507" w14:textId="0D3133F7" w:rsidR="00EB389E" w:rsidRDefault="00872BA8" w:rsidP="00C52421">
      <w:pPr>
        <w:pStyle w:val="Heading3"/>
      </w:pPr>
      <w:bookmarkStart w:id="49" w:name="African_American_History"/>
      <w:bookmarkStart w:id="50" w:name="_Toc210391863"/>
      <w:bookmarkEnd w:id="49"/>
      <w:r>
        <w:t>African</w:t>
      </w:r>
      <w:r>
        <w:rPr>
          <w:spacing w:val="-3"/>
        </w:rPr>
        <w:t xml:space="preserve"> </w:t>
      </w:r>
      <w:r>
        <w:t>American</w:t>
      </w:r>
      <w:r>
        <w:rPr>
          <w:spacing w:val="-3"/>
        </w:rPr>
        <w:t xml:space="preserve"> </w:t>
      </w:r>
      <w:r>
        <w:rPr>
          <w:spacing w:val="-2"/>
        </w:rPr>
        <w:t>History</w:t>
      </w:r>
      <w:bookmarkEnd w:id="50"/>
    </w:p>
    <w:p w14:paraId="5A289508"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61"/>
        <w:gridCol w:w="7700"/>
      </w:tblGrid>
      <w:tr w:rsidR="00D240DF" w14:paraId="262F2A5A" w14:textId="77777777">
        <w:trPr>
          <w:trHeight w:val="813"/>
        </w:trPr>
        <w:tc>
          <w:tcPr>
            <w:tcW w:w="9361" w:type="dxa"/>
            <w:gridSpan w:val="2"/>
            <w:tcBorders>
              <w:bottom w:val="single" w:sz="4" w:space="0" w:color="auto"/>
            </w:tcBorders>
          </w:tcPr>
          <w:p w14:paraId="6631F920" w14:textId="77777777" w:rsidR="00D240DF" w:rsidRDefault="00D240DF">
            <w:pPr>
              <w:pStyle w:val="TableParagraph"/>
              <w:spacing w:before="128"/>
              <w:ind w:left="1382" w:hanging="1006"/>
              <w:rPr>
                <w:b/>
                <w:i/>
                <w:sz w:val="24"/>
              </w:rPr>
            </w:pPr>
            <w:r>
              <w:rPr>
                <w:noProof/>
              </w:rPr>
              <mc:AlternateContent>
                <mc:Choice Requires="wpg">
                  <w:drawing>
                    <wp:anchor distT="0" distB="0" distL="0" distR="0" simplePos="0" relativeHeight="251658422" behindDoc="1" locked="0" layoutInCell="1" allowOverlap="1" wp14:anchorId="730D04E3" wp14:editId="02898077">
                      <wp:simplePos x="0" y="0"/>
                      <wp:positionH relativeFrom="column">
                        <wp:posOffset>0</wp:posOffset>
                      </wp:positionH>
                      <wp:positionV relativeFrom="paragraph">
                        <wp:posOffset>-468</wp:posOffset>
                      </wp:positionV>
                      <wp:extent cx="5943600" cy="520065"/>
                      <wp:effectExtent l="0" t="0" r="0"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20065"/>
                                <a:chOff x="0" y="0"/>
                                <a:chExt cx="5943600" cy="520065"/>
                              </a:xfrm>
                            </wpg:grpSpPr>
                            <wps:wsp>
                              <wps:cNvPr id="226" name="Graphic 226"/>
                              <wps:cNvSpPr/>
                              <wps:spPr>
                                <a:xfrm>
                                  <a:off x="0" y="0"/>
                                  <a:ext cx="172720" cy="513715"/>
                                </a:xfrm>
                                <a:custGeom>
                                  <a:avLst/>
                                  <a:gdLst/>
                                  <a:ahLst/>
                                  <a:cxnLst/>
                                  <a:rect l="l" t="t" r="r" b="b"/>
                                  <a:pathLst>
                                    <a:path w="172720" h="513715">
                                      <a:moveTo>
                                        <a:pt x="172212" y="0"/>
                                      </a:moveTo>
                                      <a:lnTo>
                                        <a:pt x="0" y="0"/>
                                      </a:lnTo>
                                      <a:lnTo>
                                        <a:pt x="0" y="513587"/>
                                      </a:lnTo>
                                      <a:lnTo>
                                        <a:pt x="172212" y="513587"/>
                                      </a:lnTo>
                                      <a:lnTo>
                                        <a:pt x="172212" y="0"/>
                                      </a:lnTo>
                                      <a:close/>
                                    </a:path>
                                  </a:pathLst>
                                </a:custGeom>
                                <a:solidFill>
                                  <a:srgbClr val="3399FF"/>
                                </a:solidFill>
                              </wps:spPr>
                              <wps:bodyPr wrap="square" lIns="0" tIns="0" rIns="0" bIns="0" rtlCol="0">
                                <a:prstTxWarp prst="textNoShape">
                                  <a:avLst/>
                                </a:prstTxWarp>
                                <a:noAutofit/>
                              </wps:bodyPr>
                            </wps:wsp>
                            <wps:wsp>
                              <wps:cNvPr id="227" name="Graphic 227"/>
                              <wps:cNvSpPr/>
                              <wps:spPr>
                                <a:xfrm>
                                  <a:off x="0" y="513600"/>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6B0D65" id="Group 225" o:spid="_x0000_s1026" style="position:absolute;margin-left:0;margin-top:-.05pt;width:468pt;height:40.95pt;z-index:-251658058;mso-wrap-distance-left:0;mso-wrap-distance-right:0" coordsize="59436,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">
                      <v:shape id="Graphic 226" o:spid="_x0000_s1027" style="position:absolute;width:1727;height:5137;visibility:visible;mso-wrap-style:square;v-text-anchor:top" coordsize="172720,5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" path="m172212,l,,,513587r172212,l172212,xe" fillcolor="#39f" stroked="f">
                        <v:path arrowok="t"/>
                      </v:shape>
                      <v:shape id="Graphic 227" o:spid="_x0000_s1028" style="position:absolute;top:513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" path="m5943600,r,l,,,6083r5943600,l5943600,xe" fillcolor="black" stroked="f">
                        <v:path arrowok="t"/>
                      </v:shape>
                    </v:group>
                  </w:pict>
                </mc:Fallback>
              </mc:AlternateContent>
            </w:r>
            <w:r>
              <w:rPr>
                <w:b/>
                <w:i/>
                <w:sz w:val="24"/>
              </w:rPr>
              <w:t>SS.5.AA.1</w:t>
            </w:r>
            <w:r>
              <w:rPr>
                <w:b/>
                <w:i/>
                <w:spacing w:val="-6"/>
                <w:sz w:val="24"/>
              </w:rPr>
              <w:t xml:space="preserve"> </w:t>
            </w:r>
            <w:r>
              <w:rPr>
                <w:b/>
                <w:i/>
                <w:sz w:val="24"/>
              </w:rPr>
              <w:t>Resiliency,</w:t>
            </w:r>
            <w:r>
              <w:rPr>
                <w:b/>
                <w:i/>
                <w:spacing w:val="-3"/>
                <w:sz w:val="24"/>
              </w:rPr>
              <w:t xml:space="preserve"> </w:t>
            </w:r>
            <w:r>
              <w:rPr>
                <w:b/>
                <w:i/>
                <w:sz w:val="24"/>
              </w:rPr>
              <w:t>contributions</w:t>
            </w:r>
            <w:r w:rsidRPr="006124BE">
              <w:rPr>
                <w:b/>
                <w:bCs/>
                <w:i/>
                <w:iCs/>
                <w:color w:val="000000" w:themeColor="text1"/>
                <w:sz w:val="24"/>
              </w:rPr>
              <w:t>,</w:t>
            </w:r>
            <w:r w:rsidRPr="00BD76AF">
              <w:rPr>
                <w:b/>
                <w:bCs/>
                <w:i/>
                <w:iCs/>
                <w:spacing w:val="-3"/>
                <w:sz w:val="24"/>
              </w:rPr>
              <w:t xml:space="preserve"> </w:t>
            </w:r>
            <w:r>
              <w:rPr>
                <w:b/>
                <w:i/>
                <w:sz w:val="24"/>
              </w:rPr>
              <w:t>and</w:t>
            </w:r>
            <w:r>
              <w:rPr>
                <w:b/>
                <w:i/>
                <w:spacing w:val="-3"/>
                <w:sz w:val="24"/>
              </w:rPr>
              <w:t xml:space="preserve"> </w:t>
            </w:r>
            <w:r>
              <w:rPr>
                <w:b/>
                <w:i/>
                <w:sz w:val="24"/>
              </w:rPr>
              <w:t>influence</w:t>
            </w:r>
            <w:r>
              <w:rPr>
                <w:b/>
                <w:i/>
                <w:spacing w:val="-4"/>
                <w:sz w:val="24"/>
              </w:rPr>
              <w:t xml:space="preserve"> </w:t>
            </w:r>
            <w:r>
              <w:rPr>
                <w:b/>
                <w:i/>
                <w:sz w:val="24"/>
              </w:rPr>
              <w:t>of</w:t>
            </w:r>
            <w:r>
              <w:rPr>
                <w:b/>
                <w:i/>
                <w:spacing w:val="-4"/>
                <w:sz w:val="24"/>
              </w:rPr>
              <w:t xml:space="preserve"> </w:t>
            </w:r>
            <w:r>
              <w:rPr>
                <w:b/>
                <w:i/>
                <w:sz w:val="24"/>
              </w:rPr>
              <w:t>African</w:t>
            </w:r>
            <w:r>
              <w:rPr>
                <w:b/>
                <w:i/>
                <w:spacing w:val="-3"/>
                <w:sz w:val="24"/>
              </w:rPr>
              <w:t xml:space="preserve"> </w:t>
            </w:r>
            <w:r>
              <w:rPr>
                <w:b/>
                <w:i/>
                <w:sz w:val="24"/>
              </w:rPr>
              <w:t>Americans</w:t>
            </w:r>
            <w:r>
              <w:rPr>
                <w:b/>
                <w:i/>
                <w:spacing w:val="-3"/>
                <w:sz w:val="24"/>
              </w:rPr>
              <w:t xml:space="preserve"> </w:t>
            </w:r>
            <w:r>
              <w:rPr>
                <w:b/>
                <w:i/>
                <w:sz w:val="24"/>
              </w:rPr>
              <w:t>on</w:t>
            </w:r>
            <w:r>
              <w:rPr>
                <w:b/>
                <w:i/>
                <w:spacing w:val="-3"/>
                <w:sz w:val="24"/>
              </w:rPr>
              <w:t xml:space="preserve"> </w:t>
            </w:r>
            <w:r>
              <w:rPr>
                <w:b/>
                <w:i/>
                <w:sz w:val="24"/>
              </w:rPr>
              <w:t>the</w:t>
            </w:r>
            <w:r>
              <w:rPr>
                <w:b/>
                <w:i/>
                <w:spacing w:val="-4"/>
                <w:sz w:val="24"/>
              </w:rPr>
              <w:t xml:space="preserve"> </w:t>
            </w:r>
            <w:r>
              <w:rPr>
                <w:b/>
                <w:i/>
                <w:sz w:val="24"/>
              </w:rPr>
              <w:t>United States beginning in the colonial era through westward expansion.</w:t>
            </w:r>
          </w:p>
        </w:tc>
      </w:tr>
      <w:tr w:rsidR="00D240DF" w14:paraId="010D22FD" w14:textId="77777777">
        <w:trPr>
          <w:trHeight w:val="522"/>
        </w:trPr>
        <w:tc>
          <w:tcPr>
            <w:tcW w:w="1661" w:type="dxa"/>
            <w:tcBorders>
              <w:top w:val="single" w:sz="4" w:space="0" w:color="auto"/>
            </w:tcBorders>
            <w:vAlign w:val="center"/>
          </w:tcPr>
          <w:p w14:paraId="7A787D7B" w14:textId="77777777" w:rsidR="00D240DF" w:rsidRDefault="00D240DF">
            <w:pPr>
              <w:pStyle w:val="TableParagraph"/>
              <w:ind w:left="108"/>
              <w:rPr>
                <w:sz w:val="24"/>
              </w:rPr>
            </w:pPr>
            <w:r>
              <w:rPr>
                <w:spacing w:val="-2"/>
                <w:sz w:val="24"/>
              </w:rPr>
              <w:t>SS.5.AA.1.1</w:t>
            </w:r>
          </w:p>
        </w:tc>
        <w:tc>
          <w:tcPr>
            <w:tcW w:w="7700" w:type="dxa"/>
            <w:tcBorders>
              <w:top w:val="single" w:sz="4" w:space="0" w:color="auto"/>
            </w:tcBorders>
            <w:vAlign w:val="center"/>
          </w:tcPr>
          <w:p w14:paraId="7B72E020" w14:textId="77777777" w:rsidR="00D240DF" w:rsidRDefault="00D240DF">
            <w:pPr>
              <w:pStyle w:val="TableParagraph"/>
              <w:rPr>
                <w:sz w:val="24"/>
              </w:rPr>
            </w:pPr>
            <w:r>
              <w:rPr>
                <w:sz w:val="24"/>
              </w:rPr>
              <w:t>Examine</w:t>
            </w:r>
            <w:r>
              <w:rPr>
                <w:spacing w:val="-4"/>
                <w:sz w:val="24"/>
              </w:rPr>
              <w:t xml:space="preserve"> </w:t>
            </w:r>
            <w:r>
              <w:rPr>
                <w:sz w:val="24"/>
              </w:rPr>
              <w:t>the</w:t>
            </w:r>
            <w:r>
              <w:rPr>
                <w:spacing w:val="-2"/>
                <w:sz w:val="24"/>
              </w:rPr>
              <w:t xml:space="preserve"> </w:t>
            </w:r>
            <w:r>
              <w:rPr>
                <w:sz w:val="24"/>
              </w:rPr>
              <w:t>life</w:t>
            </w:r>
            <w:r>
              <w:rPr>
                <w:spacing w:val="-2"/>
                <w:sz w:val="24"/>
              </w:rPr>
              <w:t xml:space="preserve"> </w:t>
            </w:r>
            <w:r>
              <w:rPr>
                <w:sz w:val="24"/>
              </w:rPr>
              <w:t>of</w:t>
            </w:r>
            <w:r>
              <w:rPr>
                <w:spacing w:val="-2"/>
                <w:sz w:val="24"/>
              </w:rPr>
              <w:t xml:space="preserve"> </w:t>
            </w:r>
            <w:r>
              <w:rPr>
                <w:sz w:val="24"/>
              </w:rPr>
              <w:t>African</w:t>
            </w:r>
            <w:r>
              <w:rPr>
                <w:spacing w:val="-1"/>
                <w:sz w:val="24"/>
              </w:rPr>
              <w:t xml:space="preserve"> </w:t>
            </w:r>
            <w:r>
              <w:rPr>
                <w:sz w:val="24"/>
              </w:rPr>
              <w:t>Americans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colonial </w:t>
            </w:r>
            <w:r>
              <w:rPr>
                <w:spacing w:val="-4"/>
                <w:sz w:val="24"/>
              </w:rPr>
              <w:t>era.</w:t>
            </w:r>
          </w:p>
        </w:tc>
      </w:tr>
      <w:tr w:rsidR="00D240DF" w14:paraId="041B1986" w14:textId="77777777">
        <w:trPr>
          <w:trHeight w:val="1072"/>
        </w:trPr>
        <w:tc>
          <w:tcPr>
            <w:tcW w:w="9361" w:type="dxa"/>
            <w:gridSpan w:val="2"/>
            <w:tcBorders>
              <w:bottom w:val="single" w:sz="4" w:space="0" w:color="000000"/>
            </w:tcBorders>
          </w:tcPr>
          <w:p w14:paraId="70040505"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65418B19" w14:textId="77777777" w:rsidR="00D240DF" w:rsidRDefault="00D240DF">
            <w:pPr>
              <w:pStyle w:val="TableParagraph"/>
              <w:ind w:left="107" w:right="353"/>
              <w:rPr>
                <w:sz w:val="24"/>
              </w:rPr>
            </w:pPr>
            <w:r>
              <w:rPr>
                <w:i/>
              </w:rPr>
              <w:t>Clarification</w:t>
            </w:r>
            <w:r>
              <w:rPr>
                <w:i/>
                <w:spacing w:val="-6"/>
              </w:rPr>
              <w:t xml:space="preserve"> </w:t>
            </w:r>
            <w:r>
              <w:rPr>
                <w:i/>
              </w:rPr>
              <w:t>1:</w:t>
            </w:r>
            <w:r>
              <w:rPr>
                <w:i/>
                <w:spacing w:val="-2"/>
              </w:rPr>
              <w:t xml:space="preserve"> </w:t>
            </w:r>
            <w:r>
              <w:rPr>
                <w:sz w:val="24"/>
              </w:rPr>
              <w:t>Instruction</w:t>
            </w:r>
            <w:r>
              <w:rPr>
                <w:spacing w:val="-3"/>
                <w:sz w:val="24"/>
              </w:rPr>
              <w:t xml:space="preserve"> </w:t>
            </w:r>
            <w:r>
              <w:rPr>
                <w:sz w:val="24"/>
              </w:rPr>
              <w:t>includes</w:t>
            </w:r>
            <w:r>
              <w:rPr>
                <w:spacing w:val="-3"/>
                <w:sz w:val="24"/>
              </w:rPr>
              <w:t xml:space="preserve"> </w:t>
            </w:r>
            <w:r>
              <w:rPr>
                <w:sz w:val="24"/>
              </w:rPr>
              <w:t>what</w:t>
            </w:r>
            <w:r>
              <w:rPr>
                <w:spacing w:val="-3"/>
                <w:sz w:val="24"/>
              </w:rPr>
              <w:t xml:space="preserve"> </w:t>
            </w:r>
            <w:r>
              <w:rPr>
                <w:sz w:val="24"/>
              </w:rPr>
              <w:t>life</w:t>
            </w:r>
            <w:r>
              <w:rPr>
                <w:spacing w:val="-4"/>
                <w:sz w:val="24"/>
              </w:rPr>
              <w:t xml:space="preserve"> </w:t>
            </w:r>
            <w:r>
              <w:rPr>
                <w:sz w:val="24"/>
              </w:rPr>
              <w:t>was</w:t>
            </w:r>
            <w:r>
              <w:rPr>
                <w:spacing w:val="-3"/>
                <w:sz w:val="24"/>
              </w:rPr>
              <w:t xml:space="preserve"> </w:t>
            </w:r>
            <w:r>
              <w:rPr>
                <w:sz w:val="24"/>
              </w:rPr>
              <w:t>like</w:t>
            </w:r>
            <w:r>
              <w:rPr>
                <w:spacing w:val="-4"/>
                <w:sz w:val="24"/>
              </w:rPr>
              <w:t xml:space="preserve"> </w:t>
            </w:r>
            <w:r>
              <w:rPr>
                <w:sz w:val="24"/>
              </w:rPr>
              <w:t>for</w:t>
            </w:r>
            <w:r>
              <w:rPr>
                <w:spacing w:val="-4"/>
                <w:sz w:val="24"/>
              </w:rPr>
              <w:t xml:space="preserve"> </w:t>
            </w:r>
            <w:r>
              <w:rPr>
                <w:sz w:val="24"/>
              </w:rPr>
              <w:t>the</w:t>
            </w:r>
            <w:r>
              <w:rPr>
                <w:spacing w:val="-4"/>
                <w:sz w:val="24"/>
              </w:rPr>
              <w:t xml:space="preserve"> </w:t>
            </w:r>
            <w:r>
              <w:rPr>
                <w:sz w:val="24"/>
              </w:rPr>
              <w:t>earliest</w:t>
            </w:r>
            <w:r>
              <w:rPr>
                <w:spacing w:val="-3"/>
                <w:sz w:val="24"/>
              </w:rPr>
              <w:t xml:space="preserve"> </w:t>
            </w:r>
            <w:r>
              <w:rPr>
                <w:sz w:val="24"/>
              </w:rPr>
              <w:t>slaves</w:t>
            </w:r>
            <w:r>
              <w:rPr>
                <w:spacing w:val="-1"/>
                <w:sz w:val="24"/>
              </w:rPr>
              <w:t xml:space="preserve"> </w:t>
            </w:r>
            <w:r>
              <w:rPr>
                <w:sz w:val="24"/>
              </w:rPr>
              <w:t>and</w:t>
            </w:r>
            <w:r>
              <w:rPr>
                <w:spacing w:val="-3"/>
                <w:sz w:val="24"/>
              </w:rPr>
              <w:t xml:space="preserve"> </w:t>
            </w:r>
            <w:r>
              <w:rPr>
                <w:sz w:val="24"/>
              </w:rPr>
              <w:t>the emancipated in North America.</w:t>
            </w:r>
          </w:p>
          <w:p w14:paraId="1E82343F" w14:textId="77777777" w:rsidR="00D240DF" w:rsidRDefault="00D240DF">
            <w:pPr>
              <w:pStyle w:val="TableParagraph"/>
              <w:ind w:left="107" w:right="353"/>
              <w:rPr>
                <w:sz w:val="24"/>
              </w:rPr>
            </w:pPr>
          </w:p>
        </w:tc>
      </w:tr>
      <w:tr w:rsidR="00D240DF" w14:paraId="3D27CBDA" w14:textId="77777777">
        <w:trPr>
          <w:trHeight w:val="783"/>
        </w:trPr>
        <w:tc>
          <w:tcPr>
            <w:tcW w:w="1661" w:type="dxa"/>
            <w:tcBorders>
              <w:top w:val="single" w:sz="4" w:space="0" w:color="000000"/>
              <w:bottom w:val="single" w:sz="4" w:space="0" w:color="000000"/>
            </w:tcBorders>
            <w:vAlign w:val="center"/>
          </w:tcPr>
          <w:p w14:paraId="1EAEEBD8" w14:textId="77777777" w:rsidR="00D240DF" w:rsidRDefault="00D240DF">
            <w:pPr>
              <w:pStyle w:val="TableParagraph"/>
              <w:ind w:left="108"/>
              <w:rPr>
                <w:sz w:val="24"/>
              </w:rPr>
            </w:pPr>
            <w:r>
              <w:rPr>
                <w:spacing w:val="-2"/>
                <w:sz w:val="24"/>
              </w:rPr>
              <w:t>SS.5.AA.1.2</w:t>
            </w:r>
          </w:p>
        </w:tc>
        <w:tc>
          <w:tcPr>
            <w:tcW w:w="7700" w:type="dxa"/>
            <w:tcBorders>
              <w:top w:val="single" w:sz="4" w:space="0" w:color="000000"/>
              <w:bottom w:val="single" w:sz="4" w:space="0" w:color="000000"/>
            </w:tcBorders>
            <w:vAlign w:val="center"/>
          </w:tcPr>
          <w:p w14:paraId="379A7FDB" w14:textId="77777777" w:rsidR="00D240DF" w:rsidRDefault="00D240DF">
            <w:pPr>
              <w:pStyle w:val="TableParagraph"/>
              <w:rPr>
                <w:sz w:val="24"/>
              </w:rPr>
            </w:pPr>
            <w:r>
              <w:rPr>
                <w:sz w:val="24"/>
              </w:rPr>
              <w:t>Examine</w:t>
            </w:r>
            <w:r>
              <w:rPr>
                <w:spacing w:val="-5"/>
                <w:sz w:val="24"/>
              </w:rPr>
              <w:t xml:space="preserve"> </w:t>
            </w:r>
            <w:r>
              <w:rPr>
                <w:sz w:val="24"/>
              </w:rPr>
              <w:t>the</w:t>
            </w:r>
            <w:r>
              <w:rPr>
                <w:spacing w:val="-5"/>
                <w:sz w:val="24"/>
              </w:rPr>
              <w:t xml:space="preserve"> </w:t>
            </w:r>
            <w:r>
              <w:rPr>
                <w:sz w:val="24"/>
              </w:rPr>
              <w:t>Underground</w:t>
            </w:r>
            <w:r>
              <w:rPr>
                <w:spacing w:val="-4"/>
                <w:sz w:val="24"/>
              </w:rPr>
              <w:t xml:space="preserve"> </w:t>
            </w:r>
            <w:r>
              <w:rPr>
                <w:sz w:val="24"/>
              </w:rPr>
              <w:t>Railroad</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former</w:t>
            </w:r>
            <w:r>
              <w:rPr>
                <w:spacing w:val="-5"/>
                <w:sz w:val="24"/>
              </w:rPr>
              <w:t xml:space="preserve"> </w:t>
            </w:r>
            <w:r>
              <w:rPr>
                <w:sz w:val="24"/>
              </w:rPr>
              <w:t>slaves</w:t>
            </w:r>
            <w:r>
              <w:rPr>
                <w:spacing w:val="-4"/>
                <w:sz w:val="24"/>
              </w:rPr>
              <w:t xml:space="preserve"> </w:t>
            </w:r>
            <w:r>
              <w:rPr>
                <w:sz w:val="24"/>
              </w:rPr>
              <w:t>partnered</w:t>
            </w:r>
            <w:r>
              <w:rPr>
                <w:spacing w:val="-4"/>
                <w:sz w:val="24"/>
              </w:rPr>
              <w:t xml:space="preserve"> </w:t>
            </w:r>
            <w:r>
              <w:rPr>
                <w:sz w:val="24"/>
              </w:rPr>
              <w:t>with other free people and groups in assisting those escaping from slavery.</w:t>
            </w:r>
          </w:p>
        </w:tc>
      </w:tr>
      <w:tr w:rsidR="00D240DF" w14:paraId="17234CB3" w14:textId="77777777">
        <w:trPr>
          <w:trHeight w:val="540"/>
        </w:trPr>
        <w:tc>
          <w:tcPr>
            <w:tcW w:w="1661" w:type="dxa"/>
            <w:tcBorders>
              <w:top w:val="single" w:sz="4" w:space="0" w:color="000000"/>
              <w:bottom w:val="single" w:sz="4" w:space="0" w:color="000000"/>
            </w:tcBorders>
            <w:vAlign w:val="center"/>
          </w:tcPr>
          <w:p w14:paraId="3AC43520" w14:textId="77777777" w:rsidR="00D240DF" w:rsidRDefault="00D240DF">
            <w:pPr>
              <w:pStyle w:val="TableParagraph"/>
              <w:ind w:left="108"/>
              <w:rPr>
                <w:sz w:val="24"/>
              </w:rPr>
            </w:pPr>
            <w:r>
              <w:rPr>
                <w:spacing w:val="-2"/>
                <w:sz w:val="24"/>
              </w:rPr>
              <w:t>SS.5.AA.1.3</w:t>
            </w:r>
          </w:p>
        </w:tc>
        <w:tc>
          <w:tcPr>
            <w:tcW w:w="7700" w:type="dxa"/>
            <w:tcBorders>
              <w:top w:val="single" w:sz="4" w:space="0" w:color="000000"/>
              <w:bottom w:val="single" w:sz="4" w:space="0" w:color="000000"/>
            </w:tcBorders>
            <w:vAlign w:val="center"/>
          </w:tcPr>
          <w:p w14:paraId="1436D8AE" w14:textId="77777777" w:rsidR="00D240DF" w:rsidRDefault="00D240DF">
            <w:pPr>
              <w:pStyle w:val="TableParagraph"/>
              <w:rPr>
                <w:sz w:val="24"/>
              </w:rPr>
            </w:pPr>
            <w:r>
              <w:rPr>
                <w:sz w:val="24"/>
              </w:rPr>
              <w:t>Examine</w:t>
            </w:r>
            <w:r>
              <w:rPr>
                <w:spacing w:val="-3"/>
                <w:sz w:val="24"/>
              </w:rPr>
              <w:t xml:space="preserve"> </w:t>
            </w:r>
            <w:r>
              <w:rPr>
                <w:sz w:val="24"/>
              </w:rPr>
              <w:t>key</w:t>
            </w:r>
            <w:r>
              <w:rPr>
                <w:spacing w:val="-1"/>
                <w:sz w:val="24"/>
              </w:rPr>
              <w:t xml:space="preserve"> </w:t>
            </w:r>
            <w:r>
              <w:rPr>
                <w:sz w:val="24"/>
              </w:rPr>
              <w:t>figures</w:t>
            </w:r>
            <w:r>
              <w:rPr>
                <w:spacing w:val="-1"/>
                <w:sz w:val="24"/>
              </w:rPr>
              <w:t xml:space="preserve"> </w:t>
            </w:r>
            <w:r>
              <w:rPr>
                <w:sz w:val="24"/>
              </w:rPr>
              <w:t>and</w:t>
            </w:r>
            <w:r>
              <w:rPr>
                <w:spacing w:val="1"/>
                <w:sz w:val="24"/>
              </w:rPr>
              <w:t xml:space="preserve"> </w:t>
            </w:r>
            <w:r>
              <w:rPr>
                <w:sz w:val="24"/>
              </w:rPr>
              <w:t>events</w:t>
            </w:r>
            <w:r>
              <w:rPr>
                <w:spacing w:val="-1"/>
                <w:sz w:val="24"/>
              </w:rPr>
              <w:t xml:space="preserve"> </w:t>
            </w:r>
            <w:r>
              <w:rPr>
                <w:sz w:val="24"/>
              </w:rPr>
              <w:t>in</w:t>
            </w:r>
            <w:r>
              <w:rPr>
                <w:spacing w:val="-1"/>
                <w:sz w:val="24"/>
              </w:rPr>
              <w:t xml:space="preserve"> </w:t>
            </w:r>
            <w:r>
              <w:rPr>
                <w:sz w:val="24"/>
              </w:rPr>
              <w:t>abolitionist</w:t>
            </w:r>
            <w:r>
              <w:rPr>
                <w:spacing w:val="-1"/>
                <w:sz w:val="24"/>
              </w:rPr>
              <w:t xml:space="preserve"> </w:t>
            </w:r>
            <w:r>
              <w:rPr>
                <w:spacing w:val="-2"/>
                <w:sz w:val="24"/>
              </w:rPr>
              <w:t>movements.</w:t>
            </w:r>
          </w:p>
        </w:tc>
      </w:tr>
      <w:tr w:rsidR="00D240DF" w14:paraId="26A58AF5" w14:textId="77777777">
        <w:trPr>
          <w:trHeight w:val="513"/>
        </w:trPr>
        <w:tc>
          <w:tcPr>
            <w:tcW w:w="1661" w:type="dxa"/>
            <w:tcBorders>
              <w:top w:val="single" w:sz="4" w:space="0" w:color="000000"/>
            </w:tcBorders>
            <w:vAlign w:val="center"/>
          </w:tcPr>
          <w:p w14:paraId="40423F6D" w14:textId="77777777" w:rsidR="00D240DF" w:rsidRDefault="00D240DF">
            <w:pPr>
              <w:pStyle w:val="TableParagraph"/>
              <w:ind w:left="108"/>
              <w:rPr>
                <w:sz w:val="24"/>
              </w:rPr>
            </w:pPr>
            <w:r>
              <w:rPr>
                <w:spacing w:val="-2"/>
                <w:sz w:val="24"/>
              </w:rPr>
              <w:t>SS.5.AA.1.4</w:t>
            </w:r>
          </w:p>
        </w:tc>
        <w:tc>
          <w:tcPr>
            <w:tcW w:w="7700" w:type="dxa"/>
            <w:tcBorders>
              <w:top w:val="single" w:sz="4" w:space="0" w:color="000000"/>
            </w:tcBorders>
            <w:vAlign w:val="center"/>
          </w:tcPr>
          <w:p w14:paraId="48880E9D" w14:textId="77777777" w:rsidR="00D240DF" w:rsidRDefault="00D240DF">
            <w:pPr>
              <w:pStyle w:val="TableParagraph"/>
              <w:rPr>
                <w:sz w:val="24"/>
              </w:rPr>
            </w:pPr>
            <w:r>
              <w:rPr>
                <w:sz w:val="24"/>
              </w:rPr>
              <w:t>Identify</w:t>
            </w:r>
            <w:r>
              <w:rPr>
                <w:spacing w:val="-4"/>
                <w:sz w:val="24"/>
              </w:rPr>
              <w:t xml:space="preserve"> </w:t>
            </w:r>
            <w:r>
              <w:rPr>
                <w:sz w:val="24"/>
              </w:rPr>
              <w:t>freedoms</w:t>
            </w:r>
            <w:r>
              <w:rPr>
                <w:spacing w:val="-1"/>
                <w:sz w:val="24"/>
              </w:rPr>
              <w:t xml:space="preserve"> </w:t>
            </w:r>
            <w:r>
              <w:rPr>
                <w:sz w:val="24"/>
              </w:rPr>
              <w:t>and</w:t>
            </w:r>
            <w:r>
              <w:rPr>
                <w:spacing w:val="-1"/>
                <w:sz w:val="24"/>
              </w:rPr>
              <w:t xml:space="preserve"> </w:t>
            </w:r>
            <w:r>
              <w:rPr>
                <w:sz w:val="24"/>
              </w:rPr>
              <w:t>rights</w:t>
            </w:r>
            <w:r>
              <w:rPr>
                <w:spacing w:val="-1"/>
                <w:sz w:val="24"/>
              </w:rPr>
              <w:t xml:space="preserve"> </w:t>
            </w:r>
            <w:r>
              <w:rPr>
                <w:sz w:val="24"/>
              </w:rPr>
              <w:t>secured</w:t>
            </w:r>
            <w:r>
              <w:rPr>
                <w:spacing w:val="-2"/>
                <w:sz w:val="24"/>
              </w:rPr>
              <w:t xml:space="preserve"> </w:t>
            </w:r>
            <w:r>
              <w:rPr>
                <w:sz w:val="24"/>
              </w:rPr>
              <w:t>for</w:t>
            </w:r>
            <w:r>
              <w:rPr>
                <w:spacing w:val="-2"/>
                <w:sz w:val="24"/>
              </w:rPr>
              <w:t xml:space="preserve"> </w:t>
            </w:r>
            <w:r>
              <w:rPr>
                <w:sz w:val="24"/>
              </w:rPr>
              <w:t>and</w:t>
            </w:r>
            <w:r>
              <w:rPr>
                <w:spacing w:val="-1"/>
                <w:sz w:val="24"/>
              </w:rPr>
              <w:t xml:space="preserve"> </w:t>
            </w:r>
            <w:r>
              <w:rPr>
                <w:sz w:val="24"/>
              </w:rPr>
              <w:t>by</w:t>
            </w:r>
            <w:r>
              <w:rPr>
                <w:spacing w:val="-1"/>
                <w:sz w:val="24"/>
              </w:rPr>
              <w:t xml:space="preserve"> </w:t>
            </w:r>
            <w:r>
              <w:rPr>
                <w:sz w:val="24"/>
              </w:rPr>
              <w:t>former</w:t>
            </w:r>
            <w:r>
              <w:rPr>
                <w:spacing w:val="-2"/>
                <w:sz w:val="24"/>
              </w:rPr>
              <w:t xml:space="preserve"> slaves.</w:t>
            </w:r>
          </w:p>
        </w:tc>
      </w:tr>
      <w:tr w:rsidR="00D240DF" w14:paraId="7C9FF276" w14:textId="77777777">
        <w:trPr>
          <w:trHeight w:val="1009"/>
        </w:trPr>
        <w:tc>
          <w:tcPr>
            <w:tcW w:w="9361" w:type="dxa"/>
            <w:gridSpan w:val="2"/>
            <w:tcBorders>
              <w:bottom w:val="single" w:sz="4" w:space="0" w:color="000000"/>
            </w:tcBorders>
          </w:tcPr>
          <w:p w14:paraId="37D09E63"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59591D72" w14:textId="46847F64" w:rsidR="00D240DF" w:rsidRDefault="00D240DF">
            <w:pPr>
              <w:pStyle w:val="TableParagraph"/>
              <w:ind w:left="108" w:right="353"/>
            </w:pPr>
            <w:r>
              <w:rPr>
                <w:i/>
              </w:rPr>
              <w:t>Clarification</w:t>
            </w:r>
            <w:r>
              <w:rPr>
                <w:i/>
                <w:spacing w:val="-6"/>
              </w:rPr>
              <w:t xml:space="preserve"> </w:t>
            </w:r>
            <w:r>
              <w:t>1:</w:t>
            </w:r>
            <w:r>
              <w:rPr>
                <w:spacing w:val="-2"/>
              </w:rPr>
              <w:t xml:space="preserve"> </w:t>
            </w:r>
            <w:r>
              <w:t>Instruction</w:t>
            </w:r>
            <w:r>
              <w:rPr>
                <w:spacing w:val="-6"/>
              </w:rPr>
              <w:t xml:space="preserve"> </w:t>
            </w:r>
            <w:r>
              <w:t>will</w:t>
            </w:r>
            <w:r>
              <w:rPr>
                <w:spacing w:val="-5"/>
              </w:rPr>
              <w:t xml:space="preserve"> </w:t>
            </w:r>
            <w:r>
              <w:t>include</w:t>
            </w:r>
            <w:r>
              <w:rPr>
                <w:spacing w:val="-3"/>
              </w:rPr>
              <w:t xml:space="preserve"> </w:t>
            </w:r>
            <w:r>
              <w:t>the</w:t>
            </w:r>
            <w:r>
              <w:rPr>
                <w:spacing w:val="-3"/>
              </w:rPr>
              <w:t xml:space="preserve"> </w:t>
            </w:r>
            <w:r>
              <w:t>Emancipation</w:t>
            </w:r>
            <w:r>
              <w:rPr>
                <w:spacing w:val="-3"/>
              </w:rPr>
              <w:t xml:space="preserve"> </w:t>
            </w:r>
            <w:r>
              <w:t>Proclamation,</w:t>
            </w:r>
            <w:r>
              <w:rPr>
                <w:spacing w:val="-3"/>
              </w:rPr>
              <w:t xml:space="preserve"> </w:t>
            </w:r>
            <w:r>
              <w:t>13th,</w:t>
            </w:r>
            <w:r>
              <w:rPr>
                <w:spacing w:val="-3"/>
              </w:rPr>
              <w:t xml:space="preserve"> </w:t>
            </w:r>
            <w:r>
              <w:t>14</w:t>
            </w:r>
            <w:r w:rsidRPr="003E0595">
              <w:rPr>
                <w:vertAlign w:val="superscript"/>
              </w:rPr>
              <w:t>th</w:t>
            </w:r>
            <w:r>
              <w:rPr>
                <w:spacing w:val="-6"/>
              </w:rPr>
              <w:t xml:space="preserve"> </w:t>
            </w:r>
            <w:r>
              <w:t>and</w:t>
            </w:r>
            <w:r>
              <w:rPr>
                <w:spacing w:val="-3"/>
              </w:rPr>
              <w:t xml:space="preserve"> </w:t>
            </w:r>
            <w:r>
              <w:t>15th Amendments to the Constitution of the United States.</w:t>
            </w:r>
          </w:p>
          <w:p w14:paraId="4ACB8451" w14:textId="77777777" w:rsidR="00D240DF" w:rsidRDefault="00D240DF">
            <w:pPr>
              <w:pStyle w:val="TableParagraph"/>
              <w:ind w:left="108" w:right="353"/>
            </w:pPr>
          </w:p>
        </w:tc>
      </w:tr>
      <w:tr w:rsidR="00D240DF" w14:paraId="79A0D4E9" w14:textId="77777777">
        <w:trPr>
          <w:trHeight w:val="1053"/>
        </w:trPr>
        <w:tc>
          <w:tcPr>
            <w:tcW w:w="1661" w:type="dxa"/>
            <w:tcBorders>
              <w:top w:val="single" w:sz="4" w:space="0" w:color="000000"/>
              <w:bottom w:val="single" w:sz="4" w:space="0" w:color="000000"/>
            </w:tcBorders>
            <w:vAlign w:val="center"/>
          </w:tcPr>
          <w:p w14:paraId="1F258D4F" w14:textId="77777777" w:rsidR="00D240DF" w:rsidRDefault="00D240DF">
            <w:pPr>
              <w:pStyle w:val="TableParagraph"/>
              <w:ind w:left="108"/>
              <w:rPr>
                <w:sz w:val="24"/>
              </w:rPr>
            </w:pPr>
            <w:r>
              <w:rPr>
                <w:spacing w:val="-2"/>
                <w:sz w:val="24"/>
              </w:rPr>
              <w:t>SS.5.AA.1.5</w:t>
            </w:r>
          </w:p>
        </w:tc>
        <w:tc>
          <w:tcPr>
            <w:tcW w:w="7700" w:type="dxa"/>
            <w:tcBorders>
              <w:top w:val="single" w:sz="4" w:space="0" w:color="000000"/>
              <w:bottom w:val="single" w:sz="4" w:space="0" w:color="000000"/>
            </w:tcBorders>
            <w:vAlign w:val="center"/>
          </w:tcPr>
          <w:p w14:paraId="7EAACDA9" w14:textId="77777777" w:rsidR="00D240DF" w:rsidRDefault="00D240DF">
            <w:pPr>
              <w:pStyle w:val="TableParagraph"/>
              <w:ind w:right="103"/>
              <w:rPr>
                <w:sz w:val="24"/>
              </w:rPr>
            </w:pPr>
            <w:r>
              <w:rPr>
                <w:sz w:val="24"/>
              </w:rPr>
              <w:t>Examine</w:t>
            </w:r>
            <w:r>
              <w:rPr>
                <w:spacing w:val="-6"/>
                <w:sz w:val="24"/>
              </w:rPr>
              <w:t xml:space="preserve"> </w:t>
            </w:r>
            <w:r>
              <w:rPr>
                <w:sz w:val="24"/>
              </w:rPr>
              <w:t>the</w:t>
            </w:r>
            <w:r>
              <w:rPr>
                <w:spacing w:val="-6"/>
                <w:sz w:val="24"/>
              </w:rPr>
              <w:t xml:space="preserve"> </w:t>
            </w:r>
            <w:r>
              <w:rPr>
                <w:sz w:val="24"/>
              </w:rPr>
              <w:t>roles</w:t>
            </w:r>
            <w:r>
              <w:rPr>
                <w:spacing w:val="-5"/>
                <w:sz w:val="24"/>
              </w:rPr>
              <w:t xml:space="preserve"> </w:t>
            </w:r>
            <w:r>
              <w:rPr>
                <w:sz w:val="24"/>
              </w:rPr>
              <w:t>and</w:t>
            </w:r>
            <w:r>
              <w:rPr>
                <w:spacing w:val="-3"/>
                <w:sz w:val="24"/>
              </w:rPr>
              <w:t xml:space="preserve"> </w:t>
            </w:r>
            <w:r>
              <w:rPr>
                <w:sz w:val="24"/>
              </w:rPr>
              <w:t>contributions</w:t>
            </w:r>
            <w:r>
              <w:rPr>
                <w:spacing w:val="-5"/>
                <w:sz w:val="24"/>
              </w:rPr>
              <w:t xml:space="preserve"> </w:t>
            </w:r>
            <w:r>
              <w:rPr>
                <w:sz w:val="24"/>
              </w:rPr>
              <w:t>of</w:t>
            </w:r>
            <w:r>
              <w:rPr>
                <w:spacing w:val="-6"/>
                <w:sz w:val="24"/>
              </w:rPr>
              <w:t xml:space="preserve"> </w:t>
            </w:r>
            <w:r>
              <w:rPr>
                <w:sz w:val="24"/>
              </w:rPr>
              <w:t>significant</w:t>
            </w:r>
            <w:r>
              <w:rPr>
                <w:spacing w:val="-5"/>
                <w:sz w:val="24"/>
              </w:rPr>
              <w:t xml:space="preserve"> </w:t>
            </w:r>
            <w:r>
              <w:rPr>
                <w:sz w:val="24"/>
              </w:rPr>
              <w:t>African</w:t>
            </w:r>
            <w:r>
              <w:rPr>
                <w:spacing w:val="-3"/>
                <w:sz w:val="24"/>
              </w:rPr>
              <w:t xml:space="preserve"> </w:t>
            </w:r>
            <w:r>
              <w:rPr>
                <w:sz w:val="24"/>
              </w:rPr>
              <w:t>Americans during westward expansion (e.g., Benjamin “Pap” Singleton, James Beckwourth, Buffalo Soldiers, York [American explorer]).</w:t>
            </w:r>
          </w:p>
        </w:tc>
      </w:tr>
      <w:tr w:rsidR="00D240DF" w14:paraId="6EEA3CBF" w14:textId="77777777">
        <w:trPr>
          <w:trHeight w:val="819"/>
        </w:trPr>
        <w:tc>
          <w:tcPr>
            <w:tcW w:w="1661" w:type="dxa"/>
            <w:tcBorders>
              <w:top w:val="single" w:sz="4" w:space="0" w:color="000000"/>
            </w:tcBorders>
            <w:vAlign w:val="center"/>
          </w:tcPr>
          <w:p w14:paraId="2A14ED0D" w14:textId="77777777" w:rsidR="00D240DF" w:rsidRDefault="00D240DF">
            <w:pPr>
              <w:pStyle w:val="TableParagraph"/>
              <w:ind w:left="108"/>
              <w:rPr>
                <w:sz w:val="24"/>
              </w:rPr>
            </w:pPr>
            <w:r>
              <w:rPr>
                <w:spacing w:val="-2"/>
                <w:sz w:val="24"/>
              </w:rPr>
              <w:t>SS.5.AA.1.6</w:t>
            </w:r>
          </w:p>
        </w:tc>
        <w:tc>
          <w:tcPr>
            <w:tcW w:w="7700" w:type="dxa"/>
            <w:tcBorders>
              <w:top w:val="single" w:sz="4" w:space="0" w:color="000000"/>
            </w:tcBorders>
            <w:vAlign w:val="center"/>
          </w:tcPr>
          <w:p w14:paraId="7FD6CFAE" w14:textId="77777777" w:rsidR="00D240DF" w:rsidRDefault="00D240DF">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African</w:t>
            </w:r>
            <w:r>
              <w:rPr>
                <w:spacing w:val="-5"/>
                <w:sz w:val="24"/>
              </w:rPr>
              <w:t xml:space="preserve"> </w:t>
            </w:r>
            <w:r>
              <w:rPr>
                <w:sz w:val="24"/>
              </w:rPr>
              <w:t>Americans</w:t>
            </w:r>
            <w:r>
              <w:rPr>
                <w:spacing w:val="-5"/>
                <w:sz w:val="24"/>
              </w:rPr>
              <w:t xml:space="preserve"> </w:t>
            </w:r>
            <w:r>
              <w:rPr>
                <w:sz w:val="24"/>
              </w:rPr>
              <w:t>in</w:t>
            </w:r>
            <w:r>
              <w:rPr>
                <w:spacing w:val="-5"/>
                <w:sz w:val="24"/>
              </w:rPr>
              <w:t xml:space="preserve"> </w:t>
            </w:r>
            <w:r>
              <w:rPr>
                <w:sz w:val="24"/>
              </w:rPr>
              <w:t xml:space="preserve">early </w:t>
            </w:r>
            <w:r>
              <w:rPr>
                <w:spacing w:val="-2"/>
                <w:sz w:val="24"/>
              </w:rPr>
              <w:t>Florida.</w:t>
            </w:r>
          </w:p>
        </w:tc>
      </w:tr>
      <w:tr w:rsidR="00D240DF" w14:paraId="7FFEF514" w14:textId="77777777">
        <w:trPr>
          <w:trHeight w:val="1063"/>
        </w:trPr>
        <w:tc>
          <w:tcPr>
            <w:tcW w:w="9361" w:type="dxa"/>
            <w:gridSpan w:val="2"/>
            <w:tcBorders>
              <w:bottom w:val="single" w:sz="4" w:space="0" w:color="000000"/>
            </w:tcBorders>
          </w:tcPr>
          <w:p w14:paraId="2B295304"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6B627C05" w14:textId="77777777" w:rsidR="00D240DF" w:rsidRDefault="00D240DF">
            <w:pPr>
              <w:pStyle w:val="TableParagraph"/>
              <w:ind w:left="108"/>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African</w:t>
            </w:r>
            <w:r>
              <w:rPr>
                <w:spacing w:val="-3"/>
              </w:rPr>
              <w:t xml:space="preserve"> </w:t>
            </w:r>
            <w:r>
              <w:t>American</w:t>
            </w:r>
            <w:r>
              <w:rPr>
                <w:spacing w:val="-6"/>
              </w:rPr>
              <w:t xml:space="preserve"> </w:t>
            </w:r>
            <w:r>
              <w:t>communities</w:t>
            </w:r>
            <w:r>
              <w:rPr>
                <w:spacing w:val="-5"/>
              </w:rPr>
              <w:t xml:space="preserve"> </w:t>
            </w:r>
            <w:r>
              <w:t>(e.g.,</w:t>
            </w:r>
            <w:r>
              <w:rPr>
                <w:spacing w:val="-3"/>
              </w:rPr>
              <w:t xml:space="preserve"> </w:t>
            </w:r>
            <w:r>
              <w:t>Fort</w:t>
            </w:r>
            <w:r>
              <w:rPr>
                <w:spacing w:val="-5"/>
              </w:rPr>
              <w:t xml:space="preserve"> </w:t>
            </w:r>
            <w:r>
              <w:t>Mose,</w:t>
            </w:r>
            <w:r>
              <w:rPr>
                <w:spacing w:val="-3"/>
              </w:rPr>
              <w:t xml:space="preserve"> </w:t>
            </w:r>
            <w:r>
              <w:t>Angola Community, Black Seminoles, Fort Gadsden, Lincolnville, Eatonville).</w:t>
            </w:r>
          </w:p>
          <w:p w14:paraId="3C3CB52B" w14:textId="77777777" w:rsidR="00D240DF" w:rsidRDefault="00D240DF">
            <w:pPr>
              <w:pStyle w:val="TableParagraph"/>
              <w:ind w:left="108"/>
            </w:pPr>
          </w:p>
        </w:tc>
      </w:tr>
    </w:tbl>
    <w:p w14:paraId="10A968E3" w14:textId="77777777" w:rsidR="00D240DF" w:rsidRDefault="00D240DF">
      <w:pPr>
        <w:pStyle w:val="BodyText"/>
        <w:spacing w:before="47"/>
        <w:rPr>
          <w:sz w:val="20"/>
        </w:rPr>
      </w:pPr>
    </w:p>
    <w:p w14:paraId="2B7F76CF" w14:textId="77777777" w:rsidR="00D240DF" w:rsidRDefault="00D240DF">
      <w:pPr>
        <w:pStyle w:val="BodyText"/>
        <w:spacing w:before="47"/>
        <w:rPr>
          <w:sz w:val="20"/>
        </w:rPr>
      </w:pPr>
    </w:p>
    <w:p w14:paraId="23EA2F57" w14:textId="77777777" w:rsidR="00D240DF" w:rsidRDefault="00D240DF" w:rsidP="00D240DF">
      <w:pPr>
        <w:pStyle w:val="Heading3"/>
      </w:pPr>
      <w:bookmarkStart w:id="51" w:name="_Toc210391864"/>
      <w:r>
        <w:t>Holocaust</w:t>
      </w:r>
      <w:r>
        <w:rPr>
          <w:spacing w:val="-6"/>
        </w:rPr>
        <w:t xml:space="preserve"> </w:t>
      </w:r>
      <w:r>
        <w:rPr>
          <w:spacing w:val="-2"/>
        </w:rPr>
        <w:t>Education</w:t>
      </w:r>
      <w:bookmarkEnd w:id="51"/>
    </w:p>
    <w:p w14:paraId="6A26F1B9" w14:textId="77777777" w:rsidR="00D240DF" w:rsidRDefault="00D240DF" w:rsidP="00D240DF">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61"/>
        <w:gridCol w:w="7700"/>
      </w:tblGrid>
      <w:tr w:rsidR="00D240DF" w14:paraId="68182745" w14:textId="77777777" w:rsidTr="00D240DF">
        <w:trPr>
          <w:trHeight w:val="424"/>
        </w:trPr>
        <w:tc>
          <w:tcPr>
            <w:tcW w:w="9361" w:type="dxa"/>
            <w:gridSpan w:val="2"/>
          </w:tcPr>
          <w:p w14:paraId="73142D3B" w14:textId="77777777" w:rsidR="00D240DF" w:rsidRDefault="00D240DF">
            <w:pPr>
              <w:pStyle w:val="TableParagraph"/>
              <w:spacing w:before="71"/>
              <w:ind w:left="352"/>
              <w:rPr>
                <w:b/>
                <w:i/>
                <w:sz w:val="24"/>
              </w:rPr>
            </w:pPr>
            <w:r>
              <w:rPr>
                <w:noProof/>
              </w:rPr>
              <mc:AlternateContent>
                <mc:Choice Requires="wpg">
                  <w:drawing>
                    <wp:anchor distT="0" distB="0" distL="0" distR="0" simplePos="0" relativeHeight="251658423" behindDoc="1" locked="0" layoutInCell="1" allowOverlap="1" wp14:anchorId="1A0F6AE1" wp14:editId="7011FEAA">
                      <wp:simplePos x="0" y="0"/>
                      <wp:positionH relativeFrom="column">
                        <wp:posOffset>0</wp:posOffset>
                      </wp:positionH>
                      <wp:positionV relativeFrom="paragraph">
                        <wp:posOffset>-87</wp:posOffset>
                      </wp:positionV>
                      <wp:extent cx="5943600" cy="27305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29" name="Graphic 229"/>
                              <wps:cNvSpPr/>
                              <wps:spPr>
                                <a:xfrm>
                                  <a:off x="0" y="0"/>
                                  <a:ext cx="155575" cy="266700"/>
                                </a:xfrm>
                                <a:custGeom>
                                  <a:avLst/>
                                  <a:gdLst/>
                                  <a:ahLst/>
                                  <a:cxnLst/>
                                  <a:rect l="l" t="t" r="r" b="b"/>
                                  <a:pathLst>
                                    <a:path w="155575" h="266700">
                                      <a:moveTo>
                                        <a:pt x="155448" y="0"/>
                                      </a:moveTo>
                                      <a:lnTo>
                                        <a:pt x="0" y="0"/>
                                      </a:lnTo>
                                      <a:lnTo>
                                        <a:pt x="0" y="266700"/>
                                      </a:lnTo>
                                      <a:lnTo>
                                        <a:pt x="155448" y="266700"/>
                                      </a:lnTo>
                                      <a:lnTo>
                                        <a:pt x="155448" y="0"/>
                                      </a:lnTo>
                                      <a:close/>
                                    </a:path>
                                  </a:pathLst>
                                </a:custGeom>
                                <a:solidFill>
                                  <a:srgbClr val="D9E1F3"/>
                                </a:solidFill>
                              </wps:spPr>
                              <wps:bodyPr wrap="square" lIns="0" tIns="0" rIns="0" bIns="0" rtlCol="0">
                                <a:prstTxWarp prst="textNoShape">
                                  <a:avLst/>
                                </a:prstTxWarp>
                                <a:noAutofit/>
                              </wps:bodyPr>
                            </wps:wsp>
                            <wps:wsp>
                              <wps:cNvPr id="230" name="Graphic 230"/>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95A3F51" id="Group 228" o:spid="_x0000_s1026" style="position:absolute;margin-left:0;margin-top:0;width:468pt;height:21.5pt;z-index:-251658057;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">
                      <v:shape id="Graphic 229" o:spid="_x0000_s1027" style="position:absolute;width:1555;height:2667;visibility:visible;mso-wrap-style:square;v-text-anchor:top" coordsize="15557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" path="m155448,l,,,266700r155448,l155448,xe" fillcolor="#d9e1f3" stroked="f">
                        <v:path arrowok="t"/>
                      </v:shape>
                      <v:shape id="Graphic 23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" path="m5943600,r,l,,,6108r5943600,l5943600,xe" fillcolor="black" stroked="f">
                        <v:path arrowok="t"/>
                      </v:shape>
                    </v:group>
                  </w:pict>
                </mc:Fallback>
              </mc:AlternateContent>
            </w:r>
            <w:r>
              <w:rPr>
                <w:b/>
                <w:i/>
                <w:sz w:val="24"/>
              </w:rPr>
              <w:t>SS.5.HE.1</w:t>
            </w:r>
            <w:r>
              <w:rPr>
                <w:b/>
                <w:i/>
                <w:spacing w:val="-5"/>
                <w:sz w:val="24"/>
              </w:rPr>
              <w:t xml:space="preserve"> </w:t>
            </w:r>
            <w:r>
              <w:rPr>
                <w:b/>
                <w:i/>
                <w:sz w:val="24"/>
              </w:rPr>
              <w:t>Foundations</w:t>
            </w:r>
            <w:r>
              <w:rPr>
                <w:b/>
                <w:i/>
                <w:spacing w:val="-5"/>
                <w:sz w:val="24"/>
              </w:rPr>
              <w:t xml:space="preserve"> </w:t>
            </w:r>
            <w:r>
              <w:rPr>
                <w:b/>
                <w:i/>
                <w:sz w:val="24"/>
              </w:rPr>
              <w:t>of</w:t>
            </w:r>
            <w:r>
              <w:rPr>
                <w:b/>
                <w:i/>
                <w:spacing w:val="-3"/>
                <w:sz w:val="24"/>
              </w:rPr>
              <w:t xml:space="preserve"> </w:t>
            </w:r>
            <w:r>
              <w:rPr>
                <w:b/>
                <w:i/>
                <w:sz w:val="24"/>
              </w:rPr>
              <w:t>Holocaust</w:t>
            </w:r>
            <w:r>
              <w:rPr>
                <w:b/>
                <w:i/>
                <w:spacing w:val="-1"/>
                <w:sz w:val="24"/>
              </w:rPr>
              <w:t xml:space="preserve"> </w:t>
            </w:r>
            <w:r>
              <w:rPr>
                <w:b/>
                <w:i/>
                <w:spacing w:val="-2"/>
                <w:sz w:val="24"/>
              </w:rPr>
              <w:t>Education</w:t>
            </w:r>
          </w:p>
        </w:tc>
      </w:tr>
      <w:tr w:rsidR="00D240DF" w14:paraId="5946AE1E" w14:textId="77777777" w:rsidTr="00D240DF">
        <w:trPr>
          <w:trHeight w:val="982"/>
        </w:trPr>
        <w:tc>
          <w:tcPr>
            <w:tcW w:w="1661" w:type="dxa"/>
            <w:vAlign w:val="center"/>
          </w:tcPr>
          <w:p w14:paraId="4DF024A3" w14:textId="6DC26C6D" w:rsidR="00D240DF" w:rsidRDefault="00D240DF">
            <w:pPr>
              <w:pStyle w:val="TableParagraph"/>
              <w:ind w:left="108"/>
              <w:rPr>
                <w:sz w:val="24"/>
              </w:rPr>
            </w:pPr>
            <w:r>
              <w:rPr>
                <w:spacing w:val="-2"/>
                <w:sz w:val="24"/>
              </w:rPr>
              <w:t>SS.5.HE.1.1</w:t>
            </w:r>
          </w:p>
        </w:tc>
        <w:tc>
          <w:tcPr>
            <w:tcW w:w="7700" w:type="dxa"/>
            <w:vAlign w:val="center"/>
          </w:tcPr>
          <w:p w14:paraId="10BA61CD" w14:textId="29B4DD69" w:rsidR="00D240DF" w:rsidRDefault="00D240DF">
            <w:pPr>
              <w:pStyle w:val="TableParagraph"/>
              <w:rPr>
                <w:sz w:val="24"/>
              </w:rPr>
            </w:pPr>
            <w:r>
              <w:rPr>
                <w:sz w:val="24"/>
              </w:rPr>
              <w:t>Define</w:t>
            </w:r>
            <w:r>
              <w:rPr>
                <w:spacing w:val="-6"/>
                <w:sz w:val="24"/>
              </w:rPr>
              <w:t xml:space="preserve"> </w:t>
            </w:r>
            <w:r>
              <w:rPr>
                <w:sz w:val="24"/>
              </w:rPr>
              <w:t>the</w:t>
            </w:r>
            <w:r>
              <w:rPr>
                <w:spacing w:val="-6"/>
                <w:sz w:val="24"/>
              </w:rPr>
              <w:t xml:space="preserve"> </w:t>
            </w:r>
            <w:r>
              <w:rPr>
                <w:sz w:val="24"/>
              </w:rPr>
              <w:t>Holocaust</w:t>
            </w:r>
            <w:r>
              <w:rPr>
                <w:spacing w:val="-5"/>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w:t>
            </w:r>
            <w:r>
              <w:rPr>
                <w:spacing w:val="-3"/>
                <w:sz w:val="24"/>
              </w:rPr>
              <w:t xml:space="preserve"> </w:t>
            </w:r>
            <w:r>
              <w:rPr>
                <w:sz w:val="24"/>
              </w:rPr>
              <w:t>and</w:t>
            </w:r>
            <w:r>
              <w:rPr>
                <w:spacing w:val="-3"/>
                <w:sz w:val="24"/>
              </w:rPr>
              <w:t xml:space="preserve"> </w:t>
            </w:r>
            <w:r>
              <w:rPr>
                <w:sz w:val="24"/>
              </w:rPr>
              <w:t>murder</w:t>
            </w:r>
            <w:r>
              <w:rPr>
                <w:spacing w:val="-4"/>
                <w:sz w:val="24"/>
              </w:rPr>
              <w:t xml:space="preserve"> </w:t>
            </w:r>
            <w:r>
              <w:rPr>
                <w:sz w:val="24"/>
              </w:rPr>
              <w:t>of</w:t>
            </w:r>
            <w:r>
              <w:rPr>
                <w:spacing w:val="-4"/>
                <w:sz w:val="24"/>
              </w:rPr>
              <w:t xml:space="preserve"> </w:t>
            </w:r>
            <w:r>
              <w:rPr>
                <w:sz w:val="24"/>
              </w:rPr>
              <w:t>European</w:t>
            </w:r>
            <w:r>
              <w:rPr>
                <w:spacing w:val="-3"/>
                <w:sz w:val="24"/>
              </w:rPr>
              <w:t xml:space="preserve"> </w:t>
            </w:r>
            <w:r>
              <w:rPr>
                <w:sz w:val="24"/>
              </w:rPr>
              <w:t>Jews</w:t>
            </w:r>
            <w:r>
              <w:rPr>
                <w:spacing w:val="-3"/>
                <w:sz w:val="24"/>
              </w:rPr>
              <w:t xml:space="preserve"> </w:t>
            </w:r>
            <w:r>
              <w:rPr>
                <w:sz w:val="24"/>
              </w:rPr>
              <w:t>by</w:t>
            </w:r>
            <w:r>
              <w:rPr>
                <w:spacing w:val="-3"/>
                <w:sz w:val="24"/>
              </w:rPr>
              <w:t xml:space="preserve"> </w:t>
            </w:r>
            <w:r>
              <w:rPr>
                <w:sz w:val="24"/>
              </w:rPr>
              <w:t>Nazi</w:t>
            </w:r>
            <w:r>
              <w:rPr>
                <w:spacing w:val="-1"/>
                <w:sz w:val="24"/>
              </w:rPr>
              <w:t xml:space="preserve"> </w:t>
            </w:r>
            <w:r>
              <w:rPr>
                <w:sz w:val="24"/>
              </w:rPr>
              <w:t>Germany</w:t>
            </w:r>
            <w:r>
              <w:rPr>
                <w:spacing w:val="-3"/>
                <w:sz w:val="24"/>
              </w:rPr>
              <w:t xml:space="preserve"> </w:t>
            </w:r>
            <w:r>
              <w:rPr>
                <w:sz w:val="24"/>
              </w:rPr>
              <w:t>and</w:t>
            </w:r>
            <w:r>
              <w:rPr>
                <w:spacing w:val="-1"/>
                <w:sz w:val="24"/>
              </w:rPr>
              <w:t xml:space="preserve"> </w:t>
            </w:r>
            <w:r>
              <w:rPr>
                <w:sz w:val="24"/>
              </w:rPr>
              <w:t>its collaborators between 1933 and 1945.</w:t>
            </w:r>
          </w:p>
        </w:tc>
      </w:tr>
      <w:tr w:rsidR="00D240DF" w14:paraId="1A380E8C" w14:textId="77777777">
        <w:trPr>
          <w:trHeight w:val="1063"/>
        </w:trPr>
        <w:tc>
          <w:tcPr>
            <w:tcW w:w="9361" w:type="dxa"/>
            <w:gridSpan w:val="2"/>
            <w:tcBorders>
              <w:bottom w:val="single" w:sz="4" w:space="0" w:color="000000"/>
            </w:tcBorders>
          </w:tcPr>
          <w:p w14:paraId="07929B08"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092B9C5D" w14:textId="77777777" w:rsidR="003E0595" w:rsidRDefault="00D240DF">
            <w:pPr>
              <w:pStyle w:val="TableParagraph"/>
              <w:ind w:left="108"/>
            </w:pPr>
            <w:r w:rsidRPr="00517CB8">
              <w:rPr>
                <w:i/>
              </w:rPr>
              <w:t xml:space="preserve">Clarification 1: </w:t>
            </w:r>
            <w:r w:rsidRPr="00517CB8">
              <w:t xml:space="preserve">Students will define antisemitism as prejudice against or hatred of the Jewish people. </w:t>
            </w:r>
            <w:r w:rsidRPr="00517CB8">
              <w:rPr>
                <w:i/>
              </w:rPr>
              <w:t xml:space="preserve">Clarification 2: </w:t>
            </w:r>
            <w:r w:rsidRPr="00517CB8">
              <w:t>Students will recognize the Holocaust as history’s most extreme example of antisemitism.</w:t>
            </w:r>
            <w:r>
              <w:t xml:space="preserve"> </w:t>
            </w:r>
          </w:p>
          <w:p w14:paraId="28CA1A31" w14:textId="691A4704" w:rsidR="00D240DF" w:rsidRPr="003E0595" w:rsidRDefault="00D240DF">
            <w:pPr>
              <w:pStyle w:val="TableParagraph"/>
              <w:ind w:left="108"/>
            </w:pPr>
            <w:r w:rsidRPr="003E0595">
              <w:rPr>
                <w:i/>
              </w:rPr>
              <w:t>Clarification</w:t>
            </w:r>
            <w:r w:rsidR="003E0595">
              <w:rPr>
                <w:i/>
              </w:rPr>
              <w:t xml:space="preserve"> </w:t>
            </w:r>
            <w:r w:rsidRPr="003E0595">
              <w:rPr>
                <w:i/>
              </w:rPr>
              <w:t xml:space="preserve">3: </w:t>
            </w:r>
            <w:r w:rsidRPr="003E0595">
              <w:t>Students will identify examples of antisemitism (e.g., calling for, aiding, or justifying the killing or harming of Jews).</w:t>
            </w:r>
          </w:p>
          <w:p w14:paraId="0E4621F9" w14:textId="77777777" w:rsidR="00DE42E9" w:rsidRDefault="00DE42E9">
            <w:pPr>
              <w:pStyle w:val="TableParagraph"/>
              <w:ind w:left="108"/>
            </w:pPr>
          </w:p>
          <w:p w14:paraId="5066FE56" w14:textId="0334C76C" w:rsidR="00D240DF" w:rsidRDefault="00D240DF">
            <w:pPr>
              <w:pStyle w:val="TableParagraph"/>
              <w:ind w:left="108"/>
            </w:pPr>
          </w:p>
        </w:tc>
      </w:tr>
    </w:tbl>
    <w:p w14:paraId="5A289540" w14:textId="77777777" w:rsidR="00EB389E" w:rsidRDefault="00872BA8" w:rsidP="00C52421">
      <w:pPr>
        <w:pStyle w:val="Heading3"/>
      </w:pPr>
      <w:bookmarkStart w:id="52" w:name="Holocaust_Education"/>
      <w:bookmarkStart w:id="53" w:name="_Toc210391865"/>
      <w:bookmarkEnd w:id="52"/>
      <w:r>
        <w:lastRenderedPageBreak/>
        <w:t>Civics</w:t>
      </w:r>
      <w:r>
        <w:rPr>
          <w:spacing w:val="-1"/>
        </w:rPr>
        <w:t xml:space="preserve"> </w:t>
      </w:r>
      <w:r>
        <w:t>and</w:t>
      </w:r>
      <w:r>
        <w:rPr>
          <w:spacing w:val="-1"/>
        </w:rPr>
        <w:t xml:space="preserve"> </w:t>
      </w:r>
      <w:r>
        <w:rPr>
          <w:spacing w:val="-2"/>
        </w:rPr>
        <w:t>Government</w:t>
      </w:r>
      <w:bookmarkEnd w:id="53"/>
    </w:p>
    <w:p w14:paraId="5A289541" w14:textId="2E0162B3"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99"/>
        <w:gridCol w:w="7661"/>
      </w:tblGrid>
      <w:tr w:rsidR="00687A66" w14:paraId="09ED56F1" w14:textId="77777777">
        <w:trPr>
          <w:trHeight w:val="734"/>
        </w:trPr>
        <w:tc>
          <w:tcPr>
            <w:tcW w:w="9360" w:type="dxa"/>
            <w:gridSpan w:val="2"/>
          </w:tcPr>
          <w:p w14:paraId="211DA91C" w14:textId="77777777" w:rsidR="00687A66" w:rsidRDefault="00687A66">
            <w:pPr>
              <w:pStyle w:val="TableParagraph"/>
              <w:spacing w:before="224"/>
              <w:ind w:left="444"/>
              <w:rPr>
                <w:b/>
                <w:i/>
                <w:sz w:val="24"/>
              </w:rPr>
            </w:pPr>
            <w:r>
              <w:rPr>
                <w:noProof/>
              </w:rPr>
              <mc:AlternateContent>
                <mc:Choice Requires="wpg">
                  <w:drawing>
                    <wp:anchor distT="0" distB="0" distL="0" distR="0" simplePos="0" relativeHeight="251658424" behindDoc="1" locked="0" layoutInCell="1" allowOverlap="1" wp14:anchorId="54217867" wp14:editId="7D63AAC1">
                      <wp:simplePos x="0" y="0"/>
                      <wp:positionH relativeFrom="column">
                        <wp:posOffset>0</wp:posOffset>
                      </wp:positionH>
                      <wp:positionV relativeFrom="paragraph">
                        <wp:posOffset>-468</wp:posOffset>
                      </wp:positionV>
                      <wp:extent cx="5943600" cy="469900"/>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233" name="Graphic 233"/>
                              <wps:cNvSpPr/>
                              <wps:spPr>
                                <a:xfrm>
                                  <a:off x="0" y="0"/>
                                  <a:ext cx="213360" cy="463550"/>
                                </a:xfrm>
                                <a:custGeom>
                                  <a:avLst/>
                                  <a:gdLst/>
                                  <a:ahLst/>
                                  <a:cxnLst/>
                                  <a:rect l="l" t="t" r="r" b="b"/>
                                  <a:pathLst>
                                    <a:path w="213360" h="463550">
                                      <a:moveTo>
                                        <a:pt x="213359" y="0"/>
                                      </a:moveTo>
                                      <a:lnTo>
                                        <a:pt x="0" y="0"/>
                                      </a:lnTo>
                                      <a:lnTo>
                                        <a:pt x="0" y="463296"/>
                                      </a:lnTo>
                                      <a:lnTo>
                                        <a:pt x="213359" y="463296"/>
                                      </a:lnTo>
                                      <a:lnTo>
                                        <a:pt x="213359" y="0"/>
                                      </a:lnTo>
                                      <a:close/>
                                    </a:path>
                                  </a:pathLst>
                                </a:custGeom>
                                <a:solidFill>
                                  <a:srgbClr val="FF9966"/>
                                </a:solidFill>
                              </wps:spPr>
                              <wps:bodyPr wrap="square" lIns="0" tIns="0" rIns="0" bIns="0" rtlCol="0">
                                <a:prstTxWarp prst="textNoShape">
                                  <a:avLst/>
                                </a:prstTxWarp>
                                <a:noAutofit/>
                              </wps:bodyPr>
                            </wps:wsp>
                            <wps:wsp>
                              <wps:cNvPr id="234" name="Graphic 234"/>
                              <wps:cNvSpPr/>
                              <wps:spPr>
                                <a:xfrm>
                                  <a:off x="0" y="4632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CE5572" id="Group 232" o:spid="_x0000_s1026" style="position:absolute;margin-left:0;margin-top:-.05pt;width:468pt;height:37pt;z-index:-251658056;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">
                      <v:shape id="Graphic 233" o:spid="_x0000_s1027" style="position:absolute;width:2133;height:4635;visibility:visible;mso-wrap-style:square;v-text-anchor:top" coordsize="21336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" path="m213359,l,,,463296r213359,l213359,xe" fillcolor="#f96" stroked="f">
                        <v:path arrowok="t"/>
                      </v:shape>
                      <v:shape id="Graphic 234"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" path="m5943600,r,l,,,6096r5943600,l5943600,xe" fillcolor="black" stroked="f">
                        <v:path arrowok="t"/>
                      </v:shape>
                    </v:group>
                  </w:pict>
                </mc:Fallback>
              </mc:AlternateContent>
            </w:r>
            <w:r>
              <w:rPr>
                <w:b/>
                <w:i/>
                <w:sz w:val="24"/>
              </w:rPr>
              <w:t>SS.5.CG.1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6124BE">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687A66" w14:paraId="55D6C22C" w14:textId="77777777">
        <w:trPr>
          <w:trHeight w:val="343"/>
        </w:trPr>
        <w:tc>
          <w:tcPr>
            <w:tcW w:w="1699" w:type="dxa"/>
            <w:vAlign w:val="center"/>
          </w:tcPr>
          <w:p w14:paraId="712CFEC4" w14:textId="77777777" w:rsidR="00687A66" w:rsidRDefault="00687A66">
            <w:pPr>
              <w:pStyle w:val="TableParagraph"/>
              <w:ind w:left="108"/>
              <w:rPr>
                <w:sz w:val="24"/>
              </w:rPr>
            </w:pPr>
            <w:r>
              <w:rPr>
                <w:spacing w:val="-2"/>
                <w:sz w:val="24"/>
              </w:rPr>
              <w:t>SS.5.CG.1.1</w:t>
            </w:r>
          </w:p>
        </w:tc>
        <w:tc>
          <w:tcPr>
            <w:tcW w:w="7661" w:type="dxa"/>
            <w:vAlign w:val="center"/>
          </w:tcPr>
          <w:p w14:paraId="66368D47" w14:textId="77777777" w:rsidR="00687A66" w:rsidRDefault="00687A66">
            <w:pPr>
              <w:pStyle w:val="TableParagraph"/>
              <w:rPr>
                <w:sz w:val="24"/>
              </w:rPr>
            </w:pPr>
            <w:r>
              <w:rPr>
                <w:sz w:val="24"/>
              </w:rPr>
              <w:t>Recognize</w:t>
            </w:r>
            <w:r>
              <w:rPr>
                <w:spacing w:val="-6"/>
                <w:sz w:val="24"/>
              </w:rPr>
              <w:t xml:space="preserve"> </w:t>
            </w:r>
            <w:r>
              <w:rPr>
                <w:sz w:val="24"/>
              </w:rPr>
              <w:t>that</w:t>
            </w:r>
            <w:r>
              <w:rPr>
                <w:spacing w:val="-5"/>
                <w:sz w:val="24"/>
              </w:rPr>
              <w:t xml:space="preserve"> </w:t>
            </w:r>
            <w:r>
              <w:rPr>
                <w:sz w:val="24"/>
              </w:rPr>
              <w:t>the</w:t>
            </w:r>
            <w:r>
              <w:rPr>
                <w:spacing w:val="-6"/>
                <w:sz w:val="24"/>
              </w:rPr>
              <w:t xml:space="preserve"> </w:t>
            </w:r>
            <w:r>
              <w:rPr>
                <w:sz w:val="24"/>
              </w:rPr>
              <w:t>Declaration</w:t>
            </w:r>
            <w:r>
              <w:rPr>
                <w:spacing w:val="-5"/>
                <w:sz w:val="24"/>
              </w:rPr>
              <w:t xml:space="preserve"> </w:t>
            </w:r>
            <w:r>
              <w:rPr>
                <w:sz w:val="24"/>
              </w:rPr>
              <w:t>of</w:t>
            </w:r>
            <w:r>
              <w:rPr>
                <w:spacing w:val="-4"/>
                <w:sz w:val="24"/>
              </w:rPr>
              <w:t xml:space="preserve"> </w:t>
            </w:r>
            <w:r>
              <w:rPr>
                <w:sz w:val="24"/>
              </w:rPr>
              <w:t>Independence</w:t>
            </w:r>
            <w:r>
              <w:rPr>
                <w:spacing w:val="-6"/>
                <w:sz w:val="24"/>
              </w:rPr>
              <w:t xml:space="preserve"> </w:t>
            </w:r>
            <w:r>
              <w:rPr>
                <w:sz w:val="24"/>
              </w:rPr>
              <w:t>affirms</w:t>
            </w:r>
            <w:r>
              <w:rPr>
                <w:spacing w:val="-5"/>
                <w:sz w:val="24"/>
              </w:rPr>
              <w:t xml:space="preserve"> </w:t>
            </w:r>
            <w:r>
              <w:rPr>
                <w:sz w:val="24"/>
              </w:rPr>
              <w:t>that</w:t>
            </w:r>
            <w:r>
              <w:rPr>
                <w:spacing w:val="-5"/>
                <w:sz w:val="24"/>
              </w:rPr>
              <w:t xml:space="preserve"> </w:t>
            </w:r>
            <w:r>
              <w:rPr>
                <w:sz w:val="24"/>
              </w:rPr>
              <w:t>every</w:t>
            </w:r>
            <w:r>
              <w:rPr>
                <w:spacing w:val="-3"/>
                <w:sz w:val="24"/>
              </w:rPr>
              <w:t xml:space="preserve"> </w:t>
            </w:r>
            <w:r>
              <w:rPr>
                <w:sz w:val="24"/>
              </w:rPr>
              <w:t>U.S. citizen has certain unalienable rights.</w:t>
            </w:r>
          </w:p>
        </w:tc>
      </w:tr>
      <w:tr w:rsidR="00687A66" w14:paraId="54E24092" w14:textId="77777777">
        <w:trPr>
          <w:trHeight w:val="1585"/>
        </w:trPr>
        <w:tc>
          <w:tcPr>
            <w:tcW w:w="9360" w:type="dxa"/>
            <w:gridSpan w:val="2"/>
            <w:tcBorders>
              <w:bottom w:val="single" w:sz="4" w:space="0" w:color="000000"/>
            </w:tcBorders>
          </w:tcPr>
          <w:p w14:paraId="2AE3E29C"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03793F3C" w14:textId="77777777" w:rsidR="00687A66" w:rsidRDefault="00687A66">
            <w:pPr>
              <w:pStyle w:val="TableParagraph"/>
              <w:ind w:left="108" w:right="16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grievances</w:t>
            </w:r>
            <w:r>
              <w:rPr>
                <w:spacing w:val="-3"/>
              </w:rPr>
              <w:t xml:space="preserve"> </w:t>
            </w:r>
            <w:r>
              <w:t>detailed</w:t>
            </w:r>
            <w:r>
              <w:rPr>
                <w:spacing w:val="-3"/>
              </w:rPr>
              <w:t xml:space="preserve"> </w:t>
            </w:r>
            <w:r>
              <w:t>in</w:t>
            </w:r>
            <w:r>
              <w:rPr>
                <w:spacing w:val="-6"/>
              </w:rPr>
              <w:t xml:space="preserve"> </w:t>
            </w:r>
            <w:r>
              <w:t>the</w:t>
            </w:r>
            <w:r>
              <w:rPr>
                <w:spacing w:val="-3"/>
              </w:rPr>
              <w:t xml:space="preserve"> </w:t>
            </w:r>
            <w:r>
              <w:t>Declaration</w:t>
            </w:r>
            <w:r>
              <w:rPr>
                <w:spacing w:val="-3"/>
              </w:rPr>
              <w:t xml:space="preserve"> </w:t>
            </w:r>
            <w:r>
              <w:t>of</w:t>
            </w:r>
            <w:r>
              <w:rPr>
                <w:spacing w:val="-5"/>
              </w:rPr>
              <w:t xml:space="preserve"> </w:t>
            </w:r>
            <w:r>
              <w:t xml:space="preserve">Independence. </w:t>
            </w:r>
            <w:r>
              <w:rPr>
                <w:i/>
              </w:rPr>
              <w:t xml:space="preserve">Clarification 2: </w:t>
            </w:r>
            <w:r>
              <w:t>Students will describe the idea of “unalienable rights” in the Declaration of Independence as it relates to each citizen.</w:t>
            </w:r>
          </w:p>
          <w:p w14:paraId="5D7B9BFD" w14:textId="77777777" w:rsidR="00687A66" w:rsidRDefault="00687A66">
            <w:pPr>
              <w:pStyle w:val="TableParagraph"/>
              <w:ind w:left="108" w:right="162"/>
            </w:pPr>
            <w:r>
              <w:rPr>
                <w:i/>
              </w:rPr>
              <w:t>Clarification</w:t>
            </w:r>
            <w:r>
              <w:rPr>
                <w:i/>
                <w:spacing w:val="-5"/>
              </w:rPr>
              <w:t xml:space="preserve"> </w:t>
            </w:r>
            <w:r>
              <w:rPr>
                <w:i/>
              </w:rPr>
              <w:t>3</w:t>
            </w:r>
            <w:r>
              <w:t>:</w:t>
            </w:r>
            <w:r>
              <w:rPr>
                <w:spacing w:val="-1"/>
              </w:rPr>
              <w:t xml:space="preserve"> </w:t>
            </w:r>
            <w:r>
              <w:t>Students</w:t>
            </w:r>
            <w:r>
              <w:rPr>
                <w:spacing w:val="-2"/>
              </w:rPr>
              <w:t xml:space="preserve"> </w:t>
            </w:r>
            <w:r>
              <w:t>will</w:t>
            </w:r>
            <w:r>
              <w:rPr>
                <w:spacing w:val="-1"/>
              </w:rPr>
              <w:t xml:space="preserve"> </w:t>
            </w:r>
            <w:r>
              <w:t>discuss</w:t>
            </w:r>
            <w:r>
              <w:rPr>
                <w:spacing w:val="-4"/>
              </w:rPr>
              <w:t xml:space="preserve"> </w:t>
            </w:r>
            <w:r>
              <w:t>the</w:t>
            </w:r>
            <w:r>
              <w:rPr>
                <w:spacing w:val="-4"/>
              </w:rPr>
              <w:t xml:space="preserve"> </w:t>
            </w:r>
            <w:r>
              <w:t>consequences</w:t>
            </w:r>
            <w:r>
              <w:rPr>
                <w:spacing w:val="-7"/>
              </w:rPr>
              <w:t xml:space="preserve"> </w:t>
            </w:r>
            <w:r>
              <w:t>of</w:t>
            </w:r>
            <w:r>
              <w:rPr>
                <w:spacing w:val="-1"/>
              </w:rPr>
              <w:t xml:space="preserve"> </w:t>
            </w:r>
            <w:r>
              <w:t>governments</w:t>
            </w:r>
            <w:r>
              <w:rPr>
                <w:spacing w:val="-2"/>
              </w:rPr>
              <w:t xml:space="preserve"> </w:t>
            </w:r>
            <w:r>
              <w:t>not</w:t>
            </w:r>
            <w:r>
              <w:rPr>
                <w:spacing w:val="-4"/>
              </w:rPr>
              <w:t xml:space="preserve"> </w:t>
            </w:r>
            <w:r>
              <w:t>recognizing</w:t>
            </w:r>
            <w:r>
              <w:rPr>
                <w:spacing w:val="-5"/>
              </w:rPr>
              <w:t xml:space="preserve"> </w:t>
            </w:r>
            <w:r>
              <w:t>that</w:t>
            </w:r>
            <w:r>
              <w:rPr>
                <w:spacing w:val="-1"/>
              </w:rPr>
              <w:t xml:space="preserve"> </w:t>
            </w:r>
            <w:r>
              <w:t>citizens have certain unalienable rights.</w:t>
            </w:r>
          </w:p>
          <w:p w14:paraId="6A1C25C7" w14:textId="77777777" w:rsidR="00687A66" w:rsidRDefault="00687A66">
            <w:pPr>
              <w:pStyle w:val="TableParagraph"/>
              <w:ind w:left="108" w:right="162"/>
            </w:pPr>
          </w:p>
        </w:tc>
      </w:tr>
      <w:tr w:rsidR="00687A66" w14:paraId="58608D2C" w14:textId="77777777">
        <w:trPr>
          <w:trHeight w:val="711"/>
        </w:trPr>
        <w:tc>
          <w:tcPr>
            <w:tcW w:w="1699" w:type="dxa"/>
            <w:tcBorders>
              <w:top w:val="single" w:sz="4" w:space="0" w:color="000000"/>
            </w:tcBorders>
            <w:vAlign w:val="center"/>
          </w:tcPr>
          <w:p w14:paraId="06D415DB" w14:textId="77777777" w:rsidR="00687A66" w:rsidRDefault="00687A66">
            <w:pPr>
              <w:pStyle w:val="TableParagraph"/>
              <w:ind w:left="108"/>
              <w:rPr>
                <w:sz w:val="24"/>
              </w:rPr>
            </w:pPr>
            <w:r>
              <w:rPr>
                <w:spacing w:val="-2"/>
                <w:sz w:val="24"/>
              </w:rPr>
              <w:t>SS.5.CG.1.2</w:t>
            </w:r>
          </w:p>
        </w:tc>
        <w:tc>
          <w:tcPr>
            <w:tcW w:w="7661" w:type="dxa"/>
            <w:tcBorders>
              <w:top w:val="single" w:sz="4" w:space="0" w:color="000000"/>
            </w:tcBorders>
            <w:vAlign w:val="center"/>
          </w:tcPr>
          <w:p w14:paraId="11572CDB" w14:textId="77777777" w:rsidR="00687A66" w:rsidRDefault="00687A66">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and</w:t>
            </w:r>
            <w:r>
              <w:rPr>
                <w:spacing w:val="-4"/>
                <w:sz w:val="24"/>
              </w:rPr>
              <w:t xml:space="preserve"> </w:t>
            </w:r>
            <w:r>
              <w:rPr>
                <w:sz w:val="24"/>
              </w:rPr>
              <w:t>why</w:t>
            </w:r>
            <w:r>
              <w:rPr>
                <w:spacing w:val="-4"/>
                <w:sz w:val="24"/>
              </w:rPr>
              <w:t xml:space="preserve"> </w:t>
            </w:r>
            <w:r>
              <w:rPr>
                <w:sz w:val="24"/>
              </w:rPr>
              <w:t>the</w:t>
            </w:r>
            <w:r>
              <w:rPr>
                <w:spacing w:val="-3"/>
                <w:sz w:val="24"/>
              </w:rPr>
              <w:t xml:space="preserve"> </w:t>
            </w:r>
            <w:r>
              <w:rPr>
                <w:sz w:val="24"/>
              </w:rPr>
              <w:t>U.S.</w:t>
            </w:r>
            <w:r>
              <w:rPr>
                <w:spacing w:val="-4"/>
                <w:sz w:val="24"/>
              </w:rPr>
              <w:t xml:space="preserve"> </w:t>
            </w:r>
            <w:r>
              <w:rPr>
                <w:sz w:val="24"/>
              </w:rPr>
              <w:t>government</w:t>
            </w:r>
            <w:r>
              <w:rPr>
                <w:spacing w:val="-4"/>
                <w:sz w:val="24"/>
              </w:rPr>
              <w:t xml:space="preserve"> </w:t>
            </w:r>
            <w:r>
              <w:rPr>
                <w:sz w:val="24"/>
              </w:rPr>
              <w:t>was</w:t>
            </w:r>
            <w:r>
              <w:rPr>
                <w:spacing w:val="-4"/>
                <w:sz w:val="24"/>
              </w:rPr>
              <w:t xml:space="preserve"> </w:t>
            </w:r>
            <w:r>
              <w:rPr>
                <w:sz w:val="24"/>
              </w:rPr>
              <w:t>created</w:t>
            </w:r>
            <w:r>
              <w:rPr>
                <w:spacing w:val="-4"/>
                <w:sz w:val="24"/>
              </w:rPr>
              <w:t xml:space="preserve"> </w:t>
            </w:r>
            <w:r>
              <w:rPr>
                <w:sz w:val="24"/>
              </w:rPr>
              <w:t>by</w:t>
            </w:r>
            <w:r>
              <w:rPr>
                <w:spacing w:val="-4"/>
                <w:sz w:val="24"/>
              </w:rPr>
              <w:t xml:space="preserve"> </w:t>
            </w:r>
            <w:r>
              <w:rPr>
                <w:sz w:val="24"/>
              </w:rPr>
              <w:t>the</w:t>
            </w:r>
            <w:r>
              <w:rPr>
                <w:spacing w:val="-5"/>
                <w:sz w:val="24"/>
              </w:rPr>
              <w:t xml:space="preserve"> </w:t>
            </w:r>
            <w:r>
              <w:rPr>
                <w:sz w:val="24"/>
              </w:rPr>
              <w:t xml:space="preserve">U.S. </w:t>
            </w:r>
            <w:r>
              <w:rPr>
                <w:spacing w:val="-2"/>
                <w:sz w:val="24"/>
              </w:rPr>
              <w:t>Constitution.</w:t>
            </w:r>
          </w:p>
        </w:tc>
      </w:tr>
      <w:tr w:rsidR="00687A66" w14:paraId="4EE58B25" w14:textId="77777777">
        <w:trPr>
          <w:trHeight w:val="2062"/>
        </w:trPr>
        <w:tc>
          <w:tcPr>
            <w:tcW w:w="9360" w:type="dxa"/>
            <w:gridSpan w:val="2"/>
            <w:tcBorders>
              <w:bottom w:val="single" w:sz="4" w:space="0" w:color="000000"/>
            </w:tcBorders>
          </w:tcPr>
          <w:p w14:paraId="0B14B2FE"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3423843B" w14:textId="77777777" w:rsidR="00687A66" w:rsidRDefault="00687A66">
            <w:pPr>
              <w:pStyle w:val="TableParagraph"/>
              <w:ind w:left="108"/>
            </w:pPr>
            <w:r>
              <w:rPr>
                <w:i/>
              </w:rPr>
              <w:t>Clarification</w:t>
            </w:r>
            <w:r>
              <w:rPr>
                <w:i/>
                <w:spacing w:val="-9"/>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4"/>
              </w:rPr>
              <w:t xml:space="preserve"> </w:t>
            </w:r>
            <w:r>
              <w:t>the</w:t>
            </w:r>
            <w:r>
              <w:rPr>
                <w:spacing w:val="-3"/>
              </w:rPr>
              <w:t xml:space="preserve"> </w:t>
            </w:r>
            <w:r>
              <w:t>strengths</w:t>
            </w:r>
            <w:r>
              <w:rPr>
                <w:spacing w:val="-3"/>
              </w:rPr>
              <w:t xml:space="preserve"> </w:t>
            </w:r>
            <w:r>
              <w:t>and</w:t>
            </w:r>
            <w:r>
              <w:rPr>
                <w:spacing w:val="-3"/>
              </w:rPr>
              <w:t xml:space="preserve"> </w:t>
            </w:r>
            <w:r>
              <w:t>weaknesses</w:t>
            </w:r>
            <w:r>
              <w:rPr>
                <w:spacing w:val="-4"/>
              </w:rPr>
              <w:t xml:space="preserve"> </w:t>
            </w:r>
            <w:r>
              <w:t>of</w:t>
            </w:r>
            <w:r>
              <w:rPr>
                <w:spacing w:val="-5"/>
              </w:rPr>
              <w:t xml:space="preserve"> </w:t>
            </w:r>
            <w:r>
              <w:t>the</w:t>
            </w:r>
            <w:r>
              <w:rPr>
                <w:spacing w:val="-3"/>
              </w:rPr>
              <w:t xml:space="preserve"> </w:t>
            </w:r>
            <w:r>
              <w:t>Articles</w:t>
            </w:r>
            <w:r>
              <w:rPr>
                <w:spacing w:val="-3"/>
              </w:rPr>
              <w:t xml:space="preserve"> </w:t>
            </w:r>
            <w:r>
              <w:t>of</w:t>
            </w:r>
            <w:r>
              <w:rPr>
                <w:spacing w:val="-2"/>
              </w:rPr>
              <w:t xml:space="preserve"> Confederation.</w:t>
            </w:r>
          </w:p>
          <w:p w14:paraId="519489A0" w14:textId="77777777" w:rsidR="00687A66" w:rsidRDefault="00687A66">
            <w:pPr>
              <w:pStyle w:val="TableParagraph"/>
              <w:ind w:left="107" w:right="485"/>
            </w:pPr>
            <w:r>
              <w:rPr>
                <w:i/>
              </w:rPr>
              <w:t xml:space="preserve">Clarification 2: </w:t>
            </w:r>
            <w:r>
              <w:t xml:space="preserve">Students will explain the goals of the 1787 Constitutional Convention. </w:t>
            </w:r>
            <w:r>
              <w:rPr>
                <w:i/>
              </w:rPr>
              <w:t xml:space="preserve">Clarification 3: </w:t>
            </w:r>
            <w:r>
              <w:t>Students will describe why compromises were made during the writing of the Constitution</w:t>
            </w:r>
            <w:r>
              <w:rPr>
                <w:spacing w:val="-3"/>
              </w:rPr>
              <w:t xml:space="preserve"> </w:t>
            </w:r>
            <w:r>
              <w:t>and</w:t>
            </w:r>
            <w:r>
              <w:rPr>
                <w:spacing w:val="-6"/>
              </w:rPr>
              <w:t xml:space="preserve"> </w:t>
            </w:r>
            <w:r>
              <w:t>identify</w:t>
            </w:r>
            <w:r>
              <w:rPr>
                <w:spacing w:val="-6"/>
              </w:rPr>
              <w:t xml:space="preserve"> </w:t>
            </w:r>
            <w:r w:rsidRPr="006124BE">
              <w:rPr>
                <w:color w:val="000000" w:themeColor="text1"/>
                <w:spacing w:val="-6"/>
              </w:rPr>
              <w:t xml:space="preserve">those </w:t>
            </w:r>
            <w:r>
              <w:t>compromises</w:t>
            </w:r>
            <w:r>
              <w:rPr>
                <w:spacing w:val="-3"/>
              </w:rPr>
              <w:t xml:space="preserve"> </w:t>
            </w:r>
            <w:r>
              <w:t>(e.g.,</w:t>
            </w:r>
            <w:r>
              <w:rPr>
                <w:spacing w:val="-3"/>
              </w:rPr>
              <w:t xml:space="preserve"> </w:t>
            </w:r>
            <w:r>
              <w:t>Great</w:t>
            </w:r>
            <w:r>
              <w:rPr>
                <w:spacing w:val="-2"/>
              </w:rPr>
              <w:t xml:space="preserve"> </w:t>
            </w:r>
            <w:r>
              <w:t>Compromise,</w:t>
            </w:r>
            <w:r>
              <w:rPr>
                <w:spacing w:val="-6"/>
              </w:rPr>
              <w:t xml:space="preserve"> </w:t>
            </w:r>
            <w:r>
              <w:t>the</w:t>
            </w:r>
            <w:r>
              <w:rPr>
                <w:spacing w:val="-3"/>
              </w:rPr>
              <w:t xml:space="preserve"> </w:t>
            </w:r>
            <w:r>
              <w:t>Three-Fifths</w:t>
            </w:r>
            <w:r>
              <w:rPr>
                <w:spacing w:val="-5"/>
              </w:rPr>
              <w:t xml:space="preserve"> </w:t>
            </w:r>
            <w:r>
              <w:t>Compromise,</w:t>
            </w:r>
            <w:r>
              <w:rPr>
                <w:spacing w:val="-3"/>
              </w:rPr>
              <w:t xml:space="preserve"> </w:t>
            </w:r>
            <w:r>
              <w:t>the Electoral College).</w:t>
            </w:r>
          </w:p>
          <w:p w14:paraId="4A708FD3" w14:textId="77777777" w:rsidR="00687A66" w:rsidRDefault="00687A66">
            <w:pPr>
              <w:pStyle w:val="TableParagraph"/>
              <w:ind w:left="107" w:right="162"/>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Federalist</w:t>
            </w:r>
            <w:r>
              <w:rPr>
                <w:spacing w:val="-5"/>
              </w:rPr>
              <w:t xml:space="preserve"> </w:t>
            </w:r>
            <w:r>
              <w:t>and</w:t>
            </w:r>
            <w:r>
              <w:rPr>
                <w:spacing w:val="-3"/>
              </w:rPr>
              <w:t xml:space="preserve"> </w:t>
            </w:r>
            <w:r>
              <w:t>Anti-Federalist</w:t>
            </w:r>
            <w:r>
              <w:rPr>
                <w:spacing w:val="-5"/>
              </w:rPr>
              <w:t xml:space="preserve"> </w:t>
            </w:r>
            <w:r>
              <w:t>arguments</w:t>
            </w:r>
            <w:r>
              <w:rPr>
                <w:spacing w:val="-5"/>
              </w:rPr>
              <w:t xml:space="preserve"> </w:t>
            </w:r>
            <w:r>
              <w:t>supporting</w:t>
            </w:r>
            <w:r>
              <w:rPr>
                <w:spacing w:val="-6"/>
              </w:rPr>
              <w:t xml:space="preserve"> </w:t>
            </w:r>
            <w:r>
              <w:t>and opposing the ratification of the U.S. Constitution.</w:t>
            </w:r>
          </w:p>
          <w:p w14:paraId="5B4A5D2E" w14:textId="77777777" w:rsidR="00687A66" w:rsidRDefault="00687A66">
            <w:pPr>
              <w:pStyle w:val="TableParagraph"/>
              <w:ind w:left="107" w:right="162"/>
            </w:pPr>
          </w:p>
        </w:tc>
      </w:tr>
      <w:tr w:rsidR="00687A66" w14:paraId="26151317" w14:textId="77777777">
        <w:trPr>
          <w:trHeight w:val="495"/>
        </w:trPr>
        <w:tc>
          <w:tcPr>
            <w:tcW w:w="1699" w:type="dxa"/>
            <w:tcBorders>
              <w:top w:val="single" w:sz="4" w:space="0" w:color="000000"/>
            </w:tcBorders>
            <w:vAlign w:val="center"/>
          </w:tcPr>
          <w:p w14:paraId="5717F7B0" w14:textId="77777777" w:rsidR="00687A66" w:rsidRDefault="00687A66">
            <w:pPr>
              <w:pStyle w:val="TableParagraph"/>
              <w:ind w:left="108"/>
              <w:rPr>
                <w:sz w:val="24"/>
              </w:rPr>
            </w:pPr>
            <w:r>
              <w:rPr>
                <w:spacing w:val="-2"/>
                <w:sz w:val="24"/>
              </w:rPr>
              <w:t>SS.5.CG.1.3</w:t>
            </w:r>
          </w:p>
        </w:tc>
        <w:tc>
          <w:tcPr>
            <w:tcW w:w="7661" w:type="dxa"/>
            <w:tcBorders>
              <w:top w:val="single" w:sz="4" w:space="0" w:color="000000"/>
            </w:tcBorders>
            <w:vAlign w:val="center"/>
          </w:tcPr>
          <w:p w14:paraId="4D85EE55" w14:textId="77777777" w:rsidR="00687A66" w:rsidRDefault="00687A66">
            <w:pPr>
              <w:pStyle w:val="TableParagraph"/>
              <w:rPr>
                <w:sz w:val="24"/>
              </w:rPr>
            </w:pPr>
            <w:r>
              <w:rPr>
                <w:sz w:val="24"/>
              </w:rPr>
              <w:t>Discuss</w:t>
            </w:r>
            <w:r>
              <w:rPr>
                <w:spacing w:val="-4"/>
                <w:sz w:val="24"/>
              </w:rPr>
              <w:t xml:space="preserve"> </w:t>
            </w:r>
            <w:r>
              <w:rPr>
                <w:sz w:val="24"/>
              </w:rPr>
              <w:t>arguments</w:t>
            </w:r>
            <w:r>
              <w:rPr>
                <w:spacing w:val="-1"/>
                <w:sz w:val="24"/>
              </w:rPr>
              <w:t xml:space="preserve"> </w:t>
            </w:r>
            <w:r>
              <w:rPr>
                <w:sz w:val="24"/>
              </w:rPr>
              <w:t>for adopting</w:t>
            </w:r>
            <w:r>
              <w:rPr>
                <w:spacing w:val="-2"/>
                <w:sz w:val="24"/>
              </w:rPr>
              <w:t xml:space="preserve"> </w:t>
            </w:r>
            <w:r>
              <w:rPr>
                <w:sz w:val="24"/>
              </w:rPr>
              <w:t>a</w:t>
            </w:r>
            <w:r>
              <w:rPr>
                <w:spacing w:val="-2"/>
                <w:sz w:val="24"/>
              </w:rPr>
              <w:t xml:space="preserve"> </w:t>
            </w:r>
            <w:r>
              <w:rPr>
                <w:sz w:val="24"/>
              </w:rPr>
              <w:t>representative</w:t>
            </w:r>
            <w:r>
              <w:rPr>
                <w:spacing w:val="-2"/>
                <w:sz w:val="24"/>
              </w:rPr>
              <w:t xml:space="preserve"> </w:t>
            </w:r>
            <w:r>
              <w:rPr>
                <w:sz w:val="24"/>
              </w:rPr>
              <w:t>form</w:t>
            </w:r>
            <w:r>
              <w:rPr>
                <w:spacing w:val="-1"/>
                <w:sz w:val="24"/>
              </w:rPr>
              <w:t xml:space="preserve"> </w:t>
            </w:r>
            <w:r>
              <w:rPr>
                <w:sz w:val="24"/>
              </w:rPr>
              <w:t>of</w:t>
            </w:r>
            <w:r>
              <w:rPr>
                <w:spacing w:val="-2"/>
                <w:sz w:val="24"/>
              </w:rPr>
              <w:t xml:space="preserve"> government.</w:t>
            </w:r>
          </w:p>
        </w:tc>
      </w:tr>
      <w:tr w:rsidR="00687A66" w14:paraId="16093B5C" w14:textId="77777777">
        <w:trPr>
          <w:trHeight w:val="878"/>
        </w:trPr>
        <w:tc>
          <w:tcPr>
            <w:tcW w:w="9360" w:type="dxa"/>
            <w:gridSpan w:val="2"/>
            <w:tcBorders>
              <w:bottom w:val="single" w:sz="4" w:space="0" w:color="000000"/>
            </w:tcBorders>
          </w:tcPr>
          <w:p w14:paraId="118A1587"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79688A0C" w14:textId="77777777" w:rsidR="00687A66" w:rsidRDefault="00687A66">
            <w:pPr>
              <w:pStyle w:val="TableParagraph"/>
              <w:ind w:left="108"/>
              <w:rPr>
                <w:spacing w:val="-2"/>
              </w:rPr>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2"/>
              </w:rPr>
              <w:t xml:space="preserve"> </w:t>
            </w:r>
            <w:r>
              <w:t>explain</w:t>
            </w:r>
            <w:r>
              <w:rPr>
                <w:spacing w:val="-4"/>
              </w:rPr>
              <w:t xml:space="preserve"> </w:t>
            </w:r>
            <w:r>
              <w:t>what</w:t>
            </w:r>
            <w:r>
              <w:rPr>
                <w:spacing w:val="-2"/>
              </w:rPr>
              <w:t xml:space="preserve"> </w:t>
            </w:r>
            <w:r>
              <w:t>is</w:t>
            </w:r>
            <w:r>
              <w:rPr>
                <w:spacing w:val="-4"/>
              </w:rPr>
              <w:t xml:space="preserve"> </w:t>
            </w:r>
            <w:r>
              <w:t>meant</w:t>
            </w:r>
            <w:r>
              <w:rPr>
                <w:spacing w:val="-2"/>
              </w:rPr>
              <w:t xml:space="preserve"> </w:t>
            </w:r>
            <w:r>
              <w:t>by</w:t>
            </w:r>
            <w:r>
              <w:rPr>
                <w:spacing w:val="-7"/>
              </w:rPr>
              <w:t xml:space="preserve"> </w:t>
            </w:r>
            <w:r>
              <w:t>a</w:t>
            </w:r>
            <w:r>
              <w:rPr>
                <w:spacing w:val="-3"/>
              </w:rPr>
              <w:t xml:space="preserve"> </w:t>
            </w:r>
            <w:r>
              <w:t>representative</w:t>
            </w:r>
            <w:r>
              <w:rPr>
                <w:spacing w:val="-5"/>
              </w:rPr>
              <w:t xml:space="preserve"> </w:t>
            </w:r>
            <w:r>
              <w:rPr>
                <w:spacing w:val="-2"/>
              </w:rPr>
              <w:t>government.</w:t>
            </w:r>
          </w:p>
          <w:p w14:paraId="3A84DC6E" w14:textId="77777777" w:rsidR="00687A66" w:rsidRDefault="00687A66">
            <w:pPr>
              <w:pStyle w:val="TableParagraph"/>
              <w:ind w:left="108"/>
            </w:pPr>
          </w:p>
        </w:tc>
      </w:tr>
      <w:tr w:rsidR="00687A66" w14:paraId="3C17BB3E" w14:textId="77777777">
        <w:trPr>
          <w:trHeight w:val="534"/>
        </w:trPr>
        <w:tc>
          <w:tcPr>
            <w:tcW w:w="1699" w:type="dxa"/>
            <w:tcBorders>
              <w:top w:val="single" w:sz="4" w:space="0" w:color="000000"/>
            </w:tcBorders>
            <w:vAlign w:val="center"/>
          </w:tcPr>
          <w:p w14:paraId="7B36F243" w14:textId="77777777" w:rsidR="00687A66" w:rsidRDefault="00687A66">
            <w:pPr>
              <w:pStyle w:val="TableParagraph"/>
              <w:ind w:left="108"/>
              <w:rPr>
                <w:sz w:val="24"/>
              </w:rPr>
            </w:pPr>
            <w:r>
              <w:rPr>
                <w:spacing w:val="-2"/>
                <w:sz w:val="24"/>
              </w:rPr>
              <w:t>SS.5.CG.1.4</w:t>
            </w:r>
          </w:p>
        </w:tc>
        <w:tc>
          <w:tcPr>
            <w:tcW w:w="7661" w:type="dxa"/>
            <w:tcBorders>
              <w:top w:val="single" w:sz="4" w:space="0" w:color="000000"/>
            </w:tcBorders>
            <w:vAlign w:val="center"/>
          </w:tcPr>
          <w:p w14:paraId="05F8FD3D" w14:textId="77777777" w:rsidR="00687A66" w:rsidRDefault="00687A66">
            <w:pPr>
              <w:pStyle w:val="TableParagraph"/>
              <w:rPr>
                <w:sz w:val="24"/>
              </w:rPr>
            </w:pPr>
            <w:r>
              <w:rPr>
                <w:sz w:val="24"/>
              </w:rPr>
              <w:t>Describe</w:t>
            </w:r>
            <w:r>
              <w:rPr>
                <w:spacing w:val="-4"/>
                <w:sz w:val="24"/>
              </w:rPr>
              <w:t xml:space="preserve"> </w:t>
            </w:r>
            <w:r>
              <w:rPr>
                <w:sz w:val="24"/>
              </w:rPr>
              <w:t>the</w:t>
            </w:r>
            <w:r>
              <w:rPr>
                <w:spacing w:val="-2"/>
                <w:sz w:val="24"/>
              </w:rPr>
              <w:t xml:space="preserve"> </w:t>
            </w:r>
            <w:r>
              <w:rPr>
                <w:sz w:val="24"/>
              </w:rPr>
              <w:t>history, meaning</w:t>
            </w:r>
            <w:r w:rsidRPr="007A1F10">
              <w:rPr>
                <w:color w:val="000000" w:themeColor="text1"/>
              </w:rPr>
              <w:t>,</w:t>
            </w:r>
            <w:r>
              <w:rPr>
                <w:spacing w:val="-1"/>
                <w:sz w:val="24"/>
              </w:rPr>
              <w:t xml:space="preserve"> </w:t>
            </w:r>
            <w:r>
              <w:rPr>
                <w:sz w:val="24"/>
              </w:rPr>
              <w:t>and</w:t>
            </w:r>
            <w:r>
              <w:rPr>
                <w:spacing w:val="-1"/>
                <w:sz w:val="24"/>
              </w:rPr>
              <w:t xml:space="preserve"> </w:t>
            </w:r>
            <w:r>
              <w:rPr>
                <w:sz w:val="24"/>
              </w:rPr>
              <w:t>significance</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Bill</w:t>
            </w:r>
            <w:r>
              <w:rPr>
                <w:spacing w:val="-1"/>
                <w:sz w:val="24"/>
              </w:rPr>
              <w:t xml:space="preserve"> </w:t>
            </w:r>
            <w:r>
              <w:rPr>
                <w:sz w:val="24"/>
              </w:rPr>
              <w:t>of</w:t>
            </w:r>
            <w:r>
              <w:rPr>
                <w:spacing w:val="-1"/>
                <w:sz w:val="24"/>
              </w:rPr>
              <w:t xml:space="preserve"> </w:t>
            </w:r>
            <w:r>
              <w:rPr>
                <w:spacing w:val="-2"/>
                <w:sz w:val="24"/>
              </w:rPr>
              <w:t>Rights</w:t>
            </w:r>
          </w:p>
        </w:tc>
      </w:tr>
      <w:tr w:rsidR="00687A66" w14:paraId="0EE07627" w14:textId="77777777">
        <w:trPr>
          <w:trHeight w:val="534"/>
        </w:trPr>
        <w:tc>
          <w:tcPr>
            <w:tcW w:w="9360" w:type="dxa"/>
            <w:gridSpan w:val="2"/>
            <w:tcBorders>
              <w:bottom w:val="single" w:sz="4" w:space="0" w:color="auto"/>
            </w:tcBorders>
            <w:vAlign w:val="center"/>
          </w:tcPr>
          <w:p w14:paraId="75770832" w14:textId="77777777" w:rsidR="00687A66" w:rsidRDefault="00687A66">
            <w:pPr>
              <w:pStyle w:val="TableParagraph"/>
              <w:ind w:left="171" w:hanging="90"/>
            </w:pPr>
            <w:r w:rsidRPr="00722B88">
              <w:rPr>
                <w:u w:val="single"/>
              </w:rPr>
              <w:t>Benchmark Clarifications:</w:t>
            </w:r>
            <w:r w:rsidRPr="00E66AF5">
              <w:t xml:space="preserve"> </w:t>
            </w:r>
          </w:p>
          <w:p w14:paraId="72825BB9" w14:textId="77777777" w:rsidR="00687A66" w:rsidRDefault="00687A66">
            <w:pPr>
              <w:pStyle w:val="TableParagraph"/>
              <w:ind w:left="81"/>
            </w:pPr>
            <w:r w:rsidRPr="00722B88">
              <w:rPr>
                <w:i/>
              </w:rPr>
              <w:t xml:space="preserve">Clarification 1: </w:t>
            </w:r>
            <w:r w:rsidRPr="00722B88">
              <w:t>Students will describe how concerns about individual rights led to the inclusion of the Bill of Rights in the U.S. Constitution.</w:t>
            </w:r>
          </w:p>
          <w:p w14:paraId="0E05C843" w14:textId="77777777" w:rsidR="00687A66" w:rsidRPr="00BC30A0" w:rsidRDefault="00687A66">
            <w:pPr>
              <w:pStyle w:val="TableParagraph"/>
              <w:ind w:left="81"/>
            </w:pPr>
          </w:p>
        </w:tc>
      </w:tr>
    </w:tbl>
    <w:p w14:paraId="1CF9CFB7" w14:textId="77777777" w:rsidR="00687A66" w:rsidRDefault="00687A66">
      <w:pPr>
        <w:pStyle w:val="BodyText"/>
        <w:spacing w:before="47"/>
        <w:rPr>
          <w:sz w:val="20"/>
        </w:rPr>
      </w:pPr>
    </w:p>
    <w:p w14:paraId="13C0D110" w14:textId="77777777" w:rsidR="00687A66" w:rsidRDefault="00687A66">
      <w:pPr>
        <w:pStyle w:val="BodyText"/>
        <w:spacing w:before="47"/>
        <w:rPr>
          <w:sz w:val="20"/>
        </w:rPr>
      </w:pPr>
    </w:p>
    <w:p w14:paraId="681CACBE" w14:textId="77777777" w:rsidR="00687A66" w:rsidRDefault="00687A66">
      <w:pPr>
        <w:pStyle w:val="BodyText"/>
        <w:spacing w:before="47"/>
        <w:rPr>
          <w:sz w:val="20"/>
        </w:rPr>
      </w:pPr>
    </w:p>
    <w:p w14:paraId="5A289560" w14:textId="77777777" w:rsidR="00EB389E" w:rsidRDefault="00EB389E">
      <w:pPr>
        <w:spacing w:line="275" w:lineRule="exact"/>
        <w:rPr>
          <w:sz w:val="24"/>
        </w:rPr>
        <w:sectPr w:rsidR="00EB389E">
          <w:pgSz w:w="12240" w:h="15840"/>
          <w:pgMar w:top="1340" w:right="0" w:bottom="1260" w:left="0" w:header="585" w:footer="1063" w:gutter="0"/>
          <w:cols w:space="720"/>
        </w:sectPr>
      </w:pPr>
    </w:p>
    <w:p w14:paraId="5A289563" w14:textId="0FD95DF3" w:rsidR="00EB389E" w:rsidRDefault="00EB389E">
      <w:pPr>
        <w:pStyle w:val="BodyText"/>
        <w:spacing w:before="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566" w14:textId="77777777">
        <w:trPr>
          <w:trHeight w:val="544"/>
        </w:trPr>
        <w:tc>
          <w:tcPr>
            <w:tcW w:w="9367" w:type="dxa"/>
            <w:gridSpan w:val="2"/>
          </w:tcPr>
          <w:p w14:paraId="5A289565" w14:textId="77777777" w:rsidR="00EB389E" w:rsidRDefault="00872BA8">
            <w:pPr>
              <w:pStyle w:val="TableParagraph"/>
              <w:spacing w:before="131"/>
              <w:ind w:left="340"/>
              <w:rPr>
                <w:b/>
                <w:i/>
                <w:sz w:val="24"/>
              </w:rPr>
            </w:pPr>
            <w:r>
              <w:rPr>
                <w:noProof/>
              </w:rPr>
              <mc:AlternateContent>
                <mc:Choice Requires="wpg">
                  <w:drawing>
                    <wp:anchor distT="0" distB="0" distL="0" distR="0" simplePos="0" relativeHeight="251658272" behindDoc="1" locked="0" layoutInCell="1" allowOverlap="1" wp14:anchorId="5A28B3E2" wp14:editId="3C095A0E">
                      <wp:simplePos x="0" y="0"/>
                      <wp:positionH relativeFrom="column">
                        <wp:posOffset>4572</wp:posOffset>
                      </wp:positionH>
                      <wp:positionV relativeFrom="paragraph">
                        <wp:posOffset>-87</wp:posOffset>
                      </wp:positionV>
                      <wp:extent cx="5943600" cy="349250"/>
                      <wp:effectExtent l="0" t="0" r="0" b="0"/>
                      <wp:wrapNone/>
                      <wp:docPr id="236" name="Group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237" name="Graphic 237"/>
                              <wps:cNvSpPr/>
                              <wps:spPr>
                                <a:xfrm>
                                  <a:off x="0" y="0"/>
                                  <a:ext cx="143510" cy="342900"/>
                                </a:xfrm>
                                <a:custGeom>
                                  <a:avLst/>
                                  <a:gdLst/>
                                  <a:ahLst/>
                                  <a:cxnLst/>
                                  <a:rect l="l" t="t" r="r" b="b"/>
                                  <a:pathLst>
                                    <a:path w="143510" h="342900">
                                      <a:moveTo>
                                        <a:pt x="143256" y="0"/>
                                      </a:moveTo>
                                      <a:lnTo>
                                        <a:pt x="0" y="0"/>
                                      </a:lnTo>
                                      <a:lnTo>
                                        <a:pt x="0" y="342900"/>
                                      </a:lnTo>
                                      <a:lnTo>
                                        <a:pt x="143256" y="342900"/>
                                      </a:lnTo>
                                      <a:lnTo>
                                        <a:pt x="143256" y="0"/>
                                      </a:lnTo>
                                      <a:close/>
                                    </a:path>
                                  </a:pathLst>
                                </a:custGeom>
                                <a:solidFill>
                                  <a:srgbClr val="FF9966"/>
                                </a:solidFill>
                              </wps:spPr>
                              <wps:bodyPr wrap="square" lIns="0" tIns="0" rIns="0" bIns="0" rtlCol="0">
                                <a:prstTxWarp prst="textNoShape">
                                  <a:avLst/>
                                </a:prstTxWarp>
                                <a:noAutofit/>
                              </wps:bodyPr>
                            </wps:wsp>
                            <wps:wsp>
                              <wps:cNvPr id="238" name="Graphic 238"/>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1C8DEA" id="Group 236" o:spid="_x0000_s1026" style="position:absolute;margin-left:.35pt;margin-top:0;width:468pt;height:27.5pt;z-index:-251658208;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">
                      <v:shape id="Graphic 237" o:spid="_x0000_s1027" style="position:absolute;width:1435;height:3429;visibility:visible;mso-wrap-style:square;v-text-anchor:top" coordsize="14351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" path="m143256,l,,,342900r143256,l143256,xe" fillcolor="#f96" stroked="f">
                        <v:path arrowok="t"/>
                      </v:shape>
                      <v:shape id="Graphic 238"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" path="m5943600,r,l,,,6096r5943600,l5943600,xe" fillcolor="black" stroked="f">
                        <v:path arrowok="t"/>
                      </v:shape>
                    </v:group>
                  </w:pict>
                </mc:Fallback>
              </mc:AlternateContent>
            </w:r>
            <w:r>
              <w:rPr>
                <w:b/>
                <w:i/>
                <w:sz w:val="24"/>
              </w:rPr>
              <w:t>SS.5.CG.2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EB389E" w14:paraId="5A28956C" w14:textId="77777777" w:rsidTr="00687A66">
        <w:trPr>
          <w:trHeight w:val="757"/>
        </w:trPr>
        <w:tc>
          <w:tcPr>
            <w:tcW w:w="1662" w:type="dxa"/>
            <w:vAlign w:val="center"/>
          </w:tcPr>
          <w:p w14:paraId="5A289569" w14:textId="77777777" w:rsidR="00EB389E" w:rsidRDefault="00872BA8" w:rsidP="00687A66">
            <w:pPr>
              <w:pStyle w:val="TableParagraph"/>
              <w:ind w:left="115"/>
              <w:rPr>
                <w:sz w:val="24"/>
              </w:rPr>
            </w:pPr>
            <w:r>
              <w:rPr>
                <w:spacing w:val="-2"/>
                <w:sz w:val="24"/>
              </w:rPr>
              <w:t>SS.5.CG.2.1</w:t>
            </w:r>
          </w:p>
        </w:tc>
        <w:tc>
          <w:tcPr>
            <w:tcW w:w="7705" w:type="dxa"/>
            <w:vAlign w:val="center"/>
          </w:tcPr>
          <w:p w14:paraId="5A28956B" w14:textId="10989FA9" w:rsidR="00EB389E" w:rsidRDefault="00872BA8" w:rsidP="00687A66">
            <w:pPr>
              <w:pStyle w:val="TableParagraph"/>
              <w:ind w:right="240"/>
              <w:rPr>
                <w:sz w:val="24"/>
              </w:rPr>
            </w:pPr>
            <w:r>
              <w:rPr>
                <w:sz w:val="24"/>
              </w:rPr>
              <w:t>Discuss</w:t>
            </w:r>
            <w:r>
              <w:rPr>
                <w:spacing w:val="-4"/>
                <w:sz w:val="24"/>
              </w:rPr>
              <w:t xml:space="preserve"> </w:t>
            </w:r>
            <w:r>
              <w:rPr>
                <w:sz w:val="24"/>
              </w:rPr>
              <w:t>the</w:t>
            </w:r>
            <w:r>
              <w:rPr>
                <w:spacing w:val="-5"/>
                <w:sz w:val="24"/>
              </w:rPr>
              <w:t xml:space="preserve"> </w:t>
            </w:r>
            <w:r>
              <w:rPr>
                <w:sz w:val="24"/>
              </w:rPr>
              <w:t>political</w:t>
            </w:r>
            <w:r>
              <w:rPr>
                <w:spacing w:val="-4"/>
                <w:sz w:val="24"/>
              </w:rPr>
              <w:t xml:space="preserve"> </w:t>
            </w:r>
            <w:r>
              <w:rPr>
                <w:sz w:val="24"/>
              </w:rPr>
              <w:t>ideas</w:t>
            </w:r>
            <w:r>
              <w:rPr>
                <w:spacing w:val="-4"/>
                <w:sz w:val="24"/>
              </w:rPr>
              <w:t xml:space="preserve"> </w:t>
            </w:r>
            <w:r>
              <w:rPr>
                <w:sz w:val="24"/>
              </w:rPr>
              <w:t>of</w:t>
            </w:r>
            <w:r>
              <w:rPr>
                <w:spacing w:val="-5"/>
                <w:sz w:val="24"/>
              </w:rPr>
              <w:t xml:space="preserve"> </w:t>
            </w:r>
            <w:r>
              <w:rPr>
                <w:sz w:val="24"/>
              </w:rPr>
              <w:t>Patriots,</w:t>
            </w:r>
            <w:r>
              <w:rPr>
                <w:spacing w:val="-4"/>
                <w:sz w:val="24"/>
              </w:rPr>
              <w:t xml:space="preserve"> </w:t>
            </w:r>
            <w:r>
              <w:rPr>
                <w:sz w:val="24"/>
              </w:rPr>
              <w:t>Loyalists</w:t>
            </w:r>
            <w:r w:rsidR="003E0086" w:rsidRPr="006124BE">
              <w:rPr>
                <w:color w:val="000000" w:themeColor="text1"/>
                <w:sz w:val="24"/>
                <w:szCs w:val="24"/>
              </w:rPr>
              <w:t>,</w:t>
            </w:r>
            <w:r w:rsidRPr="006124BE">
              <w:rPr>
                <w:color w:val="000000" w:themeColor="text1"/>
                <w:spacing w:val="-4"/>
                <w:sz w:val="24"/>
                <w:szCs w:val="24"/>
              </w:rPr>
              <w:t xml:space="preserve"> </w:t>
            </w:r>
            <w:r>
              <w:rPr>
                <w:sz w:val="24"/>
              </w:rPr>
              <w:t>and</w:t>
            </w:r>
            <w:r>
              <w:rPr>
                <w:spacing w:val="-4"/>
                <w:sz w:val="24"/>
              </w:rPr>
              <w:t xml:space="preserve"> </w:t>
            </w:r>
            <w:r>
              <w:rPr>
                <w:sz w:val="24"/>
              </w:rPr>
              <w:t>other</w:t>
            </w:r>
            <w:r>
              <w:rPr>
                <w:spacing w:val="-5"/>
                <w:sz w:val="24"/>
              </w:rPr>
              <w:t xml:space="preserve"> </w:t>
            </w:r>
            <w:r>
              <w:rPr>
                <w:sz w:val="24"/>
              </w:rPr>
              <w:t>colonists</w:t>
            </w:r>
            <w:r>
              <w:rPr>
                <w:spacing w:val="-4"/>
                <w:sz w:val="24"/>
              </w:rPr>
              <w:t xml:space="preserve"> </w:t>
            </w:r>
            <w:r>
              <w:rPr>
                <w:sz w:val="24"/>
              </w:rPr>
              <w:t>about the American Revolution.</w:t>
            </w:r>
          </w:p>
        </w:tc>
      </w:tr>
      <w:tr w:rsidR="00EB389E" w14:paraId="5A289571" w14:textId="77777777">
        <w:trPr>
          <w:trHeight w:val="2157"/>
        </w:trPr>
        <w:tc>
          <w:tcPr>
            <w:tcW w:w="9367" w:type="dxa"/>
            <w:gridSpan w:val="2"/>
            <w:tcBorders>
              <w:bottom w:val="single" w:sz="4" w:space="0" w:color="000000"/>
            </w:tcBorders>
          </w:tcPr>
          <w:p w14:paraId="5A28956D"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6E" w14:textId="77777777" w:rsidR="00EB389E" w:rsidRDefault="00872BA8" w:rsidP="00687A66">
            <w:pPr>
              <w:pStyle w:val="TableParagraph"/>
              <w:ind w:left="115" w:right="220"/>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the</w:t>
            </w:r>
            <w:r>
              <w:rPr>
                <w:spacing w:val="-5"/>
              </w:rPr>
              <w:t xml:space="preserve"> </w:t>
            </w:r>
            <w:r>
              <w:t>political</w:t>
            </w:r>
            <w:r>
              <w:rPr>
                <w:spacing w:val="-2"/>
              </w:rPr>
              <w:t xml:space="preserve"> </w:t>
            </w:r>
            <w:r>
              <w:t>philosophy</w:t>
            </w:r>
            <w:r>
              <w:rPr>
                <w:spacing w:val="-3"/>
              </w:rPr>
              <w:t xml:space="preserve"> </w:t>
            </w:r>
            <w:r>
              <w:t>of</w:t>
            </w:r>
            <w:r>
              <w:rPr>
                <w:spacing w:val="-2"/>
              </w:rPr>
              <w:t xml:space="preserve"> </w:t>
            </w:r>
            <w:r>
              <w:t>American</w:t>
            </w:r>
            <w:r>
              <w:rPr>
                <w:spacing w:val="-3"/>
              </w:rPr>
              <w:t xml:space="preserve"> </w:t>
            </w:r>
            <w:r>
              <w:t>Patriots</w:t>
            </w:r>
            <w:r>
              <w:rPr>
                <w:spacing w:val="-3"/>
              </w:rPr>
              <w:t xml:space="preserve"> </w:t>
            </w:r>
            <w:r>
              <w:t>and</w:t>
            </w:r>
            <w:r>
              <w:rPr>
                <w:spacing w:val="-3"/>
              </w:rPr>
              <w:t xml:space="preserve"> </w:t>
            </w:r>
            <w:r>
              <w:t>why</w:t>
            </w:r>
            <w:r>
              <w:rPr>
                <w:spacing w:val="-3"/>
              </w:rPr>
              <w:t xml:space="preserve"> </w:t>
            </w:r>
            <w:r>
              <w:t>those ideas led them to declare independence from the British Empire.</w:t>
            </w:r>
          </w:p>
          <w:p w14:paraId="5A28956F" w14:textId="77777777" w:rsidR="00EB389E" w:rsidRDefault="00872BA8" w:rsidP="00687A66">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3"/>
              </w:rPr>
              <w:t xml:space="preserve"> </w:t>
            </w:r>
            <w:r>
              <w:t>colonists</w:t>
            </w:r>
            <w:r>
              <w:rPr>
                <w:spacing w:val="-3"/>
              </w:rPr>
              <w:t xml:space="preserve"> </w:t>
            </w:r>
            <w:r>
              <w:t>would</w:t>
            </w:r>
            <w:r>
              <w:rPr>
                <w:spacing w:val="-3"/>
              </w:rPr>
              <w:t xml:space="preserve"> </w:t>
            </w:r>
            <w:r>
              <w:t>choose</w:t>
            </w:r>
            <w:r>
              <w:rPr>
                <w:spacing w:val="-3"/>
              </w:rPr>
              <w:t xml:space="preserve"> </w:t>
            </w:r>
            <w:r>
              <w:t>to</w:t>
            </w:r>
            <w:r>
              <w:rPr>
                <w:spacing w:val="-6"/>
              </w:rPr>
              <w:t xml:space="preserve"> </w:t>
            </w:r>
            <w:r>
              <w:t>side</w:t>
            </w:r>
            <w:r>
              <w:rPr>
                <w:spacing w:val="-3"/>
              </w:rPr>
              <w:t xml:space="preserve"> </w:t>
            </w:r>
            <w:r>
              <w:t>with</w:t>
            </w:r>
            <w:r>
              <w:rPr>
                <w:spacing w:val="-3"/>
              </w:rPr>
              <w:t xml:space="preserve"> </w:t>
            </w:r>
            <w:r>
              <w:t>the</w:t>
            </w:r>
            <w:r>
              <w:rPr>
                <w:spacing w:val="-3"/>
              </w:rPr>
              <w:t xml:space="preserve"> </w:t>
            </w:r>
            <w:r>
              <w:t>British</w:t>
            </w:r>
            <w:r>
              <w:rPr>
                <w:spacing w:val="-3"/>
              </w:rPr>
              <w:t xml:space="preserve"> </w:t>
            </w:r>
            <w:r>
              <w:t>during</w:t>
            </w:r>
            <w:r>
              <w:rPr>
                <w:spacing w:val="-3"/>
              </w:rPr>
              <w:t xml:space="preserve"> </w:t>
            </w:r>
            <w:r>
              <w:t>the American Revolution.</w:t>
            </w:r>
          </w:p>
          <w:p w14:paraId="0BCE4F4E" w14:textId="77777777" w:rsidR="00EB389E" w:rsidRDefault="00872BA8" w:rsidP="00687A66">
            <w:pPr>
              <w:pStyle w:val="TableParagraph"/>
              <w:ind w:left="115"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motivations</w:t>
            </w:r>
            <w:r>
              <w:rPr>
                <w:spacing w:val="-4"/>
              </w:rPr>
              <w:t xml:space="preserve"> </w:t>
            </w:r>
            <w:r>
              <w:t>for</w:t>
            </w:r>
            <w:r>
              <w:rPr>
                <w:spacing w:val="-4"/>
              </w:rPr>
              <w:t xml:space="preserve"> </w:t>
            </w:r>
            <w:r>
              <w:t>the</w:t>
            </w:r>
            <w:r>
              <w:rPr>
                <w:spacing w:val="-2"/>
              </w:rPr>
              <w:t xml:space="preserve"> </w:t>
            </w:r>
            <w:r>
              <w:t>decision</w:t>
            </w:r>
            <w:r>
              <w:rPr>
                <w:spacing w:val="-2"/>
              </w:rPr>
              <w:t xml:space="preserve"> </w:t>
            </w:r>
            <w:r>
              <w:t>to</w:t>
            </w:r>
            <w:r>
              <w:rPr>
                <w:spacing w:val="-5"/>
              </w:rPr>
              <w:t xml:space="preserve"> </w:t>
            </w:r>
            <w:r>
              <w:t>not</w:t>
            </w:r>
            <w:r>
              <w:rPr>
                <w:spacing w:val="-4"/>
              </w:rPr>
              <w:t xml:space="preserve"> </w:t>
            </w:r>
            <w:r>
              <w:t>take</w:t>
            </w:r>
            <w:r>
              <w:rPr>
                <w:spacing w:val="-2"/>
              </w:rPr>
              <w:t xml:space="preserve"> </w:t>
            </w:r>
            <w:r>
              <w:t>a</w:t>
            </w:r>
            <w:r>
              <w:rPr>
                <w:spacing w:val="-2"/>
              </w:rPr>
              <w:t xml:space="preserve"> </w:t>
            </w:r>
            <w:r>
              <w:t>side</w:t>
            </w:r>
            <w:r>
              <w:rPr>
                <w:spacing w:val="-2"/>
              </w:rPr>
              <w:t xml:space="preserve"> </w:t>
            </w:r>
            <w:r>
              <w:t>during</w:t>
            </w:r>
            <w:r>
              <w:rPr>
                <w:spacing w:val="-5"/>
              </w:rPr>
              <w:t xml:space="preserve"> </w:t>
            </w:r>
            <w:r>
              <w:t>the American Revolution.</w:t>
            </w:r>
          </w:p>
          <w:p w14:paraId="5A289570" w14:textId="77777777" w:rsidR="00687A66" w:rsidRDefault="00687A66" w:rsidP="00687A66">
            <w:pPr>
              <w:pStyle w:val="TableParagraph"/>
              <w:ind w:left="115" w:right="103"/>
            </w:pPr>
          </w:p>
        </w:tc>
      </w:tr>
      <w:tr w:rsidR="00EB389E" w14:paraId="5A289574" w14:textId="77777777" w:rsidTr="00687A66">
        <w:trPr>
          <w:trHeight w:val="531"/>
        </w:trPr>
        <w:tc>
          <w:tcPr>
            <w:tcW w:w="1662" w:type="dxa"/>
            <w:tcBorders>
              <w:top w:val="single" w:sz="4" w:space="0" w:color="000000"/>
            </w:tcBorders>
            <w:vAlign w:val="center"/>
          </w:tcPr>
          <w:p w14:paraId="5A289572" w14:textId="77777777" w:rsidR="00EB389E" w:rsidRDefault="00872BA8" w:rsidP="00687A66">
            <w:pPr>
              <w:pStyle w:val="TableParagraph"/>
              <w:ind w:left="115"/>
              <w:rPr>
                <w:sz w:val="24"/>
              </w:rPr>
            </w:pPr>
            <w:r>
              <w:rPr>
                <w:spacing w:val="-2"/>
                <w:sz w:val="24"/>
              </w:rPr>
              <w:t>SS.5.CG.2.2</w:t>
            </w:r>
          </w:p>
        </w:tc>
        <w:tc>
          <w:tcPr>
            <w:tcW w:w="7705" w:type="dxa"/>
            <w:tcBorders>
              <w:top w:val="single" w:sz="4" w:space="0" w:color="000000"/>
            </w:tcBorders>
            <w:vAlign w:val="center"/>
          </w:tcPr>
          <w:p w14:paraId="5A289573" w14:textId="77777777" w:rsidR="00EB389E" w:rsidRDefault="00872BA8" w:rsidP="00687A66">
            <w:pPr>
              <w:pStyle w:val="TableParagraph"/>
              <w:rPr>
                <w:sz w:val="24"/>
              </w:rPr>
            </w:pPr>
            <w:r>
              <w:rPr>
                <w:sz w:val="24"/>
              </w:rPr>
              <w:t>Compare</w:t>
            </w:r>
            <w:r>
              <w:rPr>
                <w:spacing w:val="-4"/>
                <w:sz w:val="24"/>
              </w:rPr>
              <w:t xml:space="preserve"> </w:t>
            </w:r>
            <w:r>
              <w:rPr>
                <w:sz w:val="24"/>
              </w:rPr>
              <w:t>forms</w:t>
            </w:r>
            <w:r>
              <w:rPr>
                <w:spacing w:val="-1"/>
                <w:sz w:val="24"/>
              </w:rPr>
              <w:t xml:space="preserve"> </w:t>
            </w:r>
            <w:r>
              <w:rPr>
                <w:sz w:val="24"/>
              </w:rPr>
              <w:t>of</w:t>
            </w:r>
            <w:r>
              <w:rPr>
                <w:spacing w:val="-2"/>
                <w:sz w:val="24"/>
              </w:rPr>
              <w:t xml:space="preserve"> </w:t>
            </w:r>
            <w:r>
              <w:rPr>
                <w:sz w:val="24"/>
              </w:rPr>
              <w:t>political</w:t>
            </w:r>
            <w:r>
              <w:rPr>
                <w:spacing w:val="-1"/>
                <w:sz w:val="24"/>
              </w:rPr>
              <w:t xml:space="preserve"> </w:t>
            </w:r>
            <w:r>
              <w:rPr>
                <w:sz w:val="24"/>
              </w:rPr>
              <w:t>participation</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colonial</w:t>
            </w:r>
            <w:r>
              <w:rPr>
                <w:spacing w:val="-1"/>
                <w:sz w:val="24"/>
              </w:rPr>
              <w:t xml:space="preserve"> </w:t>
            </w:r>
            <w:r>
              <w:rPr>
                <w:sz w:val="24"/>
              </w:rPr>
              <w:t>period</w:t>
            </w:r>
            <w:r>
              <w:rPr>
                <w:spacing w:val="-1"/>
                <w:sz w:val="24"/>
              </w:rPr>
              <w:t xml:space="preserve"> </w:t>
            </w:r>
            <w:r>
              <w:rPr>
                <w:sz w:val="24"/>
              </w:rPr>
              <w:t>to</w:t>
            </w:r>
            <w:r>
              <w:rPr>
                <w:spacing w:val="-1"/>
                <w:sz w:val="24"/>
              </w:rPr>
              <w:t xml:space="preserve"> </w:t>
            </w:r>
            <w:r>
              <w:rPr>
                <w:spacing w:val="-2"/>
                <w:sz w:val="24"/>
              </w:rPr>
              <w:t>today.</w:t>
            </w:r>
          </w:p>
        </w:tc>
      </w:tr>
      <w:tr w:rsidR="00EB389E" w14:paraId="5A289578" w14:textId="77777777" w:rsidTr="00687A66">
        <w:trPr>
          <w:trHeight w:val="1351"/>
        </w:trPr>
        <w:tc>
          <w:tcPr>
            <w:tcW w:w="9367" w:type="dxa"/>
            <w:gridSpan w:val="2"/>
            <w:tcBorders>
              <w:bottom w:val="single" w:sz="4" w:space="0" w:color="000000"/>
            </w:tcBorders>
          </w:tcPr>
          <w:p w14:paraId="5A289575"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76" w14:textId="77777777" w:rsidR="00EB389E" w:rsidRDefault="00872BA8" w:rsidP="00687A66">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forms</w:t>
            </w:r>
            <w:r>
              <w:rPr>
                <w:spacing w:val="-4"/>
              </w:rPr>
              <w:t xml:space="preserve"> </w:t>
            </w:r>
            <w:r>
              <w:t>of</w:t>
            </w:r>
            <w:r>
              <w:rPr>
                <w:spacing w:val="-1"/>
              </w:rPr>
              <w:t xml:space="preserve"> </w:t>
            </w:r>
            <w:r>
              <w:t>political</w:t>
            </w:r>
            <w:r>
              <w:rPr>
                <w:spacing w:val="-1"/>
              </w:rPr>
              <w:t xml:space="preserve"> </w:t>
            </w:r>
            <w:r>
              <w:t>participation</w:t>
            </w:r>
            <w:r>
              <w:rPr>
                <w:spacing w:val="-2"/>
              </w:rPr>
              <w:t xml:space="preserve"> </w:t>
            </w:r>
            <w:r>
              <w:t>in</w:t>
            </w:r>
            <w:r>
              <w:rPr>
                <w:spacing w:val="-5"/>
              </w:rPr>
              <w:t xml:space="preserve"> </w:t>
            </w:r>
            <w:r>
              <w:t>the</w:t>
            </w:r>
            <w:r>
              <w:rPr>
                <w:spacing w:val="-4"/>
              </w:rPr>
              <w:t xml:space="preserve"> </w:t>
            </w:r>
            <w:r>
              <w:t>colonial</w:t>
            </w:r>
            <w:r>
              <w:rPr>
                <w:spacing w:val="-4"/>
              </w:rPr>
              <w:t xml:space="preserve"> </w:t>
            </w:r>
            <w:r>
              <w:t>period</w:t>
            </w:r>
            <w:r>
              <w:rPr>
                <w:spacing w:val="-5"/>
              </w:rPr>
              <w:t xml:space="preserve"> </w:t>
            </w:r>
            <w:r>
              <w:t>(e.g., serving on juries, militia service, participation in elections for government).</w:t>
            </w:r>
          </w:p>
          <w:p w14:paraId="384F2B3D" w14:textId="77777777" w:rsidR="00EB389E" w:rsidRDefault="00872BA8" w:rsidP="00687A66">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ways</w:t>
            </w:r>
            <w:r>
              <w:rPr>
                <w:spacing w:val="-4"/>
              </w:rPr>
              <w:t xml:space="preserve"> </w:t>
            </w:r>
            <w:r>
              <w:t>citizens</w:t>
            </w:r>
            <w:r>
              <w:rPr>
                <w:spacing w:val="-4"/>
              </w:rPr>
              <w:t xml:space="preserve"> </w:t>
            </w:r>
            <w:r>
              <w:t>participate</w:t>
            </w:r>
            <w:r>
              <w:rPr>
                <w:spacing w:val="-2"/>
              </w:rPr>
              <w:t xml:space="preserve"> </w:t>
            </w:r>
            <w:r>
              <w:t>in</w:t>
            </w:r>
            <w:r>
              <w:rPr>
                <w:spacing w:val="-5"/>
              </w:rPr>
              <w:t xml:space="preserve"> </w:t>
            </w:r>
            <w:r>
              <w:t>the</w:t>
            </w:r>
            <w:r>
              <w:rPr>
                <w:spacing w:val="-2"/>
              </w:rPr>
              <w:t xml:space="preserve"> </w:t>
            </w:r>
            <w:r>
              <w:t>political</w:t>
            </w:r>
            <w:r>
              <w:rPr>
                <w:spacing w:val="-1"/>
              </w:rPr>
              <w:t xml:space="preserve"> </w:t>
            </w:r>
            <w:r>
              <w:t>process</w:t>
            </w:r>
            <w:r>
              <w:rPr>
                <w:spacing w:val="-4"/>
              </w:rPr>
              <w:t xml:space="preserve"> </w:t>
            </w:r>
            <w:r>
              <w:t>today</w:t>
            </w:r>
            <w:r>
              <w:rPr>
                <w:spacing w:val="-2"/>
              </w:rPr>
              <w:t xml:space="preserve"> </w:t>
            </w:r>
            <w:r>
              <w:t>(e.g., serving on juries, participation in elections for government).</w:t>
            </w:r>
          </w:p>
          <w:p w14:paraId="5A289577" w14:textId="77777777" w:rsidR="00687A66" w:rsidRDefault="00687A66" w:rsidP="00687A66">
            <w:pPr>
              <w:pStyle w:val="TableParagraph"/>
              <w:ind w:left="115" w:right="103"/>
            </w:pPr>
          </w:p>
        </w:tc>
      </w:tr>
      <w:tr w:rsidR="00EB389E" w14:paraId="5A28957B" w14:textId="77777777" w:rsidTr="00687A66">
        <w:trPr>
          <w:trHeight w:val="540"/>
        </w:trPr>
        <w:tc>
          <w:tcPr>
            <w:tcW w:w="1662" w:type="dxa"/>
            <w:tcBorders>
              <w:top w:val="single" w:sz="4" w:space="0" w:color="000000"/>
            </w:tcBorders>
            <w:vAlign w:val="center"/>
          </w:tcPr>
          <w:p w14:paraId="5A289579" w14:textId="77777777" w:rsidR="00EB389E" w:rsidRDefault="00872BA8" w:rsidP="00687A66">
            <w:pPr>
              <w:pStyle w:val="TableParagraph"/>
              <w:ind w:left="115"/>
              <w:rPr>
                <w:sz w:val="24"/>
              </w:rPr>
            </w:pPr>
            <w:r>
              <w:rPr>
                <w:spacing w:val="-2"/>
                <w:sz w:val="24"/>
              </w:rPr>
              <w:t>SS.5.CG.2.3</w:t>
            </w:r>
          </w:p>
        </w:tc>
        <w:tc>
          <w:tcPr>
            <w:tcW w:w="7705" w:type="dxa"/>
            <w:tcBorders>
              <w:top w:val="single" w:sz="4" w:space="0" w:color="000000"/>
            </w:tcBorders>
            <w:vAlign w:val="center"/>
          </w:tcPr>
          <w:p w14:paraId="5A28957A" w14:textId="77777777" w:rsidR="00EB389E" w:rsidRDefault="00872BA8" w:rsidP="00687A66">
            <w:pPr>
              <w:pStyle w:val="TableParagraph"/>
              <w:rPr>
                <w:sz w:val="24"/>
              </w:rPr>
            </w:pPr>
            <w:r>
              <w:rPr>
                <w:sz w:val="24"/>
              </w:rPr>
              <w:t>Analyze</w:t>
            </w:r>
            <w:r>
              <w:rPr>
                <w:spacing w:val="-5"/>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1"/>
                <w:sz w:val="24"/>
              </w:rPr>
              <w:t xml:space="preserve"> </w:t>
            </w:r>
            <w:r>
              <w:rPr>
                <w:sz w:val="24"/>
              </w:rPr>
              <w:t>expanded</w:t>
            </w:r>
            <w:r>
              <w:rPr>
                <w:spacing w:val="-2"/>
                <w:sz w:val="24"/>
              </w:rPr>
              <w:t xml:space="preserve"> </w:t>
            </w:r>
            <w:r>
              <w:rPr>
                <w:sz w:val="24"/>
              </w:rPr>
              <w:t>civic</w:t>
            </w:r>
            <w:r>
              <w:rPr>
                <w:spacing w:val="-3"/>
                <w:sz w:val="24"/>
              </w:rPr>
              <w:t xml:space="preserve"> </w:t>
            </w:r>
            <w:r>
              <w:rPr>
                <w:sz w:val="24"/>
              </w:rPr>
              <w:t>participation</w:t>
            </w:r>
            <w:r>
              <w:rPr>
                <w:spacing w:val="-2"/>
                <w:sz w:val="24"/>
              </w:rPr>
              <w:t xml:space="preserve"> </w:t>
            </w:r>
            <w:r>
              <w:rPr>
                <w:sz w:val="24"/>
              </w:rPr>
              <w:t>over</w:t>
            </w:r>
            <w:r>
              <w:rPr>
                <w:spacing w:val="-2"/>
                <w:sz w:val="24"/>
              </w:rPr>
              <w:t xml:space="preserve"> time.</w:t>
            </w:r>
          </w:p>
        </w:tc>
      </w:tr>
      <w:tr w:rsidR="00EB389E" w14:paraId="5A28957E" w14:textId="77777777" w:rsidTr="00687A66">
        <w:trPr>
          <w:trHeight w:val="1180"/>
        </w:trPr>
        <w:tc>
          <w:tcPr>
            <w:tcW w:w="9367" w:type="dxa"/>
            <w:gridSpan w:val="2"/>
            <w:tcBorders>
              <w:bottom w:val="single" w:sz="4" w:space="0" w:color="000000"/>
            </w:tcBorders>
          </w:tcPr>
          <w:p w14:paraId="5A28957C"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3B5C9D78" w14:textId="77777777" w:rsidR="00EB389E" w:rsidRDefault="00872BA8" w:rsidP="00687A66">
            <w:pPr>
              <w:pStyle w:val="TableParagraph"/>
              <w:ind w:left="115" w:right="103"/>
            </w:pPr>
            <w:r>
              <w:rPr>
                <w:i/>
              </w:rPr>
              <w:t xml:space="preserve">Clarification 1: </w:t>
            </w:r>
            <w:r>
              <w:t>Students will describe how the U.S. Constitution expanded voting rights through amendments</w:t>
            </w:r>
            <w:r>
              <w:rPr>
                <w:spacing w:val="-2"/>
              </w:rPr>
              <w:t xml:space="preserve"> </w:t>
            </w:r>
            <w:r>
              <w:t>and</w:t>
            </w:r>
            <w:r>
              <w:rPr>
                <w:spacing w:val="-5"/>
              </w:rPr>
              <w:t xml:space="preserve"> </w:t>
            </w:r>
            <w:r>
              <w:t>legislation</w:t>
            </w:r>
            <w:r>
              <w:rPr>
                <w:spacing w:val="-5"/>
              </w:rPr>
              <w:t xml:space="preserve"> </w:t>
            </w:r>
            <w:r>
              <w:t>including,</w:t>
            </w:r>
            <w:r>
              <w:rPr>
                <w:spacing w:val="-2"/>
              </w:rPr>
              <w:t xml:space="preserve"> </w:t>
            </w:r>
            <w:r>
              <w:t>but</w:t>
            </w:r>
            <w:r>
              <w:rPr>
                <w:spacing w:val="-1"/>
              </w:rPr>
              <w:t xml:space="preserve"> </w:t>
            </w:r>
            <w:r>
              <w:t>not</w:t>
            </w:r>
            <w:r>
              <w:rPr>
                <w:spacing w:val="-1"/>
              </w:rPr>
              <w:t xml:space="preserve"> </w:t>
            </w:r>
            <w:r>
              <w:t>limited</w:t>
            </w:r>
            <w:r>
              <w:rPr>
                <w:spacing w:val="-5"/>
              </w:rPr>
              <w:t xml:space="preserve"> </w:t>
            </w:r>
            <w:r>
              <w:t>to,</w:t>
            </w:r>
            <w:r>
              <w:rPr>
                <w:spacing w:val="-2"/>
              </w:rPr>
              <w:t xml:space="preserve"> </w:t>
            </w:r>
            <w:r>
              <w:t>the</w:t>
            </w:r>
            <w:r>
              <w:rPr>
                <w:spacing w:val="-4"/>
              </w:rPr>
              <w:t xml:space="preserve"> </w:t>
            </w:r>
            <w:r>
              <w:t>15th,</w:t>
            </w:r>
            <w:r>
              <w:rPr>
                <w:spacing w:val="-2"/>
              </w:rPr>
              <w:t xml:space="preserve"> </w:t>
            </w:r>
            <w:r>
              <w:t>19th,</w:t>
            </w:r>
            <w:r>
              <w:rPr>
                <w:spacing w:val="-2"/>
              </w:rPr>
              <w:t xml:space="preserve"> </w:t>
            </w:r>
            <w:r>
              <w:t>24th</w:t>
            </w:r>
            <w:r w:rsidR="00A008DC" w:rsidRPr="007A1F10">
              <w:rPr>
                <w:color w:val="000000" w:themeColor="text1"/>
              </w:rPr>
              <w:t>,</w:t>
            </w:r>
            <w:r>
              <w:rPr>
                <w:spacing w:val="-2"/>
              </w:rPr>
              <w:t xml:space="preserve"> </w:t>
            </w:r>
            <w:r>
              <w:t>and</w:t>
            </w:r>
            <w:r>
              <w:rPr>
                <w:spacing w:val="-5"/>
              </w:rPr>
              <w:t xml:space="preserve"> </w:t>
            </w:r>
            <w:r>
              <w:t>26th</w:t>
            </w:r>
            <w:r>
              <w:rPr>
                <w:spacing w:val="-2"/>
              </w:rPr>
              <w:t xml:space="preserve"> </w:t>
            </w:r>
            <w:r>
              <w:t>Amendments, and the Voting Rights Act of 1965.</w:t>
            </w:r>
          </w:p>
          <w:p w14:paraId="5A28957D" w14:textId="7007F5D3" w:rsidR="00687A66" w:rsidRDefault="00687A66" w:rsidP="00687A66">
            <w:pPr>
              <w:pStyle w:val="TableParagraph"/>
              <w:ind w:left="115" w:right="103"/>
            </w:pPr>
          </w:p>
        </w:tc>
      </w:tr>
      <w:tr w:rsidR="00EB389E" w14:paraId="5A289582" w14:textId="77777777" w:rsidTr="00687A66">
        <w:trPr>
          <w:trHeight w:val="937"/>
        </w:trPr>
        <w:tc>
          <w:tcPr>
            <w:tcW w:w="1662" w:type="dxa"/>
            <w:tcBorders>
              <w:top w:val="single" w:sz="4" w:space="0" w:color="000000"/>
            </w:tcBorders>
            <w:vAlign w:val="center"/>
          </w:tcPr>
          <w:p w14:paraId="5A289580" w14:textId="77777777" w:rsidR="00EB389E" w:rsidRDefault="00872BA8" w:rsidP="00687A66">
            <w:pPr>
              <w:pStyle w:val="TableParagraph"/>
              <w:ind w:left="115"/>
              <w:rPr>
                <w:sz w:val="24"/>
              </w:rPr>
            </w:pPr>
            <w:r>
              <w:rPr>
                <w:spacing w:val="-2"/>
                <w:sz w:val="24"/>
              </w:rPr>
              <w:t>SS.5.CG.2.4</w:t>
            </w:r>
          </w:p>
        </w:tc>
        <w:tc>
          <w:tcPr>
            <w:tcW w:w="7705" w:type="dxa"/>
            <w:tcBorders>
              <w:top w:val="single" w:sz="4" w:space="0" w:color="000000"/>
            </w:tcBorders>
            <w:vAlign w:val="center"/>
          </w:tcPr>
          <w:p w14:paraId="5A289581" w14:textId="77777777" w:rsidR="00EB389E" w:rsidRDefault="00872BA8" w:rsidP="00687A66">
            <w:pPr>
              <w:pStyle w:val="TableParagraph"/>
              <w:rPr>
                <w:sz w:val="24"/>
              </w:rPr>
            </w:pPr>
            <w:r>
              <w:rPr>
                <w:sz w:val="24"/>
              </w:rPr>
              <w:t>Evaluate</w:t>
            </w:r>
            <w:r>
              <w:rPr>
                <w:spacing w:val="-5"/>
                <w:sz w:val="24"/>
              </w:rPr>
              <w:t xml:space="preserve"> </w:t>
            </w:r>
            <w:r>
              <w:rPr>
                <w:sz w:val="24"/>
              </w:rPr>
              <w:t>the</w:t>
            </w:r>
            <w:r>
              <w:rPr>
                <w:spacing w:val="-5"/>
                <w:sz w:val="24"/>
              </w:rPr>
              <w:t xml:space="preserve"> </w:t>
            </w:r>
            <w:r>
              <w:rPr>
                <w:sz w:val="24"/>
              </w:rPr>
              <w:t>importance</w:t>
            </w:r>
            <w:r>
              <w:rPr>
                <w:spacing w:val="-3"/>
                <w:sz w:val="24"/>
              </w:rPr>
              <w:t xml:space="preserve"> </w:t>
            </w:r>
            <w:r>
              <w:rPr>
                <w:sz w:val="24"/>
              </w:rPr>
              <w:t>of</w:t>
            </w:r>
            <w:r>
              <w:rPr>
                <w:spacing w:val="-5"/>
                <w:sz w:val="24"/>
              </w:rPr>
              <w:t xml:space="preserve"> </w:t>
            </w:r>
            <w:r>
              <w:rPr>
                <w:sz w:val="24"/>
              </w:rPr>
              <w:t>civic</w:t>
            </w:r>
            <w:r>
              <w:rPr>
                <w:spacing w:val="-5"/>
                <w:sz w:val="24"/>
              </w:rPr>
              <w:t xml:space="preserve"> </w:t>
            </w:r>
            <w:r>
              <w:rPr>
                <w:sz w:val="24"/>
              </w:rPr>
              <w:t>duties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to</w:t>
            </w:r>
            <w:r>
              <w:rPr>
                <w:spacing w:val="-4"/>
                <w:sz w:val="24"/>
              </w:rPr>
              <w:t xml:space="preserve"> </w:t>
            </w:r>
            <w:r>
              <w:rPr>
                <w:sz w:val="24"/>
              </w:rPr>
              <w:t>the preservation of the United States’ constitutional republic.</w:t>
            </w:r>
          </w:p>
        </w:tc>
      </w:tr>
      <w:tr w:rsidR="00EB389E" w14:paraId="5A289587" w14:textId="77777777" w:rsidTr="00687A66">
        <w:trPr>
          <w:trHeight w:val="1747"/>
        </w:trPr>
        <w:tc>
          <w:tcPr>
            <w:tcW w:w="9367" w:type="dxa"/>
            <w:gridSpan w:val="2"/>
            <w:tcBorders>
              <w:bottom w:val="single" w:sz="4" w:space="0" w:color="000000"/>
            </w:tcBorders>
          </w:tcPr>
          <w:p w14:paraId="5A289583"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84" w14:textId="77777777" w:rsidR="00EB389E" w:rsidRDefault="00872BA8" w:rsidP="00687A66">
            <w:pPr>
              <w:pStyle w:val="TableParagraph"/>
              <w:ind w:left="115" w:right="674"/>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what</w:t>
            </w:r>
            <w:r>
              <w:rPr>
                <w:spacing w:val="-2"/>
              </w:rPr>
              <w:t xml:space="preserve"> </w:t>
            </w:r>
            <w:r>
              <w:t>it</w:t>
            </w:r>
            <w:r>
              <w:rPr>
                <w:spacing w:val="-4"/>
              </w:rPr>
              <w:t xml:space="preserve"> </w:t>
            </w:r>
            <w:r>
              <w:t>means</w:t>
            </w:r>
            <w:r>
              <w:rPr>
                <w:spacing w:val="-3"/>
              </w:rPr>
              <w:t xml:space="preserve"> </w:t>
            </w:r>
            <w:r>
              <w:t>for</w:t>
            </w:r>
            <w:r>
              <w:rPr>
                <w:spacing w:val="-2"/>
              </w:rPr>
              <w:t xml:space="preserve"> </w:t>
            </w:r>
            <w:r>
              <w:t>the</w:t>
            </w:r>
            <w:r>
              <w:rPr>
                <w:spacing w:val="-3"/>
              </w:rPr>
              <w:t xml:space="preserve"> </w:t>
            </w:r>
            <w:r>
              <w:t>United</w:t>
            </w:r>
            <w:r>
              <w:rPr>
                <w:spacing w:val="-3"/>
              </w:rPr>
              <w:t xml:space="preserve"> </w:t>
            </w:r>
            <w:r>
              <w:t>States</w:t>
            </w:r>
            <w:r>
              <w:rPr>
                <w:spacing w:val="-4"/>
              </w:rPr>
              <w:t xml:space="preserve"> </w:t>
            </w:r>
            <w:r>
              <w:t>to</w:t>
            </w:r>
            <w:r>
              <w:rPr>
                <w:spacing w:val="-3"/>
              </w:rPr>
              <w:t xml:space="preserve"> </w:t>
            </w:r>
            <w:r>
              <w:t>be</w:t>
            </w:r>
            <w:r>
              <w:rPr>
                <w:spacing w:val="-3"/>
              </w:rPr>
              <w:t xml:space="preserve"> </w:t>
            </w:r>
            <w:r>
              <w:t>a</w:t>
            </w:r>
            <w:r>
              <w:rPr>
                <w:spacing w:val="-3"/>
              </w:rPr>
              <w:t xml:space="preserve"> </w:t>
            </w:r>
            <w:r>
              <w:t xml:space="preserve">constitutional </w:t>
            </w:r>
            <w:r>
              <w:rPr>
                <w:spacing w:val="-2"/>
              </w:rPr>
              <w:t>republic.</w:t>
            </w:r>
          </w:p>
          <w:p w14:paraId="5A289585" w14:textId="77777777" w:rsidR="00EB389E" w:rsidRDefault="00872BA8" w:rsidP="00687A66">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duties</w:t>
            </w:r>
            <w:r>
              <w:rPr>
                <w:spacing w:val="-2"/>
              </w:rPr>
              <w:t xml:space="preserve"> </w:t>
            </w:r>
            <w:r>
              <w:t>(e.g.,</w:t>
            </w:r>
            <w:r>
              <w:rPr>
                <w:spacing w:val="-2"/>
              </w:rPr>
              <w:t xml:space="preserve"> </w:t>
            </w:r>
            <w:r>
              <w:t>obeying</w:t>
            </w:r>
            <w:r>
              <w:rPr>
                <w:spacing w:val="-5"/>
              </w:rPr>
              <w:t xml:space="preserve"> </w:t>
            </w:r>
            <w:r>
              <w:t>the</w:t>
            </w:r>
            <w:r>
              <w:rPr>
                <w:spacing w:val="-4"/>
              </w:rPr>
              <w:t xml:space="preserve"> </w:t>
            </w:r>
            <w:r>
              <w:t>law,</w:t>
            </w:r>
            <w:r>
              <w:rPr>
                <w:spacing w:val="-2"/>
              </w:rPr>
              <w:t xml:space="preserve"> </w:t>
            </w:r>
            <w:r>
              <w:t>paying</w:t>
            </w:r>
            <w:r>
              <w:rPr>
                <w:spacing w:val="-5"/>
              </w:rPr>
              <w:t xml:space="preserve"> </w:t>
            </w:r>
            <w:r>
              <w:t>taxes,</w:t>
            </w:r>
            <w:r>
              <w:rPr>
                <w:spacing w:val="-5"/>
              </w:rPr>
              <w:t xml:space="preserve"> </w:t>
            </w:r>
            <w:r>
              <w:t>serving</w:t>
            </w:r>
            <w:r>
              <w:rPr>
                <w:spacing w:val="-2"/>
              </w:rPr>
              <w:t xml:space="preserve"> </w:t>
            </w:r>
            <w:r>
              <w:t>on</w:t>
            </w:r>
            <w:r>
              <w:rPr>
                <w:spacing w:val="-2"/>
              </w:rPr>
              <w:t xml:space="preserve"> </w:t>
            </w:r>
            <w:r>
              <w:t>a</w:t>
            </w:r>
            <w:r>
              <w:rPr>
                <w:spacing w:val="-4"/>
              </w:rPr>
              <w:t xml:space="preserve"> </w:t>
            </w:r>
            <w:r>
              <w:t>jury)</w:t>
            </w:r>
            <w:r>
              <w:rPr>
                <w:spacing w:val="-1"/>
              </w:rPr>
              <w:t xml:space="preserve"> </w:t>
            </w:r>
            <w:r>
              <w:t>and responsibilities (e.g., voting, keeping informed on public issues) that citizens are expected to fulfill.</w:t>
            </w:r>
          </w:p>
          <w:p w14:paraId="280D944F" w14:textId="77777777" w:rsidR="00EB389E" w:rsidRDefault="00872BA8" w:rsidP="00687A66">
            <w:pPr>
              <w:pStyle w:val="TableParagraph"/>
              <w:ind w:left="115"/>
            </w:pPr>
            <w:r>
              <w:rPr>
                <w:i/>
              </w:rPr>
              <w:t>Clarification</w:t>
            </w:r>
            <w:r>
              <w:rPr>
                <w:i/>
                <w:spacing w:val="-5"/>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what</w:t>
            </w:r>
            <w:r>
              <w:rPr>
                <w:spacing w:val="-2"/>
              </w:rPr>
              <w:t xml:space="preserve"> </w:t>
            </w:r>
            <w:r>
              <w:t>could</w:t>
            </w:r>
            <w:r>
              <w:rPr>
                <w:spacing w:val="-3"/>
              </w:rPr>
              <w:t xml:space="preserve"> </w:t>
            </w:r>
            <w:r>
              <w:t>happen</w:t>
            </w:r>
            <w:r>
              <w:rPr>
                <w:spacing w:val="-3"/>
              </w:rPr>
              <w:t xml:space="preserve"> </w:t>
            </w:r>
            <w:r>
              <w:t>to</w:t>
            </w:r>
            <w:r>
              <w:rPr>
                <w:spacing w:val="-5"/>
              </w:rPr>
              <w:t xml:space="preserve"> </w:t>
            </w:r>
            <w:r>
              <w:t>the</w:t>
            </w:r>
            <w:r>
              <w:rPr>
                <w:spacing w:val="-3"/>
              </w:rPr>
              <w:t xml:space="preserve"> </w:t>
            </w:r>
            <w:r>
              <w:t>United</w:t>
            </w:r>
            <w:r>
              <w:rPr>
                <w:spacing w:val="-3"/>
              </w:rPr>
              <w:t xml:space="preserve"> </w:t>
            </w:r>
            <w:r>
              <w:t>States</w:t>
            </w:r>
            <w:r>
              <w:rPr>
                <w:spacing w:val="-4"/>
              </w:rPr>
              <w:t xml:space="preserve"> </w:t>
            </w:r>
            <w:r>
              <w:t>if</w:t>
            </w:r>
            <w:r>
              <w:rPr>
                <w:spacing w:val="-2"/>
              </w:rPr>
              <w:t xml:space="preserve"> </w:t>
            </w:r>
            <w:r>
              <w:t>citizens</w:t>
            </w:r>
            <w:r>
              <w:rPr>
                <w:spacing w:val="-3"/>
              </w:rPr>
              <w:t xml:space="preserve"> </w:t>
            </w:r>
            <w:r>
              <w:t>did</w:t>
            </w:r>
            <w:r>
              <w:rPr>
                <w:spacing w:val="-3"/>
              </w:rPr>
              <w:t xml:space="preserve"> </w:t>
            </w:r>
            <w:r>
              <w:t>not</w:t>
            </w:r>
            <w:r>
              <w:rPr>
                <w:spacing w:val="-2"/>
              </w:rPr>
              <w:t xml:space="preserve"> </w:t>
            </w:r>
            <w:r>
              <w:t>fulfill their civic duties and responsibilities.</w:t>
            </w:r>
          </w:p>
          <w:p w14:paraId="5A289586" w14:textId="77777777" w:rsidR="00687A66" w:rsidRDefault="00687A66" w:rsidP="00687A66">
            <w:pPr>
              <w:pStyle w:val="TableParagraph"/>
              <w:ind w:left="115"/>
            </w:pPr>
          </w:p>
        </w:tc>
      </w:tr>
    </w:tbl>
    <w:p w14:paraId="5A289588" w14:textId="77777777" w:rsidR="00EB389E" w:rsidRDefault="00EB389E">
      <w:pPr>
        <w:sectPr w:rsidR="00EB389E">
          <w:pgSz w:w="12240" w:h="15840"/>
          <w:pgMar w:top="1340" w:right="0" w:bottom="1260" w:left="0" w:header="585" w:footer="1063" w:gutter="0"/>
          <w:cols w:space="720"/>
        </w:sectPr>
      </w:pPr>
    </w:p>
    <w:p w14:paraId="5A289589"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55"/>
        <w:gridCol w:w="7705"/>
      </w:tblGrid>
      <w:tr w:rsidR="00EB389E" w14:paraId="5A28958D" w14:textId="77777777" w:rsidTr="00687A66">
        <w:trPr>
          <w:trHeight w:val="730"/>
        </w:trPr>
        <w:tc>
          <w:tcPr>
            <w:tcW w:w="1655" w:type="dxa"/>
            <w:vAlign w:val="center"/>
          </w:tcPr>
          <w:p w14:paraId="5A28958B" w14:textId="77777777" w:rsidR="00EB389E" w:rsidRDefault="00872BA8" w:rsidP="00687A66">
            <w:pPr>
              <w:pStyle w:val="TableParagraph"/>
              <w:ind w:left="115"/>
              <w:rPr>
                <w:sz w:val="24"/>
              </w:rPr>
            </w:pPr>
            <w:r>
              <w:rPr>
                <w:spacing w:val="-2"/>
                <w:sz w:val="24"/>
              </w:rPr>
              <w:t>SS.5.CG.2.5</w:t>
            </w:r>
          </w:p>
        </w:tc>
        <w:tc>
          <w:tcPr>
            <w:tcW w:w="7705" w:type="dxa"/>
            <w:vAlign w:val="center"/>
          </w:tcPr>
          <w:p w14:paraId="5A28958C" w14:textId="77777777" w:rsidR="00EB389E" w:rsidRDefault="00872BA8" w:rsidP="00687A66">
            <w:pPr>
              <w:pStyle w:val="TableParagraph"/>
              <w:ind w:left="115" w:right="240"/>
              <w:rPr>
                <w:sz w:val="24"/>
              </w:rPr>
            </w:pPr>
            <w:r>
              <w:rPr>
                <w:sz w:val="24"/>
              </w:rPr>
              <w:t>Identify</w:t>
            </w:r>
            <w:r>
              <w:rPr>
                <w:spacing w:val="-4"/>
                <w:sz w:val="24"/>
              </w:rPr>
              <w:t xml:space="preserve"> </w:t>
            </w:r>
            <w:r>
              <w:rPr>
                <w:sz w:val="24"/>
              </w:rPr>
              <w:t>individuals</w:t>
            </w:r>
            <w:r>
              <w:rPr>
                <w:spacing w:val="-4"/>
                <w:sz w:val="24"/>
              </w:rPr>
              <w:t xml:space="preserve"> </w:t>
            </w:r>
            <w:r>
              <w:rPr>
                <w:sz w:val="24"/>
              </w:rPr>
              <w:t>who</w:t>
            </w:r>
            <w:r>
              <w:rPr>
                <w:spacing w:val="-4"/>
                <w:sz w:val="24"/>
              </w:rPr>
              <w:t xml:space="preserve"> </w:t>
            </w:r>
            <w:r>
              <w:rPr>
                <w:sz w:val="24"/>
              </w:rPr>
              <w:t>represent</w:t>
            </w:r>
            <w:r>
              <w:rPr>
                <w:spacing w:val="-4"/>
                <w:sz w:val="24"/>
              </w:rPr>
              <w:t xml:space="preserve"> </w:t>
            </w:r>
            <w:r>
              <w:rPr>
                <w:sz w:val="24"/>
              </w:rPr>
              <w:t>the</w:t>
            </w:r>
            <w:r>
              <w:rPr>
                <w:spacing w:val="-5"/>
                <w:sz w:val="24"/>
              </w:rPr>
              <w:t xml:space="preserve"> </w:t>
            </w:r>
            <w:r>
              <w:rPr>
                <w:sz w:val="24"/>
              </w:rPr>
              <w:t>citizens</w:t>
            </w:r>
            <w:r>
              <w:rPr>
                <w:spacing w:val="-4"/>
                <w:sz w:val="24"/>
              </w:rPr>
              <w:t xml:space="preserve"> </w:t>
            </w:r>
            <w:r>
              <w:rPr>
                <w:sz w:val="24"/>
              </w:rPr>
              <w:t>of</w:t>
            </w:r>
            <w:r>
              <w:rPr>
                <w:spacing w:val="-3"/>
                <w:sz w:val="24"/>
              </w:rPr>
              <w:t xml:space="preserve"> </w:t>
            </w:r>
            <w:r>
              <w:rPr>
                <w:sz w:val="24"/>
              </w:rPr>
              <w:t>Florida</w:t>
            </w:r>
            <w:r>
              <w:rPr>
                <w:spacing w:val="-5"/>
                <w:sz w:val="24"/>
              </w:rPr>
              <w:t xml:space="preserve"> </w:t>
            </w:r>
            <w:r>
              <w:rPr>
                <w:sz w:val="24"/>
              </w:rPr>
              <w:t>at</w:t>
            </w:r>
            <w:r>
              <w:rPr>
                <w:spacing w:val="-4"/>
                <w:sz w:val="24"/>
              </w:rPr>
              <w:t xml:space="preserve"> </w:t>
            </w:r>
            <w:r>
              <w:rPr>
                <w:sz w:val="24"/>
              </w:rPr>
              <w:t>the</w:t>
            </w:r>
            <w:r>
              <w:rPr>
                <w:spacing w:val="-5"/>
                <w:sz w:val="24"/>
              </w:rPr>
              <w:t xml:space="preserve"> </w:t>
            </w:r>
            <w:r>
              <w:rPr>
                <w:sz w:val="24"/>
              </w:rPr>
              <w:t xml:space="preserve">national </w:t>
            </w:r>
            <w:r>
              <w:rPr>
                <w:spacing w:val="-2"/>
                <w:sz w:val="24"/>
              </w:rPr>
              <w:t>level.</w:t>
            </w:r>
          </w:p>
        </w:tc>
      </w:tr>
      <w:tr w:rsidR="00EB389E" w14:paraId="5A289591" w14:textId="77777777" w:rsidTr="00687A66">
        <w:trPr>
          <w:trHeight w:val="1432"/>
        </w:trPr>
        <w:tc>
          <w:tcPr>
            <w:tcW w:w="9360" w:type="dxa"/>
            <w:gridSpan w:val="2"/>
            <w:tcBorders>
              <w:bottom w:val="single" w:sz="4" w:space="0" w:color="000000"/>
            </w:tcBorders>
          </w:tcPr>
          <w:p w14:paraId="5A28958E"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8F" w14:textId="77777777" w:rsidR="00EB389E" w:rsidRDefault="00872BA8" w:rsidP="00687A66">
            <w:pPr>
              <w:pStyle w:val="TableParagraph"/>
              <w:ind w:left="115"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Florida’s</w:t>
            </w:r>
            <w:r>
              <w:rPr>
                <w:spacing w:val="-2"/>
              </w:rPr>
              <w:t xml:space="preserve"> </w:t>
            </w:r>
            <w:r>
              <w:t>U.S.</w:t>
            </w:r>
            <w:r>
              <w:rPr>
                <w:spacing w:val="-2"/>
              </w:rPr>
              <w:t xml:space="preserve"> </w:t>
            </w:r>
            <w:r>
              <w:t>senators</w:t>
            </w:r>
            <w:r>
              <w:rPr>
                <w:spacing w:val="-4"/>
              </w:rPr>
              <w:t xml:space="preserve"> </w:t>
            </w:r>
            <w:r>
              <w:t>and</w:t>
            </w:r>
            <w:r>
              <w:rPr>
                <w:spacing w:val="-5"/>
              </w:rPr>
              <w:t xml:space="preserve"> </w:t>
            </w:r>
            <w:r>
              <w:t>the</w:t>
            </w:r>
            <w:r>
              <w:rPr>
                <w:spacing w:val="-2"/>
              </w:rPr>
              <w:t xml:space="preserve"> </w:t>
            </w:r>
            <w:r>
              <w:t>U.S.</w:t>
            </w:r>
            <w:r>
              <w:rPr>
                <w:spacing w:val="-5"/>
              </w:rPr>
              <w:t xml:space="preserve"> </w:t>
            </w:r>
            <w:r>
              <w:t>representative</w:t>
            </w:r>
            <w:r>
              <w:rPr>
                <w:spacing w:val="-2"/>
              </w:rPr>
              <w:t xml:space="preserve"> </w:t>
            </w:r>
            <w:r>
              <w:t>for</w:t>
            </w:r>
            <w:r>
              <w:rPr>
                <w:spacing w:val="-4"/>
              </w:rPr>
              <w:t xml:space="preserve"> </w:t>
            </w:r>
            <w:r>
              <w:t xml:space="preserve">their </w:t>
            </w:r>
            <w:r>
              <w:rPr>
                <w:spacing w:val="-2"/>
              </w:rPr>
              <w:t>district.</w:t>
            </w:r>
          </w:p>
          <w:p w14:paraId="1D7EB421" w14:textId="77777777" w:rsidR="00EB389E" w:rsidRDefault="00872BA8" w:rsidP="00687A66">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constitutional</w:t>
            </w:r>
            <w:r>
              <w:rPr>
                <w:spacing w:val="-4"/>
              </w:rPr>
              <w:t xml:space="preserve"> </w:t>
            </w:r>
            <w:r>
              <w:t>qualifications</w:t>
            </w:r>
            <w:r>
              <w:rPr>
                <w:spacing w:val="-4"/>
              </w:rPr>
              <w:t xml:space="preserve"> </w:t>
            </w:r>
            <w:r>
              <w:t>for</w:t>
            </w:r>
            <w:r>
              <w:rPr>
                <w:spacing w:val="-4"/>
              </w:rPr>
              <w:t xml:space="preserve"> </w:t>
            </w:r>
            <w:r>
              <w:t>office,</w:t>
            </w:r>
            <w:r>
              <w:rPr>
                <w:spacing w:val="-2"/>
              </w:rPr>
              <w:t xml:space="preserve"> </w:t>
            </w:r>
            <w:r>
              <w:t>term</w:t>
            </w:r>
            <w:r>
              <w:rPr>
                <w:spacing w:val="-4"/>
              </w:rPr>
              <w:t xml:space="preserve"> </w:t>
            </w:r>
            <w:r>
              <w:t>length,</w:t>
            </w:r>
            <w:r>
              <w:rPr>
                <w:spacing w:val="-5"/>
              </w:rPr>
              <w:t xml:space="preserve"> </w:t>
            </w:r>
            <w:r>
              <w:t>authority, duties, activities</w:t>
            </w:r>
            <w:r w:rsidR="00CA72A7" w:rsidRPr="007A1F10">
              <w:rPr>
                <w:color w:val="000000" w:themeColor="text1"/>
              </w:rPr>
              <w:t>,</w:t>
            </w:r>
            <w:r>
              <w:t xml:space="preserve"> and compensation.</w:t>
            </w:r>
          </w:p>
          <w:p w14:paraId="5A289590" w14:textId="2911D47A" w:rsidR="00687A66" w:rsidRDefault="00687A66" w:rsidP="00687A66">
            <w:pPr>
              <w:pStyle w:val="TableParagraph"/>
              <w:ind w:left="115"/>
            </w:pPr>
          </w:p>
        </w:tc>
      </w:tr>
      <w:tr w:rsidR="00EB389E" w14:paraId="5A289594" w14:textId="77777777" w:rsidTr="006124BE">
        <w:trPr>
          <w:trHeight w:val="549"/>
        </w:trPr>
        <w:tc>
          <w:tcPr>
            <w:tcW w:w="1655" w:type="dxa"/>
            <w:tcBorders>
              <w:top w:val="single" w:sz="4" w:space="0" w:color="000000"/>
            </w:tcBorders>
            <w:vAlign w:val="center"/>
          </w:tcPr>
          <w:p w14:paraId="5A289592" w14:textId="77777777" w:rsidR="00EB389E" w:rsidRDefault="00872BA8" w:rsidP="00687A66">
            <w:pPr>
              <w:pStyle w:val="TableParagraph"/>
              <w:ind w:left="115"/>
              <w:rPr>
                <w:sz w:val="24"/>
              </w:rPr>
            </w:pPr>
            <w:r>
              <w:rPr>
                <w:spacing w:val="-2"/>
                <w:sz w:val="24"/>
              </w:rPr>
              <w:t>SS.5.CG.2.6</w:t>
            </w:r>
          </w:p>
        </w:tc>
        <w:tc>
          <w:tcPr>
            <w:tcW w:w="7705" w:type="dxa"/>
            <w:tcBorders>
              <w:top w:val="single" w:sz="4" w:space="0" w:color="000000"/>
            </w:tcBorders>
            <w:vAlign w:val="center"/>
          </w:tcPr>
          <w:p w14:paraId="5A289593" w14:textId="77777777" w:rsidR="00EB389E" w:rsidRDefault="00872BA8" w:rsidP="00687A66">
            <w:pPr>
              <w:pStyle w:val="TableParagraph"/>
              <w:ind w:left="115"/>
              <w:rPr>
                <w:sz w:val="24"/>
              </w:rPr>
            </w:pPr>
            <w:r>
              <w:rPr>
                <w:sz w:val="24"/>
              </w:rPr>
              <w:t>Explain</w:t>
            </w:r>
            <w:r>
              <w:rPr>
                <w:spacing w:val="-4"/>
                <w:sz w:val="24"/>
              </w:rPr>
              <w:t xml:space="preserve"> </w:t>
            </w:r>
            <w:r>
              <w:rPr>
                <w:sz w:val="24"/>
              </w:rPr>
              <w:t>symbols</w:t>
            </w:r>
            <w:r>
              <w:rPr>
                <w:spacing w:val="-1"/>
                <w:sz w:val="24"/>
              </w:rPr>
              <w:t xml:space="preserve"> </w:t>
            </w:r>
            <w:r>
              <w:rPr>
                <w:sz w:val="24"/>
              </w:rPr>
              <w:t>and</w:t>
            </w:r>
            <w:r>
              <w:rPr>
                <w:spacing w:val="-2"/>
                <w:sz w:val="24"/>
              </w:rPr>
              <w:t xml:space="preserve"> </w:t>
            </w:r>
            <w:r>
              <w:rPr>
                <w:sz w:val="24"/>
              </w:rPr>
              <w:t>documents</w:t>
            </w:r>
            <w:r>
              <w:rPr>
                <w:spacing w:val="-1"/>
                <w:sz w:val="24"/>
              </w:rPr>
              <w:t xml:space="preserve"> </w:t>
            </w:r>
            <w:r>
              <w:rPr>
                <w:sz w:val="24"/>
              </w:rPr>
              <w:t>that</w:t>
            </w:r>
            <w:r>
              <w:rPr>
                <w:spacing w:val="-1"/>
                <w:sz w:val="24"/>
              </w:rPr>
              <w:t xml:space="preserve"> </w:t>
            </w:r>
            <w:r>
              <w:rPr>
                <w:sz w:val="24"/>
              </w:rPr>
              <w:t>represent</w:t>
            </w:r>
            <w:r>
              <w:rPr>
                <w:spacing w:val="-2"/>
                <w:sz w:val="24"/>
              </w:rPr>
              <w:t xml:space="preserve"> </w:t>
            </w:r>
            <w:r>
              <w:rPr>
                <w:sz w:val="24"/>
              </w:rPr>
              <w:t>the United</w:t>
            </w:r>
            <w:r>
              <w:rPr>
                <w:spacing w:val="-1"/>
                <w:sz w:val="24"/>
              </w:rPr>
              <w:t xml:space="preserve"> </w:t>
            </w:r>
            <w:r>
              <w:rPr>
                <w:spacing w:val="-2"/>
                <w:sz w:val="24"/>
              </w:rPr>
              <w:t>States.</w:t>
            </w:r>
          </w:p>
        </w:tc>
      </w:tr>
      <w:tr w:rsidR="00EB389E" w14:paraId="5A289598" w14:textId="77777777" w:rsidTr="006124BE">
        <w:trPr>
          <w:trHeight w:val="1288"/>
        </w:trPr>
        <w:tc>
          <w:tcPr>
            <w:tcW w:w="9360" w:type="dxa"/>
            <w:gridSpan w:val="2"/>
            <w:tcBorders>
              <w:bottom w:val="single" w:sz="4" w:space="0" w:color="auto"/>
            </w:tcBorders>
          </w:tcPr>
          <w:p w14:paraId="5A289595"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96" w14:textId="77777777" w:rsidR="00EB389E" w:rsidRDefault="00872BA8" w:rsidP="00687A66">
            <w:pPr>
              <w:pStyle w:val="TableParagraph"/>
              <w:ind w:left="115"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Great</w:t>
            </w:r>
            <w:r>
              <w:rPr>
                <w:spacing w:val="-1"/>
              </w:rPr>
              <w:t xml:space="preserve"> </w:t>
            </w:r>
            <w:r>
              <w:t>Seal</w:t>
            </w:r>
            <w:r>
              <w:rPr>
                <w:spacing w:val="-4"/>
              </w:rPr>
              <w:t xml:space="preserve"> </w:t>
            </w:r>
            <w:r>
              <w:t>of</w:t>
            </w:r>
            <w:r>
              <w:rPr>
                <w:spacing w:val="-1"/>
              </w:rPr>
              <w:t xml:space="preserve"> </w:t>
            </w:r>
            <w:r>
              <w:t>the</w:t>
            </w:r>
            <w:r>
              <w:rPr>
                <w:spacing w:val="-2"/>
              </w:rPr>
              <w:t xml:space="preserve"> </w:t>
            </w:r>
            <w:r>
              <w:t>United</w:t>
            </w:r>
            <w:r>
              <w:rPr>
                <w:spacing w:val="-2"/>
              </w:rPr>
              <w:t xml:space="preserve"> </w:t>
            </w:r>
            <w:r>
              <w:t>States</w:t>
            </w:r>
            <w:r>
              <w:rPr>
                <w:spacing w:val="-4"/>
              </w:rPr>
              <w:t xml:space="preserve"> </w:t>
            </w:r>
            <w:r>
              <w:t>and</w:t>
            </w:r>
            <w:r>
              <w:rPr>
                <w:spacing w:val="-5"/>
              </w:rPr>
              <w:t xml:space="preserve"> </w:t>
            </w:r>
            <w:r>
              <w:t>the</w:t>
            </w:r>
            <w:r>
              <w:rPr>
                <w:spacing w:val="-4"/>
              </w:rPr>
              <w:t xml:space="preserve"> </w:t>
            </w:r>
            <w:r>
              <w:t>Star-Spangled Banner as symbols that represent the United States.</w:t>
            </w:r>
          </w:p>
          <w:p w14:paraId="55702C18" w14:textId="77777777" w:rsidR="00EB389E" w:rsidRDefault="00872BA8" w:rsidP="00687A66">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U.S.</w:t>
            </w:r>
            <w:r>
              <w:rPr>
                <w:spacing w:val="-3"/>
              </w:rPr>
              <w:t xml:space="preserve"> </w:t>
            </w:r>
            <w:r>
              <w:t>Constitution</w:t>
            </w:r>
            <w:r>
              <w:rPr>
                <w:spacing w:val="-3"/>
              </w:rPr>
              <w:t xml:space="preserve"> </w:t>
            </w:r>
            <w:r>
              <w:t>(specifically</w:t>
            </w:r>
            <w:r>
              <w:rPr>
                <w:spacing w:val="-3"/>
              </w:rPr>
              <w:t xml:space="preserve"> </w:t>
            </w:r>
            <w:r>
              <w:t>the</w:t>
            </w:r>
            <w:r>
              <w:rPr>
                <w:spacing w:val="-3"/>
              </w:rPr>
              <w:t xml:space="preserve"> </w:t>
            </w:r>
            <w:r>
              <w:t>Bill</w:t>
            </w:r>
            <w:r>
              <w:rPr>
                <w:spacing w:val="-5"/>
              </w:rPr>
              <w:t xml:space="preserve"> </w:t>
            </w:r>
            <w:r>
              <w:t>of</w:t>
            </w:r>
            <w:r>
              <w:rPr>
                <w:spacing w:val="-2"/>
              </w:rPr>
              <w:t xml:space="preserve"> </w:t>
            </w:r>
            <w:r>
              <w:t>Rights)</w:t>
            </w:r>
            <w:r>
              <w:rPr>
                <w:spacing w:val="-2"/>
              </w:rPr>
              <w:t xml:space="preserve"> </w:t>
            </w:r>
            <w:r>
              <w:t>and</w:t>
            </w:r>
            <w:r>
              <w:rPr>
                <w:spacing w:val="-3"/>
              </w:rPr>
              <w:t xml:space="preserve"> </w:t>
            </w:r>
            <w:r>
              <w:t>the Emancipation Proclamation as documents that represent the United States.</w:t>
            </w:r>
          </w:p>
          <w:p w14:paraId="5A289597" w14:textId="77777777" w:rsidR="00687A66" w:rsidRDefault="00687A66" w:rsidP="00687A66">
            <w:pPr>
              <w:pStyle w:val="TableParagraph"/>
              <w:ind w:left="115"/>
            </w:pPr>
          </w:p>
        </w:tc>
      </w:tr>
    </w:tbl>
    <w:p w14:paraId="70750FF7" w14:textId="77777777" w:rsidR="00687A66" w:rsidRDefault="00687A66"/>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EB389E" w14:paraId="5A28959A" w14:textId="77777777" w:rsidTr="00687A66">
        <w:trPr>
          <w:gridBefore w:val="1"/>
          <w:wBefore w:w="7" w:type="dxa"/>
          <w:trHeight w:val="616"/>
        </w:trPr>
        <w:tc>
          <w:tcPr>
            <w:tcW w:w="9360" w:type="dxa"/>
            <w:gridSpan w:val="2"/>
          </w:tcPr>
          <w:p w14:paraId="5A289599" w14:textId="77777777" w:rsidR="00EB389E" w:rsidRDefault="00872BA8">
            <w:pPr>
              <w:pStyle w:val="TableParagraph"/>
              <w:spacing w:before="167"/>
              <w:ind w:left="333"/>
              <w:rPr>
                <w:b/>
                <w:i/>
                <w:sz w:val="24"/>
              </w:rPr>
            </w:pPr>
            <w:r>
              <w:rPr>
                <w:noProof/>
              </w:rPr>
              <mc:AlternateContent>
                <mc:Choice Requires="wpg">
                  <w:drawing>
                    <wp:anchor distT="0" distB="0" distL="0" distR="0" simplePos="0" relativeHeight="251658273" behindDoc="1" locked="0" layoutInCell="1" allowOverlap="1" wp14:anchorId="5A28B3E4" wp14:editId="4DD0933E">
                      <wp:simplePos x="0" y="0"/>
                      <wp:positionH relativeFrom="column">
                        <wp:posOffset>0</wp:posOffset>
                      </wp:positionH>
                      <wp:positionV relativeFrom="paragraph">
                        <wp:posOffset>-87</wp:posOffset>
                      </wp:positionV>
                      <wp:extent cx="5943600" cy="394970"/>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240" name="Graphic 240"/>
                              <wps:cNvSpPr/>
                              <wps:spPr>
                                <a:xfrm>
                                  <a:off x="0" y="0"/>
                                  <a:ext cx="143510" cy="388620"/>
                                </a:xfrm>
                                <a:custGeom>
                                  <a:avLst/>
                                  <a:gdLst/>
                                  <a:ahLst/>
                                  <a:cxnLst/>
                                  <a:rect l="l" t="t" r="r" b="b"/>
                                  <a:pathLst>
                                    <a:path w="143510" h="388620">
                                      <a:moveTo>
                                        <a:pt x="143256" y="0"/>
                                      </a:moveTo>
                                      <a:lnTo>
                                        <a:pt x="0" y="0"/>
                                      </a:lnTo>
                                      <a:lnTo>
                                        <a:pt x="0" y="388620"/>
                                      </a:lnTo>
                                      <a:lnTo>
                                        <a:pt x="143256" y="388620"/>
                                      </a:lnTo>
                                      <a:lnTo>
                                        <a:pt x="143256" y="0"/>
                                      </a:lnTo>
                                      <a:close/>
                                    </a:path>
                                  </a:pathLst>
                                </a:custGeom>
                                <a:solidFill>
                                  <a:srgbClr val="FF9966"/>
                                </a:solidFill>
                              </wps:spPr>
                              <wps:bodyPr wrap="square" lIns="0" tIns="0" rIns="0" bIns="0" rtlCol="0">
                                <a:prstTxWarp prst="textNoShape">
                                  <a:avLst/>
                                </a:prstTxWarp>
                                <a:noAutofit/>
                              </wps:bodyPr>
                            </wps:wsp>
                            <wps:wsp>
                              <wps:cNvPr id="241" name="Graphic 241"/>
                              <wps:cNvSpPr/>
                              <wps:spPr>
                                <a:xfrm>
                                  <a:off x="0" y="3886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38CF14" id="Group 239" o:spid="_x0000_s1026" style="position:absolute;margin-left:0;margin-top:0;width:468pt;height:31.1pt;z-index:-251658207;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">
                      <v:shape id="Graphic 240" o:spid="_x0000_s1027" style="position:absolute;width:1435;height:3886;visibility:visible;mso-wrap-style:square;v-text-anchor:top" coordsize="14351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" path="m143256,l,,,388620r143256,l143256,xe" fillcolor="#f96" stroked="f">
                        <v:path arrowok="t"/>
                      </v:shape>
                      <v:shape id="Graphic 241"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" path="m5943600,r,l,,,6096r5943600,l5943600,xe" fillcolor="black" stroked="f">
                        <v:path arrowok="t"/>
                      </v:shape>
                    </v:group>
                  </w:pict>
                </mc:Fallback>
              </mc:AlternateContent>
            </w:r>
            <w:r>
              <w:rPr>
                <w:b/>
                <w:i/>
                <w:sz w:val="24"/>
              </w:rPr>
              <w:t>SS.5.CG.3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EB389E" w14:paraId="5A2895A0" w14:textId="77777777" w:rsidTr="00687A66">
        <w:trPr>
          <w:gridBefore w:val="1"/>
          <w:wBefore w:w="7" w:type="dxa"/>
          <w:trHeight w:val="748"/>
        </w:trPr>
        <w:tc>
          <w:tcPr>
            <w:tcW w:w="1655" w:type="dxa"/>
            <w:vAlign w:val="center"/>
          </w:tcPr>
          <w:p w14:paraId="5A28959D" w14:textId="77777777" w:rsidR="00EB389E" w:rsidRDefault="00872BA8" w:rsidP="00687A66">
            <w:pPr>
              <w:pStyle w:val="TableParagraph"/>
              <w:ind w:left="108"/>
              <w:rPr>
                <w:sz w:val="24"/>
              </w:rPr>
            </w:pPr>
            <w:r>
              <w:rPr>
                <w:spacing w:val="-2"/>
                <w:sz w:val="24"/>
              </w:rPr>
              <w:t>SS.5.CG.3.1</w:t>
            </w:r>
          </w:p>
        </w:tc>
        <w:tc>
          <w:tcPr>
            <w:tcW w:w="7705" w:type="dxa"/>
            <w:vAlign w:val="center"/>
          </w:tcPr>
          <w:p w14:paraId="5A28959F" w14:textId="1403D850" w:rsidR="00EB389E" w:rsidRDefault="00872BA8" w:rsidP="00687A66">
            <w:pPr>
              <w:pStyle w:val="TableParagraph"/>
              <w:ind w:right="240"/>
              <w:rPr>
                <w:sz w:val="24"/>
              </w:rPr>
            </w:pPr>
            <w:r>
              <w:rPr>
                <w:sz w:val="24"/>
              </w:rPr>
              <w:t>Describe the organizational structure and powers of the national government</w:t>
            </w:r>
            <w:r>
              <w:rPr>
                <w:spacing w:val="-4"/>
                <w:sz w:val="24"/>
              </w:rPr>
              <w:t xml:space="preserve"> </w:t>
            </w:r>
            <w:r>
              <w:rPr>
                <w:sz w:val="24"/>
              </w:rPr>
              <w:t>as</w:t>
            </w:r>
            <w:r>
              <w:rPr>
                <w:spacing w:val="-4"/>
                <w:sz w:val="24"/>
              </w:rPr>
              <w:t xml:space="preserve"> </w:t>
            </w:r>
            <w:r>
              <w:rPr>
                <w:sz w:val="24"/>
              </w:rPr>
              <w:t>defined</w:t>
            </w:r>
            <w:r>
              <w:rPr>
                <w:spacing w:val="-4"/>
                <w:sz w:val="24"/>
              </w:rPr>
              <w:t xml:space="preserve"> </w:t>
            </w:r>
            <w:r>
              <w:rPr>
                <w:sz w:val="24"/>
              </w:rPr>
              <w:t>in</w:t>
            </w:r>
            <w:r>
              <w:rPr>
                <w:spacing w:val="-2"/>
                <w:sz w:val="24"/>
              </w:rPr>
              <w:t xml:space="preserve"> </w:t>
            </w:r>
            <w:r>
              <w:rPr>
                <w:sz w:val="24"/>
              </w:rPr>
              <w:t>Articles</w:t>
            </w:r>
            <w:r>
              <w:rPr>
                <w:spacing w:val="-2"/>
                <w:sz w:val="24"/>
              </w:rPr>
              <w:t xml:space="preserve"> </w:t>
            </w:r>
            <w:r>
              <w:rPr>
                <w:sz w:val="24"/>
              </w:rPr>
              <w:t>I,</w:t>
            </w:r>
            <w:r>
              <w:rPr>
                <w:spacing w:val="-2"/>
                <w:sz w:val="24"/>
              </w:rPr>
              <w:t xml:space="preserve"> </w:t>
            </w:r>
            <w:r>
              <w:rPr>
                <w:sz w:val="24"/>
              </w:rPr>
              <w:t>II</w:t>
            </w:r>
            <w:r w:rsidR="00FD57BB" w:rsidRPr="006124BE">
              <w:rPr>
                <w:color w:val="000000" w:themeColor="text1"/>
              </w:rPr>
              <w:t>,</w:t>
            </w:r>
            <w:r>
              <w:rPr>
                <w:spacing w:val="-5"/>
                <w:sz w:val="24"/>
              </w:rPr>
              <w:t xml:space="preserve"> </w:t>
            </w:r>
            <w:r>
              <w:rPr>
                <w:sz w:val="24"/>
              </w:rPr>
              <w:t>and</w:t>
            </w:r>
            <w:r>
              <w:rPr>
                <w:spacing w:val="-2"/>
                <w:sz w:val="24"/>
              </w:rPr>
              <w:t xml:space="preserve"> </w:t>
            </w:r>
            <w:r>
              <w:rPr>
                <w:sz w:val="24"/>
              </w:rPr>
              <w:t>III</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p>
        </w:tc>
      </w:tr>
      <w:tr w:rsidR="00EB389E" w14:paraId="5A2895A4" w14:textId="77777777" w:rsidTr="00EF26E3">
        <w:trPr>
          <w:gridBefore w:val="1"/>
          <w:wBefore w:w="7" w:type="dxa"/>
          <w:trHeight w:val="1423"/>
        </w:trPr>
        <w:tc>
          <w:tcPr>
            <w:tcW w:w="9360" w:type="dxa"/>
            <w:gridSpan w:val="2"/>
            <w:tcBorders>
              <w:bottom w:val="single" w:sz="4" w:space="0" w:color="000000"/>
            </w:tcBorders>
          </w:tcPr>
          <w:p w14:paraId="5A2895A1" w14:textId="77777777" w:rsidR="00EB389E" w:rsidRDefault="00872BA8" w:rsidP="00687A66">
            <w:pPr>
              <w:pStyle w:val="TableParagraph"/>
              <w:ind w:left="108"/>
            </w:pPr>
            <w:r>
              <w:rPr>
                <w:u w:val="single"/>
              </w:rPr>
              <w:t>Benchmark</w:t>
            </w:r>
            <w:r>
              <w:rPr>
                <w:spacing w:val="-6"/>
                <w:u w:val="single"/>
              </w:rPr>
              <w:t xml:space="preserve"> </w:t>
            </w:r>
            <w:r>
              <w:rPr>
                <w:spacing w:val="-2"/>
                <w:u w:val="single"/>
              </w:rPr>
              <w:t>Clarifications:</w:t>
            </w:r>
          </w:p>
          <w:p w14:paraId="5A2895A2" w14:textId="702457A5" w:rsidR="00EB389E" w:rsidRDefault="00872BA8" w:rsidP="00687A66">
            <w:pPr>
              <w:pStyle w:val="TableParagraph"/>
              <w:ind w:left="108"/>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legislative,</w:t>
            </w:r>
            <w:r>
              <w:rPr>
                <w:spacing w:val="-2"/>
              </w:rPr>
              <w:t xml:space="preserve"> </w:t>
            </w:r>
            <w:r>
              <w:t>executive</w:t>
            </w:r>
            <w:r w:rsidR="004A54E2" w:rsidRPr="006124BE">
              <w:rPr>
                <w:color w:val="000000" w:themeColor="text1"/>
              </w:rPr>
              <w:t>,</w:t>
            </w:r>
            <w:r w:rsidRPr="006124BE">
              <w:rPr>
                <w:color w:val="000000" w:themeColor="text1"/>
                <w:spacing w:val="-2"/>
              </w:rPr>
              <w:t xml:space="preserve"> </w:t>
            </w:r>
            <w:r>
              <w:t>and</w:t>
            </w:r>
            <w:r>
              <w:rPr>
                <w:spacing w:val="-5"/>
              </w:rPr>
              <w:t xml:space="preserve"> </w:t>
            </w:r>
            <w:r>
              <w:t>judicial</w:t>
            </w:r>
            <w:r>
              <w:rPr>
                <w:spacing w:val="-2"/>
              </w:rPr>
              <w:t xml:space="preserve"> </w:t>
            </w:r>
            <w:r>
              <w:t>branch</w:t>
            </w:r>
            <w:r>
              <w:rPr>
                <w:spacing w:val="-5"/>
              </w:rPr>
              <w:t xml:space="preserve"> </w:t>
            </w:r>
            <w:r>
              <w:t>functions</w:t>
            </w:r>
            <w:r>
              <w:rPr>
                <w:spacing w:val="-2"/>
              </w:rPr>
              <w:t xml:space="preserve"> </w:t>
            </w:r>
            <w:r>
              <w:t>of</w:t>
            </w:r>
            <w:r>
              <w:rPr>
                <w:spacing w:val="-4"/>
              </w:rPr>
              <w:t xml:space="preserve"> </w:t>
            </w:r>
            <w:r>
              <w:t>the</w:t>
            </w:r>
            <w:r>
              <w:rPr>
                <w:spacing w:val="-2"/>
              </w:rPr>
              <w:t xml:space="preserve"> </w:t>
            </w:r>
            <w:r>
              <w:t>U.S. government as defined in Articles I, II</w:t>
            </w:r>
            <w:r w:rsidR="004A54E2" w:rsidRPr="006124BE">
              <w:rPr>
                <w:color w:val="000000" w:themeColor="text1"/>
              </w:rPr>
              <w:t>,</w:t>
            </w:r>
            <w:r w:rsidRPr="006124BE">
              <w:rPr>
                <w:color w:val="000000" w:themeColor="text1"/>
              </w:rPr>
              <w:t xml:space="preserve"> </w:t>
            </w:r>
            <w:r>
              <w:t>and III of the U.S. Constitution.</w:t>
            </w:r>
          </w:p>
          <w:p w14:paraId="3CC92D1C" w14:textId="77777777" w:rsidR="00EB389E" w:rsidRDefault="00872BA8" w:rsidP="00687A66">
            <w:pPr>
              <w:pStyle w:val="TableParagraph"/>
              <w:ind w:left="108"/>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5"/>
              </w:rPr>
              <w:t xml:space="preserve"> </w:t>
            </w:r>
            <w:r>
              <w:t>the</w:t>
            </w:r>
            <w:r>
              <w:rPr>
                <w:spacing w:val="-2"/>
              </w:rPr>
              <w:t xml:space="preserve"> </w:t>
            </w:r>
            <w:r>
              <w:t>Constitution</w:t>
            </w:r>
            <w:r>
              <w:rPr>
                <w:spacing w:val="-5"/>
              </w:rPr>
              <w:t xml:space="preserve"> </w:t>
            </w:r>
            <w:r>
              <w:t>divides</w:t>
            </w:r>
            <w:r>
              <w:rPr>
                <w:spacing w:val="-2"/>
              </w:rPr>
              <w:t xml:space="preserve"> </w:t>
            </w:r>
            <w:r>
              <w:t>the</w:t>
            </w:r>
            <w:r>
              <w:rPr>
                <w:spacing w:val="-2"/>
              </w:rPr>
              <w:t xml:space="preserve"> </w:t>
            </w:r>
            <w:r>
              <w:t>national</w:t>
            </w:r>
            <w:r>
              <w:rPr>
                <w:spacing w:val="-1"/>
              </w:rPr>
              <w:t xml:space="preserve"> </w:t>
            </w:r>
            <w:r>
              <w:t>government</w:t>
            </w:r>
            <w:r>
              <w:rPr>
                <w:spacing w:val="-1"/>
              </w:rPr>
              <w:t xml:space="preserve"> </w:t>
            </w:r>
            <w:r>
              <w:t>into</w:t>
            </w:r>
            <w:r>
              <w:rPr>
                <w:spacing w:val="-5"/>
              </w:rPr>
              <w:t xml:space="preserve"> </w:t>
            </w:r>
            <w:r>
              <w:t xml:space="preserve">three </w:t>
            </w:r>
            <w:r>
              <w:rPr>
                <w:spacing w:val="-2"/>
              </w:rPr>
              <w:t>branches.</w:t>
            </w:r>
          </w:p>
          <w:p w14:paraId="5A2895A3" w14:textId="77777777" w:rsidR="00687A66" w:rsidRDefault="00687A66" w:rsidP="00687A66">
            <w:pPr>
              <w:pStyle w:val="TableParagraph"/>
              <w:ind w:left="108"/>
            </w:pPr>
          </w:p>
        </w:tc>
      </w:tr>
      <w:tr w:rsidR="00EB389E" w14:paraId="5A2895A8" w14:textId="77777777" w:rsidTr="00511062">
        <w:trPr>
          <w:gridBefore w:val="1"/>
          <w:wBefore w:w="7" w:type="dxa"/>
          <w:trHeight w:val="711"/>
        </w:trPr>
        <w:tc>
          <w:tcPr>
            <w:tcW w:w="1655" w:type="dxa"/>
            <w:tcBorders>
              <w:top w:val="single" w:sz="4" w:space="0" w:color="000000"/>
            </w:tcBorders>
            <w:vAlign w:val="center"/>
          </w:tcPr>
          <w:p w14:paraId="5A2895A6" w14:textId="77777777" w:rsidR="00EB389E" w:rsidRDefault="00872BA8" w:rsidP="00687A66">
            <w:pPr>
              <w:pStyle w:val="TableParagraph"/>
              <w:ind w:left="108"/>
              <w:rPr>
                <w:sz w:val="24"/>
              </w:rPr>
            </w:pPr>
            <w:r>
              <w:rPr>
                <w:spacing w:val="-2"/>
                <w:sz w:val="24"/>
              </w:rPr>
              <w:t>SS.5.CG.3.2</w:t>
            </w:r>
          </w:p>
        </w:tc>
        <w:tc>
          <w:tcPr>
            <w:tcW w:w="7705" w:type="dxa"/>
            <w:tcBorders>
              <w:top w:val="single" w:sz="4" w:space="0" w:color="000000"/>
            </w:tcBorders>
            <w:vAlign w:val="center"/>
          </w:tcPr>
          <w:p w14:paraId="5A2895A7" w14:textId="77777777" w:rsidR="00EB389E" w:rsidRDefault="00872BA8" w:rsidP="00687A66">
            <w:pPr>
              <w:pStyle w:val="TableParagraph"/>
              <w:ind w:right="240"/>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U.S.</w:t>
            </w:r>
            <w:r>
              <w:rPr>
                <w:spacing w:val="-3"/>
                <w:sz w:val="24"/>
              </w:rPr>
              <w:t xml:space="preserve"> </w:t>
            </w:r>
            <w:r>
              <w:rPr>
                <w:sz w:val="24"/>
              </w:rPr>
              <w:t>Constitution</w:t>
            </w:r>
            <w:r>
              <w:rPr>
                <w:spacing w:val="-3"/>
                <w:sz w:val="24"/>
              </w:rPr>
              <w:t xml:space="preserve"> </w:t>
            </w:r>
            <w:r>
              <w:rPr>
                <w:sz w:val="24"/>
              </w:rPr>
              <w:t>and</w:t>
            </w:r>
            <w:r>
              <w:rPr>
                <w:spacing w:val="-3"/>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r>
              <w:rPr>
                <w:spacing w:val="-3"/>
                <w:sz w:val="24"/>
              </w:rPr>
              <w:t xml:space="preserve"> </w:t>
            </w:r>
            <w:r>
              <w:rPr>
                <w:sz w:val="24"/>
              </w:rPr>
              <w:t>limit</w:t>
            </w:r>
            <w:r>
              <w:rPr>
                <w:spacing w:val="-5"/>
                <w:sz w:val="24"/>
              </w:rPr>
              <w:t xml:space="preserve"> </w:t>
            </w:r>
            <w:r>
              <w:rPr>
                <w:sz w:val="24"/>
              </w:rPr>
              <w:t>the</w:t>
            </w:r>
            <w:r>
              <w:rPr>
                <w:spacing w:val="-4"/>
                <w:sz w:val="24"/>
              </w:rPr>
              <w:t xml:space="preserve"> </w:t>
            </w:r>
            <w:r>
              <w:rPr>
                <w:sz w:val="24"/>
              </w:rPr>
              <w:t>power</w:t>
            </w:r>
            <w:r>
              <w:rPr>
                <w:spacing w:val="-4"/>
                <w:sz w:val="24"/>
              </w:rPr>
              <w:t xml:space="preserve"> </w:t>
            </w:r>
            <w:r>
              <w:rPr>
                <w:sz w:val="24"/>
              </w:rPr>
              <w:t xml:space="preserve">of the national government and protect citizens from an oppressive </w:t>
            </w:r>
            <w:r>
              <w:rPr>
                <w:spacing w:val="-2"/>
                <w:sz w:val="24"/>
              </w:rPr>
              <w:t>government.</w:t>
            </w:r>
          </w:p>
        </w:tc>
      </w:tr>
      <w:tr w:rsidR="00EB389E" w14:paraId="5A2895AB" w14:textId="77777777" w:rsidTr="00687A66">
        <w:trPr>
          <w:gridBefore w:val="1"/>
          <w:wBefore w:w="7" w:type="dxa"/>
          <w:trHeight w:val="1270"/>
        </w:trPr>
        <w:tc>
          <w:tcPr>
            <w:tcW w:w="9360" w:type="dxa"/>
            <w:gridSpan w:val="2"/>
            <w:tcBorders>
              <w:bottom w:val="single" w:sz="4" w:space="0" w:color="000000"/>
            </w:tcBorders>
          </w:tcPr>
          <w:p w14:paraId="5A2895A9" w14:textId="77777777" w:rsidR="00EB389E" w:rsidRDefault="00872BA8" w:rsidP="00687A66">
            <w:pPr>
              <w:pStyle w:val="TableParagraph"/>
              <w:ind w:left="108"/>
            </w:pPr>
            <w:r>
              <w:rPr>
                <w:u w:val="single"/>
              </w:rPr>
              <w:t>Benchmark</w:t>
            </w:r>
            <w:r>
              <w:rPr>
                <w:spacing w:val="-6"/>
                <w:u w:val="single"/>
              </w:rPr>
              <w:t xml:space="preserve"> </w:t>
            </w:r>
            <w:r>
              <w:rPr>
                <w:spacing w:val="-2"/>
                <w:u w:val="single"/>
              </w:rPr>
              <w:t>Clarifications:</w:t>
            </w:r>
          </w:p>
          <w:p w14:paraId="00C33256" w14:textId="6D0BA499" w:rsidR="00EB389E" w:rsidRDefault="00872BA8" w:rsidP="00687A66">
            <w:pPr>
              <w:pStyle w:val="TableParagraph"/>
              <w:ind w:left="108"/>
            </w:pPr>
            <w:r>
              <w:rPr>
                <w:i/>
              </w:rPr>
              <w:t xml:space="preserve">Clarification 1: </w:t>
            </w:r>
            <w:r>
              <w:t>Students will recognize examples of what to include, but not be limited to, popular sovereignty,</w:t>
            </w:r>
            <w:r>
              <w:rPr>
                <w:spacing w:val="-5"/>
              </w:rPr>
              <w:t xml:space="preserve"> </w:t>
            </w:r>
            <w:r>
              <w:t>rule</w:t>
            </w:r>
            <w:r>
              <w:rPr>
                <w:spacing w:val="-2"/>
              </w:rPr>
              <w:t xml:space="preserve"> </w:t>
            </w:r>
            <w:r>
              <w:t>of</w:t>
            </w:r>
            <w:r>
              <w:rPr>
                <w:spacing w:val="-1"/>
              </w:rPr>
              <w:t xml:space="preserve"> </w:t>
            </w:r>
            <w:r>
              <w:t>law,</w:t>
            </w:r>
            <w:r>
              <w:rPr>
                <w:spacing w:val="-2"/>
              </w:rPr>
              <w:t xml:space="preserve"> </w:t>
            </w:r>
            <w:r>
              <w:t>separation</w:t>
            </w:r>
            <w:r>
              <w:rPr>
                <w:spacing w:val="-2"/>
              </w:rPr>
              <w:t xml:space="preserve"> </w:t>
            </w:r>
            <w:r>
              <w:t>of</w:t>
            </w:r>
            <w:r>
              <w:rPr>
                <w:spacing w:val="-4"/>
              </w:rPr>
              <w:t xml:space="preserve"> </w:t>
            </w:r>
            <w:r>
              <w:t>powers,</w:t>
            </w:r>
            <w:r>
              <w:rPr>
                <w:spacing w:val="-2"/>
              </w:rPr>
              <w:t xml:space="preserve"> </w:t>
            </w:r>
            <w:r>
              <w:t>checks</w:t>
            </w:r>
            <w:r>
              <w:rPr>
                <w:spacing w:val="-4"/>
              </w:rPr>
              <w:t xml:space="preserve"> </w:t>
            </w:r>
            <w:r>
              <w:t>and</w:t>
            </w:r>
            <w:r>
              <w:rPr>
                <w:spacing w:val="-2"/>
              </w:rPr>
              <w:t xml:space="preserve"> </w:t>
            </w:r>
            <w:r>
              <w:t>balances,</w:t>
            </w:r>
            <w:r>
              <w:rPr>
                <w:spacing w:val="-5"/>
              </w:rPr>
              <w:t xml:space="preserve"> </w:t>
            </w:r>
            <w:r>
              <w:t>federalism,</w:t>
            </w:r>
            <w:r>
              <w:rPr>
                <w:spacing w:val="-2"/>
              </w:rPr>
              <w:t xml:space="preserve"> </w:t>
            </w:r>
            <w:r>
              <w:t>the</w:t>
            </w:r>
            <w:r>
              <w:rPr>
                <w:spacing w:val="-2"/>
              </w:rPr>
              <w:t xml:space="preserve"> </w:t>
            </w:r>
            <w:r>
              <w:t>amendment</w:t>
            </w:r>
            <w:r>
              <w:rPr>
                <w:spacing w:val="-1"/>
              </w:rPr>
              <w:t xml:space="preserve"> </w:t>
            </w:r>
            <w:r>
              <w:t>process</w:t>
            </w:r>
            <w:r w:rsidR="00DF2CBE" w:rsidRPr="00D91306">
              <w:rPr>
                <w:color w:val="000000" w:themeColor="text1"/>
              </w:rPr>
              <w:t>,</w:t>
            </w:r>
            <w:r>
              <w:t xml:space="preserve"> and the fundamental rights of citizens in the Bill of Rights.</w:t>
            </w:r>
          </w:p>
          <w:p w14:paraId="5A2895AA" w14:textId="6A50602F" w:rsidR="00687A66" w:rsidRDefault="00687A66" w:rsidP="00687A66">
            <w:pPr>
              <w:pStyle w:val="TableParagraph"/>
              <w:ind w:left="108"/>
            </w:pPr>
          </w:p>
        </w:tc>
      </w:tr>
      <w:tr w:rsidR="00EB389E" w14:paraId="5A2895AF" w14:textId="77777777" w:rsidTr="00511062">
        <w:trPr>
          <w:gridBefore w:val="1"/>
          <w:wBefore w:w="7" w:type="dxa"/>
          <w:trHeight w:val="612"/>
        </w:trPr>
        <w:tc>
          <w:tcPr>
            <w:tcW w:w="1655" w:type="dxa"/>
            <w:tcBorders>
              <w:top w:val="single" w:sz="4" w:space="0" w:color="000000"/>
            </w:tcBorders>
            <w:vAlign w:val="center"/>
          </w:tcPr>
          <w:p w14:paraId="5A2895AD" w14:textId="77777777" w:rsidR="00EB389E" w:rsidRDefault="00872BA8" w:rsidP="00687A66">
            <w:pPr>
              <w:pStyle w:val="TableParagraph"/>
              <w:ind w:left="108"/>
              <w:rPr>
                <w:sz w:val="24"/>
              </w:rPr>
            </w:pPr>
            <w:r>
              <w:rPr>
                <w:spacing w:val="-2"/>
                <w:sz w:val="24"/>
              </w:rPr>
              <w:t>SS.5.CG.3.3</w:t>
            </w:r>
          </w:p>
        </w:tc>
        <w:tc>
          <w:tcPr>
            <w:tcW w:w="7705" w:type="dxa"/>
            <w:tcBorders>
              <w:top w:val="single" w:sz="4" w:space="0" w:color="000000"/>
            </w:tcBorders>
            <w:vAlign w:val="center"/>
          </w:tcPr>
          <w:p w14:paraId="5A2895AE" w14:textId="77777777" w:rsidR="00EB389E" w:rsidRDefault="00872BA8" w:rsidP="00687A66">
            <w:pPr>
              <w:pStyle w:val="TableParagraph"/>
              <w:ind w:right="240"/>
              <w:rPr>
                <w:sz w:val="24"/>
              </w:rPr>
            </w:pPr>
            <w:r>
              <w:rPr>
                <w:sz w:val="24"/>
              </w:rPr>
              <w:t>Explain</w:t>
            </w:r>
            <w:r>
              <w:rPr>
                <w:spacing w:val="-4"/>
                <w:sz w:val="24"/>
              </w:rPr>
              <w:t xml:space="preserve"> </w:t>
            </w:r>
            <w:r>
              <w:rPr>
                <w:sz w:val="24"/>
              </w:rPr>
              <w:t>the</w:t>
            </w:r>
            <w:r>
              <w:rPr>
                <w:spacing w:val="-5"/>
                <w:sz w:val="24"/>
              </w:rPr>
              <w:t xml:space="preserve"> </w:t>
            </w:r>
            <w:r>
              <w:rPr>
                <w:sz w:val="24"/>
              </w:rPr>
              <w:t>role</w:t>
            </w:r>
            <w:r>
              <w:rPr>
                <w:spacing w:val="-5"/>
                <w:sz w:val="24"/>
              </w:rPr>
              <w:t xml:space="preserve"> </w:t>
            </w:r>
            <w:r>
              <w:rPr>
                <w:sz w:val="24"/>
              </w:rPr>
              <w:t>of</w:t>
            </w:r>
            <w:r>
              <w:rPr>
                <w:spacing w:val="-5"/>
                <w:sz w:val="24"/>
              </w:rPr>
              <w:t xml:space="preserve"> </w:t>
            </w:r>
            <w:r>
              <w:rPr>
                <w:sz w:val="24"/>
              </w:rPr>
              <w:t>the</w:t>
            </w:r>
            <w:r>
              <w:rPr>
                <w:spacing w:val="-3"/>
                <w:sz w:val="24"/>
              </w:rPr>
              <w:t xml:space="preserve"> </w:t>
            </w:r>
            <w:r>
              <w:rPr>
                <w:sz w:val="24"/>
              </w:rPr>
              <w:t>court</w:t>
            </w:r>
            <w:r>
              <w:rPr>
                <w:spacing w:val="-4"/>
                <w:sz w:val="24"/>
              </w:rPr>
              <w:t xml:space="preserve"> </w:t>
            </w:r>
            <w:r>
              <w:rPr>
                <w:sz w:val="24"/>
              </w:rPr>
              <w:t>system</w:t>
            </w:r>
            <w:r>
              <w:rPr>
                <w:spacing w:val="-4"/>
                <w:sz w:val="24"/>
              </w:rPr>
              <w:t xml:space="preserve"> </w:t>
            </w:r>
            <w:r>
              <w:rPr>
                <w:sz w:val="24"/>
              </w:rPr>
              <w:t>in</w:t>
            </w:r>
            <w:r>
              <w:rPr>
                <w:spacing w:val="-4"/>
                <w:sz w:val="24"/>
              </w:rPr>
              <w:t xml:space="preserve"> </w:t>
            </w:r>
            <w:r>
              <w:rPr>
                <w:sz w:val="24"/>
              </w:rPr>
              <w:t>interpreting</w:t>
            </w:r>
            <w:r>
              <w:rPr>
                <w:spacing w:val="-4"/>
                <w:sz w:val="24"/>
              </w:rPr>
              <w:t xml:space="preserve"> </w:t>
            </w:r>
            <w:r>
              <w:rPr>
                <w:sz w:val="24"/>
              </w:rPr>
              <w:t>law</w:t>
            </w:r>
            <w:r>
              <w:rPr>
                <w:spacing w:val="-5"/>
                <w:sz w:val="24"/>
              </w:rPr>
              <w:t xml:space="preserve"> </w:t>
            </w:r>
            <w:r>
              <w:rPr>
                <w:sz w:val="24"/>
              </w:rPr>
              <w:t>and</w:t>
            </w:r>
            <w:r>
              <w:rPr>
                <w:spacing w:val="-4"/>
                <w:sz w:val="24"/>
              </w:rPr>
              <w:t xml:space="preserve"> </w:t>
            </w:r>
            <w:r>
              <w:rPr>
                <w:sz w:val="24"/>
              </w:rPr>
              <w:t xml:space="preserve">settling </w:t>
            </w:r>
            <w:r>
              <w:rPr>
                <w:spacing w:val="-2"/>
                <w:sz w:val="24"/>
              </w:rPr>
              <w:t>conflicts.</w:t>
            </w:r>
          </w:p>
        </w:tc>
      </w:tr>
      <w:tr w:rsidR="00EF26E3" w14:paraId="1009AA00" w14:textId="77777777" w:rsidTr="00EF26E3">
        <w:trPr>
          <w:trHeight w:val="901"/>
        </w:trPr>
        <w:tc>
          <w:tcPr>
            <w:tcW w:w="9367" w:type="dxa"/>
            <w:gridSpan w:val="3"/>
            <w:tcBorders>
              <w:bottom w:val="single" w:sz="4" w:space="0" w:color="000000"/>
            </w:tcBorders>
          </w:tcPr>
          <w:p w14:paraId="13B22567" w14:textId="77777777" w:rsidR="00EF26E3" w:rsidRDefault="00EF26E3" w:rsidP="00687A66">
            <w:pPr>
              <w:pStyle w:val="TableParagraph"/>
              <w:ind w:left="115"/>
            </w:pPr>
            <w:r>
              <w:rPr>
                <w:u w:val="single"/>
              </w:rPr>
              <w:t>Benchmark</w:t>
            </w:r>
            <w:r>
              <w:rPr>
                <w:spacing w:val="-6"/>
                <w:u w:val="single"/>
              </w:rPr>
              <w:t xml:space="preserve"> </w:t>
            </w:r>
            <w:r>
              <w:rPr>
                <w:spacing w:val="-2"/>
                <w:u w:val="single"/>
              </w:rPr>
              <w:t>Clarifications:</w:t>
            </w:r>
          </w:p>
          <w:p w14:paraId="3451A62D" w14:textId="77777777" w:rsidR="00EF26E3" w:rsidRDefault="00EF26E3" w:rsidP="00687A66">
            <w:pPr>
              <w:pStyle w:val="TableParagraph"/>
              <w:ind w:left="115"/>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why</w:t>
            </w:r>
            <w:r>
              <w:rPr>
                <w:spacing w:val="-5"/>
              </w:rPr>
              <w:t xml:space="preserve"> </w:t>
            </w:r>
            <w:r>
              <w:t>the</w:t>
            </w:r>
            <w:r>
              <w:rPr>
                <w:spacing w:val="-2"/>
              </w:rPr>
              <w:t xml:space="preserve"> </w:t>
            </w:r>
            <w:r>
              <w:t>U.S.</w:t>
            </w:r>
            <w:r>
              <w:rPr>
                <w:spacing w:val="-3"/>
              </w:rPr>
              <w:t xml:space="preserve"> </w:t>
            </w:r>
            <w:r>
              <w:t>Supreme</w:t>
            </w:r>
            <w:r>
              <w:rPr>
                <w:spacing w:val="-2"/>
              </w:rPr>
              <w:t xml:space="preserve"> </w:t>
            </w:r>
            <w:r>
              <w:t>Court</w:t>
            </w:r>
            <w:r>
              <w:rPr>
                <w:spacing w:val="-4"/>
              </w:rPr>
              <w:t xml:space="preserve"> </w:t>
            </w:r>
            <w:r>
              <w:t>is</w:t>
            </w:r>
            <w:r>
              <w:rPr>
                <w:spacing w:val="-4"/>
              </w:rPr>
              <w:t xml:space="preserve"> </w:t>
            </w:r>
            <w:r>
              <w:t>the</w:t>
            </w:r>
            <w:r>
              <w:rPr>
                <w:spacing w:val="-3"/>
              </w:rPr>
              <w:t xml:space="preserve"> </w:t>
            </w:r>
            <w:r>
              <w:t>highest</w:t>
            </w:r>
            <w:r>
              <w:rPr>
                <w:spacing w:val="-4"/>
              </w:rPr>
              <w:t xml:space="preserve"> </w:t>
            </w:r>
            <w:r>
              <w:t>court</w:t>
            </w:r>
            <w:r>
              <w:rPr>
                <w:spacing w:val="-1"/>
              </w:rPr>
              <w:t xml:space="preserve"> </w:t>
            </w:r>
            <w:r>
              <w:t>in</w:t>
            </w:r>
            <w:r>
              <w:rPr>
                <w:spacing w:val="-5"/>
              </w:rPr>
              <w:t xml:space="preserve"> </w:t>
            </w:r>
            <w:r>
              <w:t>the</w:t>
            </w:r>
            <w:r>
              <w:rPr>
                <w:spacing w:val="-4"/>
              </w:rPr>
              <w:t xml:space="preserve"> </w:t>
            </w:r>
            <w:r>
              <w:rPr>
                <w:spacing w:val="-2"/>
              </w:rPr>
              <w:t>system.</w:t>
            </w:r>
          </w:p>
          <w:p w14:paraId="0A212BFD" w14:textId="77777777" w:rsidR="00EF26E3" w:rsidRDefault="00EF26E3" w:rsidP="00687A66">
            <w:pPr>
              <w:pStyle w:val="TableParagraph"/>
              <w:ind w:left="115"/>
              <w:rPr>
                <w:spacing w:val="-2"/>
              </w:rPr>
            </w:pPr>
            <w:r>
              <w:rPr>
                <w:i/>
              </w:rPr>
              <w:t>Clarification</w:t>
            </w:r>
            <w:r>
              <w:rPr>
                <w:i/>
                <w:spacing w:val="-8"/>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3"/>
              </w:rPr>
              <w:t xml:space="preserve"> </w:t>
            </w:r>
            <w:r>
              <w:t>both</w:t>
            </w:r>
            <w:r>
              <w:rPr>
                <w:spacing w:val="-5"/>
              </w:rPr>
              <w:t xml:space="preserve"> </w:t>
            </w:r>
            <w:r>
              <w:t>the</w:t>
            </w:r>
            <w:r>
              <w:rPr>
                <w:spacing w:val="-3"/>
              </w:rPr>
              <w:t xml:space="preserve"> </w:t>
            </w:r>
            <w:r>
              <w:t>United</w:t>
            </w:r>
            <w:r>
              <w:rPr>
                <w:spacing w:val="-3"/>
              </w:rPr>
              <w:t xml:space="preserve"> </w:t>
            </w:r>
            <w:r>
              <w:t>States</w:t>
            </w:r>
            <w:r>
              <w:rPr>
                <w:spacing w:val="-3"/>
              </w:rPr>
              <w:t xml:space="preserve"> </w:t>
            </w:r>
            <w:r>
              <w:t>and</w:t>
            </w:r>
            <w:r>
              <w:rPr>
                <w:spacing w:val="-3"/>
              </w:rPr>
              <w:t xml:space="preserve"> </w:t>
            </w:r>
            <w:r>
              <w:t>Florida</w:t>
            </w:r>
            <w:r>
              <w:rPr>
                <w:spacing w:val="-3"/>
              </w:rPr>
              <w:t xml:space="preserve"> </w:t>
            </w:r>
            <w:r>
              <w:t>have</w:t>
            </w:r>
            <w:r>
              <w:rPr>
                <w:spacing w:val="-5"/>
              </w:rPr>
              <w:t xml:space="preserve"> </w:t>
            </w:r>
            <w:r>
              <w:t>a</w:t>
            </w:r>
            <w:r>
              <w:rPr>
                <w:spacing w:val="-3"/>
              </w:rPr>
              <w:t xml:space="preserve"> </w:t>
            </w:r>
            <w:r>
              <w:t>Supreme</w:t>
            </w:r>
            <w:r>
              <w:rPr>
                <w:spacing w:val="-2"/>
              </w:rPr>
              <w:t xml:space="preserve"> Court.</w:t>
            </w:r>
          </w:p>
          <w:p w14:paraId="3B60EA4F" w14:textId="77777777" w:rsidR="00511062" w:rsidRDefault="00511062" w:rsidP="00687A66">
            <w:pPr>
              <w:pStyle w:val="TableParagraph"/>
              <w:ind w:left="115"/>
            </w:pPr>
          </w:p>
        </w:tc>
      </w:tr>
    </w:tbl>
    <w:p w14:paraId="5A2895B0" w14:textId="77777777" w:rsidR="00EB389E" w:rsidRDefault="00EB389E">
      <w:pPr>
        <w:spacing w:line="274" w:lineRule="exact"/>
        <w:rPr>
          <w:sz w:val="24"/>
        </w:rPr>
        <w:sectPr w:rsidR="00EB389E">
          <w:pgSz w:w="12240" w:h="15840"/>
          <w:pgMar w:top="1340" w:right="0" w:bottom="1260" w:left="0" w:header="585" w:footer="1063" w:gutter="0"/>
          <w:cols w:space="720"/>
        </w:sectPr>
      </w:pPr>
    </w:p>
    <w:p w14:paraId="5A2895B1"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5BA" w14:textId="77777777" w:rsidTr="00275BF7">
        <w:trPr>
          <w:trHeight w:val="450"/>
        </w:trPr>
        <w:tc>
          <w:tcPr>
            <w:tcW w:w="1662" w:type="dxa"/>
            <w:vAlign w:val="center"/>
          </w:tcPr>
          <w:p w14:paraId="5A2895B7" w14:textId="77777777" w:rsidR="00EB389E" w:rsidRDefault="00872BA8" w:rsidP="00511062">
            <w:pPr>
              <w:pStyle w:val="TableParagraph"/>
              <w:ind w:left="115"/>
              <w:rPr>
                <w:sz w:val="24"/>
              </w:rPr>
            </w:pPr>
            <w:r>
              <w:rPr>
                <w:spacing w:val="-2"/>
                <w:sz w:val="24"/>
              </w:rPr>
              <w:t>SS.5.CG.3.4</w:t>
            </w:r>
          </w:p>
        </w:tc>
        <w:tc>
          <w:tcPr>
            <w:tcW w:w="7705" w:type="dxa"/>
            <w:vAlign w:val="center"/>
          </w:tcPr>
          <w:p w14:paraId="5A2895B9" w14:textId="77777777" w:rsidR="00EB389E" w:rsidRDefault="00872BA8" w:rsidP="00511062">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process</w:t>
            </w:r>
            <w:r>
              <w:rPr>
                <w:spacing w:val="-1"/>
                <w:sz w:val="24"/>
              </w:rPr>
              <w:t xml:space="preserve"> </w:t>
            </w:r>
            <w:r>
              <w:rPr>
                <w:sz w:val="24"/>
              </w:rPr>
              <w:t>for amending</w:t>
            </w:r>
            <w:r>
              <w:rPr>
                <w:spacing w:val="-1"/>
                <w:sz w:val="24"/>
              </w:rPr>
              <w:t xml:space="preserve"> </w:t>
            </w:r>
            <w:r>
              <w:rPr>
                <w:sz w:val="24"/>
              </w:rPr>
              <w:t>the</w:t>
            </w:r>
            <w:r>
              <w:rPr>
                <w:spacing w:val="-2"/>
                <w:sz w:val="24"/>
              </w:rPr>
              <w:t xml:space="preserve"> </w:t>
            </w:r>
            <w:r>
              <w:rPr>
                <w:sz w:val="24"/>
              </w:rPr>
              <w:t>U.S.</w:t>
            </w:r>
            <w:r>
              <w:rPr>
                <w:spacing w:val="-1"/>
                <w:sz w:val="24"/>
              </w:rPr>
              <w:t xml:space="preserve"> </w:t>
            </w:r>
            <w:r>
              <w:rPr>
                <w:spacing w:val="-2"/>
                <w:sz w:val="24"/>
              </w:rPr>
              <w:t>Constitution.</w:t>
            </w:r>
          </w:p>
        </w:tc>
      </w:tr>
      <w:tr w:rsidR="00EB389E" w14:paraId="5A2895BE" w14:textId="77777777" w:rsidTr="00511062">
        <w:trPr>
          <w:trHeight w:val="982"/>
        </w:trPr>
        <w:tc>
          <w:tcPr>
            <w:tcW w:w="9367" w:type="dxa"/>
            <w:gridSpan w:val="2"/>
            <w:tcBorders>
              <w:bottom w:val="single" w:sz="4" w:space="0" w:color="000000"/>
            </w:tcBorders>
          </w:tcPr>
          <w:p w14:paraId="5A2895BB"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BC" w14:textId="77777777" w:rsidR="00EB389E" w:rsidRDefault="00872BA8" w:rsidP="00511062">
            <w:pPr>
              <w:pStyle w:val="TableParagraph"/>
              <w:ind w:left="115"/>
            </w:pPr>
            <w:r>
              <w:rPr>
                <w:i/>
              </w:rPr>
              <w:t>Clarification</w:t>
            </w:r>
            <w:r>
              <w:rPr>
                <w:i/>
                <w:spacing w:val="-7"/>
              </w:rPr>
              <w:t xml:space="preserve"> </w:t>
            </w:r>
            <w:r>
              <w:rPr>
                <w:i/>
              </w:rPr>
              <w:t>1:</w:t>
            </w:r>
            <w:r>
              <w:rPr>
                <w:i/>
                <w:spacing w:val="-2"/>
              </w:rPr>
              <w:t xml:space="preserve"> </w:t>
            </w:r>
            <w:r>
              <w:t>Students</w:t>
            </w:r>
            <w:r>
              <w:rPr>
                <w:spacing w:val="-3"/>
              </w:rPr>
              <w:t xml:space="preserve"> </w:t>
            </w:r>
            <w:r>
              <w:t>will</w:t>
            </w:r>
            <w:r>
              <w:rPr>
                <w:spacing w:val="-3"/>
              </w:rPr>
              <w:t xml:space="preserve"> </w:t>
            </w:r>
            <w:r>
              <w:t>explain</w:t>
            </w:r>
            <w:r>
              <w:rPr>
                <w:spacing w:val="-3"/>
              </w:rPr>
              <w:t xml:space="preserve"> </w:t>
            </w:r>
            <w:r>
              <w:t>why</w:t>
            </w:r>
            <w:r>
              <w:rPr>
                <w:spacing w:val="-6"/>
              </w:rPr>
              <w:t xml:space="preserve"> </w:t>
            </w:r>
            <w:r>
              <w:t>the</w:t>
            </w:r>
            <w:r>
              <w:rPr>
                <w:spacing w:val="-4"/>
              </w:rPr>
              <w:t xml:space="preserve"> </w:t>
            </w:r>
            <w:r>
              <w:t>U.S.</w:t>
            </w:r>
            <w:r>
              <w:rPr>
                <w:spacing w:val="-3"/>
              </w:rPr>
              <w:t xml:space="preserve"> </w:t>
            </w:r>
            <w:r>
              <w:t>Constitution</w:t>
            </w:r>
            <w:r>
              <w:rPr>
                <w:spacing w:val="-4"/>
              </w:rPr>
              <w:t xml:space="preserve"> </w:t>
            </w:r>
            <w:r>
              <w:t>includes</w:t>
            </w:r>
            <w:r>
              <w:rPr>
                <w:spacing w:val="-5"/>
              </w:rPr>
              <w:t xml:space="preserve"> </w:t>
            </w:r>
            <w:r>
              <w:t>the</w:t>
            </w:r>
            <w:r>
              <w:rPr>
                <w:spacing w:val="-5"/>
              </w:rPr>
              <w:t xml:space="preserve"> </w:t>
            </w:r>
            <w:r>
              <w:t>amendment</w:t>
            </w:r>
            <w:r>
              <w:rPr>
                <w:spacing w:val="-2"/>
              </w:rPr>
              <w:t xml:space="preserve"> process.</w:t>
            </w:r>
          </w:p>
          <w:p w14:paraId="32475AB3" w14:textId="77777777" w:rsidR="00EB389E" w:rsidRDefault="00872BA8" w:rsidP="00511062">
            <w:pPr>
              <w:pStyle w:val="TableParagraph"/>
              <w:ind w:left="115"/>
              <w:rPr>
                <w:spacing w:val="-2"/>
              </w:rPr>
            </w:pPr>
            <w:r>
              <w:rPr>
                <w:i/>
              </w:rPr>
              <w:t>Clarification</w:t>
            </w:r>
            <w:r>
              <w:rPr>
                <w:i/>
                <w:spacing w:val="-9"/>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4"/>
              </w:rPr>
              <w:t xml:space="preserve"> </w:t>
            </w:r>
            <w:r>
              <w:t>amendments</w:t>
            </w:r>
            <w:r>
              <w:rPr>
                <w:spacing w:val="-5"/>
              </w:rPr>
              <w:t xml:space="preserve"> </w:t>
            </w:r>
            <w:r>
              <w:t>to</w:t>
            </w:r>
            <w:r>
              <w:rPr>
                <w:spacing w:val="-6"/>
              </w:rPr>
              <w:t xml:space="preserve"> </w:t>
            </w:r>
            <w:r>
              <w:t>the</w:t>
            </w:r>
            <w:r>
              <w:rPr>
                <w:spacing w:val="-3"/>
              </w:rPr>
              <w:t xml:space="preserve"> </w:t>
            </w:r>
            <w:r>
              <w:t>U.S.</w:t>
            </w:r>
            <w:r>
              <w:rPr>
                <w:spacing w:val="-3"/>
              </w:rPr>
              <w:t xml:space="preserve"> </w:t>
            </w:r>
            <w:r>
              <w:rPr>
                <w:spacing w:val="-2"/>
              </w:rPr>
              <w:t>Constitution.</w:t>
            </w:r>
          </w:p>
          <w:p w14:paraId="5A2895BD" w14:textId="77777777" w:rsidR="00511062" w:rsidRDefault="00511062" w:rsidP="00511062">
            <w:pPr>
              <w:pStyle w:val="TableParagraph"/>
              <w:ind w:left="115"/>
            </w:pPr>
          </w:p>
        </w:tc>
      </w:tr>
      <w:tr w:rsidR="00EB389E" w14:paraId="5A2895C1" w14:textId="77777777" w:rsidTr="00511062">
        <w:trPr>
          <w:trHeight w:val="504"/>
        </w:trPr>
        <w:tc>
          <w:tcPr>
            <w:tcW w:w="1662" w:type="dxa"/>
            <w:tcBorders>
              <w:top w:val="single" w:sz="4" w:space="0" w:color="000000"/>
            </w:tcBorders>
            <w:vAlign w:val="center"/>
          </w:tcPr>
          <w:p w14:paraId="5A2895BF" w14:textId="77777777" w:rsidR="00EB389E" w:rsidRDefault="00872BA8" w:rsidP="00511062">
            <w:pPr>
              <w:pStyle w:val="TableParagraph"/>
              <w:ind w:left="115"/>
              <w:rPr>
                <w:sz w:val="24"/>
              </w:rPr>
            </w:pPr>
            <w:r>
              <w:rPr>
                <w:spacing w:val="-2"/>
                <w:sz w:val="24"/>
              </w:rPr>
              <w:t>SS.5.CG.3.5</w:t>
            </w:r>
          </w:p>
        </w:tc>
        <w:tc>
          <w:tcPr>
            <w:tcW w:w="7705" w:type="dxa"/>
            <w:tcBorders>
              <w:top w:val="single" w:sz="4" w:space="0" w:color="000000"/>
            </w:tcBorders>
            <w:vAlign w:val="center"/>
          </w:tcPr>
          <w:p w14:paraId="5A2895C0" w14:textId="77777777" w:rsidR="00EB389E" w:rsidRDefault="00872BA8" w:rsidP="00511062">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2"/>
                <w:sz w:val="24"/>
              </w:rPr>
              <w:t xml:space="preserve"> </w:t>
            </w:r>
            <w:r>
              <w:rPr>
                <w:sz w:val="24"/>
              </w:rPr>
              <w:t>influenced</w:t>
            </w:r>
            <w:r>
              <w:rPr>
                <w:spacing w:val="-2"/>
                <w:sz w:val="24"/>
              </w:rPr>
              <w:t xml:space="preserve"> </w:t>
            </w:r>
            <w:r>
              <w:rPr>
                <w:sz w:val="24"/>
              </w:rPr>
              <w:t>the</w:t>
            </w:r>
            <w:r>
              <w:rPr>
                <w:spacing w:val="-3"/>
                <w:sz w:val="24"/>
              </w:rPr>
              <w:t xml:space="preserve"> </w:t>
            </w:r>
            <w:r>
              <w:rPr>
                <w:sz w:val="24"/>
              </w:rPr>
              <w:t>Florida</w:t>
            </w:r>
            <w:r>
              <w:rPr>
                <w:spacing w:val="-2"/>
                <w:sz w:val="24"/>
              </w:rPr>
              <w:t xml:space="preserve"> Constitution.</w:t>
            </w:r>
          </w:p>
        </w:tc>
      </w:tr>
      <w:tr w:rsidR="00EB389E" w14:paraId="5A2895C5" w14:textId="77777777" w:rsidTr="00511062">
        <w:trPr>
          <w:trHeight w:val="1450"/>
        </w:trPr>
        <w:tc>
          <w:tcPr>
            <w:tcW w:w="9367" w:type="dxa"/>
            <w:gridSpan w:val="2"/>
            <w:tcBorders>
              <w:bottom w:val="single" w:sz="4" w:space="0" w:color="000000"/>
            </w:tcBorders>
          </w:tcPr>
          <w:p w14:paraId="5A2895C2"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C3" w14:textId="77777777" w:rsidR="00EB389E" w:rsidRDefault="00872BA8" w:rsidP="0051106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purpose</w:t>
            </w:r>
            <w:r>
              <w:rPr>
                <w:spacing w:val="-4"/>
              </w:rPr>
              <w:t xml:space="preserve"> </w:t>
            </w:r>
            <w:r>
              <w:t>of</w:t>
            </w:r>
            <w:r>
              <w:rPr>
                <w:spacing w:val="-4"/>
              </w:rPr>
              <w:t xml:space="preserve"> </w:t>
            </w:r>
            <w:r>
              <w:t>a</w:t>
            </w:r>
            <w:r>
              <w:rPr>
                <w:spacing w:val="-4"/>
              </w:rPr>
              <w:t xml:space="preserve"> </w:t>
            </w:r>
            <w:r>
              <w:t>constitution</w:t>
            </w:r>
            <w:r>
              <w:rPr>
                <w:spacing w:val="-5"/>
              </w:rPr>
              <w:t xml:space="preserve"> </w:t>
            </w:r>
            <w:r>
              <w:t>(e.g.,</w:t>
            </w:r>
            <w:r>
              <w:rPr>
                <w:spacing w:val="-5"/>
              </w:rPr>
              <w:t xml:space="preserve"> </w:t>
            </w:r>
            <w:r>
              <w:t>provides</w:t>
            </w:r>
            <w:r>
              <w:rPr>
                <w:spacing w:val="-4"/>
              </w:rPr>
              <w:t xml:space="preserve"> </w:t>
            </w:r>
            <w:r>
              <w:t>a</w:t>
            </w:r>
            <w:r>
              <w:rPr>
                <w:spacing w:val="-2"/>
              </w:rPr>
              <w:t xml:space="preserve"> </w:t>
            </w:r>
            <w:r>
              <w:t>framework</w:t>
            </w:r>
            <w:r>
              <w:rPr>
                <w:spacing w:val="-5"/>
              </w:rPr>
              <w:t xml:space="preserve"> </w:t>
            </w:r>
            <w:r>
              <w:t>for government, limits government authority, protects the rights of the people).</w:t>
            </w:r>
          </w:p>
          <w:p w14:paraId="42EB5671" w14:textId="0627700F" w:rsidR="00EB389E" w:rsidRDefault="00872BA8" w:rsidP="00511062">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basic</w:t>
            </w:r>
            <w:r>
              <w:rPr>
                <w:spacing w:val="-2"/>
              </w:rPr>
              <w:t xml:space="preserve"> </w:t>
            </w:r>
            <w:r>
              <w:t>outline</w:t>
            </w:r>
            <w:r>
              <w:rPr>
                <w:spacing w:val="-2"/>
              </w:rPr>
              <w:t xml:space="preserve"> </w:t>
            </w:r>
            <w:r>
              <w:t>of</w:t>
            </w:r>
            <w:r>
              <w:rPr>
                <w:spacing w:val="-4"/>
              </w:rPr>
              <w:t xml:space="preserve"> </w:t>
            </w:r>
            <w:r>
              <w:t>the</w:t>
            </w:r>
            <w:r>
              <w:rPr>
                <w:spacing w:val="-2"/>
              </w:rPr>
              <w:t xml:space="preserve"> </w:t>
            </w:r>
            <w:r>
              <w:t>U.S.</w:t>
            </w:r>
            <w:r>
              <w:rPr>
                <w:spacing w:val="-5"/>
              </w:rPr>
              <w:t xml:space="preserve"> </w:t>
            </w:r>
            <w:r>
              <w:t>and</w:t>
            </w:r>
            <w:r>
              <w:rPr>
                <w:spacing w:val="-2"/>
              </w:rPr>
              <w:t xml:space="preserve"> </w:t>
            </w:r>
            <w:r>
              <w:t>Florida</w:t>
            </w:r>
            <w:r>
              <w:rPr>
                <w:spacing w:val="-4"/>
              </w:rPr>
              <w:t xml:space="preserve"> </w:t>
            </w:r>
            <w:r>
              <w:t>Constitutions</w:t>
            </w:r>
            <w:r>
              <w:rPr>
                <w:spacing w:val="-4"/>
              </w:rPr>
              <w:t xml:space="preserve"> </w:t>
            </w:r>
            <w:r>
              <w:t>(both have articles, amendments</w:t>
            </w:r>
            <w:r w:rsidR="002339BB" w:rsidRPr="00D91306">
              <w:rPr>
                <w:color w:val="000000" w:themeColor="text1"/>
                <w:sz w:val="24"/>
              </w:rPr>
              <w:t>,</w:t>
            </w:r>
            <w:r>
              <w:t xml:space="preserve"> and preambles).</w:t>
            </w:r>
          </w:p>
          <w:p w14:paraId="5A2895C4" w14:textId="77777777" w:rsidR="00511062" w:rsidRDefault="00511062" w:rsidP="00511062">
            <w:pPr>
              <w:pStyle w:val="TableParagraph"/>
              <w:ind w:left="115" w:right="103"/>
            </w:pPr>
          </w:p>
        </w:tc>
      </w:tr>
      <w:tr w:rsidR="00EB389E" w14:paraId="5A2895C8" w14:textId="77777777" w:rsidTr="00511062">
        <w:trPr>
          <w:trHeight w:val="459"/>
        </w:trPr>
        <w:tc>
          <w:tcPr>
            <w:tcW w:w="1662" w:type="dxa"/>
            <w:tcBorders>
              <w:top w:val="single" w:sz="4" w:space="0" w:color="000000"/>
            </w:tcBorders>
            <w:vAlign w:val="center"/>
          </w:tcPr>
          <w:p w14:paraId="5A2895C6" w14:textId="77777777" w:rsidR="00EB389E" w:rsidRDefault="00872BA8" w:rsidP="00511062">
            <w:pPr>
              <w:pStyle w:val="TableParagraph"/>
              <w:ind w:left="115"/>
              <w:rPr>
                <w:sz w:val="24"/>
              </w:rPr>
            </w:pPr>
            <w:r>
              <w:rPr>
                <w:spacing w:val="-2"/>
                <w:sz w:val="24"/>
              </w:rPr>
              <w:t>SS.5.CG.3.6</w:t>
            </w:r>
          </w:p>
        </w:tc>
        <w:tc>
          <w:tcPr>
            <w:tcW w:w="7705" w:type="dxa"/>
            <w:tcBorders>
              <w:top w:val="single" w:sz="4" w:space="0" w:color="000000"/>
            </w:tcBorders>
            <w:vAlign w:val="center"/>
          </w:tcPr>
          <w:p w14:paraId="5A2895C7" w14:textId="77777777" w:rsidR="00EB389E" w:rsidRDefault="00872BA8" w:rsidP="00511062">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relationship</w:t>
            </w:r>
            <w:r>
              <w:rPr>
                <w:spacing w:val="-2"/>
                <w:sz w:val="24"/>
              </w:rPr>
              <w:t xml:space="preserve"> </w:t>
            </w:r>
            <w:r>
              <w:rPr>
                <w:sz w:val="24"/>
              </w:rPr>
              <w:t>between</w:t>
            </w:r>
            <w:r>
              <w:rPr>
                <w:spacing w:val="-1"/>
                <w:sz w:val="24"/>
              </w:rPr>
              <w:t xml:space="preserve"> </w:t>
            </w:r>
            <w:r>
              <w:rPr>
                <w:sz w:val="24"/>
              </w:rPr>
              <w:t>the</w:t>
            </w:r>
            <w:r>
              <w:rPr>
                <w:spacing w:val="-2"/>
                <w:sz w:val="24"/>
              </w:rPr>
              <w:t xml:space="preserve"> </w:t>
            </w:r>
            <w:r>
              <w:rPr>
                <w:sz w:val="24"/>
              </w:rPr>
              <w:t>state</w:t>
            </w:r>
            <w:r>
              <w:rPr>
                <w:spacing w:val="-3"/>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governments.</w:t>
            </w:r>
          </w:p>
        </w:tc>
      </w:tr>
      <w:tr w:rsidR="00EB389E" w14:paraId="5A2895CD" w14:textId="77777777" w:rsidTr="00511062">
        <w:trPr>
          <w:trHeight w:val="1711"/>
        </w:trPr>
        <w:tc>
          <w:tcPr>
            <w:tcW w:w="9367" w:type="dxa"/>
            <w:gridSpan w:val="2"/>
            <w:tcBorders>
              <w:bottom w:val="single" w:sz="4" w:space="0" w:color="000000"/>
            </w:tcBorders>
          </w:tcPr>
          <w:p w14:paraId="5A2895C9"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CA" w14:textId="77777777" w:rsidR="00EB389E" w:rsidRDefault="00872BA8" w:rsidP="00511062">
            <w:pPr>
              <w:pStyle w:val="TableParagraph"/>
              <w:ind w:left="115"/>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2"/>
              </w:rPr>
              <w:t xml:space="preserve"> </w:t>
            </w:r>
            <w:r>
              <w:t>define</w:t>
            </w:r>
            <w:r>
              <w:rPr>
                <w:spacing w:val="-3"/>
              </w:rPr>
              <w:t xml:space="preserve"> </w:t>
            </w:r>
            <w:r>
              <w:t>federalism</w:t>
            </w:r>
            <w:r>
              <w:rPr>
                <w:spacing w:val="-3"/>
              </w:rPr>
              <w:t xml:space="preserve"> </w:t>
            </w:r>
            <w:r>
              <w:t>as</w:t>
            </w:r>
            <w:r>
              <w:rPr>
                <w:spacing w:val="-3"/>
              </w:rPr>
              <w:t xml:space="preserve"> </w:t>
            </w:r>
            <w:r>
              <w:t>it</w:t>
            </w:r>
            <w:r>
              <w:rPr>
                <w:spacing w:val="-3"/>
              </w:rPr>
              <w:t xml:space="preserve"> </w:t>
            </w:r>
            <w:r>
              <w:t>applies</w:t>
            </w:r>
            <w:r>
              <w:rPr>
                <w:spacing w:val="-3"/>
              </w:rPr>
              <w:t xml:space="preserve"> </w:t>
            </w:r>
            <w:r>
              <w:t>to</w:t>
            </w:r>
            <w:r>
              <w:rPr>
                <w:spacing w:val="-4"/>
              </w:rPr>
              <w:t xml:space="preserve"> </w:t>
            </w:r>
            <w:r>
              <w:t>the</w:t>
            </w:r>
            <w:r>
              <w:rPr>
                <w:spacing w:val="-3"/>
              </w:rPr>
              <w:t xml:space="preserve"> </w:t>
            </w:r>
            <w:r>
              <w:t>United</w:t>
            </w:r>
            <w:r>
              <w:rPr>
                <w:spacing w:val="-3"/>
              </w:rPr>
              <w:t xml:space="preserve"> </w:t>
            </w:r>
            <w:r>
              <w:rPr>
                <w:spacing w:val="-2"/>
              </w:rPr>
              <w:t>States.</w:t>
            </w:r>
          </w:p>
          <w:p w14:paraId="5A2895CB" w14:textId="77777777" w:rsidR="00EB389E" w:rsidRDefault="00872BA8" w:rsidP="00511062">
            <w:pPr>
              <w:pStyle w:val="TableParagraph"/>
              <w:ind w:left="115" w:right="220"/>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provide</w:t>
            </w:r>
            <w:r>
              <w:rPr>
                <w:spacing w:val="-3"/>
              </w:rPr>
              <w:t xml:space="preserve"> </w:t>
            </w:r>
            <w:r>
              <w:t>examples</w:t>
            </w:r>
            <w:r>
              <w:rPr>
                <w:spacing w:val="-3"/>
              </w:rPr>
              <w:t xml:space="preserve"> </w:t>
            </w:r>
            <w:r>
              <w:t>of</w:t>
            </w:r>
            <w:r>
              <w:rPr>
                <w:spacing w:val="-2"/>
              </w:rPr>
              <w:t xml:space="preserve"> </w:t>
            </w:r>
            <w:r>
              <w:t>powers</w:t>
            </w:r>
            <w:r>
              <w:rPr>
                <w:spacing w:val="-3"/>
              </w:rPr>
              <w:t xml:space="preserve"> </w:t>
            </w:r>
            <w:r>
              <w:t>granted</w:t>
            </w:r>
            <w:r>
              <w:rPr>
                <w:spacing w:val="-6"/>
              </w:rPr>
              <w:t xml:space="preserve"> </w:t>
            </w:r>
            <w:r>
              <w:t>to</w:t>
            </w:r>
            <w:r>
              <w:rPr>
                <w:spacing w:val="-3"/>
              </w:rPr>
              <w:t xml:space="preserve"> </w:t>
            </w:r>
            <w:r>
              <w:t>the</w:t>
            </w:r>
            <w:r>
              <w:rPr>
                <w:spacing w:val="-3"/>
              </w:rPr>
              <w:t xml:space="preserve"> </w:t>
            </w:r>
            <w:r>
              <w:t>national</w:t>
            </w:r>
            <w:r>
              <w:rPr>
                <w:spacing w:val="-5"/>
              </w:rPr>
              <w:t xml:space="preserve"> </w:t>
            </w:r>
            <w:r>
              <w:t>government</w:t>
            </w:r>
            <w:r>
              <w:rPr>
                <w:spacing w:val="-5"/>
              </w:rPr>
              <w:t xml:space="preserve"> </w:t>
            </w:r>
            <w:r>
              <w:t>and those reserved to the states.</w:t>
            </w:r>
          </w:p>
          <w:p w14:paraId="51CC6D36" w14:textId="77777777" w:rsidR="00EB389E" w:rsidRDefault="00872BA8" w:rsidP="00511062">
            <w:pPr>
              <w:pStyle w:val="TableParagraph"/>
              <w:ind w:left="115"/>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provide</w:t>
            </w:r>
            <w:r>
              <w:rPr>
                <w:spacing w:val="-3"/>
              </w:rPr>
              <w:t xml:space="preserve"> </w:t>
            </w:r>
            <w:r>
              <w:t>examples</w:t>
            </w:r>
            <w:r>
              <w:rPr>
                <w:spacing w:val="-3"/>
              </w:rPr>
              <w:t xml:space="preserve"> </w:t>
            </w:r>
            <w:r>
              <w:t>of</w:t>
            </w:r>
            <w:r>
              <w:rPr>
                <w:spacing w:val="-5"/>
              </w:rPr>
              <w:t xml:space="preserve"> </w:t>
            </w:r>
            <w:r>
              <w:t>cooperation</w:t>
            </w:r>
            <w:r>
              <w:rPr>
                <w:spacing w:val="-3"/>
              </w:rPr>
              <w:t xml:space="preserve"> </w:t>
            </w:r>
            <w:r>
              <w:t>between</w:t>
            </w:r>
            <w:r>
              <w:rPr>
                <w:spacing w:val="-6"/>
              </w:rPr>
              <w:t xml:space="preserve"> </w:t>
            </w:r>
            <w:r>
              <w:t>the</w:t>
            </w:r>
            <w:r>
              <w:rPr>
                <w:spacing w:val="-3"/>
              </w:rPr>
              <w:t xml:space="preserve"> </w:t>
            </w:r>
            <w:r>
              <w:t>U.S.</w:t>
            </w:r>
            <w:r>
              <w:rPr>
                <w:spacing w:val="-6"/>
              </w:rPr>
              <w:t xml:space="preserve"> </w:t>
            </w:r>
            <w:r>
              <w:t>and</w:t>
            </w:r>
            <w:r>
              <w:rPr>
                <w:spacing w:val="-3"/>
              </w:rPr>
              <w:t xml:space="preserve"> </w:t>
            </w:r>
            <w:r>
              <w:t xml:space="preserve">Florida </w:t>
            </w:r>
            <w:r>
              <w:rPr>
                <w:spacing w:val="-2"/>
              </w:rPr>
              <w:t>governments.</w:t>
            </w:r>
          </w:p>
          <w:p w14:paraId="5A2895CC" w14:textId="77777777" w:rsidR="00511062" w:rsidRDefault="00511062" w:rsidP="00511062">
            <w:pPr>
              <w:pStyle w:val="TableParagraph"/>
              <w:ind w:left="115"/>
            </w:pPr>
          </w:p>
        </w:tc>
      </w:tr>
    </w:tbl>
    <w:p w14:paraId="5A2895CF" w14:textId="77777777" w:rsidR="00EB389E" w:rsidRDefault="00EB389E" w:rsidP="00511062">
      <w:pPr>
        <w:pStyle w:val="BodyText"/>
      </w:pPr>
    </w:p>
    <w:p w14:paraId="56FF1B2E" w14:textId="77777777" w:rsidR="00511062" w:rsidRDefault="00511062" w:rsidP="00511062">
      <w:pPr>
        <w:pStyle w:val="BodyText"/>
      </w:pPr>
    </w:p>
    <w:p w14:paraId="7236659E" w14:textId="77777777" w:rsidR="00511062" w:rsidRDefault="00511062" w:rsidP="00511062">
      <w:pPr>
        <w:pStyle w:val="Heading3"/>
        <w:spacing w:before="0"/>
      </w:pPr>
      <w:bookmarkStart w:id="54" w:name="_Toc210391866"/>
      <w:r>
        <w:t>Economics</w:t>
      </w:r>
      <w:bookmarkEnd w:id="54"/>
    </w:p>
    <w:p w14:paraId="2BE54414" w14:textId="77777777" w:rsidR="00511062" w:rsidRDefault="00511062" w:rsidP="00511062">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2"/>
        <w:gridCol w:w="6"/>
      </w:tblGrid>
      <w:tr w:rsidR="00511062" w14:paraId="3D4DF85D" w14:textId="77777777">
        <w:trPr>
          <w:trHeight w:val="590"/>
        </w:trPr>
        <w:tc>
          <w:tcPr>
            <w:tcW w:w="9366" w:type="dxa"/>
            <w:gridSpan w:val="3"/>
          </w:tcPr>
          <w:p w14:paraId="1571797A" w14:textId="77777777" w:rsidR="00511062" w:rsidRDefault="00511062">
            <w:pPr>
              <w:pStyle w:val="TableParagraph"/>
              <w:spacing w:before="152"/>
              <w:ind w:left="367"/>
              <w:rPr>
                <w:b/>
                <w:i/>
                <w:sz w:val="24"/>
              </w:rPr>
            </w:pPr>
            <w:r>
              <w:rPr>
                <w:noProof/>
              </w:rPr>
              <mc:AlternateContent>
                <mc:Choice Requires="wpg">
                  <w:drawing>
                    <wp:anchor distT="0" distB="0" distL="0" distR="0" simplePos="0" relativeHeight="251658425" behindDoc="1" locked="0" layoutInCell="1" allowOverlap="1" wp14:anchorId="57AE29F9" wp14:editId="739AADB7">
                      <wp:simplePos x="0" y="0"/>
                      <wp:positionH relativeFrom="column">
                        <wp:posOffset>4572</wp:posOffset>
                      </wp:positionH>
                      <wp:positionV relativeFrom="paragraph">
                        <wp:posOffset>-468</wp:posOffset>
                      </wp:positionV>
                      <wp:extent cx="5943600" cy="378460"/>
                      <wp:effectExtent l="0" t="0" r="0" b="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243" name="Graphic 243"/>
                              <wps:cNvSpPr/>
                              <wps:spPr>
                                <a:xfrm>
                                  <a:off x="0" y="0"/>
                                  <a:ext cx="160020" cy="372110"/>
                                </a:xfrm>
                                <a:custGeom>
                                  <a:avLst/>
                                  <a:gdLst/>
                                  <a:ahLst/>
                                  <a:cxnLst/>
                                  <a:rect l="l" t="t" r="r" b="b"/>
                                  <a:pathLst>
                                    <a:path w="160020" h="372110">
                                      <a:moveTo>
                                        <a:pt x="160020" y="0"/>
                                      </a:moveTo>
                                      <a:lnTo>
                                        <a:pt x="0" y="0"/>
                                      </a:lnTo>
                                      <a:lnTo>
                                        <a:pt x="0" y="371856"/>
                                      </a:lnTo>
                                      <a:lnTo>
                                        <a:pt x="160020" y="371856"/>
                                      </a:lnTo>
                                      <a:lnTo>
                                        <a:pt x="160020" y="0"/>
                                      </a:lnTo>
                                      <a:close/>
                                    </a:path>
                                  </a:pathLst>
                                </a:custGeom>
                                <a:solidFill>
                                  <a:srgbClr val="FFD966"/>
                                </a:solidFill>
                              </wps:spPr>
                              <wps:bodyPr wrap="square" lIns="0" tIns="0" rIns="0" bIns="0" rtlCol="0">
                                <a:prstTxWarp prst="textNoShape">
                                  <a:avLst/>
                                </a:prstTxWarp>
                                <a:noAutofit/>
                              </wps:bodyPr>
                            </wps:wsp>
                            <wps:wsp>
                              <wps:cNvPr id="244" name="Graphic 244"/>
                              <wps:cNvSpPr/>
                              <wps:spPr>
                                <a:xfrm>
                                  <a:off x="0" y="3718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D6E36C" id="Group 242" o:spid="_x0000_s1026" style="position:absolute;margin-left:.35pt;margin-top:-.05pt;width:468pt;height:29.8pt;z-index:-251658055;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">
                      <v:shape id="Graphic 243" o:spid="_x0000_s1027" style="position:absolute;width:1600;height:3721;visibility:visible;mso-wrap-style:square;v-text-anchor:top" coordsize="16002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" path="m160020,l,,,371856r160020,l160020,xe" fillcolor="#ffd966" stroked="f">
                        <v:path arrowok="t"/>
                      </v:shape>
                      <v:shape id="Graphic 244" o:spid="_x0000_s1028" style="position:absolute;top:371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" path="m5943600,r,l,,,6096r5943600,l5943600,xe" fillcolor="black" stroked="f">
                        <v:path arrowok="t"/>
                      </v:shape>
                    </v:group>
                  </w:pict>
                </mc:Fallback>
              </mc:AlternateContent>
            </w:r>
            <w:r>
              <w:rPr>
                <w:b/>
                <w:i/>
                <w:sz w:val="24"/>
              </w:rPr>
              <w:t>SS.5.E.1</w:t>
            </w:r>
            <w:r>
              <w:rPr>
                <w:b/>
                <w:i/>
                <w:spacing w:val="-1"/>
                <w:sz w:val="24"/>
              </w:rPr>
              <w:t xml:space="preserve"> </w:t>
            </w:r>
            <w:r>
              <w:rPr>
                <w:b/>
                <w:i/>
                <w:sz w:val="24"/>
              </w:rPr>
              <w:t>Market</w:t>
            </w:r>
            <w:r>
              <w:rPr>
                <w:b/>
                <w:i/>
                <w:spacing w:val="-1"/>
                <w:sz w:val="24"/>
              </w:rPr>
              <w:t xml:space="preserve"> </w:t>
            </w:r>
            <w:r>
              <w:rPr>
                <w:b/>
                <w:i/>
                <w:spacing w:val="-2"/>
                <w:sz w:val="24"/>
              </w:rPr>
              <w:t>Economy</w:t>
            </w:r>
          </w:p>
        </w:tc>
      </w:tr>
      <w:tr w:rsidR="00511062" w14:paraId="4211F437" w14:textId="77777777">
        <w:trPr>
          <w:trHeight w:val="865"/>
        </w:trPr>
        <w:tc>
          <w:tcPr>
            <w:tcW w:w="1568" w:type="dxa"/>
            <w:tcBorders>
              <w:bottom w:val="single" w:sz="4" w:space="0" w:color="000000"/>
            </w:tcBorders>
            <w:vAlign w:val="center"/>
          </w:tcPr>
          <w:p w14:paraId="733DE6B7" w14:textId="77777777" w:rsidR="00511062" w:rsidRDefault="00511062">
            <w:pPr>
              <w:pStyle w:val="TableParagraph"/>
              <w:ind w:left="115"/>
              <w:rPr>
                <w:sz w:val="24"/>
              </w:rPr>
            </w:pPr>
            <w:r>
              <w:rPr>
                <w:spacing w:val="-2"/>
                <w:sz w:val="24"/>
              </w:rPr>
              <w:t>SS.5.E.1.1</w:t>
            </w:r>
          </w:p>
        </w:tc>
        <w:tc>
          <w:tcPr>
            <w:tcW w:w="7798" w:type="dxa"/>
            <w:gridSpan w:val="2"/>
            <w:tcBorders>
              <w:bottom w:val="single" w:sz="4" w:space="0" w:color="000000"/>
            </w:tcBorders>
            <w:vAlign w:val="center"/>
          </w:tcPr>
          <w:p w14:paraId="28C90001" w14:textId="77777777" w:rsidR="00511062" w:rsidRDefault="00511062">
            <w:pPr>
              <w:pStyle w:val="TableParagraph"/>
              <w:rPr>
                <w:sz w:val="24"/>
              </w:rPr>
            </w:pPr>
            <w:r>
              <w:rPr>
                <w:sz w:val="24"/>
              </w:rPr>
              <w:t>Identify</w:t>
            </w:r>
            <w:r>
              <w:rPr>
                <w:spacing w:val="-4"/>
                <w:sz w:val="24"/>
              </w:rPr>
              <w:t xml:space="preserve"> </w:t>
            </w:r>
            <w:r>
              <w:rPr>
                <w:sz w:val="24"/>
              </w:rPr>
              <w:t>how</w:t>
            </w:r>
            <w:r>
              <w:rPr>
                <w:spacing w:val="-5"/>
                <w:sz w:val="24"/>
              </w:rPr>
              <w:t xml:space="preserve"> </w:t>
            </w:r>
            <w:r>
              <w:rPr>
                <w:sz w:val="24"/>
              </w:rPr>
              <w:t>trade</w:t>
            </w:r>
            <w:r>
              <w:rPr>
                <w:spacing w:val="-5"/>
                <w:sz w:val="24"/>
              </w:rPr>
              <w:t xml:space="preserve"> </w:t>
            </w:r>
            <w:r>
              <w:rPr>
                <w:sz w:val="24"/>
              </w:rPr>
              <w:t>promoted</w:t>
            </w:r>
            <w:r>
              <w:rPr>
                <w:spacing w:val="-4"/>
                <w:sz w:val="24"/>
              </w:rPr>
              <w:t xml:space="preserve"> </w:t>
            </w:r>
            <w:r>
              <w:rPr>
                <w:sz w:val="24"/>
              </w:rPr>
              <w:t>economic</w:t>
            </w:r>
            <w:r>
              <w:rPr>
                <w:spacing w:val="-5"/>
                <w:sz w:val="24"/>
              </w:rPr>
              <w:t xml:space="preserve"> </w:t>
            </w:r>
            <w:r>
              <w:rPr>
                <w:sz w:val="24"/>
              </w:rPr>
              <w:t>growth</w:t>
            </w:r>
            <w:r>
              <w:rPr>
                <w:spacing w:val="-4"/>
                <w:sz w:val="24"/>
              </w:rPr>
              <w:t xml:space="preserve"> </w:t>
            </w:r>
            <w:r>
              <w:rPr>
                <w:sz w:val="24"/>
              </w:rPr>
              <w:t>in</w:t>
            </w:r>
            <w:r>
              <w:rPr>
                <w:spacing w:val="-2"/>
                <w:sz w:val="24"/>
              </w:rPr>
              <w:t xml:space="preserve"> </w:t>
            </w:r>
            <w:r>
              <w:rPr>
                <w:sz w:val="24"/>
              </w:rPr>
              <w:t>North</w:t>
            </w:r>
            <w:r>
              <w:rPr>
                <w:spacing w:val="-4"/>
                <w:sz w:val="24"/>
              </w:rPr>
              <w:t xml:space="preserve"> </w:t>
            </w:r>
            <w:r>
              <w:rPr>
                <w:sz w:val="24"/>
              </w:rPr>
              <w:t>America</w:t>
            </w:r>
            <w:r>
              <w:rPr>
                <w:spacing w:val="-5"/>
                <w:sz w:val="24"/>
              </w:rPr>
              <w:t xml:space="preserve"> </w:t>
            </w:r>
            <w:r>
              <w:rPr>
                <w:sz w:val="24"/>
              </w:rPr>
              <w:t>from</w:t>
            </w:r>
            <w:r>
              <w:rPr>
                <w:spacing w:val="-4"/>
                <w:sz w:val="24"/>
              </w:rPr>
              <w:t xml:space="preserve"> </w:t>
            </w:r>
            <w:r>
              <w:rPr>
                <w:sz w:val="24"/>
              </w:rPr>
              <w:t>pre- Columbian times to 1850.</w:t>
            </w:r>
          </w:p>
        </w:tc>
      </w:tr>
      <w:tr w:rsidR="00511062" w14:paraId="3BD9BC2C" w14:textId="77777777" w:rsidTr="006124BE">
        <w:trPr>
          <w:trHeight w:val="891"/>
        </w:trPr>
        <w:tc>
          <w:tcPr>
            <w:tcW w:w="1568" w:type="dxa"/>
            <w:tcBorders>
              <w:top w:val="single" w:sz="4" w:space="0" w:color="000000"/>
              <w:bottom w:val="single" w:sz="4" w:space="0" w:color="000000"/>
            </w:tcBorders>
            <w:vAlign w:val="center"/>
          </w:tcPr>
          <w:p w14:paraId="45D2B141" w14:textId="77777777" w:rsidR="00511062" w:rsidRDefault="00511062">
            <w:pPr>
              <w:pStyle w:val="TableParagraph"/>
              <w:ind w:left="115"/>
              <w:rPr>
                <w:sz w:val="24"/>
              </w:rPr>
            </w:pPr>
            <w:r>
              <w:rPr>
                <w:spacing w:val="-2"/>
                <w:sz w:val="24"/>
              </w:rPr>
              <w:t>SS.5.E.1.2</w:t>
            </w:r>
          </w:p>
        </w:tc>
        <w:tc>
          <w:tcPr>
            <w:tcW w:w="7798" w:type="dxa"/>
            <w:gridSpan w:val="2"/>
            <w:tcBorders>
              <w:top w:val="single" w:sz="4" w:space="0" w:color="000000"/>
              <w:bottom w:val="single" w:sz="4" w:space="0" w:color="000000"/>
            </w:tcBorders>
            <w:vAlign w:val="center"/>
          </w:tcPr>
          <w:p w14:paraId="3EE6EB32" w14:textId="77777777" w:rsidR="00511062" w:rsidRDefault="00511062">
            <w:pPr>
              <w:pStyle w:val="TableParagraph"/>
              <w:ind w:right="122"/>
              <w:rPr>
                <w:sz w:val="24"/>
              </w:rPr>
            </w:pPr>
            <w:r>
              <w:rPr>
                <w:sz w:val="24"/>
              </w:rPr>
              <w:t>Describe</w:t>
            </w:r>
            <w:r>
              <w:rPr>
                <w:spacing w:val="-3"/>
                <w:sz w:val="24"/>
              </w:rPr>
              <w:t xml:space="preserve"> </w:t>
            </w:r>
            <w:r>
              <w:rPr>
                <w:sz w:val="24"/>
              </w:rPr>
              <w:t>a</w:t>
            </w:r>
            <w:r>
              <w:rPr>
                <w:spacing w:val="-5"/>
                <w:sz w:val="24"/>
              </w:rPr>
              <w:t xml:space="preserve"> </w:t>
            </w:r>
            <w:r>
              <w:rPr>
                <w:sz w:val="24"/>
              </w:rPr>
              <w:t>market</w:t>
            </w:r>
            <w:r>
              <w:rPr>
                <w:spacing w:val="-4"/>
                <w:sz w:val="24"/>
              </w:rPr>
              <w:t xml:space="preserve"> </w:t>
            </w:r>
            <w:r>
              <w:rPr>
                <w:sz w:val="24"/>
              </w:rPr>
              <w:t>economy</w:t>
            </w:r>
            <w:r>
              <w:rPr>
                <w:spacing w:val="-4"/>
                <w:sz w:val="24"/>
              </w:rPr>
              <w:t xml:space="preserve"> </w:t>
            </w:r>
            <w:r>
              <w:rPr>
                <w:sz w:val="24"/>
              </w:rPr>
              <w:t>and</w:t>
            </w:r>
            <w:r>
              <w:rPr>
                <w:spacing w:val="-4"/>
                <w:sz w:val="24"/>
              </w:rPr>
              <w:t xml:space="preserve"> </w:t>
            </w:r>
            <w:r>
              <w:rPr>
                <w:sz w:val="24"/>
              </w:rPr>
              <w:t>give</w:t>
            </w:r>
            <w:r>
              <w:rPr>
                <w:spacing w:val="-5"/>
                <w:sz w:val="24"/>
              </w:rPr>
              <w:t xml:space="preserve"> </w:t>
            </w:r>
            <w:r>
              <w:rPr>
                <w:sz w:val="24"/>
              </w:rPr>
              <w:t>examples</w:t>
            </w:r>
            <w:r>
              <w:rPr>
                <w:spacing w:val="-4"/>
                <w:sz w:val="24"/>
              </w:rPr>
              <w:t xml:space="preserve"> </w:t>
            </w:r>
            <w:r>
              <w:rPr>
                <w:sz w:val="24"/>
              </w:rPr>
              <w:t>of</w:t>
            </w:r>
            <w:r>
              <w:rPr>
                <w:spacing w:val="-3"/>
                <w:sz w:val="24"/>
              </w:rPr>
              <w:t xml:space="preserve"> </w:t>
            </w:r>
            <w:r>
              <w:rPr>
                <w:sz w:val="24"/>
              </w:rPr>
              <w:t>how</w:t>
            </w:r>
            <w:r>
              <w:rPr>
                <w:spacing w:val="-5"/>
                <w:sz w:val="24"/>
              </w:rPr>
              <w:t xml:space="preserve"> </w:t>
            </w:r>
            <w:r>
              <w:rPr>
                <w:sz w:val="24"/>
              </w:rPr>
              <w:t>the</w:t>
            </w:r>
            <w:r>
              <w:rPr>
                <w:spacing w:val="-5"/>
                <w:sz w:val="24"/>
              </w:rPr>
              <w:t xml:space="preserve"> </w:t>
            </w:r>
            <w:r>
              <w:rPr>
                <w:sz w:val="24"/>
              </w:rPr>
              <w:t>colonial</w:t>
            </w:r>
            <w:r>
              <w:rPr>
                <w:spacing w:val="-4"/>
                <w:sz w:val="24"/>
              </w:rPr>
              <w:t xml:space="preserve"> </w:t>
            </w:r>
            <w:r>
              <w:rPr>
                <w:sz w:val="24"/>
              </w:rPr>
              <w:t>and early American economy exhibited these characteristics.</w:t>
            </w:r>
          </w:p>
        </w:tc>
      </w:tr>
      <w:tr w:rsidR="00511062" w14:paraId="5DCB349C" w14:textId="77777777" w:rsidTr="006124BE">
        <w:trPr>
          <w:gridAfter w:val="1"/>
          <w:wAfter w:w="6" w:type="dxa"/>
          <w:trHeight w:val="720"/>
        </w:trPr>
        <w:tc>
          <w:tcPr>
            <w:tcW w:w="1568" w:type="dxa"/>
            <w:tcBorders>
              <w:top w:val="single" w:sz="4" w:space="0" w:color="000000"/>
              <w:bottom w:val="single" w:sz="4" w:space="0" w:color="auto"/>
            </w:tcBorders>
            <w:vAlign w:val="center"/>
          </w:tcPr>
          <w:p w14:paraId="2B14CA1D" w14:textId="77777777" w:rsidR="00511062" w:rsidRDefault="00511062">
            <w:pPr>
              <w:pStyle w:val="TableParagraph"/>
              <w:ind w:left="50"/>
              <w:rPr>
                <w:sz w:val="24"/>
              </w:rPr>
            </w:pPr>
            <w:r>
              <w:rPr>
                <w:spacing w:val="-2"/>
                <w:sz w:val="24"/>
              </w:rPr>
              <w:t>SS.5.E.1.3</w:t>
            </w:r>
          </w:p>
        </w:tc>
        <w:tc>
          <w:tcPr>
            <w:tcW w:w="7792" w:type="dxa"/>
            <w:tcBorders>
              <w:bottom w:val="single" w:sz="4" w:space="0" w:color="auto"/>
            </w:tcBorders>
            <w:vAlign w:val="center"/>
          </w:tcPr>
          <w:p w14:paraId="579A841D" w14:textId="77777777" w:rsidR="00511062" w:rsidRDefault="00511062">
            <w:pPr>
              <w:pStyle w:val="TableParagraph"/>
              <w:rPr>
                <w:sz w:val="24"/>
              </w:rPr>
            </w:pPr>
            <w:r>
              <w:rPr>
                <w:sz w:val="24"/>
              </w:rPr>
              <w:t>Trace</w:t>
            </w:r>
            <w:r>
              <w:rPr>
                <w:spacing w:val="-2"/>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1"/>
                <w:sz w:val="24"/>
              </w:rPr>
              <w:t xml:space="preserve"> </w:t>
            </w:r>
            <w:r>
              <w:rPr>
                <w:sz w:val="24"/>
              </w:rPr>
              <w:t>technology</w:t>
            </w:r>
            <w:r>
              <w:rPr>
                <w:spacing w:val="-1"/>
                <w:sz w:val="24"/>
              </w:rPr>
              <w:t xml:space="preserve"> </w:t>
            </w:r>
            <w:r>
              <w:rPr>
                <w:sz w:val="24"/>
              </w:rPr>
              <w:t>and</w:t>
            </w:r>
            <w:r>
              <w:rPr>
                <w:spacing w:val="-1"/>
                <w:sz w:val="24"/>
              </w:rPr>
              <w:t xml:space="preserve"> </w:t>
            </w:r>
            <w:r>
              <w:rPr>
                <w:sz w:val="24"/>
              </w:rPr>
              <w:t>the</w:t>
            </w:r>
            <w:r>
              <w:rPr>
                <w:spacing w:val="-1"/>
                <w:sz w:val="24"/>
              </w:rPr>
              <w:t xml:space="preserve"> </w:t>
            </w:r>
            <w:r>
              <w:rPr>
                <w:sz w:val="24"/>
              </w:rPr>
              <w:t>impact</w:t>
            </w:r>
            <w:r>
              <w:rPr>
                <w:spacing w:val="-1"/>
                <w:sz w:val="24"/>
              </w:rPr>
              <w:t xml:space="preserve"> </w:t>
            </w:r>
            <w:r>
              <w:rPr>
                <w:sz w:val="24"/>
              </w:rPr>
              <w:t>of</w:t>
            </w:r>
            <w:r>
              <w:rPr>
                <w:spacing w:val="-2"/>
                <w:sz w:val="24"/>
              </w:rPr>
              <w:t xml:space="preserve"> </w:t>
            </w:r>
            <w:r>
              <w:rPr>
                <w:sz w:val="24"/>
              </w:rPr>
              <w:t>major</w:t>
            </w:r>
            <w:r>
              <w:rPr>
                <w:spacing w:val="-1"/>
                <w:sz w:val="24"/>
              </w:rPr>
              <w:t xml:space="preserve"> </w:t>
            </w:r>
            <w:r>
              <w:rPr>
                <w:spacing w:val="-2"/>
                <w:sz w:val="24"/>
              </w:rPr>
              <w:t xml:space="preserve">inventions </w:t>
            </w:r>
            <w:r>
              <w:rPr>
                <w:sz w:val="24"/>
              </w:rPr>
              <w:t>on</w:t>
            </w:r>
            <w:r>
              <w:rPr>
                <w:spacing w:val="-3"/>
                <w:sz w:val="24"/>
              </w:rPr>
              <w:t xml:space="preserve"> </w:t>
            </w:r>
            <w:r>
              <w:rPr>
                <w:sz w:val="24"/>
              </w:rPr>
              <w:t>business</w:t>
            </w:r>
            <w:r>
              <w:rPr>
                <w:spacing w:val="-2"/>
                <w:sz w:val="24"/>
              </w:rPr>
              <w:t xml:space="preserve"> </w:t>
            </w:r>
            <w:r>
              <w:rPr>
                <w:sz w:val="24"/>
              </w:rPr>
              <w:t>productivity</w:t>
            </w:r>
            <w:r>
              <w:rPr>
                <w:spacing w:val="-1"/>
                <w:sz w:val="24"/>
              </w:rPr>
              <w:t xml:space="preserve"> </w:t>
            </w:r>
            <w:r>
              <w:rPr>
                <w:sz w:val="24"/>
              </w:rPr>
              <w:t>during</w:t>
            </w:r>
            <w:r>
              <w:rPr>
                <w:spacing w:val="-1"/>
                <w:sz w:val="24"/>
              </w:rPr>
              <w:t xml:space="preserve"> </w:t>
            </w:r>
            <w:r>
              <w:rPr>
                <w:sz w:val="24"/>
              </w:rPr>
              <w:t>the</w:t>
            </w:r>
            <w:r>
              <w:rPr>
                <w:spacing w:val="-1"/>
                <w:sz w:val="24"/>
              </w:rPr>
              <w:t xml:space="preserve"> </w:t>
            </w:r>
            <w:r>
              <w:rPr>
                <w:sz w:val="24"/>
              </w:rPr>
              <w:t>early</w:t>
            </w:r>
            <w:r>
              <w:rPr>
                <w:spacing w:val="-2"/>
                <w:sz w:val="24"/>
              </w:rPr>
              <w:t xml:space="preserve"> </w:t>
            </w:r>
            <w:r>
              <w:rPr>
                <w:sz w:val="24"/>
              </w:rPr>
              <w:t>development</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bl>
    <w:p w14:paraId="66F5D94A" w14:textId="77777777" w:rsidR="00612CC7" w:rsidRDefault="00612CC7" w:rsidP="00511062">
      <w:pPr>
        <w:pStyle w:val="BodyText"/>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511062" w14:paraId="6011DA3C" w14:textId="77777777">
        <w:trPr>
          <w:trHeight w:val="424"/>
        </w:trPr>
        <w:tc>
          <w:tcPr>
            <w:tcW w:w="9366" w:type="dxa"/>
            <w:gridSpan w:val="2"/>
          </w:tcPr>
          <w:p w14:paraId="42BCCD04" w14:textId="77777777" w:rsidR="00511062" w:rsidRDefault="00511062">
            <w:pPr>
              <w:pStyle w:val="TableParagraph"/>
              <w:spacing w:before="71"/>
              <w:ind w:left="367"/>
              <w:rPr>
                <w:b/>
                <w:i/>
                <w:sz w:val="24"/>
              </w:rPr>
            </w:pPr>
            <w:r w:rsidRPr="00511062">
              <w:rPr>
                <w:noProof/>
              </w:rPr>
              <mc:AlternateContent>
                <mc:Choice Requires="wpg">
                  <w:drawing>
                    <wp:anchor distT="0" distB="0" distL="0" distR="0" simplePos="0" relativeHeight="251658426" behindDoc="1" locked="0" layoutInCell="1" allowOverlap="1" wp14:anchorId="3E7DA513" wp14:editId="10072C36">
                      <wp:simplePos x="0" y="0"/>
                      <wp:positionH relativeFrom="column">
                        <wp:posOffset>4572</wp:posOffset>
                      </wp:positionH>
                      <wp:positionV relativeFrom="paragraph">
                        <wp:posOffset>-87</wp:posOffset>
                      </wp:positionV>
                      <wp:extent cx="5943600" cy="273050"/>
                      <wp:effectExtent l="0" t="0" r="0" b="0"/>
                      <wp:wrapNone/>
                      <wp:docPr id="248"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49" name="Graphic 249"/>
                              <wps:cNvSpPr/>
                              <wps:spPr>
                                <a:xfrm>
                                  <a:off x="0" y="0"/>
                                  <a:ext cx="160020" cy="266700"/>
                                </a:xfrm>
                                <a:custGeom>
                                  <a:avLst/>
                                  <a:gdLst/>
                                  <a:ahLst/>
                                  <a:cxnLst/>
                                  <a:rect l="l" t="t" r="r" b="b"/>
                                  <a:pathLst>
                                    <a:path w="160020" h="266700">
                                      <a:moveTo>
                                        <a:pt x="160020" y="0"/>
                                      </a:moveTo>
                                      <a:lnTo>
                                        <a:pt x="0" y="0"/>
                                      </a:lnTo>
                                      <a:lnTo>
                                        <a:pt x="0" y="266700"/>
                                      </a:lnTo>
                                      <a:lnTo>
                                        <a:pt x="160020" y="266700"/>
                                      </a:lnTo>
                                      <a:lnTo>
                                        <a:pt x="160020" y="0"/>
                                      </a:lnTo>
                                      <a:close/>
                                    </a:path>
                                  </a:pathLst>
                                </a:custGeom>
                                <a:solidFill>
                                  <a:srgbClr val="FFD966"/>
                                </a:solidFill>
                              </wps:spPr>
                              <wps:bodyPr wrap="square" lIns="0" tIns="0" rIns="0" bIns="0" rtlCol="0">
                                <a:prstTxWarp prst="textNoShape">
                                  <a:avLst/>
                                </a:prstTxWarp>
                                <a:noAutofit/>
                              </wps:bodyPr>
                            </wps:wsp>
                            <wps:wsp>
                              <wps:cNvPr id="250" name="Graphic 250"/>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EF2B19" id="Group 248" o:spid="_x0000_s1026" style="position:absolute;margin-left:.35pt;margin-top:0;width:468pt;height:21.5pt;z-index:-251658054;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JKVucbhAgAAZQkAAA4AAAAAAAAAAAAAAAAA&#10;LgIAAGRycy9lMm9Eb2MueG1sUEsBAi0AFAAGAAgAAAAhACvCVlzbAAAABAEAAA8AAAAAAAAAAAAA&#10;AAAAOwUAAGRycy9kb3ducmV2LnhtbFBLBQYAAAAABAAEAPMAAABDBgAAAAA=&#10;">
                      <v:shape id="Graphic 249" o:spid="_x0000_s1027" style="position:absolute;width:1600;height:2667;visibility:visible;mso-wrap-style:square;v-text-anchor:top" coordsize="16002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" path="m160020,l,,,266700r160020,l160020,xe" fillcolor="#ffd966" stroked="f">
                        <v:path arrowok="t"/>
                      </v:shape>
                      <v:shape id="Graphic 25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" path="m5943600,r,l,,,6096r5943600,l5943600,xe" fillcolor="black" stroked="f">
                        <v:path arrowok="t"/>
                      </v:shape>
                    </v:group>
                  </w:pict>
                </mc:Fallback>
              </mc:AlternateContent>
            </w:r>
            <w:r w:rsidRPr="00511062">
              <w:rPr>
                <w:b/>
                <w:i/>
                <w:sz w:val="24"/>
              </w:rPr>
              <w:t>SS.5.E</w:t>
            </w:r>
            <w:r>
              <w:rPr>
                <w:b/>
                <w:i/>
                <w:sz w:val="24"/>
              </w:rPr>
              <w:t>.2</w:t>
            </w:r>
            <w:r>
              <w:rPr>
                <w:b/>
                <w:i/>
                <w:spacing w:val="-3"/>
                <w:sz w:val="24"/>
              </w:rPr>
              <w:t xml:space="preserve"> </w:t>
            </w:r>
            <w:r>
              <w:rPr>
                <w:b/>
                <w:i/>
                <w:sz w:val="24"/>
              </w:rPr>
              <w:t>The</w:t>
            </w:r>
            <w:r>
              <w:rPr>
                <w:b/>
                <w:i/>
                <w:spacing w:val="-3"/>
                <w:sz w:val="24"/>
              </w:rPr>
              <w:t xml:space="preserve"> </w:t>
            </w:r>
            <w:r>
              <w:rPr>
                <w:b/>
                <w:i/>
                <w:sz w:val="24"/>
              </w:rPr>
              <w:t>International</w:t>
            </w:r>
            <w:r>
              <w:rPr>
                <w:b/>
                <w:i/>
                <w:spacing w:val="-2"/>
                <w:sz w:val="24"/>
              </w:rPr>
              <w:t xml:space="preserve"> Economy</w:t>
            </w:r>
          </w:p>
        </w:tc>
      </w:tr>
      <w:tr w:rsidR="00511062" w14:paraId="621AF032" w14:textId="77777777" w:rsidTr="00511062">
        <w:trPr>
          <w:trHeight w:val="820"/>
        </w:trPr>
        <w:tc>
          <w:tcPr>
            <w:tcW w:w="1568" w:type="dxa"/>
            <w:tcBorders>
              <w:bottom w:val="single" w:sz="4" w:space="0" w:color="000000"/>
            </w:tcBorders>
            <w:vAlign w:val="center"/>
          </w:tcPr>
          <w:p w14:paraId="27EE0A16" w14:textId="77777777" w:rsidR="00511062" w:rsidRDefault="00511062">
            <w:pPr>
              <w:pStyle w:val="TableParagraph"/>
              <w:ind w:left="115"/>
              <w:rPr>
                <w:sz w:val="24"/>
              </w:rPr>
            </w:pPr>
            <w:r>
              <w:rPr>
                <w:spacing w:val="-2"/>
                <w:sz w:val="24"/>
              </w:rPr>
              <w:t>SS.5.E.2.1</w:t>
            </w:r>
          </w:p>
        </w:tc>
        <w:tc>
          <w:tcPr>
            <w:tcW w:w="7798" w:type="dxa"/>
            <w:tcBorders>
              <w:bottom w:val="single" w:sz="4" w:space="0" w:color="000000"/>
            </w:tcBorders>
            <w:vAlign w:val="center"/>
          </w:tcPr>
          <w:p w14:paraId="7205C31C" w14:textId="32029297" w:rsidR="00511062" w:rsidRDefault="00511062">
            <w:pPr>
              <w:pStyle w:val="TableParagraph"/>
              <w:ind w:right="122"/>
              <w:rPr>
                <w:sz w:val="24"/>
              </w:rPr>
            </w:pPr>
            <w:r>
              <w:rPr>
                <w:sz w:val="24"/>
              </w:rPr>
              <w:t>Recognize</w:t>
            </w:r>
            <w:r>
              <w:rPr>
                <w:spacing w:val="-5"/>
                <w:sz w:val="24"/>
              </w:rPr>
              <w:t xml:space="preserve"> </w:t>
            </w:r>
            <w:r>
              <w:rPr>
                <w:sz w:val="24"/>
              </w:rPr>
              <w:t>the</w:t>
            </w:r>
            <w:r>
              <w:rPr>
                <w:spacing w:val="-5"/>
                <w:sz w:val="24"/>
              </w:rPr>
              <w:t xml:space="preserve"> </w:t>
            </w:r>
            <w:r>
              <w:rPr>
                <w:sz w:val="24"/>
              </w:rPr>
              <w:t>positive</w:t>
            </w:r>
            <w:r>
              <w:rPr>
                <w:spacing w:val="-5"/>
                <w:sz w:val="24"/>
              </w:rPr>
              <w:t xml:space="preserve"> </w:t>
            </w:r>
            <w:r>
              <w:rPr>
                <w:sz w:val="24"/>
              </w:rPr>
              <w:t>and</w:t>
            </w:r>
            <w:r>
              <w:rPr>
                <w:spacing w:val="-4"/>
                <w:sz w:val="24"/>
              </w:rPr>
              <w:t xml:space="preserve"> </w:t>
            </w:r>
            <w:r>
              <w:rPr>
                <w:sz w:val="24"/>
              </w:rPr>
              <w:t>negative</w:t>
            </w:r>
            <w:r>
              <w:rPr>
                <w:spacing w:val="-5"/>
                <w:sz w:val="24"/>
              </w:rPr>
              <w:t xml:space="preserve"> </w:t>
            </w:r>
            <w:r>
              <w:rPr>
                <w:sz w:val="24"/>
              </w:rPr>
              <w:t>effects</w:t>
            </w:r>
            <w:r>
              <w:rPr>
                <w:spacing w:val="-4"/>
                <w:sz w:val="24"/>
              </w:rPr>
              <w:t xml:space="preserve"> </w:t>
            </w:r>
            <w:r>
              <w:rPr>
                <w:sz w:val="24"/>
              </w:rPr>
              <w:t>of</w:t>
            </w:r>
            <w:r>
              <w:rPr>
                <w:spacing w:val="-5"/>
                <w:sz w:val="24"/>
              </w:rPr>
              <w:t xml:space="preserve"> </w:t>
            </w:r>
            <w:r>
              <w:rPr>
                <w:sz w:val="24"/>
              </w:rPr>
              <w:t>voluntary</w:t>
            </w:r>
            <w:r>
              <w:rPr>
                <w:spacing w:val="-4"/>
                <w:sz w:val="24"/>
              </w:rPr>
              <w:t xml:space="preserve"> </w:t>
            </w:r>
            <w:r>
              <w:rPr>
                <w:sz w:val="24"/>
              </w:rPr>
              <w:t>trade</w:t>
            </w:r>
            <w:r>
              <w:rPr>
                <w:spacing w:val="-3"/>
                <w:sz w:val="24"/>
              </w:rPr>
              <w:t xml:space="preserve"> </w:t>
            </w:r>
            <w:r>
              <w:rPr>
                <w:sz w:val="24"/>
              </w:rPr>
              <w:t>among Native Americans, European explorers</w:t>
            </w:r>
            <w:r w:rsidR="002339BB" w:rsidRPr="00D91306">
              <w:rPr>
                <w:color w:val="000000" w:themeColor="text1"/>
                <w:sz w:val="24"/>
              </w:rPr>
              <w:t>,</w:t>
            </w:r>
            <w:r>
              <w:rPr>
                <w:sz w:val="24"/>
              </w:rPr>
              <w:t xml:space="preserve"> and colonists.</w:t>
            </w:r>
          </w:p>
        </w:tc>
      </w:tr>
    </w:tbl>
    <w:p w14:paraId="6F8D590E" w14:textId="77777777" w:rsidR="00511062" w:rsidRDefault="00511062" w:rsidP="00511062">
      <w:pPr>
        <w:pStyle w:val="BodyText"/>
      </w:pPr>
    </w:p>
    <w:p w14:paraId="04E00B43" w14:textId="77777777" w:rsidR="00511062" w:rsidRDefault="00511062" w:rsidP="00511062">
      <w:pPr>
        <w:pStyle w:val="BodyText"/>
      </w:pPr>
    </w:p>
    <w:p w14:paraId="5A2895DE" w14:textId="77777777" w:rsidR="00EB389E" w:rsidRDefault="00EB389E">
      <w:pPr>
        <w:rPr>
          <w:sz w:val="24"/>
        </w:rPr>
        <w:sectPr w:rsidR="00EB389E">
          <w:pgSz w:w="12240" w:h="15840"/>
          <w:pgMar w:top="1340" w:right="0" w:bottom="1260" w:left="0" w:header="585" w:footer="1063" w:gutter="0"/>
          <w:cols w:space="720"/>
        </w:sectPr>
      </w:pPr>
    </w:p>
    <w:p w14:paraId="5A2895DF" w14:textId="77777777" w:rsidR="00EB389E" w:rsidRDefault="00EB389E">
      <w:pPr>
        <w:pStyle w:val="BodyText"/>
        <w:spacing w:before="4"/>
        <w:rPr>
          <w:sz w:val="7"/>
        </w:rPr>
      </w:pPr>
    </w:p>
    <w:p w14:paraId="5A2895E0" w14:textId="6CB488F2" w:rsidR="00EB389E" w:rsidRDefault="00EB389E">
      <w:pPr>
        <w:pStyle w:val="BodyText"/>
        <w:spacing w:line="20" w:lineRule="exact"/>
        <w:ind w:left="1440"/>
        <w:rPr>
          <w:sz w:val="2"/>
        </w:rPr>
      </w:pPr>
    </w:p>
    <w:p w14:paraId="5A2895EF" w14:textId="77777777" w:rsidR="00EB389E" w:rsidRDefault="00872BA8" w:rsidP="00C52421">
      <w:pPr>
        <w:pStyle w:val="Heading3"/>
      </w:pPr>
      <w:bookmarkStart w:id="55" w:name="_Toc210391867"/>
      <w:r>
        <w:t>Geography</w:t>
      </w:r>
      <w:bookmarkEnd w:id="55"/>
    </w:p>
    <w:p w14:paraId="5A2895F0"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5F2" w14:textId="77777777">
        <w:trPr>
          <w:trHeight w:val="600"/>
        </w:trPr>
        <w:tc>
          <w:tcPr>
            <w:tcW w:w="9368" w:type="dxa"/>
            <w:gridSpan w:val="2"/>
          </w:tcPr>
          <w:p w14:paraId="5A2895F1" w14:textId="77777777" w:rsidR="00EB389E" w:rsidRDefault="00872BA8">
            <w:pPr>
              <w:pStyle w:val="TableParagraph"/>
              <w:spacing w:before="160"/>
              <w:ind w:left="439"/>
              <w:rPr>
                <w:b/>
                <w:i/>
                <w:sz w:val="24"/>
              </w:rPr>
            </w:pPr>
            <w:r>
              <w:rPr>
                <w:noProof/>
              </w:rPr>
              <mc:AlternateContent>
                <mc:Choice Requires="wpg">
                  <w:drawing>
                    <wp:anchor distT="0" distB="0" distL="0" distR="0" simplePos="0" relativeHeight="251658274" behindDoc="1" locked="0" layoutInCell="1" allowOverlap="1" wp14:anchorId="5A28B3EE" wp14:editId="55AD884A">
                      <wp:simplePos x="0" y="0"/>
                      <wp:positionH relativeFrom="column">
                        <wp:posOffset>4572</wp:posOffset>
                      </wp:positionH>
                      <wp:positionV relativeFrom="paragraph">
                        <wp:posOffset>39</wp:posOffset>
                      </wp:positionV>
                      <wp:extent cx="5943600" cy="384175"/>
                      <wp:effectExtent l="0" t="0" r="0" b="0"/>
                      <wp:wrapNone/>
                      <wp:docPr id="251"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4175"/>
                                <a:chOff x="0" y="0"/>
                                <a:chExt cx="5943600" cy="384175"/>
                              </a:xfrm>
                            </wpg:grpSpPr>
                            <wps:wsp>
                              <wps:cNvPr id="252" name="Graphic 252"/>
                              <wps:cNvSpPr/>
                              <wps:spPr>
                                <a:xfrm>
                                  <a:off x="0" y="0"/>
                                  <a:ext cx="205740" cy="378460"/>
                                </a:xfrm>
                                <a:custGeom>
                                  <a:avLst/>
                                  <a:gdLst/>
                                  <a:ahLst/>
                                  <a:cxnLst/>
                                  <a:rect l="l" t="t" r="r" b="b"/>
                                  <a:pathLst>
                                    <a:path w="205740" h="378460">
                                      <a:moveTo>
                                        <a:pt x="205740" y="0"/>
                                      </a:moveTo>
                                      <a:lnTo>
                                        <a:pt x="0" y="0"/>
                                      </a:lnTo>
                                      <a:lnTo>
                                        <a:pt x="0" y="377952"/>
                                      </a:lnTo>
                                      <a:lnTo>
                                        <a:pt x="205740" y="377952"/>
                                      </a:lnTo>
                                      <a:lnTo>
                                        <a:pt x="205740" y="0"/>
                                      </a:lnTo>
                                      <a:close/>
                                    </a:path>
                                  </a:pathLst>
                                </a:custGeom>
                                <a:solidFill>
                                  <a:srgbClr val="528135"/>
                                </a:solidFill>
                              </wps:spPr>
                              <wps:bodyPr wrap="square" lIns="0" tIns="0" rIns="0" bIns="0" rtlCol="0">
                                <a:prstTxWarp prst="textNoShape">
                                  <a:avLst/>
                                </a:prstTxWarp>
                                <a:noAutofit/>
                              </wps:bodyPr>
                            </wps:wsp>
                            <wps:wsp>
                              <wps:cNvPr id="253" name="Graphic 253"/>
                              <wps:cNvSpPr/>
                              <wps:spPr>
                                <a:xfrm>
                                  <a:off x="0" y="3779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B0B27FD" id="Group 251" o:spid="_x0000_s1026" style="position:absolute;margin-left:.35pt;margin-top:0;width:468pt;height:30.25pt;z-index:-251658206;mso-wrap-distance-left:0;mso-wrap-distance-right:0" coordsize="59436,3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">
                      <v:shape id="Graphic 252" o:spid="_x0000_s1027" style="position:absolute;width:2057;height:3784;visibility:visible;mso-wrap-style:square;v-text-anchor:top" coordsize="205740,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" path="m205740,l,,,377952r205740,l205740,xe" fillcolor="#528135" stroked="f">
                        <v:path arrowok="t"/>
                      </v:shape>
                      <v:shape id="Graphic 253" o:spid="_x0000_s1028" style="position:absolute;top:377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" path="m5943600,r,l,,,6096r5943600,l5943600,xe" fillcolor="black" stroked="f">
                        <v:path arrowok="t"/>
                      </v:shape>
                    </v:group>
                  </w:pict>
                </mc:Fallback>
              </mc:AlternateContent>
            </w:r>
            <w:r>
              <w:rPr>
                <w:b/>
                <w:i/>
                <w:sz w:val="24"/>
              </w:rPr>
              <w:t>SS.5.G.1</w:t>
            </w:r>
            <w:r>
              <w:rPr>
                <w:b/>
                <w:i/>
                <w:spacing w:val="-2"/>
                <w:sz w:val="24"/>
              </w:rPr>
              <w:t xml:space="preserve"> </w:t>
            </w:r>
            <w:r>
              <w:rPr>
                <w:b/>
                <w:i/>
                <w:sz w:val="24"/>
              </w:rPr>
              <w:t>The</w:t>
            </w:r>
            <w:r>
              <w:rPr>
                <w:b/>
                <w:i/>
                <w:spacing w:val="-2"/>
                <w:sz w:val="24"/>
              </w:rPr>
              <w:t xml:space="preserve"> </w:t>
            </w:r>
            <w:r>
              <w:rPr>
                <w:b/>
                <w:i/>
                <w:sz w:val="24"/>
              </w:rPr>
              <w:t>World</w:t>
            </w:r>
            <w:r>
              <w:rPr>
                <w:b/>
                <w:i/>
                <w:spacing w:val="-2"/>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EB389E" w14:paraId="5A2895F7" w14:textId="77777777" w:rsidTr="003F689E">
        <w:trPr>
          <w:trHeight w:val="559"/>
        </w:trPr>
        <w:tc>
          <w:tcPr>
            <w:tcW w:w="1582" w:type="dxa"/>
            <w:tcBorders>
              <w:bottom w:val="single" w:sz="4" w:space="0" w:color="000000"/>
            </w:tcBorders>
            <w:vAlign w:val="center"/>
          </w:tcPr>
          <w:p w14:paraId="5A2895F4" w14:textId="77777777" w:rsidR="00EB389E" w:rsidRDefault="00872BA8" w:rsidP="003F689E">
            <w:pPr>
              <w:pStyle w:val="TableParagraph"/>
              <w:ind w:left="115"/>
              <w:rPr>
                <w:sz w:val="24"/>
              </w:rPr>
            </w:pPr>
            <w:r>
              <w:rPr>
                <w:spacing w:val="-2"/>
                <w:sz w:val="24"/>
              </w:rPr>
              <w:t>SS.5.G.1.1</w:t>
            </w:r>
          </w:p>
        </w:tc>
        <w:tc>
          <w:tcPr>
            <w:tcW w:w="7786" w:type="dxa"/>
            <w:tcBorders>
              <w:bottom w:val="single" w:sz="4" w:space="0" w:color="000000"/>
            </w:tcBorders>
            <w:vAlign w:val="center"/>
          </w:tcPr>
          <w:p w14:paraId="5A2895F6" w14:textId="77777777" w:rsidR="00EB389E" w:rsidRDefault="00872BA8" w:rsidP="003F689E">
            <w:pPr>
              <w:pStyle w:val="TableParagraph"/>
              <w:rPr>
                <w:sz w:val="24"/>
              </w:rPr>
            </w:pPr>
            <w:r>
              <w:rPr>
                <w:sz w:val="24"/>
              </w:rPr>
              <w:t>Interpret</w:t>
            </w:r>
            <w:r>
              <w:rPr>
                <w:spacing w:val="-3"/>
                <w:sz w:val="24"/>
              </w:rPr>
              <w:t xml:space="preserve"> </w:t>
            </w:r>
            <w:r>
              <w:rPr>
                <w:sz w:val="24"/>
              </w:rPr>
              <w:t>current</w:t>
            </w:r>
            <w:r>
              <w:rPr>
                <w:spacing w:val="-5"/>
                <w:sz w:val="24"/>
              </w:rPr>
              <w:t xml:space="preserve"> </w:t>
            </w:r>
            <w:r>
              <w:rPr>
                <w:sz w:val="24"/>
              </w:rPr>
              <w:t>and</w:t>
            </w:r>
            <w:r>
              <w:rPr>
                <w:spacing w:val="-5"/>
                <w:sz w:val="24"/>
              </w:rPr>
              <w:t xml:space="preserve"> </w:t>
            </w:r>
            <w:r>
              <w:rPr>
                <w:sz w:val="24"/>
              </w:rPr>
              <w:t>historical</w:t>
            </w:r>
            <w:r>
              <w:rPr>
                <w:spacing w:val="-5"/>
                <w:sz w:val="24"/>
              </w:rPr>
              <w:t xml:space="preserve"> </w:t>
            </w:r>
            <w:r>
              <w:rPr>
                <w:sz w:val="24"/>
              </w:rPr>
              <w:t>information</w:t>
            </w:r>
            <w:r>
              <w:rPr>
                <w:spacing w:val="-5"/>
                <w:sz w:val="24"/>
              </w:rPr>
              <w:t xml:space="preserve"> </w:t>
            </w:r>
            <w:r>
              <w:rPr>
                <w:sz w:val="24"/>
              </w:rPr>
              <w:t>using</w:t>
            </w:r>
            <w:r>
              <w:rPr>
                <w:spacing w:val="-3"/>
                <w:sz w:val="24"/>
              </w:rPr>
              <w:t xml:space="preserve"> </w:t>
            </w:r>
            <w:r>
              <w:rPr>
                <w:sz w:val="24"/>
              </w:rPr>
              <w:t>a</w:t>
            </w:r>
            <w:r>
              <w:rPr>
                <w:spacing w:val="-6"/>
                <w:sz w:val="24"/>
              </w:rPr>
              <w:t xml:space="preserve"> </w:t>
            </w:r>
            <w:r>
              <w:rPr>
                <w:sz w:val="24"/>
              </w:rPr>
              <w:t>variety</w:t>
            </w:r>
            <w:r>
              <w:rPr>
                <w:spacing w:val="-5"/>
                <w:sz w:val="24"/>
              </w:rPr>
              <w:t xml:space="preserve"> </w:t>
            </w:r>
            <w:r>
              <w:rPr>
                <w:sz w:val="24"/>
              </w:rPr>
              <w:t>of</w:t>
            </w:r>
            <w:r>
              <w:rPr>
                <w:spacing w:val="-6"/>
                <w:sz w:val="24"/>
              </w:rPr>
              <w:t xml:space="preserve"> </w:t>
            </w:r>
            <w:r>
              <w:rPr>
                <w:sz w:val="24"/>
              </w:rPr>
              <w:t xml:space="preserve">geographic </w:t>
            </w:r>
            <w:r>
              <w:rPr>
                <w:spacing w:val="-2"/>
                <w:sz w:val="24"/>
              </w:rPr>
              <w:t>tools.</w:t>
            </w:r>
          </w:p>
        </w:tc>
      </w:tr>
      <w:tr w:rsidR="00EB389E" w14:paraId="5A2895FA" w14:textId="77777777" w:rsidTr="003F689E">
        <w:trPr>
          <w:trHeight w:val="522"/>
        </w:trPr>
        <w:tc>
          <w:tcPr>
            <w:tcW w:w="1582" w:type="dxa"/>
            <w:tcBorders>
              <w:top w:val="single" w:sz="4" w:space="0" w:color="000000"/>
              <w:bottom w:val="single" w:sz="4" w:space="0" w:color="000000"/>
            </w:tcBorders>
            <w:vAlign w:val="center"/>
          </w:tcPr>
          <w:p w14:paraId="5A2895F8" w14:textId="77777777" w:rsidR="00EB389E" w:rsidRDefault="00872BA8" w:rsidP="003F689E">
            <w:pPr>
              <w:pStyle w:val="TableParagraph"/>
              <w:ind w:left="115"/>
              <w:rPr>
                <w:sz w:val="24"/>
              </w:rPr>
            </w:pPr>
            <w:r>
              <w:rPr>
                <w:spacing w:val="-2"/>
                <w:sz w:val="24"/>
              </w:rPr>
              <w:t>SS.5.G.1.2</w:t>
            </w:r>
          </w:p>
        </w:tc>
        <w:tc>
          <w:tcPr>
            <w:tcW w:w="7786" w:type="dxa"/>
            <w:tcBorders>
              <w:top w:val="single" w:sz="4" w:space="0" w:color="000000"/>
              <w:bottom w:val="single" w:sz="4" w:space="0" w:color="000000"/>
            </w:tcBorders>
            <w:vAlign w:val="center"/>
          </w:tcPr>
          <w:p w14:paraId="5A2895F9" w14:textId="77777777" w:rsidR="00EB389E" w:rsidRDefault="00872BA8" w:rsidP="003F689E">
            <w:pPr>
              <w:pStyle w:val="TableParagraph"/>
              <w:rPr>
                <w:sz w:val="24"/>
              </w:rPr>
            </w:pPr>
            <w:r>
              <w:rPr>
                <w:sz w:val="24"/>
              </w:rPr>
              <w:t>Use</w:t>
            </w:r>
            <w:r>
              <w:rPr>
                <w:spacing w:val="-2"/>
                <w:sz w:val="24"/>
              </w:rPr>
              <w:t xml:space="preserve"> </w:t>
            </w:r>
            <w:r>
              <w:rPr>
                <w:sz w:val="24"/>
              </w:rPr>
              <w:t>latitude</w:t>
            </w:r>
            <w:r>
              <w:rPr>
                <w:spacing w:val="-2"/>
                <w:sz w:val="24"/>
              </w:rPr>
              <w:t xml:space="preserve"> </w:t>
            </w:r>
            <w:r>
              <w:rPr>
                <w:sz w:val="24"/>
              </w:rPr>
              <w:t>and</w:t>
            </w:r>
            <w:r>
              <w:rPr>
                <w:spacing w:val="-1"/>
                <w:sz w:val="24"/>
              </w:rPr>
              <w:t xml:space="preserve"> </w:t>
            </w:r>
            <w:r>
              <w:rPr>
                <w:sz w:val="24"/>
              </w:rPr>
              <w:t>longitude</w:t>
            </w:r>
            <w:r>
              <w:rPr>
                <w:spacing w:val="-2"/>
                <w:sz w:val="24"/>
              </w:rPr>
              <w:t xml:space="preserve"> </w:t>
            </w:r>
            <w:r>
              <w:rPr>
                <w:sz w:val="24"/>
              </w:rPr>
              <w:t>to</w:t>
            </w:r>
            <w:r>
              <w:rPr>
                <w:spacing w:val="-1"/>
                <w:sz w:val="24"/>
              </w:rPr>
              <w:t xml:space="preserve"> </w:t>
            </w:r>
            <w:r>
              <w:rPr>
                <w:sz w:val="24"/>
              </w:rPr>
              <w:t>locate</w:t>
            </w:r>
            <w:r>
              <w:rPr>
                <w:spacing w:val="-1"/>
                <w:sz w:val="24"/>
              </w:rPr>
              <w:t xml:space="preserve"> </w:t>
            </w:r>
            <w:r>
              <w:rPr>
                <w:spacing w:val="-2"/>
                <w:sz w:val="24"/>
              </w:rPr>
              <w:t>places.</w:t>
            </w:r>
          </w:p>
        </w:tc>
      </w:tr>
      <w:tr w:rsidR="00EB389E" w14:paraId="5A2895FD" w14:textId="77777777" w:rsidTr="003F689E">
        <w:trPr>
          <w:trHeight w:val="540"/>
        </w:trPr>
        <w:tc>
          <w:tcPr>
            <w:tcW w:w="1582" w:type="dxa"/>
            <w:tcBorders>
              <w:top w:val="single" w:sz="4" w:space="0" w:color="000000"/>
              <w:bottom w:val="single" w:sz="4" w:space="0" w:color="000000"/>
            </w:tcBorders>
            <w:vAlign w:val="center"/>
          </w:tcPr>
          <w:p w14:paraId="5A2895FB" w14:textId="77777777" w:rsidR="00EB389E" w:rsidRDefault="00872BA8" w:rsidP="003F689E">
            <w:pPr>
              <w:pStyle w:val="TableParagraph"/>
              <w:ind w:left="115"/>
              <w:rPr>
                <w:sz w:val="24"/>
              </w:rPr>
            </w:pPr>
            <w:r>
              <w:rPr>
                <w:spacing w:val="-2"/>
                <w:sz w:val="24"/>
              </w:rPr>
              <w:t>SS.5.G.1.3</w:t>
            </w:r>
          </w:p>
        </w:tc>
        <w:tc>
          <w:tcPr>
            <w:tcW w:w="7786" w:type="dxa"/>
            <w:tcBorders>
              <w:top w:val="single" w:sz="4" w:space="0" w:color="000000"/>
              <w:bottom w:val="single" w:sz="4" w:space="0" w:color="000000"/>
            </w:tcBorders>
            <w:vAlign w:val="center"/>
          </w:tcPr>
          <w:p w14:paraId="5A2895FC" w14:textId="77777777" w:rsidR="00EB389E" w:rsidRDefault="00872BA8" w:rsidP="003F689E">
            <w:pPr>
              <w:pStyle w:val="TableParagraph"/>
              <w:rPr>
                <w:sz w:val="24"/>
              </w:rPr>
            </w:pPr>
            <w:r>
              <w:rPr>
                <w:sz w:val="24"/>
              </w:rPr>
              <w:t>Identify</w:t>
            </w:r>
            <w:r>
              <w:rPr>
                <w:spacing w:val="-4"/>
                <w:sz w:val="24"/>
              </w:rPr>
              <w:t xml:space="preserve"> </w:t>
            </w:r>
            <w:r>
              <w:rPr>
                <w:sz w:val="24"/>
              </w:rPr>
              <w:t>major</w:t>
            </w:r>
            <w:r>
              <w:rPr>
                <w:spacing w:val="-3"/>
                <w:sz w:val="24"/>
              </w:rPr>
              <w:t xml:space="preserve"> </w:t>
            </w:r>
            <w:r>
              <w:rPr>
                <w:sz w:val="24"/>
              </w:rPr>
              <w:t>United</w:t>
            </w:r>
            <w:r>
              <w:rPr>
                <w:spacing w:val="-2"/>
                <w:sz w:val="24"/>
              </w:rPr>
              <w:t xml:space="preserve"> </w:t>
            </w:r>
            <w:r>
              <w:rPr>
                <w:sz w:val="24"/>
              </w:rPr>
              <w:t>States</w:t>
            </w:r>
            <w:r>
              <w:rPr>
                <w:spacing w:val="-2"/>
                <w:sz w:val="24"/>
              </w:rPr>
              <w:t xml:space="preserve"> </w:t>
            </w:r>
            <w:r>
              <w:rPr>
                <w:sz w:val="24"/>
              </w:rPr>
              <w:t>physical</w:t>
            </w:r>
            <w:r>
              <w:rPr>
                <w:spacing w:val="-2"/>
                <w:sz w:val="24"/>
              </w:rPr>
              <w:t xml:space="preserve"> </w:t>
            </w:r>
            <w:r>
              <w:rPr>
                <w:sz w:val="24"/>
              </w:rPr>
              <w:t>features</w:t>
            </w:r>
            <w:r>
              <w:rPr>
                <w:spacing w:val="-1"/>
                <w:sz w:val="24"/>
              </w:rPr>
              <w:t xml:space="preserve"> </w:t>
            </w:r>
            <w:r>
              <w:rPr>
                <w:sz w:val="24"/>
              </w:rPr>
              <w:t>on a</w:t>
            </w:r>
            <w:r>
              <w:rPr>
                <w:spacing w:val="-3"/>
                <w:sz w:val="24"/>
              </w:rPr>
              <w:t xml:space="preserve"> </w:t>
            </w:r>
            <w:r>
              <w:rPr>
                <w:sz w:val="24"/>
              </w:rPr>
              <w:t>map</w:t>
            </w:r>
            <w:r>
              <w:rPr>
                <w:spacing w:val="-2"/>
                <w:sz w:val="24"/>
              </w:rPr>
              <w:t xml:space="preserve"> </w:t>
            </w:r>
            <w:r>
              <w:rPr>
                <w:sz w:val="24"/>
              </w:rPr>
              <w:t>of</w:t>
            </w:r>
            <w:r>
              <w:rPr>
                <w:spacing w:val="-3"/>
                <w:sz w:val="24"/>
              </w:rPr>
              <w:t xml:space="preserve"> </w:t>
            </w:r>
            <w:r>
              <w:rPr>
                <w:sz w:val="24"/>
              </w:rPr>
              <w:t>North</w:t>
            </w:r>
            <w:r>
              <w:rPr>
                <w:spacing w:val="-1"/>
                <w:sz w:val="24"/>
              </w:rPr>
              <w:t xml:space="preserve"> </w:t>
            </w:r>
            <w:r>
              <w:rPr>
                <w:spacing w:val="-2"/>
                <w:sz w:val="24"/>
              </w:rPr>
              <w:t>America.</w:t>
            </w:r>
          </w:p>
        </w:tc>
      </w:tr>
      <w:tr w:rsidR="00EB389E" w14:paraId="5A289600" w14:textId="77777777" w:rsidTr="003F689E">
        <w:trPr>
          <w:trHeight w:val="522"/>
        </w:trPr>
        <w:tc>
          <w:tcPr>
            <w:tcW w:w="1582" w:type="dxa"/>
            <w:tcBorders>
              <w:top w:val="single" w:sz="4" w:space="0" w:color="000000"/>
              <w:bottom w:val="single" w:sz="4" w:space="0" w:color="000000"/>
            </w:tcBorders>
            <w:vAlign w:val="center"/>
          </w:tcPr>
          <w:p w14:paraId="5A2895FE" w14:textId="77777777" w:rsidR="00EB389E" w:rsidRDefault="00872BA8" w:rsidP="003F689E">
            <w:pPr>
              <w:pStyle w:val="TableParagraph"/>
              <w:ind w:left="115"/>
              <w:rPr>
                <w:sz w:val="24"/>
              </w:rPr>
            </w:pPr>
            <w:r>
              <w:rPr>
                <w:spacing w:val="-2"/>
                <w:sz w:val="24"/>
              </w:rPr>
              <w:t>SS.5.G.1.4</w:t>
            </w:r>
          </w:p>
        </w:tc>
        <w:tc>
          <w:tcPr>
            <w:tcW w:w="7786" w:type="dxa"/>
            <w:tcBorders>
              <w:top w:val="single" w:sz="4" w:space="0" w:color="000000"/>
              <w:bottom w:val="single" w:sz="4" w:space="0" w:color="000000"/>
            </w:tcBorders>
            <w:vAlign w:val="center"/>
          </w:tcPr>
          <w:p w14:paraId="5A2895FF" w14:textId="27BE8BF7" w:rsidR="00EB389E" w:rsidRDefault="00872BA8" w:rsidP="003F689E">
            <w:pPr>
              <w:pStyle w:val="TableParagraph"/>
              <w:rPr>
                <w:sz w:val="24"/>
              </w:rPr>
            </w:pPr>
            <w:r>
              <w:rPr>
                <w:sz w:val="24"/>
              </w:rPr>
              <w:t>Construct</w:t>
            </w:r>
            <w:r>
              <w:rPr>
                <w:spacing w:val="-4"/>
                <w:sz w:val="24"/>
              </w:rPr>
              <w:t xml:space="preserve"> </w:t>
            </w:r>
            <w:r>
              <w:rPr>
                <w:sz w:val="24"/>
              </w:rPr>
              <w:t>maps,</w:t>
            </w:r>
            <w:r>
              <w:rPr>
                <w:spacing w:val="-2"/>
                <w:sz w:val="24"/>
              </w:rPr>
              <w:t xml:space="preserve"> </w:t>
            </w:r>
            <w:r>
              <w:rPr>
                <w:sz w:val="24"/>
              </w:rPr>
              <w:t>charts</w:t>
            </w:r>
            <w:r w:rsidR="002339BB" w:rsidRPr="00D91306">
              <w:rPr>
                <w:color w:val="000000" w:themeColor="text1"/>
                <w:sz w:val="24"/>
              </w:rPr>
              <w:t>,</w:t>
            </w:r>
            <w:r>
              <w:rPr>
                <w:spacing w:val="-2"/>
                <w:sz w:val="24"/>
              </w:rPr>
              <w:t xml:space="preserve"> </w:t>
            </w:r>
            <w:r>
              <w:rPr>
                <w:sz w:val="24"/>
              </w:rPr>
              <w:t>and</w:t>
            </w:r>
            <w:r>
              <w:rPr>
                <w:spacing w:val="-2"/>
                <w:sz w:val="24"/>
              </w:rPr>
              <w:t xml:space="preserve"> </w:t>
            </w:r>
            <w:r>
              <w:rPr>
                <w:sz w:val="24"/>
              </w:rPr>
              <w:t>graphs</w:t>
            </w:r>
            <w:r>
              <w:rPr>
                <w:spacing w:val="-1"/>
                <w:sz w:val="24"/>
              </w:rPr>
              <w:t xml:space="preserve"> </w:t>
            </w:r>
            <w:r>
              <w:rPr>
                <w:sz w:val="24"/>
              </w:rPr>
              <w:t>to</w:t>
            </w:r>
            <w:r>
              <w:rPr>
                <w:spacing w:val="-2"/>
                <w:sz w:val="24"/>
              </w:rPr>
              <w:t xml:space="preserve"> </w:t>
            </w:r>
            <w:r>
              <w:rPr>
                <w:sz w:val="24"/>
              </w:rPr>
              <w:t>display</w:t>
            </w:r>
            <w:r>
              <w:rPr>
                <w:spacing w:val="-2"/>
                <w:sz w:val="24"/>
              </w:rPr>
              <w:t xml:space="preserve"> </w:t>
            </w:r>
            <w:r>
              <w:rPr>
                <w:sz w:val="24"/>
              </w:rPr>
              <w:t>geographic</w:t>
            </w:r>
            <w:r>
              <w:rPr>
                <w:spacing w:val="-2"/>
                <w:sz w:val="24"/>
              </w:rPr>
              <w:t xml:space="preserve"> information.</w:t>
            </w:r>
          </w:p>
        </w:tc>
      </w:tr>
      <w:tr w:rsidR="00EB389E" w14:paraId="5A289604" w14:textId="77777777" w:rsidTr="003F689E">
        <w:trPr>
          <w:trHeight w:val="630"/>
        </w:trPr>
        <w:tc>
          <w:tcPr>
            <w:tcW w:w="1582" w:type="dxa"/>
            <w:tcBorders>
              <w:top w:val="single" w:sz="4" w:space="0" w:color="000000"/>
              <w:bottom w:val="single" w:sz="4" w:space="0" w:color="000000"/>
            </w:tcBorders>
            <w:vAlign w:val="center"/>
          </w:tcPr>
          <w:p w14:paraId="5A289602" w14:textId="77777777" w:rsidR="00EB389E" w:rsidRDefault="00872BA8" w:rsidP="003F689E">
            <w:pPr>
              <w:pStyle w:val="TableParagraph"/>
              <w:ind w:left="115"/>
              <w:rPr>
                <w:sz w:val="24"/>
              </w:rPr>
            </w:pPr>
            <w:r>
              <w:rPr>
                <w:spacing w:val="-2"/>
                <w:sz w:val="24"/>
              </w:rPr>
              <w:t>SS.5.G.1.5</w:t>
            </w:r>
          </w:p>
        </w:tc>
        <w:tc>
          <w:tcPr>
            <w:tcW w:w="7786" w:type="dxa"/>
            <w:tcBorders>
              <w:top w:val="single" w:sz="4" w:space="0" w:color="000000"/>
              <w:bottom w:val="single" w:sz="4" w:space="0" w:color="000000"/>
            </w:tcBorders>
            <w:vAlign w:val="center"/>
          </w:tcPr>
          <w:p w14:paraId="5A289603" w14:textId="77777777" w:rsidR="00EB389E" w:rsidRDefault="00872BA8" w:rsidP="003F689E">
            <w:pPr>
              <w:pStyle w:val="TableParagraph"/>
              <w:ind w:right="226"/>
              <w:rPr>
                <w:sz w:val="24"/>
              </w:rPr>
            </w:pPr>
            <w:r>
              <w:rPr>
                <w:sz w:val="24"/>
              </w:rPr>
              <w:t>Identify</w:t>
            </w:r>
            <w:r>
              <w:rPr>
                <w:spacing w:val="-4"/>
                <w:sz w:val="24"/>
              </w:rPr>
              <w:t xml:space="preserve"> </w:t>
            </w:r>
            <w:r>
              <w:rPr>
                <w:sz w:val="24"/>
              </w:rPr>
              <w:t>and</w:t>
            </w:r>
            <w:r>
              <w:rPr>
                <w:spacing w:val="-4"/>
                <w:sz w:val="24"/>
              </w:rPr>
              <w:t xml:space="preserve"> </w:t>
            </w:r>
            <w:r>
              <w:rPr>
                <w:sz w:val="24"/>
              </w:rPr>
              <w:t>locate</w:t>
            </w:r>
            <w:r>
              <w:rPr>
                <w:spacing w:val="-5"/>
                <w:sz w:val="24"/>
              </w:rPr>
              <w:t xml:space="preserve"> </w:t>
            </w:r>
            <w:r>
              <w:rPr>
                <w:sz w:val="24"/>
              </w:rPr>
              <w:t>the</w:t>
            </w:r>
            <w:r>
              <w:rPr>
                <w:spacing w:val="-5"/>
                <w:sz w:val="24"/>
              </w:rPr>
              <w:t xml:space="preserve"> </w:t>
            </w:r>
            <w:r>
              <w:rPr>
                <w:sz w:val="24"/>
              </w:rPr>
              <w:t>original</w:t>
            </w:r>
            <w:r>
              <w:rPr>
                <w:spacing w:val="-4"/>
                <w:sz w:val="24"/>
              </w:rPr>
              <w:t xml:space="preserve"> </w:t>
            </w:r>
            <w:r>
              <w:rPr>
                <w:sz w:val="24"/>
              </w:rPr>
              <w:t>thirteen</w:t>
            </w:r>
            <w:r>
              <w:rPr>
                <w:spacing w:val="-4"/>
                <w:sz w:val="24"/>
              </w:rPr>
              <w:t xml:space="preserve"> </w:t>
            </w:r>
            <w:r>
              <w:rPr>
                <w:sz w:val="24"/>
              </w:rPr>
              <w:t>colonies</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map</w:t>
            </w:r>
            <w:r>
              <w:rPr>
                <w:spacing w:val="-4"/>
                <w:sz w:val="24"/>
              </w:rPr>
              <w:t xml:space="preserve"> </w:t>
            </w:r>
            <w:r>
              <w:rPr>
                <w:sz w:val="24"/>
              </w:rPr>
              <w:t>of</w:t>
            </w:r>
            <w:r>
              <w:rPr>
                <w:spacing w:val="-5"/>
                <w:sz w:val="24"/>
              </w:rPr>
              <w:t xml:space="preserve"> </w:t>
            </w:r>
            <w:r>
              <w:rPr>
                <w:sz w:val="24"/>
              </w:rPr>
              <w:t xml:space="preserve">North </w:t>
            </w:r>
            <w:r>
              <w:rPr>
                <w:spacing w:val="-2"/>
                <w:sz w:val="24"/>
              </w:rPr>
              <w:t>America.</w:t>
            </w:r>
          </w:p>
        </w:tc>
      </w:tr>
      <w:tr w:rsidR="00EB389E" w14:paraId="5A289607" w14:textId="77777777" w:rsidTr="003F689E">
        <w:trPr>
          <w:trHeight w:val="603"/>
        </w:trPr>
        <w:tc>
          <w:tcPr>
            <w:tcW w:w="1582" w:type="dxa"/>
            <w:tcBorders>
              <w:top w:val="single" w:sz="4" w:space="0" w:color="000000"/>
              <w:bottom w:val="single" w:sz="4" w:space="0" w:color="000000"/>
            </w:tcBorders>
            <w:vAlign w:val="center"/>
          </w:tcPr>
          <w:p w14:paraId="5A289605" w14:textId="77777777" w:rsidR="00EB389E" w:rsidRDefault="00872BA8" w:rsidP="003F689E">
            <w:pPr>
              <w:pStyle w:val="TableParagraph"/>
              <w:ind w:left="115"/>
              <w:rPr>
                <w:sz w:val="24"/>
              </w:rPr>
            </w:pPr>
            <w:r>
              <w:rPr>
                <w:spacing w:val="-2"/>
                <w:sz w:val="24"/>
              </w:rPr>
              <w:t>SS.5.G.1.6</w:t>
            </w:r>
          </w:p>
        </w:tc>
        <w:tc>
          <w:tcPr>
            <w:tcW w:w="7786" w:type="dxa"/>
            <w:tcBorders>
              <w:top w:val="single" w:sz="4" w:space="0" w:color="000000"/>
              <w:bottom w:val="single" w:sz="4" w:space="0" w:color="000000"/>
            </w:tcBorders>
            <w:vAlign w:val="center"/>
          </w:tcPr>
          <w:p w14:paraId="5A289606" w14:textId="540C45CA" w:rsidR="00EB389E" w:rsidRDefault="00872BA8" w:rsidP="003F689E">
            <w:pPr>
              <w:pStyle w:val="TableParagraph"/>
              <w:rPr>
                <w:sz w:val="24"/>
              </w:rPr>
            </w:pPr>
            <w:r>
              <w:rPr>
                <w:sz w:val="24"/>
              </w:rPr>
              <w:t>Locate</w:t>
            </w:r>
            <w:r>
              <w:rPr>
                <w:spacing w:val="-3"/>
                <w:sz w:val="24"/>
              </w:rPr>
              <w:t xml:space="preserve"> </w:t>
            </w:r>
            <w:r>
              <w:rPr>
                <w:sz w:val="24"/>
              </w:rPr>
              <w:t>and</w:t>
            </w:r>
            <w:r>
              <w:rPr>
                <w:spacing w:val="-1"/>
                <w:sz w:val="24"/>
              </w:rPr>
              <w:t xml:space="preserve"> </w:t>
            </w:r>
            <w:r>
              <w:rPr>
                <w:sz w:val="24"/>
              </w:rPr>
              <w:t>identify</w:t>
            </w:r>
            <w:r>
              <w:rPr>
                <w:spacing w:val="-2"/>
                <w:sz w:val="24"/>
              </w:rPr>
              <w:t xml:space="preserve"> </w:t>
            </w:r>
            <w:r>
              <w:rPr>
                <w:sz w:val="24"/>
              </w:rPr>
              <w:t>states,</w:t>
            </w:r>
            <w:r>
              <w:rPr>
                <w:spacing w:val="-2"/>
                <w:sz w:val="24"/>
              </w:rPr>
              <w:t xml:space="preserve"> </w:t>
            </w:r>
            <w:r>
              <w:rPr>
                <w:sz w:val="24"/>
              </w:rPr>
              <w:t>capitals</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z w:val="24"/>
              </w:rPr>
              <w:t>United</w:t>
            </w:r>
            <w:r>
              <w:rPr>
                <w:spacing w:val="-2"/>
                <w:sz w:val="24"/>
              </w:rPr>
              <w:t xml:space="preserve"> </w:t>
            </w:r>
            <w:r>
              <w:rPr>
                <w:sz w:val="24"/>
              </w:rPr>
              <w:t>States</w:t>
            </w:r>
            <w:r>
              <w:rPr>
                <w:spacing w:val="-1"/>
                <w:sz w:val="24"/>
              </w:rPr>
              <w:t xml:space="preserve"> </w:t>
            </w:r>
            <w:r>
              <w:rPr>
                <w:sz w:val="24"/>
              </w:rPr>
              <w:t>Territories</w:t>
            </w:r>
            <w:r>
              <w:rPr>
                <w:spacing w:val="-2"/>
                <w:sz w:val="24"/>
              </w:rPr>
              <w:t xml:space="preserve"> </w:t>
            </w:r>
            <w:r>
              <w:rPr>
                <w:sz w:val="24"/>
              </w:rPr>
              <w:t>on</w:t>
            </w:r>
            <w:r>
              <w:rPr>
                <w:spacing w:val="1"/>
                <w:sz w:val="24"/>
              </w:rPr>
              <w:t xml:space="preserve"> </w:t>
            </w:r>
            <w:r>
              <w:rPr>
                <w:sz w:val="24"/>
              </w:rPr>
              <w:t>a</w:t>
            </w:r>
            <w:r>
              <w:rPr>
                <w:spacing w:val="-2"/>
                <w:sz w:val="24"/>
              </w:rPr>
              <w:t xml:space="preserve"> </w:t>
            </w:r>
            <w:r>
              <w:rPr>
                <w:spacing w:val="-4"/>
                <w:sz w:val="24"/>
              </w:rPr>
              <w:t>map.</w:t>
            </w:r>
          </w:p>
        </w:tc>
      </w:tr>
    </w:tbl>
    <w:p w14:paraId="5A289608"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5203A7ED" w14:textId="77777777">
        <w:trPr>
          <w:trHeight w:val="681"/>
        </w:trPr>
        <w:tc>
          <w:tcPr>
            <w:tcW w:w="9368" w:type="dxa"/>
            <w:gridSpan w:val="2"/>
          </w:tcPr>
          <w:p w14:paraId="716BDCD4" w14:textId="77777777" w:rsidR="003F689E" w:rsidRDefault="003F689E">
            <w:pPr>
              <w:pStyle w:val="TableParagraph"/>
              <w:spacing w:before="200"/>
              <w:ind w:left="439"/>
              <w:rPr>
                <w:b/>
                <w:i/>
                <w:sz w:val="24"/>
              </w:rPr>
            </w:pPr>
            <w:r>
              <w:rPr>
                <w:noProof/>
              </w:rPr>
              <mc:AlternateContent>
                <mc:Choice Requires="wpg">
                  <w:drawing>
                    <wp:anchor distT="0" distB="0" distL="0" distR="0" simplePos="0" relativeHeight="251658427" behindDoc="1" locked="0" layoutInCell="1" allowOverlap="1" wp14:anchorId="620F439A" wp14:editId="7E37C84A">
                      <wp:simplePos x="0" y="0"/>
                      <wp:positionH relativeFrom="column">
                        <wp:posOffset>4572</wp:posOffset>
                      </wp:positionH>
                      <wp:positionV relativeFrom="paragraph">
                        <wp:posOffset>-468</wp:posOffset>
                      </wp:positionV>
                      <wp:extent cx="5943600" cy="436245"/>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6245"/>
                                <a:chOff x="0" y="0"/>
                                <a:chExt cx="5943600" cy="436245"/>
                              </a:xfrm>
                            </wpg:grpSpPr>
                            <wps:wsp>
                              <wps:cNvPr id="255" name="Graphic 255"/>
                              <wps:cNvSpPr/>
                              <wps:spPr>
                                <a:xfrm>
                                  <a:off x="0" y="0"/>
                                  <a:ext cx="205740" cy="429895"/>
                                </a:xfrm>
                                <a:custGeom>
                                  <a:avLst/>
                                  <a:gdLst/>
                                  <a:ahLst/>
                                  <a:cxnLst/>
                                  <a:rect l="l" t="t" r="r" b="b"/>
                                  <a:pathLst>
                                    <a:path w="205740" h="429895">
                                      <a:moveTo>
                                        <a:pt x="205740" y="0"/>
                                      </a:moveTo>
                                      <a:lnTo>
                                        <a:pt x="0" y="0"/>
                                      </a:lnTo>
                                      <a:lnTo>
                                        <a:pt x="0" y="429768"/>
                                      </a:lnTo>
                                      <a:lnTo>
                                        <a:pt x="205740" y="429768"/>
                                      </a:lnTo>
                                      <a:lnTo>
                                        <a:pt x="205740" y="0"/>
                                      </a:lnTo>
                                      <a:close/>
                                    </a:path>
                                  </a:pathLst>
                                </a:custGeom>
                                <a:solidFill>
                                  <a:srgbClr val="528135"/>
                                </a:solidFill>
                              </wps:spPr>
                              <wps:bodyPr wrap="square" lIns="0" tIns="0" rIns="0" bIns="0" rtlCol="0">
                                <a:prstTxWarp prst="textNoShape">
                                  <a:avLst/>
                                </a:prstTxWarp>
                                <a:noAutofit/>
                              </wps:bodyPr>
                            </wps:wsp>
                            <wps:wsp>
                              <wps:cNvPr id="256" name="Graphic 256"/>
                              <wps:cNvSpPr/>
                              <wps:spPr>
                                <a:xfrm>
                                  <a:off x="0" y="4297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CA098E" id="Group 254" o:spid="_x0000_s1026" style="position:absolute;margin-left:.35pt;margin-top:-.05pt;width:468pt;height:34.35pt;z-index:-251658053;mso-wrap-distance-left:0;mso-wrap-distance-right:0" coordsize="59436,4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">
                      <v:shape id="Graphic 255" o:spid="_x0000_s1027" style="position:absolute;width:2057;height:4298;visibility:visible;mso-wrap-style:square;v-text-anchor:top" coordsize="205740,429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" path="m205740,l,,,429768r205740,l205740,xe" fillcolor="#528135" stroked="f">
                        <v:path arrowok="t"/>
                      </v:shape>
                      <v:shape id="Graphic 256" o:spid="_x0000_s1028" style="position:absolute;top:429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" path="m5943600,r,l,,,6108r5943600,l5943600,xe" fillcolor="black" stroked="f">
                        <v:path arrowok="t"/>
                      </v:shape>
                    </v:group>
                  </w:pict>
                </mc:Fallback>
              </mc:AlternateContent>
            </w:r>
            <w:r>
              <w:rPr>
                <w:b/>
                <w:i/>
                <w:sz w:val="24"/>
              </w:rPr>
              <w:t>SS.5.G.2</w:t>
            </w:r>
            <w:r>
              <w:rPr>
                <w:b/>
                <w:i/>
                <w:spacing w:val="-3"/>
                <w:sz w:val="24"/>
              </w:rPr>
              <w:t xml:space="preserve"> </w:t>
            </w:r>
            <w:r>
              <w:rPr>
                <w:b/>
                <w:i/>
                <w:sz w:val="24"/>
              </w:rPr>
              <w:t>Places</w:t>
            </w:r>
            <w:r>
              <w:rPr>
                <w:b/>
                <w:i/>
                <w:spacing w:val="-3"/>
                <w:sz w:val="24"/>
              </w:rPr>
              <w:t xml:space="preserve"> </w:t>
            </w:r>
            <w:r>
              <w:rPr>
                <w:b/>
                <w:i/>
                <w:sz w:val="24"/>
              </w:rPr>
              <w:t>and</w:t>
            </w:r>
            <w:r>
              <w:rPr>
                <w:b/>
                <w:i/>
                <w:spacing w:val="-2"/>
                <w:sz w:val="24"/>
              </w:rPr>
              <w:t xml:space="preserve"> Regions</w:t>
            </w:r>
          </w:p>
        </w:tc>
      </w:tr>
      <w:tr w:rsidR="003F689E" w14:paraId="592B0297" w14:textId="77777777">
        <w:trPr>
          <w:trHeight w:val="1384"/>
        </w:trPr>
        <w:tc>
          <w:tcPr>
            <w:tcW w:w="1582" w:type="dxa"/>
            <w:tcBorders>
              <w:bottom w:val="single" w:sz="4" w:space="0" w:color="000000"/>
            </w:tcBorders>
            <w:vAlign w:val="center"/>
          </w:tcPr>
          <w:p w14:paraId="714E1320" w14:textId="77777777" w:rsidR="003F689E" w:rsidRDefault="003F689E">
            <w:pPr>
              <w:pStyle w:val="TableParagraph"/>
              <w:ind w:left="115"/>
              <w:rPr>
                <w:sz w:val="24"/>
              </w:rPr>
            </w:pPr>
            <w:r>
              <w:rPr>
                <w:spacing w:val="-2"/>
                <w:sz w:val="24"/>
              </w:rPr>
              <w:t>SS.5.G.2.1</w:t>
            </w:r>
          </w:p>
        </w:tc>
        <w:tc>
          <w:tcPr>
            <w:tcW w:w="7786" w:type="dxa"/>
            <w:tcBorders>
              <w:bottom w:val="single" w:sz="4" w:space="0" w:color="000000"/>
            </w:tcBorders>
            <w:vAlign w:val="center"/>
          </w:tcPr>
          <w:p w14:paraId="5B409F45" w14:textId="77777777" w:rsidR="003F689E" w:rsidRDefault="003F689E">
            <w:pPr>
              <w:pStyle w:val="TableParagraph"/>
              <w:ind w:right="495"/>
              <w:rPr>
                <w:sz w:val="24"/>
              </w:rPr>
            </w:pPr>
            <w:r>
              <w:rPr>
                <w:sz w:val="24"/>
              </w:rPr>
              <w:t>Describe</w:t>
            </w:r>
            <w:r>
              <w:rPr>
                <w:spacing w:val="-6"/>
                <w:sz w:val="24"/>
              </w:rPr>
              <w:t xml:space="preserve"> </w:t>
            </w:r>
            <w:r>
              <w:rPr>
                <w:sz w:val="24"/>
              </w:rPr>
              <w:t>the</w:t>
            </w:r>
            <w:r>
              <w:rPr>
                <w:spacing w:val="-6"/>
                <w:sz w:val="24"/>
              </w:rPr>
              <w:t xml:space="preserve"> </w:t>
            </w:r>
            <w:r>
              <w:rPr>
                <w:sz w:val="24"/>
              </w:rPr>
              <w:t>push-pull</w:t>
            </w:r>
            <w:r>
              <w:rPr>
                <w:spacing w:val="-5"/>
                <w:sz w:val="24"/>
              </w:rPr>
              <w:t xml:space="preserve"> </w:t>
            </w:r>
            <w:r>
              <w:rPr>
                <w:sz w:val="24"/>
              </w:rPr>
              <w:t>factors</w:t>
            </w:r>
            <w:r>
              <w:rPr>
                <w:spacing w:val="-5"/>
                <w:sz w:val="24"/>
              </w:rPr>
              <w:t xml:space="preserve"> </w:t>
            </w:r>
            <w:r>
              <w:rPr>
                <w:sz w:val="24"/>
              </w:rPr>
              <w:t>(e.g.,</w:t>
            </w:r>
            <w:r>
              <w:rPr>
                <w:spacing w:val="-6"/>
                <w:sz w:val="24"/>
              </w:rPr>
              <w:t xml:space="preserve"> </w:t>
            </w:r>
            <w:r>
              <w:rPr>
                <w:sz w:val="24"/>
              </w:rPr>
              <w:t>economy,</w:t>
            </w:r>
            <w:r>
              <w:rPr>
                <w:spacing w:val="-5"/>
                <w:sz w:val="24"/>
              </w:rPr>
              <w:t xml:space="preserve"> </w:t>
            </w:r>
            <w:r>
              <w:rPr>
                <w:sz w:val="24"/>
              </w:rPr>
              <w:t>natural</w:t>
            </w:r>
            <w:r>
              <w:rPr>
                <w:spacing w:val="-5"/>
                <w:sz w:val="24"/>
              </w:rPr>
              <w:t xml:space="preserve"> </w:t>
            </w:r>
            <w:r>
              <w:rPr>
                <w:sz w:val="24"/>
              </w:rPr>
              <w:t>hazards,</w:t>
            </w:r>
            <w:r>
              <w:rPr>
                <w:spacing w:val="-5"/>
                <w:sz w:val="24"/>
              </w:rPr>
              <w:t xml:space="preserve"> </w:t>
            </w:r>
            <w:r>
              <w:rPr>
                <w:sz w:val="24"/>
              </w:rPr>
              <w:t>tourism, climate,</w:t>
            </w:r>
            <w:r>
              <w:rPr>
                <w:spacing w:val="-3"/>
                <w:sz w:val="24"/>
              </w:rPr>
              <w:t xml:space="preserve"> </w:t>
            </w:r>
            <w:r>
              <w:rPr>
                <w:sz w:val="24"/>
              </w:rPr>
              <w:t>physical</w:t>
            </w:r>
            <w:r>
              <w:rPr>
                <w:spacing w:val="-3"/>
                <w:sz w:val="24"/>
              </w:rPr>
              <w:t xml:space="preserve"> </w:t>
            </w:r>
            <w:r>
              <w:rPr>
                <w:sz w:val="24"/>
              </w:rPr>
              <w:t>features)</w:t>
            </w:r>
            <w:r>
              <w:rPr>
                <w:spacing w:val="-4"/>
                <w:sz w:val="24"/>
              </w:rPr>
              <w:t xml:space="preserve"> </w:t>
            </w:r>
            <w:r>
              <w:rPr>
                <w:sz w:val="24"/>
              </w:rPr>
              <w:t>that</w:t>
            </w:r>
            <w:r>
              <w:rPr>
                <w:spacing w:val="-3"/>
                <w:sz w:val="24"/>
              </w:rPr>
              <w:t xml:space="preserve"> </w:t>
            </w:r>
            <w:r>
              <w:rPr>
                <w:sz w:val="24"/>
              </w:rPr>
              <w:t>influenced</w:t>
            </w:r>
            <w:r>
              <w:rPr>
                <w:spacing w:val="-3"/>
                <w:sz w:val="24"/>
              </w:rPr>
              <w:t xml:space="preserve"> </w:t>
            </w:r>
            <w:r>
              <w:rPr>
                <w:sz w:val="24"/>
              </w:rPr>
              <w:t>boundary</w:t>
            </w:r>
            <w:r>
              <w:rPr>
                <w:spacing w:val="-3"/>
                <w:sz w:val="24"/>
              </w:rPr>
              <w:t xml:space="preserve"> </w:t>
            </w:r>
            <w:r>
              <w:rPr>
                <w:sz w:val="24"/>
              </w:rPr>
              <w:t>changes</w:t>
            </w:r>
            <w:r>
              <w:rPr>
                <w:spacing w:val="-3"/>
                <w:sz w:val="24"/>
              </w:rPr>
              <w:t xml:space="preserve"> </w:t>
            </w:r>
            <w:r>
              <w:rPr>
                <w:sz w:val="24"/>
              </w:rPr>
              <w:t>within</w:t>
            </w:r>
            <w:r>
              <w:rPr>
                <w:spacing w:val="-3"/>
                <w:sz w:val="24"/>
              </w:rPr>
              <w:t xml:space="preserve"> </w:t>
            </w:r>
            <w:r>
              <w:rPr>
                <w:sz w:val="24"/>
              </w:rPr>
              <w:t>the United States.</w:t>
            </w:r>
          </w:p>
        </w:tc>
      </w:tr>
    </w:tbl>
    <w:p w14:paraId="6113C8AB" w14:textId="77777777" w:rsidR="003F689E" w:rsidRDefault="003F6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0C2FEC9B" w14:textId="77777777">
        <w:trPr>
          <w:trHeight w:val="424"/>
        </w:trPr>
        <w:tc>
          <w:tcPr>
            <w:tcW w:w="9368" w:type="dxa"/>
            <w:gridSpan w:val="2"/>
          </w:tcPr>
          <w:p w14:paraId="2964697F" w14:textId="77777777" w:rsidR="003F689E" w:rsidRDefault="003F689E">
            <w:pPr>
              <w:pStyle w:val="TableParagraph"/>
              <w:ind w:left="439"/>
              <w:rPr>
                <w:b/>
                <w:i/>
                <w:sz w:val="24"/>
              </w:rPr>
            </w:pPr>
            <w:r>
              <w:rPr>
                <w:noProof/>
              </w:rPr>
              <mc:AlternateContent>
                <mc:Choice Requires="wpg">
                  <w:drawing>
                    <wp:anchor distT="0" distB="0" distL="0" distR="0" simplePos="0" relativeHeight="251658428" behindDoc="1" locked="0" layoutInCell="1" allowOverlap="1" wp14:anchorId="364C7ACD" wp14:editId="3D0BB352">
                      <wp:simplePos x="0" y="0"/>
                      <wp:positionH relativeFrom="column">
                        <wp:posOffset>4572</wp:posOffset>
                      </wp:positionH>
                      <wp:positionV relativeFrom="paragraph">
                        <wp:posOffset>-87</wp:posOffset>
                      </wp:positionV>
                      <wp:extent cx="5943600" cy="273050"/>
                      <wp:effectExtent l="0" t="0" r="0" b="0"/>
                      <wp:wrapNone/>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58" name="Graphic 258"/>
                              <wps:cNvSpPr/>
                              <wps:spPr>
                                <a:xfrm>
                                  <a:off x="0" y="0"/>
                                  <a:ext cx="205740" cy="266700"/>
                                </a:xfrm>
                                <a:custGeom>
                                  <a:avLst/>
                                  <a:gdLst/>
                                  <a:ahLst/>
                                  <a:cxnLst/>
                                  <a:rect l="l" t="t" r="r" b="b"/>
                                  <a:pathLst>
                                    <a:path w="205740" h="266700">
                                      <a:moveTo>
                                        <a:pt x="205740" y="0"/>
                                      </a:moveTo>
                                      <a:lnTo>
                                        <a:pt x="0" y="0"/>
                                      </a:lnTo>
                                      <a:lnTo>
                                        <a:pt x="0" y="266700"/>
                                      </a:lnTo>
                                      <a:lnTo>
                                        <a:pt x="205740" y="266700"/>
                                      </a:lnTo>
                                      <a:lnTo>
                                        <a:pt x="205740" y="0"/>
                                      </a:lnTo>
                                      <a:close/>
                                    </a:path>
                                  </a:pathLst>
                                </a:custGeom>
                                <a:solidFill>
                                  <a:srgbClr val="528135"/>
                                </a:solidFill>
                              </wps:spPr>
                              <wps:bodyPr wrap="square" lIns="0" tIns="0" rIns="0" bIns="0" rtlCol="0">
                                <a:prstTxWarp prst="textNoShape">
                                  <a:avLst/>
                                </a:prstTxWarp>
                                <a:noAutofit/>
                              </wps:bodyPr>
                            </wps:wsp>
                            <wps:wsp>
                              <wps:cNvPr id="259" name="Graphic 259"/>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B6AE05" id="Group 257" o:spid="_x0000_s1026" style="position:absolute;margin-left:.35pt;margin-top:0;width:468pt;height:21.5pt;z-index:-251658052;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fijOQ+MCAABlCQAADgAAAAAAAAAAAAAA&#10;AAAuAgAAZHJzL2Uyb0RvYy54bWxQSwECLQAUAAYACAAAACEAK8JWXNsAAAAEAQAADwAAAAAAAAAA&#10;AAAAAAA9BQAAZHJzL2Rvd25yZXYueG1sUEsFBgAAAAAEAAQA8wAAAEUGAAAAAA==&#10;">
                      <v:shape id="Graphic 258" o:spid="_x0000_s1027" style="position:absolute;width:2057;height:2667;visibility:visible;mso-wrap-style:square;v-text-anchor:top" coordsize="2057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" path="m205740,l,,,266700r205740,l205740,xe" fillcolor="#528135" stroked="f">
                        <v:path arrowok="t"/>
                      </v:shape>
                      <v:shape id="Graphic 25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ipV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" path="m5943600,r,l,,,6108r5943600,l5943600,xe" fillcolor="black" stroked="f">
                        <v:path arrowok="t"/>
                      </v:shape>
                    </v:group>
                  </w:pict>
                </mc:Fallback>
              </mc:AlternateContent>
            </w:r>
            <w:r>
              <w:rPr>
                <w:b/>
                <w:i/>
                <w:sz w:val="24"/>
              </w:rPr>
              <w:t>SS.5.G.3</w:t>
            </w:r>
            <w:r>
              <w:rPr>
                <w:b/>
                <w:i/>
                <w:spacing w:val="-4"/>
                <w:sz w:val="24"/>
              </w:rPr>
              <w:t xml:space="preserve"> </w:t>
            </w:r>
            <w:r>
              <w:rPr>
                <w:b/>
                <w:i/>
                <w:sz w:val="24"/>
              </w:rPr>
              <w:t>Environment</w:t>
            </w:r>
            <w:r>
              <w:rPr>
                <w:b/>
                <w:i/>
                <w:spacing w:val="-4"/>
                <w:sz w:val="24"/>
              </w:rPr>
              <w:t xml:space="preserve"> </w:t>
            </w:r>
            <w:r>
              <w:rPr>
                <w:b/>
                <w:i/>
                <w:sz w:val="24"/>
              </w:rPr>
              <w:t>and</w:t>
            </w:r>
            <w:r>
              <w:rPr>
                <w:b/>
                <w:i/>
                <w:spacing w:val="-3"/>
                <w:sz w:val="24"/>
              </w:rPr>
              <w:t xml:space="preserve"> </w:t>
            </w:r>
            <w:r>
              <w:rPr>
                <w:b/>
                <w:i/>
                <w:spacing w:val="-2"/>
                <w:sz w:val="24"/>
              </w:rPr>
              <w:t>Society</w:t>
            </w:r>
          </w:p>
        </w:tc>
      </w:tr>
      <w:tr w:rsidR="003F689E" w14:paraId="07B0671D" w14:textId="77777777">
        <w:trPr>
          <w:trHeight w:val="748"/>
        </w:trPr>
        <w:tc>
          <w:tcPr>
            <w:tcW w:w="1582" w:type="dxa"/>
            <w:tcBorders>
              <w:bottom w:val="single" w:sz="4" w:space="0" w:color="000000"/>
            </w:tcBorders>
            <w:vAlign w:val="center"/>
          </w:tcPr>
          <w:p w14:paraId="2594A404" w14:textId="77777777" w:rsidR="003F689E" w:rsidRDefault="003F689E">
            <w:pPr>
              <w:pStyle w:val="TableParagraph"/>
              <w:ind w:left="115"/>
              <w:rPr>
                <w:sz w:val="24"/>
              </w:rPr>
            </w:pPr>
            <w:r>
              <w:rPr>
                <w:spacing w:val="-2"/>
                <w:sz w:val="24"/>
              </w:rPr>
              <w:t>SS.5.G.3.1</w:t>
            </w:r>
          </w:p>
        </w:tc>
        <w:tc>
          <w:tcPr>
            <w:tcW w:w="7786" w:type="dxa"/>
            <w:tcBorders>
              <w:bottom w:val="single" w:sz="4" w:space="0" w:color="000000"/>
            </w:tcBorders>
            <w:vAlign w:val="center"/>
          </w:tcPr>
          <w:p w14:paraId="5264FFA6" w14:textId="77777777" w:rsidR="003F689E" w:rsidRDefault="003F689E">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that</w:t>
            </w:r>
            <w:r>
              <w:rPr>
                <w:spacing w:val="-2"/>
                <w:sz w:val="24"/>
              </w:rPr>
              <w:t xml:space="preserve"> </w:t>
            </w:r>
            <w:r>
              <w:rPr>
                <w:sz w:val="24"/>
              </w:rPr>
              <w:t>past</w:t>
            </w:r>
            <w:r>
              <w:rPr>
                <w:spacing w:val="-4"/>
                <w:sz w:val="24"/>
              </w:rPr>
              <w:t xml:space="preserve"> </w:t>
            </w:r>
            <w:r>
              <w:rPr>
                <w:sz w:val="24"/>
              </w:rPr>
              <w:t>natural</w:t>
            </w:r>
            <w:r>
              <w:rPr>
                <w:spacing w:val="-4"/>
                <w:sz w:val="24"/>
              </w:rPr>
              <w:t xml:space="preserve"> </w:t>
            </w:r>
            <w:r>
              <w:rPr>
                <w:sz w:val="24"/>
              </w:rPr>
              <w:t>events</w:t>
            </w:r>
            <w:r>
              <w:rPr>
                <w:spacing w:val="-4"/>
                <w:sz w:val="24"/>
              </w:rPr>
              <w:t xml:space="preserve"> </w:t>
            </w:r>
            <w:r>
              <w:rPr>
                <w:sz w:val="24"/>
              </w:rPr>
              <w:t>have</w:t>
            </w:r>
            <w:r>
              <w:rPr>
                <w:spacing w:val="-3"/>
                <w:sz w:val="24"/>
              </w:rPr>
              <w:t xml:space="preserve"> </w:t>
            </w:r>
            <w:r>
              <w:rPr>
                <w:sz w:val="24"/>
              </w:rPr>
              <w:t>had</w:t>
            </w:r>
            <w:r>
              <w:rPr>
                <w:spacing w:val="-4"/>
                <w:sz w:val="24"/>
              </w:rPr>
              <w:t xml:space="preserve"> </w:t>
            </w:r>
            <w:r>
              <w:rPr>
                <w:sz w:val="24"/>
              </w:rPr>
              <w:t>on</w:t>
            </w:r>
            <w:r>
              <w:rPr>
                <w:spacing w:val="-4"/>
                <w:sz w:val="24"/>
              </w:rPr>
              <w:t xml:space="preserve"> </w:t>
            </w:r>
            <w:r>
              <w:rPr>
                <w:sz w:val="24"/>
              </w:rPr>
              <w:t>human</w:t>
            </w:r>
            <w:r>
              <w:rPr>
                <w:spacing w:val="-4"/>
                <w:sz w:val="24"/>
              </w:rPr>
              <w:t xml:space="preserve"> </w:t>
            </w:r>
            <w:r>
              <w:rPr>
                <w:sz w:val="24"/>
              </w:rPr>
              <w:t>and physical environments in the United States through 1850.</w:t>
            </w:r>
          </w:p>
        </w:tc>
      </w:tr>
    </w:tbl>
    <w:p w14:paraId="157074EA" w14:textId="77777777" w:rsidR="003F689E" w:rsidRDefault="003F689E" w:rsidP="003F689E">
      <w:pPr>
        <w:pStyle w:val="BodyText"/>
        <w:rPr>
          <w:sz w:val="20"/>
        </w:rPr>
      </w:pPr>
    </w:p>
    <w:p w14:paraId="16420363" w14:textId="77777777" w:rsidR="003F689E" w:rsidRDefault="003F689E" w:rsidP="003F689E">
      <w:pPr>
        <w:pStyle w:val="BodyText"/>
        <w:spacing w:before="9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7D7A20FA" w14:textId="77777777">
        <w:trPr>
          <w:trHeight w:val="424"/>
        </w:trPr>
        <w:tc>
          <w:tcPr>
            <w:tcW w:w="9368" w:type="dxa"/>
            <w:gridSpan w:val="2"/>
          </w:tcPr>
          <w:p w14:paraId="7D88A04A" w14:textId="77777777" w:rsidR="003F689E" w:rsidRDefault="003F689E">
            <w:pPr>
              <w:pStyle w:val="TableParagraph"/>
              <w:spacing w:before="71"/>
              <w:ind w:left="439"/>
              <w:rPr>
                <w:b/>
                <w:i/>
                <w:sz w:val="24"/>
              </w:rPr>
            </w:pPr>
            <w:r>
              <w:rPr>
                <w:noProof/>
              </w:rPr>
              <mc:AlternateContent>
                <mc:Choice Requires="wpg">
                  <w:drawing>
                    <wp:anchor distT="0" distB="0" distL="0" distR="0" simplePos="0" relativeHeight="251658429" behindDoc="1" locked="0" layoutInCell="1" allowOverlap="1" wp14:anchorId="10B95719" wp14:editId="04EB351F">
                      <wp:simplePos x="0" y="0"/>
                      <wp:positionH relativeFrom="column">
                        <wp:posOffset>4572</wp:posOffset>
                      </wp:positionH>
                      <wp:positionV relativeFrom="paragraph">
                        <wp:posOffset>-87</wp:posOffset>
                      </wp:positionV>
                      <wp:extent cx="5943600" cy="27305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61" name="Graphic 261"/>
                              <wps:cNvSpPr/>
                              <wps:spPr>
                                <a:xfrm>
                                  <a:off x="0" y="0"/>
                                  <a:ext cx="205740" cy="266700"/>
                                </a:xfrm>
                                <a:custGeom>
                                  <a:avLst/>
                                  <a:gdLst/>
                                  <a:ahLst/>
                                  <a:cxnLst/>
                                  <a:rect l="l" t="t" r="r" b="b"/>
                                  <a:pathLst>
                                    <a:path w="205740" h="266700">
                                      <a:moveTo>
                                        <a:pt x="205740" y="0"/>
                                      </a:moveTo>
                                      <a:lnTo>
                                        <a:pt x="0" y="0"/>
                                      </a:lnTo>
                                      <a:lnTo>
                                        <a:pt x="0" y="266700"/>
                                      </a:lnTo>
                                      <a:lnTo>
                                        <a:pt x="205740" y="266700"/>
                                      </a:lnTo>
                                      <a:lnTo>
                                        <a:pt x="205740" y="0"/>
                                      </a:lnTo>
                                      <a:close/>
                                    </a:path>
                                  </a:pathLst>
                                </a:custGeom>
                                <a:solidFill>
                                  <a:srgbClr val="528135"/>
                                </a:solidFill>
                              </wps:spPr>
                              <wps:bodyPr wrap="square" lIns="0" tIns="0" rIns="0" bIns="0" rtlCol="0">
                                <a:prstTxWarp prst="textNoShape">
                                  <a:avLst/>
                                </a:prstTxWarp>
                                <a:noAutofit/>
                              </wps:bodyPr>
                            </wps:wsp>
                            <wps:wsp>
                              <wps:cNvPr id="262" name="Graphic 262"/>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8F7D82" id="Group 260" o:spid="_x0000_s1026" style="position:absolute;margin-left:.35pt;margin-top:0;width:468pt;height:21.5pt;z-index:-25165805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">
                      <v:shape id="Graphic 261" o:spid="_x0000_s1027" style="position:absolute;width:2057;height:2667;visibility:visible;mso-wrap-style:square;v-text-anchor:top" coordsize="2057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" path="m205740,l,,,266700r205740,l205740,xe" fillcolor="#528135" stroked="f">
                        <v:path arrowok="t"/>
                      </v:shape>
                      <v:shape id="Graphic 26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" path="m5943600,r,l,,,6108r5943600,l5943600,xe" fillcolor="black" stroked="f">
                        <v:path arrowok="t"/>
                      </v:shape>
                    </v:group>
                  </w:pict>
                </mc:Fallback>
              </mc:AlternateContent>
            </w:r>
            <w:r>
              <w:rPr>
                <w:b/>
                <w:i/>
                <w:sz w:val="24"/>
              </w:rPr>
              <w:t>SS.5.G.4</w:t>
            </w:r>
            <w:r>
              <w:rPr>
                <w:b/>
                <w:i/>
                <w:spacing w:val="-3"/>
                <w:sz w:val="24"/>
              </w:rPr>
              <w:t xml:space="preserve"> </w:t>
            </w:r>
            <w:r>
              <w:rPr>
                <w:b/>
                <w:i/>
                <w:sz w:val="24"/>
              </w:rPr>
              <w:t>Uses</w:t>
            </w:r>
            <w:r>
              <w:rPr>
                <w:b/>
                <w:i/>
                <w:spacing w:val="-2"/>
                <w:sz w:val="24"/>
              </w:rPr>
              <w:t xml:space="preserve"> </w:t>
            </w:r>
            <w:r>
              <w:rPr>
                <w:b/>
                <w:i/>
                <w:sz w:val="24"/>
              </w:rPr>
              <w:t>of</w:t>
            </w:r>
            <w:r>
              <w:rPr>
                <w:b/>
                <w:i/>
                <w:spacing w:val="-2"/>
                <w:sz w:val="24"/>
              </w:rPr>
              <w:t xml:space="preserve"> Geography</w:t>
            </w:r>
          </w:p>
        </w:tc>
      </w:tr>
      <w:tr w:rsidR="003F689E" w14:paraId="66CDF315" w14:textId="77777777">
        <w:trPr>
          <w:trHeight w:val="541"/>
        </w:trPr>
        <w:tc>
          <w:tcPr>
            <w:tcW w:w="1582" w:type="dxa"/>
            <w:tcBorders>
              <w:bottom w:val="single" w:sz="4" w:space="0" w:color="000000"/>
            </w:tcBorders>
            <w:vAlign w:val="center"/>
          </w:tcPr>
          <w:p w14:paraId="51501ED0" w14:textId="77777777" w:rsidR="003F689E" w:rsidRDefault="003F689E">
            <w:pPr>
              <w:pStyle w:val="TableParagraph"/>
              <w:ind w:left="115"/>
              <w:rPr>
                <w:sz w:val="24"/>
              </w:rPr>
            </w:pPr>
            <w:r>
              <w:rPr>
                <w:spacing w:val="-2"/>
                <w:sz w:val="24"/>
              </w:rPr>
              <w:t>SS.5.G.4.1</w:t>
            </w:r>
          </w:p>
        </w:tc>
        <w:tc>
          <w:tcPr>
            <w:tcW w:w="7786" w:type="dxa"/>
            <w:tcBorders>
              <w:bottom w:val="single" w:sz="4" w:space="0" w:color="000000"/>
            </w:tcBorders>
            <w:vAlign w:val="center"/>
          </w:tcPr>
          <w:p w14:paraId="09BB057B" w14:textId="77777777" w:rsidR="003F689E" w:rsidRDefault="003F689E">
            <w:pPr>
              <w:pStyle w:val="TableParagraph"/>
              <w:rPr>
                <w:sz w:val="24"/>
              </w:rPr>
            </w:pPr>
            <w:r>
              <w:rPr>
                <w:sz w:val="24"/>
              </w:rPr>
              <w:t>Use</w:t>
            </w:r>
            <w:r>
              <w:rPr>
                <w:spacing w:val="-5"/>
                <w:sz w:val="24"/>
              </w:rPr>
              <w:t xml:space="preserve"> </w:t>
            </w:r>
            <w:r>
              <w:rPr>
                <w:sz w:val="24"/>
              </w:rPr>
              <w:t>geographic</w:t>
            </w:r>
            <w:r>
              <w:rPr>
                <w:spacing w:val="-2"/>
                <w:sz w:val="24"/>
              </w:rPr>
              <w:t xml:space="preserve"> </w:t>
            </w:r>
            <w:r>
              <w:rPr>
                <w:sz w:val="24"/>
              </w:rPr>
              <w:t>knowledge</w:t>
            </w:r>
            <w:r>
              <w:rPr>
                <w:spacing w:val="-3"/>
                <w:sz w:val="24"/>
              </w:rPr>
              <w:t xml:space="preserve"> </w:t>
            </w:r>
            <w:r>
              <w:rPr>
                <w:sz w:val="24"/>
              </w:rPr>
              <w:t>and</w:t>
            </w:r>
            <w:r>
              <w:rPr>
                <w:spacing w:val="-1"/>
                <w:sz w:val="24"/>
              </w:rPr>
              <w:t xml:space="preserve"> </w:t>
            </w:r>
            <w:r>
              <w:rPr>
                <w:sz w:val="24"/>
              </w:rPr>
              <w:t>skills</w:t>
            </w:r>
            <w:r>
              <w:rPr>
                <w:spacing w:val="-2"/>
                <w:sz w:val="24"/>
              </w:rPr>
              <w:t xml:space="preserve"> </w:t>
            </w:r>
            <w:r>
              <w:rPr>
                <w:sz w:val="24"/>
              </w:rPr>
              <w:t>when</w:t>
            </w:r>
            <w:r>
              <w:rPr>
                <w:spacing w:val="-1"/>
                <w:sz w:val="24"/>
              </w:rPr>
              <w:t xml:space="preserve"> </w:t>
            </w:r>
            <w:r>
              <w:rPr>
                <w:sz w:val="24"/>
              </w:rPr>
              <w:t>discussing</w:t>
            </w:r>
            <w:r>
              <w:rPr>
                <w:spacing w:val="-2"/>
                <w:sz w:val="24"/>
              </w:rPr>
              <w:t xml:space="preserve"> </w:t>
            </w:r>
            <w:r>
              <w:rPr>
                <w:sz w:val="24"/>
              </w:rPr>
              <w:t>current</w:t>
            </w:r>
            <w:r>
              <w:rPr>
                <w:spacing w:val="-1"/>
                <w:sz w:val="24"/>
              </w:rPr>
              <w:t xml:space="preserve"> </w:t>
            </w:r>
            <w:r>
              <w:rPr>
                <w:spacing w:val="-2"/>
                <w:sz w:val="24"/>
              </w:rPr>
              <w:t>events.</w:t>
            </w:r>
          </w:p>
        </w:tc>
      </w:tr>
      <w:tr w:rsidR="003F689E" w14:paraId="11A9B334" w14:textId="77777777">
        <w:trPr>
          <w:trHeight w:val="801"/>
        </w:trPr>
        <w:tc>
          <w:tcPr>
            <w:tcW w:w="1582" w:type="dxa"/>
            <w:tcBorders>
              <w:top w:val="single" w:sz="4" w:space="0" w:color="000000"/>
              <w:bottom w:val="single" w:sz="4" w:space="0" w:color="000000"/>
            </w:tcBorders>
            <w:vAlign w:val="center"/>
          </w:tcPr>
          <w:p w14:paraId="05F35DB3" w14:textId="77777777" w:rsidR="003F689E" w:rsidRDefault="003F689E">
            <w:pPr>
              <w:pStyle w:val="TableParagraph"/>
              <w:ind w:left="115"/>
              <w:rPr>
                <w:sz w:val="24"/>
              </w:rPr>
            </w:pPr>
            <w:r>
              <w:rPr>
                <w:spacing w:val="-2"/>
                <w:sz w:val="24"/>
              </w:rPr>
              <w:t>SS.5.G.4.2</w:t>
            </w:r>
          </w:p>
        </w:tc>
        <w:tc>
          <w:tcPr>
            <w:tcW w:w="7786" w:type="dxa"/>
            <w:tcBorders>
              <w:top w:val="single" w:sz="4" w:space="0" w:color="000000"/>
              <w:bottom w:val="single" w:sz="4" w:space="0" w:color="000000"/>
            </w:tcBorders>
            <w:vAlign w:val="center"/>
          </w:tcPr>
          <w:p w14:paraId="645E532C" w14:textId="12FE17AE" w:rsidR="003F689E" w:rsidRDefault="003F689E">
            <w:pPr>
              <w:pStyle w:val="TableParagraph"/>
              <w:rPr>
                <w:sz w:val="24"/>
              </w:rPr>
            </w:pPr>
            <w:r>
              <w:rPr>
                <w:sz w:val="24"/>
              </w:rPr>
              <w:t>Use</w:t>
            </w:r>
            <w:r>
              <w:rPr>
                <w:spacing w:val="-6"/>
                <w:sz w:val="24"/>
              </w:rPr>
              <w:t xml:space="preserve"> </w:t>
            </w:r>
            <w:r>
              <w:rPr>
                <w:sz w:val="24"/>
              </w:rPr>
              <w:t>geography</w:t>
            </w:r>
            <w:r>
              <w:rPr>
                <w:spacing w:val="-5"/>
                <w:sz w:val="24"/>
              </w:rPr>
              <w:t xml:space="preserve"> </w:t>
            </w:r>
            <w:r>
              <w:rPr>
                <w:sz w:val="24"/>
              </w:rPr>
              <w:t>concepts</w:t>
            </w:r>
            <w:r>
              <w:rPr>
                <w:spacing w:val="-3"/>
                <w:sz w:val="24"/>
              </w:rPr>
              <w:t xml:space="preserve"> </w:t>
            </w:r>
            <w:r>
              <w:rPr>
                <w:sz w:val="24"/>
              </w:rPr>
              <w:t>and</w:t>
            </w:r>
            <w:r>
              <w:rPr>
                <w:spacing w:val="-5"/>
                <w:sz w:val="24"/>
              </w:rPr>
              <w:t xml:space="preserve"> </w:t>
            </w:r>
            <w:r>
              <w:rPr>
                <w:sz w:val="24"/>
              </w:rPr>
              <w:t>skills</w:t>
            </w:r>
            <w:r>
              <w:rPr>
                <w:spacing w:val="-5"/>
                <w:sz w:val="24"/>
              </w:rPr>
              <w:t xml:space="preserve"> </w:t>
            </w:r>
            <w:r>
              <w:rPr>
                <w:sz w:val="24"/>
              </w:rPr>
              <w:t>such</w:t>
            </w:r>
            <w:r>
              <w:rPr>
                <w:spacing w:val="-5"/>
                <w:sz w:val="24"/>
              </w:rPr>
              <w:t xml:space="preserve"> </w:t>
            </w:r>
            <w:r>
              <w:rPr>
                <w:sz w:val="24"/>
              </w:rPr>
              <w:t>as</w:t>
            </w:r>
            <w:r>
              <w:rPr>
                <w:spacing w:val="-5"/>
                <w:sz w:val="24"/>
              </w:rPr>
              <w:t xml:space="preserve"> </w:t>
            </w:r>
            <w:r>
              <w:rPr>
                <w:sz w:val="24"/>
              </w:rPr>
              <w:t>recognizing</w:t>
            </w:r>
            <w:r>
              <w:rPr>
                <w:spacing w:val="-5"/>
                <w:sz w:val="24"/>
              </w:rPr>
              <w:t xml:space="preserve"> </w:t>
            </w:r>
            <w:r>
              <w:rPr>
                <w:sz w:val="24"/>
              </w:rPr>
              <w:t>patterns,</w:t>
            </w:r>
            <w:r>
              <w:rPr>
                <w:spacing w:val="-5"/>
                <w:sz w:val="24"/>
              </w:rPr>
              <w:t xml:space="preserve"> </w:t>
            </w:r>
            <w:r>
              <w:rPr>
                <w:sz w:val="24"/>
              </w:rPr>
              <w:t>mapping</w:t>
            </w:r>
            <w:r w:rsidR="002746F0" w:rsidRPr="00D91306">
              <w:rPr>
                <w:color w:val="000000" w:themeColor="text1"/>
                <w:sz w:val="24"/>
                <w:u w:val="single"/>
              </w:rPr>
              <w:t>,</w:t>
            </w:r>
            <w:r>
              <w:rPr>
                <w:sz w:val="24"/>
              </w:rPr>
              <w:t xml:space="preserve"> </w:t>
            </w:r>
            <w:r w:rsidRPr="00D91306">
              <w:rPr>
                <w:color w:val="000000" w:themeColor="text1"/>
                <w:sz w:val="24"/>
              </w:rPr>
              <w:t>and</w:t>
            </w:r>
            <w:r w:rsidR="00D91306" w:rsidRPr="00D91306">
              <w:rPr>
                <w:color w:val="000000" w:themeColor="text1"/>
                <w:sz w:val="24"/>
              </w:rPr>
              <w:t xml:space="preserve"> </w:t>
            </w:r>
            <w:r>
              <w:rPr>
                <w:sz w:val="24"/>
              </w:rPr>
              <w:t>graphing to find solutions for local, stat</w:t>
            </w:r>
            <w:r w:rsidRPr="007325B1">
              <w:rPr>
                <w:color w:val="000000" w:themeColor="text1"/>
                <w:sz w:val="24"/>
              </w:rPr>
              <w:t>e</w:t>
            </w:r>
            <w:r w:rsidR="002746F0" w:rsidRPr="007325B1">
              <w:rPr>
                <w:color w:val="000000" w:themeColor="text1"/>
                <w:sz w:val="24"/>
              </w:rPr>
              <w:t>,</w:t>
            </w:r>
            <w:r w:rsidRPr="007325B1">
              <w:rPr>
                <w:color w:val="000000" w:themeColor="text1"/>
                <w:sz w:val="24"/>
              </w:rPr>
              <w:t xml:space="preserve"> </w:t>
            </w:r>
            <w:r>
              <w:rPr>
                <w:sz w:val="24"/>
              </w:rPr>
              <w:t>or national problems.</w:t>
            </w:r>
          </w:p>
        </w:tc>
      </w:tr>
    </w:tbl>
    <w:p w14:paraId="39126EE3" w14:textId="77777777" w:rsidR="003F689E" w:rsidRDefault="003F689E">
      <w:pPr>
        <w:pStyle w:val="BodyText"/>
        <w:spacing w:before="24"/>
        <w:rPr>
          <w:sz w:val="20"/>
        </w:rPr>
      </w:pPr>
    </w:p>
    <w:p w14:paraId="690730F1" w14:textId="77777777" w:rsidR="003F689E" w:rsidRDefault="003F689E">
      <w:pPr>
        <w:pStyle w:val="BodyText"/>
        <w:spacing w:before="24"/>
        <w:rPr>
          <w:sz w:val="20"/>
        </w:rPr>
      </w:pPr>
    </w:p>
    <w:p w14:paraId="5A289611" w14:textId="77777777" w:rsidR="00EB389E" w:rsidRDefault="00EB389E">
      <w:pPr>
        <w:jc w:val="both"/>
        <w:rPr>
          <w:sz w:val="24"/>
        </w:rPr>
        <w:sectPr w:rsidR="00EB389E">
          <w:pgSz w:w="12240" w:h="15840"/>
          <w:pgMar w:top="1340" w:right="0" w:bottom="1260" w:left="0" w:header="585" w:footer="1063" w:gutter="0"/>
          <w:cols w:space="720"/>
        </w:sectPr>
      </w:pPr>
    </w:p>
    <w:p w14:paraId="5A289612" w14:textId="77777777" w:rsidR="00EB389E" w:rsidRDefault="00EB389E">
      <w:pPr>
        <w:pStyle w:val="BodyText"/>
        <w:spacing w:before="11"/>
        <w:rPr>
          <w:sz w:val="6"/>
        </w:rPr>
      </w:pPr>
    </w:p>
    <w:p w14:paraId="5A28962A" w14:textId="77777777" w:rsidR="00EB389E" w:rsidRDefault="00EB389E">
      <w:pPr>
        <w:pStyle w:val="BodyText"/>
        <w:rPr>
          <w:sz w:val="36"/>
        </w:rPr>
      </w:pPr>
    </w:p>
    <w:p w14:paraId="5A28962B" w14:textId="77777777" w:rsidR="00EB389E" w:rsidRDefault="00EB389E">
      <w:pPr>
        <w:pStyle w:val="BodyText"/>
        <w:rPr>
          <w:sz w:val="36"/>
        </w:rPr>
      </w:pPr>
    </w:p>
    <w:p w14:paraId="5A28962C" w14:textId="77777777" w:rsidR="00EB389E" w:rsidRDefault="00EB389E">
      <w:pPr>
        <w:pStyle w:val="BodyText"/>
        <w:rPr>
          <w:sz w:val="36"/>
        </w:rPr>
      </w:pPr>
    </w:p>
    <w:p w14:paraId="5A28962D" w14:textId="77777777" w:rsidR="00EB389E" w:rsidRDefault="00EB389E">
      <w:pPr>
        <w:pStyle w:val="BodyText"/>
        <w:rPr>
          <w:sz w:val="36"/>
        </w:rPr>
      </w:pPr>
    </w:p>
    <w:p w14:paraId="5A28962E" w14:textId="77777777" w:rsidR="00EB389E" w:rsidRDefault="00EB389E">
      <w:pPr>
        <w:pStyle w:val="BodyText"/>
        <w:rPr>
          <w:sz w:val="36"/>
        </w:rPr>
      </w:pPr>
    </w:p>
    <w:p w14:paraId="5A28962F" w14:textId="77777777" w:rsidR="00EB389E" w:rsidRDefault="00EB389E">
      <w:pPr>
        <w:pStyle w:val="BodyText"/>
        <w:rPr>
          <w:sz w:val="36"/>
        </w:rPr>
      </w:pPr>
    </w:p>
    <w:p w14:paraId="5A289630" w14:textId="77777777" w:rsidR="00EB389E" w:rsidRDefault="00EB389E">
      <w:pPr>
        <w:pStyle w:val="BodyText"/>
        <w:rPr>
          <w:sz w:val="36"/>
        </w:rPr>
      </w:pPr>
    </w:p>
    <w:p w14:paraId="5A289631" w14:textId="77777777" w:rsidR="00EB389E" w:rsidRDefault="00EB389E">
      <w:pPr>
        <w:pStyle w:val="BodyText"/>
        <w:rPr>
          <w:sz w:val="36"/>
        </w:rPr>
      </w:pPr>
    </w:p>
    <w:p w14:paraId="5A289632" w14:textId="77777777" w:rsidR="00EB389E" w:rsidRDefault="00EB389E">
      <w:pPr>
        <w:pStyle w:val="BodyText"/>
        <w:rPr>
          <w:sz w:val="36"/>
        </w:rPr>
      </w:pPr>
    </w:p>
    <w:p w14:paraId="5A289633" w14:textId="77777777" w:rsidR="00EB389E" w:rsidRDefault="00EB389E">
      <w:pPr>
        <w:pStyle w:val="BodyText"/>
        <w:rPr>
          <w:sz w:val="36"/>
        </w:rPr>
      </w:pPr>
    </w:p>
    <w:p w14:paraId="5A289634" w14:textId="77777777" w:rsidR="00EB389E" w:rsidRDefault="00EB389E">
      <w:pPr>
        <w:pStyle w:val="BodyText"/>
        <w:rPr>
          <w:sz w:val="36"/>
        </w:rPr>
      </w:pPr>
    </w:p>
    <w:p w14:paraId="5A289635" w14:textId="77777777" w:rsidR="00EB389E" w:rsidRDefault="00EB389E">
      <w:pPr>
        <w:pStyle w:val="BodyText"/>
        <w:rPr>
          <w:sz w:val="36"/>
        </w:rPr>
      </w:pPr>
    </w:p>
    <w:p w14:paraId="5A289636" w14:textId="77777777" w:rsidR="00EB389E" w:rsidRDefault="00EB389E">
      <w:pPr>
        <w:pStyle w:val="BodyText"/>
        <w:rPr>
          <w:sz w:val="36"/>
        </w:rPr>
      </w:pPr>
    </w:p>
    <w:p w14:paraId="5A289637" w14:textId="77777777" w:rsidR="00EB389E" w:rsidRDefault="00EB389E">
      <w:pPr>
        <w:pStyle w:val="BodyText"/>
        <w:rPr>
          <w:sz w:val="36"/>
        </w:rPr>
      </w:pPr>
    </w:p>
    <w:p w14:paraId="5A289638" w14:textId="77777777" w:rsidR="00EB389E" w:rsidRDefault="00EB389E">
      <w:pPr>
        <w:pStyle w:val="BodyText"/>
        <w:rPr>
          <w:sz w:val="36"/>
        </w:rPr>
      </w:pPr>
    </w:p>
    <w:p w14:paraId="5A289639" w14:textId="77777777" w:rsidR="00EB389E" w:rsidRDefault="00EB389E">
      <w:pPr>
        <w:pStyle w:val="BodyText"/>
        <w:spacing w:before="193"/>
        <w:rPr>
          <w:sz w:val="36"/>
        </w:rPr>
      </w:pPr>
    </w:p>
    <w:bookmarkStart w:id="56" w:name="_Toc210391868"/>
    <w:p w14:paraId="5A28963A" w14:textId="77777777" w:rsidR="00EB389E" w:rsidRDefault="00872BA8">
      <w:pPr>
        <w:pStyle w:val="Heading1"/>
        <w:spacing w:before="0"/>
      </w:pPr>
      <w:r>
        <w:rPr>
          <w:noProof/>
        </w:rPr>
        <mc:AlternateContent>
          <mc:Choice Requires="wpg">
            <w:drawing>
              <wp:anchor distT="0" distB="0" distL="0" distR="0" simplePos="0" relativeHeight="251658246" behindDoc="0" locked="0" layoutInCell="1" allowOverlap="1" wp14:anchorId="5A28B3F6" wp14:editId="389064F4">
                <wp:simplePos x="0" y="0"/>
                <wp:positionH relativeFrom="page">
                  <wp:posOffset>908050</wp:posOffset>
                </wp:positionH>
                <wp:positionV relativeFrom="paragraph">
                  <wp:posOffset>-211365</wp:posOffset>
                </wp:positionV>
                <wp:extent cx="114300" cy="952500"/>
                <wp:effectExtent l="0" t="0" r="0" b="0"/>
                <wp:wrapNone/>
                <wp:docPr id="263"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264" name="Graphic 264"/>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265" name="Graphic 265"/>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43ACCB8E" id="Group 263" o:spid="_x0000_s1026" style="position:absolute;margin-left:71.5pt;margin-top:-16.65pt;width:9pt;height:75pt;z-index:251658246;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">
                <v:shape id="Graphic 264"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" path="m101600,l,,,939800r101600,l101600,xe" fillcolor="#eacf8b" stroked="f">
                  <v:path arrowok="t"/>
                </v:shape>
                <v:shape id="Graphic 265"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" path="m,l101600,r,939800l,939800,,xe" filled="f" strokecolor="#eacf8b" strokeweight="1pt">
                  <v:path arrowok="t"/>
                </v:shape>
                <w10:wrap anchorx="page"/>
              </v:group>
            </w:pict>
          </mc:Fallback>
        </mc:AlternateContent>
      </w:r>
      <w:bookmarkStart w:id="57" w:name="Social_Studies_6-8"/>
      <w:bookmarkEnd w:id="57"/>
      <w:r>
        <w:rPr>
          <w:color w:val="1F1D4F"/>
        </w:rPr>
        <w:t>Social</w:t>
      </w:r>
      <w:r>
        <w:rPr>
          <w:color w:val="1F1D4F"/>
          <w:spacing w:val="-4"/>
        </w:rPr>
        <w:t xml:space="preserve"> </w:t>
      </w:r>
      <w:r>
        <w:rPr>
          <w:color w:val="1F1D4F"/>
        </w:rPr>
        <w:t>Studies</w:t>
      </w:r>
      <w:r>
        <w:rPr>
          <w:color w:val="1F1D4F"/>
          <w:spacing w:val="-4"/>
        </w:rPr>
        <w:t xml:space="preserve"> </w:t>
      </w:r>
      <w:r>
        <w:rPr>
          <w:color w:val="1F1D4F"/>
        </w:rPr>
        <w:t>6-</w:t>
      </w:r>
      <w:r>
        <w:rPr>
          <w:color w:val="1F1D4F"/>
          <w:spacing w:val="-10"/>
        </w:rPr>
        <w:t>8</w:t>
      </w:r>
      <w:bookmarkEnd w:id="56"/>
    </w:p>
    <w:p w14:paraId="5A28963B" w14:textId="77777777" w:rsidR="00EB389E" w:rsidRDefault="00EB389E">
      <w:pPr>
        <w:sectPr w:rsidR="00EB389E">
          <w:pgSz w:w="12240" w:h="15840"/>
          <w:pgMar w:top="1340" w:right="0" w:bottom="1260" w:left="0" w:header="585" w:footer="1063" w:gutter="0"/>
          <w:cols w:space="720"/>
        </w:sectPr>
      </w:pPr>
    </w:p>
    <w:p w14:paraId="5A28963C" w14:textId="48DDEC2A" w:rsidR="00EB389E" w:rsidRDefault="006124BE" w:rsidP="006124BE">
      <w:pPr>
        <w:pStyle w:val="Heading2"/>
        <w:ind w:left="4699"/>
        <w:jc w:val="both"/>
      </w:pPr>
      <w:bookmarkStart w:id="58" w:name="Overview_of_Grades_6-8"/>
      <w:bookmarkStart w:id="59" w:name="_Toc210391869"/>
      <w:bookmarkEnd w:id="58"/>
      <w:r>
        <w:rPr>
          <w:color w:val="1F3863"/>
        </w:rPr>
        <w:lastRenderedPageBreak/>
        <w:t xml:space="preserve">               </w:t>
      </w:r>
      <w:r w:rsidR="00872BA8">
        <w:rPr>
          <w:color w:val="1F3863"/>
        </w:rPr>
        <w:t>Grades</w:t>
      </w:r>
      <w:r w:rsidR="00872BA8">
        <w:rPr>
          <w:color w:val="1F3863"/>
          <w:spacing w:val="-4"/>
        </w:rPr>
        <w:t xml:space="preserve"> </w:t>
      </w:r>
      <w:r w:rsidR="00872BA8">
        <w:rPr>
          <w:color w:val="1F3863"/>
        </w:rPr>
        <w:t>6-</w:t>
      </w:r>
      <w:r w:rsidR="00872BA8">
        <w:rPr>
          <w:color w:val="1F3863"/>
          <w:spacing w:val="-10"/>
        </w:rPr>
        <w:t>8</w:t>
      </w:r>
      <w:bookmarkEnd w:id="59"/>
    </w:p>
    <w:p w14:paraId="5DAECA61" w14:textId="77777777" w:rsidR="00477B9B" w:rsidRDefault="00477B9B" w:rsidP="00477B9B">
      <w:pPr>
        <w:pStyle w:val="BodyText"/>
        <w:ind w:left="1440" w:right="1501"/>
      </w:pPr>
    </w:p>
    <w:p w14:paraId="5A28963D" w14:textId="75DE4606" w:rsidR="00EB389E" w:rsidRDefault="00872BA8" w:rsidP="00477B9B">
      <w:pPr>
        <w:pStyle w:val="BodyText"/>
        <w:ind w:left="1440" w:right="1501"/>
      </w:pPr>
      <w:r>
        <w:t>In Florida, the responsibility of operating, controlling</w:t>
      </w:r>
      <w:r w:rsidR="002339BB" w:rsidRPr="00D91306">
        <w:rPr>
          <w:color w:val="000000" w:themeColor="text1"/>
        </w:rPr>
        <w:t>,</w:t>
      </w:r>
      <w:r>
        <w:t xml:space="preserve"> and supervising the public schools lies with local administrators and members of the district school boards. This is referred to as “local control” and places decision-making in the hands of those closest to the student. Neither the Legislature nor the Department of Education mandate when certain subjects are taught in the middle grades, only that they are taught before advancing to high school. Such is the case with the</w:t>
      </w:r>
      <w:r>
        <w:rPr>
          <w:spacing w:val="-3"/>
        </w:rPr>
        <w:t xml:space="preserve"> </w:t>
      </w:r>
      <w:r>
        <w:t>following</w:t>
      </w:r>
      <w:r>
        <w:rPr>
          <w:spacing w:val="-2"/>
        </w:rPr>
        <w:t xml:space="preserve"> </w:t>
      </w:r>
      <w:r>
        <w:t>two</w:t>
      </w:r>
      <w:r>
        <w:rPr>
          <w:spacing w:val="-2"/>
        </w:rPr>
        <w:t xml:space="preserve"> </w:t>
      </w:r>
      <w:r>
        <w:t>strands</w:t>
      </w:r>
      <w:r>
        <w:rPr>
          <w:spacing w:val="-2"/>
        </w:rPr>
        <w:t xml:space="preserve"> </w:t>
      </w:r>
      <w:r>
        <w:t>–</w:t>
      </w:r>
      <w:r>
        <w:rPr>
          <w:spacing w:val="-2"/>
        </w:rPr>
        <w:t xml:space="preserve"> </w:t>
      </w:r>
      <w:r>
        <w:t>African American</w:t>
      </w:r>
      <w:r>
        <w:rPr>
          <w:spacing w:val="-2"/>
        </w:rPr>
        <w:t xml:space="preserve"> </w:t>
      </w:r>
      <w:r>
        <w:t>history</w:t>
      </w:r>
      <w:r>
        <w:rPr>
          <w:spacing w:val="-2"/>
        </w:rPr>
        <w:t xml:space="preserve"> </w:t>
      </w:r>
      <w:r>
        <w:t>and</w:t>
      </w:r>
      <w:r>
        <w:rPr>
          <w:spacing w:val="-2"/>
        </w:rPr>
        <w:t xml:space="preserve"> </w:t>
      </w:r>
      <w:r>
        <w:t>Holocaust</w:t>
      </w:r>
      <w:r>
        <w:rPr>
          <w:spacing w:val="-2"/>
        </w:rPr>
        <w:t xml:space="preserve"> </w:t>
      </w:r>
      <w:r>
        <w:t>education.</w:t>
      </w:r>
      <w:r>
        <w:rPr>
          <w:spacing w:val="-2"/>
        </w:rPr>
        <w:t xml:space="preserve"> </w:t>
      </w:r>
      <w:r>
        <w:t>And</w:t>
      </w:r>
      <w:r>
        <w:rPr>
          <w:spacing w:val="-2"/>
        </w:rPr>
        <w:t xml:space="preserve"> </w:t>
      </w:r>
      <w:r>
        <w:t>while</w:t>
      </w:r>
      <w:r>
        <w:rPr>
          <w:spacing w:val="-3"/>
        </w:rPr>
        <w:t xml:space="preserve"> </w:t>
      </w:r>
      <w:r>
        <w:t>some districts</w:t>
      </w:r>
      <w:r>
        <w:rPr>
          <w:spacing w:val="-3"/>
        </w:rPr>
        <w:t xml:space="preserve"> </w:t>
      </w:r>
      <w:r>
        <w:t>may</w:t>
      </w:r>
      <w:r>
        <w:rPr>
          <w:spacing w:val="-3"/>
        </w:rPr>
        <w:t xml:space="preserve"> </w:t>
      </w:r>
      <w:r>
        <w:t>choose</w:t>
      </w:r>
      <w:r>
        <w:rPr>
          <w:spacing w:val="-4"/>
        </w:rPr>
        <w:t xml:space="preserve"> </w:t>
      </w:r>
      <w:r>
        <w:t>to</w:t>
      </w:r>
      <w:r>
        <w:rPr>
          <w:spacing w:val="-3"/>
        </w:rPr>
        <w:t xml:space="preserve"> </w:t>
      </w:r>
      <w:r>
        <w:t>teach</w:t>
      </w:r>
      <w:r>
        <w:rPr>
          <w:spacing w:val="-3"/>
        </w:rPr>
        <w:t xml:space="preserve"> </w:t>
      </w:r>
      <w:r>
        <w:t>American</w:t>
      </w:r>
      <w:r>
        <w:rPr>
          <w:spacing w:val="-3"/>
        </w:rPr>
        <w:t xml:space="preserve"> </w:t>
      </w:r>
      <w:r>
        <w:t>History</w:t>
      </w:r>
      <w:r>
        <w:rPr>
          <w:spacing w:val="-3"/>
        </w:rPr>
        <w:t xml:space="preserve"> </w:t>
      </w:r>
      <w:r>
        <w:t>before</w:t>
      </w:r>
      <w:r>
        <w:rPr>
          <w:spacing w:val="-4"/>
        </w:rPr>
        <w:t xml:space="preserve"> </w:t>
      </w:r>
      <w:r>
        <w:t>Civics</w:t>
      </w:r>
      <w:r>
        <w:rPr>
          <w:spacing w:val="-3"/>
        </w:rPr>
        <w:t xml:space="preserve"> </w:t>
      </w:r>
      <w:r>
        <w:t>and</w:t>
      </w:r>
      <w:r>
        <w:rPr>
          <w:spacing w:val="-3"/>
        </w:rPr>
        <w:t xml:space="preserve"> </w:t>
      </w:r>
      <w:r>
        <w:t>wait</w:t>
      </w:r>
      <w:r>
        <w:rPr>
          <w:spacing w:val="-3"/>
        </w:rPr>
        <w:t xml:space="preserve"> </w:t>
      </w:r>
      <w:r>
        <w:t>to</w:t>
      </w:r>
      <w:r>
        <w:rPr>
          <w:spacing w:val="-3"/>
        </w:rPr>
        <w:t xml:space="preserve"> </w:t>
      </w:r>
      <w:r>
        <w:t>teach</w:t>
      </w:r>
      <w:r>
        <w:rPr>
          <w:spacing w:val="-3"/>
        </w:rPr>
        <w:t xml:space="preserve"> </w:t>
      </w:r>
      <w:r>
        <w:t>World</w:t>
      </w:r>
      <w:r>
        <w:rPr>
          <w:spacing w:val="-3"/>
        </w:rPr>
        <w:t xml:space="preserve"> </w:t>
      </w:r>
      <w:r>
        <w:t>History</w:t>
      </w:r>
      <w:r>
        <w:rPr>
          <w:spacing w:val="-3"/>
        </w:rPr>
        <w:t xml:space="preserve"> </w:t>
      </w:r>
      <w:r>
        <w:t>in eighth grade, others will follow the general guidelines outlined by the following grade-specific standards. For legislative statutory requirements, please review the link above in the general introduction to this document.</w:t>
      </w:r>
    </w:p>
    <w:p w14:paraId="5A28963E" w14:textId="30235D3D" w:rsidR="00EB389E" w:rsidRDefault="00872BA8" w:rsidP="00477B9B">
      <w:pPr>
        <w:pStyle w:val="BodyText"/>
        <w:numPr>
          <w:ilvl w:val="0"/>
          <w:numId w:val="12"/>
        </w:numPr>
        <w:ind w:right="1447"/>
      </w:pPr>
      <w:r>
        <w:rPr>
          <w:u w:val="single"/>
        </w:rPr>
        <w:t>African American History</w:t>
      </w:r>
      <w:r>
        <w:t xml:space="preserve"> – understand the causes, courses</w:t>
      </w:r>
      <w:r w:rsidR="002339BB" w:rsidRPr="00D91306">
        <w:rPr>
          <w:color w:val="000000" w:themeColor="text1"/>
        </w:rPr>
        <w:t>,</w:t>
      </w:r>
      <w:r>
        <w:t xml:space="preserve"> and consequences of the slave trade in</w:t>
      </w:r>
      <w:r>
        <w:rPr>
          <w:spacing w:val="-3"/>
        </w:rPr>
        <w:t xml:space="preserve"> </w:t>
      </w:r>
      <w:r>
        <w:t>colonial</w:t>
      </w:r>
      <w:r>
        <w:rPr>
          <w:spacing w:val="-3"/>
        </w:rPr>
        <w:t xml:space="preserve"> </w:t>
      </w:r>
      <w:r>
        <w:t>America;</w:t>
      </w:r>
      <w:r>
        <w:rPr>
          <w:spacing w:val="-3"/>
        </w:rPr>
        <w:t xml:space="preserve"> </w:t>
      </w:r>
      <w:r>
        <w:t>analyze</w:t>
      </w:r>
      <w:r>
        <w:rPr>
          <w:spacing w:val="-4"/>
        </w:rPr>
        <w:t xml:space="preserve"> </w:t>
      </w:r>
      <w:r>
        <w:t>events</w:t>
      </w:r>
      <w:r>
        <w:rPr>
          <w:spacing w:val="-3"/>
        </w:rPr>
        <w:t xml:space="preserve"> </w:t>
      </w:r>
      <w:r>
        <w:t>that</w:t>
      </w:r>
      <w:r>
        <w:rPr>
          <w:spacing w:val="-3"/>
        </w:rPr>
        <w:t xml:space="preserve"> </w:t>
      </w:r>
      <w:r>
        <w:t>involved</w:t>
      </w:r>
      <w:r>
        <w:rPr>
          <w:spacing w:val="-3"/>
        </w:rPr>
        <w:t xml:space="preserve"> </w:t>
      </w:r>
      <w:r>
        <w:t>or</w:t>
      </w:r>
      <w:r>
        <w:rPr>
          <w:spacing w:val="-4"/>
        </w:rPr>
        <w:t xml:space="preserve"> </w:t>
      </w:r>
      <w:r>
        <w:t>affected</w:t>
      </w:r>
      <w:r>
        <w:rPr>
          <w:spacing w:val="-3"/>
        </w:rPr>
        <w:t xml:space="preserve"> </w:t>
      </w:r>
      <w:r>
        <w:t>Africans</w:t>
      </w:r>
      <w:r>
        <w:rPr>
          <w:spacing w:val="-3"/>
        </w:rPr>
        <w:t xml:space="preserve"> </w:t>
      </w:r>
      <w:r>
        <w:t>from</w:t>
      </w:r>
      <w:r>
        <w:rPr>
          <w:spacing w:val="-1"/>
        </w:rPr>
        <w:t xml:space="preserve"> </w:t>
      </w:r>
      <w:r>
        <w:t>the</w:t>
      </w:r>
      <w:r>
        <w:rPr>
          <w:spacing w:val="-4"/>
        </w:rPr>
        <w:t xml:space="preserve"> </w:t>
      </w:r>
      <w:r>
        <w:t>founding</w:t>
      </w:r>
      <w:r>
        <w:rPr>
          <w:spacing w:val="-3"/>
        </w:rPr>
        <w:t xml:space="preserve"> </w:t>
      </w:r>
      <w:r>
        <w:t>through Reconstruction (generally taught in</w:t>
      </w:r>
      <w:r w:rsidR="00EA33A4">
        <w:t xml:space="preserve"> </w:t>
      </w:r>
      <w:r w:rsidRPr="003E0595">
        <w:t>8</w:t>
      </w:r>
      <w:r w:rsidRPr="003E0595">
        <w:rPr>
          <w:vertAlign w:val="superscript"/>
        </w:rPr>
        <w:t>th</w:t>
      </w:r>
      <w:r w:rsidRPr="003E0595">
        <w:t xml:space="preserve"> grade</w:t>
      </w:r>
      <w:r>
        <w:t>, or whenever American History is taught).</w:t>
      </w:r>
    </w:p>
    <w:p w14:paraId="5A28963F" w14:textId="77777777" w:rsidR="00EB389E" w:rsidRDefault="00872BA8" w:rsidP="00477B9B">
      <w:pPr>
        <w:pStyle w:val="BodyText"/>
        <w:numPr>
          <w:ilvl w:val="0"/>
          <w:numId w:val="12"/>
        </w:numPr>
        <w:ind w:right="1447"/>
      </w:pPr>
      <w:r>
        <w:rPr>
          <w:u w:val="single"/>
        </w:rPr>
        <w:t>Holocaust Education</w:t>
      </w:r>
      <w:r>
        <w:t xml:space="preserve"> – examine details of the Holocaust as an example of extreme antisemitism; describe the basic beliefs of Judaism and trace the origins and history of the Jews in Europe; examine</w:t>
      </w:r>
      <w:r>
        <w:rPr>
          <w:spacing w:val="-4"/>
        </w:rPr>
        <w:t xml:space="preserve"> </w:t>
      </w:r>
      <w:r>
        <w:t>specific</w:t>
      </w:r>
      <w:r>
        <w:rPr>
          <w:spacing w:val="-4"/>
        </w:rPr>
        <w:t xml:space="preserve"> </w:t>
      </w:r>
      <w:r>
        <w:t>case</w:t>
      </w:r>
      <w:r>
        <w:rPr>
          <w:spacing w:val="-4"/>
        </w:rPr>
        <w:t xml:space="preserve"> </w:t>
      </w:r>
      <w:r>
        <w:t>studies</w:t>
      </w:r>
      <w:r>
        <w:rPr>
          <w:spacing w:val="-3"/>
        </w:rPr>
        <w:t xml:space="preserve"> </w:t>
      </w:r>
      <w:r>
        <w:t>and</w:t>
      </w:r>
      <w:r>
        <w:rPr>
          <w:spacing w:val="-3"/>
        </w:rPr>
        <w:t xml:space="preserve"> </w:t>
      </w:r>
      <w:r>
        <w:t>personal</w:t>
      </w:r>
      <w:r>
        <w:rPr>
          <w:spacing w:val="-3"/>
        </w:rPr>
        <w:t xml:space="preserve"> </w:t>
      </w:r>
      <w:r>
        <w:t>stories</w:t>
      </w:r>
      <w:r>
        <w:rPr>
          <w:spacing w:val="-3"/>
        </w:rPr>
        <w:t xml:space="preserve"> </w:t>
      </w:r>
      <w:r>
        <w:t>to</w:t>
      </w:r>
      <w:r>
        <w:rPr>
          <w:spacing w:val="-3"/>
        </w:rPr>
        <w:t xml:space="preserve"> </w:t>
      </w:r>
      <w:r>
        <w:t>better</w:t>
      </w:r>
      <w:r>
        <w:rPr>
          <w:spacing w:val="-4"/>
        </w:rPr>
        <w:t xml:space="preserve"> </w:t>
      </w:r>
      <w:r>
        <w:t>understand</w:t>
      </w:r>
      <w:r>
        <w:rPr>
          <w:spacing w:val="-3"/>
        </w:rPr>
        <w:t xml:space="preserve"> </w:t>
      </w:r>
      <w:r>
        <w:t>the</w:t>
      </w:r>
      <w:r>
        <w:rPr>
          <w:spacing w:val="-4"/>
        </w:rPr>
        <w:t xml:space="preserve"> </w:t>
      </w:r>
      <w:r>
        <w:t>Jews’</w:t>
      </w:r>
      <w:r>
        <w:rPr>
          <w:spacing w:val="-4"/>
        </w:rPr>
        <w:t xml:space="preserve"> </w:t>
      </w:r>
      <w:r>
        <w:t>plight</w:t>
      </w:r>
      <w:r>
        <w:rPr>
          <w:spacing w:val="-3"/>
        </w:rPr>
        <w:t xml:space="preserve"> </w:t>
      </w:r>
      <w:r>
        <w:t>and</w:t>
      </w:r>
      <w:r>
        <w:rPr>
          <w:spacing w:val="-3"/>
        </w:rPr>
        <w:t xml:space="preserve"> </w:t>
      </w:r>
      <w:r>
        <w:t>foster a sense of empathy (grades 6, 7 and 8).</w:t>
      </w:r>
    </w:p>
    <w:p w14:paraId="5A289640" w14:textId="77777777" w:rsidR="00EB389E" w:rsidRDefault="00EB389E" w:rsidP="00477B9B">
      <w:pPr>
        <w:pStyle w:val="BodyText"/>
      </w:pPr>
    </w:p>
    <w:p w14:paraId="5A289641" w14:textId="77777777" w:rsidR="00EB389E" w:rsidRDefault="00EB389E" w:rsidP="00477B9B">
      <w:pPr>
        <w:pStyle w:val="BodyText"/>
      </w:pPr>
    </w:p>
    <w:p w14:paraId="2AEB4A1C" w14:textId="04B9E48C" w:rsidR="00EF3335" w:rsidRDefault="00EF3335" w:rsidP="00EF3335">
      <w:pPr>
        <w:pStyle w:val="Heading3"/>
      </w:pPr>
      <w:bookmarkStart w:id="60" w:name="_Toc210391870"/>
      <w:r>
        <w:t>African</w:t>
      </w:r>
      <w:r>
        <w:rPr>
          <w:spacing w:val="-2"/>
        </w:rPr>
        <w:t xml:space="preserve"> </w:t>
      </w:r>
      <w:r>
        <w:t>American</w:t>
      </w:r>
      <w:r>
        <w:rPr>
          <w:spacing w:val="-2"/>
        </w:rPr>
        <w:t xml:space="preserve"> History</w:t>
      </w:r>
      <w:bookmarkEnd w:id="60"/>
    </w:p>
    <w:p w14:paraId="1F86D67C" w14:textId="77777777" w:rsidR="00EF3335" w:rsidRDefault="00EF3335" w:rsidP="00EF3335">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9"/>
        <w:gridCol w:w="7712"/>
      </w:tblGrid>
      <w:tr w:rsidR="00EF3335" w14:paraId="155CC290" w14:textId="77777777">
        <w:trPr>
          <w:trHeight w:val="671"/>
        </w:trPr>
        <w:tc>
          <w:tcPr>
            <w:tcW w:w="9361" w:type="dxa"/>
            <w:gridSpan w:val="2"/>
          </w:tcPr>
          <w:p w14:paraId="12DF2360" w14:textId="5C73DCE2" w:rsidR="00EF3335" w:rsidRDefault="00EF3335">
            <w:pPr>
              <w:pStyle w:val="TableParagraph"/>
              <w:spacing w:before="56"/>
              <w:ind w:left="1440" w:hanging="1095"/>
              <w:rPr>
                <w:b/>
                <w:i/>
                <w:sz w:val="24"/>
              </w:rPr>
            </w:pPr>
            <w:r>
              <w:rPr>
                <w:noProof/>
              </w:rPr>
              <mc:AlternateContent>
                <mc:Choice Requires="wpg">
                  <w:drawing>
                    <wp:anchor distT="0" distB="0" distL="0" distR="0" simplePos="0" relativeHeight="251658430" behindDoc="1" locked="0" layoutInCell="1" allowOverlap="1" wp14:anchorId="1D44ECB7" wp14:editId="4E61A20E">
                      <wp:simplePos x="0" y="0"/>
                      <wp:positionH relativeFrom="column">
                        <wp:posOffset>0</wp:posOffset>
                      </wp:positionH>
                      <wp:positionV relativeFrom="paragraph">
                        <wp:posOffset>-468</wp:posOffset>
                      </wp:positionV>
                      <wp:extent cx="5943600" cy="429895"/>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267" name="Graphic 267"/>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3399FF"/>
                                </a:solidFill>
                              </wps:spPr>
                              <wps:bodyPr wrap="square" lIns="0" tIns="0" rIns="0" bIns="0" rtlCol="0">
                                <a:prstTxWarp prst="textNoShape">
                                  <a:avLst/>
                                </a:prstTxWarp>
                                <a:noAutofit/>
                              </wps:bodyPr>
                            </wps:wsp>
                            <wps:wsp>
                              <wps:cNvPr id="268" name="Graphic 268"/>
                              <wps:cNvSpPr/>
                              <wps:spPr>
                                <a:xfrm>
                                  <a:off x="0" y="4236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C6A68D" id="Group 266" o:spid="_x0000_s1026" style="position:absolute;margin-left:0;margin-top:-.05pt;width:468pt;height:33.85pt;z-index:-251658050;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p0yY5/QC&#10;AABlCQAADgAAAAAAAAAAAAAAAAAuAgAAZHJzL2Uyb0RvYy54bWxQSwECLQAUAAYACAAAACEAfhEm&#10;D9wAAAAFAQAADwAAAAAAAAAAAAAAAABOBQAAZHJzL2Rvd25yZXYueG1sUEsFBgAAAAAEAAQA8wAA&#10;AFcGAAAAAA==&#10;">
                      <v:shape id="Graphic 267"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" path="m172212,l,,,423672r172212,l172212,xe" fillcolor="#39f" stroked="f">
                        <v:path arrowok="t"/>
                      </v:shape>
                      <v:shape id="Graphic 26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" path="m5943600,r,l,,,6108r5943600,l5943600,xe" fillcolor="black" stroked="f">
                        <v:path arrowok="t"/>
                      </v:shape>
                    </v:group>
                  </w:pict>
                </mc:Fallback>
              </mc:AlternateContent>
            </w:r>
            <w:r>
              <w:rPr>
                <w:b/>
                <w:i/>
                <w:sz w:val="24"/>
              </w:rPr>
              <w:t>SS.68.AA.1</w:t>
            </w:r>
            <w:r>
              <w:rPr>
                <w:b/>
                <w:i/>
                <w:spacing w:val="-3"/>
                <w:sz w:val="24"/>
              </w:rPr>
              <w:t xml:space="preserve"> </w:t>
            </w:r>
            <w:r>
              <w:rPr>
                <w:b/>
                <w:i/>
                <w:sz w:val="24"/>
              </w:rPr>
              <w:t>Understand</w:t>
            </w:r>
            <w:r>
              <w:rPr>
                <w:b/>
                <w:i/>
                <w:spacing w:val="-6"/>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sidRPr="006124BE">
              <w:rPr>
                <w:b/>
                <w:i/>
                <w:color w:val="000000" w:themeColor="text1"/>
                <w:sz w:val="24"/>
              </w:rPr>
              <w:t>s</w:t>
            </w:r>
            <w:r w:rsidR="002339BB" w:rsidRPr="006124BE">
              <w:rPr>
                <w:color w:val="000000" w:themeColor="text1"/>
                <w:sz w:val="24"/>
              </w:rPr>
              <w:t>,</w:t>
            </w:r>
            <w:r w:rsidRPr="006124BE">
              <w:rPr>
                <w:b/>
                <w:i/>
                <w:color w:val="000000" w:themeColor="text1"/>
                <w:spacing w:val="-3"/>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slave</w:t>
            </w:r>
            <w:r>
              <w:rPr>
                <w:b/>
                <w:i/>
                <w:spacing w:val="-4"/>
                <w:sz w:val="24"/>
              </w:rPr>
              <w:t xml:space="preserve"> </w:t>
            </w:r>
            <w:r>
              <w:rPr>
                <w:b/>
                <w:i/>
                <w:sz w:val="24"/>
              </w:rPr>
              <w:t>trade</w:t>
            </w:r>
            <w:r>
              <w:rPr>
                <w:b/>
                <w:i/>
                <w:spacing w:val="-4"/>
                <w:sz w:val="24"/>
              </w:rPr>
              <w:t xml:space="preserve"> </w:t>
            </w:r>
            <w:r>
              <w:rPr>
                <w:b/>
                <w:i/>
                <w:sz w:val="24"/>
              </w:rPr>
              <w:t>in</w:t>
            </w:r>
            <w:r>
              <w:rPr>
                <w:b/>
                <w:i/>
                <w:spacing w:val="-3"/>
                <w:sz w:val="24"/>
              </w:rPr>
              <w:t xml:space="preserve"> </w:t>
            </w:r>
            <w:r>
              <w:rPr>
                <w:b/>
                <w:i/>
                <w:sz w:val="24"/>
              </w:rPr>
              <w:t xml:space="preserve">the </w:t>
            </w:r>
            <w:r>
              <w:rPr>
                <w:b/>
                <w:i/>
                <w:spacing w:val="-2"/>
                <w:sz w:val="24"/>
              </w:rPr>
              <w:t>colonies.</w:t>
            </w:r>
          </w:p>
        </w:tc>
      </w:tr>
      <w:tr w:rsidR="00EF3335" w14:paraId="5FAC7128" w14:textId="77777777">
        <w:trPr>
          <w:trHeight w:val="829"/>
        </w:trPr>
        <w:tc>
          <w:tcPr>
            <w:tcW w:w="1649" w:type="dxa"/>
            <w:vAlign w:val="center"/>
          </w:tcPr>
          <w:p w14:paraId="22A0D9FE" w14:textId="77777777" w:rsidR="00EF3335" w:rsidRDefault="00EF3335">
            <w:pPr>
              <w:pStyle w:val="TableParagraph"/>
              <w:ind w:left="57"/>
              <w:rPr>
                <w:sz w:val="24"/>
              </w:rPr>
            </w:pPr>
            <w:r>
              <w:rPr>
                <w:spacing w:val="-2"/>
                <w:sz w:val="24"/>
              </w:rPr>
              <w:t>SS.68.AA.1.1</w:t>
            </w:r>
          </w:p>
        </w:tc>
        <w:tc>
          <w:tcPr>
            <w:tcW w:w="7712" w:type="dxa"/>
            <w:vAlign w:val="center"/>
          </w:tcPr>
          <w:p w14:paraId="0FD7AA49" w14:textId="77777777" w:rsidR="00EF3335" w:rsidRDefault="00EF3335">
            <w:pPr>
              <w:pStyle w:val="TableParagraph"/>
              <w:rPr>
                <w:sz w:val="24"/>
              </w:rPr>
            </w:pPr>
            <w:r>
              <w:rPr>
                <w:sz w:val="24"/>
              </w:rPr>
              <w:t>Identify</w:t>
            </w:r>
            <w:r>
              <w:rPr>
                <w:spacing w:val="-5"/>
                <w:sz w:val="24"/>
              </w:rPr>
              <w:t xml:space="preserve"> </w:t>
            </w:r>
            <w:r>
              <w:rPr>
                <w:sz w:val="24"/>
              </w:rPr>
              <w:t>Afro-Eurasian</w:t>
            </w:r>
            <w:r>
              <w:rPr>
                <w:spacing w:val="-4"/>
                <w:sz w:val="24"/>
              </w:rPr>
              <w:t xml:space="preserve"> </w:t>
            </w:r>
            <w:r>
              <w:rPr>
                <w:sz w:val="24"/>
              </w:rPr>
              <w:t>trade</w:t>
            </w:r>
            <w:r>
              <w:rPr>
                <w:spacing w:val="-5"/>
                <w:sz w:val="24"/>
              </w:rPr>
              <w:t xml:space="preserve"> </w:t>
            </w:r>
            <w:r>
              <w:rPr>
                <w:sz w:val="24"/>
              </w:rPr>
              <w:t>routes</w:t>
            </w:r>
            <w:r>
              <w:rPr>
                <w:spacing w:val="-2"/>
                <w:sz w:val="24"/>
              </w:rPr>
              <w:t xml:space="preserve"> </w:t>
            </w:r>
            <w:r>
              <w:rPr>
                <w:sz w:val="24"/>
              </w:rPr>
              <w:t>and</w:t>
            </w:r>
            <w:r>
              <w:rPr>
                <w:spacing w:val="-4"/>
                <w:sz w:val="24"/>
              </w:rPr>
              <w:t xml:space="preserve"> </w:t>
            </w:r>
            <w:r>
              <w:rPr>
                <w:sz w:val="24"/>
              </w:rPr>
              <w:t>methods</w:t>
            </w:r>
            <w:r>
              <w:rPr>
                <w:spacing w:val="-4"/>
                <w:sz w:val="24"/>
              </w:rPr>
              <w:t xml:space="preserve"> </w:t>
            </w:r>
            <w:r>
              <w:rPr>
                <w:sz w:val="24"/>
              </w:rPr>
              <w:t>prior</w:t>
            </w:r>
            <w:r>
              <w:rPr>
                <w:spacing w:val="-5"/>
                <w:sz w:val="24"/>
              </w:rPr>
              <w:t xml:space="preserve"> </w:t>
            </w:r>
            <w:r>
              <w:rPr>
                <w:sz w:val="24"/>
              </w:rPr>
              <w:t>to</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 the Atlantic slave trade.</w:t>
            </w:r>
          </w:p>
        </w:tc>
      </w:tr>
      <w:tr w:rsidR="00EF3335" w14:paraId="5FF60F75" w14:textId="77777777">
        <w:trPr>
          <w:trHeight w:val="1171"/>
        </w:trPr>
        <w:tc>
          <w:tcPr>
            <w:tcW w:w="9361" w:type="dxa"/>
            <w:gridSpan w:val="2"/>
            <w:tcBorders>
              <w:bottom w:val="single" w:sz="4" w:space="0" w:color="000000"/>
            </w:tcBorders>
          </w:tcPr>
          <w:p w14:paraId="757E0609" w14:textId="77777777" w:rsidR="00EF3335" w:rsidRDefault="00EF3335">
            <w:pPr>
              <w:pStyle w:val="TableParagraph"/>
              <w:ind w:left="57"/>
            </w:pPr>
            <w:r>
              <w:rPr>
                <w:u w:val="single"/>
              </w:rPr>
              <w:t>Benchmark</w:t>
            </w:r>
            <w:r>
              <w:rPr>
                <w:spacing w:val="-6"/>
                <w:u w:val="single"/>
              </w:rPr>
              <w:t xml:space="preserve"> </w:t>
            </w:r>
            <w:r>
              <w:rPr>
                <w:spacing w:val="-2"/>
                <w:u w:val="single"/>
              </w:rPr>
              <w:t>Clarifications:</w:t>
            </w:r>
          </w:p>
          <w:p w14:paraId="7EBA86CB" w14:textId="63EDBFAA" w:rsidR="00EF3335" w:rsidRDefault="00EF3335">
            <w:pPr>
              <w:pStyle w:val="TableParagraph"/>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slavery</w:t>
            </w:r>
            <w:r>
              <w:rPr>
                <w:spacing w:val="-4"/>
              </w:rPr>
              <w:t xml:space="preserve"> </w:t>
            </w:r>
            <w:r>
              <w:t>was</w:t>
            </w:r>
            <w:r>
              <w:rPr>
                <w:spacing w:val="-3"/>
              </w:rPr>
              <w:t xml:space="preserve"> </w:t>
            </w:r>
            <w:r>
              <w:t>utilized</w:t>
            </w:r>
            <w:r>
              <w:rPr>
                <w:spacing w:val="-6"/>
              </w:rPr>
              <w:t xml:space="preserve"> </w:t>
            </w:r>
            <w:r>
              <w:t>in</w:t>
            </w:r>
            <w:r>
              <w:rPr>
                <w:spacing w:val="-3"/>
              </w:rPr>
              <w:t xml:space="preserve"> </w:t>
            </w:r>
            <w:r>
              <w:t>Asian,</w:t>
            </w:r>
            <w:r>
              <w:rPr>
                <w:spacing w:val="-4"/>
              </w:rPr>
              <w:t xml:space="preserve"> </w:t>
            </w:r>
            <w:r>
              <w:t>European</w:t>
            </w:r>
            <w:r w:rsidR="002339BB" w:rsidRPr="00D91306">
              <w:rPr>
                <w:color w:val="000000" w:themeColor="text1"/>
                <w:sz w:val="24"/>
              </w:rPr>
              <w:t>,</w:t>
            </w:r>
            <w:r>
              <w:rPr>
                <w:spacing w:val="-3"/>
              </w:rPr>
              <w:t xml:space="preserve"> </w:t>
            </w:r>
            <w:r>
              <w:t>and</w:t>
            </w:r>
            <w:r>
              <w:rPr>
                <w:spacing w:val="-3"/>
              </w:rPr>
              <w:t xml:space="preserve"> </w:t>
            </w:r>
            <w:r>
              <w:t>African</w:t>
            </w:r>
            <w:r>
              <w:rPr>
                <w:spacing w:val="-6"/>
              </w:rPr>
              <w:t xml:space="preserve"> </w:t>
            </w:r>
            <w:r>
              <w:rPr>
                <w:spacing w:val="-2"/>
              </w:rPr>
              <w:t>cultures.</w:t>
            </w:r>
          </w:p>
          <w:p w14:paraId="54D21FF1" w14:textId="77777777" w:rsidR="00EF3335" w:rsidRDefault="00EF3335">
            <w:pPr>
              <w:pStyle w:val="TableParagraph"/>
              <w:ind w:left="57"/>
            </w:pPr>
            <w:r>
              <w:rPr>
                <w:i/>
              </w:rPr>
              <w:t>Clarification</w:t>
            </w:r>
            <w:r>
              <w:rPr>
                <w:i/>
                <w:spacing w:val="-7"/>
              </w:rPr>
              <w:t xml:space="preserve"> </w:t>
            </w:r>
            <w:r>
              <w:rPr>
                <w:i/>
              </w:rPr>
              <w:t>2:</w:t>
            </w:r>
            <w:r>
              <w:rPr>
                <w:i/>
                <w:spacing w:val="-3"/>
              </w:rPr>
              <w:t xml:space="preserve"> </w:t>
            </w:r>
            <w:r>
              <w:t>Instruction</w:t>
            </w:r>
            <w:r>
              <w:rPr>
                <w:spacing w:val="-7"/>
              </w:rPr>
              <w:t xml:space="preserve"> </w:t>
            </w:r>
            <w:r>
              <w:t>includes</w:t>
            </w:r>
            <w:r>
              <w:rPr>
                <w:spacing w:val="-6"/>
              </w:rPr>
              <w:t xml:space="preserve"> </w:t>
            </w:r>
            <w:r>
              <w:t>the</w:t>
            </w:r>
            <w:r>
              <w:rPr>
                <w:spacing w:val="-4"/>
              </w:rPr>
              <w:t xml:space="preserve"> </w:t>
            </w:r>
            <w:r>
              <w:t>similarities</w:t>
            </w:r>
            <w:r>
              <w:rPr>
                <w:spacing w:val="-6"/>
              </w:rPr>
              <w:t xml:space="preserve"> </w:t>
            </w:r>
            <w:r>
              <w:t>and</w:t>
            </w:r>
            <w:r>
              <w:rPr>
                <w:spacing w:val="-4"/>
              </w:rPr>
              <w:t xml:space="preserve"> </w:t>
            </w:r>
            <w:r>
              <w:t>differences</w:t>
            </w:r>
            <w:r>
              <w:rPr>
                <w:spacing w:val="-4"/>
              </w:rPr>
              <w:t xml:space="preserve"> </w:t>
            </w:r>
            <w:r>
              <w:t>between</w:t>
            </w:r>
            <w:r>
              <w:rPr>
                <w:spacing w:val="-4"/>
              </w:rPr>
              <w:t xml:space="preserve"> </w:t>
            </w:r>
            <w:r>
              <w:t>serfdom</w:t>
            </w:r>
            <w:r>
              <w:rPr>
                <w:spacing w:val="-3"/>
              </w:rPr>
              <w:t xml:space="preserve"> </w:t>
            </w:r>
            <w:r>
              <w:t>and</w:t>
            </w:r>
            <w:r>
              <w:rPr>
                <w:spacing w:val="-4"/>
              </w:rPr>
              <w:t xml:space="preserve"> </w:t>
            </w:r>
            <w:r>
              <w:rPr>
                <w:spacing w:val="-2"/>
              </w:rPr>
              <w:t>slavery.</w:t>
            </w:r>
          </w:p>
          <w:p w14:paraId="1C2046AE" w14:textId="77777777" w:rsidR="00EF3335" w:rsidRDefault="00EF3335">
            <w:pPr>
              <w:pStyle w:val="TableParagraph"/>
              <w:ind w:left="57"/>
              <w:rPr>
                <w:spacing w:val="-2"/>
              </w:rPr>
            </w:pPr>
            <w:r>
              <w:rPr>
                <w:i/>
              </w:rPr>
              <w:t>Clarification</w:t>
            </w:r>
            <w:r>
              <w:rPr>
                <w:i/>
                <w:spacing w:val="-8"/>
              </w:rPr>
              <w:t xml:space="preserve"> </w:t>
            </w:r>
            <w:r>
              <w:rPr>
                <w:i/>
              </w:rPr>
              <w:t>3:</w:t>
            </w:r>
            <w:r>
              <w:rPr>
                <w:i/>
                <w:spacing w:val="-2"/>
              </w:rPr>
              <w:t xml:space="preserve"> </w:t>
            </w:r>
            <w:r>
              <w:t>Instruction</w:t>
            </w:r>
            <w:r>
              <w:rPr>
                <w:spacing w:val="-5"/>
              </w:rPr>
              <w:t xml:space="preserve"> </w:t>
            </w:r>
            <w:r>
              <w:t>includes</w:t>
            </w:r>
            <w:r>
              <w:rPr>
                <w:spacing w:val="-5"/>
              </w:rPr>
              <w:t xml:space="preserve"> </w:t>
            </w:r>
            <w:r>
              <w:t>the</w:t>
            </w:r>
            <w:r>
              <w:rPr>
                <w:spacing w:val="-3"/>
              </w:rPr>
              <w:t xml:space="preserve"> </w:t>
            </w:r>
            <w:r>
              <w:t>use</w:t>
            </w:r>
            <w:r>
              <w:rPr>
                <w:spacing w:val="-4"/>
              </w:rPr>
              <w:t xml:space="preserve"> </w:t>
            </w:r>
            <w:r>
              <w:t>of</w:t>
            </w:r>
            <w:r>
              <w:rPr>
                <w:spacing w:val="-5"/>
              </w:rPr>
              <w:t xml:space="preserve"> </w:t>
            </w:r>
            <w:r>
              <w:t>maps</w:t>
            </w:r>
            <w:r>
              <w:rPr>
                <w:spacing w:val="-3"/>
              </w:rPr>
              <w:t xml:space="preserve"> </w:t>
            </w:r>
            <w:r>
              <w:t>to</w:t>
            </w:r>
            <w:r>
              <w:rPr>
                <w:spacing w:val="-5"/>
              </w:rPr>
              <w:t xml:space="preserve"> </w:t>
            </w:r>
            <w:r>
              <w:t>identify</w:t>
            </w:r>
            <w:r>
              <w:rPr>
                <w:spacing w:val="-3"/>
              </w:rPr>
              <w:t xml:space="preserve"> </w:t>
            </w:r>
            <w:r>
              <w:t>trade</w:t>
            </w:r>
            <w:r>
              <w:rPr>
                <w:spacing w:val="-2"/>
              </w:rPr>
              <w:t xml:space="preserve"> routes.</w:t>
            </w:r>
          </w:p>
          <w:p w14:paraId="1D444ACB" w14:textId="77777777" w:rsidR="00EF3335" w:rsidRDefault="00EF3335">
            <w:pPr>
              <w:pStyle w:val="TableParagraph"/>
              <w:ind w:left="57"/>
            </w:pPr>
          </w:p>
        </w:tc>
      </w:tr>
      <w:tr w:rsidR="00EF3335" w14:paraId="078E5051" w14:textId="77777777" w:rsidTr="00EF3335">
        <w:trPr>
          <w:trHeight w:val="792"/>
        </w:trPr>
        <w:tc>
          <w:tcPr>
            <w:tcW w:w="1649" w:type="dxa"/>
            <w:tcBorders>
              <w:top w:val="single" w:sz="4" w:space="0" w:color="000000"/>
              <w:bottom w:val="single" w:sz="4" w:space="0" w:color="000000"/>
            </w:tcBorders>
            <w:vAlign w:val="center"/>
          </w:tcPr>
          <w:p w14:paraId="7DBBE0CE" w14:textId="77777777" w:rsidR="00EF3335" w:rsidRDefault="00EF3335">
            <w:pPr>
              <w:pStyle w:val="TableParagraph"/>
              <w:ind w:left="57"/>
              <w:rPr>
                <w:sz w:val="24"/>
              </w:rPr>
            </w:pPr>
            <w:r>
              <w:rPr>
                <w:spacing w:val="-2"/>
                <w:sz w:val="24"/>
              </w:rPr>
              <w:t>SS.68.AA.1.2</w:t>
            </w:r>
          </w:p>
        </w:tc>
        <w:tc>
          <w:tcPr>
            <w:tcW w:w="7712" w:type="dxa"/>
            <w:tcBorders>
              <w:top w:val="single" w:sz="4" w:space="0" w:color="000000"/>
              <w:bottom w:val="single" w:sz="4" w:space="0" w:color="000000"/>
            </w:tcBorders>
            <w:vAlign w:val="center"/>
          </w:tcPr>
          <w:p w14:paraId="2BAC2EDB" w14:textId="77777777" w:rsidR="00EF3335" w:rsidRDefault="00EF3335">
            <w:pPr>
              <w:pStyle w:val="TableParagraph"/>
              <w:rPr>
                <w:sz w:val="24"/>
              </w:rPr>
            </w:pPr>
            <w:r>
              <w:rPr>
                <w:sz w:val="24"/>
              </w:rPr>
              <w:t>Describe</w:t>
            </w:r>
            <w:r>
              <w:rPr>
                <w:spacing w:val="-4"/>
                <w:sz w:val="24"/>
              </w:rPr>
              <w:t xml:space="preserve"> </w:t>
            </w:r>
            <w:r>
              <w:rPr>
                <w:sz w:val="24"/>
              </w:rPr>
              <w:t>the</w:t>
            </w:r>
            <w:r>
              <w:rPr>
                <w:spacing w:val="-4"/>
                <w:sz w:val="24"/>
              </w:rPr>
              <w:t xml:space="preserve"> </w:t>
            </w:r>
            <w:r>
              <w:rPr>
                <w:sz w:val="24"/>
              </w:rPr>
              <w:t>contact</w:t>
            </w:r>
            <w:r>
              <w:rPr>
                <w:spacing w:val="-4"/>
                <w:sz w:val="24"/>
              </w:rPr>
              <w:t xml:space="preserve"> </w:t>
            </w:r>
            <w:r>
              <w:rPr>
                <w:sz w:val="24"/>
              </w:rPr>
              <w:t>of</w:t>
            </w:r>
            <w:r>
              <w:rPr>
                <w:spacing w:val="-4"/>
                <w:sz w:val="24"/>
              </w:rPr>
              <w:t xml:space="preserve"> </w:t>
            </w:r>
            <w:r>
              <w:rPr>
                <w:sz w:val="24"/>
              </w:rPr>
              <w:t>European</w:t>
            </w:r>
            <w:r>
              <w:rPr>
                <w:spacing w:val="-4"/>
                <w:sz w:val="24"/>
              </w:rPr>
              <w:t xml:space="preserve"> </w:t>
            </w:r>
            <w:r>
              <w:rPr>
                <w:sz w:val="24"/>
              </w:rPr>
              <w:t>explorers</w:t>
            </w:r>
            <w:r>
              <w:rPr>
                <w:spacing w:val="-4"/>
                <w:sz w:val="24"/>
              </w:rPr>
              <w:t xml:space="preserve"> </w:t>
            </w:r>
            <w:r>
              <w:rPr>
                <w:sz w:val="24"/>
              </w:rPr>
              <w:t>with</w:t>
            </w:r>
            <w:r>
              <w:rPr>
                <w:spacing w:val="-4"/>
                <w:sz w:val="24"/>
              </w:rPr>
              <w:t xml:space="preserve"> </w:t>
            </w:r>
            <w:r>
              <w:rPr>
                <w:sz w:val="24"/>
              </w:rPr>
              <w:t>systematic</w:t>
            </w:r>
            <w:r>
              <w:rPr>
                <w:spacing w:val="-4"/>
                <w:sz w:val="24"/>
              </w:rPr>
              <w:t xml:space="preserve"> </w:t>
            </w:r>
            <w:r>
              <w:rPr>
                <w:sz w:val="24"/>
              </w:rPr>
              <w:t>slave</w:t>
            </w:r>
            <w:r>
              <w:rPr>
                <w:spacing w:val="-4"/>
                <w:sz w:val="24"/>
              </w:rPr>
              <w:t xml:space="preserve"> </w:t>
            </w:r>
            <w:r>
              <w:rPr>
                <w:sz w:val="24"/>
              </w:rPr>
              <w:t>trading</w:t>
            </w:r>
            <w:r>
              <w:rPr>
                <w:spacing w:val="-4"/>
                <w:sz w:val="24"/>
              </w:rPr>
              <w:t xml:space="preserve"> </w:t>
            </w:r>
            <w:r>
              <w:rPr>
                <w:sz w:val="24"/>
              </w:rPr>
              <w:t xml:space="preserve">in </w:t>
            </w:r>
            <w:r>
              <w:rPr>
                <w:spacing w:val="-2"/>
                <w:sz w:val="24"/>
              </w:rPr>
              <w:t>Africa.</w:t>
            </w:r>
          </w:p>
        </w:tc>
      </w:tr>
      <w:tr w:rsidR="00EF3335" w14:paraId="5727646F" w14:textId="77777777" w:rsidTr="00EF3335">
        <w:trPr>
          <w:trHeight w:val="801"/>
        </w:trPr>
        <w:tc>
          <w:tcPr>
            <w:tcW w:w="1649" w:type="dxa"/>
            <w:tcBorders>
              <w:top w:val="single" w:sz="4" w:space="0" w:color="000000"/>
            </w:tcBorders>
            <w:vAlign w:val="center"/>
          </w:tcPr>
          <w:p w14:paraId="79ABF536" w14:textId="77777777" w:rsidR="00EF3335" w:rsidRDefault="00EF3335">
            <w:pPr>
              <w:pStyle w:val="TableParagraph"/>
              <w:ind w:left="57"/>
              <w:rPr>
                <w:sz w:val="24"/>
              </w:rPr>
            </w:pPr>
            <w:r>
              <w:rPr>
                <w:spacing w:val="-2"/>
                <w:sz w:val="24"/>
              </w:rPr>
              <w:t>SS.68.AA.1.3</w:t>
            </w:r>
          </w:p>
        </w:tc>
        <w:tc>
          <w:tcPr>
            <w:tcW w:w="7712" w:type="dxa"/>
            <w:tcBorders>
              <w:top w:val="single" w:sz="4" w:space="0" w:color="000000"/>
            </w:tcBorders>
            <w:vAlign w:val="center"/>
          </w:tcPr>
          <w:p w14:paraId="54EB04E3" w14:textId="77777777" w:rsidR="00EF3335" w:rsidRDefault="00EF3335">
            <w:pPr>
              <w:pStyle w:val="TableParagraph"/>
              <w:rPr>
                <w:sz w:val="24"/>
              </w:rPr>
            </w:pPr>
            <w:r>
              <w:rPr>
                <w:sz w:val="24"/>
              </w:rPr>
              <w:t>Examine</w:t>
            </w:r>
            <w:r>
              <w:rPr>
                <w:spacing w:val="-4"/>
                <w:sz w:val="24"/>
              </w:rPr>
              <w:t xml:space="preserve"> </w:t>
            </w:r>
            <w:r>
              <w:rPr>
                <w:sz w:val="24"/>
              </w:rPr>
              <w:t>the</w:t>
            </w:r>
            <w:r>
              <w:rPr>
                <w:spacing w:val="-4"/>
                <w:sz w:val="24"/>
              </w:rPr>
              <w:t xml:space="preserve"> </w:t>
            </w:r>
            <w:r>
              <w:rPr>
                <w:sz w:val="24"/>
              </w:rPr>
              <w:t>evolution</w:t>
            </w:r>
            <w:r>
              <w:rPr>
                <w:spacing w:val="-3"/>
                <w:sz w:val="24"/>
              </w:rPr>
              <w:t xml:space="preserve"> </w:t>
            </w:r>
            <w:r>
              <w:rPr>
                <w:sz w:val="24"/>
              </w:rPr>
              <w:t>of</w:t>
            </w:r>
            <w:r>
              <w:rPr>
                <w:spacing w:val="-2"/>
                <w:sz w:val="24"/>
              </w:rPr>
              <w:t xml:space="preserve"> </w:t>
            </w:r>
            <w:r>
              <w:rPr>
                <w:sz w:val="24"/>
              </w:rPr>
              <w:t>the</w:t>
            </w:r>
            <w:r>
              <w:rPr>
                <w:spacing w:val="-4"/>
                <w:sz w:val="24"/>
              </w:rPr>
              <w:t xml:space="preserve"> </w:t>
            </w:r>
            <w:r>
              <w:rPr>
                <w:sz w:val="24"/>
              </w:rPr>
              <w:t>labor</w:t>
            </w:r>
            <w:r>
              <w:rPr>
                <w:spacing w:val="-4"/>
                <w:sz w:val="24"/>
              </w:rPr>
              <w:t xml:space="preserve"> </w:t>
            </w:r>
            <w:r>
              <w:rPr>
                <w:sz w:val="24"/>
              </w:rPr>
              <w:t>force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use</w:t>
            </w:r>
            <w:r>
              <w:rPr>
                <w:spacing w:val="-2"/>
                <w:sz w:val="24"/>
              </w:rPr>
              <w:t xml:space="preserve"> </w:t>
            </w:r>
            <w:r>
              <w:rPr>
                <w:sz w:val="24"/>
              </w:rPr>
              <w:t>of</w:t>
            </w:r>
            <w:r>
              <w:rPr>
                <w:spacing w:val="-4"/>
                <w:sz w:val="24"/>
              </w:rPr>
              <w:t xml:space="preserve"> </w:t>
            </w:r>
            <w:r>
              <w:rPr>
                <w:sz w:val="24"/>
              </w:rPr>
              <w:t>indentured</w:t>
            </w:r>
            <w:r>
              <w:rPr>
                <w:spacing w:val="-3"/>
                <w:sz w:val="24"/>
              </w:rPr>
              <w:t xml:space="preserve"> </w:t>
            </w:r>
            <w:r>
              <w:rPr>
                <w:sz w:val="24"/>
              </w:rPr>
              <w:t xml:space="preserve">servitude </w:t>
            </w:r>
            <w:r>
              <w:rPr>
                <w:spacing w:val="-2"/>
                <w:sz w:val="24"/>
              </w:rPr>
              <w:t>contracts.</w:t>
            </w:r>
          </w:p>
        </w:tc>
      </w:tr>
      <w:tr w:rsidR="00EF3335" w14:paraId="64FF267A" w14:textId="77777777" w:rsidTr="00EF3335">
        <w:trPr>
          <w:trHeight w:val="848"/>
        </w:trPr>
        <w:tc>
          <w:tcPr>
            <w:tcW w:w="9361" w:type="dxa"/>
            <w:gridSpan w:val="2"/>
            <w:tcBorders>
              <w:bottom w:val="single" w:sz="4" w:space="0" w:color="auto"/>
            </w:tcBorders>
            <w:vAlign w:val="center"/>
          </w:tcPr>
          <w:p w14:paraId="17531C6E" w14:textId="77777777" w:rsidR="00EF3335" w:rsidRDefault="00EF3335" w:rsidP="00EF3335">
            <w:pPr>
              <w:pStyle w:val="TableParagraph"/>
              <w:ind w:left="57"/>
            </w:pPr>
            <w:r>
              <w:rPr>
                <w:u w:val="single"/>
              </w:rPr>
              <w:t>Benchmark</w:t>
            </w:r>
            <w:r>
              <w:rPr>
                <w:spacing w:val="-6"/>
                <w:u w:val="single"/>
              </w:rPr>
              <w:t xml:space="preserve"> </w:t>
            </w:r>
            <w:r>
              <w:rPr>
                <w:spacing w:val="-2"/>
                <w:u w:val="single"/>
              </w:rPr>
              <w:t>Clarifications:</w:t>
            </w:r>
          </w:p>
          <w:p w14:paraId="6A7668EC" w14:textId="77777777" w:rsidR="00EF3335" w:rsidRDefault="00EF3335" w:rsidP="00EF3335">
            <w:pPr>
              <w:pStyle w:val="TableParagraph"/>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comparative</w:t>
            </w:r>
            <w:r>
              <w:rPr>
                <w:spacing w:val="-3"/>
              </w:rPr>
              <w:t xml:space="preserve"> </w:t>
            </w:r>
            <w:r>
              <w:t>treatment</w:t>
            </w:r>
            <w:r>
              <w:rPr>
                <w:spacing w:val="-2"/>
              </w:rPr>
              <w:t xml:space="preserve"> </w:t>
            </w:r>
            <w:r>
              <w:t>of</w:t>
            </w:r>
            <w:r>
              <w:rPr>
                <w:spacing w:val="-2"/>
              </w:rPr>
              <w:t xml:space="preserve"> </w:t>
            </w:r>
            <w:r>
              <w:t>indentured</w:t>
            </w:r>
            <w:r>
              <w:rPr>
                <w:spacing w:val="-3"/>
              </w:rPr>
              <w:t xml:space="preserve"> </w:t>
            </w:r>
            <w:r>
              <w:t>servants</w:t>
            </w:r>
            <w:r>
              <w:rPr>
                <w:spacing w:val="-3"/>
              </w:rPr>
              <w:t xml:space="preserve"> </w:t>
            </w:r>
            <w:r>
              <w:t>of</w:t>
            </w:r>
            <w:r>
              <w:rPr>
                <w:spacing w:val="-2"/>
              </w:rPr>
              <w:t xml:space="preserve"> </w:t>
            </w:r>
            <w:r>
              <w:t>European</w:t>
            </w:r>
            <w:r>
              <w:rPr>
                <w:spacing w:val="-3"/>
              </w:rPr>
              <w:t xml:space="preserve"> </w:t>
            </w:r>
            <w:r>
              <w:t>and African extraction.</w:t>
            </w:r>
          </w:p>
          <w:p w14:paraId="5BA41214" w14:textId="77777777" w:rsidR="00EF3335" w:rsidRDefault="00EF3335" w:rsidP="00EF3335">
            <w:pPr>
              <w:pStyle w:val="TableParagraph"/>
              <w:ind w:left="57"/>
              <w:rPr>
                <w:spacing w:val="-2"/>
              </w:rPr>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4"/>
              </w:rPr>
              <w:t xml:space="preserve"> </w:t>
            </w:r>
            <w:r>
              <w:t>the</w:t>
            </w:r>
            <w:r>
              <w:rPr>
                <w:spacing w:val="-3"/>
              </w:rPr>
              <w:t xml:space="preserve"> </w:t>
            </w:r>
            <w:r>
              <w:t>transition</w:t>
            </w:r>
            <w:r>
              <w:rPr>
                <w:spacing w:val="-6"/>
              </w:rPr>
              <w:t xml:space="preserve"> </w:t>
            </w:r>
            <w:r>
              <w:t>from</w:t>
            </w:r>
            <w:r>
              <w:rPr>
                <w:spacing w:val="-5"/>
              </w:rPr>
              <w:t xml:space="preserve"> </w:t>
            </w:r>
            <w:r>
              <w:t>an</w:t>
            </w:r>
            <w:r>
              <w:rPr>
                <w:spacing w:val="-2"/>
              </w:rPr>
              <w:t xml:space="preserve"> </w:t>
            </w:r>
            <w:r>
              <w:t>indentured</w:t>
            </w:r>
            <w:r>
              <w:rPr>
                <w:spacing w:val="-3"/>
              </w:rPr>
              <w:t xml:space="preserve"> </w:t>
            </w:r>
            <w:r>
              <w:t>to</w:t>
            </w:r>
            <w:r>
              <w:rPr>
                <w:spacing w:val="-6"/>
              </w:rPr>
              <w:t xml:space="preserve"> </w:t>
            </w:r>
            <w:r>
              <w:t>a</w:t>
            </w:r>
            <w:r>
              <w:rPr>
                <w:spacing w:val="-3"/>
              </w:rPr>
              <w:t xml:space="preserve"> </w:t>
            </w:r>
            <w:r>
              <w:t>slave-based</w:t>
            </w:r>
            <w:r>
              <w:rPr>
                <w:spacing w:val="-2"/>
              </w:rPr>
              <w:t xml:space="preserve"> economy.</w:t>
            </w:r>
          </w:p>
          <w:p w14:paraId="64387576" w14:textId="77777777" w:rsidR="00EF3335" w:rsidRDefault="00EF3335">
            <w:pPr>
              <w:pStyle w:val="TableParagraph"/>
              <w:rPr>
                <w:sz w:val="24"/>
              </w:rPr>
            </w:pPr>
          </w:p>
        </w:tc>
      </w:tr>
    </w:tbl>
    <w:p w14:paraId="1FAB99A3" w14:textId="77777777" w:rsidR="00EF3335" w:rsidRDefault="00EF3335" w:rsidP="00477B9B">
      <w:pPr>
        <w:pStyle w:val="BodyText"/>
      </w:pPr>
    </w:p>
    <w:p w14:paraId="08F5AB13" w14:textId="77777777" w:rsidR="00EF3335" w:rsidRDefault="00EF3335" w:rsidP="00477B9B">
      <w:pPr>
        <w:pStyle w:val="BodyText"/>
      </w:pPr>
    </w:p>
    <w:p w14:paraId="5A28965B" w14:textId="77777777" w:rsidR="00EB389E" w:rsidRDefault="00EB389E">
      <w:pPr>
        <w:spacing w:line="270" w:lineRule="atLeast"/>
        <w:rPr>
          <w:sz w:val="24"/>
        </w:rPr>
        <w:sectPr w:rsidR="00EB389E">
          <w:pgSz w:w="12240" w:h="15840"/>
          <w:pgMar w:top="1340" w:right="0" w:bottom="1260" w:left="0" w:header="585" w:footer="1063" w:gutter="0"/>
          <w:cols w:space="720"/>
        </w:sectPr>
      </w:pPr>
    </w:p>
    <w:tbl>
      <w:tblPr>
        <w:tblW w:w="0" w:type="auto"/>
        <w:tblInd w:w="1447" w:type="dxa"/>
        <w:tblLayout w:type="fixed"/>
        <w:tblCellMar>
          <w:left w:w="0" w:type="dxa"/>
          <w:right w:w="0" w:type="dxa"/>
        </w:tblCellMar>
        <w:tblLook w:val="01E0" w:firstRow="1" w:lastRow="1" w:firstColumn="1" w:lastColumn="1" w:noHBand="0" w:noVBand="0"/>
      </w:tblPr>
      <w:tblGrid>
        <w:gridCol w:w="1649"/>
        <w:gridCol w:w="7712"/>
      </w:tblGrid>
      <w:tr w:rsidR="004A0903" w14:paraId="3ECC7EB7" w14:textId="77777777">
        <w:trPr>
          <w:trHeight w:val="558"/>
        </w:trPr>
        <w:tc>
          <w:tcPr>
            <w:tcW w:w="1649" w:type="dxa"/>
            <w:vAlign w:val="center"/>
          </w:tcPr>
          <w:p w14:paraId="5A16406F" w14:textId="77777777" w:rsidR="004A0903" w:rsidRDefault="004A0903">
            <w:pPr>
              <w:pStyle w:val="TableParagraph"/>
              <w:ind w:left="57"/>
              <w:rPr>
                <w:sz w:val="24"/>
              </w:rPr>
            </w:pPr>
            <w:r>
              <w:rPr>
                <w:spacing w:val="-2"/>
                <w:sz w:val="24"/>
              </w:rPr>
              <w:lastRenderedPageBreak/>
              <w:t>SS.68.AA.1.4</w:t>
            </w:r>
          </w:p>
        </w:tc>
        <w:tc>
          <w:tcPr>
            <w:tcW w:w="7712" w:type="dxa"/>
            <w:vAlign w:val="center"/>
          </w:tcPr>
          <w:p w14:paraId="22B2C216" w14:textId="77777777" w:rsidR="004A0903" w:rsidRDefault="004A0903">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history</w:t>
            </w:r>
            <w:r>
              <w:rPr>
                <w:spacing w:val="-1"/>
                <w:sz w:val="24"/>
              </w:rPr>
              <w:t xml:space="preserve"> </w:t>
            </w:r>
            <w:r>
              <w:rPr>
                <w:sz w:val="24"/>
              </w:rPr>
              <w:t>and</w:t>
            </w:r>
            <w:r>
              <w:rPr>
                <w:spacing w:val="1"/>
                <w:sz w:val="24"/>
              </w:rPr>
              <w:t xml:space="preserve"> </w:t>
            </w:r>
            <w:r>
              <w:rPr>
                <w:sz w:val="24"/>
              </w:rPr>
              <w:t>evolution</w:t>
            </w:r>
            <w:r>
              <w:rPr>
                <w:spacing w:val="-1"/>
                <w:sz w:val="24"/>
              </w:rPr>
              <w:t xml:space="preserve"> </w:t>
            </w:r>
            <w:r>
              <w:rPr>
                <w:sz w:val="24"/>
              </w:rPr>
              <w:t>of</w:t>
            </w:r>
            <w:r>
              <w:rPr>
                <w:spacing w:val="-2"/>
                <w:sz w:val="24"/>
              </w:rPr>
              <w:t xml:space="preserve"> </w:t>
            </w:r>
            <w:r>
              <w:rPr>
                <w:sz w:val="24"/>
              </w:rPr>
              <w:t>slave</w:t>
            </w:r>
            <w:r>
              <w:rPr>
                <w:spacing w:val="-1"/>
                <w:sz w:val="24"/>
              </w:rPr>
              <w:t xml:space="preserve"> </w:t>
            </w:r>
            <w:r>
              <w:rPr>
                <w:spacing w:val="-2"/>
                <w:sz w:val="24"/>
              </w:rPr>
              <w:t>codes.</w:t>
            </w:r>
          </w:p>
        </w:tc>
      </w:tr>
      <w:tr w:rsidR="004A0903" w14:paraId="251DA580" w14:textId="77777777">
        <w:trPr>
          <w:trHeight w:val="712"/>
        </w:trPr>
        <w:tc>
          <w:tcPr>
            <w:tcW w:w="9361" w:type="dxa"/>
            <w:gridSpan w:val="2"/>
            <w:tcBorders>
              <w:bottom w:val="single" w:sz="4" w:space="0" w:color="auto"/>
            </w:tcBorders>
          </w:tcPr>
          <w:p w14:paraId="4625F936" w14:textId="77777777" w:rsidR="004A0903" w:rsidRDefault="004A0903">
            <w:pPr>
              <w:pStyle w:val="TableParagraph"/>
              <w:ind w:left="57"/>
            </w:pPr>
            <w:r>
              <w:rPr>
                <w:u w:val="single"/>
              </w:rPr>
              <w:t>Benchmark</w:t>
            </w:r>
            <w:r>
              <w:rPr>
                <w:spacing w:val="-6"/>
                <w:u w:val="single"/>
              </w:rPr>
              <w:t xml:space="preserve"> </w:t>
            </w:r>
            <w:r>
              <w:rPr>
                <w:spacing w:val="-2"/>
                <w:u w:val="single"/>
              </w:rPr>
              <w:t>Clarifications:</w:t>
            </w:r>
          </w:p>
          <w:p w14:paraId="39D67871" w14:textId="77777777" w:rsidR="004A0903" w:rsidRDefault="004A0903">
            <w:pPr>
              <w:pStyle w:val="TableParagraph"/>
              <w:ind w:left="57"/>
              <w:rPr>
                <w:spacing w:val="-2"/>
              </w:rPr>
            </w:pPr>
            <w:r>
              <w:rPr>
                <w:i/>
              </w:rPr>
              <w:t>Clarification</w:t>
            </w:r>
            <w:r>
              <w:rPr>
                <w:i/>
                <w:spacing w:val="-7"/>
              </w:rPr>
              <w:t xml:space="preserve"> </w:t>
            </w:r>
            <w:r>
              <w:rPr>
                <w:i/>
              </w:rPr>
              <w:t>1:</w:t>
            </w:r>
            <w:r>
              <w:rPr>
                <w:i/>
                <w:spacing w:val="-3"/>
              </w:rPr>
              <w:t xml:space="preserve"> </w:t>
            </w:r>
            <w:r>
              <w:t>Instruction</w:t>
            </w:r>
            <w:r>
              <w:rPr>
                <w:spacing w:val="-7"/>
              </w:rPr>
              <w:t xml:space="preserve"> </w:t>
            </w:r>
            <w:r>
              <w:t>includes</w:t>
            </w:r>
            <w:r>
              <w:rPr>
                <w:spacing w:val="-5"/>
              </w:rPr>
              <w:t xml:space="preserve"> </w:t>
            </w:r>
            <w:r>
              <w:t>judicial</w:t>
            </w:r>
            <w:r>
              <w:rPr>
                <w:spacing w:val="-3"/>
              </w:rPr>
              <w:t xml:space="preserve"> </w:t>
            </w:r>
            <w:r>
              <w:t>and</w:t>
            </w:r>
            <w:r>
              <w:rPr>
                <w:spacing w:val="-7"/>
              </w:rPr>
              <w:t xml:space="preserve"> </w:t>
            </w:r>
            <w:r>
              <w:t>legislative</w:t>
            </w:r>
            <w:r>
              <w:rPr>
                <w:spacing w:val="-4"/>
              </w:rPr>
              <w:t xml:space="preserve"> </w:t>
            </w:r>
            <w:r>
              <w:t>actions</w:t>
            </w:r>
            <w:r>
              <w:rPr>
                <w:spacing w:val="-4"/>
              </w:rPr>
              <w:t xml:space="preserve"> </w:t>
            </w:r>
            <w:r>
              <w:t>concerning</w:t>
            </w:r>
            <w:r>
              <w:rPr>
                <w:spacing w:val="-3"/>
              </w:rPr>
              <w:t xml:space="preserve"> </w:t>
            </w:r>
            <w:r>
              <w:rPr>
                <w:spacing w:val="-2"/>
              </w:rPr>
              <w:t>slavery.</w:t>
            </w:r>
          </w:p>
          <w:p w14:paraId="73D74922" w14:textId="77777777" w:rsidR="004A0903" w:rsidRDefault="004A0903">
            <w:pPr>
              <w:pStyle w:val="TableParagraph"/>
              <w:ind w:left="57"/>
            </w:pPr>
          </w:p>
        </w:tc>
      </w:tr>
      <w:tr w:rsidR="004A0903" w14:paraId="02C1DEC3" w14:textId="77777777">
        <w:trPr>
          <w:trHeight w:val="1017"/>
        </w:trPr>
        <w:tc>
          <w:tcPr>
            <w:tcW w:w="1649" w:type="dxa"/>
            <w:tcBorders>
              <w:top w:val="single" w:sz="4" w:space="0" w:color="auto"/>
              <w:bottom w:val="single" w:sz="4" w:space="0" w:color="000000"/>
            </w:tcBorders>
            <w:vAlign w:val="center"/>
          </w:tcPr>
          <w:p w14:paraId="7D62D49F" w14:textId="77777777" w:rsidR="004A0903" w:rsidRDefault="004A0903">
            <w:pPr>
              <w:pStyle w:val="TableParagraph"/>
              <w:ind w:left="57"/>
              <w:rPr>
                <w:sz w:val="24"/>
              </w:rPr>
            </w:pPr>
            <w:r>
              <w:rPr>
                <w:spacing w:val="-2"/>
                <w:sz w:val="24"/>
              </w:rPr>
              <w:t>SS.68.AA.1.5</w:t>
            </w:r>
          </w:p>
        </w:tc>
        <w:tc>
          <w:tcPr>
            <w:tcW w:w="7712" w:type="dxa"/>
            <w:tcBorders>
              <w:top w:val="single" w:sz="4" w:space="0" w:color="auto"/>
              <w:bottom w:val="single" w:sz="4" w:space="0" w:color="000000"/>
            </w:tcBorders>
            <w:vAlign w:val="center"/>
          </w:tcPr>
          <w:p w14:paraId="5383CFA5" w14:textId="77777777" w:rsidR="004A0903" w:rsidRDefault="004A0903">
            <w:pPr>
              <w:pStyle w:val="TableParagraph"/>
              <w:ind w:right="128"/>
              <w:rPr>
                <w:sz w:val="24"/>
              </w:rPr>
            </w:pPr>
            <w:r>
              <w:rPr>
                <w:sz w:val="24"/>
              </w:rPr>
              <w:t>Analyze</w:t>
            </w:r>
            <w:r>
              <w:rPr>
                <w:spacing w:val="-5"/>
                <w:sz w:val="24"/>
              </w:rPr>
              <w:t xml:space="preserve"> </w:t>
            </w:r>
            <w:r>
              <w:rPr>
                <w:sz w:val="24"/>
              </w:rPr>
              <w:t>slave</w:t>
            </w:r>
            <w:r>
              <w:rPr>
                <w:spacing w:val="-5"/>
                <w:sz w:val="24"/>
              </w:rPr>
              <w:t xml:space="preserve"> </w:t>
            </w:r>
            <w:r>
              <w:rPr>
                <w:sz w:val="24"/>
              </w:rPr>
              <w:t>revolts</w:t>
            </w:r>
            <w:r>
              <w:rPr>
                <w:spacing w:val="-4"/>
                <w:sz w:val="24"/>
              </w:rPr>
              <w:t xml:space="preserve"> </w:t>
            </w:r>
            <w:r>
              <w:rPr>
                <w:sz w:val="24"/>
              </w:rPr>
              <w:t>that</w:t>
            </w:r>
            <w:r>
              <w:rPr>
                <w:spacing w:val="-4"/>
                <w:sz w:val="24"/>
              </w:rPr>
              <w:t xml:space="preserve"> </w:t>
            </w:r>
            <w:r>
              <w:rPr>
                <w:sz w:val="24"/>
              </w:rPr>
              <w:t>happened</w:t>
            </w:r>
            <w:r>
              <w:rPr>
                <w:spacing w:val="-4"/>
                <w:sz w:val="24"/>
              </w:rPr>
              <w:t xml:space="preserve"> </w:t>
            </w:r>
            <w:r>
              <w:rPr>
                <w:sz w:val="24"/>
              </w:rPr>
              <w:t>in</w:t>
            </w:r>
            <w:r>
              <w:rPr>
                <w:spacing w:val="-4"/>
                <w:sz w:val="24"/>
              </w:rPr>
              <w:t xml:space="preserve"> </w:t>
            </w:r>
            <w:r>
              <w:rPr>
                <w:sz w:val="24"/>
              </w:rPr>
              <w:t>early</w:t>
            </w:r>
            <w:r>
              <w:rPr>
                <w:spacing w:val="-4"/>
                <w:sz w:val="24"/>
              </w:rPr>
              <w:t xml:space="preserve"> </w:t>
            </w:r>
            <w:r>
              <w:rPr>
                <w:sz w:val="24"/>
              </w:rPr>
              <w:t>colonial</w:t>
            </w:r>
            <w:r>
              <w:rPr>
                <w:spacing w:val="-4"/>
                <w:sz w:val="24"/>
              </w:rPr>
              <w:t xml:space="preserve"> </w:t>
            </w:r>
            <w:r>
              <w:rPr>
                <w:sz w:val="24"/>
              </w:rPr>
              <w:t>America</w:t>
            </w:r>
            <w:r>
              <w:rPr>
                <w:spacing w:val="-3"/>
                <w:sz w:val="24"/>
              </w:rPr>
              <w:t xml:space="preserve"> </w:t>
            </w:r>
            <w:r>
              <w:rPr>
                <w:sz w:val="24"/>
              </w:rPr>
              <w:t>and</w:t>
            </w:r>
            <w:r>
              <w:rPr>
                <w:spacing w:val="-4"/>
                <w:sz w:val="24"/>
              </w:rPr>
              <w:t xml:space="preserve"> </w:t>
            </w:r>
            <w:r>
              <w:rPr>
                <w:sz w:val="24"/>
              </w:rPr>
              <w:t>how political leaders reacted (e.g., 1712 revolt in New York City, Stono Rebellion [1739]).</w:t>
            </w:r>
          </w:p>
        </w:tc>
      </w:tr>
      <w:tr w:rsidR="004A0903" w14:paraId="1D7EB566" w14:textId="77777777">
        <w:trPr>
          <w:trHeight w:val="1062"/>
        </w:trPr>
        <w:tc>
          <w:tcPr>
            <w:tcW w:w="1649" w:type="dxa"/>
            <w:tcBorders>
              <w:top w:val="single" w:sz="4" w:space="0" w:color="000000"/>
              <w:bottom w:val="single" w:sz="4" w:space="0" w:color="000000"/>
            </w:tcBorders>
            <w:vAlign w:val="center"/>
          </w:tcPr>
          <w:p w14:paraId="628B8EF1" w14:textId="77777777" w:rsidR="004A0903" w:rsidRDefault="004A0903">
            <w:pPr>
              <w:pStyle w:val="TableParagraph"/>
              <w:ind w:left="57"/>
              <w:rPr>
                <w:sz w:val="24"/>
              </w:rPr>
            </w:pPr>
            <w:r>
              <w:rPr>
                <w:spacing w:val="-2"/>
                <w:sz w:val="24"/>
              </w:rPr>
              <w:t>SS.68.AA.1.6</w:t>
            </w:r>
          </w:p>
        </w:tc>
        <w:tc>
          <w:tcPr>
            <w:tcW w:w="7712" w:type="dxa"/>
            <w:tcBorders>
              <w:top w:val="single" w:sz="4" w:space="0" w:color="000000"/>
              <w:bottom w:val="single" w:sz="4" w:space="0" w:color="000000"/>
            </w:tcBorders>
            <w:vAlign w:val="center"/>
          </w:tcPr>
          <w:p w14:paraId="1EF7A4EC" w14:textId="77777777" w:rsidR="004A0903" w:rsidRDefault="004A0903">
            <w:pPr>
              <w:pStyle w:val="TableParagraph"/>
              <w:ind w:right="128"/>
              <w:rPr>
                <w:sz w:val="24"/>
              </w:rPr>
            </w:pPr>
            <w:r>
              <w:rPr>
                <w:sz w:val="24"/>
              </w:rPr>
              <w:t>Examine the service and sacrifice of African patriots during the Revolutionary</w:t>
            </w:r>
            <w:r>
              <w:rPr>
                <w:spacing w:val="-5"/>
                <w:sz w:val="24"/>
              </w:rPr>
              <w:t xml:space="preserve"> </w:t>
            </w:r>
            <w:r>
              <w:rPr>
                <w:sz w:val="24"/>
              </w:rPr>
              <w:t>Era</w:t>
            </w:r>
            <w:r>
              <w:rPr>
                <w:spacing w:val="-6"/>
                <w:sz w:val="24"/>
              </w:rPr>
              <w:t xml:space="preserve"> </w:t>
            </w:r>
            <w:r>
              <w:rPr>
                <w:sz w:val="24"/>
              </w:rPr>
              <w:t>(e.g.,</w:t>
            </w:r>
            <w:r>
              <w:rPr>
                <w:spacing w:val="-3"/>
                <w:sz w:val="24"/>
              </w:rPr>
              <w:t xml:space="preserve"> </w:t>
            </w:r>
            <w:r>
              <w:rPr>
                <w:sz w:val="24"/>
              </w:rPr>
              <w:t>Crispus</w:t>
            </w:r>
            <w:r>
              <w:rPr>
                <w:spacing w:val="-5"/>
                <w:sz w:val="24"/>
              </w:rPr>
              <w:t xml:space="preserve"> </w:t>
            </w:r>
            <w:r>
              <w:rPr>
                <w:sz w:val="24"/>
              </w:rPr>
              <w:t>Attucks,</w:t>
            </w:r>
            <w:r>
              <w:rPr>
                <w:spacing w:val="-5"/>
                <w:sz w:val="24"/>
              </w:rPr>
              <w:t xml:space="preserve"> </w:t>
            </w:r>
            <w:r>
              <w:rPr>
                <w:sz w:val="24"/>
              </w:rPr>
              <w:t>Peter</w:t>
            </w:r>
            <w:r>
              <w:rPr>
                <w:spacing w:val="-6"/>
                <w:sz w:val="24"/>
              </w:rPr>
              <w:t xml:space="preserve"> </w:t>
            </w:r>
            <w:r>
              <w:rPr>
                <w:sz w:val="24"/>
              </w:rPr>
              <w:t>Salem,</w:t>
            </w:r>
            <w:r>
              <w:rPr>
                <w:spacing w:val="-5"/>
                <w:sz w:val="24"/>
              </w:rPr>
              <w:t xml:space="preserve"> </w:t>
            </w:r>
            <w:r>
              <w:rPr>
                <w:sz w:val="24"/>
              </w:rPr>
              <w:t>James</w:t>
            </w:r>
            <w:r>
              <w:rPr>
                <w:spacing w:val="-5"/>
                <w:sz w:val="24"/>
              </w:rPr>
              <w:t xml:space="preserve"> </w:t>
            </w:r>
            <w:r>
              <w:rPr>
                <w:sz w:val="24"/>
              </w:rPr>
              <w:t>Armistead Lafayette, 1st Rhode Island Regiment).</w:t>
            </w:r>
          </w:p>
        </w:tc>
      </w:tr>
    </w:tbl>
    <w:p w14:paraId="2101BE5B" w14:textId="77777777" w:rsidR="004A0903" w:rsidRDefault="004A0903" w:rsidP="004A0903"/>
    <w:tbl>
      <w:tblPr>
        <w:tblW w:w="0" w:type="auto"/>
        <w:tblInd w:w="1447" w:type="dxa"/>
        <w:tblLayout w:type="fixed"/>
        <w:tblCellMar>
          <w:left w:w="0" w:type="dxa"/>
          <w:right w:w="0" w:type="dxa"/>
        </w:tblCellMar>
        <w:tblLook w:val="01E0" w:firstRow="1" w:lastRow="1" w:firstColumn="1" w:lastColumn="1" w:noHBand="0" w:noVBand="0"/>
      </w:tblPr>
      <w:tblGrid>
        <w:gridCol w:w="1649"/>
        <w:gridCol w:w="21"/>
        <w:gridCol w:w="7691"/>
      </w:tblGrid>
      <w:tr w:rsidR="004A0903" w14:paraId="569E5174" w14:textId="77777777">
        <w:trPr>
          <w:trHeight w:val="829"/>
        </w:trPr>
        <w:tc>
          <w:tcPr>
            <w:tcW w:w="9361" w:type="dxa"/>
            <w:gridSpan w:val="3"/>
          </w:tcPr>
          <w:p w14:paraId="5AF07AA7" w14:textId="77777777" w:rsidR="004A0903" w:rsidRDefault="004A0903">
            <w:pPr>
              <w:pStyle w:val="TableParagraph"/>
              <w:ind w:left="1440" w:hanging="1155"/>
              <w:rPr>
                <w:b/>
                <w:i/>
                <w:sz w:val="24"/>
              </w:rPr>
            </w:pPr>
            <w:r>
              <w:rPr>
                <w:noProof/>
              </w:rPr>
              <mc:AlternateContent>
                <mc:Choice Requires="wpg">
                  <w:drawing>
                    <wp:anchor distT="0" distB="0" distL="0" distR="0" simplePos="0" relativeHeight="251658431" behindDoc="1" locked="0" layoutInCell="1" allowOverlap="1" wp14:anchorId="4A4BFEE1" wp14:editId="1292CAFB">
                      <wp:simplePos x="0" y="0"/>
                      <wp:positionH relativeFrom="column">
                        <wp:posOffset>0</wp:posOffset>
                      </wp:positionH>
                      <wp:positionV relativeFrom="paragraph">
                        <wp:posOffset>-18248</wp:posOffset>
                      </wp:positionV>
                      <wp:extent cx="5943600" cy="551815"/>
                      <wp:effectExtent l="0" t="0" r="0" b="0"/>
                      <wp:wrapNone/>
                      <wp:docPr id="269"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1815"/>
                                <a:chOff x="0" y="0"/>
                                <a:chExt cx="5943600" cy="551815"/>
                              </a:xfrm>
                            </wpg:grpSpPr>
                            <wps:wsp>
                              <wps:cNvPr id="270" name="Graphic 270"/>
                              <wps:cNvSpPr/>
                              <wps:spPr>
                                <a:xfrm>
                                  <a:off x="0" y="0"/>
                                  <a:ext cx="172720" cy="546100"/>
                                </a:xfrm>
                                <a:custGeom>
                                  <a:avLst/>
                                  <a:gdLst/>
                                  <a:ahLst/>
                                  <a:cxnLst/>
                                  <a:rect l="l" t="t" r="r" b="b"/>
                                  <a:pathLst>
                                    <a:path w="172720" h="546100">
                                      <a:moveTo>
                                        <a:pt x="172212" y="0"/>
                                      </a:moveTo>
                                      <a:lnTo>
                                        <a:pt x="0" y="0"/>
                                      </a:lnTo>
                                      <a:lnTo>
                                        <a:pt x="0" y="36576"/>
                                      </a:lnTo>
                                      <a:lnTo>
                                        <a:pt x="0" y="545592"/>
                                      </a:lnTo>
                                      <a:lnTo>
                                        <a:pt x="172212" y="545592"/>
                                      </a:lnTo>
                                      <a:lnTo>
                                        <a:pt x="172212" y="36576"/>
                                      </a:lnTo>
                                      <a:lnTo>
                                        <a:pt x="172212" y="12"/>
                                      </a:lnTo>
                                      <a:close/>
                                    </a:path>
                                  </a:pathLst>
                                </a:custGeom>
                                <a:solidFill>
                                  <a:srgbClr val="3399FF"/>
                                </a:solidFill>
                              </wps:spPr>
                              <wps:bodyPr wrap="square" lIns="0" tIns="0" rIns="0" bIns="0" rtlCol="0">
                                <a:prstTxWarp prst="textNoShape">
                                  <a:avLst/>
                                </a:prstTxWarp>
                                <a:noAutofit/>
                              </wps:bodyPr>
                            </wps:wsp>
                            <wps:wsp>
                              <wps:cNvPr id="271" name="Graphic 271"/>
                              <wps:cNvSpPr/>
                              <wps:spPr>
                                <a:xfrm>
                                  <a:off x="0" y="5455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662CC2" id="Group 269" o:spid="_x0000_s1026" style="position:absolute;margin-left:0;margin-top:-1.45pt;width:468pt;height:43.45pt;z-index:-251658049;mso-wrap-distance-left:0;mso-wrap-distance-right:0" coordsize="59436,5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">
                      <v:shape id="Graphic 270" o:spid="_x0000_s1027" style="position:absolute;width:1727;height:5461;visibility:visible;mso-wrap-style:square;v-text-anchor:top" coordsize="172720,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" path="m172212,l,,,36576,,545592r172212,l172212,36576r,-36564l172212,xe" fillcolor="#39f" stroked="f">
                        <v:path arrowok="t"/>
                      </v:shape>
                      <v:shape id="Graphic 271" o:spid="_x0000_s1028" style="position:absolute;top:54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" path="m5943600,r,l,,,6096r5943600,l5943600,xe" fillcolor="black" stroked="f">
                        <v:path arrowok="t"/>
                      </v:shape>
                    </v:group>
                  </w:pict>
                </mc:Fallback>
              </mc:AlternateContent>
            </w:r>
            <w:r>
              <w:rPr>
                <w:b/>
                <w:i/>
                <w:sz w:val="24"/>
              </w:rPr>
              <w:t>SS.68.AA.2</w:t>
            </w:r>
            <w:r>
              <w:rPr>
                <w:b/>
                <w:i/>
                <w:spacing w:val="-6"/>
                <w:sz w:val="24"/>
              </w:rPr>
              <w:t xml:space="preserve"> </w:t>
            </w:r>
            <w:r>
              <w:rPr>
                <w:b/>
                <w:i/>
                <w:sz w:val="24"/>
              </w:rPr>
              <w:t>Analyze</w:t>
            </w:r>
            <w:r>
              <w:rPr>
                <w:b/>
                <w:i/>
                <w:spacing w:val="-4"/>
                <w:sz w:val="24"/>
              </w:rPr>
              <w:t xml:space="preserve"> </w:t>
            </w:r>
            <w:r>
              <w:rPr>
                <w:b/>
                <w:i/>
                <w:sz w:val="24"/>
              </w:rPr>
              <w:t>events</w:t>
            </w:r>
            <w:r>
              <w:rPr>
                <w:b/>
                <w:i/>
                <w:spacing w:val="-3"/>
                <w:sz w:val="24"/>
              </w:rPr>
              <w:t xml:space="preserve"> </w:t>
            </w:r>
            <w:r>
              <w:rPr>
                <w:b/>
                <w:i/>
                <w:sz w:val="24"/>
              </w:rPr>
              <w:t>that</w:t>
            </w:r>
            <w:r>
              <w:rPr>
                <w:b/>
                <w:i/>
                <w:spacing w:val="-5"/>
                <w:sz w:val="24"/>
              </w:rPr>
              <w:t xml:space="preserve"> </w:t>
            </w:r>
            <w:r>
              <w:rPr>
                <w:b/>
                <w:i/>
                <w:sz w:val="24"/>
              </w:rPr>
              <w:t>involved</w:t>
            </w:r>
            <w:r>
              <w:rPr>
                <w:b/>
                <w:i/>
                <w:spacing w:val="-3"/>
                <w:sz w:val="24"/>
              </w:rPr>
              <w:t xml:space="preserve"> </w:t>
            </w:r>
            <w:r>
              <w:rPr>
                <w:b/>
                <w:i/>
                <w:sz w:val="24"/>
              </w:rPr>
              <w:t>or</w:t>
            </w:r>
            <w:r>
              <w:rPr>
                <w:b/>
                <w:i/>
                <w:spacing w:val="-3"/>
                <w:sz w:val="24"/>
              </w:rPr>
              <w:t xml:space="preserve"> </w:t>
            </w:r>
            <w:r>
              <w:rPr>
                <w:b/>
                <w:i/>
                <w:sz w:val="24"/>
              </w:rPr>
              <w:t>affected</w:t>
            </w:r>
            <w:r>
              <w:rPr>
                <w:b/>
                <w:i/>
                <w:spacing w:val="-3"/>
                <w:sz w:val="24"/>
              </w:rPr>
              <w:t xml:space="preserve"> </w:t>
            </w:r>
            <w:r>
              <w:rPr>
                <w:b/>
                <w:i/>
                <w:sz w:val="24"/>
              </w:rPr>
              <w:t>Africans</w:t>
            </w:r>
            <w:r>
              <w:rPr>
                <w:b/>
                <w:i/>
                <w:spacing w:val="-3"/>
                <w:sz w:val="24"/>
              </w:rPr>
              <w:t xml:space="preserve"> </w:t>
            </w:r>
            <w:r>
              <w:rPr>
                <w:b/>
                <w:i/>
                <w:sz w:val="24"/>
              </w:rPr>
              <w:t>from</w:t>
            </w:r>
            <w:r>
              <w:rPr>
                <w:b/>
                <w:i/>
                <w:spacing w:val="-3"/>
                <w:sz w:val="24"/>
              </w:rPr>
              <w:t xml:space="preserve"> </w:t>
            </w:r>
            <w:r>
              <w:rPr>
                <w:b/>
                <w:i/>
                <w:sz w:val="24"/>
              </w:rPr>
              <w:t>the</w:t>
            </w:r>
            <w:r>
              <w:rPr>
                <w:b/>
                <w:i/>
                <w:spacing w:val="-4"/>
                <w:sz w:val="24"/>
              </w:rPr>
              <w:t xml:space="preserve"> </w:t>
            </w:r>
            <w:r>
              <w:rPr>
                <w:b/>
                <w:i/>
                <w:sz w:val="24"/>
              </w:rPr>
              <w:t>founding</w:t>
            </w:r>
            <w:r>
              <w:rPr>
                <w:b/>
                <w:i/>
                <w:spacing w:val="-3"/>
                <w:sz w:val="24"/>
              </w:rPr>
              <w:t xml:space="preserve"> </w:t>
            </w:r>
            <w:r>
              <w:rPr>
                <w:b/>
                <w:i/>
                <w:sz w:val="24"/>
              </w:rPr>
              <w:t>of</w:t>
            </w:r>
            <w:r>
              <w:rPr>
                <w:b/>
                <w:i/>
                <w:spacing w:val="-4"/>
                <w:sz w:val="24"/>
              </w:rPr>
              <w:t xml:space="preserve"> </w:t>
            </w:r>
            <w:r>
              <w:rPr>
                <w:b/>
                <w:i/>
                <w:sz w:val="24"/>
              </w:rPr>
              <w:t>the nation through Reconstruction.</w:t>
            </w:r>
          </w:p>
        </w:tc>
      </w:tr>
      <w:tr w:rsidR="004A0903" w14:paraId="29FD2BE2" w14:textId="77777777">
        <w:trPr>
          <w:trHeight w:val="1171"/>
        </w:trPr>
        <w:tc>
          <w:tcPr>
            <w:tcW w:w="1649" w:type="dxa"/>
            <w:tcBorders>
              <w:bottom w:val="single" w:sz="4" w:space="0" w:color="000000"/>
            </w:tcBorders>
            <w:vAlign w:val="center"/>
          </w:tcPr>
          <w:p w14:paraId="12A7A17D" w14:textId="77777777" w:rsidR="004A0903" w:rsidRDefault="004A0903">
            <w:pPr>
              <w:pStyle w:val="TableParagraph"/>
              <w:ind w:left="57"/>
              <w:rPr>
                <w:sz w:val="24"/>
              </w:rPr>
            </w:pPr>
            <w:r>
              <w:rPr>
                <w:spacing w:val="-2"/>
                <w:sz w:val="24"/>
              </w:rPr>
              <w:t>SS.68.AA.2.1</w:t>
            </w:r>
          </w:p>
        </w:tc>
        <w:tc>
          <w:tcPr>
            <w:tcW w:w="7712" w:type="dxa"/>
            <w:gridSpan w:val="2"/>
            <w:tcBorders>
              <w:bottom w:val="single" w:sz="4" w:space="0" w:color="000000"/>
            </w:tcBorders>
            <w:vAlign w:val="center"/>
          </w:tcPr>
          <w:p w14:paraId="43EB03CA" w14:textId="77777777" w:rsidR="004A0903" w:rsidRDefault="004A0903">
            <w:pPr>
              <w:pStyle w:val="TableParagraph"/>
              <w:rPr>
                <w:sz w:val="24"/>
              </w:rPr>
            </w:pPr>
            <w:r>
              <w:rPr>
                <w:sz w:val="24"/>
              </w:rPr>
              <w:t>Explain</w:t>
            </w:r>
            <w:r>
              <w:rPr>
                <w:spacing w:val="-4"/>
                <w:sz w:val="24"/>
              </w:rPr>
              <w:t xml:space="preserve"> </w:t>
            </w:r>
            <w:r>
              <w:rPr>
                <w:sz w:val="24"/>
              </w:rPr>
              <w:t>early</w:t>
            </w:r>
            <w:r>
              <w:rPr>
                <w:spacing w:val="-4"/>
                <w:sz w:val="24"/>
              </w:rPr>
              <w:t xml:space="preserve"> </w:t>
            </w:r>
            <w:r>
              <w:rPr>
                <w:sz w:val="24"/>
              </w:rPr>
              <w:t>congressional</w:t>
            </w:r>
            <w:r>
              <w:rPr>
                <w:spacing w:val="-4"/>
                <w:sz w:val="24"/>
              </w:rPr>
              <w:t xml:space="preserve"> </w:t>
            </w:r>
            <w:r>
              <w:rPr>
                <w:sz w:val="24"/>
              </w:rPr>
              <w:t>actions</w:t>
            </w:r>
            <w:r>
              <w:rPr>
                <w:spacing w:val="-4"/>
                <w:sz w:val="24"/>
              </w:rPr>
              <w:t xml:space="preserve"> </w:t>
            </w:r>
            <w:r>
              <w:rPr>
                <w:sz w:val="24"/>
              </w:rPr>
              <w:t>regarding</w:t>
            </w:r>
            <w:r>
              <w:rPr>
                <w:spacing w:val="-4"/>
                <w:sz w:val="24"/>
              </w:rPr>
              <w:t xml:space="preserve"> </w:t>
            </w:r>
            <w:r>
              <w:rPr>
                <w:sz w:val="24"/>
              </w:rPr>
              <w:t>the</w:t>
            </w:r>
            <w:r>
              <w:rPr>
                <w:spacing w:val="-3"/>
                <w:sz w:val="24"/>
              </w:rPr>
              <w:t xml:space="preserve"> </w:t>
            </w:r>
            <w:r>
              <w:rPr>
                <w:sz w:val="24"/>
              </w:rPr>
              <w:t>institution</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(i.e., Northwest Ordinance of 1787, Three-Fifths Compromise, Act Prohibiting Importation of Slaves of 1808).</w:t>
            </w:r>
          </w:p>
        </w:tc>
      </w:tr>
      <w:tr w:rsidR="004A0903" w14:paraId="105396CF" w14:textId="77777777">
        <w:trPr>
          <w:trHeight w:val="801"/>
        </w:trPr>
        <w:tc>
          <w:tcPr>
            <w:tcW w:w="1649" w:type="dxa"/>
            <w:tcBorders>
              <w:top w:val="single" w:sz="4" w:space="0" w:color="000000"/>
            </w:tcBorders>
            <w:vAlign w:val="center"/>
          </w:tcPr>
          <w:p w14:paraId="70894C39" w14:textId="77777777" w:rsidR="004A0903" w:rsidRDefault="004A0903">
            <w:pPr>
              <w:pStyle w:val="TableParagraph"/>
              <w:ind w:left="57"/>
              <w:rPr>
                <w:sz w:val="24"/>
              </w:rPr>
            </w:pPr>
            <w:r>
              <w:rPr>
                <w:spacing w:val="-2"/>
                <w:sz w:val="24"/>
              </w:rPr>
              <w:t>SS.68.AA.2.2</w:t>
            </w:r>
          </w:p>
        </w:tc>
        <w:tc>
          <w:tcPr>
            <w:tcW w:w="7712" w:type="dxa"/>
            <w:gridSpan w:val="2"/>
            <w:tcBorders>
              <w:top w:val="single" w:sz="4" w:space="0" w:color="000000"/>
            </w:tcBorders>
            <w:vAlign w:val="center"/>
          </w:tcPr>
          <w:p w14:paraId="5E3E1FB7" w14:textId="77777777" w:rsidR="004A0903" w:rsidRDefault="004A0903">
            <w:pPr>
              <w:pStyle w:val="TableParagraph"/>
              <w:ind w:right="128"/>
              <w:rPr>
                <w:sz w:val="24"/>
              </w:rPr>
            </w:pPr>
            <w:r>
              <w:rPr>
                <w:sz w:val="24"/>
              </w:rPr>
              <w:t>Explain</w:t>
            </w:r>
            <w:r>
              <w:rPr>
                <w:spacing w:val="-3"/>
                <w:sz w:val="24"/>
              </w:rPr>
              <w:t xml:space="preserve"> </w:t>
            </w:r>
            <w:r>
              <w:rPr>
                <w:sz w:val="24"/>
              </w:rPr>
              <w:t>the</w:t>
            </w:r>
            <w:r>
              <w:rPr>
                <w:spacing w:val="-4"/>
                <w:sz w:val="24"/>
              </w:rPr>
              <w:t xml:space="preserve"> </w:t>
            </w:r>
            <w:r>
              <w:rPr>
                <w:sz w:val="24"/>
              </w:rPr>
              <w:t>effect</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cotton</w:t>
            </w:r>
            <w:r>
              <w:rPr>
                <w:spacing w:val="-3"/>
                <w:sz w:val="24"/>
              </w:rPr>
              <w:t xml:space="preserve"> </w:t>
            </w:r>
            <w:r>
              <w:rPr>
                <w:sz w:val="24"/>
              </w:rPr>
              <w:t>industry</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expansion</w:t>
            </w:r>
            <w:r>
              <w:rPr>
                <w:spacing w:val="-3"/>
                <w:sz w:val="24"/>
              </w:rPr>
              <w:t xml:space="preserve"> </w:t>
            </w:r>
            <w:r>
              <w:rPr>
                <w:sz w:val="24"/>
              </w:rPr>
              <w:t>of</w:t>
            </w:r>
            <w:r>
              <w:rPr>
                <w:spacing w:val="-4"/>
                <w:sz w:val="24"/>
              </w:rPr>
              <w:t xml:space="preserve"> </w:t>
            </w:r>
            <w:r>
              <w:rPr>
                <w:sz w:val="24"/>
              </w:rPr>
              <w:t>slavery</w:t>
            </w:r>
            <w:r>
              <w:rPr>
                <w:spacing w:val="-3"/>
                <w:sz w:val="24"/>
              </w:rPr>
              <w:t xml:space="preserve"> </w:t>
            </w:r>
            <w:r>
              <w:rPr>
                <w:sz w:val="24"/>
              </w:rPr>
              <w:t>due</w:t>
            </w:r>
            <w:r>
              <w:rPr>
                <w:spacing w:val="-4"/>
                <w:sz w:val="24"/>
              </w:rPr>
              <w:t xml:space="preserve"> </w:t>
            </w:r>
            <w:r>
              <w:rPr>
                <w:sz w:val="24"/>
              </w:rPr>
              <w:t>to Eli Whitney’s Cotton Gin.</w:t>
            </w:r>
          </w:p>
        </w:tc>
      </w:tr>
      <w:tr w:rsidR="004A0903" w14:paraId="3D21B702" w14:textId="77777777">
        <w:trPr>
          <w:trHeight w:val="631"/>
        </w:trPr>
        <w:tc>
          <w:tcPr>
            <w:tcW w:w="9361" w:type="dxa"/>
            <w:gridSpan w:val="3"/>
            <w:tcBorders>
              <w:bottom w:val="single" w:sz="4" w:space="0" w:color="000000"/>
            </w:tcBorders>
          </w:tcPr>
          <w:p w14:paraId="71CD492E" w14:textId="77777777" w:rsidR="004A0903" w:rsidRDefault="004A0903">
            <w:pPr>
              <w:pStyle w:val="TableParagraph"/>
              <w:ind w:left="57"/>
            </w:pPr>
            <w:r>
              <w:rPr>
                <w:u w:val="single"/>
              </w:rPr>
              <w:t>Benchmark</w:t>
            </w:r>
            <w:r>
              <w:rPr>
                <w:spacing w:val="-6"/>
                <w:u w:val="single"/>
              </w:rPr>
              <w:t xml:space="preserve"> </w:t>
            </w:r>
            <w:r>
              <w:rPr>
                <w:spacing w:val="-2"/>
                <w:u w:val="single"/>
              </w:rPr>
              <w:t>Clarifications:</w:t>
            </w:r>
          </w:p>
          <w:p w14:paraId="6B7D5C93" w14:textId="77777777" w:rsidR="004A0903" w:rsidRDefault="004A0903">
            <w:pPr>
              <w:pStyle w:val="TableParagraph"/>
              <w:ind w:left="57"/>
              <w:rPr>
                <w:spacing w:val="-2"/>
              </w:rPr>
            </w:pPr>
            <w:r>
              <w:rPr>
                <w:i/>
              </w:rPr>
              <w:t>Clarification</w:t>
            </w:r>
            <w:r>
              <w:rPr>
                <w:i/>
                <w:spacing w:val="-8"/>
              </w:rPr>
              <w:t xml:space="preserve"> </w:t>
            </w:r>
            <w:r>
              <w:rPr>
                <w:i/>
              </w:rPr>
              <w:t>1:</w:t>
            </w:r>
            <w:r>
              <w:rPr>
                <w:i/>
                <w:spacing w:val="-1"/>
              </w:rPr>
              <w:t xml:space="preserve"> </w:t>
            </w:r>
            <w:r>
              <w:t>Instruction</w:t>
            </w:r>
            <w:r>
              <w:rPr>
                <w:spacing w:val="-5"/>
              </w:rPr>
              <w:t xml:space="preserve"> </w:t>
            </w:r>
            <w:r>
              <w:t>includes</w:t>
            </w:r>
            <w:r>
              <w:rPr>
                <w:spacing w:val="-5"/>
              </w:rPr>
              <w:t xml:space="preserve"> </w:t>
            </w:r>
            <w:r>
              <w:t>the</w:t>
            </w:r>
            <w:r>
              <w:rPr>
                <w:spacing w:val="-2"/>
              </w:rPr>
              <w:t xml:space="preserve"> </w:t>
            </w:r>
            <w:r>
              <w:t>use</w:t>
            </w:r>
            <w:r>
              <w:rPr>
                <w:spacing w:val="-4"/>
              </w:rPr>
              <w:t xml:space="preserve"> </w:t>
            </w:r>
            <w:r>
              <w:t>of</w:t>
            </w:r>
            <w:r>
              <w:rPr>
                <w:spacing w:val="-5"/>
              </w:rPr>
              <w:t xml:space="preserve"> </w:t>
            </w:r>
            <w:r>
              <w:t>a</w:t>
            </w:r>
            <w:r>
              <w:rPr>
                <w:spacing w:val="-2"/>
              </w:rPr>
              <w:t xml:space="preserve"> </w:t>
            </w:r>
            <w:r>
              <w:t>map</w:t>
            </w:r>
            <w:r>
              <w:rPr>
                <w:spacing w:val="-3"/>
              </w:rPr>
              <w:t xml:space="preserve"> </w:t>
            </w:r>
            <w:r>
              <w:t>to</w:t>
            </w:r>
            <w:r>
              <w:rPr>
                <w:spacing w:val="-5"/>
              </w:rPr>
              <w:t xml:space="preserve"> </w:t>
            </w:r>
            <w:r>
              <w:t>show</w:t>
            </w:r>
            <w:r>
              <w:rPr>
                <w:spacing w:val="-3"/>
              </w:rPr>
              <w:t xml:space="preserve"> </w:t>
            </w:r>
            <w:r>
              <w:t>westward</w:t>
            </w:r>
            <w:r>
              <w:rPr>
                <w:spacing w:val="-5"/>
              </w:rPr>
              <w:t xml:space="preserve"> </w:t>
            </w:r>
            <w:r>
              <w:rPr>
                <w:spacing w:val="-2"/>
              </w:rPr>
              <w:t>expansion.</w:t>
            </w:r>
          </w:p>
          <w:p w14:paraId="43555EC6" w14:textId="77777777" w:rsidR="004A0903" w:rsidRDefault="004A0903">
            <w:pPr>
              <w:pStyle w:val="TableParagraph"/>
              <w:ind w:left="57"/>
            </w:pPr>
          </w:p>
        </w:tc>
      </w:tr>
      <w:tr w:rsidR="004A0903" w14:paraId="141D7CDE" w14:textId="77777777">
        <w:trPr>
          <w:trHeight w:val="1124"/>
        </w:trPr>
        <w:tc>
          <w:tcPr>
            <w:tcW w:w="1649" w:type="dxa"/>
            <w:tcBorders>
              <w:top w:val="single" w:sz="4" w:space="0" w:color="000000"/>
            </w:tcBorders>
            <w:vAlign w:val="center"/>
          </w:tcPr>
          <w:p w14:paraId="5176A2D7" w14:textId="77777777" w:rsidR="004A0903" w:rsidRDefault="004A0903">
            <w:pPr>
              <w:pStyle w:val="TableParagraph"/>
              <w:ind w:left="57"/>
              <w:rPr>
                <w:sz w:val="24"/>
              </w:rPr>
            </w:pPr>
            <w:r>
              <w:rPr>
                <w:spacing w:val="-2"/>
                <w:sz w:val="24"/>
              </w:rPr>
              <w:t>SS.68.AA.2.3</w:t>
            </w:r>
          </w:p>
        </w:tc>
        <w:tc>
          <w:tcPr>
            <w:tcW w:w="7712" w:type="dxa"/>
            <w:gridSpan w:val="2"/>
            <w:tcBorders>
              <w:top w:val="single" w:sz="4" w:space="0" w:color="000000"/>
            </w:tcBorders>
            <w:vAlign w:val="center"/>
          </w:tcPr>
          <w:p w14:paraId="4F51E726" w14:textId="77777777" w:rsidR="004A0903" w:rsidRDefault="004A0903">
            <w:pPr>
              <w:pStyle w:val="TableParagraph"/>
              <w:ind w:right="128"/>
              <w:rPr>
                <w:sz w:val="24"/>
              </w:rPr>
            </w:pPr>
            <w:r>
              <w:rPr>
                <w:sz w:val="24"/>
              </w:rPr>
              <w:t>Examine the various duties and trades performed by slaves (e.g., agricultural</w:t>
            </w:r>
            <w:r>
              <w:rPr>
                <w:spacing w:val="-7"/>
                <w:sz w:val="24"/>
              </w:rPr>
              <w:t xml:space="preserve"> </w:t>
            </w:r>
            <w:r>
              <w:rPr>
                <w:sz w:val="24"/>
              </w:rPr>
              <w:t>work,</w:t>
            </w:r>
            <w:r>
              <w:rPr>
                <w:spacing w:val="-7"/>
                <w:sz w:val="24"/>
              </w:rPr>
              <w:t xml:space="preserve"> </w:t>
            </w:r>
            <w:r>
              <w:rPr>
                <w:sz w:val="24"/>
              </w:rPr>
              <w:t>painting,</w:t>
            </w:r>
            <w:r>
              <w:rPr>
                <w:spacing w:val="-7"/>
                <w:sz w:val="24"/>
              </w:rPr>
              <w:t xml:space="preserve"> </w:t>
            </w:r>
            <w:r>
              <w:rPr>
                <w:sz w:val="24"/>
              </w:rPr>
              <w:t>carpentry,</w:t>
            </w:r>
            <w:r>
              <w:rPr>
                <w:spacing w:val="-7"/>
                <w:sz w:val="24"/>
              </w:rPr>
              <w:t xml:space="preserve"> </w:t>
            </w:r>
            <w:r>
              <w:rPr>
                <w:sz w:val="24"/>
              </w:rPr>
              <w:t>tailoring,</w:t>
            </w:r>
            <w:r>
              <w:rPr>
                <w:spacing w:val="-7"/>
                <w:sz w:val="24"/>
              </w:rPr>
              <w:t xml:space="preserve"> </w:t>
            </w:r>
            <w:r>
              <w:rPr>
                <w:sz w:val="24"/>
              </w:rPr>
              <w:t>domestic</w:t>
            </w:r>
            <w:r>
              <w:rPr>
                <w:spacing w:val="-8"/>
                <w:sz w:val="24"/>
              </w:rPr>
              <w:t xml:space="preserve"> </w:t>
            </w:r>
            <w:r>
              <w:rPr>
                <w:sz w:val="24"/>
              </w:rPr>
              <w:t>service, blacksmithing, transportation).</w:t>
            </w:r>
          </w:p>
        </w:tc>
      </w:tr>
      <w:tr w:rsidR="00C73E1F" w14:paraId="229CF74C" w14:textId="77777777" w:rsidTr="00C73E1F">
        <w:trPr>
          <w:trHeight w:val="856"/>
        </w:trPr>
        <w:tc>
          <w:tcPr>
            <w:tcW w:w="9361" w:type="dxa"/>
            <w:gridSpan w:val="3"/>
            <w:tcBorders>
              <w:bottom w:val="single" w:sz="4" w:space="0" w:color="000000"/>
            </w:tcBorders>
          </w:tcPr>
          <w:p w14:paraId="64C19954"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722408CC" w14:textId="77777777" w:rsidR="00C73E1F" w:rsidRDefault="00C73E1F">
            <w:pPr>
              <w:pStyle w:val="TableParagraph"/>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slaves</w:t>
            </w:r>
            <w:r>
              <w:rPr>
                <w:spacing w:val="-2"/>
              </w:rPr>
              <w:t xml:space="preserve"> </w:t>
            </w:r>
            <w:r>
              <w:t>developed</w:t>
            </w:r>
            <w:r>
              <w:rPr>
                <w:spacing w:val="-2"/>
              </w:rPr>
              <w:t xml:space="preserve"> </w:t>
            </w:r>
            <w:r>
              <w:t>skills</w:t>
            </w:r>
            <w:r>
              <w:rPr>
                <w:spacing w:val="-2"/>
              </w:rPr>
              <w:t xml:space="preserve"> </w:t>
            </w:r>
            <w:r>
              <w:t>which,</w:t>
            </w:r>
            <w:r>
              <w:rPr>
                <w:spacing w:val="-5"/>
              </w:rPr>
              <w:t xml:space="preserve"> </w:t>
            </w:r>
            <w:r>
              <w:t>in</w:t>
            </w:r>
            <w:r>
              <w:rPr>
                <w:spacing w:val="-2"/>
              </w:rPr>
              <w:t xml:space="preserve"> </w:t>
            </w:r>
            <w:r>
              <w:t>some</w:t>
            </w:r>
            <w:r>
              <w:rPr>
                <w:spacing w:val="-2"/>
              </w:rPr>
              <w:t xml:space="preserve"> </w:t>
            </w:r>
            <w:r>
              <w:t>instances,</w:t>
            </w:r>
            <w:r>
              <w:rPr>
                <w:spacing w:val="-2"/>
              </w:rPr>
              <w:t xml:space="preserve"> </w:t>
            </w:r>
            <w:r>
              <w:t>could</w:t>
            </w:r>
            <w:r>
              <w:rPr>
                <w:spacing w:val="-2"/>
              </w:rPr>
              <w:t xml:space="preserve"> </w:t>
            </w:r>
            <w:r>
              <w:t>be applied for their personal benefit.</w:t>
            </w:r>
          </w:p>
          <w:p w14:paraId="6B727FC7" w14:textId="77777777" w:rsidR="00C73E1F" w:rsidRDefault="00C73E1F">
            <w:pPr>
              <w:pStyle w:val="TableParagraph"/>
              <w:ind w:left="57"/>
            </w:pPr>
          </w:p>
        </w:tc>
      </w:tr>
      <w:tr w:rsidR="00C73E1F" w14:paraId="2C242DFD" w14:textId="77777777" w:rsidTr="00C73E1F">
        <w:trPr>
          <w:trHeight w:val="729"/>
        </w:trPr>
        <w:tc>
          <w:tcPr>
            <w:tcW w:w="1670" w:type="dxa"/>
            <w:gridSpan w:val="2"/>
            <w:tcBorders>
              <w:top w:val="single" w:sz="4" w:space="0" w:color="000000"/>
            </w:tcBorders>
            <w:vAlign w:val="center"/>
          </w:tcPr>
          <w:p w14:paraId="7AC7D7C7" w14:textId="77777777" w:rsidR="00C73E1F" w:rsidRDefault="00C73E1F">
            <w:pPr>
              <w:pStyle w:val="TableParagraph"/>
              <w:ind w:left="57"/>
              <w:rPr>
                <w:sz w:val="24"/>
              </w:rPr>
            </w:pPr>
            <w:r>
              <w:rPr>
                <w:spacing w:val="-2"/>
                <w:sz w:val="24"/>
              </w:rPr>
              <w:t>SS.68.AA.2.4</w:t>
            </w:r>
          </w:p>
        </w:tc>
        <w:tc>
          <w:tcPr>
            <w:tcW w:w="7691" w:type="dxa"/>
            <w:tcBorders>
              <w:top w:val="single" w:sz="4" w:space="0" w:color="000000"/>
            </w:tcBorders>
            <w:vAlign w:val="center"/>
          </w:tcPr>
          <w:p w14:paraId="5FADDDD5" w14:textId="77777777" w:rsidR="00C73E1F" w:rsidRDefault="00C73E1F">
            <w:pPr>
              <w:pStyle w:val="TableParagraph"/>
              <w:ind w:right="244"/>
              <w:rPr>
                <w:sz w:val="24"/>
              </w:rPr>
            </w:pPr>
            <w:r>
              <w:rPr>
                <w:sz w:val="24"/>
              </w:rPr>
              <w:t>Examine</w:t>
            </w:r>
            <w:r>
              <w:rPr>
                <w:spacing w:val="-5"/>
                <w:sz w:val="24"/>
              </w:rPr>
              <w:t xml:space="preserve"> </w:t>
            </w:r>
            <w:r>
              <w:rPr>
                <w:sz w:val="24"/>
              </w:rPr>
              <w:t>the</w:t>
            </w:r>
            <w:r>
              <w:rPr>
                <w:spacing w:val="-5"/>
                <w:sz w:val="24"/>
              </w:rPr>
              <w:t xml:space="preserve"> </w:t>
            </w:r>
            <w:r>
              <w:rPr>
                <w:sz w:val="24"/>
              </w:rPr>
              <w:t>Underground</w:t>
            </w:r>
            <w:r>
              <w:rPr>
                <w:spacing w:val="-4"/>
                <w:sz w:val="24"/>
              </w:rPr>
              <w:t xml:space="preserve"> </w:t>
            </w:r>
            <w:r>
              <w:rPr>
                <w:sz w:val="24"/>
              </w:rPr>
              <w:t>Railroad</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importance</w:t>
            </w:r>
            <w:r>
              <w:rPr>
                <w:spacing w:val="-5"/>
                <w:sz w:val="24"/>
              </w:rPr>
              <w:t xml:space="preserve"> </w:t>
            </w:r>
            <w:r>
              <w:rPr>
                <w:sz w:val="24"/>
              </w:rPr>
              <w:t>to</w:t>
            </w:r>
            <w:r>
              <w:rPr>
                <w:spacing w:val="-4"/>
                <w:sz w:val="24"/>
              </w:rPr>
              <w:t xml:space="preserve"> </w:t>
            </w:r>
            <w:r>
              <w:rPr>
                <w:sz w:val="24"/>
              </w:rPr>
              <w:t>those</w:t>
            </w:r>
            <w:r>
              <w:rPr>
                <w:spacing w:val="-5"/>
                <w:sz w:val="24"/>
              </w:rPr>
              <w:t xml:space="preserve"> </w:t>
            </w:r>
            <w:r>
              <w:rPr>
                <w:sz w:val="24"/>
              </w:rPr>
              <w:t xml:space="preserve">seeking </w:t>
            </w:r>
            <w:r>
              <w:rPr>
                <w:spacing w:val="-2"/>
                <w:sz w:val="24"/>
              </w:rPr>
              <w:t>freedom.</w:t>
            </w:r>
          </w:p>
        </w:tc>
      </w:tr>
      <w:tr w:rsidR="00C73E1F" w14:paraId="0412675A" w14:textId="77777777" w:rsidTr="00C73E1F">
        <w:trPr>
          <w:trHeight w:val="1432"/>
        </w:trPr>
        <w:tc>
          <w:tcPr>
            <w:tcW w:w="9361" w:type="dxa"/>
            <w:gridSpan w:val="3"/>
            <w:tcBorders>
              <w:bottom w:val="single" w:sz="4" w:space="0" w:color="000000"/>
            </w:tcBorders>
          </w:tcPr>
          <w:p w14:paraId="0305152F"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750A707B" w14:textId="32DEB660" w:rsidR="00C73E1F" w:rsidRDefault="00C73E1F">
            <w:pPr>
              <w:pStyle w:val="TableParagraph"/>
              <w:ind w:left="57" w:right="138"/>
            </w:pPr>
            <w:r>
              <w:rPr>
                <w:i/>
              </w:rPr>
              <w:t xml:space="preserve">Clarification 1: </w:t>
            </w:r>
            <w:r>
              <w:t>Instruction includes how collaboration of free blacks, whites, churches</w:t>
            </w:r>
            <w:r w:rsidR="002339BB" w:rsidRPr="00D91306">
              <w:rPr>
                <w:color w:val="000000" w:themeColor="text1"/>
                <w:sz w:val="24"/>
              </w:rPr>
              <w:t>,</w:t>
            </w:r>
            <w:r>
              <w:t xml:space="preserve"> and organizations</w:t>
            </w:r>
            <w:r>
              <w:rPr>
                <w:spacing w:val="-5"/>
              </w:rPr>
              <w:t xml:space="preserve"> </w:t>
            </w:r>
            <w:r>
              <w:t>assisted</w:t>
            </w:r>
            <w:r>
              <w:rPr>
                <w:spacing w:val="-6"/>
              </w:rPr>
              <w:t xml:space="preserve"> </w:t>
            </w:r>
            <w:r>
              <w:t>in</w:t>
            </w:r>
            <w:r>
              <w:rPr>
                <w:spacing w:val="-3"/>
              </w:rPr>
              <w:t xml:space="preserve"> </w:t>
            </w:r>
            <w:r>
              <w:t>the</w:t>
            </w:r>
            <w:r>
              <w:rPr>
                <w:spacing w:val="-3"/>
              </w:rPr>
              <w:t xml:space="preserve"> </w:t>
            </w:r>
            <w:r>
              <w:t>Underground</w:t>
            </w:r>
            <w:r>
              <w:rPr>
                <w:spacing w:val="-3"/>
              </w:rPr>
              <w:t xml:space="preserve"> </w:t>
            </w:r>
            <w:r>
              <w:t>Railroad</w:t>
            </w:r>
            <w:r>
              <w:rPr>
                <w:spacing w:val="-6"/>
              </w:rPr>
              <w:t xml:space="preserve"> </w:t>
            </w:r>
            <w:r>
              <w:t>(e.g.,</w:t>
            </w:r>
            <w:r>
              <w:rPr>
                <w:spacing w:val="-3"/>
              </w:rPr>
              <w:t xml:space="preserve"> </w:t>
            </w:r>
            <w:r>
              <w:t>Harriet</w:t>
            </w:r>
            <w:r>
              <w:rPr>
                <w:spacing w:val="-2"/>
              </w:rPr>
              <w:t xml:space="preserve"> </w:t>
            </w:r>
            <w:r>
              <w:t>Tubman,</w:t>
            </w:r>
            <w:r>
              <w:rPr>
                <w:spacing w:val="-6"/>
              </w:rPr>
              <w:t xml:space="preserve"> </w:t>
            </w:r>
            <w:r>
              <w:t>William</w:t>
            </w:r>
            <w:r>
              <w:rPr>
                <w:spacing w:val="-2"/>
              </w:rPr>
              <w:t xml:space="preserve"> </w:t>
            </w:r>
            <w:r>
              <w:t>Lambert,</w:t>
            </w:r>
            <w:r>
              <w:rPr>
                <w:spacing w:val="-3"/>
              </w:rPr>
              <w:t xml:space="preserve"> </w:t>
            </w:r>
            <w:r>
              <w:t>Levi Coffin, William Still).</w:t>
            </w:r>
          </w:p>
          <w:p w14:paraId="2C8A18AC" w14:textId="25073DA5" w:rsidR="00C73E1F" w:rsidRDefault="00C73E1F">
            <w:pPr>
              <w:pStyle w:val="TableParagraph"/>
              <w:ind w:left="57"/>
            </w:pPr>
            <w:r>
              <w:rPr>
                <w:i/>
              </w:rPr>
              <w:t>Clarification</w:t>
            </w:r>
            <w:r>
              <w:rPr>
                <w:i/>
                <w:spacing w:val="-5"/>
              </w:rPr>
              <w:t xml:space="preserve"> </w:t>
            </w:r>
            <w:r>
              <w:rPr>
                <w:i/>
              </w:rPr>
              <w:t>2:</w:t>
            </w:r>
            <w:r>
              <w:rPr>
                <w:i/>
                <w:spacing w:val="40"/>
              </w:rPr>
              <w:t xml:space="preserve"> </w:t>
            </w:r>
            <w:r>
              <w:t>Instruction</w:t>
            </w:r>
            <w:r>
              <w:rPr>
                <w:spacing w:val="-5"/>
              </w:rPr>
              <w:t xml:space="preserve"> </w:t>
            </w:r>
            <w:r>
              <w:t>includes</w:t>
            </w:r>
            <w:r>
              <w:rPr>
                <w:spacing w:val="-2"/>
              </w:rPr>
              <w:t xml:space="preserve"> </w:t>
            </w:r>
            <w:r>
              <w:t>the</w:t>
            </w:r>
            <w:r>
              <w:rPr>
                <w:spacing w:val="-2"/>
              </w:rPr>
              <w:t xml:space="preserve"> </w:t>
            </w:r>
            <w:r>
              <w:t>use</w:t>
            </w:r>
            <w:r>
              <w:rPr>
                <w:spacing w:val="-2"/>
              </w:rPr>
              <w:t xml:space="preserve"> </w:t>
            </w:r>
            <w:r>
              <w:t>of</w:t>
            </w:r>
            <w:r>
              <w:rPr>
                <w:spacing w:val="-4"/>
              </w:rPr>
              <w:t xml:space="preserve"> </w:t>
            </w:r>
            <w:r>
              <w:t>“spirituals”</w:t>
            </w:r>
            <w:r>
              <w:rPr>
                <w:spacing w:val="-4"/>
              </w:rPr>
              <w:t xml:space="preserve"> </w:t>
            </w:r>
            <w:r>
              <w:t>and</w:t>
            </w:r>
            <w:r>
              <w:rPr>
                <w:spacing w:val="-5"/>
              </w:rPr>
              <w:t xml:space="preserve"> </w:t>
            </w:r>
            <w:r>
              <w:t>symbols</w:t>
            </w:r>
            <w:r>
              <w:rPr>
                <w:spacing w:val="-2"/>
              </w:rPr>
              <w:t xml:space="preserve"> </w:t>
            </w:r>
            <w:r>
              <w:t>as</w:t>
            </w:r>
            <w:r>
              <w:rPr>
                <w:spacing w:val="-4"/>
              </w:rPr>
              <w:t xml:space="preserve"> </w:t>
            </w:r>
            <w:r>
              <w:t>a</w:t>
            </w:r>
            <w:r>
              <w:rPr>
                <w:spacing w:val="-2"/>
              </w:rPr>
              <w:t xml:space="preserve"> </w:t>
            </w:r>
            <w:r>
              <w:t>form</w:t>
            </w:r>
            <w:r>
              <w:rPr>
                <w:spacing w:val="-4"/>
              </w:rPr>
              <w:t xml:space="preserve"> </w:t>
            </w:r>
            <w:r>
              <w:t>of</w:t>
            </w:r>
            <w:r>
              <w:rPr>
                <w:spacing w:val="-1"/>
              </w:rPr>
              <w:t xml:space="preserve"> </w:t>
            </w:r>
            <w:r>
              <w:t>communication, coordination, coding</w:t>
            </w:r>
            <w:r w:rsidR="002339BB" w:rsidRPr="00D91306">
              <w:rPr>
                <w:color w:val="000000" w:themeColor="text1"/>
                <w:sz w:val="24"/>
              </w:rPr>
              <w:t>,</w:t>
            </w:r>
            <w:r>
              <w:t xml:space="preserve"> and expression.</w:t>
            </w:r>
          </w:p>
          <w:p w14:paraId="48E13DF3" w14:textId="77777777" w:rsidR="00C73E1F" w:rsidRDefault="00C73E1F">
            <w:pPr>
              <w:pStyle w:val="TableParagraph"/>
              <w:ind w:left="57"/>
            </w:pPr>
          </w:p>
        </w:tc>
      </w:tr>
      <w:tr w:rsidR="00C73E1F" w14:paraId="298EAD93" w14:textId="77777777" w:rsidTr="00C73E1F">
        <w:trPr>
          <w:trHeight w:val="837"/>
        </w:trPr>
        <w:tc>
          <w:tcPr>
            <w:tcW w:w="1670" w:type="dxa"/>
            <w:gridSpan w:val="2"/>
            <w:tcBorders>
              <w:top w:val="single" w:sz="4" w:space="0" w:color="000000"/>
              <w:bottom w:val="single" w:sz="4" w:space="0" w:color="000000"/>
            </w:tcBorders>
            <w:vAlign w:val="center"/>
          </w:tcPr>
          <w:p w14:paraId="51139387" w14:textId="77777777" w:rsidR="00C73E1F" w:rsidRDefault="00C73E1F">
            <w:pPr>
              <w:pStyle w:val="TableParagraph"/>
              <w:ind w:left="57"/>
              <w:rPr>
                <w:sz w:val="24"/>
              </w:rPr>
            </w:pPr>
            <w:r>
              <w:rPr>
                <w:spacing w:val="-2"/>
                <w:sz w:val="24"/>
              </w:rPr>
              <w:t>SS.68.AA.2.5</w:t>
            </w:r>
          </w:p>
        </w:tc>
        <w:tc>
          <w:tcPr>
            <w:tcW w:w="7691" w:type="dxa"/>
            <w:tcBorders>
              <w:top w:val="single" w:sz="4" w:space="0" w:color="000000"/>
              <w:bottom w:val="single" w:sz="4" w:space="0" w:color="000000"/>
            </w:tcBorders>
            <w:vAlign w:val="center"/>
          </w:tcPr>
          <w:p w14:paraId="770F85D8" w14:textId="77777777" w:rsidR="00C73E1F" w:rsidRDefault="00C73E1F">
            <w:pPr>
              <w:pStyle w:val="TableParagraph"/>
              <w:ind w:right="244"/>
              <w:rPr>
                <w:sz w:val="24"/>
              </w:rPr>
            </w:pPr>
            <w:r>
              <w:rPr>
                <w:sz w:val="24"/>
              </w:rPr>
              <w:t>Identify</w:t>
            </w:r>
            <w:r>
              <w:rPr>
                <w:spacing w:val="-4"/>
                <w:sz w:val="24"/>
              </w:rPr>
              <w:t xml:space="preserve"> </w:t>
            </w:r>
            <w:r>
              <w:rPr>
                <w:sz w:val="24"/>
              </w:rPr>
              <w:t>political</w:t>
            </w:r>
            <w:r>
              <w:rPr>
                <w:spacing w:val="-4"/>
                <w:sz w:val="24"/>
              </w:rPr>
              <w:t xml:space="preserve"> </w:t>
            </w:r>
            <w:r>
              <w:rPr>
                <w:sz w:val="24"/>
              </w:rPr>
              <w:t>figures</w:t>
            </w:r>
            <w:r>
              <w:rPr>
                <w:spacing w:val="-2"/>
                <w:sz w:val="24"/>
              </w:rPr>
              <w:t xml:space="preserve"> </w:t>
            </w:r>
            <w:r>
              <w:rPr>
                <w:sz w:val="24"/>
              </w:rPr>
              <w:t>who</w:t>
            </w:r>
            <w:r>
              <w:rPr>
                <w:spacing w:val="-4"/>
                <w:sz w:val="24"/>
              </w:rPr>
              <w:t xml:space="preserve"> </w:t>
            </w:r>
            <w:r>
              <w:rPr>
                <w:sz w:val="24"/>
              </w:rPr>
              <w:t>strove</w:t>
            </w:r>
            <w:r>
              <w:rPr>
                <w:spacing w:val="-5"/>
                <w:sz w:val="24"/>
              </w:rPr>
              <w:t xml:space="preserve"> </w:t>
            </w:r>
            <w:r>
              <w:rPr>
                <w:sz w:val="24"/>
              </w:rPr>
              <w:t>to</w:t>
            </w:r>
            <w:r>
              <w:rPr>
                <w:spacing w:val="-4"/>
                <w:sz w:val="24"/>
              </w:rPr>
              <w:t xml:space="preserve"> </w:t>
            </w:r>
            <w:r>
              <w:rPr>
                <w:sz w:val="24"/>
              </w:rPr>
              <w:t>abolish</w:t>
            </w:r>
            <w:r>
              <w:rPr>
                <w:spacing w:val="-4"/>
                <w:sz w:val="24"/>
              </w:rPr>
              <w:t xml:space="preserve"> </w:t>
            </w:r>
            <w:r>
              <w:rPr>
                <w:sz w:val="24"/>
              </w:rPr>
              <w:t>the</w:t>
            </w:r>
            <w:r>
              <w:rPr>
                <w:spacing w:val="-5"/>
                <w:sz w:val="24"/>
              </w:rPr>
              <w:t xml:space="preserve"> </w:t>
            </w:r>
            <w:r>
              <w:rPr>
                <w:sz w:val="24"/>
              </w:rPr>
              <w:t>institution</w:t>
            </w:r>
            <w:r>
              <w:rPr>
                <w:spacing w:val="-4"/>
                <w:sz w:val="24"/>
              </w:rPr>
              <w:t xml:space="preserve"> </w:t>
            </w:r>
            <w:r>
              <w:rPr>
                <w:sz w:val="24"/>
              </w:rPr>
              <w:t>of</w:t>
            </w:r>
            <w:r>
              <w:rPr>
                <w:spacing w:val="-5"/>
                <w:sz w:val="24"/>
              </w:rPr>
              <w:t xml:space="preserve"> </w:t>
            </w:r>
            <w:r>
              <w:rPr>
                <w:sz w:val="24"/>
              </w:rPr>
              <w:t>slavery (e.g., Thaddeus Stevens, Abraham Lincoln, Zachariah Chandler).</w:t>
            </w:r>
          </w:p>
        </w:tc>
      </w:tr>
    </w:tbl>
    <w:p w14:paraId="749F993C" w14:textId="77777777" w:rsidR="00C73E1F" w:rsidRDefault="00C73E1F"/>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C73E1F" w14:paraId="0BE6AE2D" w14:textId="77777777" w:rsidTr="00C73E1F">
        <w:trPr>
          <w:trHeight w:val="873"/>
        </w:trPr>
        <w:tc>
          <w:tcPr>
            <w:tcW w:w="1670" w:type="dxa"/>
            <w:vAlign w:val="center"/>
          </w:tcPr>
          <w:p w14:paraId="61A5AEDA" w14:textId="77777777" w:rsidR="00C73E1F" w:rsidRDefault="00C73E1F">
            <w:pPr>
              <w:pStyle w:val="TableParagraph"/>
              <w:ind w:left="57"/>
              <w:rPr>
                <w:sz w:val="24"/>
              </w:rPr>
            </w:pPr>
            <w:r>
              <w:rPr>
                <w:spacing w:val="-2"/>
                <w:sz w:val="24"/>
              </w:rPr>
              <w:lastRenderedPageBreak/>
              <w:t>SS.68.AA.2.6</w:t>
            </w:r>
          </w:p>
        </w:tc>
        <w:tc>
          <w:tcPr>
            <w:tcW w:w="7689" w:type="dxa"/>
            <w:vAlign w:val="center"/>
          </w:tcPr>
          <w:p w14:paraId="2C31C1DB" w14:textId="77777777" w:rsidR="00C73E1F" w:rsidRDefault="00C73E1F">
            <w:pPr>
              <w:pStyle w:val="TableParagraph"/>
              <w:ind w:right="244"/>
              <w:rPr>
                <w:sz w:val="24"/>
              </w:rPr>
            </w:pPr>
            <w:r>
              <w:rPr>
                <w:sz w:val="24"/>
              </w:rPr>
              <w:t>Evaluate</w:t>
            </w:r>
            <w:r>
              <w:rPr>
                <w:spacing w:val="-6"/>
                <w:sz w:val="24"/>
              </w:rPr>
              <w:t xml:space="preserve"> </w:t>
            </w:r>
            <w:r>
              <w:rPr>
                <w:sz w:val="24"/>
              </w:rPr>
              <w:t>various</w:t>
            </w:r>
            <w:r>
              <w:rPr>
                <w:spacing w:val="-5"/>
                <w:sz w:val="24"/>
              </w:rPr>
              <w:t xml:space="preserve"> </w:t>
            </w:r>
            <w:r>
              <w:rPr>
                <w:sz w:val="24"/>
              </w:rPr>
              <w:t>abolitionist</w:t>
            </w:r>
            <w:r>
              <w:rPr>
                <w:spacing w:val="-5"/>
                <w:sz w:val="24"/>
              </w:rPr>
              <w:t xml:space="preserve"> </w:t>
            </w:r>
            <w:r>
              <w:rPr>
                <w:sz w:val="24"/>
              </w:rPr>
              <w:t>movements</w:t>
            </w:r>
            <w:r>
              <w:rPr>
                <w:spacing w:val="-5"/>
                <w:sz w:val="24"/>
              </w:rPr>
              <w:t xml:space="preserve"> </w:t>
            </w:r>
            <w:r>
              <w:rPr>
                <w:sz w:val="24"/>
              </w:rPr>
              <w:t>that</w:t>
            </w:r>
            <w:r>
              <w:rPr>
                <w:spacing w:val="-5"/>
                <w:sz w:val="24"/>
              </w:rPr>
              <w:t xml:space="preserve"> </w:t>
            </w:r>
            <w:r>
              <w:rPr>
                <w:sz w:val="24"/>
              </w:rPr>
              <w:t>continuously</w:t>
            </w:r>
            <w:r>
              <w:rPr>
                <w:spacing w:val="-5"/>
                <w:sz w:val="24"/>
              </w:rPr>
              <w:t xml:space="preserve"> </w:t>
            </w:r>
            <w:r>
              <w:rPr>
                <w:sz w:val="24"/>
              </w:rPr>
              <w:t>pushed</w:t>
            </w:r>
            <w:r>
              <w:rPr>
                <w:spacing w:val="-5"/>
                <w:sz w:val="24"/>
              </w:rPr>
              <w:t xml:space="preserve"> </w:t>
            </w:r>
            <w:r>
              <w:rPr>
                <w:sz w:val="24"/>
              </w:rPr>
              <w:t>to</w:t>
            </w:r>
            <w:r>
              <w:rPr>
                <w:spacing w:val="-5"/>
                <w:sz w:val="24"/>
              </w:rPr>
              <w:t xml:space="preserve"> </w:t>
            </w:r>
            <w:r>
              <w:rPr>
                <w:sz w:val="24"/>
              </w:rPr>
              <w:t xml:space="preserve">end </w:t>
            </w:r>
            <w:r>
              <w:rPr>
                <w:spacing w:val="-2"/>
                <w:sz w:val="24"/>
              </w:rPr>
              <w:t>slavery.</w:t>
            </w:r>
          </w:p>
        </w:tc>
      </w:tr>
      <w:tr w:rsidR="00C73E1F" w14:paraId="7CB2EA2D" w14:textId="77777777">
        <w:trPr>
          <w:trHeight w:val="1180"/>
        </w:trPr>
        <w:tc>
          <w:tcPr>
            <w:tcW w:w="9359" w:type="dxa"/>
            <w:gridSpan w:val="2"/>
            <w:tcBorders>
              <w:bottom w:val="single" w:sz="4" w:space="0" w:color="000000"/>
            </w:tcBorders>
          </w:tcPr>
          <w:p w14:paraId="2BB4AFFE"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4DD06D3A" w14:textId="77777777" w:rsidR="00C73E1F" w:rsidRDefault="00C73E1F">
            <w:pPr>
              <w:pStyle w:val="TableParagraph"/>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Society</w:t>
            </w:r>
            <w:r>
              <w:rPr>
                <w:spacing w:val="-2"/>
              </w:rPr>
              <w:t xml:space="preserve"> </w:t>
            </w:r>
            <w:r>
              <w:t>of</w:t>
            </w:r>
            <w:r>
              <w:rPr>
                <w:spacing w:val="-1"/>
              </w:rPr>
              <w:t xml:space="preserve"> </w:t>
            </w:r>
            <w:r>
              <w:t>Friends</w:t>
            </w:r>
            <w:r>
              <w:rPr>
                <w:spacing w:val="-2"/>
              </w:rPr>
              <w:t xml:space="preserve"> </w:t>
            </w:r>
            <w:r>
              <w:t>(Quakers)</w:t>
            </w:r>
            <w:r>
              <w:rPr>
                <w:spacing w:val="-4"/>
              </w:rPr>
              <w:t xml:space="preserve"> </w:t>
            </w:r>
            <w:r>
              <w:t>and</w:t>
            </w:r>
            <w:r>
              <w:rPr>
                <w:spacing w:val="-5"/>
              </w:rPr>
              <w:t xml:space="preserve"> </w:t>
            </w:r>
            <w:r>
              <w:t>their</w:t>
            </w:r>
            <w:r>
              <w:rPr>
                <w:spacing w:val="-1"/>
              </w:rPr>
              <w:t xml:space="preserve"> </w:t>
            </w:r>
            <w:r>
              <w:t>efforts</w:t>
            </w:r>
            <w:r>
              <w:rPr>
                <w:spacing w:val="-4"/>
              </w:rPr>
              <w:t xml:space="preserve"> </w:t>
            </w:r>
            <w:r>
              <w:t>to</w:t>
            </w:r>
            <w:r>
              <w:rPr>
                <w:spacing w:val="-5"/>
              </w:rPr>
              <w:t xml:space="preserve"> </w:t>
            </w:r>
            <w:r>
              <w:t>end</w:t>
            </w:r>
            <w:r>
              <w:rPr>
                <w:spacing w:val="-2"/>
              </w:rPr>
              <w:t xml:space="preserve"> </w:t>
            </w:r>
            <w:r>
              <w:t>slavery throughout the United States.</w:t>
            </w:r>
          </w:p>
          <w:p w14:paraId="4FFB2EA0" w14:textId="77777777" w:rsidR="00C73E1F" w:rsidRDefault="00C73E1F">
            <w:pPr>
              <w:pStyle w:val="TableParagraph"/>
              <w:ind w:left="57" w:right="138"/>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writings</w:t>
            </w:r>
            <w:r>
              <w:rPr>
                <w:spacing w:val="-2"/>
              </w:rPr>
              <w:t xml:space="preserve"> </w:t>
            </w:r>
            <w:r>
              <w:t>by</w:t>
            </w:r>
            <w:r>
              <w:rPr>
                <w:spacing w:val="-5"/>
              </w:rPr>
              <w:t xml:space="preserve"> </w:t>
            </w:r>
            <w:r>
              <w:t>Africans</w:t>
            </w:r>
            <w:r>
              <w:rPr>
                <w:spacing w:val="-2"/>
              </w:rPr>
              <w:t xml:space="preserve"> </w:t>
            </w:r>
            <w:r>
              <w:t>living</w:t>
            </w:r>
            <w:r>
              <w:rPr>
                <w:spacing w:val="-2"/>
              </w:rPr>
              <w:t xml:space="preserve"> </w:t>
            </w:r>
            <w:r>
              <w:t>in</w:t>
            </w:r>
            <w:r>
              <w:rPr>
                <w:spacing w:val="-5"/>
              </w:rPr>
              <w:t xml:space="preserve"> </w:t>
            </w:r>
            <w:r>
              <w:t>the</w:t>
            </w:r>
            <w:r>
              <w:rPr>
                <w:spacing w:val="-2"/>
              </w:rPr>
              <w:t xml:space="preserve"> </w:t>
            </w:r>
            <w:r>
              <w:t>United</w:t>
            </w:r>
            <w:r>
              <w:rPr>
                <w:spacing w:val="-2"/>
              </w:rPr>
              <w:t xml:space="preserve"> </w:t>
            </w:r>
            <w:r>
              <w:t>States</w:t>
            </w:r>
            <w:r>
              <w:rPr>
                <w:spacing w:val="-2"/>
              </w:rPr>
              <w:t xml:space="preserve"> </w:t>
            </w:r>
            <w:r>
              <w:t>and</w:t>
            </w:r>
            <w:r>
              <w:rPr>
                <w:spacing w:val="-5"/>
              </w:rPr>
              <w:t xml:space="preserve"> </w:t>
            </w:r>
            <w:r>
              <w:t>their</w:t>
            </w:r>
            <w:r>
              <w:rPr>
                <w:spacing w:val="-4"/>
              </w:rPr>
              <w:t xml:space="preserve"> </w:t>
            </w:r>
            <w:r>
              <w:t>effect</w:t>
            </w:r>
            <w:r>
              <w:rPr>
                <w:spacing w:val="-1"/>
              </w:rPr>
              <w:t xml:space="preserve"> </w:t>
            </w:r>
            <w:r>
              <w:t>on the abolitionist movement (e.g., Sojourner Truth, Frederick Douglass, William Wells Brown, David Walker, Martin Delaney).</w:t>
            </w:r>
          </w:p>
          <w:p w14:paraId="723880D2" w14:textId="77777777" w:rsidR="00C73E1F" w:rsidRDefault="00C73E1F">
            <w:pPr>
              <w:pStyle w:val="TableParagraph"/>
              <w:ind w:left="57" w:right="138"/>
            </w:pPr>
          </w:p>
        </w:tc>
      </w:tr>
      <w:tr w:rsidR="00C73E1F" w14:paraId="59BB8F47" w14:textId="77777777">
        <w:trPr>
          <w:trHeight w:val="738"/>
        </w:trPr>
        <w:tc>
          <w:tcPr>
            <w:tcW w:w="1670" w:type="dxa"/>
            <w:tcBorders>
              <w:top w:val="single" w:sz="4" w:space="0" w:color="000000"/>
              <w:bottom w:val="single" w:sz="4" w:space="0" w:color="000000"/>
            </w:tcBorders>
            <w:vAlign w:val="center"/>
          </w:tcPr>
          <w:p w14:paraId="76CEC425" w14:textId="77777777" w:rsidR="00C73E1F" w:rsidRDefault="00C73E1F">
            <w:pPr>
              <w:pStyle w:val="TableParagraph"/>
              <w:ind w:left="57"/>
              <w:rPr>
                <w:sz w:val="24"/>
              </w:rPr>
            </w:pPr>
            <w:r>
              <w:rPr>
                <w:spacing w:val="-2"/>
                <w:sz w:val="24"/>
              </w:rPr>
              <w:t>SS.68.AA.2.7</w:t>
            </w:r>
          </w:p>
        </w:tc>
        <w:tc>
          <w:tcPr>
            <w:tcW w:w="7689" w:type="dxa"/>
            <w:tcBorders>
              <w:top w:val="single" w:sz="4" w:space="0" w:color="000000"/>
              <w:bottom w:val="single" w:sz="4" w:space="0" w:color="000000"/>
            </w:tcBorders>
            <w:vAlign w:val="center"/>
          </w:tcPr>
          <w:p w14:paraId="7547ACC2" w14:textId="77777777" w:rsidR="00C73E1F" w:rsidRDefault="00C73E1F">
            <w:pPr>
              <w:pStyle w:val="TableParagraph"/>
              <w:ind w:right="244"/>
              <w:rPr>
                <w:sz w:val="24"/>
              </w:rPr>
            </w:pPr>
            <w:r>
              <w:rPr>
                <w:sz w:val="24"/>
              </w:rPr>
              <w:t>Examine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status</w:t>
            </w:r>
            <w:r>
              <w:rPr>
                <w:spacing w:val="-2"/>
                <w:sz w:val="24"/>
              </w:rPr>
              <w:t xml:space="preserve"> </w:t>
            </w:r>
            <w:r>
              <w:rPr>
                <w:sz w:val="24"/>
              </w:rPr>
              <w:t>of</w:t>
            </w:r>
            <w:r>
              <w:rPr>
                <w:spacing w:val="-5"/>
                <w:sz w:val="24"/>
              </w:rPr>
              <w:t xml:space="preserve"> </w:t>
            </w:r>
            <w:r>
              <w:rPr>
                <w:sz w:val="24"/>
              </w:rPr>
              <w:t>slaves,</w:t>
            </w:r>
            <w:r>
              <w:rPr>
                <w:spacing w:val="-4"/>
                <w:sz w:val="24"/>
              </w:rPr>
              <w:t xml:space="preserve"> </w:t>
            </w:r>
            <w:r>
              <w:rPr>
                <w:sz w:val="24"/>
              </w:rPr>
              <w:t>those</w:t>
            </w:r>
            <w:r>
              <w:rPr>
                <w:spacing w:val="-5"/>
                <w:sz w:val="24"/>
              </w:rPr>
              <w:t xml:space="preserve"> </w:t>
            </w:r>
            <w:r>
              <w:rPr>
                <w:sz w:val="24"/>
              </w:rPr>
              <w:t>who</w:t>
            </w:r>
            <w:r>
              <w:rPr>
                <w:spacing w:val="-4"/>
                <w:sz w:val="24"/>
              </w:rPr>
              <w:t xml:space="preserve"> </w:t>
            </w:r>
            <w:r>
              <w:rPr>
                <w:sz w:val="24"/>
              </w:rPr>
              <w:t>had</w:t>
            </w:r>
            <w:r>
              <w:rPr>
                <w:spacing w:val="-2"/>
                <w:sz w:val="24"/>
              </w:rPr>
              <w:t xml:space="preserve"> </w:t>
            </w:r>
            <w:r>
              <w:rPr>
                <w:sz w:val="24"/>
              </w:rPr>
              <w:t>escaped</w:t>
            </w:r>
            <w:r>
              <w:rPr>
                <w:spacing w:val="-4"/>
                <w:sz w:val="24"/>
              </w:rPr>
              <w:t xml:space="preserve"> </w:t>
            </w:r>
            <w:r>
              <w:rPr>
                <w:sz w:val="24"/>
              </w:rPr>
              <w:t>slavery</w:t>
            </w:r>
            <w:r>
              <w:rPr>
                <w:spacing w:val="-2"/>
                <w:sz w:val="24"/>
              </w:rPr>
              <w:t xml:space="preserve"> </w:t>
            </w:r>
            <w:r>
              <w:rPr>
                <w:sz w:val="24"/>
              </w:rPr>
              <w:t>and</w:t>
            </w:r>
            <w:r>
              <w:rPr>
                <w:spacing w:val="-4"/>
                <w:sz w:val="24"/>
              </w:rPr>
              <w:t xml:space="preserve"> </w:t>
            </w:r>
            <w:r>
              <w:rPr>
                <w:sz w:val="24"/>
              </w:rPr>
              <w:t>free blacks, affected their contributions to the Civil War effort.</w:t>
            </w:r>
          </w:p>
        </w:tc>
      </w:tr>
      <w:tr w:rsidR="00C73E1F" w14:paraId="6861E082" w14:textId="77777777">
        <w:trPr>
          <w:trHeight w:val="1071"/>
        </w:trPr>
        <w:tc>
          <w:tcPr>
            <w:tcW w:w="1670" w:type="dxa"/>
            <w:tcBorders>
              <w:top w:val="single" w:sz="4" w:space="0" w:color="000000"/>
              <w:bottom w:val="single" w:sz="4" w:space="0" w:color="000000"/>
            </w:tcBorders>
            <w:vAlign w:val="center"/>
          </w:tcPr>
          <w:p w14:paraId="0B7479ED" w14:textId="77777777" w:rsidR="00C73E1F" w:rsidRDefault="00C73E1F">
            <w:pPr>
              <w:pStyle w:val="TableParagraph"/>
              <w:ind w:left="57"/>
              <w:rPr>
                <w:sz w:val="24"/>
              </w:rPr>
            </w:pPr>
            <w:r>
              <w:rPr>
                <w:spacing w:val="-2"/>
                <w:sz w:val="24"/>
              </w:rPr>
              <w:t>SS.68.AA.2.8</w:t>
            </w:r>
          </w:p>
        </w:tc>
        <w:tc>
          <w:tcPr>
            <w:tcW w:w="7689" w:type="dxa"/>
            <w:tcBorders>
              <w:top w:val="single" w:sz="4" w:space="0" w:color="000000"/>
              <w:bottom w:val="single" w:sz="4" w:space="0" w:color="000000"/>
            </w:tcBorders>
            <w:vAlign w:val="center"/>
          </w:tcPr>
          <w:p w14:paraId="0E76387E" w14:textId="77777777" w:rsidR="00C73E1F" w:rsidRDefault="00C73E1F">
            <w:pPr>
              <w:pStyle w:val="TableParagraph"/>
              <w:ind w:right="244"/>
              <w:rPr>
                <w:sz w:val="24"/>
              </w:rPr>
            </w:pPr>
            <w:r>
              <w:rPr>
                <w:sz w:val="24"/>
              </w:rPr>
              <w:t>Describe significant contributions made by key figures during Reconstruction</w:t>
            </w:r>
            <w:r>
              <w:rPr>
                <w:spacing w:val="-5"/>
                <w:sz w:val="24"/>
              </w:rPr>
              <w:t xml:space="preserve"> </w:t>
            </w:r>
            <w:r>
              <w:rPr>
                <w:sz w:val="24"/>
              </w:rPr>
              <w:t>(e.g.,</w:t>
            </w:r>
            <w:r>
              <w:rPr>
                <w:spacing w:val="-5"/>
                <w:sz w:val="24"/>
              </w:rPr>
              <w:t xml:space="preserve"> </w:t>
            </w:r>
            <w:r>
              <w:rPr>
                <w:sz w:val="24"/>
              </w:rPr>
              <w:t>President</w:t>
            </w:r>
            <w:r>
              <w:rPr>
                <w:spacing w:val="-5"/>
                <w:sz w:val="24"/>
              </w:rPr>
              <w:t xml:space="preserve"> </w:t>
            </w:r>
            <w:r>
              <w:rPr>
                <w:color w:val="111111"/>
                <w:sz w:val="24"/>
              </w:rPr>
              <w:t>Ulysses</w:t>
            </w:r>
            <w:r>
              <w:rPr>
                <w:color w:val="111111"/>
                <w:spacing w:val="-5"/>
                <w:sz w:val="24"/>
              </w:rPr>
              <w:t xml:space="preserve"> </w:t>
            </w:r>
            <w:r>
              <w:rPr>
                <w:color w:val="111111"/>
                <w:sz w:val="24"/>
              </w:rPr>
              <w:t>S.</w:t>
            </w:r>
            <w:r>
              <w:rPr>
                <w:color w:val="111111"/>
                <w:spacing w:val="-5"/>
                <w:sz w:val="24"/>
              </w:rPr>
              <w:t xml:space="preserve"> </w:t>
            </w:r>
            <w:r>
              <w:rPr>
                <w:color w:val="111111"/>
                <w:sz w:val="24"/>
              </w:rPr>
              <w:t>Grant,</w:t>
            </w:r>
            <w:r>
              <w:rPr>
                <w:color w:val="111111"/>
                <w:spacing w:val="-5"/>
                <w:sz w:val="24"/>
              </w:rPr>
              <w:t xml:space="preserve"> </w:t>
            </w:r>
            <w:r>
              <w:rPr>
                <w:sz w:val="24"/>
              </w:rPr>
              <w:t>Secretary</w:t>
            </w:r>
            <w:r>
              <w:rPr>
                <w:spacing w:val="-5"/>
                <w:sz w:val="24"/>
              </w:rPr>
              <w:t xml:space="preserve"> </w:t>
            </w:r>
            <w:r>
              <w:rPr>
                <w:sz w:val="24"/>
              </w:rPr>
              <w:t>of</w:t>
            </w:r>
            <w:r>
              <w:rPr>
                <w:spacing w:val="-6"/>
                <w:sz w:val="24"/>
              </w:rPr>
              <w:t xml:space="preserve"> </w:t>
            </w:r>
            <w:r>
              <w:rPr>
                <w:sz w:val="24"/>
              </w:rPr>
              <w:t>War</w:t>
            </w:r>
            <w:r>
              <w:rPr>
                <w:spacing w:val="-6"/>
                <w:sz w:val="24"/>
              </w:rPr>
              <w:t xml:space="preserve"> </w:t>
            </w:r>
            <w:r>
              <w:rPr>
                <w:sz w:val="24"/>
              </w:rPr>
              <w:t xml:space="preserve">Edwin Stanton, Frederick Douglass, </w:t>
            </w:r>
            <w:r>
              <w:rPr>
                <w:color w:val="111111"/>
                <w:sz w:val="24"/>
              </w:rPr>
              <w:t>Lyman Trumbull).</w:t>
            </w:r>
          </w:p>
        </w:tc>
      </w:tr>
    </w:tbl>
    <w:p w14:paraId="5A28965C" w14:textId="77777777" w:rsidR="00EB389E" w:rsidRPr="00D06408" w:rsidRDefault="00EB389E">
      <w:pPr>
        <w:pStyle w:val="BodyText"/>
      </w:pPr>
    </w:p>
    <w:p w14:paraId="26CD9C73" w14:textId="77777777" w:rsidR="004A0903" w:rsidRPr="00D06408" w:rsidRDefault="004A0903">
      <w:pPr>
        <w:pStyle w:val="BodyText"/>
      </w:pPr>
    </w:p>
    <w:p w14:paraId="630E1D07" w14:textId="10526FA9" w:rsidR="00D06408" w:rsidRDefault="00D06408" w:rsidP="00D06408">
      <w:pPr>
        <w:pStyle w:val="Heading3"/>
      </w:pPr>
      <w:bookmarkStart w:id="61" w:name="_Toc210391871"/>
      <w:r>
        <w:t>Holocaust</w:t>
      </w:r>
      <w:r>
        <w:rPr>
          <w:spacing w:val="-2"/>
        </w:rPr>
        <w:t xml:space="preserve"> Education</w:t>
      </w:r>
      <w:bookmarkEnd w:id="61"/>
    </w:p>
    <w:p w14:paraId="2F7C73E1" w14:textId="77777777" w:rsidR="00D06408" w:rsidRDefault="00D06408" w:rsidP="00D0640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4"/>
        <w:gridCol w:w="7703"/>
      </w:tblGrid>
      <w:tr w:rsidR="00D06408" w14:paraId="59622C42" w14:textId="77777777">
        <w:trPr>
          <w:trHeight w:val="820"/>
        </w:trPr>
        <w:tc>
          <w:tcPr>
            <w:tcW w:w="9367" w:type="dxa"/>
            <w:gridSpan w:val="2"/>
          </w:tcPr>
          <w:p w14:paraId="54764C83" w14:textId="253E3DBD" w:rsidR="00D06408" w:rsidRDefault="00D06408">
            <w:pPr>
              <w:pStyle w:val="TableParagraph"/>
              <w:spacing w:before="253"/>
              <w:ind w:left="292"/>
              <w:rPr>
                <w:b/>
                <w:i/>
                <w:sz w:val="24"/>
              </w:rPr>
            </w:pPr>
            <w:r>
              <w:rPr>
                <w:noProof/>
              </w:rPr>
              <mc:AlternateContent>
                <mc:Choice Requires="wpg">
                  <w:drawing>
                    <wp:anchor distT="0" distB="0" distL="0" distR="0" simplePos="0" relativeHeight="251658432" behindDoc="1" locked="0" layoutInCell="1" allowOverlap="1" wp14:anchorId="13D7218E" wp14:editId="2481B522">
                      <wp:simplePos x="0" y="0"/>
                      <wp:positionH relativeFrom="column">
                        <wp:posOffset>4572</wp:posOffset>
                      </wp:positionH>
                      <wp:positionV relativeFrom="paragraph">
                        <wp:posOffset>-341</wp:posOffset>
                      </wp:positionV>
                      <wp:extent cx="5943600" cy="506095"/>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273" name="Graphic 273"/>
                              <wps:cNvSpPr/>
                              <wps:spPr>
                                <a:xfrm>
                                  <a:off x="0" y="0"/>
                                  <a:ext cx="172720" cy="500380"/>
                                </a:xfrm>
                                <a:custGeom>
                                  <a:avLst/>
                                  <a:gdLst/>
                                  <a:ahLst/>
                                  <a:cxnLst/>
                                  <a:rect l="l" t="t" r="r" b="b"/>
                                  <a:pathLst>
                                    <a:path w="172720" h="500380">
                                      <a:moveTo>
                                        <a:pt x="172212" y="0"/>
                                      </a:moveTo>
                                      <a:lnTo>
                                        <a:pt x="0" y="0"/>
                                      </a:lnTo>
                                      <a:lnTo>
                                        <a:pt x="0" y="499872"/>
                                      </a:lnTo>
                                      <a:lnTo>
                                        <a:pt x="172212" y="499872"/>
                                      </a:lnTo>
                                      <a:lnTo>
                                        <a:pt x="172212" y="0"/>
                                      </a:lnTo>
                                      <a:close/>
                                    </a:path>
                                  </a:pathLst>
                                </a:custGeom>
                                <a:solidFill>
                                  <a:srgbClr val="DEEAF6"/>
                                </a:solidFill>
                              </wps:spPr>
                              <wps:bodyPr wrap="square" lIns="0" tIns="0" rIns="0" bIns="0" rtlCol="0">
                                <a:prstTxWarp prst="textNoShape">
                                  <a:avLst/>
                                </a:prstTxWarp>
                                <a:noAutofit/>
                              </wps:bodyPr>
                            </wps:wsp>
                            <wps:wsp>
                              <wps:cNvPr id="274" name="Graphic 274"/>
                              <wps:cNvSpPr/>
                              <wps:spPr>
                                <a:xfrm>
                                  <a:off x="0" y="4998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7CDF640" id="Group 272" o:spid="_x0000_s1026" style="position:absolute;margin-left:.35pt;margin-top:-.05pt;width:468pt;height:39.85pt;z-index:-251658048;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">
                      <v:shape id="Graphic 273" o:spid="_x0000_s1027" style="position:absolute;width:1727;height:5003;visibility:visible;mso-wrap-style:square;v-text-anchor:top" coordsize="1727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" path="m172212,l,,,499872r172212,l172212,xe" fillcolor="#deeaf6" stroked="f">
                        <v:path arrowok="t"/>
                      </v:shape>
                      <v:shape id="Graphic 274"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" path="m5943600,r,l,,,6096r5943600,l5943600,xe" fillcolor="black" stroked="f">
                        <v:path arrowok="t"/>
                      </v:shape>
                    </v:group>
                  </w:pict>
                </mc:Fallback>
              </mc:AlternateContent>
            </w:r>
            <w:r>
              <w:rPr>
                <w:b/>
                <w:i/>
                <w:sz w:val="24"/>
              </w:rPr>
              <w:t>SS.68.HE.1</w:t>
            </w:r>
            <w:r>
              <w:rPr>
                <w:b/>
                <w:i/>
                <w:spacing w:val="-6"/>
                <w:sz w:val="24"/>
              </w:rPr>
              <w:t xml:space="preserve"> </w:t>
            </w:r>
            <w:r>
              <w:rPr>
                <w:b/>
                <w:i/>
                <w:sz w:val="24"/>
              </w:rPr>
              <w:t>Foundations</w:t>
            </w:r>
            <w:r>
              <w:rPr>
                <w:b/>
                <w:i/>
                <w:spacing w:val="-2"/>
                <w:sz w:val="24"/>
              </w:rPr>
              <w:t xml:space="preserve"> </w:t>
            </w:r>
            <w:r>
              <w:rPr>
                <w:b/>
                <w:i/>
                <w:sz w:val="24"/>
              </w:rPr>
              <w:t>of</w:t>
            </w:r>
            <w:r>
              <w:rPr>
                <w:b/>
                <w:i/>
                <w:spacing w:val="-3"/>
                <w:sz w:val="24"/>
              </w:rPr>
              <w:t xml:space="preserve"> </w:t>
            </w:r>
            <w:r>
              <w:rPr>
                <w:b/>
                <w:i/>
                <w:sz w:val="24"/>
              </w:rPr>
              <w:t>Holocaust</w:t>
            </w:r>
            <w:r>
              <w:rPr>
                <w:b/>
                <w:i/>
                <w:spacing w:val="-2"/>
                <w:sz w:val="24"/>
              </w:rPr>
              <w:t xml:space="preserve"> Education</w:t>
            </w:r>
          </w:p>
        </w:tc>
      </w:tr>
      <w:tr w:rsidR="00D06408" w14:paraId="43EEB91E" w14:textId="77777777" w:rsidTr="00D06408">
        <w:trPr>
          <w:trHeight w:val="973"/>
        </w:trPr>
        <w:tc>
          <w:tcPr>
            <w:tcW w:w="1664" w:type="dxa"/>
            <w:vAlign w:val="center"/>
          </w:tcPr>
          <w:p w14:paraId="2648C4AF" w14:textId="77777777" w:rsidR="00D06408" w:rsidRDefault="00D06408">
            <w:pPr>
              <w:pStyle w:val="TableParagraph"/>
              <w:ind w:left="64"/>
              <w:rPr>
                <w:sz w:val="24"/>
              </w:rPr>
            </w:pPr>
            <w:r>
              <w:rPr>
                <w:spacing w:val="-2"/>
                <w:sz w:val="24"/>
              </w:rPr>
              <w:t>SS.68.HE.1.1</w:t>
            </w:r>
          </w:p>
        </w:tc>
        <w:tc>
          <w:tcPr>
            <w:tcW w:w="7703" w:type="dxa"/>
            <w:vAlign w:val="center"/>
          </w:tcPr>
          <w:p w14:paraId="50AE25D8" w14:textId="77777777" w:rsidR="00D06408" w:rsidRDefault="00D06408">
            <w:pPr>
              <w:pStyle w:val="TableParagraph"/>
              <w:ind w:right="705"/>
              <w:rPr>
                <w:sz w:val="24"/>
              </w:rPr>
            </w:pPr>
            <w:r>
              <w:rPr>
                <w:sz w:val="24"/>
              </w:rPr>
              <w:t>Examine</w:t>
            </w:r>
            <w:r>
              <w:rPr>
                <w:spacing w:val="-6"/>
                <w:sz w:val="24"/>
              </w:rPr>
              <w:t xml:space="preserve"> </w:t>
            </w:r>
            <w:r>
              <w:rPr>
                <w:sz w:val="24"/>
              </w:rPr>
              <w:t>the</w:t>
            </w:r>
            <w:r>
              <w:rPr>
                <w:spacing w:val="-6"/>
                <w:sz w:val="24"/>
              </w:rPr>
              <w:t xml:space="preserve"> </w:t>
            </w:r>
            <w:r>
              <w:rPr>
                <w:sz w:val="24"/>
              </w:rPr>
              <w:t>Holocaust</w:t>
            </w:r>
            <w:r>
              <w:rPr>
                <w:spacing w:val="-3"/>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 and murder of European Jews by Nazi Germany and its collaborators between 1933 and 1945.</w:t>
            </w:r>
          </w:p>
        </w:tc>
      </w:tr>
      <w:tr w:rsidR="00D06408" w14:paraId="549FDC66" w14:textId="77777777">
        <w:trPr>
          <w:trHeight w:val="1972"/>
        </w:trPr>
        <w:tc>
          <w:tcPr>
            <w:tcW w:w="9367" w:type="dxa"/>
            <w:gridSpan w:val="2"/>
            <w:tcBorders>
              <w:bottom w:val="single" w:sz="4" w:space="0" w:color="000000"/>
            </w:tcBorders>
          </w:tcPr>
          <w:p w14:paraId="38409216" w14:textId="77777777" w:rsidR="00D06408" w:rsidRDefault="00D06408">
            <w:pPr>
              <w:pStyle w:val="TableParagraph"/>
              <w:ind w:left="64"/>
            </w:pPr>
            <w:r>
              <w:rPr>
                <w:u w:val="single"/>
              </w:rPr>
              <w:t>Benchmark</w:t>
            </w:r>
            <w:r>
              <w:rPr>
                <w:spacing w:val="-6"/>
                <w:u w:val="single"/>
              </w:rPr>
              <w:t xml:space="preserve"> </w:t>
            </w:r>
            <w:r>
              <w:rPr>
                <w:spacing w:val="-2"/>
                <w:u w:val="single"/>
              </w:rPr>
              <w:t>Clarifications:</w:t>
            </w:r>
          </w:p>
          <w:p w14:paraId="203115D5" w14:textId="77777777" w:rsidR="00D06408" w:rsidRDefault="00D0640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basic</w:t>
            </w:r>
            <w:r>
              <w:rPr>
                <w:spacing w:val="-2"/>
              </w:rPr>
              <w:t xml:space="preserve"> </w:t>
            </w:r>
            <w:r>
              <w:t>beliefs</w:t>
            </w:r>
            <w:r>
              <w:rPr>
                <w:spacing w:val="-4"/>
              </w:rPr>
              <w:t xml:space="preserve"> </w:t>
            </w:r>
            <w:r>
              <w:t>of</w:t>
            </w:r>
            <w:r>
              <w:rPr>
                <w:spacing w:val="-1"/>
              </w:rPr>
              <w:t xml:space="preserve"> </w:t>
            </w:r>
            <w:r>
              <w:t>Judaism</w:t>
            </w:r>
            <w:r>
              <w:rPr>
                <w:spacing w:val="-4"/>
              </w:rPr>
              <w:t xml:space="preserve"> </w:t>
            </w:r>
            <w:r>
              <w:t>and</w:t>
            </w:r>
            <w:r>
              <w:rPr>
                <w:spacing w:val="-5"/>
              </w:rPr>
              <w:t xml:space="preserve"> </w:t>
            </w:r>
            <w:r>
              <w:t>trace</w:t>
            </w:r>
            <w:r>
              <w:rPr>
                <w:spacing w:val="-4"/>
              </w:rPr>
              <w:t xml:space="preserve"> </w:t>
            </w:r>
            <w:r>
              <w:t>the</w:t>
            </w:r>
            <w:r>
              <w:rPr>
                <w:spacing w:val="-2"/>
              </w:rPr>
              <w:t xml:space="preserve"> </w:t>
            </w:r>
            <w:r>
              <w:t>origins</w:t>
            </w:r>
            <w:r>
              <w:rPr>
                <w:spacing w:val="-2"/>
              </w:rPr>
              <w:t xml:space="preserve"> </w:t>
            </w:r>
            <w:r>
              <w:t>and</w:t>
            </w:r>
            <w:r>
              <w:rPr>
                <w:spacing w:val="-5"/>
              </w:rPr>
              <w:t xml:space="preserve"> </w:t>
            </w:r>
            <w:r>
              <w:t>history</w:t>
            </w:r>
            <w:r>
              <w:rPr>
                <w:spacing w:val="-2"/>
              </w:rPr>
              <w:t xml:space="preserve"> </w:t>
            </w:r>
            <w:r>
              <w:t>of Jews in Europe.</w:t>
            </w:r>
          </w:p>
          <w:p w14:paraId="161F5CEE" w14:textId="283E5FE9" w:rsidR="00D06408" w:rsidRDefault="00D06408">
            <w:pPr>
              <w:pStyle w:val="TableParagraph"/>
              <w:ind w:left="64" w:right="212"/>
            </w:pPr>
            <w:r>
              <w:rPr>
                <w:i/>
              </w:rPr>
              <w:t xml:space="preserve">Clarification 2: </w:t>
            </w:r>
            <w:r>
              <w:t xml:space="preserve">Students will analyze how antisemitism led to and contributed to the Holocaust. </w:t>
            </w:r>
            <w:r w:rsidRPr="005034A4">
              <w:rPr>
                <w:i/>
                <w:color w:val="000000" w:themeColor="text1"/>
              </w:rPr>
              <w:t>Clarification</w:t>
            </w:r>
            <w:r w:rsidR="005034A4" w:rsidRPr="005034A4">
              <w:rPr>
                <w:i/>
                <w:color w:val="FF0000"/>
                <w:u w:val="single"/>
              </w:rPr>
              <w:t xml:space="preserve"> </w:t>
            </w:r>
            <w:r w:rsidRPr="005034A4">
              <w:rPr>
                <w:i/>
                <w:color w:val="000000" w:themeColor="text1"/>
              </w:rPr>
              <w:t>3</w:t>
            </w:r>
            <w:r w:rsidRPr="005034A4">
              <w:rPr>
                <w:i/>
              </w:rPr>
              <w:t>:</w:t>
            </w:r>
            <w:r>
              <w:rPr>
                <w:i/>
              </w:rPr>
              <w:t xml:space="preserve"> </w:t>
            </w:r>
            <w:r>
              <w:t>Students will identify examples of antisemitism (e.g., making mendacious, dehumanizing,</w:t>
            </w:r>
            <w:r>
              <w:rPr>
                <w:spacing w:val="-3"/>
              </w:rPr>
              <w:t xml:space="preserve"> </w:t>
            </w:r>
            <w:r>
              <w:t>demonizing</w:t>
            </w:r>
            <w:r>
              <w:rPr>
                <w:spacing w:val="-5"/>
              </w:rPr>
              <w:t xml:space="preserve"> </w:t>
            </w:r>
            <w:r>
              <w:t>or</w:t>
            </w:r>
            <w:r>
              <w:rPr>
                <w:spacing w:val="-2"/>
              </w:rPr>
              <w:t xml:space="preserve"> </w:t>
            </w:r>
            <w:r>
              <w:t>stereotypical</w:t>
            </w:r>
            <w:r>
              <w:rPr>
                <w:spacing w:val="-5"/>
              </w:rPr>
              <w:t xml:space="preserve"> </w:t>
            </w:r>
            <w:r>
              <w:t>allegations</w:t>
            </w:r>
            <w:r>
              <w:rPr>
                <w:spacing w:val="-5"/>
              </w:rPr>
              <w:t xml:space="preserve"> </w:t>
            </w:r>
            <w:r>
              <w:t>about</w:t>
            </w:r>
            <w:r>
              <w:rPr>
                <w:spacing w:val="-5"/>
              </w:rPr>
              <w:t xml:space="preserve"> </w:t>
            </w:r>
            <w:r>
              <w:t>Jews;</w:t>
            </w:r>
            <w:r>
              <w:rPr>
                <w:spacing w:val="-2"/>
              </w:rPr>
              <w:t xml:space="preserve"> </w:t>
            </w:r>
            <w:r>
              <w:t>demonizing</w:t>
            </w:r>
            <w:r>
              <w:rPr>
                <w:spacing w:val="-3"/>
              </w:rPr>
              <w:t xml:space="preserve"> </w:t>
            </w:r>
            <w:r>
              <w:t>Israel</w:t>
            </w:r>
            <w:r>
              <w:rPr>
                <w:spacing w:val="-2"/>
              </w:rPr>
              <w:t xml:space="preserve"> </w:t>
            </w:r>
            <w:r>
              <w:t>by</w:t>
            </w:r>
            <w:r>
              <w:rPr>
                <w:spacing w:val="-3"/>
              </w:rPr>
              <w:t xml:space="preserve"> </w:t>
            </w:r>
            <w:r>
              <w:t>using</w:t>
            </w:r>
            <w:r>
              <w:rPr>
                <w:spacing w:val="-5"/>
              </w:rPr>
              <w:t xml:space="preserve"> </w:t>
            </w:r>
            <w:r>
              <w:t>the symbols and images associated with classic antisemitism to characterize Israel or Israelis).</w:t>
            </w:r>
          </w:p>
          <w:p w14:paraId="4C3CD40D" w14:textId="77777777" w:rsidR="00D06408" w:rsidRDefault="00D06408">
            <w:pPr>
              <w:pStyle w:val="TableParagraph"/>
              <w:ind w:left="64" w:right="212"/>
            </w:pPr>
          </w:p>
        </w:tc>
      </w:tr>
    </w:tbl>
    <w:p w14:paraId="5415CAB3" w14:textId="77777777" w:rsidR="00D06408" w:rsidRDefault="00D06408">
      <w:pPr>
        <w:pStyle w:val="BodyText"/>
        <w:rPr>
          <w:sz w:val="13"/>
        </w:rPr>
      </w:pPr>
    </w:p>
    <w:p w14:paraId="1255ECE3" w14:textId="77777777" w:rsidR="004A0903" w:rsidRDefault="004A0903">
      <w:pPr>
        <w:pStyle w:val="BodyText"/>
        <w:rPr>
          <w:sz w:val="13"/>
        </w:rPr>
      </w:pPr>
    </w:p>
    <w:p w14:paraId="7A0D015D" w14:textId="77777777" w:rsidR="004A0903" w:rsidRDefault="004A0903">
      <w:pPr>
        <w:pStyle w:val="BodyText"/>
        <w:rPr>
          <w:sz w:val="13"/>
        </w:rPr>
      </w:pPr>
    </w:p>
    <w:p w14:paraId="5A28968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6C2" w14:textId="77777777" w:rsidR="00EB389E" w:rsidRDefault="00872BA8" w:rsidP="000D6265">
      <w:pPr>
        <w:pStyle w:val="Heading2"/>
        <w:rPr>
          <w:spacing w:val="-10"/>
        </w:rPr>
      </w:pPr>
      <w:bookmarkStart w:id="62" w:name="6-8_Holocaust_Education"/>
      <w:bookmarkStart w:id="63" w:name="Grade_6"/>
      <w:bookmarkStart w:id="64" w:name="_Toc210391872"/>
      <w:bookmarkEnd w:id="62"/>
      <w:bookmarkEnd w:id="63"/>
      <w:r>
        <w:lastRenderedPageBreak/>
        <w:t>Grade</w:t>
      </w:r>
      <w:r>
        <w:rPr>
          <w:spacing w:val="-3"/>
        </w:rPr>
        <w:t xml:space="preserve"> </w:t>
      </w:r>
      <w:r>
        <w:rPr>
          <w:spacing w:val="-10"/>
        </w:rPr>
        <w:t>6</w:t>
      </w:r>
      <w:bookmarkEnd w:id="64"/>
    </w:p>
    <w:p w14:paraId="393CD2CE" w14:textId="77777777" w:rsidR="008B326A" w:rsidRDefault="008B326A" w:rsidP="00FA7EE0">
      <w:pPr>
        <w:ind w:left="720"/>
      </w:pPr>
    </w:p>
    <w:p w14:paraId="5A2896C3" w14:textId="77777777" w:rsidR="00EB389E" w:rsidRPr="008B326A" w:rsidRDefault="00872BA8" w:rsidP="0087008E">
      <w:pPr>
        <w:ind w:left="1440"/>
        <w:rPr>
          <w:b/>
          <w:bCs/>
        </w:rPr>
      </w:pPr>
      <w:r w:rsidRPr="008B326A">
        <w:rPr>
          <w:b/>
          <w:bCs/>
        </w:rPr>
        <w:t>In</w:t>
      </w:r>
      <w:r w:rsidRPr="008B326A">
        <w:rPr>
          <w:b/>
          <w:bCs/>
          <w:spacing w:val="-1"/>
        </w:rPr>
        <w:t xml:space="preserve"> </w:t>
      </w:r>
      <w:r w:rsidRPr="008B326A">
        <w:rPr>
          <w:b/>
          <w:bCs/>
        </w:rPr>
        <w:t>grade</w:t>
      </w:r>
      <w:r w:rsidRPr="008B326A">
        <w:rPr>
          <w:b/>
          <w:bCs/>
          <w:spacing w:val="-1"/>
        </w:rPr>
        <w:t xml:space="preserve"> </w:t>
      </w:r>
      <w:r w:rsidRPr="008B326A">
        <w:rPr>
          <w:b/>
          <w:bCs/>
        </w:rPr>
        <w:t>6,</w:t>
      </w:r>
      <w:r w:rsidRPr="008B326A">
        <w:rPr>
          <w:b/>
          <w:bCs/>
          <w:spacing w:val="-1"/>
        </w:rPr>
        <w:t xml:space="preserve"> </w:t>
      </w:r>
      <w:r w:rsidRPr="008B326A">
        <w:rPr>
          <w:b/>
          <w:bCs/>
        </w:rPr>
        <w:t>instructional</w:t>
      </w:r>
      <w:r w:rsidRPr="008B326A">
        <w:rPr>
          <w:b/>
          <w:bCs/>
          <w:spacing w:val="-2"/>
        </w:rPr>
        <w:t xml:space="preserve"> </w:t>
      </w:r>
      <w:r w:rsidRPr="008B326A">
        <w:rPr>
          <w:b/>
          <w:bCs/>
        </w:rPr>
        <w:t>time</w:t>
      </w:r>
      <w:r w:rsidRPr="008B326A">
        <w:rPr>
          <w:b/>
          <w:bCs/>
          <w:spacing w:val="-2"/>
        </w:rPr>
        <w:t xml:space="preserve"> </w:t>
      </w:r>
      <w:r w:rsidRPr="008B326A">
        <w:rPr>
          <w:b/>
          <w:bCs/>
        </w:rPr>
        <w:t xml:space="preserve">will </w:t>
      </w:r>
      <w:r w:rsidRPr="008B326A">
        <w:rPr>
          <w:b/>
          <w:bCs/>
          <w:spacing w:val="-2"/>
        </w:rPr>
        <w:t>emphasize:</w:t>
      </w:r>
    </w:p>
    <w:p w14:paraId="5A2896C4" w14:textId="21D4A255" w:rsidR="00EB389E" w:rsidRDefault="00872BA8" w:rsidP="008B326A">
      <w:pPr>
        <w:pStyle w:val="BodyText"/>
        <w:numPr>
          <w:ilvl w:val="0"/>
          <w:numId w:val="3"/>
        </w:numPr>
        <w:ind w:right="1531"/>
      </w:pPr>
      <w:r>
        <w:rPr>
          <w:u w:val="single"/>
        </w:rPr>
        <w:t>World</w:t>
      </w:r>
      <w:r>
        <w:rPr>
          <w:spacing w:val="-4"/>
          <w:u w:val="single"/>
        </w:rPr>
        <w:t xml:space="preserve"> </w:t>
      </w:r>
      <w:r>
        <w:rPr>
          <w:u w:val="single"/>
        </w:rPr>
        <w:t>History</w:t>
      </w:r>
      <w:r>
        <w:rPr>
          <w:spacing w:val="-4"/>
        </w:rPr>
        <w:t xml:space="preserve"> </w:t>
      </w:r>
      <w:r>
        <w:t>–</w:t>
      </w:r>
      <w:r>
        <w:rPr>
          <w:spacing w:val="-4"/>
        </w:rPr>
        <w:t xml:space="preserve"> </w:t>
      </w:r>
      <w:r>
        <w:t>describing</w:t>
      </w:r>
      <w:r>
        <w:rPr>
          <w:spacing w:val="-4"/>
        </w:rPr>
        <w:t xml:space="preserve"> </w:t>
      </w:r>
      <w:r>
        <w:t>the</w:t>
      </w:r>
      <w:r>
        <w:rPr>
          <w:spacing w:val="-5"/>
        </w:rPr>
        <w:t xml:space="preserve"> </w:t>
      </w:r>
      <w:r>
        <w:t>emergence</w:t>
      </w:r>
      <w:r>
        <w:rPr>
          <w:spacing w:val="-5"/>
        </w:rPr>
        <w:t xml:space="preserve"> </w:t>
      </w:r>
      <w:r>
        <w:t>of</w:t>
      </w:r>
      <w:r>
        <w:rPr>
          <w:spacing w:val="-5"/>
        </w:rPr>
        <w:t xml:space="preserve"> </w:t>
      </w:r>
      <w:r>
        <w:t>and</w:t>
      </w:r>
      <w:r>
        <w:rPr>
          <w:spacing w:val="-2"/>
        </w:rPr>
        <w:t xml:space="preserve"> </w:t>
      </w:r>
      <w:r>
        <w:t>recognizing</w:t>
      </w:r>
      <w:r>
        <w:rPr>
          <w:spacing w:val="-4"/>
        </w:rPr>
        <w:t xml:space="preserve"> </w:t>
      </w:r>
      <w:r>
        <w:t>the</w:t>
      </w:r>
      <w:r>
        <w:rPr>
          <w:spacing w:val="-3"/>
        </w:rPr>
        <w:t xml:space="preserve"> </w:t>
      </w:r>
      <w:r>
        <w:t>contributions</w:t>
      </w:r>
      <w:r>
        <w:rPr>
          <w:spacing w:val="-4"/>
        </w:rPr>
        <w:t xml:space="preserve"> </w:t>
      </w:r>
      <w:r>
        <w:t>of</w:t>
      </w:r>
      <w:r>
        <w:rPr>
          <w:spacing w:val="-5"/>
        </w:rPr>
        <w:t xml:space="preserve"> </w:t>
      </w:r>
      <w:r>
        <w:t>ancient civilizations from Europe, Africa, Asia, Mesoamerica</w:t>
      </w:r>
      <w:r w:rsidR="002339BB" w:rsidRPr="00D91306">
        <w:rPr>
          <w:color w:val="000000" w:themeColor="text1"/>
        </w:rPr>
        <w:t>,</w:t>
      </w:r>
      <w:r>
        <w:t xml:space="preserve"> and South America.</w:t>
      </w:r>
    </w:p>
    <w:p w14:paraId="5A2896C5" w14:textId="77777777" w:rsidR="00EB389E" w:rsidRDefault="00872BA8" w:rsidP="008B326A">
      <w:pPr>
        <w:pStyle w:val="BodyText"/>
        <w:numPr>
          <w:ilvl w:val="0"/>
          <w:numId w:val="3"/>
        </w:numPr>
        <w:spacing w:before="1"/>
        <w:ind w:right="1531"/>
      </w:pPr>
      <w:r>
        <w:rPr>
          <w:u w:val="single"/>
        </w:rPr>
        <w:t>Civics</w:t>
      </w:r>
      <w:r>
        <w:rPr>
          <w:spacing w:val="-4"/>
          <w:u w:val="single"/>
        </w:rPr>
        <w:t xml:space="preserve"> </w:t>
      </w:r>
      <w:r>
        <w:rPr>
          <w:u w:val="single"/>
        </w:rPr>
        <w:t>and</w:t>
      </w:r>
      <w:r>
        <w:rPr>
          <w:spacing w:val="-4"/>
          <w:u w:val="single"/>
        </w:rPr>
        <w:t xml:space="preserve"> </w:t>
      </w:r>
      <w:r>
        <w:rPr>
          <w:u w:val="single"/>
        </w:rPr>
        <w:t>Government</w:t>
      </w:r>
      <w:r>
        <w:rPr>
          <w:spacing w:val="-2"/>
        </w:rPr>
        <w:t xml:space="preserve"> </w:t>
      </w:r>
      <w:r>
        <w:t>–</w:t>
      </w:r>
      <w:r>
        <w:rPr>
          <w:spacing w:val="-5"/>
        </w:rPr>
        <w:t xml:space="preserve"> </w:t>
      </w:r>
      <w:r>
        <w:t>tracing</w:t>
      </w:r>
      <w:r>
        <w:rPr>
          <w:spacing w:val="-4"/>
        </w:rPr>
        <w:t xml:space="preserve"> </w:t>
      </w:r>
      <w:r>
        <w:t>the</w:t>
      </w:r>
      <w:r>
        <w:rPr>
          <w:spacing w:val="-5"/>
        </w:rPr>
        <w:t xml:space="preserve"> </w:t>
      </w:r>
      <w:r>
        <w:t>roots</w:t>
      </w:r>
      <w:r>
        <w:rPr>
          <w:spacing w:val="-4"/>
        </w:rPr>
        <w:t xml:space="preserve"> </w:t>
      </w:r>
      <w:r>
        <w:t>of</w:t>
      </w:r>
      <w:r>
        <w:rPr>
          <w:spacing w:val="-5"/>
        </w:rPr>
        <w:t xml:space="preserve"> </w:t>
      </w:r>
      <w:r>
        <w:t>American</w:t>
      </w:r>
      <w:r>
        <w:rPr>
          <w:spacing w:val="-2"/>
        </w:rPr>
        <w:t xml:space="preserve"> </w:t>
      </w:r>
      <w:r>
        <w:t>representative</w:t>
      </w:r>
      <w:r>
        <w:rPr>
          <w:spacing w:val="-5"/>
        </w:rPr>
        <w:t xml:space="preserve"> </w:t>
      </w:r>
      <w:r>
        <w:t>government</w:t>
      </w:r>
      <w:r>
        <w:rPr>
          <w:spacing w:val="-4"/>
        </w:rPr>
        <w:t xml:space="preserve"> </w:t>
      </w:r>
      <w:r>
        <w:t>to</w:t>
      </w:r>
      <w:r>
        <w:rPr>
          <w:spacing w:val="-4"/>
        </w:rPr>
        <w:t xml:space="preserve"> </w:t>
      </w:r>
      <w:r>
        <w:t>ancient Greece and Rome; examining ancient examples of civic leadership and virtue.</w:t>
      </w:r>
    </w:p>
    <w:p w14:paraId="5A2896C6" w14:textId="77777777" w:rsidR="00EB389E" w:rsidRDefault="00872BA8" w:rsidP="008B326A">
      <w:pPr>
        <w:pStyle w:val="BodyText"/>
        <w:numPr>
          <w:ilvl w:val="0"/>
          <w:numId w:val="3"/>
        </w:numPr>
        <w:ind w:right="1531"/>
      </w:pPr>
      <w:r>
        <w:rPr>
          <w:u w:val="single"/>
        </w:rPr>
        <w:t>Economics</w:t>
      </w:r>
      <w:r>
        <w:rPr>
          <w:spacing w:val="-4"/>
        </w:rPr>
        <w:t xml:space="preserve"> </w:t>
      </w:r>
      <w:r>
        <w:t>–</w:t>
      </w:r>
      <w:r>
        <w:rPr>
          <w:spacing w:val="-4"/>
        </w:rPr>
        <w:t xml:space="preserve"> </w:t>
      </w:r>
      <w:r>
        <w:t>introducing</w:t>
      </w:r>
      <w:r>
        <w:rPr>
          <w:spacing w:val="-4"/>
        </w:rPr>
        <w:t xml:space="preserve"> </w:t>
      </w:r>
      <w:r>
        <w:t>the</w:t>
      </w:r>
      <w:r>
        <w:rPr>
          <w:spacing w:val="-5"/>
        </w:rPr>
        <w:t xml:space="preserve"> </w:t>
      </w:r>
      <w:r>
        <w:t>concepts</w:t>
      </w:r>
      <w:r>
        <w:rPr>
          <w:spacing w:val="-4"/>
        </w:rPr>
        <w:t xml:space="preserve"> </w:t>
      </w:r>
      <w:r>
        <w:t>of</w:t>
      </w:r>
      <w:r>
        <w:rPr>
          <w:spacing w:val="-5"/>
        </w:rPr>
        <w:t xml:space="preserve"> </w:t>
      </w:r>
      <w:r>
        <w:t>market</w:t>
      </w:r>
      <w:r>
        <w:rPr>
          <w:spacing w:val="-4"/>
        </w:rPr>
        <w:t xml:space="preserve"> </w:t>
      </w:r>
      <w:r>
        <w:t>economy</w:t>
      </w:r>
      <w:r>
        <w:rPr>
          <w:spacing w:val="-4"/>
        </w:rPr>
        <w:t xml:space="preserve"> </w:t>
      </w:r>
      <w:r>
        <w:t>and</w:t>
      </w:r>
      <w:r>
        <w:rPr>
          <w:spacing w:val="-4"/>
        </w:rPr>
        <w:t xml:space="preserve"> </w:t>
      </w:r>
      <w:r>
        <w:t>our</w:t>
      </w:r>
      <w:r>
        <w:rPr>
          <w:spacing w:val="-5"/>
        </w:rPr>
        <w:t xml:space="preserve"> </w:t>
      </w:r>
      <w:r>
        <w:t>national</w:t>
      </w:r>
      <w:r>
        <w:rPr>
          <w:spacing w:val="-2"/>
        </w:rPr>
        <w:t xml:space="preserve"> </w:t>
      </w:r>
      <w:r>
        <w:t>economy,</w:t>
      </w:r>
      <w:r>
        <w:rPr>
          <w:spacing w:val="-4"/>
        </w:rPr>
        <w:t xml:space="preserve"> </w:t>
      </w:r>
      <w:r>
        <w:t>including its place in the international marketplace.</w:t>
      </w:r>
    </w:p>
    <w:p w14:paraId="5A2896C7" w14:textId="77777777" w:rsidR="00EB389E" w:rsidRDefault="00872BA8" w:rsidP="008B326A">
      <w:pPr>
        <w:pStyle w:val="BodyText"/>
        <w:numPr>
          <w:ilvl w:val="0"/>
          <w:numId w:val="3"/>
        </w:numPr>
        <w:ind w:right="1447"/>
      </w:pPr>
      <w:r>
        <w:rPr>
          <w:u w:val="single"/>
        </w:rPr>
        <w:t>Geography</w:t>
      </w:r>
      <w:r>
        <w:rPr>
          <w:spacing w:val="-4"/>
        </w:rPr>
        <w:t xml:space="preserve"> </w:t>
      </w:r>
      <w:r>
        <w:t>–</w:t>
      </w:r>
      <w:r>
        <w:rPr>
          <w:spacing w:val="-4"/>
        </w:rPr>
        <w:t xml:space="preserve"> </w:t>
      </w:r>
      <w:r>
        <w:t>understanding</w:t>
      </w:r>
      <w:r>
        <w:rPr>
          <w:spacing w:val="-4"/>
        </w:rPr>
        <w:t xml:space="preserve"> </w:t>
      </w:r>
      <w:r>
        <w:t>the</w:t>
      </w:r>
      <w:r>
        <w:rPr>
          <w:spacing w:val="-5"/>
        </w:rPr>
        <w:t xml:space="preserve"> </w:t>
      </w:r>
      <w:r>
        <w:t>relationship</w:t>
      </w:r>
      <w:r>
        <w:rPr>
          <w:spacing w:val="-4"/>
        </w:rPr>
        <w:t xml:space="preserve"> </w:t>
      </w:r>
      <w:r>
        <w:t>between</w:t>
      </w:r>
      <w:r>
        <w:rPr>
          <w:spacing w:val="-4"/>
        </w:rPr>
        <w:t xml:space="preserve"> </w:t>
      </w:r>
      <w:r>
        <w:t>Earth’s</w:t>
      </w:r>
      <w:r>
        <w:rPr>
          <w:spacing w:val="-2"/>
        </w:rPr>
        <w:t xml:space="preserve"> </w:t>
      </w:r>
      <w:r>
        <w:t>ecosystems</w:t>
      </w:r>
      <w:r>
        <w:rPr>
          <w:spacing w:val="-4"/>
        </w:rPr>
        <w:t xml:space="preserve"> </w:t>
      </w:r>
      <w:r>
        <w:t>and</w:t>
      </w:r>
      <w:r>
        <w:rPr>
          <w:spacing w:val="-4"/>
        </w:rPr>
        <w:t xml:space="preserve"> </w:t>
      </w:r>
      <w:r>
        <w:t>the</w:t>
      </w:r>
      <w:r>
        <w:rPr>
          <w:spacing w:val="-5"/>
        </w:rPr>
        <w:t xml:space="preserve"> </w:t>
      </w:r>
      <w:r>
        <w:t>populations</w:t>
      </w:r>
      <w:r>
        <w:rPr>
          <w:spacing w:val="-4"/>
        </w:rPr>
        <w:t xml:space="preserve"> </w:t>
      </w:r>
      <w:r>
        <w:t>that dwell within them; introducing the Six Essential Elements of Geography; comparing ancient maps with current political maps.</w:t>
      </w:r>
    </w:p>
    <w:p w14:paraId="5A2896C8" w14:textId="77777777" w:rsidR="00EB389E" w:rsidRDefault="00EB389E" w:rsidP="00FA7EE0">
      <w:pPr>
        <w:pStyle w:val="BodyText"/>
        <w:ind w:left="720"/>
      </w:pPr>
    </w:p>
    <w:p w14:paraId="5913BCF8" w14:textId="77777777" w:rsidR="00D06408" w:rsidRDefault="00D06408" w:rsidP="00FA7EE0">
      <w:pPr>
        <w:pStyle w:val="BodyText"/>
        <w:ind w:left="720"/>
      </w:pPr>
    </w:p>
    <w:p w14:paraId="69088B83" w14:textId="45C8BD0E" w:rsidR="007C4017" w:rsidRDefault="009E4123" w:rsidP="009E4123">
      <w:pPr>
        <w:pStyle w:val="Heading3"/>
      </w:pPr>
      <w:bookmarkStart w:id="65" w:name="_Toc210391873"/>
      <w:r>
        <w:t>World History</w:t>
      </w:r>
      <w:bookmarkEnd w:id="65"/>
    </w:p>
    <w:p w14:paraId="5A2896CA" w14:textId="77777777" w:rsidR="00EB389E" w:rsidRDefault="00EB389E" w:rsidP="00FA7EE0">
      <w:pPr>
        <w:pStyle w:val="BodyText"/>
        <w:spacing w:before="42"/>
        <w:ind w:left="720"/>
        <w:rPr>
          <w:sz w:val="20"/>
        </w:rPr>
      </w:pPr>
      <w:bookmarkStart w:id="66" w:name="World_History"/>
      <w:bookmarkEnd w:id="66"/>
    </w:p>
    <w:tbl>
      <w:tblPr>
        <w:tblW w:w="0" w:type="auto"/>
        <w:tblInd w:w="1440" w:type="dxa"/>
        <w:tblLayout w:type="fixed"/>
        <w:tblCellMar>
          <w:left w:w="0" w:type="dxa"/>
          <w:right w:w="0" w:type="dxa"/>
        </w:tblCellMar>
        <w:tblLook w:val="01E0" w:firstRow="1" w:lastRow="1" w:firstColumn="1" w:lastColumn="1" w:noHBand="0" w:noVBand="0"/>
      </w:tblPr>
      <w:tblGrid>
        <w:gridCol w:w="1556"/>
        <w:gridCol w:w="7813"/>
      </w:tblGrid>
      <w:tr w:rsidR="00EB389E" w14:paraId="5A2896CC" w14:textId="77777777">
        <w:trPr>
          <w:trHeight w:val="611"/>
        </w:trPr>
        <w:tc>
          <w:tcPr>
            <w:tcW w:w="9369" w:type="dxa"/>
            <w:gridSpan w:val="2"/>
          </w:tcPr>
          <w:p w14:paraId="5A2896CB" w14:textId="77777777" w:rsidR="00EB389E" w:rsidRDefault="00872BA8">
            <w:pPr>
              <w:pStyle w:val="TableParagraph"/>
              <w:spacing w:before="164"/>
              <w:ind w:left="350"/>
              <w:rPr>
                <w:b/>
                <w:i/>
                <w:sz w:val="24"/>
              </w:rPr>
            </w:pPr>
            <w:r>
              <w:rPr>
                <w:noProof/>
              </w:rPr>
              <mc:AlternateContent>
                <mc:Choice Requires="wpg">
                  <w:drawing>
                    <wp:anchor distT="0" distB="0" distL="0" distR="0" simplePos="0" relativeHeight="251658275" behindDoc="1" locked="0" layoutInCell="1" allowOverlap="1" wp14:anchorId="5A28B3FE" wp14:editId="7D5265C2">
                      <wp:simplePos x="0" y="0"/>
                      <wp:positionH relativeFrom="column">
                        <wp:posOffset>4572</wp:posOffset>
                      </wp:positionH>
                      <wp:positionV relativeFrom="paragraph">
                        <wp:posOffset>-468</wp:posOffset>
                      </wp:positionV>
                      <wp:extent cx="5945505" cy="391795"/>
                      <wp:effectExtent l="0" t="0" r="0" b="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391795"/>
                                <a:chOff x="0" y="0"/>
                                <a:chExt cx="5945505" cy="391795"/>
                              </a:xfrm>
                            </wpg:grpSpPr>
                            <wps:wsp>
                              <wps:cNvPr id="276" name="Graphic 276"/>
                              <wps:cNvSpPr/>
                              <wps:spPr>
                                <a:xfrm>
                                  <a:off x="0" y="0"/>
                                  <a:ext cx="170815" cy="386080"/>
                                </a:xfrm>
                                <a:custGeom>
                                  <a:avLst/>
                                  <a:gdLst/>
                                  <a:ahLst/>
                                  <a:cxnLst/>
                                  <a:rect l="l" t="t" r="r" b="b"/>
                                  <a:pathLst>
                                    <a:path w="170815" h="386080">
                                      <a:moveTo>
                                        <a:pt x="170687" y="0"/>
                                      </a:moveTo>
                                      <a:lnTo>
                                        <a:pt x="0" y="0"/>
                                      </a:lnTo>
                                      <a:lnTo>
                                        <a:pt x="0" y="385571"/>
                                      </a:lnTo>
                                      <a:lnTo>
                                        <a:pt x="170687" y="385571"/>
                                      </a:lnTo>
                                      <a:lnTo>
                                        <a:pt x="170687" y="0"/>
                                      </a:lnTo>
                                      <a:close/>
                                    </a:path>
                                  </a:pathLst>
                                </a:custGeom>
                                <a:solidFill>
                                  <a:srgbClr val="9CC2E4"/>
                                </a:solidFill>
                              </wps:spPr>
                              <wps:bodyPr wrap="square" lIns="0" tIns="0" rIns="0" bIns="0" rtlCol="0">
                                <a:prstTxWarp prst="textNoShape">
                                  <a:avLst/>
                                </a:prstTxWarp>
                                <a:noAutofit/>
                              </wps:bodyPr>
                            </wps:wsp>
                            <wps:wsp>
                              <wps:cNvPr id="277" name="Graphic 277"/>
                              <wps:cNvSpPr/>
                              <wps:spPr>
                                <a:xfrm>
                                  <a:off x="0" y="385571"/>
                                  <a:ext cx="5945505" cy="6350"/>
                                </a:xfrm>
                                <a:custGeom>
                                  <a:avLst/>
                                  <a:gdLst/>
                                  <a:ahLst/>
                                  <a:cxnLst/>
                                  <a:rect l="l" t="t" r="r" b="b"/>
                                  <a:pathLst>
                                    <a:path w="5945505" h="6350">
                                      <a:moveTo>
                                        <a:pt x="1199375" y="0"/>
                                      </a:moveTo>
                                      <a:lnTo>
                                        <a:pt x="176784" y="0"/>
                                      </a:lnTo>
                                      <a:lnTo>
                                        <a:pt x="170688" y="0"/>
                                      </a:lnTo>
                                      <a:lnTo>
                                        <a:pt x="0" y="0"/>
                                      </a:lnTo>
                                      <a:lnTo>
                                        <a:pt x="0" y="6096"/>
                                      </a:lnTo>
                                      <a:lnTo>
                                        <a:pt x="170688" y="6096"/>
                                      </a:lnTo>
                                      <a:lnTo>
                                        <a:pt x="176784" y="6096"/>
                                      </a:lnTo>
                                      <a:lnTo>
                                        <a:pt x="1199375" y="6096"/>
                                      </a:lnTo>
                                      <a:lnTo>
                                        <a:pt x="1199375" y="0"/>
                                      </a:lnTo>
                                      <a:close/>
                                    </a:path>
                                    <a:path w="5945505" h="6350">
                                      <a:moveTo>
                                        <a:pt x="5945111" y="0"/>
                                      </a:moveTo>
                                      <a:lnTo>
                                        <a:pt x="1205496" y="0"/>
                                      </a:lnTo>
                                      <a:lnTo>
                                        <a:pt x="1199388" y="0"/>
                                      </a:lnTo>
                                      <a:lnTo>
                                        <a:pt x="1199388" y="6096"/>
                                      </a:lnTo>
                                      <a:lnTo>
                                        <a:pt x="1205484" y="6096"/>
                                      </a:lnTo>
                                      <a:lnTo>
                                        <a:pt x="5945111" y="6096"/>
                                      </a:lnTo>
                                      <a:lnTo>
                                        <a:pt x="59451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40D9CB" id="Group 275" o:spid="_x0000_s1026" style="position:absolute;margin-left:.35pt;margin-top:-.05pt;width:468.15pt;height:30.85pt;z-index:-251658205;mso-wrap-distance-left:0;mso-wrap-distance-right:0" coordsize="59455,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">
                      <v:shape id="Graphic 276" o:spid="_x0000_s1027" style="position:absolute;width:1708;height:3860;visibility:visible;mso-wrap-style:square;v-text-anchor:top" coordsize="170815,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" path="m170687,l,,,385571r170687,l170687,xe" fillcolor="#9cc2e4" stroked="f">
                        <v:path arrowok="t"/>
                      </v:shape>
                      <v:shape id="Graphic 277" o:spid="_x0000_s1028" style="position:absolute;top:3855;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" path="m1199375,l176784,r-6096,l,,,6096r170688,l176784,6096r1022591,l1199375,xem5945111,l1205496,r-6108,l1199388,6096r6096,l5945111,6096r,-6096xe" fillcolor="black" stroked="f">
                        <v:path arrowok="t"/>
                      </v:shape>
                    </v:group>
                  </w:pict>
                </mc:Fallback>
              </mc:AlternateContent>
            </w:r>
            <w:r>
              <w:rPr>
                <w:b/>
                <w:i/>
                <w:sz w:val="24"/>
              </w:rPr>
              <w:t>SS.6.W.1</w:t>
            </w:r>
            <w:r>
              <w:rPr>
                <w:b/>
                <w:i/>
                <w:spacing w:val="-5"/>
                <w:sz w:val="24"/>
              </w:rPr>
              <w:t xml:space="preserve"> </w:t>
            </w:r>
            <w:r>
              <w:rPr>
                <w:b/>
                <w:i/>
                <w:sz w:val="24"/>
              </w:rPr>
              <w:t>Utilize</w:t>
            </w:r>
            <w:r>
              <w:rPr>
                <w:b/>
                <w:i/>
                <w:spacing w:val="-3"/>
                <w:sz w:val="24"/>
              </w:rPr>
              <w:t xml:space="preserve"> </w:t>
            </w:r>
            <w:r>
              <w:rPr>
                <w:b/>
                <w:i/>
                <w:sz w:val="24"/>
              </w:rPr>
              <w:t>historical</w:t>
            </w:r>
            <w:r>
              <w:rPr>
                <w:b/>
                <w:i/>
                <w:spacing w:val="-2"/>
                <w:sz w:val="24"/>
              </w:rPr>
              <w:t xml:space="preserve"> </w:t>
            </w:r>
            <w:r>
              <w:rPr>
                <w:b/>
                <w:i/>
                <w:sz w:val="24"/>
              </w:rPr>
              <w:t>inquiry</w:t>
            </w:r>
            <w:r>
              <w:rPr>
                <w:b/>
                <w:i/>
                <w:spacing w:val="-4"/>
                <w:sz w:val="24"/>
              </w:rPr>
              <w:t xml:space="preserve"> </w:t>
            </w:r>
            <w:r>
              <w:rPr>
                <w:b/>
                <w:i/>
                <w:sz w:val="24"/>
              </w:rPr>
              <w:t>skills</w:t>
            </w:r>
            <w:r>
              <w:rPr>
                <w:b/>
                <w:i/>
                <w:spacing w:val="-2"/>
                <w:sz w:val="24"/>
              </w:rPr>
              <w:t xml:space="preserve"> </w:t>
            </w:r>
            <w:r>
              <w:rPr>
                <w:b/>
                <w:i/>
                <w:sz w:val="24"/>
              </w:rPr>
              <w:t>and</w:t>
            </w:r>
            <w:r>
              <w:rPr>
                <w:b/>
                <w:i/>
                <w:spacing w:val="-2"/>
                <w:sz w:val="24"/>
              </w:rPr>
              <w:t xml:space="preserve"> </w:t>
            </w:r>
            <w:r>
              <w:rPr>
                <w:b/>
                <w:i/>
                <w:sz w:val="24"/>
              </w:rPr>
              <w:t>analytical</w:t>
            </w:r>
            <w:r>
              <w:rPr>
                <w:b/>
                <w:i/>
                <w:spacing w:val="-2"/>
                <w:sz w:val="24"/>
              </w:rPr>
              <w:t xml:space="preserve"> processes.</w:t>
            </w:r>
          </w:p>
        </w:tc>
      </w:tr>
      <w:tr w:rsidR="00EB389E" w14:paraId="5A2896D1" w14:textId="77777777" w:rsidTr="00D06408">
        <w:trPr>
          <w:trHeight w:val="577"/>
        </w:trPr>
        <w:tc>
          <w:tcPr>
            <w:tcW w:w="1556" w:type="dxa"/>
            <w:tcBorders>
              <w:bottom w:val="single" w:sz="4" w:space="0" w:color="000000"/>
            </w:tcBorders>
            <w:vAlign w:val="center"/>
          </w:tcPr>
          <w:p w14:paraId="5A2896CE" w14:textId="77777777" w:rsidR="00EB389E" w:rsidRDefault="00872BA8" w:rsidP="00D06408">
            <w:pPr>
              <w:pStyle w:val="TableParagraph"/>
              <w:ind w:left="64"/>
              <w:rPr>
                <w:sz w:val="24"/>
              </w:rPr>
            </w:pPr>
            <w:r>
              <w:rPr>
                <w:spacing w:val="-2"/>
                <w:sz w:val="24"/>
              </w:rPr>
              <w:t>SS.6.W.1.1</w:t>
            </w:r>
          </w:p>
        </w:tc>
        <w:tc>
          <w:tcPr>
            <w:tcW w:w="7813" w:type="dxa"/>
            <w:tcBorders>
              <w:bottom w:val="single" w:sz="4" w:space="0" w:color="000000"/>
            </w:tcBorders>
            <w:vAlign w:val="center"/>
          </w:tcPr>
          <w:p w14:paraId="5A2896D0" w14:textId="77777777" w:rsidR="00EB389E" w:rsidRDefault="00872BA8" w:rsidP="00D06408">
            <w:pPr>
              <w:pStyle w:val="TableParagraph"/>
              <w:rPr>
                <w:sz w:val="24"/>
              </w:rPr>
            </w:pPr>
            <w:r>
              <w:rPr>
                <w:sz w:val="24"/>
              </w:rPr>
              <w:t>Use</w:t>
            </w:r>
            <w:r>
              <w:rPr>
                <w:spacing w:val="-5"/>
                <w:sz w:val="24"/>
              </w:rPr>
              <w:t xml:space="preserve"> </w:t>
            </w:r>
            <w:r>
              <w:rPr>
                <w:sz w:val="24"/>
              </w:rPr>
              <w:t>timelines</w:t>
            </w:r>
            <w:r>
              <w:rPr>
                <w:spacing w:val="-1"/>
                <w:sz w:val="24"/>
              </w:rPr>
              <w:t xml:space="preserve"> </w:t>
            </w:r>
            <w:r>
              <w:rPr>
                <w:sz w:val="24"/>
              </w:rPr>
              <w:t>to</w:t>
            </w:r>
            <w:r>
              <w:rPr>
                <w:spacing w:val="-1"/>
                <w:sz w:val="24"/>
              </w:rPr>
              <w:t xml:space="preserve"> </w:t>
            </w:r>
            <w:r>
              <w:rPr>
                <w:sz w:val="24"/>
              </w:rPr>
              <w:t>identify</w:t>
            </w:r>
            <w:r>
              <w:rPr>
                <w:spacing w:val="-2"/>
                <w:sz w:val="24"/>
              </w:rPr>
              <w:t xml:space="preserve"> </w:t>
            </w:r>
            <w:r>
              <w:rPr>
                <w:sz w:val="24"/>
              </w:rPr>
              <w:t>chronological</w:t>
            </w:r>
            <w:r>
              <w:rPr>
                <w:spacing w:val="-1"/>
                <w:sz w:val="24"/>
              </w:rPr>
              <w:t xml:space="preserve"> </w:t>
            </w:r>
            <w:r>
              <w:rPr>
                <w:sz w:val="24"/>
              </w:rPr>
              <w:t>order</w:t>
            </w:r>
            <w:r>
              <w:rPr>
                <w:spacing w:val="-2"/>
                <w:sz w:val="24"/>
              </w:rPr>
              <w:t xml:space="preserve"> </w:t>
            </w:r>
            <w:r>
              <w:rPr>
                <w:sz w:val="24"/>
              </w:rPr>
              <w:t>of</w:t>
            </w:r>
            <w:r>
              <w:rPr>
                <w:spacing w:val="-2"/>
                <w:sz w:val="24"/>
              </w:rPr>
              <w:t xml:space="preserve"> </w:t>
            </w:r>
            <w:r>
              <w:rPr>
                <w:sz w:val="24"/>
              </w:rPr>
              <w:t>historical</w:t>
            </w:r>
            <w:r>
              <w:rPr>
                <w:spacing w:val="-1"/>
                <w:sz w:val="24"/>
              </w:rPr>
              <w:t xml:space="preserve"> </w:t>
            </w:r>
            <w:r>
              <w:rPr>
                <w:spacing w:val="-2"/>
                <w:sz w:val="24"/>
              </w:rPr>
              <w:t>events.</w:t>
            </w:r>
          </w:p>
        </w:tc>
      </w:tr>
      <w:tr w:rsidR="00EB389E" w14:paraId="5A2896D6" w14:textId="77777777" w:rsidTr="00D06408">
        <w:trPr>
          <w:trHeight w:val="801"/>
        </w:trPr>
        <w:tc>
          <w:tcPr>
            <w:tcW w:w="1556" w:type="dxa"/>
            <w:tcBorders>
              <w:top w:val="single" w:sz="4" w:space="0" w:color="000000"/>
              <w:bottom w:val="single" w:sz="4" w:space="0" w:color="000000"/>
            </w:tcBorders>
            <w:vAlign w:val="center"/>
          </w:tcPr>
          <w:p w14:paraId="5A2896D3" w14:textId="77777777" w:rsidR="00EB389E" w:rsidRDefault="00872BA8" w:rsidP="00D06408">
            <w:pPr>
              <w:pStyle w:val="TableParagraph"/>
              <w:ind w:left="64"/>
              <w:rPr>
                <w:sz w:val="24"/>
              </w:rPr>
            </w:pPr>
            <w:r>
              <w:rPr>
                <w:spacing w:val="-2"/>
                <w:sz w:val="24"/>
              </w:rPr>
              <w:t>SS.6.W.1.2</w:t>
            </w:r>
          </w:p>
        </w:tc>
        <w:tc>
          <w:tcPr>
            <w:tcW w:w="7813" w:type="dxa"/>
            <w:tcBorders>
              <w:top w:val="single" w:sz="4" w:space="0" w:color="000000"/>
              <w:bottom w:val="single" w:sz="4" w:space="0" w:color="000000"/>
            </w:tcBorders>
            <w:vAlign w:val="center"/>
          </w:tcPr>
          <w:p w14:paraId="5A2896D5" w14:textId="77777777" w:rsidR="00EB389E" w:rsidRDefault="00872BA8" w:rsidP="00D06408">
            <w:pPr>
              <w:pStyle w:val="TableParagraph"/>
              <w:ind w:right="50"/>
              <w:rPr>
                <w:sz w:val="24"/>
              </w:rPr>
            </w:pPr>
            <w:r>
              <w:rPr>
                <w:sz w:val="24"/>
              </w:rPr>
              <w:t>Identify</w:t>
            </w:r>
            <w:r>
              <w:rPr>
                <w:spacing w:val="-4"/>
                <w:sz w:val="24"/>
              </w:rPr>
              <w:t xml:space="preserve"> </w:t>
            </w:r>
            <w:r>
              <w:rPr>
                <w:sz w:val="24"/>
              </w:rPr>
              <w:t>terms</w:t>
            </w:r>
            <w:r>
              <w:rPr>
                <w:spacing w:val="-4"/>
                <w:sz w:val="24"/>
              </w:rPr>
              <w:t xml:space="preserve"> </w:t>
            </w:r>
            <w:r>
              <w:rPr>
                <w:sz w:val="24"/>
              </w:rPr>
              <w:t>(e.g.,</w:t>
            </w:r>
            <w:r>
              <w:rPr>
                <w:spacing w:val="-4"/>
                <w:sz w:val="24"/>
              </w:rPr>
              <w:t xml:space="preserve"> </w:t>
            </w:r>
            <w:r>
              <w:rPr>
                <w:sz w:val="24"/>
              </w:rPr>
              <w:t>decade,</w:t>
            </w:r>
            <w:r>
              <w:rPr>
                <w:spacing w:val="-4"/>
                <w:sz w:val="24"/>
              </w:rPr>
              <w:t xml:space="preserve"> </w:t>
            </w:r>
            <w:r>
              <w:rPr>
                <w:sz w:val="24"/>
              </w:rPr>
              <w:t>century,</w:t>
            </w:r>
            <w:r>
              <w:rPr>
                <w:spacing w:val="-2"/>
                <w:sz w:val="24"/>
              </w:rPr>
              <w:t xml:space="preserve"> </w:t>
            </w:r>
            <w:r>
              <w:rPr>
                <w:sz w:val="24"/>
              </w:rPr>
              <w:t>epoch,</w:t>
            </w:r>
            <w:r>
              <w:rPr>
                <w:spacing w:val="-4"/>
                <w:sz w:val="24"/>
              </w:rPr>
              <w:t xml:space="preserve"> </w:t>
            </w:r>
            <w:r>
              <w:rPr>
                <w:sz w:val="24"/>
              </w:rPr>
              <w:t>era,</w:t>
            </w:r>
            <w:r>
              <w:rPr>
                <w:spacing w:val="-2"/>
                <w:sz w:val="24"/>
              </w:rPr>
              <w:t xml:space="preserve"> </w:t>
            </w:r>
            <w:r>
              <w:rPr>
                <w:sz w:val="24"/>
              </w:rPr>
              <w:t>millennium,</w:t>
            </w:r>
            <w:r>
              <w:rPr>
                <w:spacing w:val="-4"/>
                <w:sz w:val="24"/>
              </w:rPr>
              <w:t xml:space="preserve"> </w:t>
            </w:r>
            <w:r>
              <w:rPr>
                <w:sz w:val="24"/>
              </w:rPr>
              <w:t>BC</w:t>
            </w:r>
            <w:r>
              <w:rPr>
                <w:spacing w:val="-4"/>
                <w:sz w:val="24"/>
              </w:rPr>
              <w:t xml:space="preserve"> </w:t>
            </w:r>
            <w:r>
              <w:rPr>
                <w:sz w:val="24"/>
              </w:rPr>
              <w:t>or</w:t>
            </w:r>
            <w:r>
              <w:rPr>
                <w:spacing w:val="-5"/>
                <w:sz w:val="24"/>
              </w:rPr>
              <w:t xml:space="preserve"> </w:t>
            </w:r>
            <w:r>
              <w:rPr>
                <w:sz w:val="24"/>
              </w:rPr>
              <w:t>BCE, AD or CE) and designations of time periods.</w:t>
            </w:r>
          </w:p>
        </w:tc>
      </w:tr>
      <w:tr w:rsidR="00EB389E" w14:paraId="5A2896DB" w14:textId="77777777" w:rsidTr="00D06408">
        <w:trPr>
          <w:trHeight w:val="540"/>
        </w:trPr>
        <w:tc>
          <w:tcPr>
            <w:tcW w:w="1556" w:type="dxa"/>
            <w:tcBorders>
              <w:top w:val="single" w:sz="4" w:space="0" w:color="000000"/>
              <w:bottom w:val="single" w:sz="4" w:space="0" w:color="000000"/>
            </w:tcBorders>
            <w:vAlign w:val="center"/>
          </w:tcPr>
          <w:p w14:paraId="5A2896D8" w14:textId="77777777" w:rsidR="00EB389E" w:rsidRDefault="00872BA8" w:rsidP="00D06408">
            <w:pPr>
              <w:pStyle w:val="TableParagraph"/>
              <w:ind w:left="64"/>
              <w:rPr>
                <w:sz w:val="24"/>
              </w:rPr>
            </w:pPr>
            <w:r>
              <w:rPr>
                <w:spacing w:val="-2"/>
                <w:sz w:val="24"/>
              </w:rPr>
              <w:t>SS.6.W.1.3</w:t>
            </w:r>
          </w:p>
        </w:tc>
        <w:tc>
          <w:tcPr>
            <w:tcW w:w="7813" w:type="dxa"/>
            <w:tcBorders>
              <w:top w:val="single" w:sz="4" w:space="0" w:color="000000"/>
              <w:bottom w:val="single" w:sz="4" w:space="0" w:color="000000"/>
            </w:tcBorders>
            <w:vAlign w:val="center"/>
          </w:tcPr>
          <w:p w14:paraId="5A2896DA" w14:textId="77777777" w:rsidR="00EB389E" w:rsidRDefault="00872BA8" w:rsidP="00D06408">
            <w:pPr>
              <w:pStyle w:val="TableParagraph"/>
              <w:rPr>
                <w:sz w:val="24"/>
              </w:rPr>
            </w:pPr>
            <w:r>
              <w:rPr>
                <w:sz w:val="24"/>
              </w:rPr>
              <w:t>Interpret</w:t>
            </w:r>
            <w:r>
              <w:rPr>
                <w:spacing w:val="-2"/>
                <w:sz w:val="24"/>
              </w:rPr>
              <w:t xml:space="preserve"> </w:t>
            </w:r>
            <w:r>
              <w:rPr>
                <w:sz w:val="24"/>
              </w:rPr>
              <w:t>primary</w:t>
            </w:r>
            <w:r>
              <w:rPr>
                <w:spacing w:val="-2"/>
                <w:sz w:val="24"/>
              </w:rPr>
              <w:t xml:space="preserve"> </w:t>
            </w:r>
            <w:r>
              <w:rPr>
                <w:sz w:val="24"/>
              </w:rPr>
              <w:t>and</w:t>
            </w:r>
            <w:r>
              <w:rPr>
                <w:spacing w:val="-2"/>
                <w:sz w:val="24"/>
              </w:rPr>
              <w:t xml:space="preserve"> </w:t>
            </w:r>
            <w:r>
              <w:rPr>
                <w:sz w:val="24"/>
              </w:rPr>
              <w:t>secondary</w:t>
            </w:r>
            <w:r>
              <w:rPr>
                <w:spacing w:val="-2"/>
                <w:sz w:val="24"/>
              </w:rPr>
              <w:t xml:space="preserve"> sources.</w:t>
            </w:r>
          </w:p>
        </w:tc>
      </w:tr>
      <w:tr w:rsidR="00EB389E" w14:paraId="5A2896E0" w14:textId="77777777" w:rsidTr="00D06408">
        <w:trPr>
          <w:trHeight w:val="711"/>
        </w:trPr>
        <w:tc>
          <w:tcPr>
            <w:tcW w:w="1556" w:type="dxa"/>
            <w:tcBorders>
              <w:top w:val="single" w:sz="4" w:space="0" w:color="000000"/>
              <w:bottom w:val="single" w:sz="4" w:space="0" w:color="000000"/>
            </w:tcBorders>
            <w:vAlign w:val="center"/>
          </w:tcPr>
          <w:p w14:paraId="5A2896DD" w14:textId="77777777" w:rsidR="00EB389E" w:rsidRDefault="00872BA8" w:rsidP="00D06408">
            <w:pPr>
              <w:pStyle w:val="TableParagraph"/>
              <w:ind w:left="64"/>
              <w:rPr>
                <w:sz w:val="24"/>
              </w:rPr>
            </w:pPr>
            <w:r>
              <w:rPr>
                <w:spacing w:val="-2"/>
                <w:sz w:val="24"/>
              </w:rPr>
              <w:t>SS.6.W.1.4</w:t>
            </w:r>
          </w:p>
        </w:tc>
        <w:tc>
          <w:tcPr>
            <w:tcW w:w="7813" w:type="dxa"/>
            <w:tcBorders>
              <w:top w:val="single" w:sz="4" w:space="0" w:color="000000"/>
              <w:bottom w:val="single" w:sz="4" w:space="0" w:color="000000"/>
            </w:tcBorders>
            <w:vAlign w:val="center"/>
          </w:tcPr>
          <w:p w14:paraId="5A2896DF" w14:textId="77777777" w:rsidR="00EB389E" w:rsidRDefault="00872BA8" w:rsidP="00D06408">
            <w:pPr>
              <w:pStyle w:val="TableParagraph"/>
              <w:ind w:right="50"/>
              <w:rPr>
                <w:sz w:val="24"/>
              </w:rPr>
            </w:pPr>
            <w:r>
              <w:rPr>
                <w:sz w:val="24"/>
              </w:rPr>
              <w:t>Describe</w:t>
            </w:r>
            <w:r>
              <w:rPr>
                <w:spacing w:val="-5"/>
                <w:sz w:val="24"/>
              </w:rPr>
              <w:t xml:space="preserve"> </w:t>
            </w:r>
            <w:r>
              <w:rPr>
                <w:sz w:val="24"/>
              </w:rPr>
              <w:t>the</w:t>
            </w:r>
            <w:r>
              <w:rPr>
                <w:spacing w:val="-5"/>
                <w:sz w:val="24"/>
              </w:rPr>
              <w:t xml:space="preserve"> </w:t>
            </w:r>
            <w:r>
              <w:rPr>
                <w:sz w:val="24"/>
              </w:rPr>
              <w:t>methods</w:t>
            </w:r>
            <w:r>
              <w:rPr>
                <w:spacing w:val="-4"/>
                <w:sz w:val="24"/>
              </w:rPr>
              <w:t xml:space="preserve"> </w:t>
            </w:r>
            <w:r>
              <w:rPr>
                <w:sz w:val="24"/>
              </w:rPr>
              <w:t>of</w:t>
            </w:r>
            <w:r>
              <w:rPr>
                <w:spacing w:val="-3"/>
                <w:sz w:val="24"/>
              </w:rPr>
              <w:t xml:space="preserve"> </w:t>
            </w:r>
            <w:r>
              <w:rPr>
                <w:sz w:val="24"/>
              </w:rPr>
              <w:t>historical</w:t>
            </w:r>
            <w:r>
              <w:rPr>
                <w:spacing w:val="-4"/>
                <w:sz w:val="24"/>
              </w:rPr>
              <w:t xml:space="preserve"> </w:t>
            </w:r>
            <w:r>
              <w:rPr>
                <w:sz w:val="24"/>
              </w:rPr>
              <w:t>inquiry</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history</w:t>
            </w:r>
            <w:r>
              <w:rPr>
                <w:spacing w:val="-4"/>
                <w:sz w:val="24"/>
              </w:rPr>
              <w:t xml:space="preserve"> </w:t>
            </w:r>
            <w:r>
              <w:rPr>
                <w:sz w:val="24"/>
              </w:rPr>
              <w:t>relates</w:t>
            </w:r>
            <w:r>
              <w:rPr>
                <w:spacing w:val="-4"/>
                <w:sz w:val="24"/>
              </w:rPr>
              <w:t xml:space="preserve"> </w:t>
            </w:r>
            <w:r>
              <w:rPr>
                <w:sz w:val="24"/>
              </w:rPr>
              <w:t>to</w:t>
            </w:r>
            <w:r>
              <w:rPr>
                <w:spacing w:val="-4"/>
                <w:sz w:val="24"/>
              </w:rPr>
              <w:t xml:space="preserve"> </w:t>
            </w:r>
            <w:r>
              <w:rPr>
                <w:sz w:val="24"/>
              </w:rPr>
              <w:t>the other social sciences.</w:t>
            </w:r>
          </w:p>
        </w:tc>
      </w:tr>
      <w:tr w:rsidR="00EB389E" w14:paraId="5A2896E5" w14:textId="77777777" w:rsidTr="00D06408">
        <w:trPr>
          <w:trHeight w:val="792"/>
        </w:trPr>
        <w:tc>
          <w:tcPr>
            <w:tcW w:w="1556" w:type="dxa"/>
            <w:tcBorders>
              <w:top w:val="single" w:sz="4" w:space="0" w:color="000000"/>
              <w:bottom w:val="single" w:sz="4" w:space="0" w:color="000000"/>
            </w:tcBorders>
            <w:vAlign w:val="center"/>
          </w:tcPr>
          <w:p w14:paraId="5A2896E2" w14:textId="77777777" w:rsidR="00EB389E" w:rsidRDefault="00872BA8" w:rsidP="00D06408">
            <w:pPr>
              <w:pStyle w:val="TableParagraph"/>
              <w:ind w:left="64"/>
              <w:rPr>
                <w:sz w:val="24"/>
              </w:rPr>
            </w:pPr>
            <w:r>
              <w:rPr>
                <w:spacing w:val="-2"/>
                <w:sz w:val="24"/>
              </w:rPr>
              <w:t>SS.6.W.1.5</w:t>
            </w:r>
          </w:p>
        </w:tc>
        <w:tc>
          <w:tcPr>
            <w:tcW w:w="7813" w:type="dxa"/>
            <w:tcBorders>
              <w:top w:val="single" w:sz="4" w:space="0" w:color="000000"/>
              <w:bottom w:val="single" w:sz="4" w:space="0" w:color="000000"/>
            </w:tcBorders>
            <w:vAlign w:val="center"/>
          </w:tcPr>
          <w:p w14:paraId="5A2896E4" w14:textId="77777777" w:rsidR="00EB389E" w:rsidRDefault="00872BA8" w:rsidP="00D06408">
            <w:pPr>
              <w:pStyle w:val="TableParagraph"/>
              <w:rPr>
                <w:sz w:val="24"/>
              </w:rPr>
            </w:pPr>
            <w:r>
              <w:rPr>
                <w:sz w:val="24"/>
              </w:rPr>
              <w:t>Describe</w:t>
            </w:r>
            <w:r>
              <w:rPr>
                <w:spacing w:val="-6"/>
                <w:sz w:val="24"/>
              </w:rPr>
              <w:t xml:space="preserve"> </w:t>
            </w:r>
            <w:r>
              <w:rPr>
                <w:sz w:val="24"/>
              </w:rPr>
              <w:t>the</w:t>
            </w:r>
            <w:r>
              <w:rPr>
                <w:spacing w:val="-6"/>
                <w:sz w:val="24"/>
              </w:rPr>
              <w:t xml:space="preserve"> </w:t>
            </w:r>
            <w:r>
              <w:rPr>
                <w:sz w:val="24"/>
              </w:rPr>
              <w:t>roles</w:t>
            </w:r>
            <w:r>
              <w:rPr>
                <w:spacing w:val="-5"/>
                <w:sz w:val="24"/>
              </w:rPr>
              <w:t xml:space="preserve"> </w:t>
            </w:r>
            <w:r>
              <w:rPr>
                <w:sz w:val="24"/>
              </w:rPr>
              <w:t>of</w:t>
            </w:r>
            <w:r>
              <w:rPr>
                <w:spacing w:val="-6"/>
                <w:sz w:val="24"/>
              </w:rPr>
              <w:t xml:space="preserve"> </w:t>
            </w:r>
            <w:r>
              <w:rPr>
                <w:sz w:val="24"/>
              </w:rPr>
              <w:t>historians</w:t>
            </w:r>
            <w:r>
              <w:rPr>
                <w:spacing w:val="-5"/>
                <w:sz w:val="24"/>
              </w:rPr>
              <w:t xml:space="preserve"> </w:t>
            </w:r>
            <w:r>
              <w:rPr>
                <w:sz w:val="24"/>
              </w:rPr>
              <w:t>and</w:t>
            </w:r>
            <w:r>
              <w:rPr>
                <w:spacing w:val="-5"/>
                <w:sz w:val="24"/>
              </w:rPr>
              <w:t xml:space="preserve"> </w:t>
            </w:r>
            <w:r>
              <w:rPr>
                <w:sz w:val="24"/>
              </w:rPr>
              <w:t>recognize</w:t>
            </w:r>
            <w:r>
              <w:rPr>
                <w:spacing w:val="-6"/>
                <w:sz w:val="24"/>
              </w:rPr>
              <w:t xml:space="preserve"> </w:t>
            </w:r>
            <w:r>
              <w:rPr>
                <w:sz w:val="24"/>
              </w:rPr>
              <w:t>varying</w:t>
            </w:r>
            <w:r>
              <w:rPr>
                <w:spacing w:val="-5"/>
                <w:sz w:val="24"/>
              </w:rPr>
              <w:t xml:space="preserve"> </w:t>
            </w:r>
            <w:r>
              <w:rPr>
                <w:sz w:val="24"/>
              </w:rPr>
              <w:t>historical interpretations (historiography).</w:t>
            </w:r>
          </w:p>
        </w:tc>
      </w:tr>
      <w:tr w:rsidR="00EB389E" w14:paraId="5A2896EA" w14:textId="77777777" w:rsidTr="00D06408">
        <w:trPr>
          <w:trHeight w:val="801"/>
        </w:trPr>
        <w:tc>
          <w:tcPr>
            <w:tcW w:w="1556" w:type="dxa"/>
            <w:tcBorders>
              <w:top w:val="single" w:sz="4" w:space="0" w:color="000000"/>
              <w:bottom w:val="single" w:sz="4" w:space="0" w:color="000000"/>
            </w:tcBorders>
            <w:vAlign w:val="center"/>
          </w:tcPr>
          <w:p w14:paraId="5A2896E7" w14:textId="77777777" w:rsidR="00EB389E" w:rsidRDefault="00872BA8" w:rsidP="00D06408">
            <w:pPr>
              <w:pStyle w:val="TableParagraph"/>
              <w:ind w:left="64"/>
              <w:rPr>
                <w:sz w:val="24"/>
              </w:rPr>
            </w:pPr>
            <w:r>
              <w:rPr>
                <w:spacing w:val="-2"/>
                <w:sz w:val="24"/>
              </w:rPr>
              <w:t>SS.6.W.1.6</w:t>
            </w:r>
          </w:p>
        </w:tc>
        <w:tc>
          <w:tcPr>
            <w:tcW w:w="7813" w:type="dxa"/>
            <w:tcBorders>
              <w:top w:val="single" w:sz="4" w:space="0" w:color="000000"/>
              <w:bottom w:val="single" w:sz="4" w:space="0" w:color="000000"/>
            </w:tcBorders>
            <w:vAlign w:val="center"/>
          </w:tcPr>
          <w:p w14:paraId="5A2896E9" w14:textId="77777777" w:rsidR="00EB389E" w:rsidRDefault="00872BA8" w:rsidP="00D06408">
            <w:pPr>
              <w:pStyle w:val="TableParagraph"/>
              <w:rPr>
                <w:sz w:val="24"/>
              </w:rPr>
            </w:pPr>
            <w:r>
              <w:rPr>
                <w:sz w:val="24"/>
              </w:rPr>
              <w:t>Describe</w:t>
            </w:r>
            <w:r>
              <w:rPr>
                <w:spacing w:val="-5"/>
                <w:sz w:val="24"/>
              </w:rPr>
              <w:t xml:space="preserve"> </w:t>
            </w:r>
            <w:r>
              <w:rPr>
                <w:sz w:val="24"/>
              </w:rPr>
              <w:t>how</w:t>
            </w:r>
            <w:r>
              <w:rPr>
                <w:spacing w:val="-5"/>
                <w:sz w:val="24"/>
              </w:rPr>
              <w:t xml:space="preserve"> </w:t>
            </w:r>
            <w:r>
              <w:rPr>
                <w:sz w:val="24"/>
              </w:rPr>
              <w:t>history</w:t>
            </w:r>
            <w:r>
              <w:rPr>
                <w:spacing w:val="-4"/>
                <w:sz w:val="24"/>
              </w:rPr>
              <w:t xml:space="preserve"> </w:t>
            </w:r>
            <w:r>
              <w:rPr>
                <w:sz w:val="24"/>
              </w:rPr>
              <w:t>transmits</w:t>
            </w:r>
            <w:r>
              <w:rPr>
                <w:spacing w:val="-4"/>
                <w:sz w:val="24"/>
              </w:rPr>
              <w:t xml:space="preserve"> </w:t>
            </w:r>
            <w:r>
              <w:rPr>
                <w:sz w:val="24"/>
              </w:rPr>
              <w:t>culture</w:t>
            </w:r>
            <w:r>
              <w:rPr>
                <w:spacing w:val="-5"/>
                <w:sz w:val="24"/>
              </w:rPr>
              <w:t xml:space="preserve"> </w:t>
            </w:r>
            <w:r>
              <w:rPr>
                <w:sz w:val="24"/>
              </w:rPr>
              <w:t>and</w:t>
            </w:r>
            <w:r>
              <w:rPr>
                <w:spacing w:val="-4"/>
                <w:sz w:val="24"/>
              </w:rPr>
              <w:t xml:space="preserve"> </w:t>
            </w:r>
            <w:r>
              <w:rPr>
                <w:sz w:val="24"/>
              </w:rPr>
              <w:t>heritage</w:t>
            </w:r>
            <w:r>
              <w:rPr>
                <w:spacing w:val="-5"/>
                <w:sz w:val="24"/>
              </w:rPr>
              <w:t xml:space="preserve"> </w:t>
            </w:r>
            <w:r>
              <w:rPr>
                <w:sz w:val="24"/>
              </w:rPr>
              <w:t>and</w:t>
            </w:r>
            <w:r>
              <w:rPr>
                <w:spacing w:val="-4"/>
                <w:sz w:val="24"/>
              </w:rPr>
              <w:t xml:space="preserve"> </w:t>
            </w:r>
            <w:r>
              <w:rPr>
                <w:sz w:val="24"/>
              </w:rPr>
              <w:t>provides</w:t>
            </w:r>
            <w:r>
              <w:rPr>
                <w:spacing w:val="-4"/>
                <w:sz w:val="24"/>
              </w:rPr>
              <w:t xml:space="preserve"> </w:t>
            </w:r>
            <w:r>
              <w:rPr>
                <w:sz w:val="24"/>
              </w:rPr>
              <w:t>models</w:t>
            </w:r>
            <w:r>
              <w:rPr>
                <w:spacing w:val="-4"/>
                <w:sz w:val="24"/>
              </w:rPr>
              <w:t xml:space="preserve"> </w:t>
            </w:r>
            <w:r>
              <w:rPr>
                <w:sz w:val="24"/>
              </w:rPr>
              <w:t>of human character.</w:t>
            </w:r>
          </w:p>
        </w:tc>
      </w:tr>
    </w:tbl>
    <w:p w14:paraId="5A2896EC" w14:textId="77777777" w:rsidR="00EB389E" w:rsidRDefault="00872BA8">
      <w:pPr>
        <w:pStyle w:val="BodyText"/>
        <w:spacing w:before="76"/>
        <w:rPr>
          <w:sz w:val="20"/>
        </w:rPr>
      </w:pPr>
      <w:r>
        <w:rPr>
          <w:noProof/>
        </w:rPr>
        <mc:AlternateContent>
          <mc:Choice Requires="wpg">
            <w:drawing>
              <wp:anchor distT="0" distB="0" distL="0" distR="0" simplePos="0" relativeHeight="251658284" behindDoc="1" locked="0" layoutInCell="1" allowOverlap="1" wp14:anchorId="5A28B400" wp14:editId="7674B60B">
                <wp:simplePos x="0" y="0"/>
                <wp:positionH relativeFrom="page">
                  <wp:posOffset>905255</wp:posOffset>
                </wp:positionH>
                <wp:positionV relativeFrom="paragraph">
                  <wp:posOffset>209562</wp:posOffset>
                </wp:positionV>
                <wp:extent cx="5954395" cy="568960"/>
                <wp:effectExtent l="0" t="0" r="0" b="0"/>
                <wp:wrapTopAndBottom/>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4395" cy="568960"/>
                          <a:chOff x="0" y="0"/>
                          <a:chExt cx="5954395" cy="568960"/>
                        </a:xfrm>
                      </wpg:grpSpPr>
                      <wps:wsp>
                        <wps:cNvPr id="279" name="Graphic 279"/>
                        <wps:cNvSpPr/>
                        <wps:spPr>
                          <a:xfrm>
                            <a:off x="9144" y="0"/>
                            <a:ext cx="170815" cy="562610"/>
                          </a:xfrm>
                          <a:custGeom>
                            <a:avLst/>
                            <a:gdLst/>
                            <a:ahLst/>
                            <a:cxnLst/>
                            <a:rect l="l" t="t" r="r" b="b"/>
                            <a:pathLst>
                              <a:path w="170815" h="562610">
                                <a:moveTo>
                                  <a:pt x="170687" y="0"/>
                                </a:moveTo>
                                <a:lnTo>
                                  <a:pt x="0" y="0"/>
                                </a:lnTo>
                                <a:lnTo>
                                  <a:pt x="0" y="562356"/>
                                </a:lnTo>
                                <a:lnTo>
                                  <a:pt x="170687" y="562356"/>
                                </a:lnTo>
                                <a:lnTo>
                                  <a:pt x="170687" y="0"/>
                                </a:lnTo>
                                <a:close/>
                              </a:path>
                            </a:pathLst>
                          </a:custGeom>
                          <a:solidFill>
                            <a:srgbClr val="9CC2E4"/>
                          </a:solidFill>
                        </wps:spPr>
                        <wps:bodyPr wrap="square" lIns="0" tIns="0" rIns="0" bIns="0" rtlCol="0">
                          <a:prstTxWarp prst="textNoShape">
                            <a:avLst/>
                          </a:prstTxWarp>
                          <a:noAutofit/>
                        </wps:bodyPr>
                      </wps:wsp>
                      <wps:wsp>
                        <wps:cNvPr id="280" name="Graphic 280"/>
                        <wps:cNvSpPr/>
                        <wps:spPr>
                          <a:xfrm>
                            <a:off x="0" y="562355"/>
                            <a:ext cx="5954395" cy="6350"/>
                          </a:xfrm>
                          <a:custGeom>
                            <a:avLst/>
                            <a:gdLst/>
                            <a:ahLst/>
                            <a:cxnLst/>
                            <a:rect l="l" t="t" r="r" b="b"/>
                            <a:pathLst>
                              <a:path w="5954395" h="6350">
                                <a:moveTo>
                                  <a:pt x="5954255" y="0"/>
                                </a:moveTo>
                                <a:lnTo>
                                  <a:pt x="5954255" y="0"/>
                                </a:lnTo>
                                <a:lnTo>
                                  <a:pt x="0" y="0"/>
                                </a:lnTo>
                                <a:lnTo>
                                  <a:pt x="0" y="6096"/>
                                </a:lnTo>
                                <a:lnTo>
                                  <a:pt x="5954255" y="6096"/>
                                </a:lnTo>
                                <a:lnTo>
                                  <a:pt x="5954255" y="0"/>
                                </a:lnTo>
                                <a:close/>
                              </a:path>
                            </a:pathLst>
                          </a:custGeom>
                          <a:solidFill>
                            <a:srgbClr val="000000"/>
                          </a:solidFill>
                        </wps:spPr>
                        <wps:bodyPr wrap="square" lIns="0" tIns="0" rIns="0" bIns="0" rtlCol="0">
                          <a:prstTxWarp prst="textNoShape">
                            <a:avLst/>
                          </a:prstTxWarp>
                          <a:noAutofit/>
                        </wps:bodyPr>
                      </wps:wsp>
                      <wps:wsp>
                        <wps:cNvPr id="281" name="Textbox 281"/>
                        <wps:cNvSpPr txBox="1"/>
                        <wps:spPr>
                          <a:xfrm>
                            <a:off x="0" y="0"/>
                            <a:ext cx="5954395" cy="568960"/>
                          </a:xfrm>
                          <a:prstGeom prst="rect">
                            <a:avLst/>
                          </a:prstGeom>
                        </wps:spPr>
                        <wps:txbx>
                          <w:txbxContent>
                            <w:p w14:paraId="5A28B53E" w14:textId="7C62ED10" w:rsidR="00EB389E" w:rsidRDefault="00872BA8">
                              <w:pPr>
                                <w:spacing w:before="164"/>
                                <w:ind w:left="1271" w:right="60" w:hanging="915"/>
                                <w:rPr>
                                  <w:b/>
                                  <w:i/>
                                  <w:sz w:val="24"/>
                                </w:rPr>
                              </w:pPr>
                              <w:r>
                                <w:rPr>
                                  <w:b/>
                                  <w:i/>
                                  <w:sz w:val="24"/>
                                </w:rPr>
                                <w:t>SS.6.W.2</w:t>
                              </w:r>
                              <w:r>
                                <w:rPr>
                                  <w:b/>
                                  <w:i/>
                                  <w:spacing w:val="-3"/>
                                  <w:sz w:val="24"/>
                                </w:rPr>
                                <w:t xml:space="preserve"> </w:t>
                              </w:r>
                              <w:r>
                                <w:rPr>
                                  <w:b/>
                                  <w:i/>
                                  <w:sz w:val="24"/>
                                </w:rPr>
                                <w:t>Describe</w:t>
                              </w:r>
                              <w:r>
                                <w:rPr>
                                  <w:b/>
                                  <w:i/>
                                  <w:spacing w:val="-4"/>
                                  <w:sz w:val="24"/>
                                </w:rPr>
                                <w:t xml:space="preserve"> </w:t>
                              </w:r>
                              <w:r>
                                <w:rPr>
                                  <w:b/>
                                  <w:i/>
                                  <w:sz w:val="24"/>
                                </w:rPr>
                                <w:t>the</w:t>
                              </w:r>
                              <w:r>
                                <w:rPr>
                                  <w:b/>
                                  <w:i/>
                                  <w:spacing w:val="-4"/>
                                  <w:sz w:val="24"/>
                                </w:rPr>
                                <w:t xml:space="preserve"> </w:t>
                              </w:r>
                              <w:r>
                                <w:rPr>
                                  <w:b/>
                                  <w:i/>
                                  <w:sz w:val="24"/>
                                </w:rPr>
                                <w:t>emergence</w:t>
                              </w:r>
                              <w:r>
                                <w:rPr>
                                  <w:b/>
                                  <w:i/>
                                  <w:spacing w:val="-4"/>
                                  <w:sz w:val="24"/>
                                </w:rPr>
                                <w:t xml:space="preserve"> </w:t>
                              </w:r>
                              <w:r>
                                <w:rPr>
                                  <w:b/>
                                  <w:i/>
                                  <w:sz w:val="24"/>
                                </w:rPr>
                                <w:t>of</w:t>
                              </w:r>
                              <w:r>
                                <w:rPr>
                                  <w:b/>
                                  <w:i/>
                                  <w:spacing w:val="-2"/>
                                  <w:sz w:val="24"/>
                                </w:rPr>
                                <w:t xml:space="preserve"> </w:t>
                              </w:r>
                              <w:r>
                                <w:rPr>
                                  <w:b/>
                                  <w:i/>
                                  <w:sz w:val="24"/>
                                </w:rPr>
                                <w:t>early</w:t>
                              </w:r>
                              <w:r>
                                <w:rPr>
                                  <w:b/>
                                  <w:i/>
                                  <w:spacing w:val="-4"/>
                                  <w:sz w:val="24"/>
                                </w:rPr>
                                <w:t xml:space="preserve"> </w:t>
                              </w:r>
                              <w:r>
                                <w:rPr>
                                  <w:b/>
                                  <w:i/>
                                  <w:sz w:val="24"/>
                                </w:rPr>
                                <w:t>civilizations</w:t>
                              </w:r>
                              <w:r>
                                <w:rPr>
                                  <w:b/>
                                  <w:i/>
                                  <w:spacing w:val="-3"/>
                                  <w:sz w:val="24"/>
                                </w:rPr>
                                <w:t xml:space="preserve"> </w:t>
                              </w:r>
                              <w:r>
                                <w:rPr>
                                  <w:b/>
                                  <w:i/>
                                  <w:sz w:val="24"/>
                                </w:rPr>
                                <w:t>(e.g.,</w:t>
                              </w:r>
                              <w:r>
                                <w:rPr>
                                  <w:b/>
                                  <w:i/>
                                  <w:spacing w:val="-3"/>
                                  <w:sz w:val="24"/>
                                </w:rPr>
                                <w:t xml:space="preserve"> </w:t>
                              </w:r>
                              <w:r>
                                <w:rPr>
                                  <w:b/>
                                  <w:i/>
                                  <w:sz w:val="24"/>
                                </w:rPr>
                                <w:t>Nile,</w:t>
                              </w:r>
                              <w:r>
                                <w:rPr>
                                  <w:b/>
                                  <w:i/>
                                  <w:spacing w:val="-3"/>
                                  <w:sz w:val="24"/>
                                </w:rPr>
                                <w:t xml:space="preserve"> </w:t>
                              </w:r>
                              <w:r>
                                <w:rPr>
                                  <w:b/>
                                  <w:i/>
                                  <w:sz w:val="24"/>
                                </w:rPr>
                                <w:t>Tigris-Euphrates,</w:t>
                              </w:r>
                              <w:r>
                                <w:rPr>
                                  <w:b/>
                                  <w:i/>
                                  <w:spacing w:val="-3"/>
                                  <w:sz w:val="24"/>
                                </w:rPr>
                                <w:t xml:space="preserve"> </w:t>
                              </w:r>
                              <w:r>
                                <w:rPr>
                                  <w:b/>
                                  <w:i/>
                                  <w:sz w:val="24"/>
                                </w:rPr>
                                <w:t>Indus, and Yellow Rivers, Mesoamerican and South American).</w:t>
                              </w:r>
                            </w:p>
                          </w:txbxContent>
                        </wps:txbx>
                        <wps:bodyPr wrap="square" lIns="0" tIns="0" rIns="0" bIns="0" rtlCol="0">
                          <a:noAutofit/>
                        </wps:bodyPr>
                      </wps:wsp>
                    </wpg:wgp>
                  </a:graphicData>
                </a:graphic>
              </wp:anchor>
            </w:drawing>
          </mc:Choice>
          <mc:Fallback>
            <w:pict>
              <v:group w14:anchorId="5A28B400" id="Group 278" o:spid="_x0000_s1026" style="position:absolute;margin-left:71.3pt;margin-top:16.5pt;width:468.85pt;height:44.8pt;z-index:-251658196;mso-wrap-distance-left:0;mso-wrap-distance-right:0;mso-position-horizontal-relative:page" coordsize="59543,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">
                <v:shape id="Graphic 279" o:spid="_x0000_s1027" style="position:absolute;left:91;width:1708;height:5626;visibility:visible;mso-wrap-style:square;v-text-anchor:top" coordsize="170815,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" path="m170687,l,,,562356r170687,l170687,xe" fillcolor="#9cc2e4" stroked="f">
                  <v:path arrowok="t"/>
                </v:shape>
                <v:shape id="Graphic 280" o:spid="_x0000_s1028" style="position:absolute;top:5623;width:59543;height:64;visibility:visible;mso-wrap-style:square;v-text-anchor:top" coordsize="595439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" path="m5954255,r,l,,,6096r5954255,l5954255,xe" fillcolor="black" stroked="f">
                  <v:path arrowok="t"/>
                </v:shape>
                <v:shapetype id="_x0000_t202" coordsize="21600,21600" o:spt="202" path="m,l,21600r21600,l21600,xe">
                  <v:stroke joinstyle="miter"/>
                  <v:path gradientshapeok="t" o:connecttype="rect"/>
                </v:shapetype>
                <v:shape id="Textbox 281" o:spid="_x0000_s1029" type="#_x0000_t202" style="position:absolute;width:59543;height:5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" filled="f" stroked="f">
                  <v:textbox inset="0,0,0,0">
                    <w:txbxContent>
                      <w:p w14:paraId="5A28B53E" w14:textId="7C62ED10" w:rsidR="00EB389E" w:rsidRDefault="00872BA8">
                        <w:pPr>
                          <w:spacing w:before="164"/>
                          <w:ind w:left="1271" w:right="60" w:hanging="915"/>
                          <w:rPr>
                            <w:b/>
                            <w:i/>
                            <w:sz w:val="24"/>
                          </w:rPr>
                        </w:pPr>
                        <w:r>
                          <w:rPr>
                            <w:b/>
                            <w:i/>
                            <w:sz w:val="24"/>
                          </w:rPr>
                          <w:t>SS.6.W.2</w:t>
                        </w:r>
                        <w:r>
                          <w:rPr>
                            <w:b/>
                            <w:i/>
                            <w:spacing w:val="-3"/>
                            <w:sz w:val="24"/>
                          </w:rPr>
                          <w:t xml:space="preserve"> </w:t>
                        </w:r>
                        <w:r>
                          <w:rPr>
                            <w:b/>
                            <w:i/>
                            <w:sz w:val="24"/>
                          </w:rPr>
                          <w:t>Describe</w:t>
                        </w:r>
                        <w:r>
                          <w:rPr>
                            <w:b/>
                            <w:i/>
                            <w:spacing w:val="-4"/>
                            <w:sz w:val="24"/>
                          </w:rPr>
                          <w:t xml:space="preserve"> </w:t>
                        </w:r>
                        <w:r>
                          <w:rPr>
                            <w:b/>
                            <w:i/>
                            <w:sz w:val="24"/>
                          </w:rPr>
                          <w:t>the</w:t>
                        </w:r>
                        <w:r>
                          <w:rPr>
                            <w:b/>
                            <w:i/>
                            <w:spacing w:val="-4"/>
                            <w:sz w:val="24"/>
                          </w:rPr>
                          <w:t xml:space="preserve"> </w:t>
                        </w:r>
                        <w:r>
                          <w:rPr>
                            <w:b/>
                            <w:i/>
                            <w:sz w:val="24"/>
                          </w:rPr>
                          <w:t>emergence</w:t>
                        </w:r>
                        <w:r>
                          <w:rPr>
                            <w:b/>
                            <w:i/>
                            <w:spacing w:val="-4"/>
                            <w:sz w:val="24"/>
                          </w:rPr>
                          <w:t xml:space="preserve"> </w:t>
                        </w:r>
                        <w:r>
                          <w:rPr>
                            <w:b/>
                            <w:i/>
                            <w:sz w:val="24"/>
                          </w:rPr>
                          <w:t>of</w:t>
                        </w:r>
                        <w:r>
                          <w:rPr>
                            <w:b/>
                            <w:i/>
                            <w:spacing w:val="-2"/>
                            <w:sz w:val="24"/>
                          </w:rPr>
                          <w:t xml:space="preserve"> </w:t>
                        </w:r>
                        <w:r>
                          <w:rPr>
                            <w:b/>
                            <w:i/>
                            <w:sz w:val="24"/>
                          </w:rPr>
                          <w:t>early</w:t>
                        </w:r>
                        <w:r>
                          <w:rPr>
                            <w:b/>
                            <w:i/>
                            <w:spacing w:val="-4"/>
                            <w:sz w:val="24"/>
                          </w:rPr>
                          <w:t xml:space="preserve"> </w:t>
                        </w:r>
                        <w:r>
                          <w:rPr>
                            <w:b/>
                            <w:i/>
                            <w:sz w:val="24"/>
                          </w:rPr>
                          <w:t>civilizations</w:t>
                        </w:r>
                        <w:r>
                          <w:rPr>
                            <w:b/>
                            <w:i/>
                            <w:spacing w:val="-3"/>
                            <w:sz w:val="24"/>
                          </w:rPr>
                          <w:t xml:space="preserve"> </w:t>
                        </w:r>
                        <w:r>
                          <w:rPr>
                            <w:b/>
                            <w:i/>
                            <w:sz w:val="24"/>
                          </w:rPr>
                          <w:t>(e.g.,</w:t>
                        </w:r>
                        <w:r>
                          <w:rPr>
                            <w:b/>
                            <w:i/>
                            <w:spacing w:val="-3"/>
                            <w:sz w:val="24"/>
                          </w:rPr>
                          <w:t xml:space="preserve"> </w:t>
                        </w:r>
                        <w:r>
                          <w:rPr>
                            <w:b/>
                            <w:i/>
                            <w:sz w:val="24"/>
                          </w:rPr>
                          <w:t>Nile,</w:t>
                        </w:r>
                        <w:r>
                          <w:rPr>
                            <w:b/>
                            <w:i/>
                            <w:spacing w:val="-3"/>
                            <w:sz w:val="24"/>
                          </w:rPr>
                          <w:t xml:space="preserve"> </w:t>
                        </w:r>
                        <w:r>
                          <w:rPr>
                            <w:b/>
                            <w:i/>
                            <w:sz w:val="24"/>
                          </w:rPr>
                          <w:t>Tigris-Euphrates,</w:t>
                        </w:r>
                        <w:r>
                          <w:rPr>
                            <w:b/>
                            <w:i/>
                            <w:spacing w:val="-3"/>
                            <w:sz w:val="24"/>
                          </w:rPr>
                          <w:t xml:space="preserve"> </w:t>
                        </w:r>
                        <w:r>
                          <w:rPr>
                            <w:b/>
                            <w:i/>
                            <w:sz w:val="24"/>
                          </w:rPr>
                          <w:t>Indus, and Yellow Rivers, Mesoamerican and South American).</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6F1" w14:textId="77777777" w:rsidTr="00D06408">
        <w:trPr>
          <w:trHeight w:val="739"/>
        </w:trPr>
        <w:tc>
          <w:tcPr>
            <w:tcW w:w="1616" w:type="dxa"/>
            <w:tcBorders>
              <w:bottom w:val="single" w:sz="4" w:space="0" w:color="000000"/>
            </w:tcBorders>
            <w:vAlign w:val="center"/>
          </w:tcPr>
          <w:p w14:paraId="5A2896EF" w14:textId="77777777" w:rsidR="00EB389E" w:rsidRDefault="00872BA8" w:rsidP="00D06408">
            <w:pPr>
              <w:pStyle w:val="TableParagraph"/>
              <w:ind w:left="64"/>
              <w:rPr>
                <w:sz w:val="24"/>
              </w:rPr>
            </w:pPr>
            <w:r>
              <w:rPr>
                <w:spacing w:val="-2"/>
                <w:sz w:val="24"/>
              </w:rPr>
              <w:t>SS.6.W.2.1</w:t>
            </w:r>
          </w:p>
        </w:tc>
        <w:tc>
          <w:tcPr>
            <w:tcW w:w="7753" w:type="dxa"/>
            <w:tcBorders>
              <w:bottom w:val="single" w:sz="4" w:space="0" w:color="000000"/>
            </w:tcBorders>
            <w:vAlign w:val="center"/>
          </w:tcPr>
          <w:p w14:paraId="5A2896F0" w14:textId="77777777" w:rsidR="00EB389E" w:rsidRDefault="00872BA8" w:rsidP="00D06408">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lifestyles</w:t>
            </w:r>
            <w:r>
              <w:rPr>
                <w:spacing w:val="-4"/>
                <w:sz w:val="24"/>
              </w:rPr>
              <w:t xml:space="preserve"> </w:t>
            </w:r>
            <w:r>
              <w:rPr>
                <w:sz w:val="24"/>
              </w:rPr>
              <w:t>of</w:t>
            </w:r>
            <w:r>
              <w:rPr>
                <w:spacing w:val="-4"/>
                <w:sz w:val="24"/>
              </w:rPr>
              <w:t xml:space="preserve"> </w:t>
            </w:r>
            <w:r>
              <w:rPr>
                <w:sz w:val="24"/>
              </w:rPr>
              <w:t>hunter-gatherers</w:t>
            </w:r>
            <w:r>
              <w:rPr>
                <w:spacing w:val="-3"/>
                <w:sz w:val="24"/>
              </w:rPr>
              <w:t xml:space="preserve"> </w:t>
            </w:r>
            <w:r>
              <w:rPr>
                <w:sz w:val="24"/>
              </w:rPr>
              <w:t>with</w:t>
            </w:r>
            <w:r>
              <w:rPr>
                <w:spacing w:val="-4"/>
                <w:sz w:val="24"/>
              </w:rPr>
              <w:t xml:space="preserve"> </w:t>
            </w:r>
            <w:r>
              <w:rPr>
                <w:sz w:val="24"/>
              </w:rPr>
              <w:t>those</w:t>
            </w:r>
            <w:r>
              <w:rPr>
                <w:spacing w:val="-5"/>
                <w:sz w:val="24"/>
              </w:rPr>
              <w:t xml:space="preserve"> </w:t>
            </w:r>
            <w:r>
              <w:rPr>
                <w:sz w:val="24"/>
              </w:rPr>
              <w:t>of</w:t>
            </w:r>
            <w:r>
              <w:rPr>
                <w:spacing w:val="-5"/>
                <w:sz w:val="24"/>
              </w:rPr>
              <w:t xml:space="preserve"> </w:t>
            </w:r>
            <w:r>
              <w:rPr>
                <w:sz w:val="24"/>
              </w:rPr>
              <w:t>settlers</w:t>
            </w:r>
            <w:r>
              <w:rPr>
                <w:spacing w:val="-4"/>
                <w:sz w:val="24"/>
              </w:rPr>
              <w:t xml:space="preserve"> </w:t>
            </w:r>
            <w:r>
              <w:rPr>
                <w:sz w:val="24"/>
              </w:rPr>
              <w:t>of</w:t>
            </w:r>
            <w:r>
              <w:rPr>
                <w:spacing w:val="-4"/>
                <w:sz w:val="24"/>
              </w:rPr>
              <w:t xml:space="preserve"> </w:t>
            </w:r>
            <w:r>
              <w:rPr>
                <w:sz w:val="24"/>
              </w:rPr>
              <w:t>early agricultural communities.</w:t>
            </w:r>
          </w:p>
        </w:tc>
      </w:tr>
      <w:tr w:rsidR="00EB389E" w14:paraId="5A2896F6" w14:textId="77777777" w:rsidTr="00D06408">
        <w:trPr>
          <w:trHeight w:val="1185"/>
        </w:trPr>
        <w:tc>
          <w:tcPr>
            <w:tcW w:w="1616" w:type="dxa"/>
            <w:tcBorders>
              <w:top w:val="single" w:sz="4" w:space="0" w:color="000000"/>
              <w:bottom w:val="single" w:sz="4" w:space="0" w:color="000000"/>
            </w:tcBorders>
            <w:vAlign w:val="center"/>
          </w:tcPr>
          <w:p w14:paraId="5A2896F3" w14:textId="77777777" w:rsidR="00EB389E" w:rsidRDefault="00872BA8" w:rsidP="00D06408">
            <w:pPr>
              <w:pStyle w:val="TableParagraph"/>
              <w:ind w:left="64"/>
              <w:rPr>
                <w:sz w:val="24"/>
              </w:rPr>
            </w:pPr>
            <w:r>
              <w:rPr>
                <w:spacing w:val="-2"/>
                <w:sz w:val="24"/>
              </w:rPr>
              <w:t>SS.6.W.2.2</w:t>
            </w:r>
          </w:p>
        </w:tc>
        <w:tc>
          <w:tcPr>
            <w:tcW w:w="7753" w:type="dxa"/>
            <w:tcBorders>
              <w:top w:val="single" w:sz="4" w:space="0" w:color="000000"/>
              <w:bottom w:val="single" w:sz="4" w:space="0" w:color="000000"/>
            </w:tcBorders>
            <w:vAlign w:val="center"/>
          </w:tcPr>
          <w:p w14:paraId="5A2896F5" w14:textId="756463FA" w:rsidR="00EB389E" w:rsidRDefault="00872BA8" w:rsidP="00D06408">
            <w:pPr>
              <w:pStyle w:val="TableParagraph"/>
              <w:rPr>
                <w:sz w:val="24"/>
              </w:rPr>
            </w:pPr>
            <w:r>
              <w:rPr>
                <w:sz w:val="24"/>
              </w:rPr>
              <w:t>Describe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developments</w:t>
            </w:r>
            <w:r>
              <w:rPr>
                <w:spacing w:val="-4"/>
                <w:sz w:val="24"/>
              </w:rPr>
              <w:t xml:space="preserve"> </w:t>
            </w:r>
            <w:r>
              <w:rPr>
                <w:sz w:val="24"/>
              </w:rPr>
              <w:t>of</w:t>
            </w:r>
            <w:r>
              <w:rPr>
                <w:spacing w:val="-5"/>
                <w:sz w:val="24"/>
              </w:rPr>
              <w:t xml:space="preserve"> </w:t>
            </w:r>
            <w:r>
              <w:rPr>
                <w:sz w:val="24"/>
              </w:rPr>
              <w:t>agriculture</w:t>
            </w:r>
            <w:r>
              <w:rPr>
                <w:spacing w:val="-4"/>
                <w:sz w:val="24"/>
              </w:rPr>
              <w:t xml:space="preserve"> </w:t>
            </w:r>
            <w:r>
              <w:rPr>
                <w:sz w:val="24"/>
              </w:rPr>
              <w:t>and</w:t>
            </w:r>
            <w:r>
              <w:rPr>
                <w:spacing w:val="-4"/>
                <w:sz w:val="24"/>
              </w:rPr>
              <w:t xml:space="preserve"> </w:t>
            </w:r>
            <w:r>
              <w:rPr>
                <w:sz w:val="24"/>
              </w:rPr>
              <w:t>metallurgy</w:t>
            </w:r>
            <w:r>
              <w:rPr>
                <w:spacing w:val="-4"/>
                <w:sz w:val="24"/>
              </w:rPr>
              <w:t xml:space="preserve"> </w:t>
            </w:r>
            <w:r>
              <w:rPr>
                <w:sz w:val="24"/>
              </w:rPr>
              <w:t>related</w:t>
            </w:r>
            <w:r>
              <w:rPr>
                <w:spacing w:val="-4"/>
                <w:sz w:val="24"/>
              </w:rPr>
              <w:t xml:space="preserve"> </w:t>
            </w:r>
            <w:r>
              <w:rPr>
                <w:sz w:val="24"/>
              </w:rPr>
              <w:t>to settlement, population growth</w:t>
            </w:r>
            <w:r w:rsidR="002339BB" w:rsidRPr="00D91306">
              <w:rPr>
                <w:color w:val="000000" w:themeColor="text1"/>
                <w:sz w:val="24"/>
              </w:rPr>
              <w:t>,</w:t>
            </w:r>
            <w:r>
              <w:rPr>
                <w:sz w:val="24"/>
              </w:rPr>
              <w:t xml:space="preserve"> and the emergence of civilization.</w:t>
            </w:r>
          </w:p>
        </w:tc>
      </w:tr>
    </w:tbl>
    <w:p w14:paraId="0C64C370" w14:textId="77777777" w:rsidR="00D06408" w:rsidRDefault="00D06408"/>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6FB" w14:textId="77777777" w:rsidTr="00D06408">
        <w:trPr>
          <w:trHeight w:val="612"/>
        </w:trPr>
        <w:tc>
          <w:tcPr>
            <w:tcW w:w="1616" w:type="dxa"/>
            <w:tcBorders>
              <w:bottom w:val="single" w:sz="4" w:space="0" w:color="000000"/>
            </w:tcBorders>
            <w:vAlign w:val="center"/>
          </w:tcPr>
          <w:p w14:paraId="5A2896F8" w14:textId="77777777" w:rsidR="00EB389E" w:rsidRDefault="00872BA8" w:rsidP="00D06408">
            <w:pPr>
              <w:pStyle w:val="TableParagraph"/>
              <w:ind w:left="64"/>
              <w:rPr>
                <w:sz w:val="24"/>
              </w:rPr>
            </w:pPr>
            <w:r>
              <w:rPr>
                <w:spacing w:val="-2"/>
                <w:sz w:val="24"/>
              </w:rPr>
              <w:lastRenderedPageBreak/>
              <w:t>SS.6.W.2.3</w:t>
            </w:r>
          </w:p>
        </w:tc>
        <w:tc>
          <w:tcPr>
            <w:tcW w:w="7753" w:type="dxa"/>
            <w:tcBorders>
              <w:bottom w:val="single" w:sz="4" w:space="0" w:color="000000"/>
            </w:tcBorders>
            <w:vAlign w:val="center"/>
          </w:tcPr>
          <w:p w14:paraId="5A2896FA" w14:textId="77777777" w:rsidR="00EB389E" w:rsidRDefault="00872BA8" w:rsidP="00D06408">
            <w:pPr>
              <w:pStyle w:val="TableParagraph"/>
              <w:rPr>
                <w:sz w:val="24"/>
              </w:rPr>
            </w:pPr>
            <w:r>
              <w:rPr>
                <w:sz w:val="24"/>
              </w:rPr>
              <w:t>Identify</w:t>
            </w:r>
            <w:r>
              <w:rPr>
                <w:spacing w:val="-2"/>
                <w:sz w:val="24"/>
              </w:rPr>
              <w:t xml:space="preserve"> </w:t>
            </w:r>
            <w:r>
              <w:rPr>
                <w:sz w:val="24"/>
              </w:rPr>
              <w:t>the</w:t>
            </w:r>
            <w:r>
              <w:rPr>
                <w:spacing w:val="-2"/>
                <w:sz w:val="24"/>
              </w:rPr>
              <w:t xml:space="preserve"> </w:t>
            </w:r>
            <w:r>
              <w:rPr>
                <w:sz w:val="24"/>
              </w:rPr>
              <w:t>characteristics</w:t>
            </w:r>
            <w:r>
              <w:rPr>
                <w:spacing w:val="-2"/>
                <w:sz w:val="24"/>
              </w:rPr>
              <w:t xml:space="preserve"> </w:t>
            </w:r>
            <w:r>
              <w:rPr>
                <w:sz w:val="24"/>
              </w:rPr>
              <w:t>of</w:t>
            </w:r>
            <w:r>
              <w:rPr>
                <w:spacing w:val="-2"/>
                <w:sz w:val="24"/>
              </w:rPr>
              <w:t xml:space="preserve"> civilization.</w:t>
            </w:r>
          </w:p>
        </w:tc>
      </w:tr>
      <w:tr w:rsidR="00EB389E" w14:paraId="5A289700" w14:textId="77777777" w:rsidTr="00D06408">
        <w:trPr>
          <w:trHeight w:val="900"/>
        </w:trPr>
        <w:tc>
          <w:tcPr>
            <w:tcW w:w="1616" w:type="dxa"/>
            <w:tcBorders>
              <w:top w:val="single" w:sz="4" w:space="0" w:color="000000"/>
              <w:bottom w:val="single" w:sz="4" w:space="0" w:color="000000"/>
            </w:tcBorders>
            <w:vAlign w:val="center"/>
          </w:tcPr>
          <w:p w14:paraId="5A2896FD" w14:textId="77777777" w:rsidR="00EB389E" w:rsidRDefault="00872BA8" w:rsidP="00D06408">
            <w:pPr>
              <w:pStyle w:val="TableParagraph"/>
              <w:ind w:left="64"/>
              <w:rPr>
                <w:sz w:val="24"/>
              </w:rPr>
            </w:pPr>
            <w:r>
              <w:rPr>
                <w:spacing w:val="-2"/>
                <w:sz w:val="24"/>
              </w:rPr>
              <w:t>SS.6.W.2.4</w:t>
            </w:r>
          </w:p>
        </w:tc>
        <w:tc>
          <w:tcPr>
            <w:tcW w:w="7753" w:type="dxa"/>
            <w:tcBorders>
              <w:top w:val="single" w:sz="4" w:space="0" w:color="000000"/>
              <w:bottom w:val="single" w:sz="4" w:space="0" w:color="000000"/>
            </w:tcBorders>
            <w:vAlign w:val="center"/>
          </w:tcPr>
          <w:p w14:paraId="5A2896FF" w14:textId="275C6A81" w:rsidR="00EB389E" w:rsidRDefault="00872BA8" w:rsidP="00D06408">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economic,</w:t>
            </w:r>
            <w:r>
              <w:rPr>
                <w:spacing w:val="-2"/>
                <w:sz w:val="24"/>
              </w:rPr>
              <w:t xml:space="preserve"> </w:t>
            </w:r>
            <w:r>
              <w:rPr>
                <w:sz w:val="24"/>
              </w:rPr>
              <w:t>political,</w:t>
            </w:r>
            <w:r>
              <w:rPr>
                <w:spacing w:val="-4"/>
                <w:sz w:val="24"/>
              </w:rPr>
              <w:t xml:space="preserve"> </w:t>
            </w:r>
            <w:r>
              <w:rPr>
                <w:sz w:val="24"/>
              </w:rPr>
              <w:t>social</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religious</w:t>
            </w:r>
            <w:r>
              <w:rPr>
                <w:spacing w:val="-4"/>
                <w:sz w:val="24"/>
              </w:rPr>
              <w:t xml:space="preserve"> </w:t>
            </w:r>
            <w:r>
              <w:rPr>
                <w:sz w:val="24"/>
              </w:rPr>
              <w:t>institutions</w:t>
            </w:r>
            <w:r>
              <w:rPr>
                <w:spacing w:val="-4"/>
                <w:sz w:val="24"/>
              </w:rPr>
              <w:t xml:space="preserve"> </w:t>
            </w:r>
            <w:r>
              <w:rPr>
                <w:sz w:val="24"/>
              </w:rPr>
              <w:t>of</w:t>
            </w:r>
            <w:r>
              <w:rPr>
                <w:spacing w:val="-5"/>
                <w:sz w:val="24"/>
              </w:rPr>
              <w:t xml:space="preserve"> </w:t>
            </w:r>
            <w:r>
              <w:rPr>
                <w:sz w:val="24"/>
              </w:rPr>
              <w:t>ancient river civilizations.</w:t>
            </w:r>
          </w:p>
        </w:tc>
      </w:tr>
      <w:tr w:rsidR="00EB389E" w14:paraId="5A289705" w14:textId="77777777" w:rsidTr="00D06408">
        <w:trPr>
          <w:trHeight w:val="612"/>
        </w:trPr>
        <w:tc>
          <w:tcPr>
            <w:tcW w:w="1616" w:type="dxa"/>
            <w:tcBorders>
              <w:top w:val="single" w:sz="4" w:space="0" w:color="000000"/>
              <w:bottom w:val="single" w:sz="4" w:space="0" w:color="000000"/>
            </w:tcBorders>
            <w:vAlign w:val="center"/>
          </w:tcPr>
          <w:p w14:paraId="5A289702" w14:textId="77777777" w:rsidR="00EB389E" w:rsidRDefault="00872BA8" w:rsidP="00D06408">
            <w:pPr>
              <w:pStyle w:val="TableParagraph"/>
              <w:ind w:left="64"/>
              <w:rPr>
                <w:sz w:val="24"/>
              </w:rPr>
            </w:pPr>
            <w:r>
              <w:rPr>
                <w:spacing w:val="-2"/>
                <w:sz w:val="24"/>
              </w:rPr>
              <w:t>SS.6.W.2.5</w:t>
            </w:r>
          </w:p>
        </w:tc>
        <w:tc>
          <w:tcPr>
            <w:tcW w:w="7753" w:type="dxa"/>
            <w:tcBorders>
              <w:top w:val="single" w:sz="4" w:space="0" w:color="000000"/>
              <w:bottom w:val="single" w:sz="4" w:space="0" w:color="000000"/>
            </w:tcBorders>
            <w:vAlign w:val="center"/>
          </w:tcPr>
          <w:p w14:paraId="5A289704" w14:textId="77777777" w:rsidR="00EB389E" w:rsidRDefault="00872BA8" w:rsidP="00D06408">
            <w:pPr>
              <w:pStyle w:val="TableParagraph"/>
              <w:rPr>
                <w:sz w:val="24"/>
              </w:rPr>
            </w:pPr>
            <w:r>
              <w:rPr>
                <w:sz w:val="24"/>
              </w:rPr>
              <w:t>Summarize</w:t>
            </w:r>
            <w:r>
              <w:rPr>
                <w:spacing w:val="-5"/>
                <w:sz w:val="24"/>
              </w:rPr>
              <w:t xml:space="preserve"> </w:t>
            </w:r>
            <w:r>
              <w:rPr>
                <w:sz w:val="24"/>
              </w:rPr>
              <w:t>important</w:t>
            </w:r>
            <w:r>
              <w:rPr>
                <w:spacing w:val="-2"/>
                <w:sz w:val="24"/>
              </w:rPr>
              <w:t xml:space="preserve"> </w:t>
            </w:r>
            <w:r>
              <w:rPr>
                <w:sz w:val="24"/>
              </w:rPr>
              <w:t>achievements</w:t>
            </w:r>
            <w:r>
              <w:rPr>
                <w:spacing w:val="-2"/>
                <w:sz w:val="24"/>
              </w:rPr>
              <w:t xml:space="preserve"> </w:t>
            </w:r>
            <w:r>
              <w:rPr>
                <w:sz w:val="24"/>
              </w:rPr>
              <w:t>of</w:t>
            </w:r>
            <w:r>
              <w:rPr>
                <w:spacing w:val="-3"/>
                <w:sz w:val="24"/>
              </w:rPr>
              <w:t xml:space="preserve"> </w:t>
            </w:r>
            <w:r>
              <w:rPr>
                <w:sz w:val="24"/>
              </w:rPr>
              <w:t>Egyptian</w:t>
            </w:r>
            <w:r>
              <w:rPr>
                <w:spacing w:val="-2"/>
                <w:sz w:val="24"/>
              </w:rPr>
              <w:t xml:space="preserve"> civilization.</w:t>
            </w:r>
          </w:p>
        </w:tc>
      </w:tr>
      <w:tr w:rsidR="00EB389E" w14:paraId="5A28970A" w14:textId="77777777" w:rsidTr="00D06408">
        <w:trPr>
          <w:trHeight w:val="621"/>
        </w:trPr>
        <w:tc>
          <w:tcPr>
            <w:tcW w:w="1616" w:type="dxa"/>
            <w:tcBorders>
              <w:top w:val="single" w:sz="4" w:space="0" w:color="000000"/>
              <w:bottom w:val="single" w:sz="4" w:space="0" w:color="000000"/>
            </w:tcBorders>
            <w:vAlign w:val="center"/>
          </w:tcPr>
          <w:p w14:paraId="5A289707" w14:textId="77777777" w:rsidR="00EB389E" w:rsidRDefault="00872BA8" w:rsidP="00D06408">
            <w:pPr>
              <w:pStyle w:val="TableParagraph"/>
              <w:ind w:left="64"/>
              <w:rPr>
                <w:sz w:val="24"/>
              </w:rPr>
            </w:pPr>
            <w:r>
              <w:rPr>
                <w:spacing w:val="-2"/>
                <w:sz w:val="24"/>
              </w:rPr>
              <w:t>SS.6.W.2.6</w:t>
            </w:r>
          </w:p>
        </w:tc>
        <w:tc>
          <w:tcPr>
            <w:tcW w:w="7753" w:type="dxa"/>
            <w:tcBorders>
              <w:top w:val="single" w:sz="4" w:space="0" w:color="000000"/>
              <w:bottom w:val="single" w:sz="4" w:space="0" w:color="000000"/>
            </w:tcBorders>
            <w:vAlign w:val="center"/>
          </w:tcPr>
          <w:p w14:paraId="5A289709" w14:textId="77777777" w:rsidR="00EB389E" w:rsidRDefault="00872BA8" w:rsidP="00D06408">
            <w:pPr>
              <w:pStyle w:val="TableParagraph"/>
              <w:rPr>
                <w:sz w:val="24"/>
              </w:rPr>
            </w:pPr>
            <w:r>
              <w:rPr>
                <w:sz w:val="24"/>
              </w:rPr>
              <w:t>Determine</w:t>
            </w:r>
            <w:r>
              <w:rPr>
                <w:spacing w:val="-5"/>
                <w:sz w:val="24"/>
              </w:rPr>
              <w:t xml:space="preserve"> </w:t>
            </w:r>
            <w:r>
              <w:rPr>
                <w:sz w:val="24"/>
              </w:rPr>
              <w:t>the</w:t>
            </w:r>
            <w:r>
              <w:rPr>
                <w:spacing w:val="-1"/>
                <w:sz w:val="24"/>
              </w:rPr>
              <w:t xml:space="preserve"> </w:t>
            </w:r>
            <w:r>
              <w:rPr>
                <w:sz w:val="24"/>
              </w:rPr>
              <w:t>contributions</w:t>
            </w:r>
            <w:r>
              <w:rPr>
                <w:spacing w:val="-2"/>
                <w:sz w:val="24"/>
              </w:rPr>
              <w:t xml:space="preserve"> </w:t>
            </w:r>
            <w:r>
              <w:rPr>
                <w:sz w:val="24"/>
              </w:rPr>
              <w:t>of</w:t>
            </w:r>
            <w:r>
              <w:rPr>
                <w:spacing w:val="-3"/>
                <w:sz w:val="24"/>
              </w:rPr>
              <w:t xml:space="preserve"> </w:t>
            </w:r>
            <w:r>
              <w:rPr>
                <w:sz w:val="24"/>
              </w:rPr>
              <w:t>key</w:t>
            </w:r>
            <w:r>
              <w:rPr>
                <w:spacing w:val="-2"/>
                <w:sz w:val="24"/>
              </w:rPr>
              <w:t xml:space="preserve"> </w:t>
            </w:r>
            <w:r>
              <w:rPr>
                <w:sz w:val="24"/>
              </w:rPr>
              <w:t>figures from</w:t>
            </w:r>
            <w:r>
              <w:rPr>
                <w:spacing w:val="-2"/>
                <w:sz w:val="24"/>
              </w:rPr>
              <w:t xml:space="preserve"> </w:t>
            </w:r>
            <w:r>
              <w:rPr>
                <w:sz w:val="24"/>
              </w:rPr>
              <w:t>ancient</w:t>
            </w:r>
            <w:r>
              <w:rPr>
                <w:spacing w:val="-1"/>
                <w:sz w:val="24"/>
              </w:rPr>
              <w:t xml:space="preserve"> </w:t>
            </w:r>
            <w:r>
              <w:rPr>
                <w:spacing w:val="-2"/>
                <w:sz w:val="24"/>
              </w:rPr>
              <w:t>Egypt.</w:t>
            </w:r>
          </w:p>
        </w:tc>
      </w:tr>
      <w:tr w:rsidR="00EB389E" w14:paraId="5A28970F" w14:textId="77777777" w:rsidTr="00D06408">
        <w:trPr>
          <w:trHeight w:val="621"/>
        </w:trPr>
        <w:tc>
          <w:tcPr>
            <w:tcW w:w="1616" w:type="dxa"/>
            <w:tcBorders>
              <w:top w:val="single" w:sz="4" w:space="0" w:color="000000"/>
              <w:bottom w:val="single" w:sz="4" w:space="0" w:color="000000"/>
            </w:tcBorders>
            <w:vAlign w:val="center"/>
          </w:tcPr>
          <w:p w14:paraId="5A28970C" w14:textId="77777777" w:rsidR="00EB389E" w:rsidRDefault="00872BA8" w:rsidP="00D06408">
            <w:pPr>
              <w:pStyle w:val="TableParagraph"/>
              <w:ind w:left="64"/>
              <w:rPr>
                <w:sz w:val="24"/>
              </w:rPr>
            </w:pPr>
            <w:r>
              <w:rPr>
                <w:spacing w:val="-2"/>
                <w:sz w:val="24"/>
              </w:rPr>
              <w:t>SS.6.W.2.7</w:t>
            </w:r>
          </w:p>
        </w:tc>
        <w:tc>
          <w:tcPr>
            <w:tcW w:w="7753" w:type="dxa"/>
            <w:tcBorders>
              <w:top w:val="single" w:sz="4" w:space="0" w:color="000000"/>
              <w:bottom w:val="single" w:sz="4" w:space="0" w:color="000000"/>
            </w:tcBorders>
            <w:vAlign w:val="center"/>
          </w:tcPr>
          <w:p w14:paraId="5A28970E" w14:textId="77777777" w:rsidR="00EB389E" w:rsidRDefault="00872BA8" w:rsidP="00D06408">
            <w:pPr>
              <w:pStyle w:val="TableParagraph"/>
              <w:rPr>
                <w:sz w:val="24"/>
              </w:rPr>
            </w:pPr>
            <w:r>
              <w:rPr>
                <w:sz w:val="24"/>
              </w:rPr>
              <w:t>Summarize</w:t>
            </w:r>
            <w:r>
              <w:rPr>
                <w:spacing w:val="-5"/>
                <w:sz w:val="24"/>
              </w:rPr>
              <w:t xml:space="preserve"> </w:t>
            </w:r>
            <w:r>
              <w:rPr>
                <w:sz w:val="24"/>
              </w:rPr>
              <w:t>the</w:t>
            </w:r>
            <w:r>
              <w:rPr>
                <w:spacing w:val="-2"/>
                <w:sz w:val="24"/>
              </w:rPr>
              <w:t xml:space="preserve"> </w:t>
            </w:r>
            <w:r>
              <w:rPr>
                <w:sz w:val="24"/>
              </w:rPr>
              <w:t>important</w:t>
            </w:r>
            <w:r>
              <w:rPr>
                <w:spacing w:val="-2"/>
                <w:sz w:val="24"/>
              </w:rPr>
              <w:t xml:space="preserve"> </w:t>
            </w:r>
            <w:r>
              <w:rPr>
                <w:sz w:val="24"/>
              </w:rPr>
              <w:t>achievements</w:t>
            </w:r>
            <w:r>
              <w:rPr>
                <w:spacing w:val="-1"/>
                <w:sz w:val="24"/>
              </w:rPr>
              <w:t xml:space="preserve"> </w:t>
            </w:r>
            <w:r>
              <w:rPr>
                <w:sz w:val="24"/>
              </w:rPr>
              <w:t>of</w:t>
            </w:r>
            <w:r>
              <w:rPr>
                <w:spacing w:val="-3"/>
                <w:sz w:val="24"/>
              </w:rPr>
              <w:t xml:space="preserve"> </w:t>
            </w:r>
            <w:r>
              <w:rPr>
                <w:sz w:val="24"/>
              </w:rPr>
              <w:t>Mesopotamian</w:t>
            </w:r>
            <w:r>
              <w:rPr>
                <w:spacing w:val="-1"/>
                <w:sz w:val="24"/>
              </w:rPr>
              <w:t xml:space="preserve"> </w:t>
            </w:r>
            <w:r>
              <w:rPr>
                <w:spacing w:val="-2"/>
                <w:sz w:val="24"/>
              </w:rPr>
              <w:t>civilization.</w:t>
            </w:r>
          </w:p>
        </w:tc>
      </w:tr>
      <w:tr w:rsidR="00EB389E" w14:paraId="5A289714" w14:textId="77777777" w:rsidTr="00D06408">
        <w:trPr>
          <w:trHeight w:val="702"/>
        </w:trPr>
        <w:tc>
          <w:tcPr>
            <w:tcW w:w="1616" w:type="dxa"/>
            <w:tcBorders>
              <w:top w:val="single" w:sz="4" w:space="0" w:color="000000"/>
              <w:bottom w:val="single" w:sz="4" w:space="0" w:color="000000"/>
            </w:tcBorders>
            <w:vAlign w:val="center"/>
          </w:tcPr>
          <w:p w14:paraId="5A289711" w14:textId="77777777" w:rsidR="00EB389E" w:rsidRDefault="00872BA8" w:rsidP="00D06408">
            <w:pPr>
              <w:pStyle w:val="TableParagraph"/>
              <w:ind w:left="64"/>
              <w:rPr>
                <w:sz w:val="24"/>
              </w:rPr>
            </w:pPr>
            <w:r>
              <w:rPr>
                <w:spacing w:val="-2"/>
                <w:sz w:val="24"/>
              </w:rPr>
              <w:t>SS.6.W.2.8</w:t>
            </w:r>
          </w:p>
        </w:tc>
        <w:tc>
          <w:tcPr>
            <w:tcW w:w="7753" w:type="dxa"/>
            <w:tcBorders>
              <w:top w:val="single" w:sz="4" w:space="0" w:color="000000"/>
              <w:bottom w:val="single" w:sz="4" w:space="0" w:color="000000"/>
            </w:tcBorders>
            <w:vAlign w:val="center"/>
          </w:tcPr>
          <w:p w14:paraId="5A289713" w14:textId="77777777" w:rsidR="00EB389E" w:rsidRDefault="00872BA8" w:rsidP="00D06408">
            <w:pPr>
              <w:pStyle w:val="TableParagraph"/>
              <w:ind w:right="172"/>
              <w:rPr>
                <w:sz w:val="24"/>
              </w:rPr>
            </w:pPr>
            <w:r>
              <w:rPr>
                <w:sz w:val="24"/>
              </w:rPr>
              <w:t>Determine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4"/>
                <w:sz w:val="24"/>
              </w:rPr>
              <w:t xml:space="preserve"> </w:t>
            </w:r>
            <w:r>
              <w:rPr>
                <w:sz w:val="24"/>
              </w:rPr>
              <w:t>key</w:t>
            </w:r>
            <w:r>
              <w:rPr>
                <w:spacing w:val="-5"/>
                <w:sz w:val="24"/>
              </w:rPr>
              <w:t xml:space="preserve"> </w:t>
            </w:r>
            <w:r>
              <w:rPr>
                <w:sz w:val="24"/>
              </w:rPr>
              <w:t>figures</w:t>
            </w:r>
            <w:r>
              <w:rPr>
                <w:spacing w:val="-5"/>
                <w:sz w:val="24"/>
              </w:rPr>
              <w:t xml:space="preserve"> </w:t>
            </w:r>
            <w:r>
              <w:rPr>
                <w:sz w:val="24"/>
              </w:rPr>
              <w:t>from</w:t>
            </w:r>
            <w:r>
              <w:rPr>
                <w:spacing w:val="-5"/>
                <w:sz w:val="24"/>
              </w:rPr>
              <w:t xml:space="preserve"> </w:t>
            </w:r>
            <w:r>
              <w:rPr>
                <w:sz w:val="24"/>
              </w:rPr>
              <w:t>ancient</w:t>
            </w:r>
            <w:r>
              <w:rPr>
                <w:spacing w:val="-3"/>
                <w:sz w:val="24"/>
              </w:rPr>
              <w:t xml:space="preserve"> </w:t>
            </w:r>
            <w:r>
              <w:rPr>
                <w:sz w:val="24"/>
              </w:rPr>
              <w:t xml:space="preserve">Mesopotamian </w:t>
            </w:r>
            <w:r>
              <w:rPr>
                <w:spacing w:val="-2"/>
                <w:sz w:val="24"/>
              </w:rPr>
              <w:t>civilizations.</w:t>
            </w:r>
          </w:p>
        </w:tc>
      </w:tr>
      <w:tr w:rsidR="00EB389E" w14:paraId="5A289719" w14:textId="77777777" w:rsidTr="00D06408">
        <w:trPr>
          <w:trHeight w:val="891"/>
        </w:trPr>
        <w:tc>
          <w:tcPr>
            <w:tcW w:w="1616" w:type="dxa"/>
            <w:tcBorders>
              <w:top w:val="single" w:sz="4" w:space="0" w:color="000000"/>
              <w:bottom w:val="single" w:sz="4" w:space="0" w:color="000000"/>
            </w:tcBorders>
            <w:vAlign w:val="center"/>
          </w:tcPr>
          <w:p w14:paraId="5A289716" w14:textId="77777777" w:rsidR="00EB389E" w:rsidRDefault="00872BA8" w:rsidP="00D06408">
            <w:pPr>
              <w:pStyle w:val="TableParagraph"/>
              <w:ind w:left="64"/>
              <w:rPr>
                <w:sz w:val="24"/>
              </w:rPr>
            </w:pPr>
            <w:r>
              <w:rPr>
                <w:spacing w:val="-2"/>
                <w:sz w:val="24"/>
              </w:rPr>
              <w:t>SS.6.W.2.9</w:t>
            </w:r>
          </w:p>
        </w:tc>
        <w:tc>
          <w:tcPr>
            <w:tcW w:w="7753" w:type="dxa"/>
            <w:tcBorders>
              <w:top w:val="single" w:sz="4" w:space="0" w:color="000000"/>
              <w:bottom w:val="single" w:sz="4" w:space="0" w:color="000000"/>
            </w:tcBorders>
            <w:vAlign w:val="center"/>
          </w:tcPr>
          <w:p w14:paraId="5A289718" w14:textId="77777777" w:rsidR="00EB389E" w:rsidRDefault="00872BA8" w:rsidP="00D06408">
            <w:pPr>
              <w:pStyle w:val="TableParagraph"/>
              <w:rPr>
                <w:sz w:val="24"/>
              </w:rPr>
            </w:pPr>
            <w:r>
              <w:rPr>
                <w:sz w:val="24"/>
              </w:rPr>
              <w:t>Identify</w:t>
            </w:r>
            <w:r>
              <w:rPr>
                <w:spacing w:val="-4"/>
                <w:sz w:val="24"/>
              </w:rPr>
              <w:t xml:space="preserve"> </w:t>
            </w:r>
            <w:r>
              <w:rPr>
                <w:sz w:val="24"/>
              </w:rPr>
              <w:t>key</w:t>
            </w:r>
            <w:r>
              <w:rPr>
                <w:spacing w:val="-4"/>
                <w:sz w:val="24"/>
              </w:rPr>
              <w:t xml:space="preserve"> </w:t>
            </w:r>
            <w:r>
              <w:rPr>
                <w:sz w:val="24"/>
              </w:rPr>
              <w:t>figures</w:t>
            </w:r>
            <w:r>
              <w:rPr>
                <w:spacing w:val="-4"/>
                <w:sz w:val="24"/>
              </w:rPr>
              <w:t xml:space="preserve"> </w:t>
            </w:r>
            <w:r>
              <w:rPr>
                <w:sz w:val="24"/>
              </w:rPr>
              <w:t>and</w:t>
            </w:r>
            <w:r>
              <w:rPr>
                <w:spacing w:val="-2"/>
                <w:sz w:val="24"/>
              </w:rPr>
              <w:t xml:space="preserve"> </w:t>
            </w:r>
            <w:r>
              <w:rPr>
                <w:sz w:val="24"/>
              </w:rPr>
              <w:t>basic</w:t>
            </w:r>
            <w:r>
              <w:rPr>
                <w:spacing w:val="-5"/>
                <w:sz w:val="24"/>
              </w:rPr>
              <w:t xml:space="preserve"> </w:t>
            </w:r>
            <w:r>
              <w:rPr>
                <w:sz w:val="24"/>
              </w:rPr>
              <w:t>beliefs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Israelites</w:t>
            </w:r>
            <w:r>
              <w:rPr>
                <w:spacing w:val="-4"/>
                <w:sz w:val="24"/>
              </w:rPr>
              <w:t xml:space="preserve"> </w:t>
            </w:r>
            <w:r>
              <w:rPr>
                <w:sz w:val="24"/>
              </w:rPr>
              <w:t>and</w:t>
            </w:r>
            <w:r>
              <w:rPr>
                <w:spacing w:val="-4"/>
                <w:sz w:val="24"/>
              </w:rPr>
              <w:t xml:space="preserve"> </w:t>
            </w:r>
            <w:r>
              <w:rPr>
                <w:sz w:val="24"/>
              </w:rPr>
              <w:t>determine</w:t>
            </w:r>
            <w:r>
              <w:rPr>
                <w:spacing w:val="-5"/>
                <w:sz w:val="24"/>
              </w:rPr>
              <w:t xml:space="preserve"> </w:t>
            </w:r>
            <w:r>
              <w:rPr>
                <w:sz w:val="24"/>
              </w:rPr>
              <w:t>how these beliefs compare with those of others in the geographic area.</w:t>
            </w:r>
          </w:p>
        </w:tc>
      </w:tr>
      <w:tr w:rsidR="00EB389E" w14:paraId="5A28971E" w14:textId="77777777" w:rsidTr="00D06408">
        <w:trPr>
          <w:trHeight w:val="891"/>
        </w:trPr>
        <w:tc>
          <w:tcPr>
            <w:tcW w:w="1616" w:type="dxa"/>
            <w:tcBorders>
              <w:top w:val="single" w:sz="4" w:space="0" w:color="000000"/>
              <w:bottom w:val="single" w:sz="4" w:space="0" w:color="000000"/>
            </w:tcBorders>
            <w:vAlign w:val="center"/>
          </w:tcPr>
          <w:p w14:paraId="5A28971B" w14:textId="77777777" w:rsidR="00EB389E" w:rsidRDefault="00872BA8" w:rsidP="00D06408">
            <w:pPr>
              <w:pStyle w:val="TableParagraph"/>
              <w:ind w:left="64"/>
              <w:rPr>
                <w:sz w:val="24"/>
              </w:rPr>
            </w:pPr>
            <w:r>
              <w:rPr>
                <w:spacing w:val="-2"/>
                <w:sz w:val="24"/>
              </w:rPr>
              <w:t>SS.6.W.2.10</w:t>
            </w:r>
          </w:p>
        </w:tc>
        <w:tc>
          <w:tcPr>
            <w:tcW w:w="7753" w:type="dxa"/>
            <w:tcBorders>
              <w:top w:val="single" w:sz="4" w:space="0" w:color="000000"/>
              <w:bottom w:val="single" w:sz="4" w:space="0" w:color="000000"/>
            </w:tcBorders>
            <w:vAlign w:val="center"/>
          </w:tcPr>
          <w:p w14:paraId="5A28971D" w14:textId="77777777" w:rsidR="00EB389E" w:rsidRDefault="00872BA8" w:rsidP="00D06408">
            <w:pPr>
              <w:pStyle w:val="TableParagraph"/>
              <w:ind w:right="172"/>
              <w:rPr>
                <w:sz w:val="24"/>
              </w:rPr>
            </w:pPr>
            <w:r>
              <w:rPr>
                <w:sz w:val="24"/>
              </w:rPr>
              <w:t>Compare</w:t>
            </w:r>
            <w:r>
              <w:rPr>
                <w:spacing w:val="-6"/>
                <w:sz w:val="24"/>
              </w:rPr>
              <w:t xml:space="preserve"> </w:t>
            </w:r>
            <w:r>
              <w:rPr>
                <w:sz w:val="24"/>
              </w:rPr>
              <w:t>the</w:t>
            </w:r>
            <w:r>
              <w:rPr>
                <w:spacing w:val="-6"/>
                <w:sz w:val="24"/>
              </w:rPr>
              <w:t xml:space="preserve"> </w:t>
            </w:r>
            <w:r>
              <w:rPr>
                <w:sz w:val="24"/>
              </w:rPr>
              <w:t>emergence</w:t>
            </w:r>
            <w:r>
              <w:rPr>
                <w:spacing w:val="-4"/>
                <w:sz w:val="24"/>
              </w:rPr>
              <w:t xml:space="preserve"> </w:t>
            </w:r>
            <w:r>
              <w:rPr>
                <w:sz w:val="24"/>
              </w:rPr>
              <w:t>of</w:t>
            </w:r>
            <w:r>
              <w:rPr>
                <w:spacing w:val="-6"/>
                <w:sz w:val="24"/>
              </w:rPr>
              <w:t xml:space="preserve"> </w:t>
            </w:r>
            <w:r>
              <w:rPr>
                <w:sz w:val="24"/>
              </w:rPr>
              <w:t>advanced</w:t>
            </w:r>
            <w:r>
              <w:rPr>
                <w:spacing w:val="-5"/>
                <w:sz w:val="24"/>
              </w:rPr>
              <w:t xml:space="preserve"> </w:t>
            </w:r>
            <w:r>
              <w:rPr>
                <w:sz w:val="24"/>
              </w:rPr>
              <w:t>civilizations</w:t>
            </w:r>
            <w:r>
              <w:rPr>
                <w:spacing w:val="-3"/>
                <w:sz w:val="24"/>
              </w:rPr>
              <w:t xml:space="preserve"> </w:t>
            </w:r>
            <w:r>
              <w:rPr>
                <w:sz w:val="24"/>
              </w:rPr>
              <w:t>in</w:t>
            </w:r>
            <w:r>
              <w:rPr>
                <w:spacing w:val="-5"/>
                <w:sz w:val="24"/>
              </w:rPr>
              <w:t xml:space="preserve"> </w:t>
            </w:r>
            <w:r>
              <w:rPr>
                <w:sz w:val="24"/>
              </w:rPr>
              <w:t>Mesoamerica</w:t>
            </w:r>
            <w:r>
              <w:rPr>
                <w:spacing w:val="-4"/>
                <w:sz w:val="24"/>
              </w:rPr>
              <w:t xml:space="preserve"> </w:t>
            </w:r>
            <w:r>
              <w:rPr>
                <w:sz w:val="24"/>
              </w:rPr>
              <w:t>and South America with the four early river valley civilizations.</w:t>
            </w:r>
          </w:p>
        </w:tc>
      </w:tr>
    </w:tbl>
    <w:p w14:paraId="5A28971F" w14:textId="77777777" w:rsidR="00EB389E" w:rsidRDefault="00872BA8">
      <w:pPr>
        <w:pStyle w:val="BodyText"/>
        <w:spacing w:before="210"/>
        <w:rPr>
          <w:sz w:val="20"/>
        </w:rPr>
      </w:pPr>
      <w:r>
        <w:rPr>
          <w:noProof/>
        </w:rPr>
        <mc:AlternateContent>
          <mc:Choice Requires="wpg">
            <w:drawing>
              <wp:anchor distT="0" distB="0" distL="0" distR="0" simplePos="0" relativeHeight="251658285" behindDoc="1" locked="0" layoutInCell="1" allowOverlap="1" wp14:anchorId="5A28B402" wp14:editId="7678C7B8">
                <wp:simplePos x="0" y="0"/>
                <wp:positionH relativeFrom="page">
                  <wp:posOffset>914400</wp:posOffset>
                </wp:positionH>
                <wp:positionV relativeFrom="paragraph">
                  <wp:posOffset>294627</wp:posOffset>
                </wp:positionV>
                <wp:extent cx="5945505" cy="558165"/>
                <wp:effectExtent l="0" t="0" r="0" b="0"/>
                <wp:wrapTopAndBottom/>
                <wp:docPr id="282"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558165"/>
                          <a:chOff x="0" y="0"/>
                          <a:chExt cx="5945505" cy="558165"/>
                        </a:xfrm>
                      </wpg:grpSpPr>
                      <wps:wsp>
                        <wps:cNvPr id="283" name="Graphic 283"/>
                        <wps:cNvSpPr/>
                        <wps:spPr>
                          <a:xfrm>
                            <a:off x="0" y="0"/>
                            <a:ext cx="228600" cy="551815"/>
                          </a:xfrm>
                          <a:custGeom>
                            <a:avLst/>
                            <a:gdLst/>
                            <a:ahLst/>
                            <a:cxnLst/>
                            <a:rect l="l" t="t" r="r" b="b"/>
                            <a:pathLst>
                              <a:path w="228600" h="551815">
                                <a:moveTo>
                                  <a:pt x="228600" y="0"/>
                                </a:moveTo>
                                <a:lnTo>
                                  <a:pt x="0" y="0"/>
                                </a:lnTo>
                                <a:lnTo>
                                  <a:pt x="0" y="1524"/>
                                </a:lnTo>
                                <a:lnTo>
                                  <a:pt x="0" y="36576"/>
                                </a:lnTo>
                                <a:lnTo>
                                  <a:pt x="0" y="551688"/>
                                </a:lnTo>
                                <a:lnTo>
                                  <a:pt x="228600" y="551688"/>
                                </a:lnTo>
                                <a:lnTo>
                                  <a:pt x="228600" y="36576"/>
                                </a:lnTo>
                                <a:lnTo>
                                  <a:pt x="228600" y="1524"/>
                                </a:lnTo>
                                <a:lnTo>
                                  <a:pt x="228600" y="0"/>
                                </a:lnTo>
                                <a:close/>
                              </a:path>
                            </a:pathLst>
                          </a:custGeom>
                          <a:solidFill>
                            <a:srgbClr val="9CC2E4"/>
                          </a:solidFill>
                        </wps:spPr>
                        <wps:bodyPr wrap="square" lIns="0" tIns="0" rIns="0" bIns="0" rtlCol="0">
                          <a:prstTxWarp prst="textNoShape">
                            <a:avLst/>
                          </a:prstTxWarp>
                          <a:noAutofit/>
                        </wps:bodyPr>
                      </wps:wsp>
                      <wps:wsp>
                        <wps:cNvPr id="284" name="Graphic 284"/>
                        <wps:cNvSpPr/>
                        <wps:spPr>
                          <a:xfrm>
                            <a:off x="0" y="551687"/>
                            <a:ext cx="5945505" cy="6350"/>
                          </a:xfrm>
                          <a:custGeom>
                            <a:avLst/>
                            <a:gdLst/>
                            <a:ahLst/>
                            <a:cxnLst/>
                            <a:rect l="l" t="t" r="r" b="b"/>
                            <a:pathLst>
                              <a:path w="5945505" h="6350">
                                <a:moveTo>
                                  <a:pt x="5945111" y="0"/>
                                </a:moveTo>
                                <a:lnTo>
                                  <a:pt x="5945111" y="0"/>
                                </a:lnTo>
                                <a:lnTo>
                                  <a:pt x="0" y="0"/>
                                </a:lnTo>
                                <a:lnTo>
                                  <a:pt x="0" y="6096"/>
                                </a:lnTo>
                                <a:lnTo>
                                  <a:pt x="5945111" y="6096"/>
                                </a:lnTo>
                                <a:lnTo>
                                  <a:pt x="5945111" y="0"/>
                                </a:lnTo>
                                <a:close/>
                              </a:path>
                            </a:pathLst>
                          </a:custGeom>
                          <a:solidFill>
                            <a:srgbClr val="000000"/>
                          </a:solidFill>
                        </wps:spPr>
                        <wps:bodyPr wrap="square" lIns="0" tIns="0" rIns="0" bIns="0" rtlCol="0">
                          <a:prstTxWarp prst="textNoShape">
                            <a:avLst/>
                          </a:prstTxWarp>
                          <a:noAutofit/>
                        </wps:bodyPr>
                      </wps:wsp>
                      <wps:wsp>
                        <wps:cNvPr id="285" name="Textbox 285"/>
                        <wps:cNvSpPr txBox="1"/>
                        <wps:spPr>
                          <a:xfrm>
                            <a:off x="0" y="0"/>
                            <a:ext cx="5945505" cy="558165"/>
                          </a:xfrm>
                          <a:prstGeom prst="rect">
                            <a:avLst/>
                          </a:prstGeom>
                        </wps:spPr>
                        <wps:txbx>
                          <w:txbxContent>
                            <w:p w14:paraId="5A28B53F" w14:textId="77777777" w:rsidR="00EB389E" w:rsidRDefault="00872BA8">
                              <w:pPr>
                                <w:spacing w:before="157"/>
                                <w:ind w:left="1348" w:right="83" w:hanging="915"/>
                                <w:rPr>
                                  <w:b/>
                                  <w:i/>
                                  <w:sz w:val="24"/>
                                </w:rPr>
                              </w:pPr>
                              <w:r>
                                <w:rPr>
                                  <w:b/>
                                  <w:i/>
                                  <w:sz w:val="24"/>
                                </w:rPr>
                                <w:t>SS.6.W.3</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civilizations (i.e., Phoenicia, Greece, Rome, Axum).</w:t>
                              </w:r>
                            </w:p>
                          </w:txbxContent>
                        </wps:txbx>
                        <wps:bodyPr wrap="square" lIns="0" tIns="0" rIns="0" bIns="0" rtlCol="0">
                          <a:noAutofit/>
                        </wps:bodyPr>
                      </wps:wsp>
                    </wpg:wgp>
                  </a:graphicData>
                </a:graphic>
              </wp:anchor>
            </w:drawing>
          </mc:Choice>
          <mc:Fallback>
            <w:pict>
              <v:group w14:anchorId="5A28B402" id="Group 282" o:spid="_x0000_s1030" style="position:absolute;margin-left:1in;margin-top:23.2pt;width:468.15pt;height:43.95pt;z-index:-251658195;mso-wrap-distance-left:0;mso-wrap-distance-right:0;mso-position-horizontal-relative:page" coordsize="59455,5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">
                <v:shape id="Graphic 283" o:spid="_x0000_s1031" style="position:absolute;width:2286;height:5518;visibility:visible;mso-wrap-style:square;v-text-anchor:top" coordsize="228600,551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" path="m228600,l,,,1524,,36576,,551688r228600,l228600,36576r,-35052l228600,xe" fillcolor="#9cc2e4" stroked="f">
                  <v:path arrowok="t"/>
                </v:shape>
                <v:shape id="Graphic 284" o:spid="_x0000_s1032" style="position:absolute;top:5516;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" path="m5945111,r,l,,,6096r5945111,l5945111,xe" fillcolor="black" stroked="f">
                  <v:path arrowok="t"/>
                </v:shape>
                <v:shape id="Textbox 285" o:spid="_x0000_s1033" type="#_x0000_t202" style="position:absolute;width:59455;height:5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5BRxAAAANwAAAAPAAAAZHJzL2Rvd25yZXYueG1sRI9Ba8JA&#10;FITvgv9heQVvuqmg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MdfkFHEAAAA3AAAAA8A&#10;AAAAAAAAAAAAAAAABwIAAGRycy9kb3ducmV2LnhtbFBLBQYAAAAAAwADALcAAAD4AgAAAAA=&#10;" filled="f" stroked="f">
                  <v:textbox inset="0,0,0,0">
                    <w:txbxContent>
                      <w:p w14:paraId="5A28B53F" w14:textId="77777777" w:rsidR="00EB389E" w:rsidRDefault="00872BA8">
                        <w:pPr>
                          <w:spacing w:before="157"/>
                          <w:ind w:left="1348" w:right="83" w:hanging="915"/>
                          <w:rPr>
                            <w:b/>
                            <w:i/>
                            <w:sz w:val="24"/>
                          </w:rPr>
                        </w:pPr>
                        <w:r>
                          <w:rPr>
                            <w:b/>
                            <w:i/>
                            <w:sz w:val="24"/>
                          </w:rPr>
                          <w:t>SS.6.W.3</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civilizations (i.e., Phoenicia, Greece, Rome, Axum).</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725" w14:textId="77777777" w:rsidTr="00D06408">
        <w:trPr>
          <w:trHeight w:val="1180"/>
        </w:trPr>
        <w:tc>
          <w:tcPr>
            <w:tcW w:w="1616" w:type="dxa"/>
            <w:tcBorders>
              <w:bottom w:val="single" w:sz="4" w:space="0" w:color="000000"/>
            </w:tcBorders>
            <w:vAlign w:val="center"/>
          </w:tcPr>
          <w:p w14:paraId="5A289723" w14:textId="77777777" w:rsidR="00EB389E" w:rsidRDefault="00872BA8" w:rsidP="00D06408">
            <w:pPr>
              <w:pStyle w:val="TableParagraph"/>
              <w:ind w:left="64"/>
              <w:rPr>
                <w:sz w:val="24"/>
              </w:rPr>
            </w:pPr>
            <w:r>
              <w:rPr>
                <w:spacing w:val="-2"/>
                <w:sz w:val="24"/>
              </w:rPr>
              <w:t>SS.6.W.3.1</w:t>
            </w:r>
          </w:p>
        </w:tc>
        <w:tc>
          <w:tcPr>
            <w:tcW w:w="7753" w:type="dxa"/>
            <w:tcBorders>
              <w:bottom w:val="single" w:sz="4" w:space="0" w:color="000000"/>
            </w:tcBorders>
            <w:vAlign w:val="center"/>
          </w:tcPr>
          <w:p w14:paraId="5A289724" w14:textId="77777777" w:rsidR="00EB389E" w:rsidRDefault="00872BA8" w:rsidP="00D06408">
            <w:pPr>
              <w:pStyle w:val="TableParagraph"/>
              <w:ind w:right="172"/>
              <w:rPr>
                <w:sz w:val="24"/>
              </w:rPr>
            </w:pPr>
            <w:r>
              <w:rPr>
                <w:sz w:val="24"/>
              </w:rPr>
              <w:t>Analyze the cultural impact the ancient Phoenicians had on the Mediterranean</w:t>
            </w:r>
            <w:r>
              <w:rPr>
                <w:spacing w:val="-6"/>
                <w:sz w:val="24"/>
              </w:rPr>
              <w:t xml:space="preserve"> </w:t>
            </w:r>
            <w:r>
              <w:rPr>
                <w:sz w:val="24"/>
              </w:rPr>
              <w:t>world</w:t>
            </w:r>
            <w:r>
              <w:rPr>
                <w:spacing w:val="-6"/>
                <w:sz w:val="24"/>
              </w:rPr>
              <w:t xml:space="preserve"> </w:t>
            </w:r>
            <w:r>
              <w:rPr>
                <w:sz w:val="24"/>
              </w:rPr>
              <w:t>with</w:t>
            </w:r>
            <w:r>
              <w:rPr>
                <w:spacing w:val="-6"/>
                <w:sz w:val="24"/>
              </w:rPr>
              <w:t xml:space="preserve"> </w:t>
            </w:r>
            <w:r>
              <w:rPr>
                <w:sz w:val="24"/>
              </w:rPr>
              <w:t>regard</w:t>
            </w:r>
            <w:r>
              <w:rPr>
                <w:spacing w:val="-6"/>
                <w:sz w:val="24"/>
              </w:rPr>
              <w:t xml:space="preserve"> </w:t>
            </w:r>
            <w:r>
              <w:rPr>
                <w:sz w:val="24"/>
              </w:rPr>
              <w:t>to</w:t>
            </w:r>
            <w:r>
              <w:rPr>
                <w:spacing w:val="-5"/>
                <w:sz w:val="24"/>
              </w:rPr>
              <w:t xml:space="preserve"> </w:t>
            </w:r>
            <w:r>
              <w:rPr>
                <w:sz w:val="24"/>
              </w:rPr>
              <w:t>colonization</w:t>
            </w:r>
            <w:r>
              <w:rPr>
                <w:spacing w:val="-6"/>
                <w:sz w:val="24"/>
              </w:rPr>
              <w:t xml:space="preserve"> </w:t>
            </w:r>
            <w:r>
              <w:rPr>
                <w:sz w:val="24"/>
              </w:rPr>
              <w:t>(Carthage),</w:t>
            </w:r>
            <w:r>
              <w:rPr>
                <w:spacing w:val="-5"/>
                <w:sz w:val="24"/>
              </w:rPr>
              <w:t xml:space="preserve"> </w:t>
            </w:r>
            <w:r>
              <w:rPr>
                <w:sz w:val="24"/>
              </w:rPr>
              <w:t xml:space="preserve">exploration, maritime commerce (purple dye, tin), and written communication </w:t>
            </w:r>
            <w:r>
              <w:rPr>
                <w:spacing w:val="-2"/>
                <w:sz w:val="24"/>
              </w:rPr>
              <w:t>(alphabet).</w:t>
            </w:r>
          </w:p>
        </w:tc>
      </w:tr>
      <w:tr w:rsidR="00EB389E" w14:paraId="5A28972B" w14:textId="77777777" w:rsidTr="00D06408">
        <w:trPr>
          <w:trHeight w:val="1071"/>
        </w:trPr>
        <w:tc>
          <w:tcPr>
            <w:tcW w:w="1616" w:type="dxa"/>
            <w:tcBorders>
              <w:top w:val="single" w:sz="4" w:space="0" w:color="000000"/>
              <w:bottom w:val="single" w:sz="4" w:space="0" w:color="000000"/>
            </w:tcBorders>
            <w:vAlign w:val="center"/>
          </w:tcPr>
          <w:p w14:paraId="5A289728" w14:textId="77777777" w:rsidR="00EB389E" w:rsidRDefault="00872BA8" w:rsidP="00D06408">
            <w:pPr>
              <w:pStyle w:val="TableParagraph"/>
              <w:ind w:left="64"/>
              <w:rPr>
                <w:sz w:val="24"/>
              </w:rPr>
            </w:pPr>
            <w:r>
              <w:rPr>
                <w:spacing w:val="-2"/>
                <w:sz w:val="24"/>
              </w:rPr>
              <w:t>SS.6.W.3.2</w:t>
            </w:r>
          </w:p>
        </w:tc>
        <w:tc>
          <w:tcPr>
            <w:tcW w:w="7753" w:type="dxa"/>
            <w:tcBorders>
              <w:top w:val="single" w:sz="4" w:space="0" w:color="000000"/>
              <w:bottom w:val="single" w:sz="4" w:space="0" w:color="000000"/>
            </w:tcBorders>
            <w:vAlign w:val="center"/>
          </w:tcPr>
          <w:p w14:paraId="5A28972A" w14:textId="77777777" w:rsidR="00EB389E" w:rsidRDefault="00872BA8" w:rsidP="00D06408">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democratic</w:t>
            </w:r>
            <w:r>
              <w:rPr>
                <w:spacing w:val="-5"/>
                <w:sz w:val="24"/>
              </w:rPr>
              <w:t xml:space="preserve"> </w:t>
            </w:r>
            <w:r>
              <w:rPr>
                <w:sz w:val="24"/>
              </w:rPr>
              <w:t>concepts</w:t>
            </w:r>
            <w:r>
              <w:rPr>
                <w:spacing w:val="-4"/>
                <w:sz w:val="24"/>
              </w:rPr>
              <w:t xml:space="preserve"> </w:t>
            </w:r>
            <w:r>
              <w:rPr>
                <w:sz w:val="24"/>
              </w:rPr>
              <w:t>(i.e.,</w:t>
            </w:r>
            <w:r>
              <w:rPr>
                <w:spacing w:val="-4"/>
                <w:sz w:val="24"/>
              </w:rPr>
              <w:t xml:space="preserve"> </w:t>
            </w:r>
            <w:r>
              <w:rPr>
                <w:sz w:val="24"/>
              </w:rPr>
              <w:t>polis,</w:t>
            </w:r>
            <w:r>
              <w:rPr>
                <w:spacing w:val="-4"/>
                <w:sz w:val="24"/>
              </w:rPr>
              <w:t xml:space="preserve"> </w:t>
            </w:r>
            <w:r>
              <w:rPr>
                <w:sz w:val="24"/>
              </w:rPr>
              <w:t>civic</w:t>
            </w:r>
            <w:r>
              <w:rPr>
                <w:spacing w:val="-3"/>
                <w:sz w:val="24"/>
              </w:rPr>
              <w:t xml:space="preserve"> </w:t>
            </w:r>
            <w:r>
              <w:rPr>
                <w:sz w:val="24"/>
              </w:rPr>
              <w:t>participation</w:t>
            </w:r>
            <w:r>
              <w:rPr>
                <w:spacing w:val="-4"/>
                <w:sz w:val="24"/>
              </w:rPr>
              <w:t xml:space="preserve"> </w:t>
            </w:r>
            <w:r>
              <w:rPr>
                <w:sz w:val="24"/>
              </w:rPr>
              <w:t>and</w:t>
            </w:r>
            <w:r>
              <w:rPr>
                <w:spacing w:val="-4"/>
                <w:sz w:val="24"/>
              </w:rPr>
              <w:t xml:space="preserve"> </w:t>
            </w:r>
            <w:r>
              <w:rPr>
                <w:sz w:val="24"/>
              </w:rPr>
              <w:t>voting rights, legislative bodies, written constitutions, rule of law) developed in ancient Greece.</w:t>
            </w:r>
          </w:p>
        </w:tc>
      </w:tr>
      <w:tr w:rsidR="00EB389E" w14:paraId="5A289730" w14:textId="77777777" w:rsidTr="00D06408">
        <w:trPr>
          <w:trHeight w:val="882"/>
        </w:trPr>
        <w:tc>
          <w:tcPr>
            <w:tcW w:w="1616" w:type="dxa"/>
            <w:tcBorders>
              <w:top w:val="single" w:sz="4" w:space="0" w:color="000000"/>
              <w:bottom w:val="single" w:sz="4" w:space="0" w:color="000000"/>
            </w:tcBorders>
            <w:vAlign w:val="center"/>
          </w:tcPr>
          <w:p w14:paraId="5A28972D" w14:textId="77777777" w:rsidR="00EB389E" w:rsidRDefault="00872BA8" w:rsidP="00D06408">
            <w:pPr>
              <w:pStyle w:val="TableParagraph"/>
              <w:ind w:left="64"/>
              <w:rPr>
                <w:sz w:val="24"/>
              </w:rPr>
            </w:pPr>
            <w:r>
              <w:rPr>
                <w:spacing w:val="-2"/>
                <w:sz w:val="24"/>
              </w:rPr>
              <w:t>SS.6.W.3.3</w:t>
            </w:r>
          </w:p>
        </w:tc>
        <w:tc>
          <w:tcPr>
            <w:tcW w:w="7753" w:type="dxa"/>
            <w:tcBorders>
              <w:top w:val="single" w:sz="4" w:space="0" w:color="000000"/>
              <w:bottom w:val="single" w:sz="4" w:space="0" w:color="000000"/>
            </w:tcBorders>
            <w:vAlign w:val="center"/>
          </w:tcPr>
          <w:p w14:paraId="5A28972F" w14:textId="77777777" w:rsidR="00EB389E" w:rsidRDefault="00872BA8" w:rsidP="00D06408">
            <w:pPr>
              <w:pStyle w:val="TableParagraph"/>
              <w:rPr>
                <w:sz w:val="24"/>
              </w:rPr>
            </w:pPr>
            <w:r>
              <w:rPr>
                <w:sz w:val="24"/>
              </w:rPr>
              <w:t>Compare</w:t>
            </w:r>
            <w:r>
              <w:rPr>
                <w:spacing w:val="-5"/>
                <w:sz w:val="24"/>
              </w:rPr>
              <w:t xml:space="preserve"> </w:t>
            </w:r>
            <w:r>
              <w:rPr>
                <w:sz w:val="24"/>
              </w:rPr>
              <w:t>life</w:t>
            </w:r>
            <w:r>
              <w:rPr>
                <w:spacing w:val="-5"/>
                <w:sz w:val="24"/>
              </w:rPr>
              <w:t xml:space="preserve"> </w:t>
            </w:r>
            <w:r>
              <w:rPr>
                <w:sz w:val="24"/>
              </w:rPr>
              <w:t>in</w:t>
            </w:r>
            <w:r>
              <w:rPr>
                <w:spacing w:val="-4"/>
                <w:sz w:val="24"/>
              </w:rPr>
              <w:t xml:space="preserve"> </w:t>
            </w:r>
            <w:r>
              <w:rPr>
                <w:sz w:val="24"/>
              </w:rPr>
              <w:t>Athens</w:t>
            </w:r>
            <w:r>
              <w:rPr>
                <w:spacing w:val="-4"/>
                <w:sz w:val="24"/>
              </w:rPr>
              <w:t xml:space="preserve"> </w:t>
            </w:r>
            <w:r>
              <w:rPr>
                <w:sz w:val="24"/>
              </w:rPr>
              <w:t>and</w:t>
            </w:r>
            <w:r>
              <w:rPr>
                <w:spacing w:val="-4"/>
                <w:sz w:val="24"/>
              </w:rPr>
              <w:t xml:space="preserve"> </w:t>
            </w:r>
            <w:r>
              <w:rPr>
                <w:sz w:val="24"/>
              </w:rPr>
              <w:t>Sparta</w:t>
            </w:r>
            <w:r>
              <w:rPr>
                <w:spacing w:val="-5"/>
                <w:sz w:val="24"/>
              </w:rPr>
              <w:t xml:space="preserve"> </w:t>
            </w:r>
            <w:r>
              <w:rPr>
                <w:sz w:val="24"/>
              </w:rPr>
              <w:t>(e.g.,</w:t>
            </w:r>
            <w:r>
              <w:rPr>
                <w:spacing w:val="-4"/>
                <w:sz w:val="24"/>
              </w:rPr>
              <w:t xml:space="preserve"> </w:t>
            </w:r>
            <w:r>
              <w:rPr>
                <w:sz w:val="24"/>
              </w:rPr>
              <w:t>government</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status</w:t>
            </w:r>
            <w:r>
              <w:rPr>
                <w:spacing w:val="-4"/>
                <w:sz w:val="24"/>
              </w:rPr>
              <w:t xml:space="preserve"> </w:t>
            </w:r>
            <w:r>
              <w:rPr>
                <w:sz w:val="24"/>
              </w:rPr>
              <w:t>of citizens, women and children, foreigners, helots).</w:t>
            </w:r>
          </w:p>
        </w:tc>
      </w:tr>
      <w:tr w:rsidR="00EB389E" w14:paraId="5A289735" w14:textId="77777777" w:rsidTr="00D06408">
        <w:trPr>
          <w:trHeight w:val="621"/>
        </w:trPr>
        <w:tc>
          <w:tcPr>
            <w:tcW w:w="1616" w:type="dxa"/>
            <w:tcBorders>
              <w:top w:val="single" w:sz="4" w:space="0" w:color="000000"/>
              <w:bottom w:val="single" w:sz="4" w:space="0" w:color="000000"/>
            </w:tcBorders>
            <w:vAlign w:val="center"/>
          </w:tcPr>
          <w:p w14:paraId="5A289732" w14:textId="77777777" w:rsidR="00EB389E" w:rsidRDefault="00872BA8" w:rsidP="00D06408">
            <w:pPr>
              <w:pStyle w:val="TableParagraph"/>
              <w:ind w:left="64"/>
              <w:rPr>
                <w:sz w:val="24"/>
              </w:rPr>
            </w:pPr>
            <w:r>
              <w:rPr>
                <w:spacing w:val="-2"/>
                <w:sz w:val="24"/>
              </w:rPr>
              <w:t>SS.6.W.3.4</w:t>
            </w:r>
          </w:p>
        </w:tc>
        <w:tc>
          <w:tcPr>
            <w:tcW w:w="7753" w:type="dxa"/>
            <w:tcBorders>
              <w:top w:val="single" w:sz="4" w:space="0" w:color="000000"/>
              <w:bottom w:val="single" w:sz="4" w:space="0" w:color="000000"/>
            </w:tcBorders>
            <w:vAlign w:val="center"/>
          </w:tcPr>
          <w:p w14:paraId="5A289734" w14:textId="77777777" w:rsidR="00EB389E" w:rsidRDefault="00872BA8" w:rsidP="00D06408">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Persian</w:t>
            </w:r>
            <w:r>
              <w:rPr>
                <w:spacing w:val="-1"/>
                <w:sz w:val="24"/>
              </w:rPr>
              <w:t xml:space="preserve"> </w:t>
            </w:r>
            <w:r>
              <w:rPr>
                <w:sz w:val="24"/>
              </w:rPr>
              <w:t>and</w:t>
            </w:r>
            <w:r>
              <w:rPr>
                <w:spacing w:val="-1"/>
                <w:sz w:val="24"/>
              </w:rPr>
              <w:t xml:space="preserve"> </w:t>
            </w:r>
            <w:r>
              <w:rPr>
                <w:sz w:val="24"/>
              </w:rPr>
              <w:t>Peloponnesian</w:t>
            </w:r>
            <w:r>
              <w:rPr>
                <w:spacing w:val="-1"/>
                <w:sz w:val="24"/>
              </w:rPr>
              <w:t xml:space="preserve"> </w:t>
            </w:r>
            <w:r>
              <w:rPr>
                <w:spacing w:val="-2"/>
                <w:sz w:val="24"/>
              </w:rPr>
              <w:t>Wars.</w:t>
            </w:r>
          </w:p>
        </w:tc>
      </w:tr>
      <w:tr w:rsidR="00EB389E" w14:paraId="5A28973A" w14:textId="77777777" w:rsidTr="00D06408">
        <w:trPr>
          <w:trHeight w:val="900"/>
        </w:trPr>
        <w:tc>
          <w:tcPr>
            <w:tcW w:w="1616" w:type="dxa"/>
            <w:tcBorders>
              <w:top w:val="single" w:sz="4" w:space="0" w:color="000000"/>
              <w:bottom w:val="single" w:sz="4" w:space="0" w:color="000000"/>
            </w:tcBorders>
            <w:vAlign w:val="center"/>
          </w:tcPr>
          <w:p w14:paraId="5A289737" w14:textId="77777777" w:rsidR="00EB389E" w:rsidRDefault="00872BA8" w:rsidP="00D06408">
            <w:pPr>
              <w:pStyle w:val="TableParagraph"/>
              <w:ind w:left="64"/>
              <w:rPr>
                <w:sz w:val="24"/>
              </w:rPr>
            </w:pPr>
            <w:r>
              <w:rPr>
                <w:spacing w:val="-2"/>
                <w:sz w:val="24"/>
              </w:rPr>
              <w:t>SS.6.W.3.5</w:t>
            </w:r>
          </w:p>
        </w:tc>
        <w:tc>
          <w:tcPr>
            <w:tcW w:w="7753" w:type="dxa"/>
            <w:tcBorders>
              <w:top w:val="single" w:sz="4" w:space="0" w:color="000000"/>
              <w:bottom w:val="single" w:sz="4" w:space="0" w:color="000000"/>
            </w:tcBorders>
            <w:vAlign w:val="center"/>
          </w:tcPr>
          <w:p w14:paraId="5A289739" w14:textId="77777777" w:rsidR="00EB389E" w:rsidRDefault="00872BA8" w:rsidP="00D06408">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important</w:t>
            </w:r>
            <w:r>
              <w:rPr>
                <w:spacing w:val="-5"/>
                <w:sz w:val="24"/>
              </w:rPr>
              <w:t xml:space="preserve"> </w:t>
            </w:r>
            <w:r>
              <w:rPr>
                <w:sz w:val="24"/>
              </w:rPr>
              <w:t>achievements</w:t>
            </w:r>
            <w:r>
              <w:rPr>
                <w:spacing w:val="-5"/>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ancient</w:t>
            </w:r>
            <w:r>
              <w:rPr>
                <w:spacing w:val="-5"/>
                <w:sz w:val="24"/>
              </w:rPr>
              <w:t xml:space="preserve"> </w:t>
            </w:r>
            <w:r>
              <w:rPr>
                <w:sz w:val="24"/>
              </w:rPr>
              <w:t xml:space="preserve">Greek </w:t>
            </w:r>
            <w:r>
              <w:rPr>
                <w:spacing w:val="-2"/>
                <w:sz w:val="24"/>
              </w:rPr>
              <w:t>civilization.</w:t>
            </w:r>
          </w:p>
        </w:tc>
      </w:tr>
      <w:tr w:rsidR="00EB389E" w14:paraId="5A28973F" w14:textId="77777777" w:rsidTr="00D06408">
        <w:trPr>
          <w:trHeight w:val="909"/>
        </w:trPr>
        <w:tc>
          <w:tcPr>
            <w:tcW w:w="1616" w:type="dxa"/>
            <w:tcBorders>
              <w:top w:val="single" w:sz="4" w:space="0" w:color="000000"/>
              <w:bottom w:val="single" w:sz="4" w:space="0" w:color="000000"/>
            </w:tcBorders>
            <w:vAlign w:val="center"/>
          </w:tcPr>
          <w:p w14:paraId="5A28973C" w14:textId="77777777" w:rsidR="00EB389E" w:rsidRDefault="00872BA8" w:rsidP="00D06408">
            <w:pPr>
              <w:pStyle w:val="TableParagraph"/>
              <w:ind w:left="64"/>
              <w:rPr>
                <w:sz w:val="24"/>
              </w:rPr>
            </w:pPr>
            <w:r>
              <w:rPr>
                <w:spacing w:val="-2"/>
                <w:sz w:val="24"/>
              </w:rPr>
              <w:t>SS.6.W.3.6</w:t>
            </w:r>
          </w:p>
        </w:tc>
        <w:tc>
          <w:tcPr>
            <w:tcW w:w="7753" w:type="dxa"/>
            <w:tcBorders>
              <w:top w:val="single" w:sz="4" w:space="0" w:color="000000"/>
              <w:bottom w:val="single" w:sz="4" w:space="0" w:color="000000"/>
            </w:tcBorders>
            <w:vAlign w:val="center"/>
          </w:tcPr>
          <w:p w14:paraId="5A28973E" w14:textId="77777777" w:rsidR="00EB389E" w:rsidRDefault="00872BA8" w:rsidP="00D06408">
            <w:pPr>
              <w:pStyle w:val="TableParagraph"/>
              <w:rPr>
                <w:sz w:val="24"/>
              </w:rPr>
            </w:pPr>
            <w:r>
              <w:rPr>
                <w:sz w:val="24"/>
              </w:rPr>
              <w:t>Determine</w:t>
            </w:r>
            <w:r>
              <w:rPr>
                <w:spacing w:val="-5"/>
                <w:sz w:val="24"/>
              </w:rPr>
              <w:t xml:space="preserve"> </w:t>
            </w:r>
            <w:r>
              <w:rPr>
                <w:sz w:val="24"/>
              </w:rPr>
              <w:t>the</w:t>
            </w:r>
            <w:r>
              <w:rPr>
                <w:spacing w:val="-3"/>
                <w:sz w:val="24"/>
              </w:rPr>
              <w:t xml:space="preserve"> </w:t>
            </w:r>
            <w:r>
              <w:rPr>
                <w:sz w:val="24"/>
              </w:rPr>
              <w:t>impact</w:t>
            </w:r>
            <w:r>
              <w:rPr>
                <w:spacing w:val="-1"/>
                <w:sz w:val="24"/>
              </w:rPr>
              <w:t xml:space="preserve"> </w:t>
            </w:r>
            <w:r>
              <w:rPr>
                <w:sz w:val="24"/>
              </w:rPr>
              <w:t>of</w:t>
            </w:r>
            <w:r>
              <w:rPr>
                <w:spacing w:val="-1"/>
                <w:sz w:val="24"/>
              </w:rPr>
              <w:t xml:space="preserve"> </w:t>
            </w:r>
            <w:r>
              <w:rPr>
                <w:sz w:val="24"/>
              </w:rPr>
              <w:t>key</w:t>
            </w:r>
            <w:r>
              <w:rPr>
                <w:spacing w:val="-2"/>
                <w:sz w:val="24"/>
              </w:rPr>
              <w:t xml:space="preserve"> </w:t>
            </w:r>
            <w:r>
              <w:rPr>
                <w:sz w:val="24"/>
              </w:rPr>
              <w:t>figures</w:t>
            </w:r>
            <w:r>
              <w:rPr>
                <w:spacing w:val="-1"/>
                <w:sz w:val="24"/>
              </w:rPr>
              <w:t xml:space="preserve"> </w:t>
            </w:r>
            <w:r>
              <w:rPr>
                <w:sz w:val="24"/>
              </w:rPr>
              <w:t>from</w:t>
            </w:r>
            <w:r>
              <w:rPr>
                <w:spacing w:val="-2"/>
                <w:sz w:val="24"/>
              </w:rPr>
              <w:t xml:space="preserve"> </w:t>
            </w:r>
            <w:r>
              <w:rPr>
                <w:sz w:val="24"/>
              </w:rPr>
              <w:t>ancient</w:t>
            </w:r>
            <w:r>
              <w:rPr>
                <w:spacing w:val="1"/>
                <w:sz w:val="24"/>
              </w:rPr>
              <w:t xml:space="preserve"> </w:t>
            </w:r>
            <w:r>
              <w:rPr>
                <w:spacing w:val="-2"/>
                <w:sz w:val="24"/>
              </w:rPr>
              <w:t>Greece.</w:t>
            </w:r>
          </w:p>
        </w:tc>
      </w:tr>
    </w:tbl>
    <w:p w14:paraId="1CE73AC4" w14:textId="77777777" w:rsidR="00F91CD6" w:rsidRDefault="00F91CD6"/>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6436B2" w14:paraId="29B46126" w14:textId="77777777">
        <w:trPr>
          <w:trHeight w:val="792"/>
        </w:trPr>
        <w:tc>
          <w:tcPr>
            <w:tcW w:w="1616" w:type="dxa"/>
            <w:tcBorders>
              <w:bottom w:val="single" w:sz="4" w:space="0" w:color="000000"/>
            </w:tcBorders>
            <w:vAlign w:val="center"/>
          </w:tcPr>
          <w:p w14:paraId="07C29329" w14:textId="77777777" w:rsidR="006436B2" w:rsidRDefault="006436B2">
            <w:pPr>
              <w:pStyle w:val="TableParagraph"/>
              <w:ind w:left="64"/>
              <w:rPr>
                <w:sz w:val="24"/>
              </w:rPr>
            </w:pPr>
            <w:r>
              <w:rPr>
                <w:spacing w:val="-2"/>
                <w:sz w:val="24"/>
              </w:rPr>
              <w:lastRenderedPageBreak/>
              <w:t>SS.6.W.3.7</w:t>
            </w:r>
          </w:p>
        </w:tc>
        <w:tc>
          <w:tcPr>
            <w:tcW w:w="7753" w:type="dxa"/>
            <w:tcBorders>
              <w:bottom w:val="single" w:sz="4" w:space="0" w:color="000000"/>
            </w:tcBorders>
            <w:vAlign w:val="center"/>
          </w:tcPr>
          <w:p w14:paraId="4E9448A9" w14:textId="7A2D7532" w:rsidR="006436B2" w:rsidRDefault="006436B2">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key</w:t>
            </w:r>
            <w:r>
              <w:rPr>
                <w:spacing w:val="-5"/>
                <w:sz w:val="24"/>
              </w:rPr>
              <w:t xml:space="preserve"> </w:t>
            </w:r>
            <w:r>
              <w:rPr>
                <w:sz w:val="24"/>
              </w:rPr>
              <w:t>achievements,</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figures</w:t>
            </w:r>
            <w:r>
              <w:rPr>
                <w:spacing w:val="-5"/>
                <w:sz w:val="24"/>
              </w:rPr>
              <w:t xml:space="preserve"> </w:t>
            </w:r>
            <w:r>
              <w:rPr>
                <w:sz w:val="24"/>
              </w:rPr>
              <w:t>associated</w:t>
            </w:r>
            <w:r>
              <w:rPr>
                <w:spacing w:val="-5"/>
                <w:sz w:val="24"/>
              </w:rPr>
              <w:t xml:space="preserve"> </w:t>
            </w:r>
            <w:r>
              <w:rPr>
                <w:sz w:val="24"/>
              </w:rPr>
              <w:t xml:space="preserve">with </w:t>
            </w:r>
            <w:r w:rsidRPr="00472458">
              <w:rPr>
                <w:sz w:val="24"/>
              </w:rPr>
              <w:t>T</w:t>
            </w:r>
            <w:r>
              <w:rPr>
                <w:sz w:val="24"/>
              </w:rPr>
              <w:t>he Hellenistic Period.</w:t>
            </w:r>
          </w:p>
        </w:tc>
      </w:tr>
      <w:tr w:rsidR="006436B2" w14:paraId="26239604" w14:textId="77777777" w:rsidTr="006436B2">
        <w:trPr>
          <w:trHeight w:val="549"/>
        </w:trPr>
        <w:tc>
          <w:tcPr>
            <w:tcW w:w="1616" w:type="dxa"/>
            <w:tcBorders>
              <w:top w:val="single" w:sz="4" w:space="0" w:color="000000"/>
              <w:bottom w:val="single" w:sz="4" w:space="0" w:color="000000"/>
            </w:tcBorders>
            <w:vAlign w:val="center"/>
          </w:tcPr>
          <w:p w14:paraId="07FFBBE9" w14:textId="77777777" w:rsidR="006436B2" w:rsidRDefault="006436B2">
            <w:pPr>
              <w:pStyle w:val="TableParagraph"/>
              <w:ind w:left="64"/>
              <w:rPr>
                <w:sz w:val="24"/>
              </w:rPr>
            </w:pPr>
            <w:r>
              <w:rPr>
                <w:spacing w:val="-2"/>
                <w:sz w:val="24"/>
              </w:rPr>
              <w:t>SS.6.W.3.8</w:t>
            </w:r>
          </w:p>
        </w:tc>
        <w:tc>
          <w:tcPr>
            <w:tcW w:w="7753" w:type="dxa"/>
            <w:tcBorders>
              <w:top w:val="single" w:sz="4" w:space="0" w:color="000000"/>
              <w:bottom w:val="single" w:sz="4" w:space="0" w:color="000000"/>
            </w:tcBorders>
            <w:vAlign w:val="center"/>
          </w:tcPr>
          <w:p w14:paraId="78D88998" w14:textId="77777777" w:rsidR="006436B2" w:rsidRDefault="006436B2">
            <w:pPr>
              <w:pStyle w:val="TableParagraph"/>
              <w:rPr>
                <w:sz w:val="24"/>
              </w:rPr>
            </w:pPr>
            <w:r>
              <w:rPr>
                <w:sz w:val="24"/>
              </w:rPr>
              <w:t>Determine</w:t>
            </w:r>
            <w:r>
              <w:rPr>
                <w:spacing w:val="-5"/>
                <w:sz w:val="24"/>
              </w:rPr>
              <w:t xml:space="preserve"> </w:t>
            </w:r>
            <w:r>
              <w:rPr>
                <w:sz w:val="24"/>
              </w:rPr>
              <w:t>the</w:t>
            </w:r>
            <w:r>
              <w:rPr>
                <w:spacing w:val="-3"/>
                <w:sz w:val="24"/>
              </w:rPr>
              <w:t xml:space="preserve"> </w:t>
            </w:r>
            <w:r>
              <w:rPr>
                <w:sz w:val="24"/>
              </w:rPr>
              <w:t>impact</w:t>
            </w:r>
            <w:r>
              <w:rPr>
                <w:spacing w:val="-2"/>
                <w:sz w:val="24"/>
              </w:rPr>
              <w:t xml:space="preserve"> </w:t>
            </w:r>
            <w:r>
              <w:rPr>
                <w:sz w:val="24"/>
              </w:rPr>
              <w:t>of</w:t>
            </w:r>
            <w:r>
              <w:rPr>
                <w:spacing w:val="-1"/>
                <w:sz w:val="24"/>
              </w:rPr>
              <w:t xml:space="preserve"> </w:t>
            </w:r>
            <w:r>
              <w:rPr>
                <w:sz w:val="24"/>
              </w:rPr>
              <w:t>significant</w:t>
            </w:r>
            <w:r>
              <w:rPr>
                <w:spacing w:val="-2"/>
                <w:sz w:val="24"/>
              </w:rPr>
              <w:t xml:space="preserve"> </w:t>
            </w:r>
            <w:r>
              <w:rPr>
                <w:sz w:val="24"/>
              </w:rPr>
              <w:t>figures</w:t>
            </w:r>
            <w:r>
              <w:rPr>
                <w:spacing w:val="-2"/>
                <w:sz w:val="24"/>
              </w:rPr>
              <w:t xml:space="preserve"> </w:t>
            </w:r>
            <w:r>
              <w:rPr>
                <w:sz w:val="24"/>
              </w:rPr>
              <w:t>associated</w:t>
            </w:r>
            <w:r>
              <w:rPr>
                <w:spacing w:val="-2"/>
                <w:sz w:val="24"/>
              </w:rPr>
              <w:t xml:space="preserve"> </w:t>
            </w:r>
            <w:r>
              <w:rPr>
                <w:sz w:val="24"/>
              </w:rPr>
              <w:t>with</w:t>
            </w:r>
            <w:r>
              <w:rPr>
                <w:spacing w:val="-2"/>
                <w:sz w:val="24"/>
              </w:rPr>
              <w:t xml:space="preserve"> </w:t>
            </w:r>
            <w:r>
              <w:rPr>
                <w:sz w:val="24"/>
              </w:rPr>
              <w:t>ancient</w:t>
            </w:r>
            <w:r>
              <w:rPr>
                <w:spacing w:val="-1"/>
                <w:sz w:val="24"/>
              </w:rPr>
              <w:t xml:space="preserve"> </w:t>
            </w:r>
            <w:r>
              <w:rPr>
                <w:spacing w:val="-2"/>
                <w:sz w:val="24"/>
              </w:rPr>
              <w:t>Rome.</w:t>
            </w:r>
          </w:p>
        </w:tc>
      </w:tr>
      <w:tr w:rsidR="006436B2" w14:paraId="3C05DD8E" w14:textId="77777777" w:rsidTr="006436B2">
        <w:trPr>
          <w:trHeight w:val="522"/>
        </w:trPr>
        <w:tc>
          <w:tcPr>
            <w:tcW w:w="1616" w:type="dxa"/>
            <w:tcBorders>
              <w:top w:val="single" w:sz="4" w:space="0" w:color="000000"/>
              <w:bottom w:val="single" w:sz="4" w:space="0" w:color="000000"/>
            </w:tcBorders>
            <w:vAlign w:val="center"/>
          </w:tcPr>
          <w:p w14:paraId="3E3ECC6E" w14:textId="77777777" w:rsidR="006436B2" w:rsidRDefault="006436B2">
            <w:pPr>
              <w:pStyle w:val="TableParagraph"/>
              <w:ind w:left="64"/>
              <w:rPr>
                <w:sz w:val="24"/>
              </w:rPr>
            </w:pPr>
            <w:r>
              <w:rPr>
                <w:spacing w:val="-2"/>
                <w:sz w:val="24"/>
              </w:rPr>
              <w:t>SS.6.W.3.9</w:t>
            </w:r>
          </w:p>
        </w:tc>
        <w:tc>
          <w:tcPr>
            <w:tcW w:w="7753" w:type="dxa"/>
            <w:tcBorders>
              <w:top w:val="single" w:sz="4" w:space="0" w:color="000000"/>
              <w:bottom w:val="single" w:sz="4" w:space="0" w:color="000000"/>
            </w:tcBorders>
            <w:vAlign w:val="center"/>
          </w:tcPr>
          <w:p w14:paraId="0A355B8D" w14:textId="77777777" w:rsidR="006436B2" w:rsidRDefault="006436B2">
            <w:pPr>
              <w:pStyle w:val="TableParagraph"/>
              <w:rPr>
                <w:sz w:val="24"/>
              </w:rPr>
            </w:pPr>
            <w:r>
              <w:rPr>
                <w:sz w:val="24"/>
              </w:rPr>
              <w:t>Explain</w:t>
            </w:r>
            <w:r>
              <w:rPr>
                <w:spacing w:val="-3"/>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Punic</w:t>
            </w:r>
            <w:r>
              <w:rPr>
                <w:spacing w:val="-4"/>
                <w:sz w:val="24"/>
              </w:rPr>
              <w:t xml:space="preserve"> </w:t>
            </w:r>
            <w:r>
              <w:rPr>
                <w:sz w:val="24"/>
              </w:rPr>
              <w:t>Wars</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Roman </w:t>
            </w:r>
            <w:r>
              <w:rPr>
                <w:spacing w:val="-2"/>
                <w:sz w:val="24"/>
              </w:rPr>
              <w:t>Empire.</w:t>
            </w:r>
          </w:p>
        </w:tc>
      </w:tr>
      <w:tr w:rsidR="006436B2" w14:paraId="1E45D579" w14:textId="77777777">
        <w:trPr>
          <w:trHeight w:val="1161"/>
        </w:trPr>
        <w:tc>
          <w:tcPr>
            <w:tcW w:w="1616" w:type="dxa"/>
            <w:tcBorders>
              <w:top w:val="single" w:sz="4" w:space="0" w:color="000000"/>
              <w:bottom w:val="single" w:sz="4" w:space="0" w:color="000000"/>
            </w:tcBorders>
            <w:vAlign w:val="center"/>
          </w:tcPr>
          <w:p w14:paraId="4811664E" w14:textId="77777777" w:rsidR="006436B2" w:rsidRDefault="006436B2">
            <w:pPr>
              <w:pStyle w:val="TableParagraph"/>
              <w:ind w:left="64"/>
              <w:rPr>
                <w:sz w:val="24"/>
              </w:rPr>
            </w:pPr>
            <w:r>
              <w:rPr>
                <w:spacing w:val="-2"/>
                <w:sz w:val="24"/>
              </w:rPr>
              <w:t>SS.6.W.3.10</w:t>
            </w:r>
          </w:p>
        </w:tc>
        <w:tc>
          <w:tcPr>
            <w:tcW w:w="7753" w:type="dxa"/>
            <w:tcBorders>
              <w:top w:val="single" w:sz="4" w:space="0" w:color="000000"/>
              <w:bottom w:val="single" w:sz="4" w:space="0" w:color="000000"/>
            </w:tcBorders>
            <w:vAlign w:val="center"/>
          </w:tcPr>
          <w:p w14:paraId="5E8E9062" w14:textId="77777777" w:rsidR="006436B2" w:rsidRDefault="006436B2">
            <w:pPr>
              <w:pStyle w:val="TableParagraph"/>
              <w:ind w:right="172"/>
              <w:rPr>
                <w:sz w:val="24"/>
              </w:rPr>
            </w:pPr>
            <w:r>
              <w:rPr>
                <w:sz w:val="24"/>
              </w:rPr>
              <w:t>Describe</w:t>
            </w:r>
            <w:r>
              <w:rPr>
                <w:spacing w:val="-5"/>
                <w:sz w:val="24"/>
              </w:rPr>
              <w:t xml:space="preserve"> </w:t>
            </w:r>
            <w:r>
              <w:rPr>
                <w:sz w:val="24"/>
              </w:rPr>
              <w:t>the</w:t>
            </w:r>
            <w:r>
              <w:rPr>
                <w:spacing w:val="-5"/>
                <w:sz w:val="24"/>
              </w:rPr>
              <w:t xml:space="preserve"> </w:t>
            </w:r>
            <w:r>
              <w:rPr>
                <w:sz w:val="24"/>
              </w:rPr>
              <w:t>government</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Roman</w:t>
            </w:r>
            <w:r>
              <w:rPr>
                <w:spacing w:val="-4"/>
                <w:sz w:val="24"/>
              </w:rPr>
              <w:t xml:space="preserve"> </w:t>
            </w:r>
            <w:r>
              <w:rPr>
                <w:sz w:val="24"/>
              </w:rPr>
              <w:t>Republic</w:t>
            </w:r>
            <w:r>
              <w:rPr>
                <w:spacing w:val="-5"/>
                <w:sz w:val="24"/>
              </w:rPr>
              <w:t xml:space="preserve"> </w:t>
            </w:r>
            <w:r>
              <w:rPr>
                <w:sz w:val="24"/>
              </w:rPr>
              <w:t>and</w:t>
            </w:r>
            <w:r>
              <w:rPr>
                <w:spacing w:val="-4"/>
                <w:sz w:val="24"/>
              </w:rPr>
              <w:t xml:space="preserve"> </w:t>
            </w:r>
            <w:r>
              <w:rPr>
                <w:sz w:val="24"/>
              </w:rPr>
              <w:t>its</w:t>
            </w:r>
            <w:r>
              <w:rPr>
                <w:spacing w:val="-4"/>
                <w:sz w:val="24"/>
              </w:rPr>
              <w:t xml:space="preserve"> </w:t>
            </w:r>
            <w:r>
              <w:rPr>
                <w:sz w:val="24"/>
              </w:rPr>
              <w:t>contribution</w:t>
            </w:r>
            <w:r>
              <w:rPr>
                <w:spacing w:val="-4"/>
                <w:sz w:val="24"/>
              </w:rPr>
              <w:t xml:space="preserve"> </w:t>
            </w:r>
            <w:r>
              <w:rPr>
                <w:sz w:val="24"/>
              </w:rPr>
              <w:t>to</w:t>
            </w:r>
            <w:r>
              <w:rPr>
                <w:spacing w:val="-4"/>
                <w:sz w:val="24"/>
              </w:rPr>
              <w:t xml:space="preserve"> </w:t>
            </w:r>
            <w:r>
              <w:rPr>
                <w:sz w:val="24"/>
              </w:rPr>
              <w:t>the development of democratic principles (i.e., separation of powers, rule of law, representative government, civic duty).</w:t>
            </w:r>
          </w:p>
        </w:tc>
      </w:tr>
      <w:tr w:rsidR="006436B2" w14:paraId="67F48024" w14:textId="77777777" w:rsidTr="006436B2">
        <w:trPr>
          <w:trHeight w:val="774"/>
        </w:trPr>
        <w:tc>
          <w:tcPr>
            <w:tcW w:w="1616" w:type="dxa"/>
            <w:tcBorders>
              <w:top w:val="single" w:sz="4" w:space="0" w:color="000000"/>
              <w:bottom w:val="single" w:sz="4" w:space="0" w:color="000000"/>
            </w:tcBorders>
            <w:vAlign w:val="center"/>
          </w:tcPr>
          <w:p w14:paraId="78EF20FD" w14:textId="77777777" w:rsidR="006436B2" w:rsidRPr="006436B2" w:rsidRDefault="006436B2">
            <w:pPr>
              <w:pStyle w:val="TableParagraph"/>
              <w:ind w:left="64"/>
              <w:rPr>
                <w:spacing w:val="-2"/>
                <w:sz w:val="24"/>
              </w:rPr>
            </w:pPr>
            <w:r>
              <w:rPr>
                <w:spacing w:val="-2"/>
                <w:sz w:val="24"/>
              </w:rPr>
              <w:t>SS.6.W.3.11</w:t>
            </w:r>
          </w:p>
        </w:tc>
        <w:tc>
          <w:tcPr>
            <w:tcW w:w="7753" w:type="dxa"/>
            <w:tcBorders>
              <w:top w:val="single" w:sz="4" w:space="0" w:color="000000"/>
              <w:bottom w:val="single" w:sz="4" w:space="0" w:color="000000"/>
            </w:tcBorders>
            <w:vAlign w:val="center"/>
          </w:tcPr>
          <w:p w14:paraId="08D17EA7"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transition</w:t>
            </w:r>
            <w:r w:rsidRPr="006436B2">
              <w:rPr>
                <w:sz w:val="24"/>
              </w:rPr>
              <w:t xml:space="preserve"> </w:t>
            </w:r>
            <w:r>
              <w:rPr>
                <w:sz w:val="24"/>
              </w:rPr>
              <w:t>from</w:t>
            </w:r>
            <w:r w:rsidRPr="006436B2">
              <w:rPr>
                <w:sz w:val="24"/>
              </w:rPr>
              <w:t xml:space="preserve"> </w:t>
            </w:r>
            <w:r>
              <w:rPr>
                <w:sz w:val="24"/>
              </w:rPr>
              <w:t>Roman</w:t>
            </w:r>
            <w:r w:rsidRPr="006436B2">
              <w:rPr>
                <w:sz w:val="24"/>
              </w:rPr>
              <w:t xml:space="preserve"> </w:t>
            </w:r>
            <w:r>
              <w:rPr>
                <w:sz w:val="24"/>
              </w:rPr>
              <w:t>Republic</w:t>
            </w:r>
            <w:r w:rsidRPr="006436B2">
              <w:rPr>
                <w:sz w:val="24"/>
              </w:rPr>
              <w:t xml:space="preserve"> </w:t>
            </w:r>
            <w:r>
              <w:rPr>
                <w:sz w:val="24"/>
              </w:rPr>
              <w:t>to</w:t>
            </w:r>
            <w:r w:rsidRPr="006436B2">
              <w:rPr>
                <w:sz w:val="24"/>
              </w:rPr>
              <w:t xml:space="preserve"> </w:t>
            </w:r>
            <w:r>
              <w:rPr>
                <w:sz w:val="24"/>
              </w:rPr>
              <w:t>empire</w:t>
            </w:r>
            <w:r w:rsidRPr="006436B2">
              <w:rPr>
                <w:sz w:val="24"/>
              </w:rPr>
              <w:t xml:space="preserve"> </w:t>
            </w:r>
            <w:r>
              <w:rPr>
                <w:sz w:val="24"/>
              </w:rPr>
              <w:t>and</w:t>
            </w:r>
            <w:r w:rsidRPr="006436B2">
              <w:rPr>
                <w:sz w:val="24"/>
              </w:rPr>
              <w:t xml:space="preserve"> </w:t>
            </w:r>
            <w:r>
              <w:rPr>
                <w:sz w:val="24"/>
              </w:rPr>
              <w:t>Imperial</w:t>
            </w:r>
            <w:r w:rsidRPr="006436B2">
              <w:rPr>
                <w:sz w:val="24"/>
              </w:rPr>
              <w:t xml:space="preserve"> </w:t>
            </w:r>
            <w:r>
              <w:rPr>
                <w:sz w:val="24"/>
              </w:rPr>
              <w:t>Rome and compare Roman life and culture under each one.</w:t>
            </w:r>
          </w:p>
        </w:tc>
      </w:tr>
      <w:tr w:rsidR="006436B2" w14:paraId="3C8FA453" w14:textId="77777777" w:rsidTr="006436B2">
        <w:trPr>
          <w:trHeight w:val="621"/>
        </w:trPr>
        <w:tc>
          <w:tcPr>
            <w:tcW w:w="1616" w:type="dxa"/>
            <w:tcBorders>
              <w:top w:val="single" w:sz="4" w:space="0" w:color="000000"/>
              <w:bottom w:val="single" w:sz="4" w:space="0" w:color="000000"/>
            </w:tcBorders>
            <w:vAlign w:val="center"/>
          </w:tcPr>
          <w:p w14:paraId="29E4DD1D" w14:textId="77777777" w:rsidR="006436B2" w:rsidRPr="006436B2" w:rsidRDefault="006436B2">
            <w:pPr>
              <w:pStyle w:val="TableParagraph"/>
              <w:ind w:left="64"/>
              <w:rPr>
                <w:spacing w:val="-2"/>
                <w:sz w:val="24"/>
              </w:rPr>
            </w:pPr>
            <w:r>
              <w:rPr>
                <w:spacing w:val="-2"/>
                <w:sz w:val="24"/>
              </w:rPr>
              <w:t>SS.6.W.3.12</w:t>
            </w:r>
          </w:p>
        </w:tc>
        <w:tc>
          <w:tcPr>
            <w:tcW w:w="7753" w:type="dxa"/>
            <w:tcBorders>
              <w:top w:val="single" w:sz="4" w:space="0" w:color="000000"/>
              <w:bottom w:val="single" w:sz="4" w:space="0" w:color="000000"/>
            </w:tcBorders>
            <w:vAlign w:val="center"/>
          </w:tcPr>
          <w:p w14:paraId="4C037AED"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causes</w:t>
            </w:r>
            <w:r w:rsidRPr="006436B2">
              <w:rPr>
                <w:sz w:val="24"/>
              </w:rPr>
              <w:t xml:space="preserve"> </w:t>
            </w:r>
            <w:r>
              <w:rPr>
                <w:sz w:val="24"/>
              </w:rPr>
              <w:t>for</w:t>
            </w:r>
            <w:r w:rsidRPr="006436B2">
              <w:rPr>
                <w:sz w:val="24"/>
              </w:rPr>
              <w:t xml:space="preserve"> </w:t>
            </w:r>
            <w:r>
              <w:rPr>
                <w:sz w:val="24"/>
              </w:rPr>
              <w:t>the</w:t>
            </w:r>
            <w:r w:rsidRPr="006436B2">
              <w:rPr>
                <w:sz w:val="24"/>
              </w:rPr>
              <w:t xml:space="preserve"> </w:t>
            </w:r>
            <w:r>
              <w:rPr>
                <w:sz w:val="24"/>
              </w:rPr>
              <w:t>growth and</w:t>
            </w:r>
            <w:r w:rsidRPr="006436B2">
              <w:rPr>
                <w:sz w:val="24"/>
              </w:rPr>
              <w:t xml:space="preserve"> </w:t>
            </w:r>
            <w:r>
              <w:rPr>
                <w:sz w:val="24"/>
              </w:rPr>
              <w:t>longevity</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 xml:space="preserve">Roman </w:t>
            </w:r>
            <w:r w:rsidRPr="006436B2">
              <w:rPr>
                <w:sz w:val="24"/>
              </w:rPr>
              <w:t>Empire.</w:t>
            </w:r>
          </w:p>
        </w:tc>
      </w:tr>
      <w:tr w:rsidR="006436B2" w14:paraId="0A0A9C03" w14:textId="77777777" w:rsidTr="006436B2">
        <w:trPr>
          <w:trHeight w:val="900"/>
        </w:trPr>
        <w:tc>
          <w:tcPr>
            <w:tcW w:w="1616" w:type="dxa"/>
            <w:tcBorders>
              <w:top w:val="single" w:sz="4" w:space="0" w:color="000000"/>
              <w:bottom w:val="single" w:sz="4" w:space="0" w:color="000000"/>
            </w:tcBorders>
            <w:vAlign w:val="center"/>
          </w:tcPr>
          <w:p w14:paraId="6D9FCFE7" w14:textId="77777777" w:rsidR="006436B2" w:rsidRPr="006436B2" w:rsidRDefault="006436B2">
            <w:pPr>
              <w:pStyle w:val="TableParagraph"/>
              <w:ind w:left="64"/>
              <w:rPr>
                <w:spacing w:val="-2"/>
                <w:sz w:val="24"/>
              </w:rPr>
            </w:pPr>
            <w:r>
              <w:rPr>
                <w:spacing w:val="-2"/>
                <w:sz w:val="24"/>
              </w:rPr>
              <w:t>SS.6.W.3.13</w:t>
            </w:r>
          </w:p>
        </w:tc>
        <w:tc>
          <w:tcPr>
            <w:tcW w:w="7753" w:type="dxa"/>
            <w:tcBorders>
              <w:top w:val="single" w:sz="4" w:space="0" w:color="000000"/>
              <w:bottom w:val="single" w:sz="4" w:space="0" w:color="000000"/>
            </w:tcBorders>
            <w:vAlign w:val="center"/>
          </w:tcPr>
          <w:p w14:paraId="26F7C343" w14:textId="77777777" w:rsidR="006436B2" w:rsidRDefault="006436B2" w:rsidP="006436B2">
            <w:pPr>
              <w:pStyle w:val="TableParagraph"/>
              <w:ind w:right="172"/>
              <w:rPr>
                <w:sz w:val="24"/>
              </w:rPr>
            </w:pPr>
            <w:r>
              <w:rPr>
                <w:sz w:val="24"/>
              </w:rPr>
              <w:t>Identify</w:t>
            </w:r>
            <w:r w:rsidRPr="006436B2">
              <w:rPr>
                <w:sz w:val="24"/>
              </w:rPr>
              <w:t xml:space="preserve"> </w:t>
            </w:r>
            <w:r>
              <w:rPr>
                <w:sz w:val="24"/>
              </w:rPr>
              <w:t>key</w:t>
            </w:r>
            <w:r w:rsidRPr="006436B2">
              <w:rPr>
                <w:sz w:val="24"/>
              </w:rPr>
              <w:t xml:space="preserve"> </w:t>
            </w:r>
            <w:r>
              <w:rPr>
                <w:sz w:val="24"/>
              </w:rPr>
              <w:t>figures</w:t>
            </w:r>
            <w:r w:rsidRPr="006436B2">
              <w:rPr>
                <w:sz w:val="24"/>
              </w:rPr>
              <w:t xml:space="preserve"> </w:t>
            </w:r>
            <w:r>
              <w:rPr>
                <w:sz w:val="24"/>
              </w:rPr>
              <w:t>and</w:t>
            </w:r>
            <w:r w:rsidRPr="006436B2">
              <w:rPr>
                <w:sz w:val="24"/>
              </w:rPr>
              <w:t xml:space="preserve"> </w:t>
            </w:r>
            <w:r>
              <w:rPr>
                <w:sz w:val="24"/>
              </w:rPr>
              <w:t>the</w:t>
            </w:r>
            <w:r w:rsidRPr="006436B2">
              <w:rPr>
                <w:sz w:val="24"/>
              </w:rPr>
              <w:t xml:space="preserve"> </w:t>
            </w:r>
            <w:r>
              <w:rPr>
                <w:sz w:val="24"/>
              </w:rPr>
              <w:t>basic</w:t>
            </w:r>
            <w:r w:rsidRPr="006436B2">
              <w:rPr>
                <w:sz w:val="24"/>
              </w:rPr>
              <w:t xml:space="preserve"> </w:t>
            </w:r>
            <w:r>
              <w:rPr>
                <w:sz w:val="24"/>
              </w:rPr>
              <w:t>beliefs</w:t>
            </w:r>
            <w:r w:rsidRPr="006436B2">
              <w:rPr>
                <w:sz w:val="24"/>
              </w:rPr>
              <w:t xml:space="preserve"> </w:t>
            </w:r>
            <w:r>
              <w:rPr>
                <w:sz w:val="24"/>
              </w:rPr>
              <w:t>of</w:t>
            </w:r>
            <w:r w:rsidRPr="006436B2">
              <w:rPr>
                <w:sz w:val="24"/>
              </w:rPr>
              <w:t xml:space="preserve"> </w:t>
            </w:r>
            <w:r>
              <w:rPr>
                <w:sz w:val="24"/>
              </w:rPr>
              <w:t>early</w:t>
            </w:r>
            <w:r w:rsidRPr="006436B2">
              <w:rPr>
                <w:sz w:val="24"/>
              </w:rPr>
              <w:t xml:space="preserve"> </w:t>
            </w:r>
            <w:r>
              <w:rPr>
                <w:sz w:val="24"/>
              </w:rPr>
              <w:t>Christianity</w:t>
            </w:r>
            <w:r w:rsidRPr="006436B2">
              <w:rPr>
                <w:sz w:val="24"/>
              </w:rPr>
              <w:t xml:space="preserve"> </w:t>
            </w:r>
            <w:r>
              <w:rPr>
                <w:sz w:val="24"/>
              </w:rPr>
              <w:t>and</w:t>
            </w:r>
            <w:r w:rsidRPr="006436B2">
              <w:rPr>
                <w:sz w:val="24"/>
              </w:rPr>
              <w:t xml:space="preserve"> </w:t>
            </w:r>
            <w:r>
              <w:rPr>
                <w:sz w:val="24"/>
              </w:rPr>
              <w:t>how</w:t>
            </w:r>
            <w:r w:rsidRPr="006436B2">
              <w:rPr>
                <w:sz w:val="24"/>
              </w:rPr>
              <w:t xml:space="preserve"> </w:t>
            </w:r>
            <w:r>
              <w:rPr>
                <w:sz w:val="24"/>
              </w:rPr>
              <w:t>these beliefs impacted the Roman Empire.</w:t>
            </w:r>
          </w:p>
        </w:tc>
      </w:tr>
      <w:tr w:rsidR="006436B2" w14:paraId="7D867F25" w14:textId="77777777" w:rsidTr="006436B2">
        <w:trPr>
          <w:trHeight w:val="621"/>
        </w:trPr>
        <w:tc>
          <w:tcPr>
            <w:tcW w:w="1616" w:type="dxa"/>
            <w:tcBorders>
              <w:top w:val="single" w:sz="4" w:space="0" w:color="000000"/>
              <w:bottom w:val="single" w:sz="4" w:space="0" w:color="000000"/>
            </w:tcBorders>
            <w:vAlign w:val="center"/>
          </w:tcPr>
          <w:p w14:paraId="540FDB2E" w14:textId="77777777" w:rsidR="006436B2" w:rsidRPr="006436B2" w:rsidRDefault="006436B2">
            <w:pPr>
              <w:pStyle w:val="TableParagraph"/>
              <w:ind w:left="64"/>
              <w:rPr>
                <w:spacing w:val="-2"/>
                <w:sz w:val="24"/>
              </w:rPr>
            </w:pPr>
            <w:r>
              <w:rPr>
                <w:spacing w:val="-2"/>
                <w:sz w:val="24"/>
              </w:rPr>
              <w:t>SS.6.W.3.14</w:t>
            </w:r>
          </w:p>
        </w:tc>
        <w:tc>
          <w:tcPr>
            <w:tcW w:w="7753" w:type="dxa"/>
            <w:tcBorders>
              <w:top w:val="single" w:sz="4" w:space="0" w:color="000000"/>
              <w:bottom w:val="single" w:sz="4" w:space="0" w:color="000000"/>
            </w:tcBorders>
            <w:vAlign w:val="center"/>
          </w:tcPr>
          <w:p w14:paraId="7F586779" w14:textId="77777777" w:rsidR="006436B2" w:rsidRDefault="006436B2" w:rsidP="006436B2">
            <w:pPr>
              <w:pStyle w:val="TableParagraph"/>
              <w:ind w:right="172"/>
              <w:rPr>
                <w:sz w:val="24"/>
              </w:rPr>
            </w:pPr>
            <w:r>
              <w:rPr>
                <w:sz w:val="24"/>
              </w:rPr>
              <w:t>Describe</w:t>
            </w:r>
            <w:r w:rsidRPr="006436B2">
              <w:rPr>
                <w:sz w:val="24"/>
              </w:rPr>
              <w:t xml:space="preserve"> </w:t>
            </w:r>
            <w:r>
              <w:rPr>
                <w:sz w:val="24"/>
              </w:rPr>
              <w:t>the</w:t>
            </w:r>
            <w:r w:rsidRPr="006436B2">
              <w:rPr>
                <w:sz w:val="24"/>
              </w:rPr>
              <w:t xml:space="preserve"> </w:t>
            </w:r>
            <w:r>
              <w:rPr>
                <w:sz w:val="24"/>
              </w:rPr>
              <w:t>key</w:t>
            </w:r>
            <w:r w:rsidRPr="006436B2">
              <w:rPr>
                <w:sz w:val="24"/>
              </w:rPr>
              <w:t xml:space="preserve"> </w:t>
            </w:r>
            <w:r>
              <w:rPr>
                <w:sz w:val="24"/>
              </w:rPr>
              <w:t>achievements</w:t>
            </w:r>
            <w:r w:rsidRPr="006436B2">
              <w:rPr>
                <w:sz w:val="24"/>
              </w:rPr>
              <w:t xml:space="preserve"> </w:t>
            </w:r>
            <w:r>
              <w:rPr>
                <w:sz w:val="24"/>
              </w:rPr>
              <w:t>and</w:t>
            </w:r>
            <w:r w:rsidRPr="006436B2">
              <w:rPr>
                <w:sz w:val="24"/>
              </w:rPr>
              <w:t xml:space="preserve"> </w:t>
            </w:r>
            <w:r>
              <w:rPr>
                <w:sz w:val="24"/>
              </w:rPr>
              <w:t>contributions</w:t>
            </w:r>
            <w:r w:rsidRPr="006436B2">
              <w:rPr>
                <w:sz w:val="24"/>
              </w:rPr>
              <w:t xml:space="preserve"> </w:t>
            </w:r>
            <w:r>
              <w:rPr>
                <w:sz w:val="24"/>
              </w:rPr>
              <w:t>of</w:t>
            </w:r>
            <w:r w:rsidRPr="006436B2">
              <w:rPr>
                <w:sz w:val="24"/>
              </w:rPr>
              <w:t xml:space="preserve"> </w:t>
            </w:r>
            <w:r>
              <w:rPr>
                <w:sz w:val="24"/>
              </w:rPr>
              <w:t>Roman</w:t>
            </w:r>
            <w:r w:rsidRPr="006436B2">
              <w:rPr>
                <w:sz w:val="24"/>
              </w:rPr>
              <w:t xml:space="preserve"> civilization.</w:t>
            </w:r>
          </w:p>
        </w:tc>
      </w:tr>
      <w:tr w:rsidR="006436B2" w14:paraId="44254F5B" w14:textId="77777777" w:rsidTr="006436B2">
        <w:trPr>
          <w:trHeight w:val="792"/>
        </w:trPr>
        <w:tc>
          <w:tcPr>
            <w:tcW w:w="1616" w:type="dxa"/>
            <w:tcBorders>
              <w:top w:val="single" w:sz="4" w:space="0" w:color="000000"/>
              <w:bottom w:val="single" w:sz="4" w:space="0" w:color="000000"/>
            </w:tcBorders>
            <w:vAlign w:val="center"/>
          </w:tcPr>
          <w:p w14:paraId="2BC8A7C0" w14:textId="77777777" w:rsidR="006436B2" w:rsidRPr="006436B2" w:rsidRDefault="006436B2">
            <w:pPr>
              <w:pStyle w:val="TableParagraph"/>
              <w:ind w:left="64"/>
              <w:rPr>
                <w:spacing w:val="-2"/>
                <w:sz w:val="24"/>
              </w:rPr>
            </w:pPr>
            <w:r>
              <w:rPr>
                <w:spacing w:val="-2"/>
                <w:sz w:val="24"/>
              </w:rPr>
              <w:t>SS.6.W.3.15</w:t>
            </w:r>
          </w:p>
        </w:tc>
        <w:tc>
          <w:tcPr>
            <w:tcW w:w="7753" w:type="dxa"/>
            <w:tcBorders>
              <w:top w:val="single" w:sz="4" w:space="0" w:color="000000"/>
              <w:bottom w:val="single" w:sz="4" w:space="0" w:color="000000"/>
            </w:tcBorders>
            <w:vAlign w:val="center"/>
          </w:tcPr>
          <w:p w14:paraId="4BD84D96"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reasons</w:t>
            </w:r>
            <w:r w:rsidRPr="006436B2">
              <w:rPr>
                <w:sz w:val="24"/>
              </w:rPr>
              <w:t xml:space="preserve"> </w:t>
            </w:r>
            <w:r>
              <w:rPr>
                <w:sz w:val="24"/>
              </w:rPr>
              <w:t>for</w:t>
            </w:r>
            <w:r w:rsidRPr="006436B2">
              <w:rPr>
                <w:sz w:val="24"/>
              </w:rPr>
              <w:t xml:space="preserve"> </w:t>
            </w:r>
            <w:r>
              <w:rPr>
                <w:sz w:val="24"/>
              </w:rPr>
              <w:t>the</w:t>
            </w:r>
            <w:r w:rsidRPr="006436B2">
              <w:rPr>
                <w:sz w:val="24"/>
              </w:rPr>
              <w:t xml:space="preserve"> </w:t>
            </w:r>
            <w:r>
              <w:rPr>
                <w:sz w:val="24"/>
              </w:rPr>
              <w:t>gradual</w:t>
            </w:r>
            <w:r w:rsidRPr="006436B2">
              <w:rPr>
                <w:sz w:val="24"/>
              </w:rPr>
              <w:t xml:space="preserve"> </w:t>
            </w:r>
            <w:r>
              <w:rPr>
                <w:sz w:val="24"/>
              </w:rPr>
              <w:t>decline</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Western</w:t>
            </w:r>
            <w:r w:rsidRPr="006436B2">
              <w:rPr>
                <w:sz w:val="24"/>
              </w:rPr>
              <w:t xml:space="preserve"> </w:t>
            </w:r>
            <w:r>
              <w:rPr>
                <w:sz w:val="24"/>
              </w:rPr>
              <w:t>Roman</w:t>
            </w:r>
            <w:r w:rsidRPr="006436B2">
              <w:rPr>
                <w:sz w:val="24"/>
              </w:rPr>
              <w:t xml:space="preserve"> </w:t>
            </w:r>
            <w:r>
              <w:rPr>
                <w:sz w:val="24"/>
              </w:rPr>
              <w:t>Empire after the Pax Romana.</w:t>
            </w:r>
          </w:p>
        </w:tc>
      </w:tr>
      <w:tr w:rsidR="006436B2" w14:paraId="616D9BBC" w14:textId="77777777" w:rsidTr="006436B2">
        <w:trPr>
          <w:trHeight w:val="801"/>
        </w:trPr>
        <w:tc>
          <w:tcPr>
            <w:tcW w:w="1616" w:type="dxa"/>
            <w:tcBorders>
              <w:top w:val="single" w:sz="4" w:space="0" w:color="000000"/>
              <w:bottom w:val="single" w:sz="4" w:space="0" w:color="000000"/>
            </w:tcBorders>
            <w:vAlign w:val="center"/>
          </w:tcPr>
          <w:p w14:paraId="6662240F" w14:textId="77777777" w:rsidR="006436B2" w:rsidRPr="006436B2" w:rsidRDefault="006436B2">
            <w:pPr>
              <w:pStyle w:val="TableParagraph"/>
              <w:ind w:left="64"/>
              <w:rPr>
                <w:spacing w:val="-2"/>
                <w:sz w:val="24"/>
              </w:rPr>
            </w:pPr>
            <w:r>
              <w:rPr>
                <w:spacing w:val="-2"/>
                <w:sz w:val="24"/>
              </w:rPr>
              <w:t>SS.6.W.3.16</w:t>
            </w:r>
          </w:p>
        </w:tc>
        <w:tc>
          <w:tcPr>
            <w:tcW w:w="7753" w:type="dxa"/>
            <w:tcBorders>
              <w:top w:val="single" w:sz="4" w:space="0" w:color="000000"/>
              <w:bottom w:val="single" w:sz="4" w:space="0" w:color="000000"/>
            </w:tcBorders>
            <w:vAlign w:val="center"/>
          </w:tcPr>
          <w:p w14:paraId="5E0E30A9" w14:textId="1F6E93EF" w:rsidR="006436B2" w:rsidRDefault="006436B2" w:rsidP="006436B2">
            <w:pPr>
              <w:pStyle w:val="TableParagraph"/>
              <w:ind w:right="172"/>
              <w:rPr>
                <w:sz w:val="24"/>
              </w:rPr>
            </w:pPr>
            <w:r>
              <w:rPr>
                <w:sz w:val="24"/>
              </w:rPr>
              <w:t>Compare</w:t>
            </w:r>
            <w:r w:rsidRPr="006436B2">
              <w:rPr>
                <w:sz w:val="24"/>
              </w:rPr>
              <w:t xml:space="preserve"> </w:t>
            </w:r>
            <w:r>
              <w:rPr>
                <w:sz w:val="24"/>
              </w:rPr>
              <w:t>life</w:t>
            </w:r>
            <w:r w:rsidRPr="006436B2">
              <w:rPr>
                <w:sz w:val="24"/>
              </w:rPr>
              <w:t xml:space="preserve"> </w:t>
            </w:r>
            <w:r>
              <w:rPr>
                <w:sz w:val="24"/>
              </w:rPr>
              <w:t>in</w:t>
            </w:r>
            <w:r w:rsidRPr="006436B2">
              <w:rPr>
                <w:sz w:val="24"/>
              </w:rPr>
              <w:t xml:space="preserve"> </w:t>
            </w:r>
            <w:r>
              <w:rPr>
                <w:sz w:val="24"/>
              </w:rPr>
              <w:t>the</w:t>
            </w:r>
            <w:r w:rsidRPr="006436B2">
              <w:rPr>
                <w:sz w:val="24"/>
              </w:rPr>
              <w:t xml:space="preserve"> </w:t>
            </w:r>
            <w:r>
              <w:rPr>
                <w:sz w:val="24"/>
              </w:rPr>
              <w:t>Roman</w:t>
            </w:r>
            <w:r w:rsidRPr="006436B2">
              <w:rPr>
                <w:sz w:val="24"/>
              </w:rPr>
              <w:t xml:space="preserve"> </w:t>
            </w:r>
            <w:r>
              <w:rPr>
                <w:sz w:val="24"/>
              </w:rPr>
              <w:t>Republic</w:t>
            </w:r>
            <w:r w:rsidRPr="006436B2">
              <w:rPr>
                <w:sz w:val="24"/>
              </w:rPr>
              <w:t xml:space="preserve"> </w:t>
            </w:r>
            <w:r>
              <w:rPr>
                <w:sz w:val="24"/>
              </w:rPr>
              <w:t>for</w:t>
            </w:r>
            <w:r w:rsidRPr="006436B2">
              <w:rPr>
                <w:sz w:val="24"/>
              </w:rPr>
              <w:t xml:space="preserve"> </w:t>
            </w:r>
            <w:r>
              <w:rPr>
                <w:sz w:val="24"/>
              </w:rPr>
              <w:t>patricians,</w:t>
            </w:r>
            <w:r w:rsidRPr="006436B2">
              <w:rPr>
                <w:sz w:val="24"/>
              </w:rPr>
              <w:t xml:space="preserve"> </w:t>
            </w:r>
            <w:r>
              <w:rPr>
                <w:sz w:val="24"/>
              </w:rPr>
              <w:t>plebeians,</w:t>
            </w:r>
            <w:r w:rsidRPr="006436B2">
              <w:rPr>
                <w:sz w:val="24"/>
              </w:rPr>
              <w:t xml:space="preserve"> </w:t>
            </w:r>
            <w:r>
              <w:rPr>
                <w:sz w:val="24"/>
              </w:rPr>
              <w:t>women, children</w:t>
            </w:r>
            <w:r w:rsidR="002339BB" w:rsidRPr="00D91306">
              <w:rPr>
                <w:color w:val="000000" w:themeColor="text1"/>
                <w:sz w:val="24"/>
              </w:rPr>
              <w:t>,</w:t>
            </w:r>
            <w:r>
              <w:rPr>
                <w:sz w:val="24"/>
              </w:rPr>
              <w:t xml:space="preserve"> and slaves.</w:t>
            </w:r>
          </w:p>
        </w:tc>
      </w:tr>
      <w:tr w:rsidR="006436B2" w14:paraId="06A5E9B8" w14:textId="77777777" w:rsidTr="006436B2">
        <w:trPr>
          <w:trHeight w:val="801"/>
        </w:trPr>
        <w:tc>
          <w:tcPr>
            <w:tcW w:w="1616" w:type="dxa"/>
            <w:tcBorders>
              <w:top w:val="single" w:sz="4" w:space="0" w:color="000000"/>
              <w:bottom w:val="single" w:sz="4" w:space="0" w:color="000000"/>
            </w:tcBorders>
            <w:vAlign w:val="center"/>
          </w:tcPr>
          <w:p w14:paraId="44FC5B0E" w14:textId="77777777" w:rsidR="006436B2" w:rsidRPr="006436B2" w:rsidRDefault="006436B2">
            <w:pPr>
              <w:pStyle w:val="TableParagraph"/>
              <w:ind w:left="64"/>
              <w:rPr>
                <w:spacing w:val="-2"/>
                <w:sz w:val="24"/>
              </w:rPr>
            </w:pPr>
            <w:r>
              <w:rPr>
                <w:spacing w:val="-2"/>
                <w:sz w:val="24"/>
              </w:rPr>
              <w:t>SS.6.W.3.17</w:t>
            </w:r>
          </w:p>
        </w:tc>
        <w:tc>
          <w:tcPr>
            <w:tcW w:w="7753" w:type="dxa"/>
            <w:tcBorders>
              <w:top w:val="single" w:sz="4" w:space="0" w:color="000000"/>
              <w:bottom w:val="single" w:sz="4" w:space="0" w:color="000000"/>
            </w:tcBorders>
            <w:vAlign w:val="center"/>
          </w:tcPr>
          <w:p w14:paraId="203E072C"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spread</w:t>
            </w:r>
            <w:r w:rsidRPr="006436B2">
              <w:rPr>
                <w:sz w:val="24"/>
              </w:rPr>
              <w:t xml:space="preserve"> </w:t>
            </w:r>
            <w:r>
              <w:rPr>
                <w:sz w:val="24"/>
              </w:rPr>
              <w:t>and</w:t>
            </w:r>
            <w:r w:rsidRPr="006436B2">
              <w:rPr>
                <w:sz w:val="24"/>
              </w:rPr>
              <w:t xml:space="preserve"> </w:t>
            </w:r>
            <w:r>
              <w:rPr>
                <w:sz w:val="24"/>
              </w:rPr>
              <w:t>influence</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Latin</w:t>
            </w:r>
            <w:r w:rsidRPr="006436B2">
              <w:rPr>
                <w:sz w:val="24"/>
              </w:rPr>
              <w:t xml:space="preserve"> </w:t>
            </w:r>
            <w:r>
              <w:rPr>
                <w:sz w:val="24"/>
              </w:rPr>
              <w:t>language</w:t>
            </w:r>
            <w:r w:rsidRPr="006436B2">
              <w:rPr>
                <w:sz w:val="24"/>
              </w:rPr>
              <w:t xml:space="preserve"> </w:t>
            </w:r>
            <w:r>
              <w:rPr>
                <w:sz w:val="24"/>
              </w:rPr>
              <w:t>on</w:t>
            </w:r>
            <w:r w:rsidRPr="006436B2">
              <w:rPr>
                <w:sz w:val="24"/>
              </w:rPr>
              <w:t xml:space="preserve"> </w:t>
            </w:r>
            <w:r>
              <w:rPr>
                <w:sz w:val="24"/>
              </w:rPr>
              <w:t xml:space="preserve">Western </w:t>
            </w:r>
            <w:r w:rsidRPr="006436B2">
              <w:rPr>
                <w:sz w:val="24"/>
              </w:rPr>
              <w:t>Civilization.</w:t>
            </w:r>
          </w:p>
        </w:tc>
      </w:tr>
      <w:tr w:rsidR="006436B2" w14:paraId="21D52005" w14:textId="77777777" w:rsidTr="006436B2">
        <w:trPr>
          <w:trHeight w:val="873"/>
        </w:trPr>
        <w:tc>
          <w:tcPr>
            <w:tcW w:w="1616" w:type="dxa"/>
            <w:tcBorders>
              <w:top w:val="single" w:sz="4" w:space="0" w:color="000000"/>
              <w:bottom w:val="single" w:sz="4" w:space="0" w:color="000000"/>
            </w:tcBorders>
            <w:vAlign w:val="center"/>
          </w:tcPr>
          <w:p w14:paraId="2603FD4E" w14:textId="77777777" w:rsidR="006436B2" w:rsidRPr="006436B2" w:rsidRDefault="006436B2">
            <w:pPr>
              <w:pStyle w:val="TableParagraph"/>
              <w:ind w:left="64"/>
              <w:rPr>
                <w:spacing w:val="-2"/>
                <w:sz w:val="24"/>
              </w:rPr>
            </w:pPr>
            <w:r>
              <w:rPr>
                <w:spacing w:val="-2"/>
                <w:sz w:val="24"/>
              </w:rPr>
              <w:t>SS.6.W.3.18</w:t>
            </w:r>
          </w:p>
        </w:tc>
        <w:tc>
          <w:tcPr>
            <w:tcW w:w="7753" w:type="dxa"/>
            <w:tcBorders>
              <w:top w:val="single" w:sz="4" w:space="0" w:color="000000"/>
              <w:bottom w:val="single" w:sz="4" w:space="0" w:color="000000"/>
            </w:tcBorders>
            <w:vAlign w:val="center"/>
          </w:tcPr>
          <w:p w14:paraId="02195B6D" w14:textId="77777777" w:rsidR="006436B2" w:rsidRDefault="006436B2" w:rsidP="006436B2">
            <w:pPr>
              <w:pStyle w:val="TableParagraph"/>
              <w:ind w:right="172"/>
              <w:rPr>
                <w:sz w:val="24"/>
              </w:rPr>
            </w:pPr>
            <w:r>
              <w:rPr>
                <w:sz w:val="24"/>
              </w:rPr>
              <w:t>Describe</w:t>
            </w:r>
            <w:r w:rsidRPr="006436B2">
              <w:rPr>
                <w:sz w:val="24"/>
              </w:rPr>
              <w:t xml:space="preserve"> </w:t>
            </w:r>
            <w:r>
              <w:rPr>
                <w:sz w:val="24"/>
              </w:rPr>
              <w:t>the</w:t>
            </w:r>
            <w:r w:rsidRPr="006436B2">
              <w:rPr>
                <w:sz w:val="24"/>
              </w:rPr>
              <w:t xml:space="preserve"> </w:t>
            </w:r>
            <w:r>
              <w:rPr>
                <w:sz w:val="24"/>
              </w:rPr>
              <w:t>rise</w:t>
            </w:r>
            <w:r w:rsidRPr="006436B2">
              <w:rPr>
                <w:sz w:val="24"/>
              </w:rPr>
              <w:t xml:space="preserve"> </w:t>
            </w:r>
            <w:r>
              <w:rPr>
                <w:sz w:val="24"/>
              </w:rPr>
              <w:t>and</w:t>
            </w:r>
            <w:r w:rsidRPr="006436B2">
              <w:rPr>
                <w:sz w:val="24"/>
              </w:rPr>
              <w:t xml:space="preserve"> </w:t>
            </w:r>
            <w:r>
              <w:rPr>
                <w:sz w:val="24"/>
              </w:rPr>
              <w:t>fall</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ancient</w:t>
            </w:r>
            <w:r w:rsidRPr="006436B2">
              <w:rPr>
                <w:sz w:val="24"/>
              </w:rPr>
              <w:t xml:space="preserve"> </w:t>
            </w:r>
            <w:r>
              <w:rPr>
                <w:sz w:val="24"/>
              </w:rPr>
              <w:t>east</w:t>
            </w:r>
            <w:r w:rsidRPr="006436B2">
              <w:rPr>
                <w:sz w:val="24"/>
              </w:rPr>
              <w:t xml:space="preserve"> </w:t>
            </w:r>
            <w:r>
              <w:rPr>
                <w:sz w:val="24"/>
              </w:rPr>
              <w:t>African</w:t>
            </w:r>
            <w:r w:rsidRPr="006436B2">
              <w:rPr>
                <w:sz w:val="24"/>
              </w:rPr>
              <w:t xml:space="preserve"> </w:t>
            </w:r>
            <w:r>
              <w:rPr>
                <w:sz w:val="24"/>
              </w:rPr>
              <w:t>kingdoms</w:t>
            </w:r>
            <w:r w:rsidRPr="006436B2">
              <w:rPr>
                <w:sz w:val="24"/>
              </w:rPr>
              <w:t xml:space="preserve"> </w:t>
            </w:r>
            <w:r>
              <w:rPr>
                <w:sz w:val="24"/>
              </w:rPr>
              <w:t>of</w:t>
            </w:r>
            <w:r w:rsidRPr="006436B2">
              <w:rPr>
                <w:sz w:val="24"/>
              </w:rPr>
              <w:t xml:space="preserve"> </w:t>
            </w:r>
            <w:r>
              <w:rPr>
                <w:sz w:val="24"/>
              </w:rPr>
              <w:t>Kush</w:t>
            </w:r>
            <w:r w:rsidRPr="006436B2">
              <w:rPr>
                <w:sz w:val="24"/>
              </w:rPr>
              <w:t xml:space="preserve"> </w:t>
            </w:r>
            <w:r>
              <w:rPr>
                <w:sz w:val="24"/>
              </w:rPr>
              <w:t>and Axum and Christianity's development in Ethiopia.</w:t>
            </w:r>
          </w:p>
        </w:tc>
      </w:tr>
    </w:tbl>
    <w:p w14:paraId="706ACBFB" w14:textId="77777777" w:rsidR="006436B2" w:rsidRDefault="006436B2"/>
    <w:tbl>
      <w:tblPr>
        <w:tblW w:w="0" w:type="auto"/>
        <w:tblInd w:w="1440" w:type="dxa"/>
        <w:tblLayout w:type="fixed"/>
        <w:tblCellMar>
          <w:left w:w="0" w:type="dxa"/>
          <w:right w:w="0" w:type="dxa"/>
        </w:tblCellMar>
        <w:tblLook w:val="01E0" w:firstRow="1" w:lastRow="1" w:firstColumn="1" w:lastColumn="1" w:noHBand="0" w:noVBand="0"/>
      </w:tblPr>
      <w:tblGrid>
        <w:gridCol w:w="1530"/>
        <w:gridCol w:w="26"/>
        <w:gridCol w:w="7813"/>
      </w:tblGrid>
      <w:tr w:rsidR="006436B2" w14:paraId="2D189B05" w14:textId="77777777">
        <w:trPr>
          <w:trHeight w:val="880"/>
        </w:trPr>
        <w:tc>
          <w:tcPr>
            <w:tcW w:w="9369" w:type="dxa"/>
            <w:gridSpan w:val="3"/>
          </w:tcPr>
          <w:p w14:paraId="2128963E" w14:textId="77777777" w:rsidR="006436B2" w:rsidRDefault="006436B2">
            <w:pPr>
              <w:pStyle w:val="TableParagraph"/>
              <w:spacing w:before="160"/>
              <w:ind w:left="1264" w:hanging="915"/>
              <w:rPr>
                <w:b/>
                <w:i/>
                <w:sz w:val="24"/>
              </w:rPr>
            </w:pPr>
            <w:r>
              <w:rPr>
                <w:noProof/>
              </w:rPr>
              <mc:AlternateContent>
                <mc:Choice Requires="wpg">
                  <w:drawing>
                    <wp:anchor distT="0" distB="0" distL="0" distR="0" simplePos="0" relativeHeight="251658433" behindDoc="1" locked="0" layoutInCell="1" allowOverlap="1" wp14:anchorId="7E901692" wp14:editId="1F0EAACD">
                      <wp:simplePos x="0" y="0"/>
                      <wp:positionH relativeFrom="column">
                        <wp:posOffset>4572</wp:posOffset>
                      </wp:positionH>
                      <wp:positionV relativeFrom="paragraph">
                        <wp:posOffset>39</wp:posOffset>
                      </wp:positionV>
                      <wp:extent cx="5945505" cy="562610"/>
                      <wp:effectExtent l="0" t="0" r="0" b="0"/>
                      <wp:wrapNone/>
                      <wp:docPr id="286"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562610"/>
                                <a:chOff x="0" y="0"/>
                                <a:chExt cx="5945505" cy="562610"/>
                              </a:xfrm>
                            </wpg:grpSpPr>
                            <wps:wsp>
                              <wps:cNvPr id="287" name="Graphic 287"/>
                              <wps:cNvSpPr/>
                              <wps:spPr>
                                <a:xfrm>
                                  <a:off x="0" y="0"/>
                                  <a:ext cx="170815" cy="556260"/>
                                </a:xfrm>
                                <a:custGeom>
                                  <a:avLst/>
                                  <a:gdLst/>
                                  <a:ahLst/>
                                  <a:cxnLst/>
                                  <a:rect l="l" t="t" r="r" b="b"/>
                                  <a:pathLst>
                                    <a:path w="170815" h="556260">
                                      <a:moveTo>
                                        <a:pt x="170687" y="0"/>
                                      </a:moveTo>
                                      <a:lnTo>
                                        <a:pt x="0" y="0"/>
                                      </a:lnTo>
                                      <a:lnTo>
                                        <a:pt x="0" y="556260"/>
                                      </a:lnTo>
                                      <a:lnTo>
                                        <a:pt x="170687" y="556260"/>
                                      </a:lnTo>
                                      <a:lnTo>
                                        <a:pt x="170687" y="0"/>
                                      </a:lnTo>
                                      <a:close/>
                                    </a:path>
                                  </a:pathLst>
                                </a:custGeom>
                                <a:solidFill>
                                  <a:srgbClr val="9CC2E4"/>
                                </a:solidFill>
                              </wps:spPr>
                              <wps:bodyPr wrap="square" lIns="0" tIns="0" rIns="0" bIns="0" rtlCol="0">
                                <a:prstTxWarp prst="textNoShape">
                                  <a:avLst/>
                                </a:prstTxWarp>
                                <a:noAutofit/>
                              </wps:bodyPr>
                            </wps:wsp>
                            <wps:wsp>
                              <wps:cNvPr id="288" name="Graphic 288"/>
                              <wps:cNvSpPr/>
                              <wps:spPr>
                                <a:xfrm>
                                  <a:off x="0" y="556272"/>
                                  <a:ext cx="5945505" cy="6350"/>
                                </a:xfrm>
                                <a:custGeom>
                                  <a:avLst/>
                                  <a:gdLst/>
                                  <a:ahLst/>
                                  <a:cxnLst/>
                                  <a:rect l="l" t="t" r="r" b="b"/>
                                  <a:pathLst>
                                    <a:path w="5945505" h="6350">
                                      <a:moveTo>
                                        <a:pt x="1199375" y="0"/>
                                      </a:moveTo>
                                      <a:lnTo>
                                        <a:pt x="176784" y="0"/>
                                      </a:lnTo>
                                      <a:lnTo>
                                        <a:pt x="170688" y="0"/>
                                      </a:lnTo>
                                      <a:lnTo>
                                        <a:pt x="0" y="0"/>
                                      </a:lnTo>
                                      <a:lnTo>
                                        <a:pt x="0" y="6083"/>
                                      </a:lnTo>
                                      <a:lnTo>
                                        <a:pt x="170688" y="6083"/>
                                      </a:lnTo>
                                      <a:lnTo>
                                        <a:pt x="176784" y="6083"/>
                                      </a:lnTo>
                                      <a:lnTo>
                                        <a:pt x="1199375" y="6083"/>
                                      </a:lnTo>
                                      <a:lnTo>
                                        <a:pt x="1199375" y="0"/>
                                      </a:lnTo>
                                      <a:close/>
                                    </a:path>
                                    <a:path w="5945505" h="6350">
                                      <a:moveTo>
                                        <a:pt x="5945111" y="0"/>
                                      </a:moveTo>
                                      <a:lnTo>
                                        <a:pt x="1205496" y="0"/>
                                      </a:lnTo>
                                      <a:lnTo>
                                        <a:pt x="1199388" y="0"/>
                                      </a:lnTo>
                                      <a:lnTo>
                                        <a:pt x="1199388" y="6083"/>
                                      </a:lnTo>
                                      <a:lnTo>
                                        <a:pt x="1205484" y="6083"/>
                                      </a:lnTo>
                                      <a:lnTo>
                                        <a:pt x="5945111" y="6083"/>
                                      </a:lnTo>
                                      <a:lnTo>
                                        <a:pt x="59451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96AE98" id="Group 286" o:spid="_x0000_s1026" style="position:absolute;margin-left:.35pt;margin-top:0;width:468.15pt;height:44.3pt;z-index:-251658047;mso-wrap-distance-left:0;mso-wrap-distance-right:0" coordsize="59455,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">
                      <v:shape id="Graphic 287" o:spid="_x0000_s1027" style="position:absolute;width:1708;height:5562;visibility:visible;mso-wrap-style:square;v-text-anchor:top" coordsize="170815,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" path="m170687,l,,,556260r170687,l170687,xe" fillcolor="#9cc2e4" stroked="f">
                        <v:path arrowok="t"/>
                      </v:shape>
                      <v:shape id="Graphic 288" o:spid="_x0000_s1028" style="position:absolute;top:5562;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" path="m1199375,l176784,r-6096,l,,,6083r170688,l176784,6083r1022591,l1199375,xem5945111,l1205496,r-6108,l1199388,6083r6096,l5945111,6083r,-6083xe" fillcolor="black" stroked="f">
                        <v:path arrowok="t"/>
                      </v:shape>
                    </v:group>
                  </w:pict>
                </mc:Fallback>
              </mc:AlternateContent>
            </w:r>
            <w:r>
              <w:rPr>
                <w:b/>
                <w:i/>
                <w:sz w:val="24"/>
              </w:rPr>
              <w:t>SS.6.W.4</w:t>
            </w:r>
            <w:r>
              <w:rPr>
                <w:b/>
                <w:i/>
                <w:spacing w:val="40"/>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Asian civilizations (i.e., China, India).</w:t>
            </w:r>
          </w:p>
        </w:tc>
      </w:tr>
      <w:tr w:rsidR="006436B2" w14:paraId="61F15B8B" w14:textId="77777777">
        <w:trPr>
          <w:trHeight w:val="820"/>
        </w:trPr>
        <w:tc>
          <w:tcPr>
            <w:tcW w:w="1556" w:type="dxa"/>
            <w:gridSpan w:val="2"/>
            <w:tcBorders>
              <w:bottom w:val="single" w:sz="4" w:space="0" w:color="000000"/>
            </w:tcBorders>
            <w:vAlign w:val="center"/>
          </w:tcPr>
          <w:p w14:paraId="23FFE822" w14:textId="77777777" w:rsidR="006436B2" w:rsidRDefault="006436B2">
            <w:pPr>
              <w:pStyle w:val="TableParagraph"/>
              <w:ind w:left="64"/>
              <w:rPr>
                <w:sz w:val="24"/>
              </w:rPr>
            </w:pPr>
            <w:r>
              <w:rPr>
                <w:spacing w:val="-2"/>
                <w:sz w:val="24"/>
              </w:rPr>
              <w:t>SS.6.W.4.1</w:t>
            </w:r>
          </w:p>
        </w:tc>
        <w:tc>
          <w:tcPr>
            <w:tcW w:w="7813" w:type="dxa"/>
            <w:tcBorders>
              <w:bottom w:val="single" w:sz="4" w:space="0" w:color="000000"/>
            </w:tcBorders>
            <w:vAlign w:val="center"/>
          </w:tcPr>
          <w:p w14:paraId="2B79279C" w14:textId="77777777" w:rsidR="006436B2" w:rsidRDefault="006436B2">
            <w:pPr>
              <w:pStyle w:val="TableParagraph"/>
              <w:rPr>
                <w:sz w:val="24"/>
              </w:rPr>
            </w:pPr>
            <w:r>
              <w:rPr>
                <w:sz w:val="24"/>
              </w:rPr>
              <w:t>Discuss</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Aryan</w:t>
            </w:r>
            <w:r>
              <w:rPr>
                <w:spacing w:val="-3"/>
                <w:sz w:val="24"/>
              </w:rPr>
              <w:t xml:space="preserve"> </w:t>
            </w:r>
            <w:r>
              <w:rPr>
                <w:sz w:val="24"/>
              </w:rPr>
              <w:t>and</w:t>
            </w:r>
            <w:r>
              <w:rPr>
                <w:spacing w:val="-5"/>
                <w:sz w:val="24"/>
              </w:rPr>
              <w:t xml:space="preserve"> </w:t>
            </w:r>
            <w:r>
              <w:rPr>
                <w:sz w:val="24"/>
              </w:rPr>
              <w:t>other</w:t>
            </w:r>
            <w:r>
              <w:rPr>
                <w:spacing w:val="-6"/>
                <w:sz w:val="24"/>
              </w:rPr>
              <w:t xml:space="preserve"> </w:t>
            </w:r>
            <w:r>
              <w:rPr>
                <w:sz w:val="24"/>
              </w:rPr>
              <w:t>tribal</w:t>
            </w:r>
            <w:r>
              <w:rPr>
                <w:spacing w:val="-3"/>
                <w:sz w:val="24"/>
              </w:rPr>
              <w:t xml:space="preserve"> </w:t>
            </w:r>
            <w:r>
              <w:rPr>
                <w:sz w:val="24"/>
              </w:rPr>
              <w:t>migrations</w:t>
            </w:r>
            <w:r>
              <w:rPr>
                <w:spacing w:val="-5"/>
                <w:sz w:val="24"/>
              </w:rPr>
              <w:t xml:space="preserve"> </w:t>
            </w:r>
            <w:r>
              <w:rPr>
                <w:sz w:val="24"/>
              </w:rPr>
              <w:t>on</w:t>
            </w:r>
            <w:r>
              <w:rPr>
                <w:spacing w:val="-5"/>
                <w:sz w:val="24"/>
              </w:rPr>
              <w:t xml:space="preserve"> </w:t>
            </w:r>
            <w:r>
              <w:rPr>
                <w:sz w:val="24"/>
              </w:rPr>
              <w:t xml:space="preserve">Indian </w:t>
            </w:r>
            <w:r>
              <w:rPr>
                <w:spacing w:val="-2"/>
                <w:sz w:val="24"/>
              </w:rPr>
              <w:t>civilization.</w:t>
            </w:r>
          </w:p>
        </w:tc>
      </w:tr>
      <w:tr w:rsidR="006436B2" w14:paraId="6F85E431" w14:textId="77777777">
        <w:trPr>
          <w:trHeight w:val="801"/>
        </w:trPr>
        <w:tc>
          <w:tcPr>
            <w:tcW w:w="1556" w:type="dxa"/>
            <w:gridSpan w:val="2"/>
            <w:tcBorders>
              <w:top w:val="single" w:sz="4" w:space="0" w:color="000000"/>
              <w:bottom w:val="single" w:sz="4" w:space="0" w:color="000000"/>
            </w:tcBorders>
            <w:vAlign w:val="center"/>
          </w:tcPr>
          <w:p w14:paraId="0351D577" w14:textId="77777777" w:rsidR="006436B2" w:rsidRDefault="006436B2">
            <w:pPr>
              <w:pStyle w:val="TableParagraph"/>
              <w:ind w:left="64"/>
              <w:rPr>
                <w:sz w:val="24"/>
              </w:rPr>
            </w:pPr>
            <w:r>
              <w:rPr>
                <w:spacing w:val="-2"/>
                <w:sz w:val="24"/>
              </w:rPr>
              <w:t>SS.6.W.4.2</w:t>
            </w:r>
          </w:p>
        </w:tc>
        <w:tc>
          <w:tcPr>
            <w:tcW w:w="7813" w:type="dxa"/>
            <w:tcBorders>
              <w:top w:val="single" w:sz="4" w:space="0" w:color="000000"/>
              <w:bottom w:val="single" w:sz="4" w:space="0" w:color="000000"/>
            </w:tcBorders>
            <w:vAlign w:val="center"/>
          </w:tcPr>
          <w:p w14:paraId="7576F445" w14:textId="77777777" w:rsidR="006436B2" w:rsidRDefault="006436B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major</w:t>
            </w:r>
            <w:r>
              <w:rPr>
                <w:spacing w:val="-5"/>
                <w:sz w:val="24"/>
              </w:rPr>
              <w:t xml:space="preserve"> </w:t>
            </w:r>
            <w:r>
              <w:rPr>
                <w:sz w:val="24"/>
              </w:rPr>
              <w:t>beliefs</w:t>
            </w:r>
            <w:r>
              <w:rPr>
                <w:spacing w:val="-2"/>
                <w:sz w:val="24"/>
              </w:rPr>
              <w:t xml:space="preserve"> </w:t>
            </w:r>
            <w:r>
              <w:rPr>
                <w:sz w:val="24"/>
              </w:rPr>
              <w:t>and</w:t>
            </w:r>
            <w:r>
              <w:rPr>
                <w:spacing w:val="-4"/>
                <w:sz w:val="24"/>
              </w:rPr>
              <w:t xml:space="preserve"> </w:t>
            </w:r>
            <w:r>
              <w:rPr>
                <w:sz w:val="24"/>
              </w:rPr>
              <w:t>practices</w:t>
            </w:r>
            <w:r>
              <w:rPr>
                <w:spacing w:val="-4"/>
                <w:sz w:val="24"/>
              </w:rPr>
              <w:t xml:space="preserve"> </w:t>
            </w:r>
            <w:r>
              <w:rPr>
                <w:sz w:val="24"/>
              </w:rPr>
              <w:t>associated</w:t>
            </w:r>
            <w:r>
              <w:rPr>
                <w:spacing w:val="-2"/>
                <w:sz w:val="24"/>
              </w:rPr>
              <w:t xml:space="preserve"> </w:t>
            </w:r>
            <w:r>
              <w:rPr>
                <w:sz w:val="24"/>
              </w:rPr>
              <w:t>with</w:t>
            </w:r>
            <w:r>
              <w:rPr>
                <w:spacing w:val="-4"/>
                <w:sz w:val="24"/>
              </w:rPr>
              <w:t xml:space="preserve"> </w:t>
            </w:r>
            <w:r>
              <w:rPr>
                <w:sz w:val="24"/>
              </w:rPr>
              <w:t>Hinduism</w:t>
            </w:r>
            <w:r>
              <w:rPr>
                <w:spacing w:val="-4"/>
                <w:sz w:val="24"/>
              </w:rPr>
              <w:t xml:space="preserve"> </w:t>
            </w:r>
            <w:r>
              <w:rPr>
                <w:sz w:val="24"/>
              </w:rPr>
              <w:t>and</w:t>
            </w:r>
            <w:r>
              <w:rPr>
                <w:spacing w:val="-4"/>
                <w:sz w:val="24"/>
              </w:rPr>
              <w:t xml:space="preserve"> </w:t>
            </w:r>
            <w:r>
              <w:rPr>
                <w:sz w:val="24"/>
              </w:rPr>
              <w:t>the social structure of the caste system in ancient India.</w:t>
            </w:r>
          </w:p>
        </w:tc>
      </w:tr>
      <w:tr w:rsidR="00EB389E" w14:paraId="5A289793" w14:textId="77777777" w:rsidTr="00CD7E8A">
        <w:trPr>
          <w:trHeight w:val="720"/>
        </w:trPr>
        <w:tc>
          <w:tcPr>
            <w:tcW w:w="1530" w:type="dxa"/>
            <w:tcBorders>
              <w:top w:val="single" w:sz="4" w:space="0" w:color="000000"/>
              <w:bottom w:val="single" w:sz="4" w:space="0" w:color="000000"/>
            </w:tcBorders>
            <w:vAlign w:val="center"/>
          </w:tcPr>
          <w:p w14:paraId="5A289790" w14:textId="77777777" w:rsidR="00EB389E" w:rsidRDefault="00872BA8" w:rsidP="006436B2">
            <w:pPr>
              <w:pStyle w:val="TableParagraph"/>
              <w:ind w:left="64"/>
              <w:rPr>
                <w:sz w:val="24"/>
              </w:rPr>
            </w:pPr>
            <w:r>
              <w:rPr>
                <w:spacing w:val="-2"/>
                <w:sz w:val="24"/>
              </w:rPr>
              <w:t>SS.6.W.4.3</w:t>
            </w:r>
          </w:p>
        </w:tc>
        <w:tc>
          <w:tcPr>
            <w:tcW w:w="7839" w:type="dxa"/>
            <w:gridSpan w:val="2"/>
            <w:tcBorders>
              <w:top w:val="single" w:sz="4" w:space="0" w:color="000000"/>
              <w:bottom w:val="single" w:sz="4" w:space="0" w:color="000000"/>
            </w:tcBorders>
            <w:vAlign w:val="center"/>
          </w:tcPr>
          <w:p w14:paraId="5A289792" w14:textId="77777777" w:rsidR="00EB389E" w:rsidRDefault="00872BA8" w:rsidP="006436B2">
            <w:pPr>
              <w:pStyle w:val="TableParagraph"/>
              <w:ind w:right="172"/>
              <w:rPr>
                <w:sz w:val="24"/>
              </w:rPr>
            </w:pPr>
            <w:r>
              <w:rPr>
                <w:sz w:val="24"/>
              </w:rPr>
              <w:t>Recognize</w:t>
            </w:r>
            <w:r>
              <w:rPr>
                <w:spacing w:val="-6"/>
                <w:sz w:val="24"/>
              </w:rPr>
              <w:t xml:space="preserve"> </w:t>
            </w:r>
            <w:r>
              <w:rPr>
                <w:sz w:val="24"/>
              </w:rPr>
              <w:t>the</w:t>
            </w:r>
            <w:r>
              <w:rPr>
                <w:spacing w:val="-6"/>
                <w:sz w:val="24"/>
              </w:rPr>
              <w:t xml:space="preserve"> </w:t>
            </w:r>
            <w:r>
              <w:rPr>
                <w:sz w:val="24"/>
              </w:rPr>
              <w:t>political</w:t>
            </w:r>
            <w:r>
              <w:rPr>
                <w:spacing w:val="-5"/>
                <w:sz w:val="24"/>
              </w:rPr>
              <w:t xml:space="preserve"> </w:t>
            </w:r>
            <w:r>
              <w:rPr>
                <w:sz w:val="24"/>
              </w:rPr>
              <w:t>and</w:t>
            </w:r>
            <w:r>
              <w:rPr>
                <w:spacing w:val="-5"/>
                <w:sz w:val="24"/>
              </w:rPr>
              <w:t xml:space="preserve"> </w:t>
            </w:r>
            <w:r>
              <w:rPr>
                <w:sz w:val="24"/>
              </w:rPr>
              <w:t>cultural</w:t>
            </w:r>
            <w:r>
              <w:rPr>
                <w:spacing w:val="-5"/>
                <w:sz w:val="24"/>
              </w:rPr>
              <w:t xml:space="preserve"> </w:t>
            </w:r>
            <w:r>
              <w:rPr>
                <w:sz w:val="24"/>
              </w:rPr>
              <w:t>achievements</w:t>
            </w:r>
            <w:r>
              <w:rPr>
                <w:spacing w:val="-3"/>
                <w:sz w:val="24"/>
              </w:rPr>
              <w:t xml:space="preserve"> </w:t>
            </w:r>
            <w:r>
              <w:rPr>
                <w:sz w:val="24"/>
              </w:rPr>
              <w:t>of</w:t>
            </w:r>
            <w:r>
              <w:rPr>
                <w:spacing w:val="-6"/>
                <w:sz w:val="24"/>
              </w:rPr>
              <w:t xml:space="preserve"> </w:t>
            </w:r>
            <w:r>
              <w:rPr>
                <w:sz w:val="24"/>
              </w:rPr>
              <w:t>the</w:t>
            </w:r>
            <w:r>
              <w:rPr>
                <w:spacing w:val="-6"/>
                <w:sz w:val="24"/>
              </w:rPr>
              <w:t xml:space="preserve"> </w:t>
            </w:r>
            <w:r>
              <w:rPr>
                <w:sz w:val="24"/>
              </w:rPr>
              <w:t>Mauryan</w:t>
            </w:r>
            <w:r>
              <w:rPr>
                <w:spacing w:val="-5"/>
                <w:sz w:val="24"/>
              </w:rPr>
              <w:t xml:space="preserve"> </w:t>
            </w:r>
            <w:r>
              <w:rPr>
                <w:sz w:val="24"/>
              </w:rPr>
              <w:t>and Gupta empires.</w:t>
            </w:r>
          </w:p>
        </w:tc>
      </w:tr>
    </w:tbl>
    <w:p w14:paraId="2DE6146F" w14:textId="77777777" w:rsidR="006436B2" w:rsidRDefault="006436B2"/>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C05422" w14:paraId="7A51F710" w14:textId="77777777">
        <w:trPr>
          <w:trHeight w:val="801"/>
        </w:trPr>
        <w:tc>
          <w:tcPr>
            <w:tcW w:w="1616" w:type="dxa"/>
            <w:tcBorders>
              <w:bottom w:val="single" w:sz="4" w:space="0" w:color="000000"/>
            </w:tcBorders>
            <w:vAlign w:val="center"/>
          </w:tcPr>
          <w:p w14:paraId="29FC06E5" w14:textId="77777777" w:rsidR="00C05422" w:rsidRDefault="00C05422">
            <w:pPr>
              <w:pStyle w:val="TableParagraph"/>
              <w:ind w:left="64"/>
              <w:rPr>
                <w:sz w:val="24"/>
              </w:rPr>
            </w:pPr>
            <w:r>
              <w:rPr>
                <w:spacing w:val="-2"/>
                <w:sz w:val="24"/>
              </w:rPr>
              <w:lastRenderedPageBreak/>
              <w:t>SS.6.W.4.4</w:t>
            </w:r>
          </w:p>
        </w:tc>
        <w:tc>
          <w:tcPr>
            <w:tcW w:w="7753" w:type="dxa"/>
            <w:tcBorders>
              <w:bottom w:val="single" w:sz="4" w:space="0" w:color="000000"/>
            </w:tcBorders>
            <w:vAlign w:val="center"/>
          </w:tcPr>
          <w:p w14:paraId="44A147F2" w14:textId="77777777" w:rsidR="00C05422" w:rsidRDefault="00C0542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teachings</w:t>
            </w:r>
            <w:r>
              <w:rPr>
                <w:spacing w:val="-4"/>
                <w:sz w:val="24"/>
              </w:rPr>
              <w:t xml:space="preserve"> </w:t>
            </w:r>
            <w:r>
              <w:rPr>
                <w:sz w:val="24"/>
              </w:rPr>
              <w:t>of</w:t>
            </w:r>
            <w:r>
              <w:rPr>
                <w:spacing w:val="-4"/>
                <w:sz w:val="24"/>
              </w:rPr>
              <w:t xml:space="preserve"> </w:t>
            </w:r>
            <w:r>
              <w:rPr>
                <w:sz w:val="24"/>
              </w:rPr>
              <w:t>Buddha,</w:t>
            </w:r>
            <w:r>
              <w:rPr>
                <w:spacing w:val="-4"/>
                <w:sz w:val="24"/>
              </w:rPr>
              <w:t xml:space="preserve"> </w:t>
            </w:r>
            <w:r>
              <w:rPr>
                <w:sz w:val="24"/>
              </w:rPr>
              <w:t>the</w:t>
            </w:r>
            <w:r>
              <w:rPr>
                <w:spacing w:val="-5"/>
                <w:sz w:val="24"/>
              </w:rPr>
              <w:t xml:space="preserve"> </w:t>
            </w:r>
            <w:r>
              <w:rPr>
                <w:sz w:val="24"/>
              </w:rPr>
              <w:t>importance</w:t>
            </w:r>
            <w:r>
              <w:rPr>
                <w:spacing w:val="-4"/>
                <w:sz w:val="24"/>
              </w:rPr>
              <w:t xml:space="preserve"> </w:t>
            </w:r>
            <w:r>
              <w:rPr>
                <w:sz w:val="24"/>
              </w:rPr>
              <w:t>of</w:t>
            </w:r>
            <w:r>
              <w:rPr>
                <w:spacing w:val="-5"/>
                <w:sz w:val="24"/>
              </w:rPr>
              <w:t xml:space="preserve"> </w:t>
            </w:r>
            <w:r>
              <w:rPr>
                <w:sz w:val="24"/>
              </w:rPr>
              <w:t>Asoka,</w:t>
            </w:r>
            <w:r>
              <w:rPr>
                <w:spacing w:val="-4"/>
                <w:sz w:val="24"/>
              </w:rPr>
              <w:t xml:space="preserve"> </w:t>
            </w:r>
            <w:r>
              <w:rPr>
                <w:sz w:val="24"/>
              </w:rPr>
              <w:t>and</w:t>
            </w:r>
            <w:r>
              <w:rPr>
                <w:spacing w:val="-4"/>
                <w:sz w:val="24"/>
              </w:rPr>
              <w:t xml:space="preserve"> </w:t>
            </w:r>
            <w:r>
              <w:rPr>
                <w:sz w:val="24"/>
              </w:rPr>
              <w:t>how Buddhism spread in India, Ceylon, and other parts of Asia.</w:t>
            </w:r>
          </w:p>
        </w:tc>
      </w:tr>
      <w:tr w:rsidR="00C05422" w14:paraId="10A345F9" w14:textId="77777777">
        <w:trPr>
          <w:trHeight w:val="711"/>
        </w:trPr>
        <w:tc>
          <w:tcPr>
            <w:tcW w:w="1616" w:type="dxa"/>
            <w:tcBorders>
              <w:top w:val="single" w:sz="4" w:space="0" w:color="000000"/>
              <w:bottom w:val="single" w:sz="4" w:space="0" w:color="000000"/>
            </w:tcBorders>
            <w:vAlign w:val="center"/>
          </w:tcPr>
          <w:p w14:paraId="35800D16" w14:textId="77777777" w:rsidR="00C05422" w:rsidRDefault="00C05422">
            <w:pPr>
              <w:pStyle w:val="TableParagraph"/>
              <w:ind w:left="64"/>
              <w:rPr>
                <w:sz w:val="24"/>
              </w:rPr>
            </w:pPr>
            <w:r>
              <w:rPr>
                <w:spacing w:val="-2"/>
                <w:sz w:val="24"/>
              </w:rPr>
              <w:t>SS.6.W.4.5</w:t>
            </w:r>
          </w:p>
        </w:tc>
        <w:tc>
          <w:tcPr>
            <w:tcW w:w="7753" w:type="dxa"/>
            <w:tcBorders>
              <w:top w:val="single" w:sz="4" w:space="0" w:color="000000"/>
              <w:bottom w:val="single" w:sz="4" w:space="0" w:color="000000"/>
            </w:tcBorders>
            <w:vAlign w:val="center"/>
          </w:tcPr>
          <w:p w14:paraId="0C82CA9B" w14:textId="77777777" w:rsidR="00C05422" w:rsidRDefault="00C05422">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important</w:t>
            </w:r>
            <w:r>
              <w:rPr>
                <w:spacing w:val="-5"/>
                <w:sz w:val="24"/>
              </w:rPr>
              <w:t xml:space="preserve"> </w:t>
            </w:r>
            <w:r>
              <w:rPr>
                <w:sz w:val="24"/>
              </w:rPr>
              <w:t>achievements</w:t>
            </w:r>
            <w:r>
              <w:rPr>
                <w:spacing w:val="-5"/>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ancient</w:t>
            </w:r>
            <w:r>
              <w:rPr>
                <w:spacing w:val="-3"/>
                <w:sz w:val="24"/>
              </w:rPr>
              <w:t xml:space="preserve"> </w:t>
            </w:r>
            <w:r>
              <w:rPr>
                <w:sz w:val="24"/>
              </w:rPr>
              <w:t xml:space="preserve">Indian </w:t>
            </w:r>
            <w:r>
              <w:rPr>
                <w:spacing w:val="-2"/>
                <w:sz w:val="24"/>
              </w:rPr>
              <w:t>civilization.</w:t>
            </w:r>
          </w:p>
        </w:tc>
      </w:tr>
      <w:tr w:rsidR="00C05422" w14:paraId="3E50C7F7" w14:textId="77777777">
        <w:trPr>
          <w:trHeight w:val="792"/>
        </w:trPr>
        <w:tc>
          <w:tcPr>
            <w:tcW w:w="1616" w:type="dxa"/>
            <w:tcBorders>
              <w:top w:val="single" w:sz="4" w:space="0" w:color="000000"/>
              <w:bottom w:val="single" w:sz="4" w:space="0" w:color="000000"/>
            </w:tcBorders>
            <w:vAlign w:val="center"/>
          </w:tcPr>
          <w:p w14:paraId="62C014A2" w14:textId="77777777" w:rsidR="00C05422" w:rsidRDefault="00C05422">
            <w:pPr>
              <w:pStyle w:val="TableParagraph"/>
              <w:ind w:left="64"/>
              <w:rPr>
                <w:sz w:val="24"/>
              </w:rPr>
            </w:pPr>
            <w:r>
              <w:rPr>
                <w:spacing w:val="-2"/>
                <w:sz w:val="24"/>
              </w:rPr>
              <w:t>SS.6.W.4.6</w:t>
            </w:r>
          </w:p>
        </w:tc>
        <w:tc>
          <w:tcPr>
            <w:tcW w:w="7753" w:type="dxa"/>
            <w:tcBorders>
              <w:top w:val="single" w:sz="4" w:space="0" w:color="000000"/>
              <w:bottom w:val="single" w:sz="4" w:space="0" w:color="000000"/>
            </w:tcBorders>
            <w:vAlign w:val="center"/>
          </w:tcPr>
          <w:p w14:paraId="7DE46703" w14:textId="77777777" w:rsidR="00C05422" w:rsidRDefault="00C05422">
            <w:pPr>
              <w:pStyle w:val="TableParagraph"/>
              <w:rPr>
                <w:sz w:val="24"/>
              </w:rPr>
            </w:pPr>
            <w:r>
              <w:rPr>
                <w:sz w:val="24"/>
              </w:rPr>
              <w:t>Describe</w:t>
            </w:r>
            <w:r>
              <w:rPr>
                <w:spacing w:val="-4"/>
                <w:sz w:val="24"/>
              </w:rPr>
              <w:t xml:space="preserve"> </w:t>
            </w:r>
            <w:r>
              <w:rPr>
                <w:sz w:val="24"/>
              </w:rPr>
              <w:t>the</w:t>
            </w:r>
            <w:r>
              <w:rPr>
                <w:spacing w:val="-4"/>
                <w:sz w:val="24"/>
              </w:rPr>
              <w:t xml:space="preserve"> </w:t>
            </w:r>
            <w:r>
              <w:rPr>
                <w:sz w:val="24"/>
              </w:rPr>
              <w:t>concept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Mandate</w:t>
            </w:r>
            <w:r>
              <w:rPr>
                <w:spacing w:val="-4"/>
                <w:sz w:val="24"/>
              </w:rPr>
              <w:t xml:space="preserve"> </w:t>
            </w:r>
            <w:r>
              <w:rPr>
                <w:sz w:val="24"/>
              </w:rPr>
              <w:t>of</w:t>
            </w:r>
            <w:r>
              <w:rPr>
                <w:spacing w:val="-4"/>
                <w:sz w:val="24"/>
              </w:rPr>
              <w:t xml:space="preserve"> </w:t>
            </w:r>
            <w:r>
              <w:rPr>
                <w:sz w:val="24"/>
              </w:rPr>
              <w:t>Heaven</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connection</w:t>
            </w:r>
            <w:r>
              <w:rPr>
                <w:spacing w:val="-3"/>
                <w:sz w:val="24"/>
              </w:rPr>
              <w:t xml:space="preserve"> </w:t>
            </w:r>
            <w:r>
              <w:rPr>
                <w:sz w:val="24"/>
              </w:rPr>
              <w:t>to</w:t>
            </w:r>
            <w:r>
              <w:rPr>
                <w:spacing w:val="-3"/>
                <w:sz w:val="24"/>
              </w:rPr>
              <w:t xml:space="preserve"> </w:t>
            </w:r>
            <w:r>
              <w:rPr>
                <w:sz w:val="24"/>
              </w:rPr>
              <w:t>the Zhou and later dynasties.</w:t>
            </w:r>
          </w:p>
        </w:tc>
      </w:tr>
      <w:tr w:rsidR="00C05422" w14:paraId="0EAE3889" w14:textId="77777777">
        <w:trPr>
          <w:trHeight w:val="531"/>
        </w:trPr>
        <w:tc>
          <w:tcPr>
            <w:tcW w:w="1616" w:type="dxa"/>
            <w:tcBorders>
              <w:top w:val="single" w:sz="4" w:space="0" w:color="000000"/>
              <w:bottom w:val="single" w:sz="4" w:space="0" w:color="000000"/>
            </w:tcBorders>
            <w:vAlign w:val="center"/>
          </w:tcPr>
          <w:p w14:paraId="3C141B88" w14:textId="77777777" w:rsidR="00C05422" w:rsidRDefault="00C05422">
            <w:pPr>
              <w:pStyle w:val="TableParagraph"/>
              <w:ind w:left="64"/>
              <w:rPr>
                <w:sz w:val="24"/>
              </w:rPr>
            </w:pPr>
            <w:r>
              <w:rPr>
                <w:spacing w:val="-2"/>
                <w:sz w:val="24"/>
              </w:rPr>
              <w:t>SS.6.W.4.7</w:t>
            </w:r>
          </w:p>
        </w:tc>
        <w:tc>
          <w:tcPr>
            <w:tcW w:w="7753" w:type="dxa"/>
            <w:tcBorders>
              <w:top w:val="single" w:sz="4" w:space="0" w:color="000000"/>
              <w:bottom w:val="single" w:sz="4" w:space="0" w:color="000000"/>
            </w:tcBorders>
            <w:vAlign w:val="center"/>
          </w:tcPr>
          <w:p w14:paraId="6A711136" w14:textId="702DECB9" w:rsidR="00C05422" w:rsidRDefault="00C05422">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basic</w:t>
            </w:r>
            <w:r>
              <w:rPr>
                <w:spacing w:val="-3"/>
                <w:sz w:val="24"/>
              </w:rPr>
              <w:t xml:space="preserve"> </w:t>
            </w:r>
            <w:r>
              <w:rPr>
                <w:sz w:val="24"/>
              </w:rPr>
              <w:t>teachings</w:t>
            </w:r>
            <w:r>
              <w:rPr>
                <w:spacing w:val="-1"/>
                <w:sz w:val="24"/>
              </w:rPr>
              <w:t xml:space="preserve"> </w:t>
            </w:r>
            <w:r>
              <w:rPr>
                <w:sz w:val="24"/>
              </w:rPr>
              <w:t>of</w:t>
            </w:r>
            <w:r>
              <w:rPr>
                <w:spacing w:val="-2"/>
                <w:sz w:val="24"/>
              </w:rPr>
              <w:t xml:space="preserve"> </w:t>
            </w:r>
            <w:r>
              <w:rPr>
                <w:sz w:val="24"/>
              </w:rPr>
              <w:t>Laozi,</w:t>
            </w:r>
            <w:r>
              <w:rPr>
                <w:spacing w:val="-2"/>
                <w:sz w:val="24"/>
              </w:rPr>
              <w:t xml:space="preserve"> </w:t>
            </w:r>
            <w:r>
              <w:rPr>
                <w:sz w:val="24"/>
              </w:rPr>
              <w:t>Confucius</w:t>
            </w:r>
            <w:r w:rsidR="002339BB" w:rsidRPr="00D91306">
              <w:rPr>
                <w:color w:val="000000" w:themeColor="text1"/>
                <w:sz w:val="24"/>
              </w:rPr>
              <w:t>,</w:t>
            </w:r>
            <w:r>
              <w:rPr>
                <w:spacing w:val="-1"/>
                <w:sz w:val="24"/>
              </w:rPr>
              <w:t xml:space="preserve"> </w:t>
            </w:r>
            <w:r>
              <w:rPr>
                <w:sz w:val="24"/>
              </w:rPr>
              <w:t>and</w:t>
            </w:r>
            <w:r>
              <w:rPr>
                <w:spacing w:val="-2"/>
                <w:sz w:val="24"/>
              </w:rPr>
              <w:t xml:space="preserve"> </w:t>
            </w:r>
            <w:r>
              <w:rPr>
                <w:sz w:val="24"/>
              </w:rPr>
              <w:t>Han</w:t>
            </w:r>
            <w:r>
              <w:rPr>
                <w:spacing w:val="-1"/>
                <w:sz w:val="24"/>
              </w:rPr>
              <w:t xml:space="preserve"> </w:t>
            </w:r>
            <w:r>
              <w:rPr>
                <w:sz w:val="24"/>
              </w:rPr>
              <w:t>Fei</w:t>
            </w:r>
            <w:r>
              <w:rPr>
                <w:spacing w:val="-1"/>
                <w:sz w:val="24"/>
              </w:rPr>
              <w:t xml:space="preserve"> </w:t>
            </w:r>
            <w:r>
              <w:rPr>
                <w:spacing w:val="-5"/>
                <w:sz w:val="24"/>
              </w:rPr>
              <w:t>Zi.</w:t>
            </w:r>
          </w:p>
        </w:tc>
      </w:tr>
      <w:tr w:rsidR="00C05422" w14:paraId="398B4273" w14:textId="77777777">
        <w:trPr>
          <w:trHeight w:val="531"/>
        </w:trPr>
        <w:tc>
          <w:tcPr>
            <w:tcW w:w="1616" w:type="dxa"/>
            <w:tcBorders>
              <w:top w:val="single" w:sz="4" w:space="0" w:color="000000"/>
              <w:bottom w:val="single" w:sz="4" w:space="0" w:color="000000"/>
            </w:tcBorders>
            <w:vAlign w:val="center"/>
          </w:tcPr>
          <w:p w14:paraId="4CBB932B" w14:textId="77777777" w:rsidR="00C05422" w:rsidRDefault="00C05422">
            <w:pPr>
              <w:pStyle w:val="TableParagraph"/>
              <w:ind w:left="64"/>
              <w:rPr>
                <w:sz w:val="24"/>
              </w:rPr>
            </w:pPr>
            <w:r>
              <w:rPr>
                <w:spacing w:val="-2"/>
                <w:sz w:val="24"/>
              </w:rPr>
              <w:t>SS.6.W.4.8</w:t>
            </w:r>
          </w:p>
        </w:tc>
        <w:tc>
          <w:tcPr>
            <w:tcW w:w="7753" w:type="dxa"/>
            <w:tcBorders>
              <w:top w:val="single" w:sz="4" w:space="0" w:color="000000"/>
              <w:bottom w:val="single" w:sz="4" w:space="0" w:color="000000"/>
            </w:tcBorders>
            <w:vAlign w:val="center"/>
          </w:tcPr>
          <w:p w14:paraId="5309C9B0" w14:textId="77777777" w:rsidR="00C05422" w:rsidRDefault="00C05422">
            <w:pPr>
              <w:pStyle w:val="TableParagraph"/>
              <w:rPr>
                <w:sz w:val="24"/>
              </w:rPr>
            </w:pPr>
            <w:r>
              <w:rPr>
                <w:sz w:val="24"/>
              </w:rPr>
              <w:t>Describe</w:t>
            </w:r>
            <w:r>
              <w:rPr>
                <w:spacing w:val="-3"/>
                <w:sz w:val="24"/>
              </w:rPr>
              <w:t xml:space="preserve"> </w:t>
            </w:r>
            <w:r>
              <w:rPr>
                <w:sz w:val="24"/>
              </w:rPr>
              <w:t>the</w:t>
            </w:r>
            <w:r>
              <w:rPr>
                <w:spacing w:val="-3"/>
                <w:sz w:val="24"/>
              </w:rPr>
              <w:t xml:space="preserve"> </w:t>
            </w:r>
            <w:r>
              <w:rPr>
                <w:sz w:val="24"/>
              </w:rPr>
              <w:t>contributions</w:t>
            </w:r>
            <w:r>
              <w:rPr>
                <w:spacing w:val="-1"/>
                <w:sz w:val="24"/>
              </w:rPr>
              <w:t xml:space="preserve"> </w:t>
            </w:r>
            <w:r>
              <w:rPr>
                <w:sz w:val="24"/>
              </w:rPr>
              <w:t>of</w:t>
            </w:r>
            <w:r>
              <w:rPr>
                <w:spacing w:val="-3"/>
                <w:sz w:val="24"/>
              </w:rPr>
              <w:t xml:space="preserve"> </w:t>
            </w:r>
            <w:r>
              <w:rPr>
                <w:sz w:val="24"/>
              </w:rPr>
              <w:t>classical</w:t>
            </w:r>
            <w:r>
              <w:rPr>
                <w:spacing w:val="-2"/>
                <w:sz w:val="24"/>
              </w:rPr>
              <w:t xml:space="preserve"> </w:t>
            </w:r>
            <w:r>
              <w:rPr>
                <w:sz w:val="24"/>
              </w:rPr>
              <w:t>and</w:t>
            </w:r>
            <w:r>
              <w:rPr>
                <w:spacing w:val="-1"/>
                <w:sz w:val="24"/>
              </w:rPr>
              <w:t xml:space="preserve"> </w:t>
            </w:r>
            <w:r>
              <w:rPr>
                <w:sz w:val="24"/>
              </w:rPr>
              <w:t>post</w:t>
            </w:r>
            <w:r>
              <w:rPr>
                <w:spacing w:val="-2"/>
                <w:sz w:val="24"/>
              </w:rPr>
              <w:t xml:space="preserve"> </w:t>
            </w:r>
            <w:r>
              <w:rPr>
                <w:sz w:val="24"/>
              </w:rPr>
              <w:t>classical</w:t>
            </w:r>
            <w:r>
              <w:rPr>
                <w:spacing w:val="-1"/>
                <w:sz w:val="24"/>
              </w:rPr>
              <w:t xml:space="preserve"> </w:t>
            </w:r>
            <w:r>
              <w:rPr>
                <w:spacing w:val="-2"/>
                <w:sz w:val="24"/>
              </w:rPr>
              <w:t>China.</w:t>
            </w:r>
          </w:p>
        </w:tc>
      </w:tr>
      <w:tr w:rsidR="00C05422" w14:paraId="7291476B" w14:textId="77777777">
        <w:trPr>
          <w:trHeight w:val="621"/>
        </w:trPr>
        <w:tc>
          <w:tcPr>
            <w:tcW w:w="1616" w:type="dxa"/>
            <w:tcBorders>
              <w:top w:val="single" w:sz="4" w:space="0" w:color="000000"/>
              <w:bottom w:val="single" w:sz="4" w:space="0" w:color="000000"/>
            </w:tcBorders>
            <w:vAlign w:val="center"/>
          </w:tcPr>
          <w:p w14:paraId="2E8103A1" w14:textId="77777777" w:rsidR="00C05422" w:rsidRDefault="00C05422">
            <w:pPr>
              <w:pStyle w:val="TableParagraph"/>
              <w:ind w:left="64"/>
              <w:rPr>
                <w:sz w:val="24"/>
              </w:rPr>
            </w:pPr>
            <w:r>
              <w:rPr>
                <w:spacing w:val="-2"/>
                <w:sz w:val="24"/>
              </w:rPr>
              <w:t>SS.6.W.4.9</w:t>
            </w:r>
          </w:p>
        </w:tc>
        <w:tc>
          <w:tcPr>
            <w:tcW w:w="7753" w:type="dxa"/>
            <w:tcBorders>
              <w:top w:val="single" w:sz="4" w:space="0" w:color="000000"/>
              <w:bottom w:val="single" w:sz="4" w:space="0" w:color="000000"/>
            </w:tcBorders>
            <w:vAlign w:val="center"/>
          </w:tcPr>
          <w:p w14:paraId="267506C4" w14:textId="77777777" w:rsidR="00C05422" w:rsidRDefault="00C05422">
            <w:pPr>
              <w:pStyle w:val="TableParagraph"/>
              <w:rPr>
                <w:sz w:val="24"/>
              </w:rPr>
            </w:pPr>
            <w:r>
              <w:rPr>
                <w:sz w:val="24"/>
              </w:rPr>
              <w:t>Identify</w:t>
            </w:r>
            <w:r>
              <w:rPr>
                <w:spacing w:val="-5"/>
                <w:sz w:val="24"/>
              </w:rPr>
              <w:t xml:space="preserve"> </w:t>
            </w:r>
            <w:r>
              <w:rPr>
                <w:sz w:val="24"/>
              </w:rPr>
              <w:t>key</w:t>
            </w:r>
            <w:r>
              <w:rPr>
                <w:spacing w:val="-2"/>
                <w:sz w:val="24"/>
              </w:rPr>
              <w:t xml:space="preserve"> </w:t>
            </w:r>
            <w:r>
              <w:rPr>
                <w:sz w:val="24"/>
              </w:rPr>
              <w:t>figures</w:t>
            </w:r>
            <w:r>
              <w:rPr>
                <w:spacing w:val="-2"/>
                <w:sz w:val="24"/>
              </w:rPr>
              <w:t xml:space="preserve"> </w:t>
            </w:r>
            <w:r>
              <w:rPr>
                <w:sz w:val="24"/>
              </w:rPr>
              <w:t>from classical</w:t>
            </w:r>
            <w:r>
              <w:rPr>
                <w:spacing w:val="-2"/>
                <w:sz w:val="24"/>
              </w:rPr>
              <w:t xml:space="preserve"> </w:t>
            </w:r>
            <w:r>
              <w:rPr>
                <w:sz w:val="24"/>
              </w:rPr>
              <w:t>and</w:t>
            </w:r>
            <w:r>
              <w:rPr>
                <w:spacing w:val="-2"/>
                <w:sz w:val="24"/>
              </w:rPr>
              <w:t xml:space="preserve"> </w:t>
            </w:r>
            <w:r>
              <w:rPr>
                <w:sz w:val="24"/>
              </w:rPr>
              <w:t>post</w:t>
            </w:r>
            <w:r>
              <w:rPr>
                <w:spacing w:val="-2"/>
                <w:sz w:val="24"/>
              </w:rPr>
              <w:t xml:space="preserve"> </w:t>
            </w:r>
            <w:r>
              <w:rPr>
                <w:sz w:val="24"/>
              </w:rPr>
              <w:t>classical</w:t>
            </w:r>
            <w:r>
              <w:rPr>
                <w:spacing w:val="-2"/>
                <w:sz w:val="24"/>
              </w:rPr>
              <w:t xml:space="preserve"> China.</w:t>
            </w:r>
          </w:p>
        </w:tc>
      </w:tr>
      <w:tr w:rsidR="00C05422" w14:paraId="2DC9A140" w14:textId="77777777">
        <w:trPr>
          <w:trHeight w:val="1080"/>
        </w:trPr>
        <w:tc>
          <w:tcPr>
            <w:tcW w:w="1616" w:type="dxa"/>
            <w:tcBorders>
              <w:top w:val="single" w:sz="4" w:space="0" w:color="000000"/>
              <w:bottom w:val="single" w:sz="4" w:space="0" w:color="000000"/>
            </w:tcBorders>
            <w:vAlign w:val="center"/>
          </w:tcPr>
          <w:p w14:paraId="4A6DD93E" w14:textId="77777777" w:rsidR="00C05422" w:rsidRDefault="00C05422">
            <w:pPr>
              <w:pStyle w:val="TableParagraph"/>
              <w:ind w:left="64"/>
              <w:rPr>
                <w:sz w:val="24"/>
              </w:rPr>
            </w:pPr>
            <w:r>
              <w:rPr>
                <w:spacing w:val="-2"/>
                <w:sz w:val="24"/>
              </w:rPr>
              <w:t>SS.6.W.4.10</w:t>
            </w:r>
          </w:p>
        </w:tc>
        <w:tc>
          <w:tcPr>
            <w:tcW w:w="7753" w:type="dxa"/>
            <w:tcBorders>
              <w:top w:val="single" w:sz="4" w:space="0" w:color="000000"/>
              <w:bottom w:val="single" w:sz="4" w:space="0" w:color="000000"/>
            </w:tcBorders>
            <w:vAlign w:val="center"/>
          </w:tcPr>
          <w:p w14:paraId="733405A6" w14:textId="77777777" w:rsidR="00C05422" w:rsidRDefault="00C05422">
            <w:pPr>
              <w:pStyle w:val="TableParagraph"/>
              <w:rPr>
                <w:sz w:val="24"/>
              </w:rPr>
            </w:pPr>
            <w:r>
              <w:rPr>
                <w:sz w:val="24"/>
              </w:rPr>
              <w:t>Explain the significance of the silk roads and maritime routes across the Indian</w:t>
            </w:r>
            <w:r>
              <w:rPr>
                <w:spacing w:val="-2"/>
                <w:sz w:val="24"/>
              </w:rPr>
              <w:t xml:space="preserve"> </w:t>
            </w:r>
            <w:r>
              <w:rPr>
                <w:sz w:val="24"/>
              </w:rPr>
              <w:t>Ocean</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movement</w:t>
            </w:r>
            <w:r>
              <w:rPr>
                <w:spacing w:val="-4"/>
                <w:sz w:val="24"/>
              </w:rPr>
              <w:t xml:space="preserve"> </w:t>
            </w:r>
            <w:r>
              <w:rPr>
                <w:sz w:val="24"/>
              </w:rPr>
              <w:t>of</w:t>
            </w:r>
            <w:r>
              <w:rPr>
                <w:spacing w:val="-5"/>
                <w:sz w:val="24"/>
              </w:rPr>
              <w:t xml:space="preserve"> </w:t>
            </w:r>
            <w:r>
              <w:rPr>
                <w:sz w:val="24"/>
              </w:rPr>
              <w:t>goods</w:t>
            </w:r>
            <w:r>
              <w:rPr>
                <w:spacing w:val="-4"/>
                <w:sz w:val="24"/>
              </w:rPr>
              <w:t xml:space="preserve"> </w:t>
            </w:r>
            <w:r>
              <w:rPr>
                <w:sz w:val="24"/>
              </w:rPr>
              <w:t>and</w:t>
            </w:r>
            <w:r>
              <w:rPr>
                <w:spacing w:val="-4"/>
                <w:sz w:val="24"/>
              </w:rPr>
              <w:t xml:space="preserve"> </w:t>
            </w:r>
            <w:r>
              <w:rPr>
                <w:sz w:val="24"/>
              </w:rPr>
              <w:t>ideas</w:t>
            </w:r>
            <w:r>
              <w:rPr>
                <w:spacing w:val="-4"/>
                <w:sz w:val="24"/>
              </w:rPr>
              <w:t xml:space="preserve"> </w:t>
            </w:r>
            <w:r>
              <w:rPr>
                <w:sz w:val="24"/>
              </w:rPr>
              <w:t>among</w:t>
            </w:r>
            <w:r>
              <w:rPr>
                <w:spacing w:val="-4"/>
                <w:sz w:val="24"/>
              </w:rPr>
              <w:t xml:space="preserve"> </w:t>
            </w:r>
            <w:r>
              <w:rPr>
                <w:sz w:val="24"/>
              </w:rPr>
              <w:t>Asia,</w:t>
            </w:r>
            <w:r>
              <w:rPr>
                <w:spacing w:val="-4"/>
                <w:sz w:val="24"/>
              </w:rPr>
              <w:t xml:space="preserve"> </w:t>
            </w:r>
            <w:r>
              <w:rPr>
                <w:sz w:val="24"/>
              </w:rPr>
              <w:t>East</w:t>
            </w:r>
            <w:r>
              <w:rPr>
                <w:spacing w:val="-4"/>
                <w:sz w:val="24"/>
              </w:rPr>
              <w:t xml:space="preserve"> </w:t>
            </w:r>
            <w:r>
              <w:rPr>
                <w:sz w:val="24"/>
              </w:rPr>
              <w:t>Africa, and the Mediterranean Basin.</w:t>
            </w:r>
          </w:p>
        </w:tc>
      </w:tr>
      <w:tr w:rsidR="00C05422" w14:paraId="44CE1AEC" w14:textId="77777777">
        <w:trPr>
          <w:trHeight w:val="1053"/>
        </w:trPr>
        <w:tc>
          <w:tcPr>
            <w:tcW w:w="1616" w:type="dxa"/>
            <w:tcBorders>
              <w:top w:val="single" w:sz="4" w:space="0" w:color="000000"/>
              <w:bottom w:val="single" w:sz="4" w:space="0" w:color="000000"/>
            </w:tcBorders>
            <w:vAlign w:val="center"/>
          </w:tcPr>
          <w:p w14:paraId="2B3BD61D" w14:textId="77777777" w:rsidR="00C05422" w:rsidRDefault="00C05422">
            <w:pPr>
              <w:pStyle w:val="TableParagraph"/>
              <w:ind w:left="64"/>
              <w:rPr>
                <w:sz w:val="24"/>
              </w:rPr>
            </w:pPr>
            <w:r>
              <w:rPr>
                <w:spacing w:val="-2"/>
                <w:sz w:val="24"/>
              </w:rPr>
              <w:t>SS.6.W.4.11</w:t>
            </w:r>
          </w:p>
        </w:tc>
        <w:tc>
          <w:tcPr>
            <w:tcW w:w="7753" w:type="dxa"/>
            <w:tcBorders>
              <w:top w:val="single" w:sz="4" w:space="0" w:color="000000"/>
              <w:bottom w:val="single" w:sz="4" w:space="0" w:color="000000"/>
            </w:tcBorders>
            <w:vAlign w:val="center"/>
          </w:tcPr>
          <w:p w14:paraId="3191E36A" w14:textId="77777777" w:rsidR="00C05422" w:rsidRDefault="00C05422">
            <w:pPr>
              <w:pStyle w:val="TableParagraph"/>
              <w:ind w:right="548"/>
              <w:rPr>
                <w:sz w:val="24"/>
              </w:rPr>
            </w:pPr>
            <w:r>
              <w:rPr>
                <w:sz w:val="24"/>
              </w:rPr>
              <w:t>Explain the rise and expansion of the Mongol empire and its effects on peoples</w:t>
            </w:r>
            <w:r>
              <w:rPr>
                <w:spacing w:val="-4"/>
                <w:sz w:val="24"/>
              </w:rPr>
              <w:t xml:space="preserve"> </w:t>
            </w:r>
            <w:r>
              <w:rPr>
                <w:sz w:val="24"/>
              </w:rPr>
              <w:t>of</w:t>
            </w:r>
            <w:r>
              <w:rPr>
                <w:spacing w:val="-5"/>
                <w:sz w:val="24"/>
              </w:rPr>
              <w:t xml:space="preserve"> </w:t>
            </w:r>
            <w:r>
              <w:rPr>
                <w:sz w:val="24"/>
              </w:rPr>
              <w:t>Asia</w:t>
            </w:r>
            <w:r>
              <w:rPr>
                <w:spacing w:val="-3"/>
                <w:sz w:val="24"/>
              </w:rPr>
              <w:t xml:space="preserve"> </w:t>
            </w:r>
            <w:r>
              <w:rPr>
                <w:sz w:val="24"/>
              </w:rPr>
              <w:t>and</w:t>
            </w:r>
            <w:r>
              <w:rPr>
                <w:spacing w:val="-4"/>
                <w:sz w:val="24"/>
              </w:rPr>
              <w:t xml:space="preserve"> </w:t>
            </w:r>
            <w:r>
              <w:rPr>
                <w:sz w:val="24"/>
              </w:rPr>
              <w:t>Europe</w:t>
            </w:r>
            <w:r>
              <w:rPr>
                <w:spacing w:val="-5"/>
                <w:sz w:val="24"/>
              </w:rPr>
              <w:t xml:space="preserve"> </w:t>
            </w:r>
            <w:r>
              <w:rPr>
                <w:sz w:val="24"/>
              </w:rPr>
              <w:t>including</w:t>
            </w:r>
            <w:r>
              <w:rPr>
                <w:spacing w:val="-4"/>
                <w:sz w:val="24"/>
              </w:rPr>
              <w:t xml:space="preserve"> </w:t>
            </w:r>
            <w:r>
              <w:rPr>
                <w:sz w:val="24"/>
              </w:rPr>
              <w:t>the</w:t>
            </w:r>
            <w:r>
              <w:rPr>
                <w:spacing w:val="-5"/>
                <w:sz w:val="24"/>
              </w:rPr>
              <w:t xml:space="preserve"> </w:t>
            </w:r>
            <w:r>
              <w:rPr>
                <w:sz w:val="24"/>
              </w:rPr>
              <w:t>achievements</w:t>
            </w:r>
            <w:r>
              <w:rPr>
                <w:spacing w:val="-4"/>
                <w:sz w:val="24"/>
              </w:rPr>
              <w:t xml:space="preserve"> </w:t>
            </w:r>
            <w:r>
              <w:rPr>
                <w:sz w:val="24"/>
              </w:rPr>
              <w:t>of</w:t>
            </w:r>
            <w:r>
              <w:rPr>
                <w:spacing w:val="-5"/>
                <w:sz w:val="24"/>
              </w:rPr>
              <w:t xml:space="preserve"> </w:t>
            </w:r>
            <w:r>
              <w:rPr>
                <w:sz w:val="24"/>
              </w:rPr>
              <w:t>Genghis</w:t>
            </w:r>
            <w:r>
              <w:rPr>
                <w:spacing w:val="-4"/>
                <w:sz w:val="24"/>
              </w:rPr>
              <w:t xml:space="preserve"> </w:t>
            </w:r>
            <w:r>
              <w:rPr>
                <w:sz w:val="24"/>
              </w:rPr>
              <w:t>and Kublai Khan.</w:t>
            </w:r>
          </w:p>
        </w:tc>
      </w:tr>
      <w:tr w:rsidR="00C05422" w14:paraId="117EA23D" w14:textId="77777777">
        <w:trPr>
          <w:trHeight w:val="891"/>
        </w:trPr>
        <w:tc>
          <w:tcPr>
            <w:tcW w:w="1616" w:type="dxa"/>
            <w:tcBorders>
              <w:top w:val="single" w:sz="4" w:space="0" w:color="000000"/>
              <w:bottom w:val="single" w:sz="4" w:space="0" w:color="000000"/>
            </w:tcBorders>
            <w:vAlign w:val="center"/>
          </w:tcPr>
          <w:p w14:paraId="31EB992A" w14:textId="77777777" w:rsidR="00C05422" w:rsidRDefault="00C05422">
            <w:pPr>
              <w:pStyle w:val="TableParagraph"/>
              <w:ind w:left="64"/>
              <w:rPr>
                <w:sz w:val="24"/>
              </w:rPr>
            </w:pPr>
            <w:r>
              <w:rPr>
                <w:spacing w:val="-2"/>
                <w:sz w:val="24"/>
              </w:rPr>
              <w:t>SS.6.W.4.12</w:t>
            </w:r>
          </w:p>
        </w:tc>
        <w:tc>
          <w:tcPr>
            <w:tcW w:w="7753" w:type="dxa"/>
            <w:tcBorders>
              <w:top w:val="single" w:sz="4" w:space="0" w:color="000000"/>
              <w:bottom w:val="single" w:sz="4" w:space="0" w:color="000000"/>
            </w:tcBorders>
            <w:vAlign w:val="center"/>
          </w:tcPr>
          <w:p w14:paraId="365FBA66" w14:textId="77777777" w:rsidR="00C05422" w:rsidRDefault="00C05422">
            <w:pPr>
              <w:pStyle w:val="TableParagraph"/>
              <w:rPr>
                <w:sz w:val="24"/>
              </w:rPr>
            </w:pPr>
            <w:r>
              <w:rPr>
                <w:sz w:val="24"/>
              </w:rPr>
              <w:t>Identify</w:t>
            </w:r>
            <w:r>
              <w:rPr>
                <w:spacing w:val="-3"/>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1"/>
                <w:sz w:val="24"/>
              </w:rPr>
              <w:t xml:space="preserve"> </w:t>
            </w:r>
            <w:r>
              <w:rPr>
                <w:sz w:val="24"/>
              </w:rPr>
              <w:t>effects</w:t>
            </w:r>
            <w:r>
              <w:rPr>
                <w:spacing w:val="-3"/>
                <w:sz w:val="24"/>
              </w:rPr>
              <w:t xml:space="preserve"> </w:t>
            </w:r>
            <w:r>
              <w:rPr>
                <w:sz w:val="24"/>
              </w:rPr>
              <w:t>of</w:t>
            </w:r>
            <w:r>
              <w:rPr>
                <w:spacing w:val="-4"/>
                <w:sz w:val="24"/>
              </w:rPr>
              <w:t xml:space="preserve"> </w:t>
            </w:r>
            <w:r>
              <w:rPr>
                <w:sz w:val="24"/>
              </w:rPr>
              <w:t>Chinese</w:t>
            </w:r>
            <w:r>
              <w:rPr>
                <w:spacing w:val="-4"/>
                <w:sz w:val="24"/>
              </w:rPr>
              <w:t xml:space="preserve"> </w:t>
            </w:r>
            <w:r>
              <w:rPr>
                <w:sz w:val="24"/>
              </w:rPr>
              <w:t>isolation</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decision</w:t>
            </w:r>
            <w:r>
              <w:rPr>
                <w:spacing w:val="-3"/>
                <w:sz w:val="24"/>
              </w:rPr>
              <w:t xml:space="preserve"> </w:t>
            </w:r>
            <w:r>
              <w:rPr>
                <w:sz w:val="24"/>
              </w:rPr>
              <w:t>to</w:t>
            </w:r>
            <w:r>
              <w:rPr>
                <w:spacing w:val="-3"/>
                <w:sz w:val="24"/>
              </w:rPr>
              <w:t xml:space="preserve"> </w:t>
            </w:r>
            <w:r>
              <w:rPr>
                <w:sz w:val="24"/>
              </w:rPr>
              <w:t>limit foreign trade in the 15th century.</w:t>
            </w:r>
          </w:p>
        </w:tc>
      </w:tr>
    </w:tbl>
    <w:p w14:paraId="13DB97AF" w14:textId="77777777" w:rsidR="0030389D" w:rsidRDefault="0030389D"/>
    <w:p w14:paraId="339FDC0A" w14:textId="77777777" w:rsidR="0030389D" w:rsidRDefault="0030389D"/>
    <w:p w14:paraId="2EE5C2F3" w14:textId="77777777" w:rsidR="00C05422" w:rsidRPr="008B326A" w:rsidRDefault="00C05422" w:rsidP="00C05422">
      <w:pPr>
        <w:pStyle w:val="Heading3"/>
      </w:pPr>
      <w:bookmarkStart w:id="67" w:name="_Toc210391874"/>
      <w:r w:rsidRPr="008B326A">
        <w:t>Civics and Government</w:t>
      </w:r>
      <w:bookmarkEnd w:id="67"/>
    </w:p>
    <w:p w14:paraId="3F74B5F3" w14:textId="77777777" w:rsidR="00C05422" w:rsidRDefault="00C05422" w:rsidP="00C05422">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33"/>
        <w:gridCol w:w="7927"/>
      </w:tblGrid>
      <w:tr w:rsidR="00C05422" w14:paraId="5340E258" w14:textId="77777777">
        <w:trPr>
          <w:trHeight w:val="442"/>
        </w:trPr>
        <w:tc>
          <w:tcPr>
            <w:tcW w:w="9360" w:type="dxa"/>
            <w:gridSpan w:val="2"/>
          </w:tcPr>
          <w:p w14:paraId="025F7037" w14:textId="77777777" w:rsidR="00C05422" w:rsidRPr="00D91306" w:rsidRDefault="00C05422">
            <w:pPr>
              <w:pStyle w:val="TableParagraph"/>
              <w:ind w:left="1440" w:hanging="1095"/>
              <w:rPr>
                <w:b/>
                <w:i/>
                <w:strike/>
                <w:color w:val="000000" w:themeColor="text1"/>
                <w:sz w:val="24"/>
              </w:rPr>
            </w:pPr>
            <w:r>
              <w:rPr>
                <w:noProof/>
              </w:rPr>
              <mc:AlternateContent>
                <mc:Choice Requires="wpg">
                  <w:drawing>
                    <wp:anchor distT="0" distB="0" distL="0" distR="0" simplePos="0" relativeHeight="251658434" behindDoc="1" locked="0" layoutInCell="1" allowOverlap="1" wp14:anchorId="3B77B575" wp14:editId="10BB3EF6">
                      <wp:simplePos x="0" y="0"/>
                      <wp:positionH relativeFrom="column">
                        <wp:posOffset>0</wp:posOffset>
                      </wp:positionH>
                      <wp:positionV relativeFrom="paragraph">
                        <wp:posOffset>-214</wp:posOffset>
                      </wp:positionV>
                      <wp:extent cx="5943600" cy="56261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290" name="Graphic 290"/>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9966"/>
                                </a:solidFill>
                              </wps:spPr>
                              <wps:bodyPr wrap="square" lIns="0" tIns="0" rIns="0" bIns="0" rtlCol="0">
                                <a:prstTxWarp prst="textNoShape">
                                  <a:avLst/>
                                </a:prstTxWarp>
                                <a:noAutofit/>
                              </wps:bodyPr>
                            </wps:wsp>
                            <wps:wsp>
                              <wps:cNvPr id="291" name="Graphic 291"/>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DDBC5AA" id="Group 289" o:spid="_x0000_s1026" style="position:absolute;margin-left:0;margin-top:0;width:468pt;height:44.3pt;z-index:-251658046;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">
                      <v:shape id="Graphic 290"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" path="m172212,l,,,556259r172212,l172212,xe" fillcolor="#f96" stroked="f">
                        <v:path arrowok="t"/>
                      </v:shape>
                      <v:shape id="Graphic 291"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" path="m5943600,r,l,,,6108r5943600,l5943600,xe" fillcolor="black" stroked="f">
                        <v:path arrowok="t"/>
                      </v:shape>
                    </v:group>
                  </w:pict>
                </mc:Fallback>
              </mc:AlternateContent>
            </w:r>
            <w:r>
              <w:rPr>
                <w:b/>
                <w:i/>
                <w:sz w:val="24"/>
              </w:rPr>
              <w:t>SS.6.CG.1</w:t>
            </w:r>
            <w:r>
              <w:rPr>
                <w:b/>
                <w:i/>
                <w:spacing w:val="-4"/>
                <w:sz w:val="24"/>
              </w:rPr>
              <w:t xml:space="preserve"> </w:t>
            </w:r>
            <w:r w:rsidRPr="003E52B7">
              <w:rPr>
                <w:b/>
                <w:i/>
                <w:color w:val="000000" w:themeColor="text1"/>
                <w:spacing w:val="-4"/>
                <w:sz w:val="24"/>
              </w:rPr>
              <w:t>Demonstrate an understating of the origins and purposes of government, law</w:t>
            </w:r>
            <w:r w:rsidR="002339BB" w:rsidRPr="003E52B7">
              <w:rPr>
                <w:color w:val="000000" w:themeColor="text1"/>
                <w:sz w:val="24"/>
              </w:rPr>
              <w:t>,</w:t>
            </w:r>
            <w:r w:rsidRPr="003E52B7">
              <w:rPr>
                <w:b/>
                <w:i/>
                <w:color w:val="000000" w:themeColor="text1"/>
                <w:spacing w:val="-4"/>
                <w:sz w:val="24"/>
              </w:rPr>
              <w:t xml:space="preserve"> and the American political system. </w:t>
            </w:r>
          </w:p>
          <w:p w14:paraId="7B7504AA" w14:textId="079F8641" w:rsidR="003E52B7" w:rsidRDefault="003E52B7">
            <w:pPr>
              <w:pStyle w:val="TableParagraph"/>
              <w:ind w:left="1440" w:hanging="1095"/>
              <w:rPr>
                <w:b/>
                <w:i/>
                <w:sz w:val="24"/>
              </w:rPr>
            </w:pPr>
          </w:p>
        </w:tc>
      </w:tr>
      <w:tr w:rsidR="00C05422" w14:paraId="5AE78220" w14:textId="77777777">
        <w:trPr>
          <w:trHeight w:val="685"/>
        </w:trPr>
        <w:tc>
          <w:tcPr>
            <w:tcW w:w="1433" w:type="dxa"/>
            <w:vAlign w:val="center"/>
          </w:tcPr>
          <w:p w14:paraId="7B383C15" w14:textId="77777777" w:rsidR="00C05422" w:rsidRDefault="00C05422">
            <w:pPr>
              <w:pStyle w:val="TableParagraph"/>
              <w:ind w:left="57"/>
              <w:rPr>
                <w:sz w:val="24"/>
              </w:rPr>
            </w:pPr>
            <w:r>
              <w:rPr>
                <w:spacing w:val="-2"/>
                <w:sz w:val="24"/>
              </w:rPr>
              <w:t>SS.6.CG.1.1</w:t>
            </w:r>
          </w:p>
        </w:tc>
        <w:tc>
          <w:tcPr>
            <w:tcW w:w="7927" w:type="dxa"/>
            <w:vAlign w:val="center"/>
          </w:tcPr>
          <w:p w14:paraId="3765E3F8" w14:textId="77777777" w:rsidR="00C05422" w:rsidRDefault="00C05422">
            <w:pPr>
              <w:pStyle w:val="TableParagraph"/>
              <w:rPr>
                <w:sz w:val="24"/>
              </w:rPr>
            </w:pPr>
            <w:r>
              <w:rPr>
                <w:sz w:val="24"/>
              </w:rPr>
              <w:t>Analyze</w:t>
            </w:r>
            <w:r>
              <w:rPr>
                <w:spacing w:val="-5"/>
                <w:sz w:val="24"/>
              </w:rPr>
              <w:t xml:space="preserve"> </w:t>
            </w:r>
            <w:r>
              <w:rPr>
                <w:sz w:val="24"/>
              </w:rPr>
              <w:t>how</w:t>
            </w:r>
            <w:r>
              <w:rPr>
                <w:spacing w:val="-5"/>
                <w:sz w:val="24"/>
              </w:rPr>
              <w:t xml:space="preserve"> </w:t>
            </w:r>
            <w:r>
              <w:rPr>
                <w:sz w:val="24"/>
              </w:rPr>
              <w:t>democratic</w:t>
            </w:r>
            <w:r>
              <w:rPr>
                <w:spacing w:val="-3"/>
                <w:sz w:val="24"/>
              </w:rPr>
              <w:t xml:space="preserve"> </w:t>
            </w:r>
            <w:r>
              <w:rPr>
                <w:sz w:val="24"/>
              </w:rPr>
              <w:t>concepts</w:t>
            </w:r>
            <w:r>
              <w:rPr>
                <w:spacing w:val="-4"/>
                <w:sz w:val="24"/>
              </w:rPr>
              <w:t xml:space="preserve"> </w:t>
            </w:r>
            <w:r>
              <w:rPr>
                <w:sz w:val="24"/>
              </w:rPr>
              <w:t>developed</w:t>
            </w:r>
            <w:r>
              <w:rPr>
                <w:spacing w:val="-4"/>
                <w:sz w:val="24"/>
              </w:rPr>
              <w:t xml:space="preserve"> </w:t>
            </w:r>
            <w:r>
              <w:rPr>
                <w:sz w:val="24"/>
              </w:rPr>
              <w:t>in</w:t>
            </w:r>
            <w:r>
              <w:rPr>
                <w:spacing w:val="-4"/>
                <w:sz w:val="24"/>
              </w:rPr>
              <w:t xml:space="preserve"> </w:t>
            </w:r>
            <w:r>
              <w:rPr>
                <w:sz w:val="24"/>
              </w:rPr>
              <w:t>ancient</w:t>
            </w:r>
            <w:r>
              <w:rPr>
                <w:spacing w:val="-4"/>
                <w:sz w:val="24"/>
              </w:rPr>
              <w:t xml:space="preserve"> </w:t>
            </w:r>
            <w:r>
              <w:rPr>
                <w:sz w:val="24"/>
              </w:rPr>
              <w:t>Greece</w:t>
            </w:r>
            <w:r>
              <w:rPr>
                <w:spacing w:val="-5"/>
                <w:sz w:val="24"/>
              </w:rPr>
              <w:t xml:space="preserve"> </w:t>
            </w:r>
            <w:r>
              <w:rPr>
                <w:sz w:val="24"/>
              </w:rPr>
              <w:t>served</w:t>
            </w:r>
            <w:r>
              <w:rPr>
                <w:spacing w:val="-2"/>
                <w:sz w:val="24"/>
              </w:rPr>
              <w:t xml:space="preserve"> </w:t>
            </w:r>
            <w:r>
              <w:rPr>
                <w:sz w:val="24"/>
              </w:rPr>
              <w:t>as</w:t>
            </w:r>
            <w:r>
              <w:rPr>
                <w:spacing w:val="-4"/>
                <w:sz w:val="24"/>
              </w:rPr>
              <w:t xml:space="preserve"> </w:t>
            </w:r>
            <w:r>
              <w:rPr>
                <w:sz w:val="24"/>
              </w:rPr>
              <w:t>a foundation for the United States’ constitutional republic.</w:t>
            </w:r>
          </w:p>
        </w:tc>
      </w:tr>
      <w:tr w:rsidR="00C05422" w14:paraId="1D8F989E" w14:textId="77777777">
        <w:trPr>
          <w:trHeight w:val="1837"/>
        </w:trPr>
        <w:tc>
          <w:tcPr>
            <w:tcW w:w="9360" w:type="dxa"/>
            <w:gridSpan w:val="2"/>
            <w:tcBorders>
              <w:bottom w:val="single" w:sz="4" w:space="0" w:color="000000"/>
            </w:tcBorders>
          </w:tcPr>
          <w:p w14:paraId="7E77E814" w14:textId="77777777" w:rsidR="00C05422" w:rsidRDefault="00C05422">
            <w:pPr>
              <w:pStyle w:val="TableParagraph"/>
              <w:ind w:left="57"/>
            </w:pPr>
            <w:r>
              <w:rPr>
                <w:u w:val="single"/>
              </w:rPr>
              <w:t>Benchmark</w:t>
            </w:r>
            <w:r>
              <w:rPr>
                <w:spacing w:val="-6"/>
                <w:u w:val="single"/>
              </w:rPr>
              <w:t xml:space="preserve"> </w:t>
            </w:r>
            <w:r>
              <w:rPr>
                <w:spacing w:val="-2"/>
                <w:u w:val="single"/>
              </w:rPr>
              <w:t>Clarifications:</w:t>
            </w:r>
          </w:p>
          <w:p w14:paraId="590F3B07" w14:textId="77777777" w:rsidR="00C05422" w:rsidRDefault="00C05422">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and</w:t>
            </w:r>
            <w:r>
              <w:rPr>
                <w:spacing w:val="-6"/>
              </w:rPr>
              <w:t xml:space="preserve"> </w:t>
            </w:r>
            <w:r>
              <w:t>explain</w:t>
            </w:r>
            <w:r>
              <w:rPr>
                <w:spacing w:val="-3"/>
              </w:rPr>
              <w:t xml:space="preserve"> </w:t>
            </w:r>
            <w:r>
              <w:t>the</w:t>
            </w:r>
            <w:r>
              <w:rPr>
                <w:spacing w:val="-5"/>
              </w:rPr>
              <w:t xml:space="preserve"> </w:t>
            </w:r>
            <w:r>
              <w:t>democratic</w:t>
            </w:r>
            <w:r>
              <w:rPr>
                <w:spacing w:val="-3"/>
              </w:rPr>
              <w:t xml:space="preserve"> </w:t>
            </w:r>
            <w:r>
              <w:t>principles</w:t>
            </w:r>
            <w:r>
              <w:rPr>
                <w:spacing w:val="-5"/>
              </w:rPr>
              <w:t xml:space="preserve"> </w:t>
            </w:r>
            <w:r>
              <w:t>of</w:t>
            </w:r>
            <w:r>
              <w:rPr>
                <w:spacing w:val="-2"/>
              </w:rPr>
              <w:t xml:space="preserve"> </w:t>
            </w:r>
            <w:r>
              <w:t>government</w:t>
            </w:r>
            <w:r>
              <w:rPr>
                <w:spacing w:val="-2"/>
              </w:rPr>
              <w:t xml:space="preserve"> </w:t>
            </w:r>
            <w:r>
              <w:t>in</w:t>
            </w:r>
            <w:r>
              <w:rPr>
                <w:spacing w:val="-3"/>
              </w:rPr>
              <w:t xml:space="preserve"> </w:t>
            </w:r>
            <w:r>
              <w:t xml:space="preserve">ancient </w:t>
            </w:r>
            <w:r>
              <w:rPr>
                <w:spacing w:val="-2"/>
              </w:rPr>
              <w:t>Greece.</w:t>
            </w:r>
          </w:p>
          <w:p w14:paraId="38586DCF" w14:textId="77777777" w:rsidR="00C05422" w:rsidRDefault="00C05422">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the</w:t>
            </w:r>
            <w:r>
              <w:rPr>
                <w:spacing w:val="-4"/>
              </w:rPr>
              <w:t xml:space="preserve"> </w:t>
            </w:r>
            <w:r>
              <w:t>political</w:t>
            </w:r>
            <w:r>
              <w:rPr>
                <w:spacing w:val="-1"/>
              </w:rPr>
              <w:t xml:space="preserve"> </w:t>
            </w:r>
            <w:r>
              <w:t>systems</w:t>
            </w:r>
            <w:r>
              <w:rPr>
                <w:spacing w:val="-4"/>
              </w:rPr>
              <w:t xml:space="preserve"> </w:t>
            </w:r>
            <w:r>
              <w:t>of</w:t>
            </w:r>
            <w:r>
              <w:rPr>
                <w:spacing w:val="-4"/>
              </w:rPr>
              <w:t xml:space="preserve"> </w:t>
            </w:r>
            <w:r>
              <w:t>ancient</w:t>
            </w:r>
            <w:r>
              <w:rPr>
                <w:spacing w:val="-4"/>
              </w:rPr>
              <w:t xml:space="preserve"> </w:t>
            </w:r>
            <w:r>
              <w:t>Greece</w:t>
            </w:r>
            <w:r>
              <w:rPr>
                <w:spacing w:val="-2"/>
              </w:rPr>
              <w:t xml:space="preserve"> </w:t>
            </w:r>
            <w:r>
              <w:t>and</w:t>
            </w:r>
            <w:r>
              <w:rPr>
                <w:spacing w:val="-5"/>
              </w:rPr>
              <w:t xml:space="preserve"> </w:t>
            </w:r>
            <w:r>
              <w:t>modern- day United States.</w:t>
            </w:r>
          </w:p>
          <w:p w14:paraId="3379781D" w14:textId="77777777" w:rsidR="00C05422" w:rsidRDefault="00C05422">
            <w:pPr>
              <w:pStyle w:val="TableParagraph"/>
              <w:ind w:left="57" w:right="162"/>
              <w:rPr>
                <w:spacing w:val="-2"/>
              </w:rPr>
            </w:pPr>
            <w:r>
              <w:rPr>
                <w:i/>
              </w:rPr>
              <w:t>Clarification</w:t>
            </w:r>
            <w:r w:rsidRPr="00D91306">
              <w:rPr>
                <w:i/>
                <w:color w:val="000000" w:themeColor="text1"/>
              </w:rPr>
              <w:t xml:space="preserve"> </w:t>
            </w:r>
            <w:r>
              <w:rPr>
                <w:i/>
              </w:rPr>
              <w:t>3:</w:t>
            </w:r>
            <w:r>
              <w:rPr>
                <w:i/>
                <w:spacing w:val="-2"/>
              </w:rPr>
              <w:t xml:space="preserve"> </w:t>
            </w:r>
            <w:r>
              <w:t>Students</w:t>
            </w:r>
            <w:r>
              <w:rPr>
                <w:spacing w:val="-3"/>
              </w:rPr>
              <w:t xml:space="preserve"> </w:t>
            </w:r>
            <w:r>
              <w:t>will</w:t>
            </w:r>
            <w:r>
              <w:rPr>
                <w:spacing w:val="-5"/>
              </w:rPr>
              <w:t xml:space="preserve"> </w:t>
            </w:r>
            <w:r>
              <w:t>recognize</w:t>
            </w:r>
            <w:r>
              <w:rPr>
                <w:spacing w:val="-3"/>
              </w:rPr>
              <w:t xml:space="preserve"> </w:t>
            </w:r>
            <w:r>
              <w:t>the</w:t>
            </w:r>
            <w:r>
              <w:rPr>
                <w:spacing w:val="-5"/>
              </w:rPr>
              <w:t xml:space="preserve"> </w:t>
            </w:r>
            <w:r>
              <w:t>influence</w:t>
            </w:r>
            <w:r>
              <w:rPr>
                <w:spacing w:val="-3"/>
              </w:rPr>
              <w:t xml:space="preserve"> </w:t>
            </w:r>
            <w:r>
              <w:t>of</w:t>
            </w:r>
            <w:r>
              <w:rPr>
                <w:spacing w:val="-2"/>
              </w:rPr>
              <w:t xml:space="preserve"> </w:t>
            </w:r>
            <w:r>
              <w:t>ancient</w:t>
            </w:r>
            <w:r>
              <w:rPr>
                <w:spacing w:val="-2"/>
              </w:rPr>
              <w:t xml:space="preserve"> </w:t>
            </w:r>
            <w:r>
              <w:t>Greece</w:t>
            </w:r>
            <w:r>
              <w:rPr>
                <w:spacing w:val="-5"/>
              </w:rPr>
              <w:t xml:space="preserve"> </w:t>
            </w:r>
            <w:r>
              <w:t>on</w:t>
            </w:r>
            <w:r>
              <w:rPr>
                <w:spacing w:val="-3"/>
              </w:rPr>
              <w:t xml:space="preserve"> </w:t>
            </w:r>
            <w:r>
              <w:t>the</w:t>
            </w:r>
            <w:r>
              <w:rPr>
                <w:spacing w:val="-3"/>
              </w:rPr>
              <w:t xml:space="preserve"> </w:t>
            </w:r>
            <w:r>
              <w:t>American</w:t>
            </w:r>
            <w:r>
              <w:rPr>
                <w:spacing w:val="-3"/>
              </w:rPr>
              <w:t xml:space="preserve"> </w:t>
            </w:r>
            <w:r>
              <w:t xml:space="preserve">political </w:t>
            </w:r>
            <w:r>
              <w:rPr>
                <w:spacing w:val="-2"/>
              </w:rPr>
              <w:t>process.</w:t>
            </w:r>
          </w:p>
          <w:p w14:paraId="5601C92D" w14:textId="77777777" w:rsidR="00C05422" w:rsidRDefault="00C05422">
            <w:pPr>
              <w:pStyle w:val="TableParagraph"/>
              <w:ind w:left="57" w:right="162"/>
            </w:pPr>
          </w:p>
        </w:tc>
      </w:tr>
    </w:tbl>
    <w:p w14:paraId="104BE7F2" w14:textId="01C92F56" w:rsidR="004B21CB" w:rsidRDefault="004B21CB"/>
    <w:p w14:paraId="1E299A49" w14:textId="77777777" w:rsidR="004B21CB" w:rsidRDefault="004B21CB">
      <w:r>
        <w:br w:type="page"/>
      </w:r>
    </w:p>
    <w:tbl>
      <w:tblPr>
        <w:tblW w:w="0" w:type="auto"/>
        <w:tblInd w:w="1447" w:type="dxa"/>
        <w:tblLayout w:type="fixed"/>
        <w:tblCellMar>
          <w:left w:w="0" w:type="dxa"/>
          <w:right w:w="0" w:type="dxa"/>
        </w:tblCellMar>
        <w:tblLook w:val="01E0" w:firstRow="1" w:lastRow="1" w:firstColumn="1" w:lastColumn="1" w:noHBand="0" w:noVBand="0"/>
      </w:tblPr>
      <w:tblGrid>
        <w:gridCol w:w="1433"/>
        <w:gridCol w:w="7927"/>
      </w:tblGrid>
      <w:tr w:rsidR="004B21CB" w14:paraId="652E059A" w14:textId="77777777">
        <w:trPr>
          <w:trHeight w:val="711"/>
        </w:trPr>
        <w:tc>
          <w:tcPr>
            <w:tcW w:w="1433" w:type="dxa"/>
            <w:vAlign w:val="center"/>
          </w:tcPr>
          <w:p w14:paraId="56DB6D18" w14:textId="77777777" w:rsidR="004B21CB" w:rsidRDefault="004B21CB">
            <w:pPr>
              <w:pStyle w:val="TableParagraph"/>
              <w:ind w:left="57"/>
              <w:rPr>
                <w:sz w:val="24"/>
              </w:rPr>
            </w:pPr>
            <w:r>
              <w:rPr>
                <w:spacing w:val="-2"/>
                <w:sz w:val="24"/>
              </w:rPr>
              <w:lastRenderedPageBreak/>
              <w:t>SS.6.CG.1.2</w:t>
            </w:r>
          </w:p>
        </w:tc>
        <w:tc>
          <w:tcPr>
            <w:tcW w:w="7927" w:type="dxa"/>
            <w:vAlign w:val="center"/>
          </w:tcPr>
          <w:p w14:paraId="3AF50783" w14:textId="77777777" w:rsidR="004B21CB" w:rsidRDefault="004B21CB">
            <w:pPr>
              <w:pStyle w:val="TableParagraph"/>
              <w:rPr>
                <w:sz w:val="24"/>
              </w:rPr>
            </w:pPr>
            <w:r>
              <w:rPr>
                <w:sz w:val="24"/>
              </w:rPr>
              <w:t>Analyze</w:t>
            </w:r>
            <w:r>
              <w:rPr>
                <w:spacing w:val="-4"/>
                <w:sz w:val="24"/>
              </w:rPr>
              <w:t xml:space="preserve"> </w:t>
            </w:r>
            <w:r>
              <w:rPr>
                <w:sz w:val="24"/>
              </w:rPr>
              <w:t>the</w:t>
            </w:r>
            <w:r>
              <w:rPr>
                <w:spacing w:val="-4"/>
                <w:sz w:val="24"/>
              </w:rPr>
              <w:t xml:space="preserve"> </w:t>
            </w:r>
            <w:r>
              <w:rPr>
                <w:sz w:val="24"/>
              </w:rPr>
              <w:t>influence</w:t>
            </w:r>
            <w:r>
              <w:rPr>
                <w:spacing w:val="-4"/>
                <w:sz w:val="24"/>
              </w:rPr>
              <w:t xml:space="preserve"> </w:t>
            </w:r>
            <w:r>
              <w:rPr>
                <w:sz w:val="24"/>
              </w:rPr>
              <w:t>of</w:t>
            </w:r>
            <w:r>
              <w:rPr>
                <w:spacing w:val="-3"/>
                <w:sz w:val="24"/>
              </w:rPr>
              <w:t xml:space="preserve"> </w:t>
            </w:r>
            <w:r>
              <w:rPr>
                <w:sz w:val="24"/>
              </w:rPr>
              <w:t>ancient</w:t>
            </w:r>
            <w:r>
              <w:rPr>
                <w:spacing w:val="-4"/>
                <w:sz w:val="24"/>
              </w:rPr>
              <w:t xml:space="preserve"> </w:t>
            </w:r>
            <w:r>
              <w:rPr>
                <w:sz w:val="24"/>
              </w:rPr>
              <w:t>Rome</w:t>
            </w:r>
            <w:r>
              <w:rPr>
                <w:spacing w:val="-4"/>
                <w:sz w:val="24"/>
              </w:rPr>
              <w:t xml:space="preserve"> </w:t>
            </w:r>
            <w:r>
              <w:rPr>
                <w:sz w:val="24"/>
              </w:rPr>
              <w:t>on</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States’</w:t>
            </w:r>
            <w:r>
              <w:rPr>
                <w:spacing w:val="-4"/>
                <w:sz w:val="24"/>
              </w:rPr>
              <w:t xml:space="preserve"> </w:t>
            </w:r>
            <w:r>
              <w:rPr>
                <w:sz w:val="24"/>
              </w:rPr>
              <w:t xml:space="preserve">constitutional </w:t>
            </w:r>
            <w:r>
              <w:rPr>
                <w:spacing w:val="-2"/>
                <w:sz w:val="24"/>
              </w:rPr>
              <w:t>republic.</w:t>
            </w:r>
          </w:p>
        </w:tc>
      </w:tr>
      <w:tr w:rsidR="004B21CB" w14:paraId="0612B0BF" w14:textId="77777777">
        <w:trPr>
          <w:trHeight w:val="1270"/>
        </w:trPr>
        <w:tc>
          <w:tcPr>
            <w:tcW w:w="9360" w:type="dxa"/>
            <w:gridSpan w:val="2"/>
            <w:tcBorders>
              <w:bottom w:val="single" w:sz="4" w:space="0" w:color="000000"/>
            </w:tcBorders>
          </w:tcPr>
          <w:p w14:paraId="3199DD0E" w14:textId="77777777" w:rsidR="004B21CB" w:rsidRDefault="004B21CB">
            <w:pPr>
              <w:pStyle w:val="TableParagraph"/>
              <w:ind w:left="57"/>
            </w:pPr>
            <w:r>
              <w:rPr>
                <w:u w:val="single"/>
              </w:rPr>
              <w:t>Benchmark</w:t>
            </w:r>
            <w:r>
              <w:rPr>
                <w:spacing w:val="-6"/>
                <w:u w:val="single"/>
              </w:rPr>
              <w:t xml:space="preserve"> </w:t>
            </w:r>
            <w:r>
              <w:rPr>
                <w:spacing w:val="-2"/>
                <w:u w:val="single"/>
              </w:rPr>
              <w:t>Clarifications:</w:t>
            </w:r>
          </w:p>
          <w:p w14:paraId="76C24271" w14:textId="77777777" w:rsidR="004B21CB" w:rsidRDefault="004B21CB">
            <w:pPr>
              <w:pStyle w:val="TableParagraph"/>
              <w:ind w:left="57"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the</w:t>
            </w:r>
            <w:r>
              <w:rPr>
                <w:spacing w:val="-4"/>
              </w:rPr>
              <w:t xml:space="preserve"> </w:t>
            </w:r>
            <w:r>
              <w:t>political</w:t>
            </w:r>
            <w:r>
              <w:rPr>
                <w:spacing w:val="-1"/>
              </w:rPr>
              <w:t xml:space="preserve"> </w:t>
            </w:r>
            <w:r>
              <w:t>systems</w:t>
            </w:r>
            <w:r>
              <w:rPr>
                <w:spacing w:val="-4"/>
              </w:rPr>
              <w:t xml:space="preserve"> </w:t>
            </w:r>
            <w:r>
              <w:t>in</w:t>
            </w:r>
            <w:r>
              <w:rPr>
                <w:spacing w:val="-5"/>
              </w:rPr>
              <w:t xml:space="preserve"> </w:t>
            </w:r>
            <w:r>
              <w:t>ancient</w:t>
            </w:r>
            <w:r>
              <w:rPr>
                <w:spacing w:val="-4"/>
              </w:rPr>
              <w:t xml:space="preserve"> </w:t>
            </w:r>
            <w:r>
              <w:t>Rome</w:t>
            </w:r>
            <w:r>
              <w:rPr>
                <w:spacing w:val="-2"/>
              </w:rPr>
              <w:t xml:space="preserve"> </w:t>
            </w:r>
            <w:r>
              <w:t>and</w:t>
            </w:r>
            <w:r>
              <w:rPr>
                <w:spacing w:val="-5"/>
              </w:rPr>
              <w:t xml:space="preserve"> </w:t>
            </w:r>
            <w:r>
              <w:t>modern- day United States.</w:t>
            </w:r>
          </w:p>
          <w:p w14:paraId="157BD985" w14:textId="77777777" w:rsidR="004B21CB" w:rsidRDefault="004B21CB">
            <w:pPr>
              <w:pStyle w:val="TableParagraph"/>
              <w:ind w:left="57" w:right="162"/>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ancient</w:t>
            </w:r>
            <w:r>
              <w:rPr>
                <w:spacing w:val="-1"/>
              </w:rPr>
              <w:t xml:space="preserve"> </w:t>
            </w:r>
            <w:r>
              <w:t>Rome</w:t>
            </w:r>
            <w:r>
              <w:rPr>
                <w:spacing w:val="-2"/>
              </w:rPr>
              <w:t xml:space="preserve"> </w:t>
            </w:r>
            <w:r>
              <w:t>on</w:t>
            </w:r>
            <w:r>
              <w:rPr>
                <w:spacing w:val="-5"/>
              </w:rPr>
              <w:t xml:space="preserve"> </w:t>
            </w:r>
            <w:r>
              <w:t>the</w:t>
            </w:r>
            <w:r>
              <w:rPr>
                <w:spacing w:val="-4"/>
              </w:rPr>
              <w:t xml:space="preserve"> </w:t>
            </w:r>
            <w:r>
              <w:t>American</w:t>
            </w:r>
            <w:r>
              <w:rPr>
                <w:spacing w:val="-2"/>
              </w:rPr>
              <w:t xml:space="preserve"> </w:t>
            </w:r>
            <w:r>
              <w:t xml:space="preserve">political </w:t>
            </w:r>
            <w:r>
              <w:rPr>
                <w:spacing w:val="-2"/>
              </w:rPr>
              <w:t>process.</w:t>
            </w:r>
          </w:p>
          <w:p w14:paraId="4B548F85" w14:textId="77777777" w:rsidR="004B21CB" w:rsidRDefault="004B21CB">
            <w:pPr>
              <w:pStyle w:val="TableParagraph"/>
              <w:ind w:left="57" w:right="162"/>
            </w:pPr>
          </w:p>
        </w:tc>
      </w:tr>
      <w:tr w:rsidR="004B21CB" w14:paraId="6E4A9732" w14:textId="77777777">
        <w:trPr>
          <w:trHeight w:val="666"/>
        </w:trPr>
        <w:tc>
          <w:tcPr>
            <w:tcW w:w="1433" w:type="dxa"/>
            <w:tcBorders>
              <w:top w:val="single" w:sz="4" w:space="0" w:color="000000"/>
            </w:tcBorders>
            <w:vAlign w:val="center"/>
          </w:tcPr>
          <w:p w14:paraId="1613312F" w14:textId="77777777" w:rsidR="004B21CB" w:rsidRDefault="004B21CB">
            <w:pPr>
              <w:pStyle w:val="TableParagraph"/>
              <w:ind w:left="57"/>
              <w:rPr>
                <w:sz w:val="24"/>
              </w:rPr>
            </w:pPr>
            <w:r>
              <w:rPr>
                <w:spacing w:val="-2"/>
                <w:sz w:val="24"/>
              </w:rPr>
              <w:t>SS.6.CG.1.3</w:t>
            </w:r>
          </w:p>
        </w:tc>
        <w:tc>
          <w:tcPr>
            <w:tcW w:w="7927" w:type="dxa"/>
            <w:tcBorders>
              <w:top w:val="single" w:sz="4" w:space="0" w:color="000000"/>
            </w:tcBorders>
            <w:vAlign w:val="center"/>
          </w:tcPr>
          <w:p w14:paraId="7952887A" w14:textId="77777777" w:rsidR="004B21CB" w:rsidRDefault="004B21CB">
            <w:pPr>
              <w:pStyle w:val="TableParagraph"/>
              <w:rPr>
                <w:sz w:val="24"/>
              </w:rPr>
            </w:pPr>
            <w:r>
              <w:rPr>
                <w:sz w:val="24"/>
              </w:rPr>
              <w:t>Examine</w:t>
            </w:r>
            <w:r>
              <w:rPr>
                <w:spacing w:val="-4"/>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ancient</w:t>
            </w:r>
            <w:r>
              <w:rPr>
                <w:spacing w:val="-3"/>
                <w:sz w:val="24"/>
              </w:rPr>
              <w:t xml:space="preserve"> </w:t>
            </w:r>
            <w:r>
              <w:rPr>
                <w:sz w:val="24"/>
              </w:rPr>
              <w:t>world</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influence</w:t>
            </w:r>
            <w:r>
              <w:rPr>
                <w:spacing w:val="-4"/>
                <w:sz w:val="24"/>
              </w:rPr>
              <w:t xml:space="preserve"> </w:t>
            </w:r>
            <w:r>
              <w:rPr>
                <w:sz w:val="24"/>
              </w:rPr>
              <w:t>on</w:t>
            </w:r>
            <w:r>
              <w:rPr>
                <w:spacing w:val="-3"/>
                <w:sz w:val="24"/>
              </w:rPr>
              <w:t xml:space="preserve"> </w:t>
            </w:r>
            <w:r>
              <w:rPr>
                <w:sz w:val="24"/>
              </w:rPr>
              <w:t>the</w:t>
            </w:r>
            <w:r>
              <w:rPr>
                <w:spacing w:val="-2"/>
                <w:sz w:val="24"/>
              </w:rPr>
              <w:t xml:space="preserve"> </w:t>
            </w:r>
            <w:r>
              <w:rPr>
                <w:sz w:val="24"/>
              </w:rPr>
              <w:t>United States’ constitutional republic.</w:t>
            </w:r>
          </w:p>
        </w:tc>
      </w:tr>
      <w:tr w:rsidR="004B21CB" w14:paraId="46209A41" w14:textId="77777777">
        <w:trPr>
          <w:trHeight w:val="1324"/>
        </w:trPr>
        <w:tc>
          <w:tcPr>
            <w:tcW w:w="9360" w:type="dxa"/>
            <w:gridSpan w:val="2"/>
            <w:tcBorders>
              <w:bottom w:val="single" w:sz="4" w:space="0" w:color="000000"/>
            </w:tcBorders>
          </w:tcPr>
          <w:p w14:paraId="3E974224" w14:textId="77777777" w:rsidR="004B21CB" w:rsidRDefault="004B21CB">
            <w:pPr>
              <w:pStyle w:val="TableParagraph"/>
              <w:ind w:left="57"/>
            </w:pPr>
            <w:r>
              <w:rPr>
                <w:u w:val="single"/>
              </w:rPr>
              <w:t>Benchmark</w:t>
            </w:r>
            <w:r>
              <w:rPr>
                <w:spacing w:val="-6"/>
                <w:u w:val="single"/>
              </w:rPr>
              <w:t xml:space="preserve"> </w:t>
            </w:r>
            <w:r>
              <w:rPr>
                <w:spacing w:val="-2"/>
                <w:u w:val="single"/>
              </w:rPr>
              <w:t>Clarifications:</w:t>
            </w:r>
          </w:p>
          <w:p w14:paraId="4BD124FC" w14:textId="77777777" w:rsidR="004B21CB" w:rsidRDefault="004B21CB">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origins</w:t>
            </w:r>
            <w:r>
              <w:rPr>
                <w:spacing w:val="-2"/>
              </w:rPr>
              <w:t xml:space="preserve"> </w:t>
            </w:r>
            <w:r>
              <w:t>of</w:t>
            </w:r>
            <w:r>
              <w:rPr>
                <w:spacing w:val="-1"/>
              </w:rPr>
              <w:t xml:space="preserve"> </w:t>
            </w:r>
            <w:r>
              <w:t>the</w:t>
            </w:r>
            <w:r>
              <w:rPr>
                <w:spacing w:val="-2"/>
              </w:rPr>
              <w:t xml:space="preserve"> </w:t>
            </w:r>
            <w:r>
              <w:t>rule</w:t>
            </w:r>
            <w:r>
              <w:rPr>
                <w:spacing w:val="-2"/>
              </w:rPr>
              <w:t xml:space="preserve"> </w:t>
            </w:r>
            <w:r>
              <w:t>of</w:t>
            </w:r>
            <w:r>
              <w:rPr>
                <w:spacing w:val="-1"/>
              </w:rPr>
              <w:t xml:space="preserve"> </w:t>
            </w:r>
            <w:r>
              <w:t>law</w:t>
            </w:r>
            <w:r>
              <w:rPr>
                <w:spacing w:val="-3"/>
              </w:rPr>
              <w:t xml:space="preserve"> </w:t>
            </w:r>
            <w:r>
              <w:t>including,</w:t>
            </w:r>
            <w:r>
              <w:rPr>
                <w:spacing w:val="-5"/>
              </w:rPr>
              <w:t xml:space="preserve"> </w:t>
            </w:r>
            <w:r>
              <w:t>but</w:t>
            </w:r>
            <w:r>
              <w:rPr>
                <w:spacing w:val="-4"/>
              </w:rPr>
              <w:t xml:space="preserve"> </w:t>
            </w:r>
            <w:r>
              <w:t>not</w:t>
            </w:r>
            <w:r>
              <w:rPr>
                <w:spacing w:val="-1"/>
              </w:rPr>
              <w:t xml:space="preserve"> </w:t>
            </w:r>
            <w:r>
              <w:t>limited</w:t>
            </w:r>
            <w:r>
              <w:rPr>
                <w:spacing w:val="-5"/>
              </w:rPr>
              <w:t xml:space="preserve"> </w:t>
            </w:r>
            <w:r>
              <w:t>to,</w:t>
            </w:r>
            <w:r>
              <w:rPr>
                <w:spacing w:val="-2"/>
              </w:rPr>
              <w:t xml:space="preserve"> </w:t>
            </w:r>
            <w:r>
              <w:t>the contributions of ancient Jewish, ancient Greek and ancient Roman civilizations.</w:t>
            </w:r>
          </w:p>
          <w:p w14:paraId="3184C372" w14:textId="77777777" w:rsidR="004B21CB" w:rsidRDefault="004B21CB">
            <w:pPr>
              <w:pStyle w:val="TableParagraph"/>
              <w:ind w:left="58"/>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3"/>
              </w:rPr>
              <w:t xml:space="preserve"> </w:t>
            </w:r>
            <w:r>
              <w:t>is</w:t>
            </w:r>
            <w:r>
              <w:rPr>
                <w:spacing w:val="-2"/>
              </w:rPr>
              <w:t xml:space="preserve"> </w:t>
            </w:r>
            <w:r>
              <w:t>a</w:t>
            </w:r>
            <w:r>
              <w:rPr>
                <w:spacing w:val="-4"/>
              </w:rPr>
              <w:t xml:space="preserve"> </w:t>
            </w:r>
            <w:r>
              <w:t>foundational</w:t>
            </w:r>
            <w:r>
              <w:rPr>
                <w:spacing w:val="-1"/>
              </w:rPr>
              <w:t xml:space="preserve"> </w:t>
            </w:r>
            <w:r>
              <w:t>principle</w:t>
            </w:r>
            <w:r>
              <w:rPr>
                <w:spacing w:val="-2"/>
              </w:rPr>
              <w:t xml:space="preserve"> </w:t>
            </w:r>
            <w:r>
              <w:t>of</w:t>
            </w:r>
            <w:r>
              <w:rPr>
                <w:spacing w:val="-4"/>
              </w:rPr>
              <w:t xml:space="preserve"> </w:t>
            </w:r>
            <w:r>
              <w:t>the</w:t>
            </w:r>
            <w:r>
              <w:rPr>
                <w:spacing w:val="-2"/>
              </w:rPr>
              <w:t xml:space="preserve"> </w:t>
            </w:r>
            <w:r>
              <w:t xml:space="preserve">U.S. </w:t>
            </w:r>
            <w:r>
              <w:rPr>
                <w:spacing w:val="-2"/>
              </w:rPr>
              <w:t>government.</w:t>
            </w:r>
          </w:p>
          <w:p w14:paraId="4D4AB578" w14:textId="77777777" w:rsidR="004B21CB" w:rsidRDefault="004B21CB">
            <w:pPr>
              <w:pStyle w:val="TableParagraph"/>
              <w:ind w:left="58"/>
            </w:pPr>
          </w:p>
        </w:tc>
      </w:tr>
      <w:tr w:rsidR="004B21CB" w14:paraId="0407DE1D" w14:textId="77777777">
        <w:trPr>
          <w:trHeight w:val="729"/>
        </w:trPr>
        <w:tc>
          <w:tcPr>
            <w:tcW w:w="1433" w:type="dxa"/>
            <w:tcBorders>
              <w:top w:val="single" w:sz="4" w:space="0" w:color="000000"/>
            </w:tcBorders>
            <w:vAlign w:val="center"/>
          </w:tcPr>
          <w:p w14:paraId="6BCA8B66" w14:textId="77777777" w:rsidR="004B21CB" w:rsidRDefault="004B21CB">
            <w:pPr>
              <w:pStyle w:val="TableParagraph"/>
              <w:ind w:left="57"/>
              <w:rPr>
                <w:sz w:val="24"/>
              </w:rPr>
            </w:pPr>
            <w:r>
              <w:rPr>
                <w:spacing w:val="-2"/>
                <w:sz w:val="24"/>
              </w:rPr>
              <w:t>SS.6.CG.1.4</w:t>
            </w:r>
          </w:p>
        </w:tc>
        <w:tc>
          <w:tcPr>
            <w:tcW w:w="7927" w:type="dxa"/>
            <w:tcBorders>
              <w:top w:val="single" w:sz="4" w:space="0" w:color="000000"/>
            </w:tcBorders>
            <w:vAlign w:val="center"/>
          </w:tcPr>
          <w:p w14:paraId="5452B573" w14:textId="77777777" w:rsidR="004B21CB" w:rsidRDefault="004B21CB">
            <w:pPr>
              <w:pStyle w:val="TableParagraph"/>
              <w:rPr>
                <w:sz w:val="24"/>
              </w:rPr>
            </w:pPr>
            <w:r>
              <w:rPr>
                <w:sz w:val="24"/>
              </w:rPr>
              <w:t>Examine</w:t>
            </w:r>
            <w:r>
              <w:rPr>
                <w:spacing w:val="-5"/>
                <w:sz w:val="24"/>
              </w:rPr>
              <w:t xml:space="preserve"> </w:t>
            </w:r>
            <w:r>
              <w:rPr>
                <w:sz w:val="24"/>
              </w:rPr>
              <w:t>examples</w:t>
            </w:r>
            <w:r>
              <w:rPr>
                <w:spacing w:val="-4"/>
                <w:sz w:val="24"/>
              </w:rPr>
              <w:t xml:space="preserve"> </w:t>
            </w:r>
            <w:r>
              <w:rPr>
                <w:sz w:val="24"/>
              </w:rPr>
              <w:t>of</w:t>
            </w:r>
            <w:r>
              <w:rPr>
                <w:spacing w:val="-3"/>
                <w:sz w:val="24"/>
              </w:rPr>
              <w:t xml:space="preserve"> </w:t>
            </w:r>
            <w:r>
              <w:rPr>
                <w:sz w:val="24"/>
              </w:rPr>
              <w:t>civic</w:t>
            </w:r>
            <w:r>
              <w:rPr>
                <w:spacing w:val="-5"/>
                <w:sz w:val="24"/>
              </w:rPr>
              <w:t xml:space="preserve"> </w:t>
            </w:r>
            <w:r>
              <w:rPr>
                <w:sz w:val="24"/>
              </w:rPr>
              <w:t>leadership</w:t>
            </w:r>
            <w:r>
              <w:rPr>
                <w:spacing w:val="-2"/>
                <w:sz w:val="24"/>
              </w:rPr>
              <w:t xml:space="preserve"> </w:t>
            </w:r>
            <w:r>
              <w:rPr>
                <w:sz w:val="24"/>
              </w:rPr>
              <w:t>and</w:t>
            </w:r>
            <w:r>
              <w:rPr>
                <w:spacing w:val="-4"/>
                <w:sz w:val="24"/>
              </w:rPr>
              <w:t xml:space="preserve"> </w:t>
            </w:r>
            <w:r>
              <w:rPr>
                <w:sz w:val="24"/>
              </w:rPr>
              <w:t>virtue</w:t>
            </w:r>
            <w:r>
              <w:rPr>
                <w:spacing w:val="-5"/>
                <w:sz w:val="24"/>
              </w:rPr>
              <w:t xml:space="preserve"> </w:t>
            </w:r>
            <w:r>
              <w:rPr>
                <w:sz w:val="24"/>
              </w:rPr>
              <w:t>in</w:t>
            </w:r>
            <w:r>
              <w:rPr>
                <w:spacing w:val="-4"/>
                <w:sz w:val="24"/>
              </w:rPr>
              <w:t xml:space="preserve"> </w:t>
            </w:r>
            <w:r>
              <w:rPr>
                <w:sz w:val="24"/>
              </w:rPr>
              <w:t>ancient</w:t>
            </w:r>
            <w:r>
              <w:rPr>
                <w:spacing w:val="-4"/>
                <w:sz w:val="24"/>
              </w:rPr>
              <w:t xml:space="preserve"> </w:t>
            </w:r>
            <w:r>
              <w:rPr>
                <w:sz w:val="24"/>
              </w:rPr>
              <w:t>Greece</w:t>
            </w:r>
            <w:r>
              <w:rPr>
                <w:spacing w:val="-5"/>
                <w:sz w:val="24"/>
              </w:rPr>
              <w:t xml:space="preserve"> </w:t>
            </w:r>
            <w:r>
              <w:rPr>
                <w:sz w:val="24"/>
              </w:rPr>
              <w:t>and ancient Rome.</w:t>
            </w:r>
          </w:p>
        </w:tc>
      </w:tr>
      <w:tr w:rsidR="004B21CB" w14:paraId="1BA83898" w14:textId="77777777">
        <w:trPr>
          <w:trHeight w:val="848"/>
        </w:trPr>
        <w:tc>
          <w:tcPr>
            <w:tcW w:w="9360" w:type="dxa"/>
            <w:gridSpan w:val="2"/>
            <w:tcBorders>
              <w:bottom w:val="single" w:sz="4" w:space="0" w:color="auto"/>
            </w:tcBorders>
            <w:vAlign w:val="center"/>
          </w:tcPr>
          <w:p w14:paraId="3CE0B023" w14:textId="77777777" w:rsidR="004B21CB" w:rsidRDefault="004B21CB">
            <w:pPr>
              <w:spacing w:before="141"/>
            </w:pPr>
            <w:r>
              <w:rPr>
                <w:u w:val="single"/>
              </w:rPr>
              <w:t>Benchmark</w:t>
            </w:r>
            <w:r>
              <w:rPr>
                <w:spacing w:val="-6"/>
                <w:u w:val="single"/>
              </w:rPr>
              <w:t xml:space="preserve"> </w:t>
            </w:r>
            <w:r>
              <w:rPr>
                <w:spacing w:val="-2"/>
                <w:u w:val="single"/>
              </w:rPr>
              <w:t>Clarifications:</w:t>
            </w:r>
          </w:p>
          <w:p w14:paraId="12D211FF" w14:textId="77777777" w:rsidR="004B21CB" w:rsidRDefault="004B21CB">
            <w:pPr>
              <w:spacing w:before="1"/>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4"/>
              </w:rPr>
              <w:t xml:space="preserve"> </w:t>
            </w:r>
            <w:r>
              <w:t>influence</w:t>
            </w:r>
            <w:r>
              <w:rPr>
                <w:spacing w:val="-3"/>
              </w:rPr>
              <w:t xml:space="preserve"> </w:t>
            </w:r>
            <w:r>
              <w:t>of</w:t>
            </w:r>
            <w:r>
              <w:rPr>
                <w:spacing w:val="-4"/>
              </w:rPr>
              <w:t xml:space="preserve"> </w:t>
            </w:r>
            <w:r>
              <w:t>significant</w:t>
            </w:r>
            <w:r>
              <w:rPr>
                <w:spacing w:val="-4"/>
              </w:rPr>
              <w:t xml:space="preserve"> </w:t>
            </w:r>
            <w:r>
              <w:t>leaders</w:t>
            </w:r>
            <w:r>
              <w:rPr>
                <w:spacing w:val="-3"/>
              </w:rPr>
              <w:t xml:space="preserve"> </w:t>
            </w:r>
            <w:r>
              <w:t>(e.g.,</w:t>
            </w:r>
            <w:r>
              <w:rPr>
                <w:spacing w:val="-3"/>
              </w:rPr>
              <w:t xml:space="preserve"> </w:t>
            </w:r>
            <w:r>
              <w:t>Marcus</w:t>
            </w:r>
            <w:r>
              <w:rPr>
                <w:spacing w:val="-3"/>
              </w:rPr>
              <w:t xml:space="preserve"> </w:t>
            </w:r>
            <w:r>
              <w:t>Tullius</w:t>
            </w:r>
            <w:r>
              <w:rPr>
                <w:spacing w:val="-3"/>
              </w:rPr>
              <w:t xml:space="preserve"> </w:t>
            </w:r>
            <w:r>
              <w:t xml:space="preserve">Cicero, Marcus Aurelius, Pericles, Solon, Cleisthenes) on civic participation and governance in the ancient </w:t>
            </w:r>
            <w:r>
              <w:rPr>
                <w:spacing w:val="-2"/>
              </w:rPr>
              <w:t>world.</w:t>
            </w:r>
          </w:p>
          <w:p w14:paraId="200930F7" w14:textId="77777777" w:rsidR="004B21CB" w:rsidRDefault="004B21CB">
            <w:pPr>
              <w:pStyle w:val="TableParagraph"/>
              <w:rPr>
                <w:sz w:val="24"/>
              </w:rPr>
            </w:pPr>
          </w:p>
        </w:tc>
      </w:tr>
    </w:tbl>
    <w:p w14:paraId="6FBB5C19" w14:textId="77777777" w:rsidR="004B21CB" w:rsidRDefault="004B21CB"/>
    <w:p w14:paraId="5BF0A80E" w14:textId="77777777" w:rsidR="004B21CB" w:rsidRDefault="004B21CB"/>
    <w:p w14:paraId="379C7ACD" w14:textId="77777777" w:rsidR="0062143B" w:rsidRDefault="0062143B" w:rsidP="0062143B">
      <w:pPr>
        <w:pStyle w:val="Heading3"/>
      </w:pPr>
      <w:bookmarkStart w:id="68" w:name="_Toc210391875"/>
      <w:r>
        <w:t>Economics</w:t>
      </w:r>
      <w:bookmarkEnd w:id="68"/>
    </w:p>
    <w:p w14:paraId="091FCDB0" w14:textId="77777777" w:rsidR="0062143B" w:rsidRDefault="0062143B" w:rsidP="0062143B">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62143B" w14:paraId="5C0CF4B4" w14:textId="77777777">
        <w:trPr>
          <w:trHeight w:val="880"/>
        </w:trPr>
        <w:tc>
          <w:tcPr>
            <w:tcW w:w="9367" w:type="dxa"/>
            <w:gridSpan w:val="2"/>
          </w:tcPr>
          <w:p w14:paraId="242289CB" w14:textId="77777777" w:rsidR="0062143B" w:rsidRDefault="0062143B">
            <w:pPr>
              <w:pStyle w:val="TableParagraph"/>
              <w:spacing w:before="162"/>
              <w:ind w:left="1178" w:hanging="826"/>
              <w:rPr>
                <w:b/>
                <w:i/>
                <w:sz w:val="24"/>
              </w:rPr>
            </w:pPr>
            <w:r>
              <w:rPr>
                <w:noProof/>
              </w:rPr>
              <mc:AlternateContent>
                <mc:Choice Requires="wpg">
                  <w:drawing>
                    <wp:anchor distT="0" distB="0" distL="0" distR="0" simplePos="0" relativeHeight="251658435" behindDoc="1" locked="0" layoutInCell="1" allowOverlap="1" wp14:anchorId="1433F4DF" wp14:editId="7A6B1797">
                      <wp:simplePos x="0" y="0"/>
                      <wp:positionH relativeFrom="column">
                        <wp:posOffset>4572</wp:posOffset>
                      </wp:positionH>
                      <wp:positionV relativeFrom="paragraph">
                        <wp:posOffset>-214</wp:posOffset>
                      </wp:positionV>
                      <wp:extent cx="5943600" cy="56261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294" name="Graphic 294"/>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D966"/>
                                </a:solidFill>
                              </wps:spPr>
                              <wps:bodyPr wrap="square" lIns="0" tIns="0" rIns="0" bIns="0" rtlCol="0">
                                <a:prstTxWarp prst="textNoShape">
                                  <a:avLst/>
                                </a:prstTxWarp>
                                <a:noAutofit/>
                              </wps:bodyPr>
                            </wps:wsp>
                            <wps:wsp>
                              <wps:cNvPr id="295" name="Graphic 295"/>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75D98A" id="Group 293" o:spid="_x0000_s1026" style="position:absolute;margin-left:.35pt;margin-top:0;width:468pt;height:44.3pt;z-index:-251658045;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">
                      <v:shape id="Graphic 294"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" path="m172212,l,,,556259r172212,l172212,xe" fillcolor="#ffd966" stroked="f">
                        <v:path arrowok="t"/>
                      </v:shape>
                      <v:shape id="Graphic 295"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prK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" path="m5943600,r,l,,,6108r5943600,l5943600,xe" fillcolor="black" stroked="f">
                        <v:path arrowok="t"/>
                      </v:shape>
                    </v:group>
                  </w:pict>
                </mc:Fallback>
              </mc:AlternateContent>
            </w:r>
            <w:r>
              <w:rPr>
                <w:b/>
                <w:i/>
                <w:sz w:val="24"/>
              </w:rPr>
              <w:t>SS.6.E.1</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62143B" w14:paraId="514A2565" w14:textId="77777777">
        <w:trPr>
          <w:trHeight w:val="1018"/>
        </w:trPr>
        <w:tc>
          <w:tcPr>
            <w:tcW w:w="1518" w:type="dxa"/>
            <w:tcBorders>
              <w:bottom w:val="single" w:sz="4" w:space="0" w:color="000000"/>
            </w:tcBorders>
            <w:vAlign w:val="center"/>
          </w:tcPr>
          <w:p w14:paraId="781493ED" w14:textId="77777777" w:rsidR="0062143B" w:rsidRDefault="0062143B">
            <w:pPr>
              <w:pStyle w:val="TableParagraph"/>
              <w:ind w:left="64"/>
              <w:rPr>
                <w:sz w:val="24"/>
              </w:rPr>
            </w:pPr>
            <w:r>
              <w:rPr>
                <w:spacing w:val="-2"/>
                <w:sz w:val="24"/>
              </w:rPr>
              <w:t>SS.6.E.1.1</w:t>
            </w:r>
          </w:p>
        </w:tc>
        <w:tc>
          <w:tcPr>
            <w:tcW w:w="7849" w:type="dxa"/>
            <w:tcBorders>
              <w:bottom w:val="single" w:sz="4" w:space="0" w:color="000000"/>
            </w:tcBorders>
            <w:vAlign w:val="center"/>
          </w:tcPr>
          <w:p w14:paraId="487BD293" w14:textId="77777777" w:rsidR="0062143B" w:rsidRDefault="0062143B">
            <w:pPr>
              <w:pStyle w:val="TableParagraph"/>
              <w:ind w:right="81"/>
              <w:rPr>
                <w:sz w:val="24"/>
              </w:rPr>
            </w:pPr>
            <w:r>
              <w:rPr>
                <w:sz w:val="24"/>
              </w:rPr>
              <w:t>Identify</w:t>
            </w:r>
            <w:r>
              <w:rPr>
                <w:spacing w:val="-5"/>
                <w:sz w:val="24"/>
              </w:rPr>
              <w:t xml:space="preserve"> </w:t>
            </w:r>
            <w:r>
              <w:rPr>
                <w:sz w:val="24"/>
              </w:rPr>
              <w:t>the</w:t>
            </w:r>
            <w:r>
              <w:rPr>
                <w:spacing w:val="-6"/>
                <w:sz w:val="24"/>
              </w:rPr>
              <w:t xml:space="preserve"> </w:t>
            </w:r>
            <w:r>
              <w:rPr>
                <w:sz w:val="24"/>
              </w:rPr>
              <w:t>factors</w:t>
            </w:r>
            <w:r>
              <w:rPr>
                <w:spacing w:val="-5"/>
                <w:sz w:val="24"/>
              </w:rPr>
              <w:t xml:space="preserve"> </w:t>
            </w:r>
            <w:r>
              <w:rPr>
                <w:sz w:val="24"/>
              </w:rPr>
              <w:t>(e.g.,</w:t>
            </w:r>
            <w:r>
              <w:rPr>
                <w:spacing w:val="-3"/>
                <w:sz w:val="24"/>
              </w:rPr>
              <w:t xml:space="preserve"> </w:t>
            </w:r>
            <w:r>
              <w:rPr>
                <w:sz w:val="24"/>
              </w:rPr>
              <w:t>new</w:t>
            </w:r>
            <w:r>
              <w:rPr>
                <w:spacing w:val="-6"/>
                <w:sz w:val="24"/>
              </w:rPr>
              <w:t xml:space="preserve"> </w:t>
            </w:r>
            <w:r>
              <w:rPr>
                <w:sz w:val="24"/>
              </w:rPr>
              <w:t>resources,</w:t>
            </w:r>
            <w:r>
              <w:rPr>
                <w:spacing w:val="-5"/>
                <w:sz w:val="24"/>
              </w:rPr>
              <w:t xml:space="preserve"> </w:t>
            </w:r>
            <w:r>
              <w:rPr>
                <w:sz w:val="24"/>
              </w:rPr>
              <w:t>increased</w:t>
            </w:r>
            <w:r>
              <w:rPr>
                <w:spacing w:val="-3"/>
                <w:sz w:val="24"/>
              </w:rPr>
              <w:t xml:space="preserve"> </w:t>
            </w:r>
            <w:r>
              <w:rPr>
                <w:sz w:val="24"/>
              </w:rPr>
              <w:t>productivity,</w:t>
            </w:r>
            <w:r>
              <w:rPr>
                <w:spacing w:val="-6"/>
                <w:sz w:val="24"/>
              </w:rPr>
              <w:t xml:space="preserve"> </w:t>
            </w:r>
            <w:r>
              <w:rPr>
                <w:sz w:val="24"/>
              </w:rPr>
              <w:t xml:space="preserve">education, technology, slave economy, territorial expansion) that increase economic </w:t>
            </w:r>
            <w:r>
              <w:rPr>
                <w:spacing w:val="-2"/>
                <w:sz w:val="24"/>
              </w:rPr>
              <w:t>growth.</w:t>
            </w:r>
          </w:p>
        </w:tc>
      </w:tr>
      <w:tr w:rsidR="0062143B" w14:paraId="694213FE" w14:textId="77777777">
        <w:trPr>
          <w:trHeight w:val="810"/>
        </w:trPr>
        <w:tc>
          <w:tcPr>
            <w:tcW w:w="1518" w:type="dxa"/>
            <w:tcBorders>
              <w:top w:val="single" w:sz="4" w:space="0" w:color="000000"/>
              <w:bottom w:val="single" w:sz="4" w:space="0" w:color="000000"/>
            </w:tcBorders>
            <w:vAlign w:val="center"/>
          </w:tcPr>
          <w:p w14:paraId="24898549" w14:textId="77777777" w:rsidR="0062143B" w:rsidRDefault="0062143B">
            <w:pPr>
              <w:pStyle w:val="TableParagraph"/>
              <w:ind w:left="64"/>
              <w:rPr>
                <w:sz w:val="24"/>
              </w:rPr>
            </w:pPr>
            <w:r>
              <w:rPr>
                <w:spacing w:val="-2"/>
                <w:sz w:val="24"/>
              </w:rPr>
              <w:t>SS.6.E.1.2</w:t>
            </w:r>
          </w:p>
        </w:tc>
        <w:tc>
          <w:tcPr>
            <w:tcW w:w="7849" w:type="dxa"/>
            <w:tcBorders>
              <w:top w:val="single" w:sz="4" w:space="0" w:color="000000"/>
              <w:bottom w:val="single" w:sz="4" w:space="0" w:color="000000"/>
            </w:tcBorders>
            <w:vAlign w:val="center"/>
          </w:tcPr>
          <w:p w14:paraId="4ACB0315" w14:textId="77777777" w:rsidR="0062143B" w:rsidRDefault="0062143B">
            <w:pPr>
              <w:pStyle w:val="TableParagraph"/>
              <w:ind w:right="81"/>
              <w:rPr>
                <w:sz w:val="24"/>
              </w:rPr>
            </w:pPr>
            <w:r>
              <w:rPr>
                <w:sz w:val="24"/>
              </w:rPr>
              <w:t>Describe</w:t>
            </w:r>
            <w:r>
              <w:rPr>
                <w:spacing w:val="-3"/>
                <w:sz w:val="24"/>
              </w:rPr>
              <w:t xml:space="preserve"> </w:t>
            </w:r>
            <w:r>
              <w:rPr>
                <w:sz w:val="24"/>
              </w:rPr>
              <w:t>and</w:t>
            </w:r>
            <w:r>
              <w:rPr>
                <w:spacing w:val="-4"/>
                <w:sz w:val="24"/>
              </w:rPr>
              <w:t xml:space="preserve"> </w:t>
            </w:r>
            <w:r>
              <w:rPr>
                <w:sz w:val="24"/>
              </w:rPr>
              <w:t>identify</w:t>
            </w:r>
            <w:r>
              <w:rPr>
                <w:spacing w:val="-4"/>
                <w:sz w:val="24"/>
              </w:rPr>
              <w:t xml:space="preserve"> </w:t>
            </w:r>
            <w:r>
              <w:rPr>
                <w:sz w:val="24"/>
              </w:rPr>
              <w:t>traditional</w:t>
            </w:r>
            <w:r>
              <w:rPr>
                <w:spacing w:val="-4"/>
                <w:sz w:val="24"/>
              </w:rPr>
              <w:t xml:space="preserve"> </w:t>
            </w:r>
            <w:r>
              <w:rPr>
                <w:sz w:val="24"/>
              </w:rPr>
              <w:t>and</w:t>
            </w:r>
            <w:r>
              <w:rPr>
                <w:spacing w:val="-4"/>
                <w:sz w:val="24"/>
              </w:rPr>
              <w:t xml:space="preserve"> </w:t>
            </w:r>
            <w:r>
              <w:rPr>
                <w:sz w:val="24"/>
              </w:rPr>
              <w:t>command</w:t>
            </w:r>
            <w:r>
              <w:rPr>
                <w:spacing w:val="-4"/>
                <w:sz w:val="24"/>
              </w:rPr>
              <w:t xml:space="preserve"> </w:t>
            </w:r>
            <w:r>
              <w:rPr>
                <w:sz w:val="24"/>
              </w:rPr>
              <w:t>economies</w:t>
            </w:r>
            <w:r>
              <w:rPr>
                <w:spacing w:val="-4"/>
                <w:sz w:val="24"/>
              </w:rPr>
              <w:t xml:space="preserve"> </w:t>
            </w:r>
            <w:r>
              <w:rPr>
                <w:sz w:val="24"/>
              </w:rPr>
              <w:t>as</w:t>
            </w:r>
            <w:r>
              <w:rPr>
                <w:spacing w:val="-4"/>
                <w:sz w:val="24"/>
              </w:rPr>
              <w:t xml:space="preserve"> </w:t>
            </w:r>
            <w:r>
              <w:rPr>
                <w:sz w:val="24"/>
              </w:rPr>
              <w:t>they</w:t>
            </w:r>
            <w:r>
              <w:rPr>
                <w:spacing w:val="-4"/>
                <w:sz w:val="24"/>
              </w:rPr>
              <w:t xml:space="preserve"> </w:t>
            </w:r>
            <w:r>
              <w:rPr>
                <w:sz w:val="24"/>
              </w:rPr>
              <w:t>appear</w:t>
            </w:r>
            <w:r>
              <w:rPr>
                <w:spacing w:val="-5"/>
                <w:sz w:val="24"/>
              </w:rPr>
              <w:t xml:space="preserve"> </w:t>
            </w:r>
            <w:r>
              <w:rPr>
                <w:sz w:val="24"/>
              </w:rPr>
              <w:t>in different civilizations.</w:t>
            </w:r>
          </w:p>
        </w:tc>
      </w:tr>
      <w:tr w:rsidR="0062143B" w14:paraId="3E171541" w14:textId="77777777">
        <w:trPr>
          <w:trHeight w:val="1062"/>
        </w:trPr>
        <w:tc>
          <w:tcPr>
            <w:tcW w:w="1518" w:type="dxa"/>
            <w:tcBorders>
              <w:top w:val="single" w:sz="4" w:space="0" w:color="000000"/>
              <w:bottom w:val="single" w:sz="4" w:space="0" w:color="000000"/>
            </w:tcBorders>
            <w:vAlign w:val="center"/>
          </w:tcPr>
          <w:p w14:paraId="2705EF89" w14:textId="77777777" w:rsidR="0062143B" w:rsidRDefault="0062143B">
            <w:pPr>
              <w:pStyle w:val="TableParagraph"/>
              <w:ind w:left="64"/>
              <w:rPr>
                <w:sz w:val="24"/>
              </w:rPr>
            </w:pPr>
            <w:r>
              <w:rPr>
                <w:spacing w:val="-2"/>
                <w:sz w:val="24"/>
              </w:rPr>
              <w:t>SS.6.E.1.3</w:t>
            </w:r>
          </w:p>
        </w:tc>
        <w:tc>
          <w:tcPr>
            <w:tcW w:w="7849" w:type="dxa"/>
            <w:tcBorders>
              <w:top w:val="single" w:sz="4" w:space="0" w:color="000000"/>
              <w:bottom w:val="single" w:sz="4" w:space="0" w:color="000000"/>
            </w:tcBorders>
            <w:vAlign w:val="center"/>
          </w:tcPr>
          <w:p w14:paraId="29C322B4" w14:textId="77777777" w:rsidR="0062143B" w:rsidRDefault="0062143B">
            <w:pPr>
              <w:pStyle w:val="TableParagraph"/>
              <w:ind w:right="81"/>
              <w:rPr>
                <w:sz w:val="24"/>
              </w:rPr>
            </w:pPr>
            <w:r>
              <w:rPr>
                <w:sz w:val="24"/>
              </w:rPr>
              <w:t>Describe the following economic concepts as they relate to early civilization:</w:t>
            </w:r>
            <w:r>
              <w:rPr>
                <w:spacing w:val="-5"/>
                <w:sz w:val="24"/>
              </w:rPr>
              <w:t xml:space="preserve"> </w:t>
            </w:r>
            <w:r>
              <w:rPr>
                <w:sz w:val="24"/>
              </w:rPr>
              <w:t>scarcity,</w:t>
            </w:r>
            <w:r>
              <w:rPr>
                <w:spacing w:val="-5"/>
                <w:sz w:val="24"/>
              </w:rPr>
              <w:t xml:space="preserve"> </w:t>
            </w:r>
            <w:r>
              <w:rPr>
                <w:sz w:val="24"/>
              </w:rPr>
              <w:t>opportunity</w:t>
            </w:r>
            <w:r>
              <w:rPr>
                <w:spacing w:val="-5"/>
                <w:sz w:val="24"/>
              </w:rPr>
              <w:t xml:space="preserve"> </w:t>
            </w:r>
            <w:r>
              <w:rPr>
                <w:sz w:val="24"/>
              </w:rPr>
              <w:t>cost,</w:t>
            </w:r>
            <w:r>
              <w:rPr>
                <w:spacing w:val="-5"/>
                <w:sz w:val="24"/>
              </w:rPr>
              <w:t xml:space="preserve"> </w:t>
            </w:r>
            <w:r>
              <w:rPr>
                <w:sz w:val="24"/>
              </w:rPr>
              <w:t>supply</w:t>
            </w:r>
            <w:r>
              <w:rPr>
                <w:spacing w:val="-5"/>
                <w:sz w:val="24"/>
              </w:rPr>
              <w:t xml:space="preserve"> </w:t>
            </w:r>
            <w:r>
              <w:rPr>
                <w:sz w:val="24"/>
              </w:rPr>
              <w:t>and</w:t>
            </w:r>
            <w:r>
              <w:rPr>
                <w:spacing w:val="-5"/>
                <w:sz w:val="24"/>
              </w:rPr>
              <w:t xml:space="preserve"> </w:t>
            </w:r>
            <w:r>
              <w:rPr>
                <w:sz w:val="24"/>
              </w:rPr>
              <w:t>demand,</w:t>
            </w:r>
            <w:r>
              <w:rPr>
                <w:spacing w:val="-5"/>
                <w:sz w:val="24"/>
              </w:rPr>
              <w:t xml:space="preserve"> </w:t>
            </w:r>
            <w:r>
              <w:rPr>
                <w:sz w:val="24"/>
              </w:rPr>
              <w:t>barter,</w:t>
            </w:r>
            <w:r>
              <w:rPr>
                <w:spacing w:val="-5"/>
                <w:sz w:val="24"/>
              </w:rPr>
              <w:t xml:space="preserve"> </w:t>
            </w:r>
            <w:r>
              <w:rPr>
                <w:sz w:val="24"/>
              </w:rPr>
              <w:t>trade, productive resources (e.g., land, labor, capital, entrepreneurship).</w:t>
            </w:r>
          </w:p>
        </w:tc>
      </w:tr>
    </w:tbl>
    <w:p w14:paraId="16972B7E" w14:textId="77777777" w:rsidR="0062143B" w:rsidRDefault="0062143B" w:rsidP="0062143B">
      <w:pPr>
        <w:pStyle w:val="BodyText"/>
        <w:rPr>
          <w:sz w:val="20"/>
        </w:rPr>
      </w:pPr>
    </w:p>
    <w:p w14:paraId="406C4230" w14:textId="77777777" w:rsidR="0062143B" w:rsidRDefault="0062143B" w:rsidP="0062143B">
      <w:pPr>
        <w:pStyle w:val="BodyText"/>
        <w:spacing w:before="94"/>
        <w:rPr>
          <w:sz w:val="20"/>
        </w:rPr>
      </w:pPr>
    </w:p>
    <w:p w14:paraId="5E2109C4" w14:textId="77777777" w:rsidR="004B21CB" w:rsidRDefault="004B21CB"/>
    <w:p w14:paraId="40D1F945" w14:textId="77777777" w:rsidR="004B21CB" w:rsidRDefault="004B21CB"/>
    <w:p w14:paraId="165BF0B6" w14:textId="77777777" w:rsidR="004B21CB" w:rsidRDefault="004B21CB"/>
    <w:p w14:paraId="68EF9C01" w14:textId="77777777" w:rsidR="004B21CB" w:rsidRDefault="004B21CB"/>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807" w14:textId="77777777">
        <w:trPr>
          <w:trHeight w:val="883"/>
        </w:trPr>
        <w:tc>
          <w:tcPr>
            <w:tcW w:w="9367" w:type="dxa"/>
            <w:gridSpan w:val="2"/>
          </w:tcPr>
          <w:p w14:paraId="5A289806" w14:textId="0F470155" w:rsidR="00EB389E" w:rsidRDefault="00872BA8">
            <w:pPr>
              <w:pStyle w:val="TableParagraph"/>
              <w:spacing w:before="162"/>
              <w:ind w:left="1267" w:hanging="915"/>
              <w:rPr>
                <w:b/>
                <w:i/>
                <w:sz w:val="24"/>
              </w:rPr>
            </w:pPr>
            <w:r>
              <w:rPr>
                <w:noProof/>
              </w:rPr>
              <w:lastRenderedPageBreak/>
              <mc:AlternateContent>
                <mc:Choice Requires="wpg">
                  <w:drawing>
                    <wp:anchor distT="0" distB="0" distL="0" distR="0" simplePos="0" relativeHeight="251658276" behindDoc="1" locked="0" layoutInCell="1" allowOverlap="1" wp14:anchorId="5A28B40C" wp14:editId="5D16AC60">
                      <wp:simplePos x="0" y="0"/>
                      <wp:positionH relativeFrom="column">
                        <wp:posOffset>4572</wp:posOffset>
                      </wp:positionH>
                      <wp:positionV relativeFrom="paragraph">
                        <wp:posOffset>-214</wp:posOffset>
                      </wp:positionV>
                      <wp:extent cx="5943600" cy="563880"/>
                      <wp:effectExtent l="0" t="0" r="0" b="0"/>
                      <wp:wrapNone/>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297" name="Graphic 297"/>
                              <wps:cNvSpPr/>
                              <wps:spPr>
                                <a:xfrm>
                                  <a:off x="0" y="0"/>
                                  <a:ext cx="172720" cy="558165"/>
                                </a:xfrm>
                                <a:custGeom>
                                  <a:avLst/>
                                  <a:gdLst/>
                                  <a:ahLst/>
                                  <a:cxnLst/>
                                  <a:rect l="l" t="t" r="r" b="b"/>
                                  <a:pathLst>
                                    <a:path w="172720" h="558165">
                                      <a:moveTo>
                                        <a:pt x="172212" y="0"/>
                                      </a:moveTo>
                                      <a:lnTo>
                                        <a:pt x="0" y="0"/>
                                      </a:lnTo>
                                      <a:lnTo>
                                        <a:pt x="0" y="1524"/>
                                      </a:lnTo>
                                      <a:lnTo>
                                        <a:pt x="0" y="36576"/>
                                      </a:lnTo>
                                      <a:lnTo>
                                        <a:pt x="0" y="557784"/>
                                      </a:lnTo>
                                      <a:lnTo>
                                        <a:pt x="172212" y="557784"/>
                                      </a:lnTo>
                                      <a:lnTo>
                                        <a:pt x="172212" y="36576"/>
                                      </a:lnTo>
                                      <a:lnTo>
                                        <a:pt x="172212" y="1524"/>
                                      </a:lnTo>
                                      <a:lnTo>
                                        <a:pt x="172212" y="0"/>
                                      </a:lnTo>
                                      <a:close/>
                                    </a:path>
                                  </a:pathLst>
                                </a:custGeom>
                                <a:solidFill>
                                  <a:srgbClr val="FFD966"/>
                                </a:solidFill>
                              </wps:spPr>
                              <wps:bodyPr wrap="square" lIns="0" tIns="0" rIns="0" bIns="0" rtlCol="0">
                                <a:prstTxWarp prst="textNoShape">
                                  <a:avLst/>
                                </a:prstTxWarp>
                                <a:noAutofit/>
                              </wps:bodyPr>
                            </wps:wsp>
                            <wps:wsp>
                              <wps:cNvPr id="298" name="Graphic 298"/>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A13CAA" id="Group 296" o:spid="_x0000_s1026" style="position:absolute;margin-left:.35pt;margin-top:0;width:468pt;height:44.4pt;z-index:-251658204;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">
                      <v:shape id="Graphic 297"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" path="m172212,l,,,1524,,36576,,557784r172212,l172212,36576r,-35052l172212,xe" fillcolor="#ffd966" stroked="f">
                        <v:path arrowok="t"/>
                      </v:shape>
                      <v:shape id="Graphic 298"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" path="m5943600,r,l,,,6096r5943600,l5943600,xe" fillcolor="black" stroked="f">
                        <v:path arrowok="t"/>
                      </v:shape>
                    </v:group>
                  </w:pict>
                </mc:Fallback>
              </mc:AlternateContent>
            </w:r>
            <w:r>
              <w:rPr>
                <w:b/>
                <w:i/>
                <w:sz w:val="24"/>
              </w:rPr>
              <w:t>SS.6.E.2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2339BB" w:rsidRPr="00D91306">
              <w:rPr>
                <w:color w:val="000000" w:themeColor="text1"/>
                <w:sz w:val="24"/>
              </w:rPr>
              <w:t>,</w:t>
            </w:r>
            <w:r>
              <w:rPr>
                <w:b/>
                <w:i/>
                <w:spacing w:val="-5"/>
                <w:sz w:val="24"/>
              </w:rPr>
              <w:t xml:space="preserve"> </w:t>
            </w:r>
            <w:r>
              <w:rPr>
                <w:b/>
                <w:i/>
                <w:sz w:val="24"/>
              </w:rPr>
              <w:t>and functions of a national economy.</w:t>
            </w:r>
          </w:p>
        </w:tc>
      </w:tr>
      <w:tr w:rsidR="00EB389E" w14:paraId="5A28980E" w14:textId="77777777" w:rsidTr="0062143B">
        <w:trPr>
          <w:trHeight w:val="1099"/>
        </w:trPr>
        <w:tc>
          <w:tcPr>
            <w:tcW w:w="1518" w:type="dxa"/>
            <w:tcBorders>
              <w:bottom w:val="single" w:sz="4" w:space="0" w:color="000000"/>
            </w:tcBorders>
            <w:vAlign w:val="center"/>
          </w:tcPr>
          <w:p w14:paraId="5A28980B" w14:textId="77777777" w:rsidR="00EB389E" w:rsidRDefault="00872BA8" w:rsidP="0062143B">
            <w:pPr>
              <w:pStyle w:val="TableParagraph"/>
              <w:ind w:left="64"/>
              <w:rPr>
                <w:sz w:val="24"/>
              </w:rPr>
            </w:pPr>
            <w:r>
              <w:rPr>
                <w:spacing w:val="-2"/>
                <w:sz w:val="24"/>
              </w:rPr>
              <w:t>SS.6.E.2.1</w:t>
            </w:r>
          </w:p>
        </w:tc>
        <w:tc>
          <w:tcPr>
            <w:tcW w:w="7849" w:type="dxa"/>
            <w:tcBorders>
              <w:bottom w:val="single" w:sz="4" w:space="0" w:color="000000"/>
            </w:tcBorders>
            <w:vAlign w:val="center"/>
          </w:tcPr>
          <w:p w14:paraId="5A28980D" w14:textId="3CF5FF11" w:rsidR="00EB389E" w:rsidRDefault="00872BA8" w:rsidP="0062143B">
            <w:pPr>
              <w:pStyle w:val="TableParagraph"/>
              <w:ind w:right="318"/>
              <w:rPr>
                <w:sz w:val="24"/>
              </w:rPr>
            </w:pPr>
            <w:r>
              <w:rPr>
                <w:sz w:val="24"/>
              </w:rPr>
              <w:t>Evaluate</w:t>
            </w:r>
            <w:r>
              <w:rPr>
                <w:spacing w:val="-5"/>
                <w:sz w:val="24"/>
              </w:rPr>
              <w:t xml:space="preserve"> </w:t>
            </w:r>
            <w:r>
              <w:rPr>
                <w:sz w:val="24"/>
              </w:rPr>
              <w:t>how</w:t>
            </w:r>
            <w:r>
              <w:rPr>
                <w:spacing w:val="-5"/>
                <w:sz w:val="24"/>
              </w:rPr>
              <w:t xml:space="preserve"> </w:t>
            </w:r>
            <w:r>
              <w:rPr>
                <w:sz w:val="24"/>
              </w:rPr>
              <w:t>civilizations</w:t>
            </w:r>
            <w:r>
              <w:rPr>
                <w:spacing w:val="-4"/>
                <w:sz w:val="24"/>
              </w:rPr>
              <w:t xml:space="preserve"> </w:t>
            </w:r>
            <w:r>
              <w:rPr>
                <w:sz w:val="24"/>
              </w:rPr>
              <w:t>through</w:t>
            </w:r>
            <w:r>
              <w:rPr>
                <w:spacing w:val="-4"/>
                <w:sz w:val="24"/>
              </w:rPr>
              <w:t xml:space="preserve"> </w:t>
            </w:r>
            <w:r>
              <w:rPr>
                <w:sz w:val="24"/>
              </w:rPr>
              <w:t>clans,</w:t>
            </w:r>
            <w:r>
              <w:rPr>
                <w:spacing w:val="-4"/>
                <w:sz w:val="24"/>
              </w:rPr>
              <w:t xml:space="preserve"> </w:t>
            </w:r>
            <w:r>
              <w:rPr>
                <w:sz w:val="24"/>
              </w:rPr>
              <w:t>leaders</w:t>
            </w:r>
            <w:r>
              <w:rPr>
                <w:spacing w:val="-4"/>
                <w:sz w:val="24"/>
              </w:rPr>
              <w:t xml:space="preserve"> </w:t>
            </w:r>
            <w:r>
              <w:rPr>
                <w:sz w:val="24"/>
              </w:rPr>
              <w:t>and</w:t>
            </w:r>
            <w:r>
              <w:rPr>
                <w:spacing w:val="-4"/>
                <w:sz w:val="24"/>
              </w:rPr>
              <w:t xml:space="preserve"> </w:t>
            </w:r>
            <w:r>
              <w:rPr>
                <w:sz w:val="24"/>
              </w:rPr>
              <w:t>family</w:t>
            </w:r>
            <w:r>
              <w:rPr>
                <w:spacing w:val="-4"/>
                <w:sz w:val="24"/>
              </w:rPr>
              <w:t xml:space="preserve"> </w:t>
            </w:r>
            <w:r>
              <w:rPr>
                <w:sz w:val="24"/>
              </w:rPr>
              <w:t>groups</w:t>
            </w:r>
            <w:r>
              <w:rPr>
                <w:spacing w:val="-4"/>
                <w:sz w:val="24"/>
              </w:rPr>
              <w:t xml:space="preserve"> </w:t>
            </w:r>
            <w:r>
              <w:rPr>
                <w:sz w:val="24"/>
              </w:rPr>
              <w:t>make economic decisions for that civilization providing a framework for future city-state or nation development.</w:t>
            </w:r>
          </w:p>
        </w:tc>
      </w:tr>
    </w:tbl>
    <w:p w14:paraId="5A289812" w14:textId="23370554" w:rsidR="00EB389E" w:rsidRDefault="00872BA8" w:rsidP="00DF7A89">
      <w:pPr>
        <w:pStyle w:val="BodyText"/>
        <w:spacing w:before="73"/>
        <w:rPr>
          <w:sz w:val="12"/>
        </w:rPr>
      </w:pPr>
      <w:r>
        <w:rPr>
          <w:noProof/>
        </w:rPr>
        <mc:AlternateContent>
          <mc:Choice Requires="wpg">
            <w:drawing>
              <wp:anchor distT="0" distB="0" distL="0" distR="0" simplePos="0" relativeHeight="251658286" behindDoc="1" locked="0" layoutInCell="1" allowOverlap="1" wp14:anchorId="5A28B40E" wp14:editId="1292C446">
                <wp:simplePos x="0" y="0"/>
                <wp:positionH relativeFrom="page">
                  <wp:posOffset>914400</wp:posOffset>
                </wp:positionH>
                <wp:positionV relativeFrom="paragraph">
                  <wp:posOffset>116741</wp:posOffset>
                </wp:positionV>
                <wp:extent cx="5943600" cy="748146"/>
                <wp:effectExtent l="0" t="0" r="0" b="0"/>
                <wp:wrapTopAndBottom/>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48146"/>
                          <a:chOff x="0" y="-83166"/>
                          <a:chExt cx="5943600" cy="748554"/>
                        </a:xfrm>
                      </wpg:grpSpPr>
                      <wps:wsp>
                        <wps:cNvPr id="300" name="Graphic 300"/>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D966"/>
                          </a:solidFill>
                        </wps:spPr>
                        <wps:bodyPr wrap="square" lIns="0" tIns="0" rIns="0" bIns="0" rtlCol="0">
                          <a:prstTxWarp prst="textNoShape">
                            <a:avLst/>
                          </a:prstTxWarp>
                          <a:noAutofit/>
                        </wps:bodyPr>
                      </wps:wsp>
                      <wps:wsp>
                        <wps:cNvPr id="301" name="Graphic 301"/>
                        <wps:cNvSpPr/>
                        <wps:spPr>
                          <a:xfrm>
                            <a:off x="0" y="5562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302" name="Textbox 302"/>
                        <wps:cNvSpPr txBox="1"/>
                        <wps:spPr>
                          <a:xfrm>
                            <a:off x="0" y="-83166"/>
                            <a:ext cx="5943600" cy="748554"/>
                          </a:xfrm>
                          <a:prstGeom prst="rect">
                            <a:avLst/>
                          </a:prstGeom>
                        </wps:spPr>
                        <wps:txbx>
                          <w:txbxContent>
                            <w:p w14:paraId="5A28B540" w14:textId="226092B3" w:rsidR="00EB389E" w:rsidRDefault="00872BA8">
                              <w:pPr>
                                <w:spacing w:before="160"/>
                                <w:ind w:left="1260" w:hanging="915"/>
                                <w:rPr>
                                  <w:b/>
                                  <w:i/>
                                  <w:sz w:val="24"/>
                                </w:rPr>
                              </w:pPr>
                              <w:r>
                                <w:rPr>
                                  <w:b/>
                                  <w:i/>
                                  <w:sz w:val="24"/>
                                </w:rPr>
                                <w:t>SS.6.E.3</w:t>
                              </w:r>
                              <w:r>
                                <w:rPr>
                                  <w:b/>
                                  <w:i/>
                                  <w:spacing w:val="-4"/>
                                  <w:sz w:val="24"/>
                                </w:rPr>
                                <w:t xml:space="preserve"> </w:t>
                              </w:r>
                              <w:r w:rsidR="0059217A" w:rsidRPr="003E52B7">
                                <w:rPr>
                                  <w:b/>
                                  <w:i/>
                                  <w:color w:val="000000" w:themeColor="text1"/>
                                  <w:spacing w:val="-4"/>
                                  <w:sz w:val="24"/>
                                </w:rPr>
                                <w:t>Understand the fundamental concepts and interrelationships of the United States in the international marketplace.</w:t>
                              </w:r>
                              <w:r w:rsidR="00192FFF" w:rsidRPr="003E52B7">
                                <w:rPr>
                                  <w:b/>
                                  <w:i/>
                                  <w:color w:val="000000" w:themeColor="text1"/>
                                  <w:spacing w:val="-4"/>
                                  <w:sz w:val="24"/>
                                </w:rPr>
                                <w:t xml:space="preserve"> </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A28B40E" id="Group 299" o:spid="_x0000_s1034" style="position:absolute;margin-left:1in;margin-top:9.2pt;width:468pt;height:58.9pt;z-index:-251658194;mso-wrap-distance-left:0;mso-wrap-distance-right:0;mso-position-horizontal-relative:page;mso-width-relative:margin;mso-height-relative:margin" coordorigin=",-831" coordsize="59436,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">
                <v:shape id="Graphic 300" o:spid="_x0000_s1035"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" path="m172212,l,,,556259r172212,l172212,xe" fillcolor="#ffd966" stroked="f">
                  <v:path arrowok="t"/>
                </v:shape>
                <v:shape id="Graphic 301" o:spid="_x0000_s1036" style="position:absolute;top:556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" path="m5943600,r,l,,,6096r5943600,l5943600,xe" fillcolor="black" stroked="f">
                  <v:path arrowok="t"/>
                </v:shape>
                <v:shape id="Textbox 302" o:spid="_x0000_s1037" type="#_x0000_t202" style="position:absolute;top:-831;width:59436;height:7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" filled="f" stroked="f">
                  <v:textbox inset="0,0,0,0">
                    <w:txbxContent>
                      <w:p w14:paraId="5A28B540" w14:textId="226092B3" w:rsidR="00EB389E" w:rsidRDefault="00872BA8">
                        <w:pPr>
                          <w:spacing w:before="160"/>
                          <w:ind w:left="1260" w:hanging="915"/>
                          <w:rPr>
                            <w:b/>
                            <w:i/>
                            <w:sz w:val="24"/>
                          </w:rPr>
                        </w:pPr>
                        <w:r>
                          <w:rPr>
                            <w:b/>
                            <w:i/>
                            <w:sz w:val="24"/>
                          </w:rPr>
                          <w:t>SS.6.E.3</w:t>
                        </w:r>
                        <w:r>
                          <w:rPr>
                            <w:b/>
                            <w:i/>
                            <w:spacing w:val="-4"/>
                            <w:sz w:val="24"/>
                          </w:rPr>
                          <w:t xml:space="preserve"> </w:t>
                        </w:r>
                        <w:r w:rsidR="0059217A" w:rsidRPr="003E52B7">
                          <w:rPr>
                            <w:b/>
                            <w:i/>
                            <w:color w:val="000000" w:themeColor="text1"/>
                            <w:spacing w:val="-4"/>
                            <w:sz w:val="24"/>
                          </w:rPr>
                          <w:t>Understand the fundamental concepts and interrelationships of the United States in the international marketplace.</w:t>
                        </w:r>
                        <w:r w:rsidR="00192FFF" w:rsidRPr="003E52B7">
                          <w:rPr>
                            <w:b/>
                            <w:i/>
                            <w:color w:val="000000" w:themeColor="text1"/>
                            <w:spacing w:val="-4"/>
                            <w:sz w:val="24"/>
                          </w:rPr>
                          <w:t xml:space="preserve"> </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816" w14:textId="77777777" w:rsidTr="00DF7A89">
        <w:trPr>
          <w:trHeight w:val="1027"/>
        </w:trPr>
        <w:tc>
          <w:tcPr>
            <w:tcW w:w="1518" w:type="dxa"/>
            <w:tcBorders>
              <w:bottom w:val="single" w:sz="4" w:space="0" w:color="000000"/>
            </w:tcBorders>
            <w:vAlign w:val="center"/>
          </w:tcPr>
          <w:p w14:paraId="5A289814" w14:textId="77777777" w:rsidR="00EB389E" w:rsidRDefault="00872BA8" w:rsidP="00DF7A89">
            <w:pPr>
              <w:pStyle w:val="TableParagraph"/>
              <w:ind w:left="64"/>
              <w:rPr>
                <w:sz w:val="24"/>
              </w:rPr>
            </w:pPr>
            <w:r>
              <w:rPr>
                <w:spacing w:val="-2"/>
                <w:sz w:val="24"/>
              </w:rPr>
              <w:t>SS.6.E.3.1</w:t>
            </w:r>
          </w:p>
        </w:tc>
        <w:tc>
          <w:tcPr>
            <w:tcW w:w="7849" w:type="dxa"/>
            <w:tcBorders>
              <w:bottom w:val="single" w:sz="4" w:space="0" w:color="000000"/>
            </w:tcBorders>
          </w:tcPr>
          <w:p w14:paraId="5A289815" w14:textId="74C47B0E" w:rsidR="00DF7A89" w:rsidRDefault="00872BA8" w:rsidP="00DF7A89">
            <w:pPr>
              <w:pStyle w:val="TableParagraph"/>
              <w:ind w:right="81"/>
              <w:rPr>
                <w:sz w:val="24"/>
              </w:rPr>
            </w:pPr>
            <w:r>
              <w:rPr>
                <w:sz w:val="24"/>
              </w:rPr>
              <w:t>Identify examples of mediums of exchange (currencies) used for trade (barter)</w:t>
            </w:r>
            <w:r>
              <w:rPr>
                <w:spacing w:val="-5"/>
                <w:sz w:val="24"/>
              </w:rPr>
              <w:t xml:space="preserve"> </w:t>
            </w:r>
            <w:r>
              <w:rPr>
                <w:sz w:val="24"/>
              </w:rPr>
              <w:t>for</w:t>
            </w:r>
            <w:r>
              <w:rPr>
                <w:spacing w:val="-3"/>
                <w:sz w:val="24"/>
              </w:rPr>
              <w:t xml:space="preserve"> </w:t>
            </w:r>
            <w:r>
              <w:rPr>
                <w:sz w:val="24"/>
              </w:rPr>
              <w:t>each</w:t>
            </w:r>
            <w:r>
              <w:rPr>
                <w:spacing w:val="-4"/>
                <w:sz w:val="24"/>
              </w:rPr>
              <w:t xml:space="preserve"> </w:t>
            </w:r>
            <w:r>
              <w:rPr>
                <w:sz w:val="24"/>
              </w:rPr>
              <w:t>civilization,</w:t>
            </w:r>
            <w:r>
              <w:rPr>
                <w:spacing w:val="-4"/>
                <w:sz w:val="24"/>
              </w:rPr>
              <w:t xml:space="preserve"> </w:t>
            </w:r>
            <w:r>
              <w:rPr>
                <w:sz w:val="24"/>
              </w:rPr>
              <w:t>and</w:t>
            </w:r>
            <w:r>
              <w:rPr>
                <w:spacing w:val="-4"/>
                <w:sz w:val="24"/>
              </w:rPr>
              <w:t xml:space="preserve"> </w:t>
            </w:r>
            <w:r>
              <w:rPr>
                <w:sz w:val="24"/>
              </w:rPr>
              <w:t>explain</w:t>
            </w:r>
            <w:r>
              <w:rPr>
                <w:spacing w:val="-4"/>
                <w:sz w:val="24"/>
              </w:rPr>
              <w:t xml:space="preserve"> </w:t>
            </w:r>
            <w:r>
              <w:rPr>
                <w:sz w:val="24"/>
              </w:rPr>
              <w:t>why</w:t>
            </w:r>
            <w:r>
              <w:rPr>
                <w:spacing w:val="-4"/>
                <w:sz w:val="24"/>
              </w:rPr>
              <w:t xml:space="preserve"> </w:t>
            </w:r>
            <w:r>
              <w:rPr>
                <w:sz w:val="24"/>
              </w:rPr>
              <w:t>international</w:t>
            </w:r>
            <w:r>
              <w:rPr>
                <w:spacing w:val="-4"/>
                <w:sz w:val="24"/>
              </w:rPr>
              <w:t xml:space="preserve"> </w:t>
            </w:r>
            <w:r>
              <w:rPr>
                <w:sz w:val="24"/>
              </w:rPr>
              <w:t>trade</w:t>
            </w:r>
            <w:r>
              <w:rPr>
                <w:spacing w:val="-3"/>
                <w:sz w:val="24"/>
              </w:rPr>
              <w:t xml:space="preserve"> </w:t>
            </w:r>
            <w:r>
              <w:rPr>
                <w:sz w:val="24"/>
              </w:rPr>
              <w:t>requires</w:t>
            </w:r>
            <w:r>
              <w:rPr>
                <w:spacing w:val="-2"/>
                <w:sz w:val="24"/>
              </w:rPr>
              <w:t xml:space="preserve"> </w:t>
            </w:r>
            <w:r>
              <w:rPr>
                <w:sz w:val="24"/>
              </w:rPr>
              <w:t>a system for a medium of exchange between trading both inside and among various regions.</w:t>
            </w:r>
          </w:p>
        </w:tc>
      </w:tr>
      <w:tr w:rsidR="00EB389E" w14:paraId="5A28981B" w14:textId="77777777" w:rsidTr="00DF7A89">
        <w:trPr>
          <w:trHeight w:val="801"/>
        </w:trPr>
        <w:tc>
          <w:tcPr>
            <w:tcW w:w="1518" w:type="dxa"/>
            <w:tcBorders>
              <w:top w:val="single" w:sz="4" w:space="0" w:color="000000"/>
              <w:bottom w:val="single" w:sz="4" w:space="0" w:color="000000"/>
            </w:tcBorders>
            <w:vAlign w:val="center"/>
          </w:tcPr>
          <w:p w14:paraId="5A289818" w14:textId="77777777" w:rsidR="00EB389E" w:rsidRDefault="00872BA8" w:rsidP="00DF7A89">
            <w:pPr>
              <w:pStyle w:val="TableParagraph"/>
              <w:spacing w:before="1"/>
              <w:ind w:left="64"/>
              <w:rPr>
                <w:sz w:val="24"/>
              </w:rPr>
            </w:pPr>
            <w:r>
              <w:rPr>
                <w:spacing w:val="-2"/>
                <w:sz w:val="24"/>
              </w:rPr>
              <w:t>SS.6.E.3.2</w:t>
            </w:r>
          </w:p>
        </w:tc>
        <w:tc>
          <w:tcPr>
            <w:tcW w:w="7849" w:type="dxa"/>
            <w:tcBorders>
              <w:top w:val="single" w:sz="4" w:space="0" w:color="000000"/>
              <w:bottom w:val="single" w:sz="4" w:space="0" w:color="000000"/>
            </w:tcBorders>
            <w:vAlign w:val="center"/>
          </w:tcPr>
          <w:p w14:paraId="5A28981A" w14:textId="77777777" w:rsidR="00EB389E" w:rsidRDefault="00872BA8" w:rsidP="00DF7A89">
            <w:pPr>
              <w:pStyle w:val="TableParagraph"/>
              <w:spacing w:before="1"/>
              <w:ind w:right="145"/>
              <w:rPr>
                <w:sz w:val="24"/>
              </w:rPr>
            </w:pPr>
            <w:r>
              <w:rPr>
                <w:sz w:val="24"/>
              </w:rPr>
              <w:t>Categorize</w:t>
            </w:r>
            <w:r>
              <w:rPr>
                <w:spacing w:val="-6"/>
                <w:sz w:val="24"/>
              </w:rPr>
              <w:t xml:space="preserve"> </w:t>
            </w:r>
            <w:r>
              <w:rPr>
                <w:sz w:val="24"/>
              </w:rPr>
              <w:t>products</w:t>
            </w:r>
            <w:r>
              <w:rPr>
                <w:spacing w:val="-5"/>
                <w:sz w:val="24"/>
              </w:rPr>
              <w:t xml:space="preserve"> </w:t>
            </w:r>
            <w:r>
              <w:rPr>
                <w:sz w:val="24"/>
              </w:rPr>
              <w:t>that</w:t>
            </w:r>
            <w:r>
              <w:rPr>
                <w:spacing w:val="-3"/>
                <w:sz w:val="24"/>
              </w:rPr>
              <w:t xml:space="preserve"> </w:t>
            </w:r>
            <w:r>
              <w:rPr>
                <w:sz w:val="24"/>
              </w:rPr>
              <w:t>were</w:t>
            </w:r>
            <w:r>
              <w:rPr>
                <w:spacing w:val="-6"/>
                <w:sz w:val="24"/>
              </w:rPr>
              <w:t xml:space="preserve"> </w:t>
            </w:r>
            <w:r>
              <w:rPr>
                <w:sz w:val="24"/>
              </w:rPr>
              <w:t>traded</w:t>
            </w:r>
            <w:r>
              <w:rPr>
                <w:spacing w:val="-3"/>
                <w:sz w:val="24"/>
              </w:rPr>
              <w:t xml:space="preserve"> </w:t>
            </w:r>
            <w:r>
              <w:rPr>
                <w:sz w:val="24"/>
              </w:rPr>
              <w:t>among</w:t>
            </w:r>
            <w:r>
              <w:rPr>
                <w:spacing w:val="-5"/>
                <w:sz w:val="24"/>
              </w:rPr>
              <w:t xml:space="preserve"> </w:t>
            </w:r>
            <w:r>
              <w:rPr>
                <w:sz w:val="24"/>
              </w:rPr>
              <w:t>civilizations,</w:t>
            </w:r>
            <w:r>
              <w:rPr>
                <w:spacing w:val="-5"/>
                <w:sz w:val="24"/>
              </w:rPr>
              <w:t xml:space="preserve"> </w:t>
            </w:r>
            <w:r>
              <w:rPr>
                <w:sz w:val="24"/>
              </w:rPr>
              <w:t>and</w:t>
            </w:r>
            <w:r>
              <w:rPr>
                <w:spacing w:val="-5"/>
                <w:sz w:val="24"/>
              </w:rPr>
              <w:t xml:space="preserve"> </w:t>
            </w:r>
            <w:r>
              <w:rPr>
                <w:sz w:val="24"/>
              </w:rPr>
              <w:t>give examples of barriers to trade of those products.</w:t>
            </w:r>
          </w:p>
        </w:tc>
      </w:tr>
      <w:tr w:rsidR="00EB389E" w14:paraId="5A289821" w14:textId="77777777" w:rsidTr="00DF7A89">
        <w:trPr>
          <w:trHeight w:val="810"/>
        </w:trPr>
        <w:tc>
          <w:tcPr>
            <w:tcW w:w="1518" w:type="dxa"/>
            <w:tcBorders>
              <w:top w:val="single" w:sz="4" w:space="0" w:color="000000"/>
              <w:bottom w:val="single" w:sz="4" w:space="0" w:color="000000"/>
            </w:tcBorders>
            <w:vAlign w:val="center"/>
          </w:tcPr>
          <w:p w14:paraId="5A28981E" w14:textId="77777777" w:rsidR="00EB389E" w:rsidRDefault="00872BA8" w:rsidP="00DF7A89">
            <w:pPr>
              <w:pStyle w:val="TableParagraph"/>
              <w:ind w:left="64"/>
              <w:rPr>
                <w:sz w:val="24"/>
              </w:rPr>
            </w:pPr>
            <w:r>
              <w:rPr>
                <w:spacing w:val="-2"/>
                <w:sz w:val="24"/>
              </w:rPr>
              <w:t>SS.6.E.3.3</w:t>
            </w:r>
          </w:p>
        </w:tc>
        <w:tc>
          <w:tcPr>
            <w:tcW w:w="7849" w:type="dxa"/>
            <w:tcBorders>
              <w:top w:val="single" w:sz="4" w:space="0" w:color="000000"/>
              <w:bottom w:val="single" w:sz="4" w:space="0" w:color="000000"/>
            </w:tcBorders>
            <w:vAlign w:val="center"/>
          </w:tcPr>
          <w:p w14:paraId="5A289820" w14:textId="77777777" w:rsidR="00EB389E" w:rsidRDefault="00872BA8" w:rsidP="00DF7A89">
            <w:pPr>
              <w:pStyle w:val="TableParagraph"/>
              <w:ind w:right="81"/>
              <w:rPr>
                <w:sz w:val="24"/>
              </w:rPr>
            </w:pPr>
            <w:r>
              <w:rPr>
                <w:sz w:val="24"/>
              </w:rPr>
              <w:t>Describe traditional economies (e.g., Egypt, Greece, Rome, Kush) and elements</w:t>
            </w:r>
            <w:r>
              <w:rPr>
                <w:spacing w:val="-3"/>
                <w:sz w:val="24"/>
              </w:rPr>
              <w:t xml:space="preserve"> </w:t>
            </w:r>
            <w:r>
              <w:rPr>
                <w:sz w:val="24"/>
              </w:rPr>
              <w:t>of</w:t>
            </w:r>
            <w:r>
              <w:rPr>
                <w:spacing w:val="-4"/>
                <w:sz w:val="24"/>
              </w:rPr>
              <w:t xml:space="preserve"> </w:t>
            </w:r>
            <w:r>
              <w:rPr>
                <w:sz w:val="24"/>
              </w:rPr>
              <w:t>those</w:t>
            </w:r>
            <w:r>
              <w:rPr>
                <w:spacing w:val="-4"/>
                <w:sz w:val="24"/>
              </w:rPr>
              <w:t xml:space="preserve"> </w:t>
            </w:r>
            <w:r>
              <w:rPr>
                <w:sz w:val="24"/>
              </w:rPr>
              <w:t>economies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merchant</w:t>
            </w:r>
            <w:r>
              <w:rPr>
                <w:spacing w:val="-3"/>
                <w:sz w:val="24"/>
              </w:rPr>
              <w:t xml:space="preserve"> </w:t>
            </w:r>
            <w:r>
              <w:rPr>
                <w:sz w:val="24"/>
              </w:rPr>
              <w:t>class</w:t>
            </w:r>
            <w:r>
              <w:rPr>
                <w:spacing w:val="-1"/>
                <w:sz w:val="24"/>
              </w:rPr>
              <w:t xml:space="preserve"> </w:t>
            </w:r>
            <w:r>
              <w:rPr>
                <w:sz w:val="24"/>
              </w:rPr>
              <w:t>and trading partners.</w:t>
            </w:r>
          </w:p>
        </w:tc>
      </w:tr>
      <w:tr w:rsidR="00EB389E" w14:paraId="5A289826" w14:textId="77777777" w:rsidTr="00DF7A89">
        <w:trPr>
          <w:trHeight w:val="792"/>
        </w:trPr>
        <w:tc>
          <w:tcPr>
            <w:tcW w:w="1518" w:type="dxa"/>
            <w:tcBorders>
              <w:top w:val="single" w:sz="4" w:space="0" w:color="000000"/>
              <w:bottom w:val="single" w:sz="4" w:space="0" w:color="000000"/>
            </w:tcBorders>
            <w:vAlign w:val="center"/>
          </w:tcPr>
          <w:p w14:paraId="5A289823" w14:textId="77777777" w:rsidR="00EB389E" w:rsidRDefault="00872BA8" w:rsidP="00DF7A89">
            <w:pPr>
              <w:pStyle w:val="TableParagraph"/>
              <w:spacing w:before="1"/>
              <w:ind w:left="64"/>
              <w:rPr>
                <w:sz w:val="24"/>
              </w:rPr>
            </w:pPr>
            <w:r>
              <w:rPr>
                <w:spacing w:val="-2"/>
                <w:sz w:val="24"/>
              </w:rPr>
              <w:t>SS.6.E.3.4</w:t>
            </w:r>
          </w:p>
        </w:tc>
        <w:tc>
          <w:tcPr>
            <w:tcW w:w="7849" w:type="dxa"/>
            <w:tcBorders>
              <w:top w:val="single" w:sz="4" w:space="0" w:color="000000"/>
              <w:bottom w:val="single" w:sz="4" w:space="0" w:color="000000"/>
            </w:tcBorders>
            <w:vAlign w:val="center"/>
          </w:tcPr>
          <w:p w14:paraId="5A289825" w14:textId="77777777" w:rsidR="00EB389E" w:rsidRDefault="00872BA8" w:rsidP="00DF7A89">
            <w:pPr>
              <w:pStyle w:val="TableParagraph"/>
              <w:spacing w:before="1"/>
              <w:ind w:right="81"/>
              <w:rPr>
                <w:sz w:val="24"/>
              </w:rPr>
            </w:pPr>
            <w:r>
              <w:rPr>
                <w:sz w:val="24"/>
              </w:rPr>
              <w:t>Describe</w:t>
            </w:r>
            <w:r>
              <w:rPr>
                <w:spacing w:val="-5"/>
                <w:sz w:val="24"/>
              </w:rPr>
              <w:t xml:space="preserve"> </w:t>
            </w:r>
            <w:r>
              <w:rPr>
                <w:sz w:val="24"/>
              </w:rPr>
              <w:t>the</w:t>
            </w:r>
            <w:r>
              <w:rPr>
                <w:spacing w:val="-5"/>
                <w:sz w:val="24"/>
              </w:rPr>
              <w:t xml:space="preserve"> </w:t>
            </w:r>
            <w:r>
              <w:rPr>
                <w:sz w:val="24"/>
              </w:rPr>
              <w:t>relationship</w:t>
            </w:r>
            <w:r>
              <w:rPr>
                <w:spacing w:val="-2"/>
                <w:sz w:val="24"/>
              </w:rPr>
              <w:t xml:space="preserve"> </w:t>
            </w:r>
            <w:r>
              <w:rPr>
                <w:sz w:val="24"/>
              </w:rPr>
              <w:t>among</w:t>
            </w:r>
            <w:r>
              <w:rPr>
                <w:spacing w:val="-4"/>
                <w:sz w:val="24"/>
              </w:rPr>
              <w:t xml:space="preserve"> </w:t>
            </w:r>
            <w:r>
              <w:rPr>
                <w:sz w:val="24"/>
              </w:rPr>
              <w:t>civilizations</w:t>
            </w:r>
            <w:r>
              <w:rPr>
                <w:spacing w:val="-4"/>
                <w:sz w:val="24"/>
              </w:rPr>
              <w:t xml:space="preserve"> </w:t>
            </w:r>
            <w:r>
              <w:rPr>
                <w:sz w:val="24"/>
              </w:rPr>
              <w:t>that</w:t>
            </w:r>
            <w:r>
              <w:rPr>
                <w:spacing w:val="-4"/>
                <w:sz w:val="24"/>
              </w:rPr>
              <w:t xml:space="preserve"> </w:t>
            </w:r>
            <w:r>
              <w:rPr>
                <w:sz w:val="24"/>
              </w:rPr>
              <w:t>engage</w:t>
            </w:r>
            <w:r>
              <w:rPr>
                <w:spacing w:val="-5"/>
                <w:sz w:val="24"/>
              </w:rPr>
              <w:t xml:space="preserve"> </w:t>
            </w:r>
            <w:r>
              <w:rPr>
                <w:sz w:val="24"/>
              </w:rPr>
              <w:t>in</w:t>
            </w:r>
            <w:r>
              <w:rPr>
                <w:spacing w:val="-4"/>
                <w:sz w:val="24"/>
              </w:rPr>
              <w:t xml:space="preserve"> </w:t>
            </w:r>
            <w:r>
              <w:rPr>
                <w:sz w:val="24"/>
              </w:rPr>
              <w:t>trade,</w:t>
            </w:r>
            <w:r>
              <w:rPr>
                <w:spacing w:val="-4"/>
                <w:sz w:val="24"/>
              </w:rPr>
              <w:t xml:space="preserve"> </w:t>
            </w:r>
            <w:r>
              <w:rPr>
                <w:sz w:val="24"/>
              </w:rPr>
              <w:t>including the benefits and drawbacks of voluntary trade.</w:t>
            </w:r>
          </w:p>
        </w:tc>
      </w:tr>
    </w:tbl>
    <w:p w14:paraId="5A289827" w14:textId="77777777" w:rsidR="00EB389E" w:rsidRDefault="00EB389E">
      <w:pPr>
        <w:pStyle w:val="BodyText"/>
        <w:spacing w:before="5"/>
      </w:pPr>
    </w:p>
    <w:p w14:paraId="6088F81B" w14:textId="77777777" w:rsidR="007C4017" w:rsidRDefault="007C4017">
      <w:pPr>
        <w:pStyle w:val="BodyText"/>
        <w:spacing w:before="5"/>
      </w:pPr>
    </w:p>
    <w:p w14:paraId="3B74AB44" w14:textId="0A0BE4CE" w:rsidR="00DF7A89" w:rsidRDefault="007C4017" w:rsidP="007C4017">
      <w:pPr>
        <w:pStyle w:val="Heading3"/>
      </w:pPr>
      <w:bookmarkStart w:id="69" w:name="_Toc210391876"/>
      <w:r>
        <w:t>Geography</w:t>
      </w:r>
      <w:bookmarkEnd w:id="69"/>
    </w:p>
    <w:p w14:paraId="40BBE446" w14:textId="77777777" w:rsidR="007C4017" w:rsidRDefault="007C4017">
      <w:pPr>
        <w:pStyle w:val="BodyText"/>
        <w:spacing w:before="5"/>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2C" w14:textId="77777777">
        <w:trPr>
          <w:trHeight w:val="883"/>
        </w:trPr>
        <w:tc>
          <w:tcPr>
            <w:tcW w:w="9367" w:type="dxa"/>
            <w:gridSpan w:val="2"/>
          </w:tcPr>
          <w:p w14:paraId="5A28982B" w14:textId="320ACFD4" w:rsidR="00EB389E" w:rsidRDefault="00872BA8">
            <w:pPr>
              <w:pStyle w:val="TableParagraph"/>
              <w:spacing w:before="162"/>
              <w:ind w:left="1267" w:hanging="915"/>
              <w:rPr>
                <w:b/>
                <w:i/>
                <w:sz w:val="24"/>
              </w:rPr>
            </w:pPr>
            <w:r>
              <w:rPr>
                <w:noProof/>
              </w:rPr>
              <mc:AlternateContent>
                <mc:Choice Requires="wpg">
                  <w:drawing>
                    <wp:anchor distT="0" distB="0" distL="0" distR="0" simplePos="0" relativeHeight="251658277" behindDoc="1" locked="0" layoutInCell="1" allowOverlap="1" wp14:anchorId="5A28B410" wp14:editId="49DFC41A">
                      <wp:simplePos x="0" y="0"/>
                      <wp:positionH relativeFrom="column">
                        <wp:posOffset>4572</wp:posOffset>
                      </wp:positionH>
                      <wp:positionV relativeFrom="paragraph">
                        <wp:posOffset>-214</wp:posOffset>
                      </wp:positionV>
                      <wp:extent cx="5943600" cy="563880"/>
                      <wp:effectExtent l="0" t="0" r="0" b="0"/>
                      <wp:wrapNone/>
                      <wp:docPr id="303"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304" name="Graphic 304"/>
                              <wps:cNvSpPr/>
                              <wps:spPr>
                                <a:xfrm>
                                  <a:off x="0" y="0"/>
                                  <a:ext cx="172720" cy="558165"/>
                                </a:xfrm>
                                <a:custGeom>
                                  <a:avLst/>
                                  <a:gdLst/>
                                  <a:ahLst/>
                                  <a:cxnLst/>
                                  <a:rect l="l" t="t" r="r" b="b"/>
                                  <a:pathLst>
                                    <a:path w="172720" h="558165">
                                      <a:moveTo>
                                        <a:pt x="172212" y="0"/>
                                      </a:moveTo>
                                      <a:lnTo>
                                        <a:pt x="0" y="0"/>
                                      </a:lnTo>
                                      <a:lnTo>
                                        <a:pt x="0" y="521208"/>
                                      </a:lnTo>
                                      <a:lnTo>
                                        <a:pt x="0" y="556260"/>
                                      </a:lnTo>
                                      <a:lnTo>
                                        <a:pt x="0" y="557784"/>
                                      </a:lnTo>
                                      <a:lnTo>
                                        <a:pt x="170688" y="557784"/>
                                      </a:lnTo>
                                      <a:lnTo>
                                        <a:pt x="170688" y="556260"/>
                                      </a:lnTo>
                                      <a:lnTo>
                                        <a:pt x="172212" y="556260"/>
                                      </a:lnTo>
                                      <a:lnTo>
                                        <a:pt x="172212" y="0"/>
                                      </a:lnTo>
                                      <a:close/>
                                    </a:path>
                                  </a:pathLst>
                                </a:custGeom>
                                <a:solidFill>
                                  <a:srgbClr val="528135"/>
                                </a:solidFill>
                              </wps:spPr>
                              <wps:bodyPr wrap="square" lIns="0" tIns="0" rIns="0" bIns="0" rtlCol="0">
                                <a:prstTxWarp prst="textNoShape">
                                  <a:avLst/>
                                </a:prstTxWarp>
                                <a:noAutofit/>
                              </wps:bodyPr>
                            </wps:wsp>
                            <wps:wsp>
                              <wps:cNvPr id="305" name="Graphic 305"/>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9117C0" id="Group 303" o:spid="_x0000_s1026" style="position:absolute;margin-left:.35pt;margin-top:0;width:468pt;height:44.4pt;z-index:-251658203;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">
                      <v:shape id="Graphic 304"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" path="m172212,l,,,521208r,35052l,557784r170688,l170688,556260r1524,l172212,xe" fillcolor="#528135" stroked="f">
                        <v:path arrowok="t"/>
                      </v:shape>
                      <v:shape id="Graphic 305"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" path="m5943600,r,l,,,6096r5943600,l5943600,xe" fillcolor="black" stroked="f">
                        <v:path arrowok="t"/>
                      </v:shape>
                    </v:group>
                  </w:pict>
                </mc:Fallback>
              </mc:AlternateContent>
            </w:r>
            <w:r>
              <w:rPr>
                <w:b/>
                <w:i/>
                <w:sz w:val="24"/>
              </w:rPr>
              <w:t>SS.6.G.1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2339BB" w:rsidRPr="00D91306">
              <w:rPr>
                <w:color w:val="000000" w:themeColor="text1"/>
                <w:sz w:val="24"/>
              </w:rPr>
              <w:t>,</w:t>
            </w:r>
            <w:r>
              <w:rPr>
                <w:b/>
                <w:i/>
                <w:spacing w:val="-3"/>
                <w:sz w:val="24"/>
              </w:rPr>
              <w:t xml:space="preserve"> </w:t>
            </w:r>
            <w:r>
              <w:rPr>
                <w:b/>
                <w:i/>
                <w:sz w:val="24"/>
              </w:rPr>
              <w:t>and technology to report information.</w:t>
            </w:r>
          </w:p>
        </w:tc>
      </w:tr>
      <w:tr w:rsidR="00EB389E" w14:paraId="5A289831" w14:textId="77777777" w:rsidTr="00DF7A89">
        <w:trPr>
          <w:trHeight w:val="856"/>
        </w:trPr>
        <w:tc>
          <w:tcPr>
            <w:tcW w:w="1531" w:type="dxa"/>
            <w:tcBorders>
              <w:bottom w:val="single" w:sz="4" w:space="0" w:color="000000"/>
            </w:tcBorders>
            <w:vAlign w:val="center"/>
          </w:tcPr>
          <w:p w14:paraId="5A28982E" w14:textId="77777777" w:rsidR="00EB389E" w:rsidRDefault="00872BA8" w:rsidP="00DF7A89">
            <w:pPr>
              <w:pStyle w:val="TableParagraph"/>
              <w:ind w:left="64"/>
              <w:rPr>
                <w:sz w:val="24"/>
              </w:rPr>
            </w:pPr>
            <w:r>
              <w:rPr>
                <w:spacing w:val="-2"/>
                <w:sz w:val="24"/>
              </w:rPr>
              <w:t>SS.6.G.1.1</w:t>
            </w:r>
          </w:p>
        </w:tc>
        <w:tc>
          <w:tcPr>
            <w:tcW w:w="7836" w:type="dxa"/>
            <w:tcBorders>
              <w:bottom w:val="single" w:sz="4" w:space="0" w:color="000000"/>
            </w:tcBorders>
            <w:vAlign w:val="center"/>
          </w:tcPr>
          <w:p w14:paraId="5A289830" w14:textId="77777777" w:rsidR="00EB389E" w:rsidRDefault="00872BA8" w:rsidP="00DF7A89">
            <w:pPr>
              <w:pStyle w:val="TableParagraph"/>
              <w:ind w:right="77"/>
              <w:rPr>
                <w:sz w:val="24"/>
              </w:rPr>
            </w:pPr>
            <w:r>
              <w:rPr>
                <w:sz w:val="24"/>
              </w:rPr>
              <w:t>Use</w:t>
            </w:r>
            <w:r>
              <w:rPr>
                <w:spacing w:val="-6"/>
                <w:sz w:val="24"/>
              </w:rPr>
              <w:t xml:space="preserve"> </w:t>
            </w:r>
            <w:r>
              <w:rPr>
                <w:sz w:val="24"/>
              </w:rPr>
              <w:t>latitude</w:t>
            </w:r>
            <w:r>
              <w:rPr>
                <w:spacing w:val="-6"/>
                <w:sz w:val="24"/>
              </w:rPr>
              <w:t xml:space="preserve"> </w:t>
            </w:r>
            <w:r>
              <w:rPr>
                <w:sz w:val="24"/>
              </w:rPr>
              <w:t>and</w:t>
            </w:r>
            <w:r>
              <w:rPr>
                <w:spacing w:val="-5"/>
                <w:sz w:val="24"/>
              </w:rPr>
              <w:t xml:space="preserve"> </w:t>
            </w:r>
            <w:r>
              <w:rPr>
                <w:sz w:val="24"/>
              </w:rPr>
              <w:t>longitude</w:t>
            </w:r>
            <w:r>
              <w:rPr>
                <w:spacing w:val="-6"/>
                <w:sz w:val="24"/>
              </w:rPr>
              <w:t xml:space="preserve"> </w:t>
            </w:r>
            <w:r>
              <w:rPr>
                <w:sz w:val="24"/>
              </w:rPr>
              <w:t>coordinates</w:t>
            </w:r>
            <w:r>
              <w:rPr>
                <w:spacing w:val="-5"/>
                <w:sz w:val="24"/>
              </w:rPr>
              <w:t xml:space="preserve"> </w:t>
            </w:r>
            <w:r>
              <w:rPr>
                <w:sz w:val="24"/>
              </w:rPr>
              <w:t>to</w:t>
            </w:r>
            <w:r>
              <w:rPr>
                <w:spacing w:val="-5"/>
                <w:sz w:val="24"/>
              </w:rPr>
              <w:t xml:space="preserve"> </w:t>
            </w:r>
            <w:r>
              <w:rPr>
                <w:sz w:val="24"/>
              </w:rPr>
              <w:t>understand</w:t>
            </w:r>
            <w:r>
              <w:rPr>
                <w:spacing w:val="-5"/>
                <w:sz w:val="24"/>
              </w:rPr>
              <w:t xml:space="preserve"> </w:t>
            </w:r>
            <w:r>
              <w:rPr>
                <w:sz w:val="24"/>
              </w:rPr>
              <w:t>the</w:t>
            </w:r>
            <w:r>
              <w:rPr>
                <w:spacing w:val="-6"/>
                <w:sz w:val="24"/>
              </w:rPr>
              <w:t xml:space="preserve"> </w:t>
            </w:r>
            <w:r>
              <w:rPr>
                <w:sz w:val="24"/>
              </w:rPr>
              <w:t>relationship between people and places on the Earth.</w:t>
            </w:r>
          </w:p>
        </w:tc>
      </w:tr>
      <w:tr w:rsidR="00EB389E" w14:paraId="5A289836" w14:textId="77777777" w:rsidTr="00DF7A89">
        <w:trPr>
          <w:trHeight w:val="801"/>
        </w:trPr>
        <w:tc>
          <w:tcPr>
            <w:tcW w:w="1531" w:type="dxa"/>
            <w:tcBorders>
              <w:top w:val="single" w:sz="4" w:space="0" w:color="000000"/>
              <w:bottom w:val="single" w:sz="4" w:space="0" w:color="000000"/>
            </w:tcBorders>
            <w:vAlign w:val="center"/>
          </w:tcPr>
          <w:p w14:paraId="5A289833" w14:textId="77777777" w:rsidR="00EB389E" w:rsidRDefault="00872BA8" w:rsidP="00DF7A89">
            <w:pPr>
              <w:pStyle w:val="TableParagraph"/>
              <w:ind w:left="64"/>
              <w:rPr>
                <w:sz w:val="24"/>
              </w:rPr>
            </w:pPr>
            <w:r>
              <w:rPr>
                <w:spacing w:val="-2"/>
                <w:sz w:val="24"/>
              </w:rPr>
              <w:t>SS.6.G.1.2</w:t>
            </w:r>
          </w:p>
        </w:tc>
        <w:tc>
          <w:tcPr>
            <w:tcW w:w="7836" w:type="dxa"/>
            <w:tcBorders>
              <w:top w:val="single" w:sz="4" w:space="0" w:color="000000"/>
              <w:bottom w:val="single" w:sz="4" w:space="0" w:color="000000"/>
            </w:tcBorders>
            <w:vAlign w:val="center"/>
          </w:tcPr>
          <w:p w14:paraId="5A289835" w14:textId="77777777" w:rsidR="00EB389E" w:rsidRDefault="00872BA8" w:rsidP="00DF7A89">
            <w:pPr>
              <w:pStyle w:val="TableParagraph"/>
              <w:ind w:right="77"/>
              <w:rPr>
                <w:sz w:val="24"/>
              </w:rPr>
            </w:pPr>
            <w:r>
              <w:rPr>
                <w:sz w:val="24"/>
              </w:rPr>
              <w:t>Analyze</w:t>
            </w:r>
            <w:r>
              <w:rPr>
                <w:spacing w:val="-6"/>
                <w:sz w:val="24"/>
              </w:rPr>
              <w:t xml:space="preserve"> </w:t>
            </w:r>
            <w:r>
              <w:rPr>
                <w:sz w:val="24"/>
              </w:rPr>
              <w:t>the</w:t>
            </w:r>
            <w:r>
              <w:rPr>
                <w:spacing w:val="-6"/>
                <w:sz w:val="24"/>
              </w:rPr>
              <w:t xml:space="preserve"> </w:t>
            </w:r>
            <w:r>
              <w:rPr>
                <w:sz w:val="24"/>
              </w:rPr>
              <w:t>purposes</w:t>
            </w:r>
            <w:r>
              <w:rPr>
                <w:spacing w:val="-5"/>
                <w:sz w:val="24"/>
              </w:rPr>
              <w:t xml:space="preserve"> </w:t>
            </w:r>
            <w:r>
              <w:rPr>
                <w:sz w:val="24"/>
              </w:rPr>
              <w:t>of</w:t>
            </w:r>
            <w:r>
              <w:rPr>
                <w:spacing w:val="-4"/>
                <w:sz w:val="24"/>
              </w:rPr>
              <w:t xml:space="preserve"> </w:t>
            </w:r>
            <w:r>
              <w:rPr>
                <w:sz w:val="24"/>
              </w:rPr>
              <w:t>map</w:t>
            </w:r>
            <w:r>
              <w:rPr>
                <w:spacing w:val="-5"/>
                <w:sz w:val="24"/>
              </w:rPr>
              <w:t xml:space="preserve"> </w:t>
            </w:r>
            <w:r>
              <w:rPr>
                <w:sz w:val="24"/>
              </w:rPr>
              <w:t>projections</w:t>
            </w:r>
            <w:r>
              <w:rPr>
                <w:spacing w:val="-5"/>
                <w:sz w:val="24"/>
              </w:rPr>
              <w:t xml:space="preserve"> </w:t>
            </w:r>
            <w:r>
              <w:rPr>
                <w:sz w:val="24"/>
              </w:rPr>
              <w:t>(e.g.,</w:t>
            </w:r>
            <w:r>
              <w:rPr>
                <w:spacing w:val="-5"/>
                <w:sz w:val="24"/>
              </w:rPr>
              <w:t xml:space="preserve"> </w:t>
            </w:r>
            <w:r>
              <w:rPr>
                <w:sz w:val="24"/>
              </w:rPr>
              <w:t>political,</w:t>
            </w:r>
            <w:r>
              <w:rPr>
                <w:spacing w:val="-5"/>
                <w:sz w:val="24"/>
              </w:rPr>
              <w:t xml:space="preserve"> </w:t>
            </w:r>
            <w:r>
              <w:rPr>
                <w:sz w:val="24"/>
              </w:rPr>
              <w:t>physical,</w:t>
            </w:r>
            <w:r>
              <w:rPr>
                <w:spacing w:val="-5"/>
                <w:sz w:val="24"/>
              </w:rPr>
              <w:t xml:space="preserve"> </w:t>
            </w:r>
            <w:r>
              <w:rPr>
                <w:sz w:val="24"/>
              </w:rPr>
              <w:t>special purpose) and explain the applications of various types of maps.</w:t>
            </w:r>
          </w:p>
        </w:tc>
      </w:tr>
      <w:tr w:rsidR="00EB389E" w14:paraId="5A28983B" w14:textId="77777777" w:rsidTr="00DF7A89">
        <w:trPr>
          <w:trHeight w:val="531"/>
        </w:trPr>
        <w:tc>
          <w:tcPr>
            <w:tcW w:w="1531" w:type="dxa"/>
            <w:tcBorders>
              <w:top w:val="single" w:sz="4" w:space="0" w:color="000000"/>
              <w:bottom w:val="single" w:sz="4" w:space="0" w:color="000000"/>
            </w:tcBorders>
            <w:vAlign w:val="center"/>
          </w:tcPr>
          <w:p w14:paraId="5A289838" w14:textId="77777777" w:rsidR="00EB389E" w:rsidRDefault="00872BA8" w:rsidP="00DF7A89">
            <w:pPr>
              <w:pStyle w:val="TableParagraph"/>
              <w:ind w:left="64"/>
              <w:rPr>
                <w:sz w:val="24"/>
              </w:rPr>
            </w:pPr>
            <w:r>
              <w:rPr>
                <w:spacing w:val="-2"/>
                <w:sz w:val="24"/>
              </w:rPr>
              <w:t>SS.6.G.1.3</w:t>
            </w:r>
          </w:p>
        </w:tc>
        <w:tc>
          <w:tcPr>
            <w:tcW w:w="7836" w:type="dxa"/>
            <w:tcBorders>
              <w:top w:val="single" w:sz="4" w:space="0" w:color="000000"/>
              <w:bottom w:val="single" w:sz="4" w:space="0" w:color="000000"/>
            </w:tcBorders>
            <w:vAlign w:val="center"/>
          </w:tcPr>
          <w:p w14:paraId="5A28983A" w14:textId="77777777" w:rsidR="00EB389E" w:rsidRDefault="00872BA8" w:rsidP="00DF7A89">
            <w:pPr>
              <w:pStyle w:val="TableParagraph"/>
              <w:rPr>
                <w:sz w:val="24"/>
              </w:rPr>
            </w:pPr>
            <w:r>
              <w:rPr>
                <w:sz w:val="24"/>
              </w:rPr>
              <w:t>Identify</w:t>
            </w:r>
            <w:r>
              <w:rPr>
                <w:spacing w:val="-4"/>
                <w:sz w:val="24"/>
              </w:rPr>
              <w:t xml:space="preserve"> </w:t>
            </w:r>
            <w:r>
              <w:rPr>
                <w:sz w:val="24"/>
              </w:rPr>
              <w:t>natural</w:t>
            </w:r>
            <w:r>
              <w:rPr>
                <w:spacing w:val="-2"/>
                <w:sz w:val="24"/>
              </w:rPr>
              <w:t xml:space="preserve"> </w:t>
            </w:r>
            <w:r>
              <w:rPr>
                <w:sz w:val="24"/>
              </w:rPr>
              <w:t>wonders of</w:t>
            </w:r>
            <w:r>
              <w:rPr>
                <w:spacing w:val="-3"/>
                <w:sz w:val="24"/>
              </w:rPr>
              <w:t xml:space="preserve"> </w:t>
            </w:r>
            <w:r>
              <w:rPr>
                <w:sz w:val="24"/>
              </w:rPr>
              <w:t>the</w:t>
            </w:r>
            <w:r>
              <w:rPr>
                <w:spacing w:val="-3"/>
                <w:sz w:val="24"/>
              </w:rPr>
              <w:t xml:space="preserve"> </w:t>
            </w:r>
            <w:r>
              <w:rPr>
                <w:sz w:val="24"/>
              </w:rPr>
              <w:t>ancient</w:t>
            </w:r>
            <w:r>
              <w:rPr>
                <w:spacing w:val="-1"/>
                <w:sz w:val="24"/>
              </w:rPr>
              <w:t xml:space="preserve"> </w:t>
            </w:r>
            <w:r>
              <w:rPr>
                <w:spacing w:val="-2"/>
                <w:sz w:val="24"/>
              </w:rPr>
              <w:t>world.</w:t>
            </w:r>
          </w:p>
        </w:tc>
      </w:tr>
      <w:tr w:rsidR="00EB389E" w14:paraId="5A289840" w14:textId="77777777" w:rsidTr="00DF7A89">
        <w:trPr>
          <w:trHeight w:val="531"/>
        </w:trPr>
        <w:tc>
          <w:tcPr>
            <w:tcW w:w="1531" w:type="dxa"/>
            <w:tcBorders>
              <w:top w:val="single" w:sz="4" w:space="0" w:color="000000"/>
              <w:bottom w:val="single" w:sz="4" w:space="0" w:color="000000"/>
            </w:tcBorders>
            <w:vAlign w:val="center"/>
          </w:tcPr>
          <w:p w14:paraId="5A28983D" w14:textId="77777777" w:rsidR="00EB389E" w:rsidRDefault="00872BA8" w:rsidP="00DF7A89">
            <w:pPr>
              <w:pStyle w:val="TableParagraph"/>
              <w:ind w:left="64"/>
              <w:rPr>
                <w:sz w:val="24"/>
              </w:rPr>
            </w:pPr>
            <w:r>
              <w:rPr>
                <w:spacing w:val="-2"/>
                <w:sz w:val="24"/>
              </w:rPr>
              <w:t>SS.6.G.1.4</w:t>
            </w:r>
          </w:p>
        </w:tc>
        <w:tc>
          <w:tcPr>
            <w:tcW w:w="7836" w:type="dxa"/>
            <w:tcBorders>
              <w:top w:val="single" w:sz="4" w:space="0" w:color="000000"/>
              <w:bottom w:val="single" w:sz="4" w:space="0" w:color="000000"/>
            </w:tcBorders>
            <w:vAlign w:val="center"/>
          </w:tcPr>
          <w:p w14:paraId="5A28983F" w14:textId="77777777" w:rsidR="00EB389E" w:rsidRDefault="00872BA8" w:rsidP="00DF7A89">
            <w:pPr>
              <w:pStyle w:val="TableParagraph"/>
              <w:rPr>
                <w:sz w:val="24"/>
              </w:rPr>
            </w:pPr>
            <w:r>
              <w:rPr>
                <w:sz w:val="24"/>
              </w:rPr>
              <w:t>Utilize</w:t>
            </w:r>
            <w:r>
              <w:rPr>
                <w:spacing w:val="-5"/>
                <w:sz w:val="24"/>
              </w:rPr>
              <w:t xml:space="preserve"> </w:t>
            </w:r>
            <w:r>
              <w:rPr>
                <w:sz w:val="24"/>
              </w:rPr>
              <w:t>tools</w:t>
            </w:r>
            <w:r>
              <w:rPr>
                <w:spacing w:val="-1"/>
                <w:sz w:val="24"/>
              </w:rPr>
              <w:t xml:space="preserve"> </w:t>
            </w:r>
            <w:r>
              <w:rPr>
                <w:sz w:val="24"/>
              </w:rPr>
              <w:t>geographers</w:t>
            </w:r>
            <w:r>
              <w:rPr>
                <w:spacing w:val="1"/>
                <w:sz w:val="24"/>
              </w:rPr>
              <w:t xml:space="preserve"> </w:t>
            </w:r>
            <w:r>
              <w:rPr>
                <w:sz w:val="24"/>
              </w:rPr>
              <w:t>use</w:t>
            </w:r>
            <w:r>
              <w:rPr>
                <w:spacing w:val="-2"/>
                <w:sz w:val="24"/>
              </w:rPr>
              <w:t xml:space="preserve"> </w:t>
            </w:r>
            <w:r>
              <w:rPr>
                <w:sz w:val="24"/>
              </w:rPr>
              <w:t>to</w:t>
            </w:r>
            <w:r>
              <w:rPr>
                <w:spacing w:val="-1"/>
                <w:sz w:val="24"/>
              </w:rPr>
              <w:t xml:space="preserve"> </w:t>
            </w:r>
            <w:r>
              <w:rPr>
                <w:sz w:val="24"/>
              </w:rPr>
              <w:t>study</w:t>
            </w:r>
            <w:r>
              <w:rPr>
                <w:spacing w:val="-1"/>
                <w:sz w:val="24"/>
              </w:rPr>
              <w:t xml:space="preserve"> </w:t>
            </w:r>
            <w:r>
              <w:rPr>
                <w:sz w:val="24"/>
              </w:rPr>
              <w:t>the</w:t>
            </w:r>
            <w:r>
              <w:rPr>
                <w:spacing w:val="-2"/>
                <w:sz w:val="24"/>
              </w:rPr>
              <w:t xml:space="preserve"> world.</w:t>
            </w:r>
          </w:p>
        </w:tc>
      </w:tr>
      <w:tr w:rsidR="00EB389E" w14:paraId="5A289845" w14:textId="77777777" w:rsidTr="00DF7A89">
        <w:trPr>
          <w:trHeight w:val="792"/>
        </w:trPr>
        <w:tc>
          <w:tcPr>
            <w:tcW w:w="1531" w:type="dxa"/>
            <w:tcBorders>
              <w:top w:val="single" w:sz="4" w:space="0" w:color="000000"/>
              <w:bottom w:val="single" w:sz="4" w:space="0" w:color="000000"/>
            </w:tcBorders>
            <w:vAlign w:val="center"/>
          </w:tcPr>
          <w:p w14:paraId="5A289842" w14:textId="77777777" w:rsidR="00EB389E" w:rsidRDefault="00872BA8" w:rsidP="00DF7A89">
            <w:pPr>
              <w:pStyle w:val="TableParagraph"/>
              <w:ind w:left="64"/>
              <w:rPr>
                <w:sz w:val="24"/>
              </w:rPr>
            </w:pPr>
            <w:r>
              <w:rPr>
                <w:spacing w:val="-2"/>
                <w:sz w:val="24"/>
              </w:rPr>
              <w:t>SS.6.G.1.5</w:t>
            </w:r>
          </w:p>
        </w:tc>
        <w:tc>
          <w:tcPr>
            <w:tcW w:w="7836" w:type="dxa"/>
            <w:tcBorders>
              <w:top w:val="single" w:sz="4" w:space="0" w:color="000000"/>
              <w:bottom w:val="single" w:sz="4" w:space="0" w:color="000000"/>
            </w:tcBorders>
            <w:vAlign w:val="center"/>
          </w:tcPr>
          <w:p w14:paraId="5A289844" w14:textId="77777777" w:rsidR="00EB389E" w:rsidRDefault="00872BA8" w:rsidP="00DF7A89">
            <w:pPr>
              <w:pStyle w:val="TableParagraph"/>
              <w:ind w:right="77"/>
              <w:rPr>
                <w:sz w:val="24"/>
              </w:rPr>
            </w:pPr>
            <w:r>
              <w:rPr>
                <w:sz w:val="24"/>
              </w:rPr>
              <w:t>Use</w:t>
            </w:r>
            <w:r>
              <w:rPr>
                <w:spacing w:val="-5"/>
                <w:sz w:val="24"/>
              </w:rPr>
              <w:t xml:space="preserve"> </w:t>
            </w:r>
            <w:r>
              <w:rPr>
                <w:sz w:val="24"/>
              </w:rPr>
              <w:t>scale,</w:t>
            </w:r>
            <w:r>
              <w:rPr>
                <w:spacing w:val="-2"/>
                <w:sz w:val="24"/>
              </w:rPr>
              <w:t xml:space="preserve"> </w:t>
            </w:r>
            <w:r>
              <w:rPr>
                <w:sz w:val="24"/>
              </w:rPr>
              <w:t>cardinal</w:t>
            </w:r>
            <w:r>
              <w:rPr>
                <w:spacing w:val="-4"/>
                <w:sz w:val="24"/>
              </w:rPr>
              <w:t xml:space="preserve"> </w:t>
            </w:r>
            <w:r>
              <w:rPr>
                <w:sz w:val="24"/>
              </w:rPr>
              <w:t>and</w:t>
            </w:r>
            <w:r>
              <w:rPr>
                <w:spacing w:val="-4"/>
                <w:sz w:val="24"/>
              </w:rPr>
              <w:t xml:space="preserve"> </w:t>
            </w:r>
            <w:r>
              <w:rPr>
                <w:sz w:val="24"/>
              </w:rPr>
              <w:t>intermediate</w:t>
            </w:r>
            <w:r>
              <w:rPr>
                <w:spacing w:val="-5"/>
                <w:sz w:val="24"/>
              </w:rPr>
              <w:t xml:space="preserve"> </w:t>
            </w:r>
            <w:r>
              <w:rPr>
                <w:sz w:val="24"/>
              </w:rPr>
              <w:t>directions,</w:t>
            </w:r>
            <w:r>
              <w:rPr>
                <w:spacing w:val="-4"/>
                <w:sz w:val="24"/>
              </w:rPr>
              <w:t xml:space="preserve"> </w:t>
            </w:r>
            <w:r>
              <w:rPr>
                <w:sz w:val="24"/>
              </w:rPr>
              <w:t>and</w:t>
            </w:r>
            <w:r>
              <w:rPr>
                <w:spacing w:val="-4"/>
                <w:sz w:val="24"/>
              </w:rPr>
              <w:t xml:space="preserve"> </w:t>
            </w:r>
            <w:r>
              <w:rPr>
                <w:sz w:val="24"/>
              </w:rPr>
              <w:t>estimation</w:t>
            </w:r>
            <w:r>
              <w:rPr>
                <w:spacing w:val="-4"/>
                <w:sz w:val="24"/>
              </w:rPr>
              <w:t xml:space="preserve"> </w:t>
            </w:r>
            <w:r>
              <w:rPr>
                <w:sz w:val="24"/>
              </w:rPr>
              <w:t>of</w:t>
            </w:r>
            <w:r>
              <w:rPr>
                <w:spacing w:val="-5"/>
                <w:sz w:val="24"/>
              </w:rPr>
              <w:t xml:space="preserve"> </w:t>
            </w:r>
            <w:r>
              <w:rPr>
                <w:sz w:val="24"/>
              </w:rPr>
              <w:t>distances between places on current and ancient maps of the world.</w:t>
            </w:r>
          </w:p>
        </w:tc>
      </w:tr>
    </w:tbl>
    <w:p w14:paraId="5A289846" w14:textId="77777777" w:rsidR="00EB389E" w:rsidRDefault="00EB389E">
      <w:pPr>
        <w:rPr>
          <w:sz w:val="24"/>
        </w:rPr>
        <w:sectPr w:rsidR="00EB389E">
          <w:pgSz w:w="12240" w:h="15840"/>
          <w:pgMar w:top="1340" w:right="0" w:bottom="1260" w:left="0" w:header="585" w:footer="1063" w:gutter="0"/>
          <w:cols w:space="720"/>
        </w:sectPr>
      </w:pPr>
    </w:p>
    <w:p w14:paraId="5A28984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4C" w14:textId="77777777" w:rsidTr="002D0E1E">
        <w:trPr>
          <w:trHeight w:val="730"/>
        </w:trPr>
        <w:tc>
          <w:tcPr>
            <w:tcW w:w="1531" w:type="dxa"/>
            <w:tcBorders>
              <w:bottom w:val="single" w:sz="4" w:space="0" w:color="000000"/>
            </w:tcBorders>
            <w:vAlign w:val="center"/>
          </w:tcPr>
          <w:p w14:paraId="5A289849" w14:textId="77777777" w:rsidR="00EB389E" w:rsidRDefault="00872BA8" w:rsidP="002D0E1E">
            <w:pPr>
              <w:pStyle w:val="TableParagraph"/>
              <w:ind w:left="64"/>
              <w:rPr>
                <w:sz w:val="24"/>
              </w:rPr>
            </w:pPr>
            <w:r>
              <w:rPr>
                <w:spacing w:val="-2"/>
                <w:sz w:val="24"/>
              </w:rPr>
              <w:t>SS.6.G.1.6</w:t>
            </w:r>
          </w:p>
        </w:tc>
        <w:tc>
          <w:tcPr>
            <w:tcW w:w="7836" w:type="dxa"/>
            <w:tcBorders>
              <w:bottom w:val="single" w:sz="4" w:space="0" w:color="000000"/>
            </w:tcBorders>
            <w:vAlign w:val="center"/>
          </w:tcPr>
          <w:p w14:paraId="5A28984B" w14:textId="77777777" w:rsidR="00EB389E" w:rsidRDefault="00872BA8" w:rsidP="00FE1952">
            <w:pPr>
              <w:pStyle w:val="TableParagraph"/>
              <w:ind w:right="77"/>
              <w:rPr>
                <w:sz w:val="24"/>
              </w:rPr>
            </w:pPr>
            <w:r>
              <w:rPr>
                <w:sz w:val="24"/>
              </w:rPr>
              <w:t>Use</w:t>
            </w:r>
            <w:r>
              <w:rPr>
                <w:spacing w:val="-4"/>
                <w:sz w:val="24"/>
              </w:rPr>
              <w:t xml:space="preserve"> </w:t>
            </w:r>
            <w:r>
              <w:rPr>
                <w:sz w:val="24"/>
              </w:rPr>
              <w:t>a</w:t>
            </w:r>
            <w:r>
              <w:rPr>
                <w:spacing w:val="-4"/>
                <w:sz w:val="24"/>
              </w:rPr>
              <w:t xml:space="preserve"> </w:t>
            </w:r>
            <w:r>
              <w:rPr>
                <w:sz w:val="24"/>
              </w:rPr>
              <w:t>map</w:t>
            </w:r>
            <w:r>
              <w:rPr>
                <w:spacing w:val="-3"/>
                <w:sz w:val="24"/>
              </w:rPr>
              <w:t xml:space="preserve"> </w:t>
            </w:r>
            <w:r>
              <w:rPr>
                <w:sz w:val="24"/>
              </w:rPr>
              <w:t>to</w:t>
            </w:r>
            <w:r>
              <w:rPr>
                <w:spacing w:val="-3"/>
                <w:sz w:val="24"/>
              </w:rPr>
              <w:t xml:space="preserve"> </w:t>
            </w:r>
            <w:r>
              <w:rPr>
                <w:sz w:val="24"/>
              </w:rPr>
              <w:t>identify</w:t>
            </w:r>
            <w:r>
              <w:rPr>
                <w:spacing w:val="-3"/>
                <w:sz w:val="24"/>
              </w:rPr>
              <w:t xml:space="preserve"> </w:t>
            </w:r>
            <w:r>
              <w:rPr>
                <w:sz w:val="24"/>
              </w:rPr>
              <w:t>major</w:t>
            </w:r>
            <w:r>
              <w:rPr>
                <w:spacing w:val="-4"/>
                <w:sz w:val="24"/>
              </w:rPr>
              <w:t xml:space="preserve"> </w:t>
            </w:r>
            <w:r>
              <w:rPr>
                <w:sz w:val="24"/>
              </w:rPr>
              <w:t>bodies</w:t>
            </w:r>
            <w:r>
              <w:rPr>
                <w:spacing w:val="-3"/>
                <w:sz w:val="24"/>
              </w:rPr>
              <w:t xml:space="preserve"> </w:t>
            </w:r>
            <w:r>
              <w:rPr>
                <w:sz w:val="24"/>
              </w:rPr>
              <w:t>of</w:t>
            </w:r>
            <w:r>
              <w:rPr>
                <w:spacing w:val="-4"/>
                <w:sz w:val="24"/>
              </w:rPr>
              <w:t xml:space="preserve"> </w:t>
            </w:r>
            <w:r>
              <w:rPr>
                <w:sz w:val="24"/>
              </w:rPr>
              <w:t>water</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world</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ways they have impacted the development of civilizations.</w:t>
            </w:r>
          </w:p>
        </w:tc>
      </w:tr>
      <w:tr w:rsidR="00EB389E" w14:paraId="5A289851" w14:textId="77777777" w:rsidTr="002D0E1E">
        <w:trPr>
          <w:trHeight w:val="711"/>
        </w:trPr>
        <w:tc>
          <w:tcPr>
            <w:tcW w:w="1531" w:type="dxa"/>
            <w:tcBorders>
              <w:top w:val="single" w:sz="4" w:space="0" w:color="000000"/>
              <w:bottom w:val="single" w:sz="4" w:space="0" w:color="000000"/>
            </w:tcBorders>
            <w:vAlign w:val="center"/>
          </w:tcPr>
          <w:p w14:paraId="5A28984E" w14:textId="77777777" w:rsidR="00EB389E" w:rsidRDefault="00872BA8" w:rsidP="002D0E1E">
            <w:pPr>
              <w:pStyle w:val="TableParagraph"/>
              <w:spacing w:before="1"/>
              <w:ind w:left="64"/>
              <w:rPr>
                <w:sz w:val="24"/>
              </w:rPr>
            </w:pPr>
            <w:r>
              <w:rPr>
                <w:spacing w:val="-2"/>
                <w:sz w:val="24"/>
              </w:rPr>
              <w:t>SS.6.G.1.7</w:t>
            </w:r>
          </w:p>
        </w:tc>
        <w:tc>
          <w:tcPr>
            <w:tcW w:w="7836" w:type="dxa"/>
            <w:tcBorders>
              <w:top w:val="single" w:sz="4" w:space="0" w:color="000000"/>
              <w:bottom w:val="single" w:sz="4" w:space="0" w:color="000000"/>
            </w:tcBorders>
            <w:vAlign w:val="center"/>
          </w:tcPr>
          <w:p w14:paraId="5A289850" w14:textId="77777777" w:rsidR="00EB389E" w:rsidRDefault="00872BA8" w:rsidP="00FE1952">
            <w:pPr>
              <w:pStyle w:val="TableParagraph"/>
              <w:spacing w:before="1"/>
              <w:ind w:right="77"/>
              <w:rPr>
                <w:sz w:val="24"/>
              </w:rPr>
            </w:pPr>
            <w:r>
              <w:rPr>
                <w:sz w:val="24"/>
              </w:rPr>
              <w:t>Use</w:t>
            </w:r>
            <w:r>
              <w:rPr>
                <w:spacing w:val="-5"/>
                <w:sz w:val="24"/>
              </w:rPr>
              <w:t xml:space="preserve"> </w:t>
            </w:r>
            <w:r>
              <w:rPr>
                <w:sz w:val="24"/>
              </w:rPr>
              <w:t>maps</w:t>
            </w:r>
            <w:r>
              <w:rPr>
                <w:spacing w:val="-5"/>
                <w:sz w:val="24"/>
              </w:rPr>
              <w:t xml:space="preserve"> </w:t>
            </w:r>
            <w:r>
              <w:rPr>
                <w:sz w:val="24"/>
              </w:rPr>
              <w:t>to</w:t>
            </w:r>
            <w:r>
              <w:rPr>
                <w:spacing w:val="-5"/>
                <w:sz w:val="24"/>
              </w:rPr>
              <w:t xml:space="preserve"> </w:t>
            </w:r>
            <w:r>
              <w:rPr>
                <w:sz w:val="24"/>
              </w:rPr>
              <w:t>identify</w:t>
            </w:r>
            <w:r>
              <w:rPr>
                <w:spacing w:val="-5"/>
                <w:sz w:val="24"/>
              </w:rPr>
              <w:t xml:space="preserve"> </w:t>
            </w:r>
            <w:r>
              <w:rPr>
                <w:sz w:val="24"/>
              </w:rPr>
              <w:t>characteristics</w:t>
            </w:r>
            <w:r>
              <w:rPr>
                <w:spacing w:val="-5"/>
                <w:sz w:val="24"/>
              </w:rPr>
              <w:t xml:space="preserve"> </w:t>
            </w:r>
            <w:r>
              <w:rPr>
                <w:sz w:val="24"/>
              </w:rPr>
              <w:t>and</w:t>
            </w:r>
            <w:r>
              <w:rPr>
                <w:spacing w:val="-5"/>
                <w:sz w:val="24"/>
              </w:rPr>
              <w:t xml:space="preserve"> </w:t>
            </w:r>
            <w:r>
              <w:rPr>
                <w:sz w:val="24"/>
              </w:rPr>
              <w:t>boundaries</w:t>
            </w:r>
            <w:r>
              <w:rPr>
                <w:spacing w:val="-5"/>
                <w:sz w:val="24"/>
              </w:rPr>
              <w:t xml:space="preserve"> </w:t>
            </w:r>
            <w:r>
              <w:rPr>
                <w:sz w:val="24"/>
              </w:rPr>
              <w:t>of</w:t>
            </w:r>
            <w:r>
              <w:rPr>
                <w:spacing w:val="-5"/>
                <w:sz w:val="24"/>
              </w:rPr>
              <w:t xml:space="preserve"> </w:t>
            </w:r>
            <w:r>
              <w:rPr>
                <w:sz w:val="24"/>
              </w:rPr>
              <w:t>ancient</w:t>
            </w:r>
            <w:r>
              <w:rPr>
                <w:spacing w:val="-5"/>
                <w:sz w:val="24"/>
              </w:rPr>
              <w:t xml:space="preserve"> </w:t>
            </w:r>
            <w:r>
              <w:rPr>
                <w:sz w:val="24"/>
              </w:rPr>
              <w:t>civilizations that have shaped the world today.</w:t>
            </w:r>
          </w:p>
        </w:tc>
      </w:tr>
    </w:tbl>
    <w:p w14:paraId="5A289853" w14:textId="77777777" w:rsidR="00EB389E" w:rsidRDefault="00EB389E">
      <w:pPr>
        <w:pStyle w:val="BodyText"/>
        <w:spacing w:before="87" w:after="1"/>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2D0E1E" w14:paraId="183FE506" w14:textId="77777777">
        <w:trPr>
          <w:trHeight w:val="621"/>
        </w:trPr>
        <w:tc>
          <w:tcPr>
            <w:tcW w:w="9368" w:type="dxa"/>
            <w:gridSpan w:val="2"/>
          </w:tcPr>
          <w:p w14:paraId="4B0BA182" w14:textId="77777777" w:rsidR="002D0E1E" w:rsidRDefault="002D0E1E">
            <w:pPr>
              <w:pStyle w:val="TableParagraph"/>
              <w:spacing w:before="169"/>
              <w:ind w:left="441"/>
              <w:rPr>
                <w:b/>
                <w:i/>
                <w:sz w:val="24"/>
              </w:rPr>
            </w:pPr>
            <w:r>
              <w:rPr>
                <w:noProof/>
              </w:rPr>
              <mc:AlternateContent>
                <mc:Choice Requires="wpg">
                  <w:drawing>
                    <wp:anchor distT="0" distB="0" distL="0" distR="0" simplePos="0" relativeHeight="251658436" behindDoc="1" locked="0" layoutInCell="1" allowOverlap="1" wp14:anchorId="0C54FDA5" wp14:editId="7974ECD8">
                      <wp:simplePos x="0" y="0"/>
                      <wp:positionH relativeFrom="column">
                        <wp:posOffset>4572</wp:posOffset>
                      </wp:positionH>
                      <wp:positionV relativeFrom="paragraph">
                        <wp:posOffset>-340</wp:posOffset>
                      </wp:positionV>
                      <wp:extent cx="5943600" cy="398145"/>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8145"/>
                                <a:chOff x="0" y="0"/>
                                <a:chExt cx="5943600" cy="398145"/>
                              </a:xfrm>
                            </wpg:grpSpPr>
                            <wps:wsp>
                              <wps:cNvPr id="307" name="Graphic 307"/>
                              <wps:cNvSpPr/>
                              <wps:spPr>
                                <a:xfrm>
                                  <a:off x="0" y="0"/>
                                  <a:ext cx="228600" cy="391795"/>
                                </a:xfrm>
                                <a:custGeom>
                                  <a:avLst/>
                                  <a:gdLst/>
                                  <a:ahLst/>
                                  <a:cxnLst/>
                                  <a:rect l="l" t="t" r="r" b="b"/>
                                  <a:pathLst>
                                    <a:path w="228600" h="391795">
                                      <a:moveTo>
                                        <a:pt x="228600" y="0"/>
                                      </a:moveTo>
                                      <a:lnTo>
                                        <a:pt x="0" y="0"/>
                                      </a:lnTo>
                                      <a:lnTo>
                                        <a:pt x="0" y="391668"/>
                                      </a:lnTo>
                                      <a:lnTo>
                                        <a:pt x="228600" y="391668"/>
                                      </a:lnTo>
                                      <a:lnTo>
                                        <a:pt x="228600" y="0"/>
                                      </a:lnTo>
                                      <a:close/>
                                    </a:path>
                                  </a:pathLst>
                                </a:custGeom>
                                <a:solidFill>
                                  <a:srgbClr val="528135"/>
                                </a:solidFill>
                              </wps:spPr>
                              <wps:bodyPr wrap="square" lIns="0" tIns="0" rIns="0" bIns="0" rtlCol="0">
                                <a:prstTxWarp prst="textNoShape">
                                  <a:avLst/>
                                </a:prstTxWarp>
                                <a:noAutofit/>
                              </wps:bodyPr>
                            </wps:wsp>
                            <wps:wsp>
                              <wps:cNvPr id="308" name="Graphic 308"/>
                              <wps:cNvSpPr/>
                              <wps:spPr>
                                <a:xfrm>
                                  <a:off x="0" y="39165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19CE2B" id="Group 306" o:spid="_x0000_s1026" style="position:absolute;margin-left:.35pt;margin-top:-.05pt;width:468pt;height:31.35pt;z-index:-251658044;mso-wrap-distance-left:0;mso-wrap-distance-right:0" coordsize="59436,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">
                      <v:shape id="Graphic 307" o:spid="_x0000_s1027" style="position:absolute;width:2286;height:3917;visibility:visible;mso-wrap-style:square;v-text-anchor:top" coordsize="228600,39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" path="m228600,l,,,391668r228600,l228600,xe" fillcolor="#528135" stroked="f">
                        <v:path arrowok="t"/>
                      </v:shape>
                      <v:shape id="Graphic 308" o:spid="_x0000_s1028" style="position:absolute;top:391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" path="m5943600,r,l,,,6108r5943600,l5943600,xe" fillcolor="black" stroked="f">
                        <v:path arrowok="t"/>
                      </v:shape>
                    </v:group>
                  </w:pict>
                </mc:Fallback>
              </mc:AlternateContent>
            </w:r>
            <w:r>
              <w:rPr>
                <w:b/>
                <w:i/>
                <w:sz w:val="24"/>
              </w:rPr>
              <w:t>SS.6.G.2</w:t>
            </w:r>
            <w:r>
              <w:rPr>
                <w:b/>
                <w:i/>
                <w:spacing w:val="-6"/>
                <w:sz w:val="24"/>
              </w:rPr>
              <w:t xml:space="preserve"> </w:t>
            </w:r>
            <w:r>
              <w:rPr>
                <w:b/>
                <w:i/>
                <w:sz w:val="24"/>
              </w:rPr>
              <w:t>Understand</w:t>
            </w:r>
            <w:r>
              <w:rPr>
                <w:b/>
                <w:i/>
                <w:spacing w:val="-3"/>
                <w:sz w:val="24"/>
              </w:rPr>
              <w:t xml:space="preserve"> </w:t>
            </w:r>
            <w:r>
              <w:rPr>
                <w:b/>
                <w:i/>
                <w:sz w:val="24"/>
              </w:rPr>
              <w:t>physical</w:t>
            </w:r>
            <w:r>
              <w:rPr>
                <w:b/>
                <w:i/>
                <w:spacing w:val="-3"/>
                <w:sz w:val="24"/>
              </w:rPr>
              <w:t xml:space="preserve"> </w:t>
            </w:r>
            <w:r>
              <w:rPr>
                <w:b/>
                <w:i/>
                <w:sz w:val="24"/>
              </w:rPr>
              <w:t>and</w:t>
            </w:r>
            <w:r>
              <w:rPr>
                <w:b/>
                <w:i/>
                <w:spacing w:val="-3"/>
                <w:sz w:val="24"/>
              </w:rPr>
              <w:t xml:space="preserve"> </w:t>
            </w:r>
            <w:r>
              <w:rPr>
                <w:b/>
                <w:i/>
                <w:sz w:val="24"/>
              </w:rPr>
              <w:t>cultural</w:t>
            </w:r>
            <w:r>
              <w:rPr>
                <w:b/>
                <w:i/>
                <w:spacing w:val="-3"/>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2D0E1E" w14:paraId="5DF7E13B" w14:textId="77777777">
        <w:trPr>
          <w:trHeight w:val="1162"/>
        </w:trPr>
        <w:tc>
          <w:tcPr>
            <w:tcW w:w="1510" w:type="dxa"/>
            <w:tcBorders>
              <w:bottom w:val="single" w:sz="4" w:space="0" w:color="000000"/>
            </w:tcBorders>
            <w:vAlign w:val="center"/>
          </w:tcPr>
          <w:p w14:paraId="6641E720" w14:textId="77777777" w:rsidR="002D0E1E" w:rsidRDefault="002D0E1E">
            <w:pPr>
              <w:pStyle w:val="TableParagraph"/>
              <w:ind w:left="64"/>
              <w:rPr>
                <w:sz w:val="24"/>
              </w:rPr>
            </w:pPr>
            <w:r>
              <w:rPr>
                <w:spacing w:val="-2"/>
                <w:sz w:val="24"/>
              </w:rPr>
              <w:t>SS.6.G.2.1</w:t>
            </w:r>
          </w:p>
        </w:tc>
        <w:tc>
          <w:tcPr>
            <w:tcW w:w="7858" w:type="dxa"/>
            <w:tcBorders>
              <w:bottom w:val="single" w:sz="4" w:space="0" w:color="000000"/>
            </w:tcBorders>
            <w:vAlign w:val="center"/>
          </w:tcPr>
          <w:p w14:paraId="094CAF90" w14:textId="77777777" w:rsidR="002D0E1E" w:rsidRDefault="002D0E1E">
            <w:pPr>
              <w:pStyle w:val="TableParagraph"/>
              <w:ind w:right="86"/>
              <w:rPr>
                <w:sz w:val="24"/>
              </w:rPr>
            </w:pPr>
            <w:r>
              <w:rPr>
                <w:sz w:val="24"/>
              </w:rPr>
              <w:t>Explain how major physical characteristics, natural resources, climate, and absolute</w:t>
            </w:r>
            <w:r>
              <w:rPr>
                <w:spacing w:val="-6"/>
                <w:sz w:val="24"/>
              </w:rPr>
              <w:t xml:space="preserve"> </w:t>
            </w:r>
            <w:r>
              <w:rPr>
                <w:sz w:val="24"/>
              </w:rPr>
              <w:t>and</w:t>
            </w:r>
            <w:r>
              <w:rPr>
                <w:spacing w:val="-5"/>
                <w:sz w:val="24"/>
              </w:rPr>
              <w:t xml:space="preserve"> </w:t>
            </w:r>
            <w:r>
              <w:rPr>
                <w:sz w:val="24"/>
              </w:rPr>
              <w:t>relative</w:t>
            </w:r>
            <w:r>
              <w:rPr>
                <w:spacing w:val="-6"/>
                <w:sz w:val="24"/>
              </w:rPr>
              <w:t xml:space="preserve"> </w:t>
            </w:r>
            <w:r>
              <w:rPr>
                <w:sz w:val="24"/>
              </w:rPr>
              <w:t>locations</w:t>
            </w:r>
            <w:r>
              <w:rPr>
                <w:spacing w:val="-5"/>
                <w:sz w:val="24"/>
              </w:rPr>
              <w:t xml:space="preserve"> </w:t>
            </w:r>
            <w:r>
              <w:rPr>
                <w:sz w:val="24"/>
              </w:rPr>
              <w:t>have</w:t>
            </w:r>
            <w:r>
              <w:rPr>
                <w:spacing w:val="-6"/>
                <w:sz w:val="24"/>
              </w:rPr>
              <w:t xml:space="preserve"> </w:t>
            </w:r>
            <w:r>
              <w:rPr>
                <w:sz w:val="24"/>
              </w:rPr>
              <w:t>influenced</w:t>
            </w:r>
            <w:r>
              <w:rPr>
                <w:spacing w:val="-5"/>
                <w:sz w:val="24"/>
              </w:rPr>
              <w:t xml:space="preserve"> </w:t>
            </w:r>
            <w:r>
              <w:rPr>
                <w:sz w:val="24"/>
              </w:rPr>
              <w:t>settlement,</w:t>
            </w:r>
            <w:r>
              <w:rPr>
                <w:spacing w:val="-5"/>
                <w:sz w:val="24"/>
              </w:rPr>
              <w:t xml:space="preserve"> </w:t>
            </w:r>
            <w:r>
              <w:rPr>
                <w:sz w:val="24"/>
              </w:rPr>
              <w:t>interactions,</w:t>
            </w:r>
            <w:r>
              <w:rPr>
                <w:spacing w:val="-5"/>
                <w:sz w:val="24"/>
              </w:rPr>
              <w:t xml:space="preserve"> </w:t>
            </w:r>
            <w:r>
              <w:rPr>
                <w:sz w:val="24"/>
              </w:rPr>
              <w:t>and the economies of ancient civilizations of the world.</w:t>
            </w:r>
          </w:p>
        </w:tc>
      </w:tr>
      <w:tr w:rsidR="002D0E1E" w14:paraId="371342FC" w14:textId="77777777">
        <w:trPr>
          <w:trHeight w:val="801"/>
        </w:trPr>
        <w:tc>
          <w:tcPr>
            <w:tcW w:w="1510" w:type="dxa"/>
            <w:tcBorders>
              <w:top w:val="single" w:sz="4" w:space="0" w:color="000000"/>
              <w:bottom w:val="single" w:sz="4" w:space="0" w:color="000000"/>
            </w:tcBorders>
            <w:vAlign w:val="center"/>
          </w:tcPr>
          <w:p w14:paraId="09887DF0" w14:textId="77777777" w:rsidR="002D0E1E" w:rsidRDefault="002D0E1E">
            <w:pPr>
              <w:pStyle w:val="TableParagraph"/>
              <w:ind w:left="64"/>
              <w:rPr>
                <w:sz w:val="24"/>
              </w:rPr>
            </w:pPr>
            <w:r>
              <w:rPr>
                <w:spacing w:val="-2"/>
                <w:sz w:val="24"/>
              </w:rPr>
              <w:t>SS.6.G.2.2</w:t>
            </w:r>
          </w:p>
        </w:tc>
        <w:tc>
          <w:tcPr>
            <w:tcW w:w="7858" w:type="dxa"/>
            <w:tcBorders>
              <w:top w:val="single" w:sz="4" w:space="0" w:color="000000"/>
              <w:bottom w:val="single" w:sz="4" w:space="0" w:color="000000"/>
            </w:tcBorders>
            <w:vAlign w:val="center"/>
          </w:tcPr>
          <w:p w14:paraId="54540A12" w14:textId="77777777" w:rsidR="002D0E1E" w:rsidRDefault="002D0E1E">
            <w:pPr>
              <w:pStyle w:val="TableParagraph"/>
              <w:ind w:right="86"/>
              <w:rPr>
                <w:sz w:val="24"/>
              </w:rPr>
            </w:pPr>
            <w:r>
              <w:rPr>
                <w:sz w:val="24"/>
              </w:rPr>
              <w:t>Differentiate</w:t>
            </w:r>
            <w:r>
              <w:rPr>
                <w:spacing w:val="-6"/>
                <w:sz w:val="24"/>
              </w:rPr>
              <w:t xml:space="preserve"> </w:t>
            </w:r>
            <w:r>
              <w:rPr>
                <w:sz w:val="24"/>
              </w:rPr>
              <w:t>between</w:t>
            </w:r>
            <w:r>
              <w:rPr>
                <w:spacing w:val="-5"/>
                <w:sz w:val="24"/>
              </w:rPr>
              <w:t xml:space="preserve"> </w:t>
            </w:r>
            <w:r>
              <w:rPr>
                <w:sz w:val="24"/>
              </w:rPr>
              <w:t>continents,</w:t>
            </w:r>
            <w:r>
              <w:rPr>
                <w:spacing w:val="-5"/>
                <w:sz w:val="24"/>
              </w:rPr>
              <w:t xml:space="preserve"> </w:t>
            </w:r>
            <w:r>
              <w:rPr>
                <w:sz w:val="24"/>
              </w:rPr>
              <w:t>regions,</w:t>
            </w:r>
            <w:r>
              <w:rPr>
                <w:spacing w:val="-5"/>
                <w:sz w:val="24"/>
              </w:rPr>
              <w:t xml:space="preserve"> </w:t>
            </w:r>
            <w:r>
              <w:rPr>
                <w:sz w:val="24"/>
              </w:rPr>
              <w:t>countries,</w:t>
            </w:r>
            <w:r>
              <w:rPr>
                <w:spacing w:val="-5"/>
                <w:sz w:val="24"/>
              </w:rPr>
              <w:t xml:space="preserve"> </w:t>
            </w:r>
            <w:r>
              <w:rPr>
                <w:sz w:val="24"/>
              </w:rPr>
              <w:t>and</w:t>
            </w:r>
            <w:r>
              <w:rPr>
                <w:spacing w:val="-5"/>
                <w:sz w:val="24"/>
              </w:rPr>
              <w:t xml:space="preserve"> </w:t>
            </w:r>
            <w:r>
              <w:rPr>
                <w:sz w:val="24"/>
              </w:rPr>
              <w:t>cities</w:t>
            </w:r>
            <w:r>
              <w:rPr>
                <w:spacing w:val="-5"/>
                <w:sz w:val="24"/>
              </w:rPr>
              <w:t xml:space="preserve"> </w:t>
            </w:r>
            <w:r>
              <w:rPr>
                <w:sz w:val="24"/>
              </w:rPr>
              <w:t>in</w:t>
            </w:r>
            <w:r>
              <w:rPr>
                <w:spacing w:val="-5"/>
                <w:sz w:val="24"/>
              </w:rPr>
              <w:t xml:space="preserve"> </w:t>
            </w:r>
            <w:r>
              <w:rPr>
                <w:sz w:val="24"/>
              </w:rPr>
              <w:t>order</w:t>
            </w:r>
            <w:r>
              <w:rPr>
                <w:spacing w:val="-6"/>
                <w:sz w:val="24"/>
              </w:rPr>
              <w:t xml:space="preserve"> </w:t>
            </w:r>
            <w:r>
              <w:rPr>
                <w:sz w:val="24"/>
              </w:rPr>
              <w:t>to understand the complexities of regions created by civilizations.</w:t>
            </w:r>
          </w:p>
        </w:tc>
      </w:tr>
      <w:tr w:rsidR="002D0E1E" w14:paraId="36B61342" w14:textId="77777777">
        <w:trPr>
          <w:trHeight w:val="942"/>
        </w:trPr>
        <w:tc>
          <w:tcPr>
            <w:tcW w:w="1510" w:type="dxa"/>
            <w:tcBorders>
              <w:top w:val="single" w:sz="4" w:space="0" w:color="000000"/>
              <w:bottom w:val="single" w:sz="4" w:space="0" w:color="000000"/>
            </w:tcBorders>
            <w:vAlign w:val="center"/>
          </w:tcPr>
          <w:p w14:paraId="78FD8D58" w14:textId="77777777" w:rsidR="002D0E1E" w:rsidRDefault="002D0E1E">
            <w:pPr>
              <w:pStyle w:val="TableParagraph"/>
              <w:ind w:left="64"/>
              <w:rPr>
                <w:sz w:val="24"/>
              </w:rPr>
            </w:pPr>
            <w:r>
              <w:rPr>
                <w:spacing w:val="-2"/>
                <w:sz w:val="24"/>
              </w:rPr>
              <w:t>SS.6.G.2.3</w:t>
            </w:r>
          </w:p>
        </w:tc>
        <w:tc>
          <w:tcPr>
            <w:tcW w:w="7858" w:type="dxa"/>
            <w:tcBorders>
              <w:top w:val="single" w:sz="4" w:space="0" w:color="000000"/>
              <w:bottom w:val="single" w:sz="4" w:space="0" w:color="000000"/>
            </w:tcBorders>
            <w:vAlign w:val="center"/>
          </w:tcPr>
          <w:p w14:paraId="322453F8" w14:textId="77777777" w:rsidR="002D0E1E" w:rsidRDefault="002D0E1E">
            <w:pPr>
              <w:pStyle w:val="TableParagraph"/>
              <w:ind w:right="86"/>
              <w:rPr>
                <w:sz w:val="24"/>
              </w:rPr>
            </w:pPr>
            <w:r>
              <w:rPr>
                <w:sz w:val="24"/>
              </w:rPr>
              <w:t>Analyze</w:t>
            </w:r>
            <w:r>
              <w:rPr>
                <w:spacing w:val="-6"/>
                <w:sz w:val="24"/>
              </w:rPr>
              <w:t xml:space="preserve"> </w:t>
            </w:r>
            <w:r>
              <w:rPr>
                <w:sz w:val="24"/>
              </w:rPr>
              <w:t>the</w:t>
            </w:r>
            <w:r>
              <w:rPr>
                <w:spacing w:val="-4"/>
                <w:sz w:val="24"/>
              </w:rPr>
              <w:t xml:space="preserve"> </w:t>
            </w:r>
            <w:r>
              <w:rPr>
                <w:sz w:val="24"/>
              </w:rPr>
              <w:t>relationship</w:t>
            </w:r>
            <w:r>
              <w:rPr>
                <w:spacing w:val="-3"/>
                <w:sz w:val="24"/>
              </w:rPr>
              <w:t xml:space="preserve"> </w:t>
            </w:r>
            <w:r>
              <w:rPr>
                <w:sz w:val="24"/>
              </w:rPr>
              <w:t>of</w:t>
            </w:r>
            <w:r>
              <w:rPr>
                <w:spacing w:val="-6"/>
                <w:sz w:val="24"/>
              </w:rPr>
              <w:t xml:space="preserve"> </w:t>
            </w:r>
            <w:r>
              <w:rPr>
                <w:sz w:val="24"/>
              </w:rPr>
              <w:t>physical</w:t>
            </w:r>
            <w:r>
              <w:rPr>
                <w:spacing w:val="-5"/>
                <w:sz w:val="24"/>
              </w:rPr>
              <w:t xml:space="preserve"> </w:t>
            </w:r>
            <w:r>
              <w:rPr>
                <w:sz w:val="24"/>
              </w:rPr>
              <w:t>geography</w:t>
            </w:r>
            <w:r>
              <w:rPr>
                <w:spacing w:val="-5"/>
                <w:sz w:val="24"/>
              </w:rPr>
              <w:t xml:space="preserve"> </w:t>
            </w:r>
            <w:r>
              <w:rPr>
                <w:sz w:val="24"/>
              </w:rPr>
              <w:t>to</w:t>
            </w:r>
            <w:r>
              <w:rPr>
                <w:spacing w:val="-5"/>
                <w:sz w:val="24"/>
              </w:rPr>
              <w:t xml:space="preserve"> </w:t>
            </w:r>
            <w:r>
              <w:rPr>
                <w:sz w:val="24"/>
              </w:rPr>
              <w:t>the</w:t>
            </w:r>
            <w:r>
              <w:rPr>
                <w:spacing w:val="-6"/>
                <w:sz w:val="24"/>
              </w:rPr>
              <w:t xml:space="preserve"> </w:t>
            </w:r>
            <w:r>
              <w:rPr>
                <w:sz w:val="24"/>
              </w:rPr>
              <w:t>development</w:t>
            </w:r>
            <w:r>
              <w:rPr>
                <w:spacing w:val="-5"/>
                <w:sz w:val="24"/>
              </w:rPr>
              <w:t xml:space="preserve"> </w:t>
            </w:r>
            <w:r>
              <w:rPr>
                <w:sz w:val="24"/>
              </w:rPr>
              <w:t>of ancient river valley civilizations.</w:t>
            </w:r>
          </w:p>
        </w:tc>
      </w:tr>
      <w:tr w:rsidR="002D0E1E" w14:paraId="3E10CA32" w14:textId="77777777">
        <w:trPr>
          <w:trHeight w:val="819"/>
        </w:trPr>
        <w:tc>
          <w:tcPr>
            <w:tcW w:w="1510" w:type="dxa"/>
            <w:tcBorders>
              <w:top w:val="single" w:sz="4" w:space="0" w:color="000000"/>
              <w:bottom w:val="single" w:sz="4" w:space="0" w:color="000000"/>
            </w:tcBorders>
            <w:vAlign w:val="center"/>
          </w:tcPr>
          <w:p w14:paraId="020D8D5E" w14:textId="77777777" w:rsidR="002D0E1E" w:rsidRDefault="002D0E1E">
            <w:pPr>
              <w:pStyle w:val="TableParagraph"/>
              <w:ind w:left="64"/>
              <w:rPr>
                <w:sz w:val="24"/>
              </w:rPr>
            </w:pPr>
            <w:r>
              <w:rPr>
                <w:spacing w:val="-2"/>
                <w:sz w:val="24"/>
              </w:rPr>
              <w:t>SS.6.G.2.4</w:t>
            </w:r>
          </w:p>
        </w:tc>
        <w:tc>
          <w:tcPr>
            <w:tcW w:w="7858" w:type="dxa"/>
            <w:tcBorders>
              <w:top w:val="single" w:sz="4" w:space="0" w:color="000000"/>
              <w:bottom w:val="single" w:sz="4" w:space="0" w:color="000000"/>
            </w:tcBorders>
            <w:vAlign w:val="center"/>
          </w:tcPr>
          <w:p w14:paraId="5CF50013" w14:textId="77777777" w:rsidR="002D0E1E" w:rsidRDefault="002D0E1E">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geographical</w:t>
            </w:r>
            <w:r>
              <w:rPr>
                <w:spacing w:val="-4"/>
                <w:sz w:val="24"/>
              </w:rPr>
              <w:t xml:space="preserve"> </w:t>
            </w:r>
            <w:r>
              <w:rPr>
                <w:sz w:val="24"/>
              </w:rPr>
              <w:t>location</w:t>
            </w:r>
            <w:r>
              <w:rPr>
                <w:spacing w:val="-4"/>
                <w:sz w:val="24"/>
              </w:rPr>
              <w:t xml:space="preserve"> </w:t>
            </w:r>
            <w:r>
              <w:rPr>
                <w:sz w:val="24"/>
              </w:rPr>
              <w:t>of</w:t>
            </w:r>
            <w:r>
              <w:rPr>
                <w:spacing w:val="-5"/>
                <w:sz w:val="24"/>
              </w:rPr>
              <w:t xml:space="preserve"> </w:t>
            </w:r>
            <w:r>
              <w:rPr>
                <w:sz w:val="24"/>
              </w:rPr>
              <w:t>ancient</w:t>
            </w:r>
            <w:r>
              <w:rPr>
                <w:spacing w:val="-2"/>
                <w:sz w:val="24"/>
              </w:rPr>
              <w:t xml:space="preserve"> </w:t>
            </w:r>
            <w:r>
              <w:rPr>
                <w:sz w:val="24"/>
              </w:rPr>
              <w:t>civilizations</w:t>
            </w:r>
            <w:r>
              <w:rPr>
                <w:spacing w:val="-4"/>
                <w:sz w:val="24"/>
              </w:rPr>
              <w:t xml:space="preserve"> </w:t>
            </w:r>
            <w:r>
              <w:rPr>
                <w:sz w:val="24"/>
              </w:rPr>
              <w:t>contributed</w:t>
            </w:r>
            <w:r>
              <w:rPr>
                <w:spacing w:val="-4"/>
                <w:sz w:val="24"/>
              </w:rPr>
              <w:t xml:space="preserve"> </w:t>
            </w:r>
            <w:r>
              <w:rPr>
                <w:sz w:val="24"/>
              </w:rPr>
              <w:t>to the culture and politics of those societies.</w:t>
            </w:r>
          </w:p>
        </w:tc>
      </w:tr>
      <w:tr w:rsidR="002D0E1E" w14:paraId="197E3537" w14:textId="77777777">
        <w:trPr>
          <w:trHeight w:val="900"/>
        </w:trPr>
        <w:tc>
          <w:tcPr>
            <w:tcW w:w="1510" w:type="dxa"/>
            <w:tcBorders>
              <w:top w:val="single" w:sz="4" w:space="0" w:color="000000"/>
              <w:bottom w:val="single" w:sz="4" w:space="0" w:color="000000"/>
            </w:tcBorders>
            <w:vAlign w:val="center"/>
          </w:tcPr>
          <w:p w14:paraId="2529C339" w14:textId="77777777" w:rsidR="002D0E1E" w:rsidRDefault="002D0E1E">
            <w:pPr>
              <w:pStyle w:val="TableParagraph"/>
              <w:ind w:left="64"/>
              <w:rPr>
                <w:sz w:val="24"/>
              </w:rPr>
            </w:pPr>
            <w:r>
              <w:rPr>
                <w:spacing w:val="-2"/>
                <w:sz w:val="24"/>
              </w:rPr>
              <w:t>SS.6.G.2.5</w:t>
            </w:r>
          </w:p>
        </w:tc>
        <w:tc>
          <w:tcPr>
            <w:tcW w:w="7858" w:type="dxa"/>
            <w:tcBorders>
              <w:top w:val="single" w:sz="4" w:space="0" w:color="000000"/>
              <w:bottom w:val="single" w:sz="4" w:space="0" w:color="000000"/>
            </w:tcBorders>
            <w:vAlign w:val="center"/>
          </w:tcPr>
          <w:p w14:paraId="4E331A21" w14:textId="77777777" w:rsidR="002D0E1E" w:rsidRDefault="002D0E1E">
            <w:pPr>
              <w:pStyle w:val="TableParagraph"/>
              <w:ind w:right="86"/>
              <w:rPr>
                <w:sz w:val="24"/>
              </w:rPr>
            </w:pPr>
            <w:r>
              <w:rPr>
                <w:sz w:val="24"/>
              </w:rPr>
              <w:t>Interpret</w:t>
            </w:r>
            <w:r>
              <w:rPr>
                <w:spacing w:val="-4"/>
                <w:sz w:val="24"/>
              </w:rPr>
              <w:t xml:space="preserve"> </w:t>
            </w:r>
            <w:r>
              <w:rPr>
                <w:sz w:val="24"/>
              </w:rPr>
              <w:t>how</w:t>
            </w:r>
            <w:r>
              <w:rPr>
                <w:spacing w:val="-4"/>
                <w:sz w:val="24"/>
              </w:rPr>
              <w:t xml:space="preserve"> </w:t>
            </w:r>
            <w:r>
              <w:rPr>
                <w:sz w:val="24"/>
              </w:rPr>
              <w:t>geographic</w:t>
            </w:r>
            <w:r>
              <w:rPr>
                <w:spacing w:val="-4"/>
                <w:sz w:val="24"/>
              </w:rPr>
              <w:t xml:space="preserve"> </w:t>
            </w:r>
            <w:r>
              <w:rPr>
                <w:sz w:val="24"/>
              </w:rPr>
              <w:t>boundaries</w:t>
            </w:r>
            <w:r>
              <w:rPr>
                <w:spacing w:val="-4"/>
                <w:sz w:val="24"/>
              </w:rPr>
              <w:t xml:space="preserve"> </w:t>
            </w:r>
            <w:r>
              <w:rPr>
                <w:sz w:val="24"/>
              </w:rPr>
              <w:t>invite</w:t>
            </w:r>
            <w:r>
              <w:rPr>
                <w:spacing w:val="-5"/>
                <w:sz w:val="24"/>
              </w:rPr>
              <w:t xml:space="preserve"> </w:t>
            </w:r>
            <w:r>
              <w:rPr>
                <w:sz w:val="24"/>
              </w:rPr>
              <w:t>or</w:t>
            </w:r>
            <w:r>
              <w:rPr>
                <w:spacing w:val="-5"/>
                <w:sz w:val="24"/>
              </w:rPr>
              <w:t xml:space="preserve"> </w:t>
            </w:r>
            <w:r>
              <w:rPr>
                <w:sz w:val="24"/>
              </w:rPr>
              <w:t>limit</w:t>
            </w:r>
            <w:r>
              <w:rPr>
                <w:spacing w:val="-4"/>
                <w:sz w:val="24"/>
              </w:rPr>
              <w:t xml:space="preserve"> </w:t>
            </w:r>
            <w:r>
              <w:rPr>
                <w:sz w:val="24"/>
              </w:rPr>
              <w:t>interaction</w:t>
            </w:r>
            <w:r>
              <w:rPr>
                <w:spacing w:val="-4"/>
                <w:sz w:val="24"/>
              </w:rPr>
              <w:t xml:space="preserve"> </w:t>
            </w:r>
            <w:r>
              <w:rPr>
                <w:sz w:val="24"/>
              </w:rPr>
              <w:t>with</w:t>
            </w:r>
            <w:r>
              <w:rPr>
                <w:spacing w:val="-4"/>
                <w:sz w:val="24"/>
              </w:rPr>
              <w:t xml:space="preserve"> </w:t>
            </w:r>
            <w:r>
              <w:rPr>
                <w:sz w:val="24"/>
              </w:rPr>
              <w:t>other regions and cultures.</w:t>
            </w:r>
          </w:p>
        </w:tc>
      </w:tr>
      <w:tr w:rsidR="002D0E1E" w14:paraId="6066096C" w14:textId="77777777">
        <w:trPr>
          <w:trHeight w:val="882"/>
        </w:trPr>
        <w:tc>
          <w:tcPr>
            <w:tcW w:w="1510" w:type="dxa"/>
            <w:tcBorders>
              <w:top w:val="single" w:sz="4" w:space="0" w:color="000000"/>
              <w:bottom w:val="single" w:sz="4" w:space="0" w:color="000000"/>
            </w:tcBorders>
            <w:vAlign w:val="center"/>
          </w:tcPr>
          <w:p w14:paraId="19CC2E90" w14:textId="77777777" w:rsidR="002D0E1E" w:rsidRDefault="002D0E1E">
            <w:pPr>
              <w:pStyle w:val="TableParagraph"/>
              <w:ind w:left="64"/>
              <w:rPr>
                <w:sz w:val="24"/>
              </w:rPr>
            </w:pPr>
            <w:r>
              <w:rPr>
                <w:spacing w:val="-2"/>
                <w:sz w:val="24"/>
              </w:rPr>
              <w:t>SS.6.G.2.6</w:t>
            </w:r>
          </w:p>
        </w:tc>
        <w:tc>
          <w:tcPr>
            <w:tcW w:w="7858" w:type="dxa"/>
            <w:tcBorders>
              <w:top w:val="single" w:sz="4" w:space="0" w:color="000000"/>
              <w:bottom w:val="single" w:sz="4" w:space="0" w:color="000000"/>
            </w:tcBorders>
            <w:vAlign w:val="center"/>
          </w:tcPr>
          <w:p w14:paraId="49230AE7" w14:textId="77777777" w:rsidR="002D0E1E" w:rsidRDefault="002D0E1E">
            <w:pPr>
              <w:pStyle w:val="TableParagraph"/>
              <w:ind w:right="86"/>
              <w:rPr>
                <w:sz w:val="24"/>
              </w:rPr>
            </w:pPr>
            <w:r>
              <w:rPr>
                <w:sz w:val="24"/>
              </w:rPr>
              <w:t>Explain</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cultural</w:t>
            </w:r>
            <w:r>
              <w:rPr>
                <w:spacing w:val="-4"/>
                <w:sz w:val="24"/>
              </w:rPr>
              <w:t xml:space="preserve"> </w:t>
            </w:r>
            <w:r>
              <w:rPr>
                <w:sz w:val="24"/>
              </w:rPr>
              <w:t>diffusion</w:t>
            </w:r>
            <w:r>
              <w:rPr>
                <w:spacing w:val="-4"/>
                <w:sz w:val="24"/>
              </w:rPr>
              <w:t xml:space="preserve"> </w:t>
            </w:r>
            <w:r>
              <w:rPr>
                <w:sz w:val="24"/>
              </w:rPr>
              <w:t>and</w:t>
            </w:r>
            <w:r>
              <w:rPr>
                <w:spacing w:val="-4"/>
                <w:sz w:val="24"/>
              </w:rPr>
              <w:t xml:space="preserve"> </w:t>
            </w:r>
            <w:r>
              <w:rPr>
                <w:sz w:val="24"/>
              </w:rPr>
              <w:t>identify</w:t>
            </w:r>
            <w:r>
              <w:rPr>
                <w:spacing w:val="-4"/>
                <w:sz w:val="24"/>
              </w:rPr>
              <w:t xml:space="preserve"> </w:t>
            </w:r>
            <w:r>
              <w:rPr>
                <w:sz w:val="24"/>
              </w:rPr>
              <w:t>the</w:t>
            </w:r>
            <w:r>
              <w:rPr>
                <w:spacing w:val="-5"/>
                <w:sz w:val="24"/>
              </w:rPr>
              <w:t xml:space="preserve"> </w:t>
            </w:r>
            <w:r>
              <w:rPr>
                <w:sz w:val="24"/>
              </w:rPr>
              <w:t>influences</w:t>
            </w:r>
            <w:r>
              <w:rPr>
                <w:spacing w:val="-4"/>
                <w:sz w:val="24"/>
              </w:rPr>
              <w:t xml:space="preserve"> </w:t>
            </w:r>
            <w:r>
              <w:rPr>
                <w:sz w:val="24"/>
              </w:rPr>
              <w:t>of different ancient cultures on one another.</w:t>
            </w:r>
          </w:p>
        </w:tc>
      </w:tr>
      <w:tr w:rsidR="002D0E1E" w14:paraId="00350031" w14:textId="77777777">
        <w:trPr>
          <w:trHeight w:val="819"/>
        </w:trPr>
        <w:tc>
          <w:tcPr>
            <w:tcW w:w="1510" w:type="dxa"/>
            <w:tcBorders>
              <w:top w:val="single" w:sz="4" w:space="0" w:color="000000"/>
              <w:bottom w:val="single" w:sz="4" w:space="0" w:color="000000"/>
            </w:tcBorders>
            <w:vAlign w:val="center"/>
          </w:tcPr>
          <w:p w14:paraId="45845557" w14:textId="77777777" w:rsidR="002D0E1E" w:rsidRDefault="002D0E1E">
            <w:pPr>
              <w:pStyle w:val="TableParagraph"/>
              <w:ind w:left="64"/>
              <w:rPr>
                <w:sz w:val="24"/>
              </w:rPr>
            </w:pPr>
            <w:r>
              <w:rPr>
                <w:spacing w:val="-2"/>
                <w:sz w:val="24"/>
              </w:rPr>
              <w:t>SS.6.G.2.7</w:t>
            </w:r>
          </w:p>
        </w:tc>
        <w:tc>
          <w:tcPr>
            <w:tcW w:w="7858" w:type="dxa"/>
            <w:tcBorders>
              <w:top w:val="single" w:sz="4" w:space="0" w:color="000000"/>
              <w:bottom w:val="single" w:sz="4" w:space="0" w:color="000000"/>
            </w:tcBorders>
            <w:vAlign w:val="center"/>
          </w:tcPr>
          <w:p w14:paraId="00CAD409" w14:textId="77777777" w:rsidR="002D0E1E" w:rsidRDefault="002D0E1E">
            <w:pPr>
              <w:pStyle w:val="TableParagraph"/>
              <w:ind w:right="86"/>
              <w:rPr>
                <w:sz w:val="24"/>
              </w:rPr>
            </w:pPr>
            <w:r>
              <w:rPr>
                <w:sz w:val="24"/>
              </w:rPr>
              <w:t>Interpret</w:t>
            </w:r>
            <w:r>
              <w:rPr>
                <w:spacing w:val="-3"/>
                <w:sz w:val="24"/>
              </w:rPr>
              <w:t xml:space="preserve"> </w:t>
            </w:r>
            <w:r>
              <w:rPr>
                <w:sz w:val="24"/>
              </w:rPr>
              <w:t>choropleths</w:t>
            </w:r>
            <w:r>
              <w:rPr>
                <w:spacing w:val="-4"/>
                <w:sz w:val="24"/>
              </w:rPr>
              <w:t xml:space="preserve"> </w:t>
            </w:r>
            <w:r>
              <w:rPr>
                <w:sz w:val="24"/>
              </w:rPr>
              <w:t>or</w:t>
            </w:r>
            <w:r>
              <w:rPr>
                <w:spacing w:val="-5"/>
                <w:sz w:val="24"/>
              </w:rPr>
              <w:t xml:space="preserve"> </w:t>
            </w:r>
            <w:r>
              <w:rPr>
                <w:sz w:val="24"/>
              </w:rPr>
              <w:t>dot-density</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the</w:t>
            </w:r>
            <w:r>
              <w:rPr>
                <w:spacing w:val="-5"/>
                <w:sz w:val="24"/>
              </w:rPr>
              <w:t xml:space="preserve"> </w:t>
            </w:r>
            <w:r>
              <w:rPr>
                <w:sz w:val="24"/>
              </w:rPr>
              <w:t>distribution</w:t>
            </w:r>
            <w:r>
              <w:rPr>
                <w:spacing w:val="-4"/>
                <w:sz w:val="24"/>
              </w:rPr>
              <w:t xml:space="preserve"> </w:t>
            </w:r>
            <w:r>
              <w:rPr>
                <w:sz w:val="24"/>
              </w:rPr>
              <w:t>of population in the ancient world.</w:t>
            </w:r>
          </w:p>
        </w:tc>
      </w:tr>
    </w:tbl>
    <w:p w14:paraId="7AB08EC1" w14:textId="77777777" w:rsidR="002D0E1E" w:rsidRDefault="002D0E1E">
      <w:pPr>
        <w:pStyle w:val="BodyText"/>
        <w:spacing w:before="87" w:after="1"/>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2D0E1E" w14:paraId="3A49F2C2" w14:textId="77777777">
        <w:trPr>
          <w:trHeight w:val="672"/>
        </w:trPr>
        <w:tc>
          <w:tcPr>
            <w:tcW w:w="9367" w:type="dxa"/>
            <w:gridSpan w:val="2"/>
          </w:tcPr>
          <w:p w14:paraId="65A65CFB" w14:textId="77777777" w:rsidR="002D0E1E" w:rsidRDefault="002D0E1E">
            <w:pPr>
              <w:pStyle w:val="TableParagraph"/>
              <w:spacing w:before="56"/>
              <w:ind w:left="1267" w:hanging="915"/>
              <w:rPr>
                <w:b/>
                <w:i/>
                <w:sz w:val="24"/>
              </w:rPr>
            </w:pPr>
            <w:r>
              <w:rPr>
                <w:noProof/>
              </w:rPr>
              <mc:AlternateContent>
                <mc:Choice Requires="wpg">
                  <w:drawing>
                    <wp:anchor distT="0" distB="0" distL="0" distR="0" simplePos="0" relativeHeight="251658437" behindDoc="1" locked="0" layoutInCell="1" allowOverlap="1" wp14:anchorId="7AEA80BF" wp14:editId="15AF1761">
                      <wp:simplePos x="0" y="0"/>
                      <wp:positionH relativeFrom="column">
                        <wp:posOffset>4572</wp:posOffset>
                      </wp:positionH>
                      <wp:positionV relativeFrom="paragraph">
                        <wp:posOffset>-468</wp:posOffset>
                      </wp:positionV>
                      <wp:extent cx="5943600" cy="429895"/>
                      <wp:effectExtent l="0" t="0" r="0" b="0"/>
                      <wp:wrapNone/>
                      <wp:docPr id="309"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10" name="Graphic 310"/>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528135"/>
                                </a:solidFill>
                              </wps:spPr>
                              <wps:bodyPr wrap="square" lIns="0" tIns="0" rIns="0" bIns="0" rtlCol="0">
                                <a:prstTxWarp prst="textNoShape">
                                  <a:avLst/>
                                </a:prstTxWarp>
                                <a:noAutofit/>
                              </wps:bodyPr>
                            </wps:wsp>
                            <wps:wsp>
                              <wps:cNvPr id="311" name="Graphic 311"/>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F30BB2" id="Group 309" o:spid="_x0000_s1026" style="position:absolute;margin-left:.35pt;margin-top:-.05pt;width:468pt;height:33.85pt;z-index:-25165804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IdvqfvICAABl&#10;CQAADgAAAAAAAAAAAAAAAAAuAgAAZHJzL2Uyb0RvYy54bWxQSwECLQAUAAYACAAAACEAWJH509sA&#10;AAAFAQAADwAAAAAAAAAAAAAAAABMBQAAZHJzL2Rvd25yZXYueG1sUEsFBgAAAAAEAAQA8wAAAFQG&#10;AAAAAA==&#10;">
                      <v:shape id="Graphic 310"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" path="m172212,l,,,423672r172212,l172212,xe" fillcolor="#528135" stroked="f">
                        <v:path arrowok="t"/>
                      </v:shape>
                      <v:shape id="Graphic 311"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" path="m5943600,r,l,,,6096r5943600,l5943600,xe" fillcolor="black" stroked="f">
                        <v:path arrowok="t"/>
                      </v:shape>
                    </v:group>
                  </w:pict>
                </mc:Fallback>
              </mc:AlternateContent>
            </w:r>
            <w:r>
              <w:rPr>
                <w:b/>
                <w:i/>
                <w:sz w:val="24"/>
              </w:rPr>
              <w:t>SS.6.G.3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relationships</w:t>
            </w:r>
            <w:r>
              <w:rPr>
                <w:b/>
                <w:i/>
                <w:spacing w:val="-4"/>
                <w:sz w:val="24"/>
              </w:rPr>
              <w:t xml:space="preserve"> </w:t>
            </w:r>
            <w:r>
              <w:rPr>
                <w:b/>
                <w:i/>
                <w:sz w:val="24"/>
              </w:rPr>
              <w:t>between</w:t>
            </w:r>
            <w:r>
              <w:rPr>
                <w:b/>
                <w:i/>
                <w:spacing w:val="-4"/>
                <w:sz w:val="24"/>
              </w:rPr>
              <w:t xml:space="preserve"> </w:t>
            </w:r>
            <w:r>
              <w:rPr>
                <w:b/>
                <w:i/>
                <w:sz w:val="24"/>
              </w:rPr>
              <w:t>the</w:t>
            </w:r>
            <w:r>
              <w:rPr>
                <w:b/>
                <w:i/>
                <w:spacing w:val="-5"/>
                <w:sz w:val="24"/>
              </w:rPr>
              <w:t xml:space="preserve"> </w:t>
            </w:r>
            <w:r>
              <w:rPr>
                <w:b/>
                <w:i/>
                <w:sz w:val="24"/>
              </w:rPr>
              <w:t>Earth’s</w:t>
            </w:r>
            <w:r>
              <w:rPr>
                <w:b/>
                <w:i/>
                <w:spacing w:val="-4"/>
                <w:sz w:val="24"/>
              </w:rPr>
              <w:t xml:space="preserve"> </w:t>
            </w:r>
            <w:r>
              <w:rPr>
                <w:b/>
                <w:i/>
                <w:sz w:val="24"/>
              </w:rPr>
              <w:t>ecosystems</w:t>
            </w:r>
            <w:r>
              <w:rPr>
                <w:b/>
                <w:i/>
                <w:spacing w:val="-4"/>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populations that dwell within them.</w:t>
            </w:r>
          </w:p>
        </w:tc>
      </w:tr>
      <w:tr w:rsidR="002D0E1E" w14:paraId="4D87254C" w14:textId="77777777">
        <w:trPr>
          <w:trHeight w:val="865"/>
        </w:trPr>
        <w:tc>
          <w:tcPr>
            <w:tcW w:w="1531" w:type="dxa"/>
            <w:tcBorders>
              <w:bottom w:val="single" w:sz="4" w:space="0" w:color="000000"/>
            </w:tcBorders>
            <w:vAlign w:val="center"/>
          </w:tcPr>
          <w:p w14:paraId="41F2D3B1" w14:textId="77777777" w:rsidR="002D0E1E" w:rsidRDefault="002D0E1E">
            <w:pPr>
              <w:pStyle w:val="TableParagraph"/>
              <w:ind w:left="64"/>
              <w:rPr>
                <w:sz w:val="24"/>
              </w:rPr>
            </w:pPr>
            <w:r>
              <w:rPr>
                <w:spacing w:val="-2"/>
                <w:sz w:val="24"/>
              </w:rPr>
              <w:t>SS.6.G.3.1</w:t>
            </w:r>
          </w:p>
        </w:tc>
        <w:tc>
          <w:tcPr>
            <w:tcW w:w="7836" w:type="dxa"/>
            <w:tcBorders>
              <w:bottom w:val="single" w:sz="4" w:space="0" w:color="000000"/>
            </w:tcBorders>
            <w:vAlign w:val="center"/>
          </w:tcPr>
          <w:p w14:paraId="1BB017A0" w14:textId="77777777" w:rsidR="002D0E1E" w:rsidRDefault="002D0E1E">
            <w:pPr>
              <w:pStyle w:val="TableParagraph"/>
              <w:ind w:right="77"/>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physical</w:t>
            </w:r>
            <w:r>
              <w:rPr>
                <w:spacing w:val="-3"/>
                <w:sz w:val="24"/>
              </w:rPr>
              <w:t xml:space="preserve"> </w:t>
            </w:r>
            <w:r>
              <w:rPr>
                <w:sz w:val="24"/>
              </w:rPr>
              <w:t>landscape</w:t>
            </w:r>
            <w:r>
              <w:rPr>
                <w:spacing w:val="-3"/>
                <w:sz w:val="24"/>
              </w:rPr>
              <w:t xml:space="preserve"> </w:t>
            </w:r>
            <w:r>
              <w:rPr>
                <w:sz w:val="24"/>
              </w:rPr>
              <w:t>affected</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w:t>
            </w:r>
            <w:r>
              <w:rPr>
                <w:spacing w:val="-5"/>
                <w:sz w:val="24"/>
              </w:rPr>
              <w:t xml:space="preserve"> </w:t>
            </w:r>
            <w:r>
              <w:rPr>
                <w:sz w:val="24"/>
              </w:rPr>
              <w:t>agriculture and industry in the ancient world.</w:t>
            </w:r>
          </w:p>
        </w:tc>
      </w:tr>
      <w:tr w:rsidR="002D0E1E" w14:paraId="16A2B445" w14:textId="77777777">
        <w:trPr>
          <w:trHeight w:val="621"/>
        </w:trPr>
        <w:tc>
          <w:tcPr>
            <w:tcW w:w="1531" w:type="dxa"/>
            <w:tcBorders>
              <w:top w:val="single" w:sz="4" w:space="0" w:color="000000"/>
              <w:bottom w:val="single" w:sz="4" w:space="0" w:color="000000"/>
            </w:tcBorders>
            <w:vAlign w:val="center"/>
          </w:tcPr>
          <w:p w14:paraId="54AEBC16" w14:textId="77777777" w:rsidR="002D0E1E" w:rsidRDefault="002D0E1E">
            <w:pPr>
              <w:pStyle w:val="TableParagraph"/>
              <w:ind w:left="64"/>
              <w:rPr>
                <w:sz w:val="24"/>
              </w:rPr>
            </w:pPr>
            <w:r>
              <w:rPr>
                <w:spacing w:val="-2"/>
                <w:sz w:val="24"/>
              </w:rPr>
              <w:t>SS.6.G.3.2</w:t>
            </w:r>
          </w:p>
        </w:tc>
        <w:tc>
          <w:tcPr>
            <w:tcW w:w="7836" w:type="dxa"/>
            <w:tcBorders>
              <w:top w:val="single" w:sz="4" w:space="0" w:color="000000"/>
              <w:bottom w:val="single" w:sz="4" w:space="0" w:color="000000"/>
            </w:tcBorders>
            <w:vAlign w:val="center"/>
          </w:tcPr>
          <w:p w14:paraId="4E726BE9" w14:textId="77777777" w:rsidR="002D0E1E" w:rsidRDefault="002D0E1E">
            <w:pPr>
              <w:pStyle w:val="TableParagraph"/>
              <w:ind w:right="158"/>
              <w:rPr>
                <w:sz w:val="24"/>
              </w:rPr>
            </w:pPr>
            <w:r>
              <w:rPr>
                <w:sz w:val="24"/>
              </w:rPr>
              <w:t>Analyze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human</w:t>
            </w:r>
            <w:r>
              <w:rPr>
                <w:spacing w:val="-4"/>
                <w:sz w:val="24"/>
              </w:rPr>
              <w:t xml:space="preserve"> </w:t>
            </w:r>
            <w:r>
              <w:rPr>
                <w:sz w:val="24"/>
              </w:rPr>
              <w:t>populations</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ancient</w:t>
            </w:r>
            <w:r>
              <w:rPr>
                <w:spacing w:val="-4"/>
                <w:sz w:val="24"/>
              </w:rPr>
              <w:t xml:space="preserve"> </w:t>
            </w:r>
            <w:r>
              <w:rPr>
                <w:sz w:val="24"/>
              </w:rPr>
              <w:t xml:space="preserve">world's </w:t>
            </w:r>
            <w:r>
              <w:rPr>
                <w:spacing w:val="-2"/>
                <w:sz w:val="24"/>
              </w:rPr>
              <w:t>ecosystems.</w:t>
            </w:r>
          </w:p>
        </w:tc>
      </w:tr>
    </w:tbl>
    <w:p w14:paraId="4FBD672C" w14:textId="77777777" w:rsidR="002D0E1E" w:rsidRDefault="002D0E1E">
      <w:pPr>
        <w:pStyle w:val="BodyText"/>
        <w:spacing w:before="87" w:after="1"/>
        <w:rPr>
          <w:szCs w:val="32"/>
        </w:rPr>
      </w:pPr>
    </w:p>
    <w:p w14:paraId="1F0DED74" w14:textId="77777777" w:rsidR="002D0E1E" w:rsidRPr="00DF7A89" w:rsidRDefault="002D0E1E">
      <w:pPr>
        <w:pStyle w:val="BodyText"/>
        <w:spacing w:before="87" w:after="1"/>
        <w:rPr>
          <w:szCs w:val="32"/>
        </w:rPr>
      </w:pPr>
    </w:p>
    <w:p w14:paraId="5A289877" w14:textId="77777777" w:rsidR="00EB389E" w:rsidRDefault="00EB389E">
      <w:pPr>
        <w:rPr>
          <w:sz w:val="24"/>
        </w:rPr>
        <w:sectPr w:rsidR="00EB389E">
          <w:pgSz w:w="12240" w:h="15840"/>
          <w:pgMar w:top="1340" w:right="0" w:bottom="1260" w:left="0" w:header="585" w:footer="1063" w:gutter="0"/>
          <w:cols w:space="720"/>
        </w:sectPr>
      </w:pPr>
    </w:p>
    <w:p w14:paraId="5A289878" w14:textId="77777777" w:rsidR="00EB389E" w:rsidRDefault="00EB389E">
      <w:pPr>
        <w:pStyle w:val="BodyText"/>
        <w:spacing w:before="11"/>
        <w:rPr>
          <w:sz w:val="6"/>
        </w:rPr>
      </w:pPr>
    </w:p>
    <w:p w14:paraId="5A289886" w14:textId="77777777" w:rsidR="00EB389E" w:rsidRDefault="00EB389E">
      <w:pPr>
        <w:pStyle w:val="BodyText"/>
        <w:spacing w:before="4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88" w14:textId="77777777">
        <w:trPr>
          <w:trHeight w:val="880"/>
        </w:trPr>
        <w:tc>
          <w:tcPr>
            <w:tcW w:w="9367" w:type="dxa"/>
            <w:gridSpan w:val="2"/>
          </w:tcPr>
          <w:p w14:paraId="5A289887" w14:textId="63D3C976" w:rsidR="00EB389E" w:rsidRDefault="00872BA8">
            <w:pPr>
              <w:pStyle w:val="TableParagraph"/>
              <w:spacing w:before="160"/>
              <w:ind w:left="1356" w:right="103" w:hanging="915"/>
              <w:rPr>
                <w:b/>
                <w:i/>
                <w:sz w:val="24"/>
              </w:rPr>
            </w:pPr>
            <w:r>
              <w:rPr>
                <w:noProof/>
              </w:rPr>
              <mc:AlternateContent>
                <mc:Choice Requires="wpg">
                  <w:drawing>
                    <wp:anchor distT="0" distB="0" distL="0" distR="0" simplePos="0" relativeHeight="251658278" behindDoc="1" locked="0" layoutInCell="1" allowOverlap="1" wp14:anchorId="5A28B416" wp14:editId="2873027F">
                      <wp:simplePos x="0" y="0"/>
                      <wp:positionH relativeFrom="column">
                        <wp:posOffset>4572</wp:posOffset>
                      </wp:positionH>
                      <wp:positionV relativeFrom="paragraph">
                        <wp:posOffset>39</wp:posOffset>
                      </wp:positionV>
                      <wp:extent cx="5943600" cy="56261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313" name="Graphic 313"/>
                              <wps:cNvSpPr/>
                              <wps:spPr>
                                <a:xfrm>
                                  <a:off x="0" y="0"/>
                                  <a:ext cx="228600" cy="556260"/>
                                </a:xfrm>
                                <a:custGeom>
                                  <a:avLst/>
                                  <a:gdLst/>
                                  <a:ahLst/>
                                  <a:cxnLst/>
                                  <a:rect l="l" t="t" r="r" b="b"/>
                                  <a:pathLst>
                                    <a:path w="228600" h="556260">
                                      <a:moveTo>
                                        <a:pt x="228600" y="0"/>
                                      </a:moveTo>
                                      <a:lnTo>
                                        <a:pt x="0" y="0"/>
                                      </a:lnTo>
                                      <a:lnTo>
                                        <a:pt x="0" y="556259"/>
                                      </a:lnTo>
                                      <a:lnTo>
                                        <a:pt x="228600" y="556259"/>
                                      </a:lnTo>
                                      <a:lnTo>
                                        <a:pt x="228600" y="0"/>
                                      </a:lnTo>
                                      <a:close/>
                                    </a:path>
                                  </a:pathLst>
                                </a:custGeom>
                                <a:solidFill>
                                  <a:srgbClr val="528135"/>
                                </a:solidFill>
                              </wps:spPr>
                              <wps:bodyPr wrap="square" lIns="0" tIns="0" rIns="0" bIns="0" rtlCol="0">
                                <a:prstTxWarp prst="textNoShape">
                                  <a:avLst/>
                                </a:prstTxWarp>
                                <a:noAutofit/>
                              </wps:bodyPr>
                            </wps:wsp>
                            <wps:wsp>
                              <wps:cNvPr id="314" name="Graphic 314"/>
                              <wps:cNvSpPr/>
                              <wps:spPr>
                                <a:xfrm>
                                  <a:off x="0" y="5562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7FDA12" id="Group 312" o:spid="_x0000_s1026" style="position:absolute;margin-left:.35pt;margin-top:0;width:468pt;height:44.3pt;z-index:-251658202;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">
                      <v:shape id="Graphic 313" o:spid="_x0000_s1027" style="position:absolute;width:2286;height:5562;visibility:visible;mso-wrap-style:square;v-text-anchor:top" coordsize="22860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" path="m228600,l,,,556259r228600,l228600,xe" fillcolor="#528135" stroked="f">
                        <v:path arrowok="t"/>
                      </v:shape>
                      <v:shape id="Graphic 314" o:spid="_x0000_s1028" style="position:absolute;top:556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" path="m5943600,r,l,,,6096r5943600,l5943600,xe" fillcolor="black" stroked="f">
                        <v:path arrowok="t"/>
                      </v:shape>
                    </v:group>
                  </w:pict>
                </mc:Fallback>
              </mc:AlternateContent>
            </w:r>
            <w:r>
              <w:rPr>
                <w:b/>
                <w:i/>
                <w:sz w:val="24"/>
              </w:rPr>
              <w:t>SS.6.G.4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2339BB" w:rsidRPr="00D91306">
              <w:rPr>
                <w:color w:val="000000" w:themeColor="text1"/>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c>
      </w:tr>
      <w:tr w:rsidR="00EB389E" w14:paraId="5A28988E" w14:textId="77777777" w:rsidTr="00560424">
        <w:trPr>
          <w:trHeight w:val="649"/>
        </w:trPr>
        <w:tc>
          <w:tcPr>
            <w:tcW w:w="1531" w:type="dxa"/>
            <w:tcBorders>
              <w:bottom w:val="single" w:sz="4" w:space="0" w:color="000000"/>
            </w:tcBorders>
            <w:vAlign w:val="center"/>
          </w:tcPr>
          <w:p w14:paraId="5A28988B" w14:textId="77777777" w:rsidR="00EB389E" w:rsidRDefault="00872BA8" w:rsidP="00560424">
            <w:pPr>
              <w:pStyle w:val="TableParagraph"/>
              <w:ind w:left="64"/>
              <w:rPr>
                <w:sz w:val="24"/>
              </w:rPr>
            </w:pPr>
            <w:r>
              <w:rPr>
                <w:spacing w:val="-2"/>
                <w:sz w:val="24"/>
              </w:rPr>
              <w:t>SS.6.G.4.1</w:t>
            </w:r>
          </w:p>
        </w:tc>
        <w:tc>
          <w:tcPr>
            <w:tcW w:w="7836" w:type="dxa"/>
            <w:tcBorders>
              <w:bottom w:val="single" w:sz="4" w:space="0" w:color="000000"/>
            </w:tcBorders>
            <w:vAlign w:val="center"/>
          </w:tcPr>
          <w:p w14:paraId="5A28988D" w14:textId="77777777" w:rsidR="00EB389E" w:rsidRDefault="00872BA8" w:rsidP="00560424">
            <w:pPr>
              <w:pStyle w:val="TableParagraph"/>
              <w:rPr>
                <w:sz w:val="24"/>
              </w:rPr>
            </w:pPr>
            <w:r>
              <w:rPr>
                <w:sz w:val="24"/>
              </w:rPr>
              <w:t>Explain</w:t>
            </w:r>
            <w:r>
              <w:rPr>
                <w:spacing w:val="-5"/>
                <w:sz w:val="24"/>
              </w:rPr>
              <w:t xml:space="preserve"> </w:t>
            </w:r>
            <w:r>
              <w:rPr>
                <w:sz w:val="24"/>
              </w:rPr>
              <w:t>how</w:t>
            </w:r>
            <w:r>
              <w:rPr>
                <w:spacing w:val="-4"/>
                <w:sz w:val="24"/>
              </w:rPr>
              <w:t xml:space="preserve"> </w:t>
            </w:r>
            <w:r>
              <w:rPr>
                <w:sz w:val="24"/>
              </w:rPr>
              <w:t>family</w:t>
            </w:r>
            <w:r>
              <w:rPr>
                <w:spacing w:val="-2"/>
                <w:sz w:val="24"/>
              </w:rPr>
              <w:t xml:space="preserve"> </w:t>
            </w:r>
            <w:r>
              <w:rPr>
                <w:sz w:val="24"/>
              </w:rPr>
              <w:t>and</w:t>
            </w:r>
            <w:r>
              <w:rPr>
                <w:spacing w:val="-1"/>
                <w:sz w:val="24"/>
              </w:rPr>
              <w:t xml:space="preserve"> </w:t>
            </w:r>
            <w:r>
              <w:rPr>
                <w:sz w:val="24"/>
              </w:rPr>
              <w:t>ethnic</w:t>
            </w:r>
            <w:r>
              <w:rPr>
                <w:spacing w:val="-4"/>
                <w:sz w:val="24"/>
              </w:rPr>
              <w:t xml:space="preserve"> </w:t>
            </w:r>
            <w:r>
              <w:rPr>
                <w:sz w:val="24"/>
              </w:rPr>
              <w:t>relationships</w:t>
            </w:r>
            <w:r>
              <w:rPr>
                <w:spacing w:val="-2"/>
                <w:sz w:val="24"/>
              </w:rPr>
              <w:t xml:space="preserve"> </w:t>
            </w:r>
            <w:r>
              <w:rPr>
                <w:sz w:val="24"/>
              </w:rPr>
              <w:t>influenced</w:t>
            </w:r>
            <w:r>
              <w:rPr>
                <w:spacing w:val="-1"/>
                <w:sz w:val="24"/>
              </w:rPr>
              <w:t xml:space="preserve"> </w:t>
            </w:r>
            <w:r>
              <w:rPr>
                <w:sz w:val="24"/>
              </w:rPr>
              <w:t>ancient</w:t>
            </w:r>
            <w:r>
              <w:rPr>
                <w:spacing w:val="-2"/>
                <w:sz w:val="24"/>
              </w:rPr>
              <w:t xml:space="preserve"> cultures.</w:t>
            </w:r>
          </w:p>
        </w:tc>
      </w:tr>
      <w:tr w:rsidR="00EB389E" w14:paraId="5A289893" w14:textId="77777777" w:rsidTr="00560424">
        <w:trPr>
          <w:trHeight w:val="702"/>
        </w:trPr>
        <w:tc>
          <w:tcPr>
            <w:tcW w:w="1531" w:type="dxa"/>
            <w:tcBorders>
              <w:top w:val="single" w:sz="4" w:space="0" w:color="000000"/>
              <w:bottom w:val="single" w:sz="4" w:space="0" w:color="000000"/>
            </w:tcBorders>
            <w:vAlign w:val="center"/>
          </w:tcPr>
          <w:p w14:paraId="5A289890" w14:textId="77777777" w:rsidR="00EB389E" w:rsidRDefault="00872BA8" w:rsidP="00560424">
            <w:pPr>
              <w:pStyle w:val="TableParagraph"/>
              <w:ind w:left="64"/>
              <w:rPr>
                <w:sz w:val="24"/>
              </w:rPr>
            </w:pPr>
            <w:r>
              <w:rPr>
                <w:spacing w:val="-2"/>
                <w:sz w:val="24"/>
              </w:rPr>
              <w:t>SS.6.G.4.2</w:t>
            </w:r>
          </w:p>
        </w:tc>
        <w:tc>
          <w:tcPr>
            <w:tcW w:w="7836" w:type="dxa"/>
            <w:tcBorders>
              <w:top w:val="single" w:sz="4" w:space="0" w:color="000000"/>
              <w:bottom w:val="single" w:sz="4" w:space="0" w:color="000000"/>
            </w:tcBorders>
            <w:vAlign w:val="center"/>
          </w:tcPr>
          <w:p w14:paraId="5A289892" w14:textId="77777777" w:rsidR="00EB389E" w:rsidRDefault="00872BA8" w:rsidP="00560424">
            <w:pPr>
              <w:pStyle w:val="TableParagraph"/>
              <w:rPr>
                <w:sz w:val="24"/>
              </w:rPr>
            </w:pPr>
            <w:r>
              <w:rPr>
                <w:sz w:val="24"/>
              </w:rPr>
              <w:t>Use</w:t>
            </w:r>
            <w:r>
              <w:rPr>
                <w:spacing w:val="-5"/>
                <w:sz w:val="24"/>
              </w:rPr>
              <w:t xml:space="preserve"> </w:t>
            </w:r>
            <w:r>
              <w:rPr>
                <w:sz w:val="24"/>
              </w:rPr>
              <w:t>maps</w:t>
            </w:r>
            <w:r>
              <w:rPr>
                <w:spacing w:val="-1"/>
                <w:sz w:val="24"/>
              </w:rPr>
              <w:t xml:space="preserve"> </w:t>
            </w:r>
            <w:r>
              <w:rPr>
                <w:sz w:val="24"/>
              </w:rPr>
              <w:t>to</w:t>
            </w:r>
            <w:r>
              <w:rPr>
                <w:spacing w:val="-1"/>
                <w:sz w:val="24"/>
              </w:rPr>
              <w:t xml:space="preserve"> </w:t>
            </w:r>
            <w:r>
              <w:rPr>
                <w:sz w:val="24"/>
              </w:rPr>
              <w:t>trace</w:t>
            </w:r>
            <w:r>
              <w:rPr>
                <w:spacing w:val="-2"/>
                <w:sz w:val="24"/>
              </w:rPr>
              <w:t xml:space="preserve"> </w:t>
            </w:r>
            <w:r>
              <w:rPr>
                <w:sz w:val="24"/>
              </w:rPr>
              <w:t>significant</w:t>
            </w:r>
            <w:r>
              <w:rPr>
                <w:spacing w:val="-2"/>
                <w:sz w:val="24"/>
              </w:rPr>
              <w:t xml:space="preserve"> </w:t>
            </w:r>
            <w:r>
              <w:rPr>
                <w:sz w:val="24"/>
              </w:rPr>
              <w:t>migrations</w:t>
            </w:r>
            <w:r>
              <w:rPr>
                <w:spacing w:val="-1"/>
                <w:sz w:val="24"/>
              </w:rPr>
              <w:t xml:space="preserve"> </w:t>
            </w:r>
            <w:r>
              <w:rPr>
                <w:sz w:val="24"/>
              </w:rPr>
              <w:t>and</w:t>
            </w:r>
            <w:r>
              <w:rPr>
                <w:spacing w:val="-1"/>
                <w:sz w:val="24"/>
              </w:rPr>
              <w:t xml:space="preserve"> </w:t>
            </w:r>
            <w:r>
              <w:rPr>
                <w:sz w:val="24"/>
              </w:rPr>
              <w:t>analyze</w:t>
            </w:r>
            <w:r>
              <w:rPr>
                <w:spacing w:val="-2"/>
                <w:sz w:val="24"/>
              </w:rPr>
              <w:t xml:space="preserve"> </w:t>
            </w:r>
            <w:r>
              <w:rPr>
                <w:sz w:val="24"/>
              </w:rPr>
              <w:t>their</w:t>
            </w:r>
            <w:r>
              <w:rPr>
                <w:spacing w:val="-2"/>
                <w:sz w:val="24"/>
              </w:rPr>
              <w:t xml:space="preserve"> results.</w:t>
            </w:r>
          </w:p>
        </w:tc>
      </w:tr>
      <w:tr w:rsidR="00EB389E" w14:paraId="5A289899" w14:textId="77777777" w:rsidTr="00560424">
        <w:trPr>
          <w:trHeight w:val="1071"/>
        </w:trPr>
        <w:tc>
          <w:tcPr>
            <w:tcW w:w="1531" w:type="dxa"/>
            <w:tcBorders>
              <w:top w:val="single" w:sz="4" w:space="0" w:color="000000"/>
              <w:bottom w:val="single" w:sz="4" w:space="0" w:color="000000"/>
            </w:tcBorders>
            <w:vAlign w:val="center"/>
          </w:tcPr>
          <w:p w14:paraId="5A289896" w14:textId="77777777" w:rsidR="00EB389E" w:rsidRDefault="00872BA8" w:rsidP="00560424">
            <w:pPr>
              <w:pStyle w:val="TableParagraph"/>
              <w:ind w:left="64"/>
              <w:rPr>
                <w:sz w:val="24"/>
              </w:rPr>
            </w:pPr>
            <w:r>
              <w:rPr>
                <w:spacing w:val="-2"/>
                <w:sz w:val="24"/>
              </w:rPr>
              <w:t>SS.6.G.4.3</w:t>
            </w:r>
          </w:p>
        </w:tc>
        <w:tc>
          <w:tcPr>
            <w:tcW w:w="7836" w:type="dxa"/>
            <w:tcBorders>
              <w:top w:val="single" w:sz="4" w:space="0" w:color="000000"/>
              <w:bottom w:val="single" w:sz="4" w:space="0" w:color="000000"/>
            </w:tcBorders>
            <w:vAlign w:val="center"/>
          </w:tcPr>
          <w:p w14:paraId="5A289898" w14:textId="77777777" w:rsidR="00EB389E" w:rsidRDefault="00872BA8" w:rsidP="00560424">
            <w:pPr>
              <w:pStyle w:val="TableParagraph"/>
              <w:rPr>
                <w:sz w:val="24"/>
              </w:rPr>
            </w:pPr>
            <w:r>
              <w:rPr>
                <w:sz w:val="24"/>
              </w:rPr>
              <w:t>Locate</w:t>
            </w:r>
            <w:r>
              <w:rPr>
                <w:spacing w:val="-5"/>
                <w:sz w:val="24"/>
              </w:rPr>
              <w:t xml:space="preserve"> </w:t>
            </w:r>
            <w:r>
              <w:rPr>
                <w:sz w:val="24"/>
              </w:rPr>
              <w:t>sites</w:t>
            </w:r>
            <w:r>
              <w:rPr>
                <w:spacing w:val="-4"/>
                <w:sz w:val="24"/>
              </w:rPr>
              <w:t xml:space="preserve"> </w:t>
            </w:r>
            <w:r>
              <w:rPr>
                <w:sz w:val="24"/>
              </w:rPr>
              <w:t>in</w:t>
            </w:r>
            <w:r>
              <w:rPr>
                <w:spacing w:val="-4"/>
                <w:sz w:val="24"/>
              </w:rPr>
              <w:t xml:space="preserve"> </w:t>
            </w:r>
            <w:r>
              <w:rPr>
                <w:sz w:val="24"/>
              </w:rPr>
              <w:t>Africa</w:t>
            </w:r>
            <w:r>
              <w:rPr>
                <w:spacing w:val="-5"/>
                <w:sz w:val="24"/>
              </w:rPr>
              <w:t xml:space="preserve"> </w:t>
            </w:r>
            <w:r>
              <w:rPr>
                <w:sz w:val="24"/>
              </w:rPr>
              <w:t>and</w:t>
            </w:r>
            <w:r>
              <w:rPr>
                <w:spacing w:val="-4"/>
                <w:sz w:val="24"/>
              </w:rPr>
              <w:t xml:space="preserve"> </w:t>
            </w:r>
            <w:r>
              <w:rPr>
                <w:sz w:val="24"/>
              </w:rPr>
              <w:t>Asia</w:t>
            </w:r>
            <w:r>
              <w:rPr>
                <w:spacing w:val="-5"/>
                <w:sz w:val="24"/>
              </w:rPr>
              <w:t xml:space="preserve"> </w:t>
            </w:r>
            <w:r>
              <w:rPr>
                <w:sz w:val="24"/>
              </w:rPr>
              <w:t>where</w:t>
            </w:r>
            <w:r>
              <w:rPr>
                <w:spacing w:val="-5"/>
                <w:sz w:val="24"/>
              </w:rPr>
              <w:t xml:space="preserve"> </w:t>
            </w:r>
            <w:r>
              <w:rPr>
                <w:sz w:val="24"/>
              </w:rPr>
              <w:t>archaeologists</w:t>
            </w:r>
            <w:r>
              <w:rPr>
                <w:spacing w:val="-4"/>
                <w:sz w:val="24"/>
              </w:rPr>
              <w:t xml:space="preserve"> </w:t>
            </w:r>
            <w:r>
              <w:rPr>
                <w:sz w:val="24"/>
              </w:rPr>
              <w:t>have</w:t>
            </w:r>
            <w:r>
              <w:rPr>
                <w:spacing w:val="-5"/>
                <w:sz w:val="24"/>
              </w:rPr>
              <w:t xml:space="preserve"> </w:t>
            </w:r>
            <w:r>
              <w:rPr>
                <w:sz w:val="24"/>
              </w:rPr>
              <w:t>found</w:t>
            </w:r>
            <w:r>
              <w:rPr>
                <w:spacing w:val="-4"/>
                <w:sz w:val="24"/>
              </w:rPr>
              <w:t xml:space="preserve"> </w:t>
            </w:r>
            <w:r>
              <w:rPr>
                <w:sz w:val="24"/>
              </w:rPr>
              <w:t>evidence</w:t>
            </w:r>
            <w:r>
              <w:rPr>
                <w:spacing w:val="-3"/>
                <w:sz w:val="24"/>
              </w:rPr>
              <w:t xml:space="preserve"> </w:t>
            </w:r>
            <w:r>
              <w:rPr>
                <w:sz w:val="24"/>
              </w:rPr>
              <w:t xml:space="preserve">of early human societies and trace their migration patterns to other parts of the </w:t>
            </w:r>
            <w:r>
              <w:rPr>
                <w:spacing w:val="-2"/>
                <w:sz w:val="24"/>
              </w:rPr>
              <w:t>world.</w:t>
            </w:r>
          </w:p>
        </w:tc>
      </w:tr>
      <w:tr w:rsidR="00EB389E" w14:paraId="5A28989E" w14:textId="77777777" w:rsidTr="00732013">
        <w:trPr>
          <w:trHeight w:val="801"/>
        </w:trPr>
        <w:tc>
          <w:tcPr>
            <w:tcW w:w="1531" w:type="dxa"/>
            <w:tcBorders>
              <w:top w:val="single" w:sz="4" w:space="0" w:color="000000"/>
              <w:bottom w:val="single" w:sz="4" w:space="0" w:color="000000"/>
            </w:tcBorders>
            <w:vAlign w:val="center"/>
          </w:tcPr>
          <w:p w14:paraId="5A28989B" w14:textId="77777777" w:rsidR="00EB389E" w:rsidRDefault="00872BA8" w:rsidP="00560424">
            <w:pPr>
              <w:pStyle w:val="TableParagraph"/>
              <w:ind w:left="64"/>
              <w:rPr>
                <w:sz w:val="24"/>
              </w:rPr>
            </w:pPr>
            <w:r>
              <w:rPr>
                <w:spacing w:val="-2"/>
                <w:sz w:val="24"/>
              </w:rPr>
              <w:t>SS.6.G.4.4</w:t>
            </w:r>
          </w:p>
        </w:tc>
        <w:tc>
          <w:tcPr>
            <w:tcW w:w="7836" w:type="dxa"/>
            <w:tcBorders>
              <w:top w:val="single" w:sz="4" w:space="0" w:color="000000"/>
              <w:bottom w:val="single" w:sz="4" w:space="0" w:color="000000"/>
            </w:tcBorders>
            <w:vAlign w:val="center"/>
          </w:tcPr>
          <w:p w14:paraId="5A28989D" w14:textId="77777777" w:rsidR="00EB389E" w:rsidRDefault="00872BA8" w:rsidP="00560424">
            <w:pPr>
              <w:pStyle w:val="TableParagraph"/>
              <w:ind w:right="77"/>
              <w:rPr>
                <w:sz w:val="24"/>
              </w:rPr>
            </w:pPr>
            <w:r>
              <w:rPr>
                <w:sz w:val="24"/>
              </w:rPr>
              <w:t>Map</w:t>
            </w:r>
            <w:r>
              <w:rPr>
                <w:spacing w:val="-3"/>
                <w:sz w:val="24"/>
              </w:rPr>
              <w:t xml:space="preserve"> </w:t>
            </w:r>
            <w:r>
              <w:rPr>
                <w:sz w:val="24"/>
              </w:rPr>
              <w:t>and</w:t>
            </w:r>
            <w:r>
              <w:rPr>
                <w:spacing w:val="-3"/>
                <w:sz w:val="24"/>
              </w:rPr>
              <w:t xml:space="preserve"> </w:t>
            </w: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spread</w:t>
            </w:r>
            <w:r>
              <w:rPr>
                <w:spacing w:val="-3"/>
                <w:sz w:val="24"/>
              </w:rPr>
              <w:t xml:space="preserve"> </w:t>
            </w:r>
            <w:r>
              <w:rPr>
                <w:sz w:val="24"/>
              </w:rPr>
              <w:t>of</w:t>
            </w:r>
            <w:r>
              <w:rPr>
                <w:spacing w:val="-4"/>
                <w:sz w:val="24"/>
              </w:rPr>
              <w:t xml:space="preserve"> </w:t>
            </w:r>
            <w:r>
              <w:rPr>
                <w:sz w:val="24"/>
              </w:rPr>
              <w:t>various</w:t>
            </w:r>
            <w:r>
              <w:rPr>
                <w:spacing w:val="-3"/>
                <w:sz w:val="24"/>
              </w:rPr>
              <w:t xml:space="preserve"> </w:t>
            </w:r>
            <w:r>
              <w:rPr>
                <w:sz w:val="24"/>
              </w:rPr>
              <w:t>belief</w:t>
            </w:r>
            <w:r>
              <w:rPr>
                <w:spacing w:val="-4"/>
                <w:sz w:val="24"/>
              </w:rPr>
              <w:t xml:space="preserve"> </w:t>
            </w:r>
            <w:r>
              <w:rPr>
                <w:sz w:val="24"/>
              </w:rPr>
              <w:t>systems</w:t>
            </w:r>
            <w:r>
              <w:rPr>
                <w:spacing w:val="-3"/>
                <w:sz w:val="24"/>
              </w:rPr>
              <w:t xml:space="preserve"> </w:t>
            </w:r>
            <w:r>
              <w:rPr>
                <w:sz w:val="24"/>
              </w:rPr>
              <w:t>in</w:t>
            </w:r>
            <w:r>
              <w:rPr>
                <w:spacing w:val="-3"/>
                <w:sz w:val="24"/>
              </w:rPr>
              <w:t xml:space="preserve"> </w:t>
            </w:r>
            <w:r>
              <w:rPr>
                <w:sz w:val="24"/>
              </w:rPr>
              <w:t>the ancient world.</w:t>
            </w:r>
          </w:p>
        </w:tc>
      </w:tr>
    </w:tbl>
    <w:p w14:paraId="5A28989F" w14:textId="77777777" w:rsidR="00EB389E" w:rsidRDefault="00EB389E">
      <w:pPr>
        <w:pStyle w:val="BodyText"/>
        <w:spacing w:before="48"/>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732013" w14:paraId="235E5AEB" w14:textId="77777777">
        <w:trPr>
          <w:trHeight w:val="645"/>
        </w:trPr>
        <w:tc>
          <w:tcPr>
            <w:tcW w:w="9367" w:type="dxa"/>
            <w:gridSpan w:val="2"/>
          </w:tcPr>
          <w:p w14:paraId="007854EB" w14:textId="77777777" w:rsidR="00732013" w:rsidRDefault="00732013">
            <w:pPr>
              <w:pStyle w:val="TableParagraph"/>
              <w:spacing w:before="181"/>
              <w:ind w:left="352"/>
              <w:rPr>
                <w:b/>
                <w:i/>
                <w:sz w:val="24"/>
              </w:rPr>
            </w:pPr>
            <w:r>
              <w:rPr>
                <w:noProof/>
              </w:rPr>
              <mc:AlternateContent>
                <mc:Choice Requires="wpg">
                  <w:drawing>
                    <wp:anchor distT="0" distB="0" distL="0" distR="0" simplePos="0" relativeHeight="251658438" behindDoc="1" locked="0" layoutInCell="1" allowOverlap="1" wp14:anchorId="63E9C3A2" wp14:editId="79208FEB">
                      <wp:simplePos x="0" y="0"/>
                      <wp:positionH relativeFrom="column">
                        <wp:posOffset>4572</wp:posOffset>
                      </wp:positionH>
                      <wp:positionV relativeFrom="paragraph">
                        <wp:posOffset>-341</wp:posOffset>
                      </wp:positionV>
                      <wp:extent cx="5943600" cy="413384"/>
                      <wp:effectExtent l="0" t="0" r="0" b="0"/>
                      <wp:wrapNone/>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3384"/>
                                <a:chOff x="0" y="0"/>
                                <a:chExt cx="5943600" cy="413384"/>
                              </a:xfrm>
                            </wpg:grpSpPr>
                            <wps:wsp>
                              <wps:cNvPr id="316" name="Graphic 316"/>
                              <wps:cNvSpPr/>
                              <wps:spPr>
                                <a:xfrm>
                                  <a:off x="0" y="0"/>
                                  <a:ext cx="172720" cy="407034"/>
                                </a:xfrm>
                                <a:custGeom>
                                  <a:avLst/>
                                  <a:gdLst/>
                                  <a:ahLst/>
                                  <a:cxnLst/>
                                  <a:rect l="l" t="t" r="r" b="b"/>
                                  <a:pathLst>
                                    <a:path w="172720" h="407034">
                                      <a:moveTo>
                                        <a:pt x="172212" y="0"/>
                                      </a:moveTo>
                                      <a:lnTo>
                                        <a:pt x="0" y="0"/>
                                      </a:lnTo>
                                      <a:lnTo>
                                        <a:pt x="0" y="406907"/>
                                      </a:lnTo>
                                      <a:lnTo>
                                        <a:pt x="172212" y="406907"/>
                                      </a:lnTo>
                                      <a:lnTo>
                                        <a:pt x="172212" y="0"/>
                                      </a:lnTo>
                                      <a:close/>
                                    </a:path>
                                  </a:pathLst>
                                </a:custGeom>
                                <a:solidFill>
                                  <a:srgbClr val="528135"/>
                                </a:solidFill>
                              </wps:spPr>
                              <wps:bodyPr wrap="square" lIns="0" tIns="0" rIns="0" bIns="0" rtlCol="0">
                                <a:prstTxWarp prst="textNoShape">
                                  <a:avLst/>
                                </a:prstTxWarp>
                                <a:noAutofit/>
                              </wps:bodyPr>
                            </wps:wsp>
                            <wps:wsp>
                              <wps:cNvPr id="317" name="Graphic 317"/>
                              <wps:cNvSpPr/>
                              <wps:spPr>
                                <a:xfrm>
                                  <a:off x="0" y="4069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BC9A243" id="Group 315" o:spid="_x0000_s1026" style="position:absolute;margin-left:.35pt;margin-top:-.05pt;width:468pt;height:32.55pt;z-index:-251658042;mso-wrap-distance-left:0;mso-wrap-distance-right:0" coordsize="59436,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">
                      <v:shape id="Graphic 316" o:spid="_x0000_s1027" style="position:absolute;width:1727;height:4070;visibility:visible;mso-wrap-style:square;v-text-anchor:top" coordsize="172720,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" path="m172212,l,,,406907r172212,l172212,xe" fillcolor="#528135" stroked="f">
                        <v:path arrowok="t"/>
                      </v:shape>
                      <v:shape id="Graphic 317" o:spid="_x0000_s1028" style="position:absolute;top:4069;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" path="m5943600,r,l,,,6096r5943600,l5943600,xe" fillcolor="black" stroked="f">
                        <v:path arrowok="t"/>
                      </v:shape>
                    </v:group>
                  </w:pict>
                </mc:Fallback>
              </mc:AlternateContent>
            </w:r>
            <w:r>
              <w:rPr>
                <w:b/>
                <w:i/>
                <w:sz w:val="24"/>
              </w:rPr>
              <w:t>SS.6.G.5</w:t>
            </w:r>
            <w:r>
              <w:rPr>
                <w:b/>
                <w:i/>
                <w:spacing w:val="-5"/>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human</w:t>
            </w:r>
            <w:r>
              <w:rPr>
                <w:b/>
                <w:i/>
                <w:spacing w:val="-3"/>
                <w:sz w:val="24"/>
              </w:rPr>
              <w:t xml:space="preserve"> </w:t>
            </w:r>
            <w:r>
              <w:rPr>
                <w:b/>
                <w:i/>
                <w:sz w:val="24"/>
              </w:rPr>
              <w:t>actions</w:t>
            </w:r>
            <w:r>
              <w:rPr>
                <w:b/>
                <w:i/>
                <w:spacing w:val="-2"/>
                <w:sz w:val="24"/>
              </w:rPr>
              <w:t xml:space="preserve"> </w:t>
            </w:r>
            <w:r>
              <w:rPr>
                <w:b/>
                <w:i/>
                <w:sz w:val="24"/>
              </w:rPr>
              <w:t>can</w:t>
            </w:r>
            <w:r>
              <w:rPr>
                <w:b/>
                <w:i/>
                <w:spacing w:val="-3"/>
                <w:sz w:val="24"/>
              </w:rPr>
              <w:t xml:space="preserve"> </w:t>
            </w:r>
            <w:r>
              <w:rPr>
                <w:b/>
                <w:i/>
                <w:sz w:val="24"/>
              </w:rPr>
              <w:t>impact</w:t>
            </w:r>
            <w:r>
              <w:rPr>
                <w:b/>
                <w:i/>
                <w:spacing w:val="-3"/>
                <w:sz w:val="24"/>
              </w:rPr>
              <w:t xml:space="preserve"> </w:t>
            </w:r>
            <w:r>
              <w:rPr>
                <w:b/>
                <w:i/>
                <w:sz w:val="24"/>
              </w:rPr>
              <w:t>the</w:t>
            </w:r>
            <w:r>
              <w:rPr>
                <w:b/>
                <w:i/>
                <w:spacing w:val="-3"/>
                <w:sz w:val="24"/>
              </w:rPr>
              <w:t xml:space="preserve"> </w:t>
            </w:r>
            <w:r>
              <w:rPr>
                <w:b/>
                <w:i/>
                <w:spacing w:val="-2"/>
                <w:sz w:val="24"/>
              </w:rPr>
              <w:t>environment.</w:t>
            </w:r>
          </w:p>
        </w:tc>
      </w:tr>
      <w:tr w:rsidR="00732013" w14:paraId="6AE7D429" w14:textId="77777777">
        <w:trPr>
          <w:trHeight w:val="802"/>
        </w:trPr>
        <w:tc>
          <w:tcPr>
            <w:tcW w:w="1531" w:type="dxa"/>
            <w:tcBorders>
              <w:bottom w:val="single" w:sz="4" w:space="0" w:color="000000"/>
            </w:tcBorders>
            <w:vAlign w:val="center"/>
          </w:tcPr>
          <w:p w14:paraId="75D2AEE7" w14:textId="77777777" w:rsidR="00732013" w:rsidRDefault="00732013">
            <w:pPr>
              <w:pStyle w:val="TableParagraph"/>
              <w:ind w:left="64"/>
              <w:rPr>
                <w:sz w:val="24"/>
              </w:rPr>
            </w:pPr>
            <w:r>
              <w:rPr>
                <w:spacing w:val="-2"/>
                <w:sz w:val="24"/>
              </w:rPr>
              <w:t>SS.6.G.5.1</w:t>
            </w:r>
          </w:p>
        </w:tc>
        <w:tc>
          <w:tcPr>
            <w:tcW w:w="7836" w:type="dxa"/>
            <w:tcBorders>
              <w:bottom w:val="single" w:sz="4" w:space="0" w:color="000000"/>
            </w:tcBorders>
            <w:vAlign w:val="center"/>
          </w:tcPr>
          <w:p w14:paraId="2E8CCED7" w14:textId="77777777" w:rsidR="00732013" w:rsidRDefault="00732013">
            <w:pPr>
              <w:pStyle w:val="TableParagraph"/>
              <w:ind w:right="77"/>
              <w:rPr>
                <w:sz w:val="24"/>
              </w:rPr>
            </w:pPr>
            <w:r>
              <w:rPr>
                <w:sz w:val="24"/>
              </w:rPr>
              <w:t>Identify</w:t>
            </w:r>
            <w:r>
              <w:rPr>
                <w:spacing w:val="-3"/>
                <w:sz w:val="24"/>
              </w:rPr>
              <w:t xml:space="preserve"> </w:t>
            </w:r>
            <w:r>
              <w:rPr>
                <w:sz w:val="24"/>
              </w:rPr>
              <w:t>the</w:t>
            </w:r>
            <w:r>
              <w:rPr>
                <w:spacing w:val="-4"/>
                <w:sz w:val="24"/>
              </w:rPr>
              <w:t xml:space="preserve"> </w:t>
            </w:r>
            <w:r>
              <w:rPr>
                <w:sz w:val="24"/>
              </w:rPr>
              <w:t>methods</w:t>
            </w:r>
            <w:r>
              <w:rPr>
                <w:spacing w:val="-3"/>
                <w:sz w:val="24"/>
              </w:rPr>
              <w:t xml:space="preserve"> </w:t>
            </w:r>
            <w:r>
              <w:rPr>
                <w:sz w:val="24"/>
              </w:rPr>
              <w:t>used</w:t>
            </w:r>
            <w:r>
              <w:rPr>
                <w:spacing w:val="-3"/>
                <w:sz w:val="24"/>
              </w:rPr>
              <w:t xml:space="preserve"> </w:t>
            </w:r>
            <w:r>
              <w:rPr>
                <w:sz w:val="24"/>
              </w:rPr>
              <w:t>to</w:t>
            </w:r>
            <w:r>
              <w:rPr>
                <w:spacing w:val="-3"/>
                <w:sz w:val="24"/>
              </w:rPr>
              <w:t xml:space="preserve"> </w:t>
            </w:r>
            <w:r>
              <w:rPr>
                <w:sz w:val="24"/>
              </w:rPr>
              <w:t>compensate</w:t>
            </w:r>
            <w:r>
              <w:rPr>
                <w:spacing w:val="-4"/>
                <w:sz w:val="24"/>
              </w:rPr>
              <w:t xml:space="preserve"> </w:t>
            </w:r>
            <w:r>
              <w:rPr>
                <w:sz w:val="24"/>
              </w:rPr>
              <w:t>for</w:t>
            </w:r>
            <w:r>
              <w:rPr>
                <w:spacing w:val="-4"/>
                <w:sz w:val="24"/>
              </w:rPr>
              <w:t xml:space="preserve"> </w:t>
            </w:r>
            <w:r>
              <w:rPr>
                <w:sz w:val="24"/>
              </w:rPr>
              <w:t>the</w:t>
            </w:r>
            <w:r>
              <w:rPr>
                <w:spacing w:val="-4"/>
                <w:sz w:val="24"/>
              </w:rPr>
              <w:t xml:space="preserve"> </w:t>
            </w:r>
            <w:r>
              <w:rPr>
                <w:sz w:val="24"/>
              </w:rPr>
              <w:t>scarcity</w:t>
            </w:r>
            <w:r>
              <w:rPr>
                <w:spacing w:val="-3"/>
                <w:sz w:val="24"/>
              </w:rPr>
              <w:t xml:space="preserve"> </w:t>
            </w:r>
            <w:r>
              <w:rPr>
                <w:sz w:val="24"/>
              </w:rPr>
              <w:t>of</w:t>
            </w:r>
            <w:r>
              <w:rPr>
                <w:spacing w:val="-2"/>
                <w:sz w:val="24"/>
              </w:rPr>
              <w:t xml:space="preserve"> </w:t>
            </w:r>
            <w:r>
              <w:rPr>
                <w:sz w:val="24"/>
              </w:rPr>
              <w:t>resources</w:t>
            </w:r>
            <w:r>
              <w:rPr>
                <w:spacing w:val="-3"/>
                <w:sz w:val="24"/>
              </w:rPr>
              <w:t xml:space="preserve"> </w:t>
            </w:r>
            <w:r>
              <w:rPr>
                <w:sz w:val="24"/>
              </w:rPr>
              <w:t>in</w:t>
            </w:r>
            <w:r>
              <w:rPr>
                <w:spacing w:val="-3"/>
                <w:sz w:val="24"/>
              </w:rPr>
              <w:t xml:space="preserve"> </w:t>
            </w:r>
            <w:r>
              <w:rPr>
                <w:sz w:val="24"/>
              </w:rPr>
              <w:t>the ancient world.</w:t>
            </w:r>
          </w:p>
        </w:tc>
      </w:tr>
      <w:tr w:rsidR="00732013" w14:paraId="37B2DD8A" w14:textId="77777777">
        <w:trPr>
          <w:trHeight w:val="882"/>
        </w:trPr>
        <w:tc>
          <w:tcPr>
            <w:tcW w:w="1531" w:type="dxa"/>
            <w:tcBorders>
              <w:top w:val="single" w:sz="4" w:space="0" w:color="000000"/>
              <w:bottom w:val="single" w:sz="4" w:space="0" w:color="000000"/>
            </w:tcBorders>
            <w:vAlign w:val="center"/>
          </w:tcPr>
          <w:p w14:paraId="5AC322BA" w14:textId="77777777" w:rsidR="00732013" w:rsidRDefault="00732013">
            <w:pPr>
              <w:pStyle w:val="TableParagraph"/>
              <w:ind w:left="64"/>
              <w:rPr>
                <w:sz w:val="24"/>
              </w:rPr>
            </w:pPr>
            <w:r>
              <w:rPr>
                <w:spacing w:val="-2"/>
                <w:sz w:val="24"/>
              </w:rPr>
              <w:t>SS.6.G.5.2</w:t>
            </w:r>
          </w:p>
        </w:tc>
        <w:tc>
          <w:tcPr>
            <w:tcW w:w="7836" w:type="dxa"/>
            <w:tcBorders>
              <w:top w:val="single" w:sz="4" w:space="0" w:color="000000"/>
              <w:bottom w:val="single" w:sz="4" w:space="0" w:color="000000"/>
            </w:tcBorders>
            <w:vAlign w:val="center"/>
          </w:tcPr>
          <w:p w14:paraId="0B1820E6" w14:textId="44470B6A" w:rsidR="00732013" w:rsidRDefault="00732013">
            <w:pPr>
              <w:pStyle w:val="TableParagraph"/>
              <w:ind w:right="77"/>
              <w:rPr>
                <w:sz w:val="24"/>
              </w:rPr>
            </w:pPr>
            <w:r>
              <w:rPr>
                <w:sz w:val="24"/>
              </w:rPr>
              <w:t>Use geographic terms and tools to explain why ancient civilizations developed</w:t>
            </w:r>
            <w:r>
              <w:rPr>
                <w:spacing w:val="-6"/>
                <w:sz w:val="24"/>
              </w:rPr>
              <w:t xml:space="preserve"> </w:t>
            </w:r>
            <w:r>
              <w:rPr>
                <w:sz w:val="24"/>
              </w:rPr>
              <w:t>networks</w:t>
            </w:r>
            <w:r>
              <w:rPr>
                <w:spacing w:val="-6"/>
                <w:sz w:val="24"/>
              </w:rPr>
              <w:t xml:space="preserve"> </w:t>
            </w:r>
            <w:r>
              <w:rPr>
                <w:sz w:val="24"/>
              </w:rPr>
              <w:t>of</w:t>
            </w:r>
            <w:r>
              <w:rPr>
                <w:spacing w:val="-7"/>
                <w:sz w:val="24"/>
              </w:rPr>
              <w:t xml:space="preserve"> </w:t>
            </w:r>
            <w:r>
              <w:rPr>
                <w:sz w:val="24"/>
              </w:rPr>
              <w:t>highways,</w:t>
            </w:r>
            <w:r>
              <w:rPr>
                <w:spacing w:val="-6"/>
                <w:sz w:val="24"/>
              </w:rPr>
              <w:t xml:space="preserve"> </w:t>
            </w:r>
            <w:r>
              <w:rPr>
                <w:sz w:val="24"/>
              </w:rPr>
              <w:t>waterways</w:t>
            </w:r>
            <w:r w:rsidR="004C3017" w:rsidRPr="00472458">
              <w:rPr>
                <w:sz w:val="24"/>
              </w:rPr>
              <w:t>,</w:t>
            </w:r>
            <w:r>
              <w:rPr>
                <w:spacing w:val="-4"/>
                <w:sz w:val="24"/>
              </w:rPr>
              <w:t xml:space="preserve"> </w:t>
            </w:r>
            <w:r>
              <w:rPr>
                <w:sz w:val="24"/>
              </w:rPr>
              <w:t>and</w:t>
            </w:r>
            <w:r>
              <w:rPr>
                <w:spacing w:val="-4"/>
                <w:sz w:val="24"/>
              </w:rPr>
              <w:t xml:space="preserve"> </w:t>
            </w:r>
            <w:r>
              <w:rPr>
                <w:sz w:val="24"/>
              </w:rPr>
              <w:t>other</w:t>
            </w:r>
            <w:r>
              <w:rPr>
                <w:spacing w:val="-7"/>
                <w:sz w:val="24"/>
              </w:rPr>
              <w:t xml:space="preserve"> </w:t>
            </w:r>
            <w:r>
              <w:rPr>
                <w:sz w:val="24"/>
              </w:rPr>
              <w:t xml:space="preserve">transportation </w:t>
            </w:r>
            <w:r>
              <w:rPr>
                <w:spacing w:val="-2"/>
                <w:sz w:val="24"/>
              </w:rPr>
              <w:t>linkages.</w:t>
            </w:r>
          </w:p>
        </w:tc>
      </w:tr>
      <w:tr w:rsidR="00732013" w14:paraId="0F4D5C55" w14:textId="77777777" w:rsidTr="00732013">
        <w:trPr>
          <w:trHeight w:val="882"/>
        </w:trPr>
        <w:tc>
          <w:tcPr>
            <w:tcW w:w="1531" w:type="dxa"/>
            <w:tcBorders>
              <w:top w:val="single" w:sz="4" w:space="0" w:color="000000"/>
              <w:bottom w:val="single" w:sz="4" w:space="0" w:color="000000"/>
            </w:tcBorders>
            <w:vAlign w:val="center"/>
          </w:tcPr>
          <w:p w14:paraId="2A25E135" w14:textId="77777777" w:rsidR="00732013" w:rsidRPr="00732013" w:rsidRDefault="00732013" w:rsidP="00732013">
            <w:pPr>
              <w:pStyle w:val="TableParagraph"/>
              <w:ind w:left="64"/>
              <w:rPr>
                <w:spacing w:val="-2"/>
                <w:sz w:val="24"/>
              </w:rPr>
            </w:pPr>
            <w:r>
              <w:rPr>
                <w:spacing w:val="-2"/>
                <w:sz w:val="24"/>
              </w:rPr>
              <w:t>SS.6.G.5.3</w:t>
            </w:r>
          </w:p>
        </w:tc>
        <w:tc>
          <w:tcPr>
            <w:tcW w:w="7836" w:type="dxa"/>
            <w:tcBorders>
              <w:top w:val="single" w:sz="4" w:space="0" w:color="000000"/>
              <w:bottom w:val="single" w:sz="4" w:space="0" w:color="000000"/>
            </w:tcBorders>
            <w:vAlign w:val="center"/>
          </w:tcPr>
          <w:p w14:paraId="0A3D6987" w14:textId="3EE033EF" w:rsidR="00732013" w:rsidRDefault="00732013" w:rsidP="00732013">
            <w:pPr>
              <w:pStyle w:val="TableParagraph"/>
              <w:ind w:right="77"/>
              <w:rPr>
                <w:sz w:val="24"/>
              </w:rPr>
            </w:pPr>
            <w:r>
              <w:rPr>
                <w:sz w:val="24"/>
              </w:rPr>
              <w:t>Use</w:t>
            </w:r>
            <w:r w:rsidRPr="00732013">
              <w:rPr>
                <w:sz w:val="24"/>
              </w:rPr>
              <w:t xml:space="preserve"> </w:t>
            </w:r>
            <w:r>
              <w:rPr>
                <w:sz w:val="24"/>
              </w:rPr>
              <w:t>geographic</w:t>
            </w:r>
            <w:r w:rsidRPr="00732013">
              <w:rPr>
                <w:sz w:val="24"/>
              </w:rPr>
              <w:t xml:space="preserve"> </w:t>
            </w:r>
            <w:r>
              <w:rPr>
                <w:sz w:val="24"/>
              </w:rPr>
              <w:t>tools</w:t>
            </w:r>
            <w:r w:rsidRPr="00732013">
              <w:rPr>
                <w:sz w:val="24"/>
              </w:rPr>
              <w:t xml:space="preserve"> </w:t>
            </w:r>
            <w:r>
              <w:rPr>
                <w:sz w:val="24"/>
              </w:rPr>
              <w:t>and</w:t>
            </w:r>
            <w:r w:rsidRPr="00732013">
              <w:rPr>
                <w:sz w:val="24"/>
              </w:rPr>
              <w:t xml:space="preserve"> </w:t>
            </w:r>
            <w:r>
              <w:rPr>
                <w:sz w:val="24"/>
              </w:rPr>
              <w:t>terms</w:t>
            </w:r>
            <w:r w:rsidRPr="00732013">
              <w:rPr>
                <w:sz w:val="24"/>
              </w:rPr>
              <w:t xml:space="preserve"> </w:t>
            </w:r>
            <w:r>
              <w:rPr>
                <w:sz w:val="24"/>
              </w:rPr>
              <w:t>to analyze</w:t>
            </w:r>
            <w:r w:rsidRPr="00732013">
              <w:rPr>
                <w:sz w:val="24"/>
              </w:rPr>
              <w:t xml:space="preserve"> </w:t>
            </w:r>
            <w:r>
              <w:rPr>
                <w:sz w:val="24"/>
              </w:rPr>
              <w:t>how</w:t>
            </w:r>
            <w:r w:rsidRPr="00732013">
              <w:rPr>
                <w:sz w:val="24"/>
              </w:rPr>
              <w:t xml:space="preserve"> </w:t>
            </w:r>
            <w:r>
              <w:rPr>
                <w:sz w:val="24"/>
              </w:rPr>
              <w:t>famine,</w:t>
            </w:r>
            <w:r w:rsidRPr="00732013">
              <w:rPr>
                <w:sz w:val="24"/>
              </w:rPr>
              <w:t xml:space="preserve"> </w:t>
            </w:r>
            <w:r>
              <w:rPr>
                <w:sz w:val="24"/>
              </w:rPr>
              <w:t>drought</w:t>
            </w:r>
            <w:r w:rsidR="004C3017">
              <w:rPr>
                <w:color w:val="FF0000"/>
                <w:sz w:val="24"/>
                <w:u w:val="single"/>
              </w:rPr>
              <w:t>,</w:t>
            </w:r>
            <w:r w:rsidRPr="00732013">
              <w:rPr>
                <w:sz w:val="24"/>
              </w:rPr>
              <w:t xml:space="preserve"> </w:t>
            </w:r>
            <w:r>
              <w:rPr>
                <w:sz w:val="24"/>
              </w:rPr>
              <w:t xml:space="preserve">and </w:t>
            </w:r>
            <w:r w:rsidRPr="00732013">
              <w:rPr>
                <w:sz w:val="24"/>
              </w:rPr>
              <w:t>natural</w:t>
            </w:r>
          </w:p>
          <w:p w14:paraId="71060727" w14:textId="77777777" w:rsidR="00732013" w:rsidRDefault="00732013" w:rsidP="00732013">
            <w:pPr>
              <w:pStyle w:val="TableParagraph"/>
              <w:ind w:right="77"/>
              <w:rPr>
                <w:sz w:val="24"/>
              </w:rPr>
            </w:pPr>
            <w:r>
              <w:rPr>
                <w:sz w:val="24"/>
              </w:rPr>
              <w:t>disasters</w:t>
            </w:r>
            <w:r w:rsidRPr="00732013">
              <w:rPr>
                <w:sz w:val="24"/>
              </w:rPr>
              <w:t xml:space="preserve"> </w:t>
            </w:r>
            <w:r>
              <w:rPr>
                <w:sz w:val="24"/>
              </w:rPr>
              <w:t>plagued</w:t>
            </w:r>
            <w:r w:rsidRPr="00732013">
              <w:rPr>
                <w:sz w:val="24"/>
              </w:rPr>
              <w:t xml:space="preserve"> </w:t>
            </w:r>
            <w:r>
              <w:rPr>
                <w:sz w:val="24"/>
              </w:rPr>
              <w:t>many ancient</w:t>
            </w:r>
            <w:r w:rsidRPr="00732013">
              <w:rPr>
                <w:sz w:val="24"/>
              </w:rPr>
              <w:t xml:space="preserve"> civilizations.</w:t>
            </w:r>
          </w:p>
        </w:tc>
      </w:tr>
    </w:tbl>
    <w:p w14:paraId="6A6F714F" w14:textId="77777777" w:rsidR="00732013" w:rsidRDefault="00732013">
      <w:pPr>
        <w:pStyle w:val="BodyText"/>
        <w:spacing w:before="48"/>
        <w:rPr>
          <w:szCs w:val="32"/>
        </w:rPr>
      </w:pPr>
    </w:p>
    <w:tbl>
      <w:tblPr>
        <w:tblW w:w="0" w:type="auto"/>
        <w:tblInd w:w="1439" w:type="dxa"/>
        <w:tblLayout w:type="fixed"/>
        <w:tblCellMar>
          <w:left w:w="0" w:type="dxa"/>
          <w:right w:w="0" w:type="dxa"/>
        </w:tblCellMar>
        <w:tblLook w:val="01E0" w:firstRow="1" w:lastRow="1" w:firstColumn="1" w:lastColumn="1" w:noHBand="0" w:noVBand="0"/>
      </w:tblPr>
      <w:tblGrid>
        <w:gridCol w:w="1532"/>
        <w:gridCol w:w="7836"/>
      </w:tblGrid>
      <w:tr w:rsidR="00732013" w14:paraId="5168F597" w14:textId="77777777">
        <w:trPr>
          <w:trHeight w:val="861"/>
        </w:trPr>
        <w:tc>
          <w:tcPr>
            <w:tcW w:w="9368" w:type="dxa"/>
            <w:gridSpan w:val="2"/>
          </w:tcPr>
          <w:p w14:paraId="23A37916" w14:textId="77777777" w:rsidR="00732013" w:rsidRDefault="00732013">
            <w:pPr>
              <w:pStyle w:val="TableParagraph"/>
              <w:spacing w:before="136"/>
              <w:ind w:left="1267" w:hanging="915"/>
              <w:rPr>
                <w:b/>
                <w:i/>
                <w:sz w:val="24"/>
              </w:rPr>
            </w:pPr>
            <w:r>
              <w:rPr>
                <w:noProof/>
              </w:rPr>
              <mc:AlternateContent>
                <mc:Choice Requires="wpg">
                  <w:drawing>
                    <wp:anchor distT="0" distB="0" distL="0" distR="0" simplePos="0" relativeHeight="251658439" behindDoc="1" locked="0" layoutInCell="1" allowOverlap="1" wp14:anchorId="49C1F8C5" wp14:editId="713E2699">
                      <wp:simplePos x="0" y="0"/>
                      <wp:positionH relativeFrom="column">
                        <wp:posOffset>4857</wp:posOffset>
                      </wp:positionH>
                      <wp:positionV relativeFrom="paragraph">
                        <wp:posOffset>-18248</wp:posOffset>
                      </wp:positionV>
                      <wp:extent cx="5943600" cy="568960"/>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321" name="Graphic 321"/>
                              <wps:cNvSpPr/>
                              <wps:spPr>
                                <a:xfrm>
                                  <a:off x="0" y="0"/>
                                  <a:ext cx="172720" cy="562610"/>
                                </a:xfrm>
                                <a:custGeom>
                                  <a:avLst/>
                                  <a:gdLst/>
                                  <a:ahLst/>
                                  <a:cxnLst/>
                                  <a:rect l="l" t="t" r="r" b="b"/>
                                  <a:pathLst>
                                    <a:path w="172720" h="562610">
                                      <a:moveTo>
                                        <a:pt x="172212" y="0"/>
                                      </a:moveTo>
                                      <a:lnTo>
                                        <a:pt x="0" y="0"/>
                                      </a:lnTo>
                                      <a:lnTo>
                                        <a:pt x="0" y="36576"/>
                                      </a:lnTo>
                                      <a:lnTo>
                                        <a:pt x="0" y="562356"/>
                                      </a:lnTo>
                                      <a:lnTo>
                                        <a:pt x="172212" y="562356"/>
                                      </a:lnTo>
                                      <a:lnTo>
                                        <a:pt x="172212" y="36576"/>
                                      </a:lnTo>
                                      <a:lnTo>
                                        <a:pt x="172212" y="12"/>
                                      </a:lnTo>
                                      <a:close/>
                                    </a:path>
                                  </a:pathLst>
                                </a:custGeom>
                                <a:solidFill>
                                  <a:srgbClr val="528135"/>
                                </a:solidFill>
                              </wps:spPr>
                              <wps:bodyPr wrap="square" lIns="0" tIns="0" rIns="0" bIns="0" rtlCol="0">
                                <a:prstTxWarp prst="textNoShape">
                                  <a:avLst/>
                                </a:prstTxWarp>
                                <a:noAutofit/>
                              </wps:bodyPr>
                            </wps:wsp>
                            <wps:wsp>
                              <wps:cNvPr id="322" name="Graphic 322"/>
                              <wps:cNvSpPr/>
                              <wps:spPr>
                                <a:xfrm>
                                  <a:off x="0" y="5623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5E34AD" id="Group 320" o:spid="_x0000_s1026" style="position:absolute;margin-left:.4pt;margin-top:-1.45pt;width:468pt;height:44.8pt;z-index:-251658041;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">
                      <v:shape id="Graphic 321" o:spid="_x0000_s1027" style="position:absolute;width:1727;height:5626;visibility:visible;mso-wrap-style:square;v-text-anchor:top" coordsize="17272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" path="m172212,l,,,36576,,562356r172212,l172212,36576r,-36564l172212,xe" fillcolor="#528135" stroked="f">
                        <v:path arrowok="t"/>
                      </v:shape>
                      <v:shape id="Graphic 322" o:spid="_x0000_s1028" style="position:absolute;top:562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" path="m5943600,r,l,,,6096r5943600,l5943600,xe" fillcolor="black" stroked="f">
                        <v:path arrowok="t"/>
                      </v:shape>
                    </v:group>
                  </w:pict>
                </mc:Fallback>
              </mc:AlternateContent>
            </w:r>
            <w:r>
              <w:rPr>
                <w:b/>
                <w:i/>
                <w:sz w:val="24"/>
              </w:rPr>
              <w:t>SS.6.G.6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r>
              <w:rPr>
                <w:b/>
                <w:i/>
                <w:sz w:val="24"/>
              </w:rPr>
              <w:t>plan</w:t>
            </w:r>
            <w:r>
              <w:rPr>
                <w:b/>
                <w:i/>
                <w:spacing w:val="-3"/>
                <w:sz w:val="24"/>
              </w:rPr>
              <w:t xml:space="preserve"> </w:t>
            </w:r>
            <w:r>
              <w:rPr>
                <w:b/>
                <w:i/>
                <w:sz w:val="24"/>
              </w:rPr>
              <w:t>for the future.</w:t>
            </w:r>
          </w:p>
        </w:tc>
      </w:tr>
      <w:tr w:rsidR="00732013" w14:paraId="4834B54C" w14:textId="77777777" w:rsidTr="00732013">
        <w:trPr>
          <w:trHeight w:val="1378"/>
        </w:trPr>
        <w:tc>
          <w:tcPr>
            <w:tcW w:w="1532" w:type="dxa"/>
            <w:tcBorders>
              <w:bottom w:val="single" w:sz="4" w:space="0" w:color="000000"/>
            </w:tcBorders>
            <w:vAlign w:val="center"/>
          </w:tcPr>
          <w:p w14:paraId="3FCCCB47" w14:textId="77777777" w:rsidR="00732013" w:rsidRDefault="00732013" w:rsidP="00732013">
            <w:pPr>
              <w:pStyle w:val="TableParagraph"/>
              <w:spacing w:before="1"/>
              <w:ind w:left="65"/>
              <w:rPr>
                <w:sz w:val="24"/>
              </w:rPr>
            </w:pPr>
            <w:r>
              <w:rPr>
                <w:spacing w:val="-2"/>
                <w:sz w:val="24"/>
              </w:rPr>
              <w:t>SS.6.G.6.1</w:t>
            </w:r>
          </w:p>
        </w:tc>
        <w:tc>
          <w:tcPr>
            <w:tcW w:w="7836" w:type="dxa"/>
            <w:tcBorders>
              <w:bottom w:val="single" w:sz="4" w:space="0" w:color="000000"/>
            </w:tcBorders>
            <w:vAlign w:val="center"/>
          </w:tcPr>
          <w:p w14:paraId="2C8A142C" w14:textId="77777777" w:rsidR="00732013" w:rsidRDefault="00732013" w:rsidP="00732013">
            <w:pPr>
              <w:pStyle w:val="TableParagraph"/>
              <w:ind w:right="77"/>
              <w:rPr>
                <w:sz w:val="24"/>
              </w:rPr>
            </w:pPr>
            <w:r>
              <w:rPr>
                <w:sz w:val="24"/>
              </w:rPr>
              <w:t>Describe</w:t>
            </w:r>
            <w:r>
              <w:rPr>
                <w:spacing w:val="-5"/>
                <w:sz w:val="24"/>
              </w:rPr>
              <w:t xml:space="preserve"> </w:t>
            </w:r>
            <w:r>
              <w:rPr>
                <w:sz w:val="24"/>
              </w:rPr>
              <w:t>the</w:t>
            </w:r>
            <w:r>
              <w:rPr>
                <w:spacing w:val="-5"/>
                <w:sz w:val="24"/>
              </w:rPr>
              <w:t xml:space="preserve"> </w:t>
            </w:r>
            <w:r>
              <w:rPr>
                <w:sz w:val="24"/>
              </w:rPr>
              <w:t>Six</w:t>
            </w:r>
            <w:r>
              <w:rPr>
                <w:spacing w:val="-4"/>
                <w:sz w:val="24"/>
              </w:rPr>
              <w:t xml:space="preserve"> </w:t>
            </w:r>
            <w:r>
              <w:rPr>
                <w:sz w:val="24"/>
              </w:rPr>
              <w:t>Essential</w:t>
            </w:r>
            <w:r>
              <w:rPr>
                <w:spacing w:val="-4"/>
                <w:sz w:val="24"/>
              </w:rPr>
              <w:t xml:space="preserve"> </w:t>
            </w:r>
            <w:r>
              <w:rPr>
                <w:sz w:val="24"/>
              </w:rPr>
              <w:t>Elements</w:t>
            </w:r>
            <w:r>
              <w:rPr>
                <w:spacing w:val="-4"/>
                <w:sz w:val="24"/>
              </w:rPr>
              <w:t xml:space="preserve"> </w:t>
            </w:r>
            <w:r>
              <w:rPr>
                <w:sz w:val="24"/>
              </w:rPr>
              <w:t>of</w:t>
            </w:r>
            <w:r>
              <w:rPr>
                <w:spacing w:val="-5"/>
                <w:sz w:val="24"/>
              </w:rPr>
              <w:t xml:space="preserve"> </w:t>
            </w:r>
            <w:r>
              <w:rPr>
                <w:sz w:val="24"/>
              </w:rPr>
              <w:t>Geography</w:t>
            </w:r>
            <w:r>
              <w:rPr>
                <w:spacing w:val="-2"/>
                <w:sz w:val="24"/>
              </w:rPr>
              <w:t xml:space="preserve"> </w:t>
            </w:r>
            <w:r>
              <w:rPr>
                <w:sz w:val="24"/>
              </w:rPr>
              <w:t>(The</w:t>
            </w:r>
            <w:r>
              <w:rPr>
                <w:spacing w:val="-5"/>
                <w:sz w:val="24"/>
              </w:rPr>
              <w:t xml:space="preserve"> </w:t>
            </w:r>
            <w:r>
              <w:rPr>
                <w:sz w:val="24"/>
              </w:rPr>
              <w:t>World</w:t>
            </w:r>
            <w:r>
              <w:rPr>
                <w:spacing w:val="-4"/>
                <w:sz w:val="24"/>
              </w:rPr>
              <w:t xml:space="preserve"> </w:t>
            </w:r>
            <w:r>
              <w:rPr>
                <w:sz w:val="24"/>
              </w:rPr>
              <w:t>in</w:t>
            </w:r>
            <w:r>
              <w:rPr>
                <w:spacing w:val="-4"/>
                <w:sz w:val="24"/>
              </w:rPr>
              <w:t xml:space="preserve"> </w:t>
            </w:r>
            <w:r>
              <w:rPr>
                <w:sz w:val="24"/>
              </w:rPr>
              <w:t>Spatial Terms, Places and Regions, Physical Systems, Human Systems, Environment, The Uses of Geography) as the organizing framework for understanding the world and its people.</w:t>
            </w:r>
          </w:p>
        </w:tc>
      </w:tr>
      <w:tr w:rsidR="00732013" w14:paraId="194D6901" w14:textId="77777777" w:rsidTr="00732013">
        <w:trPr>
          <w:trHeight w:val="612"/>
        </w:trPr>
        <w:tc>
          <w:tcPr>
            <w:tcW w:w="1532" w:type="dxa"/>
            <w:tcBorders>
              <w:top w:val="single" w:sz="4" w:space="0" w:color="000000"/>
              <w:bottom w:val="single" w:sz="4" w:space="0" w:color="000000"/>
            </w:tcBorders>
            <w:vAlign w:val="center"/>
          </w:tcPr>
          <w:p w14:paraId="34F4314F" w14:textId="77777777" w:rsidR="00732013" w:rsidRDefault="00732013" w:rsidP="00732013">
            <w:pPr>
              <w:pStyle w:val="TableParagraph"/>
              <w:ind w:left="65"/>
              <w:rPr>
                <w:sz w:val="24"/>
              </w:rPr>
            </w:pPr>
            <w:r>
              <w:rPr>
                <w:spacing w:val="-2"/>
                <w:sz w:val="24"/>
              </w:rPr>
              <w:t>SS.6.G.6.2</w:t>
            </w:r>
          </w:p>
        </w:tc>
        <w:tc>
          <w:tcPr>
            <w:tcW w:w="7836" w:type="dxa"/>
            <w:tcBorders>
              <w:top w:val="single" w:sz="4" w:space="0" w:color="000000"/>
              <w:bottom w:val="single" w:sz="4" w:space="0" w:color="000000"/>
            </w:tcBorders>
            <w:vAlign w:val="center"/>
          </w:tcPr>
          <w:p w14:paraId="05FEC161" w14:textId="77777777" w:rsidR="00732013" w:rsidRDefault="00732013" w:rsidP="00732013">
            <w:pPr>
              <w:pStyle w:val="TableParagraph"/>
              <w:rPr>
                <w:sz w:val="24"/>
              </w:rPr>
            </w:pPr>
            <w:r>
              <w:rPr>
                <w:sz w:val="24"/>
              </w:rPr>
              <w:t>Compare</w:t>
            </w:r>
            <w:r>
              <w:rPr>
                <w:spacing w:val="-5"/>
                <w:sz w:val="24"/>
              </w:rPr>
              <w:t xml:space="preserve"> </w:t>
            </w:r>
            <w:r>
              <w:rPr>
                <w:sz w:val="24"/>
              </w:rPr>
              <w:t>maps</w:t>
            </w:r>
            <w:r>
              <w:rPr>
                <w:spacing w:val="-1"/>
                <w:sz w:val="24"/>
              </w:rPr>
              <w:t xml:space="preserve"> </w:t>
            </w:r>
            <w:r>
              <w:rPr>
                <w:sz w:val="24"/>
              </w:rPr>
              <w:t>of</w:t>
            </w:r>
            <w:r>
              <w:rPr>
                <w:spacing w:val="-2"/>
                <w:sz w:val="24"/>
              </w:rPr>
              <w:t xml:space="preserve"> </w:t>
            </w:r>
            <w:r>
              <w:rPr>
                <w:sz w:val="24"/>
              </w:rPr>
              <w:t>the</w:t>
            </w:r>
            <w:r>
              <w:rPr>
                <w:spacing w:val="-3"/>
                <w:sz w:val="24"/>
              </w:rPr>
              <w:t xml:space="preserve"> </w:t>
            </w:r>
            <w:r>
              <w:rPr>
                <w:sz w:val="24"/>
              </w:rPr>
              <w:t>world</w:t>
            </w:r>
            <w:r>
              <w:rPr>
                <w:spacing w:val="-1"/>
                <w:sz w:val="24"/>
              </w:rPr>
              <w:t xml:space="preserve"> </w:t>
            </w:r>
            <w:r>
              <w:rPr>
                <w:sz w:val="24"/>
              </w:rPr>
              <w:t>in</w:t>
            </w:r>
            <w:r>
              <w:rPr>
                <w:spacing w:val="-1"/>
                <w:sz w:val="24"/>
              </w:rPr>
              <w:t xml:space="preserve"> </w:t>
            </w:r>
            <w:r>
              <w:rPr>
                <w:sz w:val="24"/>
              </w:rPr>
              <w:t>ancient</w:t>
            </w:r>
            <w:r>
              <w:rPr>
                <w:spacing w:val="-1"/>
                <w:sz w:val="24"/>
              </w:rPr>
              <w:t xml:space="preserve"> </w:t>
            </w:r>
            <w:r>
              <w:rPr>
                <w:sz w:val="24"/>
              </w:rPr>
              <w:t>times</w:t>
            </w:r>
            <w:r>
              <w:rPr>
                <w:spacing w:val="-2"/>
                <w:sz w:val="24"/>
              </w:rPr>
              <w:t xml:space="preserve"> </w:t>
            </w:r>
            <w:r>
              <w:rPr>
                <w:sz w:val="24"/>
              </w:rPr>
              <w:t>with</w:t>
            </w:r>
            <w:r>
              <w:rPr>
                <w:spacing w:val="-1"/>
                <w:sz w:val="24"/>
              </w:rPr>
              <w:t xml:space="preserve"> </w:t>
            </w:r>
            <w:r>
              <w:rPr>
                <w:sz w:val="24"/>
              </w:rPr>
              <w:t>current</w:t>
            </w:r>
            <w:r>
              <w:rPr>
                <w:spacing w:val="-1"/>
                <w:sz w:val="24"/>
              </w:rPr>
              <w:t xml:space="preserve"> </w:t>
            </w:r>
            <w:r>
              <w:rPr>
                <w:sz w:val="24"/>
              </w:rPr>
              <w:t>political</w:t>
            </w:r>
            <w:r>
              <w:rPr>
                <w:spacing w:val="-1"/>
                <w:sz w:val="24"/>
              </w:rPr>
              <w:t xml:space="preserve"> </w:t>
            </w:r>
            <w:r>
              <w:rPr>
                <w:spacing w:val="-2"/>
                <w:sz w:val="24"/>
              </w:rPr>
              <w:t>maps.</w:t>
            </w:r>
          </w:p>
        </w:tc>
      </w:tr>
    </w:tbl>
    <w:p w14:paraId="46F7A858" w14:textId="77777777" w:rsidR="00732013" w:rsidRDefault="00732013" w:rsidP="001F14E2">
      <w:pPr>
        <w:pStyle w:val="BodyText"/>
        <w:spacing w:before="48"/>
        <w:ind w:left="720"/>
        <w:rPr>
          <w:szCs w:val="32"/>
        </w:rPr>
      </w:pPr>
    </w:p>
    <w:p w14:paraId="2AA92689" w14:textId="3A0859C1" w:rsidR="001F14E2" w:rsidRDefault="001F14E2">
      <w:pPr>
        <w:rPr>
          <w:sz w:val="24"/>
          <w:szCs w:val="32"/>
        </w:rPr>
      </w:pPr>
      <w:r>
        <w:rPr>
          <w:szCs w:val="32"/>
        </w:rPr>
        <w:br w:type="page"/>
      </w:r>
    </w:p>
    <w:p w14:paraId="6D680C1D" w14:textId="28DBD556" w:rsidR="001F14E2" w:rsidRPr="00202E3E" w:rsidRDefault="007C4017" w:rsidP="007C4017">
      <w:pPr>
        <w:pStyle w:val="Heading3"/>
        <w:rPr>
          <w:color w:val="002060"/>
        </w:rPr>
      </w:pPr>
      <w:bookmarkStart w:id="70" w:name="_Toc210391877"/>
      <w:r w:rsidRPr="00202E3E">
        <w:rPr>
          <w:color w:val="002060"/>
        </w:rPr>
        <w:lastRenderedPageBreak/>
        <w:t>History of Communism</w:t>
      </w:r>
      <w:bookmarkEnd w:id="70"/>
    </w:p>
    <w:p w14:paraId="1BBAB2DB" w14:textId="77777777" w:rsidR="007C4017" w:rsidRPr="003E52B7" w:rsidRDefault="007C4017" w:rsidP="001F14E2">
      <w:pPr>
        <w:pStyle w:val="BodyText"/>
        <w:spacing w:before="48"/>
        <w:ind w:left="720"/>
        <w:rPr>
          <w:color w:val="000000" w:themeColor="text1"/>
          <w:szCs w:val="32"/>
        </w:rPr>
      </w:pPr>
    </w:p>
    <w:tbl>
      <w:tblPr>
        <w:tblW w:w="3621" w:type="pct"/>
        <w:tblInd w:w="1498" w:type="dxa"/>
        <w:tblLook w:val="0600" w:firstRow="0" w:lastRow="0" w:firstColumn="0" w:lastColumn="0" w:noHBand="1" w:noVBand="1"/>
      </w:tblPr>
      <w:tblGrid>
        <w:gridCol w:w="355"/>
        <w:gridCol w:w="1154"/>
        <w:gridCol w:w="7355"/>
      </w:tblGrid>
      <w:tr w:rsidR="003E52B7" w:rsidRPr="003E52B7" w14:paraId="1D8CFB8C" w14:textId="77777777" w:rsidTr="00A14C6C">
        <w:trPr>
          <w:cantSplit/>
          <w:trHeight w:val="230"/>
        </w:trPr>
        <w:tc>
          <w:tcPr>
            <w:tcW w:w="200"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2D62BEC" w14:textId="77777777" w:rsidR="001F14E2" w:rsidRPr="003E52B7" w:rsidRDefault="001F14E2">
            <w:pPr>
              <w:jc w:val="center"/>
              <w:rPr>
                <w:rFonts w:eastAsia="Calibri"/>
                <w:b/>
                <w:bCs/>
                <w:color w:val="000000" w:themeColor="text1"/>
              </w:rPr>
            </w:pPr>
          </w:p>
        </w:tc>
        <w:tc>
          <w:tcPr>
            <w:tcW w:w="4800" w:type="pct"/>
            <w:gridSpan w:val="2"/>
            <w:tcBorders>
              <w:bottom w:val="single" w:sz="4" w:space="0" w:color="auto"/>
            </w:tcBorders>
            <w:vAlign w:val="center"/>
          </w:tcPr>
          <w:p w14:paraId="3D5FC172" w14:textId="77777777" w:rsidR="001F14E2" w:rsidRPr="003E52B7" w:rsidRDefault="001F14E2" w:rsidP="00A14C6C">
            <w:pPr>
              <w:ind w:left="1420" w:hanging="1420"/>
              <w:rPr>
                <w:rFonts w:eastAsia="Calibri"/>
                <w:b/>
                <w:bCs/>
                <w:i/>
                <w:color w:val="000000" w:themeColor="text1"/>
                <w:sz w:val="24"/>
                <w:szCs w:val="24"/>
              </w:rPr>
            </w:pPr>
            <w:r w:rsidRPr="003E52B7">
              <w:rPr>
                <w:rFonts w:eastAsia="Calibri"/>
                <w:b/>
                <w:bCs/>
                <w:i/>
                <w:color w:val="000000" w:themeColor="text1"/>
                <w:sz w:val="24"/>
                <w:szCs w:val="24"/>
              </w:rPr>
              <w:t>SS.6.HC.1 Explain the failures of ancient communal systems.</w:t>
            </w:r>
          </w:p>
        </w:tc>
      </w:tr>
      <w:tr w:rsidR="003E52B7" w:rsidRPr="003E52B7" w14:paraId="619A63A7" w14:textId="77777777" w:rsidTr="00A14C6C">
        <w:trPr>
          <w:cantSplit/>
          <w:trHeight w:val="473"/>
        </w:trPr>
        <w:tc>
          <w:tcPr>
            <w:tcW w:w="851" w:type="pct"/>
            <w:gridSpan w:val="2"/>
            <w:tcMar>
              <w:top w:w="58" w:type="dxa"/>
              <w:left w:w="58" w:type="dxa"/>
              <w:bottom w:w="58" w:type="dxa"/>
              <w:right w:w="58" w:type="dxa"/>
            </w:tcMar>
            <w:vAlign w:val="center"/>
          </w:tcPr>
          <w:p w14:paraId="449AE820" w14:textId="77777777" w:rsidR="001F14E2" w:rsidRPr="003E52B7" w:rsidRDefault="001F14E2">
            <w:pPr>
              <w:rPr>
                <w:rFonts w:eastAsia="Calibri"/>
                <w:i/>
                <w:iCs/>
                <w:color w:val="000000" w:themeColor="text1"/>
                <w:sz w:val="24"/>
                <w:szCs w:val="24"/>
              </w:rPr>
            </w:pPr>
            <w:r w:rsidRPr="003E52B7">
              <w:rPr>
                <w:rFonts w:eastAsia="Calibri"/>
                <w:color w:val="000000" w:themeColor="text1"/>
                <w:sz w:val="24"/>
                <w:szCs w:val="24"/>
                <w:lang w:val="en"/>
              </w:rPr>
              <w:t>SS.6.HC.1.1</w:t>
            </w:r>
          </w:p>
        </w:tc>
        <w:tc>
          <w:tcPr>
            <w:tcW w:w="4149" w:type="pct"/>
            <w:vAlign w:val="center"/>
          </w:tcPr>
          <w:p w14:paraId="05C7EB4C" w14:textId="77777777" w:rsidR="001F14E2" w:rsidRPr="003E52B7" w:rsidRDefault="001F14E2">
            <w:pPr>
              <w:rPr>
                <w:rFonts w:eastAsia="Calibri"/>
                <w:color w:val="000000" w:themeColor="text1"/>
                <w:sz w:val="24"/>
                <w:szCs w:val="24"/>
              </w:rPr>
            </w:pPr>
            <w:r w:rsidRPr="003E52B7">
              <w:rPr>
                <w:rFonts w:eastAsia="Calibri"/>
                <w:color w:val="000000" w:themeColor="text1"/>
                <w:sz w:val="24"/>
                <w:szCs w:val="24"/>
              </w:rPr>
              <w:t>Explain ancient communal systems and the effect on their respective societies.</w:t>
            </w:r>
          </w:p>
        </w:tc>
      </w:tr>
      <w:tr w:rsidR="003E52B7" w:rsidRPr="003E52B7" w14:paraId="74257BC1" w14:textId="77777777" w:rsidTr="0076675F">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AEDDB7A" w14:textId="77777777" w:rsidR="001F14E2" w:rsidRPr="003E52B7" w:rsidRDefault="001F14E2">
            <w:pPr>
              <w:rPr>
                <w:rFonts w:eastAsia="Calibri"/>
                <w:color w:val="000000" w:themeColor="text1"/>
                <w:u w:val="single"/>
              </w:rPr>
            </w:pPr>
            <w:r w:rsidRPr="003E52B7">
              <w:rPr>
                <w:rFonts w:eastAsia="Calibri"/>
                <w:color w:val="000000" w:themeColor="text1"/>
                <w:u w:val="single"/>
              </w:rPr>
              <w:t>Benchmark Clarifications:</w:t>
            </w:r>
          </w:p>
          <w:p w14:paraId="1209C10C" w14:textId="5E8A98D3" w:rsidR="001F14E2" w:rsidRPr="003E52B7" w:rsidRDefault="001F14E2">
            <w:pPr>
              <w:rPr>
                <w:rFonts w:eastAsia="Calibri"/>
                <w:i/>
                <w:iCs/>
                <w:color w:val="000000" w:themeColor="text1"/>
              </w:rPr>
            </w:pPr>
            <w:r w:rsidRPr="003E52B7">
              <w:rPr>
                <w:rFonts w:eastAsia="Calibri"/>
                <w:i/>
                <w:iCs/>
                <w:color w:val="000000" w:themeColor="text1"/>
              </w:rPr>
              <w:t xml:space="preserve">Clarification 1: </w:t>
            </w:r>
            <w:r w:rsidRPr="003E52B7">
              <w:rPr>
                <w:rFonts w:eastAsia="Calibri"/>
                <w:color w:val="000000" w:themeColor="text1"/>
              </w:rPr>
              <w:t>Instruction includes Spartan communal life, Sparta’s dependency on helots (slaves), the Agoge system</w:t>
            </w:r>
            <w:r w:rsidR="00472458" w:rsidRPr="00A26806">
              <w:rPr>
                <w:rFonts w:eastAsia="Calibri"/>
              </w:rPr>
              <w:t>,</w:t>
            </w:r>
            <w:r w:rsidRPr="003E52B7">
              <w:rPr>
                <w:rFonts w:eastAsia="Calibri"/>
                <w:color w:val="000000" w:themeColor="text1"/>
              </w:rPr>
              <w:t xml:space="preserve"> and Sparta’s limited trade and innovation.</w:t>
            </w:r>
          </w:p>
          <w:p w14:paraId="710F7FD7" w14:textId="16245506" w:rsidR="0076675F" w:rsidRPr="003E52B7" w:rsidRDefault="001F14E2">
            <w:pPr>
              <w:rPr>
                <w:rFonts w:eastAsia="Calibri"/>
                <w:color w:val="000000" w:themeColor="text1"/>
              </w:rPr>
            </w:pPr>
            <w:r w:rsidRPr="003E52B7">
              <w:rPr>
                <w:rFonts w:eastAsia="Calibri"/>
                <w:i/>
                <w:iCs/>
                <w:color w:val="000000" w:themeColor="text1"/>
              </w:rPr>
              <w:t xml:space="preserve">Clarification 2: </w:t>
            </w:r>
            <w:r w:rsidRPr="003E52B7">
              <w:rPr>
                <w:rFonts w:eastAsia="Calibri"/>
                <w:color w:val="000000" w:themeColor="text1"/>
              </w:rPr>
              <w:t>Instruction includes Roman society, the latifundia, reliance on slave labor</w:t>
            </w:r>
            <w:r w:rsidR="00472458" w:rsidRPr="00A26806">
              <w:rPr>
                <w:rFonts w:eastAsia="Calibri"/>
              </w:rPr>
              <w:t>,</w:t>
            </w:r>
            <w:r w:rsidRPr="003E52B7">
              <w:rPr>
                <w:rFonts w:eastAsia="Calibri"/>
                <w:color w:val="000000" w:themeColor="text1"/>
              </w:rPr>
              <w:t xml:space="preserve"> and the role of the Cura Annonae.</w:t>
            </w:r>
          </w:p>
          <w:p w14:paraId="1B3FA83A" w14:textId="4008D2FB" w:rsidR="0076675F" w:rsidRPr="003E52B7" w:rsidRDefault="0076675F">
            <w:pPr>
              <w:rPr>
                <w:rFonts w:eastAsia="Calibri"/>
                <w:color w:val="000000" w:themeColor="text1"/>
              </w:rPr>
            </w:pPr>
          </w:p>
        </w:tc>
      </w:tr>
    </w:tbl>
    <w:p w14:paraId="1FA4DD9A" w14:textId="77777777" w:rsidR="001F14E2" w:rsidRDefault="001F14E2" w:rsidP="001F14E2">
      <w:pPr>
        <w:pStyle w:val="BodyText"/>
        <w:spacing w:before="48"/>
        <w:ind w:left="720"/>
        <w:rPr>
          <w:szCs w:val="32"/>
        </w:rPr>
      </w:pPr>
    </w:p>
    <w:p w14:paraId="7697EE4E" w14:textId="77777777" w:rsidR="00537617" w:rsidRDefault="00537617">
      <w:pPr>
        <w:pStyle w:val="BodyText"/>
        <w:spacing w:before="48"/>
        <w:rPr>
          <w:szCs w:val="32"/>
        </w:rPr>
      </w:pPr>
    </w:p>
    <w:p w14:paraId="7787A255" w14:textId="77777777" w:rsidR="00537617" w:rsidRDefault="00537617">
      <w:pPr>
        <w:pStyle w:val="BodyText"/>
        <w:spacing w:before="48"/>
        <w:rPr>
          <w:szCs w:val="32"/>
        </w:rPr>
      </w:pPr>
    </w:p>
    <w:p w14:paraId="38976231" w14:textId="77777777" w:rsidR="00732013" w:rsidRPr="00732013" w:rsidRDefault="00732013">
      <w:pPr>
        <w:pStyle w:val="BodyText"/>
        <w:spacing w:before="48"/>
        <w:rPr>
          <w:szCs w:val="32"/>
        </w:rPr>
      </w:pPr>
    </w:p>
    <w:p w14:paraId="5A2898AE" w14:textId="77777777" w:rsidR="00EB389E" w:rsidRDefault="00EB389E">
      <w:pPr>
        <w:rPr>
          <w:sz w:val="24"/>
        </w:rPr>
        <w:sectPr w:rsidR="00EB389E">
          <w:pgSz w:w="12240" w:h="15840"/>
          <w:pgMar w:top="1340" w:right="0" w:bottom="1260" w:left="0" w:header="585" w:footer="1063" w:gutter="0"/>
          <w:cols w:space="720"/>
        </w:sectPr>
      </w:pPr>
    </w:p>
    <w:p w14:paraId="5A2898AF" w14:textId="77777777" w:rsidR="00EB389E" w:rsidRDefault="00EB389E">
      <w:pPr>
        <w:pStyle w:val="BodyText"/>
        <w:spacing w:before="4"/>
        <w:rPr>
          <w:sz w:val="7"/>
        </w:rPr>
      </w:pPr>
    </w:p>
    <w:p w14:paraId="5A2898B0" w14:textId="5CC42A9E" w:rsidR="00EB389E" w:rsidRDefault="00EB389E">
      <w:pPr>
        <w:pStyle w:val="BodyText"/>
        <w:spacing w:line="20" w:lineRule="exact"/>
        <w:ind w:left="1440"/>
        <w:rPr>
          <w:sz w:val="2"/>
        </w:rPr>
      </w:pPr>
    </w:p>
    <w:p w14:paraId="5A2898C8" w14:textId="77777777" w:rsidR="00EB389E" w:rsidRDefault="00872BA8">
      <w:pPr>
        <w:pStyle w:val="Heading2"/>
      </w:pPr>
      <w:bookmarkStart w:id="71" w:name="Grade_7"/>
      <w:bookmarkStart w:id="72" w:name="_Toc210391878"/>
      <w:bookmarkEnd w:id="71"/>
      <w:r>
        <w:rPr>
          <w:color w:val="1F3863"/>
        </w:rPr>
        <w:t>Grade</w:t>
      </w:r>
      <w:r>
        <w:rPr>
          <w:color w:val="1F3863"/>
          <w:spacing w:val="-3"/>
        </w:rPr>
        <w:t xml:space="preserve"> </w:t>
      </w:r>
      <w:r>
        <w:rPr>
          <w:color w:val="1F3863"/>
          <w:spacing w:val="-10"/>
        </w:rPr>
        <w:t>7</w:t>
      </w:r>
      <w:bookmarkEnd w:id="72"/>
    </w:p>
    <w:p w14:paraId="573868D0" w14:textId="77777777" w:rsidR="006B1CB9" w:rsidRDefault="006B1CB9" w:rsidP="006B1CB9">
      <w:pPr>
        <w:ind w:left="1440"/>
        <w:rPr>
          <w:b/>
          <w:bCs/>
        </w:rPr>
      </w:pPr>
    </w:p>
    <w:p w14:paraId="5A2898C9" w14:textId="5CA23E2F" w:rsidR="00EB389E" w:rsidRPr="006B1CB9" w:rsidRDefault="00872BA8" w:rsidP="006B1CB9">
      <w:pPr>
        <w:ind w:left="1440"/>
        <w:rPr>
          <w:b/>
          <w:bCs/>
        </w:rPr>
      </w:pPr>
      <w:r w:rsidRPr="006B1CB9">
        <w:rPr>
          <w:b/>
          <w:bCs/>
        </w:rPr>
        <w:t>In</w:t>
      </w:r>
      <w:r w:rsidRPr="006B1CB9">
        <w:rPr>
          <w:b/>
          <w:bCs/>
          <w:spacing w:val="-1"/>
        </w:rPr>
        <w:t xml:space="preserve"> </w:t>
      </w:r>
      <w:r w:rsidRPr="006B1CB9">
        <w:rPr>
          <w:b/>
          <w:bCs/>
        </w:rPr>
        <w:t>grade</w:t>
      </w:r>
      <w:r w:rsidRPr="006B1CB9">
        <w:rPr>
          <w:b/>
          <w:bCs/>
          <w:spacing w:val="-2"/>
        </w:rPr>
        <w:t xml:space="preserve"> </w:t>
      </w:r>
      <w:r w:rsidRPr="006B1CB9">
        <w:rPr>
          <w:b/>
          <w:bCs/>
        </w:rPr>
        <w:t>7,</w:t>
      </w:r>
      <w:r w:rsidRPr="006B1CB9">
        <w:rPr>
          <w:b/>
          <w:bCs/>
          <w:spacing w:val="-1"/>
        </w:rPr>
        <w:t xml:space="preserve"> </w:t>
      </w:r>
      <w:r w:rsidRPr="006B1CB9">
        <w:rPr>
          <w:b/>
          <w:bCs/>
        </w:rPr>
        <w:t>instructional</w:t>
      </w:r>
      <w:r w:rsidRPr="006B1CB9">
        <w:rPr>
          <w:b/>
          <w:bCs/>
          <w:spacing w:val="-2"/>
        </w:rPr>
        <w:t xml:space="preserve"> </w:t>
      </w:r>
      <w:r w:rsidRPr="006B1CB9">
        <w:rPr>
          <w:b/>
          <w:bCs/>
        </w:rPr>
        <w:t>time</w:t>
      </w:r>
      <w:r w:rsidRPr="006B1CB9">
        <w:rPr>
          <w:b/>
          <w:bCs/>
          <w:spacing w:val="-2"/>
        </w:rPr>
        <w:t xml:space="preserve"> </w:t>
      </w:r>
      <w:r w:rsidRPr="006B1CB9">
        <w:rPr>
          <w:b/>
          <w:bCs/>
        </w:rPr>
        <w:t xml:space="preserve">will </w:t>
      </w:r>
      <w:r w:rsidRPr="006B1CB9">
        <w:rPr>
          <w:b/>
          <w:bCs/>
          <w:spacing w:val="-2"/>
        </w:rPr>
        <w:t>emphasize:</w:t>
      </w:r>
    </w:p>
    <w:p w14:paraId="4B6B9A1E" w14:textId="3F1F4682" w:rsidR="003D7AA0" w:rsidRPr="003D7AA0" w:rsidRDefault="00872BA8" w:rsidP="003D7AA0">
      <w:pPr>
        <w:pStyle w:val="BodyText"/>
        <w:numPr>
          <w:ilvl w:val="0"/>
          <w:numId w:val="4"/>
        </w:numPr>
        <w:ind w:right="1466"/>
        <w:rPr>
          <w:color w:val="FF0000"/>
        </w:rPr>
      </w:pPr>
      <w:r>
        <w:rPr>
          <w:u w:val="single"/>
        </w:rPr>
        <w:t>Civics and Government</w:t>
      </w:r>
      <w:r>
        <w:t xml:space="preserve"> – understanding the origins and purposes of government by examining ancient and contemporary influences and movements; examining the causes, course and consequences of American independence from Britain; examining the individuals, documents and</w:t>
      </w:r>
      <w:r>
        <w:rPr>
          <w:spacing w:val="-4"/>
        </w:rPr>
        <w:t xml:space="preserve"> </w:t>
      </w:r>
      <w:r>
        <w:t>viewpoints</w:t>
      </w:r>
      <w:r>
        <w:rPr>
          <w:spacing w:val="-4"/>
        </w:rPr>
        <w:t xml:space="preserve"> </w:t>
      </w:r>
      <w:r>
        <w:t>involved</w:t>
      </w:r>
      <w:r>
        <w:rPr>
          <w:spacing w:val="-4"/>
        </w:rPr>
        <w:t xml:space="preserve"> </w:t>
      </w:r>
      <w:r>
        <w:t>in</w:t>
      </w:r>
      <w:r>
        <w:rPr>
          <w:spacing w:val="-4"/>
        </w:rPr>
        <w:t xml:space="preserve"> </w:t>
      </w:r>
      <w:r>
        <w:t>the</w:t>
      </w:r>
      <w:r>
        <w:rPr>
          <w:spacing w:val="-4"/>
        </w:rPr>
        <w:t xml:space="preserve"> </w:t>
      </w:r>
      <w:r>
        <w:t>creation</w:t>
      </w:r>
      <w:r>
        <w:rPr>
          <w:spacing w:val="-4"/>
        </w:rPr>
        <w:t xml:space="preserve"> </w:t>
      </w:r>
      <w:r>
        <w:t>of</w:t>
      </w:r>
      <w:r>
        <w:rPr>
          <w:spacing w:val="-3"/>
        </w:rPr>
        <w:t xml:space="preserve"> </w:t>
      </w:r>
      <w:r>
        <w:t>American</w:t>
      </w:r>
      <w:r>
        <w:rPr>
          <w:spacing w:val="-4"/>
        </w:rPr>
        <w:t xml:space="preserve"> </w:t>
      </w:r>
      <w:r>
        <w:t>government;</w:t>
      </w:r>
      <w:r>
        <w:rPr>
          <w:spacing w:val="-4"/>
        </w:rPr>
        <w:t xml:space="preserve"> </w:t>
      </w:r>
      <w:r>
        <w:t>evaluating</w:t>
      </w:r>
      <w:r>
        <w:rPr>
          <w:spacing w:val="-4"/>
        </w:rPr>
        <w:t xml:space="preserve"> </w:t>
      </w:r>
      <w:r>
        <w:t>the</w:t>
      </w:r>
      <w:r>
        <w:rPr>
          <w:spacing w:val="-4"/>
        </w:rPr>
        <w:t xml:space="preserve"> </w:t>
      </w:r>
      <w:r>
        <w:t>roles,</w:t>
      </w:r>
      <w:r>
        <w:rPr>
          <w:spacing w:val="-4"/>
        </w:rPr>
        <w:t xml:space="preserve"> </w:t>
      </w:r>
      <w:r>
        <w:t>rights</w:t>
      </w:r>
      <w:r>
        <w:rPr>
          <w:spacing w:val="-4"/>
        </w:rPr>
        <w:t xml:space="preserve"> </w:t>
      </w:r>
      <w:r>
        <w:t>and responsibilities of American citizenship, including the importance of civic engagement; describing the process of becoming a citizen; analyzing the structure and function of</w:t>
      </w:r>
      <w:r>
        <w:rPr>
          <w:spacing w:val="40"/>
        </w:rPr>
        <w:t xml:space="preserve"> </w:t>
      </w:r>
      <w:r>
        <w:t>government; comparing and contrasting different forms and systems of governments with the</w:t>
      </w:r>
      <w:r w:rsidR="003D7AA0">
        <w:t xml:space="preserve"> </w:t>
      </w:r>
    </w:p>
    <w:p w14:paraId="5A2898CB" w14:textId="7DBD5E80" w:rsidR="00EB389E" w:rsidRDefault="003D7AA0" w:rsidP="003D7AA0">
      <w:pPr>
        <w:pStyle w:val="BodyText"/>
        <w:numPr>
          <w:ilvl w:val="0"/>
          <w:numId w:val="4"/>
        </w:numPr>
        <w:ind w:right="1466"/>
      </w:pPr>
      <w:r w:rsidRPr="00472458">
        <w:t xml:space="preserve">U.S. government; exploring historical and contemporary foreign policy issues and events. </w:t>
      </w:r>
      <w:r w:rsidR="000D372B" w:rsidRPr="00472458">
        <w:t xml:space="preserve"> </w:t>
      </w:r>
      <w:r w:rsidR="00872BA8" w:rsidRPr="000D372B">
        <w:rPr>
          <w:u w:val="single"/>
        </w:rPr>
        <w:t>Economics</w:t>
      </w:r>
      <w:r w:rsidR="00872BA8" w:rsidRPr="000D372B">
        <w:rPr>
          <w:spacing w:val="-3"/>
        </w:rPr>
        <w:t xml:space="preserve"> </w:t>
      </w:r>
      <w:r w:rsidR="00872BA8">
        <w:t>–</w:t>
      </w:r>
      <w:r w:rsidR="00872BA8" w:rsidRPr="000D372B">
        <w:rPr>
          <w:spacing w:val="-3"/>
        </w:rPr>
        <w:t xml:space="preserve"> </w:t>
      </w:r>
      <w:r w:rsidR="00872BA8">
        <w:t>understanding</w:t>
      </w:r>
      <w:r w:rsidR="00872BA8" w:rsidRPr="000D372B">
        <w:rPr>
          <w:spacing w:val="-3"/>
        </w:rPr>
        <w:t xml:space="preserve"> </w:t>
      </w:r>
      <w:r w:rsidR="00872BA8">
        <w:t>the</w:t>
      </w:r>
      <w:r w:rsidR="00872BA8" w:rsidRPr="000D372B">
        <w:rPr>
          <w:spacing w:val="-4"/>
        </w:rPr>
        <w:t xml:space="preserve"> </w:t>
      </w:r>
      <w:r w:rsidR="00872BA8">
        <w:t>fundamental</w:t>
      </w:r>
      <w:r w:rsidR="00872BA8" w:rsidRPr="000D372B">
        <w:rPr>
          <w:spacing w:val="-3"/>
        </w:rPr>
        <w:t xml:space="preserve"> </w:t>
      </w:r>
      <w:r w:rsidR="00872BA8">
        <w:t>concepts</w:t>
      </w:r>
      <w:r w:rsidR="00872BA8" w:rsidRPr="000D372B">
        <w:rPr>
          <w:spacing w:val="-3"/>
        </w:rPr>
        <w:t xml:space="preserve"> </w:t>
      </w:r>
      <w:r w:rsidR="00872BA8">
        <w:t>of</w:t>
      </w:r>
      <w:r w:rsidR="00872BA8" w:rsidRPr="000D372B">
        <w:rPr>
          <w:spacing w:val="-4"/>
        </w:rPr>
        <w:t xml:space="preserve"> </w:t>
      </w:r>
      <w:r w:rsidR="00872BA8">
        <w:t>a</w:t>
      </w:r>
      <w:r w:rsidR="00872BA8" w:rsidRPr="000D372B">
        <w:rPr>
          <w:spacing w:val="-4"/>
        </w:rPr>
        <w:t xml:space="preserve"> </w:t>
      </w:r>
      <w:r w:rsidR="00872BA8">
        <w:t>market</w:t>
      </w:r>
      <w:r w:rsidR="00872BA8" w:rsidRPr="000D372B">
        <w:rPr>
          <w:spacing w:val="-3"/>
        </w:rPr>
        <w:t xml:space="preserve"> </w:t>
      </w:r>
      <w:r w:rsidR="00872BA8">
        <w:t>economy</w:t>
      </w:r>
      <w:r w:rsidR="00872BA8" w:rsidRPr="000D372B">
        <w:rPr>
          <w:spacing w:val="-3"/>
        </w:rPr>
        <w:t xml:space="preserve"> </w:t>
      </w:r>
      <w:r w:rsidR="00872BA8">
        <w:t>and</w:t>
      </w:r>
      <w:r w:rsidR="00872BA8" w:rsidRPr="000D372B">
        <w:rPr>
          <w:spacing w:val="-3"/>
        </w:rPr>
        <w:t xml:space="preserve"> </w:t>
      </w:r>
      <w:r w:rsidR="00872BA8">
        <w:t>our</w:t>
      </w:r>
      <w:r w:rsidR="00872BA8" w:rsidRPr="000D372B">
        <w:rPr>
          <w:spacing w:val="-4"/>
        </w:rPr>
        <w:t xml:space="preserve"> </w:t>
      </w:r>
      <w:r w:rsidR="00872BA8">
        <w:t>national economy, including its place in the international marketplace.</w:t>
      </w:r>
    </w:p>
    <w:p w14:paraId="5A2898CC" w14:textId="33A9AD12" w:rsidR="00EB389E" w:rsidRDefault="00872BA8" w:rsidP="006B1CB9">
      <w:pPr>
        <w:pStyle w:val="BodyText"/>
        <w:numPr>
          <w:ilvl w:val="0"/>
          <w:numId w:val="4"/>
        </w:numPr>
        <w:ind w:right="1531"/>
      </w:pPr>
      <w:r>
        <w:rPr>
          <w:u w:val="single"/>
        </w:rPr>
        <w:t>Geography</w:t>
      </w:r>
      <w:r>
        <w:rPr>
          <w:spacing w:val="-3"/>
        </w:rPr>
        <w:t xml:space="preserve"> </w:t>
      </w:r>
      <w:r>
        <w:t>–</w:t>
      </w:r>
      <w:r>
        <w:rPr>
          <w:spacing w:val="-3"/>
        </w:rPr>
        <w:t xml:space="preserve"> </w:t>
      </w:r>
      <w:r>
        <w:t>building</w:t>
      </w:r>
      <w:r>
        <w:rPr>
          <w:spacing w:val="-3"/>
        </w:rPr>
        <w:t xml:space="preserve"> </w:t>
      </w:r>
      <w:r>
        <w:t>on</w:t>
      </w:r>
      <w:r>
        <w:rPr>
          <w:spacing w:val="-1"/>
        </w:rPr>
        <w:t xml:space="preserve"> </w:t>
      </w:r>
      <w:r>
        <w:t>prior</w:t>
      </w:r>
      <w:r>
        <w:rPr>
          <w:spacing w:val="-4"/>
        </w:rPr>
        <w:t xml:space="preserve"> </w:t>
      </w:r>
      <w:r>
        <w:t>knowledge</w:t>
      </w:r>
      <w:r>
        <w:rPr>
          <w:spacing w:val="-4"/>
        </w:rPr>
        <w:t xml:space="preserve"> </w:t>
      </w:r>
      <w:r>
        <w:t>of</w:t>
      </w:r>
      <w:r>
        <w:rPr>
          <w:spacing w:val="-4"/>
        </w:rPr>
        <w:t xml:space="preserve"> </w:t>
      </w:r>
      <w:r>
        <w:t>maps</w:t>
      </w:r>
      <w:r>
        <w:rPr>
          <w:spacing w:val="-3"/>
        </w:rPr>
        <w:t xml:space="preserve"> </w:t>
      </w:r>
      <w:r>
        <w:t>and</w:t>
      </w:r>
      <w:r>
        <w:rPr>
          <w:spacing w:val="-3"/>
        </w:rPr>
        <w:t xml:space="preserve"> </w:t>
      </w:r>
      <w:r>
        <w:t>other</w:t>
      </w:r>
      <w:r>
        <w:rPr>
          <w:spacing w:val="-4"/>
        </w:rPr>
        <w:t xml:space="preserve"> </w:t>
      </w:r>
      <w:r>
        <w:t>geographical</w:t>
      </w:r>
      <w:r>
        <w:rPr>
          <w:spacing w:val="-1"/>
        </w:rPr>
        <w:t xml:space="preserve"> </w:t>
      </w:r>
      <w:r>
        <w:t>tools</w:t>
      </w:r>
      <w:r>
        <w:rPr>
          <w:spacing w:val="-3"/>
        </w:rPr>
        <w:t xml:space="preserve"> </w:t>
      </w:r>
      <w:r>
        <w:t>to</w:t>
      </w:r>
      <w:r>
        <w:rPr>
          <w:spacing w:val="-3"/>
        </w:rPr>
        <w:t xml:space="preserve"> </w:t>
      </w:r>
      <w:r>
        <w:t>report information, understanding human interaction with the environment</w:t>
      </w:r>
      <w:r w:rsidR="002339BB" w:rsidRPr="00D91306">
        <w:rPr>
          <w:color w:val="000000" w:themeColor="text1"/>
        </w:rPr>
        <w:t>,</w:t>
      </w:r>
      <w:r>
        <w:t xml:space="preserve"> and applying that knowledge to interpret the past and present and plan for the future.</w:t>
      </w:r>
    </w:p>
    <w:p w14:paraId="5A2898CD" w14:textId="77777777" w:rsidR="00EB389E" w:rsidRDefault="00EB389E">
      <w:pPr>
        <w:pStyle w:val="BodyText"/>
      </w:pPr>
    </w:p>
    <w:p w14:paraId="5A2898CF" w14:textId="77777777" w:rsidR="00EB389E" w:rsidRDefault="00EB389E">
      <w:pPr>
        <w:pStyle w:val="BodyText"/>
        <w:rPr>
          <w:b/>
          <w:i/>
        </w:rPr>
      </w:pPr>
    </w:p>
    <w:p w14:paraId="07F3557A" w14:textId="77777777" w:rsidR="003E52B7" w:rsidRDefault="003E52B7">
      <w:pPr>
        <w:pStyle w:val="BodyText"/>
        <w:rPr>
          <w:b/>
          <w:i/>
        </w:rPr>
      </w:pPr>
    </w:p>
    <w:p w14:paraId="30F1F9C2" w14:textId="297BA88A" w:rsidR="00C26E65" w:rsidRDefault="00C26E65" w:rsidP="00C26E65">
      <w:pPr>
        <w:pStyle w:val="Heading3"/>
      </w:pPr>
      <w:bookmarkStart w:id="73" w:name="_Toc210391879"/>
      <w:r>
        <w:t>Civics and Government</w:t>
      </w:r>
      <w:bookmarkEnd w:id="73"/>
    </w:p>
    <w:p w14:paraId="5A2898D1" w14:textId="77777777" w:rsidR="00EB389E" w:rsidRPr="00C26E65" w:rsidRDefault="00EB389E">
      <w:pPr>
        <w:pStyle w:val="BodyText"/>
        <w:spacing w:before="49"/>
        <w:rPr>
          <w:szCs w:val="32"/>
        </w:rPr>
      </w:pPr>
      <w:bookmarkStart w:id="74" w:name="Civics_and_Government"/>
      <w:bookmarkEnd w:id="74"/>
    </w:p>
    <w:tbl>
      <w:tblPr>
        <w:tblW w:w="0" w:type="auto"/>
        <w:tblInd w:w="1439" w:type="dxa"/>
        <w:tblLayout w:type="fixed"/>
        <w:tblCellMar>
          <w:left w:w="0" w:type="dxa"/>
          <w:right w:w="0" w:type="dxa"/>
        </w:tblCellMar>
        <w:tblLook w:val="01E0" w:firstRow="1" w:lastRow="1" w:firstColumn="1" w:lastColumn="1" w:noHBand="0" w:noVBand="0"/>
      </w:tblPr>
      <w:tblGrid>
        <w:gridCol w:w="1627"/>
        <w:gridCol w:w="7741"/>
      </w:tblGrid>
      <w:tr w:rsidR="00EB389E" w14:paraId="5A2898D3" w14:textId="77777777">
        <w:trPr>
          <w:trHeight w:val="767"/>
        </w:trPr>
        <w:tc>
          <w:tcPr>
            <w:tcW w:w="9368" w:type="dxa"/>
            <w:gridSpan w:val="2"/>
          </w:tcPr>
          <w:p w14:paraId="5A2898D2" w14:textId="0F61562C" w:rsidR="00EB389E" w:rsidRDefault="00872BA8">
            <w:pPr>
              <w:pStyle w:val="TableParagraph"/>
              <w:spacing w:before="102"/>
              <w:ind w:left="1359" w:hanging="1006"/>
              <w:rPr>
                <w:b/>
                <w:i/>
                <w:sz w:val="24"/>
              </w:rPr>
            </w:pPr>
            <w:r>
              <w:rPr>
                <w:noProof/>
              </w:rPr>
              <mc:AlternateContent>
                <mc:Choice Requires="wpg">
                  <w:drawing>
                    <wp:anchor distT="0" distB="0" distL="0" distR="0" simplePos="0" relativeHeight="251658279" behindDoc="1" locked="0" layoutInCell="1" allowOverlap="1" wp14:anchorId="5A28B41E" wp14:editId="5F338EF0">
                      <wp:simplePos x="0" y="0"/>
                      <wp:positionH relativeFrom="column">
                        <wp:posOffset>5143</wp:posOffset>
                      </wp:positionH>
                      <wp:positionV relativeFrom="paragraph">
                        <wp:posOffset>-4786</wp:posOffset>
                      </wp:positionV>
                      <wp:extent cx="5943600" cy="49530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95300"/>
                                <a:chOff x="0" y="0"/>
                                <a:chExt cx="5943600" cy="495300"/>
                              </a:xfrm>
                            </wpg:grpSpPr>
                            <wps:wsp>
                              <wps:cNvPr id="324" name="Graphic 324"/>
                              <wps:cNvSpPr/>
                              <wps:spPr>
                                <a:xfrm>
                                  <a:off x="0" y="0"/>
                                  <a:ext cx="172720" cy="489584"/>
                                </a:xfrm>
                                <a:custGeom>
                                  <a:avLst/>
                                  <a:gdLst/>
                                  <a:ahLst/>
                                  <a:cxnLst/>
                                  <a:rect l="l" t="t" r="r" b="b"/>
                                  <a:pathLst>
                                    <a:path w="172720" h="489584">
                                      <a:moveTo>
                                        <a:pt x="172212" y="0"/>
                                      </a:moveTo>
                                      <a:lnTo>
                                        <a:pt x="0" y="0"/>
                                      </a:lnTo>
                                      <a:lnTo>
                                        <a:pt x="0" y="9144"/>
                                      </a:lnTo>
                                      <a:lnTo>
                                        <a:pt x="0" y="480060"/>
                                      </a:lnTo>
                                      <a:lnTo>
                                        <a:pt x="0" y="489204"/>
                                      </a:lnTo>
                                      <a:lnTo>
                                        <a:pt x="172212" y="489204"/>
                                      </a:lnTo>
                                      <a:lnTo>
                                        <a:pt x="172212" y="480060"/>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25" name="Graphic 325"/>
                              <wps:cNvSpPr/>
                              <wps:spPr>
                                <a:xfrm>
                                  <a:off x="0" y="48919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14882E" id="Group 323" o:spid="_x0000_s1026" style="position:absolute;margin-left:.4pt;margin-top:-.4pt;width:468pt;height:39pt;z-index:-251658201;mso-wrap-distance-left:0;mso-wrap-distance-right:0" coordsize="59436,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">
                      <v:shape id="Graphic 324" o:spid="_x0000_s1027" style="position:absolute;width:1727;height:4895;visibility:visible;mso-wrap-style:square;v-text-anchor:top" coordsize="172720,489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" path="m172212,l,,,9144,,480060r,9144l172212,489204r,-9144l172212,9144r,-9144xe" fillcolor="#f96" stroked="f">
                        <v:path arrowok="t"/>
                      </v:shape>
                      <v:shape id="Graphic 325" o:spid="_x0000_s1028" style="position:absolute;top:489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" path="m5943600,r,l,,,6108r5943600,l5943600,xe" fillcolor="black" stroked="f">
                        <v:path arrowok="t"/>
                      </v:shape>
                    </v:group>
                  </w:pict>
                </mc:Fallback>
              </mc:AlternateContent>
            </w:r>
            <w:r>
              <w:rPr>
                <w:b/>
                <w:i/>
                <w:sz w:val="24"/>
              </w:rPr>
              <w:t>SS.7.CG.1</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origins</w:t>
            </w:r>
            <w:r>
              <w:rPr>
                <w:b/>
                <w:i/>
                <w:spacing w:val="-3"/>
                <w:sz w:val="24"/>
              </w:rPr>
              <w:t xml:space="preserve"> </w:t>
            </w:r>
            <w:r>
              <w:rPr>
                <w:b/>
                <w:i/>
                <w:sz w:val="24"/>
              </w:rPr>
              <w:t>and</w:t>
            </w:r>
            <w:r>
              <w:rPr>
                <w:b/>
                <w:i/>
                <w:spacing w:val="-3"/>
                <w:sz w:val="24"/>
              </w:rPr>
              <w:t xml:space="preserve"> </w:t>
            </w:r>
            <w:r>
              <w:rPr>
                <w:b/>
                <w:i/>
                <w:sz w:val="24"/>
              </w:rPr>
              <w:t>purposes</w:t>
            </w:r>
            <w:r>
              <w:rPr>
                <w:b/>
                <w:i/>
                <w:spacing w:val="-3"/>
                <w:sz w:val="24"/>
              </w:rPr>
              <w:t xml:space="preserve"> </w:t>
            </w:r>
            <w:r>
              <w:rPr>
                <w:b/>
                <w:i/>
                <w:sz w:val="24"/>
              </w:rPr>
              <w:t>of</w:t>
            </w:r>
            <w:r>
              <w:rPr>
                <w:b/>
                <w:i/>
                <w:spacing w:val="-4"/>
                <w:sz w:val="24"/>
              </w:rPr>
              <w:t xml:space="preserve"> </w:t>
            </w:r>
            <w:r>
              <w:rPr>
                <w:b/>
                <w:i/>
                <w:sz w:val="24"/>
              </w:rPr>
              <w:t>government,</w:t>
            </w:r>
            <w:r>
              <w:rPr>
                <w:b/>
                <w:i/>
                <w:spacing w:val="-3"/>
                <w:sz w:val="24"/>
              </w:rPr>
              <w:t xml:space="preserve"> </w:t>
            </w:r>
            <w:r>
              <w:rPr>
                <w:b/>
                <w:i/>
                <w:sz w:val="24"/>
              </w:rPr>
              <w:t>law</w:t>
            </w:r>
            <w:r w:rsidR="002339BB" w:rsidRPr="00D91306">
              <w:rPr>
                <w:color w:val="000000" w:themeColor="text1"/>
                <w:sz w:val="24"/>
              </w:rPr>
              <w:t>,</w:t>
            </w:r>
            <w:r>
              <w:rPr>
                <w:b/>
                <w:i/>
                <w:sz w:val="24"/>
              </w:rPr>
              <w:t xml:space="preserve"> and the American political system.</w:t>
            </w:r>
          </w:p>
        </w:tc>
      </w:tr>
      <w:tr w:rsidR="00EB389E" w14:paraId="5A2898D9" w14:textId="77777777" w:rsidTr="00E91F8B">
        <w:trPr>
          <w:trHeight w:val="793"/>
        </w:trPr>
        <w:tc>
          <w:tcPr>
            <w:tcW w:w="1627" w:type="dxa"/>
            <w:vAlign w:val="center"/>
          </w:tcPr>
          <w:p w14:paraId="5A2898D6" w14:textId="77777777" w:rsidR="00EB389E" w:rsidRDefault="00872BA8" w:rsidP="00E91F8B">
            <w:pPr>
              <w:pStyle w:val="TableParagraph"/>
              <w:ind w:left="80"/>
              <w:rPr>
                <w:sz w:val="24"/>
              </w:rPr>
            </w:pPr>
            <w:r>
              <w:rPr>
                <w:spacing w:val="-2"/>
                <w:sz w:val="24"/>
              </w:rPr>
              <w:t>SS.7.CG.1.1</w:t>
            </w:r>
          </w:p>
        </w:tc>
        <w:tc>
          <w:tcPr>
            <w:tcW w:w="7741" w:type="dxa"/>
            <w:vAlign w:val="center"/>
          </w:tcPr>
          <w:p w14:paraId="5A2898D8" w14:textId="77777777" w:rsidR="00EB389E" w:rsidRDefault="00872BA8" w:rsidP="00E91F8B">
            <w:pPr>
              <w:pStyle w:val="TableParagraph"/>
              <w:ind w:right="68"/>
              <w:rPr>
                <w:sz w:val="24"/>
              </w:rPr>
            </w:pPr>
            <w:r>
              <w:rPr>
                <w:sz w:val="24"/>
              </w:rPr>
              <w:t>Analyze</w:t>
            </w:r>
            <w:r>
              <w:rPr>
                <w:spacing w:val="-5"/>
                <w:sz w:val="24"/>
              </w:rPr>
              <w:t xml:space="preserve"> </w:t>
            </w:r>
            <w:r>
              <w:rPr>
                <w:sz w:val="24"/>
              </w:rPr>
              <w:t>the</w:t>
            </w:r>
            <w:r>
              <w:rPr>
                <w:spacing w:val="-5"/>
                <w:sz w:val="24"/>
              </w:rPr>
              <w:t xml:space="preserve"> </w:t>
            </w:r>
            <w:r>
              <w:rPr>
                <w:sz w:val="24"/>
              </w:rPr>
              <w:t>influences</w:t>
            </w:r>
            <w:r>
              <w:rPr>
                <w:spacing w:val="-4"/>
                <w:sz w:val="24"/>
              </w:rPr>
              <w:t xml:space="preserve"> </w:t>
            </w:r>
            <w:r>
              <w:rPr>
                <w:sz w:val="24"/>
              </w:rPr>
              <w:t>of</w:t>
            </w:r>
            <w:r>
              <w:rPr>
                <w:spacing w:val="-5"/>
                <w:sz w:val="24"/>
              </w:rPr>
              <w:t xml:space="preserve"> </w:t>
            </w:r>
            <w:r>
              <w:rPr>
                <w:sz w:val="24"/>
              </w:rPr>
              <w:t>ancient</w:t>
            </w:r>
            <w:r>
              <w:rPr>
                <w:spacing w:val="-4"/>
                <w:sz w:val="24"/>
              </w:rPr>
              <w:t xml:space="preserve"> </w:t>
            </w:r>
            <w:r>
              <w:rPr>
                <w:sz w:val="24"/>
              </w:rPr>
              <w:t>Greece,</w:t>
            </w:r>
            <w:r>
              <w:rPr>
                <w:spacing w:val="-2"/>
                <w:sz w:val="24"/>
              </w:rPr>
              <w:t xml:space="preserve"> </w:t>
            </w:r>
            <w:r>
              <w:rPr>
                <w:sz w:val="24"/>
              </w:rPr>
              <w:t>ancient</w:t>
            </w:r>
            <w:r>
              <w:rPr>
                <w:spacing w:val="-2"/>
                <w:sz w:val="24"/>
              </w:rPr>
              <w:t xml:space="preserve"> </w:t>
            </w:r>
            <w:r>
              <w:rPr>
                <w:sz w:val="24"/>
              </w:rPr>
              <w:t>Rome</w:t>
            </w:r>
            <w:r>
              <w:rPr>
                <w:spacing w:val="-5"/>
                <w:sz w:val="24"/>
              </w:rPr>
              <w:t xml:space="preserve"> </w:t>
            </w:r>
            <w:r>
              <w:rPr>
                <w:sz w:val="24"/>
              </w:rPr>
              <w:t>and</w:t>
            </w:r>
            <w:r>
              <w:rPr>
                <w:spacing w:val="-4"/>
                <w:sz w:val="24"/>
              </w:rPr>
              <w:t xml:space="preserve"> </w:t>
            </w:r>
            <w:r>
              <w:rPr>
                <w:sz w:val="24"/>
              </w:rPr>
              <w:t>the</w:t>
            </w:r>
            <w:r>
              <w:rPr>
                <w:spacing w:val="-5"/>
                <w:sz w:val="24"/>
              </w:rPr>
              <w:t xml:space="preserve"> </w:t>
            </w:r>
            <w:r>
              <w:rPr>
                <w:sz w:val="24"/>
              </w:rPr>
              <w:t>Judeo- Christian tradition on America’s constitutional republic.</w:t>
            </w:r>
          </w:p>
        </w:tc>
      </w:tr>
      <w:tr w:rsidR="00EB389E" w14:paraId="5A2898DF" w14:textId="77777777" w:rsidTr="005F0AA1">
        <w:trPr>
          <w:trHeight w:val="2521"/>
        </w:trPr>
        <w:tc>
          <w:tcPr>
            <w:tcW w:w="9368" w:type="dxa"/>
            <w:gridSpan w:val="2"/>
            <w:tcBorders>
              <w:bottom w:val="single" w:sz="4" w:space="0" w:color="000000"/>
            </w:tcBorders>
          </w:tcPr>
          <w:p w14:paraId="5A2898DA" w14:textId="77777777" w:rsidR="00EB389E" w:rsidRDefault="00872BA8" w:rsidP="00E91F8B">
            <w:pPr>
              <w:pStyle w:val="TableParagraph"/>
              <w:ind w:left="80"/>
            </w:pPr>
            <w:r>
              <w:rPr>
                <w:u w:val="single"/>
              </w:rPr>
              <w:t>Benchmark</w:t>
            </w:r>
            <w:r>
              <w:rPr>
                <w:spacing w:val="-6"/>
                <w:u w:val="single"/>
              </w:rPr>
              <w:t xml:space="preserve"> </w:t>
            </w:r>
            <w:r>
              <w:rPr>
                <w:spacing w:val="-2"/>
                <w:u w:val="single"/>
              </w:rPr>
              <w:t>Clarifications:</w:t>
            </w:r>
          </w:p>
          <w:p w14:paraId="5A2898DB" w14:textId="77777777" w:rsidR="00EB389E" w:rsidRDefault="00872BA8" w:rsidP="00E91F8B">
            <w:pPr>
              <w:pStyle w:val="TableParagraph"/>
              <w:ind w:left="80"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5"/>
              </w:rPr>
              <w:t xml:space="preserve"> </w:t>
            </w:r>
            <w:r>
              <w:t>influence</w:t>
            </w:r>
            <w:r>
              <w:rPr>
                <w:spacing w:val="-3"/>
              </w:rPr>
              <w:t xml:space="preserve"> </w:t>
            </w:r>
            <w:r>
              <w:t>of</w:t>
            </w:r>
            <w:r>
              <w:rPr>
                <w:spacing w:val="-5"/>
              </w:rPr>
              <w:t xml:space="preserve"> </w:t>
            </w:r>
            <w:r>
              <w:t>ancient</w:t>
            </w:r>
            <w:r>
              <w:rPr>
                <w:spacing w:val="-2"/>
              </w:rPr>
              <w:t xml:space="preserve"> </w:t>
            </w:r>
            <w:r>
              <w:t>Greece</w:t>
            </w:r>
            <w:r>
              <w:rPr>
                <w:spacing w:val="-3"/>
              </w:rPr>
              <w:t xml:space="preserve"> </w:t>
            </w:r>
            <w:r>
              <w:t>on</w:t>
            </w:r>
            <w:r>
              <w:rPr>
                <w:spacing w:val="-3"/>
              </w:rPr>
              <w:t xml:space="preserve"> </w:t>
            </w:r>
            <w:r>
              <w:t>America’s</w:t>
            </w:r>
            <w:r>
              <w:rPr>
                <w:spacing w:val="-3"/>
              </w:rPr>
              <w:t xml:space="preserve"> </w:t>
            </w:r>
            <w:r>
              <w:t>constitutional republic (e.g., civic participation, legislative bodies, polis, voting rights, written constitution).</w:t>
            </w:r>
          </w:p>
          <w:p w14:paraId="5A2898DC" w14:textId="77777777" w:rsidR="00EB389E" w:rsidRDefault="00872BA8" w:rsidP="00E91F8B">
            <w:pPr>
              <w:pStyle w:val="TableParagraph"/>
              <w:ind w:left="80" w:right="174"/>
            </w:pPr>
            <w:r>
              <w:rPr>
                <w:i/>
              </w:rPr>
              <w:t xml:space="preserve">Clarification 2: </w:t>
            </w:r>
            <w:r>
              <w:t>Students will explain the influence of ancient Rome on America’s constitutional republic</w:t>
            </w:r>
            <w:r>
              <w:rPr>
                <w:spacing w:val="-3"/>
              </w:rPr>
              <w:t xml:space="preserve"> </w:t>
            </w:r>
            <w:r>
              <w:t>(e.g.,</w:t>
            </w:r>
            <w:r>
              <w:rPr>
                <w:spacing w:val="-3"/>
              </w:rPr>
              <w:t xml:space="preserve"> </w:t>
            </w:r>
            <w:r>
              <w:t>civic</w:t>
            </w:r>
            <w:r>
              <w:rPr>
                <w:spacing w:val="-3"/>
              </w:rPr>
              <w:t xml:space="preserve"> </w:t>
            </w:r>
            <w:r>
              <w:t>participation,</w:t>
            </w:r>
            <w:r>
              <w:rPr>
                <w:spacing w:val="-3"/>
              </w:rPr>
              <w:t xml:space="preserve"> </w:t>
            </w:r>
            <w:r>
              <w:t>republicanism,</w:t>
            </w:r>
            <w:r>
              <w:rPr>
                <w:spacing w:val="-3"/>
              </w:rPr>
              <w:t xml:space="preserve"> </w:t>
            </w:r>
            <w:r>
              <w:t>representative</w:t>
            </w:r>
            <w:r>
              <w:rPr>
                <w:spacing w:val="-3"/>
              </w:rPr>
              <w:t xml:space="preserve"> </w:t>
            </w:r>
            <w:r>
              <w:t>government,</w:t>
            </w:r>
            <w:r>
              <w:rPr>
                <w:spacing w:val="-6"/>
              </w:rPr>
              <w:t xml:space="preserve"> </w:t>
            </w:r>
            <w:r>
              <w:t>rule</w:t>
            </w:r>
            <w:r>
              <w:rPr>
                <w:spacing w:val="-3"/>
              </w:rPr>
              <w:t xml:space="preserve"> </w:t>
            </w:r>
            <w:r>
              <w:t>of</w:t>
            </w:r>
            <w:r>
              <w:rPr>
                <w:spacing w:val="-2"/>
              </w:rPr>
              <w:t xml:space="preserve"> </w:t>
            </w:r>
            <w:r>
              <w:t>law,</w:t>
            </w:r>
            <w:r>
              <w:rPr>
                <w:spacing w:val="-6"/>
              </w:rPr>
              <w:t xml:space="preserve"> </w:t>
            </w:r>
            <w:r>
              <w:t>separation</w:t>
            </w:r>
            <w:r>
              <w:rPr>
                <w:spacing w:val="-3"/>
              </w:rPr>
              <w:t xml:space="preserve"> </w:t>
            </w:r>
            <w:r>
              <w:t xml:space="preserve">of </w:t>
            </w:r>
            <w:r>
              <w:rPr>
                <w:spacing w:val="-2"/>
              </w:rPr>
              <w:t>powers).</w:t>
            </w:r>
          </w:p>
          <w:p w14:paraId="5A2898DD" w14:textId="003C1DA6" w:rsidR="00EB389E" w:rsidRDefault="00872BA8" w:rsidP="00E91F8B">
            <w:pPr>
              <w:pStyle w:val="TableParagraph"/>
              <w:ind w:left="86"/>
            </w:pPr>
            <w:r w:rsidRPr="00C01301">
              <w:rPr>
                <w:i/>
              </w:rPr>
              <w:t>Clarification</w:t>
            </w:r>
            <w:r w:rsidR="00B969A6" w:rsidRPr="00C01301">
              <w:rPr>
                <w:i/>
                <w:color w:val="FF0000"/>
                <w:u w:val="single"/>
              </w:rPr>
              <w:t xml:space="preserve"> </w:t>
            </w:r>
            <w:r w:rsidRPr="00C01301">
              <w:rPr>
                <w:i/>
              </w:rPr>
              <w:t>3</w:t>
            </w:r>
            <w:r>
              <w:rPr>
                <w:i/>
              </w:rPr>
              <w:t>:</w:t>
            </w:r>
            <w:r>
              <w:rPr>
                <w:i/>
                <w:spacing w:val="-2"/>
              </w:rPr>
              <w:t xml:space="preserve"> </w:t>
            </w:r>
            <w:r>
              <w:t>Students</w:t>
            </w:r>
            <w:r>
              <w:rPr>
                <w:spacing w:val="-3"/>
              </w:rPr>
              <w:t xml:space="preserve"> </w:t>
            </w:r>
            <w:r>
              <w:t>will</w:t>
            </w:r>
            <w:r>
              <w:rPr>
                <w:spacing w:val="-2"/>
              </w:rPr>
              <w:t xml:space="preserve"> </w:t>
            </w:r>
            <w:r>
              <w:t>compare</w:t>
            </w:r>
            <w:r>
              <w:rPr>
                <w:spacing w:val="-3"/>
              </w:rPr>
              <w:t xml:space="preserve"> </w:t>
            </w:r>
            <w:r>
              <w:t>and</w:t>
            </w:r>
            <w:r>
              <w:rPr>
                <w:spacing w:val="-6"/>
              </w:rPr>
              <w:t xml:space="preserve"> </w:t>
            </w:r>
            <w:r>
              <w:t>contrast</w:t>
            </w:r>
            <w:r>
              <w:rPr>
                <w:spacing w:val="-5"/>
              </w:rPr>
              <w:t xml:space="preserve"> </w:t>
            </w:r>
            <w:r>
              <w:t>the</w:t>
            </w:r>
            <w:r>
              <w:rPr>
                <w:spacing w:val="-5"/>
              </w:rPr>
              <w:t xml:space="preserve"> </w:t>
            </w:r>
            <w:r>
              <w:t>democratic</w:t>
            </w:r>
            <w:r>
              <w:rPr>
                <w:spacing w:val="-3"/>
              </w:rPr>
              <w:t xml:space="preserve"> </w:t>
            </w:r>
            <w:r>
              <w:t>principles</w:t>
            </w:r>
            <w:r>
              <w:rPr>
                <w:spacing w:val="-5"/>
              </w:rPr>
              <w:t xml:space="preserve"> </w:t>
            </w:r>
            <w:r>
              <w:t>of</w:t>
            </w:r>
            <w:r>
              <w:rPr>
                <w:spacing w:val="-2"/>
              </w:rPr>
              <w:t xml:space="preserve"> </w:t>
            </w:r>
            <w:r>
              <w:t>ancient</w:t>
            </w:r>
            <w:r>
              <w:rPr>
                <w:spacing w:val="-2"/>
              </w:rPr>
              <w:t xml:space="preserve"> </w:t>
            </w:r>
            <w:r>
              <w:t>Greece</w:t>
            </w:r>
            <w:r>
              <w:rPr>
                <w:spacing w:val="-5"/>
              </w:rPr>
              <w:t xml:space="preserve"> </w:t>
            </w:r>
            <w:r>
              <w:t>and ancient Rome with those of the United States.</w:t>
            </w:r>
          </w:p>
          <w:p w14:paraId="6CDF21C5" w14:textId="2433862A" w:rsidR="00EB389E" w:rsidRDefault="00872BA8" w:rsidP="00E91F8B">
            <w:pPr>
              <w:pStyle w:val="TableParagraph"/>
              <w:ind w:left="86"/>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Judeo-Christian</w:t>
            </w:r>
            <w:r>
              <w:rPr>
                <w:spacing w:val="-2"/>
              </w:rPr>
              <w:t xml:space="preserve"> </w:t>
            </w:r>
            <w:r>
              <w:t>ethical</w:t>
            </w:r>
            <w:r>
              <w:rPr>
                <w:spacing w:val="-1"/>
              </w:rPr>
              <w:t xml:space="preserve"> </w:t>
            </w:r>
            <w:r>
              <w:t>ideas</w:t>
            </w:r>
            <w:r>
              <w:rPr>
                <w:spacing w:val="-2"/>
              </w:rPr>
              <w:t xml:space="preserve"> </w:t>
            </w:r>
            <w:r>
              <w:t>of</w:t>
            </w:r>
            <w:r>
              <w:rPr>
                <w:spacing w:val="-4"/>
              </w:rPr>
              <w:t xml:space="preserve"> </w:t>
            </w:r>
            <w:r>
              <w:t>justice,</w:t>
            </w:r>
            <w:r>
              <w:rPr>
                <w:spacing w:val="-5"/>
              </w:rPr>
              <w:t xml:space="preserve"> </w:t>
            </w:r>
            <w:r>
              <w:t>individual</w:t>
            </w:r>
            <w:r>
              <w:rPr>
                <w:spacing w:val="-1"/>
              </w:rPr>
              <w:t xml:space="preserve"> </w:t>
            </w:r>
            <w:r>
              <w:t>worth, personal responsibility</w:t>
            </w:r>
            <w:r w:rsidR="002339BB" w:rsidRPr="00D91306">
              <w:rPr>
                <w:color w:val="000000" w:themeColor="text1"/>
                <w:sz w:val="24"/>
              </w:rPr>
              <w:t>,</w:t>
            </w:r>
            <w:r>
              <w:t xml:space="preserve"> and the rule of law influenced America’s constitutional republic.</w:t>
            </w:r>
          </w:p>
          <w:p w14:paraId="5A2898DE" w14:textId="77777777" w:rsidR="005F0AA1" w:rsidRDefault="005F0AA1" w:rsidP="00E91F8B">
            <w:pPr>
              <w:pStyle w:val="TableParagraph"/>
              <w:ind w:left="86"/>
            </w:pPr>
          </w:p>
        </w:tc>
      </w:tr>
    </w:tbl>
    <w:p w14:paraId="23B8C613" w14:textId="582F4F18" w:rsidR="00E91F8B" w:rsidRDefault="00E91F8B"/>
    <w:p w14:paraId="29FA27F5" w14:textId="77777777" w:rsidR="00E91F8B" w:rsidRDefault="00E91F8B">
      <w:r>
        <w:br w:type="page"/>
      </w:r>
    </w:p>
    <w:tbl>
      <w:tblPr>
        <w:tblW w:w="0" w:type="auto"/>
        <w:tblInd w:w="1440" w:type="dxa"/>
        <w:tblLayout w:type="fixed"/>
        <w:tblCellMar>
          <w:left w:w="0" w:type="dxa"/>
          <w:right w:w="0" w:type="dxa"/>
        </w:tblCellMar>
        <w:tblLook w:val="01E0" w:firstRow="1" w:lastRow="1" w:firstColumn="1" w:lastColumn="1" w:noHBand="0" w:noVBand="0"/>
      </w:tblPr>
      <w:tblGrid>
        <w:gridCol w:w="7"/>
        <w:gridCol w:w="1619"/>
        <w:gridCol w:w="7734"/>
        <w:gridCol w:w="7"/>
      </w:tblGrid>
      <w:tr w:rsidR="00285BC0" w14:paraId="73DBE857" w14:textId="77777777" w:rsidTr="00285BC0">
        <w:trPr>
          <w:gridBefore w:val="1"/>
          <w:wBefore w:w="7" w:type="dxa"/>
          <w:trHeight w:val="702"/>
        </w:trPr>
        <w:tc>
          <w:tcPr>
            <w:tcW w:w="1619" w:type="dxa"/>
            <w:vAlign w:val="center"/>
          </w:tcPr>
          <w:p w14:paraId="511887CD" w14:textId="05B4D40E" w:rsidR="00285BC0" w:rsidRDefault="00285BC0" w:rsidP="00285BC0">
            <w:pPr>
              <w:pStyle w:val="TableParagraph"/>
              <w:rPr>
                <w:sz w:val="24"/>
              </w:rPr>
            </w:pPr>
            <w:r>
              <w:rPr>
                <w:spacing w:val="-2"/>
                <w:sz w:val="24"/>
              </w:rPr>
              <w:lastRenderedPageBreak/>
              <w:t>SS.7.CG.1.2</w:t>
            </w:r>
          </w:p>
        </w:tc>
        <w:tc>
          <w:tcPr>
            <w:tcW w:w="7741" w:type="dxa"/>
            <w:gridSpan w:val="2"/>
            <w:vAlign w:val="center"/>
          </w:tcPr>
          <w:p w14:paraId="351EA63B" w14:textId="14BD0C75" w:rsidR="00285BC0" w:rsidRDefault="00285BC0" w:rsidP="00285BC0">
            <w:pPr>
              <w:pStyle w:val="TableParagraph"/>
              <w:ind w:right="312"/>
              <w:rPr>
                <w:sz w:val="24"/>
              </w:rPr>
            </w:pPr>
            <w:r>
              <w:rPr>
                <w:sz w:val="24"/>
              </w:rPr>
              <w:t>Trace</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underlying</w:t>
            </w:r>
            <w:r>
              <w:rPr>
                <w:spacing w:val="-5"/>
                <w:sz w:val="24"/>
              </w:rPr>
              <w:t xml:space="preserve"> </w:t>
            </w:r>
            <w:r>
              <w:rPr>
                <w:sz w:val="24"/>
              </w:rPr>
              <w:t>America’s</w:t>
            </w:r>
            <w:r>
              <w:rPr>
                <w:spacing w:val="-3"/>
                <w:sz w:val="24"/>
              </w:rPr>
              <w:t xml:space="preserve"> </w:t>
            </w:r>
            <w:r>
              <w:rPr>
                <w:sz w:val="24"/>
              </w:rPr>
              <w:t>founding</w:t>
            </w:r>
            <w:r>
              <w:rPr>
                <w:spacing w:val="-5"/>
                <w:sz w:val="24"/>
              </w:rPr>
              <w:t xml:space="preserve"> </w:t>
            </w:r>
            <w:r>
              <w:rPr>
                <w:sz w:val="24"/>
              </w:rPr>
              <w:t>ideas</w:t>
            </w:r>
            <w:r>
              <w:rPr>
                <w:spacing w:val="-5"/>
                <w:sz w:val="24"/>
              </w:rPr>
              <w:t xml:space="preserve"> </w:t>
            </w:r>
            <w:r>
              <w:rPr>
                <w:sz w:val="24"/>
              </w:rPr>
              <w:t>on</w:t>
            </w:r>
            <w:r>
              <w:rPr>
                <w:spacing w:val="-5"/>
                <w:sz w:val="24"/>
              </w:rPr>
              <w:t xml:space="preserve"> </w:t>
            </w:r>
            <w:r>
              <w:rPr>
                <w:sz w:val="24"/>
              </w:rPr>
              <w:t>law</w:t>
            </w:r>
            <w:r>
              <w:rPr>
                <w:spacing w:val="-6"/>
                <w:sz w:val="24"/>
              </w:rPr>
              <w:t xml:space="preserve"> </w:t>
            </w:r>
            <w:r>
              <w:rPr>
                <w:sz w:val="24"/>
              </w:rPr>
              <w:t xml:space="preserve">and </w:t>
            </w:r>
            <w:r>
              <w:rPr>
                <w:spacing w:val="-2"/>
                <w:sz w:val="24"/>
              </w:rPr>
              <w:t>government.</w:t>
            </w:r>
          </w:p>
        </w:tc>
      </w:tr>
      <w:tr w:rsidR="00285BC0" w14:paraId="1580656C" w14:textId="77777777" w:rsidTr="00285BC0">
        <w:trPr>
          <w:gridAfter w:val="1"/>
          <w:wAfter w:w="7" w:type="dxa"/>
          <w:trHeight w:val="1208"/>
        </w:trPr>
        <w:tc>
          <w:tcPr>
            <w:tcW w:w="9360" w:type="dxa"/>
            <w:gridSpan w:val="3"/>
          </w:tcPr>
          <w:p w14:paraId="7F4BCEE2" w14:textId="1A4CBAC0" w:rsidR="00285BC0" w:rsidRPr="00285BC0" w:rsidRDefault="00285BC0" w:rsidP="00285BC0">
            <w:pPr>
              <w:pStyle w:val="TableParagraph"/>
              <w:ind w:right="317"/>
              <w:jc w:val="both"/>
              <w:rPr>
                <w:i/>
                <w:iCs/>
              </w:rPr>
            </w:pPr>
            <w:r w:rsidRPr="00285BC0">
              <w:rPr>
                <w:u w:val="single"/>
              </w:rPr>
              <w:t>Benchmark</w:t>
            </w:r>
            <w:r w:rsidRPr="00285BC0">
              <w:rPr>
                <w:spacing w:val="-6"/>
                <w:u w:val="single"/>
              </w:rPr>
              <w:t xml:space="preserve"> </w:t>
            </w:r>
            <w:r w:rsidRPr="00285BC0">
              <w:rPr>
                <w:spacing w:val="-2"/>
                <w:u w:val="single"/>
              </w:rPr>
              <w:t>Clarifications:</w:t>
            </w:r>
          </w:p>
          <w:p w14:paraId="506A9E9B" w14:textId="564A6685" w:rsidR="00285BC0" w:rsidRPr="00285BC0" w:rsidRDefault="00285BC0" w:rsidP="00285BC0">
            <w:pPr>
              <w:pStyle w:val="TableParagraph"/>
              <w:ind w:right="317"/>
              <w:jc w:val="both"/>
            </w:pPr>
            <w:r w:rsidRPr="00285BC0">
              <w:rPr>
                <w:i/>
                <w:iCs/>
              </w:rPr>
              <w:t>Clarification 1:</w:t>
            </w:r>
            <w:r w:rsidRPr="00285BC0">
              <w:t xml:space="preserve"> Students will recognize principles contained in the founding documents (e.g., due process of law, equality of mankind, limited government, natural rights, the rule of law).</w:t>
            </w:r>
          </w:p>
          <w:p w14:paraId="7093371C" w14:textId="77777777" w:rsidR="00285BC0" w:rsidRDefault="00285BC0" w:rsidP="00285BC0">
            <w:pPr>
              <w:pStyle w:val="TableParagraph"/>
              <w:ind w:right="317"/>
              <w:jc w:val="both"/>
            </w:pPr>
            <w:r w:rsidRPr="00285BC0">
              <w:rPr>
                <w:i/>
                <w:iCs/>
              </w:rPr>
              <w:t>Clarification 2:</w:t>
            </w:r>
            <w:r w:rsidRPr="00285BC0">
              <w:t xml:space="preserve"> Students will explain why religious liberty is a protected right.</w:t>
            </w:r>
          </w:p>
          <w:p w14:paraId="625FEFD3" w14:textId="25538EFB" w:rsidR="00285BC0" w:rsidRPr="00285BC0" w:rsidRDefault="00285BC0" w:rsidP="00285BC0">
            <w:pPr>
              <w:pStyle w:val="TableParagraph"/>
              <w:ind w:right="317"/>
              <w:jc w:val="both"/>
            </w:pPr>
          </w:p>
        </w:tc>
      </w:tr>
      <w:tr w:rsidR="00EB389E" w14:paraId="5A2898ED" w14:textId="77777777" w:rsidTr="00285BC0">
        <w:trPr>
          <w:gridBefore w:val="1"/>
          <w:wBefore w:w="7" w:type="dxa"/>
          <w:trHeight w:val="990"/>
        </w:trPr>
        <w:tc>
          <w:tcPr>
            <w:tcW w:w="1619" w:type="dxa"/>
            <w:tcBorders>
              <w:top w:val="single" w:sz="4" w:space="0" w:color="000000"/>
            </w:tcBorders>
            <w:vAlign w:val="center"/>
          </w:tcPr>
          <w:p w14:paraId="5A2898EB" w14:textId="77777777" w:rsidR="00EB389E" w:rsidRDefault="00872BA8" w:rsidP="00285BC0">
            <w:pPr>
              <w:pStyle w:val="TableParagraph"/>
              <w:ind w:left="71"/>
              <w:rPr>
                <w:sz w:val="24"/>
              </w:rPr>
            </w:pPr>
            <w:r>
              <w:rPr>
                <w:spacing w:val="-2"/>
                <w:sz w:val="24"/>
              </w:rPr>
              <w:t>SS.7.CG.1.3</w:t>
            </w:r>
          </w:p>
        </w:tc>
        <w:tc>
          <w:tcPr>
            <w:tcW w:w="7741" w:type="dxa"/>
            <w:gridSpan w:val="2"/>
            <w:tcBorders>
              <w:top w:val="single" w:sz="4" w:space="0" w:color="000000"/>
            </w:tcBorders>
            <w:vAlign w:val="center"/>
          </w:tcPr>
          <w:p w14:paraId="5A2898EC" w14:textId="77777777" w:rsidR="00EB389E" w:rsidRDefault="00872BA8" w:rsidP="00285BC0">
            <w:pPr>
              <w:pStyle w:val="TableParagraph"/>
              <w:ind w:right="312"/>
              <w:rPr>
                <w:sz w:val="24"/>
              </w:rPr>
            </w:pPr>
            <w:r>
              <w:rPr>
                <w:sz w:val="24"/>
              </w:rPr>
              <w:t>Trace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that</w:t>
            </w:r>
            <w:r>
              <w:rPr>
                <w:spacing w:val="-4"/>
                <w:sz w:val="24"/>
              </w:rPr>
              <w:t xml:space="preserve"> </w:t>
            </w:r>
            <w:r>
              <w:rPr>
                <w:sz w:val="24"/>
              </w:rPr>
              <w:t>the</w:t>
            </w:r>
            <w:r>
              <w:rPr>
                <w:spacing w:val="-3"/>
                <w:sz w:val="24"/>
              </w:rPr>
              <w:t xml:space="preserve"> </w:t>
            </w:r>
            <w:r>
              <w:rPr>
                <w:sz w:val="24"/>
              </w:rPr>
              <w:t>Magna</w:t>
            </w:r>
            <w:r>
              <w:rPr>
                <w:spacing w:val="-5"/>
                <w:sz w:val="24"/>
              </w:rPr>
              <w:t xml:space="preserve"> </w:t>
            </w:r>
            <w:r>
              <w:rPr>
                <w:sz w:val="24"/>
              </w:rPr>
              <w:t>Carta,</w:t>
            </w:r>
            <w:r>
              <w:rPr>
                <w:spacing w:val="-4"/>
                <w:sz w:val="24"/>
              </w:rPr>
              <w:t xml:space="preserve"> </w:t>
            </w:r>
            <w:r>
              <w:rPr>
                <w:sz w:val="24"/>
              </w:rPr>
              <w:t>Mayflower</w:t>
            </w:r>
            <w:r>
              <w:rPr>
                <w:spacing w:val="-3"/>
                <w:sz w:val="24"/>
              </w:rPr>
              <w:t xml:space="preserve"> </w:t>
            </w:r>
            <w:r>
              <w:rPr>
                <w:sz w:val="24"/>
              </w:rPr>
              <w:t>Compact,</w:t>
            </w:r>
            <w:r>
              <w:rPr>
                <w:spacing w:val="-4"/>
                <w:sz w:val="24"/>
              </w:rPr>
              <w:t xml:space="preserve"> </w:t>
            </w:r>
            <w:r>
              <w:rPr>
                <w:sz w:val="24"/>
              </w:rPr>
              <w:t>English</w:t>
            </w:r>
            <w:r>
              <w:rPr>
                <w:spacing w:val="-4"/>
                <w:sz w:val="24"/>
              </w:rPr>
              <w:t xml:space="preserve"> </w:t>
            </w:r>
            <w:r>
              <w:rPr>
                <w:sz w:val="24"/>
              </w:rPr>
              <w:t>Bill of</w:t>
            </w:r>
            <w:r>
              <w:rPr>
                <w:spacing w:val="-1"/>
                <w:sz w:val="24"/>
              </w:rPr>
              <w:t xml:space="preserve"> </w:t>
            </w:r>
            <w:r>
              <w:rPr>
                <w:sz w:val="24"/>
              </w:rPr>
              <w:t>Rights and Thomas Paine’s Common Sense</w:t>
            </w:r>
            <w:r>
              <w:rPr>
                <w:spacing w:val="-1"/>
                <w:sz w:val="24"/>
              </w:rPr>
              <w:t xml:space="preserve"> </w:t>
            </w:r>
            <w:r>
              <w:rPr>
                <w:sz w:val="24"/>
              </w:rPr>
              <w:t>had on colonists’</w:t>
            </w:r>
            <w:r>
              <w:rPr>
                <w:spacing w:val="-1"/>
                <w:sz w:val="24"/>
              </w:rPr>
              <w:t xml:space="preserve"> </w:t>
            </w:r>
            <w:r>
              <w:rPr>
                <w:sz w:val="24"/>
              </w:rPr>
              <w:t xml:space="preserve">views of </w:t>
            </w:r>
            <w:r>
              <w:rPr>
                <w:spacing w:val="-2"/>
                <w:sz w:val="24"/>
              </w:rPr>
              <w:t>government.</w:t>
            </w:r>
          </w:p>
        </w:tc>
      </w:tr>
      <w:tr w:rsidR="00EB389E" w14:paraId="5A2898F0" w14:textId="77777777" w:rsidTr="00285BC0">
        <w:trPr>
          <w:gridBefore w:val="1"/>
          <w:wBefore w:w="7" w:type="dxa"/>
          <w:trHeight w:val="1905"/>
        </w:trPr>
        <w:tc>
          <w:tcPr>
            <w:tcW w:w="9360" w:type="dxa"/>
            <w:gridSpan w:val="3"/>
            <w:tcBorders>
              <w:bottom w:val="single" w:sz="4" w:space="0" w:color="000000"/>
            </w:tcBorders>
          </w:tcPr>
          <w:p w14:paraId="5A2898EE"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17F224E7" w14:textId="013DE904" w:rsidR="00EB389E" w:rsidRDefault="00872BA8" w:rsidP="00285BC0">
            <w:pPr>
              <w:pStyle w:val="TableParagraph"/>
              <w:ind w:left="71" w:right="162"/>
            </w:pPr>
            <w:r>
              <w:rPr>
                <w:i/>
              </w:rPr>
              <w:t xml:space="preserve">Clarification 1: </w:t>
            </w:r>
            <w:r>
              <w:t>Students will identify the important ideas contained in the Magna Carta (e.g., due process</w:t>
            </w:r>
            <w:r>
              <w:rPr>
                <w:spacing w:val="-3"/>
              </w:rPr>
              <w:t xml:space="preserve"> </w:t>
            </w:r>
            <w:r>
              <w:t>of</w:t>
            </w:r>
            <w:r>
              <w:rPr>
                <w:spacing w:val="-2"/>
              </w:rPr>
              <w:t xml:space="preserve"> </w:t>
            </w:r>
            <w:r>
              <w:t>law,</w:t>
            </w:r>
            <w:r>
              <w:rPr>
                <w:spacing w:val="-3"/>
              </w:rPr>
              <w:t xml:space="preserve"> </w:t>
            </w:r>
            <w:r>
              <w:t>limitation</w:t>
            </w:r>
            <w:r>
              <w:rPr>
                <w:spacing w:val="-3"/>
              </w:rPr>
              <w:t xml:space="preserve"> </w:t>
            </w:r>
            <w:r>
              <w:t>of</w:t>
            </w:r>
            <w:r>
              <w:rPr>
                <w:spacing w:val="-2"/>
              </w:rPr>
              <w:t xml:space="preserve"> </w:t>
            </w:r>
            <w:r>
              <w:t>government</w:t>
            </w:r>
            <w:r>
              <w:rPr>
                <w:spacing w:val="-2"/>
              </w:rPr>
              <w:t xml:space="preserve"> </w:t>
            </w:r>
            <w:r>
              <w:t>power,</w:t>
            </w:r>
            <w:r>
              <w:rPr>
                <w:spacing w:val="-3"/>
              </w:rPr>
              <w:t xml:space="preserve"> </w:t>
            </w:r>
            <w:r>
              <w:t>right</w:t>
            </w:r>
            <w:r>
              <w:rPr>
                <w:spacing w:val="-2"/>
              </w:rPr>
              <w:t xml:space="preserve"> </w:t>
            </w:r>
            <w:r>
              <w:t>to</w:t>
            </w:r>
            <w:r>
              <w:rPr>
                <w:spacing w:val="-3"/>
              </w:rPr>
              <w:t xml:space="preserve"> </w:t>
            </w:r>
            <w:r>
              <w:t>justice,</w:t>
            </w:r>
            <w:r>
              <w:rPr>
                <w:spacing w:val="-6"/>
              </w:rPr>
              <w:t xml:space="preserve"> </w:t>
            </w:r>
            <w:r>
              <w:t>right</w:t>
            </w:r>
            <w:r>
              <w:rPr>
                <w:spacing w:val="-5"/>
              </w:rPr>
              <w:t xml:space="preserve"> </w:t>
            </w:r>
            <w:r>
              <w:t>to</w:t>
            </w:r>
            <w:r>
              <w:rPr>
                <w:spacing w:val="-3"/>
              </w:rPr>
              <w:t xml:space="preserve"> </w:t>
            </w:r>
            <w:r>
              <w:t>fair</w:t>
            </w:r>
            <w:r>
              <w:rPr>
                <w:spacing w:val="-2"/>
              </w:rPr>
              <w:t xml:space="preserve"> </w:t>
            </w:r>
            <w:r>
              <w:t>trial),</w:t>
            </w:r>
            <w:r>
              <w:rPr>
                <w:spacing w:val="-6"/>
              </w:rPr>
              <w:t xml:space="preserve"> </w:t>
            </w:r>
            <w:r>
              <w:t>Mayflower</w:t>
            </w:r>
            <w:r>
              <w:rPr>
                <w:spacing w:val="-2"/>
              </w:rPr>
              <w:t xml:space="preserve"> </w:t>
            </w:r>
            <w:r>
              <w:t>Compact (e.g., consent of the governed, self-government), English Bill of Rights (e.g., right to life, liberty and property; no taxation without representation; right to a speedy and fair jury trial; no excessive punishments)</w:t>
            </w:r>
            <w:r w:rsidR="00912357">
              <w:rPr>
                <w:color w:val="FF0000"/>
                <w:u w:val="single"/>
              </w:rPr>
              <w:t>,</w:t>
            </w:r>
            <w:r>
              <w:t xml:space="preserve"> and Common Sense (representative self-government).</w:t>
            </w:r>
          </w:p>
          <w:p w14:paraId="5A2898EF" w14:textId="77777777" w:rsidR="00285BC0" w:rsidRDefault="00285BC0" w:rsidP="00285BC0">
            <w:pPr>
              <w:pStyle w:val="TableParagraph"/>
              <w:ind w:left="71" w:right="162"/>
            </w:pPr>
          </w:p>
        </w:tc>
      </w:tr>
      <w:tr w:rsidR="00EB389E" w14:paraId="5A2898F4" w14:textId="77777777" w:rsidTr="00285BC0">
        <w:trPr>
          <w:gridBefore w:val="1"/>
          <w:wBefore w:w="7" w:type="dxa"/>
          <w:trHeight w:val="954"/>
        </w:trPr>
        <w:tc>
          <w:tcPr>
            <w:tcW w:w="1619" w:type="dxa"/>
            <w:tcBorders>
              <w:top w:val="single" w:sz="4" w:space="0" w:color="000000"/>
            </w:tcBorders>
            <w:vAlign w:val="center"/>
          </w:tcPr>
          <w:p w14:paraId="5A2898F2" w14:textId="77777777" w:rsidR="00EB389E" w:rsidRDefault="00872BA8" w:rsidP="00285BC0">
            <w:pPr>
              <w:pStyle w:val="TableParagraph"/>
              <w:ind w:left="71"/>
              <w:rPr>
                <w:sz w:val="24"/>
              </w:rPr>
            </w:pPr>
            <w:r>
              <w:rPr>
                <w:spacing w:val="-2"/>
                <w:sz w:val="24"/>
              </w:rPr>
              <w:t>SS.7.CG.1.4</w:t>
            </w:r>
          </w:p>
        </w:tc>
        <w:tc>
          <w:tcPr>
            <w:tcW w:w="7741" w:type="dxa"/>
            <w:gridSpan w:val="2"/>
            <w:tcBorders>
              <w:top w:val="single" w:sz="4" w:space="0" w:color="000000"/>
            </w:tcBorders>
            <w:vAlign w:val="center"/>
          </w:tcPr>
          <w:p w14:paraId="5A2898F3" w14:textId="77777777" w:rsidR="00EB389E" w:rsidRDefault="00872BA8" w:rsidP="00285BC0">
            <w:pPr>
              <w:pStyle w:val="TableParagraph"/>
              <w:ind w:right="68"/>
              <w:rPr>
                <w:sz w:val="24"/>
              </w:rPr>
            </w:pPr>
            <w:r>
              <w:rPr>
                <w:sz w:val="24"/>
              </w:rPr>
              <w:t>Analyze how Enlightenment ideas, including Montesquieu’s view of separation</w:t>
            </w:r>
            <w:r>
              <w:rPr>
                <w:spacing w:val="-4"/>
                <w:sz w:val="24"/>
              </w:rPr>
              <w:t xml:space="preserve"> </w:t>
            </w:r>
            <w:r>
              <w:rPr>
                <w:sz w:val="24"/>
              </w:rPr>
              <w:t>of</w:t>
            </w:r>
            <w:r>
              <w:rPr>
                <w:spacing w:val="-5"/>
                <w:sz w:val="24"/>
              </w:rPr>
              <w:t xml:space="preserve"> </w:t>
            </w:r>
            <w:r>
              <w:rPr>
                <w:sz w:val="24"/>
              </w:rPr>
              <w:t>powers</w:t>
            </w:r>
            <w:r>
              <w:rPr>
                <w:spacing w:val="-2"/>
                <w:sz w:val="24"/>
              </w:rPr>
              <w:t xml:space="preserve"> </w:t>
            </w:r>
            <w:r>
              <w:rPr>
                <w:sz w:val="24"/>
              </w:rPr>
              <w:t>and</w:t>
            </w:r>
            <w:r>
              <w:rPr>
                <w:spacing w:val="-2"/>
                <w:sz w:val="24"/>
              </w:rPr>
              <w:t xml:space="preserve"> </w:t>
            </w:r>
            <w:r>
              <w:rPr>
                <w:sz w:val="24"/>
              </w:rPr>
              <w:t>John</w:t>
            </w:r>
            <w:r>
              <w:rPr>
                <w:spacing w:val="-4"/>
                <w:sz w:val="24"/>
              </w:rPr>
              <w:t xml:space="preserve"> </w:t>
            </w:r>
            <w:r>
              <w:rPr>
                <w:sz w:val="24"/>
              </w:rPr>
              <w:t>Locke’s</w:t>
            </w:r>
            <w:r>
              <w:rPr>
                <w:spacing w:val="-4"/>
                <w:sz w:val="24"/>
              </w:rPr>
              <w:t xml:space="preserve"> </w:t>
            </w:r>
            <w:r>
              <w:rPr>
                <w:sz w:val="24"/>
              </w:rPr>
              <w:t>theories</w:t>
            </w:r>
            <w:r>
              <w:rPr>
                <w:spacing w:val="-4"/>
                <w:sz w:val="24"/>
              </w:rPr>
              <w:t xml:space="preserve"> </w:t>
            </w:r>
            <w:r>
              <w:rPr>
                <w:sz w:val="24"/>
              </w:rPr>
              <w:t>related</w:t>
            </w:r>
            <w:r>
              <w:rPr>
                <w:spacing w:val="-4"/>
                <w:sz w:val="24"/>
              </w:rPr>
              <w:t xml:space="preserve"> </w:t>
            </w:r>
            <w:r>
              <w:rPr>
                <w:sz w:val="24"/>
              </w:rPr>
              <w:t>to</w:t>
            </w:r>
            <w:r>
              <w:rPr>
                <w:spacing w:val="-4"/>
                <w:sz w:val="24"/>
              </w:rPr>
              <w:t xml:space="preserve"> </w:t>
            </w:r>
            <w:r>
              <w:rPr>
                <w:sz w:val="24"/>
              </w:rPr>
              <w:t>natural</w:t>
            </w:r>
            <w:r>
              <w:rPr>
                <w:spacing w:val="-4"/>
                <w:sz w:val="24"/>
              </w:rPr>
              <w:t xml:space="preserve"> </w:t>
            </w:r>
            <w:r>
              <w:rPr>
                <w:sz w:val="24"/>
              </w:rPr>
              <w:t>law</w:t>
            </w:r>
            <w:r>
              <w:rPr>
                <w:spacing w:val="-3"/>
                <w:sz w:val="24"/>
              </w:rPr>
              <w:t xml:space="preserve"> </w:t>
            </w:r>
            <w:r>
              <w:rPr>
                <w:sz w:val="24"/>
              </w:rPr>
              <w:t>and Locke’s social contract, influenced the Founding.</w:t>
            </w:r>
          </w:p>
        </w:tc>
      </w:tr>
      <w:tr w:rsidR="00EB389E" w14:paraId="5A2898F9" w14:textId="77777777" w:rsidTr="00285BC0">
        <w:trPr>
          <w:gridBefore w:val="1"/>
          <w:wBefore w:w="7" w:type="dxa"/>
          <w:trHeight w:val="2157"/>
        </w:trPr>
        <w:tc>
          <w:tcPr>
            <w:tcW w:w="9360" w:type="dxa"/>
            <w:gridSpan w:val="3"/>
            <w:tcBorders>
              <w:bottom w:val="single" w:sz="4" w:space="0" w:color="000000"/>
            </w:tcBorders>
          </w:tcPr>
          <w:p w14:paraId="5A2898F5"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5A2898F6" w14:textId="11B15E74" w:rsidR="00EB389E" w:rsidRDefault="00872BA8" w:rsidP="00285BC0">
            <w:pPr>
              <w:pStyle w:val="TableParagraph"/>
              <w:ind w:left="72"/>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and</w:t>
            </w:r>
            <w:r>
              <w:rPr>
                <w:spacing w:val="-3"/>
              </w:rPr>
              <w:t xml:space="preserve"> </w:t>
            </w:r>
            <w:r>
              <w:t>describe</w:t>
            </w:r>
            <w:r>
              <w:rPr>
                <w:spacing w:val="-5"/>
              </w:rPr>
              <w:t xml:space="preserve"> </w:t>
            </w:r>
            <w:r>
              <w:t>the</w:t>
            </w:r>
            <w:r>
              <w:rPr>
                <w:spacing w:val="-5"/>
              </w:rPr>
              <w:t xml:space="preserve"> </w:t>
            </w:r>
            <w:r>
              <w:t>Enlightenment</w:t>
            </w:r>
            <w:r>
              <w:rPr>
                <w:spacing w:val="-5"/>
              </w:rPr>
              <w:t xml:space="preserve"> </w:t>
            </w:r>
            <w:r>
              <w:t>ideas</w:t>
            </w:r>
            <w:r>
              <w:rPr>
                <w:spacing w:val="-3"/>
              </w:rPr>
              <w:t xml:space="preserve"> </w:t>
            </w:r>
            <w:r>
              <w:t>of</w:t>
            </w:r>
            <w:r>
              <w:rPr>
                <w:spacing w:val="-2"/>
              </w:rPr>
              <w:t xml:space="preserve"> </w:t>
            </w:r>
            <w:r>
              <w:t>separation</w:t>
            </w:r>
            <w:r>
              <w:rPr>
                <w:spacing w:val="-5"/>
              </w:rPr>
              <w:t xml:space="preserve"> </w:t>
            </w:r>
            <w:r>
              <w:t>of</w:t>
            </w:r>
            <w:r>
              <w:rPr>
                <w:spacing w:val="-2"/>
              </w:rPr>
              <w:t xml:space="preserve"> </w:t>
            </w:r>
            <w:r>
              <w:t>powers, natural law</w:t>
            </w:r>
            <w:r w:rsidR="002339BB" w:rsidRPr="00D91306">
              <w:rPr>
                <w:color w:val="000000" w:themeColor="text1"/>
                <w:sz w:val="24"/>
              </w:rPr>
              <w:t>,</w:t>
            </w:r>
            <w:r>
              <w:t xml:space="preserve"> and social contract.</w:t>
            </w:r>
          </w:p>
          <w:p w14:paraId="5A2898F7" w14:textId="77777777" w:rsidR="00EB389E" w:rsidRDefault="00872BA8" w:rsidP="00285BC0">
            <w:pPr>
              <w:pStyle w:val="TableParagraph"/>
              <w:ind w:left="7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examine</w:t>
            </w:r>
            <w:r>
              <w:rPr>
                <w:spacing w:val="-3"/>
              </w:rPr>
              <w:t xml:space="preserve"> </w:t>
            </w:r>
            <w:r>
              <w:t>how</w:t>
            </w:r>
            <w:r>
              <w:rPr>
                <w:spacing w:val="-4"/>
              </w:rPr>
              <w:t xml:space="preserve"> </w:t>
            </w:r>
            <w:r>
              <w:t>Enlightenment</w:t>
            </w:r>
            <w:r>
              <w:rPr>
                <w:spacing w:val="-2"/>
              </w:rPr>
              <w:t xml:space="preserve"> </w:t>
            </w:r>
            <w:r>
              <w:t>ideas</w:t>
            </w:r>
            <w:r>
              <w:rPr>
                <w:spacing w:val="-5"/>
              </w:rPr>
              <w:t xml:space="preserve"> </w:t>
            </w:r>
            <w:r>
              <w:t>influenced</w:t>
            </w:r>
            <w:r>
              <w:rPr>
                <w:spacing w:val="-3"/>
              </w:rPr>
              <w:t xml:space="preserve"> </w:t>
            </w:r>
            <w:r>
              <w:t>the</w:t>
            </w:r>
            <w:r>
              <w:rPr>
                <w:spacing w:val="-3"/>
              </w:rPr>
              <w:t xml:space="preserve"> </w:t>
            </w:r>
            <w:r>
              <w:t>Founders’</w:t>
            </w:r>
            <w:r>
              <w:rPr>
                <w:spacing w:val="-2"/>
              </w:rPr>
              <w:t xml:space="preserve"> </w:t>
            </w:r>
            <w:r>
              <w:t>beliefs</w:t>
            </w:r>
            <w:r>
              <w:rPr>
                <w:spacing w:val="-3"/>
              </w:rPr>
              <w:t xml:space="preserve"> </w:t>
            </w:r>
            <w:r>
              <w:t>about individual liberties and government.</w:t>
            </w:r>
          </w:p>
          <w:p w14:paraId="71ED23DD" w14:textId="77777777" w:rsidR="00EB389E" w:rsidRDefault="00872BA8" w:rsidP="00285BC0">
            <w:pPr>
              <w:pStyle w:val="TableParagraph"/>
              <w:ind w:left="72" w:right="162"/>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influence</w:t>
            </w:r>
            <w:r>
              <w:rPr>
                <w:spacing w:val="-4"/>
              </w:rPr>
              <w:t xml:space="preserve"> </w:t>
            </w:r>
            <w:r>
              <w:t>of</w:t>
            </w:r>
            <w:r>
              <w:rPr>
                <w:spacing w:val="-4"/>
              </w:rPr>
              <w:t xml:space="preserve"> </w:t>
            </w:r>
            <w:r>
              <w:t>Montesquieu’s</w:t>
            </w:r>
            <w:r>
              <w:rPr>
                <w:spacing w:val="-4"/>
              </w:rPr>
              <w:t xml:space="preserve"> </w:t>
            </w:r>
            <w:r>
              <w:t>and</w:t>
            </w:r>
            <w:r>
              <w:rPr>
                <w:spacing w:val="-2"/>
              </w:rPr>
              <w:t xml:space="preserve"> </w:t>
            </w:r>
            <w:r>
              <w:t>Locke’s</w:t>
            </w:r>
            <w:r>
              <w:rPr>
                <w:spacing w:val="-2"/>
              </w:rPr>
              <w:t xml:space="preserve"> </w:t>
            </w:r>
            <w:r>
              <w:t>ideas</w:t>
            </w:r>
            <w:r>
              <w:rPr>
                <w:spacing w:val="-2"/>
              </w:rPr>
              <w:t xml:space="preserve"> </w:t>
            </w:r>
            <w:r>
              <w:t>on</w:t>
            </w:r>
            <w:r>
              <w:rPr>
                <w:spacing w:val="-5"/>
              </w:rPr>
              <w:t xml:space="preserve"> </w:t>
            </w:r>
            <w:r>
              <w:t>the Founding Fathers.</w:t>
            </w:r>
          </w:p>
          <w:p w14:paraId="5A2898F8" w14:textId="77777777" w:rsidR="00285BC0" w:rsidRDefault="00285BC0" w:rsidP="00285BC0">
            <w:pPr>
              <w:pStyle w:val="TableParagraph"/>
              <w:ind w:left="72" w:right="162"/>
            </w:pPr>
          </w:p>
        </w:tc>
      </w:tr>
      <w:tr w:rsidR="00EB389E" w14:paraId="5A2898FD" w14:textId="77777777" w:rsidTr="00285BC0">
        <w:trPr>
          <w:gridBefore w:val="1"/>
          <w:wBefore w:w="7" w:type="dxa"/>
          <w:trHeight w:val="729"/>
        </w:trPr>
        <w:tc>
          <w:tcPr>
            <w:tcW w:w="1619" w:type="dxa"/>
            <w:tcBorders>
              <w:top w:val="single" w:sz="4" w:space="0" w:color="000000"/>
            </w:tcBorders>
            <w:vAlign w:val="center"/>
          </w:tcPr>
          <w:p w14:paraId="5A2898FB" w14:textId="77777777" w:rsidR="00EB389E" w:rsidRDefault="00872BA8" w:rsidP="00285BC0">
            <w:pPr>
              <w:pStyle w:val="TableParagraph"/>
              <w:ind w:left="71"/>
              <w:rPr>
                <w:sz w:val="24"/>
              </w:rPr>
            </w:pPr>
            <w:r>
              <w:rPr>
                <w:spacing w:val="-2"/>
                <w:sz w:val="24"/>
              </w:rPr>
              <w:t>SS.7.CG.1.5</w:t>
            </w:r>
          </w:p>
        </w:tc>
        <w:tc>
          <w:tcPr>
            <w:tcW w:w="7741" w:type="dxa"/>
            <w:gridSpan w:val="2"/>
            <w:tcBorders>
              <w:top w:val="single" w:sz="4" w:space="0" w:color="000000"/>
            </w:tcBorders>
            <w:vAlign w:val="center"/>
          </w:tcPr>
          <w:p w14:paraId="5A2898FC" w14:textId="77777777" w:rsidR="00EB389E" w:rsidRDefault="00872BA8" w:rsidP="00285BC0">
            <w:pPr>
              <w:pStyle w:val="TableParagraph"/>
              <w:ind w:right="68"/>
              <w:rPr>
                <w:sz w:val="24"/>
              </w:rPr>
            </w:pPr>
            <w:r>
              <w:rPr>
                <w:sz w:val="24"/>
              </w:rPr>
              <w:t>Describe</w:t>
            </w:r>
            <w:r>
              <w:rPr>
                <w:spacing w:val="-5"/>
                <w:sz w:val="24"/>
              </w:rPr>
              <w:t xml:space="preserve"> </w:t>
            </w:r>
            <w:r>
              <w:rPr>
                <w:sz w:val="24"/>
              </w:rPr>
              <w:t>how</w:t>
            </w:r>
            <w:r>
              <w:rPr>
                <w:spacing w:val="-5"/>
                <w:sz w:val="24"/>
              </w:rPr>
              <w:t xml:space="preserve"> </w:t>
            </w:r>
            <w:r>
              <w:rPr>
                <w:sz w:val="24"/>
              </w:rPr>
              <w:t>British</w:t>
            </w:r>
            <w:r>
              <w:rPr>
                <w:spacing w:val="-4"/>
                <w:sz w:val="24"/>
              </w:rPr>
              <w:t xml:space="preserve"> </w:t>
            </w:r>
            <w:r>
              <w:rPr>
                <w:sz w:val="24"/>
              </w:rPr>
              <w:t>policies</w:t>
            </w:r>
            <w:r>
              <w:rPr>
                <w:spacing w:val="-4"/>
                <w:sz w:val="24"/>
              </w:rPr>
              <w:t xml:space="preserve"> </w:t>
            </w:r>
            <w:r>
              <w:rPr>
                <w:sz w:val="24"/>
              </w:rPr>
              <w:t>and</w:t>
            </w:r>
            <w:r>
              <w:rPr>
                <w:spacing w:val="-4"/>
                <w:sz w:val="24"/>
              </w:rPr>
              <w:t xml:space="preserve"> </w:t>
            </w:r>
            <w:r>
              <w:rPr>
                <w:sz w:val="24"/>
              </w:rPr>
              <w:t>responses</w:t>
            </w:r>
            <w:r>
              <w:rPr>
                <w:spacing w:val="-4"/>
                <w:sz w:val="24"/>
              </w:rPr>
              <w:t xml:space="preserve"> </w:t>
            </w:r>
            <w:r>
              <w:rPr>
                <w:sz w:val="24"/>
              </w:rPr>
              <w:t>to</w:t>
            </w:r>
            <w:r>
              <w:rPr>
                <w:spacing w:val="-4"/>
                <w:sz w:val="24"/>
              </w:rPr>
              <w:t xml:space="preserve"> </w:t>
            </w:r>
            <w:r>
              <w:rPr>
                <w:sz w:val="24"/>
              </w:rPr>
              <w:t>colonial</w:t>
            </w:r>
            <w:r>
              <w:rPr>
                <w:spacing w:val="-4"/>
                <w:sz w:val="24"/>
              </w:rPr>
              <w:t xml:space="preserve"> </w:t>
            </w:r>
            <w:r>
              <w:rPr>
                <w:sz w:val="24"/>
              </w:rPr>
              <w:t>concerns</w:t>
            </w:r>
            <w:r>
              <w:rPr>
                <w:spacing w:val="-4"/>
                <w:sz w:val="24"/>
              </w:rPr>
              <w:t xml:space="preserve"> </w:t>
            </w:r>
            <w:r>
              <w:rPr>
                <w:sz w:val="24"/>
              </w:rPr>
              <w:t>led</w:t>
            </w:r>
            <w:r>
              <w:rPr>
                <w:spacing w:val="-4"/>
                <w:sz w:val="24"/>
              </w:rPr>
              <w:t xml:space="preserve"> </w:t>
            </w:r>
            <w:r>
              <w:rPr>
                <w:sz w:val="24"/>
              </w:rPr>
              <w:t>to</w:t>
            </w:r>
            <w:r>
              <w:rPr>
                <w:spacing w:val="-4"/>
                <w:sz w:val="24"/>
              </w:rPr>
              <w:t xml:space="preserve"> </w:t>
            </w:r>
            <w:r>
              <w:rPr>
                <w:sz w:val="24"/>
              </w:rPr>
              <w:t>the writing of the Declaration of Independence.</w:t>
            </w:r>
          </w:p>
        </w:tc>
      </w:tr>
      <w:tr w:rsidR="00EB389E" w14:paraId="5A289901" w14:textId="77777777" w:rsidTr="00285BC0">
        <w:trPr>
          <w:gridBefore w:val="1"/>
          <w:wBefore w:w="7" w:type="dxa"/>
          <w:trHeight w:val="2157"/>
        </w:trPr>
        <w:tc>
          <w:tcPr>
            <w:tcW w:w="9360" w:type="dxa"/>
            <w:gridSpan w:val="3"/>
            <w:tcBorders>
              <w:bottom w:val="single" w:sz="4" w:space="0" w:color="000000"/>
            </w:tcBorders>
          </w:tcPr>
          <w:p w14:paraId="5A2898FE"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5A2898FF" w14:textId="62C73515" w:rsidR="00EB389E" w:rsidRDefault="00872BA8" w:rsidP="00285BC0">
            <w:pPr>
              <w:pStyle w:val="TableParagraph"/>
              <w:ind w:left="72" w:right="9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trace</w:t>
            </w:r>
            <w:r>
              <w:rPr>
                <w:spacing w:val="-3"/>
              </w:rPr>
              <w:t xml:space="preserve"> </w:t>
            </w:r>
            <w:r>
              <w:t>the</w:t>
            </w:r>
            <w:r>
              <w:rPr>
                <w:spacing w:val="-3"/>
              </w:rPr>
              <w:t xml:space="preserve"> </w:t>
            </w:r>
            <w:r>
              <w:t>causal</w:t>
            </w:r>
            <w:r>
              <w:rPr>
                <w:spacing w:val="-2"/>
              </w:rPr>
              <w:t xml:space="preserve"> </w:t>
            </w:r>
            <w:r>
              <w:t>relationships</w:t>
            </w:r>
            <w:r>
              <w:rPr>
                <w:spacing w:val="-3"/>
              </w:rPr>
              <w:t xml:space="preserve"> </w:t>
            </w:r>
            <w:r>
              <w:t>between</w:t>
            </w:r>
            <w:r>
              <w:rPr>
                <w:spacing w:val="-3"/>
              </w:rPr>
              <w:t xml:space="preserve"> </w:t>
            </w:r>
            <w:r>
              <w:t>British</w:t>
            </w:r>
            <w:r>
              <w:rPr>
                <w:spacing w:val="-6"/>
              </w:rPr>
              <w:t xml:space="preserve"> </w:t>
            </w:r>
            <w:r>
              <w:t>policies,</w:t>
            </w:r>
            <w:r>
              <w:rPr>
                <w:spacing w:val="-3"/>
              </w:rPr>
              <w:t xml:space="preserve"> </w:t>
            </w:r>
            <w:r>
              <w:t>British</w:t>
            </w:r>
            <w:r>
              <w:rPr>
                <w:spacing w:val="-6"/>
              </w:rPr>
              <w:t xml:space="preserve"> </w:t>
            </w:r>
            <w:r>
              <w:t>responses</w:t>
            </w:r>
            <w:r>
              <w:rPr>
                <w:spacing w:val="-3"/>
              </w:rPr>
              <w:t xml:space="preserve"> </w:t>
            </w:r>
            <w:r>
              <w:t>to colonial grievances</w:t>
            </w:r>
            <w:r w:rsidR="00946D71" w:rsidRPr="00F60263">
              <w:t>,</w:t>
            </w:r>
            <w:r>
              <w:t xml:space="preserve"> and the writing of the Declaration of Independence (e.g., Stamp Act, Quartering</w:t>
            </w:r>
            <w:r>
              <w:rPr>
                <w:spacing w:val="40"/>
              </w:rPr>
              <w:t xml:space="preserve"> </w:t>
            </w:r>
            <w:r>
              <w:t>Act, Declaratory Act, Townshend Acts, Tea Act, Intolerable Acts).</w:t>
            </w:r>
          </w:p>
          <w:p w14:paraId="77504316" w14:textId="19A897FB" w:rsidR="00EB389E" w:rsidRDefault="00872BA8" w:rsidP="00285BC0">
            <w:pPr>
              <w:pStyle w:val="TableParagraph"/>
              <w:ind w:left="72"/>
              <w:rPr>
                <w:spacing w:val="-2"/>
              </w:rPr>
            </w:pPr>
            <w:r>
              <w:rPr>
                <w:i/>
              </w:rPr>
              <w:t xml:space="preserve">Clarification 2: </w:t>
            </w:r>
            <w:r>
              <w:t>Students will recognize the underlying themes of British colonial policies concerning taxation,</w:t>
            </w:r>
            <w:r>
              <w:rPr>
                <w:spacing w:val="-2"/>
              </w:rPr>
              <w:t xml:space="preserve"> </w:t>
            </w:r>
            <w:r>
              <w:t>representation</w:t>
            </w:r>
            <w:r w:rsidR="00DF74AB" w:rsidRPr="00F60263">
              <w:t>,</w:t>
            </w:r>
            <w:r>
              <w:rPr>
                <w:spacing w:val="-2"/>
              </w:rPr>
              <w:t xml:space="preserve"> </w:t>
            </w:r>
            <w:r>
              <w:t>and</w:t>
            </w:r>
            <w:r>
              <w:rPr>
                <w:spacing w:val="-5"/>
              </w:rPr>
              <w:t xml:space="preserve"> </w:t>
            </w:r>
            <w:r>
              <w:t>individual</w:t>
            </w:r>
            <w:r>
              <w:rPr>
                <w:spacing w:val="-4"/>
              </w:rPr>
              <w:t xml:space="preserve"> </w:t>
            </w:r>
            <w:r>
              <w:t>rights</w:t>
            </w:r>
            <w:r>
              <w:rPr>
                <w:spacing w:val="-2"/>
              </w:rPr>
              <w:t xml:space="preserve"> </w:t>
            </w:r>
            <w:r>
              <w:t>that</w:t>
            </w:r>
            <w:r>
              <w:rPr>
                <w:spacing w:val="-4"/>
              </w:rPr>
              <w:t xml:space="preserve"> </w:t>
            </w:r>
            <w:r>
              <w:t>formed</w:t>
            </w:r>
            <w:r>
              <w:rPr>
                <w:spacing w:val="-2"/>
              </w:rPr>
              <w:t xml:space="preserve"> </w:t>
            </w:r>
            <w:r>
              <w:t>the</w:t>
            </w:r>
            <w:r>
              <w:rPr>
                <w:spacing w:val="-2"/>
              </w:rPr>
              <w:t xml:space="preserve"> </w:t>
            </w:r>
            <w:r>
              <w:t>basis</w:t>
            </w:r>
            <w:r>
              <w:rPr>
                <w:spacing w:val="-4"/>
              </w:rPr>
              <w:t xml:space="preserve"> </w:t>
            </w:r>
            <w:r>
              <w:t>of</w:t>
            </w:r>
            <w:r>
              <w:rPr>
                <w:spacing w:val="-4"/>
              </w:rPr>
              <w:t xml:space="preserve"> </w:t>
            </w:r>
            <w:r>
              <w:t>the</w:t>
            </w:r>
            <w:r>
              <w:rPr>
                <w:spacing w:val="-2"/>
              </w:rPr>
              <w:t xml:space="preserve"> </w:t>
            </w:r>
            <w:r>
              <w:t>American</w:t>
            </w:r>
            <w:r>
              <w:rPr>
                <w:spacing w:val="-2"/>
              </w:rPr>
              <w:t xml:space="preserve"> </w:t>
            </w:r>
            <w:r>
              <w:t>colonists’</w:t>
            </w:r>
            <w:r>
              <w:rPr>
                <w:spacing w:val="-1"/>
              </w:rPr>
              <w:t xml:space="preserve"> </w:t>
            </w:r>
            <w:r>
              <w:t>desire</w:t>
            </w:r>
            <w:r>
              <w:rPr>
                <w:spacing w:val="-4"/>
              </w:rPr>
              <w:t xml:space="preserve"> </w:t>
            </w:r>
            <w:r>
              <w:t xml:space="preserve">for </w:t>
            </w:r>
            <w:r>
              <w:rPr>
                <w:spacing w:val="-2"/>
              </w:rPr>
              <w:t>independence.</w:t>
            </w:r>
          </w:p>
          <w:p w14:paraId="5A289900" w14:textId="77777777" w:rsidR="00285BC0" w:rsidRDefault="00285BC0" w:rsidP="00285BC0">
            <w:pPr>
              <w:pStyle w:val="TableParagraph"/>
              <w:ind w:left="72"/>
            </w:pPr>
          </w:p>
        </w:tc>
      </w:tr>
    </w:tbl>
    <w:p w14:paraId="72B63416" w14:textId="3C8070D9" w:rsidR="00285BC0" w:rsidRDefault="00285BC0"/>
    <w:p w14:paraId="26760AA0" w14:textId="77777777" w:rsidR="00285BC0" w:rsidRDefault="00285BC0">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19"/>
        <w:gridCol w:w="7"/>
        <w:gridCol w:w="7734"/>
        <w:gridCol w:w="7"/>
      </w:tblGrid>
      <w:tr w:rsidR="00285BC0" w14:paraId="06D897E7" w14:textId="77777777" w:rsidTr="00F3737F">
        <w:trPr>
          <w:gridBefore w:val="1"/>
          <w:gridAfter w:val="1"/>
          <w:wBefore w:w="7" w:type="dxa"/>
          <w:wAfter w:w="7" w:type="dxa"/>
          <w:trHeight w:val="522"/>
        </w:trPr>
        <w:tc>
          <w:tcPr>
            <w:tcW w:w="1619" w:type="dxa"/>
            <w:vAlign w:val="center"/>
          </w:tcPr>
          <w:p w14:paraId="2800AD4C" w14:textId="77777777" w:rsidR="00285BC0" w:rsidRDefault="00285BC0" w:rsidP="00F3737F">
            <w:pPr>
              <w:pStyle w:val="TableParagraph"/>
              <w:ind w:left="71"/>
              <w:rPr>
                <w:sz w:val="24"/>
              </w:rPr>
            </w:pPr>
            <w:r>
              <w:rPr>
                <w:spacing w:val="-2"/>
                <w:sz w:val="24"/>
              </w:rPr>
              <w:lastRenderedPageBreak/>
              <w:t>SS.7.CG.1.6</w:t>
            </w:r>
          </w:p>
        </w:tc>
        <w:tc>
          <w:tcPr>
            <w:tcW w:w="7741" w:type="dxa"/>
            <w:gridSpan w:val="2"/>
            <w:vAlign w:val="center"/>
          </w:tcPr>
          <w:p w14:paraId="3D0513E2" w14:textId="77777777" w:rsidR="00285BC0" w:rsidRDefault="00285BC0" w:rsidP="00F3737F">
            <w:pPr>
              <w:pStyle w:val="TableParagraph"/>
              <w:ind w:right="68"/>
              <w:rPr>
                <w:sz w:val="24"/>
              </w:rPr>
            </w:pPr>
            <w:r>
              <w:rPr>
                <w:sz w:val="24"/>
              </w:rPr>
              <w:t>Analyze</w:t>
            </w:r>
            <w:r>
              <w:rPr>
                <w:spacing w:val="-5"/>
                <w:sz w:val="24"/>
              </w:rPr>
              <w:t xml:space="preserve"> </w:t>
            </w:r>
            <w:r>
              <w:rPr>
                <w:sz w:val="24"/>
              </w:rPr>
              <w:t>the</w:t>
            </w:r>
            <w:r>
              <w:rPr>
                <w:spacing w:val="-5"/>
                <w:sz w:val="24"/>
              </w:rPr>
              <w:t xml:space="preserve"> </w:t>
            </w:r>
            <w:r>
              <w:rPr>
                <w:sz w:val="24"/>
              </w:rPr>
              <w:t>ideas</w:t>
            </w:r>
            <w:r>
              <w:rPr>
                <w:spacing w:val="-4"/>
                <w:sz w:val="24"/>
              </w:rPr>
              <w:t xml:space="preserve"> </w:t>
            </w:r>
            <w:r>
              <w:rPr>
                <w:sz w:val="24"/>
              </w:rPr>
              <w:t>and</w:t>
            </w:r>
            <w:r>
              <w:rPr>
                <w:spacing w:val="-4"/>
                <w:sz w:val="24"/>
              </w:rPr>
              <w:t xml:space="preserve"> </w:t>
            </w:r>
            <w:r>
              <w:rPr>
                <w:sz w:val="24"/>
              </w:rPr>
              <w:t>grievances</w:t>
            </w:r>
            <w:r>
              <w:rPr>
                <w:spacing w:val="-4"/>
                <w:sz w:val="24"/>
              </w:rPr>
              <w:t xml:space="preserve"> </w:t>
            </w:r>
            <w:r>
              <w:rPr>
                <w:sz w:val="24"/>
              </w:rPr>
              <w:t>set</w:t>
            </w:r>
            <w:r>
              <w:rPr>
                <w:spacing w:val="-4"/>
                <w:sz w:val="24"/>
              </w:rPr>
              <w:t xml:space="preserve"> </w:t>
            </w:r>
            <w:r>
              <w:rPr>
                <w:sz w:val="24"/>
              </w:rPr>
              <w:t>forth</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Declaration</w:t>
            </w:r>
            <w:r>
              <w:rPr>
                <w:spacing w:val="-4"/>
                <w:sz w:val="24"/>
              </w:rPr>
              <w:t xml:space="preserve"> </w:t>
            </w:r>
            <w:r>
              <w:rPr>
                <w:sz w:val="24"/>
              </w:rPr>
              <w:t xml:space="preserve">of </w:t>
            </w:r>
            <w:r>
              <w:rPr>
                <w:spacing w:val="-2"/>
                <w:sz w:val="24"/>
              </w:rPr>
              <w:t>Independence.</w:t>
            </w:r>
          </w:p>
        </w:tc>
      </w:tr>
      <w:tr w:rsidR="00285BC0" w14:paraId="5EB1F3EA" w14:textId="77777777" w:rsidTr="00285BC0">
        <w:trPr>
          <w:gridBefore w:val="1"/>
          <w:gridAfter w:val="1"/>
          <w:wBefore w:w="7" w:type="dxa"/>
          <w:wAfter w:w="7" w:type="dxa"/>
          <w:trHeight w:val="1396"/>
        </w:trPr>
        <w:tc>
          <w:tcPr>
            <w:tcW w:w="9360" w:type="dxa"/>
            <w:gridSpan w:val="3"/>
          </w:tcPr>
          <w:p w14:paraId="3E482161" w14:textId="77777777" w:rsidR="00285BC0" w:rsidRDefault="00285BC0" w:rsidP="00285BC0">
            <w:pPr>
              <w:pStyle w:val="TableParagraph"/>
              <w:ind w:left="71"/>
            </w:pPr>
            <w:r>
              <w:rPr>
                <w:u w:val="single"/>
              </w:rPr>
              <w:t>Benchmark</w:t>
            </w:r>
            <w:r>
              <w:rPr>
                <w:spacing w:val="-6"/>
                <w:u w:val="single"/>
              </w:rPr>
              <w:t xml:space="preserve"> </w:t>
            </w:r>
            <w:r>
              <w:rPr>
                <w:spacing w:val="-2"/>
                <w:u w:val="single"/>
              </w:rPr>
              <w:t>Clarifications:</w:t>
            </w:r>
          </w:p>
          <w:p w14:paraId="7035635F" w14:textId="5C8141D6" w:rsidR="00285BC0" w:rsidRDefault="00285BC0" w:rsidP="00285BC0">
            <w:pPr>
              <w:pStyle w:val="TableParagraph"/>
              <w:ind w:left="72"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unalienable</w:t>
            </w:r>
            <w:r>
              <w:rPr>
                <w:spacing w:val="-4"/>
              </w:rPr>
              <w:t xml:space="preserve"> </w:t>
            </w:r>
            <w:r>
              <w:t>rights</w:t>
            </w:r>
            <w:r>
              <w:rPr>
                <w:spacing w:val="-2"/>
              </w:rPr>
              <w:t xml:space="preserve"> </w:t>
            </w:r>
            <w:r>
              <w:t>specifically</w:t>
            </w:r>
            <w:r>
              <w:rPr>
                <w:spacing w:val="-5"/>
              </w:rPr>
              <w:t xml:space="preserve"> </w:t>
            </w:r>
            <w:r>
              <w:t>expressed</w:t>
            </w:r>
            <w:r>
              <w:rPr>
                <w:spacing w:val="-5"/>
              </w:rPr>
              <w:t xml:space="preserve"> </w:t>
            </w:r>
            <w:r>
              <w:t>in</w:t>
            </w:r>
            <w:r>
              <w:rPr>
                <w:spacing w:val="-2"/>
              </w:rPr>
              <w:t xml:space="preserve"> </w:t>
            </w:r>
            <w:r>
              <w:t>the</w:t>
            </w:r>
            <w:r>
              <w:rPr>
                <w:spacing w:val="-2"/>
              </w:rPr>
              <w:t xml:space="preserve"> </w:t>
            </w:r>
            <w:r>
              <w:t>Preamble</w:t>
            </w:r>
            <w:r>
              <w:rPr>
                <w:spacing w:val="-2"/>
              </w:rPr>
              <w:t xml:space="preserve"> </w:t>
            </w:r>
            <w:r>
              <w:t>of the Declaration of Independence (e.g., life, liberty</w:t>
            </w:r>
            <w:r w:rsidR="002339BB" w:rsidRPr="00D91306">
              <w:rPr>
                <w:color w:val="000000" w:themeColor="text1"/>
                <w:sz w:val="24"/>
              </w:rPr>
              <w:t>,</w:t>
            </w:r>
            <w:r>
              <w:t xml:space="preserve"> and the pursuit of happiness).</w:t>
            </w:r>
          </w:p>
          <w:p w14:paraId="5D55B8FF" w14:textId="77777777" w:rsidR="00285BC0" w:rsidRPr="003E52B7" w:rsidRDefault="00285BC0" w:rsidP="00285BC0">
            <w:pPr>
              <w:pStyle w:val="TableParagraph"/>
              <w:ind w:left="71"/>
              <w:rPr>
                <w:color w:val="000000" w:themeColor="text1"/>
                <w:spacing w:val="-2"/>
              </w:rPr>
            </w:pPr>
            <w:r w:rsidRPr="003E52B7">
              <w:rPr>
                <w:i/>
                <w:color w:val="000000" w:themeColor="text1"/>
              </w:rPr>
              <w:t>Clarification</w:t>
            </w:r>
            <w:r w:rsidRPr="003E52B7">
              <w:rPr>
                <w:i/>
                <w:color w:val="000000" w:themeColor="text1"/>
                <w:spacing w:val="-5"/>
              </w:rPr>
              <w:t xml:space="preserve"> </w:t>
            </w:r>
            <w:r w:rsidRPr="003E52B7">
              <w:rPr>
                <w:i/>
                <w:iCs/>
                <w:color w:val="000000" w:themeColor="text1"/>
              </w:rPr>
              <w:t>2:</w:t>
            </w:r>
            <w:r w:rsidRPr="003E52B7">
              <w:rPr>
                <w:color w:val="000000" w:themeColor="text1"/>
                <w:spacing w:val="-1"/>
              </w:rPr>
              <w:t xml:space="preserve"> </w:t>
            </w:r>
            <w:r w:rsidRPr="003E52B7">
              <w:rPr>
                <w:color w:val="000000" w:themeColor="text1"/>
              </w:rPr>
              <w:t>Students</w:t>
            </w:r>
            <w:r w:rsidRPr="003E52B7">
              <w:rPr>
                <w:color w:val="000000" w:themeColor="text1"/>
                <w:spacing w:val="-2"/>
              </w:rPr>
              <w:t xml:space="preserve"> </w:t>
            </w:r>
            <w:r w:rsidRPr="003E52B7">
              <w:rPr>
                <w:color w:val="000000" w:themeColor="text1"/>
              </w:rPr>
              <w:t>will</w:t>
            </w:r>
            <w:r w:rsidRPr="003E52B7">
              <w:rPr>
                <w:color w:val="000000" w:themeColor="text1"/>
                <w:spacing w:val="-1"/>
              </w:rPr>
              <w:t xml:space="preserve"> </w:t>
            </w:r>
            <w:r w:rsidRPr="003E52B7">
              <w:rPr>
                <w:color w:val="000000" w:themeColor="text1"/>
              </w:rPr>
              <w:t>explain</w:t>
            </w:r>
            <w:r w:rsidRPr="003E52B7">
              <w:rPr>
                <w:color w:val="000000" w:themeColor="text1"/>
                <w:spacing w:val="-5"/>
              </w:rPr>
              <w:t xml:space="preserve"> </w:t>
            </w:r>
            <w:r w:rsidRPr="003E52B7">
              <w:rPr>
                <w:color w:val="000000" w:themeColor="text1"/>
              </w:rPr>
              <w:t>the</w:t>
            </w:r>
            <w:r w:rsidRPr="003E52B7">
              <w:rPr>
                <w:color w:val="000000" w:themeColor="text1"/>
                <w:spacing w:val="-4"/>
              </w:rPr>
              <w:t xml:space="preserve"> </w:t>
            </w:r>
            <w:r w:rsidRPr="003E52B7">
              <w:rPr>
                <w:color w:val="000000" w:themeColor="text1"/>
              </w:rPr>
              <w:t>concept</w:t>
            </w:r>
            <w:r w:rsidRPr="003E52B7">
              <w:rPr>
                <w:color w:val="000000" w:themeColor="text1"/>
                <w:spacing w:val="-4"/>
              </w:rPr>
              <w:t xml:space="preserve"> </w:t>
            </w:r>
            <w:r w:rsidRPr="003E52B7">
              <w:rPr>
                <w:color w:val="000000" w:themeColor="text1"/>
              </w:rPr>
              <w:t>of</w:t>
            </w:r>
            <w:r w:rsidRPr="003E52B7">
              <w:rPr>
                <w:color w:val="000000" w:themeColor="text1"/>
                <w:spacing w:val="-1"/>
              </w:rPr>
              <w:t xml:space="preserve"> </w:t>
            </w:r>
            <w:r w:rsidRPr="003E52B7">
              <w:rPr>
                <w:color w:val="000000" w:themeColor="text1"/>
              </w:rPr>
              <w:t>natural</w:t>
            </w:r>
            <w:r w:rsidRPr="003E52B7">
              <w:rPr>
                <w:color w:val="000000" w:themeColor="text1"/>
                <w:spacing w:val="-4"/>
              </w:rPr>
              <w:t xml:space="preserve"> </w:t>
            </w:r>
            <w:r w:rsidRPr="003E52B7">
              <w:rPr>
                <w:color w:val="000000" w:themeColor="text1"/>
              </w:rPr>
              <w:t>rights</w:t>
            </w:r>
            <w:r w:rsidRPr="003E52B7">
              <w:rPr>
                <w:color w:val="000000" w:themeColor="text1"/>
                <w:spacing w:val="-2"/>
              </w:rPr>
              <w:t xml:space="preserve"> </w:t>
            </w:r>
            <w:r w:rsidRPr="003E52B7">
              <w:rPr>
                <w:color w:val="000000" w:themeColor="text1"/>
              </w:rPr>
              <w:t>as</w:t>
            </w:r>
            <w:r w:rsidRPr="003E52B7">
              <w:rPr>
                <w:color w:val="000000" w:themeColor="text1"/>
                <w:spacing w:val="-4"/>
              </w:rPr>
              <w:t xml:space="preserve"> </w:t>
            </w:r>
            <w:r w:rsidRPr="003E52B7">
              <w:rPr>
                <w:color w:val="000000" w:themeColor="text1"/>
              </w:rPr>
              <w:t>expressed</w:t>
            </w:r>
            <w:r w:rsidRPr="003E52B7">
              <w:rPr>
                <w:color w:val="000000" w:themeColor="text1"/>
                <w:spacing w:val="-5"/>
              </w:rPr>
              <w:t xml:space="preserve"> </w:t>
            </w:r>
            <w:r w:rsidRPr="003E52B7">
              <w:rPr>
                <w:color w:val="000000" w:themeColor="text1"/>
              </w:rPr>
              <w:t>in</w:t>
            </w:r>
            <w:r w:rsidRPr="003E52B7">
              <w:rPr>
                <w:color w:val="000000" w:themeColor="text1"/>
                <w:spacing w:val="-2"/>
              </w:rPr>
              <w:t xml:space="preserve"> </w:t>
            </w:r>
            <w:r w:rsidRPr="003E52B7">
              <w:rPr>
                <w:color w:val="000000" w:themeColor="text1"/>
              </w:rPr>
              <w:t>the</w:t>
            </w:r>
            <w:r w:rsidRPr="003E52B7">
              <w:rPr>
                <w:color w:val="000000" w:themeColor="text1"/>
                <w:spacing w:val="-2"/>
              </w:rPr>
              <w:t xml:space="preserve"> </w:t>
            </w:r>
            <w:r w:rsidRPr="003E52B7">
              <w:rPr>
                <w:color w:val="000000" w:themeColor="text1"/>
              </w:rPr>
              <w:t>Declaration</w:t>
            </w:r>
            <w:r w:rsidRPr="003E52B7">
              <w:rPr>
                <w:color w:val="000000" w:themeColor="text1"/>
                <w:spacing w:val="-2"/>
              </w:rPr>
              <w:t xml:space="preserve"> </w:t>
            </w:r>
            <w:r w:rsidRPr="003E52B7">
              <w:rPr>
                <w:color w:val="000000" w:themeColor="text1"/>
              </w:rPr>
              <w:t xml:space="preserve">of </w:t>
            </w:r>
            <w:r w:rsidRPr="003E52B7">
              <w:rPr>
                <w:color w:val="000000" w:themeColor="text1"/>
                <w:spacing w:val="-2"/>
              </w:rPr>
              <w:t>Independence.</w:t>
            </w:r>
          </w:p>
          <w:p w14:paraId="4B322B3F" w14:textId="65C78356" w:rsidR="00285BC0" w:rsidRDefault="00285BC0" w:rsidP="00285BC0">
            <w:pPr>
              <w:pStyle w:val="TableParagraph"/>
              <w:ind w:left="71"/>
            </w:pPr>
            <w:r w:rsidRPr="003E52B7">
              <w:rPr>
                <w:i/>
                <w:color w:val="000000" w:themeColor="text1"/>
              </w:rPr>
              <w:t>Clarification</w:t>
            </w:r>
            <w:r w:rsidRPr="003E52B7">
              <w:rPr>
                <w:i/>
                <w:color w:val="000000" w:themeColor="text1"/>
                <w:spacing w:val="-5"/>
              </w:rPr>
              <w:t xml:space="preserve"> </w:t>
            </w:r>
            <w:r w:rsidRPr="003E52B7">
              <w:rPr>
                <w:i/>
                <w:iCs/>
                <w:color w:val="000000" w:themeColor="text1"/>
              </w:rPr>
              <w:t>3:</w:t>
            </w:r>
            <w:r w:rsidRPr="003E52B7">
              <w:rPr>
                <w:color w:val="000000" w:themeColor="text1"/>
                <w:spacing w:val="-1"/>
              </w:rPr>
              <w:t xml:space="preserve"> </w:t>
            </w:r>
            <w:r w:rsidRPr="003E52B7">
              <w:rPr>
                <w:color w:val="000000" w:themeColor="text1"/>
              </w:rPr>
              <w:t>Students</w:t>
            </w:r>
            <w:r w:rsidRPr="003E52B7">
              <w:rPr>
                <w:color w:val="000000" w:themeColor="text1"/>
                <w:spacing w:val="-2"/>
              </w:rPr>
              <w:t xml:space="preserve"> </w:t>
            </w:r>
            <w:r w:rsidRPr="003E52B7">
              <w:rPr>
                <w:color w:val="000000" w:themeColor="text1"/>
              </w:rPr>
              <w:t>will</w:t>
            </w:r>
            <w:r w:rsidRPr="003E52B7">
              <w:rPr>
                <w:color w:val="000000" w:themeColor="text1"/>
                <w:spacing w:val="-4"/>
              </w:rPr>
              <w:t xml:space="preserve"> </w:t>
            </w:r>
            <w:r w:rsidRPr="003E52B7">
              <w:rPr>
                <w:color w:val="000000" w:themeColor="text1"/>
              </w:rPr>
              <w:t>recognize</w:t>
            </w:r>
            <w:r w:rsidRPr="003E52B7">
              <w:rPr>
                <w:color w:val="000000" w:themeColor="text1"/>
                <w:spacing w:val="-2"/>
              </w:rPr>
              <w:t xml:space="preserve"> </w:t>
            </w:r>
            <w:r w:rsidRPr="003E52B7">
              <w:rPr>
                <w:color w:val="000000" w:themeColor="text1"/>
              </w:rPr>
              <w:t>natural</w:t>
            </w:r>
            <w:r w:rsidRPr="003E52B7">
              <w:rPr>
                <w:color w:val="000000" w:themeColor="text1"/>
                <w:spacing w:val="-4"/>
              </w:rPr>
              <w:t xml:space="preserve"> </w:t>
            </w:r>
            <w:r w:rsidRPr="003E52B7">
              <w:rPr>
                <w:color w:val="000000" w:themeColor="text1"/>
              </w:rPr>
              <w:t>rights,</w:t>
            </w:r>
            <w:r w:rsidRPr="003E52B7">
              <w:rPr>
                <w:color w:val="000000" w:themeColor="text1"/>
                <w:spacing w:val="-2"/>
              </w:rPr>
              <w:t xml:space="preserve"> </w:t>
            </w:r>
            <w:r w:rsidRPr="003E52B7">
              <w:rPr>
                <w:color w:val="000000" w:themeColor="text1"/>
              </w:rPr>
              <w:t>social</w:t>
            </w:r>
            <w:r w:rsidRPr="003E52B7">
              <w:rPr>
                <w:color w:val="000000" w:themeColor="text1"/>
                <w:spacing w:val="-1"/>
              </w:rPr>
              <w:t xml:space="preserve"> </w:t>
            </w:r>
            <w:r w:rsidRPr="003E52B7">
              <w:rPr>
                <w:color w:val="000000" w:themeColor="text1"/>
              </w:rPr>
              <w:t>contract,</w:t>
            </w:r>
            <w:r w:rsidRPr="003E52B7">
              <w:rPr>
                <w:color w:val="000000" w:themeColor="text1"/>
                <w:spacing w:val="-2"/>
              </w:rPr>
              <w:t xml:space="preserve"> </w:t>
            </w:r>
            <w:r w:rsidRPr="003E52B7">
              <w:rPr>
                <w:color w:val="000000" w:themeColor="text1"/>
              </w:rPr>
              <w:t>limited</w:t>
            </w:r>
            <w:r w:rsidRPr="003E52B7">
              <w:rPr>
                <w:color w:val="000000" w:themeColor="text1"/>
                <w:spacing w:val="-2"/>
              </w:rPr>
              <w:t xml:space="preserve"> </w:t>
            </w:r>
            <w:r w:rsidRPr="003E52B7">
              <w:rPr>
                <w:color w:val="000000" w:themeColor="text1"/>
              </w:rPr>
              <w:t>government</w:t>
            </w:r>
            <w:r w:rsidR="002339BB" w:rsidRPr="003E52B7">
              <w:rPr>
                <w:color w:val="000000" w:themeColor="text1"/>
                <w:sz w:val="24"/>
              </w:rPr>
              <w:t>,</w:t>
            </w:r>
            <w:r w:rsidRPr="003E52B7">
              <w:rPr>
                <w:color w:val="000000" w:themeColor="text1"/>
                <w:spacing w:val="-4"/>
              </w:rPr>
              <w:t xml:space="preserve"> </w:t>
            </w:r>
            <w:r w:rsidRPr="003E52B7">
              <w:rPr>
                <w:color w:val="000000" w:themeColor="text1"/>
              </w:rPr>
              <w:t>and</w:t>
            </w:r>
            <w:r w:rsidRPr="003E52B7">
              <w:rPr>
                <w:color w:val="000000" w:themeColor="text1"/>
                <w:spacing w:val="-5"/>
              </w:rPr>
              <w:t xml:space="preserve"> </w:t>
            </w:r>
            <w:r w:rsidRPr="003E52B7">
              <w:rPr>
                <w:color w:val="000000" w:themeColor="text1"/>
              </w:rPr>
              <w:t>the</w:t>
            </w:r>
            <w:r w:rsidRPr="003E52B7">
              <w:rPr>
                <w:color w:val="000000" w:themeColor="text1"/>
                <w:spacing w:val="-4"/>
              </w:rPr>
              <w:t xml:space="preserve"> </w:t>
            </w:r>
            <w:r w:rsidRPr="003E52B7">
              <w:rPr>
                <w:color w:val="000000" w:themeColor="text1"/>
              </w:rPr>
              <w:t>right of resistance to tyrannical government.</w:t>
            </w:r>
          </w:p>
        </w:tc>
      </w:tr>
      <w:tr w:rsidR="00285BC0" w14:paraId="37DC6C0F" w14:textId="77777777" w:rsidTr="00285BC0">
        <w:trPr>
          <w:gridBefore w:val="1"/>
          <w:gridAfter w:val="1"/>
          <w:wBefore w:w="7" w:type="dxa"/>
          <w:wAfter w:w="7" w:type="dxa"/>
          <w:trHeight w:val="1396"/>
        </w:trPr>
        <w:tc>
          <w:tcPr>
            <w:tcW w:w="9360" w:type="dxa"/>
            <w:gridSpan w:val="3"/>
          </w:tcPr>
          <w:p w14:paraId="70248813" w14:textId="77777777" w:rsidR="00285BC0" w:rsidRPr="003E52B7" w:rsidRDefault="00285BC0" w:rsidP="00285BC0">
            <w:pPr>
              <w:pStyle w:val="TableParagraph"/>
              <w:ind w:left="71"/>
              <w:rPr>
                <w:color w:val="000000" w:themeColor="text1"/>
              </w:rPr>
            </w:pPr>
            <w:r w:rsidRPr="003E52B7">
              <w:rPr>
                <w:i/>
                <w:iCs/>
                <w:color w:val="000000" w:themeColor="text1"/>
              </w:rPr>
              <w:t>Clarification 4:</w:t>
            </w:r>
            <w:r w:rsidRPr="003E52B7">
              <w:rPr>
                <w:color w:val="000000" w:themeColor="text1"/>
              </w:rPr>
              <w:t xml:space="preserve"> Students will analyze the relationship between natural rights and the role of government: 1. People are endowed by their Creator with certain unalienable rights; 2. Governments are instituted among men to secure these rights; 3. Governments derive their just powers from the consent of governed; and 4. Whenever any form of government becomes destructive of these ends, it is the right of the people to alter or abolish it and to institute new government.</w:t>
            </w:r>
          </w:p>
          <w:p w14:paraId="448529BA" w14:textId="77777777" w:rsidR="00285BC0" w:rsidRPr="003E52B7" w:rsidRDefault="00285BC0" w:rsidP="00285BC0">
            <w:pPr>
              <w:pStyle w:val="TableParagraph"/>
              <w:ind w:left="71"/>
              <w:rPr>
                <w:color w:val="000000" w:themeColor="text1"/>
              </w:rPr>
            </w:pPr>
            <w:r w:rsidRPr="003E52B7">
              <w:rPr>
                <w:i/>
                <w:iCs/>
                <w:color w:val="000000" w:themeColor="text1"/>
              </w:rPr>
              <w:t>Clarification 5:</w:t>
            </w:r>
            <w:r w:rsidRPr="003E52B7">
              <w:rPr>
                <w:color w:val="000000" w:themeColor="text1"/>
              </w:rPr>
              <w:t xml:space="preserve"> Students will recognize the connection between specific grievances in the Declaration of Independence and natural rights violations.</w:t>
            </w:r>
          </w:p>
          <w:p w14:paraId="415C76A9" w14:textId="320656DB" w:rsidR="00285BC0" w:rsidRPr="003E52B7" w:rsidRDefault="00285BC0" w:rsidP="00285BC0">
            <w:pPr>
              <w:pStyle w:val="TableParagraph"/>
              <w:ind w:left="71"/>
              <w:rPr>
                <w:color w:val="000000" w:themeColor="text1"/>
              </w:rPr>
            </w:pPr>
            <w:r w:rsidRPr="003E52B7">
              <w:rPr>
                <w:i/>
                <w:iCs/>
                <w:color w:val="000000" w:themeColor="text1"/>
              </w:rPr>
              <w:t>Clarification</w:t>
            </w:r>
            <w:r w:rsidR="00D57818" w:rsidRPr="003E52B7">
              <w:rPr>
                <w:i/>
                <w:iCs/>
                <w:color w:val="000000" w:themeColor="text1"/>
              </w:rPr>
              <w:t xml:space="preserve"> </w:t>
            </w:r>
            <w:r w:rsidRPr="003E52B7">
              <w:rPr>
                <w:i/>
                <w:iCs/>
                <w:color w:val="000000" w:themeColor="text1"/>
              </w:rPr>
              <w:t>6:</w:t>
            </w:r>
            <w:r w:rsidRPr="003E52B7">
              <w:rPr>
                <w:color w:val="000000" w:themeColor="text1"/>
              </w:rPr>
              <w:t xml:space="preserve"> Students will recognize colonial grievances identified in the Declaration of Independence (e.g., imposing taxes without the consent of the people, suspending trial by jury, limiting judicial powers, quartering soldiers</w:t>
            </w:r>
            <w:r w:rsidR="002339BB" w:rsidRPr="003E52B7">
              <w:rPr>
                <w:color w:val="000000" w:themeColor="text1"/>
                <w:sz w:val="24"/>
              </w:rPr>
              <w:t>,</w:t>
            </w:r>
            <w:r w:rsidRPr="003E52B7">
              <w:rPr>
                <w:color w:val="000000" w:themeColor="text1"/>
              </w:rPr>
              <w:t xml:space="preserve"> and dissolving legislatures).</w:t>
            </w:r>
          </w:p>
          <w:p w14:paraId="439EA2E8" w14:textId="77777777" w:rsidR="00F3737F" w:rsidRPr="00285BC0" w:rsidRDefault="00F3737F" w:rsidP="00285BC0">
            <w:pPr>
              <w:pStyle w:val="TableParagraph"/>
              <w:ind w:left="71"/>
            </w:pPr>
          </w:p>
        </w:tc>
      </w:tr>
      <w:tr w:rsidR="00285BC0" w14:paraId="3FDF6699" w14:textId="77777777" w:rsidTr="00F3737F">
        <w:trPr>
          <w:trHeight w:val="765"/>
        </w:trPr>
        <w:tc>
          <w:tcPr>
            <w:tcW w:w="1633" w:type="dxa"/>
            <w:gridSpan w:val="3"/>
            <w:tcBorders>
              <w:top w:val="single" w:sz="4" w:space="0" w:color="000000"/>
            </w:tcBorders>
            <w:vAlign w:val="center"/>
          </w:tcPr>
          <w:p w14:paraId="567627D1" w14:textId="77777777" w:rsidR="00285BC0" w:rsidRDefault="00285BC0" w:rsidP="00F3737F">
            <w:pPr>
              <w:pStyle w:val="TableParagraph"/>
              <w:ind w:left="86"/>
              <w:rPr>
                <w:sz w:val="24"/>
              </w:rPr>
            </w:pPr>
            <w:r>
              <w:rPr>
                <w:spacing w:val="-2"/>
                <w:sz w:val="24"/>
              </w:rPr>
              <w:t>SS.7.CG.1.7</w:t>
            </w:r>
          </w:p>
        </w:tc>
        <w:tc>
          <w:tcPr>
            <w:tcW w:w="7741" w:type="dxa"/>
            <w:gridSpan w:val="2"/>
            <w:tcBorders>
              <w:top w:val="single" w:sz="4" w:space="0" w:color="000000"/>
            </w:tcBorders>
            <w:vAlign w:val="center"/>
          </w:tcPr>
          <w:p w14:paraId="0DE25B90" w14:textId="77777777" w:rsidR="00285BC0" w:rsidRDefault="00285BC0" w:rsidP="00F3737F">
            <w:pPr>
              <w:pStyle w:val="TableParagraph"/>
              <w:ind w:right="68"/>
              <w:rPr>
                <w:sz w:val="24"/>
              </w:rPr>
            </w:pP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weaknesses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Articles</w:t>
            </w:r>
            <w:r>
              <w:rPr>
                <w:spacing w:val="-3"/>
                <w:sz w:val="24"/>
              </w:rPr>
              <w:t xml:space="preserve"> </w:t>
            </w:r>
            <w:r>
              <w:rPr>
                <w:sz w:val="24"/>
              </w:rPr>
              <w:t>of</w:t>
            </w:r>
            <w:r>
              <w:rPr>
                <w:spacing w:val="-4"/>
                <w:sz w:val="24"/>
              </w:rPr>
              <w:t xml:space="preserve"> </w:t>
            </w:r>
            <w:r>
              <w:rPr>
                <w:sz w:val="24"/>
              </w:rPr>
              <w:t>Confederation</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 writing of the U.S. Constitution.</w:t>
            </w:r>
          </w:p>
        </w:tc>
      </w:tr>
      <w:tr w:rsidR="00285BC0" w14:paraId="49BBD854" w14:textId="77777777" w:rsidTr="00285BC0">
        <w:trPr>
          <w:trHeight w:val="1651"/>
        </w:trPr>
        <w:tc>
          <w:tcPr>
            <w:tcW w:w="9374" w:type="dxa"/>
            <w:gridSpan w:val="5"/>
            <w:tcBorders>
              <w:bottom w:val="single" w:sz="4" w:space="0" w:color="000000"/>
            </w:tcBorders>
          </w:tcPr>
          <w:p w14:paraId="786FD9C4" w14:textId="77777777" w:rsidR="00285BC0" w:rsidRDefault="00285BC0" w:rsidP="00285BC0">
            <w:pPr>
              <w:pStyle w:val="TableParagraph"/>
              <w:ind w:left="86"/>
            </w:pPr>
            <w:r>
              <w:rPr>
                <w:u w:val="single"/>
              </w:rPr>
              <w:t>Benchmark</w:t>
            </w:r>
            <w:r>
              <w:rPr>
                <w:spacing w:val="-6"/>
                <w:u w:val="single"/>
              </w:rPr>
              <w:t xml:space="preserve"> </w:t>
            </w:r>
            <w:r>
              <w:rPr>
                <w:spacing w:val="-2"/>
                <w:u w:val="single"/>
              </w:rPr>
              <w:t>Clarifications:</w:t>
            </w:r>
          </w:p>
          <w:p w14:paraId="3F75E432" w14:textId="77777777" w:rsidR="00285BC0" w:rsidRDefault="00285BC0" w:rsidP="00285BC0">
            <w:pPr>
              <w:pStyle w:val="TableParagraph"/>
              <w:ind w:left="86" w:right="111"/>
            </w:pPr>
            <w:r>
              <w:rPr>
                <w:i/>
              </w:rPr>
              <w:t xml:space="preserve">Clarification 1: </w:t>
            </w:r>
            <w:r>
              <w:t>Students will identify the weaknesses of the government under the Articles of Confederation (i.e., Congress had</w:t>
            </w:r>
            <w:r>
              <w:rPr>
                <w:spacing w:val="-2"/>
              </w:rPr>
              <w:t xml:space="preserve"> </w:t>
            </w:r>
            <w:r>
              <w:t>no power to tax, to</w:t>
            </w:r>
            <w:r>
              <w:rPr>
                <w:spacing w:val="-2"/>
              </w:rPr>
              <w:t xml:space="preserve"> </w:t>
            </w:r>
            <w:r>
              <w:t>regulate</w:t>
            </w:r>
            <w:r>
              <w:rPr>
                <w:spacing w:val="-1"/>
              </w:rPr>
              <w:t xml:space="preserve"> </w:t>
            </w:r>
            <w:r>
              <w:t>trade or</w:t>
            </w:r>
            <w:r>
              <w:rPr>
                <w:spacing w:val="-1"/>
              </w:rPr>
              <w:t xml:space="preserve"> </w:t>
            </w:r>
            <w:r>
              <w:t>to enforce</w:t>
            </w:r>
            <w:r>
              <w:rPr>
                <w:spacing w:val="-1"/>
              </w:rPr>
              <w:t xml:space="preserve"> </w:t>
            </w:r>
            <w:r>
              <w:t>its laws;</w:t>
            </w:r>
            <w:r>
              <w:rPr>
                <w:spacing w:val="-1"/>
              </w:rPr>
              <w:t xml:space="preserve"> </w:t>
            </w:r>
            <w:r>
              <w:t>the national government</w:t>
            </w:r>
            <w:r>
              <w:rPr>
                <w:spacing w:val="-5"/>
              </w:rPr>
              <w:t xml:space="preserve"> </w:t>
            </w:r>
            <w:r>
              <w:t>lacked</w:t>
            </w:r>
            <w:r>
              <w:rPr>
                <w:spacing w:val="-3"/>
              </w:rPr>
              <w:t xml:space="preserve"> </w:t>
            </w:r>
            <w:r>
              <w:t>a</w:t>
            </w:r>
            <w:r>
              <w:rPr>
                <w:spacing w:val="-5"/>
              </w:rPr>
              <w:t xml:space="preserve"> </w:t>
            </w:r>
            <w:r>
              <w:t>national</w:t>
            </w:r>
            <w:r>
              <w:rPr>
                <w:spacing w:val="-2"/>
              </w:rPr>
              <w:t xml:space="preserve"> </w:t>
            </w:r>
            <w:r>
              <w:t>court</w:t>
            </w:r>
            <w:r>
              <w:rPr>
                <w:spacing w:val="-2"/>
              </w:rPr>
              <w:t xml:space="preserve"> </w:t>
            </w:r>
            <w:r>
              <w:t>system</w:t>
            </w:r>
            <w:r>
              <w:rPr>
                <w:spacing w:val="-5"/>
              </w:rPr>
              <w:t xml:space="preserve"> </w:t>
            </w:r>
            <w:r>
              <w:t>[judicial</w:t>
            </w:r>
            <w:r>
              <w:rPr>
                <w:spacing w:val="-2"/>
              </w:rPr>
              <w:t xml:space="preserve"> </w:t>
            </w:r>
            <w:r>
              <w:t>branch]</w:t>
            </w:r>
            <w:r>
              <w:rPr>
                <w:spacing w:val="-5"/>
              </w:rPr>
              <w:t xml:space="preserve"> </w:t>
            </w:r>
            <w:r>
              <w:t>and</w:t>
            </w:r>
            <w:r>
              <w:rPr>
                <w:spacing w:val="-3"/>
              </w:rPr>
              <w:t xml:space="preserve"> </w:t>
            </w:r>
            <w:r>
              <w:t>central</w:t>
            </w:r>
            <w:r>
              <w:rPr>
                <w:spacing w:val="-2"/>
              </w:rPr>
              <w:t xml:space="preserve"> </w:t>
            </w:r>
            <w:r>
              <w:t>leadership</w:t>
            </w:r>
            <w:r>
              <w:rPr>
                <w:spacing w:val="-6"/>
              </w:rPr>
              <w:t xml:space="preserve"> </w:t>
            </w:r>
            <w:r>
              <w:t>[executive</w:t>
            </w:r>
            <w:r>
              <w:rPr>
                <w:spacing w:val="-5"/>
              </w:rPr>
              <w:t xml:space="preserve"> </w:t>
            </w:r>
            <w:r>
              <w:t>branch]; no national armed forces; and changes to the Articles required unanimous consent of the 13 states).</w:t>
            </w:r>
          </w:p>
          <w:p w14:paraId="76021A67" w14:textId="77777777" w:rsidR="00F3737F" w:rsidRDefault="00F3737F" w:rsidP="00285BC0">
            <w:pPr>
              <w:pStyle w:val="TableParagraph"/>
              <w:ind w:left="86" w:right="111"/>
            </w:pPr>
          </w:p>
        </w:tc>
      </w:tr>
      <w:tr w:rsidR="00285BC0" w14:paraId="4E796C74" w14:textId="77777777" w:rsidTr="00F3737F">
        <w:trPr>
          <w:trHeight w:val="495"/>
        </w:trPr>
        <w:tc>
          <w:tcPr>
            <w:tcW w:w="1633" w:type="dxa"/>
            <w:gridSpan w:val="3"/>
            <w:tcBorders>
              <w:top w:val="single" w:sz="4" w:space="0" w:color="000000"/>
            </w:tcBorders>
            <w:vAlign w:val="center"/>
          </w:tcPr>
          <w:p w14:paraId="4666F28B" w14:textId="77777777" w:rsidR="00285BC0" w:rsidRDefault="00285BC0" w:rsidP="00F3737F">
            <w:pPr>
              <w:pStyle w:val="TableParagraph"/>
              <w:ind w:left="86"/>
              <w:rPr>
                <w:sz w:val="24"/>
              </w:rPr>
            </w:pPr>
            <w:r>
              <w:rPr>
                <w:spacing w:val="-2"/>
                <w:sz w:val="24"/>
              </w:rPr>
              <w:t>SS.7.CG.1.8</w:t>
            </w:r>
          </w:p>
        </w:tc>
        <w:tc>
          <w:tcPr>
            <w:tcW w:w="7741" w:type="dxa"/>
            <w:gridSpan w:val="2"/>
            <w:tcBorders>
              <w:top w:val="single" w:sz="4" w:space="0" w:color="000000"/>
            </w:tcBorders>
            <w:vAlign w:val="center"/>
          </w:tcPr>
          <w:p w14:paraId="7673AB24" w14:textId="77777777" w:rsidR="00285BC0" w:rsidRDefault="00285BC0" w:rsidP="00F3737F">
            <w:pPr>
              <w:pStyle w:val="TableParagraph"/>
              <w:rPr>
                <w:sz w:val="24"/>
              </w:rPr>
            </w:pPr>
            <w:r>
              <w:rPr>
                <w:sz w:val="24"/>
              </w:rPr>
              <w:t>Explain</w:t>
            </w:r>
            <w:r>
              <w:rPr>
                <w:spacing w:val="-3"/>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Preamble</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 xml:space="preserve">U.S. </w:t>
            </w:r>
            <w:r>
              <w:rPr>
                <w:spacing w:val="-2"/>
                <w:sz w:val="24"/>
              </w:rPr>
              <w:t>Constitution.</w:t>
            </w:r>
          </w:p>
        </w:tc>
      </w:tr>
      <w:tr w:rsidR="00285BC0" w14:paraId="098A06C9" w14:textId="77777777" w:rsidTr="00285BC0">
        <w:trPr>
          <w:trHeight w:val="2637"/>
        </w:trPr>
        <w:tc>
          <w:tcPr>
            <w:tcW w:w="9374" w:type="dxa"/>
            <w:gridSpan w:val="5"/>
            <w:tcBorders>
              <w:bottom w:val="single" w:sz="4" w:space="0" w:color="000000"/>
            </w:tcBorders>
          </w:tcPr>
          <w:p w14:paraId="23427908" w14:textId="77777777" w:rsidR="00285BC0" w:rsidRDefault="00285BC0" w:rsidP="00285BC0">
            <w:pPr>
              <w:pStyle w:val="TableParagraph"/>
              <w:ind w:left="86"/>
            </w:pPr>
            <w:r>
              <w:rPr>
                <w:u w:val="single"/>
              </w:rPr>
              <w:t>Benchmark</w:t>
            </w:r>
            <w:r>
              <w:rPr>
                <w:spacing w:val="-6"/>
                <w:u w:val="single"/>
              </w:rPr>
              <w:t xml:space="preserve"> </w:t>
            </w:r>
            <w:r>
              <w:rPr>
                <w:spacing w:val="-2"/>
                <w:u w:val="single"/>
              </w:rPr>
              <w:t>Clarifications:</w:t>
            </w:r>
          </w:p>
          <w:p w14:paraId="4829E80B" w14:textId="77777777" w:rsidR="00285BC0" w:rsidRDefault="00285BC0" w:rsidP="00285BC0">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Preamble</w:t>
            </w:r>
            <w:r>
              <w:rPr>
                <w:spacing w:val="-2"/>
              </w:rPr>
              <w:t xml:space="preserve"> </w:t>
            </w:r>
            <w:r>
              <w:t>serves</w:t>
            </w:r>
            <w:r>
              <w:rPr>
                <w:spacing w:val="-4"/>
              </w:rPr>
              <w:t xml:space="preserve"> </w:t>
            </w:r>
            <w:r>
              <w:t>as</w:t>
            </w:r>
            <w:r>
              <w:rPr>
                <w:spacing w:val="-2"/>
              </w:rPr>
              <w:t xml:space="preserve"> </w:t>
            </w:r>
            <w:r>
              <w:t>an</w:t>
            </w:r>
            <w:r>
              <w:rPr>
                <w:spacing w:val="-2"/>
              </w:rPr>
              <w:t xml:space="preserve"> </w:t>
            </w:r>
            <w:r>
              <w:t>introduction</w:t>
            </w:r>
            <w:r>
              <w:rPr>
                <w:spacing w:val="-2"/>
              </w:rPr>
              <w:t xml:space="preserve"> </w:t>
            </w:r>
            <w:r>
              <w:t>to</w:t>
            </w:r>
            <w:r>
              <w:rPr>
                <w:spacing w:val="-2"/>
              </w:rPr>
              <w:t xml:space="preserve"> </w:t>
            </w:r>
            <w:r>
              <w:t>the</w:t>
            </w:r>
            <w:r>
              <w:rPr>
                <w:spacing w:val="-2"/>
              </w:rPr>
              <w:t xml:space="preserve"> </w:t>
            </w:r>
            <w:r>
              <w:t>U.S. Constitution (e.g., establishes the goals and purposes of government).</w:t>
            </w:r>
          </w:p>
          <w:p w14:paraId="0AB7DA6C" w14:textId="77777777" w:rsidR="00285BC0" w:rsidRDefault="00285BC0" w:rsidP="00285BC0">
            <w:pPr>
              <w:pStyle w:val="TableParagraph"/>
              <w:ind w:left="86" w:right="111"/>
            </w:pPr>
            <w:r>
              <w:rPr>
                <w:i/>
              </w:rPr>
              <w:t xml:space="preserve">Clarification 2: </w:t>
            </w:r>
            <w:r>
              <w:t>Students will identify the goals and purposes of the national government as set forth in the</w:t>
            </w:r>
            <w:r>
              <w:rPr>
                <w:spacing w:val="-2"/>
              </w:rPr>
              <w:t xml:space="preserve"> </w:t>
            </w:r>
            <w:r>
              <w:t>Preamble</w:t>
            </w:r>
            <w:r>
              <w:rPr>
                <w:spacing w:val="-4"/>
              </w:rPr>
              <w:t xml:space="preserve"> </w:t>
            </w:r>
            <w:r>
              <w:t>to</w:t>
            </w:r>
            <w:r>
              <w:rPr>
                <w:spacing w:val="-2"/>
              </w:rPr>
              <w:t xml:space="preserve"> </w:t>
            </w:r>
            <w:r>
              <w:t>the</w:t>
            </w:r>
            <w:r>
              <w:rPr>
                <w:spacing w:val="-2"/>
              </w:rPr>
              <w:t xml:space="preserve"> </w:t>
            </w:r>
            <w:r>
              <w:t>U.S.</w:t>
            </w:r>
            <w:r>
              <w:rPr>
                <w:spacing w:val="-2"/>
              </w:rPr>
              <w:t xml:space="preserve"> </w:t>
            </w:r>
            <w:r>
              <w:t>Constitution</w:t>
            </w:r>
            <w:r>
              <w:rPr>
                <w:spacing w:val="-2"/>
              </w:rPr>
              <w:t xml:space="preserve"> </w:t>
            </w:r>
            <w:r>
              <w:t>(i.e.,</w:t>
            </w:r>
            <w:r>
              <w:rPr>
                <w:spacing w:val="-5"/>
              </w:rPr>
              <w:t xml:space="preserve"> </w:t>
            </w:r>
            <w:r>
              <w:t>form</w:t>
            </w:r>
            <w:r>
              <w:rPr>
                <w:spacing w:val="-4"/>
              </w:rPr>
              <w:t xml:space="preserve"> </w:t>
            </w:r>
            <w:r>
              <w:t>a</w:t>
            </w:r>
            <w:r>
              <w:rPr>
                <w:spacing w:val="-2"/>
              </w:rPr>
              <w:t xml:space="preserve"> </w:t>
            </w:r>
            <w:r>
              <w:t>more</w:t>
            </w:r>
            <w:r>
              <w:rPr>
                <w:spacing w:val="-2"/>
              </w:rPr>
              <w:t xml:space="preserve"> </w:t>
            </w:r>
            <w:r>
              <w:t>perfect</w:t>
            </w:r>
            <w:r>
              <w:rPr>
                <w:spacing w:val="-1"/>
              </w:rPr>
              <w:t xml:space="preserve"> </w:t>
            </w:r>
            <w:r>
              <w:t>union,</w:t>
            </w:r>
            <w:r>
              <w:rPr>
                <w:spacing w:val="-5"/>
              </w:rPr>
              <w:t xml:space="preserve"> </w:t>
            </w:r>
            <w:r>
              <w:t>establish</w:t>
            </w:r>
            <w:r>
              <w:rPr>
                <w:spacing w:val="-2"/>
              </w:rPr>
              <w:t xml:space="preserve"> </w:t>
            </w:r>
            <w:r>
              <w:t>justice,</w:t>
            </w:r>
            <w:r>
              <w:rPr>
                <w:spacing w:val="-2"/>
              </w:rPr>
              <w:t xml:space="preserve"> </w:t>
            </w:r>
            <w:r>
              <w:t>ensure</w:t>
            </w:r>
            <w:r>
              <w:rPr>
                <w:spacing w:val="-2"/>
              </w:rPr>
              <w:t xml:space="preserve"> </w:t>
            </w:r>
            <w:r>
              <w:t>domestic tranquility, provide for the common defense, promote the general welfare, and secure the blessings of liberty to ourselves and our posterity).</w:t>
            </w:r>
          </w:p>
          <w:p w14:paraId="6F98B1B4" w14:textId="77777777" w:rsidR="00285BC0" w:rsidRDefault="00285BC0" w:rsidP="00285BC0">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intention</w:t>
            </w:r>
            <w:r>
              <w:rPr>
                <w:spacing w:val="-2"/>
              </w:rPr>
              <w:t xml:space="preserve"> </w:t>
            </w:r>
            <w:r>
              <w:t>of</w:t>
            </w:r>
            <w:r>
              <w:rPr>
                <w:spacing w:val="-4"/>
              </w:rPr>
              <w:t xml:space="preserve"> </w:t>
            </w:r>
            <w:r>
              <w:t>the</w:t>
            </w:r>
            <w:r>
              <w:rPr>
                <w:spacing w:val="-2"/>
              </w:rPr>
              <w:t xml:space="preserve"> </w:t>
            </w:r>
            <w:r>
              <w:t>phrase</w:t>
            </w:r>
            <w:r>
              <w:rPr>
                <w:spacing w:val="-2"/>
              </w:rPr>
              <w:t xml:space="preserve"> </w:t>
            </w:r>
            <w:r>
              <w:t>“We</w:t>
            </w:r>
            <w:r>
              <w:rPr>
                <w:spacing w:val="-4"/>
              </w:rPr>
              <w:t xml:space="preserve"> </w:t>
            </w:r>
            <w:r>
              <w:t>the</w:t>
            </w:r>
            <w:r>
              <w:rPr>
                <w:spacing w:val="-2"/>
              </w:rPr>
              <w:t xml:space="preserve"> </w:t>
            </w:r>
            <w:r>
              <w:t>People”</w:t>
            </w:r>
            <w:r>
              <w:rPr>
                <w:spacing w:val="-4"/>
              </w:rPr>
              <w:t xml:space="preserve"> </w:t>
            </w:r>
            <w:r>
              <w:t>means</w:t>
            </w:r>
            <w:r>
              <w:rPr>
                <w:spacing w:val="-2"/>
              </w:rPr>
              <w:t xml:space="preserve"> </w:t>
            </w:r>
            <w:r>
              <w:t>that government depends on the people for its power and exists to serve them.</w:t>
            </w:r>
          </w:p>
          <w:p w14:paraId="4A430E57" w14:textId="77777777" w:rsidR="00F3737F" w:rsidRDefault="00F3737F" w:rsidP="00285BC0">
            <w:pPr>
              <w:pStyle w:val="TableParagraph"/>
              <w:ind w:left="86" w:right="111"/>
            </w:pPr>
          </w:p>
        </w:tc>
      </w:tr>
    </w:tbl>
    <w:p w14:paraId="32ED0C5F" w14:textId="13BE45D6" w:rsidR="00E96AAF" w:rsidRDefault="00E96AAF"/>
    <w:p w14:paraId="0589DCD1" w14:textId="77777777" w:rsidR="00E96AAF" w:rsidRDefault="00E96AAF">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26"/>
        <w:gridCol w:w="60"/>
        <w:gridCol w:w="7681"/>
      </w:tblGrid>
      <w:tr w:rsidR="00285BC0" w14:paraId="206B9274" w14:textId="77777777" w:rsidTr="008B7D5C">
        <w:trPr>
          <w:trHeight w:val="892"/>
        </w:trPr>
        <w:tc>
          <w:tcPr>
            <w:tcW w:w="1633" w:type="dxa"/>
            <w:gridSpan w:val="2"/>
            <w:vAlign w:val="center"/>
          </w:tcPr>
          <w:p w14:paraId="335631EC" w14:textId="77777777" w:rsidR="00285BC0" w:rsidRDefault="00285BC0" w:rsidP="007C1B23">
            <w:pPr>
              <w:pStyle w:val="TableParagraph"/>
              <w:ind w:left="86"/>
              <w:rPr>
                <w:sz w:val="24"/>
              </w:rPr>
            </w:pPr>
            <w:r>
              <w:rPr>
                <w:spacing w:val="-2"/>
                <w:sz w:val="24"/>
              </w:rPr>
              <w:lastRenderedPageBreak/>
              <w:t>SS.7.CG.1.9</w:t>
            </w:r>
          </w:p>
        </w:tc>
        <w:tc>
          <w:tcPr>
            <w:tcW w:w="7741" w:type="dxa"/>
            <w:gridSpan w:val="2"/>
            <w:vAlign w:val="center"/>
          </w:tcPr>
          <w:p w14:paraId="0CC5EEEC" w14:textId="2BF9508C" w:rsidR="00285BC0" w:rsidRDefault="00285BC0" w:rsidP="009B0BCC">
            <w:pPr>
              <w:pStyle w:val="TableParagraph"/>
              <w:ind w:right="68"/>
              <w:rPr>
                <w:sz w:val="24"/>
              </w:rPr>
            </w:pPr>
            <w:r>
              <w:rPr>
                <w:sz w:val="24"/>
              </w:rPr>
              <w:t>Describe how the U.S. Constitution limits the powers of government through</w:t>
            </w:r>
            <w:r>
              <w:rPr>
                <w:spacing w:val="-4"/>
                <w:sz w:val="24"/>
              </w:rPr>
              <w:t xml:space="preserve"> </w:t>
            </w:r>
            <w:r>
              <w:rPr>
                <w:sz w:val="24"/>
              </w:rPr>
              <w:t>separation</w:t>
            </w:r>
            <w:r>
              <w:rPr>
                <w:spacing w:val="-4"/>
                <w:sz w:val="24"/>
              </w:rPr>
              <w:t xml:space="preserve"> </w:t>
            </w:r>
            <w:r>
              <w:rPr>
                <w:sz w:val="24"/>
              </w:rPr>
              <w:t>of</w:t>
            </w:r>
            <w:r>
              <w:rPr>
                <w:spacing w:val="-5"/>
                <w:sz w:val="24"/>
              </w:rPr>
              <w:t xml:space="preserve"> </w:t>
            </w:r>
            <w:r>
              <w:rPr>
                <w:sz w:val="24"/>
              </w:rPr>
              <w:t>powers,</w:t>
            </w:r>
            <w:r>
              <w:rPr>
                <w:spacing w:val="-4"/>
                <w:sz w:val="24"/>
              </w:rPr>
              <w:t xml:space="preserve"> </w:t>
            </w:r>
            <w:r>
              <w:rPr>
                <w:sz w:val="24"/>
              </w:rPr>
              <w:t>checks</w:t>
            </w:r>
            <w:r>
              <w:rPr>
                <w:spacing w:val="-4"/>
                <w:sz w:val="24"/>
              </w:rPr>
              <w:t xml:space="preserve"> </w:t>
            </w:r>
            <w:r>
              <w:rPr>
                <w:sz w:val="24"/>
              </w:rPr>
              <w:t>and</w:t>
            </w:r>
            <w:r>
              <w:rPr>
                <w:spacing w:val="-4"/>
                <w:sz w:val="24"/>
              </w:rPr>
              <w:t xml:space="preserve"> </w:t>
            </w:r>
            <w:r>
              <w:rPr>
                <w:sz w:val="24"/>
              </w:rPr>
              <w:t>balances,</w:t>
            </w:r>
            <w:r>
              <w:rPr>
                <w:spacing w:val="-4"/>
                <w:sz w:val="24"/>
              </w:rPr>
              <w:t xml:space="preserve"> </w:t>
            </w:r>
            <w:r>
              <w:rPr>
                <w:sz w:val="24"/>
              </w:rPr>
              <w:t>individual</w:t>
            </w:r>
            <w:r>
              <w:rPr>
                <w:spacing w:val="-4"/>
                <w:sz w:val="24"/>
              </w:rPr>
              <w:t xml:space="preserve"> </w:t>
            </w:r>
            <w:r>
              <w:rPr>
                <w:sz w:val="24"/>
              </w:rPr>
              <w:t>rights,</w:t>
            </w:r>
            <w:r>
              <w:rPr>
                <w:spacing w:val="-4"/>
                <w:sz w:val="24"/>
              </w:rPr>
              <w:t xml:space="preserve"> </w:t>
            </w:r>
            <w:r>
              <w:rPr>
                <w:sz w:val="24"/>
              </w:rPr>
              <w:t>rule</w:t>
            </w:r>
            <w:r>
              <w:rPr>
                <w:spacing w:val="-5"/>
                <w:sz w:val="24"/>
              </w:rPr>
              <w:t xml:space="preserve"> </w:t>
            </w:r>
            <w:r>
              <w:rPr>
                <w:sz w:val="24"/>
              </w:rPr>
              <w:t>of law</w:t>
            </w:r>
            <w:r w:rsidR="003E52B7">
              <w:rPr>
                <w:sz w:val="24"/>
              </w:rPr>
              <w:t>,</w:t>
            </w:r>
            <w:r>
              <w:rPr>
                <w:sz w:val="24"/>
              </w:rPr>
              <w:t xml:space="preserve"> and due process of law.</w:t>
            </w:r>
          </w:p>
        </w:tc>
      </w:tr>
      <w:tr w:rsidR="00285BC0" w14:paraId="1965B3B1" w14:textId="77777777" w:rsidTr="007C1B23">
        <w:trPr>
          <w:trHeight w:val="2412"/>
        </w:trPr>
        <w:tc>
          <w:tcPr>
            <w:tcW w:w="9374" w:type="dxa"/>
            <w:gridSpan w:val="4"/>
            <w:tcBorders>
              <w:bottom w:val="single" w:sz="4" w:space="0" w:color="000000"/>
            </w:tcBorders>
          </w:tcPr>
          <w:p w14:paraId="59DE20E4" w14:textId="77777777" w:rsidR="00285BC0" w:rsidRDefault="00285BC0" w:rsidP="007C1B23">
            <w:pPr>
              <w:pStyle w:val="TableParagraph"/>
              <w:ind w:left="86"/>
            </w:pPr>
            <w:r>
              <w:rPr>
                <w:u w:val="single"/>
              </w:rPr>
              <w:t>Benchmark</w:t>
            </w:r>
            <w:r>
              <w:rPr>
                <w:spacing w:val="-6"/>
                <w:u w:val="single"/>
              </w:rPr>
              <w:t xml:space="preserve"> </w:t>
            </w:r>
            <w:r>
              <w:rPr>
                <w:spacing w:val="-2"/>
                <w:u w:val="single"/>
              </w:rPr>
              <w:t>Clarifications:</w:t>
            </w:r>
          </w:p>
          <w:p w14:paraId="39A09FDF" w14:textId="77777777" w:rsidR="00285BC0" w:rsidRDefault="00285BC0" w:rsidP="007C1B23">
            <w:pPr>
              <w:pStyle w:val="TableParagraph"/>
              <w:ind w:left="86" w:right="111"/>
            </w:pPr>
            <w:r>
              <w:rPr>
                <w:i/>
              </w:rPr>
              <w:t xml:space="preserve">Clarification 1: </w:t>
            </w:r>
            <w:r>
              <w:t xml:space="preserve">Students will explain the concept of limited government in the U.S. Constitution. </w:t>
            </w: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and</w:t>
            </w:r>
            <w:r>
              <w:rPr>
                <w:spacing w:val="-3"/>
              </w:rPr>
              <w:t xml:space="preserve"> </w:t>
            </w:r>
            <w:r>
              <w:t>distinguish</w:t>
            </w:r>
            <w:r>
              <w:rPr>
                <w:spacing w:val="-5"/>
              </w:rPr>
              <w:t xml:space="preserve"> </w:t>
            </w:r>
            <w:r>
              <w:t>between</w:t>
            </w:r>
            <w:r>
              <w:rPr>
                <w:spacing w:val="-3"/>
              </w:rPr>
              <w:t xml:space="preserve"> </w:t>
            </w:r>
            <w:r>
              <w:t>separation</w:t>
            </w:r>
            <w:r>
              <w:rPr>
                <w:spacing w:val="-3"/>
              </w:rPr>
              <w:t xml:space="preserve"> </w:t>
            </w:r>
            <w:r>
              <w:t>of</w:t>
            </w:r>
            <w:r>
              <w:rPr>
                <w:spacing w:val="-2"/>
              </w:rPr>
              <w:t xml:space="preserve"> </w:t>
            </w:r>
            <w:r>
              <w:t>powers</w:t>
            </w:r>
            <w:r>
              <w:rPr>
                <w:spacing w:val="-3"/>
              </w:rPr>
              <w:t xml:space="preserve"> </w:t>
            </w:r>
            <w:r>
              <w:t>and</w:t>
            </w:r>
            <w:r>
              <w:rPr>
                <w:spacing w:val="-3"/>
              </w:rPr>
              <w:t xml:space="preserve"> </w:t>
            </w:r>
            <w:r>
              <w:t>checks</w:t>
            </w:r>
            <w:r>
              <w:rPr>
                <w:spacing w:val="-5"/>
              </w:rPr>
              <w:t xml:space="preserve"> </w:t>
            </w:r>
            <w:r>
              <w:t xml:space="preserve">and </w:t>
            </w:r>
            <w:r>
              <w:rPr>
                <w:spacing w:val="-2"/>
              </w:rPr>
              <w:t>balances.</w:t>
            </w:r>
          </w:p>
          <w:p w14:paraId="62220E11" w14:textId="77777777" w:rsidR="00285BC0" w:rsidRDefault="00285BC0" w:rsidP="007C1B23">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how</w:t>
            </w:r>
            <w:r>
              <w:rPr>
                <w:spacing w:val="-3"/>
              </w:rPr>
              <w:t xml:space="preserve"> </w:t>
            </w:r>
            <w:r>
              <w:t>government</w:t>
            </w:r>
            <w:r>
              <w:rPr>
                <w:spacing w:val="-4"/>
              </w:rPr>
              <w:t xml:space="preserve"> </w:t>
            </w:r>
            <w:r>
              <w:t>power</w:t>
            </w:r>
            <w:r>
              <w:rPr>
                <w:spacing w:val="-4"/>
              </w:rPr>
              <w:t xml:space="preserve"> </w:t>
            </w:r>
            <w:r>
              <w:t>is</w:t>
            </w:r>
            <w:r>
              <w:rPr>
                <w:spacing w:val="-4"/>
              </w:rPr>
              <w:t xml:space="preserve"> </w:t>
            </w:r>
            <w:r>
              <w:t>limited</w:t>
            </w:r>
            <w:r>
              <w:rPr>
                <w:spacing w:val="-5"/>
              </w:rPr>
              <w:t xml:space="preserve"> </w:t>
            </w:r>
            <w:r>
              <w:t>by</w:t>
            </w:r>
            <w:r>
              <w:rPr>
                <w:spacing w:val="-2"/>
              </w:rPr>
              <w:t xml:space="preserve"> </w:t>
            </w:r>
            <w:r>
              <w:t>separation</w:t>
            </w:r>
            <w:r>
              <w:rPr>
                <w:spacing w:val="-2"/>
              </w:rPr>
              <w:t xml:space="preserve"> </w:t>
            </w:r>
            <w:r>
              <w:t>of</w:t>
            </w:r>
            <w:r>
              <w:rPr>
                <w:spacing w:val="-1"/>
              </w:rPr>
              <w:t xml:space="preserve"> </w:t>
            </w:r>
            <w:r>
              <w:t>powers</w:t>
            </w:r>
            <w:r>
              <w:rPr>
                <w:spacing w:val="-2"/>
              </w:rPr>
              <w:t xml:space="preserve"> </w:t>
            </w:r>
            <w:r>
              <w:t>and/or checks and balances.</w:t>
            </w:r>
          </w:p>
          <w:p w14:paraId="4F829D22" w14:textId="77777777" w:rsidR="00285BC0" w:rsidRDefault="00285BC0" w:rsidP="007C1B23">
            <w:pPr>
              <w:pStyle w:val="TableParagraph"/>
              <w:ind w:left="86"/>
            </w:pPr>
            <w:r>
              <w:rPr>
                <w:i/>
              </w:rPr>
              <w:t>Clarification</w:t>
            </w:r>
            <w:r>
              <w:rPr>
                <w:i/>
                <w:spacing w:val="-8"/>
              </w:rPr>
              <w:t xml:space="preserve"> </w:t>
            </w:r>
            <w:r>
              <w:rPr>
                <w:i/>
              </w:rPr>
              <w:t>4:</w:t>
            </w:r>
            <w:r>
              <w:rPr>
                <w:i/>
                <w:spacing w:val="4"/>
              </w:rPr>
              <w:t xml:space="preserve"> </w:t>
            </w:r>
            <w:r>
              <w:t>Students</w:t>
            </w:r>
            <w:r>
              <w:rPr>
                <w:spacing w:val="-3"/>
              </w:rPr>
              <w:t xml:space="preserve"> </w:t>
            </w:r>
            <w:r>
              <w:t>will</w:t>
            </w:r>
            <w:r>
              <w:rPr>
                <w:spacing w:val="-2"/>
              </w:rPr>
              <w:t xml:space="preserve"> </w:t>
            </w:r>
            <w:r>
              <w:t>recognize</w:t>
            </w:r>
            <w:r>
              <w:rPr>
                <w:spacing w:val="-5"/>
              </w:rPr>
              <w:t xml:space="preserve"> </w:t>
            </w:r>
            <w:r>
              <w:t>examples</w:t>
            </w:r>
            <w:r>
              <w:rPr>
                <w:spacing w:val="-3"/>
              </w:rPr>
              <w:t xml:space="preserve"> </w:t>
            </w:r>
            <w:r>
              <w:t>of</w:t>
            </w:r>
            <w:r>
              <w:rPr>
                <w:spacing w:val="-2"/>
              </w:rPr>
              <w:t xml:space="preserve"> </w:t>
            </w:r>
            <w:r>
              <w:t>separation</w:t>
            </w:r>
            <w:r>
              <w:rPr>
                <w:spacing w:val="-3"/>
              </w:rPr>
              <w:t xml:space="preserve"> </w:t>
            </w:r>
            <w:r>
              <w:t>of</w:t>
            </w:r>
            <w:r>
              <w:rPr>
                <w:spacing w:val="-2"/>
              </w:rPr>
              <w:t xml:space="preserve"> </w:t>
            </w:r>
            <w:r>
              <w:t>powers</w:t>
            </w:r>
            <w:r>
              <w:rPr>
                <w:spacing w:val="-3"/>
              </w:rPr>
              <w:t xml:space="preserve"> </w:t>
            </w:r>
            <w:r>
              <w:t>and</w:t>
            </w:r>
            <w:r>
              <w:rPr>
                <w:spacing w:val="-3"/>
              </w:rPr>
              <w:t xml:space="preserve"> </w:t>
            </w:r>
            <w:r>
              <w:t>checks</w:t>
            </w:r>
            <w:r>
              <w:rPr>
                <w:spacing w:val="-5"/>
              </w:rPr>
              <w:t xml:space="preserve"> </w:t>
            </w:r>
            <w:r>
              <w:t>and</w:t>
            </w:r>
            <w:r>
              <w:rPr>
                <w:spacing w:val="-3"/>
              </w:rPr>
              <w:t xml:space="preserve"> </w:t>
            </w:r>
            <w:r>
              <w:rPr>
                <w:spacing w:val="-2"/>
              </w:rPr>
              <w:t>balances.</w:t>
            </w:r>
          </w:p>
          <w:p w14:paraId="507F8358" w14:textId="77777777" w:rsidR="00285BC0" w:rsidRDefault="00285BC0" w:rsidP="007C1B23">
            <w:pPr>
              <w:pStyle w:val="TableParagraph"/>
              <w:ind w:left="86" w:right="111"/>
            </w:pPr>
            <w:r>
              <w:rPr>
                <w:i/>
              </w:rPr>
              <w:t>Clarification</w:t>
            </w:r>
            <w:r>
              <w:rPr>
                <w:i/>
                <w:spacing w:val="-5"/>
              </w:rPr>
              <w:t xml:space="preserve"> </w:t>
            </w:r>
            <w:r>
              <w:rPr>
                <w:i/>
              </w:rPr>
              <w:t xml:space="preserve">5: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the</w:t>
            </w:r>
            <w:r>
              <w:rPr>
                <w:spacing w:val="-2"/>
              </w:rPr>
              <w:t xml:space="preserve"> </w:t>
            </w:r>
            <w:r>
              <w:t>U.S.</w:t>
            </w:r>
            <w:r>
              <w:rPr>
                <w:spacing w:val="-2"/>
              </w:rPr>
              <w:t xml:space="preserve"> </w:t>
            </w:r>
            <w:r>
              <w:t>Constitution</w:t>
            </w:r>
            <w:r>
              <w:rPr>
                <w:spacing w:val="-2"/>
              </w:rPr>
              <w:t xml:space="preserve"> </w:t>
            </w:r>
            <w:r>
              <w:t>on</w:t>
            </w:r>
            <w:r>
              <w:rPr>
                <w:spacing w:val="-5"/>
              </w:rPr>
              <w:t xml:space="preserve"> </w:t>
            </w:r>
            <w:r>
              <w:t>the</w:t>
            </w:r>
            <w:r>
              <w:rPr>
                <w:spacing w:val="-2"/>
              </w:rPr>
              <w:t xml:space="preserve"> </w:t>
            </w:r>
            <w:r>
              <w:t>development</w:t>
            </w:r>
            <w:r>
              <w:rPr>
                <w:spacing w:val="-4"/>
              </w:rPr>
              <w:t xml:space="preserve"> </w:t>
            </w:r>
            <w:r>
              <w:t>of other governments.</w:t>
            </w:r>
          </w:p>
          <w:p w14:paraId="60D2FDF6" w14:textId="77777777" w:rsidR="00F3737F" w:rsidRDefault="00F3737F" w:rsidP="007C1B23">
            <w:pPr>
              <w:pStyle w:val="TableParagraph"/>
              <w:ind w:left="86" w:right="111"/>
            </w:pPr>
          </w:p>
        </w:tc>
      </w:tr>
      <w:tr w:rsidR="007C1B23" w14:paraId="07B746D8" w14:textId="77777777" w:rsidTr="008B7D5C">
        <w:trPr>
          <w:gridBefore w:val="1"/>
          <w:wBefore w:w="7" w:type="dxa"/>
          <w:trHeight w:val="792"/>
        </w:trPr>
        <w:tc>
          <w:tcPr>
            <w:tcW w:w="1686" w:type="dxa"/>
            <w:gridSpan w:val="2"/>
            <w:tcBorders>
              <w:top w:val="single" w:sz="4" w:space="0" w:color="000000"/>
            </w:tcBorders>
            <w:vAlign w:val="center"/>
          </w:tcPr>
          <w:p w14:paraId="575A2D9A" w14:textId="77777777" w:rsidR="007C1B23" w:rsidRDefault="007C1B23" w:rsidP="008B7D5C">
            <w:pPr>
              <w:pStyle w:val="TableParagraph"/>
              <w:ind w:left="79"/>
              <w:rPr>
                <w:sz w:val="24"/>
              </w:rPr>
            </w:pPr>
            <w:r>
              <w:rPr>
                <w:spacing w:val="-2"/>
                <w:sz w:val="24"/>
              </w:rPr>
              <w:t>SS.7.CG.1.10</w:t>
            </w:r>
          </w:p>
        </w:tc>
        <w:tc>
          <w:tcPr>
            <w:tcW w:w="7681" w:type="dxa"/>
            <w:tcBorders>
              <w:top w:val="single" w:sz="4" w:space="0" w:color="000000"/>
            </w:tcBorders>
            <w:vAlign w:val="center"/>
          </w:tcPr>
          <w:p w14:paraId="39944211" w14:textId="77777777" w:rsidR="007C1B23" w:rsidRDefault="007C1B23" w:rsidP="009B0BCC">
            <w:pPr>
              <w:pStyle w:val="TableParagraph"/>
              <w:ind w:right="72"/>
              <w:rPr>
                <w:sz w:val="24"/>
              </w:rPr>
            </w:pPr>
            <w:r>
              <w:rPr>
                <w:sz w:val="24"/>
              </w:rPr>
              <w:t>Compare the viewpoints of the Federalists and the Anti-Federalists regarding</w:t>
            </w:r>
            <w:r>
              <w:rPr>
                <w:spacing w:val="-3"/>
                <w:sz w:val="24"/>
              </w:rPr>
              <w:t xml:space="preserve"> </w:t>
            </w:r>
            <w:r>
              <w:rPr>
                <w:sz w:val="24"/>
              </w:rPr>
              <w:t>ratification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U.S.</w:t>
            </w:r>
            <w:r>
              <w:rPr>
                <w:spacing w:val="-3"/>
                <w:sz w:val="24"/>
              </w:rPr>
              <w:t xml:space="preserve"> </w:t>
            </w:r>
            <w:r>
              <w:rPr>
                <w:sz w:val="24"/>
              </w:rPr>
              <w:t>Constitution</w:t>
            </w:r>
            <w:r>
              <w:rPr>
                <w:spacing w:val="-3"/>
                <w:sz w:val="24"/>
              </w:rPr>
              <w:t xml:space="preserve"> </w:t>
            </w:r>
            <w:r>
              <w:rPr>
                <w:sz w:val="24"/>
              </w:rPr>
              <w:t>and</w:t>
            </w:r>
            <w:r>
              <w:rPr>
                <w:spacing w:val="-6"/>
                <w:sz w:val="24"/>
              </w:rPr>
              <w:t xml:space="preserve"> </w:t>
            </w:r>
            <w:r>
              <w:rPr>
                <w:sz w:val="24"/>
              </w:rPr>
              <w:t>including</w:t>
            </w:r>
            <w:r>
              <w:rPr>
                <w:spacing w:val="-3"/>
                <w:sz w:val="24"/>
              </w:rPr>
              <w:t xml:space="preserve"> </w:t>
            </w:r>
            <w:r>
              <w:rPr>
                <w:sz w:val="24"/>
              </w:rPr>
              <w:t>a</w:t>
            </w:r>
            <w:r>
              <w:rPr>
                <w:spacing w:val="-4"/>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p>
        </w:tc>
      </w:tr>
      <w:tr w:rsidR="007C1B23" w14:paraId="6410A1FB" w14:textId="77777777" w:rsidTr="007C1B23">
        <w:trPr>
          <w:gridBefore w:val="1"/>
          <w:wBefore w:w="7" w:type="dxa"/>
          <w:trHeight w:val="1399"/>
        </w:trPr>
        <w:tc>
          <w:tcPr>
            <w:tcW w:w="9367" w:type="dxa"/>
            <w:gridSpan w:val="3"/>
            <w:tcBorders>
              <w:bottom w:val="single" w:sz="4" w:space="0" w:color="000000"/>
            </w:tcBorders>
          </w:tcPr>
          <w:p w14:paraId="1D257695" w14:textId="77777777" w:rsidR="007C1B23" w:rsidRDefault="007C1B23" w:rsidP="007C1B23">
            <w:pPr>
              <w:pStyle w:val="TableParagraph"/>
              <w:ind w:left="79"/>
            </w:pPr>
            <w:r>
              <w:rPr>
                <w:u w:val="single"/>
              </w:rPr>
              <w:t>Benchmark</w:t>
            </w:r>
            <w:r>
              <w:rPr>
                <w:spacing w:val="-6"/>
                <w:u w:val="single"/>
              </w:rPr>
              <w:t xml:space="preserve"> </w:t>
            </w:r>
            <w:r>
              <w:rPr>
                <w:spacing w:val="-2"/>
                <w:u w:val="single"/>
              </w:rPr>
              <w:t>Clarifications:</w:t>
            </w:r>
          </w:p>
          <w:p w14:paraId="4142E8C0" w14:textId="77777777" w:rsidR="007C1B23" w:rsidRDefault="007C1B23" w:rsidP="007C1B23">
            <w:pPr>
              <w:pStyle w:val="TableParagraph"/>
              <w:ind w:left="79" w:right="220"/>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viewpoints</w:t>
            </w:r>
            <w:r>
              <w:rPr>
                <w:spacing w:val="-4"/>
              </w:rPr>
              <w:t xml:space="preserve"> </w:t>
            </w:r>
            <w:r>
              <w:t>of</w:t>
            </w:r>
            <w:r>
              <w:rPr>
                <w:spacing w:val="-2"/>
              </w:rPr>
              <w:t xml:space="preserve"> </w:t>
            </w:r>
            <w:r>
              <w:t>the</w:t>
            </w:r>
            <w:r>
              <w:rPr>
                <w:spacing w:val="-3"/>
              </w:rPr>
              <w:t xml:space="preserve"> </w:t>
            </w:r>
            <w:r>
              <w:t>Federalists</w:t>
            </w:r>
            <w:r>
              <w:rPr>
                <w:spacing w:val="-4"/>
              </w:rPr>
              <w:t xml:space="preserve"> </w:t>
            </w:r>
            <w:r>
              <w:t>and</w:t>
            </w:r>
            <w:r>
              <w:rPr>
                <w:spacing w:val="-5"/>
              </w:rPr>
              <w:t xml:space="preserve"> </w:t>
            </w:r>
            <w:r>
              <w:t>the</w:t>
            </w:r>
            <w:r>
              <w:rPr>
                <w:spacing w:val="-3"/>
              </w:rPr>
              <w:t xml:space="preserve"> </w:t>
            </w:r>
            <w:r>
              <w:t>Anti-Federalists</w:t>
            </w:r>
            <w:r>
              <w:rPr>
                <w:spacing w:val="-4"/>
              </w:rPr>
              <w:t xml:space="preserve"> </w:t>
            </w:r>
            <w:r>
              <w:t>about the ratification of the U.S. Constitution.</w:t>
            </w:r>
          </w:p>
          <w:p w14:paraId="1056F2C2" w14:textId="77777777" w:rsidR="007C1B23" w:rsidRDefault="007C1B23" w:rsidP="007C1B23">
            <w:pPr>
              <w:pStyle w:val="TableParagraph"/>
              <w:ind w:left="79"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Anti-Federalists’</w:t>
            </w:r>
            <w:r>
              <w:rPr>
                <w:spacing w:val="-4"/>
              </w:rPr>
              <w:t xml:space="preserve"> </w:t>
            </w:r>
            <w:r>
              <w:t>reasons</w:t>
            </w:r>
            <w:r>
              <w:rPr>
                <w:spacing w:val="-4"/>
              </w:rPr>
              <w:t xml:space="preserve"> </w:t>
            </w:r>
            <w:r>
              <w:t>for</w:t>
            </w:r>
            <w:r>
              <w:rPr>
                <w:spacing w:val="-4"/>
              </w:rPr>
              <w:t xml:space="preserve"> </w:t>
            </w:r>
            <w:r>
              <w:t>the</w:t>
            </w:r>
            <w:r>
              <w:rPr>
                <w:spacing w:val="-4"/>
              </w:rPr>
              <w:t xml:space="preserve"> </w:t>
            </w:r>
            <w:r>
              <w:t>inclusion</w:t>
            </w:r>
            <w:r>
              <w:rPr>
                <w:spacing w:val="-2"/>
              </w:rPr>
              <w:t xml:space="preserve"> </w:t>
            </w:r>
            <w:r>
              <w:t>of</w:t>
            </w:r>
            <w:r>
              <w:rPr>
                <w:spacing w:val="-1"/>
              </w:rPr>
              <w:t xml:space="preserve"> </w:t>
            </w:r>
            <w:r>
              <w:t>a</w:t>
            </w:r>
            <w:r>
              <w:rPr>
                <w:spacing w:val="-2"/>
              </w:rPr>
              <w:t xml:space="preserve"> </w:t>
            </w:r>
            <w:r>
              <w:t>bill</w:t>
            </w:r>
            <w:r>
              <w:rPr>
                <w:spacing w:val="-1"/>
              </w:rPr>
              <w:t xml:space="preserve"> </w:t>
            </w:r>
            <w:r>
              <w:t>of</w:t>
            </w:r>
            <w:r>
              <w:rPr>
                <w:spacing w:val="-1"/>
              </w:rPr>
              <w:t xml:space="preserve"> </w:t>
            </w:r>
            <w:r>
              <w:t>rights in the U.S. Constitution.</w:t>
            </w:r>
          </w:p>
          <w:p w14:paraId="3EE7F78D" w14:textId="77777777" w:rsidR="008B7D5C" w:rsidRDefault="008B7D5C" w:rsidP="007C1B23">
            <w:pPr>
              <w:pStyle w:val="TableParagraph"/>
              <w:ind w:left="79" w:right="103"/>
            </w:pPr>
          </w:p>
        </w:tc>
      </w:tr>
      <w:tr w:rsidR="007C1B23" w14:paraId="64DACAD0" w14:textId="77777777" w:rsidTr="008B7D5C">
        <w:trPr>
          <w:gridBefore w:val="1"/>
          <w:wBefore w:w="7" w:type="dxa"/>
          <w:trHeight w:val="765"/>
        </w:trPr>
        <w:tc>
          <w:tcPr>
            <w:tcW w:w="1686" w:type="dxa"/>
            <w:gridSpan w:val="2"/>
            <w:tcBorders>
              <w:top w:val="single" w:sz="4" w:space="0" w:color="000000"/>
            </w:tcBorders>
            <w:vAlign w:val="center"/>
          </w:tcPr>
          <w:p w14:paraId="719674BC" w14:textId="77777777" w:rsidR="007C1B23" w:rsidRDefault="007C1B23" w:rsidP="008B7D5C">
            <w:pPr>
              <w:pStyle w:val="TableParagraph"/>
              <w:ind w:left="79"/>
              <w:rPr>
                <w:sz w:val="24"/>
              </w:rPr>
            </w:pPr>
            <w:r>
              <w:rPr>
                <w:spacing w:val="-2"/>
                <w:sz w:val="24"/>
              </w:rPr>
              <w:t>SS.7.CG.1.11</w:t>
            </w:r>
          </w:p>
        </w:tc>
        <w:tc>
          <w:tcPr>
            <w:tcW w:w="7681" w:type="dxa"/>
            <w:tcBorders>
              <w:top w:val="single" w:sz="4" w:space="0" w:color="000000"/>
            </w:tcBorders>
            <w:vAlign w:val="center"/>
          </w:tcPr>
          <w:p w14:paraId="340953A6" w14:textId="383ED684" w:rsidR="007C1B23" w:rsidRDefault="007C1B23" w:rsidP="009B0BCC">
            <w:pPr>
              <w:pStyle w:val="TableParagraph"/>
              <w:ind w:right="72"/>
              <w:rPr>
                <w:sz w:val="24"/>
              </w:rPr>
            </w:pPr>
            <w:r>
              <w:rPr>
                <w:sz w:val="24"/>
              </w:rPr>
              <w:t>Define</w:t>
            </w:r>
            <w:r>
              <w:rPr>
                <w:spacing w:val="-4"/>
                <w:sz w:val="24"/>
              </w:rPr>
              <w:t xml:space="preserve"> </w:t>
            </w:r>
            <w:r>
              <w:rPr>
                <w:sz w:val="24"/>
              </w:rPr>
              <w:t>the</w:t>
            </w:r>
            <w:r>
              <w:rPr>
                <w:spacing w:val="-3"/>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3"/>
                <w:sz w:val="24"/>
              </w:rPr>
              <w:t xml:space="preserve"> </w:t>
            </w:r>
            <w:r>
              <w:rPr>
                <w:sz w:val="24"/>
              </w:rPr>
              <w:t>and</w:t>
            </w:r>
            <w:r>
              <w:rPr>
                <w:spacing w:val="-4"/>
                <w:sz w:val="24"/>
              </w:rPr>
              <w:t xml:space="preserve"> </w:t>
            </w:r>
            <w:r>
              <w:rPr>
                <w:sz w:val="24"/>
              </w:rPr>
              <w:t>recognize</w:t>
            </w:r>
            <w:r>
              <w:rPr>
                <w:spacing w:val="-4"/>
                <w:sz w:val="24"/>
              </w:rPr>
              <w:t xml:space="preserve"> </w:t>
            </w:r>
            <w:r>
              <w:rPr>
                <w:sz w:val="24"/>
              </w:rPr>
              <w:t>its</w:t>
            </w:r>
            <w:r>
              <w:rPr>
                <w:spacing w:val="-4"/>
                <w:sz w:val="24"/>
              </w:rPr>
              <w:t xml:space="preserve"> </w:t>
            </w:r>
            <w:r>
              <w:rPr>
                <w:sz w:val="24"/>
              </w:rPr>
              <w:t>influence</w:t>
            </w:r>
            <w:r>
              <w:rPr>
                <w:spacing w:val="-3"/>
                <w:sz w:val="24"/>
              </w:rPr>
              <w:t xml:space="preserve"> </w:t>
            </w:r>
            <w:r>
              <w:rPr>
                <w:sz w:val="24"/>
              </w:rPr>
              <w:t>on</w:t>
            </w:r>
            <w:r>
              <w:rPr>
                <w:spacing w:val="-4"/>
                <w:sz w:val="24"/>
              </w:rPr>
              <w:t xml:space="preserve"> </w:t>
            </w:r>
            <w:r>
              <w:rPr>
                <w:sz w:val="24"/>
              </w:rPr>
              <w:t>the</w:t>
            </w:r>
            <w:r>
              <w:rPr>
                <w:spacing w:val="-4"/>
                <w:sz w:val="24"/>
              </w:rPr>
              <w:t xml:space="preserve"> </w:t>
            </w:r>
            <w:r>
              <w:rPr>
                <w:sz w:val="24"/>
              </w:rPr>
              <w:t>development</w:t>
            </w:r>
            <w:r>
              <w:rPr>
                <w:spacing w:val="-4"/>
                <w:sz w:val="24"/>
              </w:rPr>
              <w:t xml:space="preserve"> </w:t>
            </w:r>
            <w:r>
              <w:rPr>
                <w:sz w:val="24"/>
              </w:rPr>
              <w:t>of legal, political</w:t>
            </w:r>
            <w:r w:rsidR="002339BB" w:rsidRPr="00D91306">
              <w:rPr>
                <w:color w:val="000000" w:themeColor="text1"/>
                <w:sz w:val="24"/>
              </w:rPr>
              <w:t>,</w:t>
            </w:r>
            <w:r>
              <w:rPr>
                <w:sz w:val="24"/>
              </w:rPr>
              <w:t xml:space="preserve"> and governmental systems in the United States.</w:t>
            </w:r>
          </w:p>
        </w:tc>
      </w:tr>
      <w:tr w:rsidR="007C1B23" w14:paraId="513E2581" w14:textId="77777777" w:rsidTr="007C1B23">
        <w:trPr>
          <w:gridBefore w:val="1"/>
          <w:wBefore w:w="7" w:type="dxa"/>
          <w:trHeight w:val="2539"/>
        </w:trPr>
        <w:tc>
          <w:tcPr>
            <w:tcW w:w="9367" w:type="dxa"/>
            <w:gridSpan w:val="3"/>
            <w:tcBorders>
              <w:bottom w:val="single" w:sz="4" w:space="0" w:color="000000"/>
            </w:tcBorders>
          </w:tcPr>
          <w:p w14:paraId="38A380A7" w14:textId="77777777" w:rsidR="007C1B23" w:rsidRDefault="007C1B23" w:rsidP="007C1B23">
            <w:pPr>
              <w:pStyle w:val="TableParagraph"/>
              <w:ind w:left="79"/>
            </w:pPr>
            <w:r>
              <w:rPr>
                <w:u w:val="single"/>
              </w:rPr>
              <w:t>Benchmark</w:t>
            </w:r>
            <w:r>
              <w:rPr>
                <w:spacing w:val="-6"/>
                <w:u w:val="single"/>
              </w:rPr>
              <w:t xml:space="preserve"> </w:t>
            </w:r>
            <w:r>
              <w:rPr>
                <w:spacing w:val="-2"/>
                <w:u w:val="single"/>
              </w:rPr>
              <w:t>Clarifications:</w:t>
            </w:r>
          </w:p>
          <w:p w14:paraId="738B6081" w14:textId="77777777" w:rsidR="007C1B23" w:rsidRDefault="007C1B23" w:rsidP="007C1B23">
            <w:pPr>
              <w:pStyle w:val="TableParagraph"/>
              <w:ind w:left="72" w:right="220"/>
            </w:pPr>
            <w:r>
              <w:rPr>
                <w:i/>
              </w:rPr>
              <w:t>Clarification</w:t>
            </w:r>
            <w:r>
              <w:rPr>
                <w:i/>
                <w:spacing w:val="-5"/>
              </w:rPr>
              <w:t xml:space="preserve"> </w:t>
            </w:r>
            <w:r>
              <w:rPr>
                <w:i/>
              </w:rPr>
              <w:t>1:</w:t>
            </w:r>
            <w:r>
              <w:rPr>
                <w:i/>
                <w:spacing w:val="-11"/>
              </w:rPr>
              <w:t xml:space="preserve"> </w:t>
            </w:r>
            <w:r>
              <w:t>Students</w:t>
            </w:r>
            <w:r>
              <w:rPr>
                <w:spacing w:val="-4"/>
              </w:rPr>
              <w:t xml:space="preserve"> </w:t>
            </w:r>
            <w:r>
              <w:t>will</w:t>
            </w:r>
            <w:r>
              <w:rPr>
                <w:spacing w:val="-1"/>
              </w:rPr>
              <w:t xml:space="preserve"> </w:t>
            </w:r>
            <w:r>
              <w:t>compare</w:t>
            </w:r>
            <w:r>
              <w:rPr>
                <w:spacing w:val="-2"/>
              </w:rPr>
              <w:t xml:space="preserve"> </w:t>
            </w:r>
            <w:r>
              <w:t>and</w:t>
            </w:r>
            <w:r>
              <w:rPr>
                <w:spacing w:val="-5"/>
              </w:rPr>
              <w:t xml:space="preserve"> </w:t>
            </w:r>
            <w:r>
              <w:t>contrast</w:t>
            </w:r>
            <w:r>
              <w:rPr>
                <w:spacing w:val="-4"/>
              </w:rPr>
              <w:t xml:space="preserve"> </w:t>
            </w:r>
            <w:r>
              <w:t>the</w:t>
            </w:r>
            <w:r>
              <w:rPr>
                <w:spacing w:val="-4"/>
              </w:rPr>
              <w:t xml:space="preserve"> </w:t>
            </w:r>
            <w:r>
              <w:t>characteristics</w:t>
            </w:r>
            <w:r>
              <w:rPr>
                <w:spacing w:val="-2"/>
              </w:rPr>
              <w:t xml:space="preserve"> </w:t>
            </w:r>
            <w:r>
              <w:t>of</w:t>
            </w:r>
            <w:r>
              <w:rPr>
                <w:spacing w:val="-4"/>
              </w:rPr>
              <w:t xml:space="preserve"> </w:t>
            </w:r>
            <w:r>
              <w:t>a</w:t>
            </w:r>
            <w:r>
              <w:rPr>
                <w:spacing w:val="-2"/>
              </w:rPr>
              <w:t xml:space="preserve"> </w:t>
            </w:r>
            <w:r>
              <w:t>society</w:t>
            </w:r>
            <w:r>
              <w:rPr>
                <w:spacing w:val="-5"/>
              </w:rPr>
              <w:t xml:space="preserve"> </w:t>
            </w:r>
            <w:r>
              <w:t>that</w:t>
            </w:r>
            <w:r>
              <w:rPr>
                <w:spacing w:val="-1"/>
              </w:rPr>
              <w:t xml:space="preserve"> </w:t>
            </w:r>
            <w:r>
              <w:t>operates</w:t>
            </w:r>
            <w:r>
              <w:rPr>
                <w:spacing w:val="-2"/>
              </w:rPr>
              <w:t xml:space="preserve"> </w:t>
            </w:r>
            <w:r>
              <w:t>under the rule of law and one that does not.</w:t>
            </w:r>
          </w:p>
          <w:p w14:paraId="45022CE6" w14:textId="77777777" w:rsidR="007C1B23" w:rsidRDefault="007C1B23" w:rsidP="007C1B23">
            <w:pPr>
              <w:pStyle w:val="TableParagraph"/>
              <w:ind w:left="72"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assess</w:t>
            </w:r>
            <w:r>
              <w:rPr>
                <w:spacing w:val="-2"/>
              </w:rPr>
              <w:t xml:space="preserve"> </w:t>
            </w:r>
            <w:r>
              <w:t>the</w:t>
            </w:r>
            <w:r>
              <w:rPr>
                <w:spacing w:val="-2"/>
              </w:rPr>
              <w:t xml:space="preserve"> </w:t>
            </w:r>
            <w:r>
              <w:t>importance</w:t>
            </w:r>
            <w:r>
              <w:rPr>
                <w:spacing w:val="-4"/>
              </w:rPr>
              <w:t xml:space="preserve"> </w:t>
            </w:r>
            <w:r>
              <w:t>of</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6"/>
              </w:rPr>
              <w:t xml:space="preserve"> </w:t>
            </w:r>
            <w:r>
              <w:t>in</w:t>
            </w:r>
            <w:r>
              <w:rPr>
                <w:spacing w:val="-2"/>
              </w:rPr>
              <w:t xml:space="preserve"> </w:t>
            </w:r>
            <w:r>
              <w:t>protecting</w:t>
            </w:r>
            <w:r>
              <w:rPr>
                <w:spacing w:val="-5"/>
              </w:rPr>
              <w:t xml:space="preserve"> </w:t>
            </w:r>
            <w:r>
              <w:t>citizens</w:t>
            </w:r>
            <w:r>
              <w:rPr>
                <w:spacing w:val="-4"/>
              </w:rPr>
              <w:t xml:space="preserve"> </w:t>
            </w:r>
            <w:r>
              <w:t>from arbitrary and abusive uses of government power.</w:t>
            </w:r>
          </w:p>
          <w:p w14:paraId="7F814D17" w14:textId="77777777" w:rsidR="007C1B23" w:rsidRDefault="007C1B23" w:rsidP="007C1B23">
            <w:pPr>
              <w:pStyle w:val="TableParagraph"/>
              <w:ind w:left="79"/>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4"/>
              </w:rPr>
              <w:t xml:space="preserve"> </w:t>
            </w:r>
            <w:r>
              <w:t>meaning</w:t>
            </w:r>
            <w:r>
              <w:rPr>
                <w:spacing w:val="-5"/>
              </w:rPr>
              <w:t xml:space="preserve"> </w:t>
            </w:r>
            <w:r>
              <w:t>and</w:t>
            </w:r>
            <w:r>
              <w:rPr>
                <w:spacing w:val="-5"/>
              </w:rPr>
              <w:t xml:space="preserve"> </w:t>
            </w:r>
            <w:r>
              <w:t>importance</w:t>
            </w:r>
            <w:r>
              <w:rPr>
                <w:spacing w:val="-2"/>
              </w:rPr>
              <w:t xml:space="preserve"> </w:t>
            </w:r>
            <w:r>
              <w:t>of</w:t>
            </w:r>
            <w:r>
              <w:rPr>
                <w:spacing w:val="-4"/>
              </w:rPr>
              <w:t xml:space="preserve"> </w:t>
            </w:r>
            <w:r>
              <w:t>due</w:t>
            </w:r>
            <w:r>
              <w:rPr>
                <w:spacing w:val="-2"/>
              </w:rPr>
              <w:t xml:space="preserve"> </w:t>
            </w:r>
            <w:r>
              <w:t>process</w:t>
            </w:r>
            <w:r>
              <w:rPr>
                <w:spacing w:val="-4"/>
              </w:rPr>
              <w:t xml:space="preserve"> </w:t>
            </w:r>
            <w:r>
              <w:t>in</w:t>
            </w:r>
            <w:r>
              <w:rPr>
                <w:spacing w:val="-2"/>
              </w:rPr>
              <w:t xml:space="preserve"> </w:t>
            </w:r>
            <w:r>
              <w:t>the</w:t>
            </w:r>
            <w:r>
              <w:rPr>
                <w:spacing w:val="-2"/>
              </w:rPr>
              <w:t xml:space="preserve"> </w:t>
            </w:r>
            <w:r>
              <w:t>United</w:t>
            </w:r>
            <w:r>
              <w:rPr>
                <w:spacing w:val="-2"/>
              </w:rPr>
              <w:t xml:space="preserve"> </w:t>
            </w:r>
            <w:r>
              <w:t>States legal system.</w:t>
            </w:r>
          </w:p>
          <w:p w14:paraId="1E776DE2" w14:textId="77777777" w:rsidR="007C1B23" w:rsidRDefault="007C1B23" w:rsidP="007C1B23">
            <w:pPr>
              <w:pStyle w:val="TableParagraph"/>
              <w:ind w:left="79"/>
            </w:pPr>
            <w:r>
              <w:rPr>
                <w:i/>
              </w:rPr>
              <w:t xml:space="preserve">Clarification 4: </w:t>
            </w:r>
            <w:r>
              <w:t>Students will evaluate the impact of the rule of law on governmental officials and institutions</w:t>
            </w:r>
            <w:r>
              <w:rPr>
                <w:spacing w:val="-4"/>
              </w:rPr>
              <w:t xml:space="preserve"> </w:t>
            </w:r>
            <w:r>
              <w:t>(e.g.,</w:t>
            </w:r>
            <w:r>
              <w:rPr>
                <w:spacing w:val="-2"/>
              </w:rPr>
              <w:t xml:space="preserve"> </w:t>
            </w:r>
            <w:r>
              <w:t>accountability</w:t>
            </w:r>
            <w:r>
              <w:rPr>
                <w:spacing w:val="-5"/>
              </w:rPr>
              <w:t xml:space="preserve"> </w:t>
            </w:r>
            <w:r>
              <w:t>to</w:t>
            </w:r>
            <w:r>
              <w:rPr>
                <w:spacing w:val="-5"/>
              </w:rPr>
              <w:t xml:space="preserve"> </w:t>
            </w:r>
            <w:r>
              <w:t>the</w:t>
            </w:r>
            <w:r>
              <w:rPr>
                <w:spacing w:val="-4"/>
              </w:rPr>
              <w:t xml:space="preserve"> </w:t>
            </w:r>
            <w:r>
              <w:t>law,</w:t>
            </w:r>
            <w:r>
              <w:rPr>
                <w:spacing w:val="-2"/>
              </w:rPr>
              <w:t xml:space="preserve"> </w:t>
            </w:r>
            <w:r>
              <w:t>consistent</w:t>
            </w:r>
            <w:r>
              <w:rPr>
                <w:spacing w:val="-4"/>
              </w:rPr>
              <w:t xml:space="preserve"> </w:t>
            </w:r>
            <w:r>
              <w:t>application</w:t>
            </w:r>
            <w:r>
              <w:rPr>
                <w:spacing w:val="-5"/>
              </w:rPr>
              <w:t xml:space="preserve"> </w:t>
            </w:r>
            <w:r>
              <w:t>and</w:t>
            </w:r>
            <w:r>
              <w:rPr>
                <w:spacing w:val="-5"/>
              </w:rPr>
              <w:t xml:space="preserve"> </w:t>
            </w:r>
            <w:r>
              <w:t>enforcement</w:t>
            </w:r>
            <w:r>
              <w:rPr>
                <w:spacing w:val="-4"/>
              </w:rPr>
              <w:t xml:space="preserve"> </w:t>
            </w:r>
            <w:r>
              <w:t>of</w:t>
            </w:r>
            <w:r>
              <w:rPr>
                <w:spacing w:val="-1"/>
              </w:rPr>
              <w:t xml:space="preserve"> </w:t>
            </w:r>
            <w:r>
              <w:t>the</w:t>
            </w:r>
            <w:r>
              <w:rPr>
                <w:spacing w:val="-2"/>
              </w:rPr>
              <w:t xml:space="preserve"> </w:t>
            </w:r>
            <w:r>
              <w:t>law,</w:t>
            </w:r>
            <w:r>
              <w:rPr>
                <w:spacing w:val="-2"/>
              </w:rPr>
              <w:t xml:space="preserve"> </w:t>
            </w:r>
            <w:r>
              <w:t>decisions based on the law, fair procedures, transparency of institutions).</w:t>
            </w:r>
          </w:p>
          <w:p w14:paraId="66BF3AC3" w14:textId="77777777" w:rsidR="007C1B23" w:rsidRDefault="007C1B23" w:rsidP="007C1B23">
            <w:pPr>
              <w:pStyle w:val="TableParagraph"/>
              <w:ind w:left="79"/>
            </w:pPr>
          </w:p>
        </w:tc>
      </w:tr>
    </w:tbl>
    <w:p w14:paraId="39C10242" w14:textId="77777777" w:rsidR="00285BC0" w:rsidRDefault="00285BC0" w:rsidP="00285BC0">
      <w:pPr>
        <w:ind w:firstLine="720"/>
      </w:pPr>
    </w:p>
    <w:tbl>
      <w:tblPr>
        <w:tblW w:w="0" w:type="auto"/>
        <w:tblInd w:w="1439" w:type="dxa"/>
        <w:tblLayout w:type="fixed"/>
        <w:tblCellMar>
          <w:left w:w="0" w:type="dxa"/>
          <w:right w:w="0" w:type="dxa"/>
        </w:tblCellMar>
        <w:tblLook w:val="01E0" w:firstRow="1" w:lastRow="1" w:firstColumn="1" w:lastColumn="1" w:noHBand="0" w:noVBand="0"/>
      </w:tblPr>
      <w:tblGrid>
        <w:gridCol w:w="1627"/>
        <w:gridCol w:w="7741"/>
      </w:tblGrid>
      <w:tr w:rsidR="007C1B23" w14:paraId="1A934133" w14:textId="77777777">
        <w:trPr>
          <w:trHeight w:val="854"/>
        </w:trPr>
        <w:tc>
          <w:tcPr>
            <w:tcW w:w="9368" w:type="dxa"/>
            <w:gridSpan w:val="2"/>
          </w:tcPr>
          <w:p w14:paraId="11B2FCA7" w14:textId="0553DF84" w:rsidR="007C1B23" w:rsidRDefault="007C1B23">
            <w:pPr>
              <w:pStyle w:val="TableParagraph"/>
              <w:spacing w:before="6"/>
              <w:ind w:left="1359" w:right="174" w:hanging="1006"/>
              <w:rPr>
                <w:b/>
                <w:i/>
                <w:sz w:val="24"/>
              </w:rPr>
            </w:pPr>
            <w:r>
              <w:rPr>
                <w:noProof/>
              </w:rPr>
              <mc:AlternateContent>
                <mc:Choice Requires="wpg">
                  <w:drawing>
                    <wp:anchor distT="0" distB="0" distL="0" distR="0" simplePos="0" relativeHeight="251658440" behindDoc="1" locked="0" layoutInCell="1" allowOverlap="1" wp14:anchorId="39AEA4AD" wp14:editId="785BC213">
                      <wp:simplePos x="0" y="0"/>
                      <wp:positionH relativeFrom="column">
                        <wp:posOffset>5143</wp:posOffset>
                      </wp:positionH>
                      <wp:positionV relativeFrom="paragraph">
                        <wp:posOffset>-4786</wp:posOffset>
                      </wp:positionV>
                      <wp:extent cx="5943600" cy="550545"/>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0545"/>
                                <a:chOff x="0" y="0"/>
                                <a:chExt cx="5943600" cy="550545"/>
                              </a:xfrm>
                            </wpg:grpSpPr>
                            <wps:wsp>
                              <wps:cNvPr id="327" name="Graphic 327"/>
                              <wps:cNvSpPr/>
                              <wps:spPr>
                                <a:xfrm>
                                  <a:off x="0" y="0"/>
                                  <a:ext cx="172720" cy="544195"/>
                                </a:xfrm>
                                <a:custGeom>
                                  <a:avLst/>
                                  <a:gdLst/>
                                  <a:ahLst/>
                                  <a:cxnLst/>
                                  <a:rect l="l" t="t" r="r" b="b"/>
                                  <a:pathLst>
                                    <a:path w="172720" h="544195">
                                      <a:moveTo>
                                        <a:pt x="172212" y="0"/>
                                      </a:moveTo>
                                      <a:lnTo>
                                        <a:pt x="0" y="0"/>
                                      </a:lnTo>
                                      <a:lnTo>
                                        <a:pt x="0" y="9144"/>
                                      </a:lnTo>
                                      <a:lnTo>
                                        <a:pt x="0" y="534924"/>
                                      </a:lnTo>
                                      <a:lnTo>
                                        <a:pt x="0" y="544068"/>
                                      </a:lnTo>
                                      <a:lnTo>
                                        <a:pt x="172212" y="544068"/>
                                      </a:lnTo>
                                      <a:lnTo>
                                        <a:pt x="172212" y="5349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28" name="Graphic 328"/>
                              <wps:cNvSpPr/>
                              <wps:spPr>
                                <a:xfrm>
                                  <a:off x="0" y="5440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E6F15A7" id="Group 326" o:spid="_x0000_s1026" style="position:absolute;margin-left:.4pt;margin-top:-.4pt;width:468pt;height:43.35pt;z-index:-251658040;mso-wrap-distance-left:0;mso-wrap-distance-right:0" coordsize="59436,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">
                      <v:shape id="Graphic 327" o:spid="_x0000_s1027" style="position:absolute;width:1727;height:5441;visibility:visible;mso-wrap-style:square;v-text-anchor:top" coordsize="172720,54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" path="m172212,l,,,9144,,534924r,9144l172212,544068r,-9144l172212,9144r,-9144xe" fillcolor="#f96" stroked="f">
                        <v:path arrowok="t"/>
                      </v:shape>
                      <v:shape id="Graphic 328" o:spid="_x0000_s1028" style="position:absolute;top:544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" path="m5943600,r,l,,,6108r5943600,l5943600,xe" fillcolor="black" stroked="f">
                        <v:path arrowok="t"/>
                      </v:shape>
                    </v:group>
                  </w:pict>
                </mc:Fallback>
              </mc:AlternateContent>
            </w:r>
            <w:r>
              <w:rPr>
                <w:b/>
                <w:i/>
                <w:sz w:val="24"/>
              </w:rPr>
              <w:t>SS.7.CG.2</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roles,</w:t>
            </w:r>
            <w:r>
              <w:rPr>
                <w:b/>
                <w:i/>
                <w:spacing w:val="-3"/>
                <w:sz w:val="24"/>
              </w:rPr>
              <w:t xml:space="preserve"> </w:t>
            </w:r>
            <w:r>
              <w:rPr>
                <w:b/>
                <w:i/>
                <w:sz w:val="24"/>
              </w:rPr>
              <w:t>rights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responsibilities</w:t>
            </w:r>
            <w:r>
              <w:rPr>
                <w:b/>
                <w:i/>
                <w:spacing w:val="-3"/>
                <w:sz w:val="24"/>
              </w:rPr>
              <w:t xml:space="preserve"> </w:t>
            </w:r>
            <w:r>
              <w:rPr>
                <w:b/>
                <w:i/>
                <w:sz w:val="24"/>
              </w:rPr>
              <w:t>of</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citizens,</w:t>
            </w:r>
            <w:r>
              <w:rPr>
                <w:b/>
                <w:i/>
                <w:spacing w:val="-4"/>
                <w:sz w:val="24"/>
              </w:rPr>
              <w:t xml:space="preserve"> </w:t>
            </w:r>
            <w:r>
              <w:rPr>
                <w:b/>
                <w:i/>
                <w:sz w:val="24"/>
              </w:rPr>
              <w:t>and determine methods of active participation in society, government</w:t>
            </w:r>
            <w:r w:rsidR="002339BB" w:rsidRPr="00D91306">
              <w:rPr>
                <w:color w:val="000000" w:themeColor="text1"/>
                <w:sz w:val="24"/>
              </w:rPr>
              <w:t>,</w:t>
            </w:r>
            <w:r>
              <w:rPr>
                <w:b/>
                <w:i/>
                <w:sz w:val="24"/>
              </w:rPr>
              <w:t xml:space="preserve"> and the political system.</w:t>
            </w:r>
          </w:p>
        </w:tc>
      </w:tr>
      <w:tr w:rsidR="007C1B23" w14:paraId="1CACD4F1" w14:textId="77777777" w:rsidTr="008B7D5C">
        <w:trPr>
          <w:trHeight w:val="739"/>
        </w:trPr>
        <w:tc>
          <w:tcPr>
            <w:tcW w:w="1627" w:type="dxa"/>
            <w:vAlign w:val="center"/>
          </w:tcPr>
          <w:p w14:paraId="1E3913A7" w14:textId="77777777" w:rsidR="007C1B23" w:rsidRDefault="007C1B23" w:rsidP="007C1B23">
            <w:pPr>
              <w:pStyle w:val="TableParagraph"/>
              <w:ind w:left="86"/>
              <w:rPr>
                <w:sz w:val="24"/>
              </w:rPr>
            </w:pPr>
            <w:r>
              <w:rPr>
                <w:spacing w:val="-2"/>
                <w:sz w:val="24"/>
              </w:rPr>
              <w:t>SS.7.CG.2.1</w:t>
            </w:r>
          </w:p>
        </w:tc>
        <w:tc>
          <w:tcPr>
            <w:tcW w:w="7741" w:type="dxa"/>
            <w:vAlign w:val="center"/>
          </w:tcPr>
          <w:p w14:paraId="0EB3A425" w14:textId="77777777" w:rsidR="007C1B23" w:rsidRDefault="007C1B23" w:rsidP="007C1B23">
            <w:pPr>
              <w:pStyle w:val="TableParagraph"/>
              <w:ind w:left="86" w:right="68"/>
              <w:rPr>
                <w:sz w:val="24"/>
              </w:rPr>
            </w:pPr>
            <w:r>
              <w:rPr>
                <w:sz w:val="24"/>
              </w:rPr>
              <w:t>Define</w:t>
            </w:r>
            <w:r>
              <w:rPr>
                <w:spacing w:val="-5"/>
                <w:sz w:val="24"/>
              </w:rPr>
              <w:t xml:space="preserve"> </w:t>
            </w:r>
            <w:r>
              <w:rPr>
                <w:sz w:val="24"/>
              </w:rPr>
              <w:t>the</w:t>
            </w:r>
            <w:r>
              <w:rPr>
                <w:spacing w:val="-5"/>
                <w:sz w:val="24"/>
              </w:rPr>
              <w:t xml:space="preserve"> </w:t>
            </w:r>
            <w:r>
              <w:rPr>
                <w:sz w:val="24"/>
              </w:rPr>
              <w:t>term</w:t>
            </w:r>
            <w:r>
              <w:rPr>
                <w:spacing w:val="-4"/>
                <w:sz w:val="24"/>
              </w:rPr>
              <w:t xml:space="preserve"> </w:t>
            </w:r>
            <w:r>
              <w:rPr>
                <w:sz w:val="24"/>
              </w:rPr>
              <w:t>“citizen,”</w:t>
            </w:r>
            <w:r>
              <w:rPr>
                <w:spacing w:val="-5"/>
                <w:sz w:val="24"/>
              </w:rPr>
              <w:t xml:space="preserve"> </w:t>
            </w:r>
            <w:r>
              <w:rPr>
                <w:sz w:val="24"/>
              </w:rPr>
              <w:t>and</w:t>
            </w:r>
            <w:r>
              <w:rPr>
                <w:spacing w:val="-4"/>
                <w:sz w:val="24"/>
              </w:rPr>
              <w:t xml:space="preserve"> </w:t>
            </w:r>
            <w:r>
              <w:rPr>
                <w:sz w:val="24"/>
              </w:rPr>
              <w:t>explain</w:t>
            </w:r>
            <w:r>
              <w:rPr>
                <w:spacing w:val="-4"/>
                <w:sz w:val="24"/>
              </w:rPr>
              <w:t xml:space="preserve"> </w:t>
            </w:r>
            <w:r>
              <w:rPr>
                <w:sz w:val="24"/>
              </w:rPr>
              <w:t>the</w:t>
            </w:r>
            <w:r>
              <w:rPr>
                <w:spacing w:val="-3"/>
                <w:sz w:val="24"/>
              </w:rPr>
              <w:t xml:space="preserve"> </w:t>
            </w:r>
            <w:r>
              <w:rPr>
                <w:sz w:val="24"/>
              </w:rPr>
              <w:t>constitutional</w:t>
            </w:r>
            <w:r>
              <w:rPr>
                <w:spacing w:val="-4"/>
                <w:sz w:val="24"/>
              </w:rPr>
              <w:t xml:space="preserve"> </w:t>
            </w:r>
            <w:r>
              <w:rPr>
                <w:sz w:val="24"/>
              </w:rPr>
              <w:t>means</w:t>
            </w:r>
            <w:r>
              <w:rPr>
                <w:spacing w:val="-4"/>
                <w:sz w:val="24"/>
              </w:rPr>
              <w:t xml:space="preserve"> </w:t>
            </w:r>
            <w:r>
              <w:rPr>
                <w:sz w:val="24"/>
              </w:rPr>
              <w:t>of</w:t>
            </w:r>
            <w:r>
              <w:rPr>
                <w:spacing w:val="-5"/>
                <w:sz w:val="24"/>
              </w:rPr>
              <w:t xml:space="preserve"> </w:t>
            </w:r>
            <w:r>
              <w:rPr>
                <w:sz w:val="24"/>
              </w:rPr>
              <w:t>becoming a U.S. citizen.</w:t>
            </w:r>
          </w:p>
        </w:tc>
      </w:tr>
      <w:tr w:rsidR="007C1B23" w14:paraId="7DC2DB09" w14:textId="77777777" w:rsidTr="009B0BCC">
        <w:trPr>
          <w:trHeight w:val="1360"/>
        </w:trPr>
        <w:tc>
          <w:tcPr>
            <w:tcW w:w="9368" w:type="dxa"/>
            <w:gridSpan w:val="2"/>
            <w:tcBorders>
              <w:bottom w:val="single" w:sz="4" w:space="0" w:color="000000"/>
            </w:tcBorders>
          </w:tcPr>
          <w:p w14:paraId="2D71EF8D" w14:textId="77777777" w:rsidR="007C1B23" w:rsidRDefault="007C1B23" w:rsidP="007C1B23">
            <w:pPr>
              <w:pStyle w:val="TableParagraph"/>
              <w:ind w:left="86"/>
            </w:pPr>
            <w:r>
              <w:rPr>
                <w:u w:val="single"/>
              </w:rPr>
              <w:t>Benchmark</w:t>
            </w:r>
            <w:r>
              <w:rPr>
                <w:spacing w:val="-6"/>
                <w:u w:val="single"/>
              </w:rPr>
              <w:t xml:space="preserve"> </w:t>
            </w:r>
            <w:r>
              <w:rPr>
                <w:spacing w:val="-2"/>
                <w:u w:val="single"/>
              </w:rPr>
              <w:t>Clarifications:</w:t>
            </w:r>
          </w:p>
          <w:p w14:paraId="06FFD170" w14:textId="77777777" w:rsidR="007C1B23" w:rsidRDefault="007C1B23" w:rsidP="007C1B23">
            <w:pPr>
              <w:pStyle w:val="TableParagraph"/>
              <w:ind w:left="86"/>
            </w:pPr>
            <w:r>
              <w:rPr>
                <w:i/>
              </w:rPr>
              <w:t>Clarification</w:t>
            </w:r>
            <w:r>
              <w:rPr>
                <w:i/>
                <w:spacing w:val="-8"/>
              </w:rPr>
              <w:t xml:space="preserve"> </w:t>
            </w:r>
            <w:r>
              <w:rPr>
                <w:i/>
              </w:rPr>
              <w:t>1:</w:t>
            </w:r>
            <w:r>
              <w:rPr>
                <w:i/>
                <w:spacing w:val="-1"/>
              </w:rPr>
              <w:t xml:space="preserve"> </w:t>
            </w:r>
            <w:r>
              <w:t>Students</w:t>
            </w:r>
            <w:r>
              <w:rPr>
                <w:spacing w:val="-3"/>
              </w:rPr>
              <w:t xml:space="preserve"> </w:t>
            </w:r>
            <w:r>
              <w:t>will</w:t>
            </w:r>
            <w:r>
              <w:rPr>
                <w:spacing w:val="-1"/>
              </w:rPr>
              <w:t xml:space="preserve"> </w:t>
            </w:r>
            <w:r>
              <w:t>define</w:t>
            </w:r>
            <w:r>
              <w:rPr>
                <w:spacing w:val="-2"/>
              </w:rPr>
              <w:t xml:space="preserve"> </w:t>
            </w:r>
            <w:r>
              <w:t>citizenship</w:t>
            </w:r>
            <w:r>
              <w:rPr>
                <w:spacing w:val="-3"/>
              </w:rPr>
              <w:t xml:space="preserve"> </w:t>
            </w:r>
            <w:r>
              <w:t>as</w:t>
            </w:r>
            <w:r>
              <w:rPr>
                <w:spacing w:val="-4"/>
              </w:rPr>
              <w:t xml:space="preserve"> </w:t>
            </w:r>
            <w:r>
              <w:t>stated</w:t>
            </w:r>
            <w:r>
              <w:rPr>
                <w:spacing w:val="-3"/>
              </w:rPr>
              <w:t xml:space="preserve"> </w:t>
            </w:r>
            <w:r>
              <w:t>in</w:t>
            </w:r>
            <w:r>
              <w:rPr>
                <w:spacing w:val="-5"/>
              </w:rPr>
              <w:t xml:space="preserve"> </w:t>
            </w:r>
            <w:r>
              <w:t>the</w:t>
            </w:r>
            <w:r>
              <w:rPr>
                <w:spacing w:val="-4"/>
              </w:rPr>
              <w:t xml:space="preserve"> </w:t>
            </w:r>
            <w:r>
              <w:t>14th</w:t>
            </w:r>
            <w:r>
              <w:rPr>
                <w:spacing w:val="-5"/>
              </w:rPr>
              <w:t xml:space="preserve"> </w:t>
            </w:r>
            <w:r>
              <w:rPr>
                <w:spacing w:val="-2"/>
              </w:rPr>
              <w:t>Amendment.</w:t>
            </w:r>
          </w:p>
          <w:p w14:paraId="1F1267AB" w14:textId="77777777" w:rsidR="007C1B23" w:rsidRDefault="007C1B23" w:rsidP="007C1B23">
            <w:pPr>
              <w:pStyle w:val="TableParagraph"/>
              <w:ind w:left="86"/>
            </w:pPr>
            <w:r>
              <w:rPr>
                <w:i/>
              </w:rPr>
              <w:t>Clarification</w:t>
            </w:r>
            <w:r>
              <w:rPr>
                <w:i/>
                <w:spacing w:val="-9"/>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4"/>
              </w:rPr>
              <w:t xml:space="preserve"> </w:t>
            </w:r>
            <w:r>
              <w:t>process</w:t>
            </w:r>
            <w:r>
              <w:rPr>
                <w:spacing w:val="-3"/>
              </w:rPr>
              <w:t xml:space="preserve"> </w:t>
            </w:r>
            <w:r>
              <w:t>of</w:t>
            </w:r>
            <w:r>
              <w:rPr>
                <w:spacing w:val="-2"/>
              </w:rPr>
              <w:t xml:space="preserve"> </w:t>
            </w:r>
            <w:r>
              <w:t>becoming</w:t>
            </w:r>
            <w:r>
              <w:rPr>
                <w:spacing w:val="-3"/>
              </w:rPr>
              <w:t xml:space="preserve"> </w:t>
            </w:r>
            <w:r>
              <w:t>a</w:t>
            </w:r>
            <w:r>
              <w:rPr>
                <w:spacing w:val="-5"/>
              </w:rPr>
              <w:t xml:space="preserve"> </w:t>
            </w:r>
            <w:r>
              <w:t>naturalized</w:t>
            </w:r>
            <w:r>
              <w:rPr>
                <w:spacing w:val="-6"/>
              </w:rPr>
              <w:t xml:space="preserve"> </w:t>
            </w:r>
            <w:r>
              <w:rPr>
                <w:spacing w:val="-2"/>
              </w:rPr>
              <w:t>citizen.</w:t>
            </w:r>
          </w:p>
          <w:p w14:paraId="7B046B43" w14:textId="1BA0FE1B" w:rsidR="007C1B23" w:rsidRPr="005A0CAD" w:rsidRDefault="007C1B23" w:rsidP="007C1B23">
            <w:pPr>
              <w:pStyle w:val="TableParagraph"/>
              <w:ind w:left="86" w:right="265"/>
              <w:jc w:val="both"/>
              <w:rPr>
                <w:color w:val="000000" w:themeColor="text1"/>
              </w:rPr>
            </w:pPr>
            <w:r>
              <w:rPr>
                <w:i/>
              </w:rPr>
              <w:t>Clarification</w:t>
            </w:r>
            <w:r>
              <w:rPr>
                <w:i/>
                <w:spacing w:val="-3"/>
              </w:rPr>
              <w:t xml:space="preserve"> </w:t>
            </w:r>
            <w:r>
              <w:rPr>
                <w:i/>
              </w:rPr>
              <w:t xml:space="preserve">3: </w:t>
            </w:r>
            <w:r>
              <w:t>Students will define permanent residency and</w:t>
            </w:r>
            <w:r>
              <w:rPr>
                <w:spacing w:val="-3"/>
              </w:rPr>
              <w:t xml:space="preserve"> </w:t>
            </w:r>
            <w:r>
              <w:t>explain its</w:t>
            </w:r>
            <w:r>
              <w:rPr>
                <w:spacing w:val="-2"/>
              </w:rPr>
              <w:t xml:space="preserve"> </w:t>
            </w:r>
            <w:r>
              <w:t>role in</w:t>
            </w:r>
            <w:r>
              <w:rPr>
                <w:spacing w:val="-3"/>
              </w:rPr>
              <w:t xml:space="preserve"> </w:t>
            </w:r>
            <w:r>
              <w:t xml:space="preserve">obtaining citizenship. </w:t>
            </w:r>
            <w:r>
              <w:rPr>
                <w:i/>
              </w:rPr>
              <w:t>Clarification</w:t>
            </w:r>
            <w:r w:rsidR="005A0CAD">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impact</w:t>
            </w:r>
            <w:r>
              <w:rPr>
                <w:spacing w:val="-1"/>
              </w:rPr>
              <w:t xml:space="preserve"> </w:t>
            </w:r>
            <w:r>
              <w:t>of</w:t>
            </w:r>
            <w:r>
              <w:rPr>
                <w:spacing w:val="-1"/>
              </w:rPr>
              <w:t xml:space="preserve"> </w:t>
            </w:r>
            <w:r>
              <w:t>the</w:t>
            </w:r>
            <w:r>
              <w:rPr>
                <w:spacing w:val="-2"/>
              </w:rPr>
              <w:t xml:space="preserve"> </w:t>
            </w:r>
            <w:r>
              <w:t>naturalization</w:t>
            </w:r>
            <w:r>
              <w:rPr>
                <w:spacing w:val="-5"/>
              </w:rPr>
              <w:t xml:space="preserve"> </w:t>
            </w:r>
            <w:r>
              <w:t>process</w:t>
            </w:r>
            <w:r>
              <w:rPr>
                <w:spacing w:val="-2"/>
              </w:rPr>
              <w:t xml:space="preserve"> </w:t>
            </w:r>
            <w:r>
              <w:t>on</w:t>
            </w:r>
            <w:r>
              <w:rPr>
                <w:spacing w:val="-5"/>
              </w:rPr>
              <w:t xml:space="preserve"> </w:t>
            </w:r>
            <w:r>
              <w:t>society,</w:t>
            </w:r>
            <w:r>
              <w:rPr>
                <w:spacing w:val="-5"/>
              </w:rPr>
              <w:t xml:space="preserve"> </w:t>
            </w:r>
            <w:r>
              <w:t>government</w:t>
            </w:r>
            <w:r w:rsidR="002339BB" w:rsidRPr="005A0CAD">
              <w:rPr>
                <w:color w:val="000000" w:themeColor="text1"/>
                <w:sz w:val="24"/>
              </w:rPr>
              <w:t>,</w:t>
            </w:r>
            <w:r w:rsidRPr="005A0CAD">
              <w:rPr>
                <w:color w:val="000000" w:themeColor="text1"/>
              </w:rPr>
              <w:t xml:space="preserve"> and the political process.</w:t>
            </w:r>
          </w:p>
          <w:p w14:paraId="201FC485" w14:textId="77777777" w:rsidR="008B7D5C" w:rsidRDefault="008B7D5C" w:rsidP="007C1B23">
            <w:pPr>
              <w:pStyle w:val="TableParagraph"/>
              <w:ind w:left="86" w:right="265"/>
              <w:jc w:val="both"/>
            </w:pPr>
          </w:p>
        </w:tc>
      </w:tr>
    </w:tbl>
    <w:p w14:paraId="072D35D9" w14:textId="77777777" w:rsidR="009B0BCC" w:rsidRDefault="009B0BCC"/>
    <w:tbl>
      <w:tblPr>
        <w:tblW w:w="0" w:type="auto"/>
        <w:tblInd w:w="1439" w:type="dxa"/>
        <w:tblLayout w:type="fixed"/>
        <w:tblCellMar>
          <w:left w:w="0" w:type="dxa"/>
          <w:right w:w="0" w:type="dxa"/>
        </w:tblCellMar>
        <w:tblLook w:val="01E0" w:firstRow="1" w:lastRow="1" w:firstColumn="1" w:lastColumn="1" w:noHBand="0" w:noVBand="0"/>
      </w:tblPr>
      <w:tblGrid>
        <w:gridCol w:w="8"/>
        <w:gridCol w:w="1619"/>
        <w:gridCol w:w="7741"/>
      </w:tblGrid>
      <w:tr w:rsidR="007C1B23" w14:paraId="2330EEC3" w14:textId="77777777" w:rsidTr="009B0BCC">
        <w:trPr>
          <w:trHeight w:val="622"/>
        </w:trPr>
        <w:tc>
          <w:tcPr>
            <w:tcW w:w="1627" w:type="dxa"/>
            <w:gridSpan w:val="2"/>
            <w:vAlign w:val="center"/>
          </w:tcPr>
          <w:p w14:paraId="3759D55E" w14:textId="77777777" w:rsidR="007C1B23" w:rsidRDefault="007C1B23">
            <w:pPr>
              <w:pStyle w:val="TableParagraph"/>
              <w:spacing w:before="1"/>
              <w:ind w:left="80"/>
              <w:rPr>
                <w:sz w:val="24"/>
              </w:rPr>
            </w:pPr>
            <w:r>
              <w:rPr>
                <w:spacing w:val="-2"/>
                <w:sz w:val="24"/>
              </w:rPr>
              <w:lastRenderedPageBreak/>
              <w:t>SS.7.CG.2.2</w:t>
            </w:r>
          </w:p>
        </w:tc>
        <w:tc>
          <w:tcPr>
            <w:tcW w:w="7741" w:type="dxa"/>
            <w:vAlign w:val="center"/>
          </w:tcPr>
          <w:p w14:paraId="0C5B3C9C" w14:textId="77777777" w:rsidR="007C1B23" w:rsidRDefault="007C1B23">
            <w:pPr>
              <w:pStyle w:val="TableParagraph"/>
              <w:ind w:right="130"/>
              <w:rPr>
                <w:sz w:val="24"/>
              </w:rPr>
            </w:pPr>
            <w:r>
              <w:rPr>
                <w:sz w:val="24"/>
              </w:rPr>
              <w:t>Differentiate</w:t>
            </w:r>
            <w:r>
              <w:rPr>
                <w:spacing w:val="-6"/>
                <w:sz w:val="24"/>
              </w:rPr>
              <w:t xml:space="preserve"> </w:t>
            </w:r>
            <w:r>
              <w:rPr>
                <w:sz w:val="24"/>
              </w:rPr>
              <w:t>between</w:t>
            </w:r>
            <w:r>
              <w:rPr>
                <w:spacing w:val="-5"/>
                <w:sz w:val="24"/>
              </w:rPr>
              <w:t xml:space="preserve"> </w:t>
            </w:r>
            <w:r>
              <w:rPr>
                <w:sz w:val="24"/>
              </w:rPr>
              <w:t>obligations</w:t>
            </w:r>
            <w:r>
              <w:rPr>
                <w:spacing w:val="-5"/>
                <w:sz w:val="24"/>
              </w:rPr>
              <w:t xml:space="preserve"> </w:t>
            </w:r>
            <w:r>
              <w:rPr>
                <w:sz w:val="24"/>
              </w:rPr>
              <w:t>and</w:t>
            </w:r>
            <w:r>
              <w:rPr>
                <w:spacing w:val="-5"/>
                <w:sz w:val="24"/>
              </w:rPr>
              <w:t xml:space="preserve"> </w:t>
            </w:r>
            <w:r>
              <w:rPr>
                <w:sz w:val="24"/>
              </w:rPr>
              <w:t>responsibilities</w:t>
            </w:r>
            <w:r>
              <w:rPr>
                <w:spacing w:val="-5"/>
                <w:sz w:val="24"/>
              </w:rPr>
              <w:t xml:space="preserve"> </w:t>
            </w:r>
            <w:r>
              <w:rPr>
                <w:sz w:val="24"/>
              </w:rPr>
              <w:t>of</w:t>
            </w:r>
            <w:r>
              <w:rPr>
                <w:spacing w:val="-6"/>
                <w:sz w:val="24"/>
              </w:rPr>
              <w:t xml:space="preserve"> </w:t>
            </w:r>
            <w:r>
              <w:rPr>
                <w:sz w:val="24"/>
              </w:rPr>
              <w:t>U.S.</w:t>
            </w:r>
            <w:r>
              <w:rPr>
                <w:spacing w:val="-5"/>
                <w:sz w:val="24"/>
              </w:rPr>
              <w:t xml:space="preserve"> </w:t>
            </w:r>
            <w:r>
              <w:rPr>
                <w:sz w:val="24"/>
              </w:rPr>
              <w:t>citizenship and evaluate their impact on society.</w:t>
            </w:r>
          </w:p>
        </w:tc>
      </w:tr>
      <w:tr w:rsidR="007C1B23" w14:paraId="3FB263E2" w14:textId="77777777" w:rsidTr="009B0BCC">
        <w:trPr>
          <w:trHeight w:val="1147"/>
        </w:trPr>
        <w:tc>
          <w:tcPr>
            <w:tcW w:w="9368" w:type="dxa"/>
            <w:gridSpan w:val="3"/>
            <w:tcBorders>
              <w:bottom w:val="single" w:sz="4" w:space="0" w:color="000000"/>
            </w:tcBorders>
          </w:tcPr>
          <w:p w14:paraId="27446A43" w14:textId="77777777" w:rsidR="007C1B23" w:rsidRDefault="007C1B23" w:rsidP="005A6B74">
            <w:pPr>
              <w:pStyle w:val="TableParagraph"/>
              <w:ind w:left="80"/>
            </w:pPr>
            <w:r>
              <w:rPr>
                <w:u w:val="single"/>
              </w:rPr>
              <w:t>Benchmark</w:t>
            </w:r>
            <w:r>
              <w:rPr>
                <w:spacing w:val="-6"/>
                <w:u w:val="single"/>
              </w:rPr>
              <w:t xml:space="preserve"> </w:t>
            </w:r>
            <w:r>
              <w:rPr>
                <w:spacing w:val="-2"/>
                <w:u w:val="single"/>
              </w:rPr>
              <w:t>Clarifications:</w:t>
            </w:r>
          </w:p>
          <w:p w14:paraId="24C5EF8E" w14:textId="4504E3FC" w:rsidR="009B0BCC" w:rsidRDefault="007C1B23" w:rsidP="005A6B74">
            <w:pPr>
              <w:pStyle w:val="TableParagraph"/>
              <w:ind w:left="80"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2"/>
              </w:rPr>
              <w:t xml:space="preserve"> </w:t>
            </w:r>
            <w:r>
              <w:t>an</w:t>
            </w:r>
            <w:r>
              <w:rPr>
                <w:spacing w:val="-5"/>
              </w:rPr>
              <w:t xml:space="preserve"> </w:t>
            </w:r>
            <w:r>
              <w:t>obligation</w:t>
            </w:r>
            <w:r>
              <w:rPr>
                <w:spacing w:val="-2"/>
              </w:rPr>
              <w:t xml:space="preserve"> </w:t>
            </w:r>
            <w:r>
              <w:t>or</w:t>
            </w:r>
            <w:r>
              <w:rPr>
                <w:spacing w:val="-1"/>
              </w:rPr>
              <w:t xml:space="preserve"> </w:t>
            </w:r>
            <w:r>
              <w:t>duty</w:t>
            </w:r>
            <w:r>
              <w:rPr>
                <w:spacing w:val="-2"/>
              </w:rPr>
              <w:t xml:space="preserve"> </w:t>
            </w:r>
            <w:r>
              <w:t>and</w:t>
            </w:r>
            <w:r>
              <w:rPr>
                <w:spacing w:val="-2"/>
              </w:rPr>
              <w:t xml:space="preserve"> </w:t>
            </w:r>
            <w:r>
              <w:t>a</w:t>
            </w:r>
            <w:r>
              <w:rPr>
                <w:spacing w:val="-4"/>
              </w:rPr>
              <w:t xml:space="preserve"> </w:t>
            </w:r>
            <w:r>
              <w:t>responsibility</w:t>
            </w:r>
            <w:r>
              <w:rPr>
                <w:spacing w:val="-2"/>
              </w:rPr>
              <w:t xml:space="preserve"> </w:t>
            </w:r>
            <w:r>
              <w:t>as</w:t>
            </w:r>
            <w:r>
              <w:rPr>
                <w:spacing w:val="-4"/>
              </w:rPr>
              <w:t xml:space="preserve"> </w:t>
            </w:r>
            <w:r>
              <w:t>it</w:t>
            </w:r>
            <w:r>
              <w:rPr>
                <w:spacing w:val="-4"/>
              </w:rPr>
              <w:t xml:space="preserve"> </w:t>
            </w:r>
            <w:r>
              <w:t>relates to citizenship. Responsibilities may include, but are not limited to, voting, attending civic meetings, petitioning government</w:t>
            </w:r>
            <w:r w:rsidR="002339BB" w:rsidRPr="00D91306">
              <w:rPr>
                <w:color w:val="000000" w:themeColor="text1"/>
                <w:sz w:val="24"/>
              </w:rPr>
              <w:t>,</w:t>
            </w:r>
            <w:r>
              <w:t xml:space="preserve"> and running for office.</w:t>
            </w:r>
          </w:p>
          <w:p w14:paraId="016498ED" w14:textId="77777777" w:rsidR="009B0BCC" w:rsidRDefault="009B0BCC" w:rsidP="005A6B74">
            <w:pPr>
              <w:ind w:left="90" w:right="1531"/>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concept</w:t>
            </w:r>
            <w:r>
              <w:rPr>
                <w:spacing w:val="-1"/>
              </w:rPr>
              <w:t xml:space="preserve"> </w:t>
            </w:r>
            <w:r>
              <w:t>of</w:t>
            </w:r>
            <w:r>
              <w:rPr>
                <w:spacing w:val="-4"/>
              </w:rPr>
              <w:t xml:space="preserve"> </w:t>
            </w:r>
            <w:r>
              <w:t>the</w:t>
            </w:r>
            <w:r>
              <w:rPr>
                <w:spacing w:val="-2"/>
              </w:rPr>
              <w:t xml:space="preserve"> </w:t>
            </w:r>
            <w:r>
              <w:t>common</w:t>
            </w:r>
            <w:r>
              <w:rPr>
                <w:spacing w:val="-5"/>
              </w:rPr>
              <w:t xml:space="preserve"> </w:t>
            </w:r>
            <w:r>
              <w:t>good</w:t>
            </w:r>
            <w:r>
              <w:rPr>
                <w:spacing w:val="-2"/>
              </w:rPr>
              <w:t xml:space="preserve"> </w:t>
            </w:r>
            <w:r>
              <w:t>as</w:t>
            </w:r>
            <w:r>
              <w:rPr>
                <w:spacing w:val="-2"/>
              </w:rPr>
              <w:t xml:space="preserve"> </w:t>
            </w:r>
            <w:r>
              <w:t>a</w:t>
            </w:r>
            <w:r>
              <w:rPr>
                <w:spacing w:val="-4"/>
              </w:rPr>
              <w:t xml:space="preserve"> </w:t>
            </w:r>
            <w:r>
              <w:t>reason</w:t>
            </w:r>
            <w:r>
              <w:rPr>
                <w:spacing w:val="-2"/>
              </w:rPr>
              <w:t xml:space="preserve"> </w:t>
            </w:r>
            <w:r>
              <w:t>for</w:t>
            </w:r>
            <w:r>
              <w:rPr>
                <w:spacing w:val="-1"/>
              </w:rPr>
              <w:t xml:space="preserve"> </w:t>
            </w:r>
            <w:r>
              <w:t>fulfilling</w:t>
            </w:r>
            <w:r>
              <w:rPr>
                <w:spacing w:val="-2"/>
              </w:rPr>
              <w:t xml:space="preserve"> </w:t>
            </w:r>
            <w:r>
              <w:t>the obligations and responsibilities of citizenship.</w:t>
            </w:r>
          </w:p>
          <w:tbl>
            <w:tblPr>
              <w:tblW w:w="0" w:type="auto"/>
              <w:tblLayout w:type="fixed"/>
              <w:tblCellMar>
                <w:left w:w="0" w:type="dxa"/>
                <w:right w:w="0" w:type="dxa"/>
              </w:tblCellMar>
              <w:tblLook w:val="01E0" w:firstRow="1" w:lastRow="1" w:firstColumn="1" w:lastColumn="1" w:noHBand="0" w:noVBand="0"/>
            </w:tblPr>
            <w:tblGrid>
              <w:gridCol w:w="9360"/>
            </w:tblGrid>
            <w:tr w:rsidR="009B0BCC" w14:paraId="61B7C68A" w14:textId="77777777" w:rsidTr="009B0BCC">
              <w:trPr>
                <w:trHeight w:val="1509"/>
              </w:trPr>
              <w:tc>
                <w:tcPr>
                  <w:tcW w:w="9360" w:type="dxa"/>
                </w:tcPr>
                <w:p w14:paraId="0B4B6709" w14:textId="77777777" w:rsidR="009B0BCC" w:rsidRDefault="009B0BCC" w:rsidP="005A6B74">
                  <w:pPr>
                    <w:pStyle w:val="TableParagraph"/>
                    <w:ind w:left="90"/>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obligations</w:t>
                  </w:r>
                  <w:r>
                    <w:rPr>
                      <w:spacing w:val="-4"/>
                    </w:rPr>
                    <w:t xml:space="preserve"> </w:t>
                  </w:r>
                  <w:r>
                    <w:t>and</w:t>
                  </w:r>
                  <w:r>
                    <w:rPr>
                      <w:spacing w:val="-2"/>
                    </w:rPr>
                    <w:t xml:space="preserve"> </w:t>
                  </w:r>
                  <w:r>
                    <w:t>responsibilities</w:t>
                  </w:r>
                  <w:r>
                    <w:rPr>
                      <w:spacing w:val="-2"/>
                    </w:rPr>
                    <w:t xml:space="preserve"> </w:t>
                  </w:r>
                  <w:r>
                    <w:t>of</w:t>
                  </w:r>
                  <w:r>
                    <w:rPr>
                      <w:spacing w:val="-4"/>
                    </w:rPr>
                    <w:t xml:space="preserve"> </w:t>
                  </w:r>
                  <w:r>
                    <w:t>citizens</w:t>
                  </w:r>
                  <w:r>
                    <w:rPr>
                      <w:spacing w:val="-2"/>
                    </w:rPr>
                    <w:t xml:space="preserve"> </w:t>
                  </w:r>
                  <w:r>
                    <w:t>as</w:t>
                  </w:r>
                  <w:r>
                    <w:rPr>
                      <w:spacing w:val="-2"/>
                    </w:rPr>
                    <w:t xml:space="preserve"> </w:t>
                  </w:r>
                  <w:r>
                    <w:t>they</w:t>
                  </w:r>
                  <w:r>
                    <w:rPr>
                      <w:spacing w:val="-2"/>
                    </w:rPr>
                    <w:t xml:space="preserve"> </w:t>
                  </w:r>
                  <w:r>
                    <w:t>relate</w:t>
                  </w:r>
                  <w:r>
                    <w:rPr>
                      <w:spacing w:val="-4"/>
                    </w:rPr>
                    <w:t xml:space="preserve"> </w:t>
                  </w:r>
                  <w:r>
                    <w:t>to active participation in society and government.</w:t>
                  </w:r>
                </w:p>
                <w:p w14:paraId="66BC7AD1" w14:textId="77777777" w:rsidR="009B0BCC" w:rsidRDefault="009B0BCC" w:rsidP="005A6B74">
                  <w:pPr>
                    <w:pStyle w:val="TableParagraph"/>
                    <w:ind w:left="90"/>
                  </w:pPr>
                  <w:r>
                    <w:rPr>
                      <w:i/>
                    </w:rPr>
                    <w:t>Clarification</w:t>
                  </w:r>
                  <w:r>
                    <w:rPr>
                      <w:i/>
                      <w:spacing w:val="-8"/>
                    </w:rPr>
                    <w:t xml:space="preserve"> </w:t>
                  </w:r>
                  <w:r>
                    <w:rPr>
                      <w:i/>
                    </w:rPr>
                    <w:t>4:</w:t>
                  </w:r>
                  <w:r>
                    <w:rPr>
                      <w:i/>
                      <w:spacing w:val="-2"/>
                    </w:rPr>
                    <w:t xml:space="preserve"> </w:t>
                  </w:r>
                  <w:r>
                    <w:t>Students</w:t>
                  </w:r>
                  <w:r>
                    <w:rPr>
                      <w:spacing w:val="-2"/>
                    </w:rPr>
                    <w:t xml:space="preserve"> </w:t>
                  </w:r>
                  <w:r>
                    <w:t>will</w:t>
                  </w:r>
                  <w:r>
                    <w:rPr>
                      <w:spacing w:val="-2"/>
                    </w:rPr>
                    <w:t xml:space="preserve"> </w:t>
                  </w:r>
                  <w:r>
                    <w:t>use</w:t>
                  </w:r>
                  <w:r>
                    <w:rPr>
                      <w:spacing w:val="-5"/>
                    </w:rPr>
                    <w:t xml:space="preserve"> </w:t>
                  </w:r>
                  <w:r>
                    <w:t>scenarios</w:t>
                  </w:r>
                  <w:r>
                    <w:rPr>
                      <w:spacing w:val="-4"/>
                    </w:rPr>
                    <w:t xml:space="preserve"> </w:t>
                  </w:r>
                  <w:r>
                    <w:t>to</w:t>
                  </w:r>
                  <w:r>
                    <w:rPr>
                      <w:spacing w:val="-6"/>
                    </w:rPr>
                    <w:t xml:space="preserve"> </w:t>
                  </w:r>
                  <w:r>
                    <w:t>assess</w:t>
                  </w:r>
                  <w:r>
                    <w:rPr>
                      <w:spacing w:val="-4"/>
                    </w:rPr>
                    <w:t xml:space="preserve"> </w:t>
                  </w:r>
                  <w:r>
                    <w:t>specific</w:t>
                  </w:r>
                  <w:r>
                    <w:rPr>
                      <w:spacing w:val="-3"/>
                    </w:rPr>
                    <w:t xml:space="preserve"> </w:t>
                  </w:r>
                  <w:r>
                    <w:t>obligations</w:t>
                  </w:r>
                  <w:r>
                    <w:rPr>
                      <w:spacing w:val="-5"/>
                    </w:rPr>
                    <w:t xml:space="preserve"> </w:t>
                  </w:r>
                  <w:r>
                    <w:t>of</w:t>
                  </w:r>
                  <w:r>
                    <w:rPr>
                      <w:spacing w:val="-1"/>
                    </w:rPr>
                    <w:t xml:space="preserve"> </w:t>
                  </w:r>
                  <w:r>
                    <w:rPr>
                      <w:spacing w:val="-2"/>
                    </w:rPr>
                    <w:t>citizens.</w:t>
                  </w:r>
                </w:p>
                <w:p w14:paraId="65FCE0C6" w14:textId="77777777" w:rsidR="009B0BCC" w:rsidRDefault="009B0BCC" w:rsidP="005A6B74">
                  <w:pPr>
                    <w:pStyle w:val="TableParagraph"/>
                    <w:ind w:left="90"/>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consequences</w:t>
                  </w:r>
                  <w:r>
                    <w:rPr>
                      <w:spacing w:val="-2"/>
                    </w:rPr>
                    <w:t xml:space="preserve"> </w:t>
                  </w:r>
                  <w:r>
                    <w:t>or</w:t>
                  </w:r>
                  <w:r>
                    <w:rPr>
                      <w:spacing w:val="-1"/>
                    </w:rPr>
                    <w:t xml:space="preserve"> </w:t>
                  </w:r>
                  <w:r>
                    <w:t>predict</w:t>
                  </w:r>
                  <w:r>
                    <w:rPr>
                      <w:spacing w:val="-1"/>
                    </w:rPr>
                    <w:t xml:space="preserve"> </w:t>
                  </w:r>
                  <w:r>
                    <w:t>the</w:t>
                  </w:r>
                  <w:r>
                    <w:rPr>
                      <w:spacing w:val="-2"/>
                    </w:rPr>
                    <w:t xml:space="preserve"> </w:t>
                  </w:r>
                  <w:r>
                    <w:t>outcome</w:t>
                  </w:r>
                  <w:r>
                    <w:rPr>
                      <w:spacing w:val="-5"/>
                    </w:rPr>
                    <w:t xml:space="preserve"> </w:t>
                  </w:r>
                  <w:r>
                    <w:t>for</w:t>
                  </w:r>
                  <w:r>
                    <w:rPr>
                      <w:spacing w:val="-4"/>
                    </w:rPr>
                    <w:t xml:space="preserve"> </w:t>
                  </w:r>
                  <w:r>
                    <w:t>society</w:t>
                  </w:r>
                  <w:r>
                    <w:rPr>
                      <w:spacing w:val="-5"/>
                    </w:rPr>
                    <w:t xml:space="preserve"> </w:t>
                  </w:r>
                  <w:r>
                    <w:t>if</w:t>
                  </w:r>
                  <w:r>
                    <w:rPr>
                      <w:spacing w:val="-4"/>
                    </w:rPr>
                    <w:t xml:space="preserve"> </w:t>
                  </w:r>
                  <w:r>
                    <w:t>citizens</w:t>
                  </w:r>
                  <w:r>
                    <w:rPr>
                      <w:spacing w:val="-2"/>
                    </w:rPr>
                    <w:t xml:space="preserve"> </w:t>
                  </w:r>
                  <w:r>
                    <w:t>do not fulfill their obligations and responsibilities.</w:t>
                  </w:r>
                </w:p>
                <w:p w14:paraId="67C09241" w14:textId="77777777" w:rsidR="009B0BCC" w:rsidRDefault="009B0BCC" w:rsidP="005A6B74">
                  <w:pPr>
                    <w:pStyle w:val="TableParagraph"/>
                    <w:ind w:left="90"/>
                  </w:pPr>
                </w:p>
              </w:tc>
            </w:tr>
          </w:tbl>
          <w:p w14:paraId="06AD4165" w14:textId="4502E4E7" w:rsidR="009B0BCC" w:rsidRDefault="009B0BCC" w:rsidP="005A6B74">
            <w:pPr>
              <w:pStyle w:val="TableParagraph"/>
              <w:ind w:left="80" w:right="174"/>
            </w:pPr>
          </w:p>
        </w:tc>
      </w:tr>
      <w:tr w:rsidR="009B0BCC" w14:paraId="31FCBC42" w14:textId="77777777" w:rsidTr="009B0BCC">
        <w:trPr>
          <w:gridBefore w:val="1"/>
          <w:wBefore w:w="8" w:type="dxa"/>
          <w:trHeight w:val="576"/>
        </w:trPr>
        <w:tc>
          <w:tcPr>
            <w:tcW w:w="1619" w:type="dxa"/>
            <w:tcBorders>
              <w:top w:val="single" w:sz="4" w:space="0" w:color="000000"/>
            </w:tcBorders>
            <w:vAlign w:val="center"/>
          </w:tcPr>
          <w:p w14:paraId="129280A2" w14:textId="77777777" w:rsidR="009B0BCC" w:rsidRDefault="009B0BCC" w:rsidP="005A6B74">
            <w:pPr>
              <w:pStyle w:val="TableParagraph"/>
              <w:ind w:left="71"/>
              <w:rPr>
                <w:sz w:val="24"/>
              </w:rPr>
            </w:pPr>
            <w:r>
              <w:rPr>
                <w:spacing w:val="-2"/>
                <w:sz w:val="24"/>
              </w:rPr>
              <w:t>SS.7.CG.2.3</w:t>
            </w:r>
          </w:p>
        </w:tc>
        <w:tc>
          <w:tcPr>
            <w:tcW w:w="7741" w:type="dxa"/>
            <w:tcBorders>
              <w:top w:val="single" w:sz="4" w:space="0" w:color="000000"/>
            </w:tcBorders>
            <w:vAlign w:val="center"/>
          </w:tcPr>
          <w:p w14:paraId="195D7922" w14:textId="77777777" w:rsidR="009B0BCC" w:rsidRDefault="009B0BCC">
            <w:pPr>
              <w:pStyle w:val="TableParagraph"/>
              <w:ind w:right="68"/>
              <w:rPr>
                <w:sz w:val="24"/>
              </w:rPr>
            </w:pPr>
            <w:r>
              <w:rPr>
                <w:sz w:val="24"/>
              </w:rPr>
              <w:t>Identify</w:t>
            </w:r>
            <w:r>
              <w:rPr>
                <w:spacing w:val="-3"/>
                <w:sz w:val="24"/>
              </w:rPr>
              <w:t xml:space="preserve"> </w:t>
            </w:r>
            <w:r>
              <w:rPr>
                <w:sz w:val="24"/>
              </w:rPr>
              <w:t>and</w:t>
            </w:r>
            <w:r>
              <w:rPr>
                <w:spacing w:val="-3"/>
                <w:sz w:val="24"/>
              </w:rPr>
              <w:t xml:space="preserve"> </w:t>
            </w:r>
            <w:r>
              <w:rPr>
                <w:sz w:val="24"/>
              </w:rPr>
              <w:t>apply</w:t>
            </w:r>
            <w:r>
              <w:rPr>
                <w:spacing w:val="-3"/>
                <w:sz w:val="24"/>
              </w:rPr>
              <w:t xml:space="preserve"> </w:t>
            </w:r>
            <w:r>
              <w:rPr>
                <w:sz w:val="24"/>
              </w:rPr>
              <w:t>the</w:t>
            </w:r>
            <w:r>
              <w:rPr>
                <w:spacing w:val="-3"/>
                <w:sz w:val="24"/>
              </w:rPr>
              <w:t xml:space="preserve"> </w:t>
            </w:r>
            <w:r>
              <w:rPr>
                <w:sz w:val="24"/>
              </w:rPr>
              <w:t>rights</w:t>
            </w:r>
            <w:r>
              <w:rPr>
                <w:spacing w:val="-3"/>
                <w:sz w:val="24"/>
              </w:rPr>
              <w:t xml:space="preserve"> </w:t>
            </w:r>
            <w:r>
              <w:rPr>
                <w:sz w:val="24"/>
              </w:rPr>
              <w:t>contained</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Bill</w:t>
            </w:r>
            <w:r>
              <w:rPr>
                <w:spacing w:val="-5"/>
                <w:sz w:val="24"/>
              </w:rPr>
              <w:t xml:space="preserve"> </w:t>
            </w:r>
            <w:r>
              <w:rPr>
                <w:sz w:val="24"/>
              </w:rPr>
              <w:t>of</w:t>
            </w:r>
            <w:r>
              <w:rPr>
                <w:spacing w:val="-4"/>
                <w:sz w:val="24"/>
              </w:rPr>
              <w:t xml:space="preserve"> </w:t>
            </w:r>
            <w:r>
              <w:rPr>
                <w:sz w:val="24"/>
              </w:rPr>
              <w:t>Rights</w:t>
            </w:r>
            <w:r>
              <w:rPr>
                <w:spacing w:val="-3"/>
                <w:sz w:val="24"/>
              </w:rPr>
              <w:t xml:space="preserve"> </w:t>
            </w:r>
            <w:r>
              <w:rPr>
                <w:sz w:val="24"/>
              </w:rPr>
              <w:t>and</w:t>
            </w:r>
            <w:r>
              <w:rPr>
                <w:spacing w:val="-3"/>
                <w:sz w:val="24"/>
              </w:rPr>
              <w:t xml:space="preserve"> </w:t>
            </w:r>
            <w:r>
              <w:rPr>
                <w:sz w:val="24"/>
              </w:rPr>
              <w:t>other amendments to the U.S. Constitution.</w:t>
            </w:r>
          </w:p>
        </w:tc>
      </w:tr>
      <w:tr w:rsidR="009B0BCC" w14:paraId="22A6BD92" w14:textId="77777777" w:rsidTr="009B0BCC">
        <w:trPr>
          <w:gridBefore w:val="1"/>
          <w:wBefore w:w="8" w:type="dxa"/>
          <w:trHeight w:val="2664"/>
        </w:trPr>
        <w:tc>
          <w:tcPr>
            <w:tcW w:w="9360" w:type="dxa"/>
            <w:gridSpan w:val="2"/>
            <w:tcBorders>
              <w:bottom w:val="single" w:sz="4" w:space="0" w:color="000000"/>
            </w:tcBorders>
          </w:tcPr>
          <w:p w14:paraId="47CEFE94"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B093BFF" w14:textId="77777777" w:rsidR="009B0BCC" w:rsidRDefault="009B0BCC" w:rsidP="005A6B74">
            <w:pPr>
              <w:pStyle w:val="TableParagraph"/>
              <w:ind w:left="71"/>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recognize</w:t>
            </w:r>
            <w:r>
              <w:rPr>
                <w:spacing w:val="-4"/>
              </w:rPr>
              <w:t xml:space="preserve"> </w:t>
            </w:r>
            <w:r>
              <w:t>that</w:t>
            </w:r>
            <w:r>
              <w:rPr>
                <w:spacing w:val="-5"/>
              </w:rPr>
              <w:t xml:space="preserve"> </w:t>
            </w:r>
            <w:r>
              <w:t>the</w:t>
            </w:r>
            <w:r>
              <w:rPr>
                <w:spacing w:val="-2"/>
              </w:rPr>
              <w:t xml:space="preserve"> </w:t>
            </w:r>
            <w:r>
              <w:t>Bill</w:t>
            </w:r>
            <w:r>
              <w:rPr>
                <w:spacing w:val="-2"/>
              </w:rPr>
              <w:t xml:space="preserve"> </w:t>
            </w:r>
            <w:r>
              <w:t>of</w:t>
            </w:r>
            <w:r>
              <w:rPr>
                <w:spacing w:val="-5"/>
              </w:rPr>
              <w:t xml:space="preserve"> </w:t>
            </w:r>
            <w:r>
              <w:t>Rights</w:t>
            </w:r>
            <w:r>
              <w:rPr>
                <w:spacing w:val="-2"/>
              </w:rPr>
              <w:t xml:space="preserve"> </w:t>
            </w:r>
            <w:r>
              <w:t>comprises</w:t>
            </w:r>
            <w:r>
              <w:rPr>
                <w:spacing w:val="-5"/>
              </w:rPr>
              <w:t xml:space="preserve"> </w:t>
            </w:r>
            <w:r>
              <w:t>the</w:t>
            </w:r>
            <w:r>
              <w:rPr>
                <w:spacing w:val="-4"/>
              </w:rPr>
              <w:t xml:space="preserve"> </w:t>
            </w:r>
            <w:r>
              <w:t>first</w:t>
            </w:r>
            <w:r>
              <w:rPr>
                <w:spacing w:val="-2"/>
              </w:rPr>
              <w:t xml:space="preserve"> </w:t>
            </w:r>
            <w:r>
              <w:t>ten</w:t>
            </w:r>
            <w:r>
              <w:rPr>
                <w:spacing w:val="-3"/>
              </w:rPr>
              <w:t xml:space="preserve"> </w:t>
            </w:r>
            <w:r>
              <w:t>amendments</w:t>
            </w:r>
            <w:r>
              <w:rPr>
                <w:spacing w:val="-4"/>
              </w:rPr>
              <w:t xml:space="preserve"> </w:t>
            </w:r>
            <w:r>
              <w:t>to</w:t>
            </w:r>
            <w:r>
              <w:rPr>
                <w:spacing w:val="-5"/>
              </w:rPr>
              <w:t xml:space="preserve"> the</w:t>
            </w:r>
          </w:p>
          <w:p w14:paraId="5C4F835F" w14:textId="77777777" w:rsidR="009B0BCC" w:rsidRDefault="009B0BCC" w:rsidP="005A6B74">
            <w:pPr>
              <w:pStyle w:val="TableParagraph"/>
              <w:ind w:left="72"/>
            </w:pPr>
            <w:r>
              <w:t>U.S.</w:t>
            </w:r>
            <w:r>
              <w:rPr>
                <w:spacing w:val="-4"/>
              </w:rPr>
              <w:t xml:space="preserve"> </w:t>
            </w:r>
            <w:r>
              <w:rPr>
                <w:spacing w:val="-2"/>
              </w:rPr>
              <w:t>Constitution.</w:t>
            </w:r>
          </w:p>
          <w:p w14:paraId="716FB657" w14:textId="77777777" w:rsidR="009B0BCC" w:rsidRDefault="009B0BCC" w:rsidP="005A6B74">
            <w:pPr>
              <w:pStyle w:val="TableParagraph"/>
              <w:ind w:left="71"/>
            </w:pPr>
            <w:r>
              <w:rPr>
                <w:i/>
              </w:rPr>
              <w:t xml:space="preserve">Clarification 2: </w:t>
            </w:r>
            <w:r>
              <w:t xml:space="preserve">Students will recognize the five freedoms protected by the First Amendment.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how</w:t>
            </w:r>
            <w:r>
              <w:rPr>
                <w:spacing w:val="-3"/>
              </w:rPr>
              <w:t xml:space="preserve"> </w:t>
            </w:r>
            <w:r>
              <w:t>the</w:t>
            </w:r>
            <w:r>
              <w:rPr>
                <w:spacing w:val="-2"/>
              </w:rPr>
              <w:t xml:space="preserve"> </w:t>
            </w:r>
            <w:r>
              <w:t>Bill</w:t>
            </w:r>
            <w:r>
              <w:rPr>
                <w:spacing w:val="-1"/>
              </w:rPr>
              <w:t xml:space="preserve"> </w:t>
            </w:r>
            <w:r>
              <w:t>of</w:t>
            </w:r>
            <w:r>
              <w:rPr>
                <w:spacing w:val="-4"/>
              </w:rPr>
              <w:t xml:space="preserve"> </w:t>
            </w:r>
            <w:r>
              <w:t>Rights</w:t>
            </w:r>
            <w:r>
              <w:rPr>
                <w:spacing w:val="-2"/>
              </w:rPr>
              <w:t xml:space="preserve"> </w:t>
            </w:r>
            <w:r>
              <w:t>and</w:t>
            </w:r>
            <w:r>
              <w:rPr>
                <w:spacing w:val="-5"/>
              </w:rPr>
              <w:t xml:space="preserve"> </w:t>
            </w:r>
            <w:r>
              <w:t>other</w:t>
            </w:r>
            <w:r>
              <w:rPr>
                <w:spacing w:val="-1"/>
              </w:rPr>
              <w:t xml:space="preserve"> </w:t>
            </w:r>
            <w:r>
              <w:t>amendments</w:t>
            </w:r>
            <w:r>
              <w:rPr>
                <w:spacing w:val="-4"/>
              </w:rPr>
              <w:t xml:space="preserve"> </w:t>
            </w:r>
            <w:r>
              <w:t>(e.g.,</w:t>
            </w:r>
            <w:r>
              <w:rPr>
                <w:spacing w:val="-5"/>
              </w:rPr>
              <w:t xml:space="preserve"> </w:t>
            </w:r>
            <w:r>
              <w:t>13th,</w:t>
            </w:r>
            <w:r>
              <w:rPr>
                <w:spacing w:val="-5"/>
              </w:rPr>
              <w:t xml:space="preserve"> </w:t>
            </w:r>
            <w:r>
              <w:t>14th, 15th, 19th, 24th, 26th) influence individual actions and social interactions.</w:t>
            </w:r>
          </w:p>
          <w:p w14:paraId="1A6428CF" w14:textId="77777777" w:rsidR="009B0BCC" w:rsidRDefault="009B0BCC" w:rsidP="005A6B74">
            <w:pPr>
              <w:pStyle w:val="TableParagraph"/>
              <w:ind w:left="71" w:right="162"/>
            </w:pPr>
            <w:r>
              <w:rPr>
                <w:i/>
              </w:rPr>
              <w:t xml:space="preserve">Clarification 4: </w:t>
            </w:r>
            <w:r>
              <w:t xml:space="preserve">Students will use scenarios to identify rights protected by the Bill of Rights. </w:t>
            </w: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use</w:t>
            </w:r>
            <w:r>
              <w:rPr>
                <w:spacing w:val="-4"/>
              </w:rPr>
              <w:t xml:space="preserve"> </w:t>
            </w:r>
            <w:r>
              <w:t>scenarios</w:t>
            </w:r>
            <w:r>
              <w:rPr>
                <w:spacing w:val="-4"/>
              </w:rPr>
              <w:t xml:space="preserve"> </w:t>
            </w:r>
            <w:r>
              <w:t>to</w:t>
            </w:r>
            <w:r>
              <w:rPr>
                <w:spacing w:val="-5"/>
              </w:rPr>
              <w:t xml:space="preserve"> </w:t>
            </w:r>
            <w:r>
              <w:t>recognize</w:t>
            </w:r>
            <w:r>
              <w:rPr>
                <w:spacing w:val="-2"/>
              </w:rPr>
              <w:t xml:space="preserve"> </w:t>
            </w:r>
            <w:r>
              <w:t>violations</w:t>
            </w:r>
            <w:r>
              <w:rPr>
                <w:spacing w:val="-2"/>
              </w:rPr>
              <w:t xml:space="preserve"> </w:t>
            </w:r>
            <w:r>
              <w:t>of</w:t>
            </w:r>
            <w:r>
              <w:rPr>
                <w:spacing w:val="-1"/>
              </w:rPr>
              <w:t xml:space="preserve"> </w:t>
            </w:r>
            <w:r>
              <w:t>the</w:t>
            </w:r>
            <w:r>
              <w:rPr>
                <w:spacing w:val="-2"/>
              </w:rPr>
              <w:t xml:space="preserve"> </w:t>
            </w:r>
            <w:r>
              <w:t>Bill</w:t>
            </w:r>
            <w:r>
              <w:rPr>
                <w:spacing w:val="-1"/>
              </w:rPr>
              <w:t xml:space="preserve"> </w:t>
            </w:r>
            <w:r>
              <w:t>of</w:t>
            </w:r>
            <w:r>
              <w:rPr>
                <w:spacing w:val="-1"/>
              </w:rPr>
              <w:t xml:space="preserve"> </w:t>
            </w:r>
            <w:r>
              <w:t>Rights</w:t>
            </w:r>
            <w:r>
              <w:rPr>
                <w:spacing w:val="-2"/>
              </w:rPr>
              <w:t xml:space="preserve"> </w:t>
            </w:r>
            <w:r>
              <w:t>or</w:t>
            </w:r>
            <w:r>
              <w:rPr>
                <w:spacing w:val="-4"/>
              </w:rPr>
              <w:t xml:space="preserve"> </w:t>
            </w:r>
            <w:r>
              <w:t>other constitutional amendments.</w:t>
            </w:r>
          </w:p>
          <w:p w14:paraId="65B317D9" w14:textId="77777777" w:rsidR="005A6B74" w:rsidRDefault="005A6B74" w:rsidP="005A6B74">
            <w:pPr>
              <w:pStyle w:val="TableParagraph"/>
              <w:ind w:left="71" w:right="162"/>
            </w:pPr>
          </w:p>
        </w:tc>
      </w:tr>
      <w:tr w:rsidR="009B0BCC" w14:paraId="08C18695" w14:textId="77777777" w:rsidTr="009B0BCC">
        <w:trPr>
          <w:gridBefore w:val="1"/>
          <w:wBefore w:w="8" w:type="dxa"/>
          <w:trHeight w:val="666"/>
        </w:trPr>
        <w:tc>
          <w:tcPr>
            <w:tcW w:w="1619" w:type="dxa"/>
            <w:tcBorders>
              <w:top w:val="single" w:sz="4" w:space="0" w:color="000000"/>
            </w:tcBorders>
            <w:vAlign w:val="center"/>
          </w:tcPr>
          <w:p w14:paraId="71C3466E" w14:textId="77777777" w:rsidR="009B0BCC" w:rsidRDefault="009B0BCC" w:rsidP="005A6B74">
            <w:pPr>
              <w:pStyle w:val="TableParagraph"/>
              <w:ind w:left="71"/>
              <w:rPr>
                <w:sz w:val="24"/>
              </w:rPr>
            </w:pPr>
            <w:r>
              <w:rPr>
                <w:spacing w:val="-2"/>
                <w:sz w:val="24"/>
              </w:rPr>
              <w:t>SS.7.CG.2.4</w:t>
            </w:r>
          </w:p>
        </w:tc>
        <w:tc>
          <w:tcPr>
            <w:tcW w:w="7741" w:type="dxa"/>
            <w:tcBorders>
              <w:top w:val="single" w:sz="4" w:space="0" w:color="000000"/>
            </w:tcBorders>
            <w:vAlign w:val="center"/>
          </w:tcPr>
          <w:p w14:paraId="6B71D33C" w14:textId="77777777" w:rsidR="009B0BCC" w:rsidRDefault="009B0BCC">
            <w:pPr>
              <w:pStyle w:val="TableParagraph"/>
              <w:ind w:right="68"/>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Bill</w:t>
            </w:r>
            <w:r>
              <w:rPr>
                <w:spacing w:val="-4"/>
                <w:sz w:val="24"/>
              </w:rPr>
              <w:t xml:space="preserve"> </w:t>
            </w:r>
            <w:r>
              <w:rPr>
                <w:sz w:val="24"/>
              </w:rPr>
              <w:t>of</w:t>
            </w:r>
            <w:r>
              <w:rPr>
                <w:spacing w:val="-7"/>
                <w:sz w:val="24"/>
              </w:rPr>
              <w:t xml:space="preserve"> </w:t>
            </w:r>
            <w:r>
              <w:rPr>
                <w:sz w:val="24"/>
              </w:rPr>
              <w:t>Rights</w:t>
            </w:r>
            <w:r>
              <w:rPr>
                <w:spacing w:val="-4"/>
                <w:sz w:val="24"/>
              </w:rPr>
              <w:t xml:space="preserve"> </w:t>
            </w:r>
            <w:r>
              <w:rPr>
                <w:sz w:val="24"/>
              </w:rPr>
              <w:t>safeguard individual rights.</w:t>
            </w:r>
          </w:p>
        </w:tc>
      </w:tr>
      <w:tr w:rsidR="009B0BCC" w14:paraId="0BB2E9BC" w14:textId="77777777" w:rsidTr="009B0BCC">
        <w:trPr>
          <w:gridBefore w:val="1"/>
          <w:wBefore w:w="8" w:type="dxa"/>
          <w:trHeight w:val="2702"/>
        </w:trPr>
        <w:tc>
          <w:tcPr>
            <w:tcW w:w="9360" w:type="dxa"/>
            <w:gridSpan w:val="2"/>
            <w:tcBorders>
              <w:bottom w:val="single" w:sz="4" w:space="0" w:color="000000"/>
            </w:tcBorders>
          </w:tcPr>
          <w:p w14:paraId="0354B742"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4070A22" w14:textId="2DE0AE29" w:rsidR="009B0BCC" w:rsidRDefault="009B0BCC" w:rsidP="005A6B74">
            <w:pPr>
              <w:pStyle w:val="TableParagraph"/>
              <w:ind w:left="72"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rights</w:t>
            </w:r>
            <w:r>
              <w:rPr>
                <w:spacing w:val="-4"/>
              </w:rPr>
              <w:t xml:space="preserve"> </w:t>
            </w:r>
            <w:r>
              <w:t>are</w:t>
            </w:r>
            <w:r>
              <w:rPr>
                <w:spacing w:val="-7"/>
              </w:rPr>
              <w:t xml:space="preserve"> </w:t>
            </w:r>
            <w:r>
              <w:t>protected</w:t>
            </w:r>
            <w:r>
              <w:rPr>
                <w:spacing w:val="-2"/>
              </w:rPr>
              <w:t xml:space="preserve"> </w:t>
            </w:r>
            <w:r>
              <w:t>but</w:t>
            </w:r>
            <w:r>
              <w:rPr>
                <w:spacing w:val="-1"/>
              </w:rPr>
              <w:t xml:space="preserve"> </w:t>
            </w:r>
            <w:r>
              <w:t>some</w:t>
            </w:r>
            <w:r>
              <w:rPr>
                <w:spacing w:val="-4"/>
              </w:rPr>
              <w:t xml:space="preserve"> </w:t>
            </w:r>
            <w:r>
              <w:t>rights</w:t>
            </w:r>
            <w:r>
              <w:rPr>
                <w:spacing w:val="-2"/>
              </w:rPr>
              <w:t xml:space="preserve"> </w:t>
            </w:r>
            <w:r>
              <w:t>are</w:t>
            </w:r>
            <w:r>
              <w:rPr>
                <w:spacing w:val="-2"/>
              </w:rPr>
              <w:t xml:space="preserve"> </w:t>
            </w:r>
            <w:r>
              <w:t>limited</w:t>
            </w:r>
            <w:r>
              <w:rPr>
                <w:spacing w:val="-2"/>
              </w:rPr>
              <w:t xml:space="preserve"> </w:t>
            </w:r>
            <w:r>
              <w:t>(e.g., property rights, civil disobedience).</w:t>
            </w:r>
          </w:p>
          <w:p w14:paraId="7D1CAC2B" w14:textId="77777777" w:rsidR="009B0BCC" w:rsidRDefault="009B0BCC" w:rsidP="005A6B74">
            <w:pPr>
              <w:pStyle w:val="TableParagraph"/>
              <w:ind w:left="7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examine</w:t>
            </w:r>
            <w:r>
              <w:rPr>
                <w:spacing w:val="-5"/>
              </w:rPr>
              <w:t xml:space="preserve"> </w:t>
            </w:r>
            <w:r>
              <w:t>rationales</w:t>
            </w:r>
            <w:r>
              <w:rPr>
                <w:spacing w:val="-3"/>
              </w:rPr>
              <w:t xml:space="preserve"> </w:t>
            </w:r>
            <w:r>
              <w:t>for</w:t>
            </w:r>
            <w:r>
              <w:rPr>
                <w:spacing w:val="-2"/>
              </w:rPr>
              <w:t xml:space="preserve"> </w:t>
            </w:r>
            <w:r>
              <w:t>and</w:t>
            </w:r>
            <w:r>
              <w:rPr>
                <w:spacing w:val="-3"/>
              </w:rPr>
              <w:t xml:space="preserve"> </w:t>
            </w:r>
            <w:r>
              <w:t>results</w:t>
            </w:r>
            <w:r>
              <w:rPr>
                <w:spacing w:val="-3"/>
              </w:rPr>
              <w:t xml:space="preserve"> </w:t>
            </w:r>
            <w:r>
              <w:t>of</w:t>
            </w:r>
            <w:r>
              <w:rPr>
                <w:spacing w:val="-2"/>
              </w:rPr>
              <w:t xml:space="preserve"> </w:t>
            </w:r>
            <w:r>
              <w:t>government-imposed</w:t>
            </w:r>
            <w:r>
              <w:rPr>
                <w:spacing w:val="-3"/>
              </w:rPr>
              <w:t xml:space="preserve"> </w:t>
            </w:r>
            <w:r>
              <w:t>limitations</w:t>
            </w:r>
            <w:r>
              <w:rPr>
                <w:spacing w:val="-3"/>
              </w:rPr>
              <w:t xml:space="preserve"> </w:t>
            </w:r>
            <w:r>
              <w:t>on individual rights (e.g., forced internment in wartime, limitations on speech, rationing during wartime, suspension of habeas corpus).</w:t>
            </w:r>
          </w:p>
          <w:p w14:paraId="78CEE6AA" w14:textId="77777777" w:rsidR="009B0BCC" w:rsidRDefault="009B0BCC" w:rsidP="005A6B74">
            <w:pPr>
              <w:pStyle w:val="TableParagraph"/>
              <w:ind w:left="72"/>
            </w:pPr>
            <w:r>
              <w:rPr>
                <w:i/>
              </w:rPr>
              <w:t xml:space="preserve">Clarification 3: </w:t>
            </w:r>
            <w:r>
              <w:t xml:space="preserve">Students will use scenarios to examine the impact of limiting individual rights. </w:t>
            </w: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examine</w:t>
            </w:r>
            <w:r>
              <w:rPr>
                <w:spacing w:val="-4"/>
              </w:rPr>
              <w:t xml:space="preserve"> </w:t>
            </w:r>
            <w:r>
              <w:t>the</w:t>
            </w:r>
            <w:r>
              <w:rPr>
                <w:spacing w:val="-4"/>
              </w:rPr>
              <w:t xml:space="preserve"> </w:t>
            </w:r>
            <w:r>
              <w:t>role</w:t>
            </w:r>
            <w:r>
              <w:rPr>
                <w:spacing w:val="-3"/>
              </w:rPr>
              <w:t xml:space="preserve"> </w:t>
            </w:r>
            <w:r>
              <w:t>of</w:t>
            </w:r>
            <w:r>
              <w:rPr>
                <w:spacing w:val="-2"/>
              </w:rPr>
              <w:t xml:space="preserve"> </w:t>
            </w:r>
            <w:r>
              <w:t>the</w:t>
            </w:r>
            <w:r>
              <w:rPr>
                <w:spacing w:val="-3"/>
              </w:rPr>
              <w:t xml:space="preserve"> </w:t>
            </w:r>
            <w:r>
              <w:t>judicial</w:t>
            </w:r>
            <w:r>
              <w:rPr>
                <w:spacing w:val="-2"/>
              </w:rPr>
              <w:t xml:space="preserve"> </w:t>
            </w:r>
            <w:r>
              <w:t>branch</w:t>
            </w:r>
            <w:r>
              <w:rPr>
                <w:spacing w:val="-3"/>
              </w:rPr>
              <w:t xml:space="preserve"> </w:t>
            </w:r>
            <w:r>
              <w:t>of</w:t>
            </w:r>
            <w:r>
              <w:rPr>
                <w:spacing w:val="-2"/>
              </w:rPr>
              <w:t xml:space="preserve"> </w:t>
            </w:r>
            <w:r>
              <w:t>government</w:t>
            </w:r>
            <w:r>
              <w:rPr>
                <w:spacing w:val="-2"/>
              </w:rPr>
              <w:t xml:space="preserve"> </w:t>
            </w:r>
            <w:r>
              <w:t>in</w:t>
            </w:r>
            <w:r>
              <w:rPr>
                <w:spacing w:val="-5"/>
              </w:rPr>
              <w:t xml:space="preserve"> </w:t>
            </w:r>
            <w:r>
              <w:t>protecting individual rights and freedoms.</w:t>
            </w:r>
          </w:p>
          <w:p w14:paraId="5005DB17" w14:textId="77777777" w:rsidR="005A6B74" w:rsidRDefault="005A6B74" w:rsidP="005A6B74">
            <w:pPr>
              <w:pStyle w:val="TableParagraph"/>
              <w:ind w:left="72"/>
            </w:pPr>
          </w:p>
        </w:tc>
      </w:tr>
      <w:tr w:rsidR="009B0BCC" w14:paraId="4DF55AEA" w14:textId="77777777" w:rsidTr="009B0BCC">
        <w:trPr>
          <w:gridBefore w:val="1"/>
          <w:wBefore w:w="8" w:type="dxa"/>
          <w:trHeight w:val="621"/>
        </w:trPr>
        <w:tc>
          <w:tcPr>
            <w:tcW w:w="1619" w:type="dxa"/>
            <w:tcBorders>
              <w:top w:val="single" w:sz="4" w:space="0" w:color="000000"/>
            </w:tcBorders>
            <w:vAlign w:val="center"/>
          </w:tcPr>
          <w:p w14:paraId="69BD85BF" w14:textId="77777777" w:rsidR="009B0BCC" w:rsidRDefault="009B0BCC" w:rsidP="005A6B74">
            <w:pPr>
              <w:pStyle w:val="TableParagraph"/>
              <w:ind w:left="71"/>
              <w:rPr>
                <w:sz w:val="24"/>
              </w:rPr>
            </w:pPr>
            <w:r>
              <w:rPr>
                <w:spacing w:val="-2"/>
                <w:sz w:val="24"/>
              </w:rPr>
              <w:t>SS.7.CG.2.5</w:t>
            </w:r>
          </w:p>
        </w:tc>
        <w:tc>
          <w:tcPr>
            <w:tcW w:w="7741" w:type="dxa"/>
            <w:tcBorders>
              <w:top w:val="single" w:sz="4" w:space="0" w:color="000000"/>
            </w:tcBorders>
            <w:vAlign w:val="center"/>
          </w:tcPr>
          <w:p w14:paraId="26C0CFEC" w14:textId="77777777" w:rsidR="009B0BCC" w:rsidRDefault="009B0BCC">
            <w:pPr>
              <w:pStyle w:val="TableParagraph"/>
              <w:ind w:right="68"/>
              <w:rPr>
                <w:sz w:val="24"/>
              </w:rPr>
            </w:pPr>
            <w:r>
              <w:rPr>
                <w:sz w:val="24"/>
              </w:rPr>
              <w:t>Describe</w:t>
            </w:r>
            <w:r>
              <w:rPr>
                <w:spacing w:val="-4"/>
                <w:sz w:val="24"/>
              </w:rPr>
              <w:t xml:space="preserve"> </w:t>
            </w:r>
            <w:r>
              <w:rPr>
                <w:sz w:val="24"/>
              </w:rPr>
              <w:t>the</w:t>
            </w:r>
            <w:r>
              <w:rPr>
                <w:spacing w:val="-4"/>
                <w:sz w:val="24"/>
              </w:rPr>
              <w:t xml:space="preserve"> </w:t>
            </w:r>
            <w:r>
              <w:rPr>
                <w:sz w:val="24"/>
              </w:rPr>
              <w:t>trial</w:t>
            </w:r>
            <w:r>
              <w:rPr>
                <w:spacing w:val="-3"/>
                <w:sz w:val="24"/>
              </w:rPr>
              <w:t xml:space="preserve"> </w:t>
            </w:r>
            <w:r>
              <w:rPr>
                <w:sz w:val="24"/>
              </w:rPr>
              <w:t>process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juries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administration</w:t>
            </w:r>
            <w:r>
              <w:rPr>
                <w:spacing w:val="-3"/>
                <w:sz w:val="24"/>
              </w:rPr>
              <w:t xml:space="preserve"> </w:t>
            </w:r>
            <w:r>
              <w:rPr>
                <w:sz w:val="24"/>
              </w:rPr>
              <w:t>of justice at the state and federal levels.</w:t>
            </w:r>
          </w:p>
        </w:tc>
      </w:tr>
      <w:tr w:rsidR="009B0BCC" w14:paraId="2116AE18" w14:textId="77777777" w:rsidTr="009B0BCC">
        <w:trPr>
          <w:gridBefore w:val="1"/>
          <w:wBefore w:w="8" w:type="dxa"/>
          <w:trHeight w:val="1399"/>
        </w:trPr>
        <w:tc>
          <w:tcPr>
            <w:tcW w:w="9360" w:type="dxa"/>
            <w:gridSpan w:val="2"/>
            <w:tcBorders>
              <w:bottom w:val="single" w:sz="4" w:space="0" w:color="000000"/>
            </w:tcBorders>
          </w:tcPr>
          <w:p w14:paraId="58AD961A"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0FAEA5A" w14:textId="77777777" w:rsidR="009B0BCC" w:rsidRDefault="009B0BCC" w:rsidP="005A6B74">
            <w:pPr>
              <w:pStyle w:val="TableParagraph"/>
              <w:ind w:left="71"/>
              <w:rPr>
                <w:spacing w:val="-2"/>
              </w:rPr>
            </w:pPr>
            <w:r>
              <w:rPr>
                <w:i/>
              </w:rPr>
              <w:t xml:space="preserve">Clarification 1: </w:t>
            </w:r>
            <w:r>
              <w:t xml:space="preserve">Students will examine the significance of juries in the American legal system.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types</w:t>
            </w:r>
            <w:r>
              <w:rPr>
                <w:spacing w:val="-4"/>
              </w:rPr>
              <w:t xml:space="preserve"> </w:t>
            </w:r>
            <w:r>
              <w:t>of</w:t>
            </w:r>
            <w:r>
              <w:rPr>
                <w:spacing w:val="-4"/>
              </w:rPr>
              <w:t xml:space="preserve"> </w:t>
            </w:r>
            <w:r>
              <w:t>jury</w:t>
            </w:r>
            <w:r>
              <w:rPr>
                <w:spacing w:val="-2"/>
              </w:rPr>
              <w:t xml:space="preserve"> </w:t>
            </w:r>
            <w:r>
              <w:t>trials,</w:t>
            </w:r>
            <w:r>
              <w:rPr>
                <w:spacing w:val="-2"/>
              </w:rPr>
              <w:t xml:space="preserve"> </w:t>
            </w:r>
            <w:r>
              <w:t>how</w:t>
            </w:r>
            <w:r>
              <w:rPr>
                <w:spacing w:val="-6"/>
              </w:rPr>
              <w:t xml:space="preserve"> </w:t>
            </w:r>
            <w:r>
              <w:t>juries</w:t>
            </w:r>
            <w:r>
              <w:rPr>
                <w:spacing w:val="-2"/>
              </w:rPr>
              <w:t xml:space="preserve"> </w:t>
            </w:r>
            <w:r>
              <w:t>are</w:t>
            </w:r>
            <w:r>
              <w:rPr>
                <w:spacing w:val="-2"/>
              </w:rPr>
              <w:t xml:space="preserve"> </w:t>
            </w:r>
            <w:r>
              <w:t>selected</w:t>
            </w:r>
            <w:r>
              <w:rPr>
                <w:spacing w:val="-2"/>
              </w:rPr>
              <w:t xml:space="preserve"> </w:t>
            </w:r>
            <w:r>
              <w:t>and</w:t>
            </w:r>
            <w:r>
              <w:rPr>
                <w:spacing w:val="-2"/>
              </w:rPr>
              <w:t xml:space="preserve"> </w:t>
            </w:r>
            <w:r>
              <w:t>why</w:t>
            </w:r>
            <w:r>
              <w:rPr>
                <w:spacing w:val="-2"/>
              </w:rPr>
              <w:t xml:space="preserve"> </w:t>
            </w:r>
            <w:r>
              <w:t>jury</w:t>
            </w:r>
            <w:r>
              <w:rPr>
                <w:spacing w:val="-5"/>
              </w:rPr>
              <w:t xml:space="preserve"> </w:t>
            </w:r>
            <w:r>
              <w:t>trials</w:t>
            </w:r>
            <w:r>
              <w:rPr>
                <w:spacing w:val="-2"/>
              </w:rPr>
              <w:t xml:space="preserve"> </w:t>
            </w:r>
            <w:r>
              <w:t xml:space="preserve">are </w:t>
            </w:r>
            <w:r>
              <w:rPr>
                <w:spacing w:val="-2"/>
              </w:rPr>
              <w:t>important.</w:t>
            </w:r>
          </w:p>
          <w:p w14:paraId="16644E25" w14:textId="77777777" w:rsidR="005A6B74" w:rsidRDefault="005A6B74" w:rsidP="005A6B74">
            <w:pPr>
              <w:pStyle w:val="TableParagraph"/>
              <w:ind w:left="71"/>
            </w:pPr>
          </w:p>
        </w:tc>
      </w:tr>
    </w:tbl>
    <w:p w14:paraId="1090A5FB" w14:textId="77777777" w:rsidR="005A6B74" w:rsidRDefault="005A6B74"/>
    <w:tbl>
      <w:tblPr>
        <w:tblW w:w="0" w:type="auto"/>
        <w:tblInd w:w="1439" w:type="dxa"/>
        <w:tblLayout w:type="fixed"/>
        <w:tblCellMar>
          <w:left w:w="0" w:type="dxa"/>
          <w:right w:w="0" w:type="dxa"/>
        </w:tblCellMar>
        <w:tblLook w:val="01E0" w:firstRow="1" w:lastRow="1" w:firstColumn="1" w:lastColumn="1" w:noHBand="0" w:noVBand="0"/>
      </w:tblPr>
      <w:tblGrid>
        <w:gridCol w:w="8"/>
        <w:gridCol w:w="1611"/>
        <w:gridCol w:w="68"/>
        <w:gridCol w:w="7673"/>
        <w:gridCol w:w="8"/>
      </w:tblGrid>
      <w:tr w:rsidR="009B0BCC" w14:paraId="35D00065" w14:textId="77777777" w:rsidTr="00822CE7">
        <w:trPr>
          <w:gridAfter w:val="1"/>
          <w:wAfter w:w="8" w:type="dxa"/>
          <w:trHeight w:val="712"/>
        </w:trPr>
        <w:tc>
          <w:tcPr>
            <w:tcW w:w="1619" w:type="dxa"/>
            <w:gridSpan w:val="2"/>
            <w:vAlign w:val="center"/>
          </w:tcPr>
          <w:p w14:paraId="7E21A196" w14:textId="77777777" w:rsidR="009B0BCC" w:rsidRDefault="009B0BCC">
            <w:pPr>
              <w:pStyle w:val="TableParagraph"/>
              <w:ind w:left="71"/>
              <w:rPr>
                <w:sz w:val="24"/>
              </w:rPr>
            </w:pPr>
            <w:r>
              <w:rPr>
                <w:spacing w:val="-2"/>
                <w:sz w:val="24"/>
              </w:rPr>
              <w:lastRenderedPageBreak/>
              <w:t>SS.7.CG.2.6</w:t>
            </w:r>
          </w:p>
        </w:tc>
        <w:tc>
          <w:tcPr>
            <w:tcW w:w="7741" w:type="dxa"/>
            <w:gridSpan w:val="2"/>
            <w:vAlign w:val="center"/>
          </w:tcPr>
          <w:p w14:paraId="6B40F3A5" w14:textId="67AB1416" w:rsidR="009B0BCC" w:rsidRDefault="009B0BCC">
            <w:pPr>
              <w:pStyle w:val="TableParagraph"/>
              <w:ind w:right="68"/>
              <w:rPr>
                <w:sz w:val="24"/>
              </w:rPr>
            </w:pPr>
            <w:r>
              <w:rPr>
                <w:sz w:val="24"/>
              </w:rPr>
              <w:t>Examine</w:t>
            </w:r>
            <w:r>
              <w:rPr>
                <w:spacing w:val="-5"/>
                <w:sz w:val="24"/>
              </w:rPr>
              <w:t xml:space="preserve"> </w:t>
            </w:r>
            <w:r>
              <w:rPr>
                <w:sz w:val="24"/>
              </w:rPr>
              <w:t>the</w:t>
            </w:r>
            <w:r>
              <w:rPr>
                <w:spacing w:val="-5"/>
                <w:sz w:val="24"/>
              </w:rPr>
              <w:t xml:space="preserve"> </w:t>
            </w:r>
            <w:r>
              <w:rPr>
                <w:sz w:val="24"/>
              </w:rPr>
              <w:t>election</w:t>
            </w:r>
            <w:r>
              <w:rPr>
                <w:spacing w:val="-4"/>
                <w:sz w:val="24"/>
              </w:rPr>
              <w:t xml:space="preserve"> </w:t>
            </w:r>
            <w:r>
              <w:rPr>
                <w:sz w:val="24"/>
              </w:rPr>
              <w:t>and</w:t>
            </w:r>
            <w:r>
              <w:rPr>
                <w:spacing w:val="-2"/>
                <w:sz w:val="24"/>
              </w:rPr>
              <w:t xml:space="preserve"> </w:t>
            </w:r>
            <w:r>
              <w:rPr>
                <w:sz w:val="24"/>
              </w:rPr>
              <w:t>voting</w:t>
            </w:r>
            <w:r>
              <w:rPr>
                <w:spacing w:val="-4"/>
                <w:sz w:val="24"/>
              </w:rPr>
              <w:t xml:space="preserve"> </w:t>
            </w:r>
            <w:r>
              <w:rPr>
                <w:sz w:val="24"/>
              </w:rPr>
              <w:t>process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2339BB"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r w:rsidR="00EB389E" w14:paraId="5A28997B" w14:textId="77777777" w:rsidTr="00822CE7">
        <w:trPr>
          <w:gridBefore w:val="1"/>
          <w:wBefore w:w="8" w:type="dxa"/>
          <w:trHeight w:val="2015"/>
        </w:trPr>
        <w:tc>
          <w:tcPr>
            <w:tcW w:w="9360" w:type="dxa"/>
            <w:gridSpan w:val="4"/>
            <w:tcBorders>
              <w:bottom w:val="single" w:sz="4" w:space="0" w:color="000000"/>
            </w:tcBorders>
          </w:tcPr>
          <w:p w14:paraId="5A28997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78" w14:textId="292E6C28" w:rsidR="00EB389E" w:rsidRDefault="00872BA8" w:rsidP="00822CE7">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elections</w:t>
            </w:r>
            <w:r>
              <w:rPr>
                <w:spacing w:val="-4"/>
              </w:rPr>
              <w:t xml:space="preserve"> </w:t>
            </w:r>
            <w:r>
              <w:t>and</w:t>
            </w:r>
            <w:r>
              <w:rPr>
                <w:spacing w:val="-2"/>
              </w:rPr>
              <w:t xml:space="preserve"> </w:t>
            </w:r>
            <w:r>
              <w:t>voting</w:t>
            </w:r>
            <w:r>
              <w:rPr>
                <w:spacing w:val="-5"/>
              </w:rPr>
              <w:t xml:space="preserve"> </w:t>
            </w:r>
            <w:r>
              <w:t>impact</w:t>
            </w:r>
            <w:r>
              <w:rPr>
                <w:spacing w:val="-1"/>
              </w:rPr>
              <w:t xml:space="preserve"> </w:t>
            </w:r>
            <w:r>
              <w:t>citizens</w:t>
            </w:r>
            <w:r>
              <w:rPr>
                <w:spacing w:val="-2"/>
              </w:rPr>
              <w:t xml:space="preserve"> </w:t>
            </w:r>
            <w:r>
              <w:t>at</w:t>
            </w:r>
            <w:r>
              <w:rPr>
                <w:spacing w:val="-1"/>
              </w:rPr>
              <w:t xml:space="preserve"> </w:t>
            </w:r>
            <w:r>
              <w:t>the</w:t>
            </w:r>
            <w:r>
              <w:rPr>
                <w:spacing w:val="-2"/>
              </w:rPr>
              <w:t xml:space="preserve"> </w:t>
            </w:r>
            <w:r>
              <w:t>local,</w:t>
            </w:r>
            <w:r>
              <w:rPr>
                <w:spacing w:val="-5"/>
              </w:rPr>
              <w:t xml:space="preserve"> </w:t>
            </w:r>
            <w:r>
              <w:t>state</w:t>
            </w:r>
            <w:r w:rsidR="002339BB" w:rsidRPr="00D91306">
              <w:rPr>
                <w:color w:val="000000" w:themeColor="text1"/>
                <w:sz w:val="24"/>
              </w:rPr>
              <w:t>,</w:t>
            </w:r>
            <w:r>
              <w:rPr>
                <w:spacing w:val="-2"/>
              </w:rPr>
              <w:t xml:space="preserve"> </w:t>
            </w:r>
            <w:r>
              <w:t>and national levels.</w:t>
            </w:r>
          </w:p>
          <w:p w14:paraId="5A289979" w14:textId="77777777" w:rsidR="00EB389E" w:rsidRDefault="00872BA8" w:rsidP="00822CE7">
            <w:pPr>
              <w:pStyle w:val="TableParagraph"/>
              <w:ind w:left="7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4"/>
              </w:rPr>
              <w:t xml:space="preserve"> </w:t>
            </w:r>
            <w:r>
              <w:t>the</w:t>
            </w:r>
            <w:r>
              <w:rPr>
                <w:spacing w:val="-4"/>
              </w:rPr>
              <w:t xml:space="preserve"> </w:t>
            </w:r>
            <w:r>
              <w:t>Republican</w:t>
            </w:r>
            <w:r>
              <w:rPr>
                <w:spacing w:val="-2"/>
              </w:rPr>
              <w:t xml:space="preserve"> </w:t>
            </w:r>
            <w:r>
              <w:t>and</w:t>
            </w:r>
            <w:r>
              <w:rPr>
                <w:spacing w:val="-2"/>
              </w:rPr>
              <w:t xml:space="preserve"> </w:t>
            </w:r>
            <w:r>
              <w:t>Democratic</w:t>
            </w:r>
            <w:r>
              <w:rPr>
                <w:spacing w:val="-2"/>
              </w:rPr>
              <w:t xml:space="preserve"> </w:t>
            </w:r>
            <w:r>
              <w:t>political</w:t>
            </w:r>
            <w:r>
              <w:rPr>
                <w:spacing w:val="-1"/>
              </w:rPr>
              <w:t xml:space="preserve"> </w:t>
            </w:r>
            <w:r>
              <w:t>parties</w:t>
            </w:r>
            <w:r>
              <w:rPr>
                <w:spacing w:val="-2"/>
              </w:rPr>
              <w:t xml:space="preserve"> </w:t>
            </w:r>
            <w:r>
              <w:t>and evaluate their roles in shaping public policy.</w:t>
            </w:r>
          </w:p>
          <w:p w14:paraId="3652E05C" w14:textId="77777777" w:rsidR="00EB389E" w:rsidRDefault="00872BA8" w:rsidP="00822CE7">
            <w:pPr>
              <w:pStyle w:val="TableParagraph"/>
              <w:ind w:left="7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free</w:t>
            </w:r>
            <w:r>
              <w:rPr>
                <w:spacing w:val="-2"/>
              </w:rPr>
              <w:t xml:space="preserve"> </w:t>
            </w:r>
            <w:r>
              <w:t>and</w:t>
            </w:r>
            <w:r>
              <w:rPr>
                <w:spacing w:val="-5"/>
              </w:rPr>
              <w:t xml:space="preserve"> </w:t>
            </w:r>
            <w:r>
              <w:t>fair</w:t>
            </w:r>
            <w:r>
              <w:rPr>
                <w:spacing w:val="-4"/>
              </w:rPr>
              <w:t xml:space="preserve"> </w:t>
            </w:r>
            <w:r>
              <w:t>elections</w:t>
            </w:r>
            <w:r>
              <w:rPr>
                <w:spacing w:val="-2"/>
              </w:rPr>
              <w:t xml:space="preserve"> </w:t>
            </w:r>
            <w:r>
              <w:t>promote</w:t>
            </w:r>
            <w:r>
              <w:rPr>
                <w:spacing w:val="-2"/>
              </w:rPr>
              <w:t xml:space="preserve"> </w:t>
            </w:r>
            <w:r>
              <w:t>trust</w:t>
            </w:r>
            <w:r>
              <w:rPr>
                <w:spacing w:val="-4"/>
              </w:rPr>
              <w:t xml:space="preserve"> </w:t>
            </w:r>
            <w:r>
              <w:t>in</w:t>
            </w:r>
            <w:r>
              <w:rPr>
                <w:spacing w:val="-5"/>
              </w:rPr>
              <w:t xml:space="preserve"> </w:t>
            </w:r>
            <w:r>
              <w:t>democratic</w:t>
            </w:r>
            <w:r>
              <w:rPr>
                <w:spacing w:val="-2"/>
              </w:rPr>
              <w:t xml:space="preserve"> </w:t>
            </w:r>
            <w:r>
              <w:t>institutions and preserve the republic.</w:t>
            </w:r>
          </w:p>
          <w:p w14:paraId="5A28997A" w14:textId="77777777" w:rsidR="00822CE7" w:rsidRDefault="00822CE7" w:rsidP="00822CE7">
            <w:pPr>
              <w:pStyle w:val="TableParagraph"/>
              <w:ind w:left="71"/>
            </w:pPr>
          </w:p>
        </w:tc>
      </w:tr>
      <w:tr w:rsidR="00EB389E" w14:paraId="5A28997F" w14:textId="77777777" w:rsidTr="00822CE7">
        <w:trPr>
          <w:gridBefore w:val="1"/>
          <w:wBefore w:w="8" w:type="dxa"/>
          <w:trHeight w:val="765"/>
        </w:trPr>
        <w:tc>
          <w:tcPr>
            <w:tcW w:w="1679" w:type="dxa"/>
            <w:gridSpan w:val="2"/>
            <w:tcBorders>
              <w:top w:val="single" w:sz="4" w:space="0" w:color="000000"/>
            </w:tcBorders>
            <w:vAlign w:val="center"/>
          </w:tcPr>
          <w:p w14:paraId="5A28997D" w14:textId="77777777" w:rsidR="00EB389E" w:rsidRDefault="00872BA8" w:rsidP="00822CE7">
            <w:pPr>
              <w:pStyle w:val="TableParagraph"/>
              <w:spacing w:before="1"/>
              <w:ind w:left="71"/>
              <w:rPr>
                <w:sz w:val="24"/>
              </w:rPr>
            </w:pPr>
            <w:r>
              <w:rPr>
                <w:spacing w:val="-2"/>
                <w:sz w:val="24"/>
              </w:rPr>
              <w:t>SS.7.CG.2.7</w:t>
            </w:r>
          </w:p>
        </w:tc>
        <w:tc>
          <w:tcPr>
            <w:tcW w:w="7681" w:type="dxa"/>
            <w:gridSpan w:val="2"/>
            <w:tcBorders>
              <w:top w:val="single" w:sz="4" w:space="0" w:color="000000"/>
            </w:tcBorders>
            <w:vAlign w:val="center"/>
          </w:tcPr>
          <w:p w14:paraId="5A28997E" w14:textId="74F7FE0A" w:rsidR="00EB389E" w:rsidRDefault="00872BA8" w:rsidP="00822CE7">
            <w:pPr>
              <w:pStyle w:val="TableParagraph"/>
              <w:ind w:right="72"/>
              <w:rPr>
                <w:sz w:val="24"/>
              </w:rPr>
            </w:pPr>
            <w:r>
              <w:rPr>
                <w:sz w:val="24"/>
              </w:rPr>
              <w:t>Identify</w:t>
            </w:r>
            <w:r>
              <w:rPr>
                <w:spacing w:val="-5"/>
                <w:sz w:val="24"/>
              </w:rPr>
              <w:t xml:space="preserve"> </w:t>
            </w:r>
            <w:r>
              <w:rPr>
                <w:sz w:val="24"/>
              </w:rPr>
              <w:t>the</w:t>
            </w:r>
            <w:r>
              <w:rPr>
                <w:spacing w:val="-6"/>
                <w:sz w:val="24"/>
              </w:rPr>
              <w:t xml:space="preserve"> </w:t>
            </w:r>
            <w:r>
              <w:rPr>
                <w:sz w:val="24"/>
              </w:rPr>
              <w:t>constitutional</w:t>
            </w:r>
            <w:r>
              <w:rPr>
                <w:spacing w:val="-5"/>
                <w:sz w:val="24"/>
              </w:rPr>
              <w:t xml:space="preserve"> </w:t>
            </w:r>
            <w:r>
              <w:rPr>
                <w:sz w:val="24"/>
              </w:rPr>
              <w:t>qualifications</w:t>
            </w:r>
            <w:r>
              <w:rPr>
                <w:spacing w:val="-5"/>
                <w:sz w:val="24"/>
              </w:rPr>
              <w:t xml:space="preserve"> </w:t>
            </w:r>
            <w:r>
              <w:rPr>
                <w:sz w:val="24"/>
              </w:rPr>
              <w:t>required</w:t>
            </w:r>
            <w:r>
              <w:rPr>
                <w:spacing w:val="-5"/>
                <w:sz w:val="24"/>
              </w:rPr>
              <w:t xml:space="preserve"> </w:t>
            </w:r>
            <w:r>
              <w:rPr>
                <w:sz w:val="24"/>
              </w:rPr>
              <w:t>to</w:t>
            </w:r>
            <w:r>
              <w:rPr>
                <w:spacing w:val="-5"/>
                <w:sz w:val="24"/>
              </w:rPr>
              <w:t xml:space="preserve"> </w:t>
            </w:r>
            <w:r>
              <w:rPr>
                <w:sz w:val="24"/>
              </w:rPr>
              <w:t>hold</w:t>
            </w:r>
            <w:r>
              <w:rPr>
                <w:spacing w:val="-5"/>
                <w:sz w:val="24"/>
              </w:rPr>
              <w:t xml:space="preserve"> </w:t>
            </w:r>
            <w:r>
              <w:rPr>
                <w:sz w:val="24"/>
              </w:rPr>
              <w:t>local,</w:t>
            </w:r>
            <w:r>
              <w:rPr>
                <w:spacing w:val="-5"/>
                <w:sz w:val="24"/>
              </w:rPr>
              <w:t xml:space="preserve"> </w:t>
            </w:r>
            <w:r>
              <w:rPr>
                <w:sz w:val="24"/>
              </w:rPr>
              <w:t>state</w:t>
            </w:r>
            <w:r w:rsidR="002339BB" w:rsidRPr="00D91306">
              <w:rPr>
                <w:color w:val="000000" w:themeColor="text1"/>
                <w:sz w:val="24"/>
              </w:rPr>
              <w:t>,</w:t>
            </w:r>
            <w:r>
              <w:rPr>
                <w:spacing w:val="-6"/>
                <w:sz w:val="24"/>
              </w:rPr>
              <w:t xml:space="preserve"> </w:t>
            </w:r>
            <w:r>
              <w:rPr>
                <w:sz w:val="24"/>
              </w:rPr>
              <w:t>and national offices.</w:t>
            </w:r>
          </w:p>
        </w:tc>
      </w:tr>
      <w:tr w:rsidR="00EB389E" w14:paraId="5A289982" w14:textId="77777777" w:rsidTr="00822CE7">
        <w:trPr>
          <w:gridBefore w:val="1"/>
          <w:wBefore w:w="8" w:type="dxa"/>
          <w:trHeight w:val="892"/>
        </w:trPr>
        <w:tc>
          <w:tcPr>
            <w:tcW w:w="9360" w:type="dxa"/>
            <w:gridSpan w:val="4"/>
            <w:tcBorders>
              <w:bottom w:val="single" w:sz="4" w:space="0" w:color="000000"/>
            </w:tcBorders>
          </w:tcPr>
          <w:p w14:paraId="5A289980"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7331B3B8" w14:textId="68D9B8B8" w:rsidR="00EB389E" w:rsidRDefault="00872BA8" w:rsidP="00822CE7">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qualifications</w:t>
            </w:r>
            <w:r>
              <w:rPr>
                <w:spacing w:val="-2"/>
              </w:rPr>
              <w:t xml:space="preserve"> </w:t>
            </w:r>
            <w:r>
              <w:t>to</w:t>
            </w:r>
            <w:r>
              <w:rPr>
                <w:spacing w:val="-5"/>
              </w:rPr>
              <w:t xml:space="preserve"> </w:t>
            </w:r>
            <w:r>
              <w:t>seek</w:t>
            </w:r>
            <w:r>
              <w:rPr>
                <w:spacing w:val="-2"/>
              </w:rPr>
              <w:t xml:space="preserve"> </w:t>
            </w:r>
            <w:r>
              <w:t>election</w:t>
            </w:r>
            <w:r>
              <w:rPr>
                <w:spacing w:val="-2"/>
              </w:rPr>
              <w:t xml:space="preserve"> </w:t>
            </w:r>
            <w:r>
              <w:t>to</w:t>
            </w:r>
            <w:r>
              <w:rPr>
                <w:spacing w:val="-5"/>
              </w:rPr>
              <w:t xml:space="preserve"> </w:t>
            </w:r>
            <w:r>
              <w:t>local,</w:t>
            </w:r>
            <w:r>
              <w:rPr>
                <w:spacing w:val="-2"/>
              </w:rPr>
              <w:t xml:space="preserve"> </w:t>
            </w:r>
            <w:r>
              <w:t>state</w:t>
            </w:r>
            <w:r w:rsidR="002339BB" w:rsidRPr="00D91306">
              <w:rPr>
                <w:color w:val="000000" w:themeColor="text1"/>
                <w:sz w:val="24"/>
              </w:rPr>
              <w:t>,</w:t>
            </w:r>
            <w:r>
              <w:rPr>
                <w:spacing w:val="-4"/>
              </w:rPr>
              <w:t xml:space="preserve"> </w:t>
            </w:r>
            <w:r>
              <w:t>and</w:t>
            </w:r>
            <w:r>
              <w:rPr>
                <w:spacing w:val="-2"/>
              </w:rPr>
              <w:t xml:space="preserve"> </w:t>
            </w:r>
            <w:r>
              <w:t>national political offices.</w:t>
            </w:r>
          </w:p>
          <w:p w14:paraId="5A289981" w14:textId="77777777" w:rsidR="00822CE7" w:rsidRDefault="00822CE7" w:rsidP="00822CE7">
            <w:pPr>
              <w:pStyle w:val="TableParagraph"/>
              <w:ind w:left="72"/>
            </w:pPr>
          </w:p>
        </w:tc>
      </w:tr>
      <w:tr w:rsidR="00EB389E" w14:paraId="5A289986" w14:textId="77777777" w:rsidTr="00822CE7">
        <w:trPr>
          <w:gridBefore w:val="1"/>
          <w:wBefore w:w="8" w:type="dxa"/>
          <w:trHeight w:val="729"/>
        </w:trPr>
        <w:tc>
          <w:tcPr>
            <w:tcW w:w="1679" w:type="dxa"/>
            <w:gridSpan w:val="2"/>
            <w:tcBorders>
              <w:top w:val="single" w:sz="4" w:space="0" w:color="000000"/>
            </w:tcBorders>
            <w:vAlign w:val="center"/>
          </w:tcPr>
          <w:p w14:paraId="5A289984" w14:textId="77777777" w:rsidR="00EB389E" w:rsidRDefault="00872BA8" w:rsidP="00822CE7">
            <w:pPr>
              <w:pStyle w:val="TableParagraph"/>
              <w:spacing w:before="1"/>
              <w:ind w:left="71"/>
              <w:rPr>
                <w:sz w:val="24"/>
              </w:rPr>
            </w:pPr>
            <w:r>
              <w:rPr>
                <w:spacing w:val="-2"/>
                <w:sz w:val="24"/>
              </w:rPr>
              <w:t>SS.7.CG.2.8</w:t>
            </w:r>
          </w:p>
        </w:tc>
        <w:tc>
          <w:tcPr>
            <w:tcW w:w="7681" w:type="dxa"/>
            <w:gridSpan w:val="2"/>
            <w:tcBorders>
              <w:top w:val="single" w:sz="4" w:space="0" w:color="000000"/>
            </w:tcBorders>
            <w:vAlign w:val="center"/>
          </w:tcPr>
          <w:p w14:paraId="5A289985" w14:textId="58645E2F" w:rsidR="00EB389E" w:rsidRDefault="00872BA8" w:rsidP="00822CE7">
            <w:pPr>
              <w:pStyle w:val="TableParagraph"/>
              <w:ind w:right="190"/>
              <w:rPr>
                <w:sz w:val="24"/>
              </w:rPr>
            </w:pPr>
            <w:r>
              <w:rPr>
                <w:sz w:val="24"/>
              </w:rPr>
              <w:t>Examine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media,</w:t>
            </w:r>
            <w:r>
              <w:rPr>
                <w:spacing w:val="-4"/>
                <w:sz w:val="24"/>
              </w:rPr>
              <w:t xml:space="preserve"> </w:t>
            </w:r>
            <w:r>
              <w:rPr>
                <w:sz w:val="24"/>
              </w:rPr>
              <w:t>individuals</w:t>
            </w:r>
            <w:r w:rsidR="008F0B86">
              <w:rPr>
                <w:color w:val="FF0000"/>
                <w:sz w:val="24"/>
                <w:u w:val="single"/>
              </w:rPr>
              <w:t>,</w:t>
            </w:r>
            <w:r>
              <w:rPr>
                <w:spacing w:val="-4"/>
                <w:sz w:val="24"/>
              </w:rPr>
              <w:t xml:space="preserve"> </w:t>
            </w:r>
            <w:r>
              <w:rPr>
                <w:sz w:val="24"/>
              </w:rPr>
              <w:t>and</w:t>
            </w:r>
            <w:r>
              <w:rPr>
                <w:spacing w:val="-4"/>
                <w:sz w:val="24"/>
              </w:rPr>
              <w:t xml:space="preserve"> </w:t>
            </w:r>
            <w:r>
              <w:rPr>
                <w:sz w:val="24"/>
              </w:rPr>
              <w:t>interest</w:t>
            </w:r>
            <w:r>
              <w:rPr>
                <w:spacing w:val="-4"/>
                <w:sz w:val="24"/>
              </w:rPr>
              <w:t xml:space="preserve"> </w:t>
            </w:r>
            <w:r>
              <w:rPr>
                <w:sz w:val="24"/>
              </w:rPr>
              <w:t>groups</w:t>
            </w:r>
            <w:r>
              <w:rPr>
                <w:spacing w:val="-4"/>
                <w:sz w:val="24"/>
              </w:rPr>
              <w:t xml:space="preserve"> </w:t>
            </w:r>
            <w:r>
              <w:rPr>
                <w:sz w:val="24"/>
              </w:rPr>
              <w:t>on monitoring and influencing government.</w:t>
            </w:r>
          </w:p>
        </w:tc>
      </w:tr>
      <w:tr w:rsidR="00EB389E" w14:paraId="5A28998A" w14:textId="77777777" w:rsidTr="00822CE7">
        <w:trPr>
          <w:gridBefore w:val="1"/>
          <w:wBefore w:w="8" w:type="dxa"/>
          <w:trHeight w:val="1936"/>
        </w:trPr>
        <w:tc>
          <w:tcPr>
            <w:tcW w:w="9360" w:type="dxa"/>
            <w:gridSpan w:val="4"/>
            <w:tcBorders>
              <w:bottom w:val="single" w:sz="4" w:space="0" w:color="000000"/>
            </w:tcBorders>
          </w:tcPr>
          <w:p w14:paraId="5A28998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88" w14:textId="324F743D" w:rsidR="00EB389E" w:rsidRDefault="00872BA8" w:rsidP="00822CE7">
            <w:pPr>
              <w:pStyle w:val="TableParagraph"/>
              <w:ind w:left="72"/>
            </w:pPr>
            <w:r>
              <w:rPr>
                <w:i/>
              </w:rPr>
              <w:t xml:space="preserve">Clarification 1: </w:t>
            </w:r>
            <w:r>
              <w:t xml:space="preserve">Students will identify methods used by the media to monitor and hold government accountable (e.g., acting as a watchdog, freedom of the press as contained in the </w:t>
            </w:r>
            <w:r w:rsidR="006354A3">
              <w:t>1</w:t>
            </w:r>
            <w:r>
              <w:t xml:space="preserve">st Amendment). </w:t>
            </w:r>
            <w:r>
              <w:rPr>
                <w:i/>
              </w:rPr>
              <w:t xml:space="preserve">Clarification 2: </w:t>
            </w:r>
            <w:r>
              <w:t>Students will identify methods used by individuals to monitor, hold accountable</w:t>
            </w:r>
            <w:r w:rsidR="00D1536D">
              <w:rPr>
                <w:color w:val="FF0000"/>
                <w:u w:val="single"/>
              </w:rPr>
              <w:t>,</w:t>
            </w:r>
            <w:r>
              <w:t xml:space="preserve"> and influence</w:t>
            </w:r>
            <w:r>
              <w:rPr>
                <w:spacing w:val="-5"/>
              </w:rPr>
              <w:t xml:space="preserve"> </w:t>
            </w:r>
            <w:r>
              <w:t>the</w:t>
            </w:r>
            <w:r>
              <w:rPr>
                <w:spacing w:val="-3"/>
              </w:rPr>
              <w:t xml:space="preserve"> </w:t>
            </w:r>
            <w:r>
              <w:t>government</w:t>
            </w:r>
            <w:r>
              <w:rPr>
                <w:spacing w:val="-5"/>
              </w:rPr>
              <w:t xml:space="preserve"> </w:t>
            </w:r>
            <w:r>
              <w:t>(e.g.,</w:t>
            </w:r>
            <w:r>
              <w:rPr>
                <w:spacing w:val="-3"/>
              </w:rPr>
              <w:t xml:space="preserve"> </w:t>
            </w:r>
            <w:r>
              <w:t>attending</w:t>
            </w:r>
            <w:r>
              <w:rPr>
                <w:spacing w:val="-3"/>
              </w:rPr>
              <w:t xml:space="preserve"> </w:t>
            </w:r>
            <w:r>
              <w:t>civic</w:t>
            </w:r>
            <w:r>
              <w:rPr>
                <w:spacing w:val="-3"/>
              </w:rPr>
              <w:t xml:space="preserve"> </w:t>
            </w:r>
            <w:r>
              <w:t>meetings,</w:t>
            </w:r>
            <w:r>
              <w:rPr>
                <w:spacing w:val="-3"/>
              </w:rPr>
              <w:t xml:space="preserve"> </w:t>
            </w:r>
            <w:r>
              <w:t>peacefully</w:t>
            </w:r>
            <w:r>
              <w:rPr>
                <w:spacing w:val="-3"/>
              </w:rPr>
              <w:t xml:space="preserve"> </w:t>
            </w:r>
            <w:r>
              <w:t>protesting,</w:t>
            </w:r>
            <w:r>
              <w:rPr>
                <w:spacing w:val="-6"/>
              </w:rPr>
              <w:t xml:space="preserve"> </w:t>
            </w:r>
            <w:r>
              <w:t>petitioning</w:t>
            </w:r>
            <w:r>
              <w:rPr>
                <w:spacing w:val="-3"/>
              </w:rPr>
              <w:t xml:space="preserve"> </w:t>
            </w:r>
            <w:r>
              <w:t>government, running for office, voting).</w:t>
            </w:r>
          </w:p>
          <w:p w14:paraId="608C92F9" w14:textId="77777777" w:rsidR="00EB389E" w:rsidRDefault="00872BA8" w:rsidP="00822CE7">
            <w:pPr>
              <w:pStyle w:val="TableParagraph"/>
              <w:ind w:left="72"/>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methods</w:t>
            </w:r>
            <w:r>
              <w:rPr>
                <w:spacing w:val="-3"/>
              </w:rPr>
              <w:t xml:space="preserve"> </w:t>
            </w:r>
            <w:r>
              <w:t>used</w:t>
            </w:r>
            <w:r>
              <w:rPr>
                <w:spacing w:val="-3"/>
              </w:rPr>
              <w:t xml:space="preserve"> </w:t>
            </w:r>
            <w:r>
              <w:t>by</w:t>
            </w:r>
            <w:r>
              <w:rPr>
                <w:spacing w:val="-3"/>
              </w:rPr>
              <w:t xml:space="preserve"> </w:t>
            </w:r>
            <w:r>
              <w:t>interest</w:t>
            </w:r>
            <w:r>
              <w:rPr>
                <w:spacing w:val="-5"/>
              </w:rPr>
              <w:t xml:space="preserve"> </w:t>
            </w:r>
            <w:r>
              <w:t>groups</w:t>
            </w:r>
            <w:r>
              <w:rPr>
                <w:spacing w:val="-5"/>
              </w:rPr>
              <w:t xml:space="preserve"> </w:t>
            </w:r>
            <w:r>
              <w:t>to</w:t>
            </w:r>
            <w:r>
              <w:rPr>
                <w:spacing w:val="-3"/>
              </w:rPr>
              <w:t xml:space="preserve"> </w:t>
            </w:r>
            <w:r>
              <w:t>monitor</w:t>
            </w:r>
            <w:r>
              <w:rPr>
                <w:spacing w:val="-5"/>
              </w:rPr>
              <w:t xml:space="preserve"> </w:t>
            </w:r>
            <w:r>
              <w:t>and</w:t>
            </w:r>
            <w:r>
              <w:rPr>
                <w:spacing w:val="-3"/>
              </w:rPr>
              <w:t xml:space="preserve"> </w:t>
            </w:r>
            <w:r>
              <w:t xml:space="preserve">influence </w:t>
            </w:r>
            <w:r>
              <w:rPr>
                <w:spacing w:val="-2"/>
              </w:rPr>
              <w:t>government.</w:t>
            </w:r>
          </w:p>
          <w:p w14:paraId="5A289989" w14:textId="77777777" w:rsidR="00822CE7" w:rsidRDefault="00822CE7" w:rsidP="00822CE7">
            <w:pPr>
              <w:pStyle w:val="TableParagraph"/>
              <w:ind w:left="72"/>
            </w:pPr>
          </w:p>
        </w:tc>
      </w:tr>
      <w:tr w:rsidR="00EB389E" w14:paraId="5A28998E" w14:textId="77777777" w:rsidTr="00822CE7">
        <w:trPr>
          <w:gridBefore w:val="1"/>
          <w:wBefore w:w="8" w:type="dxa"/>
          <w:trHeight w:val="810"/>
        </w:trPr>
        <w:tc>
          <w:tcPr>
            <w:tcW w:w="1679" w:type="dxa"/>
            <w:gridSpan w:val="2"/>
            <w:tcBorders>
              <w:top w:val="single" w:sz="4" w:space="0" w:color="000000"/>
            </w:tcBorders>
            <w:vAlign w:val="center"/>
          </w:tcPr>
          <w:p w14:paraId="5A28998C" w14:textId="77777777" w:rsidR="00EB389E" w:rsidRDefault="00872BA8" w:rsidP="00822CE7">
            <w:pPr>
              <w:pStyle w:val="TableParagraph"/>
              <w:spacing w:before="1"/>
              <w:ind w:left="71"/>
              <w:rPr>
                <w:sz w:val="24"/>
              </w:rPr>
            </w:pPr>
            <w:r>
              <w:rPr>
                <w:spacing w:val="-2"/>
                <w:sz w:val="24"/>
              </w:rPr>
              <w:t>SS.7.CG.2.9</w:t>
            </w:r>
          </w:p>
        </w:tc>
        <w:tc>
          <w:tcPr>
            <w:tcW w:w="7681" w:type="dxa"/>
            <w:gridSpan w:val="2"/>
            <w:tcBorders>
              <w:top w:val="single" w:sz="4" w:space="0" w:color="000000"/>
            </w:tcBorders>
            <w:vAlign w:val="center"/>
          </w:tcPr>
          <w:p w14:paraId="5A28998D" w14:textId="03906B0D" w:rsidR="00EB389E" w:rsidRDefault="00872BA8" w:rsidP="00822CE7">
            <w:pPr>
              <w:pStyle w:val="TableParagraph"/>
              <w:ind w:right="72"/>
              <w:rPr>
                <w:sz w:val="24"/>
              </w:rPr>
            </w:pPr>
            <w:r>
              <w:rPr>
                <w:sz w:val="24"/>
              </w:rPr>
              <w:t>Analyze</w:t>
            </w:r>
            <w:r>
              <w:rPr>
                <w:spacing w:val="-5"/>
                <w:sz w:val="24"/>
              </w:rPr>
              <w:t xml:space="preserve"> </w:t>
            </w:r>
            <w:r>
              <w:rPr>
                <w:sz w:val="24"/>
              </w:rPr>
              <w:t>media</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communications</w:t>
            </w:r>
            <w:r>
              <w:rPr>
                <w:spacing w:val="-5"/>
                <w:sz w:val="24"/>
              </w:rPr>
              <w:t xml:space="preserve"> </w:t>
            </w:r>
            <w:r>
              <w:rPr>
                <w:sz w:val="24"/>
              </w:rPr>
              <w:t>and</w:t>
            </w:r>
            <w:r>
              <w:rPr>
                <w:spacing w:val="-3"/>
                <w:sz w:val="24"/>
              </w:rPr>
              <w:t xml:space="preserve"> </w:t>
            </w:r>
            <w:r>
              <w:rPr>
                <w:sz w:val="24"/>
              </w:rPr>
              <w:t>identify</w:t>
            </w:r>
            <w:r>
              <w:rPr>
                <w:spacing w:val="-5"/>
                <w:sz w:val="24"/>
              </w:rPr>
              <w:t xml:space="preserve"> </w:t>
            </w:r>
            <w:r>
              <w:rPr>
                <w:sz w:val="24"/>
              </w:rPr>
              <w:t>examples</w:t>
            </w:r>
            <w:r>
              <w:rPr>
                <w:spacing w:val="-5"/>
                <w:sz w:val="24"/>
              </w:rPr>
              <w:t xml:space="preserve"> </w:t>
            </w:r>
            <w:r>
              <w:rPr>
                <w:sz w:val="24"/>
              </w:rPr>
              <w:t>of</w:t>
            </w:r>
            <w:r>
              <w:rPr>
                <w:spacing w:val="-5"/>
                <w:sz w:val="24"/>
              </w:rPr>
              <w:t xml:space="preserve"> </w:t>
            </w:r>
            <w:r>
              <w:rPr>
                <w:sz w:val="24"/>
              </w:rPr>
              <w:t>bias, symbolism</w:t>
            </w:r>
            <w:r w:rsidR="002339BB" w:rsidRPr="005A0CAD">
              <w:rPr>
                <w:color w:val="000000" w:themeColor="text1"/>
                <w:sz w:val="24"/>
              </w:rPr>
              <w:t>,</w:t>
            </w:r>
            <w:r w:rsidRPr="005A0CAD">
              <w:rPr>
                <w:color w:val="000000" w:themeColor="text1"/>
                <w:sz w:val="24"/>
              </w:rPr>
              <w:t xml:space="preserve"> </w:t>
            </w:r>
            <w:r>
              <w:rPr>
                <w:sz w:val="24"/>
              </w:rPr>
              <w:t>and propaganda.</w:t>
            </w:r>
          </w:p>
        </w:tc>
      </w:tr>
      <w:tr w:rsidR="00EB389E" w14:paraId="5A289992" w14:textId="77777777" w:rsidTr="00822CE7">
        <w:trPr>
          <w:gridBefore w:val="1"/>
          <w:wBefore w:w="8" w:type="dxa"/>
          <w:trHeight w:val="631"/>
        </w:trPr>
        <w:tc>
          <w:tcPr>
            <w:tcW w:w="9360" w:type="dxa"/>
            <w:gridSpan w:val="4"/>
            <w:tcBorders>
              <w:bottom w:val="single" w:sz="4" w:space="0" w:color="000000"/>
            </w:tcBorders>
          </w:tcPr>
          <w:p w14:paraId="5A28998F"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90" w14:textId="56677D08" w:rsidR="00EB389E" w:rsidRDefault="00872BA8" w:rsidP="00822CE7">
            <w:pPr>
              <w:pStyle w:val="TableParagraph"/>
              <w:ind w:left="71"/>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use</w:t>
            </w:r>
            <w:r>
              <w:rPr>
                <w:spacing w:val="-4"/>
              </w:rPr>
              <w:t xml:space="preserve"> </w:t>
            </w:r>
            <w:r>
              <w:t>scenarios</w:t>
            </w:r>
            <w:r>
              <w:rPr>
                <w:spacing w:val="-5"/>
              </w:rPr>
              <w:t xml:space="preserve"> </w:t>
            </w:r>
            <w:r>
              <w:t>to</w:t>
            </w:r>
            <w:r>
              <w:rPr>
                <w:spacing w:val="-5"/>
              </w:rPr>
              <w:t xml:space="preserve"> </w:t>
            </w:r>
            <w:r>
              <w:t>identify</w:t>
            </w:r>
            <w:r>
              <w:rPr>
                <w:spacing w:val="-6"/>
              </w:rPr>
              <w:t xml:space="preserve"> </w:t>
            </w:r>
            <w:r>
              <w:t>bias,</w:t>
            </w:r>
            <w:r>
              <w:rPr>
                <w:spacing w:val="-5"/>
              </w:rPr>
              <w:t xml:space="preserve"> </w:t>
            </w:r>
            <w:r>
              <w:t>symbolism</w:t>
            </w:r>
            <w:r w:rsidR="002339BB" w:rsidRPr="00D91306">
              <w:rPr>
                <w:color w:val="000000" w:themeColor="text1"/>
                <w:sz w:val="24"/>
              </w:rPr>
              <w:t>,</w:t>
            </w:r>
            <w:r>
              <w:rPr>
                <w:spacing w:val="-2"/>
              </w:rPr>
              <w:t xml:space="preserve"> </w:t>
            </w:r>
            <w:r>
              <w:t>and</w:t>
            </w:r>
            <w:r>
              <w:rPr>
                <w:spacing w:val="-2"/>
              </w:rPr>
              <w:t xml:space="preserve"> propaganda.</w:t>
            </w:r>
          </w:p>
          <w:p w14:paraId="126DB9F7" w14:textId="1F8638EF" w:rsidR="00EB389E" w:rsidRDefault="00872BA8" w:rsidP="00822CE7">
            <w:pPr>
              <w:pStyle w:val="TableParagraph"/>
              <w:ind w:left="72"/>
              <w:rPr>
                <w:spacing w:val="-2"/>
              </w:rPr>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evaluate</w:t>
            </w:r>
            <w:r>
              <w:rPr>
                <w:spacing w:val="-5"/>
              </w:rPr>
              <w:t xml:space="preserve"> </w:t>
            </w:r>
            <w:r>
              <w:t>how</w:t>
            </w:r>
            <w:r>
              <w:rPr>
                <w:spacing w:val="-4"/>
              </w:rPr>
              <w:t xml:space="preserve"> </w:t>
            </w:r>
            <w:r>
              <w:t>bias,</w:t>
            </w:r>
            <w:r>
              <w:rPr>
                <w:spacing w:val="-3"/>
              </w:rPr>
              <w:t xml:space="preserve"> </w:t>
            </w:r>
            <w:r>
              <w:t>symbolism</w:t>
            </w:r>
            <w:r>
              <w:rPr>
                <w:spacing w:val="-5"/>
              </w:rPr>
              <w:t xml:space="preserve"> </w:t>
            </w:r>
            <w:r>
              <w:t>and</w:t>
            </w:r>
            <w:r>
              <w:rPr>
                <w:spacing w:val="-3"/>
              </w:rPr>
              <w:t xml:space="preserve"> </w:t>
            </w:r>
            <w:r>
              <w:t>propaganda</w:t>
            </w:r>
            <w:r>
              <w:rPr>
                <w:spacing w:val="-5"/>
              </w:rPr>
              <w:t xml:space="preserve"> </w:t>
            </w:r>
            <w:r>
              <w:t>can</w:t>
            </w:r>
            <w:r>
              <w:rPr>
                <w:spacing w:val="-6"/>
              </w:rPr>
              <w:t xml:space="preserve"> </w:t>
            </w:r>
            <w:r>
              <w:t>impact</w:t>
            </w:r>
            <w:r>
              <w:rPr>
                <w:spacing w:val="-2"/>
              </w:rPr>
              <w:t xml:space="preserve"> </w:t>
            </w:r>
            <w:r>
              <w:t>public</w:t>
            </w:r>
            <w:r>
              <w:rPr>
                <w:spacing w:val="-2"/>
              </w:rPr>
              <w:t xml:space="preserve"> opinion.</w:t>
            </w:r>
          </w:p>
          <w:p w14:paraId="5A289991" w14:textId="77777777" w:rsidR="00822CE7" w:rsidRDefault="00822CE7" w:rsidP="00822CE7">
            <w:pPr>
              <w:pStyle w:val="TableParagraph"/>
              <w:ind w:left="72"/>
            </w:pPr>
          </w:p>
        </w:tc>
      </w:tr>
      <w:tr w:rsidR="00EB389E" w14:paraId="5A289996" w14:textId="77777777" w:rsidTr="00822CE7">
        <w:trPr>
          <w:gridBefore w:val="1"/>
          <w:wBefore w:w="8" w:type="dxa"/>
          <w:trHeight w:val="1089"/>
        </w:trPr>
        <w:tc>
          <w:tcPr>
            <w:tcW w:w="1679" w:type="dxa"/>
            <w:gridSpan w:val="2"/>
            <w:tcBorders>
              <w:top w:val="single" w:sz="4" w:space="0" w:color="000000"/>
            </w:tcBorders>
            <w:vAlign w:val="center"/>
          </w:tcPr>
          <w:p w14:paraId="5A289994" w14:textId="77777777" w:rsidR="00EB389E" w:rsidRDefault="00872BA8" w:rsidP="00822CE7">
            <w:pPr>
              <w:pStyle w:val="TableParagraph"/>
              <w:ind w:left="71"/>
              <w:rPr>
                <w:sz w:val="24"/>
              </w:rPr>
            </w:pPr>
            <w:r>
              <w:rPr>
                <w:spacing w:val="-2"/>
                <w:sz w:val="24"/>
              </w:rPr>
              <w:t>SS.7.CG.2.10</w:t>
            </w:r>
          </w:p>
        </w:tc>
        <w:tc>
          <w:tcPr>
            <w:tcW w:w="7681" w:type="dxa"/>
            <w:gridSpan w:val="2"/>
            <w:tcBorders>
              <w:top w:val="single" w:sz="4" w:space="0" w:color="000000"/>
            </w:tcBorders>
            <w:vAlign w:val="center"/>
          </w:tcPr>
          <w:p w14:paraId="5A289995" w14:textId="5B34754B" w:rsidR="00EB389E" w:rsidRDefault="00872BA8" w:rsidP="00822CE7">
            <w:pPr>
              <w:pStyle w:val="TableParagraph"/>
              <w:ind w:right="72"/>
              <w:rPr>
                <w:sz w:val="24"/>
              </w:rPr>
            </w:pPr>
            <w:r>
              <w:rPr>
                <w:sz w:val="24"/>
              </w:rPr>
              <w:t>Explain the process for citizens to address a state or local problem by researching</w:t>
            </w:r>
            <w:r>
              <w:rPr>
                <w:spacing w:val="-7"/>
                <w:sz w:val="24"/>
              </w:rPr>
              <w:t xml:space="preserve"> </w:t>
            </w:r>
            <w:r>
              <w:rPr>
                <w:sz w:val="24"/>
              </w:rPr>
              <w:t>public</w:t>
            </w:r>
            <w:r>
              <w:rPr>
                <w:spacing w:val="-8"/>
                <w:sz w:val="24"/>
              </w:rPr>
              <w:t xml:space="preserve"> </w:t>
            </w:r>
            <w:r>
              <w:rPr>
                <w:sz w:val="24"/>
              </w:rPr>
              <w:t>policy</w:t>
            </w:r>
            <w:r>
              <w:rPr>
                <w:spacing w:val="-5"/>
                <w:sz w:val="24"/>
              </w:rPr>
              <w:t xml:space="preserve"> </w:t>
            </w:r>
            <w:r>
              <w:rPr>
                <w:sz w:val="24"/>
              </w:rPr>
              <w:t>alternatives,</w:t>
            </w:r>
            <w:r>
              <w:rPr>
                <w:spacing w:val="-7"/>
                <w:sz w:val="24"/>
              </w:rPr>
              <w:t xml:space="preserve"> </w:t>
            </w:r>
            <w:r>
              <w:rPr>
                <w:sz w:val="24"/>
              </w:rPr>
              <w:t>identifying</w:t>
            </w:r>
            <w:r>
              <w:rPr>
                <w:spacing w:val="-5"/>
                <w:sz w:val="24"/>
              </w:rPr>
              <w:t xml:space="preserve"> </w:t>
            </w:r>
            <w:r>
              <w:rPr>
                <w:sz w:val="24"/>
              </w:rPr>
              <w:t>appropriate</w:t>
            </w:r>
            <w:r>
              <w:rPr>
                <w:spacing w:val="-8"/>
                <w:sz w:val="24"/>
              </w:rPr>
              <w:t xml:space="preserve"> </w:t>
            </w:r>
            <w:r>
              <w:rPr>
                <w:sz w:val="24"/>
              </w:rPr>
              <w:t>government agencies to address the issue</w:t>
            </w:r>
            <w:r w:rsidR="002339BB" w:rsidRPr="00D91306">
              <w:rPr>
                <w:color w:val="000000" w:themeColor="text1"/>
                <w:sz w:val="24"/>
              </w:rPr>
              <w:t>,</w:t>
            </w:r>
            <w:r>
              <w:rPr>
                <w:sz w:val="24"/>
              </w:rPr>
              <w:t xml:space="preserve"> and determining a course of action.</w:t>
            </w:r>
          </w:p>
        </w:tc>
      </w:tr>
      <w:tr w:rsidR="00EB389E" w14:paraId="5A28999A" w14:textId="77777777" w:rsidTr="00822CE7">
        <w:trPr>
          <w:gridBefore w:val="1"/>
          <w:wBefore w:w="8" w:type="dxa"/>
          <w:trHeight w:val="1396"/>
        </w:trPr>
        <w:tc>
          <w:tcPr>
            <w:tcW w:w="9360" w:type="dxa"/>
            <w:gridSpan w:val="4"/>
            <w:tcBorders>
              <w:bottom w:val="single" w:sz="4" w:space="0" w:color="auto"/>
            </w:tcBorders>
          </w:tcPr>
          <w:p w14:paraId="5A28999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98" w14:textId="77777777" w:rsidR="00EB389E" w:rsidRDefault="00872BA8" w:rsidP="00822CE7">
            <w:pPr>
              <w:pStyle w:val="TableParagraph"/>
              <w:ind w:left="71"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appropriate</w:t>
            </w:r>
            <w:r>
              <w:rPr>
                <w:spacing w:val="-4"/>
              </w:rPr>
              <w:t xml:space="preserve"> </w:t>
            </w:r>
            <w:r>
              <w:t>level</w:t>
            </w:r>
            <w:r>
              <w:rPr>
                <w:spacing w:val="-4"/>
              </w:rPr>
              <w:t xml:space="preserve"> </w:t>
            </w:r>
            <w:r>
              <w:t>of</w:t>
            </w:r>
            <w:r>
              <w:rPr>
                <w:spacing w:val="-1"/>
              </w:rPr>
              <w:t xml:space="preserve"> </w:t>
            </w:r>
            <w:r>
              <w:t>government</w:t>
            </w:r>
            <w:r>
              <w:rPr>
                <w:spacing w:val="-4"/>
              </w:rPr>
              <w:t xml:space="preserve"> </w:t>
            </w:r>
            <w:r>
              <w:t>to</w:t>
            </w:r>
            <w:r>
              <w:rPr>
                <w:spacing w:val="-5"/>
              </w:rPr>
              <w:t xml:space="preserve"> </w:t>
            </w:r>
            <w:r>
              <w:t>resolve</w:t>
            </w:r>
            <w:r>
              <w:rPr>
                <w:spacing w:val="-2"/>
              </w:rPr>
              <w:t xml:space="preserve"> </w:t>
            </w:r>
            <w:r>
              <w:t>specific</w:t>
            </w:r>
            <w:r>
              <w:rPr>
                <w:spacing w:val="-2"/>
              </w:rPr>
              <w:t xml:space="preserve"> </w:t>
            </w:r>
            <w:r>
              <w:t xml:space="preserve">problems. </w:t>
            </w:r>
            <w:r>
              <w:rPr>
                <w:i/>
              </w:rPr>
              <w:t xml:space="preserve">Clarification 2: </w:t>
            </w:r>
            <w:r>
              <w:t xml:space="preserve">Students will identify appropriate government agencies to address local or state </w:t>
            </w:r>
            <w:r>
              <w:rPr>
                <w:spacing w:val="-2"/>
              </w:rPr>
              <w:t>problems.</w:t>
            </w:r>
          </w:p>
          <w:p w14:paraId="21235744" w14:textId="77777777" w:rsidR="00EB389E" w:rsidRDefault="00872BA8" w:rsidP="00822CE7">
            <w:pPr>
              <w:pStyle w:val="TableParagraph"/>
              <w:ind w:left="71"/>
              <w:rPr>
                <w:spacing w:val="-2"/>
              </w:rPr>
            </w:pPr>
            <w:r>
              <w:rPr>
                <w:i/>
              </w:rPr>
              <w:t>Clarification</w:t>
            </w:r>
            <w:r>
              <w:rPr>
                <w:i/>
                <w:spacing w:val="-9"/>
              </w:rPr>
              <w:t xml:space="preserve"> </w:t>
            </w:r>
            <w:r>
              <w:rPr>
                <w:i/>
              </w:rPr>
              <w:t>3:</w:t>
            </w:r>
            <w:r>
              <w:rPr>
                <w:i/>
                <w:spacing w:val="-2"/>
              </w:rPr>
              <w:t xml:space="preserve"> </w:t>
            </w:r>
            <w:r>
              <w:t>Students</w:t>
            </w:r>
            <w:r>
              <w:rPr>
                <w:spacing w:val="-3"/>
              </w:rPr>
              <w:t xml:space="preserve"> </w:t>
            </w:r>
            <w:r>
              <w:t>will</w:t>
            </w:r>
            <w:r>
              <w:rPr>
                <w:spacing w:val="-2"/>
              </w:rPr>
              <w:t xml:space="preserve"> </w:t>
            </w:r>
            <w:r>
              <w:t>analyze</w:t>
            </w:r>
            <w:r>
              <w:rPr>
                <w:spacing w:val="-4"/>
              </w:rPr>
              <w:t xml:space="preserve"> </w:t>
            </w:r>
            <w:r>
              <w:t>public</w:t>
            </w:r>
            <w:r>
              <w:rPr>
                <w:spacing w:val="-3"/>
              </w:rPr>
              <w:t xml:space="preserve"> </w:t>
            </w:r>
            <w:r>
              <w:t>policy</w:t>
            </w:r>
            <w:r>
              <w:rPr>
                <w:spacing w:val="-3"/>
              </w:rPr>
              <w:t xml:space="preserve"> </w:t>
            </w:r>
            <w:r>
              <w:t>alternatives</w:t>
            </w:r>
            <w:r>
              <w:rPr>
                <w:spacing w:val="-5"/>
              </w:rPr>
              <w:t xml:space="preserve"> </w:t>
            </w:r>
            <w:r>
              <w:t>to</w:t>
            </w:r>
            <w:r>
              <w:rPr>
                <w:spacing w:val="-4"/>
              </w:rPr>
              <w:t xml:space="preserve"> </w:t>
            </w:r>
            <w:r>
              <w:t>resolve</w:t>
            </w:r>
            <w:r>
              <w:rPr>
                <w:spacing w:val="-5"/>
              </w:rPr>
              <w:t xml:space="preserve"> </w:t>
            </w:r>
            <w:r>
              <w:t>local</w:t>
            </w:r>
            <w:r>
              <w:rPr>
                <w:spacing w:val="-5"/>
              </w:rPr>
              <w:t xml:space="preserve"> </w:t>
            </w:r>
            <w:r>
              <w:t>and</w:t>
            </w:r>
            <w:r>
              <w:rPr>
                <w:spacing w:val="-3"/>
              </w:rPr>
              <w:t xml:space="preserve"> </w:t>
            </w:r>
            <w:r>
              <w:t>state</w:t>
            </w:r>
            <w:r>
              <w:rPr>
                <w:spacing w:val="-3"/>
              </w:rPr>
              <w:t xml:space="preserve"> </w:t>
            </w:r>
            <w:r>
              <w:rPr>
                <w:spacing w:val="-2"/>
              </w:rPr>
              <w:t>problems.</w:t>
            </w:r>
          </w:p>
          <w:p w14:paraId="5A289999" w14:textId="4DA4B18D" w:rsidR="00822CE7" w:rsidRDefault="00822CE7" w:rsidP="00822CE7">
            <w:pPr>
              <w:pStyle w:val="TableParagraph"/>
              <w:ind w:left="71"/>
            </w:pPr>
          </w:p>
        </w:tc>
      </w:tr>
    </w:tbl>
    <w:p w14:paraId="5A28999B" w14:textId="77777777" w:rsidR="00EB389E" w:rsidRDefault="00EB389E">
      <w:pPr>
        <w:spacing w:line="232" w:lineRule="exact"/>
        <w:sectPr w:rsidR="00EB389E">
          <w:pgSz w:w="12240" w:h="15840"/>
          <w:pgMar w:top="1340" w:right="0" w:bottom="1260" w:left="0" w:header="585" w:footer="1063" w:gutter="0"/>
          <w:cols w:space="720"/>
        </w:sectPr>
      </w:pPr>
    </w:p>
    <w:p w14:paraId="5A28999C"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26"/>
        <w:gridCol w:w="7741"/>
      </w:tblGrid>
      <w:tr w:rsidR="00EB389E" w14:paraId="5A28999E" w14:textId="77777777">
        <w:trPr>
          <w:trHeight w:val="974"/>
        </w:trPr>
        <w:tc>
          <w:tcPr>
            <w:tcW w:w="9367" w:type="dxa"/>
            <w:gridSpan w:val="2"/>
          </w:tcPr>
          <w:p w14:paraId="5A28999D" w14:textId="0684B2D7" w:rsidR="00EB389E" w:rsidRDefault="00872BA8">
            <w:pPr>
              <w:pStyle w:val="TableParagraph"/>
              <w:spacing w:before="205"/>
              <w:ind w:left="1437" w:hanging="1085"/>
              <w:rPr>
                <w:b/>
                <w:i/>
                <w:sz w:val="24"/>
              </w:rPr>
            </w:pPr>
            <w:r>
              <w:rPr>
                <w:noProof/>
              </w:rPr>
              <mc:AlternateContent>
                <mc:Choice Requires="wpg">
                  <w:drawing>
                    <wp:anchor distT="0" distB="0" distL="0" distR="0" simplePos="0" relativeHeight="251658280" behindDoc="1" locked="0" layoutInCell="1" allowOverlap="1" wp14:anchorId="5A28B422" wp14:editId="57FF6DFE">
                      <wp:simplePos x="0" y="0"/>
                      <wp:positionH relativeFrom="column">
                        <wp:posOffset>4714</wp:posOffset>
                      </wp:positionH>
                      <wp:positionV relativeFrom="paragraph">
                        <wp:posOffset>-4913</wp:posOffset>
                      </wp:positionV>
                      <wp:extent cx="5943600" cy="626745"/>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330" name="Graphic 330"/>
                              <wps:cNvSpPr/>
                              <wps:spPr>
                                <a:xfrm>
                                  <a:off x="0" y="0"/>
                                  <a:ext cx="172720" cy="620395"/>
                                </a:xfrm>
                                <a:custGeom>
                                  <a:avLst/>
                                  <a:gdLst/>
                                  <a:ahLst/>
                                  <a:cxnLst/>
                                  <a:rect l="l" t="t" r="r" b="b"/>
                                  <a:pathLst>
                                    <a:path w="172720" h="620395">
                                      <a:moveTo>
                                        <a:pt x="172212" y="0"/>
                                      </a:moveTo>
                                      <a:lnTo>
                                        <a:pt x="0" y="0"/>
                                      </a:lnTo>
                                      <a:lnTo>
                                        <a:pt x="0" y="9144"/>
                                      </a:lnTo>
                                      <a:lnTo>
                                        <a:pt x="0" y="611124"/>
                                      </a:lnTo>
                                      <a:lnTo>
                                        <a:pt x="0" y="620268"/>
                                      </a:lnTo>
                                      <a:lnTo>
                                        <a:pt x="172212" y="620268"/>
                                      </a:lnTo>
                                      <a:lnTo>
                                        <a:pt x="172212" y="6111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31" name="Graphic 331"/>
                              <wps:cNvSpPr/>
                              <wps:spPr>
                                <a:xfrm>
                                  <a:off x="0" y="62026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31BFBE" id="Group 329" o:spid="_x0000_s1026" style="position:absolute;margin-left:.35pt;margin-top:-.4pt;width:468pt;height:49.35pt;z-index:-251658200;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">
                      <v:shape id="Graphic 330"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" path="m172212,l,,,9144,,611124r,9144l172212,620268r,-9144l172212,9144r,-9144xe" fillcolor="#f96" stroked="f">
                        <v:path arrowok="t"/>
                      </v:shape>
                      <v:shape id="Graphic 331"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" path="m5943600,r,l,,,6096r5943600,l5943600,xe" fillcolor="black" stroked="f">
                        <v:path arrowok="t"/>
                      </v:shape>
                    </v:group>
                  </w:pict>
                </mc:Fallback>
              </mc:AlternateContent>
            </w:r>
            <w:r>
              <w:rPr>
                <w:b/>
                <w:i/>
                <w:sz w:val="24"/>
              </w:rPr>
              <w:t>SS.7.CG.3</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principles,</w:t>
            </w:r>
            <w:r>
              <w:rPr>
                <w:b/>
                <w:i/>
                <w:spacing w:val="-3"/>
                <w:sz w:val="24"/>
              </w:rPr>
              <w:t xml:space="preserve"> </w:t>
            </w:r>
            <w:r>
              <w:rPr>
                <w:b/>
                <w:i/>
                <w:sz w:val="24"/>
              </w:rPr>
              <w:t>functions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organization</w:t>
            </w:r>
            <w:r>
              <w:rPr>
                <w:b/>
                <w:i/>
                <w:spacing w:val="-3"/>
                <w:sz w:val="24"/>
              </w:rPr>
              <w:t xml:space="preserve"> </w:t>
            </w:r>
            <w:r>
              <w:rPr>
                <w:b/>
                <w:i/>
                <w:sz w:val="24"/>
              </w:rPr>
              <w:t xml:space="preserve">of </w:t>
            </w:r>
            <w:r>
              <w:rPr>
                <w:b/>
                <w:i/>
                <w:spacing w:val="-2"/>
                <w:sz w:val="24"/>
              </w:rPr>
              <w:t>government.</w:t>
            </w:r>
          </w:p>
        </w:tc>
      </w:tr>
      <w:tr w:rsidR="00EB389E" w14:paraId="5A2899A4" w14:textId="77777777" w:rsidTr="0026760A">
        <w:trPr>
          <w:trHeight w:val="1018"/>
        </w:trPr>
        <w:tc>
          <w:tcPr>
            <w:tcW w:w="1626" w:type="dxa"/>
            <w:vAlign w:val="center"/>
          </w:tcPr>
          <w:p w14:paraId="5A2899A1" w14:textId="77777777" w:rsidR="00EB389E" w:rsidRDefault="00872BA8" w:rsidP="00822CE7">
            <w:pPr>
              <w:pStyle w:val="TableParagraph"/>
              <w:ind w:left="79"/>
              <w:rPr>
                <w:sz w:val="24"/>
              </w:rPr>
            </w:pPr>
            <w:r>
              <w:rPr>
                <w:spacing w:val="-2"/>
                <w:sz w:val="24"/>
              </w:rPr>
              <w:t>SS.7.CG.3.1</w:t>
            </w:r>
          </w:p>
        </w:tc>
        <w:tc>
          <w:tcPr>
            <w:tcW w:w="7741" w:type="dxa"/>
            <w:vAlign w:val="center"/>
          </w:tcPr>
          <w:p w14:paraId="5A2899A3" w14:textId="2BCD877F" w:rsidR="00EB389E" w:rsidRDefault="00872BA8" w:rsidP="00822CE7">
            <w:pPr>
              <w:pStyle w:val="TableParagraph"/>
              <w:ind w:right="68"/>
              <w:rPr>
                <w:sz w:val="24"/>
              </w:rPr>
            </w:pPr>
            <w:r>
              <w:rPr>
                <w:sz w:val="24"/>
              </w:rPr>
              <w:t>Analyze</w:t>
            </w:r>
            <w:r>
              <w:rPr>
                <w:spacing w:val="-5"/>
                <w:sz w:val="24"/>
              </w:rPr>
              <w:t xml:space="preserve"> </w:t>
            </w:r>
            <w:r>
              <w:rPr>
                <w:sz w:val="24"/>
              </w:rPr>
              <w:t>the</w:t>
            </w:r>
            <w:r>
              <w:rPr>
                <w:spacing w:val="-3"/>
                <w:sz w:val="24"/>
              </w:rPr>
              <w:t xml:space="preserve"> </w:t>
            </w:r>
            <w:r>
              <w:rPr>
                <w:sz w:val="24"/>
              </w:rPr>
              <w:t>advantages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5"/>
                <w:sz w:val="24"/>
              </w:rPr>
              <w:t xml:space="preserve"> </w:t>
            </w:r>
            <w:r>
              <w:rPr>
                <w:sz w:val="24"/>
              </w:rPr>
              <w:t>constitutional</w:t>
            </w:r>
            <w:r>
              <w:rPr>
                <w:spacing w:val="-4"/>
                <w:sz w:val="24"/>
              </w:rPr>
              <w:t xml:space="preserve"> </w:t>
            </w:r>
            <w:r>
              <w:rPr>
                <w:sz w:val="24"/>
              </w:rPr>
              <w:t>republic</w:t>
            </w:r>
            <w:r>
              <w:rPr>
                <w:spacing w:val="-5"/>
                <w:sz w:val="24"/>
              </w:rPr>
              <w:t xml:space="preserve"> </w:t>
            </w:r>
            <w:r>
              <w:rPr>
                <w:sz w:val="24"/>
              </w:rPr>
              <w:t>over other forms of government in safeguarding liberty, freedom</w:t>
            </w:r>
            <w:r w:rsidR="002339BB" w:rsidRPr="005A0CAD">
              <w:rPr>
                <w:color w:val="000000" w:themeColor="text1"/>
                <w:sz w:val="24"/>
              </w:rPr>
              <w:t>,</w:t>
            </w:r>
            <w:r>
              <w:rPr>
                <w:sz w:val="24"/>
              </w:rPr>
              <w:t xml:space="preserve"> and a representative government.</w:t>
            </w:r>
          </w:p>
        </w:tc>
      </w:tr>
      <w:tr w:rsidR="00EB389E" w14:paraId="5A2899AA" w14:textId="77777777" w:rsidTr="0026760A">
        <w:trPr>
          <w:trHeight w:val="2422"/>
        </w:trPr>
        <w:tc>
          <w:tcPr>
            <w:tcW w:w="9367" w:type="dxa"/>
            <w:gridSpan w:val="2"/>
            <w:tcBorders>
              <w:bottom w:val="single" w:sz="4" w:space="0" w:color="000000"/>
            </w:tcBorders>
          </w:tcPr>
          <w:p w14:paraId="5A2899A5"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A6" w14:textId="77777777" w:rsidR="00EB389E" w:rsidRDefault="00872BA8" w:rsidP="00822CE7">
            <w:pPr>
              <w:pStyle w:val="TableParagraph"/>
              <w:ind w:left="79"/>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apply</w:t>
            </w:r>
            <w:r>
              <w:rPr>
                <w:spacing w:val="-5"/>
              </w:rPr>
              <w:t xml:space="preserve"> </w:t>
            </w:r>
            <w:r>
              <w:t>their</w:t>
            </w:r>
            <w:r>
              <w:rPr>
                <w:spacing w:val="-2"/>
              </w:rPr>
              <w:t xml:space="preserve"> </w:t>
            </w:r>
            <w:r>
              <w:t>understanding</w:t>
            </w:r>
            <w:r>
              <w:rPr>
                <w:spacing w:val="-3"/>
              </w:rPr>
              <w:t xml:space="preserve"> </w:t>
            </w:r>
            <w:r>
              <w:t>of</w:t>
            </w:r>
            <w:r>
              <w:rPr>
                <w:spacing w:val="-2"/>
              </w:rPr>
              <w:t xml:space="preserve"> </w:t>
            </w:r>
            <w:r>
              <w:t>various</w:t>
            </w:r>
            <w:r>
              <w:rPr>
                <w:spacing w:val="-4"/>
              </w:rPr>
              <w:t xml:space="preserve"> </w:t>
            </w:r>
            <w:r>
              <w:t>forms</w:t>
            </w:r>
            <w:r>
              <w:rPr>
                <w:spacing w:val="-4"/>
              </w:rPr>
              <w:t xml:space="preserve"> </w:t>
            </w:r>
            <w:r>
              <w:t>of</w:t>
            </w:r>
            <w:r>
              <w:rPr>
                <w:spacing w:val="-2"/>
              </w:rPr>
              <w:t xml:space="preserve"> </w:t>
            </w:r>
            <w:r>
              <w:t>government</w:t>
            </w:r>
            <w:r>
              <w:rPr>
                <w:spacing w:val="-2"/>
              </w:rPr>
              <w:t xml:space="preserve"> </w:t>
            </w:r>
            <w:r>
              <w:t>(e.g.,</w:t>
            </w:r>
            <w:r>
              <w:rPr>
                <w:spacing w:val="-5"/>
              </w:rPr>
              <w:t xml:space="preserve"> </w:t>
            </w:r>
            <w:r>
              <w:t>republic, democracy, monarchy, oligarchy, theocracy, autocracy).</w:t>
            </w:r>
          </w:p>
          <w:p w14:paraId="5A2899A7" w14:textId="77777777" w:rsidR="00EB389E" w:rsidRDefault="00872BA8" w:rsidP="00822CE7">
            <w:pPr>
              <w:pStyle w:val="TableParagraph"/>
              <w:ind w:left="79"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different</w:t>
            </w:r>
            <w:r>
              <w:rPr>
                <w:spacing w:val="-5"/>
              </w:rPr>
              <w:t xml:space="preserve"> </w:t>
            </w:r>
            <w:r>
              <w:t>forms</w:t>
            </w:r>
            <w:r>
              <w:rPr>
                <w:spacing w:val="-5"/>
              </w:rPr>
              <w:t xml:space="preserve"> </w:t>
            </w:r>
            <w:r>
              <w:t>of</w:t>
            </w:r>
            <w:r>
              <w:rPr>
                <w:spacing w:val="-2"/>
              </w:rPr>
              <w:t xml:space="preserve"> </w:t>
            </w:r>
            <w:r>
              <w:t>government</w:t>
            </w:r>
            <w:r>
              <w:rPr>
                <w:spacing w:val="-2"/>
              </w:rPr>
              <w:t xml:space="preserve"> </w:t>
            </w:r>
            <w:r>
              <w:t>based</w:t>
            </w:r>
            <w:r>
              <w:rPr>
                <w:spacing w:val="-3"/>
              </w:rPr>
              <w:t xml:space="preserve"> </w:t>
            </w:r>
            <w:r>
              <w:t>on</w:t>
            </w:r>
            <w:r>
              <w:rPr>
                <w:spacing w:val="-3"/>
              </w:rPr>
              <w:t xml:space="preserve"> </w:t>
            </w:r>
            <w:r>
              <w:t>their</w:t>
            </w:r>
            <w:r>
              <w:rPr>
                <w:spacing w:val="-2"/>
              </w:rPr>
              <w:t xml:space="preserve"> </w:t>
            </w:r>
            <w:r>
              <w:t>political</w:t>
            </w:r>
            <w:r>
              <w:rPr>
                <w:spacing w:val="-2"/>
              </w:rPr>
              <w:t xml:space="preserve"> </w:t>
            </w:r>
            <w:r>
              <w:t>philosophy or organizational structure.</w:t>
            </w:r>
          </w:p>
          <w:p w14:paraId="5A2899A8" w14:textId="77777777" w:rsidR="00EB389E" w:rsidRDefault="00872BA8" w:rsidP="00822CE7">
            <w:pPr>
              <w:pStyle w:val="TableParagraph"/>
              <w:ind w:left="79" w:right="674"/>
            </w:pPr>
            <w:r>
              <w:rPr>
                <w:i/>
              </w:rPr>
              <w:t xml:space="preserve">Clarification 3: </w:t>
            </w:r>
            <w:r>
              <w:t xml:space="preserve">Students will analyze scenarios describing various forms of government. </w:t>
            </w: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application</w:t>
            </w:r>
            <w:r>
              <w:rPr>
                <w:spacing w:val="-2"/>
              </w:rPr>
              <w:t xml:space="preserve"> </w:t>
            </w:r>
            <w:r>
              <w:t>of</w:t>
            </w:r>
            <w:r>
              <w:rPr>
                <w:spacing w:val="-1"/>
              </w:rPr>
              <w:t xml:space="preserve"> </w:t>
            </w:r>
            <w:r>
              <w:t>checks</w:t>
            </w:r>
            <w:r>
              <w:rPr>
                <w:spacing w:val="-2"/>
              </w:rPr>
              <w:t xml:space="preserve"> </w:t>
            </w:r>
            <w:r>
              <w:t>and</w:t>
            </w:r>
            <w:r>
              <w:rPr>
                <w:spacing w:val="-5"/>
              </w:rPr>
              <w:t xml:space="preserve"> </w:t>
            </w:r>
            <w:r>
              <w:t>balances,</w:t>
            </w:r>
            <w:r>
              <w:rPr>
                <w:spacing w:val="-5"/>
              </w:rPr>
              <w:t xml:space="preserve"> </w:t>
            </w:r>
            <w:r>
              <w:t>consent</w:t>
            </w:r>
            <w:r>
              <w:rPr>
                <w:spacing w:val="-1"/>
              </w:rPr>
              <w:t xml:space="preserve"> </w:t>
            </w:r>
            <w:r>
              <w:t>of</w:t>
            </w:r>
            <w:r>
              <w:rPr>
                <w:spacing w:val="-1"/>
              </w:rPr>
              <w:t xml:space="preserve"> </w:t>
            </w:r>
            <w:r>
              <w:t>the governed, democracy, due process of law, federalism, individual rights, limited government,</w:t>
            </w:r>
          </w:p>
          <w:p w14:paraId="78ED8529" w14:textId="7B42DAB9" w:rsidR="00EB389E" w:rsidRDefault="00872BA8" w:rsidP="00822CE7">
            <w:pPr>
              <w:pStyle w:val="TableParagraph"/>
              <w:ind w:left="79"/>
            </w:pPr>
            <w:r>
              <w:t>representative</w:t>
            </w:r>
            <w:r>
              <w:rPr>
                <w:spacing w:val="-3"/>
              </w:rPr>
              <w:t xml:space="preserve"> </w:t>
            </w:r>
            <w:r>
              <w:t>government,</w:t>
            </w:r>
            <w:r>
              <w:rPr>
                <w:spacing w:val="-5"/>
              </w:rPr>
              <w:t xml:space="preserve"> </w:t>
            </w:r>
            <w:r>
              <w:t>republicanism,</w:t>
            </w:r>
            <w:r>
              <w:rPr>
                <w:spacing w:val="-3"/>
              </w:rPr>
              <w:t xml:space="preserve"> </w:t>
            </w:r>
            <w:r>
              <w:t>rule</w:t>
            </w:r>
            <w:r>
              <w:rPr>
                <w:spacing w:val="-4"/>
              </w:rPr>
              <w:t xml:space="preserve"> </w:t>
            </w:r>
            <w:r>
              <w:t>of</w:t>
            </w:r>
            <w:r>
              <w:rPr>
                <w:spacing w:val="-4"/>
              </w:rPr>
              <w:t xml:space="preserve"> </w:t>
            </w:r>
            <w:r>
              <w:t>law</w:t>
            </w:r>
            <w:r>
              <w:rPr>
                <w:spacing w:val="-6"/>
              </w:rPr>
              <w:t xml:space="preserve"> </w:t>
            </w:r>
            <w:r>
              <w:t>and</w:t>
            </w:r>
            <w:r>
              <w:rPr>
                <w:spacing w:val="-3"/>
              </w:rPr>
              <w:t xml:space="preserve"> </w:t>
            </w:r>
            <w:r>
              <w:t>separation</w:t>
            </w:r>
            <w:r>
              <w:rPr>
                <w:spacing w:val="-3"/>
              </w:rPr>
              <w:t xml:space="preserve"> </w:t>
            </w:r>
            <w:r>
              <w:t>of</w:t>
            </w:r>
            <w:r>
              <w:rPr>
                <w:spacing w:val="-2"/>
              </w:rPr>
              <w:t xml:space="preserve"> </w:t>
            </w:r>
            <w:r>
              <w:t>powers</w:t>
            </w:r>
            <w:r>
              <w:rPr>
                <w:spacing w:val="-3"/>
              </w:rPr>
              <w:t xml:space="preserve"> </w:t>
            </w:r>
            <w:r>
              <w:t>distinguishes</w:t>
            </w:r>
            <w:r>
              <w:rPr>
                <w:spacing w:val="-3"/>
              </w:rPr>
              <w:t xml:space="preserve"> </w:t>
            </w:r>
            <w:r>
              <w:t>the</w:t>
            </w:r>
            <w:r>
              <w:rPr>
                <w:spacing w:val="-3"/>
              </w:rPr>
              <w:t xml:space="preserve"> </w:t>
            </w:r>
            <w:r>
              <w:t>United States’ constitutional republic from authoritarian and totalitarian nations.</w:t>
            </w:r>
          </w:p>
          <w:p w14:paraId="5A2899A9" w14:textId="77777777" w:rsidR="00822CE7" w:rsidRDefault="00822CE7" w:rsidP="00822CE7">
            <w:pPr>
              <w:pStyle w:val="TableParagraph"/>
              <w:ind w:left="79"/>
            </w:pPr>
          </w:p>
        </w:tc>
      </w:tr>
      <w:tr w:rsidR="00EB389E" w14:paraId="5A2899AE" w14:textId="77777777" w:rsidTr="0026760A">
        <w:trPr>
          <w:trHeight w:val="1035"/>
        </w:trPr>
        <w:tc>
          <w:tcPr>
            <w:tcW w:w="1626" w:type="dxa"/>
            <w:tcBorders>
              <w:top w:val="single" w:sz="4" w:space="0" w:color="000000"/>
            </w:tcBorders>
            <w:vAlign w:val="center"/>
          </w:tcPr>
          <w:p w14:paraId="5A2899AC" w14:textId="77777777" w:rsidR="00EB389E" w:rsidRDefault="00872BA8" w:rsidP="00822CE7">
            <w:pPr>
              <w:pStyle w:val="TableParagraph"/>
              <w:ind w:left="79"/>
              <w:rPr>
                <w:sz w:val="24"/>
              </w:rPr>
            </w:pPr>
            <w:r>
              <w:rPr>
                <w:spacing w:val="-2"/>
                <w:sz w:val="24"/>
              </w:rPr>
              <w:t>SS.7.CG.3.2</w:t>
            </w:r>
          </w:p>
        </w:tc>
        <w:tc>
          <w:tcPr>
            <w:tcW w:w="7741" w:type="dxa"/>
            <w:tcBorders>
              <w:top w:val="single" w:sz="4" w:space="0" w:color="000000"/>
            </w:tcBorders>
            <w:vAlign w:val="center"/>
          </w:tcPr>
          <w:p w14:paraId="5A2899AD" w14:textId="77777777" w:rsidR="00EB389E" w:rsidRDefault="00872BA8" w:rsidP="00822CE7">
            <w:pPr>
              <w:pStyle w:val="TableParagraph"/>
              <w:ind w:right="68"/>
              <w:rPr>
                <w:sz w:val="24"/>
              </w:rPr>
            </w:pPr>
            <w:r>
              <w:rPr>
                <w:sz w:val="24"/>
              </w:rPr>
              <w:t>Explain the advantages of a federal system of government over other systems</w:t>
            </w:r>
            <w:r>
              <w:rPr>
                <w:spacing w:val="-5"/>
                <w:sz w:val="24"/>
              </w:rPr>
              <w:t xml:space="preserve"> </w:t>
            </w:r>
            <w:r>
              <w:rPr>
                <w:sz w:val="24"/>
              </w:rPr>
              <w:t>in</w:t>
            </w:r>
            <w:r>
              <w:rPr>
                <w:spacing w:val="-5"/>
                <w:sz w:val="24"/>
              </w:rPr>
              <w:t xml:space="preserve"> </w:t>
            </w:r>
            <w:r>
              <w:rPr>
                <w:sz w:val="24"/>
              </w:rPr>
              <w:t>balancing</w:t>
            </w:r>
            <w:r>
              <w:rPr>
                <w:spacing w:val="-5"/>
                <w:sz w:val="24"/>
              </w:rPr>
              <w:t xml:space="preserve"> </w:t>
            </w:r>
            <w:r>
              <w:rPr>
                <w:sz w:val="24"/>
              </w:rPr>
              <w:t>local</w:t>
            </w:r>
            <w:r>
              <w:rPr>
                <w:spacing w:val="-5"/>
                <w:sz w:val="24"/>
              </w:rPr>
              <w:t xml:space="preserve"> </w:t>
            </w:r>
            <w:r>
              <w:rPr>
                <w:sz w:val="24"/>
              </w:rPr>
              <w:t>sovereignty</w:t>
            </w:r>
            <w:r>
              <w:rPr>
                <w:spacing w:val="-5"/>
                <w:sz w:val="24"/>
              </w:rPr>
              <w:t xml:space="preserve"> </w:t>
            </w:r>
            <w:r>
              <w:rPr>
                <w:sz w:val="24"/>
              </w:rPr>
              <w:t>with</w:t>
            </w:r>
            <w:r>
              <w:rPr>
                <w:spacing w:val="-5"/>
                <w:sz w:val="24"/>
              </w:rPr>
              <w:t xml:space="preserve"> </w:t>
            </w:r>
            <w:r>
              <w:rPr>
                <w:sz w:val="24"/>
              </w:rPr>
              <w:t>national</w:t>
            </w:r>
            <w:r>
              <w:rPr>
                <w:spacing w:val="-5"/>
                <w:sz w:val="24"/>
              </w:rPr>
              <w:t xml:space="preserve"> </w:t>
            </w:r>
            <w:r>
              <w:rPr>
                <w:sz w:val="24"/>
              </w:rPr>
              <w:t>unity</w:t>
            </w:r>
            <w:r>
              <w:rPr>
                <w:spacing w:val="-5"/>
                <w:sz w:val="24"/>
              </w:rPr>
              <w:t xml:space="preserve"> </w:t>
            </w:r>
            <w:r>
              <w:rPr>
                <w:sz w:val="24"/>
              </w:rPr>
              <w:t>and</w:t>
            </w:r>
            <w:r>
              <w:rPr>
                <w:spacing w:val="-5"/>
                <w:sz w:val="24"/>
              </w:rPr>
              <w:t xml:space="preserve"> </w:t>
            </w:r>
            <w:r>
              <w:rPr>
                <w:sz w:val="24"/>
              </w:rPr>
              <w:t>protecting against authoritarianism.</w:t>
            </w:r>
          </w:p>
        </w:tc>
      </w:tr>
      <w:tr w:rsidR="00EB389E" w14:paraId="5A2899B4" w14:textId="77777777" w:rsidTr="0026760A">
        <w:trPr>
          <w:trHeight w:val="1126"/>
        </w:trPr>
        <w:tc>
          <w:tcPr>
            <w:tcW w:w="9367" w:type="dxa"/>
            <w:gridSpan w:val="2"/>
            <w:tcBorders>
              <w:bottom w:val="single" w:sz="4" w:space="0" w:color="000000"/>
            </w:tcBorders>
          </w:tcPr>
          <w:p w14:paraId="5A2899AF"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B0" w14:textId="06D3DF1E" w:rsidR="00EB389E" w:rsidRDefault="00872BA8" w:rsidP="00822CE7">
            <w:pPr>
              <w:pStyle w:val="TableParagraph"/>
              <w:ind w:left="79"/>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apply</w:t>
            </w:r>
            <w:r>
              <w:rPr>
                <w:spacing w:val="-6"/>
              </w:rPr>
              <w:t xml:space="preserve"> </w:t>
            </w:r>
            <w:r>
              <w:t>their</w:t>
            </w:r>
            <w:r>
              <w:rPr>
                <w:spacing w:val="-2"/>
              </w:rPr>
              <w:t xml:space="preserve"> </w:t>
            </w:r>
            <w:r>
              <w:t>understanding</w:t>
            </w:r>
            <w:r>
              <w:rPr>
                <w:spacing w:val="-3"/>
              </w:rPr>
              <w:t xml:space="preserve"> </w:t>
            </w:r>
            <w:r>
              <w:t>of</w:t>
            </w:r>
            <w:r>
              <w:rPr>
                <w:spacing w:val="-2"/>
              </w:rPr>
              <w:t xml:space="preserve"> </w:t>
            </w:r>
            <w:r>
              <w:t>federal,</w:t>
            </w:r>
            <w:r>
              <w:rPr>
                <w:spacing w:val="-3"/>
              </w:rPr>
              <w:t xml:space="preserve"> </w:t>
            </w:r>
            <w:r>
              <w:t>confederal</w:t>
            </w:r>
            <w:r w:rsidR="002339BB" w:rsidRPr="00D91306">
              <w:rPr>
                <w:color w:val="000000" w:themeColor="text1"/>
                <w:sz w:val="24"/>
              </w:rPr>
              <w:t>,</w:t>
            </w:r>
            <w:r>
              <w:rPr>
                <w:spacing w:val="-2"/>
              </w:rPr>
              <w:t xml:space="preserve"> </w:t>
            </w:r>
            <w:r>
              <w:t>and</w:t>
            </w:r>
            <w:r>
              <w:rPr>
                <w:spacing w:val="-6"/>
              </w:rPr>
              <w:t xml:space="preserve"> </w:t>
            </w:r>
            <w:r>
              <w:t>unitary</w:t>
            </w:r>
            <w:r>
              <w:rPr>
                <w:spacing w:val="-6"/>
              </w:rPr>
              <w:t xml:space="preserve"> </w:t>
            </w:r>
            <w:r>
              <w:t>systems</w:t>
            </w:r>
            <w:r>
              <w:rPr>
                <w:spacing w:val="-3"/>
              </w:rPr>
              <w:t xml:space="preserve"> </w:t>
            </w:r>
            <w:r>
              <w:t xml:space="preserve">of </w:t>
            </w:r>
            <w:r>
              <w:rPr>
                <w:spacing w:val="-2"/>
              </w:rPr>
              <w:t>government.</w:t>
            </w:r>
          </w:p>
          <w:p w14:paraId="5A2899B1" w14:textId="77777777" w:rsidR="00EB389E" w:rsidRDefault="00872BA8" w:rsidP="00822CE7">
            <w:pPr>
              <w:pStyle w:val="TableParagraph"/>
              <w:ind w:left="79"/>
            </w:pPr>
            <w:r>
              <w:rPr>
                <w:i/>
              </w:rPr>
              <w:t>Clarification</w:t>
            </w:r>
            <w:r>
              <w:rPr>
                <w:i/>
                <w:spacing w:val="-9"/>
              </w:rPr>
              <w:t xml:space="preserve"> </w:t>
            </w:r>
            <w:r>
              <w:rPr>
                <w:i/>
              </w:rPr>
              <w:t>2:</w:t>
            </w:r>
            <w:r>
              <w:rPr>
                <w:i/>
                <w:spacing w:val="-3"/>
              </w:rPr>
              <w:t xml:space="preserve"> </w:t>
            </w:r>
            <w:r>
              <w:t>Students</w:t>
            </w:r>
            <w:r>
              <w:rPr>
                <w:spacing w:val="-3"/>
              </w:rPr>
              <w:t xml:space="preserve"> </w:t>
            </w:r>
            <w:r>
              <w:t>will</w:t>
            </w:r>
            <w:r>
              <w:rPr>
                <w:spacing w:val="-3"/>
              </w:rPr>
              <w:t xml:space="preserve"> </w:t>
            </w:r>
            <w:r>
              <w:t>compare</w:t>
            </w:r>
            <w:r>
              <w:rPr>
                <w:spacing w:val="-6"/>
              </w:rPr>
              <w:t xml:space="preserve"> </w:t>
            </w:r>
            <w:r>
              <w:t>the</w:t>
            </w:r>
            <w:r>
              <w:rPr>
                <w:spacing w:val="-3"/>
              </w:rPr>
              <w:t xml:space="preserve"> </w:t>
            </w:r>
            <w:r>
              <w:t>organizational</w:t>
            </w:r>
            <w:r>
              <w:rPr>
                <w:spacing w:val="-3"/>
              </w:rPr>
              <w:t xml:space="preserve"> </w:t>
            </w:r>
            <w:r>
              <w:t>structures</w:t>
            </w:r>
            <w:r>
              <w:rPr>
                <w:spacing w:val="-4"/>
              </w:rPr>
              <w:t xml:space="preserve"> </w:t>
            </w:r>
            <w:r>
              <w:t>of</w:t>
            </w:r>
            <w:r>
              <w:rPr>
                <w:spacing w:val="-5"/>
              </w:rPr>
              <w:t xml:space="preserve"> </w:t>
            </w:r>
            <w:r>
              <w:t>systems</w:t>
            </w:r>
            <w:r>
              <w:rPr>
                <w:spacing w:val="-4"/>
              </w:rPr>
              <w:t xml:space="preserve"> </w:t>
            </w:r>
            <w:r>
              <w:t>of</w:t>
            </w:r>
            <w:r>
              <w:rPr>
                <w:spacing w:val="-5"/>
              </w:rPr>
              <w:t xml:space="preserve"> </w:t>
            </w:r>
            <w:r>
              <w:rPr>
                <w:spacing w:val="-2"/>
              </w:rPr>
              <w:t>government.</w:t>
            </w:r>
          </w:p>
          <w:p w14:paraId="5A2899B2" w14:textId="77777777" w:rsidR="00EB389E" w:rsidRDefault="00872BA8" w:rsidP="00822CE7">
            <w:pPr>
              <w:pStyle w:val="TableParagraph"/>
              <w:ind w:left="79"/>
            </w:pPr>
            <w:r>
              <w:rPr>
                <w:i/>
              </w:rPr>
              <w:t>Clarification</w:t>
            </w:r>
            <w:r>
              <w:rPr>
                <w:i/>
                <w:spacing w:val="-8"/>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examples</w:t>
            </w:r>
            <w:r>
              <w:rPr>
                <w:spacing w:val="-5"/>
              </w:rPr>
              <w:t xml:space="preserve"> </w:t>
            </w:r>
            <w:r>
              <w:t>of</w:t>
            </w:r>
            <w:r>
              <w:rPr>
                <w:spacing w:val="-5"/>
              </w:rPr>
              <w:t xml:space="preserve"> </w:t>
            </w:r>
            <w:r>
              <w:t>these</w:t>
            </w:r>
            <w:r>
              <w:rPr>
                <w:spacing w:val="-3"/>
              </w:rPr>
              <w:t xml:space="preserve"> </w:t>
            </w:r>
            <w:r>
              <w:t>systems</w:t>
            </w:r>
            <w:r>
              <w:rPr>
                <w:spacing w:val="-3"/>
              </w:rPr>
              <w:t xml:space="preserve"> </w:t>
            </w:r>
            <w:r>
              <w:t>of</w:t>
            </w:r>
            <w:r>
              <w:rPr>
                <w:spacing w:val="-4"/>
              </w:rPr>
              <w:t xml:space="preserve"> </w:t>
            </w:r>
            <w:r>
              <w:rPr>
                <w:spacing w:val="-2"/>
              </w:rPr>
              <w:t>government.</w:t>
            </w:r>
          </w:p>
          <w:p w14:paraId="4EF8486F" w14:textId="77777777" w:rsidR="00EB389E" w:rsidRDefault="00872BA8" w:rsidP="00822CE7">
            <w:pPr>
              <w:pStyle w:val="TableParagraph"/>
              <w:ind w:left="79"/>
              <w:rPr>
                <w:spacing w:val="-2"/>
              </w:rPr>
            </w:pPr>
            <w:r>
              <w:rPr>
                <w:i/>
              </w:rPr>
              <w:t>Clarification</w:t>
            </w:r>
            <w:r>
              <w:rPr>
                <w:i/>
                <w:spacing w:val="-9"/>
              </w:rPr>
              <w:t xml:space="preserve"> </w:t>
            </w:r>
            <w:r>
              <w:rPr>
                <w:i/>
              </w:rPr>
              <w:t>4:</w:t>
            </w:r>
            <w:r>
              <w:rPr>
                <w:i/>
                <w:spacing w:val="-3"/>
              </w:rPr>
              <w:t xml:space="preserve"> </w:t>
            </w:r>
            <w:r>
              <w:t>Students</w:t>
            </w:r>
            <w:r>
              <w:rPr>
                <w:spacing w:val="-4"/>
              </w:rPr>
              <w:t xml:space="preserve"> </w:t>
            </w:r>
            <w:r>
              <w:t>will</w:t>
            </w:r>
            <w:r>
              <w:rPr>
                <w:spacing w:val="-3"/>
              </w:rPr>
              <w:t xml:space="preserve"> </w:t>
            </w:r>
            <w:r>
              <w:t>analyze</w:t>
            </w:r>
            <w:r>
              <w:rPr>
                <w:spacing w:val="-3"/>
              </w:rPr>
              <w:t xml:space="preserve"> </w:t>
            </w:r>
            <w:r>
              <w:t>scenarios</w:t>
            </w:r>
            <w:r>
              <w:rPr>
                <w:spacing w:val="-4"/>
              </w:rPr>
              <w:t xml:space="preserve"> </w:t>
            </w:r>
            <w:r>
              <w:t>describing</w:t>
            </w:r>
            <w:r>
              <w:rPr>
                <w:spacing w:val="-4"/>
              </w:rPr>
              <w:t xml:space="preserve"> </w:t>
            </w:r>
            <w:r>
              <w:t>various</w:t>
            </w:r>
            <w:r>
              <w:rPr>
                <w:spacing w:val="-6"/>
              </w:rPr>
              <w:t xml:space="preserve"> </w:t>
            </w:r>
            <w:r>
              <w:t>systems</w:t>
            </w:r>
            <w:r>
              <w:rPr>
                <w:spacing w:val="-4"/>
              </w:rPr>
              <w:t xml:space="preserve"> </w:t>
            </w:r>
            <w:r>
              <w:t>of</w:t>
            </w:r>
            <w:r>
              <w:rPr>
                <w:spacing w:val="-2"/>
              </w:rPr>
              <w:t xml:space="preserve"> government.</w:t>
            </w:r>
          </w:p>
          <w:p w14:paraId="5A2899B3" w14:textId="77777777" w:rsidR="00822CE7" w:rsidRDefault="00822CE7" w:rsidP="00822CE7">
            <w:pPr>
              <w:pStyle w:val="TableParagraph"/>
              <w:ind w:left="79"/>
            </w:pPr>
          </w:p>
        </w:tc>
      </w:tr>
      <w:tr w:rsidR="00EB389E" w14:paraId="5A2899B8" w14:textId="77777777" w:rsidTr="0026760A">
        <w:trPr>
          <w:trHeight w:val="783"/>
        </w:trPr>
        <w:tc>
          <w:tcPr>
            <w:tcW w:w="1626" w:type="dxa"/>
            <w:tcBorders>
              <w:top w:val="single" w:sz="4" w:space="0" w:color="000000"/>
            </w:tcBorders>
            <w:vAlign w:val="center"/>
          </w:tcPr>
          <w:p w14:paraId="5A2899B6" w14:textId="77777777" w:rsidR="00EB389E" w:rsidRDefault="00872BA8" w:rsidP="0026760A">
            <w:pPr>
              <w:pStyle w:val="TableParagraph"/>
              <w:ind w:left="79"/>
              <w:rPr>
                <w:sz w:val="24"/>
              </w:rPr>
            </w:pPr>
            <w:r>
              <w:rPr>
                <w:spacing w:val="-2"/>
                <w:sz w:val="24"/>
              </w:rPr>
              <w:t>SS.7.CG.3.3</w:t>
            </w:r>
          </w:p>
        </w:tc>
        <w:tc>
          <w:tcPr>
            <w:tcW w:w="7741" w:type="dxa"/>
            <w:tcBorders>
              <w:top w:val="single" w:sz="4" w:space="0" w:color="000000"/>
            </w:tcBorders>
            <w:vAlign w:val="center"/>
          </w:tcPr>
          <w:p w14:paraId="5A2899B7" w14:textId="77777777" w:rsidR="00EB389E" w:rsidRDefault="00872BA8" w:rsidP="0026760A">
            <w:pPr>
              <w:pStyle w:val="TableParagraph"/>
              <w:ind w:right="68"/>
              <w:rPr>
                <w:sz w:val="24"/>
              </w:rPr>
            </w:pPr>
            <w:r>
              <w:rPr>
                <w:sz w:val="24"/>
              </w:rPr>
              <w:t>Describe</w:t>
            </w:r>
            <w:r>
              <w:rPr>
                <w:spacing w:val="-5"/>
                <w:sz w:val="24"/>
              </w:rPr>
              <w:t xml:space="preserve"> </w:t>
            </w:r>
            <w:r>
              <w:rPr>
                <w:sz w:val="24"/>
              </w:rPr>
              <w:t>the</w:t>
            </w:r>
            <w:r>
              <w:rPr>
                <w:spacing w:val="-5"/>
                <w:sz w:val="24"/>
              </w:rPr>
              <w:t xml:space="preserve"> </w:t>
            </w:r>
            <w:r>
              <w:rPr>
                <w:sz w:val="24"/>
              </w:rPr>
              <w:t>structure</w:t>
            </w:r>
            <w:r>
              <w:rPr>
                <w:spacing w:val="-3"/>
                <w:sz w:val="24"/>
              </w:rPr>
              <w:t xml:space="preserve"> </w:t>
            </w:r>
            <w:r>
              <w:rPr>
                <w:sz w:val="24"/>
              </w:rPr>
              <w:t>and</w:t>
            </w:r>
            <w:r>
              <w:rPr>
                <w:spacing w:val="-4"/>
                <w:sz w:val="24"/>
              </w:rPr>
              <w:t xml:space="preserve"> </w:t>
            </w:r>
            <w:r>
              <w:rPr>
                <w:sz w:val="24"/>
              </w:rPr>
              <w:t>function</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three</w:t>
            </w:r>
            <w:r>
              <w:rPr>
                <w:spacing w:val="-5"/>
                <w:sz w:val="24"/>
              </w:rPr>
              <w:t xml:space="preserve"> </w:t>
            </w:r>
            <w:r>
              <w:rPr>
                <w:sz w:val="24"/>
              </w:rPr>
              <w:t>branches</w:t>
            </w:r>
            <w:r>
              <w:rPr>
                <w:spacing w:val="-4"/>
                <w:sz w:val="24"/>
              </w:rPr>
              <w:t xml:space="preserve"> </w:t>
            </w:r>
            <w:r>
              <w:rPr>
                <w:sz w:val="24"/>
              </w:rPr>
              <w:t>of</w:t>
            </w:r>
            <w:r>
              <w:rPr>
                <w:spacing w:val="-5"/>
                <w:sz w:val="24"/>
              </w:rPr>
              <w:t xml:space="preserve"> </w:t>
            </w:r>
            <w:r>
              <w:rPr>
                <w:sz w:val="24"/>
              </w:rPr>
              <w:t>government established in the U.S. Constitution.</w:t>
            </w:r>
          </w:p>
        </w:tc>
      </w:tr>
      <w:tr w:rsidR="00EB389E" w14:paraId="5A2899BC" w14:textId="77777777" w:rsidTr="0026760A">
        <w:trPr>
          <w:trHeight w:val="1171"/>
        </w:trPr>
        <w:tc>
          <w:tcPr>
            <w:tcW w:w="9367" w:type="dxa"/>
            <w:gridSpan w:val="2"/>
            <w:tcBorders>
              <w:bottom w:val="single" w:sz="4" w:space="0" w:color="000000"/>
            </w:tcBorders>
          </w:tcPr>
          <w:p w14:paraId="5A2899B9"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BA" w14:textId="09233C6C" w:rsidR="00EB389E" w:rsidRDefault="00872BA8" w:rsidP="00822CE7">
            <w:pPr>
              <w:pStyle w:val="TableParagraph"/>
              <w:ind w:left="79"/>
            </w:pPr>
            <w:r>
              <w:rPr>
                <w:i/>
              </w:rPr>
              <w:t xml:space="preserve">Clarification 1: </w:t>
            </w:r>
            <w:r>
              <w:t>Students will recognize the structure of the legislative, executive</w:t>
            </w:r>
            <w:r w:rsidR="002339BB" w:rsidRPr="00D91306">
              <w:rPr>
                <w:color w:val="000000" w:themeColor="text1"/>
                <w:sz w:val="24"/>
              </w:rPr>
              <w:t>,</w:t>
            </w:r>
            <w:r>
              <w:t xml:space="preserve"> and judicial branches.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4"/>
              </w:rPr>
              <w:t xml:space="preserve"> </w:t>
            </w:r>
            <w:r>
              <w:t>roles</w:t>
            </w:r>
            <w:r>
              <w:rPr>
                <w:spacing w:val="-2"/>
              </w:rPr>
              <w:t xml:space="preserve"> </w:t>
            </w:r>
            <w:r>
              <w:t>and</w:t>
            </w:r>
            <w:r>
              <w:rPr>
                <w:spacing w:val="-2"/>
              </w:rPr>
              <w:t xml:space="preserve"> </w:t>
            </w:r>
            <w:r>
              <w:t>responsibilities</w:t>
            </w:r>
            <w:r>
              <w:rPr>
                <w:spacing w:val="-2"/>
              </w:rPr>
              <w:t xml:space="preserve"> </w:t>
            </w:r>
            <w:r>
              <w:t>of</w:t>
            </w:r>
            <w:r>
              <w:rPr>
                <w:spacing w:val="-1"/>
              </w:rPr>
              <w:t xml:space="preserve"> </w:t>
            </w:r>
            <w:r>
              <w:t>the</w:t>
            </w:r>
            <w:r>
              <w:rPr>
                <w:spacing w:val="-4"/>
              </w:rPr>
              <w:t xml:space="preserve"> </w:t>
            </w:r>
            <w:r>
              <w:t>three</w:t>
            </w:r>
            <w:r>
              <w:rPr>
                <w:spacing w:val="-2"/>
              </w:rPr>
              <w:t xml:space="preserve"> </w:t>
            </w:r>
            <w:r>
              <w:t>branches</w:t>
            </w:r>
            <w:r>
              <w:rPr>
                <w:spacing w:val="-2"/>
              </w:rPr>
              <w:t xml:space="preserve"> </w:t>
            </w:r>
            <w:r>
              <w:t>of</w:t>
            </w:r>
            <w:r>
              <w:rPr>
                <w:spacing w:val="-4"/>
              </w:rPr>
              <w:t xml:space="preserve"> </w:t>
            </w:r>
            <w:r>
              <w:t>the</w:t>
            </w:r>
            <w:r>
              <w:rPr>
                <w:spacing w:val="-4"/>
              </w:rPr>
              <w:t xml:space="preserve"> </w:t>
            </w:r>
            <w:r>
              <w:t xml:space="preserve">national </w:t>
            </w:r>
            <w:r>
              <w:rPr>
                <w:spacing w:val="-2"/>
              </w:rPr>
              <w:t>government.</w:t>
            </w:r>
          </w:p>
          <w:p w14:paraId="791CBE0A" w14:textId="4ECDEA5C" w:rsidR="00EB389E" w:rsidRDefault="00872BA8" w:rsidP="00822CE7">
            <w:pPr>
              <w:pStyle w:val="TableParagraph"/>
              <w:ind w:left="79"/>
              <w:rPr>
                <w:spacing w:val="-2"/>
              </w:rPr>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general</w:t>
            </w:r>
            <w:r>
              <w:rPr>
                <w:spacing w:val="-1"/>
              </w:rPr>
              <w:t xml:space="preserve"> </w:t>
            </w:r>
            <w:r>
              <w:t>powers</w:t>
            </w:r>
            <w:r>
              <w:rPr>
                <w:spacing w:val="-2"/>
              </w:rPr>
              <w:t xml:space="preserve"> </w:t>
            </w:r>
            <w:r>
              <w:t>described</w:t>
            </w:r>
            <w:r>
              <w:rPr>
                <w:spacing w:val="-5"/>
              </w:rPr>
              <w:t xml:space="preserve"> </w:t>
            </w:r>
            <w:r>
              <w:t>in</w:t>
            </w:r>
            <w:r>
              <w:rPr>
                <w:spacing w:val="-2"/>
              </w:rPr>
              <w:t xml:space="preserve"> </w:t>
            </w:r>
            <w:r>
              <w:t>Articles</w:t>
            </w:r>
            <w:r>
              <w:rPr>
                <w:spacing w:val="-2"/>
              </w:rPr>
              <w:t xml:space="preserve"> </w:t>
            </w:r>
            <w:r>
              <w:t>I,</w:t>
            </w:r>
            <w:r>
              <w:rPr>
                <w:spacing w:val="-2"/>
              </w:rPr>
              <w:t xml:space="preserve"> </w:t>
            </w:r>
            <w:r>
              <w:t>II</w:t>
            </w:r>
            <w:r>
              <w:rPr>
                <w:spacing w:val="-4"/>
              </w:rPr>
              <w:t xml:space="preserve"> </w:t>
            </w:r>
            <w:r>
              <w:t>and</w:t>
            </w:r>
            <w:r>
              <w:rPr>
                <w:spacing w:val="-2"/>
              </w:rPr>
              <w:t xml:space="preserve"> </w:t>
            </w:r>
            <w:r>
              <w:t>III</w:t>
            </w:r>
            <w:r>
              <w:rPr>
                <w:spacing w:val="-4"/>
              </w:rPr>
              <w:t xml:space="preserve"> </w:t>
            </w:r>
            <w:r>
              <w:t>of</w:t>
            </w:r>
            <w:r>
              <w:rPr>
                <w:spacing w:val="-1"/>
              </w:rPr>
              <w:t xml:space="preserve"> </w:t>
            </w:r>
            <w:r>
              <w:t>the</w:t>
            </w:r>
            <w:r>
              <w:rPr>
                <w:spacing w:val="-2"/>
              </w:rPr>
              <w:t xml:space="preserve"> </w:t>
            </w:r>
            <w:r>
              <w:t xml:space="preserve">U.S. </w:t>
            </w:r>
            <w:r>
              <w:rPr>
                <w:spacing w:val="-2"/>
              </w:rPr>
              <w:t>Constitution.</w:t>
            </w:r>
          </w:p>
          <w:p w14:paraId="5A2899BB" w14:textId="77777777" w:rsidR="00822CE7" w:rsidRDefault="00822CE7" w:rsidP="00822CE7">
            <w:pPr>
              <w:pStyle w:val="TableParagraph"/>
              <w:ind w:left="79"/>
            </w:pPr>
          </w:p>
        </w:tc>
      </w:tr>
    </w:tbl>
    <w:p w14:paraId="3FE44525" w14:textId="7FCC6D09" w:rsidR="005301DB" w:rsidRDefault="005301DB"/>
    <w:p w14:paraId="607FFE02" w14:textId="77777777" w:rsidR="005301DB" w:rsidRDefault="005301DB">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26"/>
        <w:gridCol w:w="7741"/>
      </w:tblGrid>
      <w:tr w:rsidR="005301DB" w14:paraId="662FCEE7" w14:textId="77777777" w:rsidTr="00FA0C03">
        <w:trPr>
          <w:gridBefore w:val="1"/>
          <w:wBefore w:w="7" w:type="dxa"/>
          <w:trHeight w:val="702"/>
        </w:trPr>
        <w:tc>
          <w:tcPr>
            <w:tcW w:w="1626" w:type="dxa"/>
            <w:vAlign w:val="center"/>
          </w:tcPr>
          <w:p w14:paraId="3BB57C35" w14:textId="77777777" w:rsidR="005301DB" w:rsidRDefault="005301DB">
            <w:pPr>
              <w:pStyle w:val="TableParagraph"/>
              <w:ind w:left="79"/>
              <w:rPr>
                <w:sz w:val="24"/>
              </w:rPr>
            </w:pPr>
            <w:r>
              <w:rPr>
                <w:spacing w:val="-2"/>
                <w:sz w:val="24"/>
              </w:rPr>
              <w:lastRenderedPageBreak/>
              <w:t>SS.7.CG.3.4</w:t>
            </w:r>
          </w:p>
        </w:tc>
        <w:tc>
          <w:tcPr>
            <w:tcW w:w="7741" w:type="dxa"/>
            <w:vAlign w:val="center"/>
          </w:tcPr>
          <w:p w14:paraId="3C6ABF0B" w14:textId="534DBAFE" w:rsidR="005301DB" w:rsidRDefault="005301DB">
            <w:pPr>
              <w:pStyle w:val="TableParagraph"/>
              <w:ind w:right="129"/>
              <w:rPr>
                <w:sz w:val="24"/>
              </w:rPr>
            </w:pPr>
            <w:r>
              <w:rPr>
                <w:sz w:val="24"/>
              </w:rPr>
              <w:t>Explain</w:t>
            </w:r>
            <w:r>
              <w:rPr>
                <w:spacing w:val="-5"/>
                <w:sz w:val="24"/>
              </w:rPr>
              <w:t xml:space="preserve"> </w:t>
            </w:r>
            <w:r>
              <w:rPr>
                <w:sz w:val="24"/>
              </w:rPr>
              <w:t>the</w:t>
            </w:r>
            <w:r>
              <w:rPr>
                <w:spacing w:val="-6"/>
                <w:sz w:val="24"/>
              </w:rPr>
              <w:t xml:space="preserve"> </w:t>
            </w:r>
            <w:r>
              <w:rPr>
                <w:sz w:val="24"/>
              </w:rPr>
              <w:t>relationship</w:t>
            </w:r>
            <w:r>
              <w:rPr>
                <w:spacing w:val="-5"/>
                <w:sz w:val="24"/>
              </w:rPr>
              <w:t xml:space="preserve"> </w:t>
            </w:r>
            <w:r>
              <w:rPr>
                <w:sz w:val="24"/>
              </w:rPr>
              <w:t>between</w:t>
            </w:r>
            <w:r>
              <w:rPr>
                <w:spacing w:val="-5"/>
                <w:sz w:val="24"/>
              </w:rPr>
              <w:t xml:space="preserve"> </w:t>
            </w:r>
            <w:r>
              <w:rPr>
                <w:sz w:val="24"/>
              </w:rPr>
              <w:t>state</w:t>
            </w:r>
            <w:r>
              <w:rPr>
                <w:spacing w:val="-4"/>
                <w:sz w:val="24"/>
              </w:rPr>
              <w:t xml:space="preserve"> </w:t>
            </w:r>
            <w:r>
              <w:rPr>
                <w:sz w:val="24"/>
              </w:rPr>
              <w:t>and</w:t>
            </w:r>
            <w:r>
              <w:rPr>
                <w:spacing w:val="-5"/>
                <w:sz w:val="24"/>
              </w:rPr>
              <w:t xml:space="preserve"> </w:t>
            </w:r>
            <w:r>
              <w:rPr>
                <w:sz w:val="24"/>
              </w:rPr>
              <w:t>national</w:t>
            </w:r>
            <w:r>
              <w:rPr>
                <w:spacing w:val="-5"/>
                <w:sz w:val="24"/>
              </w:rPr>
              <w:t xml:space="preserve"> </w:t>
            </w:r>
            <w:r>
              <w:rPr>
                <w:sz w:val="24"/>
              </w:rPr>
              <w:t>governments</w:t>
            </w:r>
            <w:r>
              <w:rPr>
                <w:spacing w:val="-5"/>
                <w:sz w:val="24"/>
              </w:rPr>
              <w:t xml:space="preserve"> </w:t>
            </w:r>
            <w:r>
              <w:rPr>
                <w:sz w:val="24"/>
              </w:rPr>
              <w:t>as</w:t>
            </w:r>
            <w:r>
              <w:rPr>
                <w:spacing w:val="-5"/>
                <w:sz w:val="24"/>
              </w:rPr>
              <w:t xml:space="preserve"> </w:t>
            </w:r>
            <w:r>
              <w:rPr>
                <w:sz w:val="24"/>
              </w:rPr>
              <w:t>written in Article IV of the U.S. Constitution and the</w:t>
            </w:r>
            <w:r w:rsidR="00E0777E">
              <w:rPr>
                <w:sz w:val="24"/>
              </w:rPr>
              <w:t xml:space="preserve"> </w:t>
            </w:r>
            <w:r>
              <w:rPr>
                <w:sz w:val="24"/>
              </w:rPr>
              <w:t>10th Amendment.</w:t>
            </w:r>
          </w:p>
        </w:tc>
      </w:tr>
      <w:tr w:rsidR="005301DB" w14:paraId="4F6A83D8" w14:textId="77777777" w:rsidTr="005301DB">
        <w:trPr>
          <w:gridBefore w:val="1"/>
          <w:wBefore w:w="7" w:type="dxa"/>
          <w:trHeight w:val="805"/>
        </w:trPr>
        <w:tc>
          <w:tcPr>
            <w:tcW w:w="9367" w:type="dxa"/>
            <w:gridSpan w:val="2"/>
            <w:tcBorders>
              <w:bottom w:val="single" w:sz="4" w:space="0" w:color="000000"/>
            </w:tcBorders>
          </w:tcPr>
          <w:p w14:paraId="53215FD0" w14:textId="77777777" w:rsidR="005301DB" w:rsidRDefault="005301DB">
            <w:pPr>
              <w:pStyle w:val="TableParagraph"/>
              <w:ind w:left="79"/>
            </w:pPr>
            <w:r>
              <w:rPr>
                <w:u w:val="single"/>
              </w:rPr>
              <w:t>Benchmark</w:t>
            </w:r>
            <w:r>
              <w:rPr>
                <w:spacing w:val="-6"/>
                <w:u w:val="single"/>
              </w:rPr>
              <w:t xml:space="preserve"> </w:t>
            </w:r>
            <w:r>
              <w:rPr>
                <w:spacing w:val="-2"/>
                <w:u w:val="single"/>
              </w:rPr>
              <w:t>Clarifications:</w:t>
            </w:r>
          </w:p>
          <w:p w14:paraId="15654BDD" w14:textId="77777777" w:rsidR="005301DB" w:rsidRDefault="005301DB">
            <w:pPr>
              <w:pStyle w:val="TableParagraph"/>
              <w:ind w:left="79"/>
              <w:rPr>
                <w:spacing w:val="-2"/>
              </w:rPr>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the</w:t>
            </w:r>
            <w:r>
              <w:rPr>
                <w:spacing w:val="-5"/>
              </w:rPr>
              <w:t xml:space="preserve"> </w:t>
            </w:r>
            <w:r>
              <w:t>system</w:t>
            </w:r>
            <w:r>
              <w:rPr>
                <w:spacing w:val="-2"/>
              </w:rPr>
              <w:t xml:space="preserve"> </w:t>
            </w:r>
            <w:r>
              <w:t>of</w:t>
            </w:r>
            <w:r>
              <w:rPr>
                <w:spacing w:val="-5"/>
              </w:rPr>
              <w:t xml:space="preserve"> </w:t>
            </w:r>
            <w:r>
              <w:t>federalism</w:t>
            </w:r>
            <w:r>
              <w:rPr>
                <w:spacing w:val="-5"/>
              </w:rPr>
              <w:t xml:space="preserve"> </w:t>
            </w:r>
            <w:r>
              <w:t>as</w:t>
            </w:r>
            <w:r>
              <w:rPr>
                <w:spacing w:val="-2"/>
              </w:rPr>
              <w:t xml:space="preserve"> </w:t>
            </w:r>
            <w:r>
              <w:t>established</w:t>
            </w:r>
            <w:r>
              <w:rPr>
                <w:spacing w:val="-3"/>
              </w:rPr>
              <w:t xml:space="preserve"> </w:t>
            </w:r>
            <w:r>
              <w:t>by</w:t>
            </w:r>
            <w:r>
              <w:rPr>
                <w:spacing w:val="-6"/>
              </w:rPr>
              <w:t xml:space="preserve"> </w:t>
            </w:r>
            <w:r>
              <w:t>the</w:t>
            </w:r>
            <w:r>
              <w:rPr>
                <w:spacing w:val="-3"/>
              </w:rPr>
              <w:t xml:space="preserve"> </w:t>
            </w:r>
            <w:r>
              <w:t>U.S.</w:t>
            </w:r>
            <w:r>
              <w:rPr>
                <w:spacing w:val="-2"/>
              </w:rPr>
              <w:t xml:space="preserve"> Constitution.</w:t>
            </w:r>
          </w:p>
          <w:p w14:paraId="4DE39CA4" w14:textId="77777777" w:rsidR="005301DB" w:rsidRDefault="005301DB">
            <w:pPr>
              <w:pStyle w:val="TableParagraph"/>
              <w:ind w:left="79"/>
              <w:rPr>
                <w:spacing w:val="-2"/>
              </w:rPr>
            </w:pPr>
            <w:r>
              <w:rPr>
                <w:i/>
              </w:rPr>
              <w:t>Clarification</w:t>
            </w:r>
            <w:r>
              <w:rPr>
                <w:i/>
                <w:spacing w:val="-7"/>
              </w:rPr>
              <w:t xml:space="preserve"> </w:t>
            </w:r>
            <w:r>
              <w:rPr>
                <w:i/>
              </w:rPr>
              <w:t>2:</w:t>
            </w:r>
            <w:r>
              <w:rPr>
                <w:i/>
                <w:spacing w:val="-3"/>
              </w:rPr>
              <w:t xml:space="preserve"> </w:t>
            </w:r>
            <w:r>
              <w:t>Students</w:t>
            </w:r>
            <w:r>
              <w:rPr>
                <w:spacing w:val="-4"/>
              </w:rPr>
              <w:t xml:space="preserve"> </w:t>
            </w:r>
            <w:r>
              <w:t>will</w:t>
            </w:r>
            <w:r>
              <w:rPr>
                <w:spacing w:val="-3"/>
              </w:rPr>
              <w:t xml:space="preserve"> </w:t>
            </w:r>
            <w:r>
              <w:t>analyze</w:t>
            </w:r>
            <w:r>
              <w:rPr>
                <w:spacing w:val="-4"/>
              </w:rPr>
              <w:t xml:space="preserve"> </w:t>
            </w:r>
            <w:r>
              <w:t>how</w:t>
            </w:r>
            <w:r>
              <w:rPr>
                <w:spacing w:val="-7"/>
              </w:rPr>
              <w:t xml:space="preserve"> </w:t>
            </w:r>
            <w:r>
              <w:t>federalism</w:t>
            </w:r>
            <w:r>
              <w:rPr>
                <w:spacing w:val="-6"/>
              </w:rPr>
              <w:t xml:space="preserve"> </w:t>
            </w:r>
            <w:r>
              <w:t>limits</w:t>
            </w:r>
            <w:r>
              <w:rPr>
                <w:spacing w:val="-4"/>
              </w:rPr>
              <w:t xml:space="preserve"> </w:t>
            </w:r>
            <w:r>
              <w:t>government</w:t>
            </w:r>
            <w:r>
              <w:rPr>
                <w:spacing w:val="-2"/>
              </w:rPr>
              <w:t xml:space="preserve"> power.</w:t>
            </w:r>
          </w:p>
          <w:p w14:paraId="7C1FCD74" w14:textId="27D1A964" w:rsidR="005301DB" w:rsidRDefault="005301DB" w:rsidP="005301DB">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concurrent</w:t>
            </w:r>
            <w:r>
              <w:rPr>
                <w:spacing w:val="-1"/>
              </w:rPr>
              <w:t xml:space="preserve"> </w:t>
            </w:r>
            <w:r>
              <w:t>powers,</w:t>
            </w:r>
            <w:r>
              <w:rPr>
                <w:spacing w:val="-5"/>
              </w:rPr>
              <w:t xml:space="preserve"> </w:t>
            </w:r>
            <w:r>
              <w:t>enumerated</w:t>
            </w:r>
            <w:r>
              <w:rPr>
                <w:spacing w:val="-2"/>
              </w:rPr>
              <w:t xml:space="preserve"> </w:t>
            </w:r>
            <w:r>
              <w:t>powers,</w:t>
            </w:r>
            <w:r>
              <w:rPr>
                <w:spacing w:val="-5"/>
              </w:rPr>
              <w:t xml:space="preserve"> </w:t>
            </w:r>
            <w:r>
              <w:t>reserved</w:t>
            </w:r>
            <w:r>
              <w:rPr>
                <w:spacing w:val="-5"/>
              </w:rPr>
              <w:t xml:space="preserve"> </w:t>
            </w:r>
            <w:r>
              <w:t>powers</w:t>
            </w:r>
            <w:r w:rsidR="002339BB" w:rsidRPr="00D91306">
              <w:rPr>
                <w:color w:val="000000" w:themeColor="text1"/>
                <w:sz w:val="24"/>
              </w:rPr>
              <w:t>,</w:t>
            </w:r>
            <w:r>
              <w:rPr>
                <w:spacing w:val="-2"/>
              </w:rPr>
              <w:t xml:space="preserve"> </w:t>
            </w:r>
            <w:r>
              <w:t>and delegated powers as they relate to state and national governments.</w:t>
            </w:r>
          </w:p>
          <w:p w14:paraId="42659DFB" w14:textId="6A1C1EB2" w:rsidR="005301DB" w:rsidRDefault="005301DB">
            <w:pPr>
              <w:pStyle w:val="TableParagraph"/>
              <w:ind w:left="79"/>
            </w:pPr>
          </w:p>
        </w:tc>
      </w:tr>
      <w:tr w:rsidR="005301DB" w14:paraId="406CF48E" w14:textId="77777777" w:rsidTr="005301DB">
        <w:trPr>
          <w:trHeight w:val="504"/>
        </w:trPr>
        <w:tc>
          <w:tcPr>
            <w:tcW w:w="1633" w:type="dxa"/>
            <w:gridSpan w:val="2"/>
            <w:tcBorders>
              <w:top w:val="single" w:sz="4" w:space="0" w:color="000000"/>
            </w:tcBorders>
            <w:vAlign w:val="center"/>
          </w:tcPr>
          <w:p w14:paraId="6B839429" w14:textId="77777777" w:rsidR="005301DB" w:rsidRDefault="005301DB">
            <w:pPr>
              <w:pStyle w:val="TableParagraph"/>
              <w:ind w:left="86"/>
              <w:rPr>
                <w:sz w:val="24"/>
              </w:rPr>
            </w:pPr>
            <w:r>
              <w:rPr>
                <w:spacing w:val="-2"/>
                <w:sz w:val="24"/>
              </w:rPr>
              <w:t>SS.7.CG.3.5</w:t>
            </w:r>
          </w:p>
        </w:tc>
        <w:tc>
          <w:tcPr>
            <w:tcW w:w="7741" w:type="dxa"/>
            <w:tcBorders>
              <w:top w:val="single" w:sz="4" w:space="0" w:color="000000"/>
            </w:tcBorders>
            <w:vAlign w:val="center"/>
          </w:tcPr>
          <w:p w14:paraId="31D7D757" w14:textId="77777777"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amendment</w:t>
            </w:r>
            <w:r>
              <w:rPr>
                <w:spacing w:val="-2"/>
                <w:sz w:val="24"/>
              </w:rPr>
              <w:t xml:space="preserve"> </w:t>
            </w:r>
            <w:r>
              <w:rPr>
                <w:sz w:val="24"/>
              </w:rPr>
              <w:t>process</w:t>
            </w:r>
            <w:r>
              <w:rPr>
                <w:spacing w:val="-4"/>
                <w:sz w:val="24"/>
              </w:rPr>
              <w:t xml:space="preserve"> </w:t>
            </w:r>
            <w:r>
              <w:rPr>
                <w:sz w:val="24"/>
              </w:rPr>
              <w:t>outlined</w:t>
            </w:r>
            <w:r>
              <w:rPr>
                <w:spacing w:val="-4"/>
                <w:sz w:val="24"/>
              </w:rPr>
              <w:t xml:space="preserve"> </w:t>
            </w:r>
            <w:r>
              <w:rPr>
                <w:sz w:val="24"/>
              </w:rPr>
              <w:t>in</w:t>
            </w:r>
            <w:r>
              <w:rPr>
                <w:spacing w:val="-4"/>
                <w:sz w:val="24"/>
              </w:rPr>
              <w:t xml:space="preserve"> </w:t>
            </w:r>
            <w:r>
              <w:rPr>
                <w:sz w:val="24"/>
              </w:rPr>
              <w:t>Article</w:t>
            </w:r>
            <w:r>
              <w:rPr>
                <w:spacing w:val="-5"/>
                <w:sz w:val="24"/>
              </w:rPr>
              <w:t xml:space="preserve"> </w:t>
            </w:r>
            <w:r>
              <w:rPr>
                <w:sz w:val="24"/>
              </w:rPr>
              <w:t>V</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 xml:space="preserve">U.S. </w:t>
            </w:r>
            <w:r>
              <w:rPr>
                <w:spacing w:val="-2"/>
                <w:sz w:val="24"/>
              </w:rPr>
              <w:t>Constitution.</w:t>
            </w:r>
          </w:p>
        </w:tc>
      </w:tr>
      <w:tr w:rsidR="005301DB" w14:paraId="1BE0BCE5" w14:textId="77777777" w:rsidTr="005301DB">
        <w:trPr>
          <w:trHeight w:val="1720"/>
        </w:trPr>
        <w:tc>
          <w:tcPr>
            <w:tcW w:w="9374" w:type="dxa"/>
            <w:gridSpan w:val="3"/>
            <w:tcBorders>
              <w:bottom w:val="single" w:sz="4" w:space="0" w:color="000000"/>
            </w:tcBorders>
          </w:tcPr>
          <w:p w14:paraId="2EEEBE29"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801E4D1" w14:textId="77777777" w:rsidR="005301DB" w:rsidRDefault="005301DB">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methods</w:t>
            </w:r>
            <w:r>
              <w:rPr>
                <w:spacing w:val="-2"/>
              </w:rPr>
              <w:t xml:space="preserve"> </w:t>
            </w:r>
            <w:r>
              <w:t>used</w:t>
            </w:r>
            <w:r>
              <w:rPr>
                <w:spacing w:val="-2"/>
              </w:rPr>
              <w:t xml:space="preserve"> </w:t>
            </w:r>
            <w:r>
              <w:t>to</w:t>
            </w:r>
            <w:r>
              <w:rPr>
                <w:spacing w:val="-2"/>
              </w:rPr>
              <w:t xml:space="preserve"> </w:t>
            </w:r>
            <w:r>
              <w:t>propose</w:t>
            </w:r>
            <w:r>
              <w:rPr>
                <w:spacing w:val="-4"/>
              </w:rPr>
              <w:t xml:space="preserve"> </w:t>
            </w:r>
            <w:r>
              <w:t>and</w:t>
            </w:r>
            <w:r>
              <w:rPr>
                <w:spacing w:val="-5"/>
              </w:rPr>
              <w:t xml:space="preserve"> </w:t>
            </w:r>
            <w:r>
              <w:t>ratify</w:t>
            </w:r>
            <w:r>
              <w:rPr>
                <w:spacing w:val="-2"/>
              </w:rPr>
              <w:t xml:space="preserve"> </w:t>
            </w:r>
            <w:r>
              <w:t>amendments</w:t>
            </w:r>
            <w:r>
              <w:rPr>
                <w:spacing w:val="-4"/>
              </w:rPr>
              <w:t xml:space="preserve"> </w:t>
            </w:r>
            <w:r>
              <w:t>to</w:t>
            </w:r>
            <w:r>
              <w:rPr>
                <w:spacing w:val="-5"/>
              </w:rPr>
              <w:t xml:space="preserve"> </w:t>
            </w:r>
            <w:r>
              <w:t>the</w:t>
            </w:r>
            <w:r>
              <w:rPr>
                <w:spacing w:val="-2"/>
              </w:rPr>
              <w:t xml:space="preserve"> </w:t>
            </w:r>
            <w:r>
              <w:t xml:space="preserve">U.S. </w:t>
            </w:r>
            <w:r>
              <w:rPr>
                <w:spacing w:val="-2"/>
              </w:rPr>
              <w:t>Constitution.</w:t>
            </w:r>
          </w:p>
          <w:p w14:paraId="1BB3E910" w14:textId="77777777" w:rsidR="005301DB" w:rsidRDefault="005301DB">
            <w:pPr>
              <w:pStyle w:val="TableParagraph"/>
              <w:ind w:left="86" w:right="595"/>
              <w:rPr>
                <w:spacing w:val="-2"/>
              </w:rPr>
            </w:pPr>
            <w:r>
              <w:rPr>
                <w:i/>
              </w:rPr>
              <w:t xml:space="preserve">Clarification 2: </w:t>
            </w:r>
            <w:r>
              <w:t xml:space="preserve">Students will identify the correct sequence of each amendment process. </w:t>
            </w:r>
            <w:r>
              <w:rPr>
                <w:i/>
              </w:rPr>
              <w:t xml:space="preserve">Clarification 3: </w:t>
            </w:r>
            <w:r>
              <w:t xml:space="preserve">Students will identify the importance of a formal amendment process. </w:t>
            </w: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significance</w:t>
            </w:r>
            <w:r>
              <w:rPr>
                <w:spacing w:val="-2"/>
              </w:rPr>
              <w:t xml:space="preserve"> </w:t>
            </w:r>
            <w:r>
              <w:t>of</w:t>
            </w:r>
            <w:r>
              <w:rPr>
                <w:spacing w:val="-4"/>
              </w:rPr>
              <w:t xml:space="preserve"> </w:t>
            </w:r>
            <w:r>
              <w:t>the</w:t>
            </w:r>
            <w:r>
              <w:rPr>
                <w:spacing w:val="-2"/>
              </w:rPr>
              <w:t xml:space="preserve"> </w:t>
            </w:r>
            <w:r>
              <w:t>difficulty</w:t>
            </w:r>
            <w:r>
              <w:rPr>
                <w:spacing w:val="-2"/>
              </w:rPr>
              <w:t xml:space="preserve"> </w:t>
            </w:r>
            <w:r>
              <w:t>of</w:t>
            </w:r>
            <w:r>
              <w:rPr>
                <w:spacing w:val="-1"/>
              </w:rPr>
              <w:t xml:space="preserve"> </w:t>
            </w:r>
            <w:r>
              <w:t>amending</w:t>
            </w:r>
            <w:r>
              <w:rPr>
                <w:spacing w:val="-2"/>
              </w:rPr>
              <w:t xml:space="preserve"> </w:t>
            </w:r>
            <w:r>
              <w:t>the</w:t>
            </w:r>
            <w:r>
              <w:rPr>
                <w:spacing w:val="-2"/>
              </w:rPr>
              <w:t xml:space="preserve"> </w:t>
            </w:r>
            <w:r>
              <w:t xml:space="preserve">U.S. </w:t>
            </w:r>
            <w:r>
              <w:rPr>
                <w:spacing w:val="-2"/>
              </w:rPr>
              <w:t>Constitution.</w:t>
            </w:r>
          </w:p>
          <w:p w14:paraId="6000DB0F" w14:textId="77777777" w:rsidR="005301DB" w:rsidRDefault="005301DB">
            <w:pPr>
              <w:pStyle w:val="TableParagraph"/>
              <w:ind w:left="86" w:right="595"/>
            </w:pPr>
          </w:p>
        </w:tc>
      </w:tr>
      <w:tr w:rsidR="005301DB" w14:paraId="1D027CCF" w14:textId="77777777" w:rsidTr="005301DB">
        <w:trPr>
          <w:trHeight w:val="675"/>
        </w:trPr>
        <w:tc>
          <w:tcPr>
            <w:tcW w:w="1633" w:type="dxa"/>
            <w:gridSpan w:val="2"/>
            <w:tcBorders>
              <w:top w:val="single" w:sz="4" w:space="0" w:color="000000"/>
            </w:tcBorders>
            <w:vAlign w:val="center"/>
          </w:tcPr>
          <w:p w14:paraId="17BB6CFE" w14:textId="77777777" w:rsidR="005301DB" w:rsidRDefault="005301DB">
            <w:pPr>
              <w:pStyle w:val="TableParagraph"/>
              <w:ind w:left="86"/>
              <w:rPr>
                <w:sz w:val="24"/>
              </w:rPr>
            </w:pPr>
            <w:r>
              <w:rPr>
                <w:spacing w:val="-2"/>
                <w:sz w:val="24"/>
              </w:rPr>
              <w:t>SS.7.CG.3.6</w:t>
            </w:r>
          </w:p>
        </w:tc>
        <w:tc>
          <w:tcPr>
            <w:tcW w:w="7741" w:type="dxa"/>
            <w:tcBorders>
              <w:top w:val="single" w:sz="4" w:space="0" w:color="000000"/>
            </w:tcBorders>
            <w:vAlign w:val="center"/>
          </w:tcPr>
          <w:p w14:paraId="0C5110E9" w14:textId="09285325" w:rsidR="005301DB" w:rsidRDefault="005301DB">
            <w:pPr>
              <w:pStyle w:val="TableParagraph"/>
              <w:ind w:right="68"/>
              <w:rPr>
                <w:sz w:val="24"/>
              </w:rPr>
            </w:pPr>
            <w:r>
              <w:rPr>
                <w:sz w:val="24"/>
              </w:rPr>
              <w:t>Analyze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13th,</w:t>
            </w:r>
            <w:r>
              <w:rPr>
                <w:spacing w:val="-4"/>
                <w:sz w:val="24"/>
              </w:rPr>
              <w:t xml:space="preserve"> </w:t>
            </w:r>
            <w:r>
              <w:rPr>
                <w:sz w:val="24"/>
              </w:rPr>
              <w:t>14th,</w:t>
            </w:r>
            <w:r>
              <w:rPr>
                <w:spacing w:val="-4"/>
                <w:sz w:val="24"/>
              </w:rPr>
              <w:t xml:space="preserve"> </w:t>
            </w:r>
            <w:r>
              <w:rPr>
                <w:sz w:val="24"/>
              </w:rPr>
              <w:t>15th,</w:t>
            </w:r>
            <w:r>
              <w:rPr>
                <w:spacing w:val="-4"/>
                <w:sz w:val="24"/>
              </w:rPr>
              <w:t xml:space="preserve"> </w:t>
            </w:r>
            <w:r>
              <w:rPr>
                <w:sz w:val="24"/>
              </w:rPr>
              <w:t>19th,</w:t>
            </w:r>
            <w:r>
              <w:rPr>
                <w:spacing w:val="-4"/>
                <w:sz w:val="24"/>
              </w:rPr>
              <w:t xml:space="preserve"> </w:t>
            </w:r>
            <w:r>
              <w:rPr>
                <w:sz w:val="24"/>
              </w:rPr>
              <w:t>2</w:t>
            </w:r>
            <w:r w:rsidR="00074F62">
              <w:rPr>
                <w:sz w:val="24"/>
              </w:rPr>
              <w:t>4th</w:t>
            </w:r>
            <w:r w:rsidR="00814246" w:rsidRPr="00FB3B02">
              <w:rPr>
                <w:color w:val="FF0000"/>
                <w:spacing w:val="-4"/>
                <w:sz w:val="24"/>
                <w:u w:val="single"/>
              </w:rPr>
              <w:t>,</w:t>
            </w:r>
            <w:r w:rsidR="00814246">
              <w:rPr>
                <w:spacing w:val="-4"/>
                <w:sz w:val="24"/>
              </w:rPr>
              <w:t xml:space="preserve"> </w:t>
            </w:r>
            <w:r>
              <w:rPr>
                <w:sz w:val="24"/>
              </w:rPr>
              <w:t>and</w:t>
            </w:r>
            <w:r>
              <w:rPr>
                <w:spacing w:val="-4"/>
                <w:sz w:val="24"/>
              </w:rPr>
              <w:t xml:space="preserve"> </w:t>
            </w:r>
            <w:r>
              <w:rPr>
                <w:sz w:val="24"/>
              </w:rPr>
              <w:t>26th</w:t>
            </w:r>
            <w:r>
              <w:rPr>
                <w:spacing w:val="-4"/>
                <w:sz w:val="24"/>
              </w:rPr>
              <w:t xml:space="preserve"> </w:t>
            </w:r>
            <w:r>
              <w:rPr>
                <w:sz w:val="24"/>
              </w:rPr>
              <w:t>Amendments broadened participation in the political process.</w:t>
            </w:r>
          </w:p>
        </w:tc>
      </w:tr>
      <w:tr w:rsidR="005301DB" w14:paraId="27D7E55E" w14:textId="77777777" w:rsidTr="005301DB">
        <w:trPr>
          <w:trHeight w:val="1351"/>
        </w:trPr>
        <w:tc>
          <w:tcPr>
            <w:tcW w:w="9374" w:type="dxa"/>
            <w:gridSpan w:val="3"/>
            <w:tcBorders>
              <w:bottom w:val="single" w:sz="4" w:space="0" w:color="000000"/>
            </w:tcBorders>
          </w:tcPr>
          <w:p w14:paraId="037AD397"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A13F8C9" w14:textId="315C36F9" w:rsidR="005301DB" w:rsidRDefault="005301DB">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how</w:t>
            </w:r>
            <w:r>
              <w:rPr>
                <w:spacing w:val="-3"/>
              </w:rPr>
              <w:t xml:space="preserve"> </w:t>
            </w:r>
            <w:r>
              <w:t>these</w:t>
            </w:r>
            <w:r>
              <w:rPr>
                <w:spacing w:val="-4"/>
              </w:rPr>
              <w:t xml:space="preserve"> </w:t>
            </w:r>
            <w:r>
              <w:t>amendments</w:t>
            </w:r>
            <w:r>
              <w:rPr>
                <w:spacing w:val="-4"/>
              </w:rPr>
              <w:t xml:space="preserve"> </w:t>
            </w:r>
            <w:r>
              <w:t>expanded</w:t>
            </w:r>
            <w:r>
              <w:rPr>
                <w:spacing w:val="-5"/>
              </w:rPr>
              <w:t xml:space="preserve"> </w:t>
            </w:r>
            <w:r>
              <w:t>civil</w:t>
            </w:r>
            <w:r>
              <w:rPr>
                <w:spacing w:val="-4"/>
              </w:rPr>
              <w:t xml:space="preserve"> </w:t>
            </w:r>
            <w:r>
              <w:t>rights</w:t>
            </w:r>
            <w:r>
              <w:rPr>
                <w:spacing w:val="-4"/>
              </w:rPr>
              <w:t xml:space="preserve"> </w:t>
            </w:r>
            <w:r>
              <w:t>to</w:t>
            </w:r>
            <w:r>
              <w:rPr>
                <w:spacing w:val="-2"/>
              </w:rPr>
              <w:t xml:space="preserve"> </w:t>
            </w:r>
            <w:r>
              <w:t>African Americans, women</w:t>
            </w:r>
            <w:r w:rsidR="002339BB" w:rsidRPr="00D91306">
              <w:rPr>
                <w:color w:val="000000" w:themeColor="text1"/>
                <w:sz w:val="24"/>
              </w:rPr>
              <w:t>,</w:t>
            </w:r>
            <w:r>
              <w:t xml:space="preserve"> and young people.</w:t>
            </w:r>
          </w:p>
          <w:p w14:paraId="0B3C01F4" w14:textId="77777777" w:rsidR="005301DB" w:rsidRDefault="005301DB">
            <w:pPr>
              <w:pStyle w:val="TableParagraph"/>
              <w:ind w:left="86" w:right="111"/>
              <w:rPr>
                <w:spacing w:val="-2"/>
              </w:rPr>
            </w:pPr>
            <w:r>
              <w:rPr>
                <w:i/>
              </w:rPr>
              <w:t xml:space="preserve">Clarification 2: </w:t>
            </w:r>
            <w:r>
              <w:t xml:space="preserve">Students will evaluate the impact these amendments have had on American society. </w:t>
            </w: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examine</w:t>
            </w:r>
            <w:r>
              <w:rPr>
                <w:spacing w:val="-3"/>
              </w:rPr>
              <w:t xml:space="preserve"> </w:t>
            </w:r>
            <w:r>
              <w:t>how</w:t>
            </w:r>
            <w:r>
              <w:rPr>
                <w:spacing w:val="-4"/>
              </w:rPr>
              <w:t xml:space="preserve"> </w:t>
            </w:r>
            <w:r>
              <w:t>these</w:t>
            </w:r>
            <w:r>
              <w:rPr>
                <w:spacing w:val="-3"/>
              </w:rPr>
              <w:t xml:space="preserve"> </w:t>
            </w:r>
            <w:r>
              <w:t>amendments</w:t>
            </w:r>
            <w:r>
              <w:rPr>
                <w:spacing w:val="-5"/>
              </w:rPr>
              <w:t xml:space="preserve"> </w:t>
            </w:r>
            <w:r>
              <w:t>increased</w:t>
            </w:r>
            <w:r>
              <w:rPr>
                <w:spacing w:val="-3"/>
              </w:rPr>
              <w:t xml:space="preserve"> </w:t>
            </w:r>
            <w:r>
              <w:t>participation</w:t>
            </w:r>
            <w:r>
              <w:rPr>
                <w:spacing w:val="-3"/>
              </w:rPr>
              <w:t xml:space="preserve"> </w:t>
            </w:r>
            <w:r>
              <w:t>in</w:t>
            </w:r>
            <w:r>
              <w:rPr>
                <w:spacing w:val="-3"/>
              </w:rPr>
              <w:t xml:space="preserve"> </w:t>
            </w:r>
            <w:r>
              <w:t>the</w:t>
            </w:r>
            <w:r>
              <w:rPr>
                <w:spacing w:val="-3"/>
              </w:rPr>
              <w:t xml:space="preserve"> </w:t>
            </w:r>
            <w:r>
              <w:t xml:space="preserve">political </w:t>
            </w:r>
            <w:r>
              <w:rPr>
                <w:spacing w:val="-2"/>
              </w:rPr>
              <w:t>process.</w:t>
            </w:r>
          </w:p>
          <w:p w14:paraId="18239355" w14:textId="77777777" w:rsidR="005301DB" w:rsidRDefault="005301DB">
            <w:pPr>
              <w:pStyle w:val="TableParagraph"/>
              <w:ind w:left="86" w:right="111"/>
            </w:pPr>
          </w:p>
        </w:tc>
      </w:tr>
      <w:tr w:rsidR="005301DB" w14:paraId="6A631E4B" w14:textId="77777777" w:rsidTr="005301DB">
        <w:trPr>
          <w:trHeight w:val="729"/>
        </w:trPr>
        <w:tc>
          <w:tcPr>
            <w:tcW w:w="1633" w:type="dxa"/>
            <w:gridSpan w:val="2"/>
            <w:tcBorders>
              <w:top w:val="single" w:sz="4" w:space="0" w:color="000000"/>
            </w:tcBorders>
            <w:vAlign w:val="center"/>
          </w:tcPr>
          <w:p w14:paraId="2087178C" w14:textId="77777777" w:rsidR="005301DB" w:rsidRDefault="005301DB">
            <w:pPr>
              <w:pStyle w:val="TableParagraph"/>
              <w:ind w:left="86"/>
              <w:rPr>
                <w:sz w:val="24"/>
              </w:rPr>
            </w:pPr>
            <w:r>
              <w:rPr>
                <w:spacing w:val="-2"/>
                <w:sz w:val="24"/>
              </w:rPr>
              <w:t>SS.7.CG.3.7</w:t>
            </w:r>
          </w:p>
        </w:tc>
        <w:tc>
          <w:tcPr>
            <w:tcW w:w="7741" w:type="dxa"/>
            <w:tcBorders>
              <w:top w:val="single" w:sz="4" w:space="0" w:color="000000"/>
            </w:tcBorders>
            <w:vAlign w:val="center"/>
          </w:tcPr>
          <w:p w14:paraId="799F2BE0" w14:textId="39B5B989"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5"/>
                <w:sz w:val="24"/>
              </w:rPr>
              <w:t xml:space="preserve"> </w:t>
            </w:r>
            <w:r>
              <w:rPr>
                <w:sz w:val="24"/>
              </w:rPr>
              <w:t>branch</w:t>
            </w:r>
            <w:r>
              <w:rPr>
                <w:spacing w:val="-4"/>
                <w:sz w:val="24"/>
              </w:rPr>
              <w:t xml:space="preserve"> </w:t>
            </w:r>
            <w:r>
              <w:rPr>
                <w:sz w:val="24"/>
              </w:rPr>
              <w:t xml:space="preserve">of </w:t>
            </w:r>
            <w:r>
              <w:rPr>
                <w:spacing w:val="-2"/>
                <w:sz w:val="24"/>
              </w:rPr>
              <w:t>government.</w:t>
            </w:r>
          </w:p>
        </w:tc>
      </w:tr>
      <w:tr w:rsidR="005301DB" w14:paraId="5316C453" w14:textId="77777777" w:rsidTr="005301DB">
        <w:trPr>
          <w:trHeight w:val="1900"/>
        </w:trPr>
        <w:tc>
          <w:tcPr>
            <w:tcW w:w="9374" w:type="dxa"/>
            <w:gridSpan w:val="3"/>
            <w:tcBorders>
              <w:bottom w:val="single" w:sz="4" w:space="0" w:color="000000"/>
            </w:tcBorders>
          </w:tcPr>
          <w:p w14:paraId="778E0F11"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FE4E7A1" w14:textId="77777777" w:rsidR="005301DB" w:rsidRDefault="005301DB">
            <w:pPr>
              <w:pStyle w:val="TableParagraph"/>
              <w:ind w:left="86"/>
            </w:pPr>
            <w:r>
              <w:rPr>
                <w:i/>
              </w:rPr>
              <w:t>Clarification</w:t>
            </w:r>
            <w:r>
              <w:rPr>
                <w:i/>
                <w:spacing w:val="-4"/>
              </w:rPr>
              <w:t xml:space="preserve"> </w:t>
            </w:r>
            <w:r>
              <w:rPr>
                <w:i/>
              </w:rPr>
              <w:t xml:space="preserve">1: </w:t>
            </w:r>
            <w:r>
              <w:t>Students</w:t>
            </w:r>
            <w:r>
              <w:rPr>
                <w:spacing w:val="-1"/>
              </w:rPr>
              <w:t xml:space="preserve"> </w:t>
            </w:r>
            <w:r>
              <w:t>will examine</w:t>
            </w:r>
            <w:r>
              <w:rPr>
                <w:spacing w:val="-3"/>
              </w:rPr>
              <w:t xml:space="preserve"> </w:t>
            </w:r>
            <w:r>
              <w:t>the</w:t>
            </w:r>
            <w:r>
              <w:rPr>
                <w:spacing w:val="-1"/>
              </w:rPr>
              <w:t xml:space="preserve"> </w:t>
            </w:r>
            <w:r>
              <w:t>processes</w:t>
            </w:r>
            <w:r>
              <w:rPr>
                <w:spacing w:val="-1"/>
              </w:rPr>
              <w:t xml:space="preserve"> </w:t>
            </w:r>
            <w:r>
              <w:t>of</w:t>
            </w:r>
            <w:r>
              <w:rPr>
                <w:spacing w:val="-3"/>
              </w:rPr>
              <w:t xml:space="preserve"> </w:t>
            </w:r>
            <w:r>
              <w:t>the</w:t>
            </w:r>
            <w:r>
              <w:rPr>
                <w:spacing w:val="-3"/>
              </w:rPr>
              <w:t xml:space="preserve"> </w:t>
            </w:r>
            <w:r>
              <w:t>legislative</w:t>
            </w:r>
            <w:r>
              <w:rPr>
                <w:spacing w:val="-3"/>
              </w:rPr>
              <w:t xml:space="preserve"> </w:t>
            </w:r>
            <w:r>
              <w:t>branch</w:t>
            </w:r>
            <w:r>
              <w:rPr>
                <w:spacing w:val="-4"/>
              </w:rPr>
              <w:t xml:space="preserve"> </w:t>
            </w:r>
            <w:r>
              <w:t>(e.g.,</w:t>
            </w:r>
            <w:r>
              <w:rPr>
                <w:spacing w:val="-4"/>
              </w:rPr>
              <w:t xml:space="preserve"> </w:t>
            </w:r>
            <w:r>
              <w:t>how</w:t>
            </w:r>
            <w:r>
              <w:rPr>
                <w:spacing w:val="-2"/>
              </w:rPr>
              <w:t xml:space="preserve"> </w:t>
            </w:r>
            <w:r>
              <w:t>a</w:t>
            </w:r>
            <w:r>
              <w:rPr>
                <w:spacing w:val="-1"/>
              </w:rPr>
              <w:t xml:space="preserve"> </w:t>
            </w:r>
            <w:r>
              <w:t>bill</w:t>
            </w:r>
            <w:r>
              <w:rPr>
                <w:spacing w:val="-3"/>
              </w:rPr>
              <w:t xml:space="preserve"> </w:t>
            </w:r>
            <w:r>
              <w:t>becomes</w:t>
            </w:r>
            <w:r>
              <w:rPr>
                <w:spacing w:val="-1"/>
              </w:rPr>
              <w:t xml:space="preserve"> </w:t>
            </w:r>
            <w:r>
              <w:t>a law, appointment confirmation, committee selection).</w:t>
            </w:r>
          </w:p>
          <w:p w14:paraId="2B96C70F" w14:textId="0B9B96C3" w:rsidR="005301DB" w:rsidRDefault="005301DB">
            <w:pPr>
              <w:pStyle w:val="TableParagraph"/>
              <w:ind w:left="86" w:right="111"/>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compare</w:t>
            </w:r>
            <w:r>
              <w:rPr>
                <w:spacing w:val="-5"/>
              </w:rPr>
              <w:t xml:space="preserve"> </w:t>
            </w:r>
            <w:r>
              <w:t>local,</w:t>
            </w:r>
            <w:r>
              <w:rPr>
                <w:spacing w:val="-6"/>
              </w:rPr>
              <w:t xml:space="preserve"> </w:t>
            </w:r>
            <w:r>
              <w:t>state</w:t>
            </w:r>
            <w:r w:rsidR="002339BB" w:rsidRPr="00D91306">
              <w:rPr>
                <w:color w:val="000000" w:themeColor="text1"/>
                <w:sz w:val="24"/>
              </w:rPr>
              <w:t>,</w:t>
            </w:r>
            <w:r>
              <w:rPr>
                <w:spacing w:val="-5"/>
              </w:rPr>
              <w:t xml:space="preserve"> </w:t>
            </w:r>
            <w:r>
              <w:t>and</w:t>
            </w:r>
            <w:r>
              <w:rPr>
                <w:spacing w:val="-6"/>
              </w:rPr>
              <w:t xml:space="preserve"> </w:t>
            </w:r>
            <w:r>
              <w:t>national</w:t>
            </w:r>
            <w:r>
              <w:rPr>
                <w:spacing w:val="-2"/>
              </w:rPr>
              <w:t xml:space="preserve"> </w:t>
            </w:r>
            <w:r>
              <w:t>lawmakers</w:t>
            </w:r>
            <w:r>
              <w:rPr>
                <w:spacing w:val="-3"/>
              </w:rPr>
              <w:t xml:space="preserve"> </w:t>
            </w:r>
            <w:r>
              <w:t>(e.g.,</w:t>
            </w:r>
            <w:r>
              <w:rPr>
                <w:spacing w:val="-3"/>
              </w:rPr>
              <w:t xml:space="preserve"> </w:t>
            </w:r>
            <w:r>
              <w:t>city/county commissioners/council members; state legislators [representatives and senators]; and U.S. Congressmen/Congresswomen [representatives and senators]).</w:t>
            </w:r>
          </w:p>
          <w:p w14:paraId="525F4D6F" w14:textId="6AF37015" w:rsidR="005301DB" w:rsidRDefault="005301DB">
            <w:pPr>
              <w:pStyle w:val="TableParagraph"/>
              <w:ind w:left="86" w:right="16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the</w:t>
            </w:r>
            <w:r>
              <w:rPr>
                <w:spacing w:val="-4"/>
              </w:rPr>
              <w:t xml:space="preserve"> </w:t>
            </w:r>
            <w:r>
              <w:t>lawmaking</w:t>
            </w:r>
            <w:r>
              <w:rPr>
                <w:spacing w:val="-2"/>
              </w:rPr>
              <w:t xml:space="preserve"> </w:t>
            </w:r>
            <w:r>
              <w:t>process</w:t>
            </w:r>
            <w:r>
              <w:rPr>
                <w:spacing w:val="-2"/>
              </w:rPr>
              <w:t xml:space="preserve"> </w:t>
            </w:r>
            <w:r>
              <w:t>at</w:t>
            </w:r>
            <w:r>
              <w:rPr>
                <w:spacing w:val="-1"/>
              </w:rPr>
              <w:t xml:space="preserve"> </w:t>
            </w:r>
            <w:r>
              <w:t>the</w:t>
            </w:r>
            <w:r>
              <w:rPr>
                <w:spacing w:val="-4"/>
              </w:rPr>
              <w:t xml:space="preserve"> </w:t>
            </w:r>
            <w:r>
              <w:t>local,</w:t>
            </w:r>
            <w:r>
              <w:rPr>
                <w:spacing w:val="-5"/>
              </w:rPr>
              <w:t xml:space="preserve"> </w:t>
            </w:r>
            <w:r>
              <w:t>state</w:t>
            </w:r>
            <w:r w:rsidR="002339BB" w:rsidRPr="00D91306">
              <w:rPr>
                <w:color w:val="000000" w:themeColor="text1"/>
                <w:sz w:val="24"/>
              </w:rPr>
              <w:t>,</w:t>
            </w:r>
            <w:r>
              <w:rPr>
                <w:spacing w:val="-4"/>
              </w:rPr>
              <w:t xml:space="preserve"> </w:t>
            </w:r>
            <w:r>
              <w:t>and national levels.</w:t>
            </w:r>
          </w:p>
          <w:p w14:paraId="2D2A8400" w14:textId="77777777" w:rsidR="005301DB" w:rsidRDefault="005301DB">
            <w:pPr>
              <w:pStyle w:val="TableParagraph"/>
              <w:ind w:left="86" w:right="167"/>
            </w:pPr>
          </w:p>
        </w:tc>
      </w:tr>
      <w:tr w:rsidR="005301DB" w14:paraId="5FC86F0C" w14:textId="77777777" w:rsidTr="00FA0C03">
        <w:trPr>
          <w:trHeight w:val="648"/>
        </w:trPr>
        <w:tc>
          <w:tcPr>
            <w:tcW w:w="1633" w:type="dxa"/>
            <w:gridSpan w:val="2"/>
            <w:tcBorders>
              <w:top w:val="single" w:sz="4" w:space="0" w:color="000000"/>
            </w:tcBorders>
            <w:vAlign w:val="center"/>
          </w:tcPr>
          <w:p w14:paraId="2B767334" w14:textId="77777777" w:rsidR="005301DB" w:rsidRDefault="005301DB">
            <w:pPr>
              <w:pStyle w:val="TableParagraph"/>
              <w:ind w:left="86"/>
              <w:rPr>
                <w:sz w:val="24"/>
              </w:rPr>
            </w:pPr>
            <w:r>
              <w:rPr>
                <w:spacing w:val="-2"/>
                <w:sz w:val="24"/>
              </w:rPr>
              <w:t>SS.7.CG.3.8</w:t>
            </w:r>
          </w:p>
        </w:tc>
        <w:tc>
          <w:tcPr>
            <w:tcW w:w="7741" w:type="dxa"/>
            <w:tcBorders>
              <w:top w:val="single" w:sz="4" w:space="0" w:color="000000"/>
            </w:tcBorders>
            <w:vAlign w:val="center"/>
          </w:tcPr>
          <w:p w14:paraId="7A2E5D91" w14:textId="181FCD24"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executive</w:t>
            </w:r>
            <w:r>
              <w:rPr>
                <w:spacing w:val="-5"/>
                <w:sz w:val="24"/>
              </w:rPr>
              <w:t xml:space="preserve"> </w:t>
            </w:r>
            <w:r>
              <w:rPr>
                <w:sz w:val="24"/>
              </w:rPr>
              <w:t>branch</w:t>
            </w:r>
            <w:r>
              <w:rPr>
                <w:spacing w:val="-4"/>
                <w:sz w:val="24"/>
              </w:rPr>
              <w:t xml:space="preserve"> </w:t>
            </w:r>
            <w:r>
              <w:rPr>
                <w:sz w:val="24"/>
              </w:rPr>
              <w:t xml:space="preserve">of </w:t>
            </w:r>
            <w:r>
              <w:rPr>
                <w:spacing w:val="-2"/>
                <w:sz w:val="24"/>
              </w:rPr>
              <w:t>government.</w:t>
            </w:r>
          </w:p>
        </w:tc>
      </w:tr>
      <w:tr w:rsidR="005301DB" w14:paraId="5559F003" w14:textId="77777777" w:rsidTr="005301DB">
        <w:trPr>
          <w:trHeight w:val="1401"/>
        </w:trPr>
        <w:tc>
          <w:tcPr>
            <w:tcW w:w="9374" w:type="dxa"/>
            <w:gridSpan w:val="3"/>
            <w:tcBorders>
              <w:bottom w:val="single" w:sz="4" w:space="0" w:color="000000"/>
            </w:tcBorders>
          </w:tcPr>
          <w:p w14:paraId="27590471"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D0C17CE" w14:textId="77777777" w:rsidR="005301DB" w:rsidRDefault="005301DB">
            <w:pPr>
              <w:pStyle w:val="TableParagraph"/>
              <w:ind w:left="86"/>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2"/>
              </w:rPr>
              <w:t xml:space="preserve"> </w:t>
            </w:r>
            <w:r>
              <w:t>processes</w:t>
            </w:r>
            <w:r>
              <w:rPr>
                <w:spacing w:val="-2"/>
              </w:rPr>
              <w:t xml:space="preserve"> </w:t>
            </w:r>
            <w:r>
              <w:t>of</w:t>
            </w:r>
            <w:r>
              <w:rPr>
                <w:spacing w:val="-4"/>
              </w:rPr>
              <w:t xml:space="preserve"> </w:t>
            </w:r>
            <w:r>
              <w:t>the</w:t>
            </w:r>
            <w:r>
              <w:rPr>
                <w:spacing w:val="-2"/>
              </w:rPr>
              <w:t xml:space="preserve"> </w:t>
            </w:r>
            <w:r>
              <w:t>executive</w:t>
            </w:r>
            <w:r>
              <w:rPr>
                <w:spacing w:val="-2"/>
              </w:rPr>
              <w:t xml:space="preserve"> </w:t>
            </w:r>
            <w:r>
              <w:t>branch</w:t>
            </w:r>
            <w:r>
              <w:rPr>
                <w:spacing w:val="-2"/>
              </w:rPr>
              <w:t xml:space="preserve"> </w:t>
            </w:r>
            <w:r>
              <w:t>(e.g.,</w:t>
            </w:r>
            <w:r>
              <w:rPr>
                <w:spacing w:val="-5"/>
              </w:rPr>
              <w:t xml:space="preserve"> </w:t>
            </w:r>
            <w:r>
              <w:t>executive</w:t>
            </w:r>
            <w:r>
              <w:rPr>
                <w:spacing w:val="-2"/>
              </w:rPr>
              <w:t xml:space="preserve"> </w:t>
            </w:r>
            <w:r>
              <w:t>order,</w:t>
            </w:r>
            <w:r>
              <w:rPr>
                <w:spacing w:val="-2"/>
              </w:rPr>
              <w:t xml:space="preserve"> </w:t>
            </w:r>
            <w:r>
              <w:t xml:space="preserve">veto, </w:t>
            </w:r>
            <w:r>
              <w:rPr>
                <w:spacing w:val="-2"/>
              </w:rPr>
              <w:t>appointments).</w:t>
            </w:r>
          </w:p>
          <w:p w14:paraId="47AD3DA1" w14:textId="170DAD21" w:rsidR="005301DB" w:rsidRDefault="005301DB">
            <w:pPr>
              <w:pStyle w:val="TableParagraph"/>
              <w:ind w:left="86" w:right="111"/>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executive</w:t>
            </w:r>
            <w:r>
              <w:rPr>
                <w:spacing w:val="-4"/>
              </w:rPr>
              <w:t xml:space="preserve"> </w:t>
            </w:r>
            <w:r>
              <w:t>authority</w:t>
            </w:r>
            <w:r>
              <w:rPr>
                <w:spacing w:val="-5"/>
              </w:rPr>
              <w:t xml:space="preserve"> </w:t>
            </w:r>
            <w:r>
              <w:t>at</w:t>
            </w:r>
            <w:r>
              <w:rPr>
                <w:spacing w:val="-4"/>
              </w:rPr>
              <w:t xml:space="preserve"> </w:t>
            </w:r>
            <w:r>
              <w:t>the</w:t>
            </w:r>
            <w:r>
              <w:rPr>
                <w:spacing w:val="-4"/>
              </w:rPr>
              <w:t xml:space="preserve"> </w:t>
            </w:r>
            <w:r>
              <w:t>local,</w:t>
            </w:r>
            <w:r>
              <w:rPr>
                <w:spacing w:val="-2"/>
              </w:rPr>
              <w:t xml:space="preserve"> </w:t>
            </w:r>
            <w:r>
              <w:t>state</w:t>
            </w:r>
            <w:r w:rsidR="002339BB" w:rsidRPr="00D91306">
              <w:rPr>
                <w:color w:val="000000" w:themeColor="text1"/>
                <w:sz w:val="24"/>
              </w:rPr>
              <w:t>,</w:t>
            </w:r>
            <w:r>
              <w:rPr>
                <w:spacing w:val="-2"/>
              </w:rPr>
              <w:t xml:space="preserve"> </w:t>
            </w:r>
            <w:r>
              <w:t>and</w:t>
            </w:r>
            <w:r>
              <w:rPr>
                <w:spacing w:val="-5"/>
              </w:rPr>
              <w:t xml:space="preserve"> </w:t>
            </w:r>
            <w:r>
              <w:t xml:space="preserve">national </w:t>
            </w:r>
            <w:r>
              <w:rPr>
                <w:spacing w:val="-2"/>
              </w:rPr>
              <w:t>levels.</w:t>
            </w:r>
          </w:p>
          <w:p w14:paraId="6067445A" w14:textId="77777777" w:rsidR="00EE4E6C" w:rsidRDefault="00EE4E6C">
            <w:pPr>
              <w:pStyle w:val="TableParagraph"/>
              <w:ind w:left="86"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function</w:t>
            </w:r>
            <w:r>
              <w:rPr>
                <w:spacing w:val="-3"/>
              </w:rPr>
              <w:t xml:space="preserve"> </w:t>
            </w:r>
            <w:r>
              <w:t>of</w:t>
            </w:r>
            <w:r>
              <w:rPr>
                <w:spacing w:val="-5"/>
              </w:rPr>
              <w:t xml:space="preserve"> </w:t>
            </w:r>
            <w:r>
              <w:t>administrative</w:t>
            </w:r>
            <w:r>
              <w:rPr>
                <w:spacing w:val="-5"/>
              </w:rPr>
              <w:t xml:space="preserve"> </w:t>
            </w:r>
            <w:r>
              <w:t>agencies</w:t>
            </w:r>
            <w:r>
              <w:rPr>
                <w:spacing w:val="-3"/>
              </w:rPr>
              <w:t xml:space="preserve"> </w:t>
            </w:r>
            <w:r>
              <w:t>(e.g.,</w:t>
            </w:r>
            <w:r>
              <w:rPr>
                <w:spacing w:val="-3"/>
              </w:rPr>
              <w:t xml:space="preserve"> </w:t>
            </w:r>
            <w:r>
              <w:t>advise,</w:t>
            </w:r>
            <w:r>
              <w:rPr>
                <w:spacing w:val="-6"/>
              </w:rPr>
              <w:t xml:space="preserve"> </w:t>
            </w:r>
            <w:r>
              <w:t>make regulations, enforce law and regulations).</w:t>
            </w:r>
          </w:p>
          <w:p w14:paraId="73F9E883" w14:textId="6DD2A761" w:rsidR="00EE4E6C" w:rsidRDefault="00EE4E6C">
            <w:pPr>
              <w:pStyle w:val="TableParagraph"/>
              <w:ind w:left="86" w:right="111"/>
            </w:pPr>
          </w:p>
        </w:tc>
      </w:tr>
    </w:tbl>
    <w:p w14:paraId="5A2899EB"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57"/>
        <w:gridCol w:w="7710"/>
      </w:tblGrid>
      <w:tr w:rsidR="00EB389E" w14:paraId="5A2899EF" w14:textId="77777777" w:rsidTr="00522A5F">
        <w:trPr>
          <w:trHeight w:val="622"/>
        </w:trPr>
        <w:tc>
          <w:tcPr>
            <w:tcW w:w="1657" w:type="dxa"/>
            <w:vAlign w:val="center"/>
          </w:tcPr>
          <w:p w14:paraId="5A2899ED" w14:textId="77777777" w:rsidR="00EB389E" w:rsidRDefault="00872BA8" w:rsidP="00522A5F">
            <w:pPr>
              <w:pStyle w:val="TableParagraph"/>
              <w:ind w:left="72"/>
              <w:rPr>
                <w:sz w:val="24"/>
              </w:rPr>
            </w:pPr>
            <w:r>
              <w:rPr>
                <w:spacing w:val="-2"/>
                <w:sz w:val="24"/>
              </w:rPr>
              <w:t>SS.7.CG.3.9</w:t>
            </w:r>
          </w:p>
        </w:tc>
        <w:tc>
          <w:tcPr>
            <w:tcW w:w="7710" w:type="dxa"/>
            <w:vAlign w:val="center"/>
          </w:tcPr>
          <w:p w14:paraId="5A2899EE" w14:textId="02B796AC" w:rsidR="00EB389E" w:rsidRDefault="00872BA8" w:rsidP="00522A5F">
            <w:pPr>
              <w:pStyle w:val="TableParagraph"/>
              <w:ind w:left="72"/>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judicial</w:t>
            </w:r>
            <w:r>
              <w:rPr>
                <w:spacing w:val="-4"/>
                <w:sz w:val="24"/>
              </w:rPr>
              <w:t xml:space="preserve"> </w:t>
            </w:r>
            <w:r>
              <w:rPr>
                <w:sz w:val="24"/>
              </w:rPr>
              <w:t>branch</w:t>
            </w:r>
            <w:r>
              <w:rPr>
                <w:spacing w:val="-4"/>
                <w:sz w:val="24"/>
              </w:rPr>
              <w:t xml:space="preserve"> </w:t>
            </w:r>
            <w:r>
              <w:rPr>
                <w:sz w:val="24"/>
              </w:rPr>
              <w:t xml:space="preserve">of </w:t>
            </w:r>
            <w:r>
              <w:rPr>
                <w:spacing w:val="-2"/>
                <w:sz w:val="24"/>
              </w:rPr>
              <w:t>government.</w:t>
            </w:r>
          </w:p>
        </w:tc>
      </w:tr>
      <w:tr w:rsidR="00EB389E" w14:paraId="5A2899F5" w14:textId="77777777" w:rsidTr="00522A5F">
        <w:trPr>
          <w:trHeight w:val="1810"/>
        </w:trPr>
        <w:tc>
          <w:tcPr>
            <w:tcW w:w="9367" w:type="dxa"/>
            <w:gridSpan w:val="2"/>
            <w:tcBorders>
              <w:bottom w:val="single" w:sz="4" w:space="0" w:color="000000"/>
            </w:tcBorders>
          </w:tcPr>
          <w:p w14:paraId="5A2899F0"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9F1" w14:textId="77777777" w:rsidR="00EB389E" w:rsidRDefault="00872BA8" w:rsidP="00522A5F">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2"/>
              </w:rPr>
              <w:t xml:space="preserve"> </w:t>
            </w:r>
            <w:r>
              <w:t>processes</w:t>
            </w:r>
            <w:r>
              <w:rPr>
                <w:spacing w:val="-2"/>
              </w:rPr>
              <w:t xml:space="preserve"> </w:t>
            </w:r>
            <w:r>
              <w:t>of</w:t>
            </w:r>
            <w:r>
              <w:rPr>
                <w:spacing w:val="-4"/>
              </w:rPr>
              <w:t xml:space="preserve"> </w:t>
            </w:r>
            <w:r>
              <w:t>the</w:t>
            </w:r>
            <w:r>
              <w:rPr>
                <w:spacing w:val="-4"/>
              </w:rPr>
              <w:t xml:space="preserve"> </w:t>
            </w:r>
            <w:r>
              <w:t>judicial</w:t>
            </w:r>
            <w:r>
              <w:rPr>
                <w:spacing w:val="-1"/>
              </w:rPr>
              <w:t xml:space="preserve"> </w:t>
            </w:r>
            <w:r>
              <w:t>branch</w:t>
            </w:r>
            <w:r>
              <w:rPr>
                <w:spacing w:val="-2"/>
              </w:rPr>
              <w:t xml:space="preserve"> </w:t>
            </w:r>
            <w:r>
              <w:t>(e.g.,</w:t>
            </w:r>
            <w:r>
              <w:rPr>
                <w:spacing w:val="-5"/>
              </w:rPr>
              <w:t xml:space="preserve"> </w:t>
            </w:r>
            <w:r>
              <w:t>judicial</w:t>
            </w:r>
            <w:r>
              <w:rPr>
                <w:spacing w:val="-4"/>
              </w:rPr>
              <w:t xml:space="preserve"> </w:t>
            </w:r>
            <w:r>
              <w:t>review,</w:t>
            </w:r>
            <w:r>
              <w:rPr>
                <w:spacing w:val="-5"/>
              </w:rPr>
              <w:t xml:space="preserve"> </w:t>
            </w:r>
            <w:r>
              <w:t>court order, writ of certiorari, summary judgment).</w:t>
            </w:r>
          </w:p>
          <w:p w14:paraId="5A2899F2" w14:textId="581BE321" w:rsidR="00EB389E" w:rsidRDefault="00872BA8" w:rsidP="00522A5F">
            <w:pPr>
              <w:pStyle w:val="TableParagraph"/>
              <w:ind w:left="72"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5"/>
              </w:rPr>
              <w:t xml:space="preserve"> </w:t>
            </w:r>
            <w:r>
              <w:t>the</w:t>
            </w:r>
            <w:r>
              <w:rPr>
                <w:spacing w:val="-4"/>
              </w:rPr>
              <w:t xml:space="preserve"> </w:t>
            </w:r>
            <w:r>
              <w:t>structure,</w:t>
            </w:r>
            <w:r>
              <w:rPr>
                <w:spacing w:val="-5"/>
              </w:rPr>
              <w:t xml:space="preserve"> </w:t>
            </w:r>
            <w:r>
              <w:t>functions</w:t>
            </w:r>
            <w:r w:rsidR="002339BB" w:rsidRPr="00D91306">
              <w:rPr>
                <w:color w:val="000000" w:themeColor="text1"/>
                <w:sz w:val="24"/>
              </w:rPr>
              <w:t>,</w:t>
            </w:r>
            <w:r>
              <w:rPr>
                <w:spacing w:val="-4"/>
              </w:rPr>
              <w:t xml:space="preserve"> </w:t>
            </w:r>
            <w:r>
              <w:t>and</w:t>
            </w:r>
            <w:r>
              <w:rPr>
                <w:spacing w:val="-2"/>
              </w:rPr>
              <w:t xml:space="preserve"> </w:t>
            </w:r>
            <w:r>
              <w:t>powers</w:t>
            </w:r>
            <w:r>
              <w:rPr>
                <w:spacing w:val="-2"/>
              </w:rPr>
              <w:t xml:space="preserve"> </w:t>
            </w:r>
            <w:r>
              <w:t>of</w:t>
            </w:r>
            <w:r>
              <w:rPr>
                <w:spacing w:val="-1"/>
              </w:rPr>
              <w:t xml:space="preserve"> </w:t>
            </w:r>
            <w:r>
              <w:t>courts</w:t>
            </w:r>
            <w:r>
              <w:rPr>
                <w:spacing w:val="-2"/>
              </w:rPr>
              <w:t xml:space="preserve"> </w:t>
            </w:r>
            <w:r>
              <w:t>at</w:t>
            </w:r>
            <w:r>
              <w:rPr>
                <w:spacing w:val="-1"/>
              </w:rPr>
              <w:t xml:space="preserve"> </w:t>
            </w:r>
            <w:r>
              <w:t>the state and federal levels.</w:t>
            </w:r>
          </w:p>
          <w:p w14:paraId="5A2899F3" w14:textId="77777777" w:rsidR="00EB389E" w:rsidRDefault="00872BA8" w:rsidP="00522A5F">
            <w:pPr>
              <w:pStyle w:val="TableParagraph"/>
              <w:ind w:left="72" w:right="220"/>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powers</w:t>
            </w:r>
            <w:r>
              <w:rPr>
                <w:spacing w:val="-2"/>
              </w:rPr>
              <w:t xml:space="preserve"> </w:t>
            </w:r>
            <w:r>
              <w:t>and</w:t>
            </w:r>
            <w:r>
              <w:rPr>
                <w:spacing w:val="-5"/>
              </w:rPr>
              <w:t xml:space="preserve"> </w:t>
            </w:r>
            <w:r>
              <w:t>jurisdiction</w:t>
            </w:r>
            <w:r>
              <w:rPr>
                <w:spacing w:val="-2"/>
              </w:rPr>
              <w:t xml:space="preserve"> </w:t>
            </w:r>
            <w:r>
              <w:t>of</w:t>
            </w:r>
            <w:r>
              <w:rPr>
                <w:spacing w:val="-4"/>
              </w:rPr>
              <w:t xml:space="preserve"> </w:t>
            </w:r>
            <w:r>
              <w:t>the</w:t>
            </w:r>
            <w:r>
              <w:rPr>
                <w:spacing w:val="-4"/>
              </w:rPr>
              <w:t xml:space="preserve"> </w:t>
            </w:r>
            <w:r>
              <w:t>state</w:t>
            </w:r>
            <w:r>
              <w:rPr>
                <w:spacing w:val="-2"/>
              </w:rPr>
              <w:t xml:space="preserve"> </w:t>
            </w:r>
            <w:r>
              <w:t>and</w:t>
            </w:r>
            <w:r>
              <w:rPr>
                <w:spacing w:val="-5"/>
              </w:rPr>
              <w:t xml:space="preserve"> </w:t>
            </w:r>
            <w:r>
              <w:t>federal</w:t>
            </w:r>
            <w:r>
              <w:rPr>
                <w:spacing w:val="-1"/>
              </w:rPr>
              <w:t xml:space="preserve"> </w:t>
            </w:r>
            <w:r>
              <w:t>courts are derived from their respective constitutions.</w:t>
            </w:r>
          </w:p>
          <w:p w14:paraId="77C99254" w14:textId="77777777" w:rsidR="00EB389E" w:rsidRDefault="00872BA8" w:rsidP="00522A5F">
            <w:pPr>
              <w:pStyle w:val="TableParagraph"/>
              <w:ind w:left="72"/>
              <w:rPr>
                <w:spacing w:val="-2"/>
              </w:rPr>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compare</w:t>
            </w:r>
            <w:r>
              <w:rPr>
                <w:spacing w:val="-4"/>
              </w:rPr>
              <w:t xml:space="preserve"> </w:t>
            </w:r>
            <w:r>
              <w:t>the</w:t>
            </w:r>
            <w:r>
              <w:rPr>
                <w:spacing w:val="-5"/>
              </w:rPr>
              <w:t xml:space="preserve"> </w:t>
            </w:r>
            <w:r>
              <w:t>trial</w:t>
            </w:r>
            <w:r>
              <w:rPr>
                <w:spacing w:val="-2"/>
              </w:rPr>
              <w:t xml:space="preserve"> </w:t>
            </w:r>
            <w:r>
              <w:t>and</w:t>
            </w:r>
            <w:r>
              <w:rPr>
                <w:spacing w:val="-6"/>
              </w:rPr>
              <w:t xml:space="preserve"> </w:t>
            </w:r>
            <w:r>
              <w:t>appellate</w:t>
            </w:r>
            <w:r>
              <w:rPr>
                <w:spacing w:val="-2"/>
              </w:rPr>
              <w:t xml:space="preserve"> processes.</w:t>
            </w:r>
          </w:p>
          <w:p w14:paraId="5A2899F4" w14:textId="77777777" w:rsidR="00522A5F" w:rsidRDefault="00522A5F" w:rsidP="00522A5F">
            <w:pPr>
              <w:pStyle w:val="TableParagraph"/>
              <w:ind w:left="72"/>
            </w:pPr>
          </w:p>
        </w:tc>
      </w:tr>
      <w:tr w:rsidR="00EB389E" w14:paraId="5A2899F8" w14:textId="77777777" w:rsidTr="00522A5F">
        <w:trPr>
          <w:trHeight w:val="504"/>
        </w:trPr>
        <w:tc>
          <w:tcPr>
            <w:tcW w:w="1657" w:type="dxa"/>
            <w:tcBorders>
              <w:top w:val="single" w:sz="4" w:space="0" w:color="000000"/>
            </w:tcBorders>
            <w:vAlign w:val="center"/>
          </w:tcPr>
          <w:p w14:paraId="5A2899F6" w14:textId="77777777" w:rsidR="00EB389E" w:rsidRDefault="00872BA8" w:rsidP="00522A5F">
            <w:pPr>
              <w:pStyle w:val="TableParagraph"/>
              <w:ind w:left="72"/>
              <w:rPr>
                <w:sz w:val="24"/>
              </w:rPr>
            </w:pPr>
            <w:r>
              <w:rPr>
                <w:spacing w:val="-2"/>
                <w:sz w:val="24"/>
              </w:rPr>
              <w:t>SS.7.CG.3.10</w:t>
            </w:r>
          </w:p>
        </w:tc>
        <w:tc>
          <w:tcPr>
            <w:tcW w:w="7710" w:type="dxa"/>
            <w:tcBorders>
              <w:top w:val="single" w:sz="4" w:space="0" w:color="000000"/>
            </w:tcBorders>
            <w:vAlign w:val="center"/>
          </w:tcPr>
          <w:p w14:paraId="5A2899F7" w14:textId="77777777" w:rsidR="00EB389E" w:rsidRDefault="00872BA8" w:rsidP="00522A5F">
            <w:pPr>
              <w:pStyle w:val="TableParagraph"/>
              <w:ind w:left="72"/>
              <w:rPr>
                <w:sz w:val="24"/>
              </w:rPr>
            </w:pPr>
            <w:r>
              <w:rPr>
                <w:sz w:val="24"/>
              </w:rPr>
              <w:t>Identify</w:t>
            </w:r>
            <w:r>
              <w:rPr>
                <w:spacing w:val="-1"/>
                <w:sz w:val="24"/>
              </w:rPr>
              <w:t xml:space="preserve"> </w:t>
            </w:r>
            <w:r>
              <w:rPr>
                <w:sz w:val="24"/>
              </w:rPr>
              <w:t>sources</w:t>
            </w:r>
            <w:r>
              <w:rPr>
                <w:spacing w:val="-1"/>
                <w:sz w:val="24"/>
              </w:rPr>
              <w:t xml:space="preserve"> </w:t>
            </w:r>
            <w:r>
              <w:rPr>
                <w:sz w:val="24"/>
              </w:rPr>
              <w:t>and</w:t>
            </w:r>
            <w:r>
              <w:rPr>
                <w:spacing w:val="-2"/>
                <w:sz w:val="24"/>
              </w:rPr>
              <w:t xml:space="preserve"> </w:t>
            </w:r>
            <w:r>
              <w:rPr>
                <w:sz w:val="24"/>
              </w:rPr>
              <w:t>types</w:t>
            </w:r>
            <w:r>
              <w:rPr>
                <w:spacing w:val="-1"/>
                <w:sz w:val="24"/>
              </w:rPr>
              <w:t xml:space="preserve"> </w:t>
            </w:r>
            <w:r>
              <w:rPr>
                <w:sz w:val="24"/>
              </w:rPr>
              <w:t>of</w:t>
            </w:r>
            <w:r>
              <w:rPr>
                <w:spacing w:val="-1"/>
                <w:sz w:val="24"/>
              </w:rPr>
              <w:t xml:space="preserve"> </w:t>
            </w:r>
            <w:r>
              <w:rPr>
                <w:spacing w:val="-4"/>
                <w:sz w:val="24"/>
              </w:rPr>
              <w:t>law.</w:t>
            </w:r>
          </w:p>
        </w:tc>
      </w:tr>
      <w:tr w:rsidR="00EB389E" w14:paraId="5A2899FC" w14:textId="77777777" w:rsidTr="00522A5F">
        <w:trPr>
          <w:trHeight w:val="1000"/>
        </w:trPr>
        <w:tc>
          <w:tcPr>
            <w:tcW w:w="9367" w:type="dxa"/>
            <w:gridSpan w:val="2"/>
            <w:tcBorders>
              <w:bottom w:val="single" w:sz="4" w:space="0" w:color="000000"/>
            </w:tcBorders>
          </w:tcPr>
          <w:p w14:paraId="5A2899F9"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9FA" w14:textId="47074FF8" w:rsidR="00EB389E" w:rsidRDefault="00872BA8" w:rsidP="00522A5F">
            <w:pPr>
              <w:pStyle w:val="TableParagraph"/>
              <w:ind w:left="72" w:right="103"/>
            </w:pPr>
            <w:r>
              <w:rPr>
                <w:i/>
              </w:rPr>
              <w:t xml:space="preserve">Clarification 1: </w:t>
            </w:r>
            <w:r>
              <w:t xml:space="preserve">Students will explain how historical codes of law influenced the United States.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natural,</w:t>
            </w:r>
            <w:r>
              <w:rPr>
                <w:spacing w:val="-2"/>
              </w:rPr>
              <w:t xml:space="preserve"> </w:t>
            </w:r>
            <w:r>
              <w:t>constitutional,</w:t>
            </w:r>
            <w:r>
              <w:rPr>
                <w:spacing w:val="-5"/>
              </w:rPr>
              <w:t xml:space="preserve"> </w:t>
            </w:r>
            <w:r>
              <w:t>statutory,</w:t>
            </w:r>
            <w:r>
              <w:rPr>
                <w:spacing w:val="-2"/>
              </w:rPr>
              <w:t xml:space="preserve"> </w:t>
            </w:r>
            <w:r>
              <w:t>case</w:t>
            </w:r>
            <w:r w:rsidR="00007351" w:rsidRPr="00D91306">
              <w:rPr>
                <w:color w:val="000000" w:themeColor="text1"/>
                <w:sz w:val="24"/>
              </w:rPr>
              <w:t>,</w:t>
            </w:r>
            <w:r>
              <w:rPr>
                <w:spacing w:val="-4"/>
              </w:rPr>
              <w:t xml:space="preserve"> </w:t>
            </w:r>
            <w:r>
              <w:t>and</w:t>
            </w:r>
            <w:r>
              <w:rPr>
                <w:spacing w:val="-5"/>
              </w:rPr>
              <w:t xml:space="preserve"> </w:t>
            </w:r>
            <w:r>
              <w:t>common</w:t>
            </w:r>
            <w:r>
              <w:rPr>
                <w:spacing w:val="-5"/>
              </w:rPr>
              <w:t xml:space="preserve"> </w:t>
            </w:r>
            <w:r>
              <w:t>law</w:t>
            </w:r>
            <w:r>
              <w:rPr>
                <w:spacing w:val="-3"/>
              </w:rPr>
              <w:t xml:space="preserve"> </w:t>
            </w:r>
            <w:r>
              <w:t>as sources of law.</w:t>
            </w:r>
          </w:p>
          <w:p w14:paraId="4033F24C" w14:textId="4CA4AEB4" w:rsidR="00EB389E" w:rsidRDefault="00872BA8" w:rsidP="00522A5F">
            <w:pPr>
              <w:pStyle w:val="TableParagraph"/>
              <w:ind w:left="72"/>
              <w:rPr>
                <w:spacing w:val="-4"/>
              </w:rPr>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compare</w:t>
            </w:r>
            <w:r>
              <w:rPr>
                <w:spacing w:val="-4"/>
              </w:rPr>
              <w:t xml:space="preserve"> </w:t>
            </w:r>
            <w:r>
              <w:t>civil,</w:t>
            </w:r>
            <w:r>
              <w:rPr>
                <w:spacing w:val="-6"/>
              </w:rPr>
              <w:t xml:space="preserve"> </w:t>
            </w:r>
            <w:r>
              <w:t>criminal,</w:t>
            </w:r>
            <w:r>
              <w:rPr>
                <w:spacing w:val="-6"/>
              </w:rPr>
              <w:t xml:space="preserve"> </w:t>
            </w:r>
            <w:r>
              <w:t>constitutional</w:t>
            </w:r>
            <w:r>
              <w:rPr>
                <w:spacing w:val="-3"/>
              </w:rPr>
              <w:t xml:space="preserve"> </w:t>
            </w:r>
            <w:r>
              <w:t>and/or</w:t>
            </w:r>
            <w:r>
              <w:rPr>
                <w:spacing w:val="-6"/>
              </w:rPr>
              <w:t xml:space="preserve"> </w:t>
            </w:r>
            <w:r>
              <w:t>military</w:t>
            </w:r>
            <w:r>
              <w:rPr>
                <w:spacing w:val="-3"/>
              </w:rPr>
              <w:t xml:space="preserve"> </w:t>
            </w:r>
            <w:r>
              <w:t>types</w:t>
            </w:r>
            <w:r>
              <w:rPr>
                <w:spacing w:val="-4"/>
              </w:rPr>
              <w:t xml:space="preserve"> </w:t>
            </w:r>
            <w:r>
              <w:t>of</w:t>
            </w:r>
            <w:r>
              <w:rPr>
                <w:spacing w:val="-5"/>
              </w:rPr>
              <w:t xml:space="preserve"> </w:t>
            </w:r>
            <w:r>
              <w:rPr>
                <w:spacing w:val="-4"/>
              </w:rPr>
              <w:t>law.</w:t>
            </w:r>
          </w:p>
          <w:p w14:paraId="5A2899FB" w14:textId="77777777" w:rsidR="00522A5F" w:rsidRDefault="00522A5F" w:rsidP="00522A5F">
            <w:pPr>
              <w:pStyle w:val="TableParagraph"/>
              <w:ind w:left="72"/>
            </w:pPr>
          </w:p>
        </w:tc>
      </w:tr>
      <w:tr w:rsidR="00EB389E" w14:paraId="5A289A00" w14:textId="77777777" w:rsidTr="00522A5F">
        <w:trPr>
          <w:trHeight w:val="720"/>
        </w:trPr>
        <w:tc>
          <w:tcPr>
            <w:tcW w:w="1657" w:type="dxa"/>
            <w:tcBorders>
              <w:top w:val="single" w:sz="4" w:space="0" w:color="000000"/>
            </w:tcBorders>
            <w:vAlign w:val="center"/>
          </w:tcPr>
          <w:p w14:paraId="5A2899FE" w14:textId="77777777" w:rsidR="00EB389E" w:rsidRDefault="00872BA8" w:rsidP="00522A5F">
            <w:pPr>
              <w:pStyle w:val="TableParagraph"/>
              <w:ind w:left="72"/>
              <w:rPr>
                <w:sz w:val="24"/>
              </w:rPr>
            </w:pPr>
            <w:r>
              <w:rPr>
                <w:spacing w:val="-2"/>
                <w:sz w:val="24"/>
              </w:rPr>
              <w:t>SS.7.CG.3.11</w:t>
            </w:r>
          </w:p>
        </w:tc>
        <w:tc>
          <w:tcPr>
            <w:tcW w:w="7710" w:type="dxa"/>
            <w:tcBorders>
              <w:top w:val="single" w:sz="4" w:space="0" w:color="000000"/>
            </w:tcBorders>
            <w:vAlign w:val="center"/>
          </w:tcPr>
          <w:p w14:paraId="5A2899FF" w14:textId="7E93C59D" w:rsidR="00EB389E" w:rsidRDefault="00872BA8" w:rsidP="00522A5F">
            <w:pPr>
              <w:pStyle w:val="TableParagraph"/>
              <w:ind w:left="72"/>
              <w:rPr>
                <w:sz w:val="24"/>
              </w:rPr>
            </w:pPr>
            <w:r>
              <w:rPr>
                <w:sz w:val="24"/>
              </w:rPr>
              <w:t>Analyze</w:t>
            </w:r>
            <w:r>
              <w:rPr>
                <w:spacing w:val="-5"/>
                <w:sz w:val="24"/>
              </w:rPr>
              <w:t xml:space="preserve"> </w:t>
            </w:r>
            <w:r>
              <w:rPr>
                <w:sz w:val="24"/>
              </w:rPr>
              <w:t>the</w:t>
            </w:r>
            <w:r>
              <w:rPr>
                <w:spacing w:val="-3"/>
                <w:sz w:val="24"/>
              </w:rPr>
              <w:t xml:space="preserve"> </w:t>
            </w:r>
            <w:r>
              <w:rPr>
                <w:sz w:val="24"/>
              </w:rPr>
              <w:t>effects</w:t>
            </w:r>
            <w:r>
              <w:rPr>
                <w:spacing w:val="-4"/>
                <w:sz w:val="24"/>
              </w:rPr>
              <w:t xml:space="preserve"> </w:t>
            </w:r>
            <w:r>
              <w:rPr>
                <w:sz w:val="24"/>
              </w:rPr>
              <w:t>of</w:t>
            </w:r>
            <w:r>
              <w:rPr>
                <w:spacing w:val="-5"/>
                <w:sz w:val="24"/>
              </w:rPr>
              <w:t xml:space="preserve"> </w:t>
            </w:r>
            <w:r>
              <w:rPr>
                <w:sz w:val="24"/>
              </w:rPr>
              <w:t>landmark</w:t>
            </w:r>
            <w:r>
              <w:rPr>
                <w:spacing w:val="-4"/>
                <w:sz w:val="24"/>
              </w:rPr>
              <w:t xml:space="preserve"> </w:t>
            </w:r>
            <w:r>
              <w:rPr>
                <w:sz w:val="24"/>
              </w:rPr>
              <w:t>Supreme</w:t>
            </w:r>
            <w:r>
              <w:rPr>
                <w:spacing w:val="-5"/>
                <w:sz w:val="24"/>
              </w:rPr>
              <w:t xml:space="preserve"> </w:t>
            </w:r>
            <w:r>
              <w:rPr>
                <w:sz w:val="24"/>
              </w:rPr>
              <w:t>Court</w:t>
            </w:r>
            <w:r>
              <w:rPr>
                <w:spacing w:val="-4"/>
                <w:sz w:val="24"/>
              </w:rPr>
              <w:t xml:space="preserve"> </w:t>
            </w:r>
            <w:r>
              <w:rPr>
                <w:sz w:val="24"/>
              </w:rPr>
              <w:t>decisions</w:t>
            </w:r>
            <w:r>
              <w:rPr>
                <w:spacing w:val="-4"/>
                <w:sz w:val="24"/>
              </w:rPr>
              <w:t xml:space="preserve"> </w:t>
            </w:r>
            <w:r>
              <w:rPr>
                <w:sz w:val="24"/>
              </w:rPr>
              <w:t>on</w:t>
            </w:r>
            <w:r>
              <w:rPr>
                <w:spacing w:val="-4"/>
                <w:sz w:val="24"/>
              </w:rPr>
              <w:t xml:space="preserve"> </w:t>
            </w:r>
            <w:r>
              <w:rPr>
                <w:sz w:val="24"/>
              </w:rPr>
              <w:t>law,</w:t>
            </w:r>
            <w:r>
              <w:rPr>
                <w:spacing w:val="-4"/>
                <w:sz w:val="24"/>
              </w:rPr>
              <w:t xml:space="preserve"> </w:t>
            </w:r>
            <w:r>
              <w:rPr>
                <w:sz w:val="24"/>
              </w:rPr>
              <w:t>liberty</w:t>
            </w:r>
            <w:r w:rsidR="00007351" w:rsidRPr="00D91306">
              <w:rPr>
                <w:color w:val="000000" w:themeColor="text1"/>
                <w:sz w:val="24"/>
              </w:rPr>
              <w:t>,</w:t>
            </w:r>
            <w:r>
              <w:rPr>
                <w:spacing w:val="-4"/>
                <w:sz w:val="24"/>
              </w:rPr>
              <w:t xml:space="preserve"> </w:t>
            </w:r>
            <w:r>
              <w:rPr>
                <w:sz w:val="24"/>
              </w:rPr>
              <w:t>and the interpretation of the U.S. Constitution.</w:t>
            </w:r>
          </w:p>
        </w:tc>
      </w:tr>
      <w:tr w:rsidR="00EB389E" w14:paraId="5A289A06" w14:textId="77777777" w:rsidTr="00522A5F">
        <w:trPr>
          <w:trHeight w:val="2341"/>
        </w:trPr>
        <w:tc>
          <w:tcPr>
            <w:tcW w:w="9367" w:type="dxa"/>
            <w:gridSpan w:val="2"/>
            <w:tcBorders>
              <w:bottom w:val="single" w:sz="4" w:space="0" w:color="000000"/>
            </w:tcBorders>
          </w:tcPr>
          <w:p w14:paraId="5A289A01" w14:textId="77777777" w:rsidR="00EB389E" w:rsidRDefault="00872BA8" w:rsidP="00522A5F">
            <w:pPr>
              <w:pStyle w:val="TableParagraph"/>
              <w:ind w:left="72"/>
              <w:jc w:val="both"/>
            </w:pPr>
            <w:r>
              <w:rPr>
                <w:u w:val="single"/>
              </w:rPr>
              <w:t>Benchmark</w:t>
            </w:r>
            <w:r>
              <w:rPr>
                <w:spacing w:val="-6"/>
                <w:u w:val="single"/>
              </w:rPr>
              <w:t xml:space="preserve"> </w:t>
            </w:r>
            <w:r>
              <w:rPr>
                <w:spacing w:val="-2"/>
                <w:u w:val="single"/>
              </w:rPr>
              <w:t>Clarifications:</w:t>
            </w:r>
          </w:p>
          <w:p w14:paraId="5A289A02" w14:textId="77777777" w:rsidR="00EB389E" w:rsidRDefault="00872BA8" w:rsidP="00522A5F">
            <w:pPr>
              <w:pStyle w:val="TableParagraph"/>
              <w:ind w:left="72" w:right="557"/>
              <w:jc w:val="both"/>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landmark</w:t>
            </w:r>
            <w:r>
              <w:rPr>
                <w:spacing w:val="-3"/>
              </w:rPr>
              <w:t xml:space="preserve"> </w:t>
            </w:r>
            <w:r>
              <w:t>Supreme</w:t>
            </w:r>
            <w:r>
              <w:rPr>
                <w:spacing w:val="-3"/>
              </w:rPr>
              <w:t xml:space="preserve"> </w:t>
            </w:r>
            <w:r>
              <w:t>Court</w:t>
            </w:r>
            <w:r>
              <w:rPr>
                <w:spacing w:val="-2"/>
              </w:rPr>
              <w:t xml:space="preserve"> </w:t>
            </w:r>
            <w:r>
              <w:t>cases</w:t>
            </w:r>
            <w:r>
              <w:rPr>
                <w:spacing w:val="-5"/>
              </w:rPr>
              <w:t xml:space="preserve"> </w:t>
            </w:r>
            <w:r>
              <w:t>(e.g.,</w:t>
            </w:r>
            <w:r>
              <w:rPr>
                <w:spacing w:val="-3"/>
              </w:rPr>
              <w:t xml:space="preserve"> </w:t>
            </w:r>
            <w:r>
              <w:t>Marbury</w:t>
            </w:r>
            <w:r>
              <w:rPr>
                <w:spacing w:val="-3"/>
              </w:rPr>
              <w:t xml:space="preserve"> </w:t>
            </w:r>
            <w:r>
              <w:t>v.</w:t>
            </w:r>
            <w:r>
              <w:rPr>
                <w:spacing w:val="-6"/>
              </w:rPr>
              <w:t xml:space="preserve"> </w:t>
            </w:r>
            <w:r>
              <w:t>Madison; Dred Scott</w:t>
            </w:r>
            <w:r>
              <w:rPr>
                <w:spacing w:val="-1"/>
              </w:rPr>
              <w:t xml:space="preserve"> </w:t>
            </w:r>
            <w:r>
              <w:t>v. Sandford; Plessy v. Ferguson; Brown v.</w:t>
            </w:r>
            <w:r>
              <w:rPr>
                <w:spacing w:val="-2"/>
              </w:rPr>
              <w:t xml:space="preserve"> </w:t>
            </w:r>
            <w:r>
              <w:t>Board of Education; Gideon v. Wainwright; Miranda v. Arizona; In re Gault; United States v. Nixon; Hazelwood v. Kuhlmeier).</w:t>
            </w:r>
          </w:p>
          <w:p w14:paraId="5A289A03" w14:textId="77777777" w:rsidR="00EB389E" w:rsidRDefault="00872BA8" w:rsidP="00522A5F">
            <w:pPr>
              <w:pStyle w:val="TableParagraph"/>
              <w:ind w:left="7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use</w:t>
            </w:r>
            <w:r>
              <w:rPr>
                <w:spacing w:val="-4"/>
              </w:rPr>
              <w:t xml:space="preserve"> </w:t>
            </w:r>
            <w:r>
              <w:t>primary</w:t>
            </w:r>
            <w:r>
              <w:rPr>
                <w:spacing w:val="-5"/>
              </w:rPr>
              <w:t xml:space="preserve"> </w:t>
            </w:r>
            <w:r>
              <w:t>sources</w:t>
            </w:r>
            <w:r>
              <w:rPr>
                <w:spacing w:val="-2"/>
              </w:rPr>
              <w:t xml:space="preserve"> </w:t>
            </w:r>
            <w:r>
              <w:t>to</w:t>
            </w:r>
            <w:r>
              <w:rPr>
                <w:spacing w:val="-5"/>
              </w:rPr>
              <w:t xml:space="preserve"> </w:t>
            </w:r>
            <w:r>
              <w:t>assess</w:t>
            </w:r>
            <w:r>
              <w:rPr>
                <w:spacing w:val="-2"/>
              </w:rPr>
              <w:t xml:space="preserve"> </w:t>
            </w:r>
            <w:r>
              <w:t>the</w:t>
            </w:r>
            <w:r>
              <w:rPr>
                <w:spacing w:val="-2"/>
              </w:rPr>
              <w:t xml:space="preserve"> </w:t>
            </w:r>
            <w:r>
              <w:t>significance</w:t>
            </w:r>
            <w:r>
              <w:rPr>
                <w:spacing w:val="-2"/>
              </w:rPr>
              <w:t xml:space="preserve"> </w:t>
            </w:r>
            <w:r>
              <w:t>of</w:t>
            </w:r>
            <w:r>
              <w:rPr>
                <w:spacing w:val="-1"/>
              </w:rPr>
              <w:t xml:space="preserve"> </w:t>
            </w:r>
            <w:r>
              <w:t>each</w:t>
            </w:r>
            <w:r>
              <w:rPr>
                <w:spacing w:val="-2"/>
              </w:rPr>
              <w:t xml:space="preserve"> </w:t>
            </w:r>
            <w:r>
              <w:t>U.S.</w:t>
            </w:r>
            <w:r>
              <w:rPr>
                <w:spacing w:val="-2"/>
              </w:rPr>
              <w:t xml:space="preserve"> </w:t>
            </w:r>
            <w:r>
              <w:t>Supreme</w:t>
            </w:r>
            <w:r>
              <w:rPr>
                <w:spacing w:val="-2"/>
              </w:rPr>
              <w:t xml:space="preserve"> </w:t>
            </w:r>
            <w:r>
              <w:t xml:space="preserve">Court </w:t>
            </w:r>
            <w:r>
              <w:rPr>
                <w:spacing w:val="-2"/>
              </w:rPr>
              <w:t>case.</w:t>
            </w:r>
          </w:p>
          <w:p w14:paraId="5A289A04" w14:textId="77777777" w:rsidR="00EB389E" w:rsidRDefault="00872BA8" w:rsidP="00522A5F">
            <w:pPr>
              <w:pStyle w:val="TableParagraph"/>
              <w:ind w:left="72"/>
            </w:pPr>
            <w:r>
              <w:rPr>
                <w:i/>
              </w:rPr>
              <w:t>Clarification</w:t>
            </w:r>
            <w:r>
              <w:rPr>
                <w:i/>
                <w:spacing w:val="-6"/>
              </w:rPr>
              <w:t xml:space="preserve"> </w:t>
            </w:r>
            <w:r>
              <w:rPr>
                <w:i/>
              </w:rPr>
              <w:t>3:</w:t>
            </w:r>
            <w:r>
              <w:rPr>
                <w:i/>
                <w:spacing w:val="-1"/>
              </w:rPr>
              <w:t xml:space="preserve"> </w:t>
            </w:r>
            <w:r>
              <w:t>Students</w:t>
            </w:r>
            <w:r>
              <w:rPr>
                <w:spacing w:val="-3"/>
              </w:rPr>
              <w:t xml:space="preserve"> </w:t>
            </w:r>
            <w:r>
              <w:t>will</w:t>
            </w:r>
            <w:r>
              <w:rPr>
                <w:spacing w:val="-1"/>
              </w:rPr>
              <w:t xml:space="preserve"> </w:t>
            </w:r>
            <w:r>
              <w:t>evaluate</w:t>
            </w:r>
            <w:r>
              <w:rPr>
                <w:spacing w:val="-4"/>
              </w:rPr>
              <w:t xml:space="preserve"> </w:t>
            </w:r>
            <w:r>
              <w:t>the</w:t>
            </w:r>
            <w:r>
              <w:rPr>
                <w:spacing w:val="-5"/>
              </w:rPr>
              <w:t xml:space="preserve"> </w:t>
            </w:r>
            <w:r>
              <w:t>impact</w:t>
            </w:r>
            <w:r>
              <w:rPr>
                <w:spacing w:val="-1"/>
              </w:rPr>
              <w:t xml:space="preserve"> </w:t>
            </w:r>
            <w:r>
              <w:t>of</w:t>
            </w:r>
            <w:r>
              <w:rPr>
                <w:spacing w:val="-1"/>
              </w:rPr>
              <w:t xml:space="preserve"> </w:t>
            </w:r>
            <w:r>
              <w:t>each</w:t>
            </w:r>
            <w:r>
              <w:rPr>
                <w:spacing w:val="-3"/>
              </w:rPr>
              <w:t xml:space="preserve"> </w:t>
            </w:r>
            <w:r>
              <w:t>case</w:t>
            </w:r>
            <w:r>
              <w:rPr>
                <w:spacing w:val="-2"/>
              </w:rPr>
              <w:t xml:space="preserve"> </w:t>
            </w:r>
            <w:r>
              <w:t>on</w:t>
            </w:r>
            <w:r>
              <w:rPr>
                <w:spacing w:val="-5"/>
              </w:rPr>
              <w:t xml:space="preserve"> </w:t>
            </w:r>
            <w:r>
              <w:rPr>
                <w:spacing w:val="-2"/>
              </w:rPr>
              <w:t>society.</w:t>
            </w:r>
          </w:p>
          <w:p w14:paraId="5A848E6F" w14:textId="77777777" w:rsidR="00EB389E" w:rsidRDefault="00872BA8" w:rsidP="00522A5F">
            <w:pPr>
              <w:pStyle w:val="TableParagraph"/>
              <w:ind w:left="72"/>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constitutional</w:t>
            </w:r>
            <w:r>
              <w:rPr>
                <w:spacing w:val="-6"/>
              </w:rPr>
              <w:t xml:space="preserve"> </w:t>
            </w:r>
            <w:r>
              <w:t>principles</w:t>
            </w:r>
            <w:r>
              <w:rPr>
                <w:spacing w:val="-4"/>
              </w:rPr>
              <w:t xml:space="preserve"> </w:t>
            </w:r>
            <w:r>
              <w:t>and</w:t>
            </w:r>
            <w:r>
              <w:rPr>
                <w:spacing w:val="-5"/>
              </w:rPr>
              <w:t xml:space="preserve"> </w:t>
            </w:r>
            <w:r>
              <w:t>individual</w:t>
            </w:r>
            <w:r>
              <w:rPr>
                <w:spacing w:val="-1"/>
              </w:rPr>
              <w:t xml:space="preserve"> </w:t>
            </w:r>
            <w:r>
              <w:t>rights</w:t>
            </w:r>
            <w:r>
              <w:rPr>
                <w:spacing w:val="-4"/>
              </w:rPr>
              <w:t xml:space="preserve"> </w:t>
            </w:r>
            <w:r>
              <w:t>in</w:t>
            </w:r>
            <w:r>
              <w:rPr>
                <w:spacing w:val="-5"/>
              </w:rPr>
              <w:t xml:space="preserve"> </w:t>
            </w:r>
            <w:r>
              <w:t>relevant</w:t>
            </w:r>
            <w:r>
              <w:rPr>
                <w:spacing w:val="-1"/>
              </w:rPr>
              <w:t xml:space="preserve"> </w:t>
            </w:r>
            <w:r>
              <w:t>U.S. Supreme Court decisions.</w:t>
            </w:r>
          </w:p>
          <w:p w14:paraId="5A289A05" w14:textId="77777777" w:rsidR="00522A5F" w:rsidRDefault="00522A5F" w:rsidP="00522A5F">
            <w:pPr>
              <w:pStyle w:val="TableParagraph"/>
              <w:ind w:left="72"/>
            </w:pPr>
          </w:p>
        </w:tc>
      </w:tr>
      <w:tr w:rsidR="00EB389E" w14:paraId="5A289A09" w14:textId="77777777" w:rsidTr="00522A5F">
        <w:trPr>
          <w:trHeight w:val="522"/>
        </w:trPr>
        <w:tc>
          <w:tcPr>
            <w:tcW w:w="1657" w:type="dxa"/>
            <w:tcBorders>
              <w:top w:val="single" w:sz="4" w:space="0" w:color="000000"/>
            </w:tcBorders>
            <w:vAlign w:val="center"/>
          </w:tcPr>
          <w:p w14:paraId="5A289A07" w14:textId="77777777" w:rsidR="00EB389E" w:rsidRDefault="00872BA8" w:rsidP="00522A5F">
            <w:pPr>
              <w:pStyle w:val="TableParagraph"/>
              <w:ind w:left="72"/>
              <w:rPr>
                <w:sz w:val="24"/>
              </w:rPr>
            </w:pPr>
            <w:r>
              <w:rPr>
                <w:spacing w:val="-2"/>
                <w:sz w:val="24"/>
              </w:rPr>
              <w:t>SS.7.CG.3.12</w:t>
            </w:r>
          </w:p>
        </w:tc>
        <w:tc>
          <w:tcPr>
            <w:tcW w:w="7710" w:type="dxa"/>
            <w:tcBorders>
              <w:top w:val="single" w:sz="4" w:space="0" w:color="000000"/>
            </w:tcBorders>
            <w:vAlign w:val="center"/>
          </w:tcPr>
          <w:p w14:paraId="5A289A08" w14:textId="77777777" w:rsidR="00EB389E" w:rsidRDefault="00872BA8" w:rsidP="00522A5F">
            <w:pPr>
              <w:pStyle w:val="TableParagraph"/>
              <w:ind w:left="72"/>
              <w:rPr>
                <w:sz w:val="24"/>
              </w:rPr>
            </w:pPr>
            <w:r>
              <w:rPr>
                <w:sz w:val="24"/>
              </w:rPr>
              <w:t>Compare</w:t>
            </w:r>
            <w:r>
              <w:rPr>
                <w:spacing w:val="-3"/>
                <w:sz w:val="24"/>
              </w:rPr>
              <w:t xml:space="preserve"> </w:t>
            </w:r>
            <w:r>
              <w:rPr>
                <w:sz w:val="24"/>
              </w:rPr>
              <w:t>the</w:t>
            </w:r>
            <w:r>
              <w:rPr>
                <w:spacing w:val="-3"/>
                <w:sz w:val="24"/>
              </w:rPr>
              <w:t xml:space="preserve"> </w:t>
            </w:r>
            <w:r>
              <w:rPr>
                <w:sz w:val="24"/>
              </w:rPr>
              <w:t>U.S.</w:t>
            </w:r>
            <w:r>
              <w:rPr>
                <w:spacing w:val="-1"/>
                <w:sz w:val="24"/>
              </w:rPr>
              <w:t xml:space="preserve"> </w:t>
            </w:r>
            <w:r>
              <w:rPr>
                <w:sz w:val="24"/>
              </w:rPr>
              <w:t>and Florida</w:t>
            </w:r>
            <w:r>
              <w:rPr>
                <w:spacing w:val="-2"/>
                <w:sz w:val="24"/>
              </w:rPr>
              <w:t xml:space="preserve"> constitutions.</w:t>
            </w:r>
          </w:p>
        </w:tc>
      </w:tr>
      <w:tr w:rsidR="00EB389E" w14:paraId="5A289A0F" w14:textId="77777777" w:rsidTr="00522A5F">
        <w:trPr>
          <w:trHeight w:val="1900"/>
        </w:trPr>
        <w:tc>
          <w:tcPr>
            <w:tcW w:w="9367" w:type="dxa"/>
            <w:gridSpan w:val="2"/>
            <w:tcBorders>
              <w:bottom w:val="single" w:sz="4" w:space="0" w:color="000000"/>
            </w:tcBorders>
          </w:tcPr>
          <w:p w14:paraId="5A289A0A"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A0B" w14:textId="77777777" w:rsidR="00EB389E" w:rsidRDefault="00872BA8" w:rsidP="00522A5F">
            <w:pPr>
              <w:pStyle w:val="TableParagraph"/>
              <w:ind w:left="7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purposes</w:t>
            </w:r>
            <w:r>
              <w:rPr>
                <w:spacing w:val="-3"/>
              </w:rPr>
              <w:t xml:space="preserve"> </w:t>
            </w:r>
            <w:r>
              <w:t>of</w:t>
            </w:r>
            <w:r>
              <w:rPr>
                <w:spacing w:val="-5"/>
              </w:rPr>
              <w:t xml:space="preserve"> </w:t>
            </w:r>
            <w:r>
              <w:t>a</w:t>
            </w:r>
            <w:r>
              <w:rPr>
                <w:spacing w:val="-3"/>
              </w:rPr>
              <w:t xml:space="preserve"> </w:t>
            </w:r>
            <w:r>
              <w:t>constitution</w:t>
            </w:r>
            <w:r>
              <w:rPr>
                <w:spacing w:val="-6"/>
              </w:rPr>
              <w:t xml:space="preserve"> </w:t>
            </w:r>
            <w:r>
              <w:t>(e.g.,</w:t>
            </w:r>
            <w:r>
              <w:rPr>
                <w:spacing w:val="-3"/>
              </w:rPr>
              <w:t xml:space="preserve"> </w:t>
            </w:r>
            <w:r>
              <w:t>provides</w:t>
            </w:r>
            <w:r>
              <w:rPr>
                <w:spacing w:val="-3"/>
              </w:rPr>
              <w:t xml:space="preserve"> </w:t>
            </w:r>
            <w:r>
              <w:t>a</w:t>
            </w:r>
            <w:r>
              <w:rPr>
                <w:spacing w:val="-3"/>
              </w:rPr>
              <w:t xml:space="preserve"> </w:t>
            </w:r>
            <w:r>
              <w:t>framework</w:t>
            </w:r>
            <w:r>
              <w:rPr>
                <w:spacing w:val="-3"/>
              </w:rPr>
              <w:t xml:space="preserve"> </w:t>
            </w:r>
            <w:r>
              <w:t>for government, limits government authority, protects individual rights of the people).</w:t>
            </w:r>
          </w:p>
          <w:p w14:paraId="5A289A0C" w14:textId="06112727" w:rsidR="00EB389E" w:rsidRDefault="00872BA8" w:rsidP="00522A5F">
            <w:pPr>
              <w:pStyle w:val="TableParagraph"/>
              <w:ind w:left="72" w:right="22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basic</w:t>
            </w:r>
            <w:r>
              <w:rPr>
                <w:spacing w:val="-2"/>
              </w:rPr>
              <w:t xml:space="preserve"> </w:t>
            </w:r>
            <w:r>
              <w:t>outline</w:t>
            </w:r>
            <w:r>
              <w:rPr>
                <w:spacing w:val="-2"/>
              </w:rPr>
              <w:t xml:space="preserve"> </w:t>
            </w:r>
            <w:r>
              <w:t>of</w:t>
            </w:r>
            <w:r>
              <w:rPr>
                <w:spacing w:val="-4"/>
              </w:rPr>
              <w:t xml:space="preserve"> </w:t>
            </w:r>
            <w:r>
              <w:t>the</w:t>
            </w:r>
            <w:r>
              <w:rPr>
                <w:spacing w:val="-2"/>
              </w:rPr>
              <w:t xml:space="preserve"> </w:t>
            </w:r>
            <w:r>
              <w:t>U.S.</w:t>
            </w:r>
            <w:r>
              <w:rPr>
                <w:spacing w:val="-5"/>
              </w:rPr>
              <w:t xml:space="preserve"> </w:t>
            </w:r>
            <w:r>
              <w:t>and</w:t>
            </w:r>
            <w:r>
              <w:rPr>
                <w:spacing w:val="-2"/>
              </w:rPr>
              <w:t xml:space="preserve"> </w:t>
            </w:r>
            <w:r>
              <w:t>Florida</w:t>
            </w:r>
            <w:r>
              <w:rPr>
                <w:spacing w:val="-4"/>
              </w:rPr>
              <w:t xml:space="preserve"> </w:t>
            </w:r>
            <w:r>
              <w:t>Constitutions</w:t>
            </w:r>
            <w:r>
              <w:rPr>
                <w:spacing w:val="-4"/>
              </w:rPr>
              <w:t xml:space="preserve"> </w:t>
            </w:r>
            <w:r>
              <w:t>(e.g., both have preambles, articles</w:t>
            </w:r>
            <w:r w:rsidR="00007351" w:rsidRPr="00D91306">
              <w:rPr>
                <w:color w:val="000000" w:themeColor="text1"/>
                <w:sz w:val="24"/>
              </w:rPr>
              <w:t>,</w:t>
            </w:r>
            <w:r>
              <w:t xml:space="preserve"> and amendments).</w:t>
            </w:r>
          </w:p>
          <w:p w14:paraId="5A289A0D" w14:textId="77777777" w:rsidR="00EB389E" w:rsidRDefault="00872BA8" w:rsidP="00522A5F">
            <w:pPr>
              <w:pStyle w:val="TableParagraph"/>
              <w:ind w:left="72"/>
            </w:pPr>
            <w:r>
              <w:rPr>
                <w:i/>
              </w:rPr>
              <w:t>Clarification</w:t>
            </w:r>
            <w:r>
              <w:rPr>
                <w:i/>
                <w:spacing w:val="-8"/>
              </w:rPr>
              <w:t xml:space="preserve"> </w:t>
            </w:r>
            <w:r>
              <w:rPr>
                <w:i/>
              </w:rPr>
              <w:t>3:</w:t>
            </w:r>
            <w:r>
              <w:rPr>
                <w:i/>
                <w:spacing w:val="-3"/>
              </w:rPr>
              <w:t xml:space="preserve"> </w:t>
            </w:r>
            <w:r>
              <w:t>Students</w:t>
            </w:r>
            <w:r>
              <w:rPr>
                <w:spacing w:val="-3"/>
              </w:rPr>
              <w:t xml:space="preserve"> </w:t>
            </w:r>
            <w:r>
              <w:t>will</w:t>
            </w:r>
            <w:r>
              <w:rPr>
                <w:spacing w:val="-2"/>
              </w:rPr>
              <w:t xml:space="preserve"> </w:t>
            </w:r>
            <w:r>
              <w:t>compare</w:t>
            </w:r>
            <w:r>
              <w:rPr>
                <w:spacing w:val="-5"/>
              </w:rPr>
              <w:t xml:space="preserve"> </w:t>
            </w:r>
            <w:r>
              <w:t>the</w:t>
            </w:r>
            <w:r>
              <w:rPr>
                <w:spacing w:val="-5"/>
              </w:rPr>
              <w:t xml:space="preserve"> </w:t>
            </w:r>
            <w:r>
              <w:t>amendment</w:t>
            </w:r>
            <w:r>
              <w:rPr>
                <w:spacing w:val="-5"/>
              </w:rPr>
              <w:t xml:space="preserve"> </w:t>
            </w:r>
            <w:r>
              <w:t>process</w:t>
            </w:r>
            <w:r>
              <w:rPr>
                <w:spacing w:val="-3"/>
              </w:rPr>
              <w:t xml:space="preserve"> </w:t>
            </w:r>
            <w:r>
              <w:t>of</w:t>
            </w:r>
            <w:r>
              <w:rPr>
                <w:spacing w:val="-2"/>
              </w:rPr>
              <w:t xml:space="preserve"> </w:t>
            </w:r>
            <w:r>
              <w:t>the</w:t>
            </w:r>
            <w:r>
              <w:rPr>
                <w:spacing w:val="-3"/>
              </w:rPr>
              <w:t xml:space="preserve"> </w:t>
            </w:r>
            <w:r>
              <w:t>U.S.</w:t>
            </w:r>
            <w:r>
              <w:rPr>
                <w:spacing w:val="-3"/>
              </w:rPr>
              <w:t xml:space="preserve"> </w:t>
            </w:r>
            <w:r>
              <w:t>and</w:t>
            </w:r>
            <w:r>
              <w:rPr>
                <w:spacing w:val="-3"/>
              </w:rPr>
              <w:t xml:space="preserve"> </w:t>
            </w:r>
            <w:r>
              <w:t>Florida</w:t>
            </w:r>
            <w:r>
              <w:rPr>
                <w:spacing w:val="-5"/>
              </w:rPr>
              <w:t xml:space="preserve"> </w:t>
            </w:r>
            <w:r>
              <w:rPr>
                <w:spacing w:val="-2"/>
              </w:rPr>
              <w:t>Constitutions.</w:t>
            </w:r>
          </w:p>
          <w:p w14:paraId="378A9660" w14:textId="77777777" w:rsidR="00EB389E" w:rsidRDefault="00872BA8" w:rsidP="00522A5F">
            <w:pPr>
              <w:pStyle w:val="TableParagraph"/>
              <w:ind w:left="72"/>
              <w:rPr>
                <w:spacing w:val="-2"/>
              </w:rPr>
            </w:pPr>
            <w:r>
              <w:rPr>
                <w:i/>
              </w:rPr>
              <w:t>Clarification</w:t>
            </w:r>
            <w:r>
              <w:rPr>
                <w:i/>
                <w:spacing w:val="-6"/>
              </w:rPr>
              <w:t xml:space="preserve"> </w:t>
            </w:r>
            <w:r>
              <w:rPr>
                <w:i/>
              </w:rPr>
              <w:t>4:</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the</w:t>
            </w:r>
            <w:r>
              <w:rPr>
                <w:spacing w:val="-4"/>
              </w:rPr>
              <w:t xml:space="preserve"> </w:t>
            </w:r>
            <w:r>
              <w:t>U.S.</w:t>
            </w:r>
            <w:r>
              <w:rPr>
                <w:spacing w:val="-3"/>
              </w:rPr>
              <w:t xml:space="preserve"> </w:t>
            </w:r>
            <w:r>
              <w:t>Constitution</w:t>
            </w:r>
            <w:r>
              <w:rPr>
                <w:spacing w:val="-2"/>
              </w:rPr>
              <w:t xml:space="preserve"> </w:t>
            </w:r>
            <w:r>
              <w:t>as</w:t>
            </w:r>
            <w:r>
              <w:rPr>
                <w:spacing w:val="-4"/>
              </w:rPr>
              <w:t xml:space="preserve"> </w:t>
            </w:r>
            <w:r>
              <w:t>the</w:t>
            </w:r>
            <w:r>
              <w:rPr>
                <w:spacing w:val="-5"/>
              </w:rPr>
              <w:t xml:space="preserve"> </w:t>
            </w:r>
            <w:r>
              <w:t>supreme</w:t>
            </w:r>
            <w:r>
              <w:rPr>
                <w:spacing w:val="-4"/>
              </w:rPr>
              <w:t xml:space="preserve"> </w:t>
            </w:r>
            <w:r>
              <w:t>law</w:t>
            </w:r>
            <w:r>
              <w:rPr>
                <w:spacing w:val="-6"/>
              </w:rPr>
              <w:t xml:space="preserve"> </w:t>
            </w:r>
            <w:r>
              <w:t>of</w:t>
            </w:r>
            <w:r>
              <w:rPr>
                <w:spacing w:val="-2"/>
              </w:rPr>
              <w:t xml:space="preserve"> </w:t>
            </w:r>
            <w:r>
              <w:t>the</w:t>
            </w:r>
            <w:r>
              <w:rPr>
                <w:spacing w:val="-2"/>
              </w:rPr>
              <w:t xml:space="preserve"> land.</w:t>
            </w:r>
          </w:p>
          <w:p w14:paraId="5A289A0E" w14:textId="77777777" w:rsidR="00522A5F" w:rsidRDefault="00522A5F" w:rsidP="00522A5F">
            <w:pPr>
              <w:pStyle w:val="TableParagraph"/>
              <w:ind w:left="72"/>
            </w:pPr>
          </w:p>
        </w:tc>
      </w:tr>
    </w:tbl>
    <w:p w14:paraId="5A289A10" w14:textId="77777777" w:rsidR="00EB389E" w:rsidRDefault="00EB389E">
      <w:pPr>
        <w:spacing w:line="252" w:lineRule="exact"/>
        <w:sectPr w:rsidR="00EB389E">
          <w:pgSz w:w="12240" w:h="15840"/>
          <w:pgMar w:top="1340" w:right="0" w:bottom="1260" w:left="0" w:header="585" w:footer="1063" w:gutter="0"/>
          <w:cols w:space="720"/>
        </w:sectPr>
      </w:pPr>
    </w:p>
    <w:p w14:paraId="5A289A1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57"/>
        <w:gridCol w:w="7710"/>
      </w:tblGrid>
      <w:tr w:rsidR="00EB389E" w14:paraId="5A289A15" w14:textId="77777777" w:rsidTr="006113C2">
        <w:trPr>
          <w:trHeight w:val="730"/>
        </w:trPr>
        <w:tc>
          <w:tcPr>
            <w:tcW w:w="1657" w:type="dxa"/>
            <w:vAlign w:val="center"/>
          </w:tcPr>
          <w:p w14:paraId="5A289A13" w14:textId="77777777" w:rsidR="00EB389E" w:rsidRDefault="00872BA8" w:rsidP="006113C2">
            <w:pPr>
              <w:pStyle w:val="TableParagraph"/>
              <w:ind w:left="79"/>
              <w:rPr>
                <w:sz w:val="24"/>
              </w:rPr>
            </w:pPr>
            <w:r>
              <w:rPr>
                <w:spacing w:val="-2"/>
                <w:sz w:val="24"/>
              </w:rPr>
              <w:t>SS.7.CG.3.13</w:t>
            </w:r>
          </w:p>
        </w:tc>
        <w:tc>
          <w:tcPr>
            <w:tcW w:w="7710" w:type="dxa"/>
            <w:vAlign w:val="center"/>
          </w:tcPr>
          <w:p w14:paraId="5A289A14" w14:textId="5B17B43F" w:rsidR="00EB389E" w:rsidRDefault="00872BA8" w:rsidP="006113C2">
            <w:pPr>
              <w:pStyle w:val="TableParagraph"/>
              <w:ind w:right="84"/>
              <w:rPr>
                <w:sz w:val="24"/>
              </w:rPr>
            </w:pPr>
            <w:r>
              <w:rPr>
                <w:sz w:val="24"/>
              </w:rPr>
              <w:t>Explain</w:t>
            </w:r>
            <w:r>
              <w:rPr>
                <w:spacing w:val="-4"/>
                <w:sz w:val="24"/>
              </w:rPr>
              <w:t xml:space="preserve"> </w:t>
            </w:r>
            <w:r>
              <w:rPr>
                <w:sz w:val="24"/>
              </w:rPr>
              <w:t>government</w:t>
            </w:r>
            <w:r>
              <w:rPr>
                <w:spacing w:val="-4"/>
                <w:sz w:val="24"/>
              </w:rPr>
              <w:t xml:space="preserve"> </w:t>
            </w:r>
            <w:r>
              <w:rPr>
                <w:sz w:val="24"/>
              </w:rPr>
              <w:t>obligations</w:t>
            </w:r>
            <w:r>
              <w:rPr>
                <w:spacing w:val="-4"/>
                <w:sz w:val="24"/>
              </w:rPr>
              <w:t xml:space="preserve"> </w:t>
            </w:r>
            <w:r>
              <w:rPr>
                <w:sz w:val="24"/>
              </w:rPr>
              <w:t>to</w:t>
            </w:r>
            <w:r>
              <w:rPr>
                <w:spacing w:val="-4"/>
                <w:sz w:val="24"/>
              </w:rPr>
              <w:t xml:space="preserve"> </w:t>
            </w:r>
            <w:r>
              <w:rPr>
                <w:sz w:val="24"/>
              </w:rPr>
              <w:t>its</w:t>
            </w:r>
            <w:r>
              <w:rPr>
                <w:spacing w:val="-4"/>
                <w:sz w:val="24"/>
              </w:rPr>
              <w:t xml:space="preserve"> </w:t>
            </w:r>
            <w:r>
              <w:rPr>
                <w:sz w:val="24"/>
              </w:rPr>
              <w:t>citizens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services</w:t>
            </w:r>
            <w:r>
              <w:rPr>
                <w:spacing w:val="-4"/>
                <w:sz w:val="24"/>
              </w:rPr>
              <w:t xml:space="preserve"> </w:t>
            </w:r>
            <w:r>
              <w:rPr>
                <w:sz w:val="24"/>
              </w:rPr>
              <w:t>provided</w:t>
            </w:r>
            <w:r>
              <w:rPr>
                <w:spacing w:val="-4"/>
                <w:sz w:val="24"/>
              </w:rPr>
              <w:t xml:space="preserve"> </w:t>
            </w:r>
            <w:r>
              <w:rPr>
                <w:sz w:val="24"/>
              </w:rPr>
              <w:t>at the local, state</w:t>
            </w:r>
            <w:r w:rsidR="00007351" w:rsidRPr="00D91306">
              <w:rPr>
                <w:color w:val="000000" w:themeColor="text1"/>
                <w:sz w:val="24"/>
              </w:rPr>
              <w:t>,</w:t>
            </w:r>
            <w:r>
              <w:rPr>
                <w:sz w:val="24"/>
              </w:rPr>
              <w:t xml:space="preserve"> and national levels.</w:t>
            </w:r>
          </w:p>
        </w:tc>
      </w:tr>
      <w:tr w:rsidR="00EB389E" w14:paraId="5A289A1B" w14:textId="77777777" w:rsidTr="005A0CAD">
        <w:trPr>
          <w:trHeight w:val="1612"/>
        </w:trPr>
        <w:tc>
          <w:tcPr>
            <w:tcW w:w="9367" w:type="dxa"/>
            <w:gridSpan w:val="2"/>
            <w:tcBorders>
              <w:bottom w:val="single" w:sz="4" w:space="0" w:color="000000"/>
            </w:tcBorders>
          </w:tcPr>
          <w:p w14:paraId="5A289A16" w14:textId="77777777" w:rsidR="00EB389E" w:rsidRPr="007E7BEA" w:rsidRDefault="00872BA8" w:rsidP="006113C2">
            <w:pPr>
              <w:pStyle w:val="TableParagraph"/>
              <w:ind w:left="72"/>
              <w:rPr>
                <w:color w:val="000000" w:themeColor="text1"/>
                <w:spacing w:val="-2"/>
                <w:u w:val="single"/>
              </w:rPr>
            </w:pPr>
            <w:r w:rsidRPr="007E7BEA">
              <w:rPr>
                <w:color w:val="000000" w:themeColor="text1"/>
                <w:u w:val="single"/>
              </w:rPr>
              <w:t>Benchmark</w:t>
            </w:r>
            <w:r w:rsidRPr="007E7BEA">
              <w:rPr>
                <w:color w:val="000000" w:themeColor="text1"/>
                <w:spacing w:val="-6"/>
                <w:u w:val="single"/>
              </w:rPr>
              <w:t xml:space="preserve"> </w:t>
            </w:r>
            <w:r w:rsidRPr="007E7BEA">
              <w:rPr>
                <w:color w:val="000000" w:themeColor="text1"/>
                <w:spacing w:val="-2"/>
                <w:u w:val="single"/>
              </w:rPr>
              <w:t>Clarifications:</w:t>
            </w:r>
          </w:p>
          <w:p w14:paraId="64081B84" w14:textId="376AADC1" w:rsidR="005108F5" w:rsidRPr="005A0CAD" w:rsidRDefault="005108F5" w:rsidP="006113C2">
            <w:pPr>
              <w:pStyle w:val="TableParagraph"/>
              <w:ind w:left="72"/>
              <w:rPr>
                <w:color w:val="000000" w:themeColor="text1"/>
                <w:spacing w:val="-2"/>
              </w:rPr>
            </w:pPr>
            <w:r w:rsidRPr="005A0CAD">
              <w:rPr>
                <w:i/>
                <w:iCs/>
                <w:color w:val="000000" w:themeColor="text1"/>
                <w:spacing w:val="-2"/>
              </w:rPr>
              <w:t xml:space="preserve">Clarification 1: </w:t>
            </w:r>
            <w:r w:rsidR="007E7BEA" w:rsidRPr="005A0CAD">
              <w:rPr>
                <w:color w:val="000000" w:themeColor="text1"/>
                <w:spacing w:val="-2"/>
              </w:rPr>
              <w:t>Students will describe and classify specific services provided by local, state</w:t>
            </w:r>
            <w:r w:rsidR="00007351" w:rsidRPr="005A0CAD">
              <w:rPr>
                <w:color w:val="000000" w:themeColor="text1"/>
                <w:sz w:val="24"/>
              </w:rPr>
              <w:t>,</w:t>
            </w:r>
            <w:r w:rsidR="00723C20" w:rsidRPr="005A0CAD">
              <w:rPr>
                <w:color w:val="000000" w:themeColor="text1"/>
                <w:spacing w:val="-2"/>
              </w:rPr>
              <w:t xml:space="preserve"> </w:t>
            </w:r>
            <w:r w:rsidR="007E7BEA" w:rsidRPr="005A0CAD">
              <w:rPr>
                <w:color w:val="000000" w:themeColor="text1"/>
                <w:spacing w:val="-2"/>
              </w:rPr>
              <w:t>and national governments.</w:t>
            </w:r>
            <w:r w:rsidR="00723C20" w:rsidRPr="005A0CAD">
              <w:rPr>
                <w:color w:val="000000" w:themeColor="text1"/>
                <w:spacing w:val="-2"/>
              </w:rPr>
              <w:t xml:space="preserve"> </w:t>
            </w:r>
          </w:p>
          <w:p w14:paraId="1436A131" w14:textId="129888ED" w:rsidR="0094271D" w:rsidRPr="005A0CAD" w:rsidRDefault="00723C20" w:rsidP="006113C2">
            <w:pPr>
              <w:pStyle w:val="TableParagraph"/>
              <w:ind w:left="72"/>
              <w:rPr>
                <w:color w:val="000000" w:themeColor="text1"/>
              </w:rPr>
            </w:pPr>
            <w:r w:rsidRPr="005A0CAD">
              <w:rPr>
                <w:i/>
                <w:iCs/>
                <w:color w:val="000000" w:themeColor="text1"/>
                <w:spacing w:val="-2"/>
              </w:rPr>
              <w:t>Clarification 2:</w:t>
            </w:r>
            <w:r w:rsidRPr="005A0CAD">
              <w:rPr>
                <w:color w:val="000000" w:themeColor="text1"/>
              </w:rPr>
              <w:t xml:space="preserve"> </w:t>
            </w:r>
            <w:r w:rsidR="0094271D" w:rsidRPr="005A0CAD">
              <w:rPr>
                <w:color w:val="000000" w:themeColor="text1"/>
              </w:rPr>
              <w:t>Students will compare the powers and obligations of local, state</w:t>
            </w:r>
            <w:r w:rsidR="00007351" w:rsidRPr="005A0CAD">
              <w:rPr>
                <w:color w:val="000000" w:themeColor="text1"/>
                <w:sz w:val="24"/>
              </w:rPr>
              <w:t>,</w:t>
            </w:r>
            <w:r w:rsidR="0094271D" w:rsidRPr="005A0CAD">
              <w:rPr>
                <w:color w:val="000000" w:themeColor="text1"/>
              </w:rPr>
              <w:t xml:space="preserve"> and national governments.</w:t>
            </w:r>
          </w:p>
          <w:p w14:paraId="5A289A1A" w14:textId="77777777" w:rsidR="006113C2" w:rsidRDefault="006113C2" w:rsidP="005A0CAD">
            <w:pPr>
              <w:pStyle w:val="TableParagraph"/>
            </w:pPr>
          </w:p>
        </w:tc>
      </w:tr>
      <w:tr w:rsidR="00EB389E" w14:paraId="5A289A1F" w14:textId="77777777" w:rsidTr="006113C2">
        <w:trPr>
          <w:trHeight w:val="756"/>
        </w:trPr>
        <w:tc>
          <w:tcPr>
            <w:tcW w:w="1657" w:type="dxa"/>
            <w:tcBorders>
              <w:top w:val="single" w:sz="4" w:space="0" w:color="000000"/>
            </w:tcBorders>
            <w:vAlign w:val="center"/>
          </w:tcPr>
          <w:p w14:paraId="5A289A1D" w14:textId="77777777" w:rsidR="00EB389E" w:rsidRDefault="00872BA8" w:rsidP="006113C2">
            <w:pPr>
              <w:pStyle w:val="TableParagraph"/>
              <w:ind w:left="79"/>
              <w:rPr>
                <w:sz w:val="24"/>
              </w:rPr>
            </w:pPr>
            <w:r>
              <w:rPr>
                <w:spacing w:val="-2"/>
                <w:sz w:val="24"/>
              </w:rPr>
              <w:t>SS.7.CG.3.14</w:t>
            </w:r>
          </w:p>
        </w:tc>
        <w:tc>
          <w:tcPr>
            <w:tcW w:w="7710" w:type="dxa"/>
            <w:tcBorders>
              <w:top w:val="single" w:sz="4" w:space="0" w:color="000000"/>
            </w:tcBorders>
            <w:vAlign w:val="center"/>
          </w:tcPr>
          <w:p w14:paraId="5A289A1E" w14:textId="77777777" w:rsidR="00EB389E" w:rsidRDefault="00872BA8" w:rsidP="006113C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and</w:t>
            </w:r>
            <w:r>
              <w:rPr>
                <w:spacing w:val="-2"/>
                <w:sz w:val="24"/>
              </w:rPr>
              <w:t xml:space="preserve"> </w:t>
            </w:r>
            <w:r>
              <w:rPr>
                <w:sz w:val="24"/>
              </w:rPr>
              <w:t>function</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Electoral</w:t>
            </w:r>
            <w:r>
              <w:rPr>
                <w:spacing w:val="-2"/>
                <w:sz w:val="24"/>
              </w:rPr>
              <w:t xml:space="preserve"> </w:t>
            </w:r>
            <w:r>
              <w:rPr>
                <w:sz w:val="24"/>
              </w:rPr>
              <w:t>College</w:t>
            </w:r>
            <w:r>
              <w:rPr>
                <w:spacing w:val="-5"/>
                <w:sz w:val="24"/>
              </w:rPr>
              <w:t xml:space="preserve"> </w:t>
            </w:r>
            <w:r>
              <w:rPr>
                <w:sz w:val="24"/>
              </w:rPr>
              <w:t>in</w:t>
            </w:r>
            <w:r>
              <w:rPr>
                <w:spacing w:val="-4"/>
                <w:sz w:val="24"/>
              </w:rPr>
              <w:t xml:space="preserve"> </w:t>
            </w:r>
            <w:r>
              <w:rPr>
                <w:sz w:val="24"/>
              </w:rPr>
              <w:t>electing</w:t>
            </w:r>
            <w:r>
              <w:rPr>
                <w:spacing w:val="-4"/>
                <w:sz w:val="24"/>
              </w:rPr>
              <w:t xml:space="preserve"> </w:t>
            </w:r>
            <w:r>
              <w:rPr>
                <w:sz w:val="24"/>
              </w:rPr>
              <w:t>the President of the United States.</w:t>
            </w:r>
          </w:p>
        </w:tc>
      </w:tr>
      <w:tr w:rsidR="00EB389E" w14:paraId="5A289A22" w14:textId="77777777" w:rsidTr="006113C2">
        <w:trPr>
          <w:trHeight w:val="748"/>
        </w:trPr>
        <w:tc>
          <w:tcPr>
            <w:tcW w:w="9367" w:type="dxa"/>
            <w:gridSpan w:val="2"/>
            <w:tcBorders>
              <w:bottom w:val="single" w:sz="4" w:space="0" w:color="000000"/>
            </w:tcBorders>
          </w:tcPr>
          <w:p w14:paraId="5A289A20" w14:textId="77777777" w:rsidR="00EB389E" w:rsidRDefault="00872BA8" w:rsidP="006113C2">
            <w:pPr>
              <w:pStyle w:val="TableParagraph"/>
              <w:ind w:left="79"/>
            </w:pPr>
            <w:r>
              <w:rPr>
                <w:u w:val="single"/>
              </w:rPr>
              <w:t>Benchmark</w:t>
            </w:r>
            <w:r>
              <w:rPr>
                <w:spacing w:val="-6"/>
                <w:u w:val="single"/>
              </w:rPr>
              <w:t xml:space="preserve"> </w:t>
            </w:r>
            <w:r>
              <w:rPr>
                <w:spacing w:val="-2"/>
                <w:u w:val="single"/>
              </w:rPr>
              <w:t>Clarifications:</w:t>
            </w:r>
          </w:p>
          <w:p w14:paraId="2AAC5C64" w14:textId="77777777" w:rsidR="00EB389E" w:rsidRDefault="00872BA8" w:rsidP="006113C2">
            <w:pPr>
              <w:pStyle w:val="TableParagraph"/>
              <w:ind w:left="79"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w:t>
            </w:r>
            <w:r>
              <w:rPr>
                <w:spacing w:val="-2"/>
              </w:rPr>
              <w:t xml:space="preserve"> </w:t>
            </w:r>
            <w:r>
              <w:t>of</w:t>
            </w:r>
            <w:r>
              <w:rPr>
                <w:spacing w:val="-1"/>
              </w:rPr>
              <w:t xml:space="preserve"> </w:t>
            </w:r>
            <w:r>
              <w:t>the</w:t>
            </w:r>
            <w:r>
              <w:rPr>
                <w:spacing w:val="-4"/>
              </w:rPr>
              <w:t xml:space="preserve"> </w:t>
            </w:r>
            <w:r>
              <w:t>Electoral</w:t>
            </w:r>
            <w:r>
              <w:rPr>
                <w:spacing w:val="-1"/>
              </w:rPr>
              <w:t xml:space="preserve"> </w:t>
            </w:r>
            <w:r>
              <w:t>College</w:t>
            </w:r>
            <w:r>
              <w:rPr>
                <w:spacing w:val="-2"/>
              </w:rPr>
              <w:t xml:space="preserve"> </w:t>
            </w:r>
            <w:r>
              <w:t>and</w:t>
            </w:r>
            <w:r>
              <w:rPr>
                <w:spacing w:val="-2"/>
              </w:rPr>
              <w:t xml:space="preserve"> </w:t>
            </w:r>
            <w:r>
              <w:t>the</w:t>
            </w:r>
            <w:r>
              <w:rPr>
                <w:spacing w:val="-2"/>
              </w:rPr>
              <w:t xml:space="preserve"> </w:t>
            </w:r>
            <w:r>
              <w:t>changes</w:t>
            </w:r>
            <w:r>
              <w:rPr>
                <w:spacing w:val="-4"/>
              </w:rPr>
              <w:t xml:space="preserve"> </w:t>
            </w:r>
            <w:r>
              <w:t>made</w:t>
            </w:r>
            <w:r>
              <w:rPr>
                <w:spacing w:val="-4"/>
              </w:rPr>
              <w:t xml:space="preserve"> </w:t>
            </w:r>
            <w:r>
              <w:t>to</w:t>
            </w:r>
            <w:r>
              <w:rPr>
                <w:spacing w:val="-2"/>
              </w:rPr>
              <w:t xml:space="preserve"> </w:t>
            </w:r>
            <w:r>
              <w:t>it</w:t>
            </w:r>
            <w:r>
              <w:rPr>
                <w:spacing w:val="-1"/>
              </w:rPr>
              <w:t xml:space="preserve"> </w:t>
            </w:r>
            <w:r>
              <w:t>by the 12th Amendment.</w:t>
            </w:r>
          </w:p>
          <w:p w14:paraId="5A289A21" w14:textId="77777777" w:rsidR="006113C2" w:rsidRDefault="006113C2" w:rsidP="006113C2">
            <w:pPr>
              <w:pStyle w:val="TableParagraph"/>
              <w:ind w:left="79" w:right="103"/>
            </w:pPr>
          </w:p>
        </w:tc>
      </w:tr>
      <w:tr w:rsidR="00EB389E" w14:paraId="5A289A27" w14:textId="77777777" w:rsidTr="006113C2">
        <w:trPr>
          <w:trHeight w:val="1305"/>
        </w:trPr>
        <w:tc>
          <w:tcPr>
            <w:tcW w:w="1657" w:type="dxa"/>
            <w:tcBorders>
              <w:top w:val="single" w:sz="4" w:space="0" w:color="000000"/>
            </w:tcBorders>
            <w:vAlign w:val="center"/>
          </w:tcPr>
          <w:p w14:paraId="5A289A25" w14:textId="77777777" w:rsidR="00EB389E" w:rsidRDefault="00872BA8" w:rsidP="006113C2">
            <w:pPr>
              <w:pStyle w:val="TableParagraph"/>
              <w:ind w:left="79"/>
              <w:rPr>
                <w:sz w:val="24"/>
              </w:rPr>
            </w:pPr>
            <w:r>
              <w:rPr>
                <w:spacing w:val="-2"/>
                <w:sz w:val="24"/>
              </w:rPr>
              <w:t>SS.7.CG.3.15</w:t>
            </w:r>
          </w:p>
        </w:tc>
        <w:tc>
          <w:tcPr>
            <w:tcW w:w="7710" w:type="dxa"/>
            <w:tcBorders>
              <w:top w:val="single" w:sz="4" w:space="0" w:color="000000"/>
            </w:tcBorders>
            <w:vAlign w:val="center"/>
          </w:tcPr>
          <w:p w14:paraId="5A289A26" w14:textId="77777777" w:rsidR="00EB389E" w:rsidRDefault="00872BA8" w:rsidP="006113C2">
            <w:pPr>
              <w:pStyle w:val="TableParagraph"/>
              <w:ind w:right="84"/>
              <w:rPr>
                <w:sz w:val="24"/>
              </w:rPr>
            </w:pPr>
            <w:r>
              <w:rPr>
                <w:sz w:val="24"/>
              </w:rPr>
              <w:t>Analyze the advantages of capitalism and the free market in the United States</w:t>
            </w:r>
            <w:r>
              <w:rPr>
                <w:spacing w:val="-5"/>
                <w:sz w:val="24"/>
              </w:rPr>
              <w:t xml:space="preserve"> </w:t>
            </w:r>
            <w:r>
              <w:rPr>
                <w:sz w:val="24"/>
              </w:rPr>
              <w:t>over</w:t>
            </w:r>
            <w:r>
              <w:rPr>
                <w:spacing w:val="-6"/>
                <w:sz w:val="24"/>
              </w:rPr>
              <w:t xml:space="preserve"> </w:t>
            </w:r>
            <w:r>
              <w:rPr>
                <w:sz w:val="24"/>
              </w:rPr>
              <w:t>government-controlled</w:t>
            </w:r>
            <w:r>
              <w:rPr>
                <w:spacing w:val="-5"/>
                <w:sz w:val="24"/>
              </w:rPr>
              <w:t xml:space="preserve"> </w:t>
            </w:r>
            <w:r>
              <w:rPr>
                <w:sz w:val="24"/>
              </w:rPr>
              <w:t>economic</w:t>
            </w:r>
            <w:r>
              <w:rPr>
                <w:spacing w:val="-6"/>
                <w:sz w:val="24"/>
              </w:rPr>
              <w:t xml:space="preserve"> </w:t>
            </w:r>
            <w:r>
              <w:rPr>
                <w:sz w:val="24"/>
              </w:rPr>
              <w:t>systems</w:t>
            </w:r>
            <w:r>
              <w:rPr>
                <w:spacing w:val="-5"/>
                <w:sz w:val="24"/>
              </w:rPr>
              <w:t xml:space="preserve"> </w:t>
            </w:r>
            <w:r>
              <w:rPr>
                <w:sz w:val="24"/>
              </w:rPr>
              <w:t>(e.g.,</w:t>
            </w:r>
            <w:r>
              <w:rPr>
                <w:spacing w:val="-5"/>
                <w:sz w:val="24"/>
              </w:rPr>
              <w:t xml:space="preserve"> </w:t>
            </w:r>
            <w:r>
              <w:rPr>
                <w:sz w:val="24"/>
              </w:rPr>
              <w:t>socialism</w:t>
            </w:r>
            <w:r>
              <w:rPr>
                <w:spacing w:val="-5"/>
                <w:sz w:val="24"/>
              </w:rPr>
              <w:t xml:space="preserve"> </w:t>
            </w:r>
            <w:r>
              <w:rPr>
                <w:sz w:val="24"/>
              </w:rPr>
              <w:t>and communism) in regard to economic freedom and raising the standard of living for citizens.</w:t>
            </w:r>
          </w:p>
        </w:tc>
      </w:tr>
      <w:tr w:rsidR="00EB389E" w14:paraId="5A289A2B" w14:textId="77777777" w:rsidTr="006113C2">
        <w:trPr>
          <w:trHeight w:val="451"/>
        </w:trPr>
        <w:tc>
          <w:tcPr>
            <w:tcW w:w="9367" w:type="dxa"/>
            <w:gridSpan w:val="2"/>
            <w:tcBorders>
              <w:bottom w:val="single" w:sz="4" w:space="0" w:color="000000"/>
            </w:tcBorders>
          </w:tcPr>
          <w:p w14:paraId="5A289A28" w14:textId="77777777" w:rsidR="00EB389E" w:rsidRDefault="00872BA8" w:rsidP="006113C2">
            <w:pPr>
              <w:pStyle w:val="TableParagraph"/>
              <w:ind w:left="79"/>
            </w:pPr>
            <w:r>
              <w:rPr>
                <w:u w:val="single"/>
              </w:rPr>
              <w:t>Benchmark</w:t>
            </w:r>
            <w:r>
              <w:rPr>
                <w:spacing w:val="-6"/>
                <w:u w:val="single"/>
              </w:rPr>
              <w:t xml:space="preserve"> </w:t>
            </w:r>
            <w:r>
              <w:rPr>
                <w:spacing w:val="-2"/>
                <w:u w:val="single"/>
              </w:rPr>
              <w:t>Clarifications:</w:t>
            </w:r>
          </w:p>
          <w:p w14:paraId="5A289A29" w14:textId="77777777" w:rsidR="00EB389E" w:rsidRDefault="00872BA8" w:rsidP="006113C2">
            <w:pPr>
              <w:pStyle w:val="TableParagraph"/>
              <w:ind w:left="79"/>
            </w:pPr>
            <w:r>
              <w:rPr>
                <w:i/>
              </w:rPr>
              <w:t>Clarification</w:t>
            </w:r>
            <w:r>
              <w:rPr>
                <w:i/>
                <w:spacing w:val="-9"/>
              </w:rPr>
              <w:t xml:space="preserve"> </w:t>
            </w:r>
            <w:r>
              <w:rPr>
                <w:i/>
              </w:rPr>
              <w:t>1:</w:t>
            </w:r>
            <w:r>
              <w:rPr>
                <w:i/>
                <w:spacing w:val="-3"/>
              </w:rPr>
              <w:t xml:space="preserve"> </w:t>
            </w:r>
            <w:r>
              <w:t>Students</w:t>
            </w:r>
            <w:r>
              <w:rPr>
                <w:spacing w:val="-4"/>
              </w:rPr>
              <w:t xml:space="preserve"> </w:t>
            </w:r>
            <w:r>
              <w:t>will</w:t>
            </w:r>
            <w:r>
              <w:rPr>
                <w:spacing w:val="-3"/>
              </w:rPr>
              <w:t xml:space="preserve"> </w:t>
            </w:r>
            <w:r>
              <w:t>evaluate</w:t>
            </w:r>
            <w:r>
              <w:rPr>
                <w:spacing w:val="-6"/>
              </w:rPr>
              <w:t xml:space="preserve"> </w:t>
            </w:r>
            <w:r>
              <w:t>various</w:t>
            </w:r>
            <w:r>
              <w:rPr>
                <w:spacing w:val="-4"/>
              </w:rPr>
              <w:t xml:space="preserve"> </w:t>
            </w:r>
            <w:r>
              <w:t>economic</w:t>
            </w:r>
            <w:r>
              <w:rPr>
                <w:spacing w:val="-4"/>
              </w:rPr>
              <w:t xml:space="preserve"> </w:t>
            </w:r>
            <w:r>
              <w:t>systems</w:t>
            </w:r>
            <w:r>
              <w:rPr>
                <w:spacing w:val="-4"/>
              </w:rPr>
              <w:t xml:space="preserve"> </w:t>
            </w:r>
            <w:r>
              <w:t>(e.g.,</w:t>
            </w:r>
            <w:r>
              <w:rPr>
                <w:spacing w:val="-4"/>
              </w:rPr>
              <w:t xml:space="preserve"> </w:t>
            </w:r>
            <w:r>
              <w:t>free</w:t>
            </w:r>
            <w:r>
              <w:rPr>
                <w:spacing w:val="-4"/>
              </w:rPr>
              <w:t xml:space="preserve"> </w:t>
            </w:r>
            <w:r>
              <w:t>market,</w:t>
            </w:r>
            <w:r>
              <w:rPr>
                <w:spacing w:val="-4"/>
              </w:rPr>
              <w:t xml:space="preserve"> </w:t>
            </w:r>
            <w:r>
              <w:rPr>
                <w:spacing w:val="-2"/>
              </w:rPr>
              <w:t>socialism).</w:t>
            </w:r>
          </w:p>
          <w:p w14:paraId="1F0103D9" w14:textId="77777777" w:rsidR="00EB389E" w:rsidRDefault="00872BA8" w:rsidP="006113C2">
            <w:pPr>
              <w:pStyle w:val="TableParagraph"/>
              <w:ind w:left="79"/>
              <w:rPr>
                <w:spacing w:val="-2"/>
              </w:rPr>
            </w:pPr>
            <w:r>
              <w:rPr>
                <w:i/>
              </w:rPr>
              <w:t>Clarification</w:t>
            </w:r>
            <w:r>
              <w:rPr>
                <w:i/>
                <w:spacing w:val="-9"/>
              </w:rPr>
              <w:t xml:space="preserve"> </w:t>
            </w:r>
            <w:r>
              <w:rPr>
                <w:i/>
              </w:rPr>
              <w:t>2:</w:t>
            </w:r>
            <w:r>
              <w:rPr>
                <w:i/>
                <w:spacing w:val="-2"/>
              </w:rPr>
              <w:t xml:space="preserve"> </w:t>
            </w:r>
            <w:r>
              <w:t>Students</w:t>
            </w:r>
            <w:r>
              <w:rPr>
                <w:spacing w:val="-4"/>
              </w:rPr>
              <w:t xml:space="preserve"> </w:t>
            </w:r>
            <w:r>
              <w:t>will</w:t>
            </w:r>
            <w:r>
              <w:rPr>
                <w:spacing w:val="-2"/>
              </w:rPr>
              <w:t xml:space="preserve"> </w:t>
            </w:r>
            <w:r>
              <w:t>compare</w:t>
            </w:r>
            <w:r>
              <w:rPr>
                <w:spacing w:val="-6"/>
              </w:rPr>
              <w:t xml:space="preserve"> </w:t>
            </w:r>
            <w:r>
              <w:t>the</w:t>
            </w:r>
            <w:r>
              <w:rPr>
                <w:spacing w:val="-5"/>
              </w:rPr>
              <w:t xml:space="preserve"> </w:t>
            </w:r>
            <w:r>
              <w:t>economic</w:t>
            </w:r>
            <w:r>
              <w:rPr>
                <w:spacing w:val="-3"/>
              </w:rPr>
              <w:t xml:space="preserve"> </w:t>
            </w:r>
            <w:r>
              <w:t>prosperity</w:t>
            </w:r>
            <w:r>
              <w:rPr>
                <w:spacing w:val="-7"/>
              </w:rPr>
              <w:t xml:space="preserve"> </w:t>
            </w:r>
            <w:r>
              <w:t>and</w:t>
            </w:r>
            <w:r>
              <w:rPr>
                <w:spacing w:val="-3"/>
              </w:rPr>
              <w:t xml:space="preserve"> </w:t>
            </w:r>
            <w:r>
              <w:t>opportunity</w:t>
            </w:r>
            <w:r>
              <w:rPr>
                <w:spacing w:val="-3"/>
              </w:rPr>
              <w:t xml:space="preserve"> </w:t>
            </w:r>
            <w:r>
              <w:t>of</w:t>
            </w:r>
            <w:r>
              <w:rPr>
                <w:spacing w:val="-3"/>
              </w:rPr>
              <w:t xml:space="preserve"> </w:t>
            </w:r>
            <w:r>
              <w:t>current</w:t>
            </w:r>
            <w:r>
              <w:rPr>
                <w:spacing w:val="-2"/>
              </w:rPr>
              <w:t xml:space="preserve"> nations.</w:t>
            </w:r>
          </w:p>
          <w:p w14:paraId="5A289A2A" w14:textId="77777777" w:rsidR="006113C2" w:rsidRDefault="006113C2" w:rsidP="006113C2">
            <w:pPr>
              <w:pStyle w:val="TableParagraph"/>
              <w:ind w:left="79"/>
            </w:pPr>
          </w:p>
        </w:tc>
      </w:tr>
    </w:tbl>
    <w:p w14:paraId="5A289A2C" w14:textId="77777777" w:rsidR="00EB389E" w:rsidRDefault="00EB389E">
      <w:pPr>
        <w:pStyle w:val="BodyText"/>
        <w:spacing w:before="5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3"/>
        <w:gridCol w:w="7787"/>
      </w:tblGrid>
      <w:tr w:rsidR="00EB389E" w14:paraId="5A289A2E" w14:textId="77777777" w:rsidTr="00A91B02">
        <w:trPr>
          <w:trHeight w:val="964"/>
        </w:trPr>
        <w:tc>
          <w:tcPr>
            <w:tcW w:w="9360" w:type="dxa"/>
            <w:gridSpan w:val="2"/>
          </w:tcPr>
          <w:p w14:paraId="5A289A2D" w14:textId="77777777" w:rsidR="00EB389E" w:rsidRDefault="00872BA8" w:rsidP="00A91B02">
            <w:pPr>
              <w:pStyle w:val="TableParagraph"/>
              <w:ind w:left="1354" w:hanging="1008"/>
              <w:rPr>
                <w:b/>
                <w:i/>
                <w:sz w:val="24"/>
              </w:rPr>
            </w:pPr>
            <w:r>
              <w:rPr>
                <w:noProof/>
              </w:rPr>
              <mc:AlternateContent>
                <mc:Choice Requires="wpg">
                  <w:drawing>
                    <wp:anchor distT="0" distB="0" distL="0" distR="0" simplePos="0" relativeHeight="251658281" behindDoc="1" locked="0" layoutInCell="1" allowOverlap="1" wp14:anchorId="5A28B424" wp14:editId="7D2B9D2F">
                      <wp:simplePos x="0" y="0"/>
                      <wp:positionH relativeFrom="column">
                        <wp:posOffset>0</wp:posOffset>
                      </wp:positionH>
                      <wp:positionV relativeFrom="paragraph">
                        <wp:posOffset>-4786</wp:posOffset>
                      </wp:positionV>
                      <wp:extent cx="5943600" cy="550545"/>
                      <wp:effectExtent l="0" t="0" r="0" b="0"/>
                      <wp:wrapNone/>
                      <wp:docPr id="332"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0545"/>
                                <a:chOff x="0" y="0"/>
                                <a:chExt cx="5943600" cy="550545"/>
                              </a:xfrm>
                            </wpg:grpSpPr>
                            <wps:wsp>
                              <wps:cNvPr id="333" name="Graphic 333"/>
                              <wps:cNvSpPr/>
                              <wps:spPr>
                                <a:xfrm>
                                  <a:off x="0" y="0"/>
                                  <a:ext cx="172720" cy="544195"/>
                                </a:xfrm>
                                <a:custGeom>
                                  <a:avLst/>
                                  <a:gdLst/>
                                  <a:ahLst/>
                                  <a:cxnLst/>
                                  <a:rect l="l" t="t" r="r" b="b"/>
                                  <a:pathLst>
                                    <a:path w="172720" h="544195">
                                      <a:moveTo>
                                        <a:pt x="172212" y="0"/>
                                      </a:moveTo>
                                      <a:lnTo>
                                        <a:pt x="0" y="0"/>
                                      </a:lnTo>
                                      <a:lnTo>
                                        <a:pt x="0" y="9144"/>
                                      </a:lnTo>
                                      <a:lnTo>
                                        <a:pt x="0" y="534924"/>
                                      </a:lnTo>
                                      <a:lnTo>
                                        <a:pt x="0" y="544068"/>
                                      </a:lnTo>
                                      <a:lnTo>
                                        <a:pt x="172212" y="544068"/>
                                      </a:lnTo>
                                      <a:lnTo>
                                        <a:pt x="172212" y="5349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34" name="Graphic 334"/>
                              <wps:cNvSpPr/>
                              <wps:spPr>
                                <a:xfrm>
                                  <a:off x="0" y="5440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C467628" id="Group 332" o:spid="_x0000_s1026" style="position:absolute;margin-left:0;margin-top:-.4pt;width:468pt;height:43.35pt;z-index:-251658199;mso-wrap-distance-left:0;mso-wrap-distance-right:0" coordsize="59436,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">
                      <v:shape id="Graphic 333" o:spid="_x0000_s1027" style="position:absolute;width:1727;height:5441;visibility:visible;mso-wrap-style:square;v-text-anchor:top" coordsize="172720,54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" path="m172212,l,,,9144,,534924r,9144l172212,544068r,-9144l172212,9144r,-9144xe" fillcolor="#f96" stroked="f">
                        <v:path arrowok="t"/>
                      </v:shape>
                      <v:shape id="Graphic 334" o:spid="_x0000_s1028" style="position:absolute;top:544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" path="m5943600,r,l,,,6108r5943600,l5943600,xe" fillcolor="black" stroked="f">
                        <v:path arrowok="t"/>
                      </v:shape>
                    </v:group>
                  </w:pict>
                </mc:Fallback>
              </mc:AlternateContent>
            </w:r>
            <w:r>
              <w:rPr>
                <w:b/>
                <w:i/>
                <w:sz w:val="24"/>
              </w:rPr>
              <w:t>SS.7.CG.4</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issues</w:t>
            </w:r>
            <w:r>
              <w:rPr>
                <w:b/>
                <w:i/>
                <w:spacing w:val="-3"/>
                <w:sz w:val="24"/>
              </w:rPr>
              <w:t xml:space="preserve"> </w:t>
            </w:r>
            <w:r>
              <w:rPr>
                <w:b/>
                <w:i/>
                <w:sz w:val="24"/>
              </w:rPr>
              <w:t>in</w:t>
            </w:r>
            <w:r>
              <w:rPr>
                <w:b/>
                <w:i/>
                <w:spacing w:val="-5"/>
                <w:sz w:val="24"/>
              </w:rPr>
              <w:t xml:space="preserve"> </w:t>
            </w:r>
            <w:r>
              <w:rPr>
                <w:b/>
                <w:i/>
                <w:sz w:val="24"/>
              </w:rPr>
              <w:t>world</w:t>
            </w:r>
            <w:r>
              <w:rPr>
                <w:b/>
                <w:i/>
                <w:spacing w:val="-3"/>
                <w:sz w:val="24"/>
              </w:rPr>
              <w:t xml:space="preserve"> </w:t>
            </w:r>
            <w:r>
              <w:rPr>
                <w:b/>
                <w:i/>
                <w:sz w:val="24"/>
              </w:rPr>
              <w:t>affairs,</w:t>
            </w:r>
            <w:r>
              <w:rPr>
                <w:b/>
                <w:i/>
                <w:spacing w:val="-3"/>
                <w:sz w:val="24"/>
              </w:rPr>
              <w:t xml:space="preserve"> </w:t>
            </w:r>
            <w:r>
              <w:rPr>
                <w:b/>
                <w:i/>
                <w:sz w:val="24"/>
              </w:rPr>
              <w:t>and evaluate the role and impact of United States foreign policy.</w:t>
            </w:r>
          </w:p>
        </w:tc>
      </w:tr>
      <w:tr w:rsidR="00EB389E" w14:paraId="5A289A33" w14:textId="77777777" w:rsidTr="009342F9">
        <w:trPr>
          <w:trHeight w:val="316"/>
        </w:trPr>
        <w:tc>
          <w:tcPr>
            <w:tcW w:w="1573" w:type="dxa"/>
            <w:vAlign w:val="center"/>
          </w:tcPr>
          <w:p w14:paraId="5A289A30" w14:textId="77777777" w:rsidR="00EB389E" w:rsidRDefault="00872BA8" w:rsidP="009342F9">
            <w:pPr>
              <w:pStyle w:val="TableParagraph"/>
              <w:ind w:left="71"/>
              <w:rPr>
                <w:sz w:val="24"/>
              </w:rPr>
            </w:pPr>
            <w:r>
              <w:rPr>
                <w:spacing w:val="-2"/>
                <w:sz w:val="24"/>
              </w:rPr>
              <w:t>SS.7.CG.4.1</w:t>
            </w:r>
          </w:p>
        </w:tc>
        <w:tc>
          <w:tcPr>
            <w:tcW w:w="7787" w:type="dxa"/>
            <w:vAlign w:val="center"/>
          </w:tcPr>
          <w:p w14:paraId="5A289A32" w14:textId="77777777" w:rsidR="00EB389E" w:rsidRDefault="00872BA8" w:rsidP="009342F9">
            <w:pPr>
              <w:pStyle w:val="TableParagraph"/>
              <w:rPr>
                <w:sz w:val="24"/>
              </w:rPr>
            </w:pPr>
            <w:r>
              <w:rPr>
                <w:sz w:val="24"/>
              </w:rPr>
              <w:t>Explain</w:t>
            </w:r>
            <w:r>
              <w:rPr>
                <w:spacing w:val="-4"/>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2"/>
                <w:sz w:val="24"/>
              </w:rPr>
              <w:t xml:space="preserve"> </w:t>
            </w:r>
            <w:r>
              <w:rPr>
                <w:sz w:val="24"/>
              </w:rPr>
              <w:t>U.S.</w:t>
            </w:r>
            <w:r>
              <w:rPr>
                <w:spacing w:val="-2"/>
                <w:sz w:val="24"/>
              </w:rPr>
              <w:t xml:space="preserve"> </w:t>
            </w:r>
            <w:r>
              <w:rPr>
                <w:sz w:val="24"/>
              </w:rPr>
              <w:t>foreign</w:t>
            </w:r>
            <w:r>
              <w:rPr>
                <w:spacing w:val="-2"/>
                <w:sz w:val="24"/>
              </w:rPr>
              <w:t xml:space="preserve"> </w:t>
            </w:r>
            <w:r>
              <w:rPr>
                <w:sz w:val="24"/>
              </w:rPr>
              <w:t>and</w:t>
            </w:r>
            <w:r>
              <w:rPr>
                <w:spacing w:val="-1"/>
                <w:sz w:val="24"/>
              </w:rPr>
              <w:t xml:space="preserve"> </w:t>
            </w:r>
            <w:r>
              <w:rPr>
                <w:sz w:val="24"/>
              </w:rPr>
              <w:t>domestic</w:t>
            </w:r>
            <w:r>
              <w:rPr>
                <w:spacing w:val="-2"/>
                <w:sz w:val="24"/>
              </w:rPr>
              <w:t xml:space="preserve"> policy.</w:t>
            </w:r>
          </w:p>
        </w:tc>
      </w:tr>
      <w:tr w:rsidR="00EB389E" w14:paraId="5A289A36" w14:textId="77777777" w:rsidTr="009342F9">
        <w:trPr>
          <w:trHeight w:val="1279"/>
        </w:trPr>
        <w:tc>
          <w:tcPr>
            <w:tcW w:w="9360" w:type="dxa"/>
            <w:gridSpan w:val="2"/>
            <w:tcBorders>
              <w:bottom w:val="single" w:sz="4" w:space="0" w:color="000000"/>
            </w:tcBorders>
          </w:tcPr>
          <w:p w14:paraId="5A289A34" w14:textId="77777777" w:rsidR="00EB389E" w:rsidRDefault="00872BA8" w:rsidP="009342F9">
            <w:pPr>
              <w:pStyle w:val="TableParagraph"/>
              <w:ind w:left="71"/>
            </w:pPr>
            <w:r>
              <w:rPr>
                <w:u w:val="single"/>
              </w:rPr>
              <w:t>Benchmark</w:t>
            </w:r>
            <w:r>
              <w:rPr>
                <w:spacing w:val="-6"/>
                <w:u w:val="single"/>
              </w:rPr>
              <w:t xml:space="preserve"> </w:t>
            </w:r>
            <w:r>
              <w:rPr>
                <w:spacing w:val="-2"/>
                <w:u w:val="single"/>
              </w:rPr>
              <w:t>Clarifications:</w:t>
            </w:r>
          </w:p>
          <w:p w14:paraId="5BCA8FA5" w14:textId="77777777" w:rsidR="00EB389E" w:rsidRDefault="00872BA8" w:rsidP="009342F9">
            <w:pPr>
              <w:pStyle w:val="TableParagraph"/>
              <w:ind w:left="72" w:right="162" w:hanging="1"/>
            </w:pPr>
            <w:r>
              <w:rPr>
                <w:i/>
              </w:rPr>
              <w:t xml:space="preserve">Clarification 1: </w:t>
            </w:r>
            <w:r>
              <w:t xml:space="preserve">Students will recognize the difference between domestic and foreign policy. </w:t>
            </w:r>
            <w:r>
              <w:rPr>
                <w:i/>
              </w:rPr>
              <w:t xml:space="preserve">Clarification 2: </w:t>
            </w:r>
            <w:r>
              <w:t xml:space="preserve">Students will identify issues that relate to U.S. domestic and foreign policy.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“national</w:t>
            </w:r>
            <w:r>
              <w:rPr>
                <w:spacing w:val="-1"/>
              </w:rPr>
              <w:t xml:space="preserve"> </w:t>
            </w:r>
            <w:r>
              <w:t>interest”</w:t>
            </w:r>
            <w:r>
              <w:rPr>
                <w:spacing w:val="-4"/>
              </w:rPr>
              <w:t xml:space="preserve"> </w:t>
            </w:r>
            <w:r>
              <w:t>and</w:t>
            </w:r>
            <w:r>
              <w:rPr>
                <w:spacing w:val="-2"/>
              </w:rPr>
              <w:t xml:space="preserve"> </w:t>
            </w:r>
            <w:r>
              <w:t>identify</w:t>
            </w:r>
            <w:r>
              <w:rPr>
                <w:spacing w:val="-2"/>
              </w:rPr>
              <w:t xml:space="preserve"> </w:t>
            </w:r>
            <w:r>
              <w:t>the</w:t>
            </w:r>
            <w:r>
              <w:rPr>
                <w:spacing w:val="-4"/>
              </w:rPr>
              <w:t xml:space="preserve"> </w:t>
            </w:r>
            <w:r>
              <w:t>means</w:t>
            </w:r>
            <w:r>
              <w:rPr>
                <w:spacing w:val="-2"/>
              </w:rPr>
              <w:t xml:space="preserve"> </w:t>
            </w:r>
            <w:r>
              <w:t>available</w:t>
            </w:r>
            <w:r>
              <w:rPr>
                <w:spacing w:val="-4"/>
              </w:rPr>
              <w:t xml:space="preserve"> </w:t>
            </w:r>
            <w:r>
              <w:t>to</w:t>
            </w:r>
            <w:r>
              <w:rPr>
                <w:spacing w:val="-5"/>
              </w:rPr>
              <w:t xml:space="preserve"> </w:t>
            </w:r>
            <w:r>
              <w:t>the</w:t>
            </w:r>
            <w:r>
              <w:rPr>
                <w:spacing w:val="-2"/>
              </w:rPr>
              <w:t xml:space="preserve"> </w:t>
            </w:r>
            <w:r>
              <w:t>national government to pursue the United States’ national interest.</w:t>
            </w:r>
          </w:p>
          <w:p w14:paraId="5A289A35" w14:textId="77777777" w:rsidR="009342F9" w:rsidRDefault="009342F9" w:rsidP="009342F9">
            <w:pPr>
              <w:pStyle w:val="TableParagraph"/>
              <w:ind w:left="72" w:right="162" w:hanging="1"/>
            </w:pPr>
          </w:p>
        </w:tc>
      </w:tr>
    </w:tbl>
    <w:p w14:paraId="5A289A3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A3C"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3"/>
        <w:gridCol w:w="7815"/>
      </w:tblGrid>
      <w:tr w:rsidR="009342F9" w14:paraId="0B8D1A2E" w14:textId="77777777" w:rsidTr="009342F9">
        <w:trPr>
          <w:trHeight w:val="648"/>
        </w:trPr>
        <w:tc>
          <w:tcPr>
            <w:tcW w:w="1553" w:type="dxa"/>
            <w:vAlign w:val="center"/>
          </w:tcPr>
          <w:p w14:paraId="65DE08ED" w14:textId="5D0B4DF5" w:rsidR="009342F9" w:rsidRDefault="009342F9" w:rsidP="009342F9">
            <w:pPr>
              <w:pStyle w:val="TableParagraph"/>
              <w:ind w:left="79"/>
              <w:rPr>
                <w:spacing w:val="-2"/>
                <w:sz w:val="24"/>
              </w:rPr>
            </w:pPr>
            <w:r>
              <w:rPr>
                <w:spacing w:val="-2"/>
                <w:sz w:val="24"/>
              </w:rPr>
              <w:t>SS.7.CG.4.2</w:t>
            </w:r>
          </w:p>
        </w:tc>
        <w:tc>
          <w:tcPr>
            <w:tcW w:w="7815" w:type="dxa"/>
            <w:vAlign w:val="center"/>
          </w:tcPr>
          <w:p w14:paraId="1209584C" w14:textId="33954FAF" w:rsidR="009342F9" w:rsidRDefault="009342F9" w:rsidP="009342F9">
            <w:pPr>
              <w:pStyle w:val="TableParagraph"/>
              <w:ind w:right="163"/>
              <w:rPr>
                <w:sz w:val="24"/>
              </w:rPr>
            </w:pPr>
            <w:r>
              <w:rPr>
                <w:sz w:val="24"/>
              </w:rPr>
              <w:t>Describe</w:t>
            </w:r>
            <w:r>
              <w:rPr>
                <w:spacing w:val="-6"/>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r>
              <w:rPr>
                <w:spacing w:val="-6"/>
                <w:sz w:val="24"/>
              </w:rPr>
              <w:t xml:space="preserve"> </w:t>
            </w:r>
            <w:r>
              <w:rPr>
                <w:sz w:val="24"/>
              </w:rPr>
              <w:t>and</w:t>
            </w:r>
            <w:r>
              <w:rPr>
                <w:spacing w:val="-5"/>
                <w:sz w:val="24"/>
              </w:rPr>
              <w:t xml:space="preserve"> </w:t>
            </w:r>
            <w:r>
              <w:rPr>
                <w:sz w:val="24"/>
              </w:rPr>
              <w:t>citizen</w:t>
            </w:r>
            <w:r>
              <w:rPr>
                <w:spacing w:val="-5"/>
                <w:sz w:val="24"/>
              </w:rPr>
              <w:t xml:space="preserve"> </w:t>
            </w:r>
            <w:r>
              <w:rPr>
                <w:sz w:val="24"/>
              </w:rPr>
              <w:t>participation</w:t>
            </w:r>
            <w:r>
              <w:rPr>
                <w:spacing w:val="-5"/>
                <w:sz w:val="24"/>
              </w:rPr>
              <w:t xml:space="preserve"> </w:t>
            </w:r>
            <w:r>
              <w:rPr>
                <w:sz w:val="24"/>
              </w:rPr>
              <w:t>in</w:t>
            </w:r>
            <w:r>
              <w:rPr>
                <w:spacing w:val="-6"/>
                <w:sz w:val="24"/>
              </w:rPr>
              <w:t xml:space="preserve"> </w:t>
            </w:r>
            <w:r>
              <w:rPr>
                <w:sz w:val="24"/>
              </w:rPr>
              <w:t xml:space="preserve">international </w:t>
            </w:r>
            <w:r>
              <w:rPr>
                <w:spacing w:val="-2"/>
                <w:sz w:val="24"/>
              </w:rPr>
              <w:t>organizations.</w:t>
            </w:r>
          </w:p>
        </w:tc>
      </w:tr>
      <w:tr w:rsidR="009342F9" w14:paraId="63A09666" w14:textId="77777777" w:rsidTr="009342F9">
        <w:trPr>
          <w:trHeight w:val="648"/>
        </w:trPr>
        <w:tc>
          <w:tcPr>
            <w:tcW w:w="9368" w:type="dxa"/>
            <w:gridSpan w:val="2"/>
            <w:vAlign w:val="center"/>
          </w:tcPr>
          <w:p w14:paraId="6FF2E31A" w14:textId="77777777" w:rsidR="009342F9" w:rsidRDefault="009342F9" w:rsidP="009342F9">
            <w:pPr>
              <w:pStyle w:val="TableParagraph"/>
              <w:ind w:left="79"/>
            </w:pPr>
            <w:r>
              <w:rPr>
                <w:u w:val="single"/>
              </w:rPr>
              <w:t>Benchmark</w:t>
            </w:r>
            <w:r>
              <w:rPr>
                <w:spacing w:val="-6"/>
                <w:u w:val="single"/>
              </w:rPr>
              <w:t xml:space="preserve"> </w:t>
            </w:r>
            <w:r>
              <w:rPr>
                <w:spacing w:val="-2"/>
                <w:u w:val="single"/>
              </w:rPr>
              <w:t>Clarifications:</w:t>
            </w:r>
          </w:p>
          <w:p w14:paraId="53FF4233" w14:textId="77777777" w:rsidR="009342F9" w:rsidRDefault="009342F9" w:rsidP="009342F9">
            <w:pPr>
              <w:pStyle w:val="TableParagraph"/>
              <w:ind w:left="79"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major</w:t>
            </w:r>
            <w:r>
              <w:rPr>
                <w:spacing w:val="-2"/>
              </w:rPr>
              <w:t xml:space="preserve"> </w:t>
            </w:r>
            <w:r>
              <w:t>international</w:t>
            </w:r>
            <w:r>
              <w:rPr>
                <w:spacing w:val="-2"/>
              </w:rPr>
              <w:t xml:space="preserve"> </w:t>
            </w:r>
            <w:r>
              <w:t>organizations</w:t>
            </w:r>
            <w:r>
              <w:rPr>
                <w:spacing w:val="-5"/>
              </w:rPr>
              <w:t xml:space="preserve"> </w:t>
            </w:r>
            <w:r>
              <w:t>in</w:t>
            </w:r>
            <w:r>
              <w:rPr>
                <w:spacing w:val="-3"/>
              </w:rPr>
              <w:t xml:space="preserve"> </w:t>
            </w:r>
            <w:r>
              <w:t>which</w:t>
            </w:r>
            <w:r>
              <w:rPr>
                <w:spacing w:val="-6"/>
              </w:rPr>
              <w:t xml:space="preserve"> </w:t>
            </w:r>
            <w:r>
              <w:t>government</w:t>
            </w:r>
            <w:r>
              <w:rPr>
                <w:spacing w:val="-2"/>
              </w:rPr>
              <w:t xml:space="preserve"> </w:t>
            </w:r>
            <w:r>
              <w:t>plays</w:t>
            </w:r>
            <w:r>
              <w:rPr>
                <w:spacing w:val="-3"/>
              </w:rPr>
              <w:t xml:space="preserve"> </w:t>
            </w:r>
            <w:r>
              <w:t>a role (e.g., North Atlantic Treaty Organization, United</w:t>
            </w:r>
            <w:r>
              <w:rPr>
                <w:spacing w:val="-1"/>
              </w:rPr>
              <w:t xml:space="preserve"> </w:t>
            </w:r>
            <w:r>
              <w:t>Nations, International Court of Justice, World Trade Organization).</w:t>
            </w:r>
          </w:p>
          <w:p w14:paraId="029B82B6" w14:textId="77777777" w:rsidR="009342F9" w:rsidRDefault="009342F9" w:rsidP="009342F9">
            <w:pPr>
              <w:pStyle w:val="TableParagraph"/>
              <w:ind w:left="79"/>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advantages</w:t>
            </w:r>
            <w:r>
              <w:rPr>
                <w:spacing w:val="-3"/>
              </w:rPr>
              <w:t xml:space="preserve"> </w:t>
            </w:r>
            <w:r>
              <w:t>and</w:t>
            </w:r>
            <w:r>
              <w:rPr>
                <w:spacing w:val="-3"/>
              </w:rPr>
              <w:t xml:space="preserve"> </w:t>
            </w:r>
            <w:r>
              <w:t>disadvantages</w:t>
            </w:r>
            <w:r>
              <w:rPr>
                <w:spacing w:val="-3"/>
              </w:rPr>
              <w:t xml:space="preserve"> </w:t>
            </w:r>
            <w:r>
              <w:t>of</w:t>
            </w:r>
            <w:r>
              <w:rPr>
                <w:spacing w:val="-2"/>
              </w:rPr>
              <w:t xml:space="preserve"> </w:t>
            </w:r>
            <w:r>
              <w:t>U.S.</w:t>
            </w:r>
            <w:r>
              <w:rPr>
                <w:spacing w:val="-6"/>
              </w:rPr>
              <w:t xml:space="preserve"> </w:t>
            </w:r>
            <w:r>
              <w:t>membership</w:t>
            </w:r>
            <w:r>
              <w:rPr>
                <w:spacing w:val="-6"/>
              </w:rPr>
              <w:t xml:space="preserve"> </w:t>
            </w:r>
            <w:r>
              <w:t>in international organizations.</w:t>
            </w:r>
          </w:p>
          <w:p w14:paraId="0BD0C84B" w14:textId="77777777" w:rsidR="009342F9" w:rsidRDefault="009342F9" w:rsidP="009342F9">
            <w:pPr>
              <w:pStyle w:val="TableParagraph"/>
              <w:ind w:right="163"/>
              <w:rPr>
                <w:sz w:val="24"/>
              </w:rPr>
            </w:pPr>
          </w:p>
        </w:tc>
      </w:tr>
      <w:tr w:rsidR="00EB389E" w14:paraId="5A289A44" w14:textId="77777777" w:rsidTr="00D81E65">
        <w:trPr>
          <w:trHeight w:val="702"/>
        </w:trPr>
        <w:tc>
          <w:tcPr>
            <w:tcW w:w="1553" w:type="dxa"/>
            <w:tcBorders>
              <w:top w:val="single" w:sz="4" w:space="0" w:color="000000"/>
            </w:tcBorders>
            <w:vAlign w:val="center"/>
          </w:tcPr>
          <w:p w14:paraId="5A289A42" w14:textId="77777777" w:rsidR="00EB389E" w:rsidRDefault="00872BA8" w:rsidP="009342F9">
            <w:pPr>
              <w:pStyle w:val="TableParagraph"/>
              <w:ind w:left="79"/>
              <w:rPr>
                <w:sz w:val="24"/>
              </w:rPr>
            </w:pPr>
            <w:r>
              <w:rPr>
                <w:spacing w:val="-2"/>
                <w:sz w:val="24"/>
              </w:rPr>
              <w:t>SS.7.CG.4.3</w:t>
            </w:r>
          </w:p>
        </w:tc>
        <w:tc>
          <w:tcPr>
            <w:tcW w:w="7815" w:type="dxa"/>
            <w:tcBorders>
              <w:top w:val="single" w:sz="4" w:space="0" w:color="000000"/>
            </w:tcBorders>
            <w:vAlign w:val="center"/>
          </w:tcPr>
          <w:p w14:paraId="5A289A43" w14:textId="77777777" w:rsidR="00EB389E" w:rsidRDefault="00872BA8" w:rsidP="009342F9">
            <w:pPr>
              <w:pStyle w:val="TableParagraph"/>
              <w:ind w:right="163"/>
              <w:rPr>
                <w:sz w:val="24"/>
              </w:rPr>
            </w:pPr>
            <w:r>
              <w:rPr>
                <w:sz w:val="24"/>
              </w:rPr>
              <w:t>Describe</w:t>
            </w:r>
            <w:r>
              <w:rPr>
                <w:spacing w:val="-4"/>
                <w:sz w:val="24"/>
              </w:rPr>
              <w:t xml:space="preserve"> </w:t>
            </w:r>
            <w:r>
              <w:rPr>
                <w:sz w:val="24"/>
              </w:rPr>
              <w:t>examples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United</w:t>
            </w:r>
            <w:r>
              <w:rPr>
                <w:spacing w:val="-5"/>
                <w:sz w:val="24"/>
              </w:rPr>
              <w:t xml:space="preserve"> </w:t>
            </w:r>
            <w:r>
              <w:rPr>
                <w:sz w:val="24"/>
              </w:rPr>
              <w:t>States’</w:t>
            </w:r>
            <w:r>
              <w:rPr>
                <w:spacing w:val="-6"/>
                <w:sz w:val="24"/>
              </w:rPr>
              <w:t xml:space="preserve"> </w:t>
            </w:r>
            <w:r>
              <w:rPr>
                <w:sz w:val="24"/>
              </w:rPr>
              <w:t>actions</w:t>
            </w:r>
            <w:r>
              <w:rPr>
                <w:spacing w:val="-5"/>
                <w:sz w:val="24"/>
              </w:rPr>
              <w:t xml:space="preserve"> </w:t>
            </w:r>
            <w:r>
              <w:rPr>
                <w:sz w:val="24"/>
              </w:rPr>
              <w:t>and</w:t>
            </w:r>
            <w:r>
              <w:rPr>
                <w:spacing w:val="-5"/>
                <w:sz w:val="24"/>
              </w:rPr>
              <w:t xml:space="preserve"> </w:t>
            </w:r>
            <w:r>
              <w:rPr>
                <w:sz w:val="24"/>
              </w:rPr>
              <w:t>reactions</w:t>
            </w:r>
            <w:r>
              <w:rPr>
                <w:spacing w:val="-5"/>
                <w:sz w:val="24"/>
              </w:rPr>
              <w:t xml:space="preserve"> </w:t>
            </w:r>
            <w:r>
              <w:rPr>
                <w:sz w:val="24"/>
              </w:rPr>
              <w:t>in international conflicts.</w:t>
            </w:r>
          </w:p>
        </w:tc>
      </w:tr>
      <w:tr w:rsidR="00EB389E" w14:paraId="5A289A49" w14:textId="77777777" w:rsidTr="009342F9">
        <w:trPr>
          <w:trHeight w:val="2080"/>
        </w:trPr>
        <w:tc>
          <w:tcPr>
            <w:tcW w:w="9368" w:type="dxa"/>
            <w:gridSpan w:val="2"/>
            <w:tcBorders>
              <w:bottom w:val="single" w:sz="4" w:space="0" w:color="000000"/>
            </w:tcBorders>
          </w:tcPr>
          <w:p w14:paraId="5A289A45" w14:textId="77777777" w:rsidR="00EB389E" w:rsidRDefault="00872BA8" w:rsidP="009342F9">
            <w:pPr>
              <w:pStyle w:val="TableParagraph"/>
              <w:ind w:left="79"/>
            </w:pPr>
            <w:r>
              <w:rPr>
                <w:u w:val="single"/>
              </w:rPr>
              <w:t>Benchmark</w:t>
            </w:r>
            <w:r>
              <w:rPr>
                <w:spacing w:val="-6"/>
                <w:u w:val="single"/>
              </w:rPr>
              <w:t xml:space="preserve"> </w:t>
            </w:r>
            <w:r>
              <w:rPr>
                <w:spacing w:val="-2"/>
                <w:u w:val="single"/>
              </w:rPr>
              <w:t>Clarifications:</w:t>
            </w:r>
          </w:p>
          <w:p w14:paraId="5A289A46" w14:textId="77777777" w:rsidR="00EB389E" w:rsidRDefault="00872BA8" w:rsidP="009342F9">
            <w:pPr>
              <w:pStyle w:val="TableParagraph"/>
              <w:ind w:left="79"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specific</w:t>
            </w:r>
            <w:r>
              <w:rPr>
                <w:spacing w:val="-2"/>
              </w:rPr>
              <w:t xml:space="preserve"> </w:t>
            </w:r>
            <w:r>
              <w:t>examples</w:t>
            </w:r>
            <w:r>
              <w:rPr>
                <w:spacing w:val="-2"/>
              </w:rPr>
              <w:t xml:space="preserve"> </w:t>
            </w:r>
            <w:r>
              <w:t>of</w:t>
            </w:r>
            <w:r>
              <w:rPr>
                <w:spacing w:val="-4"/>
              </w:rPr>
              <w:t xml:space="preserve"> </w:t>
            </w:r>
            <w:r>
              <w:t>and</w:t>
            </w:r>
            <w:r>
              <w:rPr>
                <w:spacing w:val="-5"/>
              </w:rPr>
              <w:t xml:space="preserve"> </w:t>
            </w:r>
            <w:r>
              <w:t>the</w:t>
            </w:r>
            <w:r>
              <w:rPr>
                <w:spacing w:val="-4"/>
              </w:rPr>
              <w:t xml:space="preserve"> </w:t>
            </w:r>
            <w:r>
              <w:t>reasons</w:t>
            </w:r>
            <w:r>
              <w:rPr>
                <w:spacing w:val="-4"/>
              </w:rPr>
              <w:t xml:space="preserve"> </w:t>
            </w:r>
            <w:r>
              <w:t>for</w:t>
            </w:r>
            <w:r>
              <w:rPr>
                <w:spacing w:val="-4"/>
              </w:rPr>
              <w:t xml:space="preserve"> </w:t>
            </w:r>
            <w:r>
              <w:t>United</w:t>
            </w:r>
            <w:r>
              <w:rPr>
                <w:spacing w:val="-2"/>
              </w:rPr>
              <w:t xml:space="preserve"> </w:t>
            </w:r>
            <w:r>
              <w:t>States’ involvement in international conflicts.</w:t>
            </w:r>
          </w:p>
          <w:p w14:paraId="5A289A47" w14:textId="77777777" w:rsidR="00EB389E" w:rsidRDefault="00872BA8" w:rsidP="009342F9">
            <w:pPr>
              <w:pStyle w:val="TableParagraph"/>
              <w:ind w:left="79"/>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primary</w:t>
            </w:r>
            <w:r>
              <w:rPr>
                <w:spacing w:val="-2"/>
              </w:rPr>
              <w:t xml:space="preserve"> </w:t>
            </w:r>
            <w:r>
              <w:t>source</w:t>
            </w:r>
            <w:r>
              <w:rPr>
                <w:spacing w:val="-4"/>
              </w:rPr>
              <w:t xml:space="preserve"> </w:t>
            </w:r>
            <w:r>
              <w:t>documents</w:t>
            </w:r>
            <w:r>
              <w:rPr>
                <w:spacing w:val="-2"/>
              </w:rPr>
              <w:t xml:space="preserve"> </w:t>
            </w:r>
            <w:r>
              <w:t>pertaining</w:t>
            </w:r>
            <w:r>
              <w:rPr>
                <w:spacing w:val="-5"/>
              </w:rPr>
              <w:t xml:space="preserve"> </w:t>
            </w:r>
            <w:r>
              <w:t>to</w:t>
            </w:r>
            <w:r>
              <w:rPr>
                <w:spacing w:val="-2"/>
              </w:rPr>
              <w:t xml:space="preserve"> </w:t>
            </w:r>
            <w:r>
              <w:t>international</w:t>
            </w:r>
            <w:r>
              <w:rPr>
                <w:spacing w:val="-4"/>
              </w:rPr>
              <w:t xml:space="preserve"> </w:t>
            </w:r>
            <w:r>
              <w:t>incidents</w:t>
            </w:r>
            <w:r>
              <w:rPr>
                <w:spacing w:val="-4"/>
              </w:rPr>
              <w:t xml:space="preserve"> </w:t>
            </w:r>
            <w:r>
              <w:t>to determine the course of action taken by the United States.</w:t>
            </w:r>
          </w:p>
          <w:p w14:paraId="78973789" w14:textId="77777777" w:rsidR="00EB389E" w:rsidRDefault="00872BA8" w:rsidP="009342F9">
            <w:pPr>
              <w:pStyle w:val="TableParagraph"/>
              <w:ind w:left="79"/>
            </w:pPr>
            <w:r>
              <w:rPr>
                <w:i/>
              </w:rPr>
              <w:t>Clarification</w:t>
            </w:r>
            <w:r>
              <w:rPr>
                <w:i/>
                <w:spacing w:val="-5"/>
              </w:rPr>
              <w:t xml:space="preserve"> </w:t>
            </w:r>
            <w:r>
              <w:rPr>
                <w:i/>
              </w:rPr>
              <w:t xml:space="preserve">3: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different</w:t>
            </w:r>
            <w:r>
              <w:rPr>
                <w:spacing w:val="-4"/>
              </w:rPr>
              <w:t xml:space="preserve"> </w:t>
            </w:r>
            <w:r>
              <w:t>methods</w:t>
            </w:r>
            <w:r>
              <w:rPr>
                <w:spacing w:val="-2"/>
              </w:rPr>
              <w:t xml:space="preserve"> </w:t>
            </w:r>
            <w:r>
              <w:t>used</w:t>
            </w:r>
            <w:r>
              <w:rPr>
                <w:spacing w:val="-2"/>
              </w:rPr>
              <w:t xml:space="preserve"> </w:t>
            </w:r>
            <w:r>
              <w:t>by</w:t>
            </w:r>
            <w:r>
              <w:rPr>
                <w:spacing w:val="-2"/>
              </w:rPr>
              <w:t xml:space="preserve"> </w:t>
            </w:r>
            <w:r>
              <w:t>the</w:t>
            </w:r>
            <w:r>
              <w:rPr>
                <w:spacing w:val="-4"/>
              </w:rPr>
              <w:t xml:space="preserve"> </w:t>
            </w:r>
            <w:r>
              <w:t>United</w:t>
            </w:r>
            <w:r>
              <w:rPr>
                <w:spacing w:val="-2"/>
              </w:rPr>
              <w:t xml:space="preserve"> </w:t>
            </w:r>
            <w:r>
              <w:t>States</w:t>
            </w:r>
            <w:r>
              <w:rPr>
                <w:spacing w:val="-2"/>
              </w:rPr>
              <w:t xml:space="preserve"> </w:t>
            </w:r>
            <w:r>
              <w:t>to</w:t>
            </w:r>
            <w:r>
              <w:rPr>
                <w:spacing w:val="-5"/>
              </w:rPr>
              <w:t xml:space="preserve"> </w:t>
            </w:r>
            <w:r>
              <w:t>deal</w:t>
            </w:r>
            <w:r>
              <w:rPr>
                <w:spacing w:val="-1"/>
              </w:rPr>
              <w:t xml:space="preserve"> </w:t>
            </w:r>
            <w:r>
              <w:t>with international conflict (e.g., diplomacy, espionage, humanitarian efforts, peacekeeping operations, sanctions, war).</w:t>
            </w:r>
          </w:p>
          <w:p w14:paraId="5A289A48" w14:textId="77777777" w:rsidR="009342F9" w:rsidRDefault="009342F9" w:rsidP="009342F9">
            <w:pPr>
              <w:pStyle w:val="TableParagraph"/>
              <w:ind w:left="79"/>
            </w:pPr>
          </w:p>
        </w:tc>
      </w:tr>
      <w:tr w:rsidR="00EB389E" w14:paraId="5A289A4E" w14:textId="77777777" w:rsidTr="00D81E65">
        <w:trPr>
          <w:trHeight w:val="549"/>
        </w:trPr>
        <w:tc>
          <w:tcPr>
            <w:tcW w:w="1553" w:type="dxa"/>
            <w:tcBorders>
              <w:top w:val="single" w:sz="4" w:space="0" w:color="000000"/>
            </w:tcBorders>
            <w:vAlign w:val="center"/>
          </w:tcPr>
          <w:p w14:paraId="5A289A4B" w14:textId="64CEFCB7" w:rsidR="00EB389E" w:rsidRPr="00472458" w:rsidRDefault="006D6BAA" w:rsidP="009342F9">
            <w:pPr>
              <w:pStyle w:val="TableParagraph"/>
              <w:ind w:left="79"/>
              <w:rPr>
                <w:sz w:val="24"/>
                <w:szCs w:val="24"/>
              </w:rPr>
            </w:pPr>
            <w:r w:rsidRPr="00472458">
              <w:rPr>
                <w:spacing w:val="-2"/>
                <w:sz w:val="24"/>
                <w:szCs w:val="24"/>
              </w:rPr>
              <w:t>SS.7.CG.4.4</w:t>
            </w:r>
          </w:p>
        </w:tc>
        <w:tc>
          <w:tcPr>
            <w:tcW w:w="7815" w:type="dxa"/>
            <w:tcBorders>
              <w:top w:val="single" w:sz="4" w:space="0" w:color="000000"/>
            </w:tcBorders>
            <w:vAlign w:val="center"/>
          </w:tcPr>
          <w:p w14:paraId="5A289A4D" w14:textId="77777777" w:rsidR="00EB389E" w:rsidRDefault="00872BA8" w:rsidP="009342F9">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significance</w:t>
            </w:r>
            <w:r>
              <w:rPr>
                <w:spacing w:val="-1"/>
                <w:sz w:val="24"/>
              </w:rPr>
              <w:t xml:space="preserve"> </w:t>
            </w:r>
            <w:r>
              <w:rPr>
                <w:sz w:val="24"/>
              </w:rPr>
              <w:t>of</w:t>
            </w:r>
            <w:r>
              <w:rPr>
                <w:spacing w:val="-2"/>
                <w:sz w:val="24"/>
              </w:rPr>
              <w:t xml:space="preserve"> </w:t>
            </w:r>
            <w:r>
              <w:rPr>
                <w:sz w:val="24"/>
              </w:rPr>
              <w:t>September</w:t>
            </w:r>
            <w:r>
              <w:rPr>
                <w:spacing w:val="-3"/>
                <w:sz w:val="24"/>
              </w:rPr>
              <w:t xml:space="preserve"> </w:t>
            </w:r>
            <w:r>
              <w:rPr>
                <w:sz w:val="24"/>
              </w:rPr>
              <w:t>11,</w:t>
            </w:r>
            <w:r>
              <w:rPr>
                <w:spacing w:val="-1"/>
                <w:sz w:val="24"/>
              </w:rPr>
              <w:t xml:space="preserve"> </w:t>
            </w:r>
            <w:r>
              <w:rPr>
                <w:spacing w:val="-2"/>
                <w:sz w:val="24"/>
              </w:rPr>
              <w:t>2001.</w:t>
            </w:r>
          </w:p>
        </w:tc>
      </w:tr>
      <w:tr w:rsidR="00EB389E" w14:paraId="5A289A56" w14:textId="77777777" w:rsidTr="009342F9">
        <w:trPr>
          <w:trHeight w:val="4042"/>
        </w:trPr>
        <w:tc>
          <w:tcPr>
            <w:tcW w:w="9368" w:type="dxa"/>
            <w:gridSpan w:val="2"/>
            <w:tcBorders>
              <w:bottom w:val="single" w:sz="4" w:space="0" w:color="000000"/>
            </w:tcBorders>
          </w:tcPr>
          <w:p w14:paraId="5A289A4F" w14:textId="77777777" w:rsidR="00EB389E" w:rsidRDefault="00872BA8" w:rsidP="009342F9">
            <w:pPr>
              <w:pStyle w:val="TableParagraph"/>
              <w:ind w:left="79"/>
            </w:pPr>
            <w:r>
              <w:rPr>
                <w:u w:val="single"/>
              </w:rPr>
              <w:t>Benchmark</w:t>
            </w:r>
            <w:r>
              <w:rPr>
                <w:spacing w:val="-6"/>
                <w:u w:val="single"/>
              </w:rPr>
              <w:t xml:space="preserve"> </w:t>
            </w:r>
            <w:r>
              <w:rPr>
                <w:spacing w:val="-2"/>
                <w:u w:val="single"/>
              </w:rPr>
              <w:t>Clarifications:</w:t>
            </w:r>
          </w:p>
          <w:p w14:paraId="5A289A50" w14:textId="77777777" w:rsidR="00EB389E" w:rsidRDefault="00872BA8" w:rsidP="009342F9">
            <w:pPr>
              <w:pStyle w:val="TableParagraph"/>
              <w:ind w:left="79" w:right="174"/>
            </w:pPr>
            <w:r>
              <w:rPr>
                <w:i/>
              </w:rPr>
              <w:t xml:space="preserve">Clarification 1: </w:t>
            </w:r>
            <w:r>
              <w:t xml:space="preserve">Students will recognize the historical context of global terrorism over time. </w:t>
            </w:r>
            <w:r>
              <w:rPr>
                <w:i/>
              </w:rPr>
              <w:t>Clarification</w:t>
            </w:r>
            <w:r>
              <w:rPr>
                <w:i/>
                <w:spacing w:val="-6"/>
              </w:rPr>
              <w:t xml:space="preserve"> </w:t>
            </w:r>
            <w:r>
              <w:rPr>
                <w:i/>
              </w:rPr>
              <w:t>2</w:t>
            </w:r>
            <w:r>
              <w:t>:</w:t>
            </w:r>
            <w:r>
              <w:rPr>
                <w:spacing w:val="-2"/>
              </w:rPr>
              <w:t xml:space="preserve"> </w:t>
            </w:r>
            <w:r>
              <w:t>Students</w:t>
            </w:r>
            <w:r>
              <w:rPr>
                <w:spacing w:val="-3"/>
              </w:rPr>
              <w:t xml:space="preserve"> </w:t>
            </w:r>
            <w:r>
              <w:t>will</w:t>
            </w:r>
            <w:r>
              <w:rPr>
                <w:spacing w:val="-2"/>
              </w:rPr>
              <w:t xml:space="preserve"> </w:t>
            </w:r>
            <w:r>
              <w:t>describe</w:t>
            </w:r>
            <w:r>
              <w:rPr>
                <w:spacing w:val="-3"/>
              </w:rPr>
              <w:t xml:space="preserve"> </w:t>
            </w:r>
            <w:r>
              <w:t>the</w:t>
            </w:r>
            <w:r>
              <w:rPr>
                <w:spacing w:val="-3"/>
              </w:rPr>
              <w:t xml:space="preserve"> </w:t>
            </w:r>
            <w:r>
              <w:t>global</w:t>
            </w:r>
            <w:r>
              <w:rPr>
                <w:spacing w:val="-2"/>
              </w:rPr>
              <w:t xml:space="preserve"> </w:t>
            </w:r>
            <w:r>
              <w:t>response</w:t>
            </w:r>
            <w:r>
              <w:rPr>
                <w:spacing w:val="-3"/>
              </w:rPr>
              <w:t xml:space="preserve"> </w:t>
            </w:r>
            <w:r>
              <w:t>to</w:t>
            </w:r>
            <w:r>
              <w:rPr>
                <w:spacing w:val="-3"/>
              </w:rPr>
              <w:t xml:space="preserve"> </w:t>
            </w:r>
            <w:r>
              <w:t>terrorism</w:t>
            </w:r>
            <w:r>
              <w:rPr>
                <w:spacing w:val="-2"/>
              </w:rPr>
              <w:t xml:space="preserve"> </w:t>
            </w:r>
            <w:r>
              <w:t>following</w:t>
            </w:r>
            <w:r>
              <w:rPr>
                <w:spacing w:val="-6"/>
              </w:rPr>
              <w:t xml:space="preserve"> </w:t>
            </w:r>
            <w:r>
              <w:t>the</w:t>
            </w:r>
            <w:r>
              <w:rPr>
                <w:spacing w:val="-3"/>
              </w:rPr>
              <w:t xml:space="preserve"> </w:t>
            </w:r>
            <w:r>
              <w:t>events</w:t>
            </w:r>
            <w:r>
              <w:rPr>
                <w:spacing w:val="-5"/>
              </w:rPr>
              <w:t xml:space="preserve"> </w:t>
            </w:r>
            <w:r>
              <w:t>of September 11, 2001.</w:t>
            </w:r>
          </w:p>
          <w:p w14:paraId="5A289A51" w14:textId="77777777" w:rsidR="00EB389E" w:rsidRDefault="00872BA8" w:rsidP="009342F9">
            <w:pPr>
              <w:pStyle w:val="TableParagraph"/>
              <w:ind w:left="79"/>
            </w:pPr>
            <w:r>
              <w:rPr>
                <w:i/>
              </w:rPr>
              <w:t>Clarification</w:t>
            </w:r>
            <w:r>
              <w:rPr>
                <w:i/>
                <w:spacing w:val="-5"/>
              </w:rPr>
              <w:t xml:space="preserve"> </w:t>
            </w:r>
            <w:r>
              <w:rPr>
                <w:i/>
              </w:rPr>
              <w:t>3</w:t>
            </w:r>
            <w:r>
              <w:t>:</w:t>
            </w:r>
            <w:r>
              <w:rPr>
                <w:spacing w:val="-1"/>
              </w:rPr>
              <w:t xml:space="preserve"> </w:t>
            </w:r>
            <w:r>
              <w:t>Students</w:t>
            </w:r>
            <w:r>
              <w:rPr>
                <w:spacing w:val="-2"/>
              </w:rPr>
              <w:t xml:space="preserve"> </w:t>
            </w:r>
            <w:r>
              <w:t>will</w:t>
            </w:r>
            <w:r>
              <w:rPr>
                <w:spacing w:val="-4"/>
              </w:rPr>
              <w:t xml:space="preserve"> </w:t>
            </w:r>
            <w:r>
              <w:t>recognize</w:t>
            </w:r>
            <w:r>
              <w:rPr>
                <w:spacing w:val="-2"/>
              </w:rPr>
              <w:t xml:space="preserve"> </w:t>
            </w:r>
            <w:r>
              <w:t>the</w:t>
            </w:r>
            <w:r>
              <w:rPr>
                <w:spacing w:val="-4"/>
              </w:rPr>
              <w:t xml:space="preserve"> </w:t>
            </w:r>
            <w:r>
              <w:t>importance</w:t>
            </w:r>
            <w:r>
              <w:rPr>
                <w:spacing w:val="-4"/>
              </w:rPr>
              <w:t xml:space="preserve"> </w:t>
            </w:r>
            <w:r>
              <w:t>of</w:t>
            </w:r>
            <w:r>
              <w:rPr>
                <w:spacing w:val="-2"/>
              </w:rPr>
              <w:t xml:space="preserve"> </w:t>
            </w:r>
            <w:r>
              <w:t>respecting</w:t>
            </w:r>
            <w:r>
              <w:rPr>
                <w:spacing w:val="-2"/>
              </w:rPr>
              <w:t xml:space="preserve"> </w:t>
            </w:r>
            <w:r>
              <w:t>civil</w:t>
            </w:r>
            <w:r>
              <w:rPr>
                <w:spacing w:val="-4"/>
              </w:rPr>
              <w:t xml:space="preserve"> </w:t>
            </w:r>
            <w:r>
              <w:t>liberties</w:t>
            </w:r>
            <w:r>
              <w:rPr>
                <w:spacing w:val="-4"/>
              </w:rPr>
              <w:t xml:space="preserve"> </w:t>
            </w:r>
            <w:r>
              <w:t>while</w:t>
            </w:r>
            <w:r>
              <w:rPr>
                <w:spacing w:val="-4"/>
              </w:rPr>
              <w:t xml:space="preserve"> </w:t>
            </w:r>
            <w:r>
              <w:t>ensuring</w:t>
            </w:r>
            <w:r>
              <w:rPr>
                <w:spacing w:val="-2"/>
              </w:rPr>
              <w:t xml:space="preserve"> </w:t>
            </w:r>
            <w:r>
              <w:t>safety and security.</w:t>
            </w:r>
          </w:p>
          <w:p w14:paraId="5A289A52" w14:textId="5E817D8A" w:rsidR="00EB389E" w:rsidRDefault="00872BA8" w:rsidP="009342F9">
            <w:pPr>
              <w:pStyle w:val="TableParagraph"/>
              <w:ind w:left="79" w:right="17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recall</w:t>
            </w:r>
            <w:r>
              <w:rPr>
                <w:spacing w:val="-4"/>
              </w:rPr>
              <w:t xml:space="preserve"> </w:t>
            </w:r>
            <w:r>
              <w:t>the</w:t>
            </w:r>
            <w:r>
              <w:rPr>
                <w:spacing w:val="-4"/>
              </w:rPr>
              <w:t xml:space="preserve"> </w:t>
            </w:r>
            <w:r>
              <w:t>timeline</w:t>
            </w:r>
            <w:r>
              <w:rPr>
                <w:spacing w:val="-2"/>
              </w:rPr>
              <w:t xml:space="preserve"> </w:t>
            </w:r>
            <w:r>
              <w:t>of</w:t>
            </w:r>
            <w:r>
              <w:rPr>
                <w:spacing w:val="-1"/>
              </w:rPr>
              <w:t xml:space="preserve"> </w:t>
            </w:r>
            <w:r>
              <w:t>events</w:t>
            </w:r>
            <w:r>
              <w:rPr>
                <w:spacing w:val="-2"/>
              </w:rPr>
              <w:t xml:space="preserve"> </w:t>
            </w:r>
            <w:r>
              <w:t>on</w:t>
            </w:r>
            <w:r>
              <w:rPr>
                <w:spacing w:val="-5"/>
              </w:rPr>
              <w:t xml:space="preserve"> </w:t>
            </w:r>
            <w:r>
              <w:t>September</w:t>
            </w:r>
            <w:r>
              <w:rPr>
                <w:spacing w:val="-4"/>
              </w:rPr>
              <w:t xml:space="preserve"> </w:t>
            </w:r>
            <w:r>
              <w:t>11,</w:t>
            </w:r>
            <w:r>
              <w:rPr>
                <w:spacing w:val="-2"/>
              </w:rPr>
              <w:t xml:space="preserve"> </w:t>
            </w:r>
            <w:r>
              <w:t>2001,</w:t>
            </w:r>
            <w:r>
              <w:rPr>
                <w:spacing w:val="-5"/>
              </w:rPr>
              <w:t xml:space="preserve"> </w:t>
            </w:r>
            <w:r>
              <w:t>including</w:t>
            </w:r>
            <w:r>
              <w:rPr>
                <w:spacing w:val="-2"/>
              </w:rPr>
              <w:t xml:space="preserve"> </w:t>
            </w:r>
            <w:r>
              <w:t>the</w:t>
            </w:r>
            <w:r>
              <w:rPr>
                <w:spacing w:val="-2"/>
              </w:rPr>
              <w:t xml:space="preserve"> </w:t>
            </w:r>
            <w:r>
              <w:t>attacks on the World Trade Center, the Pentagon</w:t>
            </w:r>
            <w:r w:rsidR="00CE1DC9" w:rsidRPr="00E86B95">
              <w:t>,</w:t>
            </w:r>
            <w:r>
              <w:t xml:space="preserve"> and United Airlines Flight 93.</w:t>
            </w:r>
          </w:p>
          <w:p w14:paraId="5A289A53" w14:textId="7D5571BB" w:rsidR="00EB389E" w:rsidRDefault="00872BA8" w:rsidP="009342F9">
            <w:pPr>
              <w:pStyle w:val="TableParagraph"/>
              <w:ind w:left="78"/>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ways</w:t>
            </w:r>
            <w:r>
              <w:rPr>
                <w:spacing w:val="-2"/>
              </w:rPr>
              <w:t xml:space="preserve"> </w:t>
            </w:r>
            <w:r>
              <w:t>in</w:t>
            </w:r>
            <w:r>
              <w:rPr>
                <w:spacing w:val="-2"/>
              </w:rPr>
              <w:t xml:space="preserve"> </w:t>
            </w:r>
            <w:r>
              <w:t>which</w:t>
            </w:r>
            <w:r>
              <w:rPr>
                <w:spacing w:val="-2"/>
              </w:rPr>
              <w:t xml:space="preserve"> </w:t>
            </w:r>
            <w:r>
              <w:t>first</w:t>
            </w:r>
            <w:r>
              <w:rPr>
                <w:spacing w:val="-1"/>
              </w:rPr>
              <w:t xml:space="preserve"> </w:t>
            </w:r>
            <w:r>
              <w:t>responders</w:t>
            </w:r>
            <w:r>
              <w:rPr>
                <w:spacing w:val="-2"/>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5"/>
              </w:rPr>
              <w:t xml:space="preserve"> </w:t>
            </w:r>
            <w:r>
              <w:t>to, police officers,</w:t>
            </w:r>
            <w:r>
              <w:rPr>
                <w:spacing w:val="-1"/>
              </w:rPr>
              <w:t xml:space="preserve"> </w:t>
            </w:r>
            <w:r>
              <w:t>firefighters</w:t>
            </w:r>
            <w:r w:rsidR="00007351" w:rsidRPr="00D91306">
              <w:rPr>
                <w:color w:val="000000" w:themeColor="text1"/>
                <w:sz w:val="24"/>
              </w:rPr>
              <w:t>,</w:t>
            </w:r>
            <w:r>
              <w:t xml:space="preserve"> and paramedics) and</w:t>
            </w:r>
            <w:r>
              <w:rPr>
                <w:spacing w:val="-1"/>
              </w:rPr>
              <w:t xml:space="preserve"> </w:t>
            </w:r>
            <w:r>
              <w:t>civilians were involved in the rescue and recovery of victims of the September 11, 2001 attacks.</w:t>
            </w:r>
          </w:p>
          <w:p w14:paraId="5A289A54" w14:textId="77777777" w:rsidR="00EB389E" w:rsidRDefault="00872BA8" w:rsidP="009342F9">
            <w:pPr>
              <w:pStyle w:val="TableParagraph"/>
              <w:ind w:left="78"/>
            </w:pPr>
            <w:r>
              <w:rPr>
                <w:i/>
              </w:rPr>
              <w:t>Clarification</w:t>
            </w:r>
            <w:r>
              <w:rPr>
                <w:i/>
                <w:spacing w:val="-5"/>
              </w:rPr>
              <w:t xml:space="preserve"> </w:t>
            </w:r>
            <w:r>
              <w:rPr>
                <w:i/>
              </w:rPr>
              <w:t>6:</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how</w:t>
            </w:r>
            <w:r>
              <w:rPr>
                <w:spacing w:val="-6"/>
              </w:rPr>
              <w:t xml:space="preserve"> </w:t>
            </w:r>
            <w:r>
              <w:t>the</w:t>
            </w:r>
            <w:r>
              <w:rPr>
                <w:spacing w:val="-2"/>
              </w:rPr>
              <w:t xml:space="preserve"> </w:t>
            </w:r>
            <w:r>
              <w:t>heroic</w:t>
            </w:r>
            <w:r>
              <w:rPr>
                <w:spacing w:val="-4"/>
              </w:rPr>
              <w:t xml:space="preserve"> </w:t>
            </w:r>
            <w:r>
              <w:t>actions</w:t>
            </w:r>
            <w:r>
              <w:rPr>
                <w:spacing w:val="-2"/>
              </w:rPr>
              <w:t xml:space="preserve"> </w:t>
            </w:r>
            <w:r>
              <w:t>of</w:t>
            </w:r>
            <w:r>
              <w:rPr>
                <w:spacing w:val="-2"/>
              </w:rPr>
              <w:t xml:space="preserve"> </w:t>
            </w:r>
            <w:r>
              <w:t>passengers</w:t>
            </w:r>
            <w:r>
              <w:rPr>
                <w:spacing w:val="-2"/>
              </w:rPr>
              <w:t xml:space="preserve"> </w:t>
            </w:r>
            <w:r>
              <w:t>on</w:t>
            </w:r>
            <w:r>
              <w:rPr>
                <w:spacing w:val="-3"/>
              </w:rPr>
              <w:t xml:space="preserve"> </w:t>
            </w:r>
            <w:r>
              <w:t>United</w:t>
            </w:r>
            <w:r>
              <w:rPr>
                <w:spacing w:val="-2"/>
              </w:rPr>
              <w:t xml:space="preserve"> </w:t>
            </w:r>
            <w:r>
              <w:t>Airlines</w:t>
            </w:r>
            <w:r>
              <w:rPr>
                <w:spacing w:val="-3"/>
              </w:rPr>
              <w:t xml:space="preserve"> </w:t>
            </w:r>
            <w:r>
              <w:t>Flight</w:t>
            </w:r>
            <w:r>
              <w:rPr>
                <w:spacing w:val="-2"/>
              </w:rPr>
              <w:t xml:space="preserve"> </w:t>
            </w:r>
            <w:r>
              <w:t>93 reflect the principles of liberty and the responsibilities of citizenship.</w:t>
            </w:r>
          </w:p>
          <w:p w14:paraId="4A580C72" w14:textId="5AE591B5" w:rsidR="00EB389E" w:rsidRDefault="00872BA8" w:rsidP="009342F9">
            <w:pPr>
              <w:pStyle w:val="TableParagraph"/>
              <w:ind w:left="78" w:right="347"/>
              <w:jc w:val="both"/>
            </w:pPr>
            <w:r>
              <w:rPr>
                <w:i/>
              </w:rPr>
              <w:t>Clarification</w:t>
            </w:r>
            <w:r>
              <w:rPr>
                <w:i/>
                <w:spacing w:val="-4"/>
              </w:rPr>
              <w:t xml:space="preserve"> </w:t>
            </w:r>
            <w:r>
              <w:rPr>
                <w:i/>
              </w:rPr>
              <w:t xml:space="preserve">7: </w:t>
            </w:r>
            <w:r>
              <w:t>Students</w:t>
            </w:r>
            <w:r>
              <w:rPr>
                <w:spacing w:val="-1"/>
              </w:rPr>
              <w:t xml:space="preserve"> </w:t>
            </w:r>
            <w:r>
              <w:t>will recognize</w:t>
            </w:r>
            <w:r>
              <w:rPr>
                <w:spacing w:val="-3"/>
              </w:rPr>
              <w:t xml:space="preserve"> </w:t>
            </w:r>
            <w:r>
              <w:t>the</w:t>
            </w:r>
            <w:r>
              <w:rPr>
                <w:spacing w:val="-3"/>
              </w:rPr>
              <w:t xml:space="preserve"> </w:t>
            </w:r>
            <w:r>
              <w:t>ways</w:t>
            </w:r>
            <w:r>
              <w:rPr>
                <w:spacing w:val="-3"/>
              </w:rPr>
              <w:t xml:space="preserve"> </w:t>
            </w:r>
            <w:r>
              <w:t>in</w:t>
            </w:r>
            <w:r>
              <w:rPr>
                <w:spacing w:val="-1"/>
              </w:rPr>
              <w:t xml:space="preserve"> </w:t>
            </w:r>
            <w:r>
              <w:t>which</w:t>
            </w:r>
            <w:r>
              <w:rPr>
                <w:spacing w:val="-1"/>
              </w:rPr>
              <w:t xml:space="preserve"> </w:t>
            </w:r>
            <w:r>
              <w:t>humanitarian,</w:t>
            </w:r>
            <w:r>
              <w:rPr>
                <w:spacing w:val="-1"/>
              </w:rPr>
              <w:t xml:space="preserve"> </w:t>
            </w:r>
            <w:r>
              <w:t>charitable</w:t>
            </w:r>
            <w:r w:rsidR="00C64692" w:rsidRPr="00E86B95">
              <w:t>,</w:t>
            </w:r>
            <w:r w:rsidRPr="00E86B95">
              <w:rPr>
                <w:spacing w:val="-1"/>
              </w:rPr>
              <w:t xml:space="preserve"> </w:t>
            </w:r>
            <w:r>
              <w:t>and</w:t>
            </w:r>
            <w:r>
              <w:rPr>
                <w:spacing w:val="-1"/>
              </w:rPr>
              <w:t xml:space="preserve"> </w:t>
            </w:r>
            <w:r>
              <w:t>volunteer</w:t>
            </w:r>
            <w:r>
              <w:rPr>
                <w:spacing w:val="-3"/>
              </w:rPr>
              <w:t xml:space="preserve"> </w:t>
            </w:r>
            <w:r>
              <w:t>aid following</w:t>
            </w:r>
            <w:r>
              <w:rPr>
                <w:spacing w:val="-2"/>
              </w:rPr>
              <w:t xml:space="preserve"> </w:t>
            </w:r>
            <w:r>
              <w:t>the</w:t>
            </w:r>
            <w:r>
              <w:rPr>
                <w:spacing w:val="-2"/>
              </w:rPr>
              <w:t xml:space="preserve"> </w:t>
            </w:r>
            <w:r>
              <w:t>events</w:t>
            </w:r>
            <w:r>
              <w:rPr>
                <w:spacing w:val="-4"/>
              </w:rPr>
              <w:t xml:space="preserve"> </w:t>
            </w:r>
            <w:r>
              <w:t>of</w:t>
            </w:r>
            <w:r>
              <w:rPr>
                <w:spacing w:val="-1"/>
              </w:rPr>
              <w:t xml:space="preserve"> </w:t>
            </w:r>
            <w:r>
              <w:t>September</w:t>
            </w:r>
            <w:r>
              <w:rPr>
                <w:spacing w:val="-4"/>
              </w:rPr>
              <w:t xml:space="preserve"> </w:t>
            </w:r>
            <w:r>
              <w:t>11,</w:t>
            </w:r>
            <w:r>
              <w:rPr>
                <w:spacing w:val="-2"/>
              </w:rPr>
              <w:t xml:space="preserve"> </w:t>
            </w:r>
            <w:r>
              <w:t>2001,</w:t>
            </w:r>
            <w:r>
              <w:rPr>
                <w:spacing w:val="-2"/>
              </w:rPr>
              <w:t xml:space="preserve"> </w:t>
            </w:r>
            <w:r>
              <w:t>reflect</w:t>
            </w:r>
            <w:r w:rsidR="005A0CAD" w:rsidRPr="00D91306">
              <w:rPr>
                <w:color w:val="000000" w:themeColor="text1"/>
              </w:rPr>
              <w:t xml:space="preserve"> </w:t>
            </w:r>
            <w:r>
              <w:t>the</w:t>
            </w:r>
            <w:r>
              <w:rPr>
                <w:spacing w:val="-2"/>
              </w:rPr>
              <w:t xml:space="preserve"> </w:t>
            </w:r>
            <w:r>
              <w:t>principles</w:t>
            </w:r>
            <w:r>
              <w:rPr>
                <w:spacing w:val="-2"/>
              </w:rPr>
              <w:t xml:space="preserve"> </w:t>
            </w:r>
            <w:r>
              <w:t>of</w:t>
            </w:r>
            <w:r>
              <w:rPr>
                <w:spacing w:val="-1"/>
              </w:rPr>
              <w:t xml:space="preserve"> </w:t>
            </w:r>
            <w:r>
              <w:t>civic</w:t>
            </w:r>
            <w:r>
              <w:rPr>
                <w:spacing w:val="-2"/>
              </w:rPr>
              <w:t xml:space="preserve"> </w:t>
            </w:r>
            <w:r>
              <w:t>responsibility,</w:t>
            </w:r>
            <w:r>
              <w:rPr>
                <w:spacing w:val="-5"/>
              </w:rPr>
              <w:t xml:space="preserve"> </w:t>
            </w:r>
            <w:r>
              <w:t>civic</w:t>
            </w:r>
            <w:r>
              <w:rPr>
                <w:spacing w:val="-4"/>
              </w:rPr>
              <w:t xml:space="preserve"> </w:t>
            </w:r>
            <w:r>
              <w:t>virtue</w:t>
            </w:r>
            <w:r w:rsidR="00C64692" w:rsidRPr="00E86B95">
              <w:t>,</w:t>
            </w:r>
            <w:r>
              <w:t xml:space="preserve"> and the common good.</w:t>
            </w:r>
          </w:p>
          <w:p w14:paraId="5A289A55" w14:textId="77777777" w:rsidR="009342F9" w:rsidRDefault="009342F9" w:rsidP="009342F9">
            <w:pPr>
              <w:pStyle w:val="TableParagraph"/>
              <w:ind w:left="78" w:right="347"/>
              <w:jc w:val="both"/>
            </w:pPr>
          </w:p>
        </w:tc>
      </w:tr>
    </w:tbl>
    <w:p w14:paraId="5A289A57" w14:textId="77777777" w:rsidR="00EB389E" w:rsidRDefault="00EB389E">
      <w:pPr>
        <w:jc w:val="both"/>
        <w:sectPr w:rsidR="00EB389E">
          <w:pgSz w:w="12240" w:h="15840"/>
          <w:pgMar w:top="1340" w:right="0" w:bottom="1260" w:left="0" w:header="585" w:footer="1063" w:gutter="0"/>
          <w:cols w:space="720"/>
        </w:sectPr>
      </w:pPr>
    </w:p>
    <w:p w14:paraId="196C6CEA" w14:textId="18A73831" w:rsidR="00C26E65" w:rsidRDefault="00C26E65" w:rsidP="00C26E65">
      <w:pPr>
        <w:pStyle w:val="Heading3"/>
      </w:pPr>
      <w:bookmarkStart w:id="75" w:name="_Toc210391880"/>
      <w:r>
        <w:lastRenderedPageBreak/>
        <w:t>Economics</w:t>
      </w:r>
      <w:bookmarkEnd w:id="75"/>
    </w:p>
    <w:p w14:paraId="27F88C06" w14:textId="77777777" w:rsidR="00C26E65" w:rsidRDefault="00C26E65">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74"/>
        <w:gridCol w:w="7894"/>
      </w:tblGrid>
      <w:tr w:rsidR="00EB389E" w14:paraId="5A289A5B" w14:textId="77777777">
        <w:trPr>
          <w:trHeight w:val="671"/>
        </w:trPr>
        <w:tc>
          <w:tcPr>
            <w:tcW w:w="9368" w:type="dxa"/>
            <w:gridSpan w:val="2"/>
          </w:tcPr>
          <w:p w14:paraId="5A289A5A" w14:textId="77777777" w:rsidR="00EB389E" w:rsidRDefault="00872BA8">
            <w:pPr>
              <w:pStyle w:val="TableParagraph"/>
              <w:spacing w:before="56"/>
              <w:ind w:left="1262" w:hanging="910"/>
              <w:rPr>
                <w:b/>
                <w:i/>
                <w:sz w:val="24"/>
              </w:rPr>
            </w:pPr>
            <w:r>
              <w:rPr>
                <w:noProof/>
              </w:rPr>
              <mc:AlternateContent>
                <mc:Choice Requires="wpg">
                  <w:drawing>
                    <wp:anchor distT="0" distB="0" distL="0" distR="0" simplePos="0" relativeHeight="251658282" behindDoc="1" locked="0" layoutInCell="1" allowOverlap="1" wp14:anchorId="5A28B426" wp14:editId="0D3A1434">
                      <wp:simplePos x="0" y="0"/>
                      <wp:positionH relativeFrom="column">
                        <wp:posOffset>4572</wp:posOffset>
                      </wp:positionH>
                      <wp:positionV relativeFrom="paragraph">
                        <wp:posOffset>-468</wp:posOffset>
                      </wp:positionV>
                      <wp:extent cx="5943600" cy="429895"/>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36" name="Graphic 336"/>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FFD966"/>
                                </a:solidFill>
                              </wps:spPr>
                              <wps:bodyPr wrap="square" lIns="0" tIns="0" rIns="0" bIns="0" rtlCol="0">
                                <a:prstTxWarp prst="textNoShape">
                                  <a:avLst/>
                                </a:prstTxWarp>
                                <a:noAutofit/>
                              </wps:bodyPr>
                            </wps:wsp>
                            <wps:wsp>
                              <wps:cNvPr id="337" name="Graphic 337"/>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3AA76E" id="Group 335" o:spid="_x0000_s1026" style="position:absolute;margin-left:.35pt;margin-top:-.05pt;width:468pt;height:33.85pt;z-index:-25165819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">
                      <v:shape id="Graphic 336"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" path="m172212,l,,,423672r172212,l172212,xe" fillcolor="#ffd966" stroked="f">
                        <v:path arrowok="t"/>
                      </v:shape>
                      <v:shape id="Graphic 337"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" path="m5943600,r,l,,,6096r5943600,l5943600,xe" fillcolor="black" stroked="f">
                        <v:path arrowok="t"/>
                      </v:shape>
                    </v:group>
                  </w:pict>
                </mc:Fallback>
              </mc:AlternateContent>
            </w:r>
            <w:r>
              <w:rPr>
                <w:b/>
                <w:i/>
                <w:sz w:val="24"/>
              </w:rPr>
              <w:t>SS.7.E.1</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EB389E" w14:paraId="5A289A61" w14:textId="77777777" w:rsidTr="00D81E65">
        <w:trPr>
          <w:trHeight w:val="865"/>
        </w:trPr>
        <w:tc>
          <w:tcPr>
            <w:tcW w:w="1474" w:type="dxa"/>
            <w:tcBorders>
              <w:bottom w:val="single" w:sz="4" w:space="0" w:color="000000"/>
            </w:tcBorders>
            <w:vAlign w:val="center"/>
          </w:tcPr>
          <w:p w14:paraId="5A289A5E" w14:textId="77777777" w:rsidR="00EB389E" w:rsidRDefault="00872BA8" w:rsidP="00D81E65">
            <w:pPr>
              <w:pStyle w:val="TableParagraph"/>
              <w:ind w:left="64"/>
              <w:rPr>
                <w:sz w:val="24"/>
              </w:rPr>
            </w:pPr>
            <w:r>
              <w:rPr>
                <w:spacing w:val="-2"/>
                <w:sz w:val="24"/>
              </w:rPr>
              <w:t>SS.7.E.1.1</w:t>
            </w:r>
          </w:p>
        </w:tc>
        <w:tc>
          <w:tcPr>
            <w:tcW w:w="7894" w:type="dxa"/>
            <w:tcBorders>
              <w:bottom w:val="single" w:sz="4" w:space="0" w:color="000000"/>
            </w:tcBorders>
            <w:vAlign w:val="center"/>
          </w:tcPr>
          <w:p w14:paraId="5A289A60" w14:textId="77777777" w:rsidR="00EB389E" w:rsidRDefault="00872BA8" w:rsidP="00D81E65">
            <w:pPr>
              <w:pStyle w:val="TableParagraph"/>
              <w:ind w:right="122"/>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principles</w:t>
            </w:r>
            <w:r>
              <w:rPr>
                <w:spacing w:val="-4"/>
                <w:sz w:val="24"/>
              </w:rPr>
              <w:t xml:space="preserve"> </w:t>
            </w:r>
            <w:r>
              <w:rPr>
                <w:sz w:val="24"/>
              </w:rPr>
              <w:t>of</w:t>
            </w:r>
            <w:r>
              <w:rPr>
                <w:spacing w:val="-5"/>
                <w:sz w:val="24"/>
              </w:rPr>
              <w:t xml:space="preserve"> </w:t>
            </w:r>
            <w:r>
              <w:rPr>
                <w:sz w:val="24"/>
              </w:rPr>
              <w:t>a</w:t>
            </w:r>
            <w:r>
              <w:rPr>
                <w:spacing w:val="-5"/>
                <w:sz w:val="24"/>
              </w:rPr>
              <w:t xml:space="preserve"> </w:t>
            </w:r>
            <w:r>
              <w:rPr>
                <w:sz w:val="24"/>
              </w:rPr>
              <w:t>market</w:t>
            </w:r>
            <w:r>
              <w:rPr>
                <w:spacing w:val="-4"/>
                <w:sz w:val="24"/>
              </w:rPr>
              <w:t xml:space="preserve"> </w:t>
            </w:r>
            <w:r>
              <w:rPr>
                <w:sz w:val="24"/>
              </w:rPr>
              <w:t>and</w:t>
            </w:r>
            <w:r>
              <w:rPr>
                <w:spacing w:val="-4"/>
                <w:sz w:val="24"/>
              </w:rPr>
              <w:t xml:space="preserve"> </w:t>
            </w:r>
            <w:r>
              <w:rPr>
                <w:sz w:val="24"/>
              </w:rPr>
              <w:t>mixed</w:t>
            </w:r>
            <w:r>
              <w:rPr>
                <w:spacing w:val="-2"/>
                <w:sz w:val="24"/>
              </w:rPr>
              <w:t xml:space="preserve"> </w:t>
            </w:r>
            <w:r>
              <w:rPr>
                <w:sz w:val="24"/>
              </w:rPr>
              <w:t>economy</w:t>
            </w:r>
            <w:r>
              <w:rPr>
                <w:spacing w:val="-4"/>
                <w:sz w:val="24"/>
              </w:rPr>
              <w:t xml:space="preserve"> </w:t>
            </w:r>
            <w:r>
              <w:rPr>
                <w:sz w:val="24"/>
              </w:rPr>
              <w:t>helped</w:t>
            </w:r>
            <w:r>
              <w:rPr>
                <w:spacing w:val="-4"/>
                <w:sz w:val="24"/>
              </w:rPr>
              <w:t xml:space="preserve"> </w:t>
            </w:r>
            <w:r>
              <w:rPr>
                <w:sz w:val="24"/>
              </w:rPr>
              <w:t>to develop the United States into a democratic nation.</w:t>
            </w:r>
          </w:p>
        </w:tc>
      </w:tr>
      <w:tr w:rsidR="00EB389E" w14:paraId="5A289A67" w14:textId="77777777" w:rsidTr="00D81E65">
        <w:trPr>
          <w:trHeight w:val="1071"/>
        </w:trPr>
        <w:tc>
          <w:tcPr>
            <w:tcW w:w="1474" w:type="dxa"/>
            <w:tcBorders>
              <w:top w:val="single" w:sz="4" w:space="0" w:color="000000"/>
              <w:bottom w:val="single" w:sz="4" w:space="0" w:color="000000"/>
            </w:tcBorders>
            <w:vAlign w:val="center"/>
          </w:tcPr>
          <w:p w14:paraId="5A289A64" w14:textId="77777777" w:rsidR="00EB389E" w:rsidRDefault="00872BA8" w:rsidP="00D81E65">
            <w:pPr>
              <w:pStyle w:val="TableParagraph"/>
              <w:ind w:left="64"/>
              <w:rPr>
                <w:sz w:val="24"/>
              </w:rPr>
            </w:pPr>
            <w:r>
              <w:rPr>
                <w:spacing w:val="-2"/>
                <w:sz w:val="24"/>
              </w:rPr>
              <w:t>SS.7.E.1.2</w:t>
            </w:r>
          </w:p>
        </w:tc>
        <w:tc>
          <w:tcPr>
            <w:tcW w:w="7894" w:type="dxa"/>
            <w:tcBorders>
              <w:top w:val="single" w:sz="4" w:space="0" w:color="000000"/>
              <w:bottom w:val="single" w:sz="4" w:space="0" w:color="000000"/>
            </w:tcBorders>
            <w:vAlign w:val="center"/>
          </w:tcPr>
          <w:p w14:paraId="5A289A66" w14:textId="77777777" w:rsidR="00EB389E" w:rsidRDefault="00872BA8" w:rsidP="00D81E65">
            <w:pPr>
              <w:pStyle w:val="TableParagraph"/>
              <w:ind w:right="122"/>
              <w:rPr>
                <w:sz w:val="24"/>
              </w:rPr>
            </w:pPr>
            <w:r>
              <w:rPr>
                <w:sz w:val="24"/>
              </w:rPr>
              <w:t>Discuss the importance of borrowing and lending in the United States, the government's</w:t>
            </w:r>
            <w:r>
              <w:rPr>
                <w:spacing w:val="-5"/>
                <w:sz w:val="24"/>
              </w:rPr>
              <w:t xml:space="preserve"> </w:t>
            </w:r>
            <w:r>
              <w:rPr>
                <w:sz w:val="24"/>
              </w:rPr>
              <w:t>role</w:t>
            </w:r>
            <w:r>
              <w:rPr>
                <w:spacing w:val="-6"/>
                <w:sz w:val="24"/>
              </w:rPr>
              <w:t xml:space="preserve"> </w:t>
            </w:r>
            <w:r>
              <w:rPr>
                <w:sz w:val="24"/>
              </w:rPr>
              <w:t>in</w:t>
            </w:r>
            <w:r>
              <w:rPr>
                <w:spacing w:val="-5"/>
                <w:sz w:val="24"/>
              </w:rPr>
              <w:t xml:space="preserve"> </w:t>
            </w:r>
            <w:r>
              <w:rPr>
                <w:sz w:val="24"/>
              </w:rPr>
              <w:t>controlling</w:t>
            </w:r>
            <w:r>
              <w:rPr>
                <w:spacing w:val="-5"/>
                <w:sz w:val="24"/>
              </w:rPr>
              <w:t xml:space="preserve"> </w:t>
            </w:r>
            <w:r>
              <w:rPr>
                <w:sz w:val="24"/>
              </w:rPr>
              <w:t>financial</w:t>
            </w:r>
            <w:r>
              <w:rPr>
                <w:spacing w:val="-5"/>
                <w:sz w:val="24"/>
              </w:rPr>
              <w:t xml:space="preserve"> </w:t>
            </w:r>
            <w:r>
              <w:rPr>
                <w:sz w:val="24"/>
              </w:rPr>
              <w:t>institutions</w:t>
            </w:r>
            <w:r>
              <w:rPr>
                <w:spacing w:val="-5"/>
                <w:sz w:val="24"/>
              </w:rPr>
              <w:t xml:space="preserve"> </w:t>
            </w:r>
            <w:r>
              <w:rPr>
                <w:sz w:val="24"/>
              </w:rPr>
              <w:t>and</w:t>
            </w:r>
            <w:r>
              <w:rPr>
                <w:spacing w:val="-5"/>
                <w:sz w:val="24"/>
              </w:rPr>
              <w:t xml:space="preserve"> </w:t>
            </w:r>
            <w:r>
              <w:rPr>
                <w:sz w:val="24"/>
              </w:rPr>
              <w:t>list</w:t>
            </w:r>
            <w:r>
              <w:rPr>
                <w:spacing w:val="-5"/>
                <w:sz w:val="24"/>
              </w:rPr>
              <w:t xml:space="preserve"> </w:t>
            </w:r>
            <w:r>
              <w:rPr>
                <w:sz w:val="24"/>
              </w:rPr>
              <w:t>the</w:t>
            </w:r>
            <w:r>
              <w:rPr>
                <w:spacing w:val="-6"/>
                <w:sz w:val="24"/>
              </w:rPr>
              <w:t xml:space="preserve"> </w:t>
            </w:r>
            <w:r>
              <w:rPr>
                <w:sz w:val="24"/>
              </w:rPr>
              <w:t>advantages and disadvantages of using credit.</w:t>
            </w:r>
          </w:p>
        </w:tc>
      </w:tr>
      <w:tr w:rsidR="00EB389E" w14:paraId="5A289A6D" w14:textId="77777777" w:rsidTr="00D81E65">
        <w:trPr>
          <w:trHeight w:val="981"/>
        </w:trPr>
        <w:tc>
          <w:tcPr>
            <w:tcW w:w="1474" w:type="dxa"/>
            <w:tcBorders>
              <w:top w:val="single" w:sz="4" w:space="0" w:color="000000"/>
              <w:bottom w:val="single" w:sz="4" w:space="0" w:color="000000"/>
            </w:tcBorders>
            <w:vAlign w:val="center"/>
          </w:tcPr>
          <w:p w14:paraId="5A289A6A" w14:textId="77777777" w:rsidR="00EB389E" w:rsidRDefault="00872BA8" w:rsidP="00D81E65">
            <w:pPr>
              <w:pStyle w:val="TableParagraph"/>
              <w:ind w:left="64"/>
              <w:rPr>
                <w:sz w:val="24"/>
              </w:rPr>
            </w:pPr>
            <w:r>
              <w:rPr>
                <w:spacing w:val="-2"/>
                <w:sz w:val="24"/>
              </w:rPr>
              <w:t>SS.7.E.1.3</w:t>
            </w:r>
          </w:p>
        </w:tc>
        <w:tc>
          <w:tcPr>
            <w:tcW w:w="7894" w:type="dxa"/>
            <w:tcBorders>
              <w:top w:val="single" w:sz="4" w:space="0" w:color="000000"/>
              <w:bottom w:val="single" w:sz="4" w:space="0" w:color="000000"/>
            </w:tcBorders>
            <w:vAlign w:val="center"/>
          </w:tcPr>
          <w:p w14:paraId="5A289A6C" w14:textId="5431E299" w:rsidR="00EB389E" w:rsidRDefault="00872BA8" w:rsidP="00D81E65">
            <w:pPr>
              <w:pStyle w:val="TableParagraph"/>
              <w:ind w:right="122"/>
              <w:rPr>
                <w:sz w:val="24"/>
              </w:rPr>
            </w:pPr>
            <w:r>
              <w:rPr>
                <w:sz w:val="24"/>
              </w:rPr>
              <w:t>Review</w:t>
            </w:r>
            <w:r>
              <w:rPr>
                <w:spacing w:val="-5"/>
                <w:sz w:val="24"/>
              </w:rPr>
              <w:t xml:space="preserve"> </w:t>
            </w:r>
            <w:r>
              <w:rPr>
                <w:sz w:val="24"/>
              </w:rPr>
              <w:t>the</w:t>
            </w:r>
            <w:r>
              <w:rPr>
                <w:spacing w:val="-5"/>
                <w:sz w:val="24"/>
              </w:rPr>
              <w:t xml:space="preserve"> </w:t>
            </w:r>
            <w:r>
              <w:rPr>
                <w:sz w:val="24"/>
              </w:rPr>
              <w:t>concepts</w:t>
            </w:r>
            <w:r>
              <w:rPr>
                <w:spacing w:val="-4"/>
                <w:sz w:val="24"/>
              </w:rPr>
              <w:t xml:space="preserve"> </w:t>
            </w:r>
            <w:r>
              <w:rPr>
                <w:sz w:val="24"/>
              </w:rPr>
              <w:t>of</w:t>
            </w:r>
            <w:r>
              <w:rPr>
                <w:spacing w:val="-5"/>
                <w:sz w:val="24"/>
              </w:rPr>
              <w:t xml:space="preserve"> </w:t>
            </w:r>
            <w:r>
              <w:rPr>
                <w:sz w:val="24"/>
              </w:rPr>
              <w:t>supply</w:t>
            </w:r>
            <w:r>
              <w:rPr>
                <w:spacing w:val="-4"/>
                <w:sz w:val="24"/>
              </w:rPr>
              <w:t xml:space="preserve"> </w:t>
            </w:r>
            <w:r>
              <w:rPr>
                <w:sz w:val="24"/>
              </w:rPr>
              <w:t>and</w:t>
            </w:r>
            <w:r>
              <w:rPr>
                <w:spacing w:val="-4"/>
                <w:sz w:val="24"/>
              </w:rPr>
              <w:t xml:space="preserve"> </w:t>
            </w:r>
            <w:r>
              <w:rPr>
                <w:sz w:val="24"/>
              </w:rPr>
              <w:t>demand,</w:t>
            </w:r>
            <w:r>
              <w:rPr>
                <w:spacing w:val="-4"/>
                <w:sz w:val="24"/>
              </w:rPr>
              <w:t xml:space="preserve"> </w:t>
            </w:r>
            <w:r>
              <w:rPr>
                <w:sz w:val="24"/>
              </w:rPr>
              <w:t>choice,</w:t>
            </w:r>
            <w:r>
              <w:rPr>
                <w:spacing w:val="-4"/>
                <w:sz w:val="24"/>
              </w:rPr>
              <w:t xml:space="preserve"> </w:t>
            </w:r>
            <w:r>
              <w:rPr>
                <w:sz w:val="24"/>
              </w:rPr>
              <w:t>scarcity</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opportunity cost as they relate to the development of the mixed market economy in the United States.</w:t>
            </w:r>
          </w:p>
        </w:tc>
      </w:tr>
      <w:tr w:rsidR="00EB389E" w14:paraId="5A289A72" w14:textId="77777777" w:rsidTr="00D81E65">
        <w:trPr>
          <w:trHeight w:val="801"/>
        </w:trPr>
        <w:tc>
          <w:tcPr>
            <w:tcW w:w="1474" w:type="dxa"/>
            <w:tcBorders>
              <w:top w:val="single" w:sz="4" w:space="0" w:color="000000"/>
              <w:bottom w:val="single" w:sz="4" w:space="0" w:color="000000"/>
            </w:tcBorders>
            <w:vAlign w:val="center"/>
          </w:tcPr>
          <w:p w14:paraId="5A289A6F" w14:textId="77777777" w:rsidR="00EB389E" w:rsidRDefault="00872BA8" w:rsidP="00D81E65">
            <w:pPr>
              <w:pStyle w:val="TableParagraph"/>
              <w:ind w:left="64"/>
              <w:rPr>
                <w:sz w:val="24"/>
              </w:rPr>
            </w:pPr>
            <w:r>
              <w:rPr>
                <w:spacing w:val="-2"/>
                <w:sz w:val="24"/>
              </w:rPr>
              <w:t>SS.7.E.1.4</w:t>
            </w:r>
          </w:p>
        </w:tc>
        <w:tc>
          <w:tcPr>
            <w:tcW w:w="7894" w:type="dxa"/>
            <w:tcBorders>
              <w:top w:val="single" w:sz="4" w:space="0" w:color="000000"/>
              <w:bottom w:val="single" w:sz="4" w:space="0" w:color="000000"/>
            </w:tcBorders>
            <w:vAlign w:val="center"/>
          </w:tcPr>
          <w:p w14:paraId="5A289A71" w14:textId="77777777" w:rsidR="00EB389E" w:rsidRDefault="00872BA8" w:rsidP="00D81E65">
            <w:pPr>
              <w:pStyle w:val="TableParagraph"/>
              <w:ind w:right="122"/>
              <w:rPr>
                <w:sz w:val="24"/>
              </w:rPr>
            </w:pPr>
            <w:r>
              <w:rPr>
                <w:sz w:val="24"/>
              </w:rPr>
              <w:t>Discuss</w:t>
            </w:r>
            <w:r>
              <w:rPr>
                <w:spacing w:val="-3"/>
                <w:sz w:val="24"/>
              </w:rPr>
              <w:t xml:space="preserve"> </w:t>
            </w:r>
            <w:r>
              <w:rPr>
                <w:sz w:val="24"/>
              </w:rPr>
              <w:t>the</w:t>
            </w:r>
            <w:r>
              <w:rPr>
                <w:spacing w:val="-4"/>
                <w:sz w:val="24"/>
              </w:rPr>
              <w:t xml:space="preserve"> </w:t>
            </w:r>
            <w:r>
              <w:rPr>
                <w:sz w:val="24"/>
              </w:rPr>
              <w:t>function</w:t>
            </w:r>
            <w:r>
              <w:rPr>
                <w:spacing w:val="-3"/>
                <w:sz w:val="24"/>
              </w:rPr>
              <w:t xml:space="preserve"> </w:t>
            </w:r>
            <w:r>
              <w:rPr>
                <w:sz w:val="24"/>
              </w:rPr>
              <w:t>of</w:t>
            </w:r>
            <w:r>
              <w:rPr>
                <w:spacing w:val="-4"/>
                <w:sz w:val="24"/>
              </w:rPr>
              <w:t xml:space="preserve"> </w:t>
            </w:r>
            <w:r>
              <w:rPr>
                <w:sz w:val="24"/>
              </w:rPr>
              <w:t>financial</w:t>
            </w:r>
            <w:r>
              <w:rPr>
                <w:spacing w:val="-3"/>
                <w:sz w:val="24"/>
              </w:rPr>
              <w:t xml:space="preserve"> </w:t>
            </w:r>
            <w:r>
              <w:rPr>
                <w:sz w:val="24"/>
              </w:rPr>
              <w:t>institutions</w:t>
            </w:r>
            <w:r>
              <w:rPr>
                <w:spacing w:val="-3"/>
                <w:sz w:val="24"/>
              </w:rPr>
              <w:t xml:space="preserve"> </w:t>
            </w:r>
            <w:r>
              <w:rPr>
                <w:sz w:val="24"/>
              </w:rPr>
              <w:t>in</w:t>
            </w:r>
            <w:r>
              <w:rPr>
                <w:spacing w:val="-3"/>
                <w:sz w:val="24"/>
              </w:rPr>
              <w:t xml:space="preserve"> </w:t>
            </w:r>
            <w:r>
              <w:rPr>
                <w:sz w:val="24"/>
              </w:rPr>
              <w:t>the</w:t>
            </w:r>
            <w:r>
              <w:rPr>
                <w:spacing w:val="-7"/>
                <w:sz w:val="24"/>
              </w:rPr>
              <w:t xml:space="preserve"> </w:t>
            </w:r>
            <w:r>
              <w:rPr>
                <w:sz w:val="24"/>
              </w:rPr>
              <w:t>development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 xml:space="preserve">market </w:t>
            </w:r>
            <w:r>
              <w:rPr>
                <w:spacing w:val="-2"/>
                <w:sz w:val="24"/>
              </w:rPr>
              <w:t>economy.</w:t>
            </w:r>
          </w:p>
        </w:tc>
      </w:tr>
      <w:tr w:rsidR="00EB389E" w14:paraId="5A289A77" w14:textId="77777777" w:rsidTr="00D81E65">
        <w:trPr>
          <w:trHeight w:val="801"/>
        </w:trPr>
        <w:tc>
          <w:tcPr>
            <w:tcW w:w="1474" w:type="dxa"/>
            <w:tcBorders>
              <w:top w:val="single" w:sz="4" w:space="0" w:color="000000"/>
              <w:bottom w:val="single" w:sz="4" w:space="0" w:color="000000"/>
            </w:tcBorders>
            <w:vAlign w:val="center"/>
          </w:tcPr>
          <w:p w14:paraId="5A289A74" w14:textId="77777777" w:rsidR="00EB389E" w:rsidRDefault="00872BA8" w:rsidP="00D81E65">
            <w:pPr>
              <w:pStyle w:val="TableParagraph"/>
              <w:ind w:left="64"/>
              <w:rPr>
                <w:sz w:val="24"/>
              </w:rPr>
            </w:pPr>
            <w:r>
              <w:rPr>
                <w:spacing w:val="-2"/>
                <w:sz w:val="24"/>
              </w:rPr>
              <w:t>SS.7.E.1.5</w:t>
            </w:r>
          </w:p>
        </w:tc>
        <w:tc>
          <w:tcPr>
            <w:tcW w:w="7894" w:type="dxa"/>
            <w:tcBorders>
              <w:top w:val="single" w:sz="4" w:space="0" w:color="000000"/>
              <w:bottom w:val="single" w:sz="4" w:space="0" w:color="000000"/>
            </w:tcBorders>
            <w:vAlign w:val="center"/>
          </w:tcPr>
          <w:p w14:paraId="5A289A76" w14:textId="73C1E3B3" w:rsidR="00EB389E" w:rsidRDefault="00872BA8" w:rsidP="00D81E65">
            <w:pPr>
              <w:pStyle w:val="TableParagraph"/>
              <w:ind w:right="122"/>
              <w:rPr>
                <w:sz w:val="24"/>
              </w:rPr>
            </w:pPr>
            <w:r>
              <w:rPr>
                <w:sz w:val="24"/>
              </w:rPr>
              <w:t>Assess</w:t>
            </w:r>
            <w:r>
              <w:rPr>
                <w:spacing w:val="-5"/>
                <w:sz w:val="24"/>
              </w:rPr>
              <w:t xml:space="preserve"> </w:t>
            </w:r>
            <w:r>
              <w:rPr>
                <w:sz w:val="24"/>
              </w:rPr>
              <w:t>how</w:t>
            </w:r>
            <w:r>
              <w:rPr>
                <w:spacing w:val="-6"/>
                <w:sz w:val="24"/>
              </w:rPr>
              <w:t xml:space="preserve"> </w:t>
            </w:r>
            <w:r>
              <w:rPr>
                <w:sz w:val="24"/>
              </w:rPr>
              <w:t>profits,</w:t>
            </w:r>
            <w:r>
              <w:rPr>
                <w:spacing w:val="-5"/>
                <w:sz w:val="24"/>
              </w:rPr>
              <w:t xml:space="preserve"> </w:t>
            </w:r>
            <w:r>
              <w:rPr>
                <w:sz w:val="24"/>
              </w:rPr>
              <w:t>incentives</w:t>
            </w:r>
            <w:r>
              <w:rPr>
                <w:spacing w:val="-5"/>
                <w:sz w:val="24"/>
              </w:rPr>
              <w:t xml:space="preserve"> </w:t>
            </w:r>
            <w:r>
              <w:rPr>
                <w:sz w:val="24"/>
              </w:rPr>
              <w:t>and</w:t>
            </w:r>
            <w:r>
              <w:rPr>
                <w:spacing w:val="-5"/>
                <w:sz w:val="24"/>
              </w:rPr>
              <w:t xml:space="preserve"> </w:t>
            </w:r>
            <w:r>
              <w:rPr>
                <w:sz w:val="24"/>
              </w:rPr>
              <w:t>competition</w:t>
            </w:r>
            <w:r>
              <w:rPr>
                <w:spacing w:val="-5"/>
                <w:sz w:val="24"/>
              </w:rPr>
              <w:t xml:space="preserve"> </w:t>
            </w:r>
            <w:r>
              <w:rPr>
                <w:sz w:val="24"/>
              </w:rPr>
              <w:t>motivate</w:t>
            </w:r>
            <w:r>
              <w:rPr>
                <w:spacing w:val="-6"/>
                <w:sz w:val="24"/>
              </w:rPr>
              <w:t xml:space="preserve"> </w:t>
            </w:r>
            <w:r>
              <w:rPr>
                <w:sz w:val="24"/>
              </w:rPr>
              <w:t>individuals, households</w:t>
            </w:r>
            <w:r w:rsidR="00007351" w:rsidRPr="00D91306">
              <w:rPr>
                <w:color w:val="000000" w:themeColor="text1"/>
                <w:sz w:val="24"/>
              </w:rPr>
              <w:t>,</w:t>
            </w:r>
            <w:r>
              <w:rPr>
                <w:sz w:val="24"/>
              </w:rPr>
              <w:t xml:space="preserve"> and businesses in a free market economy.</w:t>
            </w:r>
          </w:p>
        </w:tc>
      </w:tr>
      <w:tr w:rsidR="00EB389E" w14:paraId="5A289A7C" w14:textId="77777777" w:rsidTr="00D81E65">
        <w:trPr>
          <w:trHeight w:val="522"/>
        </w:trPr>
        <w:tc>
          <w:tcPr>
            <w:tcW w:w="1474" w:type="dxa"/>
            <w:tcBorders>
              <w:top w:val="single" w:sz="4" w:space="0" w:color="000000"/>
              <w:bottom w:val="single" w:sz="4" w:space="0" w:color="000000"/>
            </w:tcBorders>
            <w:vAlign w:val="center"/>
          </w:tcPr>
          <w:p w14:paraId="5A289A79" w14:textId="77777777" w:rsidR="00EB389E" w:rsidRDefault="00872BA8" w:rsidP="00D81E65">
            <w:pPr>
              <w:pStyle w:val="TableParagraph"/>
              <w:ind w:left="64"/>
              <w:rPr>
                <w:sz w:val="24"/>
              </w:rPr>
            </w:pPr>
            <w:r>
              <w:rPr>
                <w:spacing w:val="-2"/>
                <w:sz w:val="24"/>
              </w:rPr>
              <w:t>SS.7.E.1.6</w:t>
            </w:r>
          </w:p>
        </w:tc>
        <w:tc>
          <w:tcPr>
            <w:tcW w:w="7894" w:type="dxa"/>
            <w:tcBorders>
              <w:top w:val="single" w:sz="4" w:space="0" w:color="000000"/>
              <w:bottom w:val="single" w:sz="4" w:space="0" w:color="000000"/>
            </w:tcBorders>
            <w:vAlign w:val="center"/>
          </w:tcPr>
          <w:p w14:paraId="5A289A7B" w14:textId="77777777" w:rsidR="00EB389E" w:rsidRDefault="00872BA8" w:rsidP="00D81E65">
            <w:pPr>
              <w:pStyle w:val="TableParagraph"/>
              <w:rPr>
                <w:sz w:val="24"/>
              </w:rPr>
            </w:pPr>
            <w:r>
              <w:rPr>
                <w:sz w:val="24"/>
              </w:rPr>
              <w:t>Compare</w:t>
            </w:r>
            <w:r>
              <w:rPr>
                <w:spacing w:val="-4"/>
                <w:sz w:val="24"/>
              </w:rPr>
              <w:t xml:space="preserve"> </w:t>
            </w:r>
            <w:r>
              <w:rPr>
                <w:sz w:val="24"/>
              </w:rPr>
              <w:t>the</w:t>
            </w:r>
            <w:r>
              <w:rPr>
                <w:spacing w:val="-2"/>
                <w:sz w:val="24"/>
              </w:rPr>
              <w:t xml:space="preserve"> </w:t>
            </w:r>
            <w:r>
              <w:rPr>
                <w:sz w:val="24"/>
              </w:rPr>
              <w:t>national budget</w:t>
            </w:r>
            <w:r>
              <w:rPr>
                <w:spacing w:val="-1"/>
                <w:sz w:val="24"/>
              </w:rPr>
              <w:t xml:space="preserve"> </w:t>
            </w:r>
            <w:r>
              <w:rPr>
                <w:sz w:val="24"/>
              </w:rPr>
              <w:t>process</w:t>
            </w:r>
            <w:r>
              <w:rPr>
                <w:spacing w:val="-1"/>
                <w:sz w:val="24"/>
              </w:rPr>
              <w:t xml:space="preserve"> </w:t>
            </w:r>
            <w:r>
              <w:rPr>
                <w:sz w:val="24"/>
              </w:rPr>
              <w:t>to the</w:t>
            </w:r>
            <w:r>
              <w:rPr>
                <w:spacing w:val="-2"/>
                <w:sz w:val="24"/>
              </w:rPr>
              <w:t xml:space="preserve"> </w:t>
            </w:r>
            <w:r>
              <w:rPr>
                <w:sz w:val="24"/>
              </w:rPr>
              <w:t>personal</w:t>
            </w:r>
            <w:r>
              <w:rPr>
                <w:spacing w:val="-1"/>
                <w:sz w:val="24"/>
              </w:rPr>
              <w:t xml:space="preserve"> </w:t>
            </w:r>
            <w:r>
              <w:rPr>
                <w:sz w:val="24"/>
              </w:rPr>
              <w:t xml:space="preserve">budget </w:t>
            </w:r>
            <w:r>
              <w:rPr>
                <w:spacing w:val="-2"/>
                <w:sz w:val="24"/>
              </w:rPr>
              <w:t>process.</w:t>
            </w:r>
          </w:p>
        </w:tc>
      </w:tr>
    </w:tbl>
    <w:p w14:paraId="5A289A7E" w14:textId="77777777" w:rsidR="00EB389E" w:rsidRDefault="00EB389E">
      <w:pPr>
        <w:pStyle w:val="BodyText"/>
        <w:spacing w:before="95"/>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72"/>
        <w:gridCol w:w="7894"/>
        <w:gridCol w:w="359"/>
      </w:tblGrid>
      <w:tr w:rsidR="00D81E65" w14:paraId="1CA43CB7" w14:textId="77777777">
        <w:trPr>
          <w:gridAfter w:val="1"/>
          <w:wAfter w:w="359" w:type="dxa"/>
          <w:trHeight w:val="671"/>
        </w:trPr>
        <w:tc>
          <w:tcPr>
            <w:tcW w:w="9366" w:type="dxa"/>
            <w:gridSpan w:val="2"/>
          </w:tcPr>
          <w:p w14:paraId="18980FD6" w14:textId="52AAF4E1" w:rsidR="00D81E65" w:rsidRDefault="00D81E65">
            <w:pPr>
              <w:pStyle w:val="TableParagraph"/>
              <w:spacing w:before="56"/>
              <w:ind w:left="1356" w:hanging="900"/>
              <w:rPr>
                <w:b/>
                <w:i/>
                <w:sz w:val="24"/>
              </w:rPr>
            </w:pPr>
            <w:r>
              <w:rPr>
                <w:noProof/>
              </w:rPr>
              <mc:AlternateContent>
                <mc:Choice Requires="wpg">
                  <w:drawing>
                    <wp:anchor distT="0" distB="0" distL="0" distR="0" simplePos="0" relativeHeight="251658327" behindDoc="1" locked="0" layoutInCell="1" allowOverlap="1" wp14:anchorId="7AB50346" wp14:editId="3A3F0102">
                      <wp:simplePos x="0" y="0"/>
                      <wp:positionH relativeFrom="column">
                        <wp:posOffset>4572</wp:posOffset>
                      </wp:positionH>
                      <wp:positionV relativeFrom="paragraph">
                        <wp:posOffset>-468</wp:posOffset>
                      </wp:positionV>
                      <wp:extent cx="5943600" cy="429895"/>
                      <wp:effectExtent l="0" t="0" r="0" b="0"/>
                      <wp:wrapNone/>
                      <wp:docPr id="338"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39" name="Graphic 339"/>
                              <wps:cNvSpPr/>
                              <wps:spPr>
                                <a:xfrm>
                                  <a:off x="0" y="0"/>
                                  <a:ext cx="228600" cy="424180"/>
                                </a:xfrm>
                                <a:custGeom>
                                  <a:avLst/>
                                  <a:gdLst/>
                                  <a:ahLst/>
                                  <a:cxnLst/>
                                  <a:rect l="l" t="t" r="r" b="b"/>
                                  <a:pathLst>
                                    <a:path w="228600" h="424180">
                                      <a:moveTo>
                                        <a:pt x="228600" y="0"/>
                                      </a:moveTo>
                                      <a:lnTo>
                                        <a:pt x="0" y="0"/>
                                      </a:lnTo>
                                      <a:lnTo>
                                        <a:pt x="0" y="36576"/>
                                      </a:lnTo>
                                      <a:lnTo>
                                        <a:pt x="0" y="423672"/>
                                      </a:lnTo>
                                      <a:lnTo>
                                        <a:pt x="228600" y="423672"/>
                                      </a:lnTo>
                                      <a:lnTo>
                                        <a:pt x="228600" y="36576"/>
                                      </a:lnTo>
                                      <a:lnTo>
                                        <a:pt x="228600" y="12"/>
                                      </a:lnTo>
                                      <a:close/>
                                    </a:path>
                                  </a:pathLst>
                                </a:custGeom>
                                <a:solidFill>
                                  <a:srgbClr val="FFD966"/>
                                </a:solidFill>
                              </wps:spPr>
                              <wps:bodyPr wrap="square" lIns="0" tIns="0" rIns="0" bIns="0" rtlCol="0">
                                <a:prstTxWarp prst="textNoShape">
                                  <a:avLst/>
                                </a:prstTxWarp>
                                <a:noAutofit/>
                              </wps:bodyPr>
                            </wps:wsp>
                            <wps:wsp>
                              <wps:cNvPr id="340" name="Graphic 34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D4E0DAB" id="Group 338" o:spid="_x0000_s1026" style="position:absolute;margin-left:.35pt;margin-top:-.05pt;width:468pt;height:33.85pt;z-index:-25165815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KDTu5XzAgAA&#10;uwkAAA4AAAAAAAAAAAAAAAAALgIAAGRycy9lMm9Eb2MueG1sUEsBAi0AFAAGAAgAAAAhAFiR+dPb&#10;AAAABQEAAA8AAAAAAAAAAAAAAAAATQUAAGRycy9kb3ducmV2LnhtbFBLBQYAAAAABAAEAPMAAABV&#10;BgAAAAA=&#10;">
                      <v:shape id="Graphic 339" o:spid="_x0000_s1027" style="position:absolute;width:2286;height:4241;visibility:visible;mso-wrap-style:square;v-text-anchor:top" coordsize="2286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" path="m228600,l,,,36576,,423672r228600,l228600,36576r,-36564l228600,xe" fillcolor="#ffd966" stroked="f">
                        <v:path arrowok="t"/>
                      </v:shape>
                      <v:shape id="Graphic 34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" path="m5943600,r,l,,,6096r5943600,l5943600,xe" fillcolor="black" stroked="f">
                        <v:path arrowok="t"/>
                      </v:shape>
                    </v:group>
                  </w:pict>
                </mc:Fallback>
              </mc:AlternateContent>
            </w:r>
            <w:r>
              <w:rPr>
                <w:b/>
                <w:i/>
                <w:sz w:val="24"/>
              </w:rPr>
              <w:t>SS.7.E.2</w:t>
            </w:r>
            <w:r>
              <w:rPr>
                <w:b/>
                <w:i/>
                <w:spacing w:val="-4"/>
                <w:sz w:val="24"/>
              </w:rPr>
              <w:t xml:space="preserve"> </w:t>
            </w:r>
            <w:r>
              <w:rPr>
                <w:b/>
                <w:i/>
                <w:sz w:val="24"/>
              </w:rPr>
              <w:t>Understand</w:t>
            </w:r>
            <w:r>
              <w:rPr>
                <w:b/>
                <w:i/>
                <w:spacing w:val="-4"/>
                <w:sz w:val="24"/>
              </w:rPr>
              <w:t xml:space="preserve"> </w:t>
            </w:r>
            <w:r>
              <w:rPr>
                <w:b/>
                <w:i/>
                <w:sz w:val="24"/>
              </w:rPr>
              <w:t>the</w:t>
            </w:r>
            <w:r>
              <w:rPr>
                <w:b/>
                <w:i/>
                <w:spacing w:val="-7"/>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007351" w:rsidRPr="00D91306">
              <w:rPr>
                <w:color w:val="000000" w:themeColor="text1"/>
                <w:sz w:val="24"/>
              </w:rPr>
              <w:t>,</w:t>
            </w:r>
            <w:r>
              <w:rPr>
                <w:b/>
                <w:i/>
                <w:spacing w:val="-5"/>
                <w:sz w:val="24"/>
              </w:rPr>
              <w:t xml:space="preserve"> </w:t>
            </w:r>
            <w:r>
              <w:rPr>
                <w:b/>
                <w:i/>
                <w:sz w:val="24"/>
              </w:rPr>
              <w:t>and functions of a national economy.</w:t>
            </w:r>
          </w:p>
        </w:tc>
      </w:tr>
      <w:tr w:rsidR="00D81E65" w14:paraId="6D58E0DC" w14:textId="77777777">
        <w:trPr>
          <w:gridAfter w:val="1"/>
          <w:wAfter w:w="359" w:type="dxa"/>
          <w:trHeight w:val="739"/>
        </w:trPr>
        <w:tc>
          <w:tcPr>
            <w:tcW w:w="1472" w:type="dxa"/>
            <w:tcBorders>
              <w:bottom w:val="single" w:sz="4" w:space="0" w:color="000000"/>
            </w:tcBorders>
            <w:vAlign w:val="center"/>
          </w:tcPr>
          <w:p w14:paraId="63BA0641" w14:textId="77777777" w:rsidR="00D81E65" w:rsidRDefault="00D81E65">
            <w:pPr>
              <w:pStyle w:val="TableParagraph"/>
              <w:ind w:left="64"/>
              <w:rPr>
                <w:sz w:val="24"/>
              </w:rPr>
            </w:pPr>
            <w:r>
              <w:rPr>
                <w:spacing w:val="-2"/>
                <w:sz w:val="24"/>
              </w:rPr>
              <w:t>SS.7.E.2.1</w:t>
            </w:r>
          </w:p>
        </w:tc>
        <w:tc>
          <w:tcPr>
            <w:tcW w:w="7894" w:type="dxa"/>
            <w:tcBorders>
              <w:bottom w:val="single" w:sz="4" w:space="0" w:color="000000"/>
            </w:tcBorders>
            <w:vAlign w:val="center"/>
          </w:tcPr>
          <w:p w14:paraId="728EDA48" w14:textId="77777777" w:rsidR="00D81E65" w:rsidRDefault="00D81E65">
            <w:pPr>
              <w:pStyle w:val="TableParagraph"/>
              <w:rPr>
                <w:sz w:val="24"/>
              </w:rPr>
            </w:pPr>
            <w:r>
              <w:rPr>
                <w:sz w:val="24"/>
              </w:rPr>
              <w:t>Explain</w:t>
            </w:r>
            <w:r>
              <w:rPr>
                <w:spacing w:val="-3"/>
                <w:sz w:val="24"/>
              </w:rPr>
              <w:t xml:space="preserve"> </w:t>
            </w:r>
            <w:r>
              <w:rPr>
                <w:sz w:val="24"/>
              </w:rPr>
              <w:t>how</w:t>
            </w:r>
            <w:r>
              <w:rPr>
                <w:spacing w:val="-4"/>
                <w:sz w:val="24"/>
              </w:rPr>
              <w:t xml:space="preserve"> </w:t>
            </w:r>
            <w:r>
              <w:rPr>
                <w:sz w:val="24"/>
              </w:rPr>
              <w:t>federal,</w:t>
            </w:r>
            <w:r>
              <w:rPr>
                <w:spacing w:val="-3"/>
                <w:sz w:val="24"/>
              </w:rPr>
              <w:t xml:space="preserve"> </w:t>
            </w:r>
            <w:r>
              <w:rPr>
                <w:sz w:val="24"/>
              </w:rPr>
              <w:t>state,</w:t>
            </w:r>
            <w:r>
              <w:rPr>
                <w:spacing w:val="-3"/>
                <w:sz w:val="24"/>
              </w:rPr>
              <w:t xml:space="preserve"> </w:t>
            </w:r>
            <w:r>
              <w:rPr>
                <w:sz w:val="24"/>
              </w:rPr>
              <w:t>and</w:t>
            </w:r>
            <w:r>
              <w:rPr>
                <w:spacing w:val="-3"/>
                <w:sz w:val="24"/>
              </w:rPr>
              <w:t xml:space="preserve"> </w:t>
            </w:r>
            <w:r>
              <w:rPr>
                <w:sz w:val="24"/>
              </w:rPr>
              <w:t>local</w:t>
            </w:r>
            <w:r>
              <w:rPr>
                <w:spacing w:val="-3"/>
                <w:sz w:val="24"/>
              </w:rPr>
              <w:t xml:space="preserve"> </w:t>
            </w:r>
            <w:r>
              <w:rPr>
                <w:sz w:val="24"/>
              </w:rPr>
              <w:t>taxes</w:t>
            </w:r>
            <w:r>
              <w:rPr>
                <w:spacing w:val="-3"/>
                <w:sz w:val="24"/>
              </w:rPr>
              <w:t xml:space="preserve"> </w:t>
            </w:r>
            <w:r>
              <w:rPr>
                <w:sz w:val="24"/>
              </w:rPr>
              <w:t>support</w:t>
            </w:r>
            <w:r>
              <w:rPr>
                <w:spacing w:val="-2"/>
                <w:sz w:val="24"/>
              </w:rPr>
              <w:t xml:space="preserve"> </w:t>
            </w:r>
            <w:r>
              <w:rPr>
                <w:sz w:val="24"/>
              </w:rPr>
              <w:t>the</w:t>
            </w:r>
            <w:r>
              <w:rPr>
                <w:spacing w:val="-4"/>
                <w:sz w:val="24"/>
              </w:rPr>
              <w:t xml:space="preserve"> </w:t>
            </w:r>
            <w:r>
              <w:rPr>
                <w:sz w:val="24"/>
              </w:rPr>
              <w:t>economy</w:t>
            </w:r>
            <w:r>
              <w:rPr>
                <w:spacing w:val="-3"/>
                <w:sz w:val="24"/>
              </w:rPr>
              <w:t xml:space="preserve"> </w:t>
            </w:r>
            <w:r>
              <w:rPr>
                <w:sz w:val="24"/>
              </w:rPr>
              <w:t>as</w:t>
            </w:r>
            <w:r>
              <w:rPr>
                <w:spacing w:val="-3"/>
                <w:sz w:val="24"/>
              </w:rPr>
              <w:t xml:space="preserve"> </w:t>
            </w:r>
            <w:r>
              <w:rPr>
                <w:sz w:val="24"/>
              </w:rPr>
              <w:t>a</w:t>
            </w:r>
            <w:r>
              <w:rPr>
                <w:spacing w:val="-2"/>
                <w:sz w:val="24"/>
              </w:rPr>
              <w:t xml:space="preserve"> </w:t>
            </w:r>
            <w:r>
              <w:rPr>
                <w:sz w:val="24"/>
              </w:rPr>
              <w:t>function of the United States government.</w:t>
            </w:r>
          </w:p>
        </w:tc>
      </w:tr>
      <w:tr w:rsidR="00D81E65" w14:paraId="1381EEDB" w14:textId="77777777">
        <w:trPr>
          <w:gridAfter w:val="1"/>
          <w:wAfter w:w="359" w:type="dxa"/>
          <w:trHeight w:val="720"/>
        </w:trPr>
        <w:tc>
          <w:tcPr>
            <w:tcW w:w="1472" w:type="dxa"/>
            <w:tcBorders>
              <w:top w:val="single" w:sz="4" w:space="0" w:color="000000"/>
              <w:bottom w:val="single" w:sz="4" w:space="0" w:color="000000"/>
            </w:tcBorders>
            <w:vAlign w:val="center"/>
          </w:tcPr>
          <w:p w14:paraId="05B7368F" w14:textId="77777777" w:rsidR="00D81E65" w:rsidRDefault="00D81E65">
            <w:pPr>
              <w:pStyle w:val="TableParagraph"/>
              <w:ind w:left="64"/>
              <w:rPr>
                <w:sz w:val="24"/>
              </w:rPr>
            </w:pPr>
            <w:r>
              <w:rPr>
                <w:spacing w:val="-2"/>
                <w:sz w:val="24"/>
              </w:rPr>
              <w:t>SS.7.E.2.2</w:t>
            </w:r>
          </w:p>
        </w:tc>
        <w:tc>
          <w:tcPr>
            <w:tcW w:w="7894" w:type="dxa"/>
            <w:tcBorders>
              <w:top w:val="single" w:sz="4" w:space="0" w:color="000000"/>
              <w:bottom w:val="single" w:sz="4" w:space="0" w:color="000000"/>
            </w:tcBorders>
            <w:vAlign w:val="center"/>
          </w:tcPr>
          <w:p w14:paraId="60B4CF4F" w14:textId="77777777" w:rsidR="00D81E65" w:rsidRDefault="00D81E65">
            <w:pPr>
              <w:pStyle w:val="TableParagraph"/>
              <w:ind w:right="182"/>
              <w:rPr>
                <w:sz w:val="24"/>
              </w:rPr>
            </w:pPr>
            <w:r>
              <w:rPr>
                <w:sz w:val="24"/>
              </w:rPr>
              <w:t>Describe</w:t>
            </w:r>
            <w:r>
              <w:rPr>
                <w:spacing w:val="-4"/>
                <w:sz w:val="24"/>
              </w:rPr>
              <w:t xml:space="preserve"> </w:t>
            </w:r>
            <w:r>
              <w:rPr>
                <w:sz w:val="24"/>
              </w:rPr>
              <w:t>the</w:t>
            </w:r>
            <w:r>
              <w:rPr>
                <w:spacing w:val="-4"/>
                <w:sz w:val="24"/>
              </w:rPr>
              <w:t xml:space="preserve"> </w:t>
            </w:r>
            <w:r>
              <w:rPr>
                <w:sz w:val="24"/>
              </w:rPr>
              <w:t>banking</w:t>
            </w:r>
            <w:r>
              <w:rPr>
                <w:spacing w:val="-3"/>
                <w:sz w:val="24"/>
              </w:rPr>
              <w:t xml:space="preserve"> </w:t>
            </w:r>
            <w:r>
              <w:rPr>
                <w:sz w:val="24"/>
              </w:rPr>
              <w:t>system</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impact</w:t>
            </w:r>
            <w:r>
              <w:rPr>
                <w:spacing w:val="-3"/>
                <w:sz w:val="24"/>
              </w:rPr>
              <w:t xml:space="preserve"> </w:t>
            </w:r>
            <w:r>
              <w:rPr>
                <w:sz w:val="24"/>
              </w:rPr>
              <w:t>on</w:t>
            </w:r>
            <w:r>
              <w:rPr>
                <w:spacing w:val="-3"/>
                <w:sz w:val="24"/>
              </w:rPr>
              <w:t xml:space="preserve"> </w:t>
            </w:r>
            <w:r>
              <w:rPr>
                <w:sz w:val="24"/>
              </w:rPr>
              <w:t>the money supply.</w:t>
            </w:r>
          </w:p>
        </w:tc>
      </w:tr>
      <w:tr w:rsidR="00D81E65" w14:paraId="6B6A98FF" w14:textId="77777777">
        <w:trPr>
          <w:trHeight w:val="810"/>
        </w:trPr>
        <w:tc>
          <w:tcPr>
            <w:tcW w:w="1472" w:type="dxa"/>
            <w:tcBorders>
              <w:top w:val="single" w:sz="4" w:space="0" w:color="000000"/>
              <w:bottom w:val="single" w:sz="4" w:space="0" w:color="000000"/>
            </w:tcBorders>
            <w:vAlign w:val="center"/>
          </w:tcPr>
          <w:p w14:paraId="3ECFF49F" w14:textId="77777777" w:rsidR="00D81E65" w:rsidRDefault="00D81E65">
            <w:pPr>
              <w:pStyle w:val="TableParagraph"/>
              <w:ind w:left="64"/>
              <w:rPr>
                <w:sz w:val="24"/>
              </w:rPr>
            </w:pPr>
            <w:r>
              <w:rPr>
                <w:spacing w:val="-2"/>
                <w:sz w:val="24"/>
              </w:rPr>
              <w:t>SS.7.E.2.3</w:t>
            </w:r>
          </w:p>
        </w:tc>
        <w:tc>
          <w:tcPr>
            <w:tcW w:w="7894" w:type="dxa"/>
            <w:tcBorders>
              <w:top w:val="single" w:sz="4" w:space="0" w:color="000000"/>
              <w:bottom w:val="single" w:sz="4" w:space="0" w:color="000000"/>
            </w:tcBorders>
            <w:vAlign w:val="center"/>
          </w:tcPr>
          <w:p w14:paraId="4AE83E45" w14:textId="77777777" w:rsidR="00D81E65" w:rsidRDefault="00D81E65">
            <w:pPr>
              <w:pStyle w:val="TableParagraph"/>
              <w:ind w:right="122"/>
              <w:rPr>
                <w:sz w:val="24"/>
              </w:rPr>
            </w:pPr>
            <w:r>
              <w:rPr>
                <w:sz w:val="24"/>
              </w:rPr>
              <w:t>Identify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laws</w:t>
            </w:r>
            <w:r>
              <w:rPr>
                <w:spacing w:val="-4"/>
                <w:sz w:val="24"/>
              </w:rPr>
              <w:t xml:space="preserve"> </w:t>
            </w:r>
            <w:r>
              <w:rPr>
                <w:sz w:val="24"/>
              </w:rPr>
              <w:t>and</w:t>
            </w:r>
            <w:r>
              <w:rPr>
                <w:spacing w:val="-4"/>
                <w:sz w:val="24"/>
              </w:rPr>
              <w:t xml:space="preserve"> </w:t>
            </w:r>
            <w:r>
              <w:rPr>
                <w:sz w:val="24"/>
              </w:rPr>
              <w:t>regulations</w:t>
            </w:r>
            <w:r>
              <w:rPr>
                <w:spacing w:val="-4"/>
                <w:sz w:val="24"/>
              </w:rPr>
              <w:t xml:space="preserve"> </w:t>
            </w:r>
            <w:r>
              <w:rPr>
                <w:sz w:val="24"/>
              </w:rPr>
              <w:t>adopted</w:t>
            </w:r>
            <w:r>
              <w:rPr>
                <w:spacing w:val="-4"/>
                <w:sz w:val="24"/>
              </w:rPr>
              <w:t xml:space="preserve"> </w:t>
            </w:r>
            <w:r>
              <w:rPr>
                <w:sz w:val="24"/>
              </w:rPr>
              <w:t>to</w:t>
            </w:r>
            <w:r>
              <w:rPr>
                <w:spacing w:val="-4"/>
                <w:sz w:val="24"/>
              </w:rPr>
              <w:t xml:space="preserve"> </w:t>
            </w:r>
            <w:r>
              <w:rPr>
                <w:sz w:val="24"/>
              </w:rPr>
              <w:t>promote economic competition.</w:t>
            </w:r>
          </w:p>
        </w:tc>
        <w:tc>
          <w:tcPr>
            <w:tcW w:w="359" w:type="dxa"/>
          </w:tcPr>
          <w:p w14:paraId="4AA9B3FC" w14:textId="77777777" w:rsidR="00D81E65" w:rsidRDefault="00D81E65">
            <w:pPr>
              <w:pStyle w:val="TableParagraph"/>
              <w:rPr>
                <w:sz w:val="24"/>
              </w:rPr>
            </w:pPr>
          </w:p>
        </w:tc>
      </w:tr>
      <w:tr w:rsidR="00D81E65" w14:paraId="2D782C17" w14:textId="77777777">
        <w:trPr>
          <w:trHeight w:val="792"/>
        </w:trPr>
        <w:tc>
          <w:tcPr>
            <w:tcW w:w="1472" w:type="dxa"/>
            <w:tcBorders>
              <w:top w:val="single" w:sz="4" w:space="0" w:color="000000"/>
              <w:bottom w:val="single" w:sz="4" w:space="0" w:color="000000"/>
            </w:tcBorders>
            <w:vAlign w:val="center"/>
          </w:tcPr>
          <w:p w14:paraId="737C4F4B" w14:textId="77777777" w:rsidR="00D81E65" w:rsidRDefault="00D81E65">
            <w:pPr>
              <w:pStyle w:val="TableParagraph"/>
              <w:ind w:left="64"/>
              <w:rPr>
                <w:sz w:val="24"/>
              </w:rPr>
            </w:pPr>
            <w:r>
              <w:rPr>
                <w:spacing w:val="-2"/>
                <w:sz w:val="24"/>
              </w:rPr>
              <w:t>SS.7.E.2.4</w:t>
            </w:r>
          </w:p>
        </w:tc>
        <w:tc>
          <w:tcPr>
            <w:tcW w:w="7894" w:type="dxa"/>
            <w:tcBorders>
              <w:top w:val="single" w:sz="4" w:space="0" w:color="000000"/>
              <w:bottom w:val="single" w:sz="4" w:space="0" w:color="000000"/>
            </w:tcBorders>
            <w:vAlign w:val="center"/>
          </w:tcPr>
          <w:p w14:paraId="02FAD661" w14:textId="77777777" w:rsidR="00D81E65" w:rsidRDefault="00D81E65">
            <w:pPr>
              <w:pStyle w:val="TableParagraph"/>
              <w:ind w:right="122"/>
              <w:rPr>
                <w:sz w:val="24"/>
              </w:rPr>
            </w:pPr>
            <w:r>
              <w:rPr>
                <w:sz w:val="24"/>
              </w:rPr>
              <w:t>Identify</w:t>
            </w:r>
            <w:r>
              <w:rPr>
                <w:spacing w:val="-5"/>
                <w:sz w:val="24"/>
              </w:rPr>
              <w:t xml:space="preserve"> </w:t>
            </w:r>
            <w:r>
              <w:rPr>
                <w:sz w:val="24"/>
              </w:rPr>
              <w:t>entrepreneurs</w:t>
            </w:r>
            <w:r>
              <w:rPr>
                <w:spacing w:val="-5"/>
                <w:sz w:val="24"/>
              </w:rPr>
              <w:t xml:space="preserve"> </w:t>
            </w:r>
            <w:r>
              <w:rPr>
                <w:sz w:val="24"/>
              </w:rPr>
              <w:t>from</w:t>
            </w:r>
            <w:r>
              <w:rPr>
                <w:spacing w:val="-5"/>
                <w:sz w:val="24"/>
              </w:rPr>
              <w:t xml:space="preserve"> </w:t>
            </w:r>
            <w:r>
              <w:rPr>
                <w:sz w:val="24"/>
              </w:rPr>
              <w:t>various</w:t>
            </w:r>
            <w:r>
              <w:rPr>
                <w:spacing w:val="-5"/>
                <w:sz w:val="24"/>
              </w:rPr>
              <w:t xml:space="preserve"> </w:t>
            </w:r>
            <w:r>
              <w:rPr>
                <w:sz w:val="24"/>
              </w:rPr>
              <w:t>gender,</w:t>
            </w:r>
            <w:r>
              <w:rPr>
                <w:spacing w:val="-5"/>
                <w:sz w:val="24"/>
              </w:rPr>
              <w:t xml:space="preserve"> </w:t>
            </w:r>
            <w:r>
              <w:rPr>
                <w:sz w:val="24"/>
              </w:rPr>
              <w:t>social,</w:t>
            </w:r>
            <w:r>
              <w:rPr>
                <w:spacing w:val="-5"/>
                <w:sz w:val="24"/>
              </w:rPr>
              <w:t xml:space="preserve"> </w:t>
            </w:r>
            <w:r>
              <w:rPr>
                <w:sz w:val="24"/>
              </w:rPr>
              <w:t>and</w:t>
            </w:r>
            <w:r>
              <w:rPr>
                <w:spacing w:val="-5"/>
                <w:sz w:val="24"/>
              </w:rPr>
              <w:t xml:space="preserve"> </w:t>
            </w:r>
            <w:r>
              <w:rPr>
                <w:sz w:val="24"/>
              </w:rPr>
              <w:t>ethnic</w:t>
            </w:r>
            <w:r>
              <w:rPr>
                <w:spacing w:val="-6"/>
                <w:sz w:val="24"/>
              </w:rPr>
              <w:t xml:space="preserve"> </w:t>
            </w:r>
            <w:r>
              <w:rPr>
                <w:sz w:val="24"/>
              </w:rPr>
              <w:t>backgrounds who started a business seeking to make a profit.</w:t>
            </w:r>
          </w:p>
        </w:tc>
        <w:tc>
          <w:tcPr>
            <w:tcW w:w="359" w:type="dxa"/>
            <w:tcBorders>
              <w:bottom w:val="single" w:sz="4" w:space="0" w:color="000000"/>
            </w:tcBorders>
          </w:tcPr>
          <w:p w14:paraId="6BFEEA87" w14:textId="77777777" w:rsidR="00D81E65" w:rsidRDefault="00D81E65">
            <w:pPr>
              <w:pStyle w:val="TableParagraph"/>
              <w:rPr>
                <w:sz w:val="24"/>
              </w:rPr>
            </w:pPr>
          </w:p>
        </w:tc>
      </w:tr>
      <w:tr w:rsidR="00D81E65" w14:paraId="59727F15" w14:textId="77777777">
        <w:trPr>
          <w:trHeight w:val="621"/>
        </w:trPr>
        <w:tc>
          <w:tcPr>
            <w:tcW w:w="1472" w:type="dxa"/>
            <w:tcBorders>
              <w:top w:val="single" w:sz="4" w:space="0" w:color="000000"/>
              <w:bottom w:val="single" w:sz="4" w:space="0" w:color="000000"/>
            </w:tcBorders>
            <w:vAlign w:val="center"/>
          </w:tcPr>
          <w:p w14:paraId="76404040" w14:textId="77777777" w:rsidR="00D81E65" w:rsidRDefault="00D81E65">
            <w:pPr>
              <w:pStyle w:val="TableParagraph"/>
              <w:ind w:left="64"/>
              <w:rPr>
                <w:sz w:val="24"/>
              </w:rPr>
            </w:pPr>
            <w:r>
              <w:rPr>
                <w:spacing w:val="-2"/>
                <w:sz w:val="24"/>
              </w:rPr>
              <w:t>SS.7.E.2.5</w:t>
            </w:r>
          </w:p>
        </w:tc>
        <w:tc>
          <w:tcPr>
            <w:tcW w:w="7894" w:type="dxa"/>
            <w:tcBorders>
              <w:top w:val="single" w:sz="4" w:space="0" w:color="000000"/>
              <w:bottom w:val="single" w:sz="4" w:space="0" w:color="000000"/>
            </w:tcBorders>
            <w:vAlign w:val="center"/>
          </w:tcPr>
          <w:p w14:paraId="19EDC58C" w14:textId="77777777" w:rsidR="00D81E65" w:rsidRDefault="00D81E65">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economic</w:t>
            </w:r>
            <w:r>
              <w:rPr>
                <w:spacing w:val="-3"/>
                <w:sz w:val="24"/>
              </w:rPr>
              <w:t xml:space="preserve"> </w:t>
            </w:r>
            <w:r>
              <w:rPr>
                <w:sz w:val="24"/>
              </w:rPr>
              <w:t>institutions</w:t>
            </w:r>
            <w:r>
              <w:rPr>
                <w:spacing w:val="-2"/>
                <w:sz w:val="24"/>
              </w:rPr>
              <w:t xml:space="preserve"> </w:t>
            </w:r>
            <w:r>
              <w:rPr>
                <w:sz w:val="24"/>
              </w:rPr>
              <w:t>impact</w:t>
            </w:r>
            <w:r>
              <w:rPr>
                <w:spacing w:val="-2"/>
                <w:sz w:val="24"/>
              </w:rPr>
              <w:t xml:space="preserve"> </w:t>
            </w:r>
            <w:r>
              <w:rPr>
                <w:sz w:val="24"/>
              </w:rPr>
              <w:t>the</w:t>
            </w:r>
            <w:r>
              <w:rPr>
                <w:spacing w:val="-3"/>
                <w:sz w:val="24"/>
              </w:rPr>
              <w:t xml:space="preserve"> </w:t>
            </w:r>
            <w:r>
              <w:rPr>
                <w:sz w:val="24"/>
              </w:rPr>
              <w:t>national</w:t>
            </w:r>
            <w:r>
              <w:rPr>
                <w:spacing w:val="-1"/>
                <w:sz w:val="24"/>
              </w:rPr>
              <w:t xml:space="preserve"> </w:t>
            </w:r>
            <w:r>
              <w:rPr>
                <w:spacing w:val="-2"/>
                <w:sz w:val="24"/>
              </w:rPr>
              <w:t>economy.</w:t>
            </w:r>
          </w:p>
        </w:tc>
        <w:tc>
          <w:tcPr>
            <w:tcW w:w="359" w:type="dxa"/>
            <w:tcBorders>
              <w:top w:val="single" w:sz="4" w:space="0" w:color="000000"/>
              <w:bottom w:val="single" w:sz="4" w:space="0" w:color="000000"/>
            </w:tcBorders>
          </w:tcPr>
          <w:p w14:paraId="51C04DB8" w14:textId="77777777" w:rsidR="00D81E65" w:rsidRDefault="00D81E65">
            <w:pPr>
              <w:pStyle w:val="TableParagraph"/>
              <w:rPr>
                <w:sz w:val="24"/>
              </w:rPr>
            </w:pPr>
          </w:p>
        </w:tc>
      </w:tr>
    </w:tbl>
    <w:p w14:paraId="38BCDBD1" w14:textId="77777777" w:rsidR="00D81E65" w:rsidRDefault="00D81E65">
      <w:pPr>
        <w:pStyle w:val="BodyText"/>
        <w:spacing w:before="95"/>
        <w:rPr>
          <w:szCs w:val="32"/>
        </w:rPr>
      </w:pPr>
    </w:p>
    <w:p w14:paraId="67F07E7A" w14:textId="77777777" w:rsidR="00D81E65" w:rsidRDefault="00D81E65">
      <w:pPr>
        <w:pStyle w:val="BodyText"/>
        <w:spacing w:before="95"/>
        <w:rPr>
          <w:szCs w:val="32"/>
        </w:rPr>
      </w:pPr>
    </w:p>
    <w:p w14:paraId="4135A853" w14:textId="77777777" w:rsidR="00D81E65" w:rsidRPr="00D81E65" w:rsidRDefault="00D81E65">
      <w:pPr>
        <w:pStyle w:val="BodyText"/>
        <w:spacing w:before="95"/>
        <w:rPr>
          <w:szCs w:val="32"/>
        </w:rPr>
      </w:pPr>
    </w:p>
    <w:p w14:paraId="5A289A8C" w14:textId="77777777" w:rsidR="00EB389E" w:rsidRDefault="00EB389E">
      <w:pPr>
        <w:rPr>
          <w:sz w:val="24"/>
        </w:rPr>
        <w:sectPr w:rsidR="00EB389E">
          <w:pgSz w:w="12240" w:h="15840"/>
          <w:pgMar w:top="1340" w:right="0" w:bottom="1260" w:left="0" w:header="585" w:footer="1063" w:gutter="0"/>
          <w:cols w:space="720"/>
        </w:sectPr>
      </w:pPr>
    </w:p>
    <w:p w14:paraId="5A289A8D" w14:textId="77777777" w:rsidR="00EB389E" w:rsidRDefault="00EB389E">
      <w:pPr>
        <w:pStyle w:val="BodyText"/>
        <w:spacing w:before="4"/>
        <w:rPr>
          <w:sz w:val="7"/>
        </w:rPr>
      </w:pPr>
    </w:p>
    <w:p w14:paraId="5A289AA0"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74"/>
        <w:gridCol w:w="7894"/>
      </w:tblGrid>
      <w:tr w:rsidR="00EB389E" w14:paraId="5A289AA2" w14:textId="77777777">
        <w:trPr>
          <w:trHeight w:val="672"/>
        </w:trPr>
        <w:tc>
          <w:tcPr>
            <w:tcW w:w="9368" w:type="dxa"/>
            <w:gridSpan w:val="2"/>
          </w:tcPr>
          <w:p w14:paraId="5A289AA1" w14:textId="7F3598CA" w:rsidR="00EB389E" w:rsidRDefault="00872BA8" w:rsidP="00124228">
            <w:pPr>
              <w:pStyle w:val="TableParagraph"/>
              <w:ind w:left="1356" w:hanging="900"/>
              <w:rPr>
                <w:b/>
                <w:i/>
                <w:sz w:val="24"/>
              </w:rPr>
            </w:pPr>
            <w:r>
              <w:rPr>
                <w:noProof/>
              </w:rPr>
              <mc:AlternateContent>
                <mc:Choice Requires="wpg">
                  <w:drawing>
                    <wp:anchor distT="0" distB="0" distL="0" distR="0" simplePos="0" relativeHeight="251658283" behindDoc="1" locked="0" layoutInCell="1" allowOverlap="1" wp14:anchorId="5A28B42A" wp14:editId="0825D9BF">
                      <wp:simplePos x="0" y="0"/>
                      <wp:positionH relativeFrom="column">
                        <wp:posOffset>4572</wp:posOffset>
                      </wp:positionH>
                      <wp:positionV relativeFrom="paragraph">
                        <wp:posOffset>-468</wp:posOffset>
                      </wp:positionV>
                      <wp:extent cx="5943600" cy="429895"/>
                      <wp:effectExtent l="0" t="0" r="0" b="0"/>
                      <wp:wrapNone/>
                      <wp:docPr id="341"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42" name="Graphic 342"/>
                              <wps:cNvSpPr/>
                              <wps:spPr>
                                <a:xfrm>
                                  <a:off x="0" y="0"/>
                                  <a:ext cx="228600" cy="424180"/>
                                </a:xfrm>
                                <a:custGeom>
                                  <a:avLst/>
                                  <a:gdLst/>
                                  <a:ahLst/>
                                  <a:cxnLst/>
                                  <a:rect l="l" t="t" r="r" b="b"/>
                                  <a:pathLst>
                                    <a:path w="228600" h="424180">
                                      <a:moveTo>
                                        <a:pt x="228600" y="0"/>
                                      </a:moveTo>
                                      <a:lnTo>
                                        <a:pt x="0" y="0"/>
                                      </a:lnTo>
                                      <a:lnTo>
                                        <a:pt x="0" y="423672"/>
                                      </a:lnTo>
                                      <a:lnTo>
                                        <a:pt x="228600" y="423672"/>
                                      </a:lnTo>
                                      <a:lnTo>
                                        <a:pt x="228600" y="0"/>
                                      </a:lnTo>
                                      <a:close/>
                                    </a:path>
                                  </a:pathLst>
                                </a:custGeom>
                                <a:solidFill>
                                  <a:srgbClr val="FFD966"/>
                                </a:solidFill>
                              </wps:spPr>
                              <wps:bodyPr wrap="square" lIns="0" tIns="0" rIns="0" bIns="0" rtlCol="0">
                                <a:prstTxWarp prst="textNoShape">
                                  <a:avLst/>
                                </a:prstTxWarp>
                                <a:noAutofit/>
                              </wps:bodyPr>
                            </wps:wsp>
                            <wps:wsp>
                              <wps:cNvPr id="343" name="Graphic 343"/>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FF3A1EC" id="Group 341" o:spid="_x0000_s1026" style="position:absolute;margin-left:.35pt;margin-top:-.05pt;width:468pt;height:33.85pt;z-index:-25165819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">
                      <v:shape id="Graphic 342" o:spid="_x0000_s1027" style="position:absolute;width:2286;height:4241;visibility:visible;mso-wrap-style:square;v-text-anchor:top" coordsize="2286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" path="m228600,l,,,423672r228600,l228600,xe" fillcolor="#ffd966" stroked="f">
                        <v:path arrowok="t"/>
                      </v:shape>
                      <v:shape id="Graphic 34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" path="m5943600,r,l,,,6096r5943600,l5943600,xe" fillcolor="black" stroked="f">
                        <v:path arrowok="t"/>
                      </v:shape>
                    </v:group>
                  </w:pict>
                </mc:Fallback>
              </mc:AlternateContent>
            </w:r>
            <w:r>
              <w:rPr>
                <w:b/>
                <w:i/>
                <w:sz w:val="24"/>
              </w:rPr>
              <w:t>SS.7.E.3</w:t>
            </w:r>
            <w:r w:rsidR="00C02E1B">
              <w:rPr>
                <w:b/>
                <w:i/>
                <w:spacing w:val="-3"/>
                <w:sz w:val="24"/>
              </w:rPr>
              <w:t xml:space="preserve"> </w:t>
            </w:r>
            <w:r w:rsidR="00C02E1B" w:rsidRPr="005A0CAD">
              <w:rPr>
                <w:b/>
                <w:i/>
                <w:color w:val="000000" w:themeColor="text1"/>
                <w:spacing w:val="-3"/>
                <w:sz w:val="24"/>
              </w:rPr>
              <w:t>Understand the fundamental concepts and interrelationships of the United States economy in the internat</w:t>
            </w:r>
            <w:r w:rsidR="0043766F" w:rsidRPr="005A0CAD">
              <w:rPr>
                <w:b/>
                <w:i/>
                <w:color w:val="000000" w:themeColor="text1"/>
                <w:spacing w:val="-3"/>
                <w:sz w:val="24"/>
              </w:rPr>
              <w:t>ional marketplace.</w:t>
            </w:r>
          </w:p>
        </w:tc>
      </w:tr>
      <w:tr w:rsidR="00EB389E" w14:paraId="5A289AA8" w14:textId="77777777" w:rsidTr="00124228">
        <w:trPr>
          <w:trHeight w:val="703"/>
        </w:trPr>
        <w:tc>
          <w:tcPr>
            <w:tcW w:w="1474" w:type="dxa"/>
            <w:tcBorders>
              <w:bottom w:val="single" w:sz="4" w:space="0" w:color="000000"/>
            </w:tcBorders>
            <w:vAlign w:val="center"/>
          </w:tcPr>
          <w:p w14:paraId="5A289AA5" w14:textId="77777777" w:rsidR="00EB389E" w:rsidRDefault="00872BA8" w:rsidP="00124228">
            <w:pPr>
              <w:pStyle w:val="TableParagraph"/>
              <w:ind w:left="64"/>
              <w:rPr>
                <w:sz w:val="24"/>
              </w:rPr>
            </w:pPr>
            <w:r>
              <w:rPr>
                <w:spacing w:val="-2"/>
                <w:sz w:val="24"/>
              </w:rPr>
              <w:t>SS.7.E.3.1</w:t>
            </w:r>
          </w:p>
        </w:tc>
        <w:tc>
          <w:tcPr>
            <w:tcW w:w="7894" w:type="dxa"/>
            <w:tcBorders>
              <w:bottom w:val="single" w:sz="4" w:space="0" w:color="000000"/>
            </w:tcBorders>
            <w:vAlign w:val="center"/>
          </w:tcPr>
          <w:p w14:paraId="5A289AA7" w14:textId="77777777" w:rsidR="00EB389E" w:rsidRDefault="00872BA8" w:rsidP="00124228">
            <w:pPr>
              <w:pStyle w:val="TableParagraph"/>
              <w:ind w:right="122"/>
              <w:rPr>
                <w:sz w:val="24"/>
              </w:rPr>
            </w:pPr>
            <w:r>
              <w:rPr>
                <w:sz w:val="24"/>
              </w:rPr>
              <w:t>Explain</w:t>
            </w:r>
            <w:r>
              <w:rPr>
                <w:spacing w:val="-5"/>
                <w:sz w:val="24"/>
              </w:rPr>
              <w:t xml:space="preserve"> </w:t>
            </w:r>
            <w:r>
              <w:rPr>
                <w:sz w:val="24"/>
              </w:rPr>
              <w:t>how</w:t>
            </w:r>
            <w:r>
              <w:rPr>
                <w:spacing w:val="-6"/>
                <w:sz w:val="24"/>
              </w:rPr>
              <w:t xml:space="preserve"> </w:t>
            </w:r>
            <w:r>
              <w:rPr>
                <w:sz w:val="24"/>
              </w:rPr>
              <w:t>international</w:t>
            </w:r>
            <w:r>
              <w:rPr>
                <w:spacing w:val="-5"/>
                <w:sz w:val="24"/>
              </w:rPr>
              <w:t xml:space="preserve"> </w:t>
            </w:r>
            <w:r>
              <w:rPr>
                <w:sz w:val="24"/>
              </w:rPr>
              <w:t>trade</w:t>
            </w:r>
            <w:r>
              <w:rPr>
                <w:spacing w:val="-6"/>
                <w:sz w:val="24"/>
              </w:rPr>
              <w:t xml:space="preserve"> </w:t>
            </w:r>
            <w:r>
              <w:rPr>
                <w:sz w:val="24"/>
              </w:rPr>
              <w:t>requires</w:t>
            </w:r>
            <w:r>
              <w:rPr>
                <w:spacing w:val="-5"/>
                <w:sz w:val="24"/>
              </w:rPr>
              <w:t xml:space="preserve"> </w:t>
            </w:r>
            <w:r>
              <w:rPr>
                <w:sz w:val="24"/>
              </w:rPr>
              <w:t>a</w:t>
            </w:r>
            <w:r>
              <w:rPr>
                <w:spacing w:val="-6"/>
                <w:sz w:val="24"/>
              </w:rPr>
              <w:t xml:space="preserve"> </w:t>
            </w:r>
            <w:r>
              <w:rPr>
                <w:sz w:val="24"/>
              </w:rPr>
              <w:t>system</w:t>
            </w:r>
            <w:r>
              <w:rPr>
                <w:spacing w:val="-3"/>
                <w:sz w:val="24"/>
              </w:rPr>
              <w:t xml:space="preserve"> </w:t>
            </w:r>
            <w:r>
              <w:rPr>
                <w:sz w:val="24"/>
              </w:rPr>
              <w:t>for</w:t>
            </w:r>
            <w:r>
              <w:rPr>
                <w:spacing w:val="-6"/>
                <w:sz w:val="24"/>
              </w:rPr>
              <w:t xml:space="preserve"> </w:t>
            </w:r>
            <w:r>
              <w:rPr>
                <w:sz w:val="24"/>
              </w:rPr>
              <w:t>exchanging</w:t>
            </w:r>
            <w:r>
              <w:rPr>
                <w:spacing w:val="-5"/>
                <w:sz w:val="24"/>
              </w:rPr>
              <w:t xml:space="preserve"> </w:t>
            </w:r>
            <w:r>
              <w:rPr>
                <w:sz w:val="24"/>
              </w:rPr>
              <w:t>currency between and among nations.</w:t>
            </w:r>
          </w:p>
        </w:tc>
      </w:tr>
      <w:tr w:rsidR="00EB389E" w14:paraId="5A289AAD" w14:textId="77777777" w:rsidTr="00124228">
        <w:trPr>
          <w:trHeight w:val="882"/>
        </w:trPr>
        <w:tc>
          <w:tcPr>
            <w:tcW w:w="1474" w:type="dxa"/>
            <w:tcBorders>
              <w:top w:val="single" w:sz="4" w:space="0" w:color="000000"/>
              <w:bottom w:val="single" w:sz="4" w:space="0" w:color="000000"/>
            </w:tcBorders>
            <w:vAlign w:val="center"/>
          </w:tcPr>
          <w:p w14:paraId="5A289AAA" w14:textId="77777777" w:rsidR="00EB389E" w:rsidRDefault="00872BA8" w:rsidP="00124228">
            <w:pPr>
              <w:pStyle w:val="TableParagraph"/>
              <w:ind w:left="64"/>
              <w:rPr>
                <w:sz w:val="24"/>
              </w:rPr>
            </w:pPr>
            <w:r>
              <w:rPr>
                <w:spacing w:val="-2"/>
                <w:sz w:val="24"/>
              </w:rPr>
              <w:t>SS.7.E.3.2</w:t>
            </w:r>
          </w:p>
        </w:tc>
        <w:tc>
          <w:tcPr>
            <w:tcW w:w="7894" w:type="dxa"/>
            <w:tcBorders>
              <w:top w:val="single" w:sz="4" w:space="0" w:color="000000"/>
              <w:bottom w:val="single" w:sz="4" w:space="0" w:color="000000"/>
            </w:tcBorders>
            <w:vAlign w:val="center"/>
          </w:tcPr>
          <w:p w14:paraId="5A289AAC" w14:textId="77777777" w:rsidR="00EB389E" w:rsidRDefault="00872BA8" w:rsidP="00124228">
            <w:pPr>
              <w:pStyle w:val="TableParagraph"/>
              <w:ind w:right="122"/>
              <w:rPr>
                <w:sz w:val="24"/>
              </w:rPr>
            </w:pPr>
            <w:r>
              <w:rPr>
                <w:sz w:val="24"/>
              </w:rPr>
              <w:t>Assess</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changing</w:t>
            </w:r>
            <w:r>
              <w:rPr>
                <w:spacing w:val="-2"/>
                <w:sz w:val="24"/>
              </w:rPr>
              <w:t xml:space="preserve"> </w:t>
            </w:r>
            <w:r>
              <w:rPr>
                <w:sz w:val="24"/>
              </w:rPr>
              <w:t>value</w:t>
            </w:r>
            <w:r>
              <w:rPr>
                <w:spacing w:val="-5"/>
                <w:sz w:val="24"/>
              </w:rPr>
              <w:t xml:space="preserve"> </w:t>
            </w:r>
            <w:r>
              <w:rPr>
                <w:sz w:val="24"/>
              </w:rPr>
              <w:t>of</w:t>
            </w:r>
            <w:r>
              <w:rPr>
                <w:spacing w:val="-5"/>
                <w:sz w:val="24"/>
              </w:rPr>
              <w:t xml:space="preserve"> </w:t>
            </w:r>
            <w:r>
              <w:rPr>
                <w:sz w:val="24"/>
              </w:rPr>
              <w:t>currency</w:t>
            </w:r>
            <w:r>
              <w:rPr>
                <w:spacing w:val="-4"/>
                <w:sz w:val="24"/>
              </w:rPr>
              <w:t xml:space="preserve"> </w:t>
            </w:r>
            <w:r>
              <w:rPr>
                <w:sz w:val="24"/>
              </w:rPr>
              <w:t>affects</w:t>
            </w:r>
            <w:r>
              <w:rPr>
                <w:spacing w:val="-2"/>
                <w:sz w:val="24"/>
              </w:rPr>
              <w:t xml:space="preserve"> </w:t>
            </w:r>
            <w:r>
              <w:rPr>
                <w:sz w:val="24"/>
              </w:rPr>
              <w:t>trade</w:t>
            </w:r>
            <w:r>
              <w:rPr>
                <w:spacing w:val="-5"/>
                <w:sz w:val="24"/>
              </w:rPr>
              <w:t xml:space="preserve"> </w:t>
            </w:r>
            <w:r>
              <w:rPr>
                <w:sz w:val="24"/>
              </w:rPr>
              <w:t>of</w:t>
            </w:r>
            <w:r>
              <w:rPr>
                <w:spacing w:val="-5"/>
                <w:sz w:val="24"/>
              </w:rPr>
              <w:t xml:space="preserve"> </w:t>
            </w:r>
            <w:r>
              <w:rPr>
                <w:sz w:val="24"/>
              </w:rPr>
              <w:t>goods</w:t>
            </w:r>
            <w:r>
              <w:rPr>
                <w:spacing w:val="-2"/>
                <w:sz w:val="24"/>
              </w:rPr>
              <w:t xml:space="preserve"> </w:t>
            </w:r>
            <w:r>
              <w:rPr>
                <w:sz w:val="24"/>
              </w:rPr>
              <w:t>and services between nations.</w:t>
            </w:r>
          </w:p>
        </w:tc>
      </w:tr>
      <w:tr w:rsidR="00EB389E" w14:paraId="5A289AB2" w14:textId="77777777" w:rsidTr="00124228">
        <w:trPr>
          <w:trHeight w:val="531"/>
        </w:trPr>
        <w:tc>
          <w:tcPr>
            <w:tcW w:w="1474" w:type="dxa"/>
            <w:tcBorders>
              <w:top w:val="single" w:sz="4" w:space="0" w:color="000000"/>
              <w:bottom w:val="single" w:sz="4" w:space="0" w:color="000000"/>
            </w:tcBorders>
            <w:vAlign w:val="center"/>
          </w:tcPr>
          <w:p w14:paraId="5A289AAF" w14:textId="77777777" w:rsidR="00EB389E" w:rsidRDefault="00872BA8" w:rsidP="00124228">
            <w:pPr>
              <w:pStyle w:val="TableParagraph"/>
              <w:ind w:left="64"/>
              <w:rPr>
                <w:sz w:val="24"/>
              </w:rPr>
            </w:pPr>
            <w:r>
              <w:rPr>
                <w:spacing w:val="-2"/>
                <w:sz w:val="24"/>
              </w:rPr>
              <w:t>SS.7.E.3.3</w:t>
            </w:r>
          </w:p>
        </w:tc>
        <w:tc>
          <w:tcPr>
            <w:tcW w:w="7894" w:type="dxa"/>
            <w:tcBorders>
              <w:top w:val="single" w:sz="4" w:space="0" w:color="000000"/>
              <w:bottom w:val="single" w:sz="4" w:space="0" w:color="000000"/>
            </w:tcBorders>
            <w:vAlign w:val="center"/>
          </w:tcPr>
          <w:p w14:paraId="5A289AB1" w14:textId="77777777" w:rsidR="00EB389E" w:rsidRDefault="00872BA8" w:rsidP="00124228">
            <w:pPr>
              <w:pStyle w:val="TableParagraph"/>
              <w:ind w:right="182"/>
              <w:rPr>
                <w:sz w:val="24"/>
              </w:rPr>
            </w:pPr>
            <w:r>
              <w:rPr>
                <w:sz w:val="24"/>
              </w:rPr>
              <w:t>Compare</w:t>
            </w:r>
            <w:r>
              <w:rPr>
                <w:spacing w:val="-5"/>
                <w:sz w:val="24"/>
              </w:rPr>
              <w:t xml:space="preserve"> </w:t>
            </w:r>
            <w:r>
              <w:rPr>
                <w:sz w:val="24"/>
              </w:rPr>
              <w:t>and</w:t>
            </w:r>
            <w:r>
              <w:rPr>
                <w:spacing w:val="-5"/>
                <w:sz w:val="24"/>
              </w:rPr>
              <w:t xml:space="preserve"> </w:t>
            </w:r>
            <w:r>
              <w:rPr>
                <w:sz w:val="24"/>
              </w:rPr>
              <w:t>contrast</w:t>
            </w:r>
            <w:r>
              <w:rPr>
                <w:spacing w:val="-5"/>
                <w:sz w:val="24"/>
              </w:rPr>
              <w:t xml:space="preserve"> </w:t>
            </w:r>
            <w:r>
              <w:rPr>
                <w:sz w:val="24"/>
              </w:rPr>
              <w:t>a</w:t>
            </w:r>
            <w:r>
              <w:rPr>
                <w:spacing w:val="-5"/>
                <w:sz w:val="24"/>
              </w:rPr>
              <w:t xml:space="preserve"> </w:t>
            </w:r>
            <w:r>
              <w:rPr>
                <w:sz w:val="24"/>
              </w:rPr>
              <w:t>single</w:t>
            </w:r>
            <w:r>
              <w:rPr>
                <w:spacing w:val="-5"/>
                <w:sz w:val="24"/>
              </w:rPr>
              <w:t xml:space="preserve"> </w:t>
            </w:r>
            <w:r>
              <w:rPr>
                <w:sz w:val="24"/>
              </w:rPr>
              <w:t>resource</w:t>
            </w:r>
            <w:r>
              <w:rPr>
                <w:spacing w:val="-5"/>
                <w:sz w:val="24"/>
              </w:rPr>
              <w:t xml:space="preserve"> </w:t>
            </w:r>
            <w:r>
              <w:rPr>
                <w:sz w:val="24"/>
              </w:rPr>
              <w:t>economy</w:t>
            </w:r>
            <w:r>
              <w:rPr>
                <w:spacing w:val="-3"/>
                <w:sz w:val="24"/>
              </w:rPr>
              <w:t xml:space="preserve"> </w:t>
            </w:r>
            <w:r>
              <w:rPr>
                <w:sz w:val="24"/>
              </w:rPr>
              <w:t>with</w:t>
            </w:r>
            <w:r>
              <w:rPr>
                <w:spacing w:val="-5"/>
                <w:sz w:val="24"/>
              </w:rPr>
              <w:t xml:space="preserve"> </w:t>
            </w:r>
            <w:r>
              <w:rPr>
                <w:sz w:val="24"/>
              </w:rPr>
              <w:t>a</w:t>
            </w:r>
            <w:r>
              <w:rPr>
                <w:spacing w:val="-5"/>
                <w:sz w:val="24"/>
              </w:rPr>
              <w:t xml:space="preserve"> </w:t>
            </w:r>
            <w:r>
              <w:rPr>
                <w:sz w:val="24"/>
              </w:rPr>
              <w:t xml:space="preserve">diversified </w:t>
            </w:r>
            <w:r>
              <w:rPr>
                <w:spacing w:val="-2"/>
                <w:sz w:val="24"/>
              </w:rPr>
              <w:t>economy.</w:t>
            </w:r>
          </w:p>
        </w:tc>
      </w:tr>
      <w:tr w:rsidR="00EB389E" w14:paraId="5A289AB8" w14:textId="77777777" w:rsidTr="00124228">
        <w:trPr>
          <w:trHeight w:val="900"/>
        </w:trPr>
        <w:tc>
          <w:tcPr>
            <w:tcW w:w="1474" w:type="dxa"/>
            <w:tcBorders>
              <w:top w:val="single" w:sz="4" w:space="0" w:color="000000"/>
              <w:bottom w:val="single" w:sz="4" w:space="0" w:color="000000"/>
            </w:tcBorders>
            <w:vAlign w:val="center"/>
          </w:tcPr>
          <w:p w14:paraId="5A289AB5" w14:textId="77777777" w:rsidR="00EB389E" w:rsidRDefault="00872BA8" w:rsidP="00124228">
            <w:pPr>
              <w:pStyle w:val="TableParagraph"/>
              <w:ind w:left="64"/>
              <w:rPr>
                <w:sz w:val="24"/>
              </w:rPr>
            </w:pPr>
            <w:r>
              <w:rPr>
                <w:spacing w:val="-2"/>
                <w:sz w:val="24"/>
              </w:rPr>
              <w:t>SS.7.E.3.4</w:t>
            </w:r>
          </w:p>
        </w:tc>
        <w:tc>
          <w:tcPr>
            <w:tcW w:w="7894" w:type="dxa"/>
            <w:tcBorders>
              <w:top w:val="single" w:sz="4" w:space="0" w:color="000000"/>
              <w:bottom w:val="single" w:sz="4" w:space="0" w:color="000000"/>
            </w:tcBorders>
            <w:vAlign w:val="center"/>
          </w:tcPr>
          <w:p w14:paraId="5A289AB7" w14:textId="77777777" w:rsidR="00EB389E" w:rsidRDefault="00872BA8" w:rsidP="00124228">
            <w:pPr>
              <w:pStyle w:val="TableParagraph"/>
              <w:rPr>
                <w:sz w:val="24"/>
              </w:rPr>
            </w:pPr>
            <w:r>
              <w:rPr>
                <w:sz w:val="24"/>
              </w:rPr>
              <w:t>Compare</w:t>
            </w:r>
            <w:r>
              <w:rPr>
                <w:spacing w:val="-4"/>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4"/>
                <w:sz w:val="24"/>
              </w:rPr>
              <w:t xml:space="preserve"> </w:t>
            </w:r>
            <w:r>
              <w:rPr>
                <w:sz w:val="24"/>
              </w:rPr>
              <w:t>standard</w:t>
            </w:r>
            <w:r>
              <w:rPr>
                <w:spacing w:val="-4"/>
                <w:sz w:val="24"/>
              </w:rPr>
              <w:t xml:space="preserve"> </w:t>
            </w:r>
            <w:r>
              <w:rPr>
                <w:sz w:val="24"/>
              </w:rPr>
              <w:t>of</w:t>
            </w:r>
            <w:r>
              <w:rPr>
                <w:spacing w:val="-4"/>
                <w:sz w:val="24"/>
              </w:rPr>
              <w:t xml:space="preserve"> </w:t>
            </w:r>
            <w:r>
              <w:rPr>
                <w:sz w:val="24"/>
              </w:rPr>
              <w:t>living</w:t>
            </w:r>
            <w:r>
              <w:rPr>
                <w:spacing w:val="-4"/>
                <w:sz w:val="24"/>
              </w:rPr>
              <w:t xml:space="preserve"> </w:t>
            </w:r>
            <w:r>
              <w:rPr>
                <w:sz w:val="24"/>
              </w:rPr>
              <w:t>in</w:t>
            </w:r>
            <w:r>
              <w:rPr>
                <w:spacing w:val="-4"/>
                <w:sz w:val="24"/>
              </w:rPr>
              <w:t xml:space="preserve"> </w:t>
            </w:r>
            <w:r>
              <w:rPr>
                <w:sz w:val="24"/>
              </w:rPr>
              <w:t>various</w:t>
            </w:r>
            <w:r>
              <w:rPr>
                <w:spacing w:val="-4"/>
                <w:sz w:val="24"/>
              </w:rPr>
              <w:t xml:space="preserve"> </w:t>
            </w:r>
            <w:r>
              <w:rPr>
                <w:sz w:val="24"/>
              </w:rPr>
              <w:t>countries</w:t>
            </w:r>
            <w:r>
              <w:rPr>
                <w:spacing w:val="-4"/>
                <w:sz w:val="24"/>
              </w:rPr>
              <w:t xml:space="preserve"> </w:t>
            </w:r>
            <w:r>
              <w:rPr>
                <w:sz w:val="24"/>
              </w:rPr>
              <w:t>today</w:t>
            </w:r>
            <w:r>
              <w:rPr>
                <w:spacing w:val="-4"/>
                <w:sz w:val="24"/>
              </w:rPr>
              <w:t xml:space="preserve"> </w:t>
            </w:r>
            <w:r>
              <w:rPr>
                <w:sz w:val="24"/>
              </w:rPr>
              <w:t>to</w:t>
            </w:r>
            <w:r>
              <w:rPr>
                <w:spacing w:val="-4"/>
                <w:sz w:val="24"/>
              </w:rPr>
              <w:t xml:space="preserve"> </w:t>
            </w:r>
            <w:r>
              <w:rPr>
                <w:sz w:val="24"/>
              </w:rPr>
              <w:t xml:space="preserve">that of the United States using gross domestic product (GDP) per capita as an </w:t>
            </w:r>
            <w:r>
              <w:rPr>
                <w:spacing w:val="-2"/>
                <w:sz w:val="24"/>
              </w:rPr>
              <w:t>indicator.</w:t>
            </w:r>
          </w:p>
        </w:tc>
      </w:tr>
    </w:tbl>
    <w:p w14:paraId="5A289AB9" w14:textId="77777777" w:rsidR="00EB389E" w:rsidRDefault="00EB389E">
      <w:pPr>
        <w:pStyle w:val="BodyText"/>
      </w:pPr>
    </w:p>
    <w:p w14:paraId="5A289ABA" w14:textId="77777777" w:rsidR="00EB389E" w:rsidRDefault="00EB389E" w:rsidP="00124228">
      <w:pPr>
        <w:pStyle w:val="BodyText"/>
      </w:pPr>
    </w:p>
    <w:p w14:paraId="13249368" w14:textId="100CA4E0" w:rsidR="00CD4D60" w:rsidRDefault="00CD4D60" w:rsidP="00CD4D60">
      <w:pPr>
        <w:pStyle w:val="Heading3"/>
      </w:pPr>
      <w:bookmarkStart w:id="76" w:name="_Toc210391881"/>
      <w:r>
        <w:t>Geography</w:t>
      </w:r>
      <w:bookmarkEnd w:id="76"/>
    </w:p>
    <w:p w14:paraId="5A289ABC" w14:textId="77777777" w:rsidR="00EB389E" w:rsidRDefault="00872BA8" w:rsidP="00124228">
      <w:pPr>
        <w:pStyle w:val="BodyText"/>
        <w:rPr>
          <w:sz w:val="20"/>
        </w:rPr>
      </w:pPr>
      <w:r>
        <w:rPr>
          <w:noProof/>
        </w:rPr>
        <mc:AlternateContent>
          <mc:Choice Requires="wpg">
            <w:drawing>
              <wp:anchor distT="0" distB="0" distL="0" distR="0" simplePos="0" relativeHeight="251658321" behindDoc="1" locked="0" layoutInCell="1" allowOverlap="1" wp14:anchorId="5A28B42C" wp14:editId="4094D13F">
                <wp:simplePos x="0" y="0"/>
                <wp:positionH relativeFrom="page">
                  <wp:posOffset>914400</wp:posOffset>
                </wp:positionH>
                <wp:positionV relativeFrom="paragraph">
                  <wp:posOffset>175247</wp:posOffset>
                </wp:positionV>
                <wp:extent cx="5943600" cy="695325"/>
                <wp:effectExtent l="0" t="0" r="0" b="0"/>
                <wp:wrapTopAndBottom/>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95325"/>
                          <a:chOff x="0" y="0"/>
                          <a:chExt cx="5943600" cy="695325"/>
                        </a:xfrm>
                      </wpg:grpSpPr>
                      <wps:wsp>
                        <wps:cNvPr id="345" name="Graphic 345"/>
                        <wps:cNvSpPr/>
                        <wps:spPr>
                          <a:xfrm>
                            <a:off x="0" y="0"/>
                            <a:ext cx="172720" cy="688975"/>
                          </a:xfrm>
                          <a:custGeom>
                            <a:avLst/>
                            <a:gdLst/>
                            <a:ahLst/>
                            <a:cxnLst/>
                            <a:rect l="l" t="t" r="r" b="b"/>
                            <a:pathLst>
                              <a:path w="172720" h="688975">
                                <a:moveTo>
                                  <a:pt x="172212" y="0"/>
                                </a:moveTo>
                                <a:lnTo>
                                  <a:pt x="0" y="0"/>
                                </a:lnTo>
                                <a:lnTo>
                                  <a:pt x="0" y="688847"/>
                                </a:lnTo>
                                <a:lnTo>
                                  <a:pt x="172212" y="688847"/>
                                </a:lnTo>
                                <a:lnTo>
                                  <a:pt x="172212" y="0"/>
                                </a:lnTo>
                                <a:close/>
                              </a:path>
                            </a:pathLst>
                          </a:custGeom>
                          <a:solidFill>
                            <a:srgbClr val="528135"/>
                          </a:solidFill>
                        </wps:spPr>
                        <wps:bodyPr wrap="square" lIns="0" tIns="0" rIns="0" bIns="0" rtlCol="0">
                          <a:prstTxWarp prst="textNoShape">
                            <a:avLst/>
                          </a:prstTxWarp>
                          <a:noAutofit/>
                        </wps:bodyPr>
                      </wps:wsp>
                      <wps:wsp>
                        <wps:cNvPr id="346" name="Graphic 346"/>
                        <wps:cNvSpPr/>
                        <wps:spPr>
                          <a:xfrm>
                            <a:off x="0" y="6888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347" name="Textbox 347"/>
                        <wps:cNvSpPr txBox="1"/>
                        <wps:spPr>
                          <a:xfrm>
                            <a:off x="0" y="0"/>
                            <a:ext cx="5943600" cy="695325"/>
                          </a:xfrm>
                          <a:prstGeom prst="rect">
                            <a:avLst/>
                          </a:prstGeom>
                        </wps:spPr>
                        <wps:txbx>
                          <w:txbxContent>
                            <w:p w14:paraId="5A28B541" w14:textId="70494774" w:rsidR="00EB389E" w:rsidRDefault="005B0863">
                              <w:pPr>
                                <w:spacing w:before="265"/>
                                <w:ind w:left="1171" w:hanging="886"/>
                                <w:rPr>
                                  <w:b/>
                                  <w:i/>
                                  <w:sz w:val="24"/>
                                </w:rPr>
                              </w:pPr>
                              <w:r>
                                <w:rPr>
                                  <w:b/>
                                  <w:i/>
                                  <w:sz w:val="24"/>
                                </w:rPr>
                                <w:t xml:space="preserve"> </w:t>
                              </w:r>
                              <w:r w:rsidR="00872BA8">
                                <w:rPr>
                                  <w:b/>
                                  <w:i/>
                                  <w:sz w:val="24"/>
                                </w:rPr>
                                <w:t>SS.7.G.1</w:t>
                              </w:r>
                              <w:r w:rsidR="00872BA8">
                                <w:rPr>
                                  <w:b/>
                                  <w:i/>
                                  <w:spacing w:val="-3"/>
                                  <w:sz w:val="24"/>
                                </w:rPr>
                                <w:t xml:space="preserve"> </w:t>
                              </w:r>
                              <w:r w:rsidR="00872BA8">
                                <w:rPr>
                                  <w:b/>
                                  <w:i/>
                                  <w:sz w:val="24"/>
                                </w:rPr>
                                <w:t>Understand</w:t>
                              </w:r>
                              <w:r w:rsidR="00872BA8">
                                <w:rPr>
                                  <w:b/>
                                  <w:i/>
                                  <w:spacing w:val="-3"/>
                                  <w:sz w:val="24"/>
                                </w:rPr>
                                <w:t xml:space="preserve"> </w:t>
                              </w:r>
                              <w:r w:rsidR="00872BA8">
                                <w:rPr>
                                  <w:b/>
                                  <w:i/>
                                  <w:sz w:val="24"/>
                                </w:rPr>
                                <w:t>how</w:t>
                              </w:r>
                              <w:r w:rsidR="00872BA8">
                                <w:rPr>
                                  <w:b/>
                                  <w:i/>
                                  <w:spacing w:val="-3"/>
                                  <w:sz w:val="24"/>
                                </w:rPr>
                                <w:t xml:space="preserve"> </w:t>
                              </w:r>
                              <w:r w:rsidR="00872BA8">
                                <w:rPr>
                                  <w:b/>
                                  <w:i/>
                                  <w:sz w:val="24"/>
                                </w:rPr>
                                <w:t>to</w:t>
                              </w:r>
                              <w:r w:rsidR="00872BA8">
                                <w:rPr>
                                  <w:b/>
                                  <w:i/>
                                  <w:spacing w:val="-3"/>
                                  <w:sz w:val="24"/>
                                </w:rPr>
                                <w:t xml:space="preserve"> </w:t>
                              </w:r>
                              <w:r w:rsidR="00872BA8">
                                <w:rPr>
                                  <w:b/>
                                  <w:i/>
                                  <w:sz w:val="24"/>
                                </w:rPr>
                                <w:t>use</w:t>
                              </w:r>
                              <w:r w:rsidR="00872BA8">
                                <w:rPr>
                                  <w:b/>
                                  <w:i/>
                                  <w:spacing w:val="-4"/>
                                  <w:sz w:val="24"/>
                                </w:rPr>
                                <w:t xml:space="preserve"> </w:t>
                              </w:r>
                              <w:r w:rsidR="00872BA8">
                                <w:rPr>
                                  <w:b/>
                                  <w:i/>
                                  <w:sz w:val="24"/>
                                </w:rPr>
                                <w:t>maps</w:t>
                              </w:r>
                              <w:r w:rsidR="00872BA8">
                                <w:rPr>
                                  <w:b/>
                                  <w:i/>
                                  <w:spacing w:val="-3"/>
                                  <w:sz w:val="24"/>
                                </w:rPr>
                                <w:t xml:space="preserve"> </w:t>
                              </w:r>
                              <w:r w:rsidR="00872BA8">
                                <w:rPr>
                                  <w:b/>
                                  <w:i/>
                                  <w:sz w:val="24"/>
                                </w:rPr>
                                <w:t>and</w:t>
                              </w:r>
                              <w:r w:rsidR="00872BA8">
                                <w:rPr>
                                  <w:b/>
                                  <w:i/>
                                  <w:spacing w:val="-3"/>
                                  <w:sz w:val="24"/>
                                </w:rPr>
                                <w:t xml:space="preserve"> </w:t>
                              </w:r>
                              <w:r w:rsidR="00872BA8">
                                <w:rPr>
                                  <w:b/>
                                  <w:i/>
                                  <w:sz w:val="24"/>
                                </w:rPr>
                                <w:t>other</w:t>
                              </w:r>
                              <w:r w:rsidR="00872BA8">
                                <w:rPr>
                                  <w:b/>
                                  <w:i/>
                                  <w:spacing w:val="-6"/>
                                  <w:sz w:val="24"/>
                                </w:rPr>
                                <w:t xml:space="preserve"> </w:t>
                              </w:r>
                              <w:r w:rsidR="00872BA8">
                                <w:rPr>
                                  <w:b/>
                                  <w:i/>
                                  <w:sz w:val="24"/>
                                </w:rPr>
                                <w:t>geographic</w:t>
                              </w:r>
                              <w:r w:rsidR="00872BA8">
                                <w:rPr>
                                  <w:b/>
                                  <w:i/>
                                  <w:spacing w:val="-4"/>
                                  <w:sz w:val="24"/>
                                </w:rPr>
                                <w:t xml:space="preserve"> </w:t>
                              </w:r>
                              <w:r w:rsidR="00872BA8">
                                <w:rPr>
                                  <w:b/>
                                  <w:i/>
                                  <w:sz w:val="24"/>
                                </w:rPr>
                                <w:t>representations,</w:t>
                              </w:r>
                              <w:r w:rsidR="00872BA8">
                                <w:rPr>
                                  <w:b/>
                                  <w:i/>
                                  <w:spacing w:val="-3"/>
                                  <w:sz w:val="24"/>
                                </w:rPr>
                                <w:t xml:space="preserve"> </w:t>
                              </w:r>
                              <w:r w:rsidR="00872BA8">
                                <w:rPr>
                                  <w:b/>
                                  <w:i/>
                                  <w:sz w:val="24"/>
                                </w:rPr>
                                <w:t>tools</w:t>
                              </w:r>
                              <w:r w:rsidR="00872BA8">
                                <w:rPr>
                                  <w:b/>
                                  <w:i/>
                                  <w:spacing w:val="-3"/>
                                  <w:sz w:val="24"/>
                                </w:rPr>
                                <w:t xml:space="preserve"> </w:t>
                              </w:r>
                              <w:r w:rsidR="00872BA8">
                                <w:rPr>
                                  <w:b/>
                                  <w:i/>
                                  <w:sz w:val="24"/>
                                </w:rPr>
                                <w:t>and technology to report information</w:t>
                              </w:r>
                              <w:r w:rsidR="00872BA8" w:rsidRPr="00F752AA">
                                <w:rPr>
                                  <w:b/>
                                  <w:i/>
                                  <w:strike/>
                                  <w:color w:val="FF0000"/>
                                  <w:sz w:val="24"/>
                                </w:rPr>
                                <w:t xml:space="preserve"> </w:t>
                              </w:r>
                              <w:r w:rsidR="00872BA8">
                                <w:rPr>
                                  <w:b/>
                                  <w:i/>
                                  <w:sz w:val="24"/>
                                </w:rPr>
                                <w:t>.</w:t>
                              </w:r>
                            </w:p>
                          </w:txbxContent>
                        </wps:txbx>
                        <wps:bodyPr wrap="square" lIns="0" tIns="0" rIns="0" bIns="0" rtlCol="0">
                          <a:noAutofit/>
                        </wps:bodyPr>
                      </wps:wsp>
                    </wpg:wgp>
                  </a:graphicData>
                </a:graphic>
              </wp:anchor>
            </w:drawing>
          </mc:Choice>
          <mc:Fallback>
            <w:pict>
              <v:group w14:anchorId="5A28B42C" id="Group 344" o:spid="_x0000_s1038" style="position:absolute;margin-left:1in;margin-top:13.8pt;width:468pt;height:54.75pt;z-index:-251658159;mso-wrap-distance-left:0;mso-wrap-distance-right:0;mso-position-horizontal-relative:page" coordsize="59436,6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">
                <v:shape id="Graphic 345" o:spid="_x0000_s1039" style="position:absolute;width:1727;height:6889;visibility:visible;mso-wrap-style:square;v-text-anchor:top" coordsize="172720,68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" path="m172212,l,,,688847r172212,l172212,xe" fillcolor="#528135" stroked="f">
                  <v:path arrowok="t"/>
                </v:shape>
                <v:shape id="Graphic 346" o:spid="_x0000_s1040" style="position:absolute;top:68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" path="m5943600,r,l,,,6096r5943600,l5943600,xe" fillcolor="black" stroked="f">
                  <v:path arrowok="t"/>
                </v:shape>
                <v:shape id="Textbox 347" o:spid="_x0000_s1041" type="#_x0000_t202" style="position:absolute;width:59436;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" filled="f" stroked="f">
                  <v:textbox inset="0,0,0,0">
                    <w:txbxContent>
                      <w:p w14:paraId="5A28B541" w14:textId="70494774" w:rsidR="00EB389E" w:rsidRDefault="005B0863">
                        <w:pPr>
                          <w:spacing w:before="265"/>
                          <w:ind w:left="1171" w:hanging="886"/>
                          <w:rPr>
                            <w:b/>
                            <w:i/>
                            <w:sz w:val="24"/>
                          </w:rPr>
                        </w:pPr>
                        <w:r>
                          <w:rPr>
                            <w:b/>
                            <w:i/>
                            <w:sz w:val="24"/>
                          </w:rPr>
                          <w:t xml:space="preserve"> </w:t>
                        </w:r>
                        <w:r w:rsidR="00872BA8">
                          <w:rPr>
                            <w:b/>
                            <w:i/>
                            <w:sz w:val="24"/>
                          </w:rPr>
                          <w:t>SS.7.G.1</w:t>
                        </w:r>
                        <w:r w:rsidR="00872BA8">
                          <w:rPr>
                            <w:b/>
                            <w:i/>
                            <w:spacing w:val="-3"/>
                            <w:sz w:val="24"/>
                          </w:rPr>
                          <w:t xml:space="preserve"> </w:t>
                        </w:r>
                        <w:r w:rsidR="00872BA8">
                          <w:rPr>
                            <w:b/>
                            <w:i/>
                            <w:sz w:val="24"/>
                          </w:rPr>
                          <w:t>Understand</w:t>
                        </w:r>
                        <w:r w:rsidR="00872BA8">
                          <w:rPr>
                            <w:b/>
                            <w:i/>
                            <w:spacing w:val="-3"/>
                            <w:sz w:val="24"/>
                          </w:rPr>
                          <w:t xml:space="preserve"> </w:t>
                        </w:r>
                        <w:r w:rsidR="00872BA8">
                          <w:rPr>
                            <w:b/>
                            <w:i/>
                            <w:sz w:val="24"/>
                          </w:rPr>
                          <w:t>how</w:t>
                        </w:r>
                        <w:r w:rsidR="00872BA8">
                          <w:rPr>
                            <w:b/>
                            <w:i/>
                            <w:spacing w:val="-3"/>
                            <w:sz w:val="24"/>
                          </w:rPr>
                          <w:t xml:space="preserve"> </w:t>
                        </w:r>
                        <w:r w:rsidR="00872BA8">
                          <w:rPr>
                            <w:b/>
                            <w:i/>
                            <w:sz w:val="24"/>
                          </w:rPr>
                          <w:t>to</w:t>
                        </w:r>
                        <w:r w:rsidR="00872BA8">
                          <w:rPr>
                            <w:b/>
                            <w:i/>
                            <w:spacing w:val="-3"/>
                            <w:sz w:val="24"/>
                          </w:rPr>
                          <w:t xml:space="preserve"> </w:t>
                        </w:r>
                        <w:r w:rsidR="00872BA8">
                          <w:rPr>
                            <w:b/>
                            <w:i/>
                            <w:sz w:val="24"/>
                          </w:rPr>
                          <w:t>use</w:t>
                        </w:r>
                        <w:r w:rsidR="00872BA8">
                          <w:rPr>
                            <w:b/>
                            <w:i/>
                            <w:spacing w:val="-4"/>
                            <w:sz w:val="24"/>
                          </w:rPr>
                          <w:t xml:space="preserve"> </w:t>
                        </w:r>
                        <w:r w:rsidR="00872BA8">
                          <w:rPr>
                            <w:b/>
                            <w:i/>
                            <w:sz w:val="24"/>
                          </w:rPr>
                          <w:t>maps</w:t>
                        </w:r>
                        <w:r w:rsidR="00872BA8">
                          <w:rPr>
                            <w:b/>
                            <w:i/>
                            <w:spacing w:val="-3"/>
                            <w:sz w:val="24"/>
                          </w:rPr>
                          <w:t xml:space="preserve"> </w:t>
                        </w:r>
                        <w:r w:rsidR="00872BA8">
                          <w:rPr>
                            <w:b/>
                            <w:i/>
                            <w:sz w:val="24"/>
                          </w:rPr>
                          <w:t>and</w:t>
                        </w:r>
                        <w:r w:rsidR="00872BA8">
                          <w:rPr>
                            <w:b/>
                            <w:i/>
                            <w:spacing w:val="-3"/>
                            <w:sz w:val="24"/>
                          </w:rPr>
                          <w:t xml:space="preserve"> </w:t>
                        </w:r>
                        <w:r w:rsidR="00872BA8">
                          <w:rPr>
                            <w:b/>
                            <w:i/>
                            <w:sz w:val="24"/>
                          </w:rPr>
                          <w:t>other</w:t>
                        </w:r>
                        <w:r w:rsidR="00872BA8">
                          <w:rPr>
                            <w:b/>
                            <w:i/>
                            <w:spacing w:val="-6"/>
                            <w:sz w:val="24"/>
                          </w:rPr>
                          <w:t xml:space="preserve"> </w:t>
                        </w:r>
                        <w:r w:rsidR="00872BA8">
                          <w:rPr>
                            <w:b/>
                            <w:i/>
                            <w:sz w:val="24"/>
                          </w:rPr>
                          <w:t>geographic</w:t>
                        </w:r>
                        <w:r w:rsidR="00872BA8">
                          <w:rPr>
                            <w:b/>
                            <w:i/>
                            <w:spacing w:val="-4"/>
                            <w:sz w:val="24"/>
                          </w:rPr>
                          <w:t xml:space="preserve"> </w:t>
                        </w:r>
                        <w:r w:rsidR="00872BA8">
                          <w:rPr>
                            <w:b/>
                            <w:i/>
                            <w:sz w:val="24"/>
                          </w:rPr>
                          <w:t>representations,</w:t>
                        </w:r>
                        <w:r w:rsidR="00872BA8">
                          <w:rPr>
                            <w:b/>
                            <w:i/>
                            <w:spacing w:val="-3"/>
                            <w:sz w:val="24"/>
                          </w:rPr>
                          <w:t xml:space="preserve"> </w:t>
                        </w:r>
                        <w:r w:rsidR="00872BA8">
                          <w:rPr>
                            <w:b/>
                            <w:i/>
                            <w:sz w:val="24"/>
                          </w:rPr>
                          <w:t>tools</w:t>
                        </w:r>
                        <w:r w:rsidR="00872BA8">
                          <w:rPr>
                            <w:b/>
                            <w:i/>
                            <w:spacing w:val="-3"/>
                            <w:sz w:val="24"/>
                          </w:rPr>
                          <w:t xml:space="preserve"> </w:t>
                        </w:r>
                        <w:r w:rsidR="00872BA8">
                          <w:rPr>
                            <w:b/>
                            <w:i/>
                            <w:sz w:val="24"/>
                          </w:rPr>
                          <w:t>and technology to report information</w:t>
                        </w:r>
                        <w:r w:rsidR="00872BA8" w:rsidRPr="00F752AA">
                          <w:rPr>
                            <w:b/>
                            <w:i/>
                            <w:strike/>
                            <w:color w:val="FF0000"/>
                            <w:sz w:val="24"/>
                          </w:rPr>
                          <w:t xml:space="preserve"> </w:t>
                        </w:r>
                        <w:r w:rsidR="00872BA8">
                          <w:rPr>
                            <w:b/>
                            <w:i/>
                            <w:sz w:val="24"/>
                          </w:rPr>
                          <w:t>.</w:t>
                        </w:r>
                      </w:p>
                    </w:txbxContent>
                  </v:textbox>
                </v:shape>
                <w10:wrap type="topAndBottom" anchorx="page"/>
              </v:group>
            </w:pict>
          </mc:Fallback>
        </mc:AlternateContent>
      </w:r>
    </w:p>
    <w:p w14:paraId="5A289ABE" w14:textId="77777777" w:rsidR="00EB389E" w:rsidRDefault="00EB389E" w:rsidP="00124228">
      <w:pPr>
        <w:pStyle w:val="BodyText"/>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C1" w14:textId="77777777" w:rsidTr="00124228">
        <w:trPr>
          <w:trHeight w:val="721"/>
        </w:trPr>
        <w:tc>
          <w:tcPr>
            <w:tcW w:w="1487" w:type="dxa"/>
            <w:tcBorders>
              <w:bottom w:val="single" w:sz="4" w:space="0" w:color="000000"/>
            </w:tcBorders>
            <w:vAlign w:val="center"/>
          </w:tcPr>
          <w:p w14:paraId="5A289ABF" w14:textId="77777777" w:rsidR="00EB389E" w:rsidRDefault="00872BA8" w:rsidP="00124228">
            <w:pPr>
              <w:pStyle w:val="TableParagraph"/>
              <w:ind w:left="64"/>
              <w:rPr>
                <w:sz w:val="24"/>
              </w:rPr>
            </w:pPr>
            <w:r>
              <w:rPr>
                <w:spacing w:val="-2"/>
                <w:sz w:val="24"/>
              </w:rPr>
              <w:t>SS.7.G.1.1</w:t>
            </w:r>
          </w:p>
        </w:tc>
        <w:tc>
          <w:tcPr>
            <w:tcW w:w="7881" w:type="dxa"/>
            <w:tcBorders>
              <w:bottom w:val="single" w:sz="4" w:space="0" w:color="000000"/>
            </w:tcBorders>
            <w:vAlign w:val="center"/>
          </w:tcPr>
          <w:p w14:paraId="5A289AC0" w14:textId="77777777" w:rsidR="00EB389E" w:rsidRDefault="00872BA8" w:rsidP="00124228">
            <w:pPr>
              <w:pStyle w:val="TableParagraph"/>
              <w:rPr>
                <w:sz w:val="24"/>
              </w:rPr>
            </w:pPr>
            <w:r>
              <w:rPr>
                <w:sz w:val="24"/>
              </w:rPr>
              <w:t>Locate</w:t>
            </w:r>
            <w:r>
              <w:rPr>
                <w:spacing w:val="-4"/>
                <w:sz w:val="24"/>
              </w:rPr>
              <w:t xml:space="preserve"> </w:t>
            </w:r>
            <w:r>
              <w:rPr>
                <w:sz w:val="24"/>
              </w:rPr>
              <w:t>the</w:t>
            </w:r>
            <w:r>
              <w:rPr>
                <w:spacing w:val="-2"/>
                <w:sz w:val="24"/>
              </w:rPr>
              <w:t xml:space="preserve"> </w:t>
            </w:r>
            <w:r>
              <w:rPr>
                <w:sz w:val="24"/>
              </w:rPr>
              <w:t>fifty</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their</w:t>
            </w:r>
            <w:r>
              <w:rPr>
                <w:spacing w:val="-4"/>
                <w:sz w:val="24"/>
              </w:rPr>
              <w:t xml:space="preserve"> </w:t>
            </w:r>
            <w:r>
              <w:rPr>
                <w:sz w:val="24"/>
              </w:rPr>
              <w:t>capital</w:t>
            </w:r>
            <w:r>
              <w:rPr>
                <w:spacing w:val="-3"/>
                <w:sz w:val="24"/>
              </w:rPr>
              <w:t xml:space="preserve"> </w:t>
            </w:r>
            <w:r>
              <w:rPr>
                <w:sz w:val="24"/>
              </w:rPr>
              <w:t>cities</w:t>
            </w:r>
            <w:r>
              <w:rPr>
                <w:spacing w:val="-3"/>
                <w:sz w:val="24"/>
              </w:rPr>
              <w:t xml:space="preserve"> </w:t>
            </w:r>
            <w:r>
              <w:rPr>
                <w:sz w:val="24"/>
              </w:rPr>
              <w:t>in</w:t>
            </w:r>
            <w:r>
              <w:rPr>
                <w:spacing w:val="-4"/>
                <w:sz w:val="24"/>
              </w:rPr>
              <w:t xml:space="preserve"> </w:t>
            </w:r>
            <w:r>
              <w:rPr>
                <w:sz w:val="24"/>
              </w:rPr>
              <w:t>addition</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nation's</w:t>
            </w:r>
            <w:r>
              <w:rPr>
                <w:spacing w:val="-3"/>
                <w:sz w:val="24"/>
              </w:rPr>
              <w:t xml:space="preserve"> </w:t>
            </w:r>
            <w:r>
              <w:rPr>
                <w:sz w:val="24"/>
              </w:rPr>
              <w:t>capital on a map.</w:t>
            </w:r>
          </w:p>
        </w:tc>
      </w:tr>
      <w:tr w:rsidR="00EB389E" w14:paraId="5A289AC6" w14:textId="77777777" w:rsidTr="00124228">
        <w:trPr>
          <w:trHeight w:val="792"/>
        </w:trPr>
        <w:tc>
          <w:tcPr>
            <w:tcW w:w="1487" w:type="dxa"/>
            <w:tcBorders>
              <w:top w:val="single" w:sz="4" w:space="0" w:color="000000"/>
              <w:bottom w:val="single" w:sz="4" w:space="0" w:color="000000"/>
            </w:tcBorders>
            <w:vAlign w:val="center"/>
          </w:tcPr>
          <w:p w14:paraId="5A289AC3" w14:textId="77777777" w:rsidR="00EB389E" w:rsidRDefault="00872BA8" w:rsidP="00124228">
            <w:pPr>
              <w:pStyle w:val="TableParagraph"/>
              <w:ind w:left="64"/>
              <w:rPr>
                <w:sz w:val="24"/>
              </w:rPr>
            </w:pPr>
            <w:r>
              <w:rPr>
                <w:spacing w:val="-2"/>
                <w:sz w:val="24"/>
              </w:rPr>
              <w:t>SS.7.G.1.2</w:t>
            </w:r>
          </w:p>
        </w:tc>
        <w:tc>
          <w:tcPr>
            <w:tcW w:w="7881" w:type="dxa"/>
            <w:tcBorders>
              <w:top w:val="single" w:sz="4" w:space="0" w:color="000000"/>
              <w:bottom w:val="single" w:sz="4" w:space="0" w:color="000000"/>
            </w:tcBorders>
            <w:vAlign w:val="center"/>
          </w:tcPr>
          <w:p w14:paraId="5A289AC5" w14:textId="77777777" w:rsidR="00EB389E" w:rsidRDefault="00872BA8" w:rsidP="00124228">
            <w:pPr>
              <w:pStyle w:val="TableParagraph"/>
              <w:ind w:right="158"/>
              <w:rPr>
                <w:sz w:val="24"/>
              </w:rPr>
            </w:pPr>
            <w:r>
              <w:rPr>
                <w:sz w:val="24"/>
              </w:rPr>
              <w:t>Locate</w:t>
            </w:r>
            <w:r>
              <w:rPr>
                <w:spacing w:val="-5"/>
                <w:sz w:val="24"/>
              </w:rPr>
              <w:t xml:space="preserve"> </w:t>
            </w:r>
            <w:r>
              <w:rPr>
                <w:sz w:val="24"/>
              </w:rPr>
              <w:t>on</w:t>
            </w:r>
            <w:r>
              <w:rPr>
                <w:spacing w:val="-4"/>
                <w:sz w:val="24"/>
              </w:rPr>
              <w:t xml:space="preserve"> </w:t>
            </w:r>
            <w:r>
              <w:rPr>
                <w:sz w:val="24"/>
              </w:rPr>
              <w:t>a</w:t>
            </w:r>
            <w:r>
              <w:rPr>
                <w:spacing w:val="-3"/>
                <w:sz w:val="24"/>
              </w:rPr>
              <w:t xml:space="preserve"> </w:t>
            </w:r>
            <w:r>
              <w:rPr>
                <w:sz w:val="24"/>
              </w:rPr>
              <w:t>world</w:t>
            </w:r>
            <w:r>
              <w:rPr>
                <w:spacing w:val="-4"/>
                <w:sz w:val="24"/>
              </w:rPr>
              <w:t xml:space="preserve"> </w:t>
            </w:r>
            <w:r>
              <w:rPr>
                <w:sz w:val="24"/>
              </w:rPr>
              <w:t>map</w:t>
            </w:r>
            <w:r>
              <w:rPr>
                <w:spacing w:val="-4"/>
                <w:sz w:val="24"/>
              </w:rPr>
              <w:t xml:space="preserve"> </w:t>
            </w:r>
            <w:r>
              <w:rPr>
                <w:sz w:val="24"/>
              </w:rPr>
              <w:t>the</w:t>
            </w:r>
            <w:r>
              <w:rPr>
                <w:spacing w:val="-5"/>
                <w:sz w:val="24"/>
              </w:rPr>
              <w:t xml:space="preserve"> </w:t>
            </w:r>
            <w:r>
              <w:rPr>
                <w:sz w:val="24"/>
              </w:rPr>
              <w:t>territories</w:t>
            </w:r>
            <w:r>
              <w:rPr>
                <w:spacing w:val="-2"/>
                <w:sz w:val="24"/>
              </w:rPr>
              <w:t xml:space="preserve"> </w:t>
            </w:r>
            <w:r>
              <w:rPr>
                <w:sz w:val="24"/>
              </w:rPr>
              <w:t>and</w:t>
            </w:r>
            <w:r>
              <w:rPr>
                <w:spacing w:val="-4"/>
                <w:sz w:val="24"/>
              </w:rPr>
              <w:t xml:space="preserve"> </w:t>
            </w:r>
            <w:r>
              <w:rPr>
                <w:sz w:val="24"/>
              </w:rPr>
              <w:t>protectorates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United</w:t>
            </w:r>
            <w:r>
              <w:rPr>
                <w:spacing w:val="-4"/>
                <w:sz w:val="24"/>
              </w:rPr>
              <w:t xml:space="preserve"> </w:t>
            </w:r>
            <w:r>
              <w:rPr>
                <w:sz w:val="24"/>
              </w:rPr>
              <w:t>States of America.</w:t>
            </w:r>
          </w:p>
        </w:tc>
      </w:tr>
      <w:tr w:rsidR="00EB389E" w14:paraId="5A289ACB" w14:textId="77777777" w:rsidTr="00124228">
        <w:trPr>
          <w:trHeight w:val="729"/>
        </w:trPr>
        <w:tc>
          <w:tcPr>
            <w:tcW w:w="1487" w:type="dxa"/>
            <w:tcBorders>
              <w:top w:val="single" w:sz="4" w:space="0" w:color="000000"/>
              <w:bottom w:val="single" w:sz="4" w:space="0" w:color="000000"/>
            </w:tcBorders>
            <w:vAlign w:val="center"/>
          </w:tcPr>
          <w:p w14:paraId="5A289AC8" w14:textId="77777777" w:rsidR="00EB389E" w:rsidRDefault="00872BA8" w:rsidP="00124228">
            <w:pPr>
              <w:pStyle w:val="TableParagraph"/>
              <w:ind w:left="64"/>
              <w:rPr>
                <w:sz w:val="24"/>
              </w:rPr>
            </w:pPr>
            <w:r>
              <w:rPr>
                <w:spacing w:val="-2"/>
                <w:sz w:val="24"/>
              </w:rPr>
              <w:t>SS.7.G.1.3</w:t>
            </w:r>
          </w:p>
        </w:tc>
        <w:tc>
          <w:tcPr>
            <w:tcW w:w="7881" w:type="dxa"/>
            <w:tcBorders>
              <w:top w:val="single" w:sz="4" w:space="0" w:color="000000"/>
              <w:bottom w:val="single" w:sz="4" w:space="0" w:color="000000"/>
            </w:tcBorders>
            <w:vAlign w:val="center"/>
          </w:tcPr>
          <w:p w14:paraId="5A289ACA" w14:textId="77777777" w:rsidR="00EB389E" w:rsidRDefault="00872BA8" w:rsidP="00124228">
            <w:pPr>
              <w:pStyle w:val="TableParagraph"/>
              <w:rPr>
                <w:sz w:val="24"/>
              </w:rPr>
            </w:pPr>
            <w:r>
              <w:rPr>
                <w:sz w:val="24"/>
              </w:rPr>
              <w:t>Interpret</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identify</w:t>
            </w:r>
            <w:r>
              <w:rPr>
                <w:spacing w:val="-2"/>
                <w:sz w:val="24"/>
              </w:rPr>
              <w:t xml:space="preserve"> </w:t>
            </w:r>
            <w:r>
              <w:rPr>
                <w:sz w:val="24"/>
              </w:rPr>
              <w:t>geopolitical</w:t>
            </w:r>
            <w:r>
              <w:rPr>
                <w:spacing w:val="-4"/>
                <w:sz w:val="24"/>
              </w:rPr>
              <w:t xml:space="preserve"> </w:t>
            </w:r>
            <w:r>
              <w:rPr>
                <w:sz w:val="24"/>
              </w:rPr>
              <w:t>divisions</w:t>
            </w:r>
            <w:r>
              <w:rPr>
                <w:spacing w:val="-4"/>
                <w:sz w:val="24"/>
              </w:rPr>
              <w:t xml:space="preserve"> </w:t>
            </w:r>
            <w:r>
              <w:rPr>
                <w:sz w:val="24"/>
              </w:rPr>
              <w:t>and</w:t>
            </w:r>
            <w:r>
              <w:rPr>
                <w:spacing w:val="-4"/>
                <w:sz w:val="24"/>
              </w:rPr>
              <w:t xml:space="preserve"> </w:t>
            </w:r>
            <w:r>
              <w:rPr>
                <w:sz w:val="24"/>
              </w:rPr>
              <w:t>boundaries</w:t>
            </w:r>
            <w:r>
              <w:rPr>
                <w:spacing w:val="-4"/>
                <w:sz w:val="24"/>
              </w:rPr>
              <w:t xml:space="preserve"> </w:t>
            </w:r>
            <w:r>
              <w:rPr>
                <w:sz w:val="24"/>
              </w:rPr>
              <w:t>of</w:t>
            </w:r>
            <w:r>
              <w:rPr>
                <w:spacing w:val="-5"/>
                <w:sz w:val="24"/>
              </w:rPr>
              <w:t xml:space="preserve"> </w:t>
            </w:r>
            <w:r>
              <w:rPr>
                <w:sz w:val="24"/>
              </w:rPr>
              <w:t>places</w:t>
            </w:r>
            <w:r>
              <w:rPr>
                <w:spacing w:val="-4"/>
                <w:sz w:val="24"/>
              </w:rPr>
              <w:t xml:space="preserve"> </w:t>
            </w:r>
            <w:r>
              <w:rPr>
                <w:sz w:val="24"/>
              </w:rPr>
              <w:t>in North America.</w:t>
            </w:r>
          </w:p>
        </w:tc>
      </w:tr>
    </w:tbl>
    <w:p w14:paraId="5A289ACC" w14:textId="4E01AF01" w:rsidR="00EB389E" w:rsidRPr="00124228" w:rsidRDefault="00EB389E" w:rsidP="00124228">
      <w:pPr>
        <w:pStyle w:val="BodyText"/>
        <w:rPr>
          <w:szCs w:val="32"/>
        </w:rPr>
      </w:pPr>
    </w:p>
    <w:tbl>
      <w:tblPr>
        <w:tblW w:w="0" w:type="auto"/>
        <w:jc w:val="center"/>
        <w:tblLayout w:type="fixed"/>
        <w:tblCellMar>
          <w:left w:w="0" w:type="dxa"/>
          <w:right w:w="0" w:type="dxa"/>
        </w:tblCellMar>
        <w:tblLook w:val="01E0" w:firstRow="1" w:lastRow="1" w:firstColumn="1" w:lastColumn="1" w:noHBand="0" w:noVBand="0"/>
      </w:tblPr>
      <w:tblGrid>
        <w:gridCol w:w="1487"/>
        <w:gridCol w:w="7881"/>
      </w:tblGrid>
      <w:tr w:rsidR="00EB389E" w14:paraId="5A289ACE" w14:textId="77777777" w:rsidTr="00F63150">
        <w:trPr>
          <w:trHeight w:val="847"/>
          <w:jc w:val="center"/>
        </w:trPr>
        <w:tc>
          <w:tcPr>
            <w:tcW w:w="9368" w:type="dxa"/>
            <w:gridSpan w:val="2"/>
          </w:tcPr>
          <w:p w14:paraId="5A289ACD" w14:textId="25E49A56" w:rsidR="00EB389E" w:rsidRDefault="00872BA8" w:rsidP="005B0863">
            <w:pPr>
              <w:pStyle w:val="TableParagraph"/>
              <w:rPr>
                <w:b/>
                <w:i/>
                <w:sz w:val="24"/>
              </w:rPr>
            </w:pPr>
            <w:r>
              <w:rPr>
                <w:noProof/>
              </w:rPr>
              <mc:AlternateContent>
                <mc:Choice Requires="wpg">
                  <w:drawing>
                    <wp:anchor distT="0" distB="0" distL="0" distR="0" simplePos="0" relativeHeight="251658450" behindDoc="1" locked="0" layoutInCell="1" allowOverlap="1" wp14:anchorId="5A28B42E" wp14:editId="6ECE1B78">
                      <wp:simplePos x="0" y="0"/>
                      <wp:positionH relativeFrom="column">
                        <wp:posOffset>2540</wp:posOffset>
                      </wp:positionH>
                      <wp:positionV relativeFrom="paragraph">
                        <wp:posOffset>-124122</wp:posOffset>
                      </wp:positionV>
                      <wp:extent cx="5943600" cy="570839"/>
                      <wp:effectExtent l="0" t="0" r="0" b="20320"/>
                      <wp:wrapNone/>
                      <wp:docPr id="348" name="Group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839"/>
                                <a:chOff x="0" y="0"/>
                                <a:chExt cx="5943600" cy="624840"/>
                              </a:xfrm>
                            </wpg:grpSpPr>
                            <wps:wsp>
                              <wps:cNvPr id="349" name="Graphic 349"/>
                              <wps:cNvSpPr/>
                              <wps:spPr>
                                <a:xfrm>
                                  <a:off x="0" y="0"/>
                                  <a:ext cx="172720" cy="619125"/>
                                </a:xfrm>
                                <a:custGeom>
                                  <a:avLst/>
                                  <a:gdLst/>
                                  <a:ahLst/>
                                  <a:cxnLst/>
                                  <a:rect l="l" t="t" r="r" b="b"/>
                                  <a:pathLst>
                                    <a:path w="172720" h="619125">
                                      <a:moveTo>
                                        <a:pt x="172212" y="0"/>
                                      </a:moveTo>
                                      <a:lnTo>
                                        <a:pt x="0" y="0"/>
                                      </a:lnTo>
                                      <a:lnTo>
                                        <a:pt x="0" y="618744"/>
                                      </a:lnTo>
                                      <a:lnTo>
                                        <a:pt x="172212" y="618744"/>
                                      </a:lnTo>
                                      <a:lnTo>
                                        <a:pt x="172212" y="0"/>
                                      </a:lnTo>
                                      <a:close/>
                                    </a:path>
                                  </a:pathLst>
                                </a:custGeom>
                                <a:solidFill>
                                  <a:srgbClr val="528135"/>
                                </a:solidFill>
                              </wps:spPr>
                              <wps:bodyPr wrap="square" lIns="0" tIns="0" rIns="0" bIns="0" rtlCol="0">
                                <a:prstTxWarp prst="textNoShape">
                                  <a:avLst/>
                                </a:prstTxWarp>
                                <a:noAutofit/>
                              </wps:bodyPr>
                            </wps:wsp>
                            <wps:wsp>
                              <wps:cNvPr id="350" name="Graphic 350"/>
                              <wps:cNvSpPr/>
                              <wps:spPr>
                                <a:xfrm>
                                  <a:off x="0" y="61874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39BEA75D" id="Group 348" o:spid="_x0000_s1026" style="position:absolute;margin-left:.2pt;margin-top:-9.75pt;width:468pt;height:44.95pt;z-index:-251658030;mso-wrap-distance-left:0;mso-wrap-distance-right:0;mso-height-relative:margin" coordsize="59436,6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">
                      <v:shape id="Graphic 349" o:spid="_x0000_s1027" style="position:absolute;width:1727;height:6191;visibility:visible;mso-wrap-style:square;v-text-anchor:top" coordsize="172720,6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" path="m172212,l,,,618744r172212,l172212,xe" fillcolor="#528135" stroked="f">
                        <v:path arrowok="t"/>
                      </v:shape>
                      <v:shape id="Graphic 350" o:spid="_x0000_s1028" style="position:absolute;top:618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" path="m5943600,r,l,,,6096r5943600,l5943600,xe" fillcolor="black" stroked="f">
                        <v:path arrowok="t"/>
                      </v:shape>
                    </v:group>
                  </w:pict>
                </mc:Fallback>
              </mc:AlternateContent>
            </w:r>
            <w:r w:rsidR="005B0863">
              <w:rPr>
                <w:b/>
                <w:i/>
                <w:sz w:val="24"/>
              </w:rPr>
              <w:t xml:space="preserve">      </w:t>
            </w:r>
            <w:r>
              <w:rPr>
                <w:b/>
                <w:i/>
                <w:sz w:val="24"/>
              </w:rPr>
              <w:t>SS.7.G.2</w:t>
            </w:r>
            <w:r>
              <w:rPr>
                <w:b/>
                <w:i/>
                <w:spacing w:val="-3"/>
                <w:sz w:val="24"/>
              </w:rPr>
              <w:t xml:space="preserve"> </w:t>
            </w:r>
            <w:r w:rsidR="004623C8" w:rsidRPr="005A0CAD">
              <w:rPr>
                <w:b/>
                <w:i/>
                <w:color w:val="000000" w:themeColor="text1"/>
                <w:spacing w:val="-3"/>
                <w:sz w:val="24"/>
              </w:rPr>
              <w:t xml:space="preserve">Understand physical and cultural characteristics of places. </w:t>
            </w:r>
          </w:p>
        </w:tc>
      </w:tr>
      <w:tr w:rsidR="00EB389E" w14:paraId="5A289AD4" w14:textId="77777777" w:rsidTr="00F63150">
        <w:trPr>
          <w:trHeight w:val="604"/>
          <w:jc w:val="center"/>
        </w:trPr>
        <w:tc>
          <w:tcPr>
            <w:tcW w:w="1487" w:type="dxa"/>
            <w:tcBorders>
              <w:bottom w:val="single" w:sz="4" w:space="0" w:color="000000"/>
            </w:tcBorders>
            <w:vAlign w:val="center"/>
          </w:tcPr>
          <w:p w14:paraId="5A289AD1" w14:textId="77777777" w:rsidR="00EB389E" w:rsidRDefault="00872BA8" w:rsidP="00124228">
            <w:pPr>
              <w:pStyle w:val="TableParagraph"/>
              <w:ind w:left="64"/>
              <w:rPr>
                <w:sz w:val="24"/>
              </w:rPr>
            </w:pPr>
            <w:r>
              <w:rPr>
                <w:spacing w:val="-2"/>
                <w:sz w:val="24"/>
              </w:rPr>
              <w:t>SS.7.G.2.1</w:t>
            </w:r>
          </w:p>
        </w:tc>
        <w:tc>
          <w:tcPr>
            <w:tcW w:w="7881" w:type="dxa"/>
            <w:tcBorders>
              <w:bottom w:val="single" w:sz="4" w:space="0" w:color="000000"/>
            </w:tcBorders>
            <w:vAlign w:val="center"/>
          </w:tcPr>
          <w:p w14:paraId="5A289AD3" w14:textId="77777777" w:rsidR="00EB389E" w:rsidRDefault="00872BA8" w:rsidP="00124228">
            <w:pPr>
              <w:pStyle w:val="TableParagraph"/>
              <w:rPr>
                <w:sz w:val="24"/>
              </w:rPr>
            </w:pPr>
            <w:r>
              <w:rPr>
                <w:sz w:val="24"/>
              </w:rPr>
              <w:t>Locate</w:t>
            </w:r>
            <w:r>
              <w:rPr>
                <w:spacing w:val="-5"/>
                <w:sz w:val="24"/>
              </w:rPr>
              <w:t xml:space="preserve"> </w:t>
            </w:r>
            <w:r>
              <w:rPr>
                <w:sz w:val="24"/>
              </w:rPr>
              <w:t>major</w:t>
            </w:r>
            <w:r>
              <w:rPr>
                <w:spacing w:val="-1"/>
                <w:sz w:val="24"/>
              </w:rPr>
              <w:t xml:space="preserve"> </w:t>
            </w:r>
            <w:r>
              <w:rPr>
                <w:sz w:val="24"/>
              </w:rPr>
              <w:t>cultural</w:t>
            </w:r>
            <w:r>
              <w:rPr>
                <w:spacing w:val="-1"/>
                <w:sz w:val="24"/>
              </w:rPr>
              <w:t xml:space="preserve"> </w:t>
            </w:r>
            <w:r>
              <w:rPr>
                <w:sz w:val="24"/>
              </w:rPr>
              <w:t>landmarks</w:t>
            </w:r>
            <w:r>
              <w:rPr>
                <w:spacing w:val="-2"/>
                <w:sz w:val="24"/>
              </w:rPr>
              <w:t xml:space="preserve"> </w:t>
            </w:r>
            <w:r>
              <w:rPr>
                <w:sz w:val="24"/>
              </w:rPr>
              <w:t>that</w:t>
            </w:r>
            <w:r>
              <w:rPr>
                <w:spacing w:val="-1"/>
                <w:sz w:val="24"/>
              </w:rPr>
              <w:t xml:space="preserve"> </w:t>
            </w:r>
            <w:r>
              <w:rPr>
                <w:sz w:val="24"/>
              </w:rPr>
              <w:t>are</w:t>
            </w:r>
            <w:r>
              <w:rPr>
                <w:spacing w:val="-1"/>
                <w:sz w:val="24"/>
              </w:rPr>
              <w:t xml:space="preserve"> </w:t>
            </w:r>
            <w:r>
              <w:rPr>
                <w:sz w:val="24"/>
              </w:rPr>
              <w:t>emblematic</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AD9" w14:textId="77777777" w:rsidTr="00F63150">
        <w:trPr>
          <w:trHeight w:val="612"/>
          <w:jc w:val="center"/>
        </w:trPr>
        <w:tc>
          <w:tcPr>
            <w:tcW w:w="1487" w:type="dxa"/>
            <w:tcBorders>
              <w:top w:val="single" w:sz="4" w:space="0" w:color="000000"/>
              <w:bottom w:val="single" w:sz="4" w:space="0" w:color="000000"/>
            </w:tcBorders>
            <w:vAlign w:val="center"/>
          </w:tcPr>
          <w:p w14:paraId="5A289AD6" w14:textId="77777777" w:rsidR="00EB389E" w:rsidRDefault="00872BA8" w:rsidP="00124228">
            <w:pPr>
              <w:pStyle w:val="TableParagraph"/>
              <w:ind w:left="64"/>
              <w:rPr>
                <w:sz w:val="24"/>
              </w:rPr>
            </w:pPr>
            <w:r>
              <w:rPr>
                <w:spacing w:val="-2"/>
                <w:sz w:val="24"/>
              </w:rPr>
              <w:t>SS.7.G.2.2</w:t>
            </w:r>
          </w:p>
        </w:tc>
        <w:tc>
          <w:tcPr>
            <w:tcW w:w="7881" w:type="dxa"/>
            <w:tcBorders>
              <w:top w:val="single" w:sz="4" w:space="0" w:color="000000"/>
              <w:bottom w:val="single" w:sz="4" w:space="0" w:color="000000"/>
            </w:tcBorders>
            <w:vAlign w:val="center"/>
          </w:tcPr>
          <w:p w14:paraId="5A289AD8" w14:textId="77777777" w:rsidR="00EB389E" w:rsidRDefault="00872BA8" w:rsidP="00124228">
            <w:pPr>
              <w:pStyle w:val="TableParagraph"/>
              <w:rPr>
                <w:sz w:val="24"/>
              </w:rPr>
            </w:pPr>
            <w:r>
              <w:rPr>
                <w:sz w:val="24"/>
              </w:rPr>
              <w:t>Locate</w:t>
            </w:r>
            <w:r>
              <w:rPr>
                <w:spacing w:val="-3"/>
                <w:sz w:val="24"/>
              </w:rPr>
              <w:t xml:space="preserve"> </w:t>
            </w:r>
            <w:r>
              <w:rPr>
                <w:sz w:val="24"/>
              </w:rPr>
              <w:t>major</w:t>
            </w:r>
            <w:r>
              <w:rPr>
                <w:spacing w:val="-2"/>
                <w:sz w:val="24"/>
              </w:rPr>
              <w:t xml:space="preserve"> </w:t>
            </w:r>
            <w:r>
              <w:rPr>
                <w:sz w:val="24"/>
              </w:rPr>
              <w:t>physical</w:t>
            </w:r>
            <w:r>
              <w:rPr>
                <w:spacing w:val="-1"/>
                <w:sz w:val="24"/>
              </w:rPr>
              <w:t xml:space="preserve"> </w:t>
            </w:r>
            <w:r>
              <w:rPr>
                <w:sz w:val="24"/>
              </w:rPr>
              <w:t>landmarks</w:t>
            </w:r>
            <w:r>
              <w:rPr>
                <w:spacing w:val="-1"/>
                <w:sz w:val="24"/>
              </w:rPr>
              <w:t xml:space="preserve"> </w:t>
            </w:r>
            <w:r>
              <w:rPr>
                <w:sz w:val="24"/>
              </w:rPr>
              <w:t>that</w:t>
            </w:r>
            <w:r>
              <w:rPr>
                <w:spacing w:val="-1"/>
                <w:sz w:val="24"/>
              </w:rPr>
              <w:t xml:space="preserve"> </w:t>
            </w:r>
            <w:r>
              <w:rPr>
                <w:sz w:val="24"/>
              </w:rPr>
              <w:t>are emblematic</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ADF" w14:textId="77777777" w:rsidTr="00F63150">
        <w:trPr>
          <w:trHeight w:val="1071"/>
          <w:jc w:val="center"/>
        </w:trPr>
        <w:tc>
          <w:tcPr>
            <w:tcW w:w="1487" w:type="dxa"/>
            <w:tcBorders>
              <w:top w:val="single" w:sz="4" w:space="0" w:color="000000"/>
              <w:bottom w:val="single" w:sz="4" w:space="0" w:color="000000"/>
            </w:tcBorders>
            <w:vAlign w:val="center"/>
          </w:tcPr>
          <w:p w14:paraId="5A289ADC" w14:textId="77777777" w:rsidR="00EB389E" w:rsidRDefault="00872BA8" w:rsidP="00124228">
            <w:pPr>
              <w:pStyle w:val="TableParagraph"/>
              <w:ind w:left="64"/>
              <w:rPr>
                <w:sz w:val="24"/>
              </w:rPr>
            </w:pPr>
            <w:r>
              <w:rPr>
                <w:spacing w:val="-2"/>
                <w:sz w:val="24"/>
              </w:rPr>
              <w:t>SS.7.G.2.3</w:t>
            </w:r>
          </w:p>
        </w:tc>
        <w:tc>
          <w:tcPr>
            <w:tcW w:w="7881" w:type="dxa"/>
            <w:tcBorders>
              <w:top w:val="single" w:sz="4" w:space="0" w:color="000000"/>
              <w:bottom w:val="single" w:sz="4" w:space="0" w:color="000000"/>
            </w:tcBorders>
            <w:vAlign w:val="center"/>
          </w:tcPr>
          <w:p w14:paraId="5A289ADE" w14:textId="5111B231" w:rsidR="00EB389E" w:rsidRPr="005C5DEB" w:rsidRDefault="00872BA8" w:rsidP="00124228">
            <w:pPr>
              <w:pStyle w:val="TableParagraph"/>
              <w:ind w:right="325"/>
              <w:rPr>
                <w:color w:val="FF0000"/>
                <w:sz w:val="24"/>
                <w:u w:val="single"/>
              </w:rPr>
            </w:pPr>
            <w:r>
              <w:rPr>
                <w:sz w:val="24"/>
              </w:rPr>
              <w:t>Explain</w:t>
            </w:r>
            <w:r>
              <w:rPr>
                <w:spacing w:val="-6"/>
                <w:sz w:val="24"/>
              </w:rPr>
              <w:t xml:space="preserve"> </w:t>
            </w:r>
            <w:r>
              <w:rPr>
                <w:sz w:val="24"/>
              </w:rPr>
              <w:t>how</w:t>
            </w:r>
            <w:r>
              <w:rPr>
                <w:spacing w:val="-7"/>
                <w:sz w:val="24"/>
              </w:rPr>
              <w:t xml:space="preserve"> </w:t>
            </w:r>
            <w:r>
              <w:rPr>
                <w:sz w:val="24"/>
              </w:rPr>
              <w:t>major</w:t>
            </w:r>
            <w:r>
              <w:rPr>
                <w:spacing w:val="-7"/>
                <w:sz w:val="24"/>
              </w:rPr>
              <w:t xml:space="preserve"> </w:t>
            </w:r>
            <w:r>
              <w:rPr>
                <w:sz w:val="24"/>
              </w:rPr>
              <w:t>physical</w:t>
            </w:r>
            <w:r>
              <w:rPr>
                <w:spacing w:val="-6"/>
                <w:sz w:val="24"/>
              </w:rPr>
              <w:t xml:space="preserve"> </w:t>
            </w:r>
            <w:r>
              <w:rPr>
                <w:sz w:val="24"/>
              </w:rPr>
              <w:t>characteristics,</w:t>
            </w:r>
            <w:r>
              <w:rPr>
                <w:spacing w:val="-6"/>
                <w:sz w:val="24"/>
              </w:rPr>
              <w:t xml:space="preserve"> </w:t>
            </w:r>
            <w:r>
              <w:rPr>
                <w:sz w:val="24"/>
              </w:rPr>
              <w:t>natural</w:t>
            </w:r>
            <w:r>
              <w:rPr>
                <w:spacing w:val="-6"/>
                <w:sz w:val="24"/>
              </w:rPr>
              <w:t xml:space="preserve"> </w:t>
            </w:r>
            <w:r>
              <w:rPr>
                <w:sz w:val="24"/>
              </w:rPr>
              <w:t>resources,</w:t>
            </w:r>
            <w:r>
              <w:rPr>
                <w:spacing w:val="-4"/>
                <w:sz w:val="24"/>
              </w:rPr>
              <w:t xml:space="preserve"> </w:t>
            </w:r>
            <w:r>
              <w:rPr>
                <w:sz w:val="24"/>
              </w:rPr>
              <w:t>climate,</w:t>
            </w:r>
            <w:r>
              <w:rPr>
                <w:spacing w:val="-6"/>
                <w:sz w:val="24"/>
              </w:rPr>
              <w:t xml:space="preserve"> </w:t>
            </w:r>
            <w:r>
              <w:rPr>
                <w:sz w:val="24"/>
              </w:rPr>
              <w:t>and absolute and relative location have influenced settlement, economies</w:t>
            </w:r>
            <w:r w:rsidR="00007351" w:rsidRPr="00D91306">
              <w:rPr>
                <w:color w:val="000000" w:themeColor="text1"/>
                <w:sz w:val="24"/>
              </w:rPr>
              <w:t>,</w:t>
            </w:r>
            <w:r>
              <w:rPr>
                <w:sz w:val="24"/>
              </w:rPr>
              <w:t xml:space="preserve"> and inter-governmental relations in North America</w:t>
            </w:r>
            <w:r w:rsidR="005C5DEB">
              <w:rPr>
                <w:color w:val="FF0000"/>
                <w:sz w:val="24"/>
                <w:u w:val="single"/>
              </w:rPr>
              <w:t>.</w:t>
            </w:r>
          </w:p>
        </w:tc>
      </w:tr>
      <w:tr w:rsidR="00EB389E" w14:paraId="5A289AE4" w14:textId="77777777" w:rsidTr="00F63150">
        <w:trPr>
          <w:trHeight w:val="522"/>
          <w:jc w:val="center"/>
        </w:trPr>
        <w:tc>
          <w:tcPr>
            <w:tcW w:w="1487" w:type="dxa"/>
            <w:tcBorders>
              <w:top w:val="single" w:sz="4" w:space="0" w:color="000000"/>
              <w:bottom w:val="single" w:sz="4" w:space="0" w:color="000000"/>
            </w:tcBorders>
            <w:vAlign w:val="center"/>
          </w:tcPr>
          <w:p w14:paraId="5A289AE1" w14:textId="77777777" w:rsidR="00EB389E" w:rsidRDefault="00872BA8" w:rsidP="00124228">
            <w:pPr>
              <w:pStyle w:val="TableParagraph"/>
              <w:ind w:left="64"/>
              <w:rPr>
                <w:sz w:val="24"/>
              </w:rPr>
            </w:pPr>
            <w:r>
              <w:rPr>
                <w:spacing w:val="-2"/>
                <w:sz w:val="24"/>
              </w:rPr>
              <w:t>SS.7.G.2.4</w:t>
            </w:r>
          </w:p>
        </w:tc>
        <w:tc>
          <w:tcPr>
            <w:tcW w:w="7881" w:type="dxa"/>
            <w:tcBorders>
              <w:top w:val="single" w:sz="4" w:space="0" w:color="000000"/>
              <w:bottom w:val="single" w:sz="4" w:space="0" w:color="000000"/>
            </w:tcBorders>
            <w:vAlign w:val="center"/>
          </w:tcPr>
          <w:p w14:paraId="5A289AE3" w14:textId="77777777" w:rsidR="00EB389E" w:rsidRDefault="00872BA8" w:rsidP="00124228">
            <w:pPr>
              <w:pStyle w:val="TableParagraph"/>
              <w:rPr>
                <w:sz w:val="24"/>
              </w:rPr>
            </w:pPr>
            <w:r>
              <w:rPr>
                <w:sz w:val="24"/>
              </w:rPr>
              <w:t>Describe</w:t>
            </w:r>
            <w:r>
              <w:rPr>
                <w:spacing w:val="-4"/>
                <w:sz w:val="24"/>
              </w:rPr>
              <w:t xml:space="preserve"> </w:t>
            </w:r>
            <w:r>
              <w:rPr>
                <w:sz w:val="24"/>
              </w:rPr>
              <w:t>current</w:t>
            </w:r>
            <w:r>
              <w:rPr>
                <w:spacing w:val="-2"/>
                <w:sz w:val="24"/>
              </w:rPr>
              <w:t xml:space="preserve"> </w:t>
            </w:r>
            <w:r>
              <w:rPr>
                <w:sz w:val="24"/>
              </w:rPr>
              <w:t>major</w:t>
            </w:r>
            <w:r>
              <w:rPr>
                <w:spacing w:val="-2"/>
                <w:sz w:val="24"/>
              </w:rPr>
              <w:t xml:space="preserve"> </w:t>
            </w:r>
            <w:r>
              <w:rPr>
                <w:sz w:val="24"/>
              </w:rPr>
              <w:t>cultural</w:t>
            </w:r>
            <w:r>
              <w:rPr>
                <w:spacing w:val="-2"/>
                <w:sz w:val="24"/>
              </w:rPr>
              <w:t xml:space="preserve"> </w:t>
            </w:r>
            <w:r>
              <w:rPr>
                <w:sz w:val="24"/>
              </w:rPr>
              <w:t>regions</w:t>
            </w:r>
            <w:r>
              <w:rPr>
                <w:spacing w:val="-2"/>
                <w:sz w:val="24"/>
              </w:rPr>
              <w:t xml:space="preserve"> </w:t>
            </w:r>
            <w:r>
              <w:rPr>
                <w:sz w:val="24"/>
              </w:rPr>
              <w:t>of</w:t>
            </w:r>
            <w:r>
              <w:rPr>
                <w:spacing w:val="-3"/>
                <w:sz w:val="24"/>
              </w:rPr>
              <w:t xml:space="preserve"> </w:t>
            </w:r>
            <w:r>
              <w:rPr>
                <w:sz w:val="24"/>
              </w:rPr>
              <w:t xml:space="preserve">North </w:t>
            </w:r>
            <w:r>
              <w:rPr>
                <w:spacing w:val="-2"/>
                <w:sz w:val="24"/>
              </w:rPr>
              <w:t>America.</w:t>
            </w:r>
          </w:p>
        </w:tc>
      </w:tr>
    </w:tbl>
    <w:p w14:paraId="5A289AE5" w14:textId="77777777" w:rsidR="00EB389E" w:rsidRDefault="00EB389E" w:rsidP="00124228">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E7" w14:textId="77777777" w:rsidTr="00124228">
        <w:trPr>
          <w:trHeight w:val="1162"/>
        </w:trPr>
        <w:tc>
          <w:tcPr>
            <w:tcW w:w="9368" w:type="dxa"/>
            <w:gridSpan w:val="2"/>
          </w:tcPr>
          <w:p w14:paraId="5A289AE6" w14:textId="77777777" w:rsidR="00EB389E" w:rsidRDefault="00872BA8" w:rsidP="00124228">
            <w:pPr>
              <w:pStyle w:val="TableParagraph"/>
              <w:ind w:left="1267" w:hanging="886"/>
              <w:rPr>
                <w:b/>
                <w:i/>
                <w:sz w:val="24"/>
              </w:rPr>
            </w:pPr>
            <w:r>
              <w:rPr>
                <w:noProof/>
              </w:rPr>
              <w:lastRenderedPageBreak/>
              <mc:AlternateContent>
                <mc:Choice Requires="wpg">
                  <w:drawing>
                    <wp:anchor distT="0" distB="0" distL="0" distR="0" simplePos="0" relativeHeight="251658318" behindDoc="1" locked="0" layoutInCell="1" allowOverlap="1" wp14:anchorId="5A28B430" wp14:editId="1AD8F595">
                      <wp:simplePos x="0" y="0"/>
                      <wp:positionH relativeFrom="column">
                        <wp:posOffset>4572</wp:posOffset>
                      </wp:positionH>
                      <wp:positionV relativeFrom="paragraph">
                        <wp:posOffset>-468</wp:posOffset>
                      </wp:positionV>
                      <wp:extent cx="5943600" cy="61468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4680"/>
                                <a:chOff x="0" y="0"/>
                                <a:chExt cx="5943600" cy="614680"/>
                              </a:xfrm>
                            </wpg:grpSpPr>
                            <wps:wsp>
                              <wps:cNvPr id="352" name="Graphic 352"/>
                              <wps:cNvSpPr/>
                              <wps:spPr>
                                <a:xfrm>
                                  <a:off x="0" y="0"/>
                                  <a:ext cx="228600" cy="608330"/>
                                </a:xfrm>
                                <a:custGeom>
                                  <a:avLst/>
                                  <a:gdLst/>
                                  <a:ahLst/>
                                  <a:cxnLst/>
                                  <a:rect l="l" t="t" r="r" b="b"/>
                                  <a:pathLst>
                                    <a:path w="228600" h="608330">
                                      <a:moveTo>
                                        <a:pt x="228600" y="0"/>
                                      </a:moveTo>
                                      <a:lnTo>
                                        <a:pt x="0" y="0"/>
                                      </a:lnTo>
                                      <a:lnTo>
                                        <a:pt x="0" y="608076"/>
                                      </a:lnTo>
                                      <a:lnTo>
                                        <a:pt x="228600" y="608076"/>
                                      </a:lnTo>
                                      <a:lnTo>
                                        <a:pt x="228600" y="0"/>
                                      </a:lnTo>
                                      <a:close/>
                                    </a:path>
                                  </a:pathLst>
                                </a:custGeom>
                                <a:solidFill>
                                  <a:srgbClr val="528135"/>
                                </a:solidFill>
                              </wps:spPr>
                              <wps:bodyPr wrap="square" lIns="0" tIns="0" rIns="0" bIns="0" rtlCol="0">
                                <a:prstTxWarp prst="textNoShape">
                                  <a:avLst/>
                                </a:prstTxWarp>
                                <a:noAutofit/>
                              </wps:bodyPr>
                            </wps:wsp>
                            <wps:wsp>
                              <wps:cNvPr id="353" name="Graphic 353"/>
                              <wps:cNvSpPr/>
                              <wps:spPr>
                                <a:xfrm>
                                  <a:off x="0" y="60806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2517FA" id="Group 351" o:spid="_x0000_s1026" style="position:absolute;margin-left:.35pt;margin-top:-.05pt;width:468pt;height:48.4pt;z-index:-251658162;mso-wrap-distance-left:0;mso-wrap-distance-right:0" coordsize="59436,6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">
                      <v:shape id="Graphic 352" o:spid="_x0000_s1027" style="position:absolute;width:2286;height:6083;visibility:visible;mso-wrap-style:square;v-text-anchor:top" coordsize="228600,6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" path="m228600,l,,,608076r228600,l228600,xe" fillcolor="#528135" stroked="f">
                        <v:path arrowok="t"/>
                      </v:shape>
                      <v:shape id="Graphic 353" o:spid="_x0000_s1028" style="position:absolute;top:608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" path="m5943600,r,l,,,6108r5943600,l5943600,xe" fillcolor="black" stroked="f">
                        <v:path arrowok="t"/>
                      </v:shape>
                    </v:group>
                  </w:pict>
                </mc:Fallback>
              </mc:AlternateContent>
            </w:r>
            <w:r>
              <w:rPr>
                <w:b/>
                <w:i/>
                <w:sz w:val="24"/>
              </w:rPr>
              <w:t>SS.7.G.3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relationships</w:t>
            </w:r>
            <w:r>
              <w:rPr>
                <w:b/>
                <w:i/>
                <w:spacing w:val="-3"/>
                <w:sz w:val="24"/>
              </w:rPr>
              <w:t xml:space="preserve"> </w:t>
            </w:r>
            <w:r>
              <w:rPr>
                <w:b/>
                <w:i/>
                <w:sz w:val="24"/>
              </w:rPr>
              <w:t>between</w:t>
            </w:r>
            <w:r>
              <w:rPr>
                <w:b/>
                <w:i/>
                <w:spacing w:val="-3"/>
                <w:sz w:val="24"/>
              </w:rPr>
              <w:t xml:space="preserve"> </w:t>
            </w:r>
            <w:r>
              <w:rPr>
                <w:b/>
                <w:i/>
                <w:sz w:val="24"/>
              </w:rPr>
              <w:t>the</w:t>
            </w:r>
            <w:r>
              <w:rPr>
                <w:b/>
                <w:i/>
                <w:spacing w:val="-4"/>
                <w:sz w:val="24"/>
              </w:rPr>
              <w:t xml:space="preserve"> </w:t>
            </w:r>
            <w:r>
              <w:rPr>
                <w:b/>
                <w:i/>
                <w:sz w:val="24"/>
              </w:rPr>
              <w:t>Earth's</w:t>
            </w:r>
            <w:r>
              <w:rPr>
                <w:b/>
                <w:i/>
                <w:spacing w:val="-3"/>
                <w:sz w:val="24"/>
              </w:rPr>
              <w:t xml:space="preserve"> </w:t>
            </w:r>
            <w:r>
              <w:rPr>
                <w:b/>
                <w:i/>
                <w:sz w:val="24"/>
              </w:rPr>
              <w:t>ecosystems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populations that dwell within them.</w:t>
            </w:r>
          </w:p>
        </w:tc>
      </w:tr>
      <w:tr w:rsidR="00EB389E" w14:paraId="5A289AED" w14:textId="77777777" w:rsidTr="00124228">
        <w:trPr>
          <w:trHeight w:val="721"/>
        </w:trPr>
        <w:tc>
          <w:tcPr>
            <w:tcW w:w="1487" w:type="dxa"/>
            <w:tcBorders>
              <w:bottom w:val="single" w:sz="4" w:space="0" w:color="000000"/>
            </w:tcBorders>
            <w:vAlign w:val="center"/>
          </w:tcPr>
          <w:p w14:paraId="5A289AEA" w14:textId="77777777" w:rsidR="00EB389E" w:rsidRDefault="00872BA8" w:rsidP="00124228">
            <w:pPr>
              <w:pStyle w:val="TableParagraph"/>
              <w:ind w:left="64"/>
              <w:rPr>
                <w:sz w:val="24"/>
              </w:rPr>
            </w:pPr>
            <w:r>
              <w:rPr>
                <w:spacing w:val="-2"/>
                <w:sz w:val="24"/>
              </w:rPr>
              <w:t>SS.7.G.3.1</w:t>
            </w:r>
          </w:p>
        </w:tc>
        <w:tc>
          <w:tcPr>
            <w:tcW w:w="7881" w:type="dxa"/>
            <w:tcBorders>
              <w:bottom w:val="single" w:sz="4" w:space="0" w:color="000000"/>
            </w:tcBorders>
            <w:vAlign w:val="center"/>
          </w:tcPr>
          <w:p w14:paraId="5A289AEC" w14:textId="10E569F0" w:rsidR="00EB389E" w:rsidRDefault="00872BA8" w:rsidP="00124228">
            <w:pPr>
              <w:pStyle w:val="TableParagraph"/>
              <w:ind w:right="158"/>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3"/>
                <w:sz w:val="24"/>
              </w:rPr>
              <w:t xml:space="preserve"> </w:t>
            </w:r>
            <w:r>
              <w:rPr>
                <w:sz w:val="24"/>
              </w:rPr>
              <w:t>location,</w:t>
            </w:r>
            <w:r>
              <w:rPr>
                <w:spacing w:val="-4"/>
                <w:sz w:val="24"/>
              </w:rPr>
              <w:t xml:space="preserve"> </w:t>
            </w:r>
            <w:r>
              <w:rPr>
                <w:sz w:val="24"/>
              </w:rPr>
              <w:t>abundance</w:t>
            </w:r>
            <w:r w:rsidR="00007351" w:rsidRPr="005A0CAD">
              <w:rPr>
                <w:color w:val="000000" w:themeColor="text1"/>
                <w:sz w:val="24"/>
              </w:rPr>
              <w:t>,</w:t>
            </w:r>
            <w:r w:rsidRPr="005A0CAD">
              <w:rPr>
                <w:color w:val="000000" w:themeColor="text1"/>
                <w:spacing w:val="-5"/>
                <w:sz w:val="24"/>
              </w:rPr>
              <w:t xml:space="preserve"> </w:t>
            </w:r>
            <w:r>
              <w:rPr>
                <w:sz w:val="24"/>
              </w:rPr>
              <w:t>and</w:t>
            </w:r>
            <w:r>
              <w:rPr>
                <w:spacing w:val="-2"/>
                <w:sz w:val="24"/>
              </w:rPr>
              <w:t xml:space="preserve"> </w:t>
            </w:r>
            <w:r>
              <w:rPr>
                <w:sz w:val="24"/>
              </w:rPr>
              <w:t>variety</w:t>
            </w:r>
            <w:r>
              <w:rPr>
                <w:spacing w:val="-4"/>
                <w:sz w:val="24"/>
              </w:rPr>
              <w:t xml:space="preserve"> </w:t>
            </w:r>
            <w:r>
              <w:rPr>
                <w:sz w:val="24"/>
              </w:rPr>
              <w:t>of</w:t>
            </w:r>
            <w:r>
              <w:rPr>
                <w:spacing w:val="-5"/>
                <w:sz w:val="24"/>
              </w:rPr>
              <w:t xml:space="preserve"> </w:t>
            </w:r>
            <w:r>
              <w:rPr>
                <w:sz w:val="24"/>
              </w:rPr>
              <w:t>natural resources in North America.</w:t>
            </w:r>
          </w:p>
        </w:tc>
      </w:tr>
    </w:tbl>
    <w:p w14:paraId="5A289AEE" w14:textId="77777777" w:rsidR="00EB389E" w:rsidRDefault="00872BA8" w:rsidP="00124228">
      <w:pPr>
        <w:pStyle w:val="BodyText"/>
        <w:rPr>
          <w:sz w:val="20"/>
        </w:rPr>
      </w:pPr>
      <w:r>
        <w:rPr>
          <w:noProof/>
        </w:rPr>
        <mc:AlternateContent>
          <mc:Choice Requires="wpg">
            <w:drawing>
              <wp:anchor distT="0" distB="0" distL="0" distR="0" simplePos="0" relativeHeight="251658323" behindDoc="1" locked="0" layoutInCell="1" allowOverlap="1" wp14:anchorId="5A28B432" wp14:editId="2C014531">
                <wp:simplePos x="0" y="0"/>
                <wp:positionH relativeFrom="page">
                  <wp:posOffset>905255</wp:posOffset>
                </wp:positionH>
                <wp:positionV relativeFrom="paragraph">
                  <wp:posOffset>178422</wp:posOffset>
                </wp:positionV>
                <wp:extent cx="5953125" cy="574675"/>
                <wp:effectExtent l="0" t="0" r="0" b="0"/>
                <wp:wrapTopAndBottom/>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574675"/>
                          <a:chOff x="0" y="0"/>
                          <a:chExt cx="5953125" cy="574675"/>
                        </a:xfrm>
                      </wpg:grpSpPr>
                      <wps:wsp>
                        <wps:cNvPr id="355" name="Graphic 355"/>
                        <wps:cNvSpPr/>
                        <wps:spPr>
                          <a:xfrm>
                            <a:off x="9144" y="0"/>
                            <a:ext cx="228600" cy="568960"/>
                          </a:xfrm>
                          <a:custGeom>
                            <a:avLst/>
                            <a:gdLst/>
                            <a:ahLst/>
                            <a:cxnLst/>
                            <a:rect l="l" t="t" r="r" b="b"/>
                            <a:pathLst>
                              <a:path w="228600" h="568960">
                                <a:moveTo>
                                  <a:pt x="228600" y="0"/>
                                </a:moveTo>
                                <a:lnTo>
                                  <a:pt x="0" y="0"/>
                                </a:lnTo>
                                <a:lnTo>
                                  <a:pt x="0" y="36576"/>
                                </a:lnTo>
                                <a:lnTo>
                                  <a:pt x="0" y="568452"/>
                                </a:lnTo>
                                <a:lnTo>
                                  <a:pt x="228600" y="568452"/>
                                </a:lnTo>
                                <a:lnTo>
                                  <a:pt x="228600" y="36576"/>
                                </a:lnTo>
                                <a:lnTo>
                                  <a:pt x="228600" y="12"/>
                                </a:lnTo>
                                <a:close/>
                              </a:path>
                            </a:pathLst>
                          </a:custGeom>
                          <a:solidFill>
                            <a:srgbClr val="528135"/>
                          </a:solidFill>
                        </wps:spPr>
                        <wps:bodyPr wrap="square" lIns="0" tIns="0" rIns="0" bIns="0" rtlCol="0">
                          <a:prstTxWarp prst="textNoShape">
                            <a:avLst/>
                          </a:prstTxWarp>
                          <a:noAutofit/>
                        </wps:bodyPr>
                      </wps:wsp>
                      <wps:wsp>
                        <wps:cNvPr id="356" name="Graphic 356"/>
                        <wps:cNvSpPr/>
                        <wps:spPr>
                          <a:xfrm>
                            <a:off x="0" y="568439"/>
                            <a:ext cx="5953125" cy="6350"/>
                          </a:xfrm>
                          <a:custGeom>
                            <a:avLst/>
                            <a:gdLst/>
                            <a:ahLst/>
                            <a:cxnLst/>
                            <a:rect l="l" t="t" r="r" b="b"/>
                            <a:pathLst>
                              <a:path w="5953125" h="6350">
                                <a:moveTo>
                                  <a:pt x="5952744" y="0"/>
                                </a:moveTo>
                                <a:lnTo>
                                  <a:pt x="237744" y="0"/>
                                </a:lnTo>
                                <a:lnTo>
                                  <a:pt x="234696" y="0"/>
                                </a:lnTo>
                                <a:lnTo>
                                  <a:pt x="228600" y="0"/>
                                </a:lnTo>
                                <a:lnTo>
                                  <a:pt x="0" y="0"/>
                                </a:lnTo>
                                <a:lnTo>
                                  <a:pt x="0" y="6108"/>
                                </a:lnTo>
                                <a:lnTo>
                                  <a:pt x="228600" y="6108"/>
                                </a:lnTo>
                                <a:lnTo>
                                  <a:pt x="234696" y="6108"/>
                                </a:lnTo>
                                <a:lnTo>
                                  <a:pt x="237744"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wps:wsp>
                        <wps:cNvPr id="357" name="Textbox 357"/>
                        <wps:cNvSpPr txBox="1"/>
                        <wps:spPr>
                          <a:xfrm>
                            <a:off x="0" y="0"/>
                            <a:ext cx="5953125" cy="574675"/>
                          </a:xfrm>
                          <a:prstGeom prst="rect">
                            <a:avLst/>
                          </a:prstGeom>
                        </wps:spPr>
                        <wps:txbx>
                          <w:txbxContent>
                            <w:p w14:paraId="5A28B542" w14:textId="426EB682" w:rsidR="00EB389E" w:rsidRDefault="00872BA8">
                              <w:pPr>
                                <w:spacing w:before="169"/>
                                <w:ind w:left="1363" w:right="144" w:hanging="975"/>
                                <w:rPr>
                                  <w:b/>
                                  <w:i/>
                                  <w:sz w:val="24"/>
                                </w:rPr>
                              </w:pPr>
                              <w:r>
                                <w:rPr>
                                  <w:b/>
                                  <w:i/>
                                  <w:sz w:val="24"/>
                                </w:rPr>
                                <w:t>SS.7.G.4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5A0CAD">
                                <w:rPr>
                                  <w:b/>
                                  <w:i/>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xbxContent>
                        </wps:txbx>
                        <wps:bodyPr wrap="square" lIns="0" tIns="0" rIns="0" bIns="0" rtlCol="0">
                          <a:noAutofit/>
                        </wps:bodyPr>
                      </wps:wsp>
                    </wpg:wgp>
                  </a:graphicData>
                </a:graphic>
              </wp:anchor>
            </w:drawing>
          </mc:Choice>
          <mc:Fallback>
            <w:pict>
              <v:group w14:anchorId="5A28B432" id="Group 354" o:spid="_x0000_s1042" style="position:absolute;margin-left:71.3pt;margin-top:14.05pt;width:468.75pt;height:45.25pt;z-index:-251658157;mso-wrap-distance-left:0;mso-wrap-distance-right:0;mso-position-horizontal-relative:page" coordsize="59531,5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">
                <v:shape id="Graphic 355" o:spid="_x0000_s1043" style="position:absolute;left:91;width:2286;height:5689;visibility:visible;mso-wrap-style:square;v-text-anchor:top" coordsize="228600,568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" path="m228600,l,,,36576,,568452r228600,l228600,36576r,-36564l228600,xe" fillcolor="#528135" stroked="f">
                  <v:path arrowok="t"/>
                </v:shape>
                <v:shape id="Graphic 356" o:spid="_x0000_s1044" style="position:absolute;top:5684;width:59531;height:63;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" path="m5952744,l237744,r-3048,l228600,,,,,6108r228600,l234696,6108r3048,l5952744,6108r,-6108xe" fillcolor="black" stroked="f">
                  <v:path arrowok="t"/>
                </v:shape>
                <v:shape id="Textbox 357" o:spid="_x0000_s1045" type="#_x0000_t202" style="position:absolute;width:59531;height:5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" filled="f" stroked="f">
                  <v:textbox inset="0,0,0,0">
                    <w:txbxContent>
                      <w:p w14:paraId="5A28B542" w14:textId="426EB682" w:rsidR="00EB389E" w:rsidRDefault="00872BA8">
                        <w:pPr>
                          <w:spacing w:before="169"/>
                          <w:ind w:left="1363" w:right="144" w:hanging="975"/>
                          <w:rPr>
                            <w:b/>
                            <w:i/>
                            <w:sz w:val="24"/>
                          </w:rPr>
                        </w:pPr>
                        <w:r>
                          <w:rPr>
                            <w:b/>
                            <w:i/>
                            <w:sz w:val="24"/>
                          </w:rPr>
                          <w:t>SS.7.G.4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5A0CAD">
                          <w:rPr>
                            <w:b/>
                            <w:i/>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xbxContent>
                  </v:textbox>
                </v:shape>
                <w10:wrap type="topAndBottom" anchorx="page"/>
              </v:group>
            </w:pict>
          </mc:Fallback>
        </mc:AlternateContent>
      </w:r>
    </w:p>
    <w:p w14:paraId="5A289AF1" w14:textId="77777777" w:rsidR="00EB389E" w:rsidRDefault="00872BA8" w:rsidP="00124228">
      <w:pPr>
        <w:pStyle w:val="BodyText"/>
        <w:ind w:left="1440"/>
        <w:rPr>
          <w:sz w:val="2"/>
        </w:rPr>
      </w:pPr>
      <w:r>
        <w:rPr>
          <w:noProof/>
          <w:sz w:val="2"/>
        </w:rPr>
        <mc:AlternateContent>
          <mc:Choice Requires="wpg">
            <w:drawing>
              <wp:inline distT="0" distB="0" distL="0" distR="0" wp14:anchorId="5A28B434" wp14:editId="5A28B435">
                <wp:extent cx="5943600" cy="6350"/>
                <wp:effectExtent l="0" t="0" r="0" b="0"/>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359" name="Graphic 359"/>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E3B6B75" id="Group 35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CSTjlO&#10;hwIAAKEGAAAOAAAAAAAAAAAAAAAAAC4CAABkcnMvZTJvRG9jLnhtbFBLAQItABQABgAIAAAAIQBY&#10;Dveo2QAAAAMBAAAPAAAAAAAAAAAAAAAAAOEEAABkcnMvZG93bnJldi54bWxQSwUGAAAAAAQABADz&#10;AAAA5wUAAAAA&#10;">
                <v:shape id="Graphic 35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" path="m5943600,l1149096,r-6096,l,,,6096r1143000,l1149096,6096r4794504,l5943600,xe" fillcolor="black" stroked="f">
                  <v:path arrowok="t"/>
                </v:shape>
                <w10:anchorlock/>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F5" w14:textId="77777777" w:rsidTr="00124228">
        <w:trPr>
          <w:trHeight w:val="703"/>
        </w:trPr>
        <w:tc>
          <w:tcPr>
            <w:tcW w:w="1487" w:type="dxa"/>
            <w:tcBorders>
              <w:bottom w:val="single" w:sz="4" w:space="0" w:color="000000"/>
            </w:tcBorders>
            <w:vAlign w:val="center"/>
          </w:tcPr>
          <w:p w14:paraId="5A289AF3" w14:textId="77777777" w:rsidR="00EB389E" w:rsidRDefault="00872BA8" w:rsidP="00124228">
            <w:pPr>
              <w:pStyle w:val="TableParagraph"/>
              <w:ind w:left="64"/>
              <w:rPr>
                <w:sz w:val="24"/>
              </w:rPr>
            </w:pPr>
            <w:r>
              <w:rPr>
                <w:spacing w:val="-2"/>
                <w:sz w:val="24"/>
              </w:rPr>
              <w:t>SS.7.G.4.1</w:t>
            </w:r>
          </w:p>
        </w:tc>
        <w:tc>
          <w:tcPr>
            <w:tcW w:w="7881" w:type="dxa"/>
            <w:tcBorders>
              <w:bottom w:val="single" w:sz="4" w:space="0" w:color="000000"/>
            </w:tcBorders>
            <w:vAlign w:val="center"/>
          </w:tcPr>
          <w:p w14:paraId="5A289AF4" w14:textId="77777777" w:rsidR="00EB389E" w:rsidRDefault="00872BA8" w:rsidP="00124228">
            <w:pPr>
              <w:pStyle w:val="TableParagraph"/>
              <w:ind w:right="158"/>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5"/>
                <w:sz w:val="24"/>
              </w:rPr>
              <w:t xml:space="preserve"> </w:t>
            </w:r>
            <w:r>
              <w:rPr>
                <w:sz w:val="24"/>
              </w:rPr>
              <w:t>and</w:t>
            </w:r>
            <w:r>
              <w:rPr>
                <w:spacing w:val="-5"/>
                <w:sz w:val="24"/>
              </w:rPr>
              <w:t xml:space="preserve"> </w:t>
            </w:r>
            <w:r>
              <w:rPr>
                <w:sz w:val="24"/>
              </w:rPr>
              <w:t>tools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cultural</w:t>
            </w:r>
            <w:r>
              <w:rPr>
                <w:spacing w:val="-5"/>
                <w:sz w:val="24"/>
              </w:rPr>
              <w:t xml:space="preserve"> </w:t>
            </w:r>
            <w:r>
              <w:rPr>
                <w:sz w:val="24"/>
              </w:rPr>
              <w:t>diffusion</w:t>
            </w:r>
            <w:r>
              <w:rPr>
                <w:spacing w:val="-5"/>
                <w:sz w:val="24"/>
              </w:rPr>
              <w:t xml:space="preserve"> </w:t>
            </w:r>
            <w:r>
              <w:rPr>
                <w:sz w:val="24"/>
              </w:rPr>
              <w:t>throughout North America.</w:t>
            </w:r>
          </w:p>
        </w:tc>
      </w:tr>
      <w:tr w:rsidR="00EB389E" w14:paraId="5A289AFA" w14:textId="77777777" w:rsidTr="00124228">
        <w:trPr>
          <w:trHeight w:val="882"/>
        </w:trPr>
        <w:tc>
          <w:tcPr>
            <w:tcW w:w="1487" w:type="dxa"/>
            <w:tcBorders>
              <w:top w:val="single" w:sz="4" w:space="0" w:color="000000"/>
              <w:bottom w:val="single" w:sz="4" w:space="0" w:color="000000"/>
            </w:tcBorders>
            <w:vAlign w:val="center"/>
          </w:tcPr>
          <w:p w14:paraId="5A289AF7" w14:textId="77777777" w:rsidR="00EB389E" w:rsidRDefault="00872BA8" w:rsidP="00124228">
            <w:pPr>
              <w:pStyle w:val="TableParagraph"/>
              <w:ind w:left="64"/>
              <w:rPr>
                <w:sz w:val="24"/>
              </w:rPr>
            </w:pPr>
            <w:r>
              <w:rPr>
                <w:spacing w:val="-2"/>
                <w:sz w:val="24"/>
              </w:rPr>
              <w:t>SS.7.G.4.2</w:t>
            </w:r>
          </w:p>
        </w:tc>
        <w:tc>
          <w:tcPr>
            <w:tcW w:w="7881" w:type="dxa"/>
            <w:tcBorders>
              <w:top w:val="single" w:sz="4" w:space="0" w:color="000000"/>
              <w:bottom w:val="single" w:sz="4" w:space="0" w:color="000000"/>
            </w:tcBorders>
            <w:vAlign w:val="center"/>
          </w:tcPr>
          <w:p w14:paraId="5A289AF9" w14:textId="77777777" w:rsidR="00EB389E" w:rsidRDefault="00872BA8" w:rsidP="00124228">
            <w:pPr>
              <w:pStyle w:val="TableParagraph"/>
              <w:rPr>
                <w:sz w:val="24"/>
              </w:rPr>
            </w:pPr>
            <w:r>
              <w:rPr>
                <w:sz w:val="24"/>
              </w:rPr>
              <w:t>Use</w:t>
            </w:r>
            <w:r>
              <w:rPr>
                <w:spacing w:val="-4"/>
                <w:sz w:val="24"/>
              </w:rPr>
              <w:t xml:space="preserve"> </w:t>
            </w:r>
            <w:r>
              <w:rPr>
                <w:sz w:val="24"/>
              </w:rPr>
              <w:t>maps</w:t>
            </w:r>
            <w:r>
              <w:rPr>
                <w:spacing w:val="-4"/>
                <w:sz w:val="24"/>
              </w:rPr>
              <w:t xml:space="preserve"> </w:t>
            </w:r>
            <w:r>
              <w:rPr>
                <w:sz w:val="24"/>
              </w:rPr>
              <w:t>and</w:t>
            </w:r>
            <w:r>
              <w:rPr>
                <w:spacing w:val="-4"/>
                <w:sz w:val="24"/>
              </w:rPr>
              <w:t xml:space="preserve"> </w:t>
            </w:r>
            <w:r>
              <w:rPr>
                <w:sz w:val="24"/>
              </w:rPr>
              <w:t>other</w:t>
            </w:r>
            <w:r>
              <w:rPr>
                <w:spacing w:val="-4"/>
                <w:sz w:val="24"/>
              </w:rPr>
              <w:t xml:space="preserve"> </w:t>
            </w:r>
            <w:r>
              <w:rPr>
                <w:sz w:val="24"/>
              </w:rPr>
              <w:t>geographic</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examine</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 demographics within political divisions of the United States.</w:t>
            </w:r>
          </w:p>
        </w:tc>
      </w:tr>
    </w:tbl>
    <w:p w14:paraId="5A289AFB" w14:textId="77777777" w:rsidR="00EB389E" w:rsidRPr="00124228" w:rsidRDefault="00EB389E" w:rsidP="00124228">
      <w:pPr>
        <w:pStyle w:val="BodyText"/>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FD" w14:textId="77777777">
        <w:trPr>
          <w:trHeight w:val="640"/>
        </w:trPr>
        <w:tc>
          <w:tcPr>
            <w:tcW w:w="9368" w:type="dxa"/>
            <w:gridSpan w:val="2"/>
          </w:tcPr>
          <w:p w14:paraId="5A289AFC" w14:textId="77777777" w:rsidR="00EB389E" w:rsidRDefault="00872BA8" w:rsidP="00124228">
            <w:pPr>
              <w:pStyle w:val="TableParagraph"/>
              <w:ind w:left="381"/>
              <w:rPr>
                <w:b/>
                <w:i/>
                <w:sz w:val="24"/>
              </w:rPr>
            </w:pPr>
            <w:r>
              <w:rPr>
                <w:noProof/>
              </w:rPr>
              <mc:AlternateContent>
                <mc:Choice Requires="wpg">
                  <w:drawing>
                    <wp:anchor distT="0" distB="0" distL="0" distR="0" simplePos="0" relativeHeight="251658320" behindDoc="1" locked="0" layoutInCell="1" allowOverlap="1" wp14:anchorId="5A28B436" wp14:editId="35633C84">
                      <wp:simplePos x="0" y="0"/>
                      <wp:positionH relativeFrom="column">
                        <wp:posOffset>4572</wp:posOffset>
                      </wp:positionH>
                      <wp:positionV relativeFrom="paragraph">
                        <wp:posOffset>-87</wp:posOffset>
                      </wp:positionV>
                      <wp:extent cx="5943600" cy="410209"/>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0209"/>
                                <a:chOff x="0" y="0"/>
                                <a:chExt cx="5943600" cy="410209"/>
                              </a:xfrm>
                            </wpg:grpSpPr>
                            <wps:wsp>
                              <wps:cNvPr id="361" name="Graphic 361"/>
                              <wps:cNvSpPr/>
                              <wps:spPr>
                                <a:xfrm>
                                  <a:off x="0" y="0"/>
                                  <a:ext cx="228600" cy="403860"/>
                                </a:xfrm>
                                <a:custGeom>
                                  <a:avLst/>
                                  <a:gdLst/>
                                  <a:ahLst/>
                                  <a:cxnLst/>
                                  <a:rect l="l" t="t" r="r" b="b"/>
                                  <a:pathLst>
                                    <a:path w="228600" h="403860">
                                      <a:moveTo>
                                        <a:pt x="228600" y="0"/>
                                      </a:moveTo>
                                      <a:lnTo>
                                        <a:pt x="0" y="0"/>
                                      </a:lnTo>
                                      <a:lnTo>
                                        <a:pt x="0" y="1536"/>
                                      </a:lnTo>
                                      <a:lnTo>
                                        <a:pt x="0" y="36576"/>
                                      </a:lnTo>
                                      <a:lnTo>
                                        <a:pt x="0" y="367296"/>
                                      </a:lnTo>
                                      <a:lnTo>
                                        <a:pt x="0" y="402336"/>
                                      </a:lnTo>
                                      <a:lnTo>
                                        <a:pt x="0" y="403860"/>
                                      </a:lnTo>
                                      <a:lnTo>
                                        <a:pt x="228600" y="403860"/>
                                      </a:lnTo>
                                      <a:lnTo>
                                        <a:pt x="228600" y="402336"/>
                                      </a:lnTo>
                                      <a:lnTo>
                                        <a:pt x="228600" y="367296"/>
                                      </a:lnTo>
                                      <a:lnTo>
                                        <a:pt x="228600" y="36576"/>
                                      </a:lnTo>
                                      <a:lnTo>
                                        <a:pt x="228600" y="1536"/>
                                      </a:lnTo>
                                      <a:lnTo>
                                        <a:pt x="228600" y="0"/>
                                      </a:lnTo>
                                      <a:close/>
                                    </a:path>
                                  </a:pathLst>
                                </a:custGeom>
                                <a:solidFill>
                                  <a:srgbClr val="528135"/>
                                </a:solidFill>
                              </wps:spPr>
                              <wps:bodyPr wrap="square" lIns="0" tIns="0" rIns="0" bIns="0" rtlCol="0">
                                <a:prstTxWarp prst="textNoShape">
                                  <a:avLst/>
                                </a:prstTxWarp>
                                <a:noAutofit/>
                              </wps:bodyPr>
                            </wps:wsp>
                            <wps:wsp>
                              <wps:cNvPr id="362" name="Graphic 362"/>
                              <wps:cNvSpPr/>
                              <wps:spPr>
                                <a:xfrm>
                                  <a:off x="0" y="4038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7667A01" id="Group 360" o:spid="_x0000_s1026" style="position:absolute;margin-left:.35pt;margin-top:0;width:468pt;height:32.3pt;z-index:-251658160;mso-wrap-distance-left:0;mso-wrap-distance-right:0" coordsize="59436,4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">
                      <v:shape id="Graphic 361" o:spid="_x0000_s1027" style="position:absolute;width:2286;height:4038;visibility:visible;mso-wrap-style:square;v-text-anchor:top" coordsize="228600,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" path="m228600,l,,,1536,,36576,,367296r,35040l,403860r228600,l228600,402336r,-35040l228600,36576r,-35040l228600,xe" fillcolor="#528135" stroked="f">
                        <v:path arrowok="t"/>
                      </v:shape>
                      <v:shape id="Graphic 362" o:spid="_x0000_s1028" style="position:absolute;top:40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" path="m5943600,r,l,,,6096r5943600,l5943600,xe" fillcolor="black" stroked="f">
                        <v:path arrowok="t"/>
                      </v:shape>
                    </v:group>
                  </w:pict>
                </mc:Fallback>
              </mc:AlternateContent>
            </w:r>
            <w:r>
              <w:rPr>
                <w:b/>
                <w:i/>
                <w:sz w:val="24"/>
              </w:rPr>
              <w:t>SS.7.G.5</w:t>
            </w:r>
            <w:r>
              <w:rPr>
                <w:b/>
                <w:i/>
                <w:spacing w:val="-4"/>
                <w:sz w:val="24"/>
              </w:rPr>
              <w:t xml:space="preserve"> </w:t>
            </w:r>
            <w:r>
              <w:rPr>
                <w:b/>
                <w:i/>
                <w:sz w:val="24"/>
              </w:rPr>
              <w:t>Understand</w:t>
            </w:r>
            <w:r>
              <w:rPr>
                <w:b/>
                <w:i/>
                <w:spacing w:val="-2"/>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2"/>
                <w:sz w:val="24"/>
              </w:rPr>
              <w:t xml:space="preserve"> </w:t>
            </w:r>
            <w:r>
              <w:rPr>
                <w:b/>
                <w:i/>
                <w:sz w:val="24"/>
              </w:rPr>
              <w:t>impact</w:t>
            </w:r>
            <w:r>
              <w:rPr>
                <w:b/>
                <w:i/>
                <w:spacing w:val="-2"/>
                <w:sz w:val="24"/>
              </w:rPr>
              <w:t xml:space="preserve"> </w:t>
            </w:r>
            <w:r>
              <w:rPr>
                <w:b/>
                <w:i/>
                <w:sz w:val="24"/>
              </w:rPr>
              <w:t>the</w:t>
            </w:r>
            <w:r>
              <w:rPr>
                <w:b/>
                <w:i/>
                <w:spacing w:val="-2"/>
                <w:sz w:val="24"/>
              </w:rPr>
              <w:t xml:space="preserve"> environment.</w:t>
            </w:r>
          </w:p>
        </w:tc>
      </w:tr>
      <w:tr w:rsidR="00EB389E" w14:paraId="5A289B05" w14:textId="77777777" w:rsidTr="00124228">
        <w:trPr>
          <w:trHeight w:val="883"/>
        </w:trPr>
        <w:tc>
          <w:tcPr>
            <w:tcW w:w="1487" w:type="dxa"/>
            <w:tcBorders>
              <w:bottom w:val="single" w:sz="4" w:space="0" w:color="000000"/>
            </w:tcBorders>
            <w:vAlign w:val="center"/>
          </w:tcPr>
          <w:p w14:paraId="5A289B01" w14:textId="77777777" w:rsidR="00EB389E" w:rsidRDefault="00872BA8" w:rsidP="00124228">
            <w:pPr>
              <w:pStyle w:val="TableParagraph"/>
              <w:ind w:left="64"/>
              <w:rPr>
                <w:sz w:val="24"/>
              </w:rPr>
            </w:pPr>
            <w:r>
              <w:rPr>
                <w:spacing w:val="-2"/>
                <w:sz w:val="24"/>
              </w:rPr>
              <w:t>SS.7.G.5.1</w:t>
            </w:r>
          </w:p>
        </w:tc>
        <w:tc>
          <w:tcPr>
            <w:tcW w:w="7881" w:type="dxa"/>
            <w:tcBorders>
              <w:bottom w:val="single" w:sz="4" w:space="0" w:color="000000"/>
            </w:tcBorders>
            <w:vAlign w:val="center"/>
          </w:tcPr>
          <w:p w14:paraId="5A289B04" w14:textId="77777777" w:rsidR="00EB389E" w:rsidRDefault="00872BA8" w:rsidP="00124228">
            <w:pPr>
              <w:pStyle w:val="TableParagraph"/>
              <w:ind w:right="158"/>
              <w:rPr>
                <w:sz w:val="24"/>
              </w:rPr>
            </w:pPr>
            <w:r>
              <w:rPr>
                <w:sz w:val="24"/>
              </w:rPr>
              <w:t>Use a choropleth or other map to geographically represent current information</w:t>
            </w:r>
            <w:r>
              <w:rPr>
                <w:spacing w:val="-4"/>
                <w:sz w:val="24"/>
              </w:rPr>
              <w:t xml:space="preserve"> </w:t>
            </w:r>
            <w:r>
              <w:rPr>
                <w:sz w:val="24"/>
              </w:rPr>
              <w:t>about</w:t>
            </w:r>
            <w:r>
              <w:rPr>
                <w:spacing w:val="-4"/>
                <w:sz w:val="24"/>
              </w:rPr>
              <w:t xml:space="preserve"> </w:t>
            </w:r>
            <w:r>
              <w:rPr>
                <w:sz w:val="24"/>
              </w:rPr>
              <w:t>issues</w:t>
            </w:r>
            <w:r>
              <w:rPr>
                <w:spacing w:val="-4"/>
                <w:sz w:val="24"/>
              </w:rPr>
              <w:t xml:space="preserve"> </w:t>
            </w:r>
            <w:r>
              <w:rPr>
                <w:sz w:val="24"/>
              </w:rPr>
              <w:t>of</w:t>
            </w:r>
            <w:r>
              <w:rPr>
                <w:spacing w:val="-5"/>
                <w:sz w:val="24"/>
              </w:rPr>
              <w:t xml:space="preserve"> </w:t>
            </w:r>
            <w:r>
              <w:rPr>
                <w:sz w:val="24"/>
              </w:rPr>
              <w:t>conservation</w:t>
            </w:r>
            <w:r>
              <w:rPr>
                <w:spacing w:val="-4"/>
                <w:sz w:val="24"/>
              </w:rPr>
              <w:t xml:space="preserve"> </w:t>
            </w:r>
            <w:r>
              <w:rPr>
                <w:sz w:val="24"/>
              </w:rPr>
              <w:t>or</w:t>
            </w:r>
            <w:r>
              <w:rPr>
                <w:spacing w:val="-5"/>
                <w:sz w:val="24"/>
              </w:rPr>
              <w:t xml:space="preserve"> </w:t>
            </w:r>
            <w:r>
              <w:rPr>
                <w:sz w:val="24"/>
              </w:rPr>
              <w:t>ecology</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community.</w:t>
            </w:r>
          </w:p>
        </w:tc>
      </w:tr>
    </w:tbl>
    <w:p w14:paraId="5A289B06" w14:textId="77777777" w:rsidR="00EB389E" w:rsidRDefault="00EB389E">
      <w:pPr>
        <w:pStyle w:val="BodyText"/>
        <w:spacing w:before="47"/>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53261E" w14:paraId="7F34D8DF" w14:textId="77777777">
        <w:trPr>
          <w:trHeight w:val="943"/>
        </w:trPr>
        <w:tc>
          <w:tcPr>
            <w:tcW w:w="9368" w:type="dxa"/>
            <w:gridSpan w:val="2"/>
          </w:tcPr>
          <w:p w14:paraId="235B4362" w14:textId="4647300A" w:rsidR="0053261E" w:rsidRDefault="0053261E">
            <w:pPr>
              <w:pStyle w:val="TableParagraph"/>
              <w:spacing w:before="191"/>
              <w:ind w:left="1356" w:right="174" w:hanging="975"/>
              <w:rPr>
                <w:b/>
                <w:i/>
                <w:sz w:val="24"/>
              </w:rPr>
            </w:pPr>
            <w:r>
              <w:rPr>
                <w:noProof/>
              </w:rPr>
              <mc:AlternateContent>
                <mc:Choice Requires="wpg">
                  <w:drawing>
                    <wp:anchor distT="0" distB="0" distL="0" distR="0" simplePos="0" relativeHeight="251658441" behindDoc="1" locked="0" layoutInCell="1" allowOverlap="1" wp14:anchorId="703E7392" wp14:editId="733154E6">
                      <wp:simplePos x="0" y="0"/>
                      <wp:positionH relativeFrom="column">
                        <wp:posOffset>4572</wp:posOffset>
                      </wp:positionH>
                      <wp:positionV relativeFrom="paragraph">
                        <wp:posOffset>-87</wp:posOffset>
                      </wp:positionV>
                      <wp:extent cx="5943600" cy="601980"/>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1980"/>
                                <a:chOff x="0" y="0"/>
                                <a:chExt cx="5943600" cy="601980"/>
                              </a:xfrm>
                            </wpg:grpSpPr>
                            <wps:wsp>
                              <wps:cNvPr id="364" name="Graphic 364"/>
                              <wps:cNvSpPr/>
                              <wps:spPr>
                                <a:xfrm>
                                  <a:off x="0" y="0"/>
                                  <a:ext cx="228600" cy="596265"/>
                                </a:xfrm>
                                <a:custGeom>
                                  <a:avLst/>
                                  <a:gdLst/>
                                  <a:ahLst/>
                                  <a:cxnLst/>
                                  <a:rect l="l" t="t" r="r" b="b"/>
                                  <a:pathLst>
                                    <a:path w="228600" h="596265">
                                      <a:moveTo>
                                        <a:pt x="228600" y="0"/>
                                      </a:moveTo>
                                      <a:lnTo>
                                        <a:pt x="0" y="0"/>
                                      </a:lnTo>
                                      <a:lnTo>
                                        <a:pt x="0" y="595884"/>
                                      </a:lnTo>
                                      <a:lnTo>
                                        <a:pt x="228600" y="595884"/>
                                      </a:lnTo>
                                      <a:lnTo>
                                        <a:pt x="228600" y="0"/>
                                      </a:lnTo>
                                      <a:close/>
                                    </a:path>
                                  </a:pathLst>
                                </a:custGeom>
                                <a:solidFill>
                                  <a:srgbClr val="528135"/>
                                </a:solidFill>
                              </wps:spPr>
                              <wps:bodyPr wrap="square" lIns="0" tIns="0" rIns="0" bIns="0" rtlCol="0">
                                <a:prstTxWarp prst="textNoShape">
                                  <a:avLst/>
                                </a:prstTxWarp>
                                <a:noAutofit/>
                              </wps:bodyPr>
                            </wps:wsp>
                            <wps:wsp>
                              <wps:cNvPr id="365" name="Graphic 365"/>
                              <wps:cNvSpPr/>
                              <wps:spPr>
                                <a:xfrm>
                                  <a:off x="0" y="5958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508625" id="Group 363" o:spid="_x0000_s1026" style="position:absolute;margin-left:.35pt;margin-top:0;width:468pt;height:47.4pt;z-index:-251658039;mso-wrap-distance-left:0;mso-wrap-distance-right:0" coordsize="59436,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">
                      <v:shape id="Graphic 364" o:spid="_x0000_s1027" style="position:absolute;width:2286;height:5962;visibility:visible;mso-wrap-style:square;v-text-anchor:top" coordsize="22860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" path="m228600,l,,,595884r228600,l228600,xe" fillcolor="#528135" stroked="f">
                        <v:path arrowok="t"/>
                      </v:shape>
                      <v:shape id="Graphic 365" o:spid="_x0000_s1028" style="position:absolute;top:595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" path="m5943600,r,l,,,6096r5943600,l5943600,xe" fillcolor="black" stroked="f">
                        <v:path arrowok="t"/>
                      </v:shape>
                    </v:group>
                  </w:pict>
                </mc:Fallback>
              </mc:AlternateContent>
            </w:r>
            <w:r>
              <w:rPr>
                <w:b/>
                <w:i/>
                <w:sz w:val="24"/>
              </w:rPr>
              <w:t>SS.7.G.6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r>
              <w:rPr>
                <w:b/>
                <w:i/>
                <w:sz w:val="24"/>
              </w:rPr>
              <w:t>plan for the future.</w:t>
            </w:r>
          </w:p>
        </w:tc>
      </w:tr>
      <w:tr w:rsidR="0053261E" w14:paraId="1D982133" w14:textId="77777777">
        <w:trPr>
          <w:trHeight w:val="928"/>
        </w:trPr>
        <w:tc>
          <w:tcPr>
            <w:tcW w:w="1487" w:type="dxa"/>
            <w:tcBorders>
              <w:bottom w:val="single" w:sz="4" w:space="0" w:color="000000"/>
            </w:tcBorders>
            <w:vAlign w:val="center"/>
          </w:tcPr>
          <w:p w14:paraId="2970CDC9" w14:textId="77777777" w:rsidR="0053261E" w:rsidRDefault="0053261E">
            <w:pPr>
              <w:pStyle w:val="TableParagraph"/>
              <w:ind w:left="64"/>
              <w:rPr>
                <w:sz w:val="24"/>
              </w:rPr>
            </w:pPr>
            <w:r>
              <w:rPr>
                <w:spacing w:val="-2"/>
                <w:sz w:val="24"/>
              </w:rPr>
              <w:t>SS.7.G.6.1</w:t>
            </w:r>
          </w:p>
        </w:tc>
        <w:tc>
          <w:tcPr>
            <w:tcW w:w="7881" w:type="dxa"/>
            <w:tcBorders>
              <w:bottom w:val="single" w:sz="4" w:space="0" w:color="000000"/>
            </w:tcBorders>
            <w:vAlign w:val="center"/>
          </w:tcPr>
          <w:p w14:paraId="67936BB6" w14:textId="77777777" w:rsidR="0053261E" w:rsidRDefault="0053261E">
            <w:pPr>
              <w:pStyle w:val="TableParagraph"/>
              <w:ind w:right="158"/>
              <w:rPr>
                <w:sz w:val="24"/>
              </w:rPr>
            </w:pPr>
            <w:r>
              <w:rPr>
                <w:sz w:val="24"/>
              </w:rPr>
              <w:t>Use</w:t>
            </w:r>
            <w:r>
              <w:rPr>
                <w:spacing w:val="-6"/>
                <w:sz w:val="24"/>
              </w:rPr>
              <w:t xml:space="preserve"> </w:t>
            </w:r>
            <w:r>
              <w:rPr>
                <w:sz w:val="24"/>
              </w:rPr>
              <w:t>Geographic</w:t>
            </w:r>
            <w:r>
              <w:rPr>
                <w:spacing w:val="-4"/>
                <w:sz w:val="24"/>
              </w:rPr>
              <w:t xml:space="preserve"> </w:t>
            </w:r>
            <w:r>
              <w:rPr>
                <w:sz w:val="24"/>
              </w:rPr>
              <w:t>Information</w:t>
            </w:r>
            <w:r>
              <w:rPr>
                <w:spacing w:val="-5"/>
                <w:sz w:val="24"/>
              </w:rPr>
              <w:t xml:space="preserve"> </w:t>
            </w:r>
            <w:r>
              <w:rPr>
                <w:sz w:val="24"/>
              </w:rPr>
              <w:t>Systems</w:t>
            </w:r>
            <w:r>
              <w:rPr>
                <w:spacing w:val="-5"/>
                <w:sz w:val="24"/>
              </w:rPr>
              <w:t xml:space="preserve"> </w:t>
            </w:r>
            <w:r>
              <w:rPr>
                <w:sz w:val="24"/>
              </w:rPr>
              <w:t>(GIS)</w:t>
            </w:r>
            <w:r>
              <w:rPr>
                <w:spacing w:val="-6"/>
                <w:sz w:val="24"/>
              </w:rPr>
              <w:t xml:space="preserve"> </w:t>
            </w:r>
            <w:r>
              <w:rPr>
                <w:sz w:val="24"/>
              </w:rPr>
              <w:t>or</w:t>
            </w:r>
            <w:r>
              <w:rPr>
                <w:spacing w:val="-6"/>
                <w:sz w:val="24"/>
              </w:rPr>
              <w:t xml:space="preserve"> </w:t>
            </w:r>
            <w:r>
              <w:rPr>
                <w:sz w:val="24"/>
              </w:rPr>
              <w:t>other</w:t>
            </w:r>
            <w:r>
              <w:rPr>
                <w:spacing w:val="-6"/>
                <w:sz w:val="24"/>
              </w:rPr>
              <w:t xml:space="preserve"> </w:t>
            </w:r>
            <w:r>
              <w:rPr>
                <w:sz w:val="24"/>
              </w:rPr>
              <w:t>technology</w:t>
            </w:r>
            <w:r>
              <w:rPr>
                <w:spacing w:val="-5"/>
                <w:sz w:val="24"/>
              </w:rPr>
              <w:t xml:space="preserve"> </w:t>
            </w:r>
            <w:r>
              <w:rPr>
                <w:sz w:val="24"/>
              </w:rPr>
              <w:t>to</w:t>
            </w:r>
            <w:r>
              <w:rPr>
                <w:spacing w:val="-5"/>
                <w:sz w:val="24"/>
              </w:rPr>
              <w:t xml:space="preserve"> </w:t>
            </w:r>
            <w:r>
              <w:rPr>
                <w:sz w:val="24"/>
              </w:rPr>
              <w:t>view maps of current information about the United States.</w:t>
            </w:r>
          </w:p>
        </w:tc>
      </w:tr>
    </w:tbl>
    <w:p w14:paraId="75DE7786" w14:textId="77777777" w:rsidR="0053261E" w:rsidRDefault="0053261E" w:rsidP="003539FC">
      <w:pPr>
        <w:pStyle w:val="BodyText"/>
        <w:rPr>
          <w:szCs w:val="32"/>
        </w:rPr>
      </w:pPr>
    </w:p>
    <w:p w14:paraId="743AFA08" w14:textId="77777777" w:rsidR="004051F4" w:rsidRPr="005A0CAD" w:rsidRDefault="004051F4" w:rsidP="003539FC">
      <w:pPr>
        <w:pStyle w:val="BodyText"/>
        <w:rPr>
          <w:color w:val="000000" w:themeColor="text1"/>
          <w:szCs w:val="32"/>
        </w:rPr>
      </w:pPr>
    </w:p>
    <w:p w14:paraId="5CE57DEA" w14:textId="6916335E" w:rsidR="004051F4" w:rsidRPr="0060293C" w:rsidRDefault="004051F4" w:rsidP="003539FC">
      <w:pPr>
        <w:pStyle w:val="Heading3"/>
        <w:spacing w:before="0"/>
        <w:rPr>
          <w:strike/>
        </w:rPr>
      </w:pPr>
      <w:bookmarkStart w:id="77" w:name="_Toc210391882"/>
      <w:r w:rsidRPr="0060293C">
        <w:t>History of Communism</w:t>
      </w:r>
      <w:bookmarkEnd w:id="77"/>
    </w:p>
    <w:p w14:paraId="17463F18" w14:textId="77777777" w:rsidR="0053261E" w:rsidRPr="005A0CAD" w:rsidRDefault="0053261E" w:rsidP="003539FC">
      <w:pPr>
        <w:pStyle w:val="BodyText"/>
        <w:rPr>
          <w:color w:val="000000" w:themeColor="text1"/>
          <w:szCs w:val="32"/>
        </w:rPr>
      </w:pPr>
    </w:p>
    <w:tbl>
      <w:tblPr>
        <w:tblW w:w="3800" w:type="pct"/>
        <w:tblInd w:w="1498" w:type="dxa"/>
        <w:tblLook w:val="0600" w:firstRow="0" w:lastRow="0" w:firstColumn="0" w:lastColumn="0" w:noHBand="1" w:noVBand="1"/>
      </w:tblPr>
      <w:tblGrid>
        <w:gridCol w:w="356"/>
        <w:gridCol w:w="1049"/>
        <w:gridCol w:w="7897"/>
      </w:tblGrid>
      <w:tr w:rsidR="005A0CAD" w:rsidRPr="005A0CAD" w14:paraId="404157DC" w14:textId="77777777" w:rsidTr="00E7570B">
        <w:trPr>
          <w:cantSplit/>
          <w:trHeight w:val="230"/>
        </w:trPr>
        <w:tc>
          <w:tcPr>
            <w:tcW w:w="19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116AE2E" w14:textId="77777777" w:rsidR="004051F4" w:rsidRPr="005A0CAD" w:rsidRDefault="004051F4">
            <w:pPr>
              <w:jc w:val="center"/>
              <w:rPr>
                <w:rFonts w:eastAsia="Calibri"/>
                <w:b/>
                <w:bCs/>
                <w:color w:val="000000" w:themeColor="text1"/>
              </w:rPr>
            </w:pPr>
          </w:p>
        </w:tc>
        <w:tc>
          <w:tcPr>
            <w:tcW w:w="4809" w:type="pct"/>
            <w:gridSpan w:val="2"/>
            <w:tcBorders>
              <w:bottom w:val="single" w:sz="4" w:space="0" w:color="auto"/>
            </w:tcBorders>
            <w:vAlign w:val="center"/>
          </w:tcPr>
          <w:p w14:paraId="0E25191E" w14:textId="77777777" w:rsidR="004051F4" w:rsidRPr="005A0CAD" w:rsidRDefault="004051F4" w:rsidP="0076675F">
            <w:pPr>
              <w:ind w:left="1420" w:hanging="1460"/>
              <w:rPr>
                <w:rFonts w:eastAsia="Calibri"/>
                <w:b/>
                <w:bCs/>
                <w:i/>
                <w:color w:val="000000" w:themeColor="text1"/>
                <w:sz w:val="24"/>
                <w:szCs w:val="24"/>
              </w:rPr>
            </w:pPr>
            <w:r w:rsidRPr="005A0CAD">
              <w:rPr>
                <w:rFonts w:eastAsia="Calibri"/>
                <w:b/>
                <w:bCs/>
                <w:i/>
                <w:color w:val="000000" w:themeColor="text1"/>
                <w:sz w:val="24"/>
                <w:szCs w:val="24"/>
              </w:rPr>
              <w:t>SS.7.HC.1 Assess the effects of communist governments.</w:t>
            </w:r>
          </w:p>
        </w:tc>
      </w:tr>
      <w:tr w:rsidR="005A0CAD" w:rsidRPr="005A0CAD" w14:paraId="40EB8D16" w14:textId="77777777" w:rsidTr="00E7570B">
        <w:trPr>
          <w:cantSplit/>
          <w:trHeight w:val="473"/>
        </w:trPr>
        <w:tc>
          <w:tcPr>
            <w:tcW w:w="755" w:type="pct"/>
            <w:gridSpan w:val="2"/>
            <w:tcMar>
              <w:top w:w="58" w:type="dxa"/>
              <w:left w:w="58" w:type="dxa"/>
              <w:bottom w:w="58" w:type="dxa"/>
              <w:right w:w="58" w:type="dxa"/>
            </w:tcMar>
            <w:vAlign w:val="center"/>
          </w:tcPr>
          <w:p w14:paraId="25D46319" w14:textId="77777777" w:rsidR="004051F4" w:rsidRPr="005A0CAD" w:rsidRDefault="004051F4">
            <w:pPr>
              <w:rPr>
                <w:rFonts w:eastAsia="Calibri"/>
                <w:i/>
                <w:iCs/>
                <w:color w:val="000000" w:themeColor="text1"/>
                <w:sz w:val="24"/>
                <w:szCs w:val="24"/>
              </w:rPr>
            </w:pPr>
            <w:r w:rsidRPr="005A0CAD">
              <w:rPr>
                <w:rFonts w:eastAsia="Calibri"/>
                <w:color w:val="000000" w:themeColor="text1"/>
                <w:sz w:val="24"/>
                <w:szCs w:val="24"/>
                <w:lang w:val="en"/>
              </w:rPr>
              <w:t>SS.7.HC.1.1</w:t>
            </w:r>
          </w:p>
        </w:tc>
        <w:tc>
          <w:tcPr>
            <w:tcW w:w="4245" w:type="pct"/>
            <w:vAlign w:val="center"/>
          </w:tcPr>
          <w:p w14:paraId="5FEA7731" w14:textId="4C1DDB0D" w:rsidR="004051F4" w:rsidRPr="005A0CAD" w:rsidRDefault="004051F4">
            <w:pPr>
              <w:rPr>
                <w:rFonts w:eastAsia="Calibri"/>
                <w:color w:val="000000" w:themeColor="text1"/>
                <w:sz w:val="24"/>
                <w:szCs w:val="24"/>
              </w:rPr>
            </w:pPr>
            <w:r w:rsidRPr="005A0CAD">
              <w:rPr>
                <w:rFonts w:eastAsia="Calibri"/>
                <w:color w:val="000000" w:themeColor="text1"/>
                <w:sz w:val="24"/>
                <w:szCs w:val="24"/>
              </w:rPr>
              <w:t>Assess the effects of communist governments on individual freedoms, political participation</w:t>
            </w:r>
            <w:r w:rsidR="00007351" w:rsidRPr="005A0CAD">
              <w:rPr>
                <w:color w:val="000000" w:themeColor="text1"/>
                <w:sz w:val="24"/>
              </w:rPr>
              <w:t>,</w:t>
            </w:r>
            <w:r w:rsidRPr="005A0CAD">
              <w:rPr>
                <w:rFonts w:eastAsia="Calibri"/>
                <w:color w:val="000000" w:themeColor="text1"/>
                <w:sz w:val="24"/>
                <w:szCs w:val="24"/>
              </w:rPr>
              <w:t xml:space="preserve"> and the economy.</w:t>
            </w:r>
          </w:p>
        </w:tc>
      </w:tr>
      <w:tr w:rsidR="005A0CAD" w:rsidRPr="005A0CAD" w14:paraId="1A62E725" w14:textId="77777777" w:rsidTr="00E7570B">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27904941" w14:textId="77777777" w:rsidR="004051F4" w:rsidRPr="005A0CAD" w:rsidRDefault="004051F4">
            <w:pPr>
              <w:rPr>
                <w:rFonts w:eastAsia="Calibri"/>
                <w:color w:val="000000" w:themeColor="text1"/>
                <w:u w:val="single"/>
              </w:rPr>
            </w:pPr>
            <w:r w:rsidRPr="005A0CAD">
              <w:rPr>
                <w:rFonts w:eastAsia="Calibri"/>
                <w:color w:val="000000" w:themeColor="text1"/>
                <w:u w:val="single"/>
              </w:rPr>
              <w:t>Benchmark Clarifications:</w:t>
            </w:r>
          </w:p>
          <w:p w14:paraId="6557084B" w14:textId="336CB8BE" w:rsidR="004051F4" w:rsidRPr="005A0CAD" w:rsidRDefault="004051F4">
            <w:pPr>
              <w:rPr>
                <w:rFonts w:eastAsia="Calibri"/>
                <w:i/>
                <w:iCs/>
                <w:color w:val="000000" w:themeColor="text1"/>
              </w:rPr>
            </w:pPr>
            <w:r w:rsidRPr="005A0CAD">
              <w:rPr>
                <w:rFonts w:eastAsia="Calibri"/>
                <w:i/>
                <w:iCs/>
                <w:color w:val="000000" w:themeColor="text1"/>
              </w:rPr>
              <w:t xml:space="preserve">Clarification 1: </w:t>
            </w:r>
            <w:r w:rsidRPr="005A0CAD">
              <w:rPr>
                <w:rFonts w:eastAsia="Calibri"/>
                <w:color w:val="000000" w:themeColor="text1"/>
              </w:rPr>
              <w:t xml:space="preserve">Instruction includes the usage of censorship to restrict free speech, the press, political </w:t>
            </w:r>
            <w:r w:rsidR="00007351" w:rsidRPr="005A0CAD">
              <w:rPr>
                <w:rFonts w:eastAsia="Calibri"/>
                <w:color w:val="000000" w:themeColor="text1"/>
              </w:rPr>
              <w:t>dissent,</w:t>
            </w:r>
            <w:r w:rsidRPr="005A0CAD">
              <w:rPr>
                <w:rFonts w:eastAsia="Calibri"/>
                <w:color w:val="000000" w:themeColor="text1"/>
              </w:rPr>
              <w:t xml:space="preserve"> and religious expression.</w:t>
            </w:r>
          </w:p>
          <w:p w14:paraId="56E6229A" w14:textId="77777777" w:rsidR="004051F4" w:rsidRPr="005A0CAD" w:rsidRDefault="004051F4">
            <w:pPr>
              <w:rPr>
                <w:rFonts w:eastAsia="Calibri"/>
                <w:i/>
                <w:iCs/>
                <w:color w:val="000000" w:themeColor="text1"/>
              </w:rPr>
            </w:pPr>
            <w:r w:rsidRPr="005A0CAD">
              <w:rPr>
                <w:rFonts w:eastAsia="Calibri"/>
                <w:i/>
                <w:iCs/>
                <w:color w:val="000000" w:themeColor="text1"/>
              </w:rPr>
              <w:t xml:space="preserve">Clarification 2: </w:t>
            </w:r>
            <w:r w:rsidRPr="005A0CAD">
              <w:rPr>
                <w:rFonts w:eastAsia="Calibri"/>
                <w:color w:val="000000" w:themeColor="text1"/>
              </w:rPr>
              <w:t>Instruction includes the failures of central economic planning (e.g., the Soviet Union’s Five-year Plans, China’s Great Leap Forward).</w:t>
            </w:r>
          </w:p>
          <w:p w14:paraId="55CA435D" w14:textId="0440EB2B" w:rsidR="004051F4" w:rsidRPr="005A0CAD" w:rsidRDefault="004051F4">
            <w:pPr>
              <w:rPr>
                <w:rFonts w:eastAsia="Calibri"/>
                <w:i/>
                <w:iCs/>
                <w:color w:val="000000" w:themeColor="text1"/>
              </w:rPr>
            </w:pPr>
            <w:r w:rsidRPr="005A0CAD">
              <w:rPr>
                <w:rFonts w:eastAsia="Calibri"/>
                <w:i/>
                <w:iCs/>
                <w:color w:val="000000" w:themeColor="text1"/>
              </w:rPr>
              <w:t xml:space="preserve">Clarification 3: </w:t>
            </w:r>
            <w:r w:rsidRPr="005A0CAD">
              <w:rPr>
                <w:rFonts w:eastAsia="Calibri"/>
                <w:color w:val="000000" w:themeColor="text1"/>
              </w:rPr>
              <w:t>Instruction includes a comparison of political violence between communist and democratic states.</w:t>
            </w:r>
          </w:p>
          <w:p w14:paraId="4B872352" w14:textId="77777777" w:rsidR="004051F4" w:rsidRPr="005A0CAD" w:rsidRDefault="004051F4">
            <w:pPr>
              <w:rPr>
                <w:rFonts w:eastAsia="Calibri"/>
                <w:color w:val="000000" w:themeColor="text1"/>
              </w:rPr>
            </w:pPr>
          </w:p>
        </w:tc>
      </w:tr>
    </w:tbl>
    <w:p w14:paraId="5A289B11" w14:textId="77777777" w:rsidR="00EB389E" w:rsidRDefault="00EB389E">
      <w:pPr>
        <w:rPr>
          <w:sz w:val="24"/>
        </w:rPr>
        <w:sectPr w:rsidR="00EB389E">
          <w:pgSz w:w="12240" w:h="15840"/>
          <w:pgMar w:top="1340" w:right="0" w:bottom="1260" w:left="0" w:header="585" w:footer="1063" w:gutter="0"/>
          <w:cols w:space="720"/>
        </w:sectPr>
      </w:pPr>
    </w:p>
    <w:p w14:paraId="5A289B12" w14:textId="77777777" w:rsidR="00EB389E" w:rsidRDefault="00872BA8">
      <w:pPr>
        <w:pStyle w:val="Heading2"/>
      </w:pPr>
      <w:bookmarkStart w:id="78" w:name="Grade_8"/>
      <w:bookmarkStart w:id="79" w:name="_Toc210391883"/>
      <w:bookmarkEnd w:id="78"/>
      <w:r>
        <w:rPr>
          <w:color w:val="1F3863"/>
        </w:rPr>
        <w:lastRenderedPageBreak/>
        <w:t>Grade</w:t>
      </w:r>
      <w:r>
        <w:rPr>
          <w:color w:val="1F3863"/>
          <w:spacing w:val="-3"/>
        </w:rPr>
        <w:t xml:space="preserve"> </w:t>
      </w:r>
      <w:r>
        <w:rPr>
          <w:color w:val="1F3863"/>
          <w:spacing w:val="-10"/>
        </w:rPr>
        <w:t>8</w:t>
      </w:r>
      <w:bookmarkEnd w:id="79"/>
    </w:p>
    <w:p w14:paraId="344DDEB1" w14:textId="77777777" w:rsidR="0092623D" w:rsidRDefault="0092623D" w:rsidP="0092623D">
      <w:pPr>
        <w:ind w:left="1440"/>
        <w:rPr>
          <w:b/>
          <w:bCs/>
        </w:rPr>
      </w:pPr>
    </w:p>
    <w:p w14:paraId="5A289B13" w14:textId="39F2D7CE" w:rsidR="00EB389E" w:rsidRPr="0092623D" w:rsidRDefault="00872BA8" w:rsidP="0092623D">
      <w:pPr>
        <w:ind w:left="1440"/>
        <w:rPr>
          <w:b/>
          <w:bCs/>
        </w:rPr>
      </w:pPr>
      <w:r w:rsidRPr="0092623D">
        <w:rPr>
          <w:b/>
          <w:bCs/>
        </w:rPr>
        <w:t>In</w:t>
      </w:r>
      <w:r w:rsidRPr="0092623D">
        <w:rPr>
          <w:b/>
          <w:bCs/>
          <w:spacing w:val="-1"/>
        </w:rPr>
        <w:t xml:space="preserve"> </w:t>
      </w:r>
      <w:r w:rsidRPr="0092623D">
        <w:rPr>
          <w:b/>
          <w:bCs/>
        </w:rPr>
        <w:t>grade</w:t>
      </w:r>
      <w:r w:rsidRPr="0092623D">
        <w:rPr>
          <w:b/>
          <w:bCs/>
          <w:spacing w:val="-2"/>
        </w:rPr>
        <w:t xml:space="preserve"> </w:t>
      </w:r>
      <w:r w:rsidRPr="0092623D">
        <w:rPr>
          <w:b/>
          <w:bCs/>
        </w:rPr>
        <w:t>8,</w:t>
      </w:r>
      <w:r w:rsidRPr="0092623D">
        <w:rPr>
          <w:b/>
          <w:bCs/>
          <w:spacing w:val="-1"/>
        </w:rPr>
        <w:t xml:space="preserve"> </w:t>
      </w:r>
      <w:r w:rsidRPr="0092623D">
        <w:rPr>
          <w:b/>
          <w:bCs/>
        </w:rPr>
        <w:t>instructional</w:t>
      </w:r>
      <w:r w:rsidRPr="0092623D">
        <w:rPr>
          <w:b/>
          <w:bCs/>
          <w:spacing w:val="-2"/>
        </w:rPr>
        <w:t xml:space="preserve"> </w:t>
      </w:r>
      <w:r w:rsidRPr="0092623D">
        <w:rPr>
          <w:b/>
          <w:bCs/>
        </w:rPr>
        <w:t>time</w:t>
      </w:r>
      <w:r w:rsidRPr="0092623D">
        <w:rPr>
          <w:b/>
          <w:bCs/>
          <w:spacing w:val="-2"/>
        </w:rPr>
        <w:t xml:space="preserve"> </w:t>
      </w:r>
      <w:r w:rsidRPr="0092623D">
        <w:rPr>
          <w:b/>
          <w:bCs/>
        </w:rPr>
        <w:t xml:space="preserve">will </w:t>
      </w:r>
      <w:r w:rsidRPr="0092623D">
        <w:rPr>
          <w:b/>
          <w:bCs/>
          <w:spacing w:val="-2"/>
        </w:rPr>
        <w:t>emphasize:</w:t>
      </w:r>
    </w:p>
    <w:p w14:paraId="5A289B14" w14:textId="340AD610" w:rsidR="00EB389E" w:rsidRDefault="00872BA8" w:rsidP="0092623D">
      <w:pPr>
        <w:pStyle w:val="BodyText"/>
        <w:numPr>
          <w:ilvl w:val="0"/>
          <w:numId w:val="5"/>
        </w:numPr>
        <w:ind w:right="1447"/>
      </w:pPr>
      <w:r>
        <w:rPr>
          <w:u w:val="single"/>
        </w:rPr>
        <w:t>American History</w:t>
      </w:r>
      <w:r>
        <w:t xml:space="preserve"> – examining American history from British colonial settlement through the Civil</w:t>
      </w:r>
      <w:r>
        <w:rPr>
          <w:spacing w:val="-4"/>
        </w:rPr>
        <w:t xml:space="preserve"> </w:t>
      </w:r>
      <w:r>
        <w:t>War</w:t>
      </w:r>
      <w:r>
        <w:rPr>
          <w:spacing w:val="-5"/>
        </w:rPr>
        <w:t xml:space="preserve"> </w:t>
      </w:r>
      <w:r>
        <w:t>and</w:t>
      </w:r>
      <w:r>
        <w:rPr>
          <w:spacing w:val="-4"/>
        </w:rPr>
        <w:t xml:space="preserve"> </w:t>
      </w:r>
      <w:r>
        <w:t>Reconstruction;</w:t>
      </w:r>
      <w:r>
        <w:rPr>
          <w:spacing w:val="-4"/>
        </w:rPr>
        <w:t xml:space="preserve"> </w:t>
      </w:r>
      <w:r>
        <w:t>using</w:t>
      </w:r>
      <w:r>
        <w:rPr>
          <w:spacing w:val="-4"/>
        </w:rPr>
        <w:t xml:space="preserve"> </w:t>
      </w:r>
      <w:r>
        <w:t>and</w:t>
      </w:r>
      <w:r>
        <w:rPr>
          <w:spacing w:val="-4"/>
        </w:rPr>
        <w:t xml:space="preserve"> </w:t>
      </w:r>
      <w:r>
        <w:t>interpreting</w:t>
      </w:r>
      <w:r>
        <w:rPr>
          <w:spacing w:val="-4"/>
        </w:rPr>
        <w:t xml:space="preserve"> </w:t>
      </w:r>
      <w:r>
        <w:t>primary</w:t>
      </w:r>
      <w:r>
        <w:rPr>
          <w:spacing w:val="-4"/>
        </w:rPr>
        <w:t xml:space="preserve"> </w:t>
      </w:r>
      <w:r>
        <w:t>and</w:t>
      </w:r>
      <w:r>
        <w:rPr>
          <w:spacing w:val="-4"/>
        </w:rPr>
        <w:t xml:space="preserve"> </w:t>
      </w:r>
      <w:r>
        <w:t>secondary</w:t>
      </w:r>
      <w:r>
        <w:rPr>
          <w:spacing w:val="-4"/>
        </w:rPr>
        <w:t xml:space="preserve"> </w:t>
      </w:r>
      <w:r>
        <w:t>sources;</w:t>
      </w:r>
      <w:r>
        <w:rPr>
          <w:spacing w:val="-4"/>
        </w:rPr>
        <w:t xml:space="preserve"> </w:t>
      </w:r>
      <w:r>
        <w:t>examining the causes, course</w:t>
      </w:r>
      <w:r w:rsidR="00AF425E" w:rsidRPr="00E86B95">
        <w:t>,</w:t>
      </w:r>
      <w:r w:rsidRPr="00E86B95">
        <w:t xml:space="preserve"> </w:t>
      </w:r>
      <w:r>
        <w:t xml:space="preserve">and consequences of Westward Expansion, including but not limited to slavery, technological improvements, expansion of suffrage rights and relevant Supreme Court </w:t>
      </w:r>
      <w:r>
        <w:rPr>
          <w:spacing w:val="-2"/>
        </w:rPr>
        <w:t>cases.</w:t>
      </w:r>
    </w:p>
    <w:p w14:paraId="5A289B15" w14:textId="1EC2E2E8" w:rsidR="00EB389E" w:rsidRDefault="00872BA8" w:rsidP="0092623D">
      <w:pPr>
        <w:pStyle w:val="BodyText"/>
        <w:numPr>
          <w:ilvl w:val="0"/>
          <w:numId w:val="5"/>
        </w:numPr>
        <w:spacing w:before="1"/>
        <w:ind w:right="1447"/>
      </w:pPr>
      <w:r>
        <w:rPr>
          <w:u w:val="single"/>
        </w:rPr>
        <w:t>Civics and Government</w:t>
      </w:r>
      <w:r>
        <w:t xml:space="preserve"> – discussing colonial governments and comparing views of Patriots, Loyalists</w:t>
      </w:r>
      <w:r>
        <w:rPr>
          <w:spacing w:val="-4"/>
        </w:rPr>
        <w:t xml:space="preserve"> </w:t>
      </w:r>
      <w:r>
        <w:t>and</w:t>
      </w:r>
      <w:r>
        <w:rPr>
          <w:spacing w:val="-4"/>
        </w:rPr>
        <w:t xml:space="preserve"> </w:t>
      </w:r>
      <w:r>
        <w:t>other</w:t>
      </w:r>
      <w:r>
        <w:rPr>
          <w:spacing w:val="-5"/>
        </w:rPr>
        <w:t xml:space="preserve"> </w:t>
      </w:r>
      <w:r>
        <w:t>colonists</w:t>
      </w:r>
      <w:r>
        <w:rPr>
          <w:spacing w:val="-4"/>
        </w:rPr>
        <w:t xml:space="preserve"> </w:t>
      </w:r>
      <w:r>
        <w:t>during</w:t>
      </w:r>
      <w:r>
        <w:rPr>
          <w:spacing w:val="-4"/>
        </w:rPr>
        <w:t xml:space="preserve"> </w:t>
      </w:r>
      <w:r>
        <w:t>the</w:t>
      </w:r>
      <w:r>
        <w:rPr>
          <w:spacing w:val="-5"/>
        </w:rPr>
        <w:t xml:space="preserve"> </w:t>
      </w:r>
      <w:r>
        <w:t>Revolutionary</w:t>
      </w:r>
      <w:r>
        <w:rPr>
          <w:spacing w:val="-4"/>
        </w:rPr>
        <w:t xml:space="preserve"> </w:t>
      </w:r>
      <w:r>
        <w:t>era;</w:t>
      </w:r>
      <w:r>
        <w:rPr>
          <w:spacing w:val="-4"/>
        </w:rPr>
        <w:t xml:space="preserve"> </w:t>
      </w:r>
      <w:r>
        <w:t>comparing</w:t>
      </w:r>
      <w:r>
        <w:rPr>
          <w:spacing w:val="-2"/>
        </w:rPr>
        <w:t xml:space="preserve"> </w:t>
      </w:r>
      <w:r>
        <w:t>Florida’s</w:t>
      </w:r>
      <w:r>
        <w:rPr>
          <w:spacing w:val="-4"/>
        </w:rPr>
        <w:t xml:space="preserve"> </w:t>
      </w:r>
      <w:r>
        <w:t>constitutions</w:t>
      </w:r>
      <w:r>
        <w:rPr>
          <w:spacing w:val="-4"/>
        </w:rPr>
        <w:t xml:space="preserve"> </w:t>
      </w:r>
      <w:r>
        <w:t>and explaining how Reconstruction made it necessary to write a new one; understanding the Rule of Law and explaining why it is important in a constitutional republic.</w:t>
      </w:r>
    </w:p>
    <w:p w14:paraId="5A289B16" w14:textId="77777777" w:rsidR="00EB389E" w:rsidRDefault="00872BA8" w:rsidP="0092623D">
      <w:pPr>
        <w:pStyle w:val="BodyText"/>
        <w:numPr>
          <w:ilvl w:val="0"/>
          <w:numId w:val="5"/>
        </w:numPr>
        <w:ind w:right="1447"/>
      </w:pPr>
      <w:r>
        <w:rPr>
          <w:u w:val="single"/>
        </w:rPr>
        <w:t>Economics</w:t>
      </w:r>
      <w:r>
        <w:t xml:space="preserve"> – understanding the fundamental concepts of a market economy and our national economy,</w:t>
      </w:r>
      <w:r>
        <w:rPr>
          <w:spacing w:val="-3"/>
        </w:rPr>
        <w:t xml:space="preserve"> </w:t>
      </w:r>
      <w:r>
        <w:t>including</w:t>
      </w:r>
      <w:r>
        <w:rPr>
          <w:spacing w:val="-3"/>
        </w:rPr>
        <w:t xml:space="preserve"> </w:t>
      </w:r>
      <w:r>
        <w:t>its</w:t>
      </w:r>
      <w:r>
        <w:rPr>
          <w:spacing w:val="-3"/>
        </w:rPr>
        <w:t xml:space="preserve"> </w:t>
      </w:r>
      <w:r>
        <w:t>place</w:t>
      </w:r>
      <w:r>
        <w:rPr>
          <w:spacing w:val="-4"/>
        </w:rPr>
        <w:t xml:space="preserve"> </w:t>
      </w:r>
      <w:r>
        <w:t>in</w:t>
      </w:r>
      <w:r>
        <w:rPr>
          <w:spacing w:val="-3"/>
        </w:rPr>
        <w:t xml:space="preserve"> </w:t>
      </w:r>
      <w:r>
        <w:t>the</w:t>
      </w:r>
      <w:r>
        <w:rPr>
          <w:spacing w:val="-4"/>
        </w:rPr>
        <w:t xml:space="preserve"> </w:t>
      </w:r>
      <w:r>
        <w:t>international</w:t>
      </w:r>
      <w:r>
        <w:rPr>
          <w:spacing w:val="-3"/>
        </w:rPr>
        <w:t xml:space="preserve"> </w:t>
      </w:r>
      <w:r>
        <w:t>marketplace,</w:t>
      </w:r>
      <w:r>
        <w:rPr>
          <w:spacing w:val="-3"/>
        </w:rPr>
        <w:t xml:space="preserve"> </w:t>
      </w:r>
      <w:r>
        <w:t>specific</w:t>
      </w:r>
      <w:r>
        <w:rPr>
          <w:spacing w:val="-4"/>
        </w:rPr>
        <w:t xml:space="preserve"> </w:t>
      </w:r>
      <w:r>
        <w:t>to</w:t>
      </w:r>
      <w:r>
        <w:rPr>
          <w:spacing w:val="-3"/>
        </w:rPr>
        <w:t xml:space="preserve"> </w:t>
      </w:r>
      <w:r>
        <w:t>the</w:t>
      </w:r>
      <w:r>
        <w:rPr>
          <w:spacing w:val="-2"/>
        </w:rPr>
        <w:t xml:space="preserve"> </w:t>
      </w:r>
      <w:r>
        <w:t>time</w:t>
      </w:r>
      <w:r>
        <w:rPr>
          <w:spacing w:val="-4"/>
        </w:rPr>
        <w:t xml:space="preserve"> </w:t>
      </w:r>
      <w:r>
        <w:t>period</w:t>
      </w:r>
      <w:r>
        <w:rPr>
          <w:spacing w:val="-3"/>
        </w:rPr>
        <w:t xml:space="preserve"> </w:t>
      </w:r>
      <w:r>
        <w:t>between colonial settlement and Reconstruction.</w:t>
      </w:r>
    </w:p>
    <w:p w14:paraId="5A289B17" w14:textId="35878F83" w:rsidR="00EB389E" w:rsidRDefault="00872BA8" w:rsidP="0092623D">
      <w:pPr>
        <w:pStyle w:val="BodyText"/>
        <w:numPr>
          <w:ilvl w:val="0"/>
          <w:numId w:val="5"/>
        </w:numPr>
        <w:ind w:right="1452"/>
      </w:pPr>
      <w:r>
        <w:rPr>
          <w:u w:val="single"/>
        </w:rPr>
        <w:t>Financial Literacy</w:t>
      </w:r>
      <w:r>
        <w:t xml:space="preserve"> – examining the various methods of preparation, possible benefits</w:t>
      </w:r>
      <w:r w:rsidR="002429AE">
        <w:rPr>
          <w:color w:val="FF0000"/>
          <w:u w:val="single"/>
        </w:rPr>
        <w:t>,</w:t>
      </w:r>
      <w:r>
        <w:t xml:space="preserve"> and tax responsibilities related to earning income; exploring and evaluating the role, influences affecting and legal responsibility of being a consumer of goods and services; identifying and comparing the different means and risks of saving and investing money, including the impact of inflation and interest rates; identifying and analyzing the benefits, risks, associated fees and laws that consumers</w:t>
      </w:r>
      <w:r>
        <w:rPr>
          <w:spacing w:val="-3"/>
        </w:rPr>
        <w:t xml:space="preserve"> </w:t>
      </w:r>
      <w:r>
        <w:t>should</w:t>
      </w:r>
      <w:r>
        <w:rPr>
          <w:spacing w:val="-3"/>
        </w:rPr>
        <w:t xml:space="preserve"> </w:t>
      </w:r>
      <w:r>
        <w:t>consider</w:t>
      </w:r>
      <w:r>
        <w:rPr>
          <w:spacing w:val="-4"/>
        </w:rPr>
        <w:t xml:space="preserve"> </w:t>
      </w:r>
      <w:r>
        <w:t>when</w:t>
      </w:r>
      <w:r>
        <w:rPr>
          <w:spacing w:val="-2"/>
        </w:rPr>
        <w:t xml:space="preserve"> </w:t>
      </w:r>
      <w:r>
        <w:t>choosing</w:t>
      </w:r>
      <w:r>
        <w:rPr>
          <w:spacing w:val="-3"/>
        </w:rPr>
        <w:t xml:space="preserve"> </w:t>
      </w:r>
      <w:r>
        <w:t>to</w:t>
      </w:r>
      <w:r>
        <w:rPr>
          <w:spacing w:val="-3"/>
        </w:rPr>
        <w:t xml:space="preserve"> </w:t>
      </w:r>
      <w:r>
        <w:t>buy</w:t>
      </w:r>
      <w:r>
        <w:rPr>
          <w:spacing w:val="-3"/>
        </w:rPr>
        <w:t xml:space="preserve"> </w:t>
      </w:r>
      <w:r>
        <w:t>on</w:t>
      </w:r>
      <w:r>
        <w:rPr>
          <w:spacing w:val="-3"/>
        </w:rPr>
        <w:t xml:space="preserve"> </w:t>
      </w:r>
      <w:r>
        <w:t>credit;</w:t>
      </w:r>
      <w:r>
        <w:rPr>
          <w:spacing w:val="-3"/>
        </w:rPr>
        <w:t xml:space="preserve"> </w:t>
      </w:r>
      <w:r>
        <w:t>identifying</w:t>
      </w:r>
      <w:r>
        <w:rPr>
          <w:spacing w:val="-3"/>
        </w:rPr>
        <w:t xml:space="preserve"> </w:t>
      </w:r>
      <w:r>
        <w:t>and</w:t>
      </w:r>
      <w:r>
        <w:rPr>
          <w:spacing w:val="-2"/>
        </w:rPr>
        <w:t xml:space="preserve"> </w:t>
      </w:r>
      <w:r>
        <w:t>analyzing</w:t>
      </w:r>
      <w:r>
        <w:rPr>
          <w:spacing w:val="-3"/>
        </w:rPr>
        <w:t xml:space="preserve"> </w:t>
      </w:r>
      <w:r>
        <w:t>the</w:t>
      </w:r>
      <w:r>
        <w:rPr>
          <w:spacing w:val="-4"/>
        </w:rPr>
        <w:t xml:space="preserve"> </w:t>
      </w:r>
      <w:r>
        <w:t>means, types</w:t>
      </w:r>
      <w:r w:rsidR="00A4087F" w:rsidRPr="00E86B95">
        <w:t>,</w:t>
      </w:r>
      <w:r>
        <w:t xml:space="preserve"> and risks of financial investing including personal and societal influences and the government’s role in regulating investments; identifying and analyzing methods of protecting financial investments and personal information.</w:t>
      </w:r>
    </w:p>
    <w:p w14:paraId="5A289B18" w14:textId="2C995508" w:rsidR="00EB389E" w:rsidRDefault="00872BA8" w:rsidP="0092623D">
      <w:pPr>
        <w:pStyle w:val="BodyText"/>
        <w:numPr>
          <w:ilvl w:val="0"/>
          <w:numId w:val="5"/>
        </w:numPr>
        <w:ind w:right="1531"/>
      </w:pPr>
      <w:r>
        <w:rPr>
          <w:u w:val="single"/>
        </w:rPr>
        <w:t>Geography</w:t>
      </w:r>
      <w:r>
        <w:rPr>
          <w:spacing w:val="-3"/>
        </w:rPr>
        <w:t xml:space="preserve"> </w:t>
      </w:r>
      <w:r>
        <w:t>–</w:t>
      </w:r>
      <w:r>
        <w:rPr>
          <w:spacing w:val="-3"/>
        </w:rPr>
        <w:t xml:space="preserve"> </w:t>
      </w:r>
      <w:r>
        <w:t>building</w:t>
      </w:r>
      <w:r>
        <w:rPr>
          <w:spacing w:val="-3"/>
        </w:rPr>
        <w:t xml:space="preserve"> </w:t>
      </w:r>
      <w:r>
        <w:t>on</w:t>
      </w:r>
      <w:r>
        <w:rPr>
          <w:spacing w:val="-1"/>
        </w:rPr>
        <w:t xml:space="preserve"> </w:t>
      </w:r>
      <w:r>
        <w:t>prior</w:t>
      </w:r>
      <w:r>
        <w:rPr>
          <w:spacing w:val="-4"/>
        </w:rPr>
        <w:t xml:space="preserve"> </w:t>
      </w:r>
      <w:r>
        <w:t>knowledge</w:t>
      </w:r>
      <w:r>
        <w:rPr>
          <w:spacing w:val="-4"/>
        </w:rPr>
        <w:t xml:space="preserve"> </w:t>
      </w:r>
      <w:r>
        <w:t>of</w:t>
      </w:r>
      <w:r>
        <w:rPr>
          <w:spacing w:val="-4"/>
        </w:rPr>
        <w:t xml:space="preserve"> </w:t>
      </w:r>
      <w:r>
        <w:t>maps</w:t>
      </w:r>
      <w:r>
        <w:rPr>
          <w:spacing w:val="-3"/>
        </w:rPr>
        <w:t xml:space="preserve"> </w:t>
      </w:r>
      <w:r>
        <w:t>and</w:t>
      </w:r>
      <w:r>
        <w:rPr>
          <w:spacing w:val="-3"/>
        </w:rPr>
        <w:t xml:space="preserve"> </w:t>
      </w:r>
      <w:r>
        <w:t>other</w:t>
      </w:r>
      <w:r>
        <w:rPr>
          <w:spacing w:val="-4"/>
        </w:rPr>
        <w:t xml:space="preserve"> </w:t>
      </w:r>
      <w:r>
        <w:t>geographical</w:t>
      </w:r>
      <w:r>
        <w:rPr>
          <w:spacing w:val="-1"/>
        </w:rPr>
        <w:t xml:space="preserve"> </w:t>
      </w:r>
      <w:r>
        <w:t>tools</w:t>
      </w:r>
      <w:r>
        <w:rPr>
          <w:spacing w:val="-3"/>
        </w:rPr>
        <w:t xml:space="preserve"> </w:t>
      </w:r>
      <w:r>
        <w:t>to</w:t>
      </w:r>
      <w:r>
        <w:rPr>
          <w:spacing w:val="-3"/>
        </w:rPr>
        <w:t xml:space="preserve"> </w:t>
      </w:r>
      <w:r>
        <w:t>report information, understanding human interaction with the environment</w:t>
      </w:r>
      <w:r w:rsidR="00007351" w:rsidRPr="00D91306">
        <w:rPr>
          <w:color w:val="000000" w:themeColor="text1"/>
        </w:rPr>
        <w:t>,</w:t>
      </w:r>
      <w:r>
        <w:t xml:space="preserve"> and applying that knowledge to interpret the past and present and plan for the future.</w:t>
      </w:r>
    </w:p>
    <w:p w14:paraId="5A289B1B" w14:textId="77777777" w:rsidR="00EB389E" w:rsidRDefault="00EB389E">
      <w:pPr>
        <w:pStyle w:val="BodyText"/>
      </w:pPr>
    </w:p>
    <w:p w14:paraId="74FA4F2B" w14:textId="77777777" w:rsidR="001F2DBE" w:rsidRDefault="001F2DBE">
      <w:pPr>
        <w:pStyle w:val="BodyText"/>
      </w:pPr>
    </w:p>
    <w:p w14:paraId="536F8636" w14:textId="77777777" w:rsidR="001F2DBE" w:rsidRDefault="001F2DBE" w:rsidP="001F2DBE">
      <w:pPr>
        <w:pStyle w:val="Heading3"/>
      </w:pPr>
      <w:bookmarkStart w:id="80" w:name="_Toc210391884"/>
      <w:r>
        <w:t>American</w:t>
      </w:r>
      <w:r>
        <w:rPr>
          <w:spacing w:val="-5"/>
        </w:rPr>
        <w:t xml:space="preserve"> </w:t>
      </w:r>
      <w:r>
        <w:rPr>
          <w:spacing w:val="-2"/>
        </w:rPr>
        <w:t>History</w:t>
      </w:r>
      <w:bookmarkEnd w:id="80"/>
    </w:p>
    <w:p w14:paraId="5A289B1D" w14:textId="77777777" w:rsidR="00EB389E" w:rsidRDefault="00EB389E">
      <w:pPr>
        <w:pStyle w:val="BodyText"/>
        <w:spacing w:before="42"/>
        <w:rPr>
          <w:sz w:val="20"/>
        </w:rPr>
      </w:pPr>
      <w:bookmarkStart w:id="81" w:name="American_History"/>
      <w:bookmarkEnd w:id="81"/>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1F" w14:textId="77777777">
        <w:trPr>
          <w:trHeight w:val="715"/>
        </w:trPr>
        <w:tc>
          <w:tcPr>
            <w:tcW w:w="9368" w:type="dxa"/>
            <w:gridSpan w:val="2"/>
          </w:tcPr>
          <w:p w14:paraId="5A289B1E" w14:textId="77777777" w:rsidR="00EB389E" w:rsidRDefault="00872BA8">
            <w:pPr>
              <w:pStyle w:val="TableParagraph"/>
              <w:spacing w:before="56" w:line="259" w:lineRule="auto"/>
              <w:ind w:left="1356" w:hanging="915"/>
              <w:rPr>
                <w:b/>
                <w:i/>
                <w:sz w:val="24"/>
              </w:rPr>
            </w:pPr>
            <w:r>
              <w:rPr>
                <w:noProof/>
              </w:rPr>
              <mc:AlternateContent>
                <mc:Choice Requires="wpg">
                  <w:drawing>
                    <wp:anchor distT="0" distB="0" distL="0" distR="0" simplePos="0" relativeHeight="251658287" behindDoc="1" locked="0" layoutInCell="1" allowOverlap="1" wp14:anchorId="5A28B43A" wp14:editId="23807099">
                      <wp:simplePos x="0" y="0"/>
                      <wp:positionH relativeFrom="column">
                        <wp:posOffset>4572</wp:posOffset>
                      </wp:positionH>
                      <wp:positionV relativeFrom="paragraph">
                        <wp:posOffset>-468</wp:posOffset>
                      </wp:positionV>
                      <wp:extent cx="5943600" cy="457200"/>
                      <wp:effectExtent l="0" t="0" r="0" b="0"/>
                      <wp:wrapNone/>
                      <wp:docPr id="36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57200"/>
                                <a:chOff x="0" y="0"/>
                                <a:chExt cx="5943600" cy="457200"/>
                              </a:xfrm>
                            </wpg:grpSpPr>
                            <wps:wsp>
                              <wps:cNvPr id="367" name="Graphic 367"/>
                              <wps:cNvSpPr/>
                              <wps:spPr>
                                <a:xfrm>
                                  <a:off x="0" y="0"/>
                                  <a:ext cx="228600" cy="451484"/>
                                </a:xfrm>
                                <a:custGeom>
                                  <a:avLst/>
                                  <a:gdLst/>
                                  <a:ahLst/>
                                  <a:cxnLst/>
                                  <a:rect l="l" t="t" r="r" b="b"/>
                                  <a:pathLst>
                                    <a:path w="228600" h="451484">
                                      <a:moveTo>
                                        <a:pt x="228600" y="0"/>
                                      </a:moveTo>
                                      <a:lnTo>
                                        <a:pt x="0" y="0"/>
                                      </a:lnTo>
                                      <a:lnTo>
                                        <a:pt x="0" y="451104"/>
                                      </a:lnTo>
                                      <a:lnTo>
                                        <a:pt x="228600" y="451104"/>
                                      </a:lnTo>
                                      <a:lnTo>
                                        <a:pt x="228600" y="0"/>
                                      </a:lnTo>
                                      <a:close/>
                                    </a:path>
                                  </a:pathLst>
                                </a:custGeom>
                                <a:solidFill>
                                  <a:srgbClr val="0000CC"/>
                                </a:solidFill>
                              </wps:spPr>
                              <wps:bodyPr wrap="square" lIns="0" tIns="0" rIns="0" bIns="0" rtlCol="0">
                                <a:prstTxWarp prst="textNoShape">
                                  <a:avLst/>
                                </a:prstTxWarp>
                                <a:noAutofit/>
                              </wps:bodyPr>
                            </wps:wsp>
                            <wps:wsp>
                              <wps:cNvPr id="368" name="Graphic 368"/>
                              <wps:cNvSpPr/>
                              <wps:spPr>
                                <a:xfrm>
                                  <a:off x="0" y="451116"/>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1B3159" id="Group 366" o:spid="_x0000_s1026" style="position:absolute;margin-left:.35pt;margin-top:-.05pt;width:468pt;height:36pt;z-index:-251658193;mso-wrap-distance-left:0;mso-wrap-distance-right:0" coordsize="59436,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">
                      <v:shape id="Graphic 367" o:spid="_x0000_s1027" style="position:absolute;width:2286;height:4514;visibility:visible;mso-wrap-style:square;v-text-anchor:top" coordsize="22860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" path="m228600,l,,,451104r228600,l228600,xe" fillcolor="#00c" stroked="f">
                        <v:path arrowok="t"/>
                      </v:shape>
                      <v:shape id="Graphic 368" o:spid="_x0000_s1028" style="position:absolute;top:4511;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" path="m5943600,r,l,,,6083r5943600,l5943600,xe" fillcolor="black" stroked="f">
                        <v:path arrowok="t"/>
                      </v:shape>
                    </v:group>
                  </w:pict>
                </mc:Fallback>
              </mc:AlternateContent>
            </w:r>
            <w:r>
              <w:rPr>
                <w:b/>
                <w:i/>
                <w:sz w:val="24"/>
              </w:rPr>
              <w:t>SS.8.A.1</w:t>
            </w:r>
            <w:r>
              <w:rPr>
                <w:b/>
                <w:i/>
                <w:spacing w:val="-3"/>
                <w:sz w:val="24"/>
              </w:rPr>
              <w:t xml:space="preserve"> </w:t>
            </w:r>
            <w:r>
              <w:rPr>
                <w:b/>
                <w:i/>
                <w:sz w:val="24"/>
              </w:rPr>
              <w:t>Use</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to</w:t>
            </w:r>
            <w:r>
              <w:rPr>
                <w:b/>
                <w:i/>
                <w:spacing w:val="-3"/>
                <w:sz w:val="24"/>
              </w:rPr>
              <w:t xml:space="preserve"> </w:t>
            </w:r>
            <w:r>
              <w:rPr>
                <w:b/>
                <w:i/>
                <w:sz w:val="24"/>
              </w:rPr>
              <w:t>analyze</w:t>
            </w:r>
            <w:r>
              <w:rPr>
                <w:b/>
                <w:i/>
                <w:spacing w:val="-4"/>
                <w:sz w:val="24"/>
              </w:rPr>
              <w:t xml:space="preserve"> </w:t>
            </w:r>
            <w:r>
              <w:rPr>
                <w:b/>
                <w:i/>
                <w:sz w:val="24"/>
              </w:rPr>
              <w:t>American</w:t>
            </w:r>
            <w:r>
              <w:rPr>
                <w:b/>
                <w:i/>
                <w:spacing w:val="-3"/>
                <w:sz w:val="24"/>
              </w:rPr>
              <w:t xml:space="preserve"> </w:t>
            </w:r>
            <w:r>
              <w:rPr>
                <w:b/>
                <w:i/>
                <w:sz w:val="24"/>
              </w:rPr>
              <w:t>History</w:t>
            </w:r>
            <w:r>
              <w:rPr>
                <w:b/>
                <w:i/>
                <w:spacing w:val="-4"/>
                <w:sz w:val="24"/>
              </w:rPr>
              <w:t xml:space="preserve"> </w:t>
            </w:r>
            <w:r>
              <w:rPr>
                <w:b/>
                <w:i/>
                <w:sz w:val="24"/>
              </w:rPr>
              <w:t>using</w:t>
            </w:r>
            <w:r>
              <w:rPr>
                <w:b/>
                <w:i/>
                <w:spacing w:val="-3"/>
                <w:sz w:val="24"/>
              </w:rPr>
              <w:t xml:space="preserve"> </w:t>
            </w:r>
            <w:r>
              <w:rPr>
                <w:b/>
                <w:i/>
                <w:sz w:val="24"/>
              </w:rPr>
              <w:t>primary</w:t>
            </w:r>
            <w:r>
              <w:rPr>
                <w:b/>
                <w:i/>
                <w:spacing w:val="-4"/>
                <w:sz w:val="24"/>
              </w:rPr>
              <w:t xml:space="preserve"> </w:t>
            </w:r>
            <w:r>
              <w:rPr>
                <w:b/>
                <w:i/>
                <w:sz w:val="24"/>
              </w:rPr>
              <w:t>and secondary sources.</w:t>
            </w:r>
          </w:p>
        </w:tc>
      </w:tr>
      <w:tr w:rsidR="00EB389E" w14:paraId="5A289B25" w14:textId="77777777" w:rsidTr="0008432A">
        <w:trPr>
          <w:trHeight w:val="1000"/>
        </w:trPr>
        <w:tc>
          <w:tcPr>
            <w:tcW w:w="1487" w:type="dxa"/>
            <w:tcBorders>
              <w:bottom w:val="single" w:sz="4" w:space="0" w:color="000000"/>
            </w:tcBorders>
            <w:vAlign w:val="center"/>
          </w:tcPr>
          <w:p w14:paraId="5A289B22" w14:textId="77777777" w:rsidR="00EB389E" w:rsidRDefault="00872BA8" w:rsidP="0008432A">
            <w:pPr>
              <w:pStyle w:val="TableParagraph"/>
              <w:ind w:left="64"/>
              <w:rPr>
                <w:sz w:val="24"/>
              </w:rPr>
            </w:pPr>
            <w:r>
              <w:rPr>
                <w:spacing w:val="-2"/>
                <w:sz w:val="24"/>
              </w:rPr>
              <w:t>SS.8.A.1.1</w:t>
            </w:r>
          </w:p>
        </w:tc>
        <w:tc>
          <w:tcPr>
            <w:tcW w:w="7881" w:type="dxa"/>
            <w:tcBorders>
              <w:bottom w:val="single" w:sz="4" w:space="0" w:color="000000"/>
            </w:tcBorders>
            <w:vAlign w:val="center"/>
          </w:tcPr>
          <w:p w14:paraId="5A289B24" w14:textId="115FCF7A" w:rsidR="00EB389E" w:rsidRDefault="00872BA8" w:rsidP="0008432A">
            <w:pPr>
              <w:pStyle w:val="TableParagraph"/>
              <w:rPr>
                <w:sz w:val="24"/>
              </w:rPr>
            </w:pPr>
            <w:r>
              <w:rPr>
                <w:sz w:val="24"/>
              </w:rPr>
              <w:t>Provide</w:t>
            </w:r>
            <w:r>
              <w:rPr>
                <w:spacing w:val="-4"/>
                <w:sz w:val="24"/>
              </w:rPr>
              <w:t xml:space="preserve"> </w:t>
            </w:r>
            <w:r>
              <w:rPr>
                <w:sz w:val="24"/>
              </w:rPr>
              <w:t>supporting</w:t>
            </w:r>
            <w:r>
              <w:rPr>
                <w:spacing w:val="-3"/>
                <w:sz w:val="24"/>
              </w:rPr>
              <w:t xml:space="preserve"> </w:t>
            </w:r>
            <w:r>
              <w:rPr>
                <w:sz w:val="24"/>
              </w:rPr>
              <w:t>details</w:t>
            </w:r>
            <w:r>
              <w:rPr>
                <w:spacing w:val="-3"/>
                <w:sz w:val="24"/>
              </w:rPr>
              <w:t xml:space="preserve"> </w:t>
            </w:r>
            <w:r>
              <w:rPr>
                <w:sz w:val="24"/>
              </w:rPr>
              <w:t>for</w:t>
            </w:r>
            <w:r>
              <w:rPr>
                <w:spacing w:val="-4"/>
                <w:sz w:val="24"/>
              </w:rPr>
              <w:t xml:space="preserve"> </w:t>
            </w:r>
            <w:r>
              <w:rPr>
                <w:sz w:val="24"/>
              </w:rPr>
              <w:t>an</w:t>
            </w:r>
            <w:r>
              <w:rPr>
                <w:spacing w:val="-3"/>
                <w:sz w:val="24"/>
              </w:rPr>
              <w:t xml:space="preserve"> </w:t>
            </w:r>
            <w:r>
              <w:rPr>
                <w:sz w:val="24"/>
              </w:rPr>
              <w:t>answer</w:t>
            </w:r>
            <w:r>
              <w:rPr>
                <w:spacing w:val="-4"/>
                <w:sz w:val="24"/>
              </w:rPr>
              <w:t xml:space="preserve"> </w:t>
            </w:r>
            <w:r>
              <w:rPr>
                <w:sz w:val="24"/>
              </w:rPr>
              <w:t>from</w:t>
            </w:r>
            <w:r>
              <w:rPr>
                <w:spacing w:val="-3"/>
                <w:sz w:val="24"/>
              </w:rPr>
              <w:t xml:space="preserve"> </w:t>
            </w:r>
            <w:r>
              <w:rPr>
                <w:sz w:val="24"/>
              </w:rPr>
              <w:t>text,</w:t>
            </w:r>
            <w:r>
              <w:rPr>
                <w:spacing w:val="-3"/>
                <w:sz w:val="24"/>
              </w:rPr>
              <w:t xml:space="preserve"> </w:t>
            </w:r>
            <w:r>
              <w:rPr>
                <w:sz w:val="24"/>
              </w:rPr>
              <w:t>interview</w:t>
            </w:r>
            <w:r>
              <w:rPr>
                <w:spacing w:val="-4"/>
                <w:sz w:val="24"/>
              </w:rPr>
              <w:t xml:space="preserve"> </w:t>
            </w:r>
            <w:r>
              <w:rPr>
                <w:sz w:val="24"/>
              </w:rPr>
              <w:t>for</w:t>
            </w:r>
            <w:r>
              <w:rPr>
                <w:spacing w:val="-4"/>
                <w:sz w:val="24"/>
              </w:rPr>
              <w:t xml:space="preserve"> </w:t>
            </w:r>
            <w:r>
              <w:rPr>
                <w:sz w:val="24"/>
              </w:rPr>
              <w:t>oral</w:t>
            </w:r>
            <w:r>
              <w:rPr>
                <w:spacing w:val="-3"/>
                <w:sz w:val="24"/>
              </w:rPr>
              <w:t xml:space="preserve"> </w:t>
            </w:r>
            <w:r>
              <w:rPr>
                <w:sz w:val="24"/>
              </w:rPr>
              <w:t>history, check validity of information from research or text and identify strong vs. weak arguments.</w:t>
            </w:r>
          </w:p>
        </w:tc>
      </w:tr>
      <w:tr w:rsidR="00EB389E" w14:paraId="5A289B2A" w14:textId="77777777" w:rsidTr="0008432A">
        <w:trPr>
          <w:trHeight w:val="792"/>
        </w:trPr>
        <w:tc>
          <w:tcPr>
            <w:tcW w:w="1487" w:type="dxa"/>
            <w:tcBorders>
              <w:top w:val="single" w:sz="4" w:space="0" w:color="000000"/>
              <w:bottom w:val="single" w:sz="4" w:space="0" w:color="000000"/>
            </w:tcBorders>
            <w:vAlign w:val="center"/>
          </w:tcPr>
          <w:p w14:paraId="5A289B27" w14:textId="77777777" w:rsidR="00EB389E" w:rsidRDefault="00872BA8" w:rsidP="0008432A">
            <w:pPr>
              <w:pStyle w:val="TableParagraph"/>
              <w:ind w:left="64"/>
              <w:rPr>
                <w:sz w:val="24"/>
              </w:rPr>
            </w:pPr>
            <w:r>
              <w:rPr>
                <w:spacing w:val="-2"/>
                <w:sz w:val="24"/>
              </w:rPr>
              <w:t>SS.8.A.1.2</w:t>
            </w:r>
          </w:p>
        </w:tc>
        <w:tc>
          <w:tcPr>
            <w:tcW w:w="7881" w:type="dxa"/>
            <w:tcBorders>
              <w:top w:val="single" w:sz="4" w:space="0" w:color="000000"/>
              <w:bottom w:val="single" w:sz="4" w:space="0" w:color="000000"/>
            </w:tcBorders>
            <w:vAlign w:val="center"/>
          </w:tcPr>
          <w:p w14:paraId="5A289B29" w14:textId="05B9C72C" w:rsidR="00EB389E" w:rsidRDefault="00872BA8" w:rsidP="0008432A">
            <w:pPr>
              <w:pStyle w:val="TableParagraph"/>
              <w:rPr>
                <w:sz w:val="24"/>
              </w:rPr>
            </w:pPr>
            <w:r>
              <w:rPr>
                <w:sz w:val="24"/>
              </w:rPr>
              <w:t>Analyze</w:t>
            </w:r>
            <w:r>
              <w:rPr>
                <w:spacing w:val="-5"/>
                <w:sz w:val="24"/>
              </w:rPr>
              <w:t xml:space="preserve"> </w:t>
            </w:r>
            <w:r>
              <w:rPr>
                <w:sz w:val="24"/>
              </w:rPr>
              <w:t>charts,</w:t>
            </w:r>
            <w:r>
              <w:rPr>
                <w:spacing w:val="-6"/>
                <w:sz w:val="24"/>
              </w:rPr>
              <w:t xml:space="preserve"> </w:t>
            </w:r>
            <w:r>
              <w:rPr>
                <w:sz w:val="24"/>
              </w:rPr>
              <w:t>graphs,</w:t>
            </w:r>
            <w:r>
              <w:rPr>
                <w:spacing w:val="-4"/>
                <w:sz w:val="24"/>
              </w:rPr>
              <w:t xml:space="preserve"> </w:t>
            </w:r>
            <w:r>
              <w:rPr>
                <w:sz w:val="24"/>
              </w:rPr>
              <w:t>maps,</w:t>
            </w:r>
            <w:r>
              <w:rPr>
                <w:spacing w:val="-6"/>
                <w:sz w:val="24"/>
              </w:rPr>
              <w:t xml:space="preserve"> </w:t>
            </w:r>
            <w:r>
              <w:rPr>
                <w:sz w:val="24"/>
              </w:rPr>
              <w:t>photographs</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timelines;</w:t>
            </w:r>
            <w:r>
              <w:rPr>
                <w:spacing w:val="-6"/>
                <w:sz w:val="24"/>
              </w:rPr>
              <w:t xml:space="preserve"> </w:t>
            </w:r>
            <w:r>
              <w:rPr>
                <w:sz w:val="24"/>
              </w:rPr>
              <w:t>analyze</w:t>
            </w:r>
            <w:r>
              <w:rPr>
                <w:spacing w:val="-7"/>
                <w:sz w:val="24"/>
              </w:rPr>
              <w:t xml:space="preserve"> </w:t>
            </w:r>
            <w:r>
              <w:rPr>
                <w:sz w:val="24"/>
              </w:rPr>
              <w:t>political cartoons; determine cause and effect.</w:t>
            </w:r>
          </w:p>
        </w:tc>
      </w:tr>
    </w:tbl>
    <w:p w14:paraId="5A289B2B" w14:textId="77777777" w:rsidR="00EB389E" w:rsidRDefault="00EB389E">
      <w:pPr>
        <w:rPr>
          <w:sz w:val="24"/>
        </w:rPr>
        <w:sectPr w:rsidR="00EB389E">
          <w:pgSz w:w="12240" w:h="15840"/>
          <w:pgMar w:top="1340" w:right="0" w:bottom="1260" w:left="0" w:header="585" w:footer="1063" w:gutter="0"/>
          <w:cols w:space="720"/>
        </w:sectPr>
      </w:pPr>
    </w:p>
    <w:p w14:paraId="5A289B2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31" w14:textId="77777777" w:rsidTr="0008432A">
        <w:trPr>
          <w:trHeight w:val="810"/>
        </w:trPr>
        <w:tc>
          <w:tcPr>
            <w:tcW w:w="1487" w:type="dxa"/>
            <w:tcBorders>
              <w:bottom w:val="single" w:sz="4" w:space="0" w:color="000000"/>
            </w:tcBorders>
            <w:vAlign w:val="center"/>
          </w:tcPr>
          <w:p w14:paraId="5A289B2E" w14:textId="77777777" w:rsidR="00EB389E" w:rsidRDefault="00872BA8" w:rsidP="0008432A">
            <w:pPr>
              <w:pStyle w:val="TableParagraph"/>
              <w:ind w:left="64"/>
              <w:rPr>
                <w:sz w:val="24"/>
              </w:rPr>
            </w:pPr>
            <w:r>
              <w:rPr>
                <w:spacing w:val="-2"/>
                <w:sz w:val="24"/>
              </w:rPr>
              <w:t>SS.8.A.1.3</w:t>
            </w:r>
          </w:p>
        </w:tc>
        <w:tc>
          <w:tcPr>
            <w:tcW w:w="7881" w:type="dxa"/>
            <w:tcBorders>
              <w:bottom w:val="single" w:sz="4" w:space="0" w:color="000000"/>
            </w:tcBorders>
            <w:vAlign w:val="center"/>
          </w:tcPr>
          <w:p w14:paraId="5A289B30" w14:textId="77777777" w:rsidR="00EB389E" w:rsidRDefault="00872BA8" w:rsidP="0008432A">
            <w:pPr>
              <w:pStyle w:val="TableParagraph"/>
              <w:rPr>
                <w:sz w:val="24"/>
              </w:rPr>
            </w:pPr>
            <w:r>
              <w:rPr>
                <w:sz w:val="24"/>
              </w:rPr>
              <w:t>Analyze</w:t>
            </w:r>
            <w:r>
              <w:rPr>
                <w:spacing w:val="-3"/>
                <w:sz w:val="24"/>
              </w:rPr>
              <w:t xml:space="preserve"> </w:t>
            </w:r>
            <w:r>
              <w:rPr>
                <w:sz w:val="24"/>
              </w:rPr>
              <w:t>current</w:t>
            </w:r>
            <w:r>
              <w:rPr>
                <w:spacing w:val="-4"/>
                <w:sz w:val="24"/>
              </w:rPr>
              <w:t xml:space="preserve"> </w:t>
            </w:r>
            <w:r>
              <w:rPr>
                <w:sz w:val="24"/>
              </w:rPr>
              <w:t>events</w:t>
            </w:r>
            <w:r>
              <w:rPr>
                <w:spacing w:val="-4"/>
                <w:sz w:val="24"/>
              </w:rPr>
              <w:t xml:space="preserve"> </w:t>
            </w:r>
            <w:r>
              <w:rPr>
                <w:sz w:val="24"/>
              </w:rPr>
              <w:t>relevant</w:t>
            </w:r>
            <w:r>
              <w:rPr>
                <w:spacing w:val="-4"/>
                <w:sz w:val="24"/>
              </w:rPr>
              <w:t xml:space="preserve"> </w:t>
            </w:r>
            <w:r>
              <w:rPr>
                <w:sz w:val="24"/>
              </w:rPr>
              <w:t>to</w:t>
            </w:r>
            <w:r>
              <w:rPr>
                <w:spacing w:val="-4"/>
                <w:sz w:val="24"/>
              </w:rPr>
              <w:t xml:space="preserve"> </w:t>
            </w:r>
            <w:r>
              <w:rPr>
                <w:sz w:val="24"/>
              </w:rPr>
              <w:t>American</w:t>
            </w:r>
            <w:r>
              <w:rPr>
                <w:spacing w:val="-4"/>
                <w:sz w:val="24"/>
              </w:rPr>
              <w:t xml:space="preserve"> </w:t>
            </w:r>
            <w:r>
              <w:rPr>
                <w:sz w:val="24"/>
              </w:rPr>
              <w:t>History</w:t>
            </w:r>
            <w:r>
              <w:rPr>
                <w:spacing w:val="-4"/>
                <w:sz w:val="24"/>
              </w:rPr>
              <w:t xml:space="preserve"> </w:t>
            </w:r>
            <w:r>
              <w:rPr>
                <w:sz w:val="24"/>
              </w:rPr>
              <w:t>topics</w:t>
            </w:r>
            <w:r>
              <w:rPr>
                <w:spacing w:val="-4"/>
                <w:sz w:val="24"/>
              </w:rPr>
              <w:t xml:space="preserve"> </w:t>
            </w:r>
            <w:r>
              <w:rPr>
                <w:sz w:val="24"/>
              </w:rPr>
              <w:t>through</w:t>
            </w:r>
            <w:r>
              <w:rPr>
                <w:spacing w:val="-4"/>
                <w:sz w:val="24"/>
              </w:rPr>
              <w:t xml:space="preserve"> </w:t>
            </w:r>
            <w:r>
              <w:rPr>
                <w:sz w:val="24"/>
              </w:rPr>
              <w:t>a</w:t>
            </w:r>
            <w:r>
              <w:rPr>
                <w:spacing w:val="-5"/>
                <w:sz w:val="24"/>
              </w:rPr>
              <w:t xml:space="preserve"> </w:t>
            </w:r>
            <w:r>
              <w:rPr>
                <w:sz w:val="24"/>
              </w:rPr>
              <w:t>variety of electronic and print media resources.</w:t>
            </w:r>
          </w:p>
        </w:tc>
      </w:tr>
      <w:tr w:rsidR="00EB389E" w14:paraId="5A289B36" w14:textId="77777777" w:rsidTr="0008432A">
        <w:trPr>
          <w:trHeight w:val="819"/>
        </w:trPr>
        <w:tc>
          <w:tcPr>
            <w:tcW w:w="1487" w:type="dxa"/>
            <w:tcBorders>
              <w:top w:val="single" w:sz="4" w:space="0" w:color="000000"/>
              <w:bottom w:val="single" w:sz="4" w:space="0" w:color="000000"/>
            </w:tcBorders>
            <w:vAlign w:val="center"/>
          </w:tcPr>
          <w:p w14:paraId="5A289B33" w14:textId="77777777" w:rsidR="00EB389E" w:rsidRDefault="00872BA8" w:rsidP="0008432A">
            <w:pPr>
              <w:pStyle w:val="TableParagraph"/>
              <w:ind w:left="64"/>
              <w:rPr>
                <w:sz w:val="24"/>
              </w:rPr>
            </w:pPr>
            <w:r>
              <w:rPr>
                <w:spacing w:val="-2"/>
                <w:sz w:val="24"/>
              </w:rPr>
              <w:t>SS.8.A.1.4</w:t>
            </w:r>
          </w:p>
        </w:tc>
        <w:tc>
          <w:tcPr>
            <w:tcW w:w="7881" w:type="dxa"/>
            <w:tcBorders>
              <w:top w:val="single" w:sz="4" w:space="0" w:color="000000"/>
              <w:bottom w:val="single" w:sz="4" w:space="0" w:color="000000"/>
            </w:tcBorders>
            <w:vAlign w:val="center"/>
          </w:tcPr>
          <w:p w14:paraId="5A289B35" w14:textId="3D869C01" w:rsidR="00EB389E" w:rsidRDefault="00872BA8" w:rsidP="0008432A">
            <w:pPr>
              <w:pStyle w:val="TableParagraph"/>
              <w:ind w:right="158"/>
              <w:rPr>
                <w:sz w:val="24"/>
              </w:rPr>
            </w:pPr>
            <w:r>
              <w:rPr>
                <w:sz w:val="24"/>
              </w:rPr>
              <w:t>Differentiate</w:t>
            </w:r>
            <w:r>
              <w:rPr>
                <w:spacing w:val="-7"/>
                <w:sz w:val="24"/>
              </w:rPr>
              <w:t xml:space="preserve"> </w:t>
            </w:r>
            <w:r>
              <w:rPr>
                <w:sz w:val="24"/>
              </w:rPr>
              <w:t>fact</w:t>
            </w:r>
            <w:r>
              <w:rPr>
                <w:spacing w:val="-6"/>
                <w:sz w:val="24"/>
              </w:rPr>
              <w:t xml:space="preserve"> </w:t>
            </w:r>
            <w:r>
              <w:rPr>
                <w:sz w:val="24"/>
              </w:rPr>
              <w:t>from</w:t>
            </w:r>
            <w:r>
              <w:rPr>
                <w:spacing w:val="-6"/>
                <w:sz w:val="24"/>
              </w:rPr>
              <w:t xml:space="preserve"> </w:t>
            </w:r>
            <w:r w:rsidRPr="005A0CAD">
              <w:rPr>
                <w:color w:val="000000" w:themeColor="text1"/>
                <w:sz w:val="24"/>
              </w:rPr>
              <w:t>opinion</w:t>
            </w:r>
            <w:r w:rsidR="001D1291" w:rsidRPr="005A0CAD">
              <w:rPr>
                <w:color w:val="000000" w:themeColor="text1"/>
                <w:sz w:val="24"/>
              </w:rPr>
              <w:t xml:space="preserve"> by utilizing</w:t>
            </w:r>
            <w:r w:rsidR="006409A9" w:rsidRPr="00860EB2">
              <w:rPr>
                <w:color w:val="000000" w:themeColor="text1"/>
                <w:sz w:val="24"/>
              </w:rPr>
              <w:t xml:space="preserve"> </w:t>
            </w:r>
            <w:r>
              <w:rPr>
                <w:sz w:val="24"/>
              </w:rPr>
              <w:t>appropriate</w:t>
            </w:r>
            <w:r>
              <w:rPr>
                <w:spacing w:val="-7"/>
                <w:sz w:val="24"/>
              </w:rPr>
              <w:t xml:space="preserve"> </w:t>
            </w:r>
            <w:r>
              <w:rPr>
                <w:sz w:val="24"/>
              </w:rPr>
              <w:t>historical</w:t>
            </w:r>
            <w:r>
              <w:rPr>
                <w:spacing w:val="-6"/>
                <w:sz w:val="24"/>
              </w:rPr>
              <w:t xml:space="preserve"> </w:t>
            </w:r>
            <w:r>
              <w:rPr>
                <w:sz w:val="24"/>
              </w:rPr>
              <w:t>research</w:t>
            </w:r>
            <w:r w:rsidR="00033E02" w:rsidRPr="005A0CAD">
              <w:rPr>
                <w:color w:val="000000" w:themeColor="text1"/>
                <w:sz w:val="24"/>
              </w:rPr>
              <w:t>,</w:t>
            </w:r>
            <w:r w:rsidRPr="005A0CAD">
              <w:rPr>
                <w:color w:val="000000" w:themeColor="text1"/>
                <w:sz w:val="24"/>
              </w:rPr>
              <w:t xml:space="preserve"> </w:t>
            </w:r>
            <w:r>
              <w:rPr>
                <w:sz w:val="24"/>
              </w:rPr>
              <w:t>including fiction and nonfiction support materials.</w:t>
            </w:r>
          </w:p>
        </w:tc>
      </w:tr>
      <w:tr w:rsidR="005A0CAD" w:rsidRPr="005A0CAD" w14:paraId="5A289B3B" w14:textId="77777777" w:rsidTr="0008432A">
        <w:trPr>
          <w:trHeight w:val="873"/>
        </w:trPr>
        <w:tc>
          <w:tcPr>
            <w:tcW w:w="1487" w:type="dxa"/>
            <w:tcBorders>
              <w:top w:val="single" w:sz="4" w:space="0" w:color="000000"/>
              <w:bottom w:val="single" w:sz="4" w:space="0" w:color="000000"/>
            </w:tcBorders>
            <w:vAlign w:val="center"/>
          </w:tcPr>
          <w:p w14:paraId="5A289B38" w14:textId="77777777" w:rsidR="00EB389E" w:rsidRDefault="00872BA8" w:rsidP="0008432A">
            <w:pPr>
              <w:pStyle w:val="TableParagraph"/>
              <w:ind w:left="64"/>
              <w:rPr>
                <w:sz w:val="24"/>
              </w:rPr>
            </w:pPr>
            <w:r>
              <w:rPr>
                <w:spacing w:val="-2"/>
                <w:sz w:val="24"/>
              </w:rPr>
              <w:t>SS.8.A.1.5</w:t>
            </w:r>
          </w:p>
        </w:tc>
        <w:tc>
          <w:tcPr>
            <w:tcW w:w="7881" w:type="dxa"/>
            <w:tcBorders>
              <w:top w:val="single" w:sz="4" w:space="0" w:color="000000"/>
              <w:bottom w:val="single" w:sz="4" w:space="0" w:color="000000"/>
            </w:tcBorders>
            <w:vAlign w:val="center"/>
          </w:tcPr>
          <w:p w14:paraId="5A289B3A" w14:textId="431A8779" w:rsidR="00EB389E" w:rsidRPr="005A0CAD" w:rsidRDefault="00872BA8" w:rsidP="0008432A">
            <w:pPr>
              <w:pStyle w:val="TableParagraph"/>
              <w:rPr>
                <w:color w:val="000000" w:themeColor="text1"/>
                <w:sz w:val="24"/>
              </w:rPr>
            </w:pPr>
            <w:r w:rsidRPr="005A0CAD">
              <w:rPr>
                <w:color w:val="000000" w:themeColor="text1"/>
                <w:sz w:val="24"/>
              </w:rPr>
              <w:t>Identify,</w:t>
            </w:r>
            <w:r w:rsidRPr="005A0CAD">
              <w:rPr>
                <w:color w:val="000000" w:themeColor="text1"/>
                <w:spacing w:val="-5"/>
                <w:sz w:val="24"/>
              </w:rPr>
              <w:t xml:space="preserve"> </w:t>
            </w:r>
            <w:r w:rsidRPr="005A0CAD">
              <w:rPr>
                <w:color w:val="000000" w:themeColor="text1"/>
                <w:sz w:val="24"/>
              </w:rPr>
              <w:t>within</w:t>
            </w:r>
            <w:r w:rsidRPr="005A0CAD">
              <w:rPr>
                <w:color w:val="000000" w:themeColor="text1"/>
                <w:spacing w:val="-5"/>
                <w:sz w:val="24"/>
              </w:rPr>
              <w:t xml:space="preserve"> </w:t>
            </w:r>
            <w:r w:rsidRPr="005A0CAD">
              <w:rPr>
                <w:color w:val="000000" w:themeColor="text1"/>
                <w:sz w:val="24"/>
              </w:rPr>
              <w:t>both</w:t>
            </w:r>
            <w:r w:rsidRPr="005A0CAD">
              <w:rPr>
                <w:color w:val="000000" w:themeColor="text1"/>
                <w:spacing w:val="-5"/>
                <w:sz w:val="24"/>
              </w:rPr>
              <w:t xml:space="preserve"> </w:t>
            </w:r>
            <w:r w:rsidRPr="005A0CAD">
              <w:rPr>
                <w:color w:val="000000" w:themeColor="text1"/>
                <w:sz w:val="24"/>
              </w:rPr>
              <w:t>primary</w:t>
            </w:r>
            <w:r w:rsidRPr="005A0CAD">
              <w:rPr>
                <w:color w:val="000000" w:themeColor="text1"/>
                <w:spacing w:val="-5"/>
                <w:sz w:val="24"/>
              </w:rPr>
              <w:t xml:space="preserve"> </w:t>
            </w:r>
            <w:r w:rsidRPr="005A0CAD">
              <w:rPr>
                <w:color w:val="000000" w:themeColor="text1"/>
                <w:sz w:val="24"/>
              </w:rPr>
              <w:t>and</w:t>
            </w:r>
            <w:r w:rsidRPr="005A0CAD">
              <w:rPr>
                <w:color w:val="000000" w:themeColor="text1"/>
                <w:spacing w:val="-5"/>
                <w:sz w:val="24"/>
              </w:rPr>
              <w:t xml:space="preserve"> </w:t>
            </w:r>
            <w:r w:rsidRPr="005A0CAD">
              <w:rPr>
                <w:color w:val="000000" w:themeColor="text1"/>
                <w:sz w:val="24"/>
              </w:rPr>
              <w:t>secondary</w:t>
            </w:r>
            <w:r w:rsidRPr="005A0CAD">
              <w:rPr>
                <w:color w:val="000000" w:themeColor="text1"/>
                <w:spacing w:val="-5"/>
                <w:sz w:val="24"/>
              </w:rPr>
              <w:t xml:space="preserve"> </w:t>
            </w:r>
            <w:r w:rsidRPr="005A0CAD">
              <w:rPr>
                <w:color w:val="000000" w:themeColor="text1"/>
                <w:sz w:val="24"/>
              </w:rPr>
              <w:t>sources,</w:t>
            </w:r>
            <w:r w:rsidRPr="005A0CAD">
              <w:rPr>
                <w:color w:val="000000" w:themeColor="text1"/>
                <w:spacing w:val="-5"/>
                <w:sz w:val="24"/>
              </w:rPr>
              <w:t xml:space="preserve"> </w:t>
            </w:r>
            <w:r w:rsidRPr="005A0CAD">
              <w:rPr>
                <w:color w:val="000000" w:themeColor="text1"/>
                <w:sz w:val="24"/>
              </w:rPr>
              <w:t>the</w:t>
            </w:r>
            <w:r w:rsidRPr="005A0CAD">
              <w:rPr>
                <w:color w:val="000000" w:themeColor="text1"/>
                <w:spacing w:val="-6"/>
                <w:sz w:val="24"/>
              </w:rPr>
              <w:t xml:space="preserve"> </w:t>
            </w:r>
            <w:r w:rsidRPr="005A0CAD">
              <w:rPr>
                <w:color w:val="000000" w:themeColor="text1"/>
                <w:sz w:val="24"/>
              </w:rPr>
              <w:t>author,</w:t>
            </w:r>
            <w:r w:rsidRPr="005A0CAD">
              <w:rPr>
                <w:color w:val="000000" w:themeColor="text1"/>
                <w:spacing w:val="-3"/>
                <w:sz w:val="24"/>
              </w:rPr>
              <w:t xml:space="preserve"> </w:t>
            </w:r>
            <w:r w:rsidRPr="005A0CAD">
              <w:rPr>
                <w:color w:val="000000" w:themeColor="text1"/>
                <w:sz w:val="24"/>
              </w:rPr>
              <w:t>audience, format</w:t>
            </w:r>
            <w:r w:rsidR="00007351" w:rsidRPr="005A0CAD">
              <w:rPr>
                <w:color w:val="000000" w:themeColor="text1"/>
                <w:sz w:val="24"/>
              </w:rPr>
              <w:t>,</w:t>
            </w:r>
            <w:r w:rsidRPr="005A0CAD">
              <w:rPr>
                <w:color w:val="000000" w:themeColor="text1"/>
                <w:sz w:val="24"/>
              </w:rPr>
              <w:t xml:space="preserve"> and purpose of significant historical documents.</w:t>
            </w:r>
          </w:p>
        </w:tc>
      </w:tr>
      <w:tr w:rsidR="00EB389E" w14:paraId="5A289B40" w14:textId="77777777" w:rsidTr="0008432A">
        <w:trPr>
          <w:trHeight w:val="621"/>
        </w:trPr>
        <w:tc>
          <w:tcPr>
            <w:tcW w:w="1487" w:type="dxa"/>
            <w:tcBorders>
              <w:top w:val="single" w:sz="4" w:space="0" w:color="000000"/>
              <w:bottom w:val="single" w:sz="4" w:space="0" w:color="000000"/>
            </w:tcBorders>
            <w:vAlign w:val="center"/>
          </w:tcPr>
          <w:p w14:paraId="5A289B3D" w14:textId="77777777" w:rsidR="00EB389E" w:rsidRDefault="00872BA8" w:rsidP="0008432A">
            <w:pPr>
              <w:pStyle w:val="TableParagraph"/>
              <w:ind w:left="64"/>
              <w:rPr>
                <w:sz w:val="24"/>
              </w:rPr>
            </w:pPr>
            <w:r>
              <w:rPr>
                <w:spacing w:val="-2"/>
                <w:sz w:val="24"/>
              </w:rPr>
              <w:t>SS.8.A.1.6</w:t>
            </w:r>
          </w:p>
        </w:tc>
        <w:tc>
          <w:tcPr>
            <w:tcW w:w="7881" w:type="dxa"/>
            <w:tcBorders>
              <w:top w:val="single" w:sz="4" w:space="0" w:color="000000"/>
              <w:bottom w:val="single" w:sz="4" w:space="0" w:color="000000"/>
            </w:tcBorders>
            <w:vAlign w:val="center"/>
          </w:tcPr>
          <w:p w14:paraId="5A289B3F" w14:textId="77777777" w:rsidR="00EB389E" w:rsidRDefault="00872BA8" w:rsidP="0008432A">
            <w:pPr>
              <w:pStyle w:val="TableParagraph"/>
              <w:rPr>
                <w:sz w:val="24"/>
              </w:rPr>
            </w:pPr>
            <w:r>
              <w:rPr>
                <w:sz w:val="24"/>
              </w:rPr>
              <w:t>Compare</w:t>
            </w:r>
            <w:r>
              <w:rPr>
                <w:spacing w:val="-7"/>
                <w:sz w:val="24"/>
              </w:rPr>
              <w:t xml:space="preserve"> </w:t>
            </w:r>
            <w:r>
              <w:rPr>
                <w:sz w:val="24"/>
              </w:rPr>
              <w:t>interpretations</w:t>
            </w:r>
            <w:r>
              <w:rPr>
                <w:spacing w:val="-6"/>
                <w:sz w:val="24"/>
              </w:rPr>
              <w:t xml:space="preserve"> </w:t>
            </w:r>
            <w:r>
              <w:rPr>
                <w:sz w:val="24"/>
              </w:rPr>
              <w:t>of</w:t>
            </w:r>
            <w:r>
              <w:rPr>
                <w:spacing w:val="-7"/>
                <w:sz w:val="24"/>
              </w:rPr>
              <w:t xml:space="preserve"> </w:t>
            </w:r>
            <w:r>
              <w:rPr>
                <w:sz w:val="24"/>
              </w:rPr>
              <w:t>key</w:t>
            </w:r>
            <w:r>
              <w:rPr>
                <w:spacing w:val="-6"/>
                <w:sz w:val="24"/>
              </w:rPr>
              <w:t xml:space="preserve"> </w:t>
            </w:r>
            <w:r>
              <w:rPr>
                <w:sz w:val="24"/>
              </w:rPr>
              <w:t>events</w:t>
            </w:r>
            <w:r>
              <w:rPr>
                <w:spacing w:val="-4"/>
                <w:sz w:val="24"/>
              </w:rPr>
              <w:t xml:space="preserve"> </w:t>
            </w:r>
            <w:r>
              <w:rPr>
                <w:sz w:val="24"/>
              </w:rPr>
              <w:t>and</w:t>
            </w:r>
            <w:r>
              <w:rPr>
                <w:spacing w:val="-6"/>
                <w:sz w:val="24"/>
              </w:rPr>
              <w:t xml:space="preserve"> </w:t>
            </w:r>
            <w:r>
              <w:rPr>
                <w:sz w:val="24"/>
              </w:rPr>
              <w:t>issues</w:t>
            </w:r>
            <w:r>
              <w:rPr>
                <w:spacing w:val="-6"/>
                <w:sz w:val="24"/>
              </w:rPr>
              <w:t xml:space="preserve"> </w:t>
            </w:r>
            <w:r>
              <w:rPr>
                <w:sz w:val="24"/>
              </w:rPr>
              <w:t>throughout</w:t>
            </w:r>
            <w:r>
              <w:rPr>
                <w:spacing w:val="-6"/>
                <w:sz w:val="24"/>
              </w:rPr>
              <w:t xml:space="preserve"> </w:t>
            </w:r>
            <w:r>
              <w:rPr>
                <w:sz w:val="24"/>
              </w:rPr>
              <w:t xml:space="preserve">American </w:t>
            </w:r>
            <w:r>
              <w:rPr>
                <w:spacing w:val="-2"/>
                <w:sz w:val="24"/>
              </w:rPr>
              <w:t>History.</w:t>
            </w:r>
          </w:p>
        </w:tc>
      </w:tr>
      <w:tr w:rsidR="00EB389E" w14:paraId="5A289B45" w14:textId="77777777" w:rsidTr="0008432A">
        <w:trPr>
          <w:trHeight w:val="891"/>
        </w:trPr>
        <w:tc>
          <w:tcPr>
            <w:tcW w:w="1487" w:type="dxa"/>
            <w:tcBorders>
              <w:top w:val="single" w:sz="4" w:space="0" w:color="000000"/>
              <w:bottom w:val="single" w:sz="4" w:space="0" w:color="000000"/>
            </w:tcBorders>
            <w:vAlign w:val="center"/>
          </w:tcPr>
          <w:p w14:paraId="5A289B42" w14:textId="77777777" w:rsidR="00EB389E" w:rsidRDefault="00872BA8" w:rsidP="0008432A">
            <w:pPr>
              <w:pStyle w:val="TableParagraph"/>
              <w:ind w:left="64"/>
              <w:rPr>
                <w:sz w:val="24"/>
              </w:rPr>
            </w:pPr>
            <w:r>
              <w:rPr>
                <w:spacing w:val="-2"/>
                <w:sz w:val="24"/>
              </w:rPr>
              <w:t>SS.8.A.1.7</w:t>
            </w:r>
          </w:p>
        </w:tc>
        <w:tc>
          <w:tcPr>
            <w:tcW w:w="7881" w:type="dxa"/>
            <w:tcBorders>
              <w:top w:val="single" w:sz="4" w:space="0" w:color="000000"/>
              <w:bottom w:val="single" w:sz="4" w:space="0" w:color="000000"/>
            </w:tcBorders>
            <w:vAlign w:val="center"/>
          </w:tcPr>
          <w:p w14:paraId="5A289B44" w14:textId="6BCC1867" w:rsidR="00EB389E" w:rsidRDefault="00872BA8" w:rsidP="0008432A">
            <w:pPr>
              <w:pStyle w:val="TableParagraph"/>
              <w:rPr>
                <w:sz w:val="24"/>
              </w:rPr>
            </w:pPr>
            <w:r>
              <w:rPr>
                <w:sz w:val="24"/>
              </w:rPr>
              <w:t>View</w:t>
            </w:r>
            <w:r>
              <w:rPr>
                <w:spacing w:val="-4"/>
                <w:sz w:val="24"/>
              </w:rPr>
              <w:t xml:space="preserve"> </w:t>
            </w:r>
            <w:r>
              <w:rPr>
                <w:sz w:val="24"/>
              </w:rPr>
              <w:t>historic</w:t>
            </w:r>
            <w:r>
              <w:rPr>
                <w:spacing w:val="-4"/>
                <w:sz w:val="24"/>
              </w:rPr>
              <w:t xml:space="preserve"> </w:t>
            </w:r>
            <w:r>
              <w:rPr>
                <w:sz w:val="24"/>
              </w:rPr>
              <w:t>events</w:t>
            </w:r>
            <w:r>
              <w:rPr>
                <w:spacing w:val="-3"/>
                <w:sz w:val="24"/>
              </w:rPr>
              <w:t xml:space="preserve"> </w:t>
            </w:r>
            <w:r>
              <w:rPr>
                <w:sz w:val="24"/>
              </w:rPr>
              <w:t>through</w:t>
            </w:r>
            <w:r>
              <w:rPr>
                <w:spacing w:val="-3"/>
                <w:sz w:val="24"/>
              </w:rPr>
              <w:t xml:space="preserve"> </w:t>
            </w:r>
            <w:r>
              <w:rPr>
                <w:sz w:val="24"/>
              </w:rPr>
              <w:t>the</w:t>
            </w:r>
            <w:r>
              <w:rPr>
                <w:spacing w:val="-4"/>
                <w:sz w:val="24"/>
              </w:rPr>
              <w:t xml:space="preserve"> </w:t>
            </w:r>
            <w:r>
              <w:rPr>
                <w:sz w:val="24"/>
              </w:rPr>
              <w:t>eyes</w:t>
            </w:r>
            <w:r>
              <w:rPr>
                <w:spacing w:val="-3"/>
                <w:sz w:val="24"/>
              </w:rPr>
              <w:t xml:space="preserve"> </w:t>
            </w:r>
            <w:r>
              <w:rPr>
                <w:sz w:val="24"/>
              </w:rPr>
              <w:t>of</w:t>
            </w:r>
            <w:r>
              <w:rPr>
                <w:spacing w:val="-4"/>
                <w:sz w:val="24"/>
              </w:rPr>
              <w:t xml:space="preserve"> </w:t>
            </w:r>
            <w:r>
              <w:rPr>
                <w:sz w:val="24"/>
              </w:rPr>
              <w:t>those</w:t>
            </w:r>
            <w:r>
              <w:rPr>
                <w:spacing w:val="-2"/>
                <w:sz w:val="24"/>
              </w:rPr>
              <w:t xml:space="preserve"> </w:t>
            </w:r>
            <w:r>
              <w:rPr>
                <w:sz w:val="24"/>
              </w:rPr>
              <w:t>who</w:t>
            </w:r>
            <w:r>
              <w:rPr>
                <w:spacing w:val="-3"/>
                <w:sz w:val="24"/>
              </w:rPr>
              <w:t xml:space="preserve"> </w:t>
            </w:r>
            <w:r>
              <w:rPr>
                <w:sz w:val="24"/>
              </w:rPr>
              <w:t>were</w:t>
            </w:r>
            <w:r>
              <w:rPr>
                <w:spacing w:val="-4"/>
                <w:sz w:val="24"/>
              </w:rPr>
              <w:t xml:space="preserve"> </w:t>
            </w:r>
            <w:r>
              <w:rPr>
                <w:sz w:val="24"/>
              </w:rPr>
              <w:t>there</w:t>
            </w:r>
            <w:r>
              <w:rPr>
                <w:spacing w:val="-2"/>
                <w:sz w:val="24"/>
              </w:rPr>
              <w:t xml:space="preserve"> </w:t>
            </w:r>
            <w:r>
              <w:rPr>
                <w:sz w:val="24"/>
              </w:rPr>
              <w:t>as</w:t>
            </w:r>
            <w:r>
              <w:rPr>
                <w:spacing w:val="-3"/>
                <w:sz w:val="24"/>
              </w:rPr>
              <w:t xml:space="preserve"> </w:t>
            </w:r>
            <w:r>
              <w:rPr>
                <w:sz w:val="24"/>
              </w:rPr>
              <w:t>shown</w:t>
            </w:r>
            <w:r>
              <w:rPr>
                <w:spacing w:val="-3"/>
                <w:sz w:val="24"/>
              </w:rPr>
              <w:t xml:space="preserve"> </w:t>
            </w:r>
            <w:r>
              <w:rPr>
                <w:sz w:val="24"/>
              </w:rPr>
              <w:t>in their art, writings, music</w:t>
            </w:r>
            <w:r w:rsidR="00007351" w:rsidRPr="005A0CAD">
              <w:rPr>
                <w:color w:val="000000" w:themeColor="text1"/>
                <w:sz w:val="24"/>
              </w:rPr>
              <w:t>,</w:t>
            </w:r>
            <w:r w:rsidRPr="005A0CAD">
              <w:rPr>
                <w:color w:val="000000" w:themeColor="text1"/>
                <w:sz w:val="24"/>
              </w:rPr>
              <w:t xml:space="preserve"> </w:t>
            </w:r>
            <w:r>
              <w:rPr>
                <w:sz w:val="24"/>
              </w:rPr>
              <w:t>and artifacts.</w:t>
            </w:r>
          </w:p>
        </w:tc>
      </w:tr>
    </w:tbl>
    <w:p w14:paraId="5A289B46" w14:textId="77777777" w:rsidR="00EB389E" w:rsidRPr="00101B2A" w:rsidRDefault="00EB389E" w:rsidP="00101B2A">
      <w:pPr>
        <w:pStyle w:val="BodyText"/>
        <w:rPr>
          <w:szCs w:val="32"/>
        </w:rPr>
      </w:pP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101B2A" w14:paraId="3ADD673B" w14:textId="77777777">
        <w:trPr>
          <w:trHeight w:val="955"/>
        </w:trPr>
        <w:tc>
          <w:tcPr>
            <w:tcW w:w="9361" w:type="dxa"/>
            <w:gridSpan w:val="2"/>
          </w:tcPr>
          <w:p w14:paraId="6B47C1A9" w14:textId="77777777" w:rsidR="00101B2A" w:rsidRDefault="00101B2A">
            <w:pPr>
              <w:pStyle w:val="TableParagraph"/>
              <w:spacing w:before="176" w:line="259" w:lineRule="auto"/>
              <w:ind w:left="1348" w:hanging="915"/>
              <w:rPr>
                <w:b/>
                <w:i/>
                <w:sz w:val="24"/>
              </w:rPr>
            </w:pPr>
            <w:r>
              <w:rPr>
                <w:noProof/>
              </w:rPr>
              <mc:AlternateContent>
                <mc:Choice Requires="wpg">
                  <w:drawing>
                    <wp:anchor distT="0" distB="0" distL="0" distR="0" simplePos="0" relativeHeight="251658442" behindDoc="1" locked="0" layoutInCell="1" allowOverlap="1" wp14:anchorId="6B7BD6CC" wp14:editId="46930174">
                      <wp:simplePos x="0" y="0"/>
                      <wp:positionH relativeFrom="column">
                        <wp:posOffset>0</wp:posOffset>
                      </wp:positionH>
                      <wp:positionV relativeFrom="paragraph">
                        <wp:posOffset>-468</wp:posOffset>
                      </wp:positionV>
                      <wp:extent cx="5943600" cy="60960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9600"/>
                                <a:chOff x="0" y="0"/>
                                <a:chExt cx="5943600" cy="609600"/>
                              </a:xfrm>
                            </wpg:grpSpPr>
                            <wps:wsp>
                              <wps:cNvPr id="370" name="Graphic 370"/>
                              <wps:cNvSpPr/>
                              <wps:spPr>
                                <a:xfrm>
                                  <a:off x="0" y="0"/>
                                  <a:ext cx="228600" cy="603885"/>
                                </a:xfrm>
                                <a:custGeom>
                                  <a:avLst/>
                                  <a:gdLst/>
                                  <a:ahLst/>
                                  <a:cxnLst/>
                                  <a:rect l="l" t="t" r="r" b="b"/>
                                  <a:pathLst>
                                    <a:path w="228600" h="603885">
                                      <a:moveTo>
                                        <a:pt x="228600" y="0"/>
                                      </a:moveTo>
                                      <a:lnTo>
                                        <a:pt x="0" y="0"/>
                                      </a:lnTo>
                                      <a:lnTo>
                                        <a:pt x="0" y="603503"/>
                                      </a:lnTo>
                                      <a:lnTo>
                                        <a:pt x="228600" y="603503"/>
                                      </a:lnTo>
                                      <a:lnTo>
                                        <a:pt x="228600" y="0"/>
                                      </a:lnTo>
                                      <a:close/>
                                    </a:path>
                                  </a:pathLst>
                                </a:custGeom>
                                <a:solidFill>
                                  <a:srgbClr val="0000CC"/>
                                </a:solidFill>
                              </wps:spPr>
                              <wps:bodyPr wrap="square" lIns="0" tIns="0" rIns="0" bIns="0" rtlCol="0">
                                <a:prstTxWarp prst="textNoShape">
                                  <a:avLst/>
                                </a:prstTxWarp>
                                <a:noAutofit/>
                              </wps:bodyPr>
                            </wps:wsp>
                            <wps:wsp>
                              <wps:cNvPr id="371" name="Graphic 371"/>
                              <wps:cNvSpPr/>
                              <wps:spPr>
                                <a:xfrm>
                                  <a:off x="0" y="6035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C84FF8F" id="Group 369" o:spid="_x0000_s1026" style="position:absolute;margin-left:0;margin-top:-.05pt;width:468pt;height:48pt;z-index:-251658038;mso-wrap-distance-left:0;mso-wrap-distance-right:0" coordsize="5943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">
                      <v:shape id="Graphic 370" o:spid="_x0000_s1027" style="position:absolute;width:2286;height:6038;visibility:visible;mso-wrap-style:square;v-text-anchor:top" coordsize="228600,603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" path="m228600,l,,,603503r228600,l228600,xe" fillcolor="#00c" stroked="f">
                        <v:path arrowok="t"/>
                      </v:shape>
                      <v:shape id="Graphic 371" o:spid="_x0000_s1028" style="position:absolute;top:603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" path="m5943600,r,l,,,6096r5943600,l5943600,xe" fillcolor="black" stroked="f">
                        <v:path arrowok="t"/>
                      </v:shape>
                    </v:group>
                  </w:pict>
                </mc:Fallback>
              </mc:AlternateContent>
            </w:r>
            <w:r>
              <w:rPr>
                <w:b/>
                <w:i/>
                <w:sz w:val="24"/>
              </w:rPr>
              <w:t>SS.8.A.2</w:t>
            </w:r>
            <w:r>
              <w:rPr>
                <w:b/>
                <w:i/>
                <w:spacing w:val="-4"/>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4"/>
                <w:sz w:val="24"/>
              </w:rPr>
              <w:t xml:space="preserve"> </w:t>
            </w:r>
            <w:r>
              <w:rPr>
                <w:b/>
                <w:i/>
                <w:sz w:val="24"/>
              </w:rPr>
              <w:t>course,</w:t>
            </w:r>
            <w:r>
              <w:rPr>
                <w:b/>
                <w:i/>
                <w:spacing w:val="-4"/>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4"/>
                <w:sz w:val="24"/>
              </w:rPr>
              <w:t xml:space="preserve"> </w:t>
            </w:r>
            <w:r>
              <w:rPr>
                <w:b/>
                <w:i/>
                <w:sz w:val="24"/>
              </w:rPr>
              <w:t>British</w:t>
            </w:r>
            <w:r>
              <w:rPr>
                <w:b/>
                <w:i/>
                <w:spacing w:val="-4"/>
                <w:sz w:val="24"/>
              </w:rPr>
              <w:t xml:space="preserve"> </w:t>
            </w:r>
            <w:r>
              <w:rPr>
                <w:b/>
                <w:i/>
                <w:sz w:val="24"/>
              </w:rPr>
              <w:t>settlement</w:t>
            </w:r>
            <w:r>
              <w:rPr>
                <w:b/>
                <w:i/>
                <w:spacing w:val="-4"/>
                <w:sz w:val="24"/>
              </w:rPr>
              <w:t xml:space="preserve"> </w:t>
            </w:r>
            <w:r>
              <w:rPr>
                <w:b/>
                <w:i/>
                <w:sz w:val="24"/>
              </w:rPr>
              <w:t>in</w:t>
            </w:r>
            <w:r>
              <w:rPr>
                <w:b/>
                <w:i/>
                <w:spacing w:val="-4"/>
                <w:sz w:val="24"/>
              </w:rPr>
              <w:t xml:space="preserve"> </w:t>
            </w:r>
            <w:r>
              <w:rPr>
                <w:b/>
                <w:i/>
                <w:sz w:val="24"/>
              </w:rPr>
              <w:t>the American colonies.</w:t>
            </w:r>
          </w:p>
        </w:tc>
      </w:tr>
      <w:tr w:rsidR="00101B2A" w14:paraId="36DCA106" w14:textId="77777777">
        <w:trPr>
          <w:trHeight w:val="919"/>
        </w:trPr>
        <w:tc>
          <w:tcPr>
            <w:tcW w:w="1480" w:type="dxa"/>
            <w:tcBorders>
              <w:bottom w:val="single" w:sz="4" w:space="0" w:color="000000"/>
            </w:tcBorders>
            <w:vAlign w:val="center"/>
          </w:tcPr>
          <w:p w14:paraId="5ACE1F91" w14:textId="77777777" w:rsidR="00101B2A" w:rsidRDefault="00101B2A">
            <w:pPr>
              <w:pStyle w:val="TableParagraph"/>
              <w:ind w:left="57"/>
              <w:rPr>
                <w:sz w:val="24"/>
              </w:rPr>
            </w:pPr>
            <w:r>
              <w:rPr>
                <w:spacing w:val="-2"/>
                <w:sz w:val="24"/>
              </w:rPr>
              <w:t>SS.8.A.2.1</w:t>
            </w:r>
          </w:p>
        </w:tc>
        <w:tc>
          <w:tcPr>
            <w:tcW w:w="7881" w:type="dxa"/>
            <w:tcBorders>
              <w:bottom w:val="single" w:sz="4" w:space="0" w:color="000000"/>
            </w:tcBorders>
            <w:vAlign w:val="center"/>
          </w:tcPr>
          <w:p w14:paraId="309DF56A" w14:textId="0FD11365" w:rsidR="00101B2A" w:rsidRDefault="00101B2A">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relationships</w:t>
            </w:r>
            <w:r>
              <w:rPr>
                <w:spacing w:val="-4"/>
                <w:sz w:val="24"/>
              </w:rPr>
              <w:t xml:space="preserve"> </w:t>
            </w:r>
            <w:r>
              <w:rPr>
                <w:sz w:val="24"/>
              </w:rPr>
              <w:t>among</w:t>
            </w:r>
            <w:r>
              <w:rPr>
                <w:spacing w:val="-4"/>
                <w:sz w:val="24"/>
              </w:rPr>
              <w:t xml:space="preserve"> </w:t>
            </w:r>
            <w:r>
              <w:rPr>
                <w:sz w:val="24"/>
              </w:rPr>
              <w:t>the</w:t>
            </w:r>
            <w:r>
              <w:rPr>
                <w:spacing w:val="-5"/>
                <w:sz w:val="24"/>
              </w:rPr>
              <w:t xml:space="preserve"> </w:t>
            </w:r>
            <w:r>
              <w:rPr>
                <w:sz w:val="24"/>
              </w:rPr>
              <w:t>British,</w:t>
            </w:r>
            <w:r>
              <w:rPr>
                <w:spacing w:val="-4"/>
                <w:sz w:val="24"/>
              </w:rPr>
              <w:t xml:space="preserve"> </w:t>
            </w:r>
            <w:r>
              <w:rPr>
                <w:sz w:val="24"/>
              </w:rPr>
              <w:t>French,</w:t>
            </w:r>
            <w:r>
              <w:rPr>
                <w:spacing w:val="-4"/>
                <w:sz w:val="24"/>
              </w:rPr>
              <w:t xml:space="preserve"> </w:t>
            </w:r>
            <w:r>
              <w:rPr>
                <w:sz w:val="24"/>
              </w:rPr>
              <w:t>Spanish</w:t>
            </w:r>
            <w:r w:rsidR="00007351" w:rsidRPr="005A0CAD">
              <w:rPr>
                <w:color w:val="000000" w:themeColor="text1"/>
                <w:sz w:val="24"/>
              </w:rPr>
              <w:t>,</w:t>
            </w:r>
            <w:r>
              <w:rPr>
                <w:spacing w:val="-4"/>
                <w:sz w:val="24"/>
              </w:rPr>
              <w:t xml:space="preserve"> </w:t>
            </w:r>
            <w:r>
              <w:rPr>
                <w:sz w:val="24"/>
              </w:rPr>
              <w:t>and</w:t>
            </w:r>
            <w:r>
              <w:rPr>
                <w:spacing w:val="-4"/>
                <w:sz w:val="24"/>
              </w:rPr>
              <w:t xml:space="preserve"> </w:t>
            </w:r>
            <w:r>
              <w:rPr>
                <w:sz w:val="24"/>
              </w:rPr>
              <w:t>Dutch</w:t>
            </w:r>
            <w:r>
              <w:rPr>
                <w:spacing w:val="-4"/>
                <w:sz w:val="24"/>
              </w:rPr>
              <w:t xml:space="preserve"> </w:t>
            </w:r>
            <w:r>
              <w:rPr>
                <w:sz w:val="24"/>
              </w:rPr>
              <w:t>in their struggle for colonization of North America.</w:t>
            </w:r>
          </w:p>
        </w:tc>
      </w:tr>
      <w:tr w:rsidR="00101B2A" w14:paraId="3A1709B2" w14:textId="77777777">
        <w:trPr>
          <w:trHeight w:val="711"/>
        </w:trPr>
        <w:tc>
          <w:tcPr>
            <w:tcW w:w="1480" w:type="dxa"/>
            <w:tcBorders>
              <w:top w:val="single" w:sz="4" w:space="0" w:color="000000"/>
              <w:bottom w:val="single" w:sz="4" w:space="0" w:color="000000"/>
            </w:tcBorders>
            <w:vAlign w:val="center"/>
          </w:tcPr>
          <w:p w14:paraId="491A41E4" w14:textId="77777777" w:rsidR="00101B2A" w:rsidRDefault="00101B2A">
            <w:pPr>
              <w:pStyle w:val="TableParagraph"/>
              <w:ind w:left="57"/>
              <w:rPr>
                <w:sz w:val="24"/>
              </w:rPr>
            </w:pPr>
            <w:r>
              <w:rPr>
                <w:spacing w:val="-2"/>
                <w:sz w:val="24"/>
              </w:rPr>
              <w:t>SS.8.A.2.2</w:t>
            </w:r>
          </w:p>
        </w:tc>
        <w:tc>
          <w:tcPr>
            <w:tcW w:w="7881" w:type="dxa"/>
            <w:tcBorders>
              <w:top w:val="single" w:sz="4" w:space="0" w:color="000000"/>
              <w:bottom w:val="single" w:sz="4" w:space="0" w:color="000000"/>
            </w:tcBorders>
            <w:vAlign w:val="center"/>
          </w:tcPr>
          <w:p w14:paraId="0F5E9216" w14:textId="23A73E4F" w:rsidR="00101B2A" w:rsidRDefault="00101B2A">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New</w:t>
            </w:r>
            <w:r>
              <w:rPr>
                <w:spacing w:val="-3"/>
                <w:sz w:val="24"/>
              </w:rPr>
              <w:t xml:space="preserve"> </w:t>
            </w:r>
            <w:r>
              <w:rPr>
                <w:sz w:val="24"/>
              </w:rPr>
              <w:t>England,</w:t>
            </w:r>
            <w:r>
              <w:rPr>
                <w:spacing w:val="-2"/>
                <w:sz w:val="24"/>
              </w:rPr>
              <w:t xml:space="preserve"> </w:t>
            </w:r>
            <w:r>
              <w:rPr>
                <w:sz w:val="24"/>
              </w:rPr>
              <w:t>Middle</w:t>
            </w:r>
            <w:r>
              <w:rPr>
                <w:spacing w:val="-5"/>
                <w:sz w:val="24"/>
              </w:rPr>
              <w:t xml:space="preserve"> </w:t>
            </w:r>
            <w:r>
              <w:rPr>
                <w:sz w:val="24"/>
              </w:rPr>
              <w:t>and</w:t>
            </w:r>
            <w:r>
              <w:rPr>
                <w:spacing w:val="-4"/>
                <w:sz w:val="24"/>
              </w:rPr>
              <w:t xml:space="preserve"> </w:t>
            </w:r>
            <w:r>
              <w:rPr>
                <w:sz w:val="24"/>
              </w:rPr>
              <w:t xml:space="preserve">Southern </w:t>
            </w:r>
            <w:r>
              <w:rPr>
                <w:spacing w:val="-2"/>
                <w:sz w:val="24"/>
              </w:rPr>
              <w:t>colonies.</w:t>
            </w:r>
          </w:p>
        </w:tc>
      </w:tr>
      <w:tr w:rsidR="00101B2A" w14:paraId="6FD31B8D" w14:textId="77777777">
        <w:trPr>
          <w:trHeight w:val="792"/>
        </w:trPr>
        <w:tc>
          <w:tcPr>
            <w:tcW w:w="1480" w:type="dxa"/>
            <w:tcBorders>
              <w:top w:val="single" w:sz="4" w:space="0" w:color="000000"/>
              <w:bottom w:val="single" w:sz="4" w:space="0" w:color="000000"/>
            </w:tcBorders>
            <w:vAlign w:val="center"/>
          </w:tcPr>
          <w:p w14:paraId="20DBB1E1" w14:textId="77777777" w:rsidR="00101B2A" w:rsidRDefault="00101B2A">
            <w:pPr>
              <w:pStyle w:val="TableParagraph"/>
              <w:ind w:left="57"/>
              <w:rPr>
                <w:sz w:val="24"/>
              </w:rPr>
            </w:pPr>
            <w:r>
              <w:rPr>
                <w:spacing w:val="-2"/>
                <w:sz w:val="24"/>
              </w:rPr>
              <w:t>SS.8.A.2.3</w:t>
            </w:r>
          </w:p>
        </w:tc>
        <w:tc>
          <w:tcPr>
            <w:tcW w:w="7881" w:type="dxa"/>
            <w:tcBorders>
              <w:top w:val="single" w:sz="4" w:space="0" w:color="000000"/>
              <w:bottom w:val="single" w:sz="4" w:space="0" w:color="000000"/>
            </w:tcBorders>
            <w:vAlign w:val="center"/>
          </w:tcPr>
          <w:p w14:paraId="2743D1C4" w14:textId="620E1F02" w:rsidR="00101B2A" w:rsidRDefault="00101B2A">
            <w:pPr>
              <w:pStyle w:val="TableParagraph"/>
              <w:rPr>
                <w:sz w:val="24"/>
              </w:rPr>
            </w:pPr>
            <w:r>
              <w:rPr>
                <w:sz w:val="24"/>
              </w:rPr>
              <w:t>Differentiate</w:t>
            </w:r>
            <w:r>
              <w:rPr>
                <w:spacing w:val="-6"/>
                <w:sz w:val="24"/>
              </w:rPr>
              <w:t xml:space="preserve"> </w:t>
            </w:r>
            <w:r>
              <w:rPr>
                <w:sz w:val="24"/>
              </w:rPr>
              <w:t>economic</w:t>
            </w:r>
            <w:r>
              <w:rPr>
                <w:spacing w:val="-6"/>
                <w:sz w:val="24"/>
              </w:rPr>
              <w:t xml:space="preserve"> </w:t>
            </w:r>
            <w:r>
              <w:rPr>
                <w:sz w:val="24"/>
              </w:rPr>
              <w:t>systems</w:t>
            </w:r>
            <w:r>
              <w:rPr>
                <w:spacing w:val="-5"/>
                <w:sz w:val="24"/>
              </w:rPr>
              <w:t xml:space="preserve"> </w:t>
            </w:r>
            <w:r>
              <w:rPr>
                <w:sz w:val="24"/>
              </w:rPr>
              <w:t>of</w:t>
            </w:r>
            <w:r>
              <w:rPr>
                <w:spacing w:val="-6"/>
                <w:sz w:val="24"/>
              </w:rPr>
              <w:t xml:space="preserve"> </w:t>
            </w:r>
            <w:r>
              <w:rPr>
                <w:sz w:val="24"/>
              </w:rPr>
              <w:t>New</w:t>
            </w:r>
            <w:r>
              <w:rPr>
                <w:spacing w:val="-6"/>
                <w:sz w:val="24"/>
              </w:rPr>
              <w:t xml:space="preserve"> </w:t>
            </w:r>
            <w:r>
              <w:rPr>
                <w:sz w:val="24"/>
              </w:rPr>
              <w:t>England,</w:t>
            </w:r>
            <w:r>
              <w:rPr>
                <w:spacing w:val="-3"/>
                <w:sz w:val="24"/>
              </w:rPr>
              <w:t xml:space="preserve"> </w:t>
            </w:r>
            <w:r>
              <w:rPr>
                <w:sz w:val="24"/>
              </w:rPr>
              <w:t>Middle</w:t>
            </w:r>
            <w:r>
              <w:rPr>
                <w:spacing w:val="-6"/>
                <w:sz w:val="24"/>
              </w:rPr>
              <w:t xml:space="preserve"> </w:t>
            </w:r>
            <w:r>
              <w:rPr>
                <w:sz w:val="24"/>
              </w:rPr>
              <w:t>and</w:t>
            </w:r>
            <w:r>
              <w:rPr>
                <w:spacing w:val="-5"/>
                <w:sz w:val="24"/>
              </w:rPr>
              <w:t xml:space="preserve"> </w:t>
            </w:r>
            <w:r>
              <w:rPr>
                <w:sz w:val="24"/>
              </w:rPr>
              <w:t>Southern colonies including indentured servants and slaves as labor sources.</w:t>
            </w:r>
          </w:p>
        </w:tc>
      </w:tr>
      <w:tr w:rsidR="00101B2A" w14:paraId="0C60752C" w14:textId="77777777">
        <w:trPr>
          <w:trHeight w:val="850"/>
        </w:trPr>
        <w:tc>
          <w:tcPr>
            <w:tcW w:w="1480" w:type="dxa"/>
            <w:tcBorders>
              <w:top w:val="single" w:sz="4" w:space="0" w:color="000000"/>
            </w:tcBorders>
            <w:vAlign w:val="center"/>
          </w:tcPr>
          <w:p w14:paraId="10D4D7C7" w14:textId="77777777" w:rsidR="00101B2A" w:rsidRDefault="00101B2A">
            <w:pPr>
              <w:pStyle w:val="TableParagraph"/>
              <w:ind w:left="57"/>
              <w:rPr>
                <w:sz w:val="24"/>
              </w:rPr>
            </w:pPr>
            <w:r>
              <w:rPr>
                <w:spacing w:val="-2"/>
                <w:sz w:val="24"/>
              </w:rPr>
              <w:t>SS.8.A.2.4</w:t>
            </w:r>
          </w:p>
        </w:tc>
        <w:tc>
          <w:tcPr>
            <w:tcW w:w="7881" w:type="dxa"/>
            <w:tcBorders>
              <w:top w:val="single" w:sz="4" w:space="0" w:color="000000"/>
            </w:tcBorders>
            <w:vAlign w:val="center"/>
          </w:tcPr>
          <w:p w14:paraId="5066A1F8" w14:textId="62E1B36D" w:rsidR="00101B2A" w:rsidRDefault="00101B2A">
            <w:pPr>
              <w:pStyle w:val="TableParagraph"/>
              <w:rPr>
                <w:sz w:val="24"/>
              </w:rPr>
            </w:pPr>
            <w:r>
              <w:rPr>
                <w:sz w:val="24"/>
              </w:rPr>
              <w:t>Identify</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key</w:t>
            </w:r>
            <w:r>
              <w:rPr>
                <w:spacing w:val="-4"/>
                <w:sz w:val="24"/>
              </w:rPr>
              <w:t xml:space="preserve"> </w:t>
            </w:r>
            <w:r>
              <w:rPr>
                <w:sz w:val="24"/>
              </w:rPr>
              <w:t>colonial</w:t>
            </w:r>
            <w:r>
              <w:rPr>
                <w:spacing w:val="-4"/>
                <w:sz w:val="24"/>
              </w:rPr>
              <w:t xml:space="preserve"> </w:t>
            </w:r>
            <w:r>
              <w:rPr>
                <w:sz w:val="24"/>
              </w:rPr>
              <w:t>figures</w:t>
            </w:r>
            <w:r>
              <w:rPr>
                <w:spacing w:val="-4"/>
                <w:sz w:val="24"/>
              </w:rPr>
              <w:t xml:space="preserve"> </w:t>
            </w:r>
            <w:r>
              <w:rPr>
                <w:sz w:val="24"/>
              </w:rPr>
              <w:t>on</w:t>
            </w:r>
            <w:r>
              <w:rPr>
                <w:spacing w:val="-4"/>
                <w:sz w:val="24"/>
              </w:rPr>
              <w:t xml:space="preserve"> </w:t>
            </w:r>
            <w:r>
              <w:rPr>
                <w:sz w:val="24"/>
              </w:rPr>
              <w:t>the</w:t>
            </w:r>
            <w:r>
              <w:rPr>
                <w:spacing w:val="-3"/>
                <w:sz w:val="24"/>
              </w:rPr>
              <w:t xml:space="preserve"> </w:t>
            </w:r>
            <w:r>
              <w:rPr>
                <w:sz w:val="24"/>
              </w:rPr>
              <w:t>economic,</w:t>
            </w:r>
            <w:r>
              <w:rPr>
                <w:spacing w:val="-4"/>
                <w:sz w:val="24"/>
              </w:rPr>
              <w:t xml:space="preserve"> </w:t>
            </w:r>
            <w:r>
              <w:rPr>
                <w:sz w:val="24"/>
              </w:rPr>
              <w:t>political</w:t>
            </w:r>
            <w:r w:rsidR="00007351" w:rsidRPr="00D91306">
              <w:rPr>
                <w:color w:val="000000" w:themeColor="text1"/>
                <w:sz w:val="24"/>
              </w:rPr>
              <w:t>,</w:t>
            </w:r>
            <w:r>
              <w:rPr>
                <w:spacing w:val="-4"/>
                <w:sz w:val="24"/>
              </w:rPr>
              <w:t xml:space="preserve"> </w:t>
            </w:r>
            <w:r>
              <w:rPr>
                <w:sz w:val="24"/>
              </w:rPr>
              <w:t>and social development of the colonies.</w:t>
            </w:r>
          </w:p>
        </w:tc>
      </w:tr>
      <w:tr w:rsidR="002C2AF9" w14:paraId="20FBFD71" w14:textId="77777777" w:rsidTr="002C2AF9">
        <w:trPr>
          <w:trHeight w:val="850"/>
        </w:trPr>
        <w:tc>
          <w:tcPr>
            <w:tcW w:w="1480" w:type="dxa"/>
            <w:tcBorders>
              <w:top w:val="single" w:sz="4" w:space="0" w:color="000000"/>
            </w:tcBorders>
            <w:vAlign w:val="center"/>
          </w:tcPr>
          <w:p w14:paraId="4796A10B" w14:textId="77777777" w:rsidR="002C2AF9" w:rsidRPr="002C2AF9" w:rsidRDefault="002C2AF9" w:rsidP="002C2AF9">
            <w:pPr>
              <w:pStyle w:val="TableParagraph"/>
              <w:ind w:left="57"/>
              <w:rPr>
                <w:spacing w:val="-2"/>
                <w:sz w:val="24"/>
              </w:rPr>
            </w:pPr>
            <w:r>
              <w:rPr>
                <w:spacing w:val="-2"/>
                <w:sz w:val="24"/>
              </w:rPr>
              <w:t>SS.8.A.2.5</w:t>
            </w:r>
          </w:p>
        </w:tc>
        <w:tc>
          <w:tcPr>
            <w:tcW w:w="7881" w:type="dxa"/>
            <w:tcBorders>
              <w:top w:val="single" w:sz="4" w:space="0" w:color="000000"/>
            </w:tcBorders>
            <w:vAlign w:val="center"/>
          </w:tcPr>
          <w:p w14:paraId="78AD073F" w14:textId="77777777" w:rsidR="002C2AF9" w:rsidRDefault="002C2AF9">
            <w:pPr>
              <w:pStyle w:val="TableParagraph"/>
              <w:rPr>
                <w:sz w:val="24"/>
              </w:rPr>
            </w:pPr>
            <w:r>
              <w:rPr>
                <w:sz w:val="24"/>
              </w:rPr>
              <w:t>Discuss</w:t>
            </w:r>
            <w:r w:rsidRPr="002C2AF9">
              <w:rPr>
                <w:sz w:val="24"/>
              </w:rPr>
              <w:t xml:space="preserve"> </w:t>
            </w:r>
            <w:r>
              <w:rPr>
                <w:sz w:val="24"/>
              </w:rPr>
              <w:t>the</w:t>
            </w:r>
            <w:r w:rsidRPr="002C2AF9">
              <w:rPr>
                <w:sz w:val="24"/>
              </w:rPr>
              <w:t xml:space="preserve"> </w:t>
            </w:r>
            <w:r>
              <w:rPr>
                <w:sz w:val="24"/>
              </w:rPr>
              <w:t>impact</w:t>
            </w:r>
            <w:r w:rsidRPr="002C2AF9">
              <w:rPr>
                <w:sz w:val="24"/>
              </w:rPr>
              <w:t xml:space="preserve"> </w:t>
            </w:r>
            <w:r>
              <w:rPr>
                <w:sz w:val="24"/>
              </w:rPr>
              <w:t>of</w:t>
            </w:r>
            <w:r w:rsidRPr="002C2AF9">
              <w:rPr>
                <w:sz w:val="24"/>
              </w:rPr>
              <w:t xml:space="preserve"> </w:t>
            </w:r>
            <w:r>
              <w:rPr>
                <w:sz w:val="24"/>
              </w:rPr>
              <w:t>colonial</w:t>
            </w:r>
            <w:r w:rsidRPr="002C2AF9">
              <w:rPr>
                <w:sz w:val="24"/>
              </w:rPr>
              <w:t xml:space="preserve"> </w:t>
            </w:r>
            <w:r>
              <w:rPr>
                <w:sz w:val="24"/>
              </w:rPr>
              <w:t>settlement</w:t>
            </w:r>
            <w:r w:rsidRPr="002C2AF9">
              <w:rPr>
                <w:sz w:val="24"/>
              </w:rPr>
              <w:t xml:space="preserve"> </w:t>
            </w:r>
            <w:r>
              <w:rPr>
                <w:sz w:val="24"/>
              </w:rPr>
              <w:t>on</w:t>
            </w:r>
            <w:r w:rsidRPr="002C2AF9">
              <w:rPr>
                <w:sz w:val="24"/>
              </w:rPr>
              <w:t xml:space="preserve"> </w:t>
            </w:r>
            <w:r>
              <w:rPr>
                <w:sz w:val="24"/>
              </w:rPr>
              <w:t>Native</w:t>
            </w:r>
            <w:r w:rsidRPr="002C2AF9">
              <w:rPr>
                <w:sz w:val="24"/>
              </w:rPr>
              <w:t xml:space="preserve"> </w:t>
            </w:r>
            <w:r>
              <w:rPr>
                <w:sz w:val="24"/>
              </w:rPr>
              <w:t>American</w:t>
            </w:r>
            <w:r w:rsidRPr="002C2AF9">
              <w:rPr>
                <w:sz w:val="24"/>
              </w:rPr>
              <w:t xml:space="preserve"> populations.</w:t>
            </w:r>
          </w:p>
        </w:tc>
      </w:tr>
      <w:tr w:rsidR="002C2AF9" w14:paraId="5CA42D97" w14:textId="77777777" w:rsidTr="002C2AF9">
        <w:trPr>
          <w:trHeight w:val="850"/>
        </w:trPr>
        <w:tc>
          <w:tcPr>
            <w:tcW w:w="1480" w:type="dxa"/>
            <w:tcBorders>
              <w:top w:val="single" w:sz="4" w:space="0" w:color="000000"/>
              <w:bottom w:val="single" w:sz="4" w:space="0" w:color="000000"/>
            </w:tcBorders>
            <w:vAlign w:val="center"/>
          </w:tcPr>
          <w:p w14:paraId="7E368DC5" w14:textId="77777777" w:rsidR="002C2AF9" w:rsidRPr="002C2AF9" w:rsidRDefault="002C2AF9" w:rsidP="002C2AF9">
            <w:pPr>
              <w:pStyle w:val="TableParagraph"/>
              <w:ind w:left="57"/>
              <w:rPr>
                <w:spacing w:val="-2"/>
                <w:sz w:val="24"/>
              </w:rPr>
            </w:pPr>
            <w:r>
              <w:rPr>
                <w:spacing w:val="-2"/>
                <w:sz w:val="24"/>
              </w:rPr>
              <w:t>SS.8.A.2.6</w:t>
            </w:r>
          </w:p>
        </w:tc>
        <w:tc>
          <w:tcPr>
            <w:tcW w:w="7881" w:type="dxa"/>
            <w:tcBorders>
              <w:top w:val="single" w:sz="4" w:space="0" w:color="000000"/>
              <w:bottom w:val="single" w:sz="4" w:space="0" w:color="000000"/>
            </w:tcBorders>
            <w:vAlign w:val="center"/>
          </w:tcPr>
          <w:p w14:paraId="0DE9C7D7" w14:textId="07AD3D1C" w:rsidR="002C2AF9" w:rsidRDefault="002C2AF9">
            <w:pPr>
              <w:pStyle w:val="TableParagraph"/>
              <w:rPr>
                <w:sz w:val="24"/>
              </w:rPr>
            </w:pPr>
            <w:r>
              <w:rPr>
                <w:sz w:val="24"/>
              </w:rPr>
              <w:t>Examine</w:t>
            </w:r>
            <w:r w:rsidRPr="002C2AF9">
              <w:rPr>
                <w:sz w:val="24"/>
              </w:rPr>
              <w:t xml:space="preserve"> </w:t>
            </w:r>
            <w:r>
              <w:rPr>
                <w:sz w:val="24"/>
              </w:rPr>
              <w:t>the</w:t>
            </w:r>
            <w:r w:rsidRPr="002C2AF9">
              <w:rPr>
                <w:sz w:val="24"/>
              </w:rPr>
              <w:t xml:space="preserve"> </w:t>
            </w:r>
            <w:r>
              <w:rPr>
                <w:sz w:val="24"/>
              </w:rPr>
              <w:t>causes,</w:t>
            </w:r>
            <w:r w:rsidRPr="002C2AF9">
              <w:rPr>
                <w:sz w:val="24"/>
              </w:rPr>
              <w:t xml:space="preserve"> </w:t>
            </w:r>
            <w:r>
              <w:rPr>
                <w:sz w:val="24"/>
              </w:rPr>
              <w:t>course</w:t>
            </w:r>
            <w:r w:rsidR="00007351" w:rsidRPr="00D91306">
              <w:rPr>
                <w:color w:val="000000" w:themeColor="text1"/>
                <w:sz w:val="24"/>
              </w:rPr>
              <w:t>,</w:t>
            </w:r>
            <w:r w:rsidRPr="002C2AF9">
              <w:rPr>
                <w:sz w:val="24"/>
              </w:rPr>
              <w:t xml:space="preserve"> </w:t>
            </w:r>
            <w:r>
              <w:rPr>
                <w:sz w:val="24"/>
              </w:rPr>
              <w:t>and</w:t>
            </w:r>
            <w:r w:rsidRPr="002C2AF9">
              <w:rPr>
                <w:sz w:val="24"/>
              </w:rPr>
              <w:t xml:space="preserve"> </w:t>
            </w:r>
            <w:r>
              <w:rPr>
                <w:sz w:val="24"/>
              </w:rPr>
              <w:t>consequences</w:t>
            </w:r>
            <w:r w:rsidRPr="002C2AF9">
              <w:rPr>
                <w:sz w:val="24"/>
              </w:rPr>
              <w:t xml:space="preserve"> </w:t>
            </w:r>
            <w:r>
              <w:rPr>
                <w:sz w:val="24"/>
              </w:rPr>
              <w:t>of</w:t>
            </w:r>
            <w:r w:rsidRPr="002C2AF9">
              <w:rPr>
                <w:sz w:val="24"/>
              </w:rPr>
              <w:t xml:space="preserve"> </w:t>
            </w:r>
            <w:r>
              <w:rPr>
                <w:sz w:val="24"/>
              </w:rPr>
              <w:t>the</w:t>
            </w:r>
            <w:r w:rsidRPr="002C2AF9">
              <w:rPr>
                <w:sz w:val="24"/>
              </w:rPr>
              <w:t xml:space="preserve"> </w:t>
            </w:r>
            <w:r>
              <w:rPr>
                <w:sz w:val="24"/>
              </w:rPr>
              <w:t>French</w:t>
            </w:r>
            <w:r w:rsidRPr="002C2AF9">
              <w:rPr>
                <w:sz w:val="24"/>
              </w:rPr>
              <w:t xml:space="preserve"> </w:t>
            </w:r>
            <w:r>
              <w:rPr>
                <w:sz w:val="24"/>
              </w:rPr>
              <w:t>and</w:t>
            </w:r>
            <w:r w:rsidRPr="002C2AF9">
              <w:rPr>
                <w:sz w:val="24"/>
              </w:rPr>
              <w:t xml:space="preserve"> </w:t>
            </w:r>
            <w:r>
              <w:rPr>
                <w:sz w:val="24"/>
              </w:rPr>
              <w:t>Indian</w:t>
            </w:r>
            <w:r w:rsidRPr="002C2AF9">
              <w:rPr>
                <w:sz w:val="24"/>
              </w:rPr>
              <w:t xml:space="preserve"> War.</w:t>
            </w:r>
          </w:p>
        </w:tc>
      </w:tr>
      <w:tr w:rsidR="002C2AF9" w14:paraId="5D101C2D" w14:textId="77777777" w:rsidTr="002C2AF9">
        <w:trPr>
          <w:trHeight w:val="850"/>
        </w:trPr>
        <w:tc>
          <w:tcPr>
            <w:tcW w:w="1480" w:type="dxa"/>
            <w:tcBorders>
              <w:top w:val="single" w:sz="4" w:space="0" w:color="000000"/>
              <w:bottom w:val="single" w:sz="4" w:space="0" w:color="auto"/>
            </w:tcBorders>
            <w:vAlign w:val="center"/>
          </w:tcPr>
          <w:p w14:paraId="2175D352" w14:textId="77777777" w:rsidR="002C2AF9" w:rsidRPr="002C2AF9" w:rsidRDefault="002C2AF9" w:rsidP="002C2AF9">
            <w:pPr>
              <w:pStyle w:val="TableParagraph"/>
              <w:ind w:left="57"/>
              <w:rPr>
                <w:spacing w:val="-2"/>
                <w:sz w:val="24"/>
              </w:rPr>
            </w:pPr>
            <w:r>
              <w:rPr>
                <w:spacing w:val="-2"/>
                <w:sz w:val="24"/>
              </w:rPr>
              <w:t>SS.8.A.2.7</w:t>
            </w:r>
          </w:p>
        </w:tc>
        <w:tc>
          <w:tcPr>
            <w:tcW w:w="7881" w:type="dxa"/>
            <w:tcBorders>
              <w:top w:val="single" w:sz="4" w:space="0" w:color="000000"/>
              <w:bottom w:val="single" w:sz="4" w:space="0" w:color="auto"/>
            </w:tcBorders>
            <w:vAlign w:val="center"/>
          </w:tcPr>
          <w:p w14:paraId="4038C5FC" w14:textId="1C0E0CDA" w:rsidR="002C2AF9" w:rsidRDefault="002C2AF9">
            <w:pPr>
              <w:pStyle w:val="TableParagraph"/>
              <w:rPr>
                <w:sz w:val="24"/>
              </w:rPr>
            </w:pPr>
            <w:r>
              <w:rPr>
                <w:sz w:val="24"/>
              </w:rPr>
              <w:t>Describe</w:t>
            </w:r>
            <w:r w:rsidRPr="002C2AF9">
              <w:rPr>
                <w:sz w:val="24"/>
              </w:rPr>
              <w:t xml:space="preserve"> </w:t>
            </w:r>
            <w:r>
              <w:rPr>
                <w:sz w:val="24"/>
              </w:rPr>
              <w:t>the</w:t>
            </w:r>
            <w:r w:rsidRPr="002C2AF9">
              <w:rPr>
                <w:sz w:val="24"/>
              </w:rPr>
              <w:t xml:space="preserve"> </w:t>
            </w:r>
            <w:r>
              <w:rPr>
                <w:sz w:val="24"/>
              </w:rPr>
              <w:t>contributions</w:t>
            </w:r>
            <w:r w:rsidRPr="002C2AF9">
              <w:rPr>
                <w:sz w:val="24"/>
              </w:rPr>
              <w:t xml:space="preserve"> </w:t>
            </w:r>
            <w:r>
              <w:rPr>
                <w:sz w:val="24"/>
              </w:rPr>
              <w:t>of</w:t>
            </w:r>
            <w:r w:rsidRPr="002C2AF9">
              <w:rPr>
                <w:sz w:val="24"/>
              </w:rPr>
              <w:t xml:space="preserve"> </w:t>
            </w:r>
            <w:r>
              <w:rPr>
                <w:sz w:val="24"/>
              </w:rPr>
              <w:t>key</w:t>
            </w:r>
            <w:r w:rsidRPr="002C2AF9">
              <w:rPr>
                <w:sz w:val="24"/>
              </w:rPr>
              <w:t xml:space="preserve"> </w:t>
            </w:r>
            <w:r>
              <w:rPr>
                <w:sz w:val="24"/>
              </w:rPr>
              <w:t>groups</w:t>
            </w:r>
            <w:r w:rsidRPr="002C2AF9">
              <w:rPr>
                <w:sz w:val="24"/>
              </w:rPr>
              <w:t xml:space="preserve"> </w:t>
            </w:r>
            <w:r>
              <w:rPr>
                <w:sz w:val="24"/>
              </w:rPr>
              <w:t>(e.g.,</w:t>
            </w:r>
            <w:r w:rsidRPr="002C2AF9">
              <w:rPr>
                <w:sz w:val="24"/>
              </w:rPr>
              <w:t xml:space="preserve"> </w:t>
            </w:r>
            <w:r>
              <w:rPr>
                <w:sz w:val="24"/>
              </w:rPr>
              <w:t>Africans,</w:t>
            </w:r>
            <w:r w:rsidRPr="002C2AF9">
              <w:rPr>
                <w:sz w:val="24"/>
              </w:rPr>
              <w:t xml:space="preserve"> </w:t>
            </w:r>
            <w:r>
              <w:rPr>
                <w:sz w:val="24"/>
              </w:rPr>
              <w:t>Native</w:t>
            </w:r>
            <w:r w:rsidRPr="002C2AF9">
              <w:rPr>
                <w:sz w:val="24"/>
              </w:rPr>
              <w:t xml:space="preserve"> </w:t>
            </w:r>
            <w:r>
              <w:rPr>
                <w:sz w:val="24"/>
              </w:rPr>
              <w:t>Americans, women</w:t>
            </w:r>
            <w:r w:rsidR="00007351" w:rsidRPr="00D91306">
              <w:rPr>
                <w:color w:val="000000" w:themeColor="text1"/>
                <w:sz w:val="24"/>
              </w:rPr>
              <w:t>,</w:t>
            </w:r>
            <w:r>
              <w:rPr>
                <w:sz w:val="24"/>
              </w:rPr>
              <w:t xml:space="preserve"> and children) to the society and culture of colonial America.</w:t>
            </w:r>
          </w:p>
        </w:tc>
      </w:tr>
    </w:tbl>
    <w:p w14:paraId="7321AA24" w14:textId="77777777" w:rsidR="00101B2A" w:rsidRPr="00101B2A" w:rsidRDefault="00101B2A" w:rsidP="00101B2A">
      <w:pPr>
        <w:pStyle w:val="BodyText"/>
        <w:rPr>
          <w:szCs w:val="32"/>
        </w:rPr>
      </w:pPr>
    </w:p>
    <w:p w14:paraId="5A289B5E" w14:textId="77777777" w:rsidR="00D15157" w:rsidRDefault="00D15157">
      <w:pPr>
        <w:spacing w:line="270" w:lineRule="atLeast"/>
        <w:rPr>
          <w:sz w:val="24"/>
        </w:rPr>
        <w:sectPr w:rsidR="00D15157">
          <w:pgSz w:w="12240" w:h="15840"/>
          <w:pgMar w:top="1340" w:right="0" w:bottom="1260" w:left="0" w:header="585" w:footer="1063" w:gutter="0"/>
          <w:cols w:space="720"/>
        </w:sectPr>
      </w:pP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F0467C" w14:paraId="56A5E985" w14:textId="77777777">
        <w:trPr>
          <w:trHeight w:val="936"/>
        </w:trPr>
        <w:tc>
          <w:tcPr>
            <w:tcW w:w="9361" w:type="dxa"/>
            <w:gridSpan w:val="2"/>
          </w:tcPr>
          <w:p w14:paraId="2B3CCD8A" w14:textId="77777777" w:rsidR="00F0467C" w:rsidRDefault="00F0467C">
            <w:pPr>
              <w:pStyle w:val="TableParagraph"/>
              <w:spacing w:before="152" w:line="259" w:lineRule="auto"/>
              <w:ind w:left="1257" w:hanging="824"/>
              <w:rPr>
                <w:b/>
                <w:i/>
                <w:sz w:val="24"/>
              </w:rPr>
            </w:pPr>
            <w:r>
              <w:rPr>
                <w:noProof/>
              </w:rPr>
              <w:lastRenderedPageBreak/>
              <mc:AlternateContent>
                <mc:Choice Requires="wpg">
                  <w:drawing>
                    <wp:anchor distT="0" distB="0" distL="0" distR="0" simplePos="0" relativeHeight="251658443" behindDoc="1" locked="0" layoutInCell="1" allowOverlap="1" wp14:anchorId="0ACAF640" wp14:editId="10AB8966">
                      <wp:simplePos x="0" y="0"/>
                      <wp:positionH relativeFrom="column">
                        <wp:posOffset>0</wp:posOffset>
                      </wp:positionH>
                      <wp:positionV relativeFrom="paragraph">
                        <wp:posOffset>-18756</wp:posOffset>
                      </wp:positionV>
                      <wp:extent cx="5943600" cy="615950"/>
                      <wp:effectExtent l="0" t="0" r="0" b="0"/>
                      <wp:wrapNone/>
                      <wp:docPr id="37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5950"/>
                                <a:chOff x="0" y="0"/>
                                <a:chExt cx="5943600" cy="615950"/>
                              </a:xfrm>
                            </wpg:grpSpPr>
                            <wps:wsp>
                              <wps:cNvPr id="373" name="Graphic 373"/>
                              <wps:cNvSpPr/>
                              <wps:spPr>
                                <a:xfrm>
                                  <a:off x="0" y="0"/>
                                  <a:ext cx="228600" cy="609600"/>
                                </a:xfrm>
                                <a:custGeom>
                                  <a:avLst/>
                                  <a:gdLst/>
                                  <a:ahLst/>
                                  <a:cxnLst/>
                                  <a:rect l="l" t="t" r="r" b="b"/>
                                  <a:pathLst>
                                    <a:path w="228600" h="609600">
                                      <a:moveTo>
                                        <a:pt x="228600" y="0"/>
                                      </a:moveTo>
                                      <a:lnTo>
                                        <a:pt x="0" y="0"/>
                                      </a:lnTo>
                                      <a:lnTo>
                                        <a:pt x="0" y="1524"/>
                                      </a:lnTo>
                                      <a:lnTo>
                                        <a:pt x="0" y="36576"/>
                                      </a:lnTo>
                                      <a:lnTo>
                                        <a:pt x="0" y="573024"/>
                                      </a:lnTo>
                                      <a:lnTo>
                                        <a:pt x="0" y="608076"/>
                                      </a:lnTo>
                                      <a:lnTo>
                                        <a:pt x="0" y="609600"/>
                                      </a:lnTo>
                                      <a:lnTo>
                                        <a:pt x="228600" y="609600"/>
                                      </a:lnTo>
                                      <a:lnTo>
                                        <a:pt x="228600" y="608076"/>
                                      </a:lnTo>
                                      <a:lnTo>
                                        <a:pt x="228600" y="573024"/>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374" name="Graphic 374"/>
                              <wps:cNvSpPr/>
                              <wps:spPr>
                                <a:xfrm>
                                  <a:off x="0" y="6095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8C1EE7A" id="Group 372" o:spid="_x0000_s1026" style="position:absolute;margin-left:0;margin-top:-1.5pt;width:468pt;height:48.5pt;z-index:-251658037;mso-wrap-distance-left:0;mso-wrap-distance-right:0" coordsize="59436,6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">
                      <v:shape id="Graphic 373" o:spid="_x0000_s1027" style="position:absolute;width:2286;height:6096;visibility:visible;mso-wrap-style:square;v-text-anchor:top" coordsize="228600,6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" path="m228600,l,,,1524,,36576,,573024r,35052l,609600r228600,l228600,608076r,-35052l228600,36576r,-35052l228600,xe" fillcolor="#00c" stroked="f">
                        <v:path arrowok="t"/>
                      </v:shape>
                      <v:shape id="Graphic 374" o:spid="_x0000_s1028" style="position:absolute;top:609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" path="m5943600,r,l,,,6096r5943600,l5943600,xe" fillcolor="black" stroked="f">
                        <v:path arrowok="t"/>
                      </v:shape>
                    </v:group>
                  </w:pict>
                </mc:Fallback>
              </mc:AlternateContent>
            </w:r>
            <w:r>
              <w:rPr>
                <w:b/>
                <w:i/>
                <w:sz w:val="24"/>
              </w:rPr>
              <w:t>SS.8.A.3</w:t>
            </w:r>
            <w:r>
              <w:rPr>
                <w:b/>
                <w:i/>
                <w:spacing w:val="-3"/>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Pr>
                <w:b/>
                <w:i/>
                <w:spacing w:val="-4"/>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 American Revolution and the founding principles of our nation.</w:t>
            </w:r>
          </w:p>
        </w:tc>
      </w:tr>
      <w:tr w:rsidR="00F0467C" w14:paraId="291AB900" w14:textId="77777777">
        <w:trPr>
          <w:trHeight w:val="784"/>
        </w:trPr>
        <w:tc>
          <w:tcPr>
            <w:tcW w:w="1480" w:type="dxa"/>
            <w:tcBorders>
              <w:bottom w:val="single" w:sz="4" w:space="0" w:color="000000"/>
            </w:tcBorders>
            <w:vAlign w:val="center"/>
          </w:tcPr>
          <w:p w14:paraId="35FC6A9C" w14:textId="77777777" w:rsidR="00F0467C" w:rsidRDefault="00F0467C">
            <w:pPr>
              <w:pStyle w:val="TableParagraph"/>
              <w:ind w:left="57"/>
              <w:rPr>
                <w:sz w:val="24"/>
              </w:rPr>
            </w:pPr>
            <w:r>
              <w:rPr>
                <w:spacing w:val="-2"/>
                <w:sz w:val="24"/>
              </w:rPr>
              <w:t>SS.8.A.3.1</w:t>
            </w:r>
          </w:p>
        </w:tc>
        <w:tc>
          <w:tcPr>
            <w:tcW w:w="7881" w:type="dxa"/>
            <w:tcBorders>
              <w:bottom w:val="single" w:sz="4" w:space="0" w:color="000000"/>
            </w:tcBorders>
            <w:vAlign w:val="center"/>
          </w:tcPr>
          <w:p w14:paraId="2F92AD9A" w14:textId="77777777" w:rsidR="00F0467C" w:rsidRDefault="00F0467C">
            <w:pPr>
              <w:pStyle w:val="TableParagraph"/>
              <w:ind w:right="158"/>
              <w:rPr>
                <w:sz w:val="24"/>
              </w:rPr>
            </w:pPr>
            <w:r>
              <w:rPr>
                <w:sz w:val="24"/>
              </w:rPr>
              <w:t>Explain</w:t>
            </w:r>
            <w:r>
              <w:rPr>
                <w:spacing w:val="-4"/>
                <w:sz w:val="24"/>
              </w:rPr>
              <w:t xml:space="preserve"> </w:t>
            </w:r>
            <w:r>
              <w:rPr>
                <w:sz w:val="24"/>
              </w:rPr>
              <w:t>the</w:t>
            </w:r>
            <w:r>
              <w:rPr>
                <w:spacing w:val="-5"/>
                <w:sz w:val="24"/>
              </w:rPr>
              <w:t xml:space="preserve"> </w:t>
            </w:r>
            <w:r>
              <w:rPr>
                <w:sz w:val="24"/>
              </w:rPr>
              <w:t>consequences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French</w:t>
            </w:r>
            <w:r>
              <w:rPr>
                <w:spacing w:val="-2"/>
                <w:sz w:val="24"/>
              </w:rPr>
              <w:t xml:space="preserve"> </w:t>
            </w:r>
            <w:r>
              <w:rPr>
                <w:sz w:val="24"/>
              </w:rPr>
              <w:t>and</w:t>
            </w:r>
            <w:r>
              <w:rPr>
                <w:spacing w:val="-2"/>
                <w:sz w:val="24"/>
              </w:rPr>
              <w:t xml:space="preserve"> </w:t>
            </w:r>
            <w:r>
              <w:rPr>
                <w:sz w:val="24"/>
              </w:rPr>
              <w:t>Indian</w:t>
            </w:r>
            <w:r>
              <w:rPr>
                <w:spacing w:val="-4"/>
                <w:sz w:val="24"/>
              </w:rPr>
              <w:t xml:space="preserve"> </w:t>
            </w:r>
            <w:r>
              <w:rPr>
                <w:sz w:val="24"/>
              </w:rPr>
              <w:t>War</w:t>
            </w:r>
            <w:r>
              <w:rPr>
                <w:spacing w:val="-5"/>
                <w:sz w:val="24"/>
              </w:rPr>
              <w:t xml:space="preserve"> </w:t>
            </w:r>
            <w:r>
              <w:rPr>
                <w:sz w:val="24"/>
              </w:rPr>
              <w:t>in</w:t>
            </w:r>
            <w:r>
              <w:rPr>
                <w:spacing w:val="-4"/>
                <w:sz w:val="24"/>
              </w:rPr>
              <w:t xml:space="preserve"> </w:t>
            </w:r>
            <w:r>
              <w:rPr>
                <w:sz w:val="24"/>
              </w:rPr>
              <w:t>British</w:t>
            </w:r>
            <w:r>
              <w:rPr>
                <w:spacing w:val="-4"/>
                <w:sz w:val="24"/>
              </w:rPr>
              <w:t xml:space="preserve"> </w:t>
            </w:r>
            <w:r>
              <w:rPr>
                <w:sz w:val="24"/>
              </w:rPr>
              <w:t>policies for the American colonies from 1763</w:t>
            </w:r>
            <w:r w:rsidRPr="00472458">
              <w:rPr>
                <w:color w:val="FF0000"/>
                <w:sz w:val="24"/>
              </w:rPr>
              <w:t xml:space="preserve"> </w:t>
            </w:r>
            <w:r w:rsidRPr="00472458">
              <w:rPr>
                <w:sz w:val="24"/>
              </w:rPr>
              <w:t>-</w:t>
            </w:r>
            <w:r w:rsidRPr="00472458">
              <w:rPr>
                <w:color w:val="FF0000"/>
                <w:sz w:val="24"/>
              </w:rPr>
              <w:t xml:space="preserve"> </w:t>
            </w:r>
            <w:r>
              <w:rPr>
                <w:sz w:val="24"/>
              </w:rPr>
              <w:t>1774.</w:t>
            </w:r>
          </w:p>
        </w:tc>
      </w:tr>
      <w:tr w:rsidR="00F0467C" w14:paraId="73D18037" w14:textId="77777777">
        <w:trPr>
          <w:trHeight w:val="531"/>
        </w:trPr>
        <w:tc>
          <w:tcPr>
            <w:tcW w:w="1480" w:type="dxa"/>
            <w:tcBorders>
              <w:top w:val="single" w:sz="4" w:space="0" w:color="000000"/>
              <w:bottom w:val="single" w:sz="4" w:space="0" w:color="000000"/>
            </w:tcBorders>
            <w:vAlign w:val="center"/>
          </w:tcPr>
          <w:p w14:paraId="0137F67E" w14:textId="77777777" w:rsidR="00F0467C" w:rsidRDefault="00F0467C">
            <w:pPr>
              <w:pStyle w:val="TableParagraph"/>
              <w:ind w:left="57"/>
              <w:rPr>
                <w:sz w:val="24"/>
              </w:rPr>
            </w:pPr>
            <w:r>
              <w:rPr>
                <w:spacing w:val="-2"/>
                <w:sz w:val="24"/>
              </w:rPr>
              <w:t>SS.8.A.3.2</w:t>
            </w:r>
          </w:p>
        </w:tc>
        <w:tc>
          <w:tcPr>
            <w:tcW w:w="7881" w:type="dxa"/>
            <w:tcBorders>
              <w:top w:val="single" w:sz="4" w:space="0" w:color="000000"/>
              <w:bottom w:val="single" w:sz="4" w:space="0" w:color="000000"/>
            </w:tcBorders>
            <w:vAlign w:val="center"/>
          </w:tcPr>
          <w:p w14:paraId="5AF7E9CF" w14:textId="77777777" w:rsidR="00F0467C" w:rsidRDefault="00F0467C">
            <w:pPr>
              <w:pStyle w:val="TableParagraph"/>
              <w:rPr>
                <w:sz w:val="24"/>
              </w:rPr>
            </w:pPr>
            <w:r>
              <w:rPr>
                <w:sz w:val="24"/>
              </w:rPr>
              <w:t>Explain</w:t>
            </w:r>
            <w:r>
              <w:rPr>
                <w:spacing w:val="-2"/>
                <w:sz w:val="24"/>
              </w:rPr>
              <w:t xml:space="preserve"> </w:t>
            </w:r>
            <w:r>
              <w:rPr>
                <w:sz w:val="24"/>
              </w:rPr>
              <w:t>American colonial</w:t>
            </w:r>
            <w:r>
              <w:rPr>
                <w:spacing w:val="-2"/>
                <w:sz w:val="24"/>
              </w:rPr>
              <w:t xml:space="preserve"> </w:t>
            </w:r>
            <w:r>
              <w:rPr>
                <w:sz w:val="24"/>
              </w:rPr>
              <w:t>reaction</w:t>
            </w:r>
            <w:r>
              <w:rPr>
                <w:spacing w:val="-1"/>
                <w:sz w:val="24"/>
              </w:rPr>
              <w:t xml:space="preserve"> </w:t>
            </w:r>
            <w:r>
              <w:rPr>
                <w:sz w:val="24"/>
              </w:rPr>
              <w:t>to</w:t>
            </w:r>
            <w:r>
              <w:rPr>
                <w:spacing w:val="-2"/>
                <w:sz w:val="24"/>
              </w:rPr>
              <w:t xml:space="preserve"> </w:t>
            </w:r>
            <w:r>
              <w:rPr>
                <w:sz w:val="24"/>
              </w:rPr>
              <w:t>British</w:t>
            </w:r>
            <w:r>
              <w:rPr>
                <w:spacing w:val="-2"/>
                <w:sz w:val="24"/>
              </w:rPr>
              <w:t xml:space="preserve"> </w:t>
            </w:r>
            <w:r>
              <w:rPr>
                <w:sz w:val="24"/>
              </w:rPr>
              <w:t>policy</w:t>
            </w:r>
            <w:r>
              <w:rPr>
                <w:spacing w:val="-1"/>
                <w:sz w:val="24"/>
              </w:rPr>
              <w:t xml:space="preserve"> </w:t>
            </w:r>
            <w:r>
              <w:rPr>
                <w:sz w:val="24"/>
              </w:rPr>
              <w:t>from</w:t>
            </w:r>
            <w:r>
              <w:rPr>
                <w:spacing w:val="-2"/>
                <w:sz w:val="24"/>
              </w:rPr>
              <w:t xml:space="preserve"> </w:t>
            </w:r>
            <w:r w:rsidRPr="00472458">
              <w:rPr>
                <w:sz w:val="24"/>
              </w:rPr>
              <w:t>1763</w:t>
            </w:r>
            <w:r w:rsidRPr="00472458">
              <w:rPr>
                <w:color w:val="FF0000"/>
                <w:spacing w:val="-2"/>
                <w:sz w:val="24"/>
              </w:rPr>
              <w:t xml:space="preserve"> </w:t>
            </w:r>
            <w:r w:rsidRPr="00472458">
              <w:rPr>
                <w:sz w:val="24"/>
              </w:rPr>
              <w:t>-</w:t>
            </w:r>
            <w:r w:rsidRPr="00472458">
              <w:rPr>
                <w:spacing w:val="-2"/>
                <w:sz w:val="24"/>
              </w:rPr>
              <w:t xml:space="preserve"> </w:t>
            </w:r>
            <w:r>
              <w:rPr>
                <w:spacing w:val="-2"/>
                <w:sz w:val="24"/>
              </w:rPr>
              <w:t>1774.</w:t>
            </w:r>
          </w:p>
        </w:tc>
      </w:tr>
      <w:tr w:rsidR="00F0467C" w14:paraId="548BEEBA" w14:textId="77777777">
        <w:trPr>
          <w:trHeight w:val="1872"/>
        </w:trPr>
        <w:tc>
          <w:tcPr>
            <w:tcW w:w="1480" w:type="dxa"/>
            <w:tcBorders>
              <w:top w:val="single" w:sz="4" w:space="0" w:color="000000"/>
              <w:bottom w:val="single" w:sz="4" w:space="0" w:color="000000"/>
            </w:tcBorders>
            <w:vAlign w:val="center"/>
          </w:tcPr>
          <w:p w14:paraId="4730B75D" w14:textId="77777777" w:rsidR="00F0467C" w:rsidRDefault="00F0467C">
            <w:pPr>
              <w:pStyle w:val="TableParagraph"/>
              <w:ind w:left="57"/>
              <w:rPr>
                <w:sz w:val="24"/>
              </w:rPr>
            </w:pPr>
            <w:r>
              <w:rPr>
                <w:spacing w:val="-2"/>
                <w:sz w:val="24"/>
              </w:rPr>
              <w:t>SS.8.A.3.3</w:t>
            </w:r>
          </w:p>
        </w:tc>
        <w:tc>
          <w:tcPr>
            <w:tcW w:w="7881" w:type="dxa"/>
            <w:tcBorders>
              <w:top w:val="single" w:sz="4" w:space="0" w:color="000000"/>
              <w:bottom w:val="single" w:sz="4" w:space="0" w:color="000000"/>
            </w:tcBorders>
            <w:vAlign w:val="center"/>
          </w:tcPr>
          <w:p w14:paraId="32F74E84" w14:textId="46870B31" w:rsidR="00F0467C" w:rsidRPr="005A0CAD" w:rsidRDefault="00F0467C">
            <w:pPr>
              <w:pStyle w:val="TableParagraph"/>
              <w:ind w:right="158"/>
              <w:rPr>
                <w:strike/>
                <w:sz w:val="24"/>
              </w:rPr>
            </w:pPr>
            <w:r w:rsidRPr="005A0CAD">
              <w:rPr>
                <w:color w:val="000000" w:themeColor="text1"/>
                <w:sz w:val="24"/>
              </w:rPr>
              <w:t xml:space="preserve">Recognize the contributions of the Founding Fathers (e.g., John Adams, Sam Adams, Benjamin Franklin, John Hancock, Alexander Hamilton, Thomas Jefferson, James Madison, George Mason, George Washington) during American Revolutionary </w:t>
            </w:r>
            <w:r w:rsidR="00871913" w:rsidRPr="005A0CAD">
              <w:rPr>
                <w:color w:val="000000" w:themeColor="text1"/>
                <w:sz w:val="24"/>
              </w:rPr>
              <w:t>efforts</w:t>
            </w:r>
            <w:r w:rsidRPr="005A0CAD">
              <w:rPr>
                <w:color w:val="000000" w:themeColor="text1"/>
                <w:sz w:val="24"/>
              </w:rPr>
              <w:t>.</w:t>
            </w:r>
          </w:p>
        </w:tc>
      </w:tr>
      <w:tr w:rsidR="00F0467C" w14:paraId="07BEC209" w14:textId="77777777">
        <w:trPr>
          <w:trHeight w:val="1161"/>
        </w:trPr>
        <w:tc>
          <w:tcPr>
            <w:tcW w:w="1480" w:type="dxa"/>
            <w:tcBorders>
              <w:top w:val="single" w:sz="4" w:space="0" w:color="000000"/>
              <w:bottom w:val="single" w:sz="4" w:space="0" w:color="000000"/>
            </w:tcBorders>
            <w:vAlign w:val="center"/>
          </w:tcPr>
          <w:p w14:paraId="17522812" w14:textId="77777777" w:rsidR="00F0467C" w:rsidRDefault="00F0467C">
            <w:pPr>
              <w:pStyle w:val="TableParagraph"/>
              <w:ind w:left="57"/>
              <w:rPr>
                <w:sz w:val="24"/>
              </w:rPr>
            </w:pPr>
            <w:r>
              <w:rPr>
                <w:spacing w:val="-2"/>
                <w:sz w:val="24"/>
              </w:rPr>
              <w:t>SS.8.A.3.4</w:t>
            </w:r>
          </w:p>
        </w:tc>
        <w:tc>
          <w:tcPr>
            <w:tcW w:w="7881" w:type="dxa"/>
            <w:tcBorders>
              <w:top w:val="single" w:sz="4" w:space="0" w:color="000000"/>
              <w:bottom w:val="single" w:sz="4" w:space="0" w:color="000000"/>
            </w:tcBorders>
            <w:vAlign w:val="center"/>
          </w:tcPr>
          <w:p w14:paraId="45D7ED7E" w14:textId="77777777" w:rsidR="00F0467C" w:rsidRDefault="00F0467C">
            <w:pPr>
              <w:pStyle w:val="TableParagraph"/>
              <w:ind w:right="158"/>
              <w:rPr>
                <w:sz w:val="24"/>
              </w:rPr>
            </w:pPr>
            <w:r>
              <w:rPr>
                <w:sz w:val="24"/>
              </w:rPr>
              <w:t>Examine the contributions of influential groups to both the American and British</w:t>
            </w:r>
            <w:r>
              <w:rPr>
                <w:spacing w:val="-4"/>
                <w:sz w:val="24"/>
              </w:rPr>
              <w:t xml:space="preserve"> </w:t>
            </w:r>
            <w:r>
              <w:rPr>
                <w:sz w:val="24"/>
              </w:rPr>
              <w:t>war</w:t>
            </w:r>
            <w:r>
              <w:rPr>
                <w:spacing w:val="-5"/>
                <w:sz w:val="24"/>
              </w:rPr>
              <w:t xml:space="preserve"> </w:t>
            </w:r>
            <w:r>
              <w:rPr>
                <w:sz w:val="24"/>
              </w:rPr>
              <w:t>efforts</w:t>
            </w:r>
            <w:r>
              <w:rPr>
                <w:spacing w:val="-4"/>
                <w:sz w:val="24"/>
              </w:rPr>
              <w:t xml:space="preserve"> </w:t>
            </w:r>
            <w:r>
              <w:rPr>
                <w:sz w:val="24"/>
              </w:rPr>
              <w:t>during</w:t>
            </w:r>
            <w:r>
              <w:rPr>
                <w:spacing w:val="-4"/>
                <w:sz w:val="24"/>
              </w:rPr>
              <w:t xml:space="preserve"> </w:t>
            </w:r>
            <w:r>
              <w:rPr>
                <w:sz w:val="24"/>
              </w:rPr>
              <w:t>the</w:t>
            </w:r>
            <w:r>
              <w:rPr>
                <w:spacing w:val="-5"/>
                <w:sz w:val="24"/>
              </w:rPr>
              <w:t xml:space="preserve"> </w:t>
            </w:r>
            <w:r>
              <w:rPr>
                <w:sz w:val="24"/>
              </w:rPr>
              <w:t>American</w:t>
            </w:r>
            <w:r>
              <w:rPr>
                <w:spacing w:val="-4"/>
                <w:sz w:val="24"/>
              </w:rPr>
              <w:t xml:space="preserve"> </w:t>
            </w:r>
            <w:r>
              <w:rPr>
                <w:sz w:val="24"/>
              </w:rPr>
              <w:t>Revolutionary</w:t>
            </w:r>
            <w:r>
              <w:rPr>
                <w:spacing w:val="-4"/>
                <w:sz w:val="24"/>
              </w:rPr>
              <w:t xml:space="preserve"> </w:t>
            </w:r>
            <w:r>
              <w:rPr>
                <w:sz w:val="24"/>
              </w:rPr>
              <w:t>War</w:t>
            </w:r>
            <w:r>
              <w:rPr>
                <w:spacing w:val="-5"/>
                <w:sz w:val="24"/>
              </w:rPr>
              <w:t xml:space="preserve"> </w:t>
            </w:r>
            <w:r>
              <w:rPr>
                <w:sz w:val="24"/>
              </w:rPr>
              <w:t>and</w:t>
            </w:r>
            <w:r>
              <w:rPr>
                <w:spacing w:val="-4"/>
                <w:sz w:val="24"/>
              </w:rPr>
              <w:t xml:space="preserve"> </w:t>
            </w:r>
            <w:r>
              <w:rPr>
                <w:sz w:val="24"/>
              </w:rPr>
              <w:t>their</w:t>
            </w:r>
            <w:r>
              <w:rPr>
                <w:spacing w:val="-3"/>
                <w:sz w:val="24"/>
              </w:rPr>
              <w:t xml:space="preserve"> </w:t>
            </w:r>
            <w:r>
              <w:rPr>
                <w:sz w:val="24"/>
              </w:rPr>
              <w:t>effects on the outcome of the war.</w:t>
            </w:r>
          </w:p>
        </w:tc>
      </w:tr>
      <w:tr w:rsidR="00F0467C" w14:paraId="7A7B5861" w14:textId="77777777">
        <w:trPr>
          <w:trHeight w:val="810"/>
        </w:trPr>
        <w:tc>
          <w:tcPr>
            <w:tcW w:w="1480" w:type="dxa"/>
            <w:tcBorders>
              <w:top w:val="single" w:sz="4" w:space="0" w:color="000000"/>
              <w:bottom w:val="single" w:sz="4" w:space="0" w:color="000000"/>
            </w:tcBorders>
            <w:vAlign w:val="center"/>
          </w:tcPr>
          <w:p w14:paraId="3C267CC8" w14:textId="77777777" w:rsidR="00F0467C" w:rsidRDefault="00F0467C">
            <w:pPr>
              <w:pStyle w:val="TableParagraph"/>
              <w:ind w:left="57"/>
              <w:rPr>
                <w:sz w:val="24"/>
              </w:rPr>
            </w:pPr>
            <w:r>
              <w:rPr>
                <w:spacing w:val="-2"/>
                <w:sz w:val="24"/>
              </w:rPr>
              <w:t>SS.8.A.3.5</w:t>
            </w:r>
          </w:p>
        </w:tc>
        <w:tc>
          <w:tcPr>
            <w:tcW w:w="7881" w:type="dxa"/>
            <w:tcBorders>
              <w:top w:val="single" w:sz="4" w:space="0" w:color="000000"/>
              <w:bottom w:val="single" w:sz="4" w:space="0" w:color="000000"/>
            </w:tcBorders>
            <w:vAlign w:val="center"/>
          </w:tcPr>
          <w:p w14:paraId="2B8DD043" w14:textId="77777777" w:rsidR="00F0467C" w:rsidRDefault="00F0467C">
            <w:pPr>
              <w:pStyle w:val="TableParagraph"/>
              <w:rPr>
                <w:sz w:val="24"/>
              </w:rPr>
            </w:pPr>
            <w:r>
              <w:rPr>
                <w:sz w:val="24"/>
              </w:rPr>
              <w:t>Describe</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4"/>
                <w:sz w:val="24"/>
              </w:rPr>
              <w:t xml:space="preserve"> </w:t>
            </w:r>
            <w:r>
              <w:rPr>
                <w:sz w:val="24"/>
              </w:rPr>
              <w:t>individuals</w:t>
            </w:r>
            <w:r>
              <w:rPr>
                <w:spacing w:val="-4"/>
                <w:sz w:val="24"/>
              </w:rPr>
              <w:t xml:space="preserve"> </w:t>
            </w:r>
            <w:r>
              <w:rPr>
                <w:sz w:val="24"/>
              </w:rPr>
              <w:t>on</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developments during the Revolutionary era.</w:t>
            </w:r>
          </w:p>
        </w:tc>
      </w:tr>
      <w:tr w:rsidR="00F0467C" w14:paraId="4FAF1524" w14:textId="77777777">
        <w:trPr>
          <w:trHeight w:val="591"/>
        </w:trPr>
        <w:tc>
          <w:tcPr>
            <w:tcW w:w="1480" w:type="dxa"/>
            <w:tcBorders>
              <w:top w:val="single" w:sz="4" w:space="0" w:color="000000"/>
            </w:tcBorders>
            <w:vAlign w:val="center"/>
          </w:tcPr>
          <w:p w14:paraId="68FA6A5C" w14:textId="77777777" w:rsidR="00F0467C" w:rsidRDefault="00F0467C">
            <w:pPr>
              <w:pStyle w:val="TableParagraph"/>
              <w:ind w:left="57"/>
              <w:rPr>
                <w:sz w:val="24"/>
              </w:rPr>
            </w:pPr>
            <w:r>
              <w:rPr>
                <w:spacing w:val="-2"/>
                <w:sz w:val="24"/>
              </w:rPr>
              <w:t>SS.8.A.3.6</w:t>
            </w:r>
          </w:p>
        </w:tc>
        <w:tc>
          <w:tcPr>
            <w:tcW w:w="7881" w:type="dxa"/>
            <w:tcBorders>
              <w:top w:val="single" w:sz="4" w:space="0" w:color="000000"/>
            </w:tcBorders>
            <w:vAlign w:val="center"/>
          </w:tcPr>
          <w:p w14:paraId="69CF45A1" w14:textId="620FCB14" w:rsidR="00F0467C" w:rsidRDefault="00F0467C">
            <w:pPr>
              <w:pStyle w:val="TableParagraph"/>
              <w:rPr>
                <w:sz w:val="24"/>
              </w:rPr>
            </w:pPr>
            <w:r>
              <w:rPr>
                <w:sz w:val="24"/>
              </w:rPr>
              <w:t>Examine</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course</w:t>
            </w:r>
            <w:r w:rsidR="00007351" w:rsidRPr="005A0CAD">
              <w:rPr>
                <w:color w:val="000000" w:themeColor="text1"/>
                <w:sz w:val="24"/>
              </w:rPr>
              <w:t>,</w:t>
            </w:r>
            <w:r w:rsidRPr="005A0CAD">
              <w:rPr>
                <w:color w:val="000000" w:themeColor="text1"/>
                <w:spacing w:val="-2"/>
                <w:sz w:val="24"/>
              </w:rPr>
              <w:t xml:space="preserve"> </w:t>
            </w:r>
            <w:r>
              <w:rPr>
                <w:sz w:val="24"/>
              </w:rPr>
              <w:t>and</w:t>
            </w:r>
            <w:r>
              <w:rPr>
                <w:spacing w:val="-1"/>
                <w:sz w:val="24"/>
              </w:rPr>
              <w:t xml:space="preserve"> </w:t>
            </w:r>
            <w:r>
              <w:rPr>
                <w:sz w:val="24"/>
              </w:rPr>
              <w:t>consequences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American</w:t>
            </w:r>
            <w:r>
              <w:rPr>
                <w:spacing w:val="-1"/>
                <w:sz w:val="24"/>
              </w:rPr>
              <w:t xml:space="preserve"> </w:t>
            </w:r>
            <w:r>
              <w:rPr>
                <w:spacing w:val="-2"/>
                <w:sz w:val="24"/>
              </w:rPr>
              <w:t>Revolution.</w:t>
            </w:r>
          </w:p>
        </w:tc>
      </w:tr>
      <w:tr w:rsidR="00F0467C" w14:paraId="132AA7CB" w14:textId="77777777" w:rsidTr="00F0467C">
        <w:trPr>
          <w:trHeight w:val="720"/>
        </w:trPr>
        <w:tc>
          <w:tcPr>
            <w:tcW w:w="1480" w:type="dxa"/>
            <w:tcBorders>
              <w:top w:val="single" w:sz="4" w:space="0" w:color="000000"/>
            </w:tcBorders>
            <w:vAlign w:val="center"/>
          </w:tcPr>
          <w:p w14:paraId="5637FD2A" w14:textId="77777777" w:rsidR="00F0467C" w:rsidRPr="00F0467C" w:rsidRDefault="00F0467C" w:rsidP="00F0467C">
            <w:pPr>
              <w:pStyle w:val="TableParagraph"/>
              <w:ind w:left="57"/>
              <w:rPr>
                <w:spacing w:val="-2"/>
                <w:sz w:val="24"/>
              </w:rPr>
            </w:pPr>
            <w:r>
              <w:rPr>
                <w:spacing w:val="-2"/>
                <w:sz w:val="24"/>
              </w:rPr>
              <w:t>SS.8.A.3.7</w:t>
            </w:r>
          </w:p>
        </w:tc>
        <w:tc>
          <w:tcPr>
            <w:tcW w:w="7881" w:type="dxa"/>
            <w:tcBorders>
              <w:top w:val="single" w:sz="4" w:space="0" w:color="000000"/>
            </w:tcBorders>
            <w:vAlign w:val="center"/>
          </w:tcPr>
          <w:p w14:paraId="3CF80D7F" w14:textId="12EEADD6"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structure,</w:t>
            </w:r>
            <w:r w:rsidRPr="00F0467C">
              <w:rPr>
                <w:sz w:val="24"/>
              </w:rPr>
              <w:t xml:space="preserve"> </w:t>
            </w:r>
            <w:r>
              <w:rPr>
                <w:sz w:val="24"/>
              </w:rPr>
              <w:t>content</w:t>
            </w:r>
            <w:r w:rsidR="00007351" w:rsidRPr="005A0CAD">
              <w:rPr>
                <w:color w:val="000000" w:themeColor="text1"/>
                <w:sz w:val="24"/>
              </w:rPr>
              <w:t>,</w:t>
            </w:r>
            <w:r w:rsidRPr="005A0CAD">
              <w:rPr>
                <w:color w:val="000000" w:themeColor="text1"/>
                <w:sz w:val="24"/>
              </w:rPr>
              <w:t xml:space="preserve"> </w:t>
            </w:r>
            <w:r>
              <w:rPr>
                <w:sz w:val="24"/>
              </w:rPr>
              <w:t>and</w:t>
            </w:r>
            <w:r w:rsidRPr="00F0467C">
              <w:rPr>
                <w:sz w:val="24"/>
              </w:rPr>
              <w:t xml:space="preserve"> </w:t>
            </w:r>
            <w:r>
              <w:rPr>
                <w:sz w:val="24"/>
              </w:rPr>
              <w:t>consequences</w:t>
            </w:r>
            <w:r w:rsidRPr="00F0467C">
              <w:rPr>
                <w:sz w:val="24"/>
              </w:rPr>
              <w:t xml:space="preserve"> </w:t>
            </w:r>
            <w:r>
              <w:rPr>
                <w:sz w:val="24"/>
              </w:rPr>
              <w:t>of</w:t>
            </w:r>
            <w:r w:rsidRPr="00F0467C">
              <w:rPr>
                <w:sz w:val="24"/>
              </w:rPr>
              <w:t xml:space="preserve"> </w:t>
            </w:r>
            <w:r>
              <w:rPr>
                <w:sz w:val="24"/>
              </w:rPr>
              <w:t>the</w:t>
            </w:r>
            <w:r w:rsidRPr="00F0467C">
              <w:rPr>
                <w:sz w:val="24"/>
              </w:rPr>
              <w:t xml:space="preserve"> </w:t>
            </w:r>
            <w:r>
              <w:rPr>
                <w:sz w:val="24"/>
              </w:rPr>
              <w:t>Declaration</w:t>
            </w:r>
            <w:r w:rsidRPr="00F0467C">
              <w:rPr>
                <w:sz w:val="24"/>
              </w:rPr>
              <w:t xml:space="preserve"> </w:t>
            </w:r>
            <w:r>
              <w:rPr>
                <w:sz w:val="24"/>
              </w:rPr>
              <w:t xml:space="preserve">of </w:t>
            </w:r>
            <w:r w:rsidRPr="00F0467C">
              <w:rPr>
                <w:sz w:val="24"/>
              </w:rPr>
              <w:t>Independence.</w:t>
            </w:r>
          </w:p>
        </w:tc>
      </w:tr>
      <w:tr w:rsidR="00F0467C" w14:paraId="271D2528" w14:textId="77777777" w:rsidTr="00F0467C">
        <w:trPr>
          <w:trHeight w:val="711"/>
        </w:trPr>
        <w:tc>
          <w:tcPr>
            <w:tcW w:w="1480" w:type="dxa"/>
            <w:tcBorders>
              <w:top w:val="single" w:sz="4" w:space="0" w:color="000000"/>
            </w:tcBorders>
            <w:vAlign w:val="center"/>
          </w:tcPr>
          <w:p w14:paraId="6673C460" w14:textId="77777777" w:rsidR="00F0467C" w:rsidRPr="00F0467C" w:rsidRDefault="00F0467C" w:rsidP="00F0467C">
            <w:pPr>
              <w:pStyle w:val="TableParagraph"/>
              <w:ind w:left="57"/>
              <w:rPr>
                <w:spacing w:val="-2"/>
                <w:sz w:val="24"/>
              </w:rPr>
            </w:pPr>
            <w:r>
              <w:rPr>
                <w:spacing w:val="-2"/>
                <w:sz w:val="24"/>
              </w:rPr>
              <w:t>SS.8.A.3.8</w:t>
            </w:r>
          </w:p>
        </w:tc>
        <w:tc>
          <w:tcPr>
            <w:tcW w:w="7881" w:type="dxa"/>
            <w:tcBorders>
              <w:top w:val="single" w:sz="4" w:space="0" w:color="000000"/>
            </w:tcBorders>
            <w:vAlign w:val="center"/>
          </w:tcPr>
          <w:p w14:paraId="02418878" w14:textId="77777777" w:rsidR="00F0467C" w:rsidRDefault="00F0467C" w:rsidP="00F0467C">
            <w:pPr>
              <w:pStyle w:val="TableParagraph"/>
              <w:rPr>
                <w:sz w:val="24"/>
              </w:rPr>
            </w:pPr>
            <w:r>
              <w:rPr>
                <w:sz w:val="24"/>
              </w:rPr>
              <w:t>Examine</w:t>
            </w:r>
            <w:r w:rsidRPr="00F0467C">
              <w:rPr>
                <w:sz w:val="24"/>
              </w:rPr>
              <w:t xml:space="preserve"> </w:t>
            </w:r>
            <w:r>
              <w:rPr>
                <w:sz w:val="24"/>
              </w:rPr>
              <w:t>individuals</w:t>
            </w:r>
            <w:r w:rsidRPr="00F0467C">
              <w:rPr>
                <w:sz w:val="24"/>
              </w:rPr>
              <w:t xml:space="preserve"> </w:t>
            </w:r>
            <w:r>
              <w:rPr>
                <w:sz w:val="24"/>
              </w:rPr>
              <w:t>and</w:t>
            </w:r>
            <w:r w:rsidRPr="00F0467C">
              <w:rPr>
                <w:sz w:val="24"/>
              </w:rPr>
              <w:t xml:space="preserve"> </w:t>
            </w:r>
            <w:r>
              <w:rPr>
                <w:sz w:val="24"/>
              </w:rPr>
              <w:t>groups</w:t>
            </w:r>
            <w:r w:rsidRPr="00F0467C">
              <w:rPr>
                <w:sz w:val="24"/>
              </w:rPr>
              <w:t xml:space="preserve"> </w:t>
            </w:r>
            <w:r>
              <w:rPr>
                <w:sz w:val="24"/>
              </w:rPr>
              <w:t>that</w:t>
            </w:r>
            <w:r w:rsidRPr="00F0467C">
              <w:rPr>
                <w:sz w:val="24"/>
              </w:rPr>
              <w:t xml:space="preserve"> </w:t>
            </w:r>
            <w:r>
              <w:rPr>
                <w:sz w:val="24"/>
              </w:rPr>
              <w:t>affected</w:t>
            </w:r>
            <w:r w:rsidRPr="00F0467C">
              <w:rPr>
                <w:sz w:val="24"/>
              </w:rPr>
              <w:t xml:space="preserve"> </w:t>
            </w:r>
            <w:r>
              <w:rPr>
                <w:sz w:val="24"/>
              </w:rPr>
              <w:t>political</w:t>
            </w:r>
            <w:r w:rsidRPr="00F0467C">
              <w:rPr>
                <w:sz w:val="24"/>
              </w:rPr>
              <w:t xml:space="preserve"> </w:t>
            </w:r>
            <w:r>
              <w:rPr>
                <w:sz w:val="24"/>
              </w:rPr>
              <w:t>and</w:t>
            </w:r>
            <w:r w:rsidRPr="00F0467C">
              <w:rPr>
                <w:sz w:val="24"/>
              </w:rPr>
              <w:t xml:space="preserve"> </w:t>
            </w:r>
            <w:r>
              <w:rPr>
                <w:sz w:val="24"/>
              </w:rPr>
              <w:t>social</w:t>
            </w:r>
            <w:r w:rsidRPr="00F0467C">
              <w:rPr>
                <w:sz w:val="24"/>
              </w:rPr>
              <w:t xml:space="preserve"> </w:t>
            </w:r>
            <w:r>
              <w:rPr>
                <w:sz w:val="24"/>
              </w:rPr>
              <w:t>motivations during the American Revolution.</w:t>
            </w:r>
          </w:p>
        </w:tc>
      </w:tr>
      <w:tr w:rsidR="00F0467C" w14:paraId="1F181D5F" w14:textId="77777777" w:rsidTr="00F0467C">
        <w:trPr>
          <w:trHeight w:val="702"/>
        </w:trPr>
        <w:tc>
          <w:tcPr>
            <w:tcW w:w="1480" w:type="dxa"/>
            <w:tcBorders>
              <w:top w:val="single" w:sz="4" w:space="0" w:color="000000"/>
            </w:tcBorders>
            <w:vAlign w:val="center"/>
          </w:tcPr>
          <w:p w14:paraId="242746E7" w14:textId="77777777" w:rsidR="00F0467C" w:rsidRPr="00F0467C" w:rsidRDefault="00F0467C" w:rsidP="00F0467C">
            <w:pPr>
              <w:pStyle w:val="TableParagraph"/>
              <w:ind w:left="57"/>
              <w:rPr>
                <w:spacing w:val="-2"/>
                <w:sz w:val="24"/>
              </w:rPr>
            </w:pPr>
            <w:r>
              <w:rPr>
                <w:spacing w:val="-2"/>
                <w:sz w:val="24"/>
              </w:rPr>
              <w:t>SS.8.A.3.9</w:t>
            </w:r>
          </w:p>
        </w:tc>
        <w:tc>
          <w:tcPr>
            <w:tcW w:w="7881" w:type="dxa"/>
            <w:tcBorders>
              <w:top w:val="single" w:sz="4" w:space="0" w:color="000000"/>
            </w:tcBorders>
            <w:vAlign w:val="center"/>
          </w:tcPr>
          <w:p w14:paraId="11D7CE75" w14:textId="698FAFF9" w:rsidR="00F0467C" w:rsidRDefault="00F0467C" w:rsidP="00F0467C">
            <w:pPr>
              <w:pStyle w:val="TableParagraph"/>
              <w:rPr>
                <w:sz w:val="24"/>
              </w:rPr>
            </w:pPr>
            <w:r>
              <w:rPr>
                <w:sz w:val="24"/>
              </w:rPr>
              <w:t>Evaluate the structure, strengths</w:t>
            </w:r>
            <w:r w:rsidR="00007351" w:rsidRPr="00D91306">
              <w:rPr>
                <w:color w:val="000000" w:themeColor="text1"/>
                <w:sz w:val="24"/>
              </w:rPr>
              <w:t>,</w:t>
            </w:r>
            <w:r>
              <w:rPr>
                <w:sz w:val="24"/>
              </w:rPr>
              <w:t xml:space="preserve"> and weaknesses of the Articles of Confederation</w:t>
            </w:r>
            <w:r w:rsidRPr="00F0467C">
              <w:rPr>
                <w:sz w:val="24"/>
              </w:rPr>
              <w:t xml:space="preserve"> </w:t>
            </w:r>
            <w:r>
              <w:rPr>
                <w:sz w:val="24"/>
              </w:rPr>
              <w:t>and</w:t>
            </w:r>
            <w:r w:rsidRPr="00F0467C">
              <w:rPr>
                <w:sz w:val="24"/>
              </w:rPr>
              <w:t xml:space="preserve"> </w:t>
            </w:r>
            <w:r>
              <w:rPr>
                <w:sz w:val="24"/>
              </w:rPr>
              <w:t>its</w:t>
            </w:r>
            <w:r w:rsidRPr="00F0467C">
              <w:rPr>
                <w:sz w:val="24"/>
              </w:rPr>
              <w:t xml:space="preserve"> </w:t>
            </w:r>
            <w:r>
              <w:rPr>
                <w:sz w:val="24"/>
              </w:rPr>
              <w:t>aspects</w:t>
            </w:r>
            <w:r w:rsidRPr="00F0467C">
              <w:rPr>
                <w:sz w:val="24"/>
              </w:rPr>
              <w:t xml:space="preserve"> </w:t>
            </w:r>
            <w:r>
              <w:rPr>
                <w:sz w:val="24"/>
              </w:rPr>
              <w:t>that</w:t>
            </w:r>
            <w:r w:rsidRPr="00F0467C">
              <w:rPr>
                <w:sz w:val="24"/>
              </w:rPr>
              <w:t xml:space="preserve"> </w:t>
            </w:r>
            <w:r>
              <w:rPr>
                <w:sz w:val="24"/>
              </w:rPr>
              <w:t>led</w:t>
            </w:r>
            <w:r w:rsidRPr="00F0467C">
              <w:rPr>
                <w:sz w:val="24"/>
              </w:rPr>
              <w:t xml:space="preserve"> </w:t>
            </w:r>
            <w:r>
              <w:rPr>
                <w:sz w:val="24"/>
              </w:rPr>
              <w:t>to</w:t>
            </w:r>
            <w:r w:rsidRPr="00F0467C">
              <w:rPr>
                <w:sz w:val="24"/>
              </w:rPr>
              <w:t xml:space="preserve"> </w:t>
            </w:r>
            <w:r>
              <w:rPr>
                <w:sz w:val="24"/>
              </w:rPr>
              <w:t>the</w:t>
            </w:r>
            <w:r w:rsidRPr="00F0467C">
              <w:rPr>
                <w:sz w:val="24"/>
              </w:rPr>
              <w:t xml:space="preserve"> </w:t>
            </w:r>
            <w:r>
              <w:rPr>
                <w:sz w:val="24"/>
              </w:rPr>
              <w:t>Constitutional</w:t>
            </w:r>
            <w:r w:rsidRPr="00F0467C">
              <w:rPr>
                <w:sz w:val="24"/>
              </w:rPr>
              <w:t xml:space="preserve"> </w:t>
            </w:r>
            <w:r>
              <w:rPr>
                <w:sz w:val="24"/>
              </w:rPr>
              <w:t>Convention.</w:t>
            </w:r>
          </w:p>
        </w:tc>
      </w:tr>
      <w:tr w:rsidR="00F0467C" w14:paraId="4AE24C66" w14:textId="77777777" w:rsidTr="00F0467C">
        <w:trPr>
          <w:trHeight w:val="1341"/>
        </w:trPr>
        <w:tc>
          <w:tcPr>
            <w:tcW w:w="1480" w:type="dxa"/>
            <w:tcBorders>
              <w:top w:val="single" w:sz="4" w:space="0" w:color="000000"/>
            </w:tcBorders>
            <w:vAlign w:val="center"/>
          </w:tcPr>
          <w:p w14:paraId="7B2B8832" w14:textId="77777777" w:rsidR="00F0467C" w:rsidRPr="00F0467C" w:rsidRDefault="00F0467C" w:rsidP="00F0467C">
            <w:pPr>
              <w:pStyle w:val="TableParagraph"/>
              <w:ind w:left="57"/>
              <w:rPr>
                <w:spacing w:val="-2"/>
                <w:sz w:val="24"/>
              </w:rPr>
            </w:pPr>
            <w:r>
              <w:rPr>
                <w:spacing w:val="-2"/>
                <w:sz w:val="24"/>
              </w:rPr>
              <w:t>SS.8.A.3.10</w:t>
            </w:r>
          </w:p>
        </w:tc>
        <w:tc>
          <w:tcPr>
            <w:tcW w:w="7881" w:type="dxa"/>
            <w:tcBorders>
              <w:top w:val="single" w:sz="4" w:space="0" w:color="000000"/>
            </w:tcBorders>
            <w:vAlign w:val="center"/>
          </w:tcPr>
          <w:p w14:paraId="5014D954" w14:textId="77777777"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course</w:t>
            </w:r>
            <w:r w:rsidRPr="00F0467C">
              <w:rPr>
                <w:sz w:val="24"/>
              </w:rPr>
              <w:t xml:space="preserve"> </w:t>
            </w:r>
            <w:r>
              <w:rPr>
                <w:sz w:val="24"/>
              </w:rPr>
              <w:t>and</w:t>
            </w:r>
            <w:r w:rsidRPr="00F0467C">
              <w:rPr>
                <w:sz w:val="24"/>
              </w:rPr>
              <w:t xml:space="preserve"> </w:t>
            </w:r>
            <w:r>
              <w:rPr>
                <w:sz w:val="24"/>
              </w:rPr>
              <w:t>consequences</w:t>
            </w:r>
            <w:r w:rsidRPr="00F0467C">
              <w:rPr>
                <w:sz w:val="24"/>
              </w:rPr>
              <w:t xml:space="preserve"> </w:t>
            </w:r>
            <w:r>
              <w:rPr>
                <w:sz w:val="24"/>
              </w:rPr>
              <w:t>of</w:t>
            </w:r>
            <w:r w:rsidRPr="00F0467C">
              <w:rPr>
                <w:sz w:val="24"/>
              </w:rPr>
              <w:t xml:space="preserve"> </w:t>
            </w:r>
            <w:r>
              <w:rPr>
                <w:sz w:val="24"/>
              </w:rPr>
              <w:t>the</w:t>
            </w:r>
            <w:r w:rsidRPr="00F0467C">
              <w:rPr>
                <w:sz w:val="24"/>
              </w:rPr>
              <w:t xml:space="preserve"> </w:t>
            </w:r>
            <w:r>
              <w:rPr>
                <w:sz w:val="24"/>
              </w:rPr>
              <w:t>Constitutional</w:t>
            </w:r>
            <w:r w:rsidRPr="00F0467C">
              <w:rPr>
                <w:sz w:val="24"/>
              </w:rPr>
              <w:t xml:space="preserve"> </w:t>
            </w:r>
            <w:r>
              <w:rPr>
                <w:sz w:val="24"/>
              </w:rPr>
              <w:t>Convention</w:t>
            </w:r>
            <w:r w:rsidRPr="00F0467C">
              <w:rPr>
                <w:sz w:val="24"/>
              </w:rPr>
              <w:t xml:space="preserve"> </w:t>
            </w:r>
            <w:r>
              <w:rPr>
                <w:sz w:val="24"/>
              </w:rPr>
              <w:t>(e.g., New Jersey Plan, Virginia Plan, Great Compromise, Three-Fifths Compromise, compromises regarding taxation and slave trade, Electoral College, state vs. federal power, empowering a president).</w:t>
            </w:r>
          </w:p>
        </w:tc>
      </w:tr>
      <w:tr w:rsidR="00F0467C" w14:paraId="36CE2170" w14:textId="77777777" w:rsidTr="00F0467C">
        <w:trPr>
          <w:trHeight w:val="981"/>
        </w:trPr>
        <w:tc>
          <w:tcPr>
            <w:tcW w:w="1480" w:type="dxa"/>
            <w:tcBorders>
              <w:top w:val="single" w:sz="4" w:space="0" w:color="000000"/>
              <w:bottom w:val="single" w:sz="4" w:space="0" w:color="000000"/>
            </w:tcBorders>
            <w:vAlign w:val="center"/>
          </w:tcPr>
          <w:p w14:paraId="6699B992" w14:textId="77777777" w:rsidR="00F0467C" w:rsidRPr="00F0467C" w:rsidRDefault="00F0467C" w:rsidP="00F0467C">
            <w:pPr>
              <w:pStyle w:val="TableParagraph"/>
              <w:ind w:left="57"/>
              <w:rPr>
                <w:spacing w:val="-2"/>
                <w:sz w:val="24"/>
              </w:rPr>
            </w:pPr>
            <w:r>
              <w:rPr>
                <w:spacing w:val="-2"/>
                <w:sz w:val="24"/>
              </w:rPr>
              <w:t>SS.8.A.3.11</w:t>
            </w:r>
          </w:p>
        </w:tc>
        <w:tc>
          <w:tcPr>
            <w:tcW w:w="7881" w:type="dxa"/>
            <w:tcBorders>
              <w:top w:val="single" w:sz="4" w:space="0" w:color="000000"/>
              <w:bottom w:val="single" w:sz="4" w:space="0" w:color="000000"/>
            </w:tcBorders>
            <w:vAlign w:val="center"/>
          </w:tcPr>
          <w:p w14:paraId="3271120C" w14:textId="485EDD5D" w:rsidR="00F0467C" w:rsidRDefault="00F0467C" w:rsidP="00F0467C">
            <w:pPr>
              <w:pStyle w:val="TableParagraph"/>
              <w:rPr>
                <w:sz w:val="24"/>
              </w:rPr>
            </w:pPr>
            <w:r>
              <w:rPr>
                <w:sz w:val="24"/>
              </w:rPr>
              <w:t>Analyze support and opposition (Federalists, Federalist Papers, Anti-</w:t>
            </w:r>
            <w:r w:rsidRPr="00610680">
              <w:rPr>
                <w:strike/>
                <w:color w:val="FF0000"/>
                <w:sz w:val="24"/>
              </w:rPr>
              <w:t xml:space="preserve"> </w:t>
            </w:r>
            <w:r>
              <w:rPr>
                <w:sz w:val="24"/>
              </w:rPr>
              <w:t>Federalists,</w:t>
            </w:r>
            <w:r w:rsidRPr="00F0467C">
              <w:rPr>
                <w:sz w:val="24"/>
              </w:rPr>
              <w:t xml:space="preserve"> </w:t>
            </w:r>
            <w:r>
              <w:rPr>
                <w:sz w:val="24"/>
              </w:rPr>
              <w:t>Anti-Federalist</w:t>
            </w:r>
            <w:r w:rsidRPr="00F0467C">
              <w:rPr>
                <w:sz w:val="24"/>
              </w:rPr>
              <w:t xml:space="preserve"> </w:t>
            </w:r>
            <w:r>
              <w:rPr>
                <w:sz w:val="24"/>
              </w:rPr>
              <w:t>Papers</w:t>
            </w:r>
            <w:r w:rsidR="00007351" w:rsidRPr="005A0CAD">
              <w:rPr>
                <w:color w:val="000000" w:themeColor="text1"/>
                <w:sz w:val="24"/>
              </w:rPr>
              <w:t>,</w:t>
            </w:r>
            <w:r w:rsidRPr="005A0CAD">
              <w:rPr>
                <w:color w:val="000000" w:themeColor="text1"/>
                <w:sz w:val="24"/>
              </w:rPr>
              <w:t xml:space="preserve"> </w:t>
            </w:r>
            <w:r>
              <w:rPr>
                <w:sz w:val="24"/>
              </w:rPr>
              <w:t>and</w:t>
            </w:r>
            <w:r w:rsidRPr="00F0467C">
              <w:rPr>
                <w:sz w:val="24"/>
              </w:rPr>
              <w:t xml:space="preserve"> </w:t>
            </w:r>
            <w:r>
              <w:rPr>
                <w:sz w:val="24"/>
              </w:rPr>
              <w:t>the</w:t>
            </w:r>
            <w:r w:rsidRPr="00F0467C">
              <w:rPr>
                <w:sz w:val="24"/>
              </w:rPr>
              <w:t xml:space="preserve"> </w:t>
            </w:r>
            <w:r>
              <w:rPr>
                <w:sz w:val="24"/>
              </w:rPr>
              <w:t>Bill</w:t>
            </w:r>
            <w:r w:rsidRPr="00F0467C">
              <w:rPr>
                <w:sz w:val="24"/>
              </w:rPr>
              <w:t xml:space="preserve"> </w:t>
            </w:r>
            <w:r>
              <w:rPr>
                <w:sz w:val="24"/>
              </w:rPr>
              <w:t>of</w:t>
            </w:r>
            <w:r w:rsidRPr="00F0467C">
              <w:rPr>
                <w:sz w:val="24"/>
              </w:rPr>
              <w:t xml:space="preserve"> </w:t>
            </w:r>
            <w:r>
              <w:rPr>
                <w:sz w:val="24"/>
              </w:rPr>
              <w:t>Rights)</w:t>
            </w:r>
            <w:r w:rsidRPr="00F0467C">
              <w:rPr>
                <w:sz w:val="24"/>
              </w:rPr>
              <w:t xml:space="preserve"> </w:t>
            </w:r>
            <w:r>
              <w:rPr>
                <w:sz w:val="24"/>
              </w:rPr>
              <w:t>to</w:t>
            </w:r>
            <w:r w:rsidRPr="00F0467C">
              <w:rPr>
                <w:sz w:val="24"/>
              </w:rPr>
              <w:t xml:space="preserve"> </w:t>
            </w:r>
            <w:r>
              <w:rPr>
                <w:sz w:val="24"/>
              </w:rPr>
              <w:t>ratification</w:t>
            </w:r>
            <w:r w:rsidRPr="00F0467C">
              <w:rPr>
                <w:sz w:val="24"/>
              </w:rPr>
              <w:t xml:space="preserve"> </w:t>
            </w:r>
            <w:r>
              <w:rPr>
                <w:sz w:val="24"/>
              </w:rPr>
              <w:t>of the U.S. Constitution.</w:t>
            </w:r>
          </w:p>
        </w:tc>
      </w:tr>
      <w:tr w:rsidR="00F0467C" w14:paraId="122B4CA8" w14:textId="77777777" w:rsidTr="00F0467C">
        <w:trPr>
          <w:trHeight w:val="801"/>
        </w:trPr>
        <w:tc>
          <w:tcPr>
            <w:tcW w:w="1480" w:type="dxa"/>
            <w:tcBorders>
              <w:top w:val="single" w:sz="4" w:space="0" w:color="000000"/>
              <w:bottom w:val="single" w:sz="4" w:space="0" w:color="auto"/>
            </w:tcBorders>
            <w:vAlign w:val="center"/>
          </w:tcPr>
          <w:p w14:paraId="1CE59FAE" w14:textId="77777777" w:rsidR="00F0467C" w:rsidRPr="00F0467C" w:rsidRDefault="00F0467C" w:rsidP="00F0467C">
            <w:pPr>
              <w:pStyle w:val="TableParagraph"/>
              <w:ind w:left="57"/>
              <w:rPr>
                <w:spacing w:val="-2"/>
                <w:sz w:val="24"/>
              </w:rPr>
            </w:pPr>
            <w:r>
              <w:rPr>
                <w:spacing w:val="-2"/>
                <w:sz w:val="24"/>
              </w:rPr>
              <w:t>SS.8.A.3.12</w:t>
            </w:r>
          </w:p>
        </w:tc>
        <w:tc>
          <w:tcPr>
            <w:tcW w:w="7881" w:type="dxa"/>
            <w:tcBorders>
              <w:top w:val="single" w:sz="4" w:space="0" w:color="000000"/>
              <w:bottom w:val="single" w:sz="4" w:space="0" w:color="auto"/>
            </w:tcBorders>
            <w:vAlign w:val="center"/>
          </w:tcPr>
          <w:p w14:paraId="302B8F75" w14:textId="77777777"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influences</w:t>
            </w:r>
            <w:r w:rsidRPr="00F0467C">
              <w:rPr>
                <w:sz w:val="24"/>
              </w:rPr>
              <w:t xml:space="preserve"> </w:t>
            </w:r>
            <w:r>
              <w:rPr>
                <w:sz w:val="24"/>
              </w:rPr>
              <w:t>of</w:t>
            </w:r>
            <w:r w:rsidRPr="00F0467C">
              <w:rPr>
                <w:sz w:val="24"/>
              </w:rPr>
              <w:t xml:space="preserve"> </w:t>
            </w:r>
            <w:r>
              <w:rPr>
                <w:sz w:val="24"/>
              </w:rPr>
              <w:t>George</w:t>
            </w:r>
            <w:r w:rsidRPr="00F0467C">
              <w:rPr>
                <w:sz w:val="24"/>
              </w:rPr>
              <w:t xml:space="preserve"> </w:t>
            </w:r>
            <w:r>
              <w:rPr>
                <w:sz w:val="24"/>
              </w:rPr>
              <w:t>Washington's</w:t>
            </w:r>
            <w:r w:rsidRPr="00F0467C">
              <w:rPr>
                <w:sz w:val="24"/>
              </w:rPr>
              <w:t xml:space="preserve"> </w:t>
            </w:r>
            <w:r>
              <w:rPr>
                <w:sz w:val="24"/>
              </w:rPr>
              <w:t>presidency</w:t>
            </w:r>
            <w:r w:rsidRPr="00F0467C">
              <w:rPr>
                <w:sz w:val="24"/>
              </w:rPr>
              <w:t xml:space="preserve"> </w:t>
            </w:r>
            <w:r>
              <w:rPr>
                <w:sz w:val="24"/>
              </w:rPr>
              <w:t>in</w:t>
            </w:r>
            <w:r w:rsidRPr="00F0467C">
              <w:rPr>
                <w:sz w:val="24"/>
              </w:rPr>
              <w:t xml:space="preserve"> </w:t>
            </w:r>
            <w:r>
              <w:rPr>
                <w:sz w:val="24"/>
              </w:rPr>
              <w:t>the</w:t>
            </w:r>
            <w:r w:rsidRPr="00F0467C">
              <w:rPr>
                <w:sz w:val="24"/>
              </w:rPr>
              <w:t xml:space="preserve"> </w:t>
            </w:r>
            <w:r>
              <w:rPr>
                <w:sz w:val="24"/>
              </w:rPr>
              <w:t>formation of the new nation.</w:t>
            </w:r>
          </w:p>
        </w:tc>
      </w:tr>
    </w:tbl>
    <w:p w14:paraId="60B1AB81" w14:textId="77777777" w:rsidR="00F0467C" w:rsidRDefault="00F0467C">
      <w:r>
        <w:br w:type="page"/>
      </w: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F0467C" w14:paraId="04A64ECD" w14:textId="77777777" w:rsidTr="00F0467C">
        <w:trPr>
          <w:trHeight w:val="702"/>
        </w:trPr>
        <w:tc>
          <w:tcPr>
            <w:tcW w:w="1480" w:type="dxa"/>
            <w:tcBorders>
              <w:bottom w:val="single" w:sz="4" w:space="0" w:color="000000"/>
            </w:tcBorders>
            <w:vAlign w:val="center"/>
          </w:tcPr>
          <w:p w14:paraId="222871A5" w14:textId="5C025632" w:rsidR="00F0467C" w:rsidRPr="00F0467C" w:rsidRDefault="00F0467C" w:rsidP="00F0467C">
            <w:pPr>
              <w:pStyle w:val="TableParagraph"/>
              <w:ind w:left="57"/>
              <w:rPr>
                <w:spacing w:val="-2"/>
                <w:sz w:val="24"/>
              </w:rPr>
            </w:pPr>
            <w:r>
              <w:rPr>
                <w:spacing w:val="-2"/>
                <w:sz w:val="24"/>
              </w:rPr>
              <w:lastRenderedPageBreak/>
              <w:t>SS.8.A.3.13</w:t>
            </w:r>
          </w:p>
        </w:tc>
        <w:tc>
          <w:tcPr>
            <w:tcW w:w="7881" w:type="dxa"/>
            <w:tcBorders>
              <w:bottom w:val="single" w:sz="4" w:space="0" w:color="000000"/>
            </w:tcBorders>
            <w:vAlign w:val="center"/>
          </w:tcPr>
          <w:p w14:paraId="049C8BA8" w14:textId="3B33BCA1" w:rsidR="00F0467C" w:rsidRDefault="00F0467C" w:rsidP="00F0467C">
            <w:pPr>
              <w:pStyle w:val="TableParagraph"/>
              <w:rPr>
                <w:sz w:val="24"/>
              </w:rPr>
            </w:pPr>
            <w:r>
              <w:rPr>
                <w:sz w:val="24"/>
              </w:rPr>
              <w:t>Explain</w:t>
            </w:r>
            <w:r w:rsidRPr="00F0467C">
              <w:rPr>
                <w:sz w:val="24"/>
              </w:rPr>
              <w:t xml:space="preserve"> </w:t>
            </w:r>
            <w:r>
              <w:rPr>
                <w:sz w:val="24"/>
              </w:rPr>
              <w:t>major</w:t>
            </w:r>
            <w:r w:rsidRPr="00F0467C">
              <w:rPr>
                <w:sz w:val="24"/>
              </w:rPr>
              <w:t xml:space="preserve"> </w:t>
            </w:r>
            <w:r>
              <w:rPr>
                <w:sz w:val="24"/>
              </w:rPr>
              <w:t>domestic</w:t>
            </w:r>
            <w:r w:rsidRPr="00F0467C">
              <w:rPr>
                <w:sz w:val="24"/>
              </w:rPr>
              <w:t xml:space="preserve"> </w:t>
            </w:r>
            <w:r>
              <w:rPr>
                <w:sz w:val="24"/>
              </w:rPr>
              <w:t>and</w:t>
            </w:r>
            <w:r w:rsidRPr="00F0467C">
              <w:rPr>
                <w:sz w:val="24"/>
              </w:rPr>
              <w:t xml:space="preserve"> </w:t>
            </w:r>
            <w:r>
              <w:rPr>
                <w:sz w:val="24"/>
              </w:rPr>
              <w:t>international</w:t>
            </w:r>
            <w:r w:rsidRPr="00F0467C">
              <w:rPr>
                <w:sz w:val="24"/>
              </w:rPr>
              <w:t xml:space="preserve"> </w:t>
            </w:r>
            <w:r>
              <w:rPr>
                <w:sz w:val="24"/>
              </w:rPr>
              <w:t>economic,</w:t>
            </w:r>
            <w:r w:rsidRPr="00F0467C">
              <w:rPr>
                <w:sz w:val="24"/>
              </w:rPr>
              <w:t xml:space="preserve"> </w:t>
            </w:r>
            <w:r>
              <w:rPr>
                <w:sz w:val="24"/>
              </w:rPr>
              <w:t>military,</w:t>
            </w:r>
            <w:r w:rsidRPr="00F0467C">
              <w:rPr>
                <w:sz w:val="24"/>
              </w:rPr>
              <w:t xml:space="preserve"> </w:t>
            </w:r>
            <w:r>
              <w:rPr>
                <w:sz w:val="24"/>
              </w:rPr>
              <w:t>political</w:t>
            </w:r>
            <w:r w:rsidRPr="00F0467C">
              <w:rPr>
                <w:sz w:val="24"/>
              </w:rPr>
              <w:t xml:space="preserve"> </w:t>
            </w:r>
            <w:r>
              <w:rPr>
                <w:sz w:val="24"/>
              </w:rPr>
              <w:t>and socio-cultural events of John Adams</w:t>
            </w:r>
            <w:r w:rsidRPr="00472458">
              <w:rPr>
                <w:sz w:val="24"/>
              </w:rPr>
              <w:t xml:space="preserve">'s </w:t>
            </w:r>
            <w:r>
              <w:rPr>
                <w:sz w:val="24"/>
              </w:rPr>
              <w:t>presidency.</w:t>
            </w:r>
          </w:p>
        </w:tc>
      </w:tr>
      <w:tr w:rsidR="00F0467C" w14:paraId="58B6CC12" w14:textId="77777777" w:rsidTr="00F0467C">
        <w:trPr>
          <w:trHeight w:val="801"/>
        </w:trPr>
        <w:tc>
          <w:tcPr>
            <w:tcW w:w="1480" w:type="dxa"/>
            <w:tcBorders>
              <w:top w:val="single" w:sz="4" w:space="0" w:color="000000"/>
              <w:bottom w:val="single" w:sz="4" w:space="0" w:color="000000"/>
            </w:tcBorders>
            <w:vAlign w:val="center"/>
          </w:tcPr>
          <w:p w14:paraId="7B29CCBC" w14:textId="77777777" w:rsidR="00F0467C" w:rsidRPr="00F0467C" w:rsidRDefault="00F0467C" w:rsidP="00F0467C">
            <w:pPr>
              <w:pStyle w:val="TableParagraph"/>
              <w:ind w:left="57"/>
              <w:rPr>
                <w:spacing w:val="-2"/>
                <w:sz w:val="24"/>
              </w:rPr>
            </w:pPr>
            <w:r>
              <w:rPr>
                <w:spacing w:val="-2"/>
                <w:sz w:val="24"/>
              </w:rPr>
              <w:t>SS.8.A.3.14</w:t>
            </w:r>
          </w:p>
        </w:tc>
        <w:tc>
          <w:tcPr>
            <w:tcW w:w="7881" w:type="dxa"/>
            <w:tcBorders>
              <w:top w:val="single" w:sz="4" w:space="0" w:color="000000"/>
              <w:bottom w:val="single" w:sz="4" w:space="0" w:color="000000"/>
            </w:tcBorders>
            <w:vAlign w:val="center"/>
          </w:tcPr>
          <w:p w14:paraId="0DA04654" w14:textId="4AD831A6" w:rsidR="00F0467C" w:rsidRDefault="00F0467C" w:rsidP="00F0467C">
            <w:pPr>
              <w:pStyle w:val="TableParagraph"/>
              <w:rPr>
                <w:sz w:val="24"/>
              </w:rPr>
            </w:pPr>
            <w:r>
              <w:rPr>
                <w:sz w:val="24"/>
              </w:rPr>
              <w:t>Explain</w:t>
            </w:r>
            <w:r w:rsidRPr="00F0467C">
              <w:rPr>
                <w:sz w:val="24"/>
              </w:rPr>
              <w:t xml:space="preserve"> </w:t>
            </w:r>
            <w:r>
              <w:rPr>
                <w:sz w:val="24"/>
              </w:rPr>
              <w:t>major</w:t>
            </w:r>
            <w:r w:rsidRPr="00F0467C">
              <w:rPr>
                <w:sz w:val="24"/>
              </w:rPr>
              <w:t xml:space="preserve"> </w:t>
            </w:r>
            <w:r>
              <w:rPr>
                <w:sz w:val="24"/>
              </w:rPr>
              <w:t>domestic</w:t>
            </w:r>
            <w:r w:rsidRPr="00F0467C">
              <w:rPr>
                <w:sz w:val="24"/>
              </w:rPr>
              <w:t xml:space="preserve"> </w:t>
            </w:r>
            <w:r>
              <w:rPr>
                <w:sz w:val="24"/>
              </w:rPr>
              <w:t>and</w:t>
            </w:r>
            <w:r w:rsidRPr="00F0467C">
              <w:rPr>
                <w:sz w:val="24"/>
              </w:rPr>
              <w:t xml:space="preserve"> </w:t>
            </w:r>
            <w:r>
              <w:rPr>
                <w:sz w:val="24"/>
              </w:rPr>
              <w:t>international</w:t>
            </w:r>
            <w:r w:rsidRPr="00F0467C">
              <w:rPr>
                <w:sz w:val="24"/>
              </w:rPr>
              <w:t xml:space="preserve"> </w:t>
            </w:r>
            <w:r>
              <w:rPr>
                <w:sz w:val="24"/>
              </w:rPr>
              <w:t>economic,</w:t>
            </w:r>
            <w:r w:rsidRPr="00F0467C">
              <w:rPr>
                <w:sz w:val="24"/>
              </w:rPr>
              <w:t xml:space="preserve"> </w:t>
            </w:r>
            <w:r>
              <w:rPr>
                <w:sz w:val="24"/>
              </w:rPr>
              <w:t>military,</w:t>
            </w:r>
            <w:r w:rsidRPr="00F0467C">
              <w:rPr>
                <w:sz w:val="24"/>
              </w:rPr>
              <w:t xml:space="preserve"> </w:t>
            </w:r>
            <w:r>
              <w:rPr>
                <w:sz w:val="24"/>
              </w:rPr>
              <w:t>political</w:t>
            </w:r>
            <w:r w:rsidRPr="00F0467C">
              <w:rPr>
                <w:sz w:val="24"/>
              </w:rPr>
              <w:t xml:space="preserve"> </w:t>
            </w:r>
            <w:r>
              <w:rPr>
                <w:sz w:val="24"/>
              </w:rPr>
              <w:t>and socio-cultural events of Thomas Jefferson</w:t>
            </w:r>
            <w:r w:rsidR="00EA15E1" w:rsidRPr="00472458">
              <w:rPr>
                <w:sz w:val="24"/>
              </w:rPr>
              <w:t>'</w:t>
            </w:r>
            <w:r>
              <w:rPr>
                <w:sz w:val="24"/>
              </w:rPr>
              <w:t>s presidency.</w:t>
            </w:r>
          </w:p>
        </w:tc>
      </w:tr>
      <w:tr w:rsidR="00F0467C" w14:paraId="53BB39FA" w14:textId="77777777" w:rsidTr="00F0467C">
        <w:trPr>
          <w:trHeight w:val="1080"/>
        </w:trPr>
        <w:tc>
          <w:tcPr>
            <w:tcW w:w="1480" w:type="dxa"/>
            <w:tcBorders>
              <w:top w:val="single" w:sz="4" w:space="0" w:color="000000"/>
              <w:bottom w:val="single" w:sz="4" w:space="0" w:color="000000"/>
            </w:tcBorders>
            <w:vAlign w:val="center"/>
          </w:tcPr>
          <w:p w14:paraId="77BFBA48" w14:textId="77777777" w:rsidR="00F0467C" w:rsidRPr="00F0467C" w:rsidRDefault="00F0467C" w:rsidP="00F0467C">
            <w:pPr>
              <w:pStyle w:val="TableParagraph"/>
              <w:ind w:left="57"/>
              <w:rPr>
                <w:spacing w:val="-2"/>
                <w:sz w:val="24"/>
              </w:rPr>
            </w:pPr>
            <w:r>
              <w:rPr>
                <w:spacing w:val="-2"/>
                <w:sz w:val="24"/>
              </w:rPr>
              <w:t>SS.8.A.3.15</w:t>
            </w:r>
          </w:p>
        </w:tc>
        <w:tc>
          <w:tcPr>
            <w:tcW w:w="7881" w:type="dxa"/>
            <w:tcBorders>
              <w:top w:val="single" w:sz="4" w:space="0" w:color="000000"/>
              <w:bottom w:val="single" w:sz="4" w:space="0" w:color="000000"/>
            </w:tcBorders>
            <w:vAlign w:val="center"/>
          </w:tcPr>
          <w:p w14:paraId="115A6401" w14:textId="77777777" w:rsidR="00F0467C" w:rsidRDefault="00F0467C" w:rsidP="00F0467C">
            <w:pPr>
              <w:pStyle w:val="TableParagraph"/>
              <w:rPr>
                <w:sz w:val="24"/>
              </w:rPr>
            </w:pPr>
            <w:r>
              <w:rPr>
                <w:sz w:val="24"/>
              </w:rPr>
              <w:t>Examine</w:t>
            </w:r>
            <w:r w:rsidRPr="00F0467C">
              <w:rPr>
                <w:sz w:val="24"/>
              </w:rPr>
              <w:t xml:space="preserve"> </w:t>
            </w:r>
            <w:r>
              <w:rPr>
                <w:sz w:val="24"/>
              </w:rPr>
              <w:t>this</w:t>
            </w:r>
            <w:r w:rsidRPr="00F0467C">
              <w:rPr>
                <w:sz w:val="24"/>
              </w:rPr>
              <w:t xml:space="preserve"> </w:t>
            </w:r>
            <w:r>
              <w:rPr>
                <w:sz w:val="24"/>
              </w:rPr>
              <w:t>time</w:t>
            </w:r>
            <w:r w:rsidRPr="00F0467C">
              <w:rPr>
                <w:sz w:val="24"/>
              </w:rPr>
              <w:t xml:space="preserve"> </w:t>
            </w:r>
            <w:r>
              <w:rPr>
                <w:sz w:val="24"/>
              </w:rPr>
              <w:t>period</w:t>
            </w:r>
            <w:r w:rsidRPr="00F0467C">
              <w:rPr>
                <w:sz w:val="24"/>
              </w:rPr>
              <w:t xml:space="preserve"> </w:t>
            </w:r>
            <w:r>
              <w:rPr>
                <w:sz w:val="24"/>
              </w:rPr>
              <w:t>(1763-1815)</w:t>
            </w:r>
            <w:r w:rsidRPr="00F0467C">
              <w:rPr>
                <w:sz w:val="24"/>
              </w:rPr>
              <w:t xml:space="preserve"> </w:t>
            </w:r>
            <w:r>
              <w:rPr>
                <w:sz w:val="24"/>
              </w:rPr>
              <w:t>from</w:t>
            </w:r>
            <w:r w:rsidRPr="00F0467C">
              <w:rPr>
                <w:sz w:val="24"/>
              </w:rPr>
              <w:t xml:space="preserve"> </w:t>
            </w:r>
            <w:r>
              <w:rPr>
                <w:sz w:val="24"/>
              </w:rPr>
              <w:t>the</w:t>
            </w:r>
            <w:r w:rsidRPr="00F0467C">
              <w:rPr>
                <w:sz w:val="24"/>
              </w:rPr>
              <w:t xml:space="preserve"> </w:t>
            </w:r>
            <w:r>
              <w:rPr>
                <w:sz w:val="24"/>
              </w:rPr>
              <w:t>perspective</w:t>
            </w:r>
            <w:r w:rsidRPr="00F0467C">
              <w:rPr>
                <w:sz w:val="24"/>
              </w:rPr>
              <w:t xml:space="preserve"> </w:t>
            </w:r>
            <w:r>
              <w:rPr>
                <w:sz w:val="24"/>
              </w:rPr>
              <w:t>of</w:t>
            </w:r>
            <w:r w:rsidRPr="00F0467C">
              <w:rPr>
                <w:sz w:val="24"/>
              </w:rPr>
              <w:t xml:space="preserve"> </w:t>
            </w:r>
            <w:r>
              <w:rPr>
                <w:sz w:val="24"/>
              </w:rPr>
              <w:t>historically under-represented groups (e.g., children, indentured servants, Native Americans, slaves, women, working class).</w:t>
            </w:r>
          </w:p>
        </w:tc>
      </w:tr>
      <w:tr w:rsidR="00F0467C" w14:paraId="2220499D" w14:textId="77777777" w:rsidTr="00F0467C">
        <w:trPr>
          <w:trHeight w:val="891"/>
        </w:trPr>
        <w:tc>
          <w:tcPr>
            <w:tcW w:w="1480" w:type="dxa"/>
            <w:tcBorders>
              <w:top w:val="single" w:sz="4" w:space="0" w:color="000000"/>
              <w:bottom w:val="single" w:sz="4" w:space="0" w:color="auto"/>
            </w:tcBorders>
            <w:vAlign w:val="center"/>
          </w:tcPr>
          <w:p w14:paraId="19D2CCFE" w14:textId="552C986B" w:rsidR="00F0467C" w:rsidRDefault="00F0467C" w:rsidP="00F0467C">
            <w:pPr>
              <w:pStyle w:val="TableParagraph"/>
              <w:ind w:left="57"/>
              <w:rPr>
                <w:spacing w:val="-2"/>
                <w:sz w:val="24"/>
              </w:rPr>
            </w:pPr>
            <w:r>
              <w:rPr>
                <w:spacing w:val="-2"/>
                <w:sz w:val="24"/>
              </w:rPr>
              <w:t>SS.8.A.3.16</w:t>
            </w:r>
          </w:p>
        </w:tc>
        <w:tc>
          <w:tcPr>
            <w:tcW w:w="7881" w:type="dxa"/>
            <w:tcBorders>
              <w:top w:val="single" w:sz="4" w:space="0" w:color="000000"/>
              <w:bottom w:val="single" w:sz="4" w:space="0" w:color="auto"/>
            </w:tcBorders>
            <w:vAlign w:val="center"/>
          </w:tcPr>
          <w:p w14:paraId="470EE97D" w14:textId="17687E2C" w:rsidR="00F0467C" w:rsidRDefault="00F0467C" w:rsidP="00F0467C">
            <w:pPr>
              <w:pStyle w:val="TableParagraph"/>
              <w:rPr>
                <w:sz w:val="24"/>
              </w:rPr>
            </w:pPr>
            <w:r>
              <w:rPr>
                <w:sz w:val="24"/>
              </w:rPr>
              <w:t>Examine</w:t>
            </w:r>
            <w:r>
              <w:rPr>
                <w:spacing w:val="-4"/>
                <w:sz w:val="24"/>
              </w:rPr>
              <w:t xml:space="preserve"> </w:t>
            </w:r>
            <w:r>
              <w:rPr>
                <w:sz w:val="24"/>
              </w:rPr>
              <w:t>key</w:t>
            </w:r>
            <w:r>
              <w:rPr>
                <w:spacing w:val="-1"/>
                <w:sz w:val="24"/>
              </w:rPr>
              <w:t xml:space="preserve"> </w:t>
            </w:r>
            <w:r>
              <w:rPr>
                <w:sz w:val="24"/>
              </w:rPr>
              <w:t>events</w:t>
            </w:r>
            <w:r>
              <w:rPr>
                <w:spacing w:val="-1"/>
                <w:sz w:val="24"/>
              </w:rPr>
              <w:t xml:space="preserve"> </w:t>
            </w:r>
            <w:r>
              <w:rPr>
                <w:sz w:val="24"/>
              </w:rPr>
              <w:t>in</w:t>
            </w:r>
            <w:r>
              <w:rPr>
                <w:spacing w:val="-1"/>
                <w:sz w:val="24"/>
              </w:rPr>
              <w:t xml:space="preserve"> </w:t>
            </w:r>
            <w:r>
              <w:rPr>
                <w:sz w:val="24"/>
              </w:rPr>
              <w:t>Florida</w:t>
            </w:r>
            <w:r>
              <w:rPr>
                <w:spacing w:val="-2"/>
                <w:sz w:val="24"/>
              </w:rPr>
              <w:t xml:space="preserve"> </w:t>
            </w:r>
            <w:r>
              <w:rPr>
                <w:sz w:val="24"/>
              </w:rPr>
              <w:t>history</w:t>
            </w:r>
            <w:r>
              <w:rPr>
                <w:spacing w:val="-1"/>
                <w:sz w:val="24"/>
              </w:rPr>
              <w:t xml:space="preserve"> </w:t>
            </w:r>
            <w:r>
              <w:rPr>
                <w:sz w:val="24"/>
              </w:rPr>
              <w:t>as</w:t>
            </w:r>
            <w:r>
              <w:rPr>
                <w:spacing w:val="-1"/>
                <w:sz w:val="24"/>
              </w:rPr>
              <w:t xml:space="preserve"> </w:t>
            </w:r>
            <w:r>
              <w:rPr>
                <w:sz w:val="24"/>
              </w:rPr>
              <w:t>each</w:t>
            </w:r>
            <w:r>
              <w:rPr>
                <w:spacing w:val="-1"/>
                <w:sz w:val="24"/>
              </w:rPr>
              <w:t xml:space="preserve"> </w:t>
            </w:r>
            <w:r>
              <w:rPr>
                <w:sz w:val="24"/>
              </w:rPr>
              <w:t>impacts</w:t>
            </w:r>
            <w:r>
              <w:rPr>
                <w:spacing w:val="-1"/>
                <w:sz w:val="24"/>
              </w:rPr>
              <w:t xml:space="preserve"> </w:t>
            </w:r>
            <w:r>
              <w:rPr>
                <w:sz w:val="24"/>
              </w:rPr>
              <w:t>this</w:t>
            </w:r>
            <w:r>
              <w:rPr>
                <w:spacing w:val="-1"/>
                <w:sz w:val="24"/>
              </w:rPr>
              <w:t xml:space="preserve"> </w:t>
            </w:r>
            <w:r>
              <w:rPr>
                <w:sz w:val="24"/>
              </w:rPr>
              <w:t>era</w:t>
            </w:r>
            <w:r>
              <w:rPr>
                <w:spacing w:val="-2"/>
                <w:sz w:val="24"/>
              </w:rPr>
              <w:t xml:space="preserve"> </w:t>
            </w:r>
            <w:r>
              <w:rPr>
                <w:sz w:val="24"/>
              </w:rPr>
              <w:t>of</w:t>
            </w:r>
            <w:r>
              <w:rPr>
                <w:spacing w:val="1"/>
                <w:sz w:val="24"/>
              </w:rPr>
              <w:t xml:space="preserve"> </w:t>
            </w:r>
            <w:r>
              <w:rPr>
                <w:spacing w:val="-2"/>
                <w:sz w:val="24"/>
              </w:rPr>
              <w:t>American history.</w:t>
            </w:r>
          </w:p>
        </w:tc>
      </w:tr>
    </w:tbl>
    <w:p w14:paraId="5A289B5F" w14:textId="77777777" w:rsidR="00EB389E" w:rsidRPr="00F0467C" w:rsidRDefault="00EB389E">
      <w:pPr>
        <w:pStyle w:val="BodyText"/>
        <w:spacing w:before="4"/>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D2" w14:textId="77777777">
        <w:trPr>
          <w:trHeight w:val="952"/>
        </w:trPr>
        <w:tc>
          <w:tcPr>
            <w:tcW w:w="9368" w:type="dxa"/>
            <w:gridSpan w:val="2"/>
          </w:tcPr>
          <w:p w14:paraId="5A289BD1" w14:textId="7A5F26ED" w:rsidR="00EB389E" w:rsidRDefault="00872BA8">
            <w:pPr>
              <w:pStyle w:val="TableParagraph"/>
              <w:spacing w:before="162" w:line="259" w:lineRule="auto"/>
              <w:ind w:left="1267" w:hanging="915"/>
              <w:rPr>
                <w:b/>
                <w:i/>
                <w:sz w:val="24"/>
              </w:rPr>
            </w:pPr>
            <w:r>
              <w:rPr>
                <w:noProof/>
              </w:rPr>
              <mc:AlternateContent>
                <mc:Choice Requires="wpg">
                  <w:drawing>
                    <wp:anchor distT="0" distB="0" distL="0" distR="0" simplePos="0" relativeHeight="251658288" behindDoc="1" locked="0" layoutInCell="1" allowOverlap="1" wp14:anchorId="5A28B444" wp14:editId="2B1F4021">
                      <wp:simplePos x="0" y="0"/>
                      <wp:positionH relativeFrom="column">
                        <wp:posOffset>4572</wp:posOffset>
                      </wp:positionH>
                      <wp:positionV relativeFrom="paragraph">
                        <wp:posOffset>-18502</wp:posOffset>
                      </wp:positionV>
                      <wp:extent cx="5943600" cy="626745"/>
                      <wp:effectExtent l="0" t="0" r="0" b="0"/>
                      <wp:wrapNone/>
                      <wp:docPr id="378"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379" name="Graphic 379"/>
                              <wps:cNvSpPr/>
                              <wps:spPr>
                                <a:xfrm>
                                  <a:off x="0" y="0"/>
                                  <a:ext cx="172720" cy="620395"/>
                                </a:xfrm>
                                <a:custGeom>
                                  <a:avLst/>
                                  <a:gdLst/>
                                  <a:ahLst/>
                                  <a:cxnLst/>
                                  <a:rect l="l" t="t" r="r" b="b"/>
                                  <a:pathLst>
                                    <a:path w="172720" h="620395">
                                      <a:moveTo>
                                        <a:pt x="172212" y="0"/>
                                      </a:moveTo>
                                      <a:lnTo>
                                        <a:pt x="0" y="0"/>
                                      </a:lnTo>
                                      <a:lnTo>
                                        <a:pt x="0" y="1524"/>
                                      </a:lnTo>
                                      <a:lnTo>
                                        <a:pt x="0" y="36576"/>
                                      </a:lnTo>
                                      <a:lnTo>
                                        <a:pt x="0" y="620268"/>
                                      </a:lnTo>
                                      <a:lnTo>
                                        <a:pt x="172212" y="620268"/>
                                      </a:lnTo>
                                      <a:lnTo>
                                        <a:pt x="172212" y="36576"/>
                                      </a:lnTo>
                                      <a:lnTo>
                                        <a:pt x="172212" y="1524"/>
                                      </a:lnTo>
                                      <a:lnTo>
                                        <a:pt x="172212" y="0"/>
                                      </a:lnTo>
                                      <a:close/>
                                    </a:path>
                                  </a:pathLst>
                                </a:custGeom>
                                <a:solidFill>
                                  <a:srgbClr val="0000CC"/>
                                </a:solidFill>
                              </wps:spPr>
                              <wps:bodyPr wrap="square" lIns="0" tIns="0" rIns="0" bIns="0" rtlCol="0">
                                <a:prstTxWarp prst="textNoShape">
                                  <a:avLst/>
                                </a:prstTxWarp>
                                <a:noAutofit/>
                              </wps:bodyPr>
                            </wps:wsp>
                            <wps:wsp>
                              <wps:cNvPr id="380" name="Graphic 380"/>
                              <wps:cNvSpPr/>
                              <wps:spPr>
                                <a:xfrm>
                                  <a:off x="0" y="62025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2E5F6D3" id="Group 378" o:spid="_x0000_s1026" style="position:absolute;margin-left:.35pt;margin-top:-1.45pt;width:468pt;height:49.35pt;z-index:-251658192;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">
                      <v:shape id="Graphic 379"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" path="m172212,l,,,1524,,36576,,620268r172212,l172212,36576r,-35052l172212,xe" fillcolor="#00c" stroked="f">
                        <v:path arrowok="t"/>
                      </v:shape>
                      <v:shape id="Graphic 380"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" path="m5943600,r,l,,,6108r5943600,l5943600,xe" fillcolor="black" stroked="f">
                        <v:path arrowok="t"/>
                      </v:shape>
                    </v:group>
                  </w:pict>
                </mc:Fallback>
              </mc:AlternateContent>
            </w:r>
            <w:r>
              <w:rPr>
                <w:b/>
                <w:i/>
                <w:sz w:val="24"/>
              </w:rPr>
              <w:t>SS.8.A.4</w:t>
            </w:r>
            <w:r>
              <w:rPr>
                <w:b/>
                <w:i/>
                <w:spacing w:val="-4"/>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domestic</w:t>
            </w:r>
            <w:r>
              <w:rPr>
                <w:b/>
                <w:i/>
                <w:spacing w:val="-5"/>
                <w:sz w:val="24"/>
              </w:rPr>
              <w:t xml:space="preserve"> </w:t>
            </w:r>
            <w:r>
              <w:rPr>
                <w:b/>
                <w:i/>
                <w:sz w:val="24"/>
              </w:rPr>
              <w:t>and</w:t>
            </w:r>
            <w:r>
              <w:rPr>
                <w:b/>
                <w:i/>
                <w:spacing w:val="-4"/>
                <w:sz w:val="24"/>
              </w:rPr>
              <w:t xml:space="preserve"> </w:t>
            </w:r>
            <w:r>
              <w:rPr>
                <w:b/>
                <w:i/>
                <w:sz w:val="24"/>
              </w:rPr>
              <w:t>international</w:t>
            </w:r>
            <w:r>
              <w:rPr>
                <w:b/>
                <w:i/>
                <w:spacing w:val="-4"/>
                <w:sz w:val="24"/>
              </w:rPr>
              <w:t xml:space="preserve"> </w:t>
            </w:r>
            <w:r>
              <w:rPr>
                <w:b/>
                <w:i/>
                <w:sz w:val="24"/>
              </w:rPr>
              <w:t>causes,</w:t>
            </w:r>
            <w:r>
              <w:rPr>
                <w:b/>
                <w:i/>
                <w:spacing w:val="-4"/>
                <w:sz w:val="24"/>
              </w:rPr>
              <w:t xml:space="preserve"> </w:t>
            </w:r>
            <w:r>
              <w:rPr>
                <w:b/>
                <w:i/>
                <w:sz w:val="24"/>
              </w:rPr>
              <w:t>course</w:t>
            </w:r>
            <w:r w:rsidR="00007351" w:rsidRPr="00D91306">
              <w:rPr>
                <w:color w:val="000000" w:themeColor="text1"/>
                <w:sz w:val="24"/>
              </w:rPr>
              <w:t>,</w:t>
            </w:r>
            <w:r>
              <w:rPr>
                <w:b/>
                <w:i/>
                <w:sz w:val="24"/>
              </w:rPr>
              <w:t xml:space="preserve"> and consequences of westward expansion.</w:t>
            </w:r>
          </w:p>
        </w:tc>
      </w:tr>
      <w:tr w:rsidR="00EB389E" w14:paraId="5A289BDA" w14:textId="77777777" w:rsidTr="00F0467C">
        <w:trPr>
          <w:trHeight w:val="1900"/>
        </w:trPr>
        <w:tc>
          <w:tcPr>
            <w:tcW w:w="1487" w:type="dxa"/>
            <w:tcBorders>
              <w:bottom w:val="single" w:sz="4" w:space="0" w:color="000000"/>
            </w:tcBorders>
            <w:vAlign w:val="center"/>
          </w:tcPr>
          <w:p w14:paraId="5A289BD7" w14:textId="77777777" w:rsidR="00EB389E" w:rsidRDefault="00872BA8" w:rsidP="00F0467C">
            <w:pPr>
              <w:pStyle w:val="TableParagraph"/>
              <w:ind w:left="64"/>
              <w:rPr>
                <w:sz w:val="24"/>
              </w:rPr>
            </w:pPr>
            <w:r>
              <w:rPr>
                <w:spacing w:val="-2"/>
                <w:sz w:val="24"/>
              </w:rPr>
              <w:t>SS.8.A.4.1</w:t>
            </w:r>
          </w:p>
        </w:tc>
        <w:tc>
          <w:tcPr>
            <w:tcW w:w="7881" w:type="dxa"/>
            <w:tcBorders>
              <w:bottom w:val="single" w:sz="4" w:space="0" w:color="000000"/>
            </w:tcBorders>
            <w:vAlign w:val="center"/>
          </w:tcPr>
          <w:p w14:paraId="5A289BD9" w14:textId="7E519F00" w:rsidR="00EB389E" w:rsidRDefault="00872BA8" w:rsidP="00F0467C">
            <w:pPr>
              <w:pStyle w:val="TableParagraph"/>
              <w:rPr>
                <w:sz w:val="24"/>
              </w:rPr>
            </w:pPr>
            <w:r>
              <w:rPr>
                <w:sz w:val="24"/>
              </w:rPr>
              <w:t>Examine the causes, course and consequences of United States westward expansion and its growing diplomatic assertiveness (i.e., War of 1812, Convention of 1818, Adams-Onis Treaty, Missouri Compromise, Monroe Doctrine, Trail of Tears, Texas annexation, Manifest Destiny, Oregon Territory,</w:t>
            </w:r>
            <w:r>
              <w:rPr>
                <w:spacing w:val="-6"/>
                <w:sz w:val="24"/>
              </w:rPr>
              <w:t xml:space="preserve"> </w:t>
            </w:r>
            <w:r>
              <w:rPr>
                <w:sz w:val="24"/>
              </w:rPr>
              <w:t>Mexican</w:t>
            </w:r>
            <w:r>
              <w:rPr>
                <w:spacing w:val="-6"/>
                <w:sz w:val="24"/>
              </w:rPr>
              <w:t xml:space="preserve"> </w:t>
            </w:r>
            <w:r>
              <w:rPr>
                <w:sz w:val="24"/>
              </w:rPr>
              <w:t>American</w:t>
            </w:r>
            <w:r>
              <w:rPr>
                <w:spacing w:val="-6"/>
                <w:sz w:val="24"/>
              </w:rPr>
              <w:t xml:space="preserve"> </w:t>
            </w:r>
            <w:r>
              <w:rPr>
                <w:sz w:val="24"/>
              </w:rPr>
              <w:t>War/Mexican</w:t>
            </w:r>
            <w:r>
              <w:rPr>
                <w:spacing w:val="-6"/>
                <w:sz w:val="24"/>
              </w:rPr>
              <w:t xml:space="preserve"> </w:t>
            </w:r>
            <w:r>
              <w:rPr>
                <w:sz w:val="24"/>
              </w:rPr>
              <w:t>Cession,</w:t>
            </w:r>
            <w:r>
              <w:rPr>
                <w:spacing w:val="-6"/>
                <w:sz w:val="24"/>
              </w:rPr>
              <w:t xml:space="preserve"> </w:t>
            </w:r>
            <w:r>
              <w:rPr>
                <w:sz w:val="24"/>
              </w:rPr>
              <w:t>California</w:t>
            </w:r>
            <w:r>
              <w:rPr>
                <w:spacing w:val="-6"/>
                <w:sz w:val="24"/>
              </w:rPr>
              <w:t xml:space="preserve"> </w:t>
            </w:r>
            <w:r>
              <w:rPr>
                <w:sz w:val="24"/>
              </w:rPr>
              <w:t>Gold</w:t>
            </w:r>
            <w:r>
              <w:rPr>
                <w:spacing w:val="-6"/>
                <w:sz w:val="24"/>
              </w:rPr>
              <w:t xml:space="preserve"> </w:t>
            </w:r>
            <w:r>
              <w:rPr>
                <w:sz w:val="24"/>
              </w:rPr>
              <w:t>Rush, Compromise of 1850, Kansas Nebraska Act, Gadsden Purchase).</w:t>
            </w:r>
          </w:p>
        </w:tc>
      </w:tr>
      <w:tr w:rsidR="00EB389E" w14:paraId="5A289BDF" w14:textId="77777777" w:rsidTr="00F0467C">
        <w:trPr>
          <w:trHeight w:val="792"/>
        </w:trPr>
        <w:tc>
          <w:tcPr>
            <w:tcW w:w="1487" w:type="dxa"/>
            <w:tcBorders>
              <w:top w:val="single" w:sz="4" w:space="0" w:color="000000"/>
              <w:bottom w:val="single" w:sz="4" w:space="0" w:color="000000"/>
            </w:tcBorders>
            <w:vAlign w:val="center"/>
          </w:tcPr>
          <w:p w14:paraId="5A289BDC" w14:textId="77777777" w:rsidR="00EB389E" w:rsidRDefault="00872BA8" w:rsidP="00F0467C">
            <w:pPr>
              <w:pStyle w:val="TableParagraph"/>
              <w:ind w:left="64"/>
              <w:rPr>
                <w:sz w:val="24"/>
              </w:rPr>
            </w:pPr>
            <w:r>
              <w:rPr>
                <w:spacing w:val="-2"/>
                <w:sz w:val="24"/>
              </w:rPr>
              <w:t>SS.8.A.4.2</w:t>
            </w:r>
          </w:p>
        </w:tc>
        <w:tc>
          <w:tcPr>
            <w:tcW w:w="7881" w:type="dxa"/>
            <w:tcBorders>
              <w:top w:val="single" w:sz="4" w:space="0" w:color="000000"/>
              <w:bottom w:val="single" w:sz="4" w:space="0" w:color="000000"/>
            </w:tcBorders>
            <w:vAlign w:val="center"/>
          </w:tcPr>
          <w:p w14:paraId="5A289BDE" w14:textId="77777777" w:rsidR="00EB389E" w:rsidRDefault="00872BA8" w:rsidP="00F0467C">
            <w:pPr>
              <w:pStyle w:val="TableParagraph"/>
              <w:rPr>
                <w:sz w:val="24"/>
              </w:rPr>
            </w:pPr>
            <w:r>
              <w:rPr>
                <w:sz w:val="24"/>
              </w:rPr>
              <w:t>Describe</w:t>
            </w:r>
            <w:r>
              <w:rPr>
                <w:spacing w:val="-5"/>
                <w:sz w:val="24"/>
              </w:rPr>
              <w:t xml:space="preserve"> </w:t>
            </w:r>
            <w:r>
              <w:rPr>
                <w:sz w:val="24"/>
              </w:rPr>
              <w:t>the</w:t>
            </w:r>
            <w:r>
              <w:rPr>
                <w:spacing w:val="-5"/>
                <w:sz w:val="24"/>
              </w:rPr>
              <w:t xml:space="preserve"> </w:t>
            </w:r>
            <w:r>
              <w:rPr>
                <w:sz w:val="24"/>
              </w:rPr>
              <w:t>debate</w:t>
            </w:r>
            <w:r>
              <w:rPr>
                <w:spacing w:val="-5"/>
                <w:sz w:val="24"/>
              </w:rPr>
              <w:t xml:space="preserve"> </w:t>
            </w:r>
            <w:r>
              <w:rPr>
                <w:sz w:val="24"/>
              </w:rPr>
              <w:t>surrounding</w:t>
            </w:r>
            <w:r>
              <w:rPr>
                <w:spacing w:val="-4"/>
                <w:sz w:val="24"/>
              </w:rPr>
              <w:t xml:space="preserve"> </w:t>
            </w:r>
            <w:r>
              <w:rPr>
                <w:sz w:val="24"/>
              </w:rPr>
              <w:t>the</w:t>
            </w:r>
            <w:r>
              <w:rPr>
                <w:spacing w:val="-5"/>
                <w:sz w:val="24"/>
              </w:rPr>
              <w:t xml:space="preserve"> </w:t>
            </w:r>
            <w:r>
              <w:rPr>
                <w:sz w:val="24"/>
              </w:rPr>
              <w:t>spread</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into</w:t>
            </w:r>
            <w:r>
              <w:rPr>
                <w:spacing w:val="-4"/>
                <w:sz w:val="24"/>
              </w:rPr>
              <w:t xml:space="preserve"> </w:t>
            </w:r>
            <w:r>
              <w:rPr>
                <w:sz w:val="24"/>
              </w:rPr>
              <w:t>western</w:t>
            </w:r>
            <w:r>
              <w:rPr>
                <w:spacing w:val="-4"/>
                <w:sz w:val="24"/>
              </w:rPr>
              <w:t xml:space="preserve"> </w:t>
            </w:r>
            <w:r>
              <w:rPr>
                <w:sz w:val="24"/>
              </w:rPr>
              <w:t>territories and Florida.</w:t>
            </w:r>
          </w:p>
        </w:tc>
      </w:tr>
      <w:tr w:rsidR="00EB389E" w14:paraId="5A289BE4" w14:textId="77777777" w:rsidTr="00F0467C">
        <w:trPr>
          <w:trHeight w:val="819"/>
        </w:trPr>
        <w:tc>
          <w:tcPr>
            <w:tcW w:w="1487" w:type="dxa"/>
            <w:tcBorders>
              <w:top w:val="single" w:sz="4" w:space="0" w:color="000000"/>
              <w:bottom w:val="single" w:sz="4" w:space="0" w:color="000000"/>
            </w:tcBorders>
            <w:vAlign w:val="center"/>
          </w:tcPr>
          <w:p w14:paraId="5A289BE1" w14:textId="77777777" w:rsidR="00EB389E" w:rsidRDefault="00872BA8" w:rsidP="00F0467C">
            <w:pPr>
              <w:pStyle w:val="TableParagraph"/>
              <w:ind w:left="64"/>
              <w:rPr>
                <w:sz w:val="24"/>
              </w:rPr>
            </w:pPr>
            <w:r>
              <w:rPr>
                <w:spacing w:val="-2"/>
                <w:sz w:val="24"/>
              </w:rPr>
              <w:t>SS.8.A.4.3</w:t>
            </w:r>
          </w:p>
        </w:tc>
        <w:tc>
          <w:tcPr>
            <w:tcW w:w="7881" w:type="dxa"/>
            <w:tcBorders>
              <w:top w:val="single" w:sz="4" w:space="0" w:color="000000"/>
              <w:bottom w:val="single" w:sz="4" w:space="0" w:color="000000"/>
            </w:tcBorders>
            <w:vAlign w:val="center"/>
          </w:tcPr>
          <w:p w14:paraId="5A289BE3" w14:textId="77777777" w:rsidR="00EB389E" w:rsidRDefault="00872BA8" w:rsidP="00F0467C">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perspectives</w:t>
            </w:r>
            <w:r>
              <w:rPr>
                <w:spacing w:val="-5"/>
                <w:sz w:val="24"/>
              </w:rPr>
              <w:t xml:space="preserve"> </w:t>
            </w:r>
            <w:r>
              <w:rPr>
                <w:sz w:val="24"/>
              </w:rPr>
              <w:t>of</w:t>
            </w:r>
            <w:r>
              <w:rPr>
                <w:spacing w:val="-6"/>
                <w:sz w:val="24"/>
              </w:rPr>
              <w:t xml:space="preserve"> </w:t>
            </w:r>
            <w:r>
              <w:rPr>
                <w:sz w:val="24"/>
              </w:rPr>
              <w:t>significant</w:t>
            </w:r>
            <w:r>
              <w:rPr>
                <w:spacing w:val="-5"/>
                <w:sz w:val="24"/>
              </w:rPr>
              <w:t xml:space="preserve"> </w:t>
            </w:r>
            <w:r>
              <w:rPr>
                <w:sz w:val="24"/>
              </w:rPr>
              <w:t>individuals</w:t>
            </w:r>
            <w:r>
              <w:rPr>
                <w:spacing w:val="-5"/>
                <w:sz w:val="24"/>
              </w:rPr>
              <w:t xml:space="preserve"> </w:t>
            </w:r>
            <w:r>
              <w:rPr>
                <w:sz w:val="24"/>
              </w:rPr>
              <w:t>and groups during this era of American History.</w:t>
            </w:r>
          </w:p>
        </w:tc>
      </w:tr>
      <w:tr w:rsidR="00EB389E" w14:paraId="5A289BEA" w14:textId="77777777" w:rsidTr="00F0467C">
        <w:trPr>
          <w:trHeight w:val="1062"/>
        </w:trPr>
        <w:tc>
          <w:tcPr>
            <w:tcW w:w="1487" w:type="dxa"/>
            <w:tcBorders>
              <w:top w:val="single" w:sz="4" w:space="0" w:color="000000"/>
              <w:bottom w:val="single" w:sz="4" w:space="0" w:color="000000"/>
            </w:tcBorders>
            <w:vAlign w:val="center"/>
          </w:tcPr>
          <w:p w14:paraId="5A289BE7" w14:textId="77777777" w:rsidR="00EB389E" w:rsidRDefault="00872BA8" w:rsidP="00F0467C">
            <w:pPr>
              <w:pStyle w:val="TableParagraph"/>
              <w:ind w:left="64"/>
              <w:rPr>
                <w:sz w:val="24"/>
              </w:rPr>
            </w:pPr>
            <w:r>
              <w:rPr>
                <w:spacing w:val="-2"/>
                <w:sz w:val="24"/>
              </w:rPr>
              <w:t>SS.8.A.4.4</w:t>
            </w:r>
          </w:p>
        </w:tc>
        <w:tc>
          <w:tcPr>
            <w:tcW w:w="7881" w:type="dxa"/>
            <w:tcBorders>
              <w:top w:val="single" w:sz="4" w:space="0" w:color="000000"/>
              <w:bottom w:val="single" w:sz="4" w:space="0" w:color="000000"/>
            </w:tcBorders>
            <w:vAlign w:val="center"/>
          </w:tcPr>
          <w:p w14:paraId="5A289BE9" w14:textId="2F6552C0" w:rsidR="00EB389E" w:rsidRDefault="00872BA8" w:rsidP="00F0467C">
            <w:pPr>
              <w:pStyle w:val="TableParagraph"/>
              <w:ind w:right="103"/>
              <w:rPr>
                <w:sz w:val="24"/>
              </w:rPr>
            </w:pPr>
            <w:r>
              <w:rPr>
                <w:sz w:val="24"/>
              </w:rPr>
              <w:t>Discuss the impact of westward expansion on cultural practices and migration</w:t>
            </w:r>
            <w:r>
              <w:rPr>
                <w:spacing w:val="-5"/>
                <w:sz w:val="24"/>
              </w:rPr>
              <w:t xml:space="preserve"> </w:t>
            </w:r>
            <w:r>
              <w:rPr>
                <w:sz w:val="24"/>
              </w:rPr>
              <w:t>patterns</w:t>
            </w:r>
            <w:r>
              <w:rPr>
                <w:spacing w:val="-5"/>
                <w:sz w:val="24"/>
              </w:rPr>
              <w:t xml:space="preserve"> </w:t>
            </w:r>
            <w:r>
              <w:rPr>
                <w:sz w:val="24"/>
              </w:rPr>
              <w:t>of</w:t>
            </w:r>
            <w:r>
              <w:rPr>
                <w:spacing w:val="-6"/>
                <w:sz w:val="24"/>
              </w:rPr>
              <w:t xml:space="preserve"> </w:t>
            </w:r>
            <w:r>
              <w:rPr>
                <w:sz w:val="24"/>
              </w:rPr>
              <w:t>Native</w:t>
            </w:r>
            <w:r>
              <w:rPr>
                <w:spacing w:val="-6"/>
                <w:sz w:val="24"/>
              </w:rPr>
              <w:t xml:space="preserve"> </w:t>
            </w:r>
            <w:r>
              <w:rPr>
                <w:sz w:val="24"/>
              </w:rPr>
              <w:t>Americans,</w:t>
            </w:r>
            <w:r>
              <w:rPr>
                <w:spacing w:val="-3"/>
                <w:sz w:val="24"/>
              </w:rPr>
              <w:t xml:space="preserve"> </w:t>
            </w:r>
            <w:r>
              <w:rPr>
                <w:sz w:val="24"/>
              </w:rPr>
              <w:t>African</w:t>
            </w:r>
            <w:r>
              <w:rPr>
                <w:spacing w:val="-5"/>
                <w:sz w:val="24"/>
              </w:rPr>
              <w:t xml:space="preserve"> </w:t>
            </w:r>
            <w:r>
              <w:rPr>
                <w:sz w:val="24"/>
              </w:rPr>
              <w:t>slave</w:t>
            </w:r>
            <w:r>
              <w:rPr>
                <w:spacing w:val="-6"/>
                <w:sz w:val="24"/>
              </w:rPr>
              <w:t xml:space="preserve"> </w:t>
            </w:r>
            <w:r>
              <w:rPr>
                <w:sz w:val="24"/>
              </w:rPr>
              <w:t>populations</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other minority groups.</w:t>
            </w:r>
          </w:p>
        </w:tc>
      </w:tr>
      <w:tr w:rsidR="00EB389E" w14:paraId="5A289BEF" w14:textId="77777777" w:rsidTr="00F0467C">
        <w:trPr>
          <w:trHeight w:val="891"/>
        </w:trPr>
        <w:tc>
          <w:tcPr>
            <w:tcW w:w="1487" w:type="dxa"/>
            <w:tcBorders>
              <w:top w:val="single" w:sz="4" w:space="0" w:color="000000"/>
              <w:bottom w:val="single" w:sz="4" w:space="0" w:color="000000"/>
            </w:tcBorders>
            <w:vAlign w:val="center"/>
          </w:tcPr>
          <w:p w14:paraId="5A289BEC" w14:textId="77777777" w:rsidR="00EB389E" w:rsidRDefault="00872BA8" w:rsidP="00F0467C">
            <w:pPr>
              <w:pStyle w:val="TableParagraph"/>
              <w:ind w:left="64"/>
              <w:rPr>
                <w:sz w:val="24"/>
              </w:rPr>
            </w:pPr>
            <w:r>
              <w:rPr>
                <w:spacing w:val="-2"/>
                <w:sz w:val="24"/>
              </w:rPr>
              <w:t>SS.8.A.4.5</w:t>
            </w:r>
          </w:p>
        </w:tc>
        <w:tc>
          <w:tcPr>
            <w:tcW w:w="7881" w:type="dxa"/>
            <w:tcBorders>
              <w:top w:val="single" w:sz="4" w:space="0" w:color="000000"/>
              <w:bottom w:val="single" w:sz="4" w:space="0" w:color="000000"/>
            </w:tcBorders>
            <w:vAlign w:val="center"/>
          </w:tcPr>
          <w:p w14:paraId="5A289BEE" w14:textId="5D2464F1" w:rsidR="00EB389E" w:rsidRDefault="00872BA8" w:rsidP="00F0467C">
            <w:pPr>
              <w:pStyle w:val="TableParagraph"/>
              <w:ind w:right="158"/>
              <w:rPr>
                <w:sz w:val="24"/>
              </w:rPr>
            </w:pPr>
            <w:r>
              <w:rPr>
                <w:sz w:val="24"/>
              </w:rPr>
              <w:t>Explain</w:t>
            </w:r>
            <w:r>
              <w:rPr>
                <w:spacing w:val="-5"/>
                <w:sz w:val="24"/>
              </w:rPr>
              <w:t xml:space="preserve"> </w:t>
            </w:r>
            <w:r>
              <w:rPr>
                <w:sz w:val="24"/>
              </w:rPr>
              <w:t>the</w:t>
            </w:r>
            <w:r>
              <w:rPr>
                <w:spacing w:val="-5"/>
                <w:sz w:val="24"/>
              </w:rPr>
              <w:t xml:space="preserve"> </w:t>
            </w:r>
            <w:r>
              <w:rPr>
                <w:sz w:val="24"/>
              </w:rPr>
              <w:t>causes,</w:t>
            </w:r>
            <w:r>
              <w:rPr>
                <w:spacing w:val="-3"/>
                <w:sz w:val="24"/>
              </w:rPr>
              <w:t xml:space="preserve"> </w:t>
            </w:r>
            <w:r>
              <w:rPr>
                <w:sz w:val="24"/>
              </w:rPr>
              <w:t>course</w:t>
            </w:r>
            <w:r w:rsidR="00007351" w:rsidRPr="002E4DF8">
              <w:rPr>
                <w:color w:val="000000" w:themeColor="text1"/>
                <w:sz w:val="24"/>
              </w:rPr>
              <w:t>,</w:t>
            </w:r>
            <w:r>
              <w:rPr>
                <w:spacing w:val="-5"/>
                <w:sz w:val="24"/>
              </w:rPr>
              <w:t xml:space="preserve"> </w:t>
            </w:r>
            <w:r>
              <w:rPr>
                <w:sz w:val="24"/>
              </w:rPr>
              <w:t>and</w:t>
            </w:r>
            <w:r>
              <w:rPr>
                <w:spacing w:val="-5"/>
                <w:sz w:val="24"/>
              </w:rPr>
              <w:t xml:space="preserve"> </w:t>
            </w:r>
            <w:r>
              <w:rPr>
                <w:sz w:val="24"/>
              </w:rPr>
              <w:t>consequences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19th</w:t>
            </w:r>
            <w:r>
              <w:rPr>
                <w:spacing w:val="-5"/>
                <w:sz w:val="24"/>
              </w:rPr>
              <w:t xml:space="preserve"> </w:t>
            </w:r>
            <w:r>
              <w:rPr>
                <w:sz w:val="24"/>
              </w:rPr>
              <w:t>century transportation</w:t>
            </w:r>
            <w:r>
              <w:rPr>
                <w:spacing w:val="-4"/>
                <w:sz w:val="24"/>
              </w:rPr>
              <w:t xml:space="preserve"> </w:t>
            </w:r>
            <w:r>
              <w:rPr>
                <w:sz w:val="24"/>
              </w:rPr>
              <w:t>revolution on</w:t>
            </w:r>
            <w:r>
              <w:rPr>
                <w:spacing w:val="-1"/>
                <w:sz w:val="24"/>
              </w:rPr>
              <w:t xml:space="preserve"> </w:t>
            </w:r>
            <w:r>
              <w:rPr>
                <w:sz w:val="24"/>
              </w:rPr>
              <w:t>the</w:t>
            </w:r>
            <w:r>
              <w:rPr>
                <w:spacing w:val="-3"/>
                <w:sz w:val="24"/>
              </w:rPr>
              <w:t xml:space="preserve"> </w:t>
            </w:r>
            <w:r>
              <w:rPr>
                <w:sz w:val="24"/>
              </w:rPr>
              <w:t>growth</w:t>
            </w:r>
            <w:r>
              <w:rPr>
                <w:spacing w:val="-1"/>
                <w:sz w:val="24"/>
              </w:rPr>
              <w:t xml:space="preserve"> </w:t>
            </w:r>
            <w:r>
              <w:rPr>
                <w:sz w:val="24"/>
              </w:rPr>
              <w:t>of</w:t>
            </w:r>
            <w:r>
              <w:rPr>
                <w:spacing w:val="-3"/>
                <w:sz w:val="24"/>
              </w:rPr>
              <w:t xml:space="preserve"> </w:t>
            </w:r>
            <w:r>
              <w:rPr>
                <w:sz w:val="24"/>
              </w:rPr>
              <w:t>the</w:t>
            </w:r>
            <w:r>
              <w:rPr>
                <w:spacing w:val="-2"/>
                <w:sz w:val="24"/>
              </w:rPr>
              <w:t xml:space="preserve"> </w:t>
            </w:r>
            <w:r>
              <w:rPr>
                <w:sz w:val="24"/>
              </w:rPr>
              <w:t>nation's</w:t>
            </w:r>
            <w:r>
              <w:rPr>
                <w:spacing w:val="-1"/>
                <w:sz w:val="24"/>
              </w:rPr>
              <w:t xml:space="preserve"> </w:t>
            </w:r>
            <w:r>
              <w:rPr>
                <w:spacing w:val="-2"/>
                <w:sz w:val="24"/>
              </w:rPr>
              <w:t>economy.</w:t>
            </w:r>
          </w:p>
        </w:tc>
      </w:tr>
      <w:tr w:rsidR="00EB389E" w14:paraId="5A289BF4" w14:textId="77777777" w:rsidTr="00F0467C">
        <w:trPr>
          <w:trHeight w:val="801"/>
        </w:trPr>
        <w:tc>
          <w:tcPr>
            <w:tcW w:w="1487" w:type="dxa"/>
            <w:tcBorders>
              <w:top w:val="single" w:sz="4" w:space="0" w:color="000000"/>
              <w:bottom w:val="single" w:sz="4" w:space="0" w:color="000000"/>
            </w:tcBorders>
            <w:vAlign w:val="center"/>
          </w:tcPr>
          <w:p w14:paraId="5A289BF1" w14:textId="77777777" w:rsidR="00EB389E" w:rsidRDefault="00872BA8" w:rsidP="00F0467C">
            <w:pPr>
              <w:pStyle w:val="TableParagraph"/>
              <w:ind w:left="64"/>
              <w:rPr>
                <w:sz w:val="24"/>
              </w:rPr>
            </w:pPr>
            <w:r>
              <w:rPr>
                <w:spacing w:val="-2"/>
                <w:sz w:val="24"/>
              </w:rPr>
              <w:t>SS.8.A.4.6</w:t>
            </w:r>
          </w:p>
        </w:tc>
        <w:tc>
          <w:tcPr>
            <w:tcW w:w="7881" w:type="dxa"/>
            <w:tcBorders>
              <w:top w:val="single" w:sz="4" w:space="0" w:color="000000"/>
              <w:bottom w:val="single" w:sz="4" w:space="0" w:color="000000"/>
            </w:tcBorders>
            <w:vAlign w:val="center"/>
          </w:tcPr>
          <w:p w14:paraId="5A289BF3" w14:textId="77777777" w:rsidR="00EB389E" w:rsidRDefault="00872BA8" w:rsidP="00F0467C">
            <w:pPr>
              <w:pStyle w:val="TableParagraph"/>
              <w:ind w:right="158"/>
              <w:rPr>
                <w:sz w:val="24"/>
              </w:rPr>
            </w:pPr>
            <w:r>
              <w:rPr>
                <w:sz w:val="24"/>
              </w:rPr>
              <w:t>Identify</w:t>
            </w:r>
            <w:r>
              <w:rPr>
                <w:spacing w:val="-7"/>
                <w:sz w:val="24"/>
              </w:rPr>
              <w:t xml:space="preserve"> </w:t>
            </w:r>
            <w:r>
              <w:rPr>
                <w:sz w:val="24"/>
              </w:rPr>
              <w:t>technological</w:t>
            </w:r>
            <w:r>
              <w:rPr>
                <w:spacing w:val="-7"/>
                <w:sz w:val="24"/>
              </w:rPr>
              <w:t xml:space="preserve"> </w:t>
            </w:r>
            <w:r>
              <w:rPr>
                <w:sz w:val="24"/>
              </w:rPr>
              <w:t>improvements</w:t>
            </w:r>
            <w:r>
              <w:rPr>
                <w:spacing w:val="-7"/>
                <w:sz w:val="24"/>
              </w:rPr>
              <w:t xml:space="preserve"> </w:t>
            </w:r>
            <w:r>
              <w:rPr>
                <w:sz w:val="24"/>
              </w:rPr>
              <w:t>(including</w:t>
            </w:r>
            <w:r>
              <w:rPr>
                <w:spacing w:val="-7"/>
                <w:sz w:val="24"/>
              </w:rPr>
              <w:t xml:space="preserve"> </w:t>
            </w:r>
            <w:r>
              <w:rPr>
                <w:sz w:val="24"/>
              </w:rPr>
              <w:t>inventions</w:t>
            </w:r>
            <w:r>
              <w:rPr>
                <w:spacing w:val="-7"/>
                <w:sz w:val="24"/>
              </w:rPr>
              <w:t xml:space="preserve"> </w:t>
            </w:r>
            <w:r>
              <w:rPr>
                <w:sz w:val="24"/>
              </w:rPr>
              <w:t>and</w:t>
            </w:r>
            <w:r>
              <w:rPr>
                <w:spacing w:val="-7"/>
                <w:sz w:val="24"/>
              </w:rPr>
              <w:t xml:space="preserve"> </w:t>
            </w:r>
            <w:r>
              <w:rPr>
                <w:sz w:val="24"/>
              </w:rPr>
              <w:t>inventors) that contributed to industrial growth.</w:t>
            </w:r>
          </w:p>
        </w:tc>
      </w:tr>
      <w:tr w:rsidR="00EB389E" w14:paraId="5A289BF9" w14:textId="77777777" w:rsidTr="00F0467C">
        <w:trPr>
          <w:trHeight w:val="882"/>
        </w:trPr>
        <w:tc>
          <w:tcPr>
            <w:tcW w:w="1487" w:type="dxa"/>
            <w:tcBorders>
              <w:top w:val="single" w:sz="4" w:space="0" w:color="000000"/>
              <w:bottom w:val="single" w:sz="4" w:space="0" w:color="000000"/>
            </w:tcBorders>
            <w:vAlign w:val="center"/>
          </w:tcPr>
          <w:p w14:paraId="5A289BF6" w14:textId="77777777" w:rsidR="00EB389E" w:rsidRDefault="00872BA8" w:rsidP="00F0467C">
            <w:pPr>
              <w:pStyle w:val="TableParagraph"/>
              <w:ind w:left="64"/>
              <w:rPr>
                <w:sz w:val="24"/>
              </w:rPr>
            </w:pPr>
            <w:r>
              <w:rPr>
                <w:spacing w:val="-2"/>
                <w:sz w:val="24"/>
              </w:rPr>
              <w:t>SS.8.A.4.7</w:t>
            </w:r>
          </w:p>
        </w:tc>
        <w:tc>
          <w:tcPr>
            <w:tcW w:w="7881" w:type="dxa"/>
            <w:tcBorders>
              <w:top w:val="single" w:sz="4" w:space="0" w:color="000000"/>
              <w:bottom w:val="single" w:sz="4" w:space="0" w:color="000000"/>
            </w:tcBorders>
            <w:vAlign w:val="center"/>
          </w:tcPr>
          <w:p w14:paraId="5A289BF8" w14:textId="58415F8B" w:rsidR="00EB389E" w:rsidRDefault="00872BA8" w:rsidP="00F0467C">
            <w:pPr>
              <w:pStyle w:val="TableParagraph"/>
              <w:rPr>
                <w:sz w:val="24"/>
              </w:rPr>
            </w:pPr>
            <w:r>
              <w:rPr>
                <w:sz w:val="24"/>
              </w:rPr>
              <w:t>Explain the causes, cours</w:t>
            </w:r>
            <w:r w:rsidRPr="002E4DF8">
              <w:rPr>
                <w:color w:val="000000" w:themeColor="text1"/>
                <w:sz w:val="24"/>
              </w:rPr>
              <w:t>e</w:t>
            </w:r>
            <w:r w:rsidR="00007351" w:rsidRPr="002E4DF8">
              <w:rPr>
                <w:color w:val="000000" w:themeColor="text1"/>
                <w:sz w:val="24"/>
              </w:rPr>
              <w:t>,</w:t>
            </w:r>
            <w:r w:rsidRPr="002E4DF8">
              <w:rPr>
                <w:color w:val="000000" w:themeColor="text1"/>
                <w:sz w:val="24"/>
              </w:rPr>
              <w:t xml:space="preserve"> </w:t>
            </w:r>
            <w:r>
              <w:rPr>
                <w:sz w:val="24"/>
              </w:rPr>
              <w:t>and consequences (e.g., industrial growth, subsequent</w:t>
            </w:r>
            <w:r>
              <w:rPr>
                <w:spacing w:val="-4"/>
                <w:sz w:val="24"/>
              </w:rPr>
              <w:t xml:space="preserve"> </w:t>
            </w:r>
            <w:r>
              <w:rPr>
                <w:sz w:val="24"/>
              </w:rPr>
              <w:t>effect</w:t>
            </w:r>
            <w:r>
              <w:rPr>
                <w:spacing w:val="-4"/>
                <w:sz w:val="24"/>
              </w:rPr>
              <w:t xml:space="preserve"> </w:t>
            </w:r>
            <w:r>
              <w:rPr>
                <w:sz w:val="24"/>
              </w:rPr>
              <w:t>on</w:t>
            </w:r>
            <w:r>
              <w:rPr>
                <w:spacing w:val="-4"/>
                <w:sz w:val="24"/>
              </w:rPr>
              <w:t xml:space="preserve"> </w:t>
            </w:r>
            <w:r>
              <w:rPr>
                <w:sz w:val="24"/>
              </w:rPr>
              <w:t>children</w:t>
            </w:r>
            <w:r>
              <w:rPr>
                <w:spacing w:val="-4"/>
                <w:sz w:val="24"/>
              </w:rPr>
              <w:t xml:space="preserve"> </w:t>
            </w:r>
            <w:r>
              <w:rPr>
                <w:sz w:val="24"/>
              </w:rPr>
              <w:t>and</w:t>
            </w:r>
            <w:r>
              <w:rPr>
                <w:spacing w:val="-4"/>
                <w:sz w:val="24"/>
              </w:rPr>
              <w:t xml:space="preserve"> </w:t>
            </w:r>
            <w:r>
              <w:rPr>
                <w:sz w:val="24"/>
              </w:rPr>
              <w:t>women)</w:t>
            </w:r>
            <w:r>
              <w:rPr>
                <w:spacing w:val="-5"/>
                <w:sz w:val="24"/>
              </w:rPr>
              <w:t xml:space="preserve"> </w:t>
            </w:r>
            <w:r>
              <w:rPr>
                <w:sz w:val="24"/>
              </w:rPr>
              <w:t>of</w:t>
            </w:r>
            <w:r>
              <w:rPr>
                <w:spacing w:val="-5"/>
                <w:sz w:val="24"/>
              </w:rPr>
              <w:t xml:space="preserve"> </w:t>
            </w:r>
            <w:r>
              <w:rPr>
                <w:sz w:val="24"/>
              </w:rPr>
              <w:t>New</w:t>
            </w:r>
            <w:r>
              <w:rPr>
                <w:spacing w:val="-3"/>
                <w:sz w:val="24"/>
              </w:rPr>
              <w:t xml:space="preserve"> </w:t>
            </w:r>
            <w:r>
              <w:rPr>
                <w:sz w:val="24"/>
              </w:rPr>
              <w:t>England's</w:t>
            </w:r>
            <w:r>
              <w:rPr>
                <w:spacing w:val="-4"/>
                <w:sz w:val="24"/>
              </w:rPr>
              <w:t xml:space="preserve"> </w:t>
            </w:r>
            <w:r>
              <w:rPr>
                <w:sz w:val="24"/>
              </w:rPr>
              <w:t>textile</w:t>
            </w:r>
            <w:r>
              <w:rPr>
                <w:spacing w:val="-5"/>
                <w:sz w:val="24"/>
              </w:rPr>
              <w:t xml:space="preserve"> </w:t>
            </w:r>
            <w:r>
              <w:rPr>
                <w:sz w:val="24"/>
              </w:rPr>
              <w:t>industry.</w:t>
            </w:r>
          </w:p>
        </w:tc>
      </w:tr>
    </w:tbl>
    <w:p w14:paraId="5A289BFA" w14:textId="77777777" w:rsidR="00EB389E" w:rsidRDefault="00EB389E">
      <w:pPr>
        <w:rPr>
          <w:sz w:val="24"/>
        </w:rPr>
        <w:sectPr w:rsidR="00EB389E">
          <w:pgSz w:w="12240" w:h="15840"/>
          <w:pgMar w:top="1340" w:right="0" w:bottom="1260" w:left="0" w:header="585" w:footer="1063" w:gutter="0"/>
          <w:cols w:space="720"/>
        </w:sect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1"/>
      </w:tblGrid>
      <w:tr w:rsidR="00CC5381" w14:paraId="75176A36" w14:textId="77777777" w:rsidTr="00CC5381">
        <w:trPr>
          <w:trHeight w:val="720"/>
        </w:trPr>
        <w:tc>
          <w:tcPr>
            <w:tcW w:w="1547" w:type="dxa"/>
            <w:tcBorders>
              <w:bottom w:val="single" w:sz="4" w:space="0" w:color="000000"/>
            </w:tcBorders>
            <w:vAlign w:val="center"/>
          </w:tcPr>
          <w:p w14:paraId="66E0CD12" w14:textId="77777777" w:rsidR="00CC5381" w:rsidRDefault="00CC5381">
            <w:pPr>
              <w:pStyle w:val="TableParagraph"/>
              <w:ind w:left="64"/>
              <w:rPr>
                <w:sz w:val="24"/>
              </w:rPr>
            </w:pPr>
            <w:r>
              <w:rPr>
                <w:spacing w:val="-2"/>
                <w:sz w:val="24"/>
              </w:rPr>
              <w:lastRenderedPageBreak/>
              <w:t>SS.8.A.4.8</w:t>
            </w:r>
          </w:p>
        </w:tc>
        <w:tc>
          <w:tcPr>
            <w:tcW w:w="7821" w:type="dxa"/>
            <w:tcBorders>
              <w:bottom w:val="single" w:sz="4" w:space="0" w:color="000000"/>
            </w:tcBorders>
            <w:vAlign w:val="center"/>
          </w:tcPr>
          <w:p w14:paraId="59282B71" w14:textId="77777777" w:rsidR="00CC5381" w:rsidRDefault="00CC5381">
            <w:pPr>
              <w:pStyle w:val="TableParagraph"/>
              <w:ind w:right="21"/>
              <w:rPr>
                <w:sz w:val="24"/>
              </w:rPr>
            </w:pPr>
            <w:r>
              <w:rPr>
                <w:sz w:val="24"/>
              </w:rPr>
              <w:t>Describe</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3"/>
                <w:sz w:val="24"/>
              </w:rPr>
              <w:t xml:space="preserve"> </w:t>
            </w:r>
            <w:r>
              <w:rPr>
                <w:sz w:val="24"/>
              </w:rPr>
              <w:t>individuals</w:t>
            </w:r>
            <w:r>
              <w:rPr>
                <w:spacing w:val="-4"/>
                <w:sz w:val="24"/>
              </w:rPr>
              <w:t xml:space="preserve"> </w:t>
            </w:r>
            <w:r>
              <w:rPr>
                <w:sz w:val="24"/>
              </w:rPr>
              <w:t>on</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developments</w:t>
            </w:r>
            <w:r>
              <w:rPr>
                <w:spacing w:val="-4"/>
                <w:sz w:val="24"/>
              </w:rPr>
              <w:t xml:space="preserve"> </w:t>
            </w:r>
            <w:r>
              <w:rPr>
                <w:sz w:val="24"/>
              </w:rPr>
              <w:t>of this era in American History.</w:t>
            </w:r>
          </w:p>
        </w:tc>
      </w:tr>
      <w:tr w:rsidR="00CC5381" w14:paraId="1FF8F936" w14:textId="77777777">
        <w:trPr>
          <w:trHeight w:val="801"/>
        </w:trPr>
        <w:tc>
          <w:tcPr>
            <w:tcW w:w="1547" w:type="dxa"/>
            <w:tcBorders>
              <w:top w:val="single" w:sz="4" w:space="0" w:color="000000"/>
              <w:bottom w:val="single" w:sz="4" w:space="0" w:color="000000"/>
            </w:tcBorders>
            <w:vAlign w:val="center"/>
          </w:tcPr>
          <w:p w14:paraId="1E52837E" w14:textId="77777777" w:rsidR="00CC5381" w:rsidRDefault="00CC5381">
            <w:pPr>
              <w:pStyle w:val="TableParagraph"/>
              <w:ind w:left="64"/>
              <w:rPr>
                <w:sz w:val="24"/>
              </w:rPr>
            </w:pPr>
            <w:r>
              <w:rPr>
                <w:spacing w:val="-2"/>
                <w:sz w:val="24"/>
              </w:rPr>
              <w:t>SS.8.A.4.9</w:t>
            </w:r>
          </w:p>
        </w:tc>
        <w:tc>
          <w:tcPr>
            <w:tcW w:w="7821" w:type="dxa"/>
            <w:tcBorders>
              <w:top w:val="single" w:sz="4" w:space="0" w:color="000000"/>
              <w:bottom w:val="single" w:sz="4" w:space="0" w:color="000000"/>
            </w:tcBorders>
            <w:vAlign w:val="center"/>
          </w:tcPr>
          <w:p w14:paraId="5E8B4593" w14:textId="5EFB4A36" w:rsidR="00CC5381" w:rsidRDefault="00CC5381">
            <w:pPr>
              <w:pStyle w:val="TableParagraph"/>
              <w:ind w:right="342"/>
              <w:rPr>
                <w:sz w:val="24"/>
              </w:rPr>
            </w:pPr>
            <w:r>
              <w:rPr>
                <w:sz w:val="24"/>
              </w:rPr>
              <w:t>Analyze</w:t>
            </w:r>
            <w:r>
              <w:rPr>
                <w:spacing w:val="-6"/>
                <w:sz w:val="24"/>
              </w:rPr>
              <w:t xml:space="preserve"> </w:t>
            </w:r>
            <w:r>
              <w:rPr>
                <w:sz w:val="24"/>
              </w:rPr>
              <w:t>the</w:t>
            </w:r>
            <w:r>
              <w:rPr>
                <w:spacing w:val="-4"/>
                <w:sz w:val="24"/>
              </w:rPr>
              <w:t xml:space="preserve"> </w:t>
            </w:r>
            <w:r>
              <w:rPr>
                <w:sz w:val="24"/>
              </w:rPr>
              <w:t>causes,</w:t>
            </w:r>
            <w:r>
              <w:rPr>
                <w:spacing w:val="-3"/>
                <w:sz w:val="24"/>
              </w:rPr>
              <w:t xml:space="preserve"> </w:t>
            </w:r>
            <w:r>
              <w:rPr>
                <w:sz w:val="24"/>
              </w:rPr>
              <w:t>course</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consequences</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Second</w:t>
            </w:r>
            <w:r>
              <w:rPr>
                <w:spacing w:val="-5"/>
                <w:sz w:val="24"/>
              </w:rPr>
              <w:t xml:space="preserve"> </w:t>
            </w:r>
            <w:r>
              <w:rPr>
                <w:sz w:val="24"/>
              </w:rPr>
              <w:t>Great Awakening on social reform movements.</w:t>
            </w:r>
          </w:p>
        </w:tc>
      </w:tr>
      <w:tr w:rsidR="00CC5381" w14:paraId="371D89AB" w14:textId="77777777">
        <w:trPr>
          <w:trHeight w:val="801"/>
        </w:trPr>
        <w:tc>
          <w:tcPr>
            <w:tcW w:w="1547" w:type="dxa"/>
            <w:tcBorders>
              <w:top w:val="single" w:sz="4" w:space="0" w:color="000000"/>
              <w:bottom w:val="single" w:sz="4" w:space="0" w:color="000000"/>
            </w:tcBorders>
            <w:vAlign w:val="center"/>
          </w:tcPr>
          <w:p w14:paraId="2D7D5A2B" w14:textId="77777777" w:rsidR="00CC5381" w:rsidRDefault="00CC5381">
            <w:pPr>
              <w:pStyle w:val="TableParagraph"/>
              <w:ind w:left="64"/>
              <w:rPr>
                <w:sz w:val="24"/>
              </w:rPr>
            </w:pPr>
            <w:r>
              <w:rPr>
                <w:spacing w:val="-2"/>
                <w:sz w:val="24"/>
              </w:rPr>
              <w:t>SS.8.A.4.10</w:t>
            </w:r>
          </w:p>
        </w:tc>
        <w:tc>
          <w:tcPr>
            <w:tcW w:w="7821" w:type="dxa"/>
            <w:tcBorders>
              <w:top w:val="single" w:sz="4" w:space="0" w:color="000000"/>
              <w:bottom w:val="single" w:sz="4" w:space="0" w:color="000000"/>
            </w:tcBorders>
            <w:vAlign w:val="center"/>
          </w:tcPr>
          <w:p w14:paraId="3CF8FD63" w14:textId="77777777" w:rsidR="00CC5381" w:rsidRDefault="00CC5381">
            <w:pPr>
              <w:pStyle w:val="TableParagraph"/>
              <w:ind w:right="21"/>
              <w:rPr>
                <w:sz w:val="24"/>
              </w:rPr>
            </w:pPr>
            <w:r>
              <w:rPr>
                <w:sz w:val="24"/>
              </w:rPr>
              <w:t>Analyze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6"/>
                <w:sz w:val="24"/>
              </w:rPr>
              <w:t xml:space="preserve"> </w:t>
            </w:r>
            <w:r>
              <w:rPr>
                <w:sz w:val="24"/>
              </w:rPr>
              <w:t>technological</w:t>
            </w:r>
            <w:r>
              <w:rPr>
                <w:spacing w:val="-5"/>
                <w:sz w:val="24"/>
              </w:rPr>
              <w:t xml:space="preserve"> </w:t>
            </w:r>
            <w:r>
              <w:rPr>
                <w:sz w:val="24"/>
              </w:rPr>
              <w:t>advancements</w:t>
            </w:r>
            <w:r>
              <w:rPr>
                <w:spacing w:val="-5"/>
                <w:sz w:val="24"/>
              </w:rPr>
              <w:t xml:space="preserve"> </w:t>
            </w:r>
            <w:r>
              <w:rPr>
                <w:sz w:val="24"/>
              </w:rPr>
              <w:t>on</w:t>
            </w:r>
            <w:r>
              <w:rPr>
                <w:spacing w:val="-5"/>
                <w:sz w:val="24"/>
              </w:rPr>
              <w:t xml:space="preserve"> </w:t>
            </w:r>
            <w:r>
              <w:rPr>
                <w:sz w:val="24"/>
              </w:rPr>
              <w:t>the</w:t>
            </w:r>
            <w:r>
              <w:rPr>
                <w:spacing w:val="-6"/>
                <w:sz w:val="24"/>
              </w:rPr>
              <w:t xml:space="preserve"> </w:t>
            </w:r>
            <w:r>
              <w:rPr>
                <w:sz w:val="24"/>
              </w:rPr>
              <w:t>agricultural economy and slave labor.</w:t>
            </w:r>
          </w:p>
        </w:tc>
      </w:tr>
      <w:tr w:rsidR="00CC5381" w14:paraId="08B4DEAC" w14:textId="77777777">
        <w:trPr>
          <w:trHeight w:val="882"/>
        </w:trPr>
        <w:tc>
          <w:tcPr>
            <w:tcW w:w="1547" w:type="dxa"/>
            <w:tcBorders>
              <w:top w:val="single" w:sz="4" w:space="0" w:color="000000"/>
              <w:bottom w:val="single" w:sz="4" w:space="0" w:color="000000"/>
            </w:tcBorders>
            <w:vAlign w:val="center"/>
          </w:tcPr>
          <w:p w14:paraId="033742A3" w14:textId="77777777" w:rsidR="00CC5381" w:rsidRDefault="00CC5381">
            <w:pPr>
              <w:pStyle w:val="TableParagraph"/>
              <w:ind w:left="64"/>
              <w:rPr>
                <w:sz w:val="24"/>
              </w:rPr>
            </w:pPr>
            <w:r>
              <w:rPr>
                <w:spacing w:val="-2"/>
                <w:sz w:val="24"/>
              </w:rPr>
              <w:t>SS.8.A.4.11</w:t>
            </w:r>
          </w:p>
        </w:tc>
        <w:tc>
          <w:tcPr>
            <w:tcW w:w="7821" w:type="dxa"/>
            <w:tcBorders>
              <w:top w:val="single" w:sz="4" w:space="0" w:color="000000"/>
              <w:bottom w:val="single" w:sz="4" w:space="0" w:color="000000"/>
            </w:tcBorders>
            <w:vAlign w:val="center"/>
          </w:tcPr>
          <w:p w14:paraId="7A040EB3" w14:textId="1C4DC348"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aspects</w:t>
            </w:r>
            <w:r>
              <w:rPr>
                <w:spacing w:val="-5"/>
                <w:sz w:val="24"/>
              </w:rPr>
              <w:t xml:space="preserve"> </w:t>
            </w:r>
            <w:r>
              <w:rPr>
                <w:sz w:val="24"/>
              </w:rPr>
              <w:t>of</w:t>
            </w:r>
            <w:r>
              <w:rPr>
                <w:spacing w:val="-5"/>
                <w:sz w:val="24"/>
              </w:rPr>
              <w:t xml:space="preserve"> </w:t>
            </w:r>
            <w:r>
              <w:rPr>
                <w:sz w:val="24"/>
              </w:rPr>
              <w:t>slave</w:t>
            </w:r>
            <w:r>
              <w:rPr>
                <w:spacing w:val="-5"/>
                <w:sz w:val="24"/>
              </w:rPr>
              <w:t xml:space="preserve"> </w:t>
            </w:r>
            <w:r>
              <w:rPr>
                <w:sz w:val="24"/>
              </w:rPr>
              <w:t>culture</w:t>
            </w:r>
            <w:r>
              <w:rPr>
                <w:spacing w:val="-5"/>
                <w:sz w:val="24"/>
              </w:rPr>
              <w:t xml:space="preserve"> </w:t>
            </w:r>
            <w:r>
              <w:rPr>
                <w:sz w:val="24"/>
              </w:rPr>
              <w:t>including</w:t>
            </w:r>
            <w:r>
              <w:rPr>
                <w:spacing w:val="-5"/>
                <w:sz w:val="24"/>
              </w:rPr>
              <w:t xml:space="preserve"> </w:t>
            </w:r>
            <w:r>
              <w:rPr>
                <w:sz w:val="24"/>
              </w:rPr>
              <w:t>plantation</w:t>
            </w:r>
            <w:r>
              <w:rPr>
                <w:spacing w:val="-5"/>
                <w:sz w:val="24"/>
              </w:rPr>
              <w:t xml:space="preserve"> </w:t>
            </w:r>
            <w:r>
              <w:rPr>
                <w:sz w:val="24"/>
              </w:rPr>
              <w:t>life,</w:t>
            </w:r>
            <w:r>
              <w:rPr>
                <w:spacing w:val="-5"/>
                <w:sz w:val="24"/>
              </w:rPr>
              <w:t xml:space="preserve"> </w:t>
            </w:r>
            <w:r>
              <w:rPr>
                <w:sz w:val="24"/>
              </w:rPr>
              <w:t>resistance efforts</w:t>
            </w:r>
            <w:r w:rsidR="00007351" w:rsidRPr="00D91306">
              <w:rPr>
                <w:color w:val="000000" w:themeColor="text1"/>
                <w:sz w:val="24"/>
              </w:rPr>
              <w:t>,</w:t>
            </w:r>
            <w:r>
              <w:rPr>
                <w:sz w:val="24"/>
              </w:rPr>
              <w:t xml:space="preserve"> and the role of the slaves</w:t>
            </w:r>
            <w:r w:rsidRPr="00472458">
              <w:rPr>
                <w:sz w:val="24"/>
              </w:rPr>
              <w:t>'</w:t>
            </w:r>
            <w:r>
              <w:rPr>
                <w:sz w:val="24"/>
              </w:rPr>
              <w:t xml:space="preserve"> spiritual system.</w:t>
            </w:r>
          </w:p>
        </w:tc>
      </w:tr>
      <w:tr w:rsidR="00CC5381" w14:paraId="333C1B7D" w14:textId="77777777">
        <w:trPr>
          <w:trHeight w:val="855"/>
        </w:trPr>
        <w:tc>
          <w:tcPr>
            <w:tcW w:w="1547" w:type="dxa"/>
            <w:tcBorders>
              <w:top w:val="single" w:sz="4" w:space="0" w:color="000000"/>
              <w:bottom w:val="single" w:sz="4" w:space="0" w:color="000000"/>
            </w:tcBorders>
            <w:vAlign w:val="center"/>
          </w:tcPr>
          <w:p w14:paraId="1DCF176C" w14:textId="77777777" w:rsidR="00CC5381" w:rsidRDefault="00CC5381">
            <w:pPr>
              <w:pStyle w:val="TableParagraph"/>
              <w:ind w:left="64"/>
              <w:rPr>
                <w:sz w:val="24"/>
              </w:rPr>
            </w:pPr>
            <w:r>
              <w:rPr>
                <w:spacing w:val="-2"/>
                <w:sz w:val="24"/>
              </w:rPr>
              <w:t>SS.8.A.4.12</w:t>
            </w:r>
          </w:p>
        </w:tc>
        <w:tc>
          <w:tcPr>
            <w:tcW w:w="7821" w:type="dxa"/>
            <w:tcBorders>
              <w:top w:val="single" w:sz="4" w:space="0" w:color="000000"/>
              <w:bottom w:val="single" w:sz="4" w:space="0" w:color="000000"/>
            </w:tcBorders>
            <w:vAlign w:val="center"/>
          </w:tcPr>
          <w:p w14:paraId="2CC240C9" w14:textId="77777777"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1804</w:t>
            </w:r>
            <w:r>
              <w:rPr>
                <w:spacing w:val="-4"/>
                <w:sz w:val="24"/>
              </w:rPr>
              <w:t xml:space="preserve"> </w:t>
            </w:r>
            <w:r>
              <w:rPr>
                <w:sz w:val="24"/>
              </w:rPr>
              <w:t>Haitian</w:t>
            </w:r>
            <w:r>
              <w:rPr>
                <w:spacing w:val="-4"/>
                <w:sz w:val="24"/>
              </w:rPr>
              <w:t xml:space="preserve"> </w:t>
            </w:r>
            <w:r>
              <w:rPr>
                <w:sz w:val="24"/>
              </w:rPr>
              <w:t>Revolution</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 acquisition of the Louisiana Territory.</w:t>
            </w:r>
          </w:p>
        </w:tc>
      </w:tr>
      <w:tr w:rsidR="00CC5381" w14:paraId="033F686B" w14:textId="77777777">
        <w:trPr>
          <w:trHeight w:val="1017"/>
        </w:trPr>
        <w:tc>
          <w:tcPr>
            <w:tcW w:w="1547" w:type="dxa"/>
            <w:tcBorders>
              <w:top w:val="single" w:sz="4" w:space="0" w:color="000000"/>
              <w:bottom w:val="single" w:sz="4" w:space="0" w:color="000000"/>
            </w:tcBorders>
            <w:vAlign w:val="center"/>
          </w:tcPr>
          <w:p w14:paraId="23F7544B" w14:textId="77777777" w:rsidR="00CC5381" w:rsidRDefault="00CC5381">
            <w:pPr>
              <w:pStyle w:val="TableParagraph"/>
              <w:ind w:left="64"/>
              <w:rPr>
                <w:sz w:val="24"/>
              </w:rPr>
            </w:pPr>
            <w:r>
              <w:rPr>
                <w:spacing w:val="-2"/>
                <w:sz w:val="24"/>
              </w:rPr>
              <w:t>SS.8.A.4.13</w:t>
            </w:r>
          </w:p>
        </w:tc>
        <w:tc>
          <w:tcPr>
            <w:tcW w:w="7821" w:type="dxa"/>
            <w:tcBorders>
              <w:top w:val="single" w:sz="4" w:space="0" w:color="000000"/>
              <w:bottom w:val="single" w:sz="4" w:space="0" w:color="000000"/>
            </w:tcBorders>
            <w:vAlign w:val="center"/>
          </w:tcPr>
          <w:p w14:paraId="62697877" w14:textId="6E49536E" w:rsidR="00CC5381" w:rsidRDefault="00CC5381">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landmark</w:t>
            </w:r>
            <w:r>
              <w:rPr>
                <w:spacing w:val="-2"/>
                <w:sz w:val="24"/>
              </w:rPr>
              <w:t xml:space="preserve"> </w:t>
            </w:r>
            <w:r>
              <w:rPr>
                <w:sz w:val="24"/>
              </w:rPr>
              <w:t>Supreme</w:t>
            </w:r>
            <w:r>
              <w:rPr>
                <w:spacing w:val="-2"/>
                <w:sz w:val="24"/>
              </w:rPr>
              <w:t xml:space="preserve"> </w:t>
            </w:r>
            <w:r>
              <w:rPr>
                <w:sz w:val="24"/>
              </w:rPr>
              <w:t>Court</w:t>
            </w:r>
            <w:r>
              <w:rPr>
                <w:spacing w:val="-2"/>
                <w:sz w:val="24"/>
              </w:rPr>
              <w:t xml:space="preserve"> </w:t>
            </w:r>
            <w:r>
              <w:rPr>
                <w:sz w:val="24"/>
              </w:rPr>
              <w:t>decisions</w:t>
            </w:r>
            <w:r>
              <w:rPr>
                <w:spacing w:val="-1"/>
                <w:sz w:val="24"/>
              </w:rPr>
              <w:t xml:space="preserve"> </w:t>
            </w:r>
            <w:r>
              <w:rPr>
                <w:spacing w:val="-2"/>
                <w:sz w:val="24"/>
              </w:rPr>
              <w:t xml:space="preserve">(McCulloch </w:t>
            </w:r>
            <w:r>
              <w:rPr>
                <w:sz w:val="24"/>
              </w:rPr>
              <w:t xml:space="preserve">v. Maryland [1819], Gibbons v. </w:t>
            </w:r>
            <w:r w:rsidRPr="00472458">
              <w:rPr>
                <w:sz w:val="24"/>
              </w:rPr>
              <w:t>Odgen</w:t>
            </w:r>
            <w:r>
              <w:rPr>
                <w:sz w:val="24"/>
              </w:rPr>
              <w:t xml:space="preserve"> [1824], Cherokee Nation v. Georgia [1831],</w:t>
            </w:r>
            <w:r>
              <w:rPr>
                <w:spacing w:val="-4"/>
                <w:sz w:val="24"/>
              </w:rPr>
              <w:t xml:space="preserve"> </w:t>
            </w:r>
            <w:r>
              <w:rPr>
                <w:sz w:val="24"/>
              </w:rPr>
              <w:t>and</w:t>
            </w:r>
            <w:r>
              <w:rPr>
                <w:spacing w:val="-4"/>
                <w:sz w:val="24"/>
              </w:rPr>
              <w:t xml:space="preserve"> </w:t>
            </w:r>
            <w:r>
              <w:rPr>
                <w:sz w:val="24"/>
              </w:rPr>
              <w:t>Worcester</w:t>
            </w:r>
            <w:r>
              <w:rPr>
                <w:spacing w:val="-5"/>
                <w:sz w:val="24"/>
              </w:rPr>
              <w:t xml:space="preserve"> </w:t>
            </w:r>
            <w:r>
              <w:rPr>
                <w:sz w:val="24"/>
              </w:rPr>
              <w:t>v.</w:t>
            </w:r>
            <w:r>
              <w:rPr>
                <w:spacing w:val="-2"/>
                <w:sz w:val="24"/>
              </w:rPr>
              <w:t xml:space="preserve"> </w:t>
            </w:r>
            <w:r>
              <w:rPr>
                <w:sz w:val="24"/>
              </w:rPr>
              <w:t>Georgia</w:t>
            </w:r>
            <w:r>
              <w:rPr>
                <w:spacing w:val="-5"/>
                <w:sz w:val="24"/>
              </w:rPr>
              <w:t xml:space="preserve"> </w:t>
            </w:r>
            <w:r>
              <w:rPr>
                <w:sz w:val="24"/>
              </w:rPr>
              <w:t>[1832])</w:t>
            </w:r>
            <w:r>
              <w:rPr>
                <w:spacing w:val="-5"/>
                <w:sz w:val="24"/>
              </w:rPr>
              <w:t xml:space="preserve"> </w:t>
            </w:r>
            <w:r>
              <w:rPr>
                <w:sz w:val="24"/>
              </w:rPr>
              <w:t>significant</w:t>
            </w:r>
            <w:r>
              <w:rPr>
                <w:spacing w:val="-4"/>
                <w:sz w:val="24"/>
              </w:rPr>
              <w:t xml:space="preserve"> </w:t>
            </w:r>
            <w:r>
              <w:rPr>
                <w:sz w:val="24"/>
              </w:rPr>
              <w:t>to</w:t>
            </w:r>
            <w:r>
              <w:rPr>
                <w:spacing w:val="-4"/>
                <w:sz w:val="24"/>
              </w:rPr>
              <w:t xml:space="preserve"> </w:t>
            </w:r>
            <w:r>
              <w:rPr>
                <w:sz w:val="24"/>
              </w:rPr>
              <w:t>this</w:t>
            </w:r>
            <w:r>
              <w:rPr>
                <w:spacing w:val="-4"/>
                <w:sz w:val="24"/>
              </w:rPr>
              <w:t xml:space="preserve"> </w:t>
            </w:r>
            <w:r>
              <w:rPr>
                <w:sz w:val="24"/>
              </w:rPr>
              <w:t>era</w:t>
            </w:r>
            <w:r>
              <w:rPr>
                <w:spacing w:val="-5"/>
                <w:sz w:val="24"/>
              </w:rPr>
              <w:t xml:space="preserve"> </w:t>
            </w:r>
            <w:r>
              <w:rPr>
                <w:sz w:val="24"/>
              </w:rPr>
              <w:t>of</w:t>
            </w:r>
            <w:r>
              <w:rPr>
                <w:spacing w:val="-5"/>
                <w:sz w:val="24"/>
              </w:rPr>
              <w:t xml:space="preserve"> </w:t>
            </w:r>
            <w:r>
              <w:rPr>
                <w:sz w:val="24"/>
              </w:rPr>
              <w:t xml:space="preserve">American </w:t>
            </w:r>
            <w:r>
              <w:rPr>
                <w:spacing w:val="-2"/>
                <w:sz w:val="24"/>
              </w:rPr>
              <w:t>history.</w:t>
            </w:r>
          </w:p>
        </w:tc>
      </w:tr>
      <w:tr w:rsidR="00CC5381" w14:paraId="7D6D302F" w14:textId="77777777">
        <w:trPr>
          <w:trHeight w:val="1182"/>
        </w:trPr>
        <w:tc>
          <w:tcPr>
            <w:tcW w:w="1547" w:type="dxa"/>
            <w:tcBorders>
              <w:top w:val="single" w:sz="4" w:space="0" w:color="000000"/>
              <w:bottom w:val="single" w:sz="4" w:space="0" w:color="000000"/>
            </w:tcBorders>
            <w:vAlign w:val="center"/>
          </w:tcPr>
          <w:p w14:paraId="329575A9" w14:textId="77777777" w:rsidR="00CC5381" w:rsidRDefault="00CC5381">
            <w:pPr>
              <w:pStyle w:val="TableParagraph"/>
              <w:ind w:left="64"/>
              <w:rPr>
                <w:sz w:val="24"/>
              </w:rPr>
            </w:pPr>
            <w:r>
              <w:rPr>
                <w:spacing w:val="-2"/>
                <w:sz w:val="24"/>
              </w:rPr>
              <w:t>SS.8.A.4.14</w:t>
            </w:r>
          </w:p>
        </w:tc>
        <w:tc>
          <w:tcPr>
            <w:tcW w:w="7821" w:type="dxa"/>
            <w:tcBorders>
              <w:top w:val="single" w:sz="4" w:space="0" w:color="000000"/>
              <w:bottom w:val="single" w:sz="4" w:space="0" w:color="000000"/>
            </w:tcBorders>
            <w:vAlign w:val="center"/>
          </w:tcPr>
          <w:p w14:paraId="2ACFB55B" w14:textId="0E129E99" w:rsidR="00CC5381" w:rsidRDefault="00CC5381">
            <w:pPr>
              <w:pStyle w:val="TableParagraph"/>
              <w:ind w:right="21"/>
              <w:rPr>
                <w:sz w:val="24"/>
              </w:rPr>
            </w:pPr>
            <w:r>
              <w:rPr>
                <w:sz w:val="24"/>
              </w:rPr>
              <w:t>Examine the causes, course</w:t>
            </w:r>
            <w:r w:rsidR="00007351" w:rsidRPr="00D91306">
              <w:rPr>
                <w:color w:val="000000" w:themeColor="text1"/>
                <w:sz w:val="24"/>
              </w:rPr>
              <w:t>,</w:t>
            </w:r>
            <w:r>
              <w:rPr>
                <w:sz w:val="24"/>
              </w:rPr>
              <w:t xml:space="preserve"> and consequences of the women</w:t>
            </w:r>
            <w:r w:rsidRPr="00472458">
              <w:rPr>
                <w:sz w:val="24"/>
              </w:rPr>
              <w:t>'</w:t>
            </w:r>
            <w:r>
              <w:rPr>
                <w:sz w:val="24"/>
              </w:rPr>
              <w:t>s suffrage movement</w:t>
            </w:r>
            <w:r>
              <w:rPr>
                <w:spacing w:val="-5"/>
                <w:sz w:val="24"/>
              </w:rPr>
              <w:t xml:space="preserve"> </w:t>
            </w:r>
            <w:r>
              <w:rPr>
                <w:sz w:val="24"/>
              </w:rPr>
              <w:t>(e.g.,</w:t>
            </w:r>
            <w:r>
              <w:rPr>
                <w:spacing w:val="-5"/>
                <w:sz w:val="24"/>
              </w:rPr>
              <w:t xml:space="preserve"> </w:t>
            </w:r>
            <w:r>
              <w:rPr>
                <w:sz w:val="24"/>
              </w:rPr>
              <w:t>1848</w:t>
            </w:r>
            <w:r>
              <w:rPr>
                <w:spacing w:val="-5"/>
                <w:sz w:val="24"/>
              </w:rPr>
              <w:t xml:space="preserve"> </w:t>
            </w:r>
            <w:r>
              <w:rPr>
                <w:sz w:val="24"/>
              </w:rPr>
              <w:t>Seneca</w:t>
            </w:r>
            <w:r>
              <w:rPr>
                <w:spacing w:val="-4"/>
                <w:sz w:val="24"/>
              </w:rPr>
              <w:t xml:space="preserve"> </w:t>
            </w:r>
            <w:r>
              <w:rPr>
                <w:sz w:val="24"/>
              </w:rPr>
              <w:t>Falls</w:t>
            </w:r>
            <w:r>
              <w:rPr>
                <w:spacing w:val="-5"/>
                <w:sz w:val="24"/>
              </w:rPr>
              <w:t xml:space="preserve"> </w:t>
            </w:r>
            <w:r>
              <w:rPr>
                <w:sz w:val="24"/>
              </w:rPr>
              <w:t>Convention,</w:t>
            </w:r>
            <w:r>
              <w:rPr>
                <w:spacing w:val="-5"/>
                <w:sz w:val="24"/>
              </w:rPr>
              <w:t xml:space="preserve"> </w:t>
            </w:r>
            <w:r>
              <w:rPr>
                <w:sz w:val="24"/>
              </w:rPr>
              <w:t>Declaration</w:t>
            </w:r>
            <w:r>
              <w:rPr>
                <w:spacing w:val="-5"/>
                <w:sz w:val="24"/>
              </w:rPr>
              <w:t xml:space="preserve"> </w:t>
            </w:r>
            <w:r>
              <w:rPr>
                <w:sz w:val="24"/>
              </w:rPr>
              <w:t>of</w:t>
            </w:r>
            <w:r>
              <w:rPr>
                <w:spacing w:val="-6"/>
                <w:sz w:val="24"/>
              </w:rPr>
              <w:t xml:space="preserve"> </w:t>
            </w:r>
            <w:r>
              <w:rPr>
                <w:sz w:val="24"/>
              </w:rPr>
              <w:t>Sentiments).</w:t>
            </w:r>
          </w:p>
        </w:tc>
      </w:tr>
      <w:tr w:rsidR="00CC5381" w14:paraId="12B2ABDC" w14:textId="77777777">
        <w:trPr>
          <w:trHeight w:val="882"/>
        </w:trPr>
        <w:tc>
          <w:tcPr>
            <w:tcW w:w="1547" w:type="dxa"/>
            <w:tcBorders>
              <w:top w:val="single" w:sz="4" w:space="0" w:color="000000"/>
              <w:bottom w:val="single" w:sz="4" w:space="0" w:color="000000"/>
            </w:tcBorders>
            <w:vAlign w:val="center"/>
          </w:tcPr>
          <w:p w14:paraId="60DE69E4" w14:textId="77777777" w:rsidR="00CC5381" w:rsidRDefault="00CC5381">
            <w:pPr>
              <w:pStyle w:val="TableParagraph"/>
              <w:ind w:left="64"/>
              <w:rPr>
                <w:sz w:val="24"/>
              </w:rPr>
            </w:pPr>
            <w:r>
              <w:rPr>
                <w:spacing w:val="-2"/>
                <w:sz w:val="24"/>
              </w:rPr>
              <w:t>SS.8.A.4.15</w:t>
            </w:r>
          </w:p>
        </w:tc>
        <w:tc>
          <w:tcPr>
            <w:tcW w:w="7821" w:type="dxa"/>
            <w:tcBorders>
              <w:top w:val="single" w:sz="4" w:space="0" w:color="000000"/>
              <w:bottom w:val="single" w:sz="4" w:space="0" w:color="000000"/>
            </w:tcBorders>
            <w:vAlign w:val="center"/>
          </w:tcPr>
          <w:p w14:paraId="4F91428B" w14:textId="687A6599"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causes,</w:t>
            </w:r>
            <w:r>
              <w:rPr>
                <w:spacing w:val="-5"/>
                <w:sz w:val="24"/>
              </w:rPr>
              <w:t xml:space="preserve"> </w:t>
            </w:r>
            <w:r>
              <w:rPr>
                <w:sz w:val="24"/>
              </w:rPr>
              <w:t>course</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consequences</w:t>
            </w:r>
            <w:r>
              <w:rPr>
                <w:spacing w:val="-5"/>
                <w:sz w:val="24"/>
              </w:rPr>
              <w:t xml:space="preserve"> </w:t>
            </w:r>
            <w:r>
              <w:rPr>
                <w:sz w:val="24"/>
              </w:rPr>
              <w:t>of</w:t>
            </w:r>
            <w:r>
              <w:rPr>
                <w:spacing w:val="-5"/>
                <w:sz w:val="24"/>
              </w:rPr>
              <w:t xml:space="preserve"> </w:t>
            </w:r>
            <w:r>
              <w:rPr>
                <w:sz w:val="24"/>
              </w:rPr>
              <w:t>literature</w:t>
            </w:r>
            <w:r>
              <w:rPr>
                <w:spacing w:val="-5"/>
                <w:sz w:val="24"/>
              </w:rPr>
              <w:t xml:space="preserve"> </w:t>
            </w:r>
            <w:r>
              <w:rPr>
                <w:sz w:val="24"/>
              </w:rPr>
              <w:t>movements</w:t>
            </w:r>
            <w:r>
              <w:rPr>
                <w:spacing w:val="-5"/>
                <w:sz w:val="24"/>
              </w:rPr>
              <w:t xml:space="preserve"> </w:t>
            </w:r>
            <w:r>
              <w:rPr>
                <w:sz w:val="24"/>
              </w:rPr>
              <w:t>(e.g., Transcendentalism) significant to this era of American history.</w:t>
            </w:r>
          </w:p>
        </w:tc>
      </w:tr>
      <w:tr w:rsidR="00CC5381" w14:paraId="29126ED0" w14:textId="77777777" w:rsidTr="002E4DF8">
        <w:trPr>
          <w:trHeight w:val="882"/>
        </w:trPr>
        <w:tc>
          <w:tcPr>
            <w:tcW w:w="1547" w:type="dxa"/>
            <w:tcBorders>
              <w:top w:val="single" w:sz="4" w:space="0" w:color="000000"/>
              <w:bottom w:val="single" w:sz="4" w:space="0" w:color="000000"/>
            </w:tcBorders>
            <w:vAlign w:val="center"/>
          </w:tcPr>
          <w:p w14:paraId="6B77D6D5" w14:textId="77777777" w:rsidR="00CC5381" w:rsidRDefault="00CC5381">
            <w:pPr>
              <w:pStyle w:val="TableParagraph"/>
              <w:ind w:left="64"/>
              <w:rPr>
                <w:sz w:val="24"/>
              </w:rPr>
            </w:pPr>
            <w:r>
              <w:rPr>
                <w:spacing w:val="-2"/>
                <w:sz w:val="24"/>
              </w:rPr>
              <w:t>SS.8.A.4.16</w:t>
            </w:r>
          </w:p>
        </w:tc>
        <w:tc>
          <w:tcPr>
            <w:tcW w:w="7821" w:type="dxa"/>
            <w:tcBorders>
              <w:top w:val="single" w:sz="4" w:space="0" w:color="000000"/>
              <w:bottom w:val="single" w:sz="4" w:space="0" w:color="000000"/>
            </w:tcBorders>
            <w:vAlign w:val="center"/>
          </w:tcPr>
          <w:p w14:paraId="6F79A742" w14:textId="55C10137" w:rsidR="00CC5381" w:rsidRPr="002E4DF8" w:rsidRDefault="00CC5381">
            <w:pPr>
              <w:pStyle w:val="TableParagraph"/>
              <w:ind w:right="184"/>
              <w:rPr>
                <w:sz w:val="24"/>
              </w:rPr>
            </w:pPr>
            <w:r w:rsidRPr="002E4DF8">
              <w:rPr>
                <w:color w:val="000000" w:themeColor="text1"/>
                <w:sz w:val="24"/>
              </w:rPr>
              <w:t xml:space="preserve">Identify key ideas and influences of Jacksonian democracy. </w:t>
            </w:r>
          </w:p>
        </w:tc>
      </w:tr>
      <w:tr w:rsidR="00CC5381" w14:paraId="2BCF09CC" w14:textId="77777777">
        <w:trPr>
          <w:trHeight w:val="945"/>
        </w:trPr>
        <w:tc>
          <w:tcPr>
            <w:tcW w:w="1547" w:type="dxa"/>
            <w:tcBorders>
              <w:top w:val="single" w:sz="4" w:space="0" w:color="000000"/>
              <w:bottom w:val="single" w:sz="4" w:space="0" w:color="000000"/>
            </w:tcBorders>
            <w:vAlign w:val="center"/>
          </w:tcPr>
          <w:p w14:paraId="4331E154" w14:textId="77777777" w:rsidR="00CC5381" w:rsidRDefault="00CC5381">
            <w:pPr>
              <w:pStyle w:val="TableParagraph"/>
              <w:ind w:left="64"/>
              <w:rPr>
                <w:sz w:val="24"/>
              </w:rPr>
            </w:pPr>
            <w:r>
              <w:rPr>
                <w:spacing w:val="-2"/>
                <w:sz w:val="24"/>
              </w:rPr>
              <w:t>SS.8.A.4.17</w:t>
            </w:r>
          </w:p>
        </w:tc>
        <w:tc>
          <w:tcPr>
            <w:tcW w:w="7821" w:type="dxa"/>
            <w:tcBorders>
              <w:top w:val="single" w:sz="4" w:space="0" w:color="000000"/>
              <w:bottom w:val="single" w:sz="4" w:space="0" w:color="000000"/>
            </w:tcBorders>
            <w:vAlign w:val="center"/>
          </w:tcPr>
          <w:p w14:paraId="6B9E1D18" w14:textId="77777777" w:rsidR="00CC5381" w:rsidRDefault="00CC5381">
            <w:pPr>
              <w:pStyle w:val="TableParagraph"/>
              <w:ind w:right="18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peoples</w:t>
            </w:r>
            <w:r>
              <w:rPr>
                <w:spacing w:val="-4"/>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4"/>
                <w:sz w:val="24"/>
              </w:rPr>
              <w:t xml:space="preserve"> </w:t>
            </w:r>
            <w:r>
              <w:rPr>
                <w:sz w:val="24"/>
              </w:rPr>
              <w:t>as</w:t>
            </w:r>
            <w:r>
              <w:rPr>
                <w:spacing w:val="-4"/>
                <w:sz w:val="24"/>
              </w:rPr>
              <w:t xml:space="preserve"> </w:t>
            </w:r>
            <w:r>
              <w:rPr>
                <w:sz w:val="24"/>
              </w:rPr>
              <w:t>each</w:t>
            </w:r>
            <w:r>
              <w:rPr>
                <w:spacing w:val="-4"/>
                <w:sz w:val="24"/>
              </w:rPr>
              <w:t xml:space="preserve"> </w:t>
            </w:r>
            <w:r>
              <w:rPr>
                <w:sz w:val="24"/>
              </w:rPr>
              <w:t>impacts</w:t>
            </w:r>
            <w:r>
              <w:rPr>
                <w:spacing w:val="-4"/>
                <w:sz w:val="24"/>
              </w:rPr>
              <w:t xml:space="preserve"> </w:t>
            </w:r>
            <w:r>
              <w:rPr>
                <w:sz w:val="24"/>
              </w:rPr>
              <w:t>this</w:t>
            </w:r>
            <w:r>
              <w:rPr>
                <w:spacing w:val="-4"/>
                <w:sz w:val="24"/>
              </w:rPr>
              <w:t xml:space="preserve"> </w:t>
            </w:r>
            <w:r>
              <w:rPr>
                <w:sz w:val="24"/>
              </w:rPr>
              <w:t>era of American history.</w:t>
            </w:r>
          </w:p>
        </w:tc>
      </w:tr>
      <w:tr w:rsidR="00CC5381" w14:paraId="5186CDCF" w14:textId="77777777">
        <w:trPr>
          <w:trHeight w:val="945"/>
        </w:trPr>
        <w:tc>
          <w:tcPr>
            <w:tcW w:w="1547" w:type="dxa"/>
            <w:tcBorders>
              <w:top w:val="single" w:sz="4" w:space="0" w:color="000000"/>
              <w:bottom w:val="single" w:sz="4" w:space="0" w:color="000000"/>
            </w:tcBorders>
            <w:vAlign w:val="center"/>
          </w:tcPr>
          <w:p w14:paraId="40B79620" w14:textId="77777777" w:rsidR="00CC5381" w:rsidRDefault="00CC5381">
            <w:pPr>
              <w:pStyle w:val="TableParagraph"/>
              <w:ind w:left="64"/>
              <w:rPr>
                <w:spacing w:val="-2"/>
                <w:sz w:val="24"/>
              </w:rPr>
            </w:pPr>
            <w:r>
              <w:rPr>
                <w:spacing w:val="-2"/>
                <w:sz w:val="24"/>
              </w:rPr>
              <w:t>SS.8.A.4.18</w:t>
            </w:r>
          </w:p>
        </w:tc>
        <w:tc>
          <w:tcPr>
            <w:tcW w:w="7821" w:type="dxa"/>
            <w:tcBorders>
              <w:top w:val="single" w:sz="4" w:space="0" w:color="000000"/>
              <w:bottom w:val="single" w:sz="4" w:space="0" w:color="000000"/>
            </w:tcBorders>
            <w:vAlign w:val="center"/>
          </w:tcPr>
          <w:p w14:paraId="5E071A3F" w14:textId="32FEF2FC" w:rsidR="00CC5381" w:rsidRDefault="00CC5381">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perspectives</w:t>
            </w:r>
            <w:r>
              <w:rPr>
                <w:spacing w:val="-5"/>
                <w:sz w:val="24"/>
              </w:rPr>
              <w:t xml:space="preserve"> </w:t>
            </w:r>
            <w:r>
              <w:rPr>
                <w:sz w:val="24"/>
              </w:rPr>
              <w:t>of</w:t>
            </w:r>
            <w:r>
              <w:rPr>
                <w:spacing w:val="-6"/>
                <w:sz w:val="24"/>
              </w:rPr>
              <w:t xml:space="preserve"> </w:t>
            </w:r>
            <w:r>
              <w:rPr>
                <w:sz w:val="24"/>
              </w:rPr>
              <w:t>different</w:t>
            </w:r>
            <w:r>
              <w:rPr>
                <w:spacing w:val="-5"/>
                <w:sz w:val="24"/>
              </w:rPr>
              <w:t xml:space="preserve"> </w:t>
            </w:r>
            <w:r>
              <w:rPr>
                <w:sz w:val="24"/>
              </w:rPr>
              <w:t>ethnic,</w:t>
            </w:r>
            <w:r>
              <w:rPr>
                <w:spacing w:val="-5"/>
                <w:sz w:val="24"/>
              </w:rPr>
              <w:t xml:space="preserve"> </w:t>
            </w:r>
            <w:r>
              <w:rPr>
                <w:sz w:val="24"/>
              </w:rPr>
              <w:t>national</w:t>
            </w:r>
            <w:r>
              <w:rPr>
                <w:spacing w:val="-5"/>
                <w:sz w:val="24"/>
              </w:rPr>
              <w:t xml:space="preserve"> </w:t>
            </w:r>
            <w:r>
              <w:rPr>
                <w:sz w:val="24"/>
              </w:rPr>
              <w:t xml:space="preserve">and religious groups in Florida, explaining their contributions to </w:t>
            </w:r>
            <w:r w:rsidRPr="00472458">
              <w:rPr>
                <w:sz w:val="24"/>
              </w:rPr>
              <w:t>Florida</w:t>
            </w:r>
            <w:r w:rsidR="00321BC8" w:rsidRPr="00472458">
              <w:rPr>
                <w:sz w:val="24"/>
              </w:rPr>
              <w:t>'</w:t>
            </w:r>
            <w:r w:rsidRPr="00472458">
              <w:rPr>
                <w:sz w:val="24"/>
              </w:rPr>
              <w:t>s and America</w:t>
            </w:r>
            <w:r w:rsidR="00321BC8" w:rsidRPr="00472458">
              <w:rPr>
                <w:sz w:val="24"/>
              </w:rPr>
              <w:t>'</w:t>
            </w:r>
            <w:r w:rsidRPr="00472458">
              <w:rPr>
                <w:sz w:val="24"/>
              </w:rPr>
              <w:t>s</w:t>
            </w:r>
            <w:r w:rsidRPr="00472458">
              <w:rPr>
                <w:spacing w:val="-4"/>
                <w:sz w:val="24"/>
              </w:rPr>
              <w:t xml:space="preserve"> </w:t>
            </w:r>
            <w:r w:rsidRPr="00472458">
              <w:rPr>
                <w:sz w:val="24"/>
              </w:rPr>
              <w:t>society</w:t>
            </w:r>
            <w:r w:rsidRPr="00472458">
              <w:rPr>
                <w:spacing w:val="-2"/>
                <w:sz w:val="24"/>
              </w:rPr>
              <w:t xml:space="preserve"> </w:t>
            </w:r>
            <w:r w:rsidRPr="00472458">
              <w:rPr>
                <w:sz w:val="24"/>
              </w:rPr>
              <w:t>and</w:t>
            </w:r>
            <w:r w:rsidRPr="00472458">
              <w:rPr>
                <w:spacing w:val="-2"/>
                <w:sz w:val="24"/>
              </w:rPr>
              <w:t xml:space="preserve"> </w:t>
            </w:r>
            <w:r w:rsidRPr="00472458">
              <w:rPr>
                <w:sz w:val="24"/>
              </w:rPr>
              <w:t>culture</w:t>
            </w:r>
            <w:r w:rsidRPr="00472458">
              <w:rPr>
                <w:spacing w:val="-2"/>
                <w:sz w:val="24"/>
              </w:rPr>
              <w:t xml:space="preserve"> </w:t>
            </w:r>
            <w:r w:rsidRPr="00472458">
              <w:rPr>
                <w:sz w:val="24"/>
              </w:rPr>
              <w:t>during</w:t>
            </w:r>
            <w:r w:rsidRPr="00472458">
              <w:rPr>
                <w:spacing w:val="-2"/>
                <w:sz w:val="24"/>
              </w:rPr>
              <w:t xml:space="preserve"> </w:t>
            </w:r>
            <w:r w:rsidRPr="00472458">
              <w:rPr>
                <w:sz w:val="24"/>
              </w:rPr>
              <w:t>the</w:t>
            </w:r>
            <w:r w:rsidRPr="00472458">
              <w:rPr>
                <w:spacing w:val="-3"/>
                <w:sz w:val="24"/>
              </w:rPr>
              <w:t xml:space="preserve"> </w:t>
            </w:r>
            <w:r w:rsidRPr="00472458">
              <w:rPr>
                <w:sz w:val="24"/>
              </w:rPr>
              <w:t>Territorial</w:t>
            </w:r>
            <w:r w:rsidRPr="00472458">
              <w:rPr>
                <w:spacing w:val="-1"/>
                <w:sz w:val="24"/>
              </w:rPr>
              <w:t xml:space="preserve"> </w:t>
            </w:r>
            <w:r w:rsidRPr="00472458">
              <w:rPr>
                <w:spacing w:val="-2"/>
                <w:sz w:val="24"/>
              </w:rPr>
              <w:t>Period.</w:t>
            </w:r>
          </w:p>
        </w:tc>
      </w:tr>
    </w:tbl>
    <w:p w14:paraId="5A289BFB" w14:textId="77777777" w:rsidR="00EB389E" w:rsidRPr="00CC5381" w:rsidRDefault="00EB389E">
      <w:pPr>
        <w:pStyle w:val="BodyText"/>
        <w:spacing w:before="4"/>
        <w:rPr>
          <w:szCs w:val="7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CC5381" w14:paraId="33659295" w14:textId="77777777">
        <w:trPr>
          <w:trHeight w:val="849"/>
        </w:trPr>
        <w:tc>
          <w:tcPr>
            <w:tcW w:w="9368" w:type="dxa"/>
            <w:gridSpan w:val="2"/>
          </w:tcPr>
          <w:p w14:paraId="72B8B786" w14:textId="3F2C1BCD" w:rsidR="00CC5381" w:rsidRDefault="00CC5381">
            <w:pPr>
              <w:pStyle w:val="TableParagraph"/>
              <w:spacing w:before="30" w:line="259" w:lineRule="auto"/>
              <w:ind w:left="1356" w:hanging="915"/>
              <w:rPr>
                <w:b/>
                <w:i/>
                <w:sz w:val="24"/>
              </w:rPr>
            </w:pPr>
            <w:r>
              <w:rPr>
                <w:noProof/>
              </w:rPr>
              <mc:AlternateContent>
                <mc:Choice Requires="wpg">
                  <w:drawing>
                    <wp:anchor distT="0" distB="0" distL="0" distR="0" simplePos="0" relativeHeight="251658444" behindDoc="1" locked="0" layoutInCell="1" allowOverlap="1" wp14:anchorId="7A96B6D5" wp14:editId="1FC2C1C2">
                      <wp:simplePos x="0" y="0"/>
                      <wp:positionH relativeFrom="column">
                        <wp:posOffset>4572</wp:posOffset>
                      </wp:positionH>
                      <wp:positionV relativeFrom="paragraph">
                        <wp:posOffset>-18502</wp:posOffset>
                      </wp:positionV>
                      <wp:extent cx="5943600" cy="561340"/>
                      <wp:effectExtent l="0" t="0" r="0" b="0"/>
                      <wp:wrapNone/>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1340"/>
                                <a:chOff x="0" y="0"/>
                                <a:chExt cx="5943600" cy="561340"/>
                              </a:xfrm>
                            </wpg:grpSpPr>
                            <wps:wsp>
                              <wps:cNvPr id="385" name="Graphic 385"/>
                              <wps:cNvSpPr/>
                              <wps:spPr>
                                <a:xfrm>
                                  <a:off x="0" y="0"/>
                                  <a:ext cx="228600" cy="554990"/>
                                </a:xfrm>
                                <a:custGeom>
                                  <a:avLst/>
                                  <a:gdLst/>
                                  <a:ahLst/>
                                  <a:cxnLst/>
                                  <a:rect l="l" t="t" r="r" b="b"/>
                                  <a:pathLst>
                                    <a:path w="228600" h="554990">
                                      <a:moveTo>
                                        <a:pt x="228600" y="0"/>
                                      </a:moveTo>
                                      <a:lnTo>
                                        <a:pt x="0" y="0"/>
                                      </a:lnTo>
                                      <a:lnTo>
                                        <a:pt x="0" y="1524"/>
                                      </a:lnTo>
                                      <a:lnTo>
                                        <a:pt x="0" y="36576"/>
                                      </a:lnTo>
                                      <a:lnTo>
                                        <a:pt x="0" y="518160"/>
                                      </a:lnTo>
                                      <a:lnTo>
                                        <a:pt x="0" y="553212"/>
                                      </a:lnTo>
                                      <a:lnTo>
                                        <a:pt x="0" y="554736"/>
                                      </a:lnTo>
                                      <a:lnTo>
                                        <a:pt x="228600" y="554736"/>
                                      </a:lnTo>
                                      <a:lnTo>
                                        <a:pt x="228600" y="553212"/>
                                      </a:lnTo>
                                      <a:lnTo>
                                        <a:pt x="228600" y="518160"/>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386" name="Graphic 386"/>
                              <wps:cNvSpPr/>
                              <wps:spPr>
                                <a:xfrm>
                                  <a:off x="0" y="554722"/>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3416872" id="Group 384" o:spid="_x0000_s1026" style="position:absolute;margin-left:.35pt;margin-top:-1.45pt;width:468pt;height:44.2pt;z-index:-251658036;mso-wrap-distance-left:0;mso-wrap-distance-right:0" coordsize="59436,5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">
                      <v:shape id="Graphic 385" o:spid="_x0000_s1027" style="position:absolute;width:2286;height:5549;visibility:visible;mso-wrap-style:square;v-text-anchor:top" coordsize="22860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" path="m228600,l,,,1524,,36576,,518160r,35052l,554736r228600,l228600,553212r,-35052l228600,36576r,-35052l228600,xe" fillcolor="#00c" stroked="f">
                        <v:path arrowok="t"/>
                      </v:shape>
                      <v:shape id="Graphic 386" o:spid="_x0000_s1028" style="position:absolute;top:55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" path="m5943600,r,l,,,6108r5943600,l5943600,xe" fillcolor="black" stroked="f">
                        <v:path arrowok="t"/>
                      </v:shape>
                    </v:group>
                  </w:pict>
                </mc:Fallback>
              </mc:AlternateContent>
            </w:r>
            <w:r>
              <w:rPr>
                <w:b/>
                <w:i/>
                <w:sz w:val="24"/>
              </w:rPr>
              <w:t>SS.8.A.5</w:t>
            </w:r>
            <w:r>
              <w:rPr>
                <w:b/>
                <w:i/>
                <w:spacing w:val="40"/>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Pr>
                <w:b/>
                <w:i/>
                <w:spacing w:val="-4"/>
                <w:sz w:val="24"/>
              </w:rPr>
              <w:t xml:space="preserve"> </w:t>
            </w:r>
            <w:r>
              <w:rPr>
                <w:b/>
                <w:i/>
                <w:sz w:val="24"/>
              </w:rPr>
              <w:t>and</w:t>
            </w:r>
            <w:r>
              <w:rPr>
                <w:b/>
                <w:i/>
                <w:spacing w:val="-4"/>
                <w:sz w:val="24"/>
              </w:rPr>
              <w:t xml:space="preserve"> </w:t>
            </w:r>
            <w:r>
              <w:rPr>
                <w:b/>
                <w:i/>
                <w:sz w:val="24"/>
              </w:rPr>
              <w:t>consequence</w:t>
            </w:r>
            <w:r>
              <w:rPr>
                <w:b/>
                <w:i/>
                <w:spacing w:val="-4"/>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Civil</w:t>
            </w:r>
            <w:r>
              <w:rPr>
                <w:b/>
                <w:i/>
                <w:spacing w:val="-3"/>
                <w:sz w:val="24"/>
              </w:rPr>
              <w:t xml:space="preserve"> </w:t>
            </w:r>
            <w:r>
              <w:rPr>
                <w:b/>
                <w:i/>
                <w:sz w:val="24"/>
              </w:rPr>
              <w:t>War</w:t>
            </w:r>
            <w:r>
              <w:rPr>
                <w:b/>
                <w:i/>
                <w:spacing w:val="-3"/>
                <w:sz w:val="24"/>
              </w:rPr>
              <w:t xml:space="preserve"> </w:t>
            </w:r>
            <w:r>
              <w:rPr>
                <w:b/>
                <w:i/>
                <w:sz w:val="24"/>
              </w:rPr>
              <w:t>and Reconstruction including its effects on American peoples.</w:t>
            </w:r>
          </w:p>
        </w:tc>
      </w:tr>
      <w:tr w:rsidR="00CC5381" w14:paraId="43D94C34" w14:textId="77777777">
        <w:trPr>
          <w:trHeight w:val="775"/>
        </w:trPr>
        <w:tc>
          <w:tcPr>
            <w:tcW w:w="1487" w:type="dxa"/>
            <w:tcBorders>
              <w:bottom w:val="single" w:sz="4" w:space="0" w:color="000000"/>
            </w:tcBorders>
            <w:vAlign w:val="center"/>
          </w:tcPr>
          <w:p w14:paraId="5AB51E31" w14:textId="77777777" w:rsidR="00CC5381" w:rsidRDefault="00CC5381">
            <w:pPr>
              <w:pStyle w:val="TableParagraph"/>
              <w:ind w:left="64"/>
              <w:rPr>
                <w:sz w:val="24"/>
              </w:rPr>
            </w:pPr>
            <w:r>
              <w:rPr>
                <w:spacing w:val="-2"/>
                <w:sz w:val="24"/>
              </w:rPr>
              <w:t>SS.8.A.5.1</w:t>
            </w:r>
          </w:p>
        </w:tc>
        <w:tc>
          <w:tcPr>
            <w:tcW w:w="7881" w:type="dxa"/>
            <w:tcBorders>
              <w:bottom w:val="single" w:sz="4" w:space="0" w:color="000000"/>
            </w:tcBorders>
            <w:vAlign w:val="center"/>
          </w:tcPr>
          <w:p w14:paraId="71542340" w14:textId="3FD5AF7C" w:rsidR="00CC5381" w:rsidRDefault="00CC5381">
            <w:pPr>
              <w:pStyle w:val="TableParagraph"/>
              <w:rPr>
                <w:sz w:val="24"/>
              </w:rPr>
            </w:pPr>
            <w:r>
              <w:rPr>
                <w:sz w:val="24"/>
              </w:rPr>
              <w:t>Explain the causes, course</w:t>
            </w:r>
            <w:r w:rsidR="00007351" w:rsidRPr="00D91306">
              <w:rPr>
                <w:color w:val="000000" w:themeColor="text1"/>
                <w:sz w:val="24"/>
              </w:rPr>
              <w:t>,</w:t>
            </w:r>
            <w:r>
              <w:rPr>
                <w:sz w:val="24"/>
              </w:rPr>
              <w:t xml:space="preserve"> and consequence of the Civil War (e.g., sectionalism,</w:t>
            </w:r>
            <w:r>
              <w:rPr>
                <w:spacing w:val="-4"/>
                <w:sz w:val="24"/>
              </w:rPr>
              <w:t xml:space="preserve"> </w:t>
            </w:r>
            <w:r>
              <w:rPr>
                <w:sz w:val="24"/>
              </w:rPr>
              <w:t>slavery,</w:t>
            </w:r>
            <w:r>
              <w:rPr>
                <w:spacing w:val="-4"/>
                <w:sz w:val="24"/>
              </w:rPr>
              <w:t xml:space="preserve"> </w:t>
            </w:r>
            <w:r>
              <w:rPr>
                <w:sz w:val="24"/>
              </w:rPr>
              <w:t>states</w:t>
            </w:r>
            <w:r w:rsidR="00E137B3" w:rsidRPr="00994236">
              <w:rPr>
                <w:sz w:val="24"/>
              </w:rPr>
              <w:t>'</w:t>
            </w:r>
            <w:r w:rsidRPr="00994236">
              <w:rPr>
                <w:spacing w:val="-5"/>
                <w:sz w:val="24"/>
              </w:rPr>
              <w:t xml:space="preserve"> </w:t>
            </w:r>
            <w:r>
              <w:rPr>
                <w:sz w:val="24"/>
              </w:rPr>
              <w:t>rights,</w:t>
            </w:r>
            <w:r>
              <w:rPr>
                <w:spacing w:val="-4"/>
                <w:sz w:val="24"/>
              </w:rPr>
              <w:t xml:space="preserve"> </w:t>
            </w:r>
            <w:r>
              <w:rPr>
                <w:sz w:val="24"/>
              </w:rPr>
              <w:t>balance</w:t>
            </w:r>
            <w:r>
              <w:rPr>
                <w:spacing w:val="-5"/>
                <w:sz w:val="24"/>
              </w:rPr>
              <w:t xml:space="preserve"> </w:t>
            </w:r>
            <w:r>
              <w:rPr>
                <w:sz w:val="24"/>
              </w:rPr>
              <w:t>of</w:t>
            </w:r>
            <w:r>
              <w:rPr>
                <w:spacing w:val="-5"/>
                <w:sz w:val="24"/>
              </w:rPr>
              <w:t xml:space="preserve"> </w:t>
            </w:r>
            <w:r>
              <w:rPr>
                <w:sz w:val="24"/>
              </w:rPr>
              <w:t>power</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Senate).</w:t>
            </w:r>
          </w:p>
        </w:tc>
      </w:tr>
      <w:tr w:rsidR="00CC5381" w14:paraId="13A767AE" w14:textId="77777777">
        <w:trPr>
          <w:trHeight w:val="612"/>
        </w:trPr>
        <w:tc>
          <w:tcPr>
            <w:tcW w:w="1487" w:type="dxa"/>
            <w:tcBorders>
              <w:top w:val="single" w:sz="4" w:space="0" w:color="000000"/>
              <w:bottom w:val="single" w:sz="4" w:space="0" w:color="000000"/>
            </w:tcBorders>
            <w:vAlign w:val="center"/>
          </w:tcPr>
          <w:p w14:paraId="024D4DC5" w14:textId="77777777" w:rsidR="00CC5381" w:rsidRDefault="00CC5381">
            <w:pPr>
              <w:pStyle w:val="TableParagraph"/>
              <w:ind w:left="64"/>
              <w:rPr>
                <w:sz w:val="24"/>
              </w:rPr>
            </w:pPr>
            <w:r>
              <w:rPr>
                <w:spacing w:val="-2"/>
                <w:sz w:val="24"/>
              </w:rPr>
              <w:t>SS.8.A.5.2</w:t>
            </w:r>
          </w:p>
        </w:tc>
        <w:tc>
          <w:tcPr>
            <w:tcW w:w="7881" w:type="dxa"/>
            <w:tcBorders>
              <w:top w:val="single" w:sz="4" w:space="0" w:color="000000"/>
              <w:bottom w:val="single" w:sz="4" w:space="0" w:color="000000"/>
            </w:tcBorders>
            <w:vAlign w:val="center"/>
          </w:tcPr>
          <w:p w14:paraId="6AAD411A" w14:textId="77777777" w:rsidR="00CC5381" w:rsidRDefault="00CC5381">
            <w:pPr>
              <w:pStyle w:val="TableParagraph"/>
              <w:rPr>
                <w:sz w:val="24"/>
              </w:rPr>
            </w:pPr>
            <w:r>
              <w:rPr>
                <w:sz w:val="24"/>
              </w:rPr>
              <w:t>Analyze</w:t>
            </w:r>
            <w:r>
              <w:rPr>
                <w:spacing w:val="-4"/>
                <w:sz w:val="24"/>
              </w:rPr>
              <w:t xml:space="preserve"> </w:t>
            </w:r>
            <w:r>
              <w:rPr>
                <w:sz w:val="24"/>
              </w:rPr>
              <w:t>the role</w:t>
            </w:r>
            <w:r>
              <w:rPr>
                <w:spacing w:val="-2"/>
                <w:sz w:val="24"/>
              </w:rPr>
              <w:t xml:space="preserve"> </w:t>
            </w:r>
            <w:r>
              <w:rPr>
                <w:sz w:val="24"/>
              </w:rPr>
              <w:t>of</w:t>
            </w:r>
            <w:r>
              <w:rPr>
                <w:spacing w:val="-2"/>
                <w:sz w:val="24"/>
              </w:rPr>
              <w:t xml:space="preserve"> </w:t>
            </w:r>
            <w:r>
              <w:rPr>
                <w:sz w:val="24"/>
              </w:rPr>
              <w:t>slavery</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development</w:t>
            </w:r>
            <w:r>
              <w:rPr>
                <w:spacing w:val="-1"/>
                <w:sz w:val="24"/>
              </w:rPr>
              <w:t xml:space="preserve"> </w:t>
            </w:r>
            <w:r>
              <w:rPr>
                <w:sz w:val="24"/>
              </w:rPr>
              <w:t xml:space="preserve">of sectional </w:t>
            </w:r>
            <w:r>
              <w:rPr>
                <w:spacing w:val="-2"/>
                <w:sz w:val="24"/>
              </w:rPr>
              <w:t>conflict.</w:t>
            </w:r>
          </w:p>
        </w:tc>
      </w:tr>
    </w:tbl>
    <w:p w14:paraId="75681B18" w14:textId="77777777" w:rsidR="00CC5381" w:rsidRDefault="00CC5381"/>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CC5381" w14:paraId="2876AC48" w14:textId="77777777" w:rsidTr="00CC5381">
        <w:trPr>
          <w:trHeight w:val="711"/>
        </w:trPr>
        <w:tc>
          <w:tcPr>
            <w:tcW w:w="1487" w:type="dxa"/>
            <w:tcBorders>
              <w:bottom w:val="single" w:sz="4" w:space="0" w:color="000000"/>
            </w:tcBorders>
            <w:vAlign w:val="center"/>
          </w:tcPr>
          <w:p w14:paraId="1841318A" w14:textId="77777777" w:rsidR="00CC5381" w:rsidRDefault="00CC5381">
            <w:pPr>
              <w:pStyle w:val="TableParagraph"/>
              <w:ind w:left="64"/>
              <w:rPr>
                <w:sz w:val="24"/>
              </w:rPr>
            </w:pPr>
            <w:r>
              <w:rPr>
                <w:spacing w:val="-2"/>
                <w:sz w:val="24"/>
              </w:rPr>
              <w:lastRenderedPageBreak/>
              <w:t>SS.8.A.5.3</w:t>
            </w:r>
          </w:p>
        </w:tc>
        <w:tc>
          <w:tcPr>
            <w:tcW w:w="7881" w:type="dxa"/>
            <w:tcBorders>
              <w:bottom w:val="single" w:sz="4" w:space="0" w:color="000000"/>
            </w:tcBorders>
            <w:vAlign w:val="center"/>
          </w:tcPr>
          <w:p w14:paraId="18163EDF" w14:textId="42358B4F" w:rsidR="00CC5381" w:rsidRDefault="00CC5381">
            <w:pPr>
              <w:pStyle w:val="TableParagraph"/>
              <w:ind w:right="342"/>
              <w:rPr>
                <w:sz w:val="24"/>
              </w:rPr>
            </w:pPr>
            <w:r>
              <w:rPr>
                <w:sz w:val="24"/>
              </w:rPr>
              <w:t>Explain</w:t>
            </w:r>
            <w:r>
              <w:rPr>
                <w:spacing w:val="-5"/>
                <w:sz w:val="24"/>
              </w:rPr>
              <w:t xml:space="preserve"> </w:t>
            </w:r>
            <w:r>
              <w:rPr>
                <w:sz w:val="24"/>
              </w:rPr>
              <w:t>major</w:t>
            </w:r>
            <w:r>
              <w:rPr>
                <w:spacing w:val="-6"/>
                <w:sz w:val="24"/>
              </w:rPr>
              <w:t xml:space="preserve"> </w:t>
            </w:r>
            <w:r>
              <w:rPr>
                <w:sz w:val="24"/>
              </w:rPr>
              <w:t>domestic</w:t>
            </w:r>
            <w:r>
              <w:rPr>
                <w:spacing w:val="-6"/>
                <w:sz w:val="24"/>
              </w:rPr>
              <w:t xml:space="preserve"> </w:t>
            </w:r>
            <w:r>
              <w:rPr>
                <w:sz w:val="24"/>
              </w:rPr>
              <w:t>and</w:t>
            </w:r>
            <w:r>
              <w:rPr>
                <w:spacing w:val="-5"/>
                <w:sz w:val="24"/>
              </w:rPr>
              <w:t xml:space="preserve"> </w:t>
            </w:r>
            <w:r>
              <w:rPr>
                <w:sz w:val="24"/>
              </w:rPr>
              <w:t>international</w:t>
            </w:r>
            <w:r>
              <w:rPr>
                <w:spacing w:val="-5"/>
                <w:sz w:val="24"/>
              </w:rPr>
              <w:t xml:space="preserve"> </w:t>
            </w:r>
            <w:r>
              <w:rPr>
                <w:sz w:val="24"/>
              </w:rPr>
              <w:t>economic,</w:t>
            </w:r>
            <w:r>
              <w:rPr>
                <w:spacing w:val="-5"/>
                <w:sz w:val="24"/>
              </w:rPr>
              <w:t xml:space="preserve"> </w:t>
            </w:r>
            <w:r>
              <w:rPr>
                <w:sz w:val="24"/>
              </w:rPr>
              <w:t>military,</w:t>
            </w:r>
            <w:r>
              <w:rPr>
                <w:spacing w:val="-5"/>
                <w:sz w:val="24"/>
              </w:rPr>
              <w:t xml:space="preserve"> </w:t>
            </w:r>
            <w:r>
              <w:rPr>
                <w:sz w:val="24"/>
              </w:rPr>
              <w:t>political</w:t>
            </w:r>
            <w:r>
              <w:rPr>
                <w:spacing w:val="-5"/>
                <w:sz w:val="24"/>
              </w:rPr>
              <w:t xml:space="preserve"> </w:t>
            </w:r>
            <w:r>
              <w:rPr>
                <w:sz w:val="24"/>
              </w:rPr>
              <w:t>and socio-cultural events of Abraham Lincoln</w:t>
            </w:r>
            <w:r w:rsidR="001B3A71" w:rsidRPr="00994236">
              <w:rPr>
                <w:sz w:val="24"/>
              </w:rPr>
              <w:t>'</w:t>
            </w:r>
            <w:r>
              <w:rPr>
                <w:sz w:val="24"/>
              </w:rPr>
              <w:t>s presidency.</w:t>
            </w:r>
          </w:p>
        </w:tc>
      </w:tr>
      <w:tr w:rsidR="00CC5381" w14:paraId="1707AF35" w14:textId="77777777">
        <w:trPr>
          <w:trHeight w:val="702"/>
        </w:trPr>
        <w:tc>
          <w:tcPr>
            <w:tcW w:w="1487" w:type="dxa"/>
            <w:tcBorders>
              <w:top w:val="single" w:sz="4" w:space="0" w:color="000000"/>
              <w:bottom w:val="single" w:sz="4" w:space="0" w:color="000000"/>
            </w:tcBorders>
            <w:vAlign w:val="center"/>
          </w:tcPr>
          <w:p w14:paraId="6BBC13A1" w14:textId="77777777" w:rsidR="00CC5381" w:rsidRDefault="00CC5381">
            <w:pPr>
              <w:pStyle w:val="TableParagraph"/>
              <w:ind w:left="64"/>
              <w:rPr>
                <w:sz w:val="24"/>
              </w:rPr>
            </w:pPr>
            <w:r>
              <w:rPr>
                <w:spacing w:val="-2"/>
                <w:sz w:val="24"/>
              </w:rPr>
              <w:t>SS.8.A.5.4</w:t>
            </w:r>
          </w:p>
        </w:tc>
        <w:tc>
          <w:tcPr>
            <w:tcW w:w="7881" w:type="dxa"/>
            <w:tcBorders>
              <w:top w:val="single" w:sz="4" w:space="0" w:color="000000"/>
              <w:bottom w:val="single" w:sz="4" w:space="0" w:color="000000"/>
            </w:tcBorders>
            <w:vAlign w:val="center"/>
          </w:tcPr>
          <w:p w14:paraId="294A00A6" w14:textId="03BA05DC" w:rsidR="00CC5381" w:rsidRDefault="00CC5381">
            <w:pPr>
              <w:pStyle w:val="TableParagraph"/>
              <w:rPr>
                <w:sz w:val="24"/>
              </w:rPr>
            </w:pPr>
            <w:r>
              <w:rPr>
                <w:sz w:val="24"/>
              </w:rPr>
              <w:t xml:space="preserve">Identify the division (i.e., Confederate and Union States, </w:t>
            </w:r>
            <w:r w:rsidRPr="00994236">
              <w:rPr>
                <w:sz w:val="24"/>
              </w:rPr>
              <w:t>B</w:t>
            </w:r>
            <w:r>
              <w:rPr>
                <w:sz w:val="24"/>
              </w:rPr>
              <w:t>order states, western</w:t>
            </w:r>
            <w:r>
              <w:rPr>
                <w:spacing w:val="-3"/>
                <w:sz w:val="24"/>
              </w:rPr>
              <w:t xml:space="preserve"> </w:t>
            </w:r>
            <w:r>
              <w:rPr>
                <w:sz w:val="24"/>
              </w:rPr>
              <w:t>territories)</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United</w:t>
            </w:r>
            <w:r>
              <w:rPr>
                <w:spacing w:val="-3"/>
                <w:sz w:val="24"/>
              </w:rPr>
              <w:t xml:space="preserve"> </w:t>
            </w:r>
            <w:r>
              <w:rPr>
                <w:sz w:val="24"/>
              </w:rPr>
              <w:t>States</w:t>
            </w:r>
            <w:r>
              <w:rPr>
                <w:spacing w:val="-3"/>
                <w:sz w:val="24"/>
              </w:rPr>
              <w:t xml:space="preserve"> </w:t>
            </w:r>
            <w:r>
              <w:rPr>
                <w:sz w:val="24"/>
              </w:rPr>
              <w:t>at</w:t>
            </w:r>
            <w:r>
              <w:rPr>
                <w:spacing w:val="-3"/>
                <w:sz w:val="24"/>
              </w:rPr>
              <w:t xml:space="preserve"> </w:t>
            </w:r>
            <w:r>
              <w:rPr>
                <w:sz w:val="24"/>
              </w:rPr>
              <w:t>the</w:t>
            </w:r>
            <w:r>
              <w:rPr>
                <w:spacing w:val="-4"/>
                <w:sz w:val="24"/>
              </w:rPr>
              <w:t xml:space="preserve"> </w:t>
            </w:r>
            <w:r>
              <w:rPr>
                <w:sz w:val="24"/>
              </w:rPr>
              <w:t>outbreak</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Civil</w:t>
            </w:r>
            <w:r>
              <w:rPr>
                <w:spacing w:val="-3"/>
                <w:sz w:val="24"/>
              </w:rPr>
              <w:t xml:space="preserve"> </w:t>
            </w:r>
            <w:r>
              <w:rPr>
                <w:sz w:val="24"/>
              </w:rPr>
              <w:t>War.</w:t>
            </w:r>
          </w:p>
        </w:tc>
      </w:tr>
      <w:tr w:rsidR="00CC5381" w14:paraId="19BA08B9" w14:textId="77777777">
        <w:trPr>
          <w:trHeight w:val="575"/>
        </w:trPr>
        <w:tc>
          <w:tcPr>
            <w:tcW w:w="1487" w:type="dxa"/>
            <w:tcBorders>
              <w:top w:val="single" w:sz="4" w:space="0" w:color="000000"/>
              <w:bottom w:val="single" w:sz="4" w:space="0" w:color="000000"/>
            </w:tcBorders>
            <w:vAlign w:val="center"/>
          </w:tcPr>
          <w:p w14:paraId="1CD941FF" w14:textId="77777777" w:rsidR="00CC5381" w:rsidRDefault="00CC5381">
            <w:pPr>
              <w:pStyle w:val="TableParagraph"/>
              <w:ind w:left="64"/>
              <w:rPr>
                <w:sz w:val="24"/>
              </w:rPr>
            </w:pPr>
            <w:r>
              <w:rPr>
                <w:spacing w:val="-2"/>
                <w:sz w:val="24"/>
              </w:rPr>
              <w:t>SS.8.A.5.5</w:t>
            </w:r>
          </w:p>
        </w:tc>
        <w:tc>
          <w:tcPr>
            <w:tcW w:w="7881" w:type="dxa"/>
            <w:tcBorders>
              <w:top w:val="single" w:sz="4" w:space="0" w:color="000000"/>
              <w:bottom w:val="single" w:sz="4" w:space="0" w:color="000000"/>
            </w:tcBorders>
            <w:vAlign w:val="center"/>
          </w:tcPr>
          <w:p w14:paraId="55C5A0E3" w14:textId="77777777" w:rsidR="00CC5381" w:rsidRDefault="00CC5381">
            <w:pPr>
              <w:pStyle w:val="TableParagraph"/>
              <w:rPr>
                <w:sz w:val="24"/>
              </w:rPr>
            </w:pPr>
            <w:r>
              <w:rPr>
                <w:sz w:val="24"/>
              </w:rPr>
              <w:t>Compare</w:t>
            </w:r>
            <w:r>
              <w:rPr>
                <w:spacing w:val="-3"/>
                <w:sz w:val="24"/>
              </w:rPr>
              <w:t xml:space="preserve"> </w:t>
            </w:r>
            <w:r>
              <w:rPr>
                <w:sz w:val="24"/>
              </w:rPr>
              <w:t>Union</w:t>
            </w:r>
            <w:r>
              <w:rPr>
                <w:spacing w:val="-1"/>
                <w:sz w:val="24"/>
              </w:rPr>
              <w:t xml:space="preserve"> </w:t>
            </w:r>
            <w:r>
              <w:rPr>
                <w:sz w:val="24"/>
              </w:rPr>
              <w:t>and</w:t>
            </w:r>
            <w:r>
              <w:rPr>
                <w:spacing w:val="-2"/>
                <w:sz w:val="24"/>
              </w:rPr>
              <w:t xml:space="preserve"> </w:t>
            </w:r>
            <w:r>
              <w:rPr>
                <w:sz w:val="24"/>
              </w:rPr>
              <w:t>Confederate</w:t>
            </w:r>
            <w:r>
              <w:rPr>
                <w:spacing w:val="-2"/>
                <w:sz w:val="24"/>
              </w:rPr>
              <w:t xml:space="preserve"> </w:t>
            </w:r>
            <w:r>
              <w:rPr>
                <w:sz w:val="24"/>
              </w:rPr>
              <w:t>strengths</w:t>
            </w:r>
            <w:r>
              <w:rPr>
                <w:spacing w:val="-2"/>
                <w:sz w:val="24"/>
              </w:rPr>
              <w:t xml:space="preserve"> </w:t>
            </w:r>
            <w:r>
              <w:rPr>
                <w:sz w:val="24"/>
              </w:rPr>
              <w:t>and</w:t>
            </w:r>
            <w:r>
              <w:rPr>
                <w:spacing w:val="1"/>
                <w:sz w:val="24"/>
              </w:rPr>
              <w:t xml:space="preserve"> </w:t>
            </w:r>
            <w:r>
              <w:rPr>
                <w:spacing w:val="-2"/>
                <w:sz w:val="24"/>
              </w:rPr>
              <w:t>weaknesses.</w:t>
            </w:r>
          </w:p>
        </w:tc>
      </w:tr>
      <w:tr w:rsidR="00CC5381" w14:paraId="3235AF4F" w14:textId="77777777">
        <w:trPr>
          <w:trHeight w:val="765"/>
        </w:trPr>
        <w:tc>
          <w:tcPr>
            <w:tcW w:w="1487" w:type="dxa"/>
            <w:tcBorders>
              <w:top w:val="single" w:sz="4" w:space="0" w:color="000000"/>
              <w:bottom w:val="single" w:sz="4" w:space="0" w:color="000000"/>
            </w:tcBorders>
            <w:vAlign w:val="center"/>
          </w:tcPr>
          <w:p w14:paraId="10ED5609" w14:textId="77777777" w:rsidR="00CC5381" w:rsidRDefault="00CC5381">
            <w:pPr>
              <w:pStyle w:val="TableParagraph"/>
              <w:ind w:left="64"/>
              <w:rPr>
                <w:sz w:val="24"/>
              </w:rPr>
            </w:pPr>
            <w:r>
              <w:rPr>
                <w:spacing w:val="-2"/>
                <w:sz w:val="24"/>
              </w:rPr>
              <w:t>SS.8.A.5.6</w:t>
            </w:r>
          </w:p>
        </w:tc>
        <w:tc>
          <w:tcPr>
            <w:tcW w:w="7881" w:type="dxa"/>
            <w:tcBorders>
              <w:top w:val="single" w:sz="4" w:space="0" w:color="000000"/>
              <w:bottom w:val="single" w:sz="4" w:space="0" w:color="000000"/>
            </w:tcBorders>
            <w:vAlign w:val="center"/>
          </w:tcPr>
          <w:p w14:paraId="7C0A4CEA" w14:textId="77777777" w:rsidR="00CC5381" w:rsidRDefault="00CC5381">
            <w:pPr>
              <w:pStyle w:val="TableParagraph"/>
              <w:rPr>
                <w:sz w:val="24"/>
              </w:rPr>
            </w:pPr>
            <w:r>
              <w:rPr>
                <w:sz w:val="24"/>
              </w:rPr>
              <w:t>Compare</w:t>
            </w:r>
            <w:r>
              <w:rPr>
                <w:spacing w:val="-5"/>
                <w:sz w:val="24"/>
              </w:rPr>
              <w:t xml:space="preserve"> </w:t>
            </w:r>
            <w:r>
              <w:rPr>
                <w:sz w:val="24"/>
              </w:rPr>
              <w:t>significant</w:t>
            </w:r>
            <w:r>
              <w:rPr>
                <w:spacing w:val="-4"/>
                <w:sz w:val="24"/>
              </w:rPr>
              <w:t xml:space="preserve"> </w:t>
            </w:r>
            <w:r>
              <w:rPr>
                <w:sz w:val="24"/>
              </w:rPr>
              <w:t>Civil</w:t>
            </w:r>
            <w:r>
              <w:rPr>
                <w:spacing w:val="-4"/>
                <w:sz w:val="24"/>
              </w:rPr>
              <w:t xml:space="preserve"> </w:t>
            </w:r>
            <w:r>
              <w:rPr>
                <w:sz w:val="24"/>
              </w:rPr>
              <w:t>War</w:t>
            </w:r>
            <w:r>
              <w:rPr>
                <w:spacing w:val="-5"/>
                <w:sz w:val="24"/>
              </w:rPr>
              <w:t xml:space="preserve"> </w:t>
            </w:r>
            <w:r>
              <w:rPr>
                <w:sz w:val="24"/>
              </w:rPr>
              <w:t>battles</w:t>
            </w:r>
            <w:r>
              <w:rPr>
                <w:spacing w:val="-4"/>
                <w:sz w:val="24"/>
              </w:rPr>
              <w:t xml:space="preserve"> </w:t>
            </w:r>
            <w:r>
              <w:rPr>
                <w:sz w:val="24"/>
              </w:rPr>
              <w:t>and</w:t>
            </w:r>
            <w:r>
              <w:rPr>
                <w:spacing w:val="-2"/>
                <w:sz w:val="24"/>
              </w:rPr>
              <w:t xml:space="preserve"> </w:t>
            </w:r>
            <w:r>
              <w:rPr>
                <w:sz w:val="24"/>
              </w:rPr>
              <w:t>events</w:t>
            </w:r>
            <w:r>
              <w:rPr>
                <w:spacing w:val="-2"/>
                <w:sz w:val="24"/>
              </w:rPr>
              <w:t xml:space="preserve"> </w:t>
            </w:r>
            <w:r>
              <w:rPr>
                <w:sz w:val="24"/>
              </w:rPr>
              <w:t>and</w:t>
            </w:r>
            <w:r>
              <w:rPr>
                <w:spacing w:val="-4"/>
                <w:sz w:val="24"/>
              </w:rPr>
              <w:t xml:space="preserve"> </w:t>
            </w:r>
            <w:r>
              <w:rPr>
                <w:sz w:val="24"/>
              </w:rPr>
              <w:t>their</w:t>
            </w:r>
            <w:r>
              <w:rPr>
                <w:spacing w:val="-5"/>
                <w:sz w:val="24"/>
              </w:rPr>
              <w:t xml:space="preserve"> </w:t>
            </w:r>
            <w:r>
              <w:rPr>
                <w:sz w:val="24"/>
              </w:rPr>
              <w:t>effects</w:t>
            </w:r>
            <w:r>
              <w:rPr>
                <w:spacing w:val="-4"/>
                <w:sz w:val="24"/>
              </w:rPr>
              <w:t xml:space="preserve"> </w:t>
            </w:r>
            <w:r>
              <w:rPr>
                <w:sz w:val="24"/>
              </w:rPr>
              <w:t>on</w:t>
            </w:r>
            <w:r>
              <w:rPr>
                <w:spacing w:val="-2"/>
                <w:sz w:val="24"/>
              </w:rPr>
              <w:t xml:space="preserve"> </w:t>
            </w:r>
            <w:r>
              <w:rPr>
                <w:sz w:val="24"/>
              </w:rPr>
              <w:t xml:space="preserve">civilian </w:t>
            </w:r>
            <w:r>
              <w:rPr>
                <w:spacing w:val="-2"/>
                <w:sz w:val="24"/>
              </w:rPr>
              <w:t>populations.</w:t>
            </w:r>
          </w:p>
        </w:tc>
      </w:tr>
      <w:tr w:rsidR="00CC5381" w14:paraId="56ACFD39" w14:textId="77777777">
        <w:trPr>
          <w:trHeight w:val="810"/>
        </w:trPr>
        <w:tc>
          <w:tcPr>
            <w:tcW w:w="1487" w:type="dxa"/>
            <w:tcBorders>
              <w:top w:val="single" w:sz="4" w:space="0" w:color="000000"/>
              <w:bottom w:val="single" w:sz="4" w:space="0" w:color="000000"/>
            </w:tcBorders>
            <w:vAlign w:val="center"/>
          </w:tcPr>
          <w:p w14:paraId="50933EBE" w14:textId="77777777" w:rsidR="00CC5381" w:rsidRDefault="00CC5381">
            <w:pPr>
              <w:pStyle w:val="TableParagraph"/>
              <w:ind w:left="64"/>
              <w:rPr>
                <w:sz w:val="24"/>
              </w:rPr>
            </w:pPr>
            <w:r>
              <w:rPr>
                <w:spacing w:val="-2"/>
                <w:sz w:val="24"/>
              </w:rPr>
              <w:t>SS.8.A.5.7</w:t>
            </w:r>
          </w:p>
        </w:tc>
        <w:tc>
          <w:tcPr>
            <w:tcW w:w="7881" w:type="dxa"/>
            <w:tcBorders>
              <w:top w:val="single" w:sz="4" w:space="0" w:color="000000"/>
              <w:bottom w:val="single" w:sz="4" w:space="0" w:color="000000"/>
            </w:tcBorders>
            <w:vAlign w:val="center"/>
          </w:tcPr>
          <w:p w14:paraId="3BDADF15" w14:textId="77777777" w:rsidR="00CC5381" w:rsidRDefault="00CC5381">
            <w:pPr>
              <w:pStyle w:val="TableParagraph"/>
              <w:ind w:right="18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peoples</w:t>
            </w:r>
            <w:r>
              <w:rPr>
                <w:spacing w:val="-4"/>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4"/>
                <w:sz w:val="24"/>
              </w:rPr>
              <w:t xml:space="preserve"> </w:t>
            </w:r>
            <w:r>
              <w:rPr>
                <w:sz w:val="24"/>
              </w:rPr>
              <w:t>as</w:t>
            </w:r>
            <w:r>
              <w:rPr>
                <w:spacing w:val="-4"/>
                <w:sz w:val="24"/>
              </w:rPr>
              <w:t xml:space="preserve"> </w:t>
            </w:r>
            <w:r>
              <w:rPr>
                <w:sz w:val="24"/>
              </w:rPr>
              <w:t>each</w:t>
            </w:r>
            <w:r>
              <w:rPr>
                <w:spacing w:val="-4"/>
                <w:sz w:val="24"/>
              </w:rPr>
              <w:t xml:space="preserve"> </w:t>
            </w:r>
            <w:r>
              <w:rPr>
                <w:sz w:val="24"/>
              </w:rPr>
              <w:t>impacts</w:t>
            </w:r>
            <w:r>
              <w:rPr>
                <w:spacing w:val="-4"/>
                <w:sz w:val="24"/>
              </w:rPr>
              <w:t xml:space="preserve"> </w:t>
            </w:r>
            <w:r>
              <w:rPr>
                <w:sz w:val="24"/>
              </w:rPr>
              <w:t>this</w:t>
            </w:r>
            <w:r>
              <w:rPr>
                <w:spacing w:val="-4"/>
                <w:sz w:val="24"/>
              </w:rPr>
              <w:t xml:space="preserve"> </w:t>
            </w:r>
            <w:r>
              <w:rPr>
                <w:sz w:val="24"/>
              </w:rPr>
              <w:t>era of American history.</w:t>
            </w:r>
          </w:p>
        </w:tc>
      </w:tr>
      <w:tr w:rsidR="00CC5381" w14:paraId="738619BF" w14:textId="77777777">
        <w:trPr>
          <w:trHeight w:val="1962"/>
        </w:trPr>
        <w:tc>
          <w:tcPr>
            <w:tcW w:w="1487" w:type="dxa"/>
            <w:tcBorders>
              <w:top w:val="single" w:sz="4" w:space="0" w:color="000000"/>
              <w:bottom w:val="single" w:sz="4" w:space="0" w:color="000000"/>
            </w:tcBorders>
            <w:vAlign w:val="center"/>
          </w:tcPr>
          <w:p w14:paraId="457B5052" w14:textId="77777777" w:rsidR="00CC5381" w:rsidRDefault="00CC5381">
            <w:pPr>
              <w:pStyle w:val="TableParagraph"/>
              <w:ind w:left="64"/>
              <w:rPr>
                <w:sz w:val="24"/>
              </w:rPr>
            </w:pPr>
            <w:r>
              <w:rPr>
                <w:spacing w:val="-2"/>
                <w:sz w:val="24"/>
              </w:rPr>
              <w:t>SS.8.A.5.8</w:t>
            </w:r>
          </w:p>
        </w:tc>
        <w:tc>
          <w:tcPr>
            <w:tcW w:w="7881" w:type="dxa"/>
            <w:tcBorders>
              <w:top w:val="single" w:sz="4" w:space="0" w:color="000000"/>
              <w:bottom w:val="single" w:sz="4" w:space="0" w:color="000000"/>
            </w:tcBorders>
            <w:vAlign w:val="center"/>
          </w:tcPr>
          <w:p w14:paraId="26C520BF" w14:textId="52684233" w:rsidR="00CC5381" w:rsidRDefault="00CC5381">
            <w:pPr>
              <w:pStyle w:val="TableParagraph"/>
              <w:ind w:right="103"/>
              <w:rPr>
                <w:sz w:val="24"/>
              </w:rPr>
            </w:pPr>
            <w:r>
              <w:rPr>
                <w:sz w:val="24"/>
              </w:rPr>
              <w:t>Explain and evaluate the policies, practices and consequences of Reconstruction</w:t>
            </w:r>
            <w:r>
              <w:rPr>
                <w:spacing w:val="-7"/>
                <w:sz w:val="24"/>
              </w:rPr>
              <w:t xml:space="preserve"> </w:t>
            </w:r>
            <w:r>
              <w:rPr>
                <w:sz w:val="24"/>
              </w:rPr>
              <w:t>(i.e.,</w:t>
            </w:r>
            <w:r>
              <w:rPr>
                <w:spacing w:val="-7"/>
                <w:sz w:val="24"/>
              </w:rPr>
              <w:t xml:space="preserve"> </w:t>
            </w:r>
            <w:r>
              <w:rPr>
                <w:sz w:val="24"/>
              </w:rPr>
              <w:t>presidential</w:t>
            </w:r>
            <w:r>
              <w:rPr>
                <w:spacing w:val="-7"/>
                <w:sz w:val="24"/>
              </w:rPr>
              <w:t xml:space="preserve"> </w:t>
            </w:r>
            <w:r>
              <w:rPr>
                <w:sz w:val="24"/>
              </w:rPr>
              <w:t>and</w:t>
            </w:r>
            <w:r>
              <w:rPr>
                <w:spacing w:val="-7"/>
                <w:sz w:val="24"/>
              </w:rPr>
              <w:t xml:space="preserve"> </w:t>
            </w:r>
            <w:r>
              <w:rPr>
                <w:sz w:val="24"/>
              </w:rPr>
              <w:t>congressional</w:t>
            </w:r>
            <w:r>
              <w:rPr>
                <w:spacing w:val="-7"/>
                <w:sz w:val="24"/>
              </w:rPr>
              <w:t xml:space="preserve"> </w:t>
            </w:r>
            <w:r>
              <w:rPr>
                <w:sz w:val="24"/>
              </w:rPr>
              <w:t>reconstruction,</w:t>
            </w:r>
            <w:r>
              <w:rPr>
                <w:spacing w:val="-7"/>
                <w:sz w:val="24"/>
              </w:rPr>
              <w:t xml:space="preserve"> </w:t>
            </w:r>
            <w:r>
              <w:rPr>
                <w:sz w:val="24"/>
              </w:rPr>
              <w:t>Johnson</w:t>
            </w:r>
            <w:r w:rsidR="006C17B1" w:rsidRPr="00994236">
              <w:rPr>
                <w:sz w:val="24"/>
              </w:rPr>
              <w:t>'</w:t>
            </w:r>
            <w:r>
              <w:rPr>
                <w:sz w:val="24"/>
              </w:rPr>
              <w:t xml:space="preserve">s impeachment, Civil Rights Act of 1866, the 13th, 14th, and 15th Amendments, opposition of </w:t>
            </w:r>
            <w:r w:rsidRPr="00994236">
              <w:rPr>
                <w:sz w:val="24"/>
              </w:rPr>
              <w:t>S</w:t>
            </w:r>
            <w:r>
              <w:rPr>
                <w:sz w:val="24"/>
              </w:rPr>
              <w:t>outhern whites to Reconstruction, accomplishments and failures of Radical Reconstruction, presidential election of 1876, end of Reconstruction, rise of Jim Crow laws, rise of Ku Klux Klan).</w:t>
            </w:r>
          </w:p>
        </w:tc>
      </w:tr>
    </w:tbl>
    <w:p w14:paraId="563B8949" w14:textId="77777777" w:rsidR="00CC5381" w:rsidRDefault="00CC5381">
      <w:pPr>
        <w:pStyle w:val="BodyText"/>
        <w:spacing w:before="4"/>
        <w:rPr>
          <w:szCs w:val="72"/>
        </w:rPr>
      </w:pPr>
    </w:p>
    <w:p w14:paraId="7533FAE7" w14:textId="77777777" w:rsidR="001F2DBE" w:rsidRPr="00CC5381" w:rsidRDefault="001F2DBE">
      <w:pPr>
        <w:pStyle w:val="BodyText"/>
        <w:spacing w:before="4"/>
        <w:rPr>
          <w:szCs w:val="72"/>
        </w:rPr>
      </w:pPr>
    </w:p>
    <w:p w14:paraId="054BB288" w14:textId="77777777" w:rsidR="005676D2" w:rsidRDefault="005676D2" w:rsidP="005676D2">
      <w:pPr>
        <w:pStyle w:val="Heading3"/>
      </w:pPr>
      <w:bookmarkStart w:id="82" w:name="_Toc210391885"/>
      <w:r>
        <w:t>Civics</w:t>
      </w:r>
      <w:r>
        <w:rPr>
          <w:spacing w:val="-1"/>
        </w:rPr>
        <w:t xml:space="preserve"> </w:t>
      </w:r>
      <w:r>
        <w:t>and</w:t>
      </w:r>
      <w:r>
        <w:rPr>
          <w:spacing w:val="-1"/>
        </w:rPr>
        <w:t xml:space="preserve"> </w:t>
      </w:r>
      <w:r>
        <w:rPr>
          <w:spacing w:val="-2"/>
        </w:rPr>
        <w:t>Gover</w:t>
      </w:r>
      <w:r w:rsidRPr="002E4DF8">
        <w:rPr>
          <w:color w:val="000000" w:themeColor="text1"/>
          <w:spacing w:val="-2"/>
        </w:rPr>
        <w:t>n</w:t>
      </w:r>
      <w:r>
        <w:rPr>
          <w:spacing w:val="-2"/>
        </w:rPr>
        <w:t>ment</w:t>
      </w:r>
      <w:bookmarkEnd w:id="82"/>
    </w:p>
    <w:p w14:paraId="5A289C68" w14:textId="77777777" w:rsidR="00EB389E" w:rsidRDefault="00EB389E">
      <w:pPr>
        <w:pStyle w:val="BodyText"/>
        <w:spacing w:before="42"/>
        <w:rPr>
          <w:sz w:val="20"/>
        </w:rPr>
      </w:pPr>
      <w:bookmarkStart w:id="83" w:name="Civics_and_Goverment"/>
      <w:bookmarkEnd w:id="83"/>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6A" w14:textId="77777777">
        <w:trPr>
          <w:trHeight w:val="880"/>
        </w:trPr>
        <w:tc>
          <w:tcPr>
            <w:tcW w:w="9368" w:type="dxa"/>
            <w:gridSpan w:val="2"/>
          </w:tcPr>
          <w:p w14:paraId="5A289C69" w14:textId="07368E90" w:rsidR="00EB389E" w:rsidRDefault="00872BA8">
            <w:pPr>
              <w:pStyle w:val="TableParagraph"/>
              <w:spacing w:before="162"/>
              <w:ind w:left="1358" w:hanging="1006"/>
              <w:rPr>
                <w:b/>
                <w:i/>
                <w:sz w:val="24"/>
              </w:rPr>
            </w:pPr>
            <w:r>
              <w:rPr>
                <w:noProof/>
              </w:rPr>
              <mc:AlternateContent>
                <mc:Choice Requires="wpg">
                  <w:drawing>
                    <wp:anchor distT="0" distB="0" distL="0" distR="0" simplePos="0" relativeHeight="251658289" behindDoc="1" locked="0" layoutInCell="1" allowOverlap="1" wp14:anchorId="5A28B44C" wp14:editId="68EC042F">
                      <wp:simplePos x="0" y="0"/>
                      <wp:positionH relativeFrom="column">
                        <wp:posOffset>4572</wp:posOffset>
                      </wp:positionH>
                      <wp:positionV relativeFrom="paragraph">
                        <wp:posOffset>-214</wp:posOffset>
                      </wp:positionV>
                      <wp:extent cx="5943600" cy="562610"/>
                      <wp:effectExtent l="0" t="0" r="0" b="0"/>
                      <wp:wrapNone/>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388" name="Graphic 388"/>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9966"/>
                                </a:solidFill>
                              </wps:spPr>
                              <wps:bodyPr wrap="square" lIns="0" tIns="0" rIns="0" bIns="0" rtlCol="0">
                                <a:prstTxWarp prst="textNoShape">
                                  <a:avLst/>
                                </a:prstTxWarp>
                                <a:noAutofit/>
                              </wps:bodyPr>
                            </wps:wsp>
                            <wps:wsp>
                              <wps:cNvPr id="389" name="Graphic 389"/>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4AEAAA" id="Group 387" o:spid="_x0000_s1026" style="position:absolute;margin-left:.35pt;margin-top:0;width:468pt;height:44.3pt;z-index:-251658191;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">
                      <v:shape id="Graphic 388"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" path="m172212,l,,,556259r172212,l172212,xe" fillcolor="#f96" stroked="f">
                        <v:path arrowok="t"/>
                      </v:shape>
                      <v:shape id="Graphic 389"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" path="m5943600,r,l,,,6108r5943600,l5943600,xe" fillcolor="black" stroked="f">
                        <v:path arrowok="t"/>
                      </v:shape>
                    </v:group>
                  </w:pict>
                </mc:Fallback>
              </mc:AlternateContent>
            </w:r>
            <w:r>
              <w:rPr>
                <w:b/>
                <w:i/>
                <w:sz w:val="24"/>
              </w:rPr>
              <w:t>SS.8.CG.1</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origins</w:t>
            </w:r>
            <w:r>
              <w:rPr>
                <w:b/>
                <w:i/>
                <w:spacing w:val="-3"/>
                <w:sz w:val="24"/>
              </w:rPr>
              <w:t xml:space="preserve"> </w:t>
            </w:r>
            <w:r>
              <w:rPr>
                <w:b/>
                <w:i/>
                <w:sz w:val="24"/>
              </w:rPr>
              <w:t>and</w:t>
            </w:r>
            <w:r>
              <w:rPr>
                <w:b/>
                <w:i/>
                <w:spacing w:val="-3"/>
                <w:sz w:val="24"/>
              </w:rPr>
              <w:t xml:space="preserve"> </w:t>
            </w:r>
            <w:r>
              <w:rPr>
                <w:b/>
                <w:i/>
                <w:sz w:val="24"/>
              </w:rPr>
              <w:t>purposes</w:t>
            </w:r>
            <w:r>
              <w:rPr>
                <w:b/>
                <w:i/>
                <w:spacing w:val="-3"/>
                <w:sz w:val="24"/>
              </w:rPr>
              <w:t xml:space="preserve"> </w:t>
            </w:r>
            <w:r>
              <w:rPr>
                <w:b/>
                <w:i/>
                <w:sz w:val="24"/>
              </w:rPr>
              <w:t>of</w:t>
            </w:r>
            <w:r>
              <w:rPr>
                <w:b/>
                <w:i/>
                <w:spacing w:val="-4"/>
                <w:sz w:val="24"/>
              </w:rPr>
              <w:t xml:space="preserve"> </w:t>
            </w:r>
            <w:r>
              <w:rPr>
                <w:b/>
                <w:i/>
                <w:sz w:val="24"/>
              </w:rPr>
              <w:t>government,</w:t>
            </w:r>
            <w:r>
              <w:rPr>
                <w:b/>
                <w:i/>
                <w:spacing w:val="-3"/>
                <w:sz w:val="24"/>
              </w:rPr>
              <w:t xml:space="preserve"> </w:t>
            </w:r>
            <w:r>
              <w:rPr>
                <w:b/>
                <w:i/>
                <w:sz w:val="24"/>
              </w:rPr>
              <w:t>law</w:t>
            </w:r>
            <w:r w:rsidR="00007351" w:rsidRPr="00D91306">
              <w:rPr>
                <w:color w:val="000000" w:themeColor="text1"/>
                <w:sz w:val="24"/>
              </w:rPr>
              <w:t>,</w:t>
            </w:r>
            <w:r>
              <w:rPr>
                <w:b/>
                <w:i/>
                <w:sz w:val="24"/>
              </w:rPr>
              <w:t xml:space="preserve"> and the American political system.</w:t>
            </w:r>
          </w:p>
        </w:tc>
      </w:tr>
      <w:tr w:rsidR="00EB389E" w14:paraId="5A289C72" w14:textId="77777777" w:rsidTr="00C44D51">
        <w:trPr>
          <w:trHeight w:val="712"/>
        </w:trPr>
        <w:tc>
          <w:tcPr>
            <w:tcW w:w="1612" w:type="dxa"/>
            <w:vAlign w:val="center"/>
          </w:tcPr>
          <w:p w14:paraId="5A289C6E" w14:textId="77777777" w:rsidR="00EB389E" w:rsidRDefault="00872BA8" w:rsidP="00C44D51">
            <w:pPr>
              <w:pStyle w:val="TableParagraph"/>
              <w:ind w:left="58"/>
              <w:rPr>
                <w:sz w:val="24"/>
              </w:rPr>
            </w:pPr>
            <w:r>
              <w:rPr>
                <w:spacing w:val="-2"/>
                <w:sz w:val="24"/>
              </w:rPr>
              <w:t>SS.8.CG.1.1</w:t>
            </w:r>
          </w:p>
        </w:tc>
        <w:tc>
          <w:tcPr>
            <w:tcW w:w="7756" w:type="dxa"/>
            <w:vAlign w:val="center"/>
          </w:tcPr>
          <w:p w14:paraId="5A289C71" w14:textId="04C06F9B" w:rsidR="00EB389E" w:rsidRDefault="00872BA8" w:rsidP="00C44D51">
            <w:pPr>
              <w:pStyle w:val="TableParagraph"/>
              <w:ind w:left="58" w:right="36"/>
              <w:rPr>
                <w:sz w:val="24"/>
              </w:rPr>
            </w:pPr>
            <w:r>
              <w:rPr>
                <w:sz w:val="24"/>
              </w:rPr>
              <w:t>Compare</w:t>
            </w:r>
            <w:r>
              <w:rPr>
                <w:spacing w:val="-4"/>
                <w:sz w:val="24"/>
              </w:rPr>
              <w:t xml:space="preserve"> </w:t>
            </w:r>
            <w:r>
              <w:rPr>
                <w:sz w:val="24"/>
              </w:rPr>
              <w:t>the</w:t>
            </w:r>
            <w:r>
              <w:rPr>
                <w:spacing w:val="-4"/>
                <w:sz w:val="24"/>
              </w:rPr>
              <w:t xml:space="preserve"> </w:t>
            </w:r>
            <w:r>
              <w:rPr>
                <w:sz w:val="24"/>
              </w:rPr>
              <w:t>views</w:t>
            </w:r>
            <w:r>
              <w:rPr>
                <w:spacing w:val="-3"/>
                <w:sz w:val="24"/>
              </w:rPr>
              <w:t xml:space="preserve"> </w:t>
            </w:r>
            <w:r>
              <w:rPr>
                <w:sz w:val="24"/>
              </w:rPr>
              <w:t>of</w:t>
            </w:r>
            <w:r>
              <w:rPr>
                <w:spacing w:val="-4"/>
                <w:sz w:val="24"/>
              </w:rPr>
              <w:t xml:space="preserve"> </w:t>
            </w:r>
            <w:r>
              <w:rPr>
                <w:sz w:val="24"/>
              </w:rPr>
              <w:t>Patriots,</w:t>
            </w:r>
            <w:r>
              <w:rPr>
                <w:spacing w:val="-3"/>
                <w:sz w:val="24"/>
              </w:rPr>
              <w:t xml:space="preserve"> </w:t>
            </w:r>
            <w:r w:rsidRPr="002E4DF8">
              <w:rPr>
                <w:color w:val="000000" w:themeColor="text1"/>
                <w:sz w:val="24"/>
              </w:rPr>
              <w:t>Loyalists</w:t>
            </w:r>
            <w:r w:rsidR="00007351" w:rsidRPr="002E4DF8">
              <w:rPr>
                <w:color w:val="000000" w:themeColor="text1"/>
                <w:sz w:val="24"/>
              </w:rPr>
              <w:t>,</w:t>
            </w:r>
            <w:r w:rsidRPr="002E4DF8">
              <w:rPr>
                <w:color w:val="000000" w:themeColor="text1"/>
                <w:spacing w:val="-3"/>
                <w:sz w:val="24"/>
              </w:rPr>
              <w:t xml:space="preserve"> </w:t>
            </w:r>
            <w:r w:rsidRPr="002E4DF8">
              <w:rPr>
                <w:color w:val="000000" w:themeColor="text1"/>
                <w:sz w:val="24"/>
              </w:rPr>
              <w:t>and</w:t>
            </w:r>
            <w:r w:rsidRPr="002E4DF8">
              <w:rPr>
                <w:color w:val="000000" w:themeColor="text1"/>
                <w:spacing w:val="-3"/>
                <w:sz w:val="24"/>
              </w:rPr>
              <w:t xml:space="preserve"> </w:t>
            </w:r>
            <w:r w:rsidRPr="002E4DF8">
              <w:rPr>
                <w:color w:val="000000" w:themeColor="text1"/>
                <w:sz w:val="24"/>
              </w:rPr>
              <w:t>other</w:t>
            </w:r>
            <w:r w:rsidRPr="002E4DF8">
              <w:rPr>
                <w:color w:val="000000" w:themeColor="text1"/>
                <w:spacing w:val="-4"/>
                <w:sz w:val="24"/>
              </w:rPr>
              <w:t xml:space="preserve"> </w:t>
            </w:r>
            <w:r w:rsidRPr="002E4DF8">
              <w:rPr>
                <w:color w:val="000000" w:themeColor="text1"/>
                <w:sz w:val="24"/>
              </w:rPr>
              <w:t>colonists</w:t>
            </w:r>
            <w:r w:rsidRPr="002E4DF8">
              <w:rPr>
                <w:color w:val="000000" w:themeColor="text1"/>
                <w:spacing w:val="-3"/>
                <w:sz w:val="24"/>
              </w:rPr>
              <w:t xml:space="preserve"> </w:t>
            </w:r>
            <w:r w:rsidRPr="002E4DF8">
              <w:rPr>
                <w:color w:val="000000" w:themeColor="text1"/>
                <w:sz w:val="24"/>
              </w:rPr>
              <w:t>on</w:t>
            </w:r>
            <w:r w:rsidRPr="002E4DF8">
              <w:rPr>
                <w:color w:val="000000" w:themeColor="text1"/>
                <w:spacing w:val="-3"/>
                <w:sz w:val="24"/>
              </w:rPr>
              <w:t xml:space="preserve"> </w:t>
            </w:r>
            <w:r w:rsidRPr="002E4DF8">
              <w:rPr>
                <w:color w:val="000000" w:themeColor="text1"/>
                <w:sz w:val="24"/>
              </w:rPr>
              <w:t>limits</w:t>
            </w:r>
            <w:r w:rsidRPr="002E4DF8">
              <w:rPr>
                <w:color w:val="000000" w:themeColor="text1"/>
                <w:spacing w:val="-3"/>
                <w:sz w:val="24"/>
              </w:rPr>
              <w:t xml:space="preserve"> </w:t>
            </w:r>
            <w:r w:rsidRPr="002E4DF8">
              <w:rPr>
                <w:color w:val="000000" w:themeColor="text1"/>
                <w:sz w:val="24"/>
              </w:rPr>
              <w:t xml:space="preserve">of government authority, </w:t>
            </w:r>
            <w:r w:rsidRPr="00994236">
              <w:rPr>
                <w:sz w:val="24"/>
              </w:rPr>
              <w:t>i</w:t>
            </w:r>
            <w:r w:rsidRPr="002E4DF8">
              <w:rPr>
                <w:color w:val="000000" w:themeColor="text1"/>
                <w:sz w:val="24"/>
              </w:rPr>
              <w:t>nalienable rights</w:t>
            </w:r>
            <w:r w:rsidR="00007351" w:rsidRPr="002E4DF8">
              <w:rPr>
                <w:color w:val="000000" w:themeColor="text1"/>
                <w:sz w:val="24"/>
              </w:rPr>
              <w:t>,</w:t>
            </w:r>
            <w:r w:rsidRPr="002E4DF8">
              <w:rPr>
                <w:color w:val="000000" w:themeColor="text1"/>
                <w:sz w:val="24"/>
              </w:rPr>
              <w:t xml:space="preserve"> and </w:t>
            </w:r>
            <w:r>
              <w:rPr>
                <w:sz w:val="24"/>
              </w:rPr>
              <w:t>resistance to tyranny.</w:t>
            </w:r>
          </w:p>
        </w:tc>
      </w:tr>
      <w:tr w:rsidR="00EB389E" w14:paraId="5A289C75" w14:textId="77777777" w:rsidTr="00C44D51">
        <w:trPr>
          <w:trHeight w:val="991"/>
        </w:trPr>
        <w:tc>
          <w:tcPr>
            <w:tcW w:w="9368" w:type="dxa"/>
            <w:gridSpan w:val="2"/>
            <w:tcBorders>
              <w:bottom w:val="single" w:sz="4" w:space="0" w:color="000000"/>
            </w:tcBorders>
          </w:tcPr>
          <w:p w14:paraId="5A289C73" w14:textId="77777777" w:rsidR="00EB389E" w:rsidRDefault="00872BA8" w:rsidP="00CC5381">
            <w:pPr>
              <w:pStyle w:val="TableParagraph"/>
              <w:ind w:left="58"/>
              <w:jc w:val="both"/>
            </w:pPr>
            <w:r>
              <w:rPr>
                <w:u w:val="single"/>
              </w:rPr>
              <w:t>Benchmark</w:t>
            </w:r>
            <w:r>
              <w:rPr>
                <w:spacing w:val="-6"/>
                <w:u w:val="single"/>
              </w:rPr>
              <w:t xml:space="preserve"> </w:t>
            </w:r>
            <w:r>
              <w:rPr>
                <w:spacing w:val="-2"/>
                <w:u w:val="single"/>
              </w:rPr>
              <w:t>Clarifications:</w:t>
            </w:r>
          </w:p>
          <w:p w14:paraId="539EC032" w14:textId="77777777" w:rsidR="00EB389E" w:rsidRDefault="00872BA8" w:rsidP="00CC5381">
            <w:pPr>
              <w:pStyle w:val="TableParagraph"/>
              <w:ind w:left="58" w:right="204"/>
              <w:jc w:val="both"/>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describe</w:t>
            </w:r>
            <w:r>
              <w:rPr>
                <w:spacing w:val="-4"/>
              </w:rPr>
              <w:t xml:space="preserve"> </w:t>
            </w:r>
            <w:r>
              <w:t>colonial</w:t>
            </w:r>
            <w:r>
              <w:rPr>
                <w:spacing w:val="-4"/>
              </w:rPr>
              <w:t xml:space="preserve"> </w:t>
            </w:r>
            <w:r>
              <w:t>forms</w:t>
            </w:r>
            <w:r>
              <w:rPr>
                <w:spacing w:val="-4"/>
              </w:rPr>
              <w:t xml:space="preserve"> </w:t>
            </w:r>
            <w:r>
              <w:t>of</w:t>
            </w:r>
            <w:r>
              <w:rPr>
                <w:spacing w:val="-2"/>
              </w:rPr>
              <w:t xml:space="preserve"> </w:t>
            </w:r>
            <w:r>
              <w:t>government</w:t>
            </w:r>
            <w:r>
              <w:rPr>
                <w:spacing w:val="-2"/>
              </w:rPr>
              <w:t xml:space="preserve"> </w:t>
            </w:r>
            <w:r>
              <w:t>prior</w:t>
            </w:r>
            <w:r>
              <w:rPr>
                <w:spacing w:val="-2"/>
              </w:rPr>
              <w:t xml:space="preserve"> </w:t>
            </w:r>
            <w:r>
              <w:t>to</w:t>
            </w:r>
            <w:r>
              <w:rPr>
                <w:spacing w:val="-2"/>
              </w:rPr>
              <w:t xml:space="preserve"> </w:t>
            </w:r>
            <w:r>
              <w:t>the</w:t>
            </w:r>
            <w:r>
              <w:rPr>
                <w:spacing w:val="-4"/>
              </w:rPr>
              <w:t xml:space="preserve"> </w:t>
            </w:r>
            <w:r>
              <w:t>American</w:t>
            </w:r>
            <w:r>
              <w:rPr>
                <w:spacing w:val="-2"/>
              </w:rPr>
              <w:t xml:space="preserve"> </w:t>
            </w:r>
            <w:r>
              <w:t xml:space="preserve">Revolution. </w:t>
            </w:r>
            <w:r>
              <w:rPr>
                <w:i/>
              </w:rPr>
              <w:t>Clarification</w:t>
            </w:r>
            <w:r>
              <w:rPr>
                <w:i/>
                <w:spacing w:val="-4"/>
              </w:rPr>
              <w:t xml:space="preserve"> </w:t>
            </w:r>
            <w:r>
              <w:rPr>
                <w:i/>
              </w:rPr>
              <w:t xml:space="preserve">2: </w:t>
            </w:r>
            <w:r>
              <w:t>Students</w:t>
            </w:r>
            <w:r>
              <w:rPr>
                <w:spacing w:val="-1"/>
              </w:rPr>
              <w:t xml:space="preserve"> </w:t>
            </w:r>
            <w:r>
              <w:t>will evaluate</w:t>
            </w:r>
            <w:r>
              <w:rPr>
                <w:spacing w:val="-3"/>
              </w:rPr>
              <w:t xml:space="preserve"> </w:t>
            </w:r>
            <w:r>
              <w:t>the</w:t>
            </w:r>
            <w:r>
              <w:rPr>
                <w:spacing w:val="-1"/>
              </w:rPr>
              <w:t xml:space="preserve"> </w:t>
            </w:r>
            <w:r>
              <w:t>Loyalists’ and</w:t>
            </w:r>
            <w:r>
              <w:rPr>
                <w:spacing w:val="-1"/>
              </w:rPr>
              <w:t xml:space="preserve"> </w:t>
            </w:r>
            <w:r>
              <w:t>Patriots’ arguments</w:t>
            </w:r>
            <w:r>
              <w:rPr>
                <w:spacing w:val="-3"/>
              </w:rPr>
              <w:t xml:space="preserve"> </w:t>
            </w:r>
            <w:r>
              <w:t>for</w:t>
            </w:r>
            <w:r>
              <w:rPr>
                <w:spacing w:val="-4"/>
              </w:rPr>
              <w:t xml:space="preserve"> </w:t>
            </w:r>
            <w:r>
              <w:t>remaining</w:t>
            </w:r>
            <w:r>
              <w:rPr>
                <w:spacing w:val="-1"/>
              </w:rPr>
              <w:t xml:space="preserve"> </w:t>
            </w:r>
            <w:r>
              <w:t>loyal to</w:t>
            </w:r>
            <w:r>
              <w:rPr>
                <w:spacing w:val="-4"/>
              </w:rPr>
              <w:t xml:space="preserve"> </w:t>
            </w:r>
            <w:r>
              <w:t>the British Crown or seeking independence from Britain.</w:t>
            </w:r>
          </w:p>
          <w:p w14:paraId="5A289C74" w14:textId="77777777" w:rsidR="00C44D51" w:rsidRDefault="00C44D51" w:rsidP="00CC5381">
            <w:pPr>
              <w:pStyle w:val="TableParagraph"/>
              <w:ind w:left="58" w:right="204"/>
              <w:jc w:val="both"/>
            </w:pPr>
          </w:p>
        </w:tc>
      </w:tr>
      <w:tr w:rsidR="00EB389E" w14:paraId="5A289C7A" w14:textId="77777777" w:rsidTr="00C44D51">
        <w:trPr>
          <w:trHeight w:val="702"/>
        </w:trPr>
        <w:tc>
          <w:tcPr>
            <w:tcW w:w="1612" w:type="dxa"/>
            <w:tcBorders>
              <w:top w:val="single" w:sz="4" w:space="0" w:color="000000"/>
            </w:tcBorders>
            <w:vAlign w:val="center"/>
          </w:tcPr>
          <w:p w14:paraId="5A289C77" w14:textId="77777777" w:rsidR="00EB389E" w:rsidRDefault="00872BA8" w:rsidP="00C44D51">
            <w:pPr>
              <w:pStyle w:val="TableParagraph"/>
              <w:ind w:left="58"/>
              <w:rPr>
                <w:sz w:val="24"/>
              </w:rPr>
            </w:pPr>
            <w:r>
              <w:rPr>
                <w:spacing w:val="-2"/>
                <w:sz w:val="24"/>
              </w:rPr>
              <w:t>SS.8.CG.1.2</w:t>
            </w:r>
          </w:p>
        </w:tc>
        <w:tc>
          <w:tcPr>
            <w:tcW w:w="7756" w:type="dxa"/>
            <w:tcBorders>
              <w:top w:val="single" w:sz="4" w:space="0" w:color="000000"/>
            </w:tcBorders>
            <w:vAlign w:val="center"/>
          </w:tcPr>
          <w:p w14:paraId="5A289C79" w14:textId="77777777" w:rsidR="00EB389E" w:rsidRDefault="00872BA8" w:rsidP="00C44D51">
            <w:pPr>
              <w:pStyle w:val="TableParagraph"/>
              <w:ind w:left="58" w:right="36"/>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5"/>
                <w:sz w:val="24"/>
              </w:rPr>
              <w:t xml:space="preserve"> </w:t>
            </w:r>
            <w:r>
              <w:rPr>
                <w:sz w:val="24"/>
              </w:rPr>
              <w:t>1838</w:t>
            </w:r>
            <w:r>
              <w:rPr>
                <w:spacing w:val="-4"/>
                <w:sz w:val="24"/>
              </w:rPr>
              <w:t xml:space="preserve"> </w:t>
            </w:r>
            <w:r>
              <w:rPr>
                <w:sz w:val="24"/>
              </w:rPr>
              <w:t>Florida</w:t>
            </w:r>
            <w:r>
              <w:rPr>
                <w:spacing w:val="-5"/>
                <w:sz w:val="24"/>
              </w:rPr>
              <w:t xml:space="preserve"> </w:t>
            </w:r>
            <w:r>
              <w:rPr>
                <w:sz w:val="24"/>
              </w:rPr>
              <w:t>Constitution</w:t>
            </w:r>
            <w:r>
              <w:rPr>
                <w:spacing w:val="-4"/>
                <w:sz w:val="24"/>
              </w:rPr>
              <w:t xml:space="preserve"> </w:t>
            </w:r>
            <w:r>
              <w:rPr>
                <w:sz w:val="24"/>
              </w:rPr>
              <w:t>and</w:t>
            </w:r>
            <w:r>
              <w:rPr>
                <w:spacing w:val="-4"/>
                <w:sz w:val="24"/>
              </w:rPr>
              <w:t xml:space="preserve"> </w:t>
            </w:r>
            <w:r>
              <w:rPr>
                <w:sz w:val="24"/>
              </w:rPr>
              <w:t>1868</w:t>
            </w:r>
            <w:r>
              <w:rPr>
                <w:spacing w:val="-4"/>
                <w:sz w:val="24"/>
              </w:rPr>
              <w:t xml:space="preserve"> </w:t>
            </w:r>
            <w:r>
              <w:rPr>
                <w:sz w:val="24"/>
              </w:rPr>
              <w:t xml:space="preserve">Florida </w:t>
            </w:r>
            <w:r>
              <w:rPr>
                <w:spacing w:val="-2"/>
                <w:sz w:val="24"/>
              </w:rPr>
              <w:t>Constitution.</w:t>
            </w:r>
          </w:p>
        </w:tc>
      </w:tr>
      <w:tr w:rsidR="00EB389E" w14:paraId="5A289C7D" w14:textId="77777777" w:rsidTr="00C44D51">
        <w:trPr>
          <w:trHeight w:val="901"/>
        </w:trPr>
        <w:tc>
          <w:tcPr>
            <w:tcW w:w="9368" w:type="dxa"/>
            <w:gridSpan w:val="2"/>
            <w:tcBorders>
              <w:bottom w:val="single" w:sz="4" w:space="0" w:color="000000"/>
            </w:tcBorders>
          </w:tcPr>
          <w:p w14:paraId="5A289C7B" w14:textId="77777777" w:rsidR="00EB389E" w:rsidRDefault="00872BA8" w:rsidP="00CC5381">
            <w:pPr>
              <w:pStyle w:val="TableParagraph"/>
              <w:ind w:left="58"/>
            </w:pPr>
            <w:r>
              <w:rPr>
                <w:u w:val="single"/>
              </w:rPr>
              <w:t>Benchmark</w:t>
            </w:r>
            <w:r>
              <w:rPr>
                <w:spacing w:val="-6"/>
                <w:u w:val="single"/>
              </w:rPr>
              <w:t xml:space="preserve"> </w:t>
            </w:r>
            <w:r>
              <w:rPr>
                <w:spacing w:val="-2"/>
                <w:u w:val="single"/>
              </w:rPr>
              <w:t>Clarifications:</w:t>
            </w:r>
          </w:p>
          <w:p w14:paraId="510E6997" w14:textId="77777777" w:rsidR="00EB389E" w:rsidRDefault="00872BA8" w:rsidP="00CC5381">
            <w:pPr>
              <w:pStyle w:val="TableParagraph"/>
              <w:ind w:left="58"/>
            </w:pPr>
            <w:r>
              <w:rPr>
                <w:i/>
              </w:rPr>
              <w:t xml:space="preserve">Clarification 1: </w:t>
            </w:r>
            <w:r>
              <w:t>Students will explain how the 1868 Florida Constitution conformed with the Reconstruction</w:t>
            </w:r>
            <w:r>
              <w:rPr>
                <w:spacing w:val="-3"/>
              </w:rPr>
              <w:t xml:space="preserve"> </w:t>
            </w:r>
            <w:r>
              <w:t>Era</w:t>
            </w:r>
            <w:r>
              <w:rPr>
                <w:spacing w:val="-3"/>
              </w:rPr>
              <w:t xml:space="preserve"> </w:t>
            </w:r>
            <w:r>
              <w:t>amendments</w:t>
            </w:r>
            <w:r>
              <w:rPr>
                <w:spacing w:val="-5"/>
              </w:rPr>
              <w:t xml:space="preserve"> </w:t>
            </w:r>
            <w:r>
              <w:t>to</w:t>
            </w:r>
            <w:r>
              <w:rPr>
                <w:spacing w:val="-3"/>
              </w:rPr>
              <w:t xml:space="preserve"> </w:t>
            </w:r>
            <w:r>
              <w:t>the</w:t>
            </w:r>
            <w:r>
              <w:rPr>
                <w:spacing w:val="-3"/>
              </w:rPr>
              <w:t xml:space="preserve"> </w:t>
            </w:r>
            <w:r>
              <w:t>U.S.</w:t>
            </w:r>
            <w:r>
              <w:rPr>
                <w:spacing w:val="-3"/>
              </w:rPr>
              <w:t xml:space="preserve"> </w:t>
            </w:r>
            <w:r>
              <w:t>Constitution</w:t>
            </w:r>
            <w:r>
              <w:rPr>
                <w:spacing w:val="-3"/>
              </w:rPr>
              <w:t xml:space="preserve"> </w:t>
            </w:r>
            <w:r>
              <w:t>(e.g.,</w:t>
            </w:r>
            <w:r>
              <w:rPr>
                <w:spacing w:val="-3"/>
              </w:rPr>
              <w:t xml:space="preserve"> </w:t>
            </w:r>
            <w:r>
              <w:t>citizenship,</w:t>
            </w:r>
            <w:r>
              <w:rPr>
                <w:spacing w:val="-3"/>
              </w:rPr>
              <w:t xml:space="preserve"> </w:t>
            </w:r>
            <w:r>
              <w:t>equal</w:t>
            </w:r>
            <w:r>
              <w:rPr>
                <w:spacing w:val="-5"/>
              </w:rPr>
              <w:t xml:space="preserve"> </w:t>
            </w:r>
            <w:r>
              <w:t>protection,</w:t>
            </w:r>
            <w:r>
              <w:rPr>
                <w:spacing w:val="-6"/>
              </w:rPr>
              <w:t xml:space="preserve"> </w:t>
            </w:r>
            <w:r>
              <w:t>suffrage).</w:t>
            </w:r>
          </w:p>
          <w:p w14:paraId="5A289C7C" w14:textId="77777777" w:rsidR="00C44D51" w:rsidRDefault="00C44D51" w:rsidP="00CC5381">
            <w:pPr>
              <w:pStyle w:val="TableParagraph"/>
              <w:ind w:left="58"/>
            </w:pPr>
          </w:p>
        </w:tc>
      </w:tr>
    </w:tbl>
    <w:p w14:paraId="498469E5" w14:textId="0E4EABC2" w:rsidR="00C44D51" w:rsidRDefault="00C44D51"/>
    <w:p w14:paraId="7B1FEADE" w14:textId="77777777" w:rsidR="00C44D51" w:rsidRDefault="00C44D51">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82" w14:textId="77777777" w:rsidTr="00C20399">
        <w:trPr>
          <w:trHeight w:val="712"/>
        </w:trPr>
        <w:tc>
          <w:tcPr>
            <w:tcW w:w="1612" w:type="dxa"/>
            <w:vAlign w:val="center"/>
          </w:tcPr>
          <w:p w14:paraId="5A289C7F" w14:textId="77777777" w:rsidR="00EB389E" w:rsidRDefault="00872BA8" w:rsidP="00C20399">
            <w:pPr>
              <w:pStyle w:val="TableParagraph"/>
              <w:ind w:left="58"/>
              <w:rPr>
                <w:sz w:val="24"/>
              </w:rPr>
            </w:pPr>
            <w:r>
              <w:rPr>
                <w:spacing w:val="-2"/>
                <w:sz w:val="24"/>
              </w:rPr>
              <w:lastRenderedPageBreak/>
              <w:t>SS.8.CG.1.3</w:t>
            </w:r>
          </w:p>
        </w:tc>
        <w:tc>
          <w:tcPr>
            <w:tcW w:w="7756" w:type="dxa"/>
            <w:vAlign w:val="center"/>
          </w:tcPr>
          <w:p w14:paraId="5A289C81" w14:textId="77777777" w:rsidR="00EB389E" w:rsidRDefault="00872BA8" w:rsidP="00C20399">
            <w:pPr>
              <w:pStyle w:val="TableParagraph"/>
              <w:ind w:left="58" w:right="36"/>
              <w:rPr>
                <w:sz w:val="24"/>
              </w:rPr>
            </w:pPr>
            <w:r>
              <w:rPr>
                <w:sz w:val="24"/>
              </w:rPr>
              <w:t>Explain</w:t>
            </w:r>
            <w:r>
              <w:rPr>
                <w:spacing w:val="-3"/>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4"/>
                <w:sz w:val="24"/>
              </w:rPr>
              <w:t xml:space="preserve"> </w:t>
            </w:r>
            <w:r>
              <w:rPr>
                <w:sz w:val="24"/>
              </w:rPr>
              <w:t xml:space="preserve">constitutional </w:t>
            </w:r>
            <w:r>
              <w:rPr>
                <w:spacing w:val="-2"/>
                <w:sz w:val="24"/>
              </w:rPr>
              <w:t>republic.</w:t>
            </w:r>
          </w:p>
        </w:tc>
      </w:tr>
      <w:tr w:rsidR="00EB389E" w14:paraId="5A289C88" w14:textId="77777777" w:rsidTr="00C20399">
        <w:trPr>
          <w:trHeight w:val="2161"/>
        </w:trPr>
        <w:tc>
          <w:tcPr>
            <w:tcW w:w="9368" w:type="dxa"/>
            <w:gridSpan w:val="2"/>
            <w:tcBorders>
              <w:bottom w:val="single" w:sz="4" w:space="0" w:color="000000"/>
            </w:tcBorders>
          </w:tcPr>
          <w:p w14:paraId="5A289C83" w14:textId="77777777" w:rsidR="00EB389E" w:rsidRDefault="00872BA8" w:rsidP="00C20399">
            <w:pPr>
              <w:pStyle w:val="TableParagraph"/>
              <w:ind w:left="58"/>
            </w:pPr>
            <w:r>
              <w:rPr>
                <w:u w:val="single"/>
              </w:rPr>
              <w:t>Benchmark</w:t>
            </w:r>
            <w:r>
              <w:rPr>
                <w:spacing w:val="-6"/>
                <w:u w:val="single"/>
              </w:rPr>
              <w:t xml:space="preserve"> </w:t>
            </w:r>
            <w:r>
              <w:rPr>
                <w:spacing w:val="-2"/>
                <w:u w:val="single"/>
              </w:rPr>
              <w:t>Clarifications:</w:t>
            </w:r>
          </w:p>
          <w:p w14:paraId="5A289C84" w14:textId="77777777" w:rsidR="00EB389E" w:rsidRDefault="00872BA8" w:rsidP="00C20399">
            <w:pPr>
              <w:pStyle w:val="TableParagraph"/>
              <w:ind w:left="58"/>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4"/>
              </w:rPr>
              <w:t xml:space="preserve"> </w:t>
            </w:r>
            <w:r>
              <w:t>impact</w:t>
            </w:r>
            <w:r>
              <w:rPr>
                <w:spacing w:val="-2"/>
              </w:rPr>
              <w:t xml:space="preserve"> </w:t>
            </w:r>
            <w:r>
              <w:t>of</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3"/>
              </w:rPr>
              <w:t xml:space="preserve"> </w:t>
            </w:r>
            <w:r>
              <w:t>on</w:t>
            </w:r>
            <w:r>
              <w:rPr>
                <w:spacing w:val="-2"/>
              </w:rPr>
              <w:t xml:space="preserve"> </w:t>
            </w:r>
            <w:r>
              <w:t>U.S.</w:t>
            </w:r>
            <w:r>
              <w:rPr>
                <w:spacing w:val="-5"/>
              </w:rPr>
              <w:t xml:space="preserve"> </w:t>
            </w:r>
            <w:r>
              <w:t>citizens</w:t>
            </w:r>
            <w:r>
              <w:rPr>
                <w:spacing w:val="-4"/>
              </w:rPr>
              <w:t xml:space="preserve"> </w:t>
            </w:r>
            <w:r>
              <w:t>and</w:t>
            </w:r>
            <w:r>
              <w:rPr>
                <w:spacing w:val="-2"/>
              </w:rPr>
              <w:t xml:space="preserve"> government.</w:t>
            </w:r>
          </w:p>
          <w:p w14:paraId="5A289C85" w14:textId="77777777" w:rsidR="00EB389E" w:rsidRDefault="00872BA8" w:rsidP="00C20399">
            <w:pPr>
              <w:pStyle w:val="TableParagraph"/>
              <w:ind w:left="58"/>
            </w:pPr>
            <w:r>
              <w:rPr>
                <w:i/>
              </w:rPr>
              <w:t>Clarification</w:t>
            </w:r>
            <w:r>
              <w:rPr>
                <w:i/>
                <w:spacing w:val="-6"/>
              </w:rPr>
              <w:t xml:space="preserve"> </w:t>
            </w:r>
            <w:r>
              <w:rPr>
                <w:i/>
              </w:rPr>
              <w:t>2:</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how</w:t>
            </w:r>
            <w:r>
              <w:rPr>
                <w:spacing w:val="-3"/>
              </w:rPr>
              <w:t xml:space="preserve"> </w:t>
            </w:r>
            <w:r>
              <w:t>the</w:t>
            </w:r>
            <w:r>
              <w:rPr>
                <w:spacing w:val="-2"/>
              </w:rPr>
              <w:t xml:space="preserve"> </w:t>
            </w:r>
            <w:r>
              <w:t>rule</w:t>
            </w:r>
            <w:r>
              <w:rPr>
                <w:spacing w:val="-3"/>
              </w:rPr>
              <w:t xml:space="preserve"> </w:t>
            </w:r>
            <w:r>
              <w:t>of</w:t>
            </w:r>
            <w:r>
              <w:rPr>
                <w:spacing w:val="-1"/>
              </w:rPr>
              <w:t xml:space="preserve"> </w:t>
            </w:r>
            <w:r>
              <w:t>law</w:t>
            </w:r>
            <w:r>
              <w:rPr>
                <w:spacing w:val="-7"/>
              </w:rPr>
              <w:t xml:space="preserve"> </w:t>
            </w:r>
            <w:r>
              <w:t>influences</w:t>
            </w:r>
            <w:r>
              <w:rPr>
                <w:spacing w:val="-2"/>
              </w:rPr>
              <w:t xml:space="preserve"> </w:t>
            </w:r>
            <w:r>
              <w:t>a</w:t>
            </w:r>
            <w:r>
              <w:rPr>
                <w:spacing w:val="-2"/>
              </w:rPr>
              <w:t xml:space="preserve"> society.</w:t>
            </w:r>
          </w:p>
          <w:p w14:paraId="5A289C86" w14:textId="77777777" w:rsidR="00EB389E" w:rsidRDefault="00872BA8" w:rsidP="00C20399">
            <w:pPr>
              <w:pStyle w:val="TableParagraph"/>
              <w:ind w:left="58"/>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how</w:t>
            </w:r>
            <w:r>
              <w:rPr>
                <w:spacing w:val="-3"/>
              </w:rPr>
              <w:t xml:space="preserve"> </w:t>
            </w:r>
            <w:r>
              <w:t>the</w:t>
            </w:r>
            <w:r>
              <w:rPr>
                <w:spacing w:val="-2"/>
              </w:rPr>
              <w:t xml:space="preserve"> </w:t>
            </w:r>
            <w:r>
              <w:t>rule</w:t>
            </w:r>
            <w:r>
              <w:rPr>
                <w:spacing w:val="-4"/>
              </w:rPr>
              <w:t xml:space="preserve"> </w:t>
            </w:r>
            <w:r>
              <w:t>of</w:t>
            </w:r>
            <w:r>
              <w:rPr>
                <w:spacing w:val="-4"/>
              </w:rPr>
              <w:t xml:space="preserve"> </w:t>
            </w:r>
            <w:r>
              <w:t>law</w:t>
            </w:r>
            <w:r>
              <w:rPr>
                <w:spacing w:val="-3"/>
              </w:rPr>
              <w:t xml:space="preserve"> </w:t>
            </w:r>
            <w:r>
              <w:t>protects</w:t>
            </w:r>
            <w:r>
              <w:rPr>
                <w:spacing w:val="-2"/>
              </w:rPr>
              <w:t xml:space="preserve"> </w:t>
            </w:r>
            <w:r>
              <w:t>citizens</w:t>
            </w:r>
            <w:r>
              <w:rPr>
                <w:spacing w:val="-4"/>
              </w:rPr>
              <w:t xml:space="preserve"> </w:t>
            </w:r>
            <w:r>
              <w:t>from</w:t>
            </w:r>
            <w:r>
              <w:rPr>
                <w:spacing w:val="-1"/>
              </w:rPr>
              <w:t xml:space="preserve"> </w:t>
            </w:r>
            <w:r>
              <w:t>arbitrary</w:t>
            </w:r>
            <w:r>
              <w:rPr>
                <w:spacing w:val="-2"/>
              </w:rPr>
              <w:t xml:space="preserve"> </w:t>
            </w:r>
            <w:r>
              <w:t>and</w:t>
            </w:r>
            <w:r>
              <w:rPr>
                <w:spacing w:val="-5"/>
              </w:rPr>
              <w:t xml:space="preserve"> </w:t>
            </w:r>
            <w:r>
              <w:t xml:space="preserve">abusive </w:t>
            </w:r>
            <w:r>
              <w:rPr>
                <w:spacing w:val="-2"/>
              </w:rPr>
              <w:t>government.</w:t>
            </w:r>
          </w:p>
          <w:p w14:paraId="52FD0C51" w14:textId="77777777" w:rsidR="00EB389E" w:rsidRDefault="00872BA8" w:rsidP="00C20399">
            <w:pPr>
              <w:pStyle w:val="TableParagraph"/>
              <w:ind w:left="58" w:right="686"/>
              <w:jc w:val="both"/>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impact</w:t>
            </w:r>
            <w:r>
              <w:rPr>
                <w:spacing w:val="-1"/>
              </w:rPr>
              <w:t xml:space="preserve"> </w:t>
            </w:r>
            <w:r>
              <w:t>of</w:t>
            </w:r>
            <w:r>
              <w:rPr>
                <w:spacing w:val="-1"/>
              </w:rPr>
              <w:t xml:space="preserve"> </w:t>
            </w:r>
            <w:r>
              <w:t>the</w:t>
            </w:r>
            <w:r>
              <w:rPr>
                <w:spacing w:val="-2"/>
              </w:rPr>
              <w:t xml:space="preserve"> </w:t>
            </w:r>
            <w:r>
              <w:t>rule</w:t>
            </w:r>
            <w:r>
              <w:rPr>
                <w:spacing w:val="-2"/>
              </w:rPr>
              <w:t xml:space="preserve"> </w:t>
            </w:r>
            <w:r>
              <w:t>of</w:t>
            </w:r>
            <w:r>
              <w:rPr>
                <w:spacing w:val="-1"/>
              </w:rPr>
              <w:t xml:space="preserve"> </w:t>
            </w:r>
            <w:r>
              <w:t>law</w:t>
            </w:r>
            <w:r>
              <w:rPr>
                <w:spacing w:val="-3"/>
              </w:rPr>
              <w:t xml:space="preserve"> </w:t>
            </w:r>
            <w:r>
              <w:t>on</w:t>
            </w:r>
            <w:r>
              <w:rPr>
                <w:spacing w:val="-2"/>
              </w:rPr>
              <w:t xml:space="preserve"> </w:t>
            </w:r>
            <w:r>
              <w:t>governmental</w:t>
            </w:r>
            <w:r>
              <w:rPr>
                <w:spacing w:val="-4"/>
              </w:rPr>
              <w:t xml:space="preserve"> </w:t>
            </w:r>
            <w:r>
              <w:t>officials</w:t>
            </w:r>
            <w:r>
              <w:rPr>
                <w:spacing w:val="-2"/>
              </w:rPr>
              <w:t xml:space="preserve"> </w:t>
            </w:r>
            <w:r>
              <w:t>and institutions</w:t>
            </w:r>
            <w:r>
              <w:rPr>
                <w:spacing w:val="-2"/>
              </w:rPr>
              <w:t xml:space="preserve"> </w:t>
            </w:r>
            <w:r>
              <w:t>(e.g., accountability</w:t>
            </w:r>
            <w:r>
              <w:rPr>
                <w:spacing w:val="-3"/>
              </w:rPr>
              <w:t xml:space="preserve"> </w:t>
            </w:r>
            <w:r>
              <w:t>to</w:t>
            </w:r>
            <w:r>
              <w:rPr>
                <w:spacing w:val="-3"/>
              </w:rPr>
              <w:t xml:space="preserve"> </w:t>
            </w:r>
            <w:r>
              <w:t>the</w:t>
            </w:r>
            <w:r>
              <w:rPr>
                <w:spacing w:val="-2"/>
              </w:rPr>
              <w:t xml:space="preserve"> </w:t>
            </w:r>
            <w:r>
              <w:t>law, fair procedures, decisions based</w:t>
            </w:r>
            <w:r>
              <w:rPr>
                <w:spacing w:val="-3"/>
              </w:rPr>
              <w:t xml:space="preserve"> </w:t>
            </w:r>
            <w:r>
              <w:t>on the</w:t>
            </w:r>
            <w:r>
              <w:rPr>
                <w:spacing w:val="-2"/>
              </w:rPr>
              <w:t xml:space="preserve"> </w:t>
            </w:r>
            <w:r>
              <w:t>law, consistent application and enforcement of the law, transparency of institutions).</w:t>
            </w:r>
          </w:p>
          <w:p w14:paraId="5A289C87" w14:textId="77777777" w:rsidR="00C20399" w:rsidRDefault="00C20399" w:rsidP="00C20399">
            <w:pPr>
              <w:pStyle w:val="TableParagraph"/>
              <w:ind w:left="58" w:right="686"/>
              <w:jc w:val="both"/>
            </w:pPr>
          </w:p>
        </w:tc>
      </w:tr>
    </w:tbl>
    <w:p w14:paraId="5A289C89" w14:textId="77777777" w:rsidR="00EB389E" w:rsidRDefault="00EB389E">
      <w:pPr>
        <w:pStyle w:val="BodyText"/>
        <w:spacing w:before="3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7"/>
        <w:gridCol w:w="1605"/>
        <w:gridCol w:w="7756"/>
      </w:tblGrid>
      <w:tr w:rsidR="00C20399" w14:paraId="5814C919" w14:textId="77777777" w:rsidTr="00C20399">
        <w:trPr>
          <w:gridBefore w:val="1"/>
          <w:wBefore w:w="7" w:type="dxa"/>
          <w:trHeight w:val="837"/>
        </w:trPr>
        <w:tc>
          <w:tcPr>
            <w:tcW w:w="9361" w:type="dxa"/>
            <w:gridSpan w:val="2"/>
          </w:tcPr>
          <w:p w14:paraId="3F9BD3AF" w14:textId="65862EF3" w:rsidR="00C20399" w:rsidRDefault="00C20399">
            <w:pPr>
              <w:pStyle w:val="TableParagraph"/>
              <w:spacing w:before="140"/>
              <w:ind w:left="1351" w:hanging="1006"/>
              <w:rPr>
                <w:b/>
                <w:i/>
                <w:sz w:val="24"/>
              </w:rPr>
            </w:pPr>
            <w:r>
              <w:rPr>
                <w:noProof/>
              </w:rPr>
              <mc:AlternateContent>
                <mc:Choice Requires="wpg">
                  <w:drawing>
                    <wp:anchor distT="0" distB="0" distL="0" distR="0" simplePos="0" relativeHeight="251658367" behindDoc="1" locked="0" layoutInCell="1" allowOverlap="1" wp14:anchorId="1C576177" wp14:editId="747F52EE">
                      <wp:simplePos x="0" y="0"/>
                      <wp:positionH relativeFrom="column">
                        <wp:posOffset>0</wp:posOffset>
                      </wp:positionH>
                      <wp:positionV relativeFrom="paragraph">
                        <wp:posOffset>-468</wp:posOffset>
                      </wp:positionV>
                      <wp:extent cx="5943600" cy="535305"/>
                      <wp:effectExtent l="0" t="0" r="0" b="0"/>
                      <wp:wrapNone/>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5305"/>
                                <a:chOff x="0" y="0"/>
                                <a:chExt cx="5943600" cy="535305"/>
                              </a:xfrm>
                            </wpg:grpSpPr>
                            <wps:wsp>
                              <wps:cNvPr id="391" name="Graphic 391"/>
                              <wps:cNvSpPr/>
                              <wps:spPr>
                                <a:xfrm>
                                  <a:off x="0" y="0"/>
                                  <a:ext cx="172720" cy="528955"/>
                                </a:xfrm>
                                <a:custGeom>
                                  <a:avLst/>
                                  <a:gdLst/>
                                  <a:ahLst/>
                                  <a:cxnLst/>
                                  <a:rect l="l" t="t" r="r" b="b"/>
                                  <a:pathLst>
                                    <a:path w="172720" h="528955">
                                      <a:moveTo>
                                        <a:pt x="172212" y="0"/>
                                      </a:moveTo>
                                      <a:lnTo>
                                        <a:pt x="0" y="0"/>
                                      </a:lnTo>
                                      <a:lnTo>
                                        <a:pt x="0" y="1524"/>
                                      </a:lnTo>
                                      <a:lnTo>
                                        <a:pt x="0" y="36576"/>
                                      </a:lnTo>
                                      <a:lnTo>
                                        <a:pt x="0" y="528828"/>
                                      </a:lnTo>
                                      <a:lnTo>
                                        <a:pt x="172212" y="528828"/>
                                      </a:lnTo>
                                      <a:lnTo>
                                        <a:pt x="172212" y="36576"/>
                                      </a:lnTo>
                                      <a:lnTo>
                                        <a:pt x="172212" y="1524"/>
                                      </a:lnTo>
                                      <a:lnTo>
                                        <a:pt x="172212" y="0"/>
                                      </a:lnTo>
                                      <a:close/>
                                    </a:path>
                                  </a:pathLst>
                                </a:custGeom>
                                <a:solidFill>
                                  <a:srgbClr val="FF9966"/>
                                </a:solidFill>
                              </wps:spPr>
                              <wps:bodyPr wrap="square" lIns="0" tIns="0" rIns="0" bIns="0" rtlCol="0">
                                <a:prstTxWarp prst="textNoShape">
                                  <a:avLst/>
                                </a:prstTxWarp>
                                <a:noAutofit/>
                              </wps:bodyPr>
                            </wps:wsp>
                            <wps:wsp>
                              <wps:cNvPr id="392" name="Graphic 392"/>
                              <wps:cNvSpPr/>
                              <wps:spPr>
                                <a:xfrm>
                                  <a:off x="0" y="528840"/>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EEEBFC" id="Group 390" o:spid="_x0000_s1026" style="position:absolute;margin-left:0;margin-top:-.05pt;width:468pt;height:42.15pt;z-index:-251658113;mso-wrap-distance-left:0;mso-wrap-distance-right:0" coordsize="59436,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">
                      <v:shape id="Graphic 391" o:spid="_x0000_s1027" style="position:absolute;width:1727;height:5289;visibility:visible;mso-wrap-style:square;v-text-anchor:top" coordsize="172720,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" path="m172212,l,,,1524,,36576,,528828r172212,l172212,36576r,-35052l172212,xe" fillcolor="#f96" stroked="f">
                        <v:path arrowok="t"/>
                      </v:shape>
                      <v:shape id="Graphic 392" o:spid="_x0000_s1028" style="position:absolute;top:52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" path="m5943600,r,l,,,6083r5943600,l5943600,xe" fillcolor="black" stroked="f">
                        <v:path arrowok="t"/>
                      </v:shape>
                    </v:group>
                  </w:pict>
                </mc:Fallback>
              </mc:AlternateContent>
            </w:r>
            <w:r>
              <w:rPr>
                <w:b/>
                <w:i/>
                <w:sz w:val="24"/>
              </w:rPr>
              <w:t>SS.8.CG.2</w:t>
            </w:r>
            <w:r>
              <w:rPr>
                <w:b/>
                <w:i/>
                <w:spacing w:val="-3"/>
                <w:sz w:val="24"/>
              </w:rPr>
              <w:t xml:space="preserve"> </w:t>
            </w:r>
            <w:r w:rsidRPr="002507B9">
              <w:rPr>
                <w:b/>
                <w:i/>
                <w:color w:val="000000" w:themeColor="text1"/>
                <w:spacing w:val="-3"/>
                <w:sz w:val="24"/>
              </w:rPr>
              <w:t>Evaluate the roles, rights and responsibilities of U.S. citizens and determine methods of active participation in society, government</w:t>
            </w:r>
            <w:r w:rsidR="00007351" w:rsidRPr="002507B9">
              <w:rPr>
                <w:color w:val="000000" w:themeColor="text1"/>
                <w:sz w:val="24"/>
              </w:rPr>
              <w:t>,</w:t>
            </w:r>
            <w:r w:rsidRPr="002507B9">
              <w:rPr>
                <w:b/>
                <w:i/>
                <w:color w:val="000000" w:themeColor="text1"/>
                <w:spacing w:val="-3"/>
                <w:sz w:val="24"/>
              </w:rPr>
              <w:t xml:space="preserve"> and the political system. </w:t>
            </w:r>
          </w:p>
        </w:tc>
      </w:tr>
      <w:tr w:rsidR="00C20399" w14:paraId="64031769" w14:textId="77777777" w:rsidTr="00C20399">
        <w:trPr>
          <w:gridBefore w:val="1"/>
          <w:wBefore w:w="7" w:type="dxa"/>
          <w:trHeight w:val="433"/>
        </w:trPr>
        <w:tc>
          <w:tcPr>
            <w:tcW w:w="1605" w:type="dxa"/>
          </w:tcPr>
          <w:p w14:paraId="3073ACD5" w14:textId="77777777" w:rsidR="00C20399" w:rsidRDefault="00C20399" w:rsidP="00C20399">
            <w:pPr>
              <w:pStyle w:val="TableParagraph"/>
              <w:ind w:left="57"/>
              <w:rPr>
                <w:sz w:val="24"/>
              </w:rPr>
            </w:pPr>
            <w:r>
              <w:rPr>
                <w:spacing w:val="-2"/>
                <w:sz w:val="24"/>
              </w:rPr>
              <w:t>SS.8.CG.2.1</w:t>
            </w:r>
          </w:p>
        </w:tc>
        <w:tc>
          <w:tcPr>
            <w:tcW w:w="7756" w:type="dxa"/>
          </w:tcPr>
          <w:p w14:paraId="60BA3EAB" w14:textId="77777777" w:rsidR="00C20399" w:rsidRDefault="00C20399" w:rsidP="00C20399">
            <w:pPr>
              <w:pStyle w:val="TableParagraph"/>
              <w:rPr>
                <w:sz w:val="24"/>
              </w:rPr>
            </w:pPr>
            <w:r>
              <w:rPr>
                <w:sz w:val="24"/>
              </w:rPr>
              <w:t>Identify</w:t>
            </w:r>
            <w:r>
              <w:rPr>
                <w:spacing w:val="-5"/>
                <w:sz w:val="24"/>
              </w:rPr>
              <w:t xml:space="preserve"> </w:t>
            </w:r>
            <w:r>
              <w:rPr>
                <w:sz w:val="24"/>
              </w:rPr>
              <w:t>the</w:t>
            </w:r>
            <w:r>
              <w:rPr>
                <w:spacing w:val="-3"/>
                <w:sz w:val="24"/>
              </w:rPr>
              <w:t xml:space="preserve"> </w:t>
            </w:r>
            <w:r>
              <w:rPr>
                <w:sz w:val="24"/>
              </w:rPr>
              <w:t>constitutional</w:t>
            </w:r>
            <w:r>
              <w:rPr>
                <w:spacing w:val="-2"/>
                <w:sz w:val="24"/>
              </w:rPr>
              <w:t xml:space="preserve"> </w:t>
            </w:r>
            <w:r>
              <w:rPr>
                <w:sz w:val="24"/>
              </w:rPr>
              <w:t>provisions</w:t>
            </w:r>
            <w:r>
              <w:rPr>
                <w:spacing w:val="-3"/>
                <w:sz w:val="24"/>
              </w:rPr>
              <w:t xml:space="preserve"> </w:t>
            </w:r>
            <w:r>
              <w:rPr>
                <w:sz w:val="24"/>
              </w:rPr>
              <w:t>for</w:t>
            </w:r>
            <w:r>
              <w:rPr>
                <w:spacing w:val="-3"/>
                <w:sz w:val="24"/>
              </w:rPr>
              <w:t xml:space="preserve"> </w:t>
            </w:r>
            <w:r>
              <w:rPr>
                <w:sz w:val="24"/>
              </w:rPr>
              <w:t>establishing</w:t>
            </w:r>
            <w:r>
              <w:rPr>
                <w:spacing w:val="-2"/>
                <w:sz w:val="24"/>
              </w:rPr>
              <w:t xml:space="preserve"> citizenship.</w:t>
            </w:r>
          </w:p>
        </w:tc>
      </w:tr>
      <w:tr w:rsidR="00C20399" w14:paraId="202A9308" w14:textId="77777777" w:rsidTr="00C20399">
        <w:trPr>
          <w:gridBefore w:val="1"/>
          <w:wBefore w:w="7" w:type="dxa"/>
          <w:trHeight w:val="460"/>
        </w:trPr>
        <w:tc>
          <w:tcPr>
            <w:tcW w:w="9361" w:type="dxa"/>
            <w:gridSpan w:val="2"/>
            <w:tcBorders>
              <w:bottom w:val="single" w:sz="4" w:space="0" w:color="auto"/>
            </w:tcBorders>
          </w:tcPr>
          <w:p w14:paraId="65A6098F"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2DC99ACD" w14:textId="77777777" w:rsidR="00C20399" w:rsidRDefault="00C20399" w:rsidP="00C20399">
            <w:pPr>
              <w:pStyle w:val="TableParagraph"/>
              <w:rPr>
                <w:spacing w:val="-2"/>
              </w:rPr>
            </w:pPr>
            <w:r>
              <w:rPr>
                <w:i/>
              </w:rPr>
              <w:t>Clarification</w:t>
            </w:r>
            <w:r>
              <w:rPr>
                <w:i/>
                <w:spacing w:val="-9"/>
              </w:rPr>
              <w:t xml:space="preserve"> </w:t>
            </w:r>
            <w:r>
              <w:rPr>
                <w:i/>
              </w:rPr>
              <w:t>1:</w:t>
            </w:r>
            <w:r>
              <w:rPr>
                <w:i/>
                <w:spacing w:val="-3"/>
              </w:rPr>
              <w:t xml:space="preserve"> </w:t>
            </w:r>
            <w:r>
              <w:t>Students</w:t>
            </w:r>
            <w:r>
              <w:rPr>
                <w:spacing w:val="-3"/>
              </w:rPr>
              <w:t xml:space="preserve"> </w:t>
            </w:r>
            <w:r>
              <w:t>will</w:t>
            </w:r>
            <w:r>
              <w:rPr>
                <w:spacing w:val="-3"/>
              </w:rPr>
              <w:t xml:space="preserve"> </w:t>
            </w:r>
            <w:r>
              <w:t>explain</w:t>
            </w:r>
            <w:r>
              <w:rPr>
                <w:spacing w:val="-4"/>
              </w:rPr>
              <w:t xml:space="preserve"> </w:t>
            </w:r>
            <w:r>
              <w:t>how</w:t>
            </w:r>
            <w:r>
              <w:rPr>
                <w:spacing w:val="-7"/>
              </w:rPr>
              <w:t xml:space="preserve"> </w:t>
            </w:r>
            <w:r>
              <w:t>the</w:t>
            </w:r>
            <w:r>
              <w:rPr>
                <w:spacing w:val="-4"/>
              </w:rPr>
              <w:t xml:space="preserve"> </w:t>
            </w:r>
            <w:r>
              <w:t>14th</w:t>
            </w:r>
            <w:r>
              <w:rPr>
                <w:spacing w:val="-3"/>
              </w:rPr>
              <w:t xml:space="preserve"> </w:t>
            </w:r>
            <w:r>
              <w:t>Amendment</w:t>
            </w:r>
            <w:r>
              <w:rPr>
                <w:spacing w:val="-3"/>
              </w:rPr>
              <w:t xml:space="preserve"> </w:t>
            </w:r>
            <w:r>
              <w:t>establishes</w:t>
            </w:r>
            <w:r>
              <w:rPr>
                <w:spacing w:val="-3"/>
              </w:rPr>
              <w:t xml:space="preserve"> </w:t>
            </w:r>
            <w:r>
              <w:rPr>
                <w:spacing w:val="-2"/>
              </w:rPr>
              <w:t>citizenship.</w:t>
            </w:r>
          </w:p>
          <w:p w14:paraId="2A447ADF" w14:textId="77777777" w:rsidR="00C20399" w:rsidRDefault="00C20399" w:rsidP="00C20399">
            <w:pPr>
              <w:pStyle w:val="TableParagraph"/>
              <w:rPr>
                <w:sz w:val="24"/>
              </w:rPr>
            </w:pPr>
          </w:p>
        </w:tc>
      </w:tr>
      <w:tr w:rsidR="00C20399" w14:paraId="41FB7C66" w14:textId="77777777" w:rsidTr="00C20399">
        <w:trPr>
          <w:trHeight w:val="486"/>
        </w:trPr>
        <w:tc>
          <w:tcPr>
            <w:tcW w:w="1612" w:type="dxa"/>
            <w:gridSpan w:val="2"/>
            <w:tcBorders>
              <w:top w:val="single" w:sz="4" w:space="0" w:color="000000"/>
            </w:tcBorders>
            <w:vAlign w:val="center"/>
          </w:tcPr>
          <w:p w14:paraId="225BFC0B" w14:textId="77777777" w:rsidR="00C20399" w:rsidRDefault="00C20399" w:rsidP="00C20399">
            <w:pPr>
              <w:pStyle w:val="TableParagraph"/>
              <w:ind w:left="64"/>
              <w:rPr>
                <w:sz w:val="24"/>
              </w:rPr>
            </w:pPr>
            <w:r>
              <w:rPr>
                <w:spacing w:val="-2"/>
                <w:sz w:val="24"/>
              </w:rPr>
              <w:t>SS.8.CG.2.2</w:t>
            </w:r>
          </w:p>
        </w:tc>
        <w:tc>
          <w:tcPr>
            <w:tcW w:w="7756" w:type="dxa"/>
            <w:tcBorders>
              <w:top w:val="single" w:sz="4" w:space="0" w:color="000000"/>
            </w:tcBorders>
            <w:vAlign w:val="center"/>
          </w:tcPr>
          <w:p w14:paraId="78FDF70C" w14:textId="7A4FA993" w:rsidR="00C20399" w:rsidRDefault="00C20399" w:rsidP="00C20399">
            <w:pPr>
              <w:pStyle w:val="TableParagraph"/>
              <w:ind w:right="36"/>
              <w:rPr>
                <w:sz w:val="24"/>
              </w:rPr>
            </w:pPr>
            <w:r>
              <w:rPr>
                <w:sz w:val="24"/>
              </w:rPr>
              <w:t>Compare</w:t>
            </w:r>
            <w:r>
              <w:rPr>
                <w:spacing w:val="-5"/>
                <w:sz w:val="24"/>
              </w:rPr>
              <w:t xml:space="preserve"> </w:t>
            </w:r>
            <w:r>
              <w:rPr>
                <w:sz w:val="24"/>
              </w:rPr>
              <w:t>the</w:t>
            </w:r>
            <w:r>
              <w:rPr>
                <w:spacing w:val="-5"/>
                <w:sz w:val="24"/>
              </w:rPr>
              <w:t xml:space="preserve"> </w:t>
            </w:r>
            <w:r>
              <w:rPr>
                <w:sz w:val="24"/>
              </w:rPr>
              <w:t>legal</w:t>
            </w:r>
            <w:r>
              <w:rPr>
                <w:spacing w:val="-4"/>
                <w:sz w:val="24"/>
              </w:rPr>
              <w:t xml:space="preserve"> </w:t>
            </w:r>
            <w:r>
              <w:rPr>
                <w:sz w:val="24"/>
              </w:rPr>
              <w:t>obligations</w:t>
            </w:r>
            <w:r>
              <w:rPr>
                <w:spacing w:val="-4"/>
                <w:sz w:val="24"/>
              </w:rPr>
              <w:t xml:space="preserve"> </w:t>
            </w:r>
            <w:r>
              <w:rPr>
                <w:sz w:val="24"/>
              </w:rPr>
              <w:t>of</w:t>
            </w:r>
            <w:r>
              <w:rPr>
                <w:spacing w:val="-5"/>
                <w:sz w:val="24"/>
              </w:rPr>
              <w:t xml:space="preserve"> </w:t>
            </w:r>
            <w:r>
              <w:rPr>
                <w:sz w:val="24"/>
              </w:rPr>
              <w:t>citizens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r w:rsidR="00C20399" w14:paraId="0ED186FC" w14:textId="77777777" w:rsidTr="00C20399">
        <w:trPr>
          <w:trHeight w:val="514"/>
        </w:trPr>
        <w:tc>
          <w:tcPr>
            <w:tcW w:w="9368" w:type="dxa"/>
            <w:gridSpan w:val="3"/>
            <w:tcBorders>
              <w:bottom w:val="single" w:sz="4" w:space="0" w:color="000000"/>
            </w:tcBorders>
          </w:tcPr>
          <w:p w14:paraId="67E02467"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69F3BC71" w14:textId="77777777" w:rsidR="00C20399" w:rsidRDefault="00C20399" w:rsidP="00C20399">
            <w:pPr>
              <w:pStyle w:val="TableParagraph"/>
              <w:ind w:left="64"/>
            </w:pPr>
            <w:r>
              <w:rPr>
                <w:i/>
              </w:rPr>
              <w:t>Clarification</w:t>
            </w:r>
            <w:r>
              <w:rPr>
                <w:i/>
                <w:spacing w:val="-4"/>
              </w:rPr>
              <w:t xml:space="preserve"> </w:t>
            </w:r>
            <w:r>
              <w:rPr>
                <w:i/>
              </w:rPr>
              <w:t>1:</w:t>
            </w:r>
            <w:r>
              <w:rPr>
                <w:i/>
                <w:spacing w:val="-1"/>
              </w:rPr>
              <w:t xml:space="preserve"> </w:t>
            </w:r>
            <w:r>
              <w:t>Students</w:t>
            </w:r>
            <w:r>
              <w:rPr>
                <w:spacing w:val="-1"/>
              </w:rPr>
              <w:t xml:space="preserve"> </w:t>
            </w:r>
            <w:r>
              <w:t>will</w:t>
            </w:r>
            <w:r>
              <w:rPr>
                <w:spacing w:val="-1"/>
              </w:rPr>
              <w:t xml:space="preserve"> </w:t>
            </w:r>
            <w:r>
              <w:t>recognize</w:t>
            </w:r>
            <w:r>
              <w:rPr>
                <w:spacing w:val="-3"/>
              </w:rPr>
              <w:t xml:space="preserve"> </w:t>
            </w:r>
            <w:r>
              <w:t>legal</w:t>
            </w:r>
            <w:r>
              <w:rPr>
                <w:spacing w:val="-3"/>
              </w:rPr>
              <w:t xml:space="preserve"> </w:t>
            </w:r>
            <w:r>
              <w:t>obligations</w:t>
            </w:r>
            <w:r>
              <w:rPr>
                <w:spacing w:val="-1"/>
              </w:rPr>
              <w:t xml:space="preserve"> </w:t>
            </w:r>
            <w:r>
              <w:t>of</w:t>
            </w:r>
            <w:r>
              <w:rPr>
                <w:spacing w:val="-3"/>
              </w:rPr>
              <w:t xml:space="preserve"> </w:t>
            </w:r>
            <w:r>
              <w:t>citizens</w:t>
            </w:r>
            <w:r>
              <w:rPr>
                <w:spacing w:val="-3"/>
              </w:rPr>
              <w:t xml:space="preserve"> </w:t>
            </w:r>
            <w:r>
              <w:t>(e.g.,</w:t>
            </w:r>
            <w:r>
              <w:rPr>
                <w:spacing w:val="-1"/>
              </w:rPr>
              <w:t xml:space="preserve"> </w:t>
            </w:r>
            <w:r>
              <w:t>obeying</w:t>
            </w:r>
            <w:r>
              <w:rPr>
                <w:spacing w:val="-4"/>
              </w:rPr>
              <w:t xml:space="preserve"> </w:t>
            </w:r>
            <w:r>
              <w:t>the</w:t>
            </w:r>
            <w:r>
              <w:rPr>
                <w:spacing w:val="-3"/>
              </w:rPr>
              <w:t xml:space="preserve"> </w:t>
            </w:r>
            <w:r>
              <w:t>law,</w:t>
            </w:r>
            <w:r>
              <w:rPr>
                <w:spacing w:val="-1"/>
              </w:rPr>
              <w:t xml:space="preserve"> </w:t>
            </w:r>
            <w:r>
              <w:t>paying</w:t>
            </w:r>
            <w:r>
              <w:rPr>
                <w:spacing w:val="-4"/>
              </w:rPr>
              <w:t xml:space="preserve"> </w:t>
            </w:r>
            <w:r>
              <w:t>taxes, serving on a jury when summoned, registering with the Selective Service).</w:t>
            </w:r>
          </w:p>
          <w:p w14:paraId="1CE16AF9" w14:textId="77777777" w:rsidR="00C20399" w:rsidRDefault="00C20399" w:rsidP="00C20399">
            <w:pPr>
              <w:pStyle w:val="TableParagraph"/>
              <w:ind w:left="64"/>
            </w:pPr>
          </w:p>
        </w:tc>
      </w:tr>
      <w:tr w:rsidR="00C20399" w14:paraId="20BA1FF5" w14:textId="77777777" w:rsidTr="00C20399">
        <w:trPr>
          <w:trHeight w:val="684"/>
        </w:trPr>
        <w:tc>
          <w:tcPr>
            <w:tcW w:w="1612" w:type="dxa"/>
            <w:gridSpan w:val="2"/>
            <w:tcBorders>
              <w:top w:val="single" w:sz="4" w:space="0" w:color="000000"/>
            </w:tcBorders>
            <w:vAlign w:val="center"/>
          </w:tcPr>
          <w:p w14:paraId="4862F2FF" w14:textId="77777777" w:rsidR="00C20399" w:rsidRDefault="00C20399" w:rsidP="00C20399">
            <w:pPr>
              <w:pStyle w:val="TableParagraph"/>
              <w:ind w:left="64"/>
              <w:rPr>
                <w:sz w:val="24"/>
              </w:rPr>
            </w:pPr>
            <w:r>
              <w:rPr>
                <w:spacing w:val="-2"/>
                <w:sz w:val="24"/>
              </w:rPr>
              <w:t>SS.8.CG.2.3</w:t>
            </w:r>
          </w:p>
        </w:tc>
        <w:tc>
          <w:tcPr>
            <w:tcW w:w="7756" w:type="dxa"/>
            <w:tcBorders>
              <w:top w:val="single" w:sz="4" w:space="0" w:color="000000"/>
            </w:tcBorders>
            <w:vAlign w:val="center"/>
          </w:tcPr>
          <w:p w14:paraId="007196FD" w14:textId="77777777" w:rsidR="00C20399" w:rsidRDefault="00C20399" w:rsidP="00C20399">
            <w:pPr>
              <w:pStyle w:val="TableParagraph"/>
              <w:ind w:right="36"/>
              <w:rPr>
                <w:sz w:val="24"/>
              </w:rPr>
            </w:pPr>
            <w:r>
              <w:rPr>
                <w:sz w:val="24"/>
              </w:rPr>
              <w:t>Analyze</w:t>
            </w:r>
            <w:r>
              <w:rPr>
                <w:spacing w:val="-4"/>
                <w:sz w:val="24"/>
              </w:rPr>
              <w:t xml:space="preserve"> </w:t>
            </w:r>
            <w:r>
              <w:rPr>
                <w:sz w:val="24"/>
              </w:rPr>
              <w:t>the</w:t>
            </w:r>
            <w:r>
              <w:rPr>
                <w:spacing w:val="-2"/>
                <w:sz w:val="24"/>
              </w:rPr>
              <w:t xml:space="preserve"> </w:t>
            </w:r>
            <w:r>
              <w:rPr>
                <w:sz w:val="24"/>
              </w:rPr>
              <w:t>role</w:t>
            </w:r>
            <w:r>
              <w:rPr>
                <w:spacing w:val="-4"/>
                <w:sz w:val="24"/>
              </w:rPr>
              <w:t xml:space="preserve"> </w:t>
            </w:r>
            <w:r>
              <w:rPr>
                <w:sz w:val="24"/>
              </w:rPr>
              <w:t>of</w:t>
            </w:r>
            <w:r>
              <w:rPr>
                <w:spacing w:val="-2"/>
                <w:sz w:val="24"/>
              </w:rPr>
              <w:t xml:space="preserve"> </w:t>
            </w:r>
            <w:r>
              <w:rPr>
                <w:sz w:val="24"/>
              </w:rPr>
              <w:t>civic</w:t>
            </w:r>
            <w:r>
              <w:rPr>
                <w:spacing w:val="-2"/>
                <w:sz w:val="24"/>
              </w:rPr>
              <w:t xml:space="preserve"> </w:t>
            </w:r>
            <w:r>
              <w:rPr>
                <w:sz w:val="24"/>
              </w:rPr>
              <w:t>virtue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lives</w:t>
            </w:r>
            <w:r>
              <w:rPr>
                <w:spacing w:val="-3"/>
                <w:sz w:val="24"/>
              </w:rPr>
              <w:t xml:space="preserve"> </w:t>
            </w:r>
            <w:r>
              <w:rPr>
                <w:sz w:val="24"/>
              </w:rPr>
              <w:t>of</w:t>
            </w:r>
            <w:r>
              <w:rPr>
                <w:spacing w:val="-4"/>
                <w:sz w:val="24"/>
              </w:rPr>
              <w:t xml:space="preserve"> </w:t>
            </w:r>
            <w:r>
              <w:rPr>
                <w:sz w:val="24"/>
              </w:rPr>
              <w:t>citizens</w:t>
            </w:r>
            <w:r>
              <w:rPr>
                <w:spacing w:val="-3"/>
                <w:sz w:val="24"/>
              </w:rPr>
              <w:t xml:space="preserve"> </w:t>
            </w:r>
            <w:r>
              <w:rPr>
                <w:sz w:val="24"/>
              </w:rPr>
              <w:t>and</w:t>
            </w:r>
            <w:r>
              <w:rPr>
                <w:spacing w:val="-3"/>
                <w:sz w:val="24"/>
              </w:rPr>
              <w:t xml:space="preserve"> </w:t>
            </w:r>
            <w:r>
              <w:rPr>
                <w:sz w:val="24"/>
              </w:rPr>
              <w:t>leaders</w:t>
            </w:r>
            <w:r>
              <w:rPr>
                <w:spacing w:val="-3"/>
                <w:sz w:val="24"/>
              </w:rPr>
              <w:t xml:space="preserve"> </w:t>
            </w:r>
            <w:r>
              <w:rPr>
                <w:sz w:val="24"/>
              </w:rPr>
              <w:t>from</w:t>
            </w:r>
            <w:r>
              <w:rPr>
                <w:spacing w:val="-3"/>
                <w:sz w:val="24"/>
              </w:rPr>
              <w:t xml:space="preserve"> </w:t>
            </w:r>
            <w:r>
              <w:rPr>
                <w:sz w:val="24"/>
              </w:rPr>
              <w:t>the Colonial period through Reconstruction.</w:t>
            </w:r>
          </w:p>
        </w:tc>
      </w:tr>
      <w:tr w:rsidR="00C20399" w14:paraId="60B6750D" w14:textId="77777777" w:rsidTr="00C20399">
        <w:trPr>
          <w:trHeight w:val="352"/>
        </w:trPr>
        <w:tc>
          <w:tcPr>
            <w:tcW w:w="9368" w:type="dxa"/>
            <w:gridSpan w:val="3"/>
            <w:tcBorders>
              <w:bottom w:val="single" w:sz="4" w:space="0" w:color="000000"/>
            </w:tcBorders>
          </w:tcPr>
          <w:p w14:paraId="1F68CEC0"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20B734C0" w14:textId="77777777" w:rsidR="00C20399" w:rsidRDefault="00C20399" w:rsidP="00C20399">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understand</w:t>
            </w:r>
            <w:r>
              <w:rPr>
                <w:spacing w:val="-5"/>
              </w:rPr>
              <w:t xml:space="preserve"> </w:t>
            </w:r>
            <w:r>
              <w:t>how</w:t>
            </w:r>
            <w:r>
              <w:rPr>
                <w:spacing w:val="-3"/>
              </w:rPr>
              <w:t xml:space="preserve"> </w:t>
            </w:r>
            <w:r>
              <w:t>the</w:t>
            </w:r>
            <w:r>
              <w:rPr>
                <w:spacing w:val="-2"/>
              </w:rPr>
              <w:t xml:space="preserve"> </w:t>
            </w:r>
            <w:r>
              <w:t>idea</w:t>
            </w:r>
            <w:r>
              <w:rPr>
                <w:spacing w:val="-4"/>
              </w:rPr>
              <w:t xml:space="preserve"> </w:t>
            </w:r>
            <w:r>
              <w:t>of</w:t>
            </w:r>
            <w:r>
              <w:rPr>
                <w:spacing w:val="-1"/>
              </w:rPr>
              <w:t xml:space="preserve"> </w:t>
            </w:r>
            <w:r>
              <w:t>civic</w:t>
            </w:r>
            <w:r>
              <w:rPr>
                <w:spacing w:val="-2"/>
              </w:rPr>
              <w:t xml:space="preserve"> </w:t>
            </w:r>
            <w:r>
              <w:t>virtue</w:t>
            </w:r>
            <w:r>
              <w:rPr>
                <w:spacing w:val="-2"/>
              </w:rPr>
              <w:t xml:space="preserve"> </w:t>
            </w:r>
            <w:r>
              <w:t>changes</w:t>
            </w:r>
            <w:r>
              <w:rPr>
                <w:spacing w:val="-2"/>
              </w:rPr>
              <w:t xml:space="preserve"> </w:t>
            </w:r>
            <w:r>
              <w:t>in</w:t>
            </w:r>
            <w:r>
              <w:rPr>
                <w:spacing w:val="-5"/>
              </w:rPr>
              <w:t xml:space="preserve"> </w:t>
            </w:r>
            <w:r>
              <w:t>response</w:t>
            </w:r>
            <w:r>
              <w:rPr>
                <w:spacing w:val="-4"/>
              </w:rPr>
              <w:t xml:space="preserve"> </w:t>
            </w:r>
            <w:r>
              <w:t>to</w:t>
            </w:r>
            <w:r>
              <w:rPr>
                <w:spacing w:val="-5"/>
              </w:rPr>
              <w:t xml:space="preserve"> </w:t>
            </w:r>
            <w:r>
              <w:t>the</w:t>
            </w:r>
            <w:r>
              <w:rPr>
                <w:spacing w:val="-4"/>
              </w:rPr>
              <w:t xml:space="preserve"> </w:t>
            </w:r>
            <w:r>
              <w:t>attitudes of citizens and leaders over time.</w:t>
            </w:r>
          </w:p>
          <w:p w14:paraId="12D06B70" w14:textId="77777777" w:rsidR="00C20399" w:rsidRDefault="00C20399" w:rsidP="00C20399">
            <w:pPr>
              <w:pStyle w:val="TableParagraph"/>
              <w:ind w:left="64"/>
            </w:pPr>
          </w:p>
        </w:tc>
      </w:tr>
      <w:tr w:rsidR="00C20399" w14:paraId="660A56F6" w14:textId="77777777" w:rsidTr="00C20399">
        <w:trPr>
          <w:trHeight w:val="783"/>
        </w:trPr>
        <w:tc>
          <w:tcPr>
            <w:tcW w:w="1612" w:type="dxa"/>
            <w:gridSpan w:val="2"/>
            <w:tcBorders>
              <w:top w:val="single" w:sz="4" w:space="0" w:color="000000"/>
            </w:tcBorders>
            <w:vAlign w:val="center"/>
          </w:tcPr>
          <w:p w14:paraId="10AE0C0A" w14:textId="77777777" w:rsidR="00C20399" w:rsidRDefault="00C20399" w:rsidP="00C20399">
            <w:pPr>
              <w:pStyle w:val="TableParagraph"/>
              <w:ind w:left="64"/>
              <w:rPr>
                <w:sz w:val="24"/>
              </w:rPr>
            </w:pPr>
            <w:r>
              <w:rPr>
                <w:spacing w:val="-2"/>
                <w:sz w:val="24"/>
              </w:rPr>
              <w:t>SS.8.CG.2.4</w:t>
            </w:r>
          </w:p>
        </w:tc>
        <w:tc>
          <w:tcPr>
            <w:tcW w:w="7756" w:type="dxa"/>
            <w:tcBorders>
              <w:top w:val="single" w:sz="4" w:space="0" w:color="000000"/>
            </w:tcBorders>
            <w:vAlign w:val="center"/>
          </w:tcPr>
          <w:p w14:paraId="19121708" w14:textId="77777777" w:rsidR="00C20399" w:rsidRDefault="00C20399" w:rsidP="00C20399">
            <w:pPr>
              <w:pStyle w:val="TableParagraph"/>
              <w:ind w:right="36"/>
              <w:rPr>
                <w:sz w:val="24"/>
              </w:rPr>
            </w:pPr>
            <w:r>
              <w:rPr>
                <w:sz w:val="24"/>
              </w:rPr>
              <w:t>Explain</w:t>
            </w:r>
            <w:r>
              <w:rPr>
                <w:spacing w:val="-4"/>
                <w:sz w:val="24"/>
              </w:rPr>
              <w:t xml:space="preserve"> </w:t>
            </w:r>
            <w:r>
              <w:rPr>
                <w:sz w:val="24"/>
              </w:rPr>
              <w:t>how</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civic</w:t>
            </w:r>
            <w:r>
              <w:rPr>
                <w:spacing w:val="-5"/>
                <w:sz w:val="24"/>
              </w:rPr>
              <w:t xml:space="preserve"> </w:t>
            </w:r>
            <w:r>
              <w:rPr>
                <w:sz w:val="24"/>
              </w:rPr>
              <w:t>and</w:t>
            </w:r>
            <w:r>
              <w:rPr>
                <w:spacing w:val="-4"/>
                <w:sz w:val="24"/>
              </w:rPr>
              <w:t xml:space="preserve"> </w:t>
            </w:r>
            <w:r>
              <w:rPr>
                <w:sz w:val="24"/>
              </w:rPr>
              <w:t>political</w:t>
            </w:r>
            <w:r>
              <w:rPr>
                <w:spacing w:val="-4"/>
                <w:sz w:val="24"/>
              </w:rPr>
              <w:t xml:space="preserve"> </w:t>
            </w:r>
            <w:r>
              <w:rPr>
                <w:sz w:val="24"/>
              </w:rPr>
              <w:t>participation</w:t>
            </w:r>
            <w:r>
              <w:rPr>
                <w:spacing w:val="-4"/>
                <w:sz w:val="24"/>
              </w:rPr>
              <w:t xml:space="preserve"> </w:t>
            </w:r>
            <w:r>
              <w:rPr>
                <w:sz w:val="24"/>
              </w:rPr>
              <w:t>changed</w:t>
            </w:r>
            <w:r>
              <w:rPr>
                <w:spacing w:val="-4"/>
                <w:sz w:val="24"/>
              </w:rPr>
              <w:t xml:space="preserve"> </w:t>
            </w:r>
            <w:r>
              <w:rPr>
                <w:sz w:val="24"/>
              </w:rPr>
              <w:t>from</w:t>
            </w:r>
            <w:r>
              <w:rPr>
                <w:spacing w:val="-4"/>
                <w:sz w:val="24"/>
              </w:rPr>
              <w:t xml:space="preserve"> </w:t>
            </w:r>
            <w:r>
              <w:rPr>
                <w:sz w:val="24"/>
              </w:rPr>
              <w:t>the Colonial period through Reconstruction.</w:t>
            </w:r>
          </w:p>
        </w:tc>
      </w:tr>
      <w:tr w:rsidR="00C20399" w14:paraId="0AB57785" w14:textId="77777777" w:rsidTr="00C20399">
        <w:trPr>
          <w:trHeight w:val="469"/>
        </w:trPr>
        <w:tc>
          <w:tcPr>
            <w:tcW w:w="9368" w:type="dxa"/>
            <w:gridSpan w:val="3"/>
            <w:tcBorders>
              <w:bottom w:val="single" w:sz="4" w:space="0" w:color="000000"/>
            </w:tcBorders>
          </w:tcPr>
          <w:p w14:paraId="35B706AF"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46A61193" w14:textId="77777777" w:rsidR="00C20399" w:rsidRDefault="00C20399" w:rsidP="00C20399">
            <w:pPr>
              <w:pStyle w:val="TableParagraph"/>
              <w:ind w:left="64" w:right="174"/>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significant</w:t>
            </w:r>
            <w:r>
              <w:rPr>
                <w:spacing w:val="-4"/>
              </w:rPr>
              <w:t xml:space="preserve"> </w:t>
            </w:r>
            <w:r>
              <w:t>acts</w:t>
            </w:r>
            <w:r>
              <w:rPr>
                <w:spacing w:val="-4"/>
              </w:rPr>
              <w:t xml:space="preserve"> </w:t>
            </w:r>
            <w:r>
              <w:t>of</w:t>
            </w:r>
            <w:r>
              <w:rPr>
                <w:spacing w:val="-2"/>
              </w:rPr>
              <w:t xml:space="preserve"> </w:t>
            </w:r>
            <w:r>
              <w:t>civic</w:t>
            </w:r>
            <w:r>
              <w:rPr>
                <w:spacing w:val="-3"/>
              </w:rPr>
              <w:t xml:space="preserve"> </w:t>
            </w:r>
            <w:r>
              <w:t>and</w:t>
            </w:r>
            <w:r>
              <w:rPr>
                <w:spacing w:val="-5"/>
              </w:rPr>
              <w:t xml:space="preserve"> </w:t>
            </w:r>
            <w:r>
              <w:t>political</w:t>
            </w:r>
            <w:r>
              <w:rPr>
                <w:spacing w:val="-2"/>
              </w:rPr>
              <w:t xml:space="preserve"> </w:t>
            </w:r>
            <w:r>
              <w:t>participation</w:t>
            </w:r>
            <w:r>
              <w:rPr>
                <w:spacing w:val="-3"/>
              </w:rPr>
              <w:t xml:space="preserve"> </w:t>
            </w:r>
            <w:r>
              <w:t>from</w:t>
            </w:r>
            <w:r>
              <w:rPr>
                <w:spacing w:val="-2"/>
              </w:rPr>
              <w:t xml:space="preserve"> </w:t>
            </w:r>
            <w:r>
              <w:t>the Colonial period through Reconstruction.</w:t>
            </w:r>
          </w:p>
          <w:p w14:paraId="49883DBE" w14:textId="77777777" w:rsidR="00C20399" w:rsidRDefault="00C20399" w:rsidP="00C20399">
            <w:pPr>
              <w:pStyle w:val="TableParagraph"/>
              <w:ind w:left="64" w:right="174"/>
            </w:pPr>
          </w:p>
        </w:tc>
      </w:tr>
      <w:tr w:rsidR="00C20399" w14:paraId="62AA0DCA" w14:textId="77777777" w:rsidTr="00C20399">
        <w:trPr>
          <w:trHeight w:val="432"/>
        </w:trPr>
        <w:tc>
          <w:tcPr>
            <w:tcW w:w="1612" w:type="dxa"/>
            <w:gridSpan w:val="2"/>
            <w:tcBorders>
              <w:top w:val="single" w:sz="4" w:space="0" w:color="000000"/>
            </w:tcBorders>
            <w:vAlign w:val="center"/>
          </w:tcPr>
          <w:p w14:paraId="79B3F8BB" w14:textId="77777777" w:rsidR="00C20399" w:rsidRDefault="00C20399" w:rsidP="00C20399">
            <w:pPr>
              <w:pStyle w:val="TableParagraph"/>
              <w:ind w:left="64"/>
              <w:rPr>
                <w:sz w:val="24"/>
              </w:rPr>
            </w:pPr>
            <w:r>
              <w:rPr>
                <w:spacing w:val="-2"/>
                <w:sz w:val="24"/>
              </w:rPr>
              <w:t>SS.8.CG.2.5</w:t>
            </w:r>
          </w:p>
        </w:tc>
        <w:tc>
          <w:tcPr>
            <w:tcW w:w="7756" w:type="dxa"/>
            <w:tcBorders>
              <w:top w:val="single" w:sz="4" w:space="0" w:color="000000"/>
            </w:tcBorders>
            <w:vAlign w:val="center"/>
          </w:tcPr>
          <w:p w14:paraId="05066DAC" w14:textId="77777777" w:rsidR="00C20399" w:rsidRDefault="00C20399" w:rsidP="00C20399">
            <w:pPr>
              <w:pStyle w:val="TableParagraph"/>
              <w:ind w:right="36"/>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r>
              <w:rPr>
                <w:spacing w:val="-3"/>
                <w:sz w:val="24"/>
              </w:rPr>
              <w:t xml:space="preserve"> </w:t>
            </w:r>
            <w:r>
              <w:rPr>
                <w:sz w:val="24"/>
              </w:rPr>
              <w:t>guarantees</w:t>
            </w:r>
            <w:r>
              <w:rPr>
                <w:spacing w:val="-3"/>
                <w:sz w:val="24"/>
              </w:rPr>
              <w:t xml:space="preserve"> </w:t>
            </w:r>
            <w:r>
              <w:rPr>
                <w:sz w:val="24"/>
              </w:rPr>
              <w:t>civil</w:t>
            </w:r>
            <w:r>
              <w:rPr>
                <w:spacing w:val="-3"/>
                <w:sz w:val="24"/>
              </w:rPr>
              <w:t xml:space="preserve"> </w:t>
            </w:r>
            <w:r>
              <w:rPr>
                <w:sz w:val="24"/>
              </w:rPr>
              <w:t>rights</w:t>
            </w:r>
            <w:r>
              <w:rPr>
                <w:spacing w:val="-3"/>
                <w:sz w:val="24"/>
              </w:rPr>
              <w:t xml:space="preserve"> </w:t>
            </w:r>
            <w:r>
              <w:rPr>
                <w:sz w:val="24"/>
              </w:rPr>
              <w:t>and</w:t>
            </w:r>
            <w:r>
              <w:rPr>
                <w:spacing w:val="-3"/>
                <w:sz w:val="24"/>
              </w:rPr>
              <w:t xml:space="preserve"> </w:t>
            </w:r>
            <w:r>
              <w:rPr>
                <w:sz w:val="24"/>
              </w:rPr>
              <w:t>liberties</w:t>
            </w:r>
            <w:r>
              <w:rPr>
                <w:spacing w:val="-3"/>
                <w:sz w:val="24"/>
              </w:rPr>
              <w:t xml:space="preserve"> </w:t>
            </w:r>
            <w:r>
              <w:rPr>
                <w:sz w:val="24"/>
              </w:rPr>
              <w:t xml:space="preserve">to </w:t>
            </w:r>
            <w:r>
              <w:rPr>
                <w:spacing w:val="-2"/>
                <w:sz w:val="24"/>
              </w:rPr>
              <w:t>citizens.</w:t>
            </w:r>
          </w:p>
        </w:tc>
      </w:tr>
      <w:tr w:rsidR="00C20399" w14:paraId="3B34B713" w14:textId="77777777" w:rsidTr="00C20399">
        <w:trPr>
          <w:trHeight w:val="820"/>
        </w:trPr>
        <w:tc>
          <w:tcPr>
            <w:tcW w:w="9368" w:type="dxa"/>
            <w:gridSpan w:val="3"/>
            <w:tcBorders>
              <w:bottom w:val="single" w:sz="4" w:space="0" w:color="000000"/>
            </w:tcBorders>
          </w:tcPr>
          <w:p w14:paraId="30DFE1F7"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17EC8392" w14:textId="77777777" w:rsidR="00C20399" w:rsidRDefault="00C20399" w:rsidP="00C20399">
            <w:pPr>
              <w:pStyle w:val="TableParagraph"/>
              <w:ind w:left="64"/>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5"/>
              </w:rPr>
              <w:t xml:space="preserve"> </w:t>
            </w:r>
            <w:r>
              <w:t>meaning</w:t>
            </w:r>
            <w:r>
              <w:rPr>
                <w:spacing w:val="-5"/>
              </w:rPr>
              <w:t xml:space="preserve"> </w:t>
            </w:r>
            <w:r>
              <w:t>and</w:t>
            </w:r>
            <w:r>
              <w:rPr>
                <w:spacing w:val="-6"/>
              </w:rPr>
              <w:t xml:space="preserve"> </w:t>
            </w:r>
            <w:r>
              <w:t>purpose</w:t>
            </w:r>
            <w:r>
              <w:rPr>
                <w:spacing w:val="-2"/>
              </w:rPr>
              <w:t xml:space="preserve"> </w:t>
            </w:r>
            <w:r>
              <w:t>of</w:t>
            </w:r>
            <w:r>
              <w:rPr>
                <w:spacing w:val="-5"/>
              </w:rPr>
              <w:t xml:space="preserve"> </w:t>
            </w:r>
            <w:r>
              <w:t>each</w:t>
            </w:r>
            <w:r>
              <w:rPr>
                <w:spacing w:val="-3"/>
              </w:rPr>
              <w:t xml:space="preserve"> </w:t>
            </w:r>
            <w:r>
              <w:t>amendment</w:t>
            </w:r>
            <w:r>
              <w:rPr>
                <w:spacing w:val="-1"/>
              </w:rPr>
              <w:t xml:space="preserve"> </w:t>
            </w:r>
            <w:r>
              <w:t>in</w:t>
            </w:r>
            <w:r>
              <w:rPr>
                <w:spacing w:val="-6"/>
              </w:rPr>
              <w:t xml:space="preserve"> </w:t>
            </w:r>
            <w:r>
              <w:t>the</w:t>
            </w:r>
            <w:r>
              <w:rPr>
                <w:spacing w:val="-2"/>
              </w:rPr>
              <w:t xml:space="preserve"> </w:t>
            </w:r>
            <w:r>
              <w:t>Bill</w:t>
            </w:r>
            <w:r>
              <w:rPr>
                <w:spacing w:val="-2"/>
              </w:rPr>
              <w:t xml:space="preserve"> </w:t>
            </w:r>
            <w:r>
              <w:t>of</w:t>
            </w:r>
            <w:r>
              <w:rPr>
                <w:spacing w:val="-1"/>
              </w:rPr>
              <w:t xml:space="preserve"> </w:t>
            </w:r>
            <w:r>
              <w:rPr>
                <w:spacing w:val="-2"/>
              </w:rPr>
              <w:t>Rights.</w:t>
            </w:r>
          </w:p>
          <w:p w14:paraId="3EEAC38A" w14:textId="77777777" w:rsidR="00C20399" w:rsidRDefault="00C20399" w:rsidP="00C20399">
            <w:pPr>
              <w:pStyle w:val="TableParagraph"/>
              <w:ind w:left="64"/>
              <w:rPr>
                <w:spacing w:val="-2"/>
              </w:rPr>
            </w:pPr>
            <w:r>
              <w:rPr>
                <w:i/>
              </w:rPr>
              <w:t>Clarification</w:t>
            </w:r>
            <w:r>
              <w:rPr>
                <w:i/>
                <w:spacing w:val="-8"/>
              </w:rPr>
              <w:t xml:space="preserve"> </w:t>
            </w:r>
            <w:r>
              <w:rPr>
                <w:i/>
              </w:rPr>
              <w:t>2:</w:t>
            </w:r>
            <w:r>
              <w:rPr>
                <w:i/>
                <w:spacing w:val="-2"/>
              </w:rPr>
              <w:t xml:space="preserve"> </w:t>
            </w:r>
            <w:r>
              <w:t>Students</w:t>
            </w:r>
            <w:r>
              <w:rPr>
                <w:spacing w:val="-3"/>
              </w:rPr>
              <w:t xml:space="preserve"> </w:t>
            </w:r>
            <w:r>
              <w:t>will</w:t>
            </w:r>
            <w:r>
              <w:rPr>
                <w:spacing w:val="-1"/>
              </w:rPr>
              <w:t xml:space="preserve"> </w:t>
            </w:r>
            <w:r>
              <w:t>describe</w:t>
            </w:r>
            <w:r>
              <w:rPr>
                <w:spacing w:val="-5"/>
              </w:rPr>
              <w:t xml:space="preserve"> </w:t>
            </w:r>
            <w:r>
              <w:t>how</w:t>
            </w:r>
            <w:r>
              <w:rPr>
                <w:spacing w:val="-4"/>
              </w:rPr>
              <w:t xml:space="preserve"> </w:t>
            </w:r>
            <w:r>
              <w:t>the</w:t>
            </w:r>
            <w:r>
              <w:rPr>
                <w:spacing w:val="-2"/>
              </w:rPr>
              <w:t xml:space="preserve"> </w:t>
            </w:r>
            <w:r>
              <w:t>Bill</w:t>
            </w:r>
            <w:r>
              <w:rPr>
                <w:spacing w:val="-2"/>
              </w:rPr>
              <w:t xml:space="preserve"> </w:t>
            </w:r>
            <w:r>
              <w:t>of</w:t>
            </w:r>
            <w:r>
              <w:rPr>
                <w:spacing w:val="-5"/>
              </w:rPr>
              <w:t xml:space="preserve"> </w:t>
            </w:r>
            <w:r>
              <w:t>Rights</w:t>
            </w:r>
            <w:r>
              <w:rPr>
                <w:spacing w:val="-3"/>
              </w:rPr>
              <w:t xml:space="preserve"> </w:t>
            </w:r>
            <w:r>
              <w:t>affects</w:t>
            </w:r>
            <w:r>
              <w:rPr>
                <w:spacing w:val="-4"/>
              </w:rPr>
              <w:t xml:space="preserve"> </w:t>
            </w:r>
            <w:r>
              <w:t>citizens</w:t>
            </w:r>
            <w:r>
              <w:rPr>
                <w:spacing w:val="-5"/>
              </w:rPr>
              <w:t xml:space="preserve"> </w:t>
            </w:r>
            <w:r>
              <w:t>and</w:t>
            </w:r>
            <w:r>
              <w:rPr>
                <w:spacing w:val="-5"/>
              </w:rPr>
              <w:t xml:space="preserve"> </w:t>
            </w:r>
            <w:r>
              <w:rPr>
                <w:spacing w:val="-2"/>
              </w:rPr>
              <w:t>government.</w:t>
            </w:r>
          </w:p>
          <w:p w14:paraId="67802C69" w14:textId="77777777" w:rsidR="00C20399" w:rsidRDefault="00C20399" w:rsidP="00C20399">
            <w:pPr>
              <w:pStyle w:val="TableParagraph"/>
              <w:ind w:left="64"/>
            </w:pPr>
          </w:p>
        </w:tc>
      </w:tr>
    </w:tbl>
    <w:p w14:paraId="4B0EE58A" w14:textId="77777777" w:rsidR="00C20399" w:rsidRDefault="00C20399">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C20399" w14:paraId="7B3F89FD" w14:textId="77777777" w:rsidTr="00C20399">
        <w:trPr>
          <w:trHeight w:val="702"/>
        </w:trPr>
        <w:tc>
          <w:tcPr>
            <w:tcW w:w="1612" w:type="dxa"/>
            <w:vAlign w:val="center"/>
          </w:tcPr>
          <w:p w14:paraId="330CF79D" w14:textId="5CCD4CF9" w:rsidR="00C20399" w:rsidRDefault="00C20399" w:rsidP="00C20399">
            <w:pPr>
              <w:pStyle w:val="TableParagraph"/>
              <w:ind w:left="64"/>
              <w:rPr>
                <w:sz w:val="24"/>
              </w:rPr>
            </w:pPr>
            <w:r>
              <w:rPr>
                <w:spacing w:val="-2"/>
                <w:sz w:val="24"/>
              </w:rPr>
              <w:lastRenderedPageBreak/>
              <w:t>SS.8.CG.2.6</w:t>
            </w:r>
          </w:p>
        </w:tc>
        <w:tc>
          <w:tcPr>
            <w:tcW w:w="7756" w:type="dxa"/>
            <w:vAlign w:val="center"/>
          </w:tcPr>
          <w:p w14:paraId="4B7C5116" w14:textId="77777777" w:rsidR="00C20399" w:rsidRDefault="00C20399" w:rsidP="00C20399">
            <w:pPr>
              <w:pStyle w:val="TableParagraph"/>
              <w:ind w:right="36"/>
              <w:rPr>
                <w:sz w:val="24"/>
              </w:rPr>
            </w:pPr>
            <w:r>
              <w:rPr>
                <w:sz w:val="24"/>
              </w:rPr>
              <w:t>Evaluate</w:t>
            </w:r>
            <w:r>
              <w:rPr>
                <w:spacing w:val="-6"/>
                <w:sz w:val="24"/>
              </w:rPr>
              <w:t xml:space="preserve"> </w:t>
            </w:r>
            <w:r>
              <w:rPr>
                <w:sz w:val="24"/>
              </w:rPr>
              <w:t>how</w:t>
            </w:r>
            <w:r>
              <w:rPr>
                <w:spacing w:val="-6"/>
                <w:sz w:val="24"/>
              </w:rPr>
              <w:t xml:space="preserve"> </w:t>
            </w:r>
            <w:r>
              <w:rPr>
                <w:sz w:val="24"/>
              </w:rPr>
              <w:t>amendments</w:t>
            </w:r>
            <w:r>
              <w:rPr>
                <w:spacing w:val="-5"/>
                <w:sz w:val="24"/>
              </w:rPr>
              <w:t xml:space="preserve"> </w:t>
            </w:r>
            <w:r>
              <w:rPr>
                <w:sz w:val="24"/>
              </w:rPr>
              <w:t>to</w:t>
            </w:r>
            <w:r>
              <w:rPr>
                <w:spacing w:val="-5"/>
                <w:sz w:val="24"/>
              </w:rPr>
              <w:t xml:space="preserve"> </w:t>
            </w:r>
            <w:r>
              <w:rPr>
                <w:sz w:val="24"/>
              </w:rPr>
              <w:t>the</w:t>
            </w:r>
            <w:r>
              <w:rPr>
                <w:spacing w:val="-6"/>
                <w:sz w:val="24"/>
              </w:rPr>
              <w:t xml:space="preserve"> </w:t>
            </w:r>
            <w:r>
              <w:rPr>
                <w:sz w:val="24"/>
              </w:rPr>
              <w:t>U.S.</w:t>
            </w:r>
            <w:r>
              <w:rPr>
                <w:spacing w:val="-5"/>
                <w:sz w:val="24"/>
              </w:rPr>
              <w:t xml:space="preserve"> </w:t>
            </w:r>
            <w:r>
              <w:rPr>
                <w:sz w:val="24"/>
              </w:rPr>
              <w:t>Constitution</w:t>
            </w:r>
            <w:r>
              <w:rPr>
                <w:spacing w:val="-5"/>
                <w:sz w:val="24"/>
              </w:rPr>
              <w:t xml:space="preserve"> </w:t>
            </w:r>
            <w:r>
              <w:rPr>
                <w:sz w:val="24"/>
              </w:rPr>
              <w:t>expanded</w:t>
            </w:r>
            <w:r>
              <w:rPr>
                <w:spacing w:val="-5"/>
                <w:sz w:val="24"/>
              </w:rPr>
              <w:t xml:space="preserve"> </w:t>
            </w:r>
            <w:r>
              <w:rPr>
                <w:sz w:val="24"/>
              </w:rPr>
              <w:t>opportunities for civic participation through Reconstruction.</w:t>
            </w:r>
          </w:p>
        </w:tc>
      </w:tr>
      <w:tr w:rsidR="00C20399" w14:paraId="658389D5" w14:textId="77777777" w:rsidTr="00C20399">
        <w:trPr>
          <w:trHeight w:val="829"/>
        </w:trPr>
        <w:tc>
          <w:tcPr>
            <w:tcW w:w="9368" w:type="dxa"/>
            <w:gridSpan w:val="2"/>
            <w:tcBorders>
              <w:bottom w:val="single" w:sz="4" w:space="0" w:color="000000"/>
            </w:tcBorders>
          </w:tcPr>
          <w:p w14:paraId="4F9D9650"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102D6CCD" w14:textId="77777777" w:rsidR="00C20399" w:rsidRDefault="00C20399" w:rsidP="00C20399">
            <w:pPr>
              <w:pStyle w:val="TableParagraph"/>
              <w:ind w:left="64" w:right="174"/>
            </w:pPr>
            <w:r>
              <w:rPr>
                <w:i/>
              </w:rPr>
              <w:t xml:space="preserve">Clarification 1: </w:t>
            </w:r>
            <w:r>
              <w:t xml:space="preserve">Students will identify constitutional amendments that address voting rights.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specific</w:t>
            </w:r>
            <w:r>
              <w:rPr>
                <w:spacing w:val="-4"/>
              </w:rPr>
              <w:t xml:space="preserve"> </w:t>
            </w:r>
            <w:r>
              <w:t>constitutional</w:t>
            </w:r>
            <w:r>
              <w:rPr>
                <w:spacing w:val="-4"/>
              </w:rPr>
              <w:t xml:space="preserve"> </w:t>
            </w:r>
            <w:r>
              <w:t>amendments</w:t>
            </w:r>
            <w:r>
              <w:rPr>
                <w:spacing w:val="-4"/>
              </w:rPr>
              <w:t xml:space="preserve"> </w:t>
            </w:r>
            <w:r>
              <w:t>expanded</w:t>
            </w:r>
            <w:r>
              <w:rPr>
                <w:spacing w:val="-5"/>
              </w:rPr>
              <w:t xml:space="preserve"> </w:t>
            </w:r>
            <w:r>
              <w:t>access</w:t>
            </w:r>
            <w:r>
              <w:rPr>
                <w:spacing w:val="-4"/>
              </w:rPr>
              <w:t xml:space="preserve"> </w:t>
            </w:r>
            <w:r>
              <w:t>to</w:t>
            </w:r>
            <w:r>
              <w:rPr>
                <w:spacing w:val="-5"/>
              </w:rPr>
              <w:t xml:space="preserve"> </w:t>
            </w:r>
            <w:r>
              <w:t>the political process for various groups over time.</w:t>
            </w:r>
          </w:p>
          <w:p w14:paraId="6B9C4803" w14:textId="77777777" w:rsidR="00C20399" w:rsidRDefault="00C20399" w:rsidP="00C20399">
            <w:pPr>
              <w:pStyle w:val="TableParagraph"/>
              <w:ind w:left="64" w:right="174"/>
            </w:pPr>
          </w:p>
        </w:tc>
      </w:tr>
    </w:tbl>
    <w:p w14:paraId="0BA520FD" w14:textId="77777777" w:rsidR="00C20399" w:rsidRDefault="00C20399">
      <w:pPr>
        <w:pStyle w:val="BodyText"/>
        <w:spacing w:before="3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C5" w14:textId="77777777">
        <w:trPr>
          <w:trHeight w:val="936"/>
        </w:trPr>
        <w:tc>
          <w:tcPr>
            <w:tcW w:w="9368" w:type="dxa"/>
            <w:gridSpan w:val="2"/>
          </w:tcPr>
          <w:p w14:paraId="5A289CC4" w14:textId="5D297705" w:rsidR="00EB389E" w:rsidRDefault="00872BA8">
            <w:pPr>
              <w:pStyle w:val="TableParagraph"/>
              <w:spacing w:before="188"/>
              <w:ind w:left="1358" w:hanging="1006"/>
              <w:rPr>
                <w:b/>
                <w:i/>
                <w:sz w:val="24"/>
              </w:rPr>
            </w:pPr>
            <w:r>
              <w:rPr>
                <w:noProof/>
              </w:rPr>
              <mc:AlternateContent>
                <mc:Choice Requires="wpg">
                  <w:drawing>
                    <wp:anchor distT="0" distB="0" distL="0" distR="0" simplePos="0" relativeHeight="251658292" behindDoc="1" locked="0" layoutInCell="1" allowOverlap="1" wp14:anchorId="5A28B450" wp14:editId="2B5B220F">
                      <wp:simplePos x="0" y="0"/>
                      <wp:positionH relativeFrom="column">
                        <wp:posOffset>4572</wp:posOffset>
                      </wp:positionH>
                      <wp:positionV relativeFrom="paragraph">
                        <wp:posOffset>-468</wp:posOffset>
                      </wp:positionV>
                      <wp:extent cx="5943600" cy="597535"/>
                      <wp:effectExtent l="0" t="0" r="0" b="0"/>
                      <wp:wrapNone/>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97535"/>
                                <a:chOff x="0" y="0"/>
                                <a:chExt cx="5943600" cy="597535"/>
                              </a:xfrm>
                            </wpg:grpSpPr>
                            <wps:wsp>
                              <wps:cNvPr id="394" name="Graphic 394"/>
                              <wps:cNvSpPr/>
                              <wps:spPr>
                                <a:xfrm>
                                  <a:off x="0" y="0"/>
                                  <a:ext cx="172720" cy="591820"/>
                                </a:xfrm>
                                <a:custGeom>
                                  <a:avLst/>
                                  <a:gdLst/>
                                  <a:ahLst/>
                                  <a:cxnLst/>
                                  <a:rect l="l" t="t" r="r" b="b"/>
                                  <a:pathLst>
                                    <a:path w="172720" h="591820">
                                      <a:moveTo>
                                        <a:pt x="172212" y="0"/>
                                      </a:moveTo>
                                      <a:lnTo>
                                        <a:pt x="0" y="0"/>
                                      </a:lnTo>
                                      <a:lnTo>
                                        <a:pt x="0" y="591312"/>
                                      </a:lnTo>
                                      <a:lnTo>
                                        <a:pt x="172212" y="591312"/>
                                      </a:lnTo>
                                      <a:lnTo>
                                        <a:pt x="172212" y="0"/>
                                      </a:lnTo>
                                      <a:close/>
                                    </a:path>
                                  </a:pathLst>
                                </a:custGeom>
                                <a:solidFill>
                                  <a:srgbClr val="FF9966"/>
                                </a:solidFill>
                              </wps:spPr>
                              <wps:bodyPr wrap="square" lIns="0" tIns="0" rIns="0" bIns="0" rtlCol="0">
                                <a:prstTxWarp prst="textNoShape">
                                  <a:avLst/>
                                </a:prstTxWarp>
                                <a:noAutofit/>
                              </wps:bodyPr>
                            </wps:wsp>
                            <wps:wsp>
                              <wps:cNvPr id="395" name="Graphic 395"/>
                              <wps:cNvSpPr/>
                              <wps:spPr>
                                <a:xfrm>
                                  <a:off x="0" y="59131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CF6020" id="Group 393" o:spid="_x0000_s1026" style="position:absolute;margin-left:.35pt;margin-top:-.05pt;width:468pt;height:47.05pt;z-index:-251658188;mso-wrap-distance-left:0;mso-wrap-distance-right:0" coordsize="59436,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">
                      <v:shape id="Graphic 394" o:spid="_x0000_s1027" style="position:absolute;width:1727;height:5918;visibility:visible;mso-wrap-style:square;v-text-anchor:top" coordsize="172720,59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" path="m172212,l,,,591312r172212,l172212,xe" fillcolor="#f96" stroked="f">
                        <v:path arrowok="t"/>
                      </v:shape>
                      <v:shape id="Graphic 395" o:spid="_x0000_s1028" style="position:absolute;top:591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" path="m5943600,r,l,,,6096r5943600,l5943600,xe" fillcolor="black" stroked="f">
                        <v:path arrowok="t"/>
                      </v:shape>
                    </v:group>
                  </w:pict>
                </mc:Fallback>
              </mc:AlternateContent>
            </w:r>
            <w:r>
              <w:rPr>
                <w:b/>
                <w:i/>
                <w:sz w:val="24"/>
              </w:rPr>
              <w:t>SS.8.CG.3</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principles,</w:t>
            </w:r>
            <w:r>
              <w:rPr>
                <w:b/>
                <w:i/>
                <w:spacing w:val="-3"/>
                <w:sz w:val="24"/>
              </w:rPr>
              <w:t xml:space="preserve"> </w:t>
            </w:r>
            <w:r>
              <w:rPr>
                <w:b/>
                <w:i/>
                <w:sz w:val="24"/>
              </w:rPr>
              <w:t>functions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organization</w:t>
            </w:r>
            <w:r>
              <w:rPr>
                <w:b/>
                <w:i/>
                <w:spacing w:val="-3"/>
                <w:sz w:val="24"/>
              </w:rPr>
              <w:t xml:space="preserve"> </w:t>
            </w:r>
            <w:r>
              <w:rPr>
                <w:b/>
                <w:i/>
                <w:sz w:val="24"/>
              </w:rPr>
              <w:t xml:space="preserve">of </w:t>
            </w:r>
            <w:r>
              <w:rPr>
                <w:b/>
                <w:i/>
                <w:spacing w:val="-2"/>
                <w:sz w:val="24"/>
              </w:rPr>
              <w:t>government.</w:t>
            </w:r>
          </w:p>
        </w:tc>
      </w:tr>
      <w:tr w:rsidR="00EB389E" w14:paraId="5A289CCA" w14:textId="77777777" w:rsidTr="00C20399">
        <w:trPr>
          <w:trHeight w:val="703"/>
        </w:trPr>
        <w:tc>
          <w:tcPr>
            <w:tcW w:w="1612" w:type="dxa"/>
            <w:vAlign w:val="center"/>
          </w:tcPr>
          <w:p w14:paraId="5A289CC7" w14:textId="77777777" w:rsidR="00EB389E" w:rsidRDefault="00872BA8" w:rsidP="00C20399">
            <w:pPr>
              <w:pStyle w:val="TableParagraph"/>
              <w:ind w:left="58"/>
              <w:rPr>
                <w:sz w:val="24"/>
              </w:rPr>
            </w:pPr>
            <w:r>
              <w:rPr>
                <w:spacing w:val="-2"/>
                <w:sz w:val="24"/>
              </w:rPr>
              <w:t>SS.8.CG.3.1</w:t>
            </w:r>
          </w:p>
        </w:tc>
        <w:tc>
          <w:tcPr>
            <w:tcW w:w="7756" w:type="dxa"/>
            <w:vAlign w:val="center"/>
          </w:tcPr>
          <w:p w14:paraId="5A289CC9" w14:textId="77777777" w:rsidR="00EB389E" w:rsidRDefault="00872BA8" w:rsidP="00C20399">
            <w:pPr>
              <w:pStyle w:val="TableParagraph"/>
              <w:ind w:left="58" w:right="36"/>
              <w:rPr>
                <w:sz w:val="24"/>
              </w:rPr>
            </w:pPr>
            <w:r>
              <w:rPr>
                <w:sz w:val="24"/>
              </w:rPr>
              <w:t>Trace</w:t>
            </w:r>
            <w:r>
              <w:rPr>
                <w:spacing w:val="-5"/>
                <w:sz w:val="24"/>
              </w:rPr>
              <w:t xml:space="preserve"> </w:t>
            </w:r>
            <w:r>
              <w:rPr>
                <w:sz w:val="24"/>
              </w:rPr>
              <w:t>the</w:t>
            </w:r>
            <w:r>
              <w:rPr>
                <w:spacing w:val="-5"/>
                <w:sz w:val="24"/>
              </w:rPr>
              <w:t xml:space="preserve"> </w:t>
            </w:r>
            <w:r>
              <w:rPr>
                <w:sz w:val="24"/>
              </w:rPr>
              <w:t>foundational</w:t>
            </w:r>
            <w:r>
              <w:rPr>
                <w:spacing w:val="-4"/>
                <w:sz w:val="24"/>
              </w:rPr>
              <w:t xml:space="preserve"> </w:t>
            </w:r>
            <w:r>
              <w:rPr>
                <w:sz w:val="24"/>
              </w:rPr>
              <w:t>ideals</w:t>
            </w:r>
            <w:r>
              <w:rPr>
                <w:spacing w:val="-4"/>
                <w:sz w:val="24"/>
              </w:rPr>
              <w:t xml:space="preserve"> </w:t>
            </w:r>
            <w:r>
              <w:rPr>
                <w:sz w:val="24"/>
              </w:rPr>
              <w:t>and</w:t>
            </w:r>
            <w:r>
              <w:rPr>
                <w:spacing w:val="-4"/>
                <w:sz w:val="24"/>
              </w:rPr>
              <w:t xml:space="preserve"> </w:t>
            </w:r>
            <w:r>
              <w:rPr>
                <w:sz w:val="24"/>
              </w:rPr>
              <w:t>principles</w:t>
            </w:r>
            <w:r>
              <w:rPr>
                <w:spacing w:val="-2"/>
                <w:sz w:val="24"/>
              </w:rPr>
              <w:t xml:space="preserve"> </w:t>
            </w:r>
            <w:r>
              <w:rPr>
                <w:sz w:val="24"/>
              </w:rPr>
              <w:t>related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U.S.</w:t>
            </w:r>
            <w:r>
              <w:rPr>
                <w:spacing w:val="-4"/>
                <w:sz w:val="24"/>
              </w:rPr>
              <w:t xml:space="preserve"> </w:t>
            </w:r>
            <w:r>
              <w:rPr>
                <w:sz w:val="24"/>
              </w:rPr>
              <w:t>government expressed in primary sources from the colonial period to Reconstruction.</w:t>
            </w:r>
          </w:p>
        </w:tc>
      </w:tr>
      <w:tr w:rsidR="00EB389E" w14:paraId="5A289CCD" w14:textId="77777777" w:rsidTr="00C20399">
        <w:trPr>
          <w:trHeight w:val="1162"/>
        </w:trPr>
        <w:tc>
          <w:tcPr>
            <w:tcW w:w="9368" w:type="dxa"/>
            <w:gridSpan w:val="2"/>
            <w:tcBorders>
              <w:bottom w:val="single" w:sz="4" w:space="0" w:color="000000"/>
            </w:tcBorders>
          </w:tcPr>
          <w:p w14:paraId="5A289CCB" w14:textId="77777777" w:rsidR="00EB389E" w:rsidRDefault="00872BA8" w:rsidP="00C20399">
            <w:pPr>
              <w:pStyle w:val="TableParagraph"/>
              <w:ind w:left="58"/>
            </w:pPr>
            <w:r>
              <w:rPr>
                <w:u w:val="single"/>
              </w:rPr>
              <w:t>Benchmark</w:t>
            </w:r>
            <w:r>
              <w:rPr>
                <w:spacing w:val="-6"/>
                <w:u w:val="single"/>
              </w:rPr>
              <w:t xml:space="preserve"> </w:t>
            </w:r>
            <w:r>
              <w:rPr>
                <w:spacing w:val="-2"/>
                <w:u w:val="single"/>
              </w:rPr>
              <w:t>Clarifications:</w:t>
            </w:r>
          </w:p>
          <w:p w14:paraId="2D54E392" w14:textId="77777777" w:rsidR="00EB389E" w:rsidRDefault="00872BA8" w:rsidP="00C20399">
            <w:pPr>
              <w:pStyle w:val="TableParagraph"/>
              <w:ind w:left="5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foundational</w:t>
            </w:r>
            <w:r>
              <w:rPr>
                <w:spacing w:val="-4"/>
              </w:rPr>
              <w:t xml:space="preserve"> </w:t>
            </w:r>
            <w:r>
              <w:t>ideals</w:t>
            </w:r>
            <w:r>
              <w:rPr>
                <w:spacing w:val="-4"/>
              </w:rPr>
              <w:t xml:space="preserve"> </w:t>
            </w:r>
            <w:r>
              <w:t>and</w:t>
            </w:r>
            <w:r>
              <w:rPr>
                <w:spacing w:val="-2"/>
              </w:rPr>
              <w:t xml:space="preserve"> </w:t>
            </w:r>
            <w:r>
              <w:t>principles</w:t>
            </w:r>
            <w:r>
              <w:rPr>
                <w:spacing w:val="-4"/>
              </w:rPr>
              <w:t xml:space="preserve"> </w:t>
            </w:r>
            <w:r>
              <w:t>related</w:t>
            </w:r>
            <w:r>
              <w:rPr>
                <w:spacing w:val="-5"/>
              </w:rPr>
              <w:t xml:space="preserve"> </w:t>
            </w:r>
            <w:r>
              <w:t>to</w:t>
            </w:r>
            <w:r>
              <w:rPr>
                <w:spacing w:val="-5"/>
              </w:rPr>
              <w:t xml:space="preserve"> </w:t>
            </w:r>
            <w:r>
              <w:t>the</w:t>
            </w:r>
            <w:r>
              <w:rPr>
                <w:spacing w:val="-2"/>
              </w:rPr>
              <w:t xml:space="preserve"> </w:t>
            </w:r>
            <w:r>
              <w:t>U.S.</w:t>
            </w:r>
            <w:r>
              <w:rPr>
                <w:spacing w:val="-2"/>
              </w:rPr>
              <w:t xml:space="preserve"> </w:t>
            </w:r>
            <w:r>
              <w:t>government expressed in primary sources (e.g., the Mayflower Compact (1620); Common Sense (1776); the Declaration of Independence (1776); the U.S. Constitution (1789); the Declaration of Rights and Sentiments (1848); the Gettysburg Address (1863); Lincoln’s Second Inaugural Address (1865)).</w:t>
            </w:r>
          </w:p>
          <w:p w14:paraId="5A289CCC" w14:textId="77777777" w:rsidR="00C20399" w:rsidRDefault="00C20399" w:rsidP="00C20399">
            <w:pPr>
              <w:pStyle w:val="TableParagraph"/>
              <w:ind w:left="58"/>
            </w:pPr>
          </w:p>
        </w:tc>
      </w:tr>
    </w:tbl>
    <w:p w14:paraId="5A289CCE" w14:textId="77777777" w:rsidR="00EB389E" w:rsidRDefault="00EB389E">
      <w:pPr>
        <w:pStyle w:val="BodyText"/>
      </w:pPr>
    </w:p>
    <w:p w14:paraId="7D394623" w14:textId="77777777" w:rsidR="005676D2" w:rsidRDefault="005676D2">
      <w:pPr>
        <w:pStyle w:val="BodyText"/>
      </w:pPr>
    </w:p>
    <w:p w14:paraId="50A6EF4F" w14:textId="4858401F" w:rsidR="005676D2" w:rsidRDefault="005676D2" w:rsidP="005676D2">
      <w:pPr>
        <w:pStyle w:val="Heading3"/>
      </w:pPr>
      <w:bookmarkStart w:id="84" w:name="_Toc210391886"/>
      <w:r>
        <w:t>Economics</w:t>
      </w:r>
      <w:bookmarkEnd w:id="84"/>
    </w:p>
    <w:p w14:paraId="5A289CD1"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11"/>
        <w:gridCol w:w="7849"/>
      </w:tblGrid>
      <w:tr w:rsidR="00EB389E" w14:paraId="5A289CD3" w14:textId="77777777" w:rsidTr="00C20399">
        <w:trPr>
          <w:trHeight w:val="792"/>
        </w:trPr>
        <w:tc>
          <w:tcPr>
            <w:tcW w:w="9360" w:type="dxa"/>
            <w:gridSpan w:val="2"/>
          </w:tcPr>
          <w:p w14:paraId="5A289CD2" w14:textId="77777777" w:rsidR="00EB389E" w:rsidRDefault="00872BA8">
            <w:pPr>
              <w:pStyle w:val="TableParagraph"/>
              <w:spacing w:before="116"/>
              <w:ind w:left="1262" w:hanging="917"/>
              <w:rPr>
                <w:b/>
                <w:i/>
                <w:sz w:val="24"/>
              </w:rPr>
            </w:pPr>
            <w:r>
              <w:rPr>
                <w:noProof/>
              </w:rPr>
              <mc:AlternateContent>
                <mc:Choice Requires="wpg">
                  <w:drawing>
                    <wp:anchor distT="0" distB="0" distL="0" distR="0" simplePos="0" relativeHeight="251658325" behindDoc="1" locked="0" layoutInCell="1" allowOverlap="1" wp14:anchorId="5A28B452" wp14:editId="63D4B73F">
                      <wp:simplePos x="0" y="0"/>
                      <wp:positionH relativeFrom="column">
                        <wp:posOffset>0</wp:posOffset>
                      </wp:positionH>
                      <wp:positionV relativeFrom="paragraph">
                        <wp:posOffset>-468</wp:posOffset>
                      </wp:positionV>
                      <wp:extent cx="5943600" cy="506095"/>
                      <wp:effectExtent l="0" t="0" r="0" b="0"/>
                      <wp:wrapNone/>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397" name="Graphic 397"/>
                              <wps:cNvSpPr/>
                              <wps:spPr>
                                <a:xfrm>
                                  <a:off x="0" y="0"/>
                                  <a:ext cx="172720" cy="500380"/>
                                </a:xfrm>
                                <a:custGeom>
                                  <a:avLst/>
                                  <a:gdLst/>
                                  <a:ahLst/>
                                  <a:cxnLst/>
                                  <a:rect l="l" t="t" r="r" b="b"/>
                                  <a:pathLst>
                                    <a:path w="172720" h="500380">
                                      <a:moveTo>
                                        <a:pt x="172212" y="0"/>
                                      </a:moveTo>
                                      <a:lnTo>
                                        <a:pt x="0" y="0"/>
                                      </a:lnTo>
                                      <a:lnTo>
                                        <a:pt x="0" y="463296"/>
                                      </a:lnTo>
                                      <a:lnTo>
                                        <a:pt x="0" y="498348"/>
                                      </a:lnTo>
                                      <a:lnTo>
                                        <a:pt x="0" y="499872"/>
                                      </a:lnTo>
                                      <a:lnTo>
                                        <a:pt x="170688" y="499872"/>
                                      </a:lnTo>
                                      <a:lnTo>
                                        <a:pt x="170688" y="498348"/>
                                      </a:lnTo>
                                      <a:lnTo>
                                        <a:pt x="172212" y="498348"/>
                                      </a:lnTo>
                                      <a:lnTo>
                                        <a:pt x="172212" y="0"/>
                                      </a:lnTo>
                                      <a:close/>
                                    </a:path>
                                  </a:pathLst>
                                </a:custGeom>
                                <a:solidFill>
                                  <a:srgbClr val="FFE499"/>
                                </a:solidFill>
                              </wps:spPr>
                              <wps:bodyPr wrap="square" lIns="0" tIns="0" rIns="0" bIns="0" rtlCol="0">
                                <a:prstTxWarp prst="textNoShape">
                                  <a:avLst/>
                                </a:prstTxWarp>
                                <a:noAutofit/>
                              </wps:bodyPr>
                            </wps:wsp>
                            <wps:wsp>
                              <wps:cNvPr id="398" name="Graphic 398"/>
                              <wps:cNvSpPr/>
                              <wps:spPr>
                                <a:xfrm>
                                  <a:off x="0" y="4998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986451" id="Group 396" o:spid="_x0000_s1026" style="position:absolute;margin-left:0;margin-top:-.05pt;width:468pt;height:39.85pt;z-index:-251658155;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">
                      <v:shape id="Graphic 397" o:spid="_x0000_s1027" style="position:absolute;width:1727;height:5003;visibility:visible;mso-wrap-style:square;v-text-anchor:top" coordsize="1727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" path="m172212,l,,,463296r,35052l,499872r170688,l170688,498348r1524,l172212,xe" fillcolor="#ffe499" stroked="f">
                        <v:path arrowok="t"/>
                      </v:shape>
                      <v:shape id="Graphic 398"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" path="m5943600,r,l,,,6096r5943600,l5943600,xe" fillcolor="black" stroked="f">
                        <v:path arrowok="t"/>
                      </v:shape>
                    </v:group>
                  </w:pict>
                </mc:Fallback>
              </mc:AlternateContent>
            </w:r>
            <w:r>
              <w:rPr>
                <w:b/>
                <w:i/>
                <w:sz w:val="24"/>
              </w:rPr>
              <w:t>SS.8.E.1</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EB389E" w14:paraId="5A289CD9" w14:textId="77777777" w:rsidTr="002507B9">
        <w:trPr>
          <w:trHeight w:val="1129"/>
        </w:trPr>
        <w:tc>
          <w:tcPr>
            <w:tcW w:w="1511" w:type="dxa"/>
            <w:tcBorders>
              <w:bottom w:val="single" w:sz="4" w:space="0" w:color="auto"/>
            </w:tcBorders>
            <w:vAlign w:val="center"/>
          </w:tcPr>
          <w:p w14:paraId="5A289CD6" w14:textId="77777777" w:rsidR="00EB389E" w:rsidRDefault="00872BA8" w:rsidP="00C20399">
            <w:pPr>
              <w:pStyle w:val="TableParagraph"/>
              <w:ind w:left="57"/>
              <w:rPr>
                <w:sz w:val="24"/>
              </w:rPr>
            </w:pPr>
            <w:r>
              <w:rPr>
                <w:spacing w:val="-2"/>
                <w:sz w:val="24"/>
              </w:rPr>
              <w:t>SS.8.E.1.1</w:t>
            </w:r>
          </w:p>
        </w:tc>
        <w:tc>
          <w:tcPr>
            <w:tcW w:w="7849" w:type="dxa"/>
            <w:tcBorders>
              <w:bottom w:val="single" w:sz="4" w:space="0" w:color="auto"/>
            </w:tcBorders>
            <w:vAlign w:val="center"/>
          </w:tcPr>
          <w:p w14:paraId="5A289CD8" w14:textId="1AC7D628" w:rsidR="00EB389E" w:rsidRDefault="00872BA8" w:rsidP="00C20399">
            <w:pPr>
              <w:pStyle w:val="TableParagraph"/>
              <w:spacing w:line="270" w:lineRule="atLeast"/>
              <w:ind w:right="145"/>
              <w:rPr>
                <w:sz w:val="24"/>
              </w:rPr>
            </w:pPr>
            <w:r>
              <w:rPr>
                <w:sz w:val="24"/>
              </w:rPr>
              <w:t>Examine motivating economic factors that influenced the development of the United States economy over time including scarcity, supply and demand,</w:t>
            </w:r>
            <w:r>
              <w:rPr>
                <w:spacing w:val="-7"/>
                <w:sz w:val="24"/>
              </w:rPr>
              <w:t xml:space="preserve"> </w:t>
            </w:r>
            <w:r>
              <w:rPr>
                <w:sz w:val="24"/>
              </w:rPr>
              <w:t>opportunity</w:t>
            </w:r>
            <w:r>
              <w:rPr>
                <w:spacing w:val="-7"/>
                <w:sz w:val="24"/>
              </w:rPr>
              <w:t xml:space="preserve"> </w:t>
            </w:r>
            <w:r>
              <w:rPr>
                <w:sz w:val="24"/>
              </w:rPr>
              <w:t>costs,</w:t>
            </w:r>
            <w:r>
              <w:rPr>
                <w:spacing w:val="-7"/>
                <w:sz w:val="24"/>
              </w:rPr>
              <w:t xml:space="preserve"> </w:t>
            </w:r>
            <w:r>
              <w:rPr>
                <w:sz w:val="24"/>
              </w:rPr>
              <w:t>incentives,</w:t>
            </w:r>
            <w:r>
              <w:rPr>
                <w:spacing w:val="-7"/>
                <w:sz w:val="24"/>
              </w:rPr>
              <w:t xml:space="preserve"> </w:t>
            </w:r>
            <w:r>
              <w:rPr>
                <w:sz w:val="24"/>
              </w:rPr>
              <w:t>profits</w:t>
            </w:r>
            <w:r w:rsidR="00007351" w:rsidRPr="00D91306">
              <w:rPr>
                <w:color w:val="000000" w:themeColor="text1"/>
                <w:sz w:val="24"/>
              </w:rPr>
              <w:t>,</w:t>
            </w:r>
            <w:r>
              <w:rPr>
                <w:spacing w:val="-7"/>
                <w:sz w:val="24"/>
              </w:rPr>
              <w:t xml:space="preserve"> </w:t>
            </w:r>
            <w:r>
              <w:rPr>
                <w:sz w:val="24"/>
              </w:rPr>
              <w:t>and</w:t>
            </w:r>
            <w:r>
              <w:rPr>
                <w:spacing w:val="-5"/>
                <w:sz w:val="24"/>
              </w:rPr>
              <w:t xml:space="preserve"> </w:t>
            </w:r>
            <w:r>
              <w:rPr>
                <w:sz w:val="24"/>
              </w:rPr>
              <w:t>entrepreneurial</w:t>
            </w:r>
            <w:r>
              <w:rPr>
                <w:spacing w:val="-5"/>
                <w:sz w:val="24"/>
              </w:rPr>
              <w:t xml:space="preserve"> </w:t>
            </w:r>
            <w:r>
              <w:rPr>
                <w:sz w:val="24"/>
              </w:rPr>
              <w:t>aspects.</w:t>
            </w:r>
          </w:p>
        </w:tc>
      </w:tr>
    </w:tbl>
    <w:p w14:paraId="5A289CDA" w14:textId="77777777" w:rsidR="00EB389E" w:rsidRDefault="00EB389E">
      <w:pPr>
        <w:pStyle w:val="BodyText"/>
        <w:spacing w:before="10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CDC" w14:textId="77777777">
        <w:trPr>
          <w:trHeight w:val="837"/>
        </w:trPr>
        <w:tc>
          <w:tcPr>
            <w:tcW w:w="9367" w:type="dxa"/>
            <w:gridSpan w:val="2"/>
          </w:tcPr>
          <w:p w14:paraId="5A289CDB" w14:textId="7F6F801D" w:rsidR="00EB389E" w:rsidRDefault="00872BA8">
            <w:pPr>
              <w:pStyle w:val="TableParagraph"/>
              <w:spacing w:before="138"/>
              <w:ind w:left="1269" w:hanging="917"/>
              <w:rPr>
                <w:b/>
                <w:i/>
                <w:sz w:val="24"/>
              </w:rPr>
            </w:pPr>
            <w:r>
              <w:rPr>
                <w:noProof/>
              </w:rPr>
              <mc:AlternateContent>
                <mc:Choice Requires="wpg">
                  <w:drawing>
                    <wp:anchor distT="0" distB="0" distL="0" distR="0" simplePos="0" relativeHeight="251658293" behindDoc="1" locked="0" layoutInCell="1" allowOverlap="1" wp14:anchorId="5A28B454" wp14:editId="62367324">
                      <wp:simplePos x="0" y="0"/>
                      <wp:positionH relativeFrom="column">
                        <wp:posOffset>4572</wp:posOffset>
                      </wp:positionH>
                      <wp:positionV relativeFrom="paragraph">
                        <wp:posOffset>-214</wp:posOffset>
                      </wp:positionV>
                      <wp:extent cx="5943600" cy="535305"/>
                      <wp:effectExtent l="0" t="0" r="0" b="0"/>
                      <wp:wrapNone/>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5305"/>
                                <a:chOff x="0" y="0"/>
                                <a:chExt cx="5943600" cy="535305"/>
                              </a:xfrm>
                            </wpg:grpSpPr>
                            <wps:wsp>
                              <wps:cNvPr id="400" name="Graphic 400"/>
                              <wps:cNvSpPr/>
                              <wps:spPr>
                                <a:xfrm>
                                  <a:off x="0" y="0"/>
                                  <a:ext cx="172720" cy="528955"/>
                                </a:xfrm>
                                <a:custGeom>
                                  <a:avLst/>
                                  <a:gdLst/>
                                  <a:ahLst/>
                                  <a:cxnLst/>
                                  <a:rect l="l" t="t" r="r" b="b"/>
                                  <a:pathLst>
                                    <a:path w="172720" h="528955">
                                      <a:moveTo>
                                        <a:pt x="172212" y="0"/>
                                      </a:moveTo>
                                      <a:lnTo>
                                        <a:pt x="0" y="0"/>
                                      </a:lnTo>
                                      <a:lnTo>
                                        <a:pt x="0" y="492252"/>
                                      </a:lnTo>
                                      <a:lnTo>
                                        <a:pt x="0" y="527304"/>
                                      </a:lnTo>
                                      <a:lnTo>
                                        <a:pt x="0" y="528828"/>
                                      </a:lnTo>
                                      <a:lnTo>
                                        <a:pt x="170688" y="528828"/>
                                      </a:lnTo>
                                      <a:lnTo>
                                        <a:pt x="170688" y="527304"/>
                                      </a:lnTo>
                                      <a:lnTo>
                                        <a:pt x="172212" y="527304"/>
                                      </a:lnTo>
                                      <a:lnTo>
                                        <a:pt x="172212" y="0"/>
                                      </a:lnTo>
                                      <a:close/>
                                    </a:path>
                                  </a:pathLst>
                                </a:custGeom>
                                <a:solidFill>
                                  <a:srgbClr val="FFE499"/>
                                </a:solidFill>
                              </wps:spPr>
                              <wps:bodyPr wrap="square" lIns="0" tIns="0" rIns="0" bIns="0" rtlCol="0">
                                <a:prstTxWarp prst="textNoShape">
                                  <a:avLst/>
                                </a:prstTxWarp>
                                <a:noAutofit/>
                              </wps:bodyPr>
                            </wps:wsp>
                            <wps:wsp>
                              <wps:cNvPr id="401" name="Graphic 401"/>
                              <wps:cNvSpPr/>
                              <wps:spPr>
                                <a:xfrm>
                                  <a:off x="0" y="52882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A1841F" id="Group 399" o:spid="_x0000_s1026" style="position:absolute;margin-left:.35pt;margin-top:0;width:468pt;height:42.15pt;z-index:-251658187;mso-wrap-distance-left:0;mso-wrap-distance-right:0" coordsize="59436,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">
                      <v:shape id="Graphic 400" o:spid="_x0000_s1027" style="position:absolute;width:1727;height:5289;visibility:visible;mso-wrap-style:square;v-text-anchor:top" coordsize="172720,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" path="m172212,l,,,492252r,35052l,528828r170688,l170688,527304r1524,l172212,xe" fillcolor="#ffe499" stroked="f">
                        <v:path arrowok="t"/>
                      </v:shape>
                      <v:shape id="Graphic 401" o:spid="_x0000_s1028" style="position:absolute;top:52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" path="m5943600,r,l,,,6096r5943600,l5943600,xe" fillcolor="black" stroked="f">
                        <v:path arrowok="t"/>
                      </v:shape>
                    </v:group>
                  </w:pict>
                </mc:Fallback>
              </mc:AlternateContent>
            </w:r>
            <w:r>
              <w:rPr>
                <w:b/>
                <w:i/>
                <w:sz w:val="24"/>
              </w:rPr>
              <w:t>SS.8.E.2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007351" w:rsidRPr="00D91306">
              <w:rPr>
                <w:color w:val="000000" w:themeColor="text1"/>
                <w:sz w:val="24"/>
              </w:rPr>
              <w:t>,</w:t>
            </w:r>
            <w:r>
              <w:rPr>
                <w:b/>
                <w:i/>
                <w:spacing w:val="-5"/>
                <w:sz w:val="24"/>
              </w:rPr>
              <w:t xml:space="preserve"> </w:t>
            </w:r>
            <w:r>
              <w:rPr>
                <w:b/>
                <w:i/>
                <w:sz w:val="24"/>
              </w:rPr>
              <w:t>and functions of a national economy.</w:t>
            </w:r>
          </w:p>
        </w:tc>
      </w:tr>
      <w:tr w:rsidR="00EB389E" w14:paraId="5A289CE2" w14:textId="77777777" w:rsidTr="00C20399">
        <w:trPr>
          <w:trHeight w:val="1108"/>
        </w:trPr>
        <w:tc>
          <w:tcPr>
            <w:tcW w:w="1518" w:type="dxa"/>
            <w:tcBorders>
              <w:bottom w:val="single" w:sz="4" w:space="0" w:color="000000"/>
            </w:tcBorders>
            <w:vAlign w:val="center"/>
          </w:tcPr>
          <w:p w14:paraId="5A289CDF" w14:textId="77777777" w:rsidR="00EB389E" w:rsidRDefault="00872BA8" w:rsidP="00C20399">
            <w:pPr>
              <w:pStyle w:val="TableParagraph"/>
              <w:ind w:left="64"/>
              <w:rPr>
                <w:sz w:val="24"/>
              </w:rPr>
            </w:pPr>
            <w:r>
              <w:rPr>
                <w:spacing w:val="-2"/>
                <w:sz w:val="24"/>
              </w:rPr>
              <w:t>SS.8.E.2.1</w:t>
            </w:r>
          </w:p>
        </w:tc>
        <w:tc>
          <w:tcPr>
            <w:tcW w:w="7849" w:type="dxa"/>
            <w:tcBorders>
              <w:bottom w:val="single" w:sz="4" w:space="0" w:color="000000"/>
            </w:tcBorders>
            <w:vAlign w:val="center"/>
          </w:tcPr>
          <w:p w14:paraId="5A289CE1" w14:textId="67925DB6" w:rsidR="00EB389E" w:rsidRDefault="00872BA8" w:rsidP="00C20399">
            <w:pPr>
              <w:pStyle w:val="TableParagraph"/>
              <w:ind w:right="81"/>
              <w:rPr>
                <w:sz w:val="24"/>
              </w:rPr>
            </w:pPr>
            <w:r>
              <w:rPr>
                <w:sz w:val="24"/>
              </w:rPr>
              <w:t>Analyze</w:t>
            </w:r>
            <w:r>
              <w:rPr>
                <w:spacing w:val="-5"/>
                <w:sz w:val="24"/>
              </w:rPr>
              <w:t xml:space="preserve"> </w:t>
            </w:r>
            <w:r>
              <w:rPr>
                <w:sz w:val="24"/>
              </w:rPr>
              <w:t>contributions</w:t>
            </w:r>
            <w:r>
              <w:rPr>
                <w:spacing w:val="-6"/>
                <w:sz w:val="24"/>
              </w:rPr>
              <w:t xml:space="preserve"> </w:t>
            </w:r>
            <w:r>
              <w:rPr>
                <w:sz w:val="24"/>
              </w:rPr>
              <w:t>of</w:t>
            </w:r>
            <w:r>
              <w:rPr>
                <w:spacing w:val="-6"/>
                <w:sz w:val="24"/>
              </w:rPr>
              <w:t xml:space="preserve"> </w:t>
            </w:r>
            <w:r>
              <w:rPr>
                <w:sz w:val="24"/>
              </w:rPr>
              <w:t>entrepreneurs,</w:t>
            </w:r>
            <w:r>
              <w:rPr>
                <w:spacing w:val="-6"/>
                <w:sz w:val="24"/>
              </w:rPr>
              <w:t xml:space="preserve"> </w:t>
            </w:r>
            <w:r>
              <w:rPr>
                <w:sz w:val="24"/>
              </w:rPr>
              <w:t>inventors</w:t>
            </w:r>
            <w:r>
              <w:rPr>
                <w:spacing w:val="-4"/>
                <w:sz w:val="24"/>
              </w:rPr>
              <w:t xml:space="preserve"> </w:t>
            </w:r>
            <w:r>
              <w:rPr>
                <w:sz w:val="24"/>
              </w:rPr>
              <w:t>and</w:t>
            </w:r>
            <w:r>
              <w:rPr>
                <w:spacing w:val="-6"/>
                <w:sz w:val="24"/>
              </w:rPr>
              <w:t xml:space="preserve"> </w:t>
            </w:r>
            <w:r>
              <w:rPr>
                <w:sz w:val="24"/>
              </w:rPr>
              <w:t>other</w:t>
            </w:r>
            <w:r>
              <w:rPr>
                <w:spacing w:val="-6"/>
                <w:sz w:val="24"/>
              </w:rPr>
              <w:t xml:space="preserve"> </w:t>
            </w:r>
            <w:r>
              <w:rPr>
                <w:sz w:val="24"/>
              </w:rPr>
              <w:t>key</w:t>
            </w:r>
            <w:r>
              <w:rPr>
                <w:spacing w:val="-6"/>
                <w:sz w:val="24"/>
              </w:rPr>
              <w:t xml:space="preserve"> </w:t>
            </w:r>
            <w:r>
              <w:rPr>
                <w:sz w:val="24"/>
              </w:rPr>
              <w:t>individuals from various gender, social and ethnic backgrounds in the development of the United States economy.</w:t>
            </w:r>
          </w:p>
        </w:tc>
      </w:tr>
      <w:tr w:rsidR="00EB389E" w14:paraId="5A289CE7" w14:textId="77777777" w:rsidTr="00C20399">
        <w:trPr>
          <w:trHeight w:val="531"/>
        </w:trPr>
        <w:tc>
          <w:tcPr>
            <w:tcW w:w="1518" w:type="dxa"/>
            <w:tcBorders>
              <w:top w:val="single" w:sz="4" w:space="0" w:color="000000"/>
              <w:bottom w:val="single" w:sz="4" w:space="0" w:color="000000"/>
            </w:tcBorders>
            <w:vAlign w:val="center"/>
          </w:tcPr>
          <w:p w14:paraId="5A289CE4" w14:textId="77777777" w:rsidR="00EB389E" w:rsidRDefault="00872BA8" w:rsidP="00C20399">
            <w:pPr>
              <w:pStyle w:val="TableParagraph"/>
              <w:ind w:left="64"/>
              <w:rPr>
                <w:sz w:val="24"/>
              </w:rPr>
            </w:pPr>
            <w:r>
              <w:rPr>
                <w:spacing w:val="-2"/>
                <w:sz w:val="24"/>
              </w:rPr>
              <w:t>SS.8.E.2.2</w:t>
            </w:r>
          </w:p>
        </w:tc>
        <w:tc>
          <w:tcPr>
            <w:tcW w:w="7849" w:type="dxa"/>
            <w:tcBorders>
              <w:top w:val="single" w:sz="4" w:space="0" w:color="000000"/>
              <w:bottom w:val="single" w:sz="4" w:space="0" w:color="000000"/>
            </w:tcBorders>
            <w:vAlign w:val="center"/>
          </w:tcPr>
          <w:p w14:paraId="5A289CE6" w14:textId="77777777" w:rsidR="00EB389E" w:rsidRDefault="00872BA8" w:rsidP="00C20399">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economic</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 xml:space="preserve">government </w:t>
            </w:r>
            <w:r>
              <w:rPr>
                <w:spacing w:val="-2"/>
                <w:sz w:val="24"/>
              </w:rPr>
              <w:t>policies.</w:t>
            </w:r>
          </w:p>
        </w:tc>
      </w:tr>
      <w:tr w:rsidR="00EB389E" w14:paraId="5A289CEC" w14:textId="77777777" w:rsidTr="00C20399">
        <w:trPr>
          <w:trHeight w:val="801"/>
        </w:trPr>
        <w:tc>
          <w:tcPr>
            <w:tcW w:w="1518" w:type="dxa"/>
            <w:tcBorders>
              <w:top w:val="single" w:sz="4" w:space="0" w:color="000000"/>
              <w:bottom w:val="single" w:sz="4" w:space="0" w:color="000000"/>
            </w:tcBorders>
            <w:vAlign w:val="center"/>
          </w:tcPr>
          <w:p w14:paraId="5A289CE9" w14:textId="77777777" w:rsidR="00EB389E" w:rsidRDefault="00872BA8" w:rsidP="00C20399">
            <w:pPr>
              <w:pStyle w:val="TableParagraph"/>
              <w:ind w:left="64"/>
              <w:rPr>
                <w:sz w:val="24"/>
              </w:rPr>
            </w:pPr>
            <w:r>
              <w:rPr>
                <w:spacing w:val="-2"/>
                <w:sz w:val="24"/>
              </w:rPr>
              <w:t>SS.8.E.2.3</w:t>
            </w:r>
          </w:p>
        </w:tc>
        <w:tc>
          <w:tcPr>
            <w:tcW w:w="7849" w:type="dxa"/>
            <w:tcBorders>
              <w:top w:val="single" w:sz="4" w:space="0" w:color="000000"/>
              <w:bottom w:val="single" w:sz="4" w:space="0" w:color="000000"/>
            </w:tcBorders>
            <w:vAlign w:val="center"/>
          </w:tcPr>
          <w:p w14:paraId="5A289CEB" w14:textId="77777777" w:rsidR="00EB389E" w:rsidRDefault="00872BA8" w:rsidP="00C20399">
            <w:pPr>
              <w:pStyle w:val="TableParagraph"/>
              <w:ind w:right="81"/>
              <w:rPr>
                <w:sz w:val="24"/>
              </w:rPr>
            </w:pPr>
            <w:r>
              <w:rPr>
                <w:sz w:val="24"/>
              </w:rPr>
              <w:t>Assess</w:t>
            </w:r>
            <w:r>
              <w:rPr>
                <w:spacing w:val="-3"/>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Africans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minority</w:t>
            </w:r>
            <w:r>
              <w:rPr>
                <w:spacing w:val="-3"/>
                <w:sz w:val="24"/>
              </w:rPr>
              <w:t xml:space="preserve"> </w:t>
            </w:r>
            <w:r>
              <w:rPr>
                <w:sz w:val="24"/>
              </w:rPr>
              <w:t>groups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economic development of the United States.</w:t>
            </w:r>
          </w:p>
        </w:tc>
      </w:tr>
    </w:tbl>
    <w:p w14:paraId="5A289CED" w14:textId="77777777" w:rsidR="00EB389E" w:rsidRDefault="00EB389E">
      <w:pPr>
        <w:rPr>
          <w:sz w:val="24"/>
        </w:rPr>
        <w:sectPr w:rsidR="00EB389E">
          <w:pgSz w:w="12240" w:h="15840"/>
          <w:pgMar w:top="1340" w:right="0" w:bottom="1260" w:left="0" w:header="585" w:footer="1063" w:gutter="0"/>
          <w:cols w:space="720"/>
        </w:sectPr>
      </w:pPr>
    </w:p>
    <w:p w14:paraId="5A289CEE"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CF0" w14:textId="77777777">
        <w:trPr>
          <w:trHeight w:val="827"/>
        </w:trPr>
        <w:tc>
          <w:tcPr>
            <w:tcW w:w="9367" w:type="dxa"/>
            <w:gridSpan w:val="2"/>
          </w:tcPr>
          <w:p w14:paraId="5A289CEF" w14:textId="77777777" w:rsidR="00EB389E" w:rsidRDefault="00872BA8">
            <w:pPr>
              <w:pStyle w:val="TableParagraph"/>
              <w:spacing w:before="133"/>
              <w:ind w:left="1267" w:hanging="915"/>
              <w:rPr>
                <w:b/>
                <w:i/>
                <w:sz w:val="24"/>
              </w:rPr>
            </w:pPr>
            <w:r>
              <w:rPr>
                <w:noProof/>
              </w:rPr>
              <mc:AlternateContent>
                <mc:Choice Requires="wpg">
                  <w:drawing>
                    <wp:anchor distT="0" distB="0" distL="0" distR="0" simplePos="0" relativeHeight="251658294" behindDoc="1" locked="0" layoutInCell="1" allowOverlap="1" wp14:anchorId="5A28B456" wp14:editId="5DEC06D1">
                      <wp:simplePos x="0" y="0"/>
                      <wp:positionH relativeFrom="column">
                        <wp:posOffset>4572</wp:posOffset>
                      </wp:positionH>
                      <wp:positionV relativeFrom="paragraph">
                        <wp:posOffset>-341</wp:posOffset>
                      </wp:positionV>
                      <wp:extent cx="5943600" cy="528955"/>
                      <wp:effectExtent l="0" t="0" r="0" b="0"/>
                      <wp:wrapNone/>
                      <wp:docPr id="402"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28955"/>
                                <a:chOff x="0" y="0"/>
                                <a:chExt cx="5943600" cy="528955"/>
                              </a:xfrm>
                            </wpg:grpSpPr>
                            <wps:wsp>
                              <wps:cNvPr id="403" name="Graphic 403"/>
                              <wps:cNvSpPr/>
                              <wps:spPr>
                                <a:xfrm>
                                  <a:off x="0" y="0"/>
                                  <a:ext cx="172720" cy="523240"/>
                                </a:xfrm>
                                <a:custGeom>
                                  <a:avLst/>
                                  <a:gdLst/>
                                  <a:ahLst/>
                                  <a:cxnLst/>
                                  <a:rect l="l" t="t" r="r" b="b"/>
                                  <a:pathLst>
                                    <a:path w="172720" h="523240">
                                      <a:moveTo>
                                        <a:pt x="172212" y="0"/>
                                      </a:moveTo>
                                      <a:lnTo>
                                        <a:pt x="0" y="0"/>
                                      </a:lnTo>
                                      <a:lnTo>
                                        <a:pt x="0" y="522731"/>
                                      </a:lnTo>
                                      <a:lnTo>
                                        <a:pt x="172212" y="522731"/>
                                      </a:lnTo>
                                      <a:lnTo>
                                        <a:pt x="172212" y="0"/>
                                      </a:lnTo>
                                      <a:close/>
                                    </a:path>
                                  </a:pathLst>
                                </a:custGeom>
                                <a:solidFill>
                                  <a:srgbClr val="FFE499"/>
                                </a:solidFill>
                              </wps:spPr>
                              <wps:bodyPr wrap="square" lIns="0" tIns="0" rIns="0" bIns="0" rtlCol="0">
                                <a:prstTxWarp prst="textNoShape">
                                  <a:avLst/>
                                </a:prstTxWarp>
                                <a:noAutofit/>
                              </wps:bodyPr>
                            </wps:wsp>
                            <wps:wsp>
                              <wps:cNvPr id="404" name="Graphic 404"/>
                              <wps:cNvSpPr/>
                              <wps:spPr>
                                <a:xfrm>
                                  <a:off x="0" y="52271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8AC2E3" id="Group 402" o:spid="_x0000_s1026" style="position:absolute;margin-left:.35pt;margin-top:-.05pt;width:468pt;height:41.65pt;z-index:-251658186;mso-wrap-distance-left:0;mso-wrap-distance-right:0" coordsize="59436,5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">
                      <v:shape id="Graphic 403" o:spid="_x0000_s1027" style="position:absolute;width:1727;height:5232;visibility:visible;mso-wrap-style:square;v-text-anchor:top" coordsize="172720,5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" path="m172212,l,,,522731r172212,l172212,xe" fillcolor="#ffe499" stroked="f">
                        <v:path arrowok="t"/>
                      </v:shape>
                      <v:shape id="Graphic 404" o:spid="_x0000_s1028" style="position:absolute;top:522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" path="m5943600,r,l,,,6108r5943600,l5943600,xe" fillcolor="black" stroked="f">
                        <v:path arrowok="t"/>
                      </v:shape>
                    </v:group>
                  </w:pict>
                </mc:Fallback>
              </mc:AlternateContent>
            </w:r>
            <w:r>
              <w:rPr>
                <w:b/>
                <w:i/>
                <w:sz w:val="24"/>
              </w:rPr>
              <w:t>SS.8.E.3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and</w:t>
            </w:r>
            <w:r>
              <w:rPr>
                <w:b/>
                <w:i/>
                <w:spacing w:val="-3"/>
                <w:sz w:val="24"/>
              </w:rPr>
              <w:t xml:space="preserve"> </w:t>
            </w:r>
            <w:r>
              <w:rPr>
                <w:b/>
                <w:i/>
                <w:sz w:val="24"/>
              </w:rPr>
              <w:t>interrelationships</w:t>
            </w:r>
            <w:r>
              <w:rPr>
                <w:b/>
                <w:i/>
                <w:spacing w:val="-3"/>
                <w:sz w:val="24"/>
              </w:rPr>
              <w:t xml:space="preserve"> </w:t>
            </w:r>
            <w:r>
              <w:rPr>
                <w:b/>
                <w:i/>
                <w:sz w:val="24"/>
              </w:rPr>
              <w:t>of</w:t>
            </w:r>
            <w:r>
              <w:rPr>
                <w:b/>
                <w:i/>
                <w:spacing w:val="-7"/>
                <w:sz w:val="24"/>
              </w:rPr>
              <w:t xml:space="preserve"> </w:t>
            </w:r>
            <w:r>
              <w:rPr>
                <w:b/>
                <w:i/>
                <w:sz w:val="24"/>
              </w:rPr>
              <w:t>the</w:t>
            </w:r>
            <w:r>
              <w:rPr>
                <w:b/>
                <w:i/>
                <w:spacing w:val="-4"/>
                <w:sz w:val="24"/>
              </w:rPr>
              <w:t xml:space="preserve"> </w:t>
            </w:r>
            <w:r>
              <w:rPr>
                <w:b/>
                <w:i/>
                <w:sz w:val="24"/>
              </w:rPr>
              <w:t>United</w:t>
            </w:r>
            <w:r>
              <w:rPr>
                <w:b/>
                <w:i/>
                <w:spacing w:val="-3"/>
                <w:sz w:val="24"/>
              </w:rPr>
              <w:t xml:space="preserve"> </w:t>
            </w:r>
            <w:r>
              <w:rPr>
                <w:b/>
                <w:i/>
                <w:sz w:val="24"/>
              </w:rPr>
              <w:t>States economy in the international marketplace.</w:t>
            </w:r>
          </w:p>
        </w:tc>
      </w:tr>
      <w:tr w:rsidR="00EB389E" w14:paraId="5A289CF5" w14:textId="77777777" w:rsidTr="00C20399">
        <w:trPr>
          <w:trHeight w:val="622"/>
        </w:trPr>
        <w:tc>
          <w:tcPr>
            <w:tcW w:w="1518" w:type="dxa"/>
            <w:tcBorders>
              <w:bottom w:val="single" w:sz="4" w:space="0" w:color="000000"/>
            </w:tcBorders>
            <w:vAlign w:val="center"/>
          </w:tcPr>
          <w:p w14:paraId="5A289CF2" w14:textId="77777777" w:rsidR="00EB389E" w:rsidRDefault="00872BA8" w:rsidP="00C20399">
            <w:pPr>
              <w:pStyle w:val="TableParagraph"/>
              <w:ind w:left="64"/>
              <w:rPr>
                <w:sz w:val="24"/>
              </w:rPr>
            </w:pPr>
            <w:r>
              <w:rPr>
                <w:spacing w:val="-2"/>
                <w:sz w:val="24"/>
              </w:rPr>
              <w:t>SS.8.E.3.1</w:t>
            </w:r>
          </w:p>
        </w:tc>
        <w:tc>
          <w:tcPr>
            <w:tcW w:w="7849" w:type="dxa"/>
            <w:tcBorders>
              <w:bottom w:val="single" w:sz="4" w:space="0" w:color="000000"/>
            </w:tcBorders>
            <w:vAlign w:val="center"/>
          </w:tcPr>
          <w:p w14:paraId="5A289CF4" w14:textId="77777777" w:rsidR="00EB389E" w:rsidRDefault="00872BA8" w:rsidP="00C20399">
            <w:pPr>
              <w:pStyle w:val="TableParagraph"/>
              <w:rPr>
                <w:sz w:val="24"/>
              </w:rPr>
            </w:pPr>
            <w:r>
              <w:rPr>
                <w:sz w:val="24"/>
              </w:rPr>
              <w:t>Evaluate</w:t>
            </w:r>
            <w:r>
              <w:rPr>
                <w:spacing w:val="-3"/>
                <w:sz w:val="24"/>
              </w:rPr>
              <w:t xml:space="preserve"> </w:t>
            </w:r>
            <w:r>
              <w:rPr>
                <w:sz w:val="24"/>
              </w:rPr>
              <w:t>domestic</w:t>
            </w:r>
            <w:r>
              <w:rPr>
                <w:spacing w:val="-3"/>
                <w:sz w:val="24"/>
              </w:rPr>
              <w:t xml:space="preserve"> </w:t>
            </w:r>
            <w:r>
              <w:rPr>
                <w:sz w:val="24"/>
              </w:rPr>
              <w:t>and</w:t>
            </w:r>
            <w:r>
              <w:rPr>
                <w:spacing w:val="-2"/>
                <w:sz w:val="24"/>
              </w:rPr>
              <w:t xml:space="preserve"> </w:t>
            </w:r>
            <w:r>
              <w:rPr>
                <w:sz w:val="24"/>
              </w:rPr>
              <w:t>international</w:t>
            </w:r>
            <w:r>
              <w:rPr>
                <w:spacing w:val="-1"/>
                <w:sz w:val="24"/>
              </w:rPr>
              <w:t xml:space="preserve"> </w:t>
            </w:r>
            <w:r>
              <w:rPr>
                <w:spacing w:val="-2"/>
                <w:sz w:val="24"/>
              </w:rPr>
              <w:t>interdependence.</w:t>
            </w:r>
          </w:p>
        </w:tc>
      </w:tr>
    </w:tbl>
    <w:p w14:paraId="5A289CF6" w14:textId="77777777" w:rsidR="00EB389E" w:rsidRDefault="00EB389E">
      <w:pPr>
        <w:pStyle w:val="BodyText"/>
      </w:pPr>
    </w:p>
    <w:p w14:paraId="5A289CF7" w14:textId="77777777" w:rsidR="00EB389E" w:rsidRDefault="00EB389E">
      <w:pPr>
        <w:pStyle w:val="BodyText"/>
        <w:spacing w:before="5"/>
      </w:pPr>
    </w:p>
    <w:p w14:paraId="38535DAC" w14:textId="77777777" w:rsidR="00C20399" w:rsidRDefault="00C20399" w:rsidP="00C20399">
      <w:pPr>
        <w:pStyle w:val="Heading3"/>
      </w:pPr>
      <w:bookmarkStart w:id="85" w:name="_Toc210391887"/>
      <w:r>
        <w:t>Financial</w:t>
      </w:r>
      <w:r>
        <w:rPr>
          <w:spacing w:val="-7"/>
        </w:rPr>
        <w:t xml:space="preserve"> </w:t>
      </w:r>
      <w:r>
        <w:rPr>
          <w:spacing w:val="-2"/>
        </w:rPr>
        <w:t>Literacy</w:t>
      </w:r>
      <w:bookmarkEnd w:id="85"/>
    </w:p>
    <w:p w14:paraId="713D6A4B" w14:textId="77777777" w:rsidR="00C20399" w:rsidRDefault="00C20399" w:rsidP="00C20399">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C20399" w14:paraId="634EE6B2" w14:textId="77777777">
        <w:trPr>
          <w:trHeight w:val="969"/>
        </w:trPr>
        <w:tc>
          <w:tcPr>
            <w:tcW w:w="9367" w:type="dxa"/>
            <w:gridSpan w:val="2"/>
          </w:tcPr>
          <w:p w14:paraId="5C23C524" w14:textId="77777777" w:rsidR="00C20399" w:rsidRDefault="00C20399">
            <w:pPr>
              <w:pStyle w:val="TableParagraph"/>
              <w:spacing w:before="205"/>
              <w:ind w:left="1358" w:hanging="1006"/>
              <w:rPr>
                <w:b/>
                <w:i/>
                <w:sz w:val="24"/>
              </w:rPr>
            </w:pPr>
            <w:r>
              <w:rPr>
                <w:noProof/>
              </w:rPr>
              <mc:AlternateContent>
                <mc:Choice Requires="wpg">
                  <w:drawing>
                    <wp:anchor distT="0" distB="0" distL="0" distR="0" simplePos="0" relativeHeight="251658445" behindDoc="1" locked="0" layoutInCell="1" allowOverlap="1" wp14:anchorId="423F228A" wp14:editId="7399DCC3">
                      <wp:simplePos x="0" y="0"/>
                      <wp:positionH relativeFrom="column">
                        <wp:posOffset>4572</wp:posOffset>
                      </wp:positionH>
                      <wp:positionV relativeFrom="paragraph">
                        <wp:posOffset>-341</wp:posOffset>
                      </wp:positionV>
                      <wp:extent cx="5943600" cy="619125"/>
                      <wp:effectExtent l="0" t="0" r="0" b="0"/>
                      <wp:wrapNone/>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9125"/>
                                <a:chOff x="0" y="0"/>
                                <a:chExt cx="5943600" cy="619125"/>
                              </a:xfrm>
                            </wpg:grpSpPr>
                            <wps:wsp>
                              <wps:cNvPr id="406" name="Graphic 406"/>
                              <wps:cNvSpPr/>
                              <wps:spPr>
                                <a:xfrm>
                                  <a:off x="0" y="0"/>
                                  <a:ext cx="172720" cy="612775"/>
                                </a:xfrm>
                                <a:custGeom>
                                  <a:avLst/>
                                  <a:gdLst/>
                                  <a:ahLst/>
                                  <a:cxnLst/>
                                  <a:rect l="l" t="t" r="r" b="b"/>
                                  <a:pathLst>
                                    <a:path w="172720" h="612775">
                                      <a:moveTo>
                                        <a:pt x="172212" y="0"/>
                                      </a:moveTo>
                                      <a:lnTo>
                                        <a:pt x="0" y="0"/>
                                      </a:lnTo>
                                      <a:lnTo>
                                        <a:pt x="0" y="612648"/>
                                      </a:lnTo>
                                      <a:lnTo>
                                        <a:pt x="172212" y="612648"/>
                                      </a:lnTo>
                                      <a:lnTo>
                                        <a:pt x="172212" y="0"/>
                                      </a:lnTo>
                                      <a:close/>
                                    </a:path>
                                  </a:pathLst>
                                </a:custGeom>
                                <a:solidFill>
                                  <a:srgbClr val="FFF1CC"/>
                                </a:solidFill>
                              </wps:spPr>
                              <wps:bodyPr wrap="square" lIns="0" tIns="0" rIns="0" bIns="0" rtlCol="0">
                                <a:prstTxWarp prst="textNoShape">
                                  <a:avLst/>
                                </a:prstTxWarp>
                                <a:noAutofit/>
                              </wps:bodyPr>
                            </wps:wsp>
                            <wps:wsp>
                              <wps:cNvPr id="407" name="Graphic 407"/>
                              <wps:cNvSpPr/>
                              <wps:spPr>
                                <a:xfrm>
                                  <a:off x="0" y="6126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E1E8E0" id="Group 405" o:spid="_x0000_s1026" style="position:absolute;margin-left:.35pt;margin-top:-.05pt;width:468pt;height:48.75pt;z-index:-251658035;mso-wrap-distance-left:0;mso-wrap-distance-right:0" coordsize="59436,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">
                      <v:shape id="Graphic 406" o:spid="_x0000_s1027" style="position:absolute;width:1727;height:6127;visibility:visible;mso-wrap-style:square;v-text-anchor:top" coordsize="172720,6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" path="m172212,l,,,612648r172212,l172212,xe" fillcolor="#fff1cc" stroked="f">
                        <v:path arrowok="t"/>
                      </v:shape>
                      <v:shape id="Graphic 407" o:spid="_x0000_s1028" style="position:absolute;top:612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" path="m5943600,r,l,,,6096r5943600,l5943600,xe" fillcolor="black" stroked="f">
                        <v:path arrowok="t"/>
                      </v:shape>
                    </v:group>
                  </w:pict>
                </mc:Fallback>
              </mc:AlternateContent>
            </w:r>
            <w:r>
              <w:rPr>
                <w:b/>
                <w:i/>
                <w:sz w:val="24"/>
              </w:rPr>
              <w:t>SS.8.FL.1</w:t>
            </w:r>
            <w:r>
              <w:rPr>
                <w:b/>
                <w:i/>
                <w:spacing w:val="-3"/>
                <w:sz w:val="24"/>
              </w:rPr>
              <w:t xml:space="preserve"> </w:t>
            </w:r>
            <w:r>
              <w:rPr>
                <w:b/>
                <w:i/>
                <w:sz w:val="24"/>
              </w:rPr>
              <w:t>Examine</w:t>
            </w:r>
            <w:r>
              <w:rPr>
                <w:b/>
                <w:i/>
                <w:spacing w:val="-4"/>
                <w:sz w:val="24"/>
              </w:rPr>
              <w:t xml:space="preserve"> </w:t>
            </w:r>
            <w:r>
              <w:rPr>
                <w:b/>
                <w:i/>
                <w:sz w:val="24"/>
              </w:rPr>
              <w:t>the</w:t>
            </w:r>
            <w:r>
              <w:rPr>
                <w:b/>
                <w:i/>
                <w:spacing w:val="-7"/>
                <w:sz w:val="24"/>
              </w:rPr>
              <w:t xml:space="preserve"> </w:t>
            </w:r>
            <w:r>
              <w:rPr>
                <w:b/>
                <w:i/>
                <w:sz w:val="24"/>
              </w:rPr>
              <w:t>various</w:t>
            </w:r>
            <w:r>
              <w:rPr>
                <w:b/>
                <w:i/>
                <w:spacing w:val="-3"/>
                <w:sz w:val="24"/>
              </w:rPr>
              <w:t xml:space="preserve"> </w:t>
            </w:r>
            <w:r>
              <w:rPr>
                <w:b/>
                <w:i/>
                <w:sz w:val="24"/>
              </w:rPr>
              <w:t>methods</w:t>
            </w:r>
            <w:r>
              <w:rPr>
                <w:b/>
                <w:i/>
                <w:spacing w:val="-3"/>
                <w:sz w:val="24"/>
              </w:rPr>
              <w:t xml:space="preserve"> </w:t>
            </w:r>
            <w:r>
              <w:rPr>
                <w:b/>
                <w:i/>
                <w:sz w:val="24"/>
              </w:rPr>
              <w:t>of</w:t>
            </w:r>
            <w:r>
              <w:rPr>
                <w:b/>
                <w:i/>
                <w:spacing w:val="-4"/>
                <w:sz w:val="24"/>
              </w:rPr>
              <w:t xml:space="preserve"> </w:t>
            </w:r>
            <w:r>
              <w:rPr>
                <w:b/>
                <w:i/>
                <w:sz w:val="24"/>
              </w:rPr>
              <w:t>preparation,</w:t>
            </w:r>
            <w:r>
              <w:rPr>
                <w:b/>
                <w:i/>
                <w:spacing w:val="-3"/>
                <w:sz w:val="24"/>
              </w:rPr>
              <w:t xml:space="preserve"> </w:t>
            </w:r>
            <w:r>
              <w:rPr>
                <w:b/>
                <w:i/>
                <w:sz w:val="24"/>
              </w:rPr>
              <w:t>possible</w:t>
            </w:r>
            <w:r>
              <w:rPr>
                <w:b/>
                <w:i/>
                <w:spacing w:val="-4"/>
                <w:sz w:val="24"/>
              </w:rPr>
              <w:t xml:space="preserve"> </w:t>
            </w:r>
            <w:r>
              <w:rPr>
                <w:b/>
                <w:i/>
                <w:sz w:val="24"/>
              </w:rPr>
              <w:t>benefits</w:t>
            </w:r>
            <w:r>
              <w:rPr>
                <w:b/>
                <w:i/>
                <w:spacing w:val="-3"/>
                <w:sz w:val="24"/>
              </w:rPr>
              <w:t xml:space="preserve"> </w:t>
            </w:r>
            <w:r>
              <w:rPr>
                <w:b/>
                <w:i/>
                <w:sz w:val="24"/>
              </w:rPr>
              <w:t>and</w:t>
            </w:r>
            <w:r>
              <w:rPr>
                <w:b/>
                <w:i/>
                <w:spacing w:val="-3"/>
                <w:sz w:val="24"/>
              </w:rPr>
              <w:t xml:space="preserve"> </w:t>
            </w:r>
            <w:r>
              <w:rPr>
                <w:b/>
                <w:i/>
                <w:sz w:val="24"/>
              </w:rPr>
              <w:t>tax responsibilities related to earning income.</w:t>
            </w:r>
          </w:p>
        </w:tc>
      </w:tr>
      <w:tr w:rsidR="00C20399" w14:paraId="267720D5" w14:textId="77777777">
        <w:trPr>
          <w:trHeight w:val="973"/>
        </w:trPr>
        <w:tc>
          <w:tcPr>
            <w:tcW w:w="1584" w:type="dxa"/>
            <w:tcBorders>
              <w:bottom w:val="single" w:sz="4" w:space="0" w:color="000000"/>
            </w:tcBorders>
            <w:vAlign w:val="center"/>
          </w:tcPr>
          <w:p w14:paraId="64F514BA" w14:textId="77777777" w:rsidR="00C20399" w:rsidRDefault="00C20399">
            <w:pPr>
              <w:pStyle w:val="TableParagraph"/>
              <w:ind w:left="64"/>
              <w:rPr>
                <w:sz w:val="24"/>
              </w:rPr>
            </w:pPr>
            <w:r>
              <w:rPr>
                <w:spacing w:val="-2"/>
                <w:sz w:val="24"/>
              </w:rPr>
              <w:t>SS.8.FL.1.1</w:t>
            </w:r>
          </w:p>
        </w:tc>
        <w:tc>
          <w:tcPr>
            <w:tcW w:w="7783" w:type="dxa"/>
            <w:tcBorders>
              <w:bottom w:val="single" w:sz="4" w:space="0" w:color="000000"/>
            </w:tcBorders>
            <w:vAlign w:val="center"/>
          </w:tcPr>
          <w:p w14:paraId="29290A26" w14:textId="77777777" w:rsidR="00C20399" w:rsidRDefault="00C20399">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careers</w:t>
            </w:r>
            <w:r>
              <w:rPr>
                <w:spacing w:val="-3"/>
                <w:sz w:val="24"/>
              </w:rPr>
              <w:t xml:space="preserve"> </w:t>
            </w:r>
            <w:r>
              <w:rPr>
                <w:sz w:val="24"/>
              </w:rPr>
              <w:t>are</w:t>
            </w:r>
            <w:r>
              <w:rPr>
                <w:spacing w:val="-4"/>
                <w:sz w:val="24"/>
              </w:rPr>
              <w:t xml:space="preserve"> </w:t>
            </w:r>
            <w:r>
              <w:rPr>
                <w:sz w:val="24"/>
              </w:rPr>
              <w:t>based</w:t>
            </w:r>
            <w:r>
              <w:rPr>
                <w:spacing w:val="-3"/>
                <w:sz w:val="24"/>
              </w:rPr>
              <w:t xml:space="preserve"> </w:t>
            </w:r>
            <w:r>
              <w:rPr>
                <w:sz w:val="24"/>
              </w:rPr>
              <w:t>on</w:t>
            </w:r>
            <w:r>
              <w:rPr>
                <w:spacing w:val="-3"/>
                <w:sz w:val="24"/>
              </w:rPr>
              <w:t xml:space="preserve"> </w:t>
            </w:r>
            <w:r>
              <w:rPr>
                <w:sz w:val="24"/>
              </w:rPr>
              <w:t>working</w:t>
            </w:r>
            <w:r>
              <w:rPr>
                <w:spacing w:val="-3"/>
                <w:sz w:val="24"/>
              </w:rPr>
              <w:t xml:space="preserve"> </w:t>
            </w:r>
            <w:r>
              <w:rPr>
                <w:sz w:val="24"/>
              </w:rPr>
              <w:t>at</w:t>
            </w:r>
            <w:r>
              <w:rPr>
                <w:spacing w:val="-3"/>
                <w:sz w:val="24"/>
              </w:rPr>
              <w:t xml:space="preserve"> </w:t>
            </w:r>
            <w:r>
              <w:rPr>
                <w:sz w:val="24"/>
              </w:rPr>
              <w:t>jobs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same</w:t>
            </w:r>
            <w:r>
              <w:rPr>
                <w:spacing w:val="-4"/>
                <w:sz w:val="24"/>
              </w:rPr>
              <w:t xml:space="preserve"> </w:t>
            </w:r>
            <w:r>
              <w:rPr>
                <w:sz w:val="24"/>
              </w:rPr>
              <w:t>occupation</w:t>
            </w:r>
            <w:r>
              <w:rPr>
                <w:spacing w:val="-3"/>
                <w:sz w:val="24"/>
              </w:rPr>
              <w:t xml:space="preserve"> </w:t>
            </w:r>
            <w:r>
              <w:rPr>
                <w:sz w:val="24"/>
              </w:rPr>
              <w:t>or profession for many years. Describe the different types of education and training required by various careers.</w:t>
            </w:r>
          </w:p>
        </w:tc>
      </w:tr>
      <w:tr w:rsidR="00C20399" w14:paraId="592F7526" w14:textId="77777777">
        <w:trPr>
          <w:trHeight w:val="711"/>
        </w:trPr>
        <w:tc>
          <w:tcPr>
            <w:tcW w:w="1584" w:type="dxa"/>
            <w:tcBorders>
              <w:top w:val="single" w:sz="4" w:space="0" w:color="000000"/>
              <w:bottom w:val="single" w:sz="4" w:space="0" w:color="000000"/>
            </w:tcBorders>
            <w:vAlign w:val="center"/>
          </w:tcPr>
          <w:p w14:paraId="43335ABA" w14:textId="77777777" w:rsidR="00C20399" w:rsidRDefault="00C20399">
            <w:pPr>
              <w:pStyle w:val="TableParagraph"/>
              <w:ind w:left="64"/>
              <w:rPr>
                <w:sz w:val="24"/>
              </w:rPr>
            </w:pPr>
            <w:r>
              <w:rPr>
                <w:spacing w:val="-2"/>
                <w:sz w:val="24"/>
              </w:rPr>
              <w:t>SS.8.FL.1.2</w:t>
            </w:r>
          </w:p>
        </w:tc>
        <w:tc>
          <w:tcPr>
            <w:tcW w:w="7783" w:type="dxa"/>
            <w:tcBorders>
              <w:top w:val="single" w:sz="4" w:space="0" w:color="000000"/>
              <w:bottom w:val="single" w:sz="4" w:space="0" w:color="000000"/>
            </w:tcBorders>
            <w:vAlign w:val="center"/>
          </w:tcPr>
          <w:p w14:paraId="242C7920" w14:textId="77777777" w:rsidR="00C20399" w:rsidRDefault="00C20399">
            <w:pPr>
              <w:pStyle w:val="TableParagraph"/>
              <w:ind w:right="93"/>
              <w:rPr>
                <w:sz w:val="24"/>
              </w:rPr>
            </w:pPr>
            <w:r>
              <w:rPr>
                <w:sz w:val="24"/>
              </w:rPr>
              <w:t>Identify the many decisions people must make over a lifetime about their education,</w:t>
            </w:r>
            <w:r>
              <w:rPr>
                <w:spacing w:val="-4"/>
                <w:sz w:val="24"/>
              </w:rPr>
              <w:t xml:space="preserve"> </w:t>
            </w:r>
            <w:r>
              <w:rPr>
                <w:sz w:val="24"/>
              </w:rPr>
              <w:t>jobs</w:t>
            </w:r>
            <w:r>
              <w:rPr>
                <w:spacing w:val="-4"/>
                <w:sz w:val="24"/>
              </w:rPr>
              <w:t xml:space="preserve"> </w:t>
            </w:r>
            <w:r>
              <w:rPr>
                <w:sz w:val="24"/>
              </w:rPr>
              <w:t>and</w:t>
            </w:r>
            <w:r>
              <w:rPr>
                <w:spacing w:val="-4"/>
                <w:sz w:val="24"/>
              </w:rPr>
              <w:t xml:space="preserve"> </w:t>
            </w:r>
            <w:r>
              <w:rPr>
                <w:sz w:val="24"/>
              </w:rPr>
              <w:t>careers</w:t>
            </w:r>
            <w:r>
              <w:rPr>
                <w:spacing w:val="-4"/>
                <w:sz w:val="24"/>
              </w:rPr>
              <w:t xml:space="preserve"> </w:t>
            </w:r>
            <w:r>
              <w:rPr>
                <w:sz w:val="24"/>
              </w:rPr>
              <w:t>that</w:t>
            </w:r>
            <w:r>
              <w:rPr>
                <w:spacing w:val="-4"/>
                <w:sz w:val="24"/>
              </w:rPr>
              <w:t xml:space="preserve"> </w:t>
            </w:r>
            <w:r>
              <w:rPr>
                <w:sz w:val="24"/>
              </w:rPr>
              <w:t>affect</w:t>
            </w:r>
            <w:r>
              <w:rPr>
                <w:spacing w:val="-4"/>
                <w:sz w:val="24"/>
              </w:rPr>
              <w:t xml:space="preserve"> </w:t>
            </w:r>
            <w:r>
              <w:rPr>
                <w:sz w:val="24"/>
              </w:rPr>
              <w:t>their</w:t>
            </w:r>
            <w:r>
              <w:rPr>
                <w:spacing w:val="-5"/>
                <w:sz w:val="24"/>
              </w:rPr>
              <w:t xml:space="preserve"> </w:t>
            </w:r>
            <w:r>
              <w:rPr>
                <w:sz w:val="24"/>
              </w:rPr>
              <w:t>incomes</w:t>
            </w:r>
            <w:r>
              <w:rPr>
                <w:spacing w:val="-4"/>
                <w:sz w:val="24"/>
              </w:rPr>
              <w:t xml:space="preserve"> </w:t>
            </w:r>
            <w:r>
              <w:rPr>
                <w:sz w:val="24"/>
              </w:rPr>
              <w:t>and</w:t>
            </w:r>
            <w:r>
              <w:rPr>
                <w:spacing w:val="-4"/>
                <w:sz w:val="24"/>
              </w:rPr>
              <w:t xml:space="preserve"> </w:t>
            </w:r>
            <w:r>
              <w:rPr>
                <w:sz w:val="24"/>
              </w:rPr>
              <w:t>job</w:t>
            </w:r>
            <w:r>
              <w:rPr>
                <w:spacing w:val="-4"/>
                <w:sz w:val="24"/>
              </w:rPr>
              <w:t xml:space="preserve"> </w:t>
            </w:r>
            <w:r>
              <w:rPr>
                <w:sz w:val="24"/>
              </w:rPr>
              <w:t>opportunities.</w:t>
            </w:r>
          </w:p>
        </w:tc>
      </w:tr>
      <w:tr w:rsidR="00C20399" w14:paraId="3E6932F2" w14:textId="77777777">
        <w:trPr>
          <w:trHeight w:val="810"/>
        </w:trPr>
        <w:tc>
          <w:tcPr>
            <w:tcW w:w="1584" w:type="dxa"/>
            <w:tcBorders>
              <w:top w:val="single" w:sz="4" w:space="0" w:color="000000"/>
              <w:bottom w:val="single" w:sz="4" w:space="0" w:color="000000"/>
            </w:tcBorders>
            <w:vAlign w:val="center"/>
          </w:tcPr>
          <w:p w14:paraId="0CAE194F" w14:textId="77777777" w:rsidR="00C20399" w:rsidRDefault="00C20399">
            <w:pPr>
              <w:pStyle w:val="TableParagraph"/>
              <w:ind w:left="64"/>
              <w:rPr>
                <w:sz w:val="24"/>
              </w:rPr>
            </w:pPr>
            <w:r>
              <w:rPr>
                <w:spacing w:val="-2"/>
                <w:sz w:val="24"/>
              </w:rPr>
              <w:t>SS.8.FL.1.3</w:t>
            </w:r>
          </w:p>
        </w:tc>
        <w:tc>
          <w:tcPr>
            <w:tcW w:w="7783" w:type="dxa"/>
            <w:tcBorders>
              <w:top w:val="single" w:sz="4" w:space="0" w:color="000000"/>
              <w:bottom w:val="single" w:sz="4" w:space="0" w:color="000000"/>
            </w:tcBorders>
            <w:vAlign w:val="center"/>
          </w:tcPr>
          <w:p w14:paraId="0E0DB1C3" w14:textId="77777777" w:rsidR="00C20399" w:rsidRDefault="00C20399">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getting</w:t>
            </w:r>
            <w:r>
              <w:rPr>
                <w:spacing w:val="-4"/>
                <w:sz w:val="24"/>
              </w:rPr>
              <w:t xml:space="preserve"> </w:t>
            </w:r>
            <w:r>
              <w:rPr>
                <w:sz w:val="24"/>
              </w:rPr>
              <w:t>more</w:t>
            </w:r>
            <w:r>
              <w:rPr>
                <w:spacing w:val="-5"/>
                <w:sz w:val="24"/>
              </w:rPr>
              <w:t xml:space="preserve"> </w:t>
            </w:r>
            <w:r>
              <w:rPr>
                <w:sz w:val="24"/>
              </w:rPr>
              <w:t>education</w:t>
            </w:r>
            <w:r>
              <w:rPr>
                <w:spacing w:val="-4"/>
                <w:sz w:val="24"/>
              </w:rPr>
              <w:t xml:space="preserve"> </w:t>
            </w:r>
            <w:r>
              <w:rPr>
                <w:sz w:val="24"/>
              </w:rPr>
              <w:t>and</w:t>
            </w:r>
            <w:r>
              <w:rPr>
                <w:spacing w:val="-4"/>
                <w:sz w:val="24"/>
              </w:rPr>
              <w:t xml:space="preserve"> </w:t>
            </w:r>
            <w:r>
              <w:rPr>
                <w:sz w:val="24"/>
              </w:rPr>
              <w:t>learning</w:t>
            </w:r>
            <w:r>
              <w:rPr>
                <w:spacing w:val="-4"/>
                <w:sz w:val="24"/>
              </w:rPr>
              <w:t xml:space="preserve"> </w:t>
            </w:r>
            <w:r>
              <w:rPr>
                <w:sz w:val="24"/>
              </w:rPr>
              <w:t>new</w:t>
            </w:r>
            <w:r>
              <w:rPr>
                <w:spacing w:val="-5"/>
                <w:sz w:val="24"/>
              </w:rPr>
              <w:t xml:space="preserve"> </w:t>
            </w:r>
            <w:r>
              <w:rPr>
                <w:sz w:val="24"/>
              </w:rPr>
              <w:t>job</w:t>
            </w:r>
            <w:r>
              <w:rPr>
                <w:spacing w:val="-4"/>
                <w:sz w:val="24"/>
              </w:rPr>
              <w:t xml:space="preserve"> </w:t>
            </w:r>
            <w:r>
              <w:rPr>
                <w:sz w:val="24"/>
              </w:rPr>
              <w:t>skills</w:t>
            </w:r>
            <w:r>
              <w:rPr>
                <w:spacing w:val="-4"/>
                <w:sz w:val="24"/>
              </w:rPr>
              <w:t xml:space="preserve"> </w:t>
            </w:r>
            <w:r>
              <w:rPr>
                <w:sz w:val="24"/>
              </w:rPr>
              <w:t>can</w:t>
            </w:r>
            <w:r>
              <w:rPr>
                <w:spacing w:val="-4"/>
                <w:sz w:val="24"/>
              </w:rPr>
              <w:t xml:space="preserve"> </w:t>
            </w:r>
            <w:r>
              <w:rPr>
                <w:sz w:val="24"/>
              </w:rPr>
              <w:t>increase a person’s human capital and productivity.</w:t>
            </w:r>
          </w:p>
        </w:tc>
      </w:tr>
      <w:tr w:rsidR="00C20399" w14:paraId="346F00F3" w14:textId="77777777">
        <w:trPr>
          <w:trHeight w:val="792"/>
        </w:trPr>
        <w:tc>
          <w:tcPr>
            <w:tcW w:w="1584" w:type="dxa"/>
            <w:tcBorders>
              <w:top w:val="single" w:sz="4" w:space="0" w:color="000000"/>
              <w:bottom w:val="single" w:sz="4" w:space="0" w:color="000000"/>
            </w:tcBorders>
            <w:vAlign w:val="center"/>
          </w:tcPr>
          <w:p w14:paraId="64D45517" w14:textId="77777777" w:rsidR="00C20399" w:rsidRDefault="00C20399">
            <w:pPr>
              <w:pStyle w:val="TableParagraph"/>
              <w:ind w:left="64"/>
              <w:rPr>
                <w:sz w:val="24"/>
              </w:rPr>
            </w:pPr>
            <w:r>
              <w:rPr>
                <w:spacing w:val="-2"/>
                <w:sz w:val="24"/>
              </w:rPr>
              <w:t>SS.8.FL.1.4</w:t>
            </w:r>
          </w:p>
        </w:tc>
        <w:tc>
          <w:tcPr>
            <w:tcW w:w="7783" w:type="dxa"/>
            <w:tcBorders>
              <w:top w:val="single" w:sz="4" w:space="0" w:color="000000"/>
              <w:bottom w:val="single" w:sz="4" w:space="0" w:color="000000"/>
            </w:tcBorders>
            <w:vAlign w:val="center"/>
          </w:tcPr>
          <w:p w14:paraId="40D131C4" w14:textId="77777777" w:rsidR="00C20399" w:rsidRDefault="00C20399">
            <w:pPr>
              <w:pStyle w:val="TableParagraph"/>
              <w:ind w:right="93"/>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with</w:t>
            </w:r>
            <w:r>
              <w:rPr>
                <w:spacing w:val="-3"/>
                <w:sz w:val="24"/>
              </w:rPr>
              <w:t xml:space="preserve"> </w:t>
            </w:r>
            <w:r>
              <w:rPr>
                <w:sz w:val="24"/>
              </w:rPr>
              <w:t>less</w:t>
            </w:r>
            <w:r>
              <w:rPr>
                <w:spacing w:val="-3"/>
                <w:sz w:val="24"/>
              </w:rPr>
              <w:t xml:space="preserve"> </w:t>
            </w:r>
            <w:r>
              <w:rPr>
                <w:sz w:val="24"/>
              </w:rPr>
              <w:t>education</w:t>
            </w:r>
            <w:r>
              <w:rPr>
                <w:spacing w:val="-3"/>
                <w:sz w:val="24"/>
              </w:rPr>
              <w:t xml:space="preserve"> </w:t>
            </w:r>
            <w:r>
              <w:rPr>
                <w:sz w:val="24"/>
              </w:rPr>
              <w:t>and</w:t>
            </w:r>
            <w:r>
              <w:rPr>
                <w:spacing w:val="-3"/>
                <w:sz w:val="24"/>
              </w:rPr>
              <w:t xml:space="preserve"> </w:t>
            </w:r>
            <w:r>
              <w:rPr>
                <w:sz w:val="24"/>
              </w:rPr>
              <w:t>fewer</w:t>
            </w:r>
            <w:r>
              <w:rPr>
                <w:spacing w:val="-4"/>
                <w:sz w:val="24"/>
              </w:rPr>
              <w:t xml:space="preserve"> </w:t>
            </w:r>
            <w:r>
              <w:rPr>
                <w:sz w:val="24"/>
              </w:rPr>
              <w:t>job</w:t>
            </w:r>
            <w:r>
              <w:rPr>
                <w:spacing w:val="-3"/>
                <w:sz w:val="24"/>
              </w:rPr>
              <w:t xml:space="preserve"> </w:t>
            </w:r>
            <w:r>
              <w:rPr>
                <w:sz w:val="24"/>
              </w:rPr>
              <w:t>skills</w:t>
            </w:r>
            <w:r>
              <w:rPr>
                <w:spacing w:val="-3"/>
                <w:sz w:val="24"/>
              </w:rPr>
              <w:t xml:space="preserve"> </w:t>
            </w:r>
            <w:r>
              <w:rPr>
                <w:sz w:val="24"/>
              </w:rPr>
              <w:t>tend</w:t>
            </w:r>
            <w:r>
              <w:rPr>
                <w:spacing w:val="-3"/>
                <w:sz w:val="24"/>
              </w:rPr>
              <w:t xml:space="preserve"> </w:t>
            </w:r>
            <w:r>
              <w:rPr>
                <w:sz w:val="24"/>
              </w:rPr>
              <w:t>to earn lower incomes than people with more education and greater job skills.</w:t>
            </w:r>
          </w:p>
        </w:tc>
      </w:tr>
      <w:tr w:rsidR="00C20399" w14:paraId="37DCA407" w14:textId="77777777">
        <w:trPr>
          <w:trHeight w:val="1071"/>
        </w:trPr>
        <w:tc>
          <w:tcPr>
            <w:tcW w:w="1584" w:type="dxa"/>
            <w:tcBorders>
              <w:top w:val="single" w:sz="4" w:space="0" w:color="000000"/>
              <w:bottom w:val="single" w:sz="4" w:space="0" w:color="000000"/>
            </w:tcBorders>
            <w:vAlign w:val="center"/>
          </w:tcPr>
          <w:p w14:paraId="21842E77" w14:textId="77777777" w:rsidR="00C20399" w:rsidRDefault="00C20399">
            <w:pPr>
              <w:pStyle w:val="TableParagraph"/>
              <w:ind w:left="64"/>
              <w:rPr>
                <w:sz w:val="24"/>
              </w:rPr>
            </w:pPr>
            <w:r>
              <w:rPr>
                <w:spacing w:val="-2"/>
                <w:sz w:val="24"/>
              </w:rPr>
              <w:t>SS.8.FL.1.5</w:t>
            </w:r>
          </w:p>
        </w:tc>
        <w:tc>
          <w:tcPr>
            <w:tcW w:w="7783" w:type="dxa"/>
            <w:tcBorders>
              <w:top w:val="single" w:sz="4" w:space="0" w:color="000000"/>
              <w:bottom w:val="single" w:sz="4" w:space="0" w:color="000000"/>
            </w:tcBorders>
            <w:vAlign w:val="center"/>
          </w:tcPr>
          <w:p w14:paraId="66F749F2" w14:textId="77777777" w:rsidR="00C20399" w:rsidRDefault="00C20399">
            <w:pPr>
              <w:pStyle w:val="TableParagraph"/>
              <w:ind w:right="93"/>
              <w:rPr>
                <w:sz w:val="24"/>
              </w:rPr>
            </w:pPr>
            <w:r>
              <w:rPr>
                <w:sz w:val="24"/>
              </w:rPr>
              <w:t>Examine the fact that investment in education and training generally has a positive rate of return in terms of the income that people earn over a lifetime,</w:t>
            </w:r>
            <w:r>
              <w:rPr>
                <w:spacing w:val="-3"/>
                <w:sz w:val="24"/>
              </w:rPr>
              <w:t xml:space="preserve"> </w:t>
            </w:r>
            <w:r>
              <w:rPr>
                <w:sz w:val="24"/>
              </w:rPr>
              <w:t>with</w:t>
            </w:r>
            <w:r>
              <w:rPr>
                <w:spacing w:val="-3"/>
                <w:sz w:val="24"/>
              </w:rPr>
              <w:t xml:space="preserve"> </w:t>
            </w:r>
            <w:r>
              <w:rPr>
                <w:sz w:val="24"/>
              </w:rPr>
              <w:t>some</w:t>
            </w:r>
            <w:r>
              <w:rPr>
                <w:spacing w:val="-4"/>
                <w:sz w:val="24"/>
              </w:rPr>
              <w:t xml:space="preserve"> </w:t>
            </w:r>
            <w:r>
              <w:rPr>
                <w:sz w:val="24"/>
              </w:rPr>
              <w:t>education</w:t>
            </w:r>
            <w:r>
              <w:rPr>
                <w:spacing w:val="-3"/>
                <w:sz w:val="24"/>
              </w:rPr>
              <w:t xml:space="preserve"> </w:t>
            </w:r>
            <w:r>
              <w:rPr>
                <w:sz w:val="24"/>
              </w:rPr>
              <w:t>or</w:t>
            </w:r>
            <w:r>
              <w:rPr>
                <w:spacing w:val="-4"/>
                <w:sz w:val="24"/>
              </w:rPr>
              <w:t xml:space="preserve"> </w:t>
            </w:r>
            <w:r>
              <w:rPr>
                <w:sz w:val="24"/>
              </w:rPr>
              <w:t>training</w:t>
            </w:r>
            <w:r>
              <w:rPr>
                <w:spacing w:val="-3"/>
                <w:sz w:val="24"/>
              </w:rPr>
              <w:t xml:space="preserve"> </w:t>
            </w:r>
            <w:r>
              <w:rPr>
                <w:sz w:val="24"/>
              </w:rPr>
              <w:t>having</w:t>
            </w:r>
            <w:r>
              <w:rPr>
                <w:spacing w:val="-3"/>
                <w:sz w:val="24"/>
              </w:rPr>
              <w:t xml:space="preserve"> </w:t>
            </w:r>
            <w:r>
              <w:rPr>
                <w:sz w:val="24"/>
              </w:rPr>
              <w:t>a</w:t>
            </w:r>
            <w:r>
              <w:rPr>
                <w:spacing w:val="-2"/>
                <w:sz w:val="24"/>
              </w:rPr>
              <w:t xml:space="preserve"> </w:t>
            </w:r>
            <w:r>
              <w:rPr>
                <w:sz w:val="24"/>
              </w:rPr>
              <w:t>higher</w:t>
            </w:r>
            <w:r>
              <w:rPr>
                <w:spacing w:val="-4"/>
                <w:sz w:val="24"/>
              </w:rPr>
              <w:t xml:space="preserve"> </w:t>
            </w:r>
            <w:r>
              <w:rPr>
                <w:sz w:val="24"/>
              </w:rPr>
              <w:t>rate</w:t>
            </w:r>
            <w:r>
              <w:rPr>
                <w:spacing w:val="-4"/>
                <w:sz w:val="24"/>
              </w:rPr>
              <w:t xml:space="preserve"> </w:t>
            </w:r>
            <w:r>
              <w:rPr>
                <w:sz w:val="24"/>
              </w:rPr>
              <w:t>of</w:t>
            </w:r>
            <w:r>
              <w:rPr>
                <w:spacing w:val="-4"/>
                <w:sz w:val="24"/>
              </w:rPr>
              <w:t xml:space="preserve"> </w:t>
            </w:r>
            <w:r>
              <w:rPr>
                <w:sz w:val="24"/>
              </w:rPr>
              <w:t>return</w:t>
            </w:r>
            <w:r>
              <w:rPr>
                <w:spacing w:val="-3"/>
                <w:sz w:val="24"/>
              </w:rPr>
              <w:t xml:space="preserve"> </w:t>
            </w:r>
            <w:r>
              <w:rPr>
                <w:sz w:val="24"/>
              </w:rPr>
              <w:t xml:space="preserve">than </w:t>
            </w:r>
            <w:r>
              <w:rPr>
                <w:spacing w:val="-2"/>
                <w:sz w:val="24"/>
              </w:rPr>
              <w:t>others.</w:t>
            </w:r>
          </w:p>
        </w:tc>
      </w:tr>
      <w:tr w:rsidR="00C20399" w14:paraId="35C784D1" w14:textId="77777777">
        <w:trPr>
          <w:trHeight w:val="882"/>
        </w:trPr>
        <w:tc>
          <w:tcPr>
            <w:tcW w:w="1584" w:type="dxa"/>
            <w:tcBorders>
              <w:top w:val="single" w:sz="4" w:space="0" w:color="000000"/>
              <w:bottom w:val="single" w:sz="4" w:space="0" w:color="000000"/>
            </w:tcBorders>
            <w:vAlign w:val="center"/>
          </w:tcPr>
          <w:p w14:paraId="268D7597" w14:textId="77777777" w:rsidR="00C20399" w:rsidRDefault="00C20399">
            <w:pPr>
              <w:pStyle w:val="TableParagraph"/>
              <w:ind w:left="64"/>
              <w:rPr>
                <w:sz w:val="24"/>
              </w:rPr>
            </w:pPr>
            <w:r>
              <w:rPr>
                <w:spacing w:val="-2"/>
                <w:sz w:val="24"/>
              </w:rPr>
              <w:t>SS.8.FL.1.6</w:t>
            </w:r>
          </w:p>
        </w:tc>
        <w:tc>
          <w:tcPr>
            <w:tcW w:w="7783" w:type="dxa"/>
            <w:tcBorders>
              <w:top w:val="single" w:sz="4" w:space="0" w:color="000000"/>
              <w:bottom w:val="single" w:sz="4" w:space="0" w:color="000000"/>
            </w:tcBorders>
            <w:vAlign w:val="center"/>
          </w:tcPr>
          <w:p w14:paraId="1BE4DB8E" w14:textId="62A5E703" w:rsidR="00C20399" w:rsidRDefault="00C20399">
            <w:pPr>
              <w:pStyle w:val="TableParagraph"/>
              <w:ind w:right="93"/>
              <w:rPr>
                <w:sz w:val="24"/>
              </w:rPr>
            </w:pPr>
            <w:r>
              <w:rPr>
                <w:sz w:val="24"/>
              </w:rPr>
              <w:t>Identify</w:t>
            </w:r>
            <w:r>
              <w:rPr>
                <w:spacing w:val="-5"/>
                <w:sz w:val="24"/>
              </w:rPr>
              <w:t xml:space="preserve"> </w:t>
            </w:r>
            <w:r>
              <w:rPr>
                <w:sz w:val="24"/>
              </w:rPr>
              <w:t>the</w:t>
            </w:r>
            <w:r>
              <w:rPr>
                <w:spacing w:val="-6"/>
                <w:sz w:val="24"/>
              </w:rPr>
              <w:t xml:space="preserve"> </w:t>
            </w:r>
            <w:r>
              <w:rPr>
                <w:sz w:val="24"/>
              </w:rPr>
              <w:t>opportunity</w:t>
            </w:r>
            <w:r>
              <w:rPr>
                <w:spacing w:val="-5"/>
                <w:sz w:val="24"/>
              </w:rPr>
              <w:t xml:space="preserve"> </w:t>
            </w:r>
            <w:r>
              <w:rPr>
                <w:sz w:val="24"/>
              </w:rPr>
              <w:t>costs</w:t>
            </w:r>
            <w:r>
              <w:rPr>
                <w:spacing w:val="-5"/>
                <w:sz w:val="24"/>
              </w:rPr>
              <w:t xml:space="preserve"> </w:t>
            </w:r>
            <w:r>
              <w:rPr>
                <w:sz w:val="24"/>
              </w:rPr>
              <w:t>that</w:t>
            </w:r>
            <w:r>
              <w:rPr>
                <w:spacing w:val="-5"/>
                <w:sz w:val="24"/>
              </w:rPr>
              <w:t xml:space="preserve"> </w:t>
            </w:r>
            <w:r>
              <w:rPr>
                <w:sz w:val="24"/>
              </w:rPr>
              <w:t>education,</w:t>
            </w:r>
            <w:r>
              <w:rPr>
                <w:spacing w:val="-5"/>
                <w:sz w:val="24"/>
              </w:rPr>
              <w:t xml:space="preserve"> </w:t>
            </w:r>
            <w:r>
              <w:rPr>
                <w:sz w:val="24"/>
              </w:rPr>
              <w:t>training</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development</w:t>
            </w:r>
            <w:r>
              <w:rPr>
                <w:spacing w:val="-5"/>
                <w:sz w:val="24"/>
              </w:rPr>
              <w:t xml:space="preserve"> </w:t>
            </w:r>
            <w:r>
              <w:rPr>
                <w:sz w:val="24"/>
              </w:rPr>
              <w:t>of job skills have in the terms of time, effort</w:t>
            </w:r>
            <w:r w:rsidR="00007351" w:rsidRPr="00D91306">
              <w:rPr>
                <w:color w:val="000000" w:themeColor="text1"/>
                <w:sz w:val="24"/>
              </w:rPr>
              <w:t>,</w:t>
            </w:r>
            <w:r>
              <w:rPr>
                <w:sz w:val="24"/>
              </w:rPr>
              <w:t xml:space="preserve"> and money.</w:t>
            </w:r>
          </w:p>
        </w:tc>
      </w:tr>
      <w:tr w:rsidR="00683DA1" w14:paraId="75270E77" w14:textId="77777777" w:rsidTr="00683DA1">
        <w:trPr>
          <w:trHeight w:val="882"/>
        </w:trPr>
        <w:tc>
          <w:tcPr>
            <w:tcW w:w="1584" w:type="dxa"/>
            <w:tcBorders>
              <w:top w:val="single" w:sz="4" w:space="0" w:color="000000"/>
              <w:bottom w:val="single" w:sz="4" w:space="0" w:color="000000"/>
            </w:tcBorders>
            <w:vAlign w:val="center"/>
          </w:tcPr>
          <w:p w14:paraId="411216EA" w14:textId="77777777" w:rsidR="00683DA1" w:rsidRPr="00683DA1" w:rsidRDefault="00683DA1">
            <w:pPr>
              <w:pStyle w:val="TableParagraph"/>
              <w:ind w:left="64"/>
              <w:rPr>
                <w:spacing w:val="-2"/>
                <w:sz w:val="24"/>
              </w:rPr>
            </w:pPr>
            <w:r>
              <w:rPr>
                <w:spacing w:val="-2"/>
                <w:sz w:val="24"/>
              </w:rPr>
              <w:t>SS.8.FL.1.7</w:t>
            </w:r>
          </w:p>
        </w:tc>
        <w:tc>
          <w:tcPr>
            <w:tcW w:w="7783" w:type="dxa"/>
            <w:tcBorders>
              <w:top w:val="single" w:sz="4" w:space="0" w:color="000000"/>
              <w:bottom w:val="single" w:sz="4" w:space="0" w:color="000000"/>
            </w:tcBorders>
            <w:vAlign w:val="center"/>
          </w:tcPr>
          <w:p w14:paraId="6E05F223" w14:textId="119C372F" w:rsidR="00683DA1" w:rsidRDefault="00683DA1">
            <w:pPr>
              <w:pStyle w:val="TableParagraph"/>
              <w:ind w:right="93"/>
              <w:rPr>
                <w:sz w:val="24"/>
              </w:rPr>
            </w:pPr>
            <w:r>
              <w:rPr>
                <w:sz w:val="24"/>
              </w:rPr>
              <w:t>Identify</w:t>
            </w:r>
            <w:r w:rsidRPr="00683DA1">
              <w:rPr>
                <w:sz w:val="24"/>
              </w:rPr>
              <w:t xml:space="preserve"> </w:t>
            </w:r>
            <w:r>
              <w:rPr>
                <w:sz w:val="24"/>
              </w:rPr>
              <w:t>that</w:t>
            </w:r>
            <w:r w:rsidRPr="00683DA1">
              <w:rPr>
                <w:sz w:val="24"/>
              </w:rPr>
              <w:t xml:space="preserve"> </w:t>
            </w:r>
            <w:r>
              <w:rPr>
                <w:sz w:val="24"/>
              </w:rPr>
              <w:t>interest,</w:t>
            </w:r>
            <w:r w:rsidRPr="00683DA1">
              <w:rPr>
                <w:sz w:val="24"/>
              </w:rPr>
              <w:t xml:space="preserve"> </w:t>
            </w:r>
            <w:r>
              <w:rPr>
                <w:sz w:val="24"/>
              </w:rPr>
              <w:t>dividends</w:t>
            </w:r>
            <w:r w:rsidR="00007351" w:rsidRPr="00D91306">
              <w:rPr>
                <w:color w:val="000000" w:themeColor="text1"/>
                <w:sz w:val="24"/>
              </w:rPr>
              <w:t>,</w:t>
            </w:r>
            <w:r w:rsidRPr="00683DA1">
              <w:rPr>
                <w:sz w:val="24"/>
              </w:rPr>
              <w:t xml:space="preserve"> </w:t>
            </w:r>
            <w:r>
              <w:rPr>
                <w:sz w:val="24"/>
              </w:rPr>
              <w:t>and</w:t>
            </w:r>
            <w:r w:rsidRPr="00683DA1">
              <w:rPr>
                <w:sz w:val="24"/>
              </w:rPr>
              <w:t xml:space="preserve"> </w:t>
            </w:r>
            <w:r>
              <w:rPr>
                <w:sz w:val="24"/>
              </w:rPr>
              <w:t>capital</w:t>
            </w:r>
            <w:r w:rsidRPr="00683DA1">
              <w:rPr>
                <w:sz w:val="24"/>
              </w:rPr>
              <w:t xml:space="preserve"> </w:t>
            </w:r>
            <w:r>
              <w:rPr>
                <w:sz w:val="24"/>
              </w:rPr>
              <w:t>appreciation</w:t>
            </w:r>
            <w:r w:rsidRPr="00683DA1">
              <w:rPr>
                <w:sz w:val="24"/>
              </w:rPr>
              <w:t xml:space="preserve"> </w:t>
            </w:r>
            <w:r>
              <w:rPr>
                <w:sz w:val="24"/>
              </w:rPr>
              <w:t>(gains)</w:t>
            </w:r>
            <w:r w:rsidRPr="00683DA1">
              <w:rPr>
                <w:sz w:val="24"/>
              </w:rPr>
              <w:t xml:space="preserve"> </w:t>
            </w:r>
            <w:r>
              <w:rPr>
                <w:sz w:val="24"/>
              </w:rPr>
              <w:t>are</w:t>
            </w:r>
            <w:r w:rsidRPr="00683DA1">
              <w:rPr>
                <w:sz w:val="24"/>
              </w:rPr>
              <w:t xml:space="preserve"> </w:t>
            </w:r>
            <w:r>
              <w:rPr>
                <w:sz w:val="24"/>
              </w:rPr>
              <w:t>forms</w:t>
            </w:r>
            <w:r w:rsidRPr="00683DA1">
              <w:rPr>
                <w:sz w:val="24"/>
              </w:rPr>
              <w:t xml:space="preserve"> </w:t>
            </w:r>
            <w:r>
              <w:rPr>
                <w:sz w:val="24"/>
              </w:rPr>
              <w:t>of income earned from financial investments.</w:t>
            </w:r>
          </w:p>
        </w:tc>
      </w:tr>
      <w:tr w:rsidR="00683DA1" w14:paraId="45EEBC57" w14:textId="77777777" w:rsidTr="00683DA1">
        <w:trPr>
          <w:trHeight w:val="882"/>
        </w:trPr>
        <w:tc>
          <w:tcPr>
            <w:tcW w:w="1584" w:type="dxa"/>
            <w:tcBorders>
              <w:top w:val="single" w:sz="4" w:space="0" w:color="000000"/>
              <w:bottom w:val="single" w:sz="4" w:space="0" w:color="000000"/>
            </w:tcBorders>
            <w:vAlign w:val="center"/>
          </w:tcPr>
          <w:p w14:paraId="7662DED8" w14:textId="77777777" w:rsidR="00683DA1" w:rsidRPr="00683DA1" w:rsidRDefault="00683DA1">
            <w:pPr>
              <w:pStyle w:val="TableParagraph"/>
              <w:ind w:left="64"/>
              <w:rPr>
                <w:spacing w:val="-2"/>
                <w:sz w:val="24"/>
              </w:rPr>
            </w:pPr>
            <w:r>
              <w:rPr>
                <w:spacing w:val="-2"/>
                <w:sz w:val="24"/>
              </w:rPr>
              <w:t>SS.8.FL.1.8</w:t>
            </w:r>
          </w:p>
        </w:tc>
        <w:tc>
          <w:tcPr>
            <w:tcW w:w="7783" w:type="dxa"/>
            <w:tcBorders>
              <w:top w:val="single" w:sz="4" w:space="0" w:color="000000"/>
              <w:bottom w:val="single" w:sz="4" w:space="0" w:color="000000"/>
            </w:tcBorders>
            <w:vAlign w:val="center"/>
          </w:tcPr>
          <w:p w14:paraId="4A0BE8CC" w14:textId="77777777" w:rsidR="00683DA1" w:rsidRDefault="00683DA1">
            <w:pPr>
              <w:pStyle w:val="TableParagraph"/>
              <w:ind w:right="93"/>
              <w:rPr>
                <w:sz w:val="24"/>
              </w:rPr>
            </w:pPr>
            <w:r>
              <w:rPr>
                <w:sz w:val="24"/>
              </w:rPr>
              <w:t>Discuss</w:t>
            </w:r>
            <w:r w:rsidRPr="00683DA1">
              <w:rPr>
                <w:sz w:val="24"/>
              </w:rPr>
              <w:t xml:space="preserve"> </w:t>
            </w:r>
            <w:r>
              <w:rPr>
                <w:sz w:val="24"/>
              </w:rPr>
              <w:t>the</w:t>
            </w:r>
            <w:r w:rsidRPr="00683DA1">
              <w:rPr>
                <w:sz w:val="24"/>
              </w:rPr>
              <w:t xml:space="preserve"> </w:t>
            </w:r>
            <w:r>
              <w:rPr>
                <w:sz w:val="24"/>
              </w:rPr>
              <w:t>fact</w:t>
            </w:r>
            <w:r w:rsidRPr="00683DA1">
              <w:rPr>
                <w:sz w:val="24"/>
              </w:rPr>
              <w:t xml:space="preserve"> </w:t>
            </w:r>
            <w:r>
              <w:rPr>
                <w:sz w:val="24"/>
              </w:rPr>
              <w:t>that</w:t>
            </w:r>
            <w:r w:rsidRPr="00683DA1">
              <w:rPr>
                <w:sz w:val="24"/>
              </w:rPr>
              <w:t xml:space="preserve"> </w:t>
            </w:r>
            <w:r>
              <w:rPr>
                <w:sz w:val="24"/>
              </w:rPr>
              <w:t>some</w:t>
            </w:r>
            <w:r w:rsidRPr="00683DA1">
              <w:rPr>
                <w:sz w:val="24"/>
              </w:rPr>
              <w:t xml:space="preserve"> </w:t>
            </w:r>
            <w:r>
              <w:rPr>
                <w:sz w:val="24"/>
              </w:rPr>
              <w:t>people</w:t>
            </w:r>
            <w:r w:rsidRPr="00683DA1">
              <w:rPr>
                <w:sz w:val="24"/>
              </w:rPr>
              <w:t xml:space="preserve"> </w:t>
            </w:r>
            <w:r>
              <w:rPr>
                <w:sz w:val="24"/>
              </w:rPr>
              <w:t>receive</w:t>
            </w:r>
            <w:r w:rsidRPr="00683DA1">
              <w:rPr>
                <w:sz w:val="24"/>
              </w:rPr>
              <w:t xml:space="preserve"> </w:t>
            </w:r>
            <w:r>
              <w:rPr>
                <w:sz w:val="24"/>
              </w:rPr>
              <w:t>income</w:t>
            </w:r>
            <w:r w:rsidRPr="00683DA1">
              <w:rPr>
                <w:sz w:val="24"/>
              </w:rPr>
              <w:t xml:space="preserve"> </w:t>
            </w:r>
            <w:r>
              <w:rPr>
                <w:sz w:val="24"/>
              </w:rPr>
              <w:t>support</w:t>
            </w:r>
            <w:r w:rsidRPr="00683DA1">
              <w:rPr>
                <w:sz w:val="24"/>
              </w:rPr>
              <w:t xml:space="preserve"> </w:t>
            </w:r>
            <w:r>
              <w:rPr>
                <w:sz w:val="24"/>
              </w:rPr>
              <w:t>from</w:t>
            </w:r>
            <w:r w:rsidRPr="00683DA1">
              <w:rPr>
                <w:sz w:val="24"/>
              </w:rPr>
              <w:t xml:space="preserve"> </w:t>
            </w:r>
            <w:r>
              <w:rPr>
                <w:sz w:val="24"/>
              </w:rPr>
              <w:t xml:space="preserve">government because they have low incomes or qualify in other ways for government </w:t>
            </w:r>
            <w:r w:rsidRPr="00683DA1">
              <w:rPr>
                <w:sz w:val="24"/>
              </w:rPr>
              <w:t>assistance.</w:t>
            </w:r>
          </w:p>
        </w:tc>
      </w:tr>
    </w:tbl>
    <w:p w14:paraId="24C67F88" w14:textId="77777777" w:rsidR="00C20399" w:rsidRDefault="00C20399">
      <w:pPr>
        <w:pStyle w:val="BodyText"/>
        <w:spacing w:before="5"/>
      </w:pPr>
    </w:p>
    <w:p w14:paraId="0C2C4640" w14:textId="77777777" w:rsidR="00C20399" w:rsidRDefault="00C20399">
      <w:pPr>
        <w:pStyle w:val="BodyText"/>
        <w:spacing w:before="5"/>
      </w:pPr>
    </w:p>
    <w:p w14:paraId="3B01B9FB" w14:textId="77777777" w:rsidR="00C20399" w:rsidRDefault="00C20399">
      <w:pPr>
        <w:pStyle w:val="BodyText"/>
        <w:spacing w:before="5"/>
      </w:pPr>
    </w:p>
    <w:p w14:paraId="5A289D1D" w14:textId="77777777" w:rsidR="00EB389E" w:rsidRDefault="00EB389E">
      <w:pPr>
        <w:rPr>
          <w:sz w:val="24"/>
        </w:rPr>
        <w:sectPr w:rsidR="00EB389E">
          <w:pgSz w:w="12240" w:h="15840"/>
          <w:pgMar w:top="1340" w:right="0" w:bottom="1260" w:left="0" w:header="585" w:footer="1063" w:gutter="0"/>
          <w:cols w:space="720"/>
        </w:sectPr>
      </w:pPr>
      <w:bookmarkStart w:id="86" w:name="Financial_Literacy"/>
      <w:bookmarkEnd w:id="86"/>
    </w:p>
    <w:tbl>
      <w:tblPr>
        <w:tblW w:w="0" w:type="auto"/>
        <w:tblInd w:w="1447" w:type="dxa"/>
        <w:tblLayout w:type="fixed"/>
        <w:tblCellMar>
          <w:left w:w="0" w:type="dxa"/>
          <w:right w:w="0" w:type="dxa"/>
        </w:tblCellMar>
        <w:tblLook w:val="01E0" w:firstRow="1" w:lastRow="1" w:firstColumn="1" w:lastColumn="1" w:noHBand="0" w:noVBand="0"/>
      </w:tblPr>
      <w:tblGrid>
        <w:gridCol w:w="1577"/>
        <w:gridCol w:w="7784"/>
      </w:tblGrid>
      <w:tr w:rsidR="00EB389E" w14:paraId="5A289D2D" w14:textId="77777777">
        <w:trPr>
          <w:trHeight w:val="1043"/>
        </w:trPr>
        <w:tc>
          <w:tcPr>
            <w:tcW w:w="9361" w:type="dxa"/>
            <w:gridSpan w:val="2"/>
          </w:tcPr>
          <w:p w14:paraId="5A289D2C" w14:textId="77777777" w:rsidR="00EB389E" w:rsidRDefault="00872BA8">
            <w:pPr>
              <w:pStyle w:val="TableParagraph"/>
              <w:spacing w:before="244"/>
              <w:ind w:left="1351" w:hanging="1006"/>
              <w:rPr>
                <w:b/>
                <w:i/>
                <w:sz w:val="24"/>
              </w:rPr>
            </w:pPr>
            <w:r>
              <w:rPr>
                <w:noProof/>
              </w:rPr>
              <w:lastRenderedPageBreak/>
              <mc:AlternateContent>
                <mc:Choice Requires="wpg">
                  <w:drawing>
                    <wp:anchor distT="0" distB="0" distL="0" distR="0" simplePos="0" relativeHeight="251658295" behindDoc="1" locked="0" layoutInCell="1" allowOverlap="1" wp14:anchorId="5A28B45A" wp14:editId="42CE587E">
                      <wp:simplePos x="0" y="0"/>
                      <wp:positionH relativeFrom="column">
                        <wp:posOffset>0</wp:posOffset>
                      </wp:positionH>
                      <wp:positionV relativeFrom="paragraph">
                        <wp:posOffset>39</wp:posOffset>
                      </wp:positionV>
                      <wp:extent cx="5943600" cy="666115"/>
                      <wp:effectExtent l="0" t="0" r="0" b="0"/>
                      <wp:wrapNone/>
                      <wp:docPr id="408"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66115"/>
                                <a:chOff x="0" y="0"/>
                                <a:chExt cx="5943600" cy="666115"/>
                              </a:xfrm>
                            </wpg:grpSpPr>
                            <wps:wsp>
                              <wps:cNvPr id="409" name="Graphic 409"/>
                              <wps:cNvSpPr/>
                              <wps:spPr>
                                <a:xfrm>
                                  <a:off x="0" y="0"/>
                                  <a:ext cx="172720" cy="660400"/>
                                </a:xfrm>
                                <a:custGeom>
                                  <a:avLst/>
                                  <a:gdLst/>
                                  <a:ahLst/>
                                  <a:cxnLst/>
                                  <a:rect l="l" t="t" r="r" b="b"/>
                                  <a:pathLst>
                                    <a:path w="172720" h="660400">
                                      <a:moveTo>
                                        <a:pt x="172212" y="0"/>
                                      </a:moveTo>
                                      <a:lnTo>
                                        <a:pt x="0" y="0"/>
                                      </a:lnTo>
                                      <a:lnTo>
                                        <a:pt x="0" y="659892"/>
                                      </a:lnTo>
                                      <a:lnTo>
                                        <a:pt x="172212" y="659892"/>
                                      </a:lnTo>
                                      <a:lnTo>
                                        <a:pt x="172212" y="0"/>
                                      </a:lnTo>
                                      <a:close/>
                                    </a:path>
                                  </a:pathLst>
                                </a:custGeom>
                                <a:solidFill>
                                  <a:srgbClr val="FFF1CC"/>
                                </a:solidFill>
                              </wps:spPr>
                              <wps:bodyPr wrap="square" lIns="0" tIns="0" rIns="0" bIns="0" rtlCol="0">
                                <a:prstTxWarp prst="textNoShape">
                                  <a:avLst/>
                                </a:prstTxWarp>
                                <a:noAutofit/>
                              </wps:bodyPr>
                            </wps:wsp>
                            <wps:wsp>
                              <wps:cNvPr id="410" name="Graphic 410"/>
                              <wps:cNvSpPr/>
                              <wps:spPr>
                                <a:xfrm>
                                  <a:off x="0" y="6598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C25296" id="Group 408" o:spid="_x0000_s1026" style="position:absolute;margin-left:0;margin-top:0;width:468pt;height:52.45pt;z-index:-251658185;mso-wrap-distance-left:0;mso-wrap-distance-right:0" coordsize="59436,6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">
                      <v:shape id="Graphic 409" o:spid="_x0000_s1027" style="position:absolute;width:1727;height:6604;visibility:visible;mso-wrap-style:square;v-text-anchor:top" coordsize="172720,66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" path="m172212,l,,,659892r172212,l172212,xe" fillcolor="#fff1cc" stroked="f">
                        <v:path arrowok="t"/>
                      </v:shape>
                      <v:shape id="Graphic 410" o:spid="_x0000_s1028" style="position:absolute;top:65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" path="m5943600,r,l,,,6096r5943600,l5943600,xe" fillcolor="black" stroked="f">
                        <v:path arrowok="t"/>
                      </v:shape>
                    </v:group>
                  </w:pict>
                </mc:Fallback>
              </mc:AlternateContent>
            </w:r>
            <w:r>
              <w:rPr>
                <w:b/>
                <w:i/>
                <w:sz w:val="24"/>
              </w:rPr>
              <w:t>SS.8.FL.2</w:t>
            </w:r>
            <w:r>
              <w:rPr>
                <w:b/>
                <w:i/>
                <w:spacing w:val="-3"/>
                <w:sz w:val="24"/>
              </w:rPr>
              <w:t xml:space="preserve"> </w:t>
            </w:r>
            <w:r>
              <w:rPr>
                <w:b/>
                <w:i/>
                <w:sz w:val="24"/>
              </w:rPr>
              <w:t>Explore</w:t>
            </w:r>
            <w:r>
              <w:rPr>
                <w:b/>
                <w:i/>
                <w:spacing w:val="-4"/>
                <w:sz w:val="24"/>
              </w:rPr>
              <w:t xml:space="preserve"> </w:t>
            </w:r>
            <w:r>
              <w:rPr>
                <w:b/>
                <w:i/>
                <w:sz w:val="24"/>
              </w:rPr>
              <w:t>and</w:t>
            </w:r>
            <w:r>
              <w:rPr>
                <w:b/>
                <w:i/>
                <w:spacing w:val="-6"/>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w:t>
            </w:r>
            <w:r>
              <w:rPr>
                <w:b/>
                <w:i/>
                <w:spacing w:val="-3"/>
                <w:sz w:val="24"/>
              </w:rPr>
              <w:t xml:space="preserve"> </w:t>
            </w:r>
            <w:r>
              <w:rPr>
                <w:b/>
                <w:i/>
                <w:sz w:val="24"/>
              </w:rPr>
              <w:t>influences</w:t>
            </w:r>
            <w:r>
              <w:rPr>
                <w:b/>
                <w:i/>
                <w:spacing w:val="-3"/>
                <w:sz w:val="24"/>
              </w:rPr>
              <w:t xml:space="preserve"> </w:t>
            </w:r>
            <w:r>
              <w:rPr>
                <w:b/>
                <w:i/>
                <w:sz w:val="24"/>
              </w:rPr>
              <w:t>affecting</w:t>
            </w:r>
            <w:r>
              <w:rPr>
                <w:b/>
                <w:i/>
                <w:spacing w:val="-3"/>
                <w:sz w:val="24"/>
              </w:rPr>
              <w:t xml:space="preserve"> </w:t>
            </w:r>
            <w:r>
              <w:rPr>
                <w:b/>
                <w:i/>
                <w:sz w:val="24"/>
              </w:rPr>
              <w:t>and</w:t>
            </w:r>
            <w:r>
              <w:rPr>
                <w:b/>
                <w:i/>
                <w:spacing w:val="-3"/>
                <w:sz w:val="24"/>
              </w:rPr>
              <w:t xml:space="preserve"> </w:t>
            </w:r>
            <w:r>
              <w:rPr>
                <w:b/>
                <w:i/>
                <w:sz w:val="24"/>
              </w:rPr>
              <w:t>legal</w:t>
            </w:r>
            <w:r>
              <w:rPr>
                <w:b/>
                <w:i/>
                <w:spacing w:val="-5"/>
                <w:sz w:val="24"/>
              </w:rPr>
              <w:t xml:space="preserve"> </w:t>
            </w:r>
            <w:r>
              <w:rPr>
                <w:b/>
                <w:i/>
                <w:sz w:val="24"/>
              </w:rPr>
              <w:t>responsibility</w:t>
            </w:r>
            <w:r>
              <w:rPr>
                <w:b/>
                <w:i/>
                <w:spacing w:val="-4"/>
                <w:sz w:val="24"/>
              </w:rPr>
              <w:t xml:space="preserve"> </w:t>
            </w:r>
            <w:r>
              <w:rPr>
                <w:b/>
                <w:i/>
                <w:sz w:val="24"/>
              </w:rPr>
              <w:t>of being a consumer of goods and services.</w:t>
            </w:r>
          </w:p>
        </w:tc>
      </w:tr>
      <w:tr w:rsidR="00EB389E" w14:paraId="5A289D34" w14:textId="77777777" w:rsidTr="00683DA1">
        <w:trPr>
          <w:trHeight w:val="1648"/>
        </w:trPr>
        <w:tc>
          <w:tcPr>
            <w:tcW w:w="1577" w:type="dxa"/>
            <w:tcBorders>
              <w:bottom w:val="single" w:sz="4" w:space="0" w:color="000000"/>
            </w:tcBorders>
            <w:vAlign w:val="center"/>
          </w:tcPr>
          <w:p w14:paraId="5A289D31" w14:textId="77777777" w:rsidR="00EB389E" w:rsidRDefault="00872BA8" w:rsidP="00683DA1">
            <w:pPr>
              <w:pStyle w:val="TableParagraph"/>
              <w:ind w:left="57"/>
              <w:rPr>
                <w:sz w:val="24"/>
              </w:rPr>
            </w:pPr>
            <w:r>
              <w:rPr>
                <w:spacing w:val="-2"/>
                <w:sz w:val="24"/>
              </w:rPr>
              <w:t>SS.8.FL.2.1</w:t>
            </w:r>
          </w:p>
        </w:tc>
        <w:tc>
          <w:tcPr>
            <w:tcW w:w="7784" w:type="dxa"/>
            <w:tcBorders>
              <w:bottom w:val="single" w:sz="4" w:space="0" w:color="000000"/>
            </w:tcBorders>
            <w:vAlign w:val="center"/>
          </w:tcPr>
          <w:p w14:paraId="5A289D33" w14:textId="77777777" w:rsidR="00EB389E" w:rsidRDefault="00872BA8" w:rsidP="00683DA1">
            <w:pPr>
              <w:pStyle w:val="TableParagraph"/>
              <w:ind w:right="20"/>
              <w:rPr>
                <w:sz w:val="24"/>
              </w:rPr>
            </w:pPr>
            <w:r>
              <w:rPr>
                <w:sz w:val="24"/>
              </w:rPr>
              <w:t>Explain why when deciding what to buy, consumers may choose to gather information from a variety of sources. Describe how the quality and usefulness</w:t>
            </w:r>
            <w:r>
              <w:rPr>
                <w:spacing w:val="-4"/>
                <w:sz w:val="24"/>
              </w:rPr>
              <w:t xml:space="preserve"> </w:t>
            </w:r>
            <w:r>
              <w:rPr>
                <w:sz w:val="24"/>
              </w:rPr>
              <w:t>of</w:t>
            </w:r>
            <w:r>
              <w:rPr>
                <w:spacing w:val="-5"/>
                <w:sz w:val="24"/>
              </w:rPr>
              <w:t xml:space="preserve"> </w:t>
            </w:r>
            <w:r>
              <w:rPr>
                <w:sz w:val="24"/>
              </w:rPr>
              <w:t>information</w:t>
            </w:r>
            <w:r>
              <w:rPr>
                <w:spacing w:val="-4"/>
                <w:sz w:val="24"/>
              </w:rPr>
              <w:t xml:space="preserve"> </w:t>
            </w:r>
            <w:r>
              <w:rPr>
                <w:sz w:val="24"/>
              </w:rPr>
              <w:t>provided</w:t>
            </w:r>
            <w:r>
              <w:rPr>
                <w:spacing w:val="-4"/>
                <w:sz w:val="24"/>
              </w:rPr>
              <w:t xml:space="preserve"> </w:t>
            </w:r>
            <w:r>
              <w:rPr>
                <w:sz w:val="24"/>
              </w:rPr>
              <w:t>by</w:t>
            </w:r>
            <w:r>
              <w:rPr>
                <w:spacing w:val="-4"/>
                <w:sz w:val="24"/>
              </w:rPr>
              <w:t xml:space="preserve"> </w:t>
            </w:r>
            <w:r>
              <w:rPr>
                <w:sz w:val="24"/>
              </w:rPr>
              <w:t>sources</w:t>
            </w:r>
            <w:r>
              <w:rPr>
                <w:spacing w:val="-4"/>
                <w:sz w:val="24"/>
              </w:rPr>
              <w:t xml:space="preserve"> </w:t>
            </w:r>
            <w:r>
              <w:rPr>
                <w:sz w:val="24"/>
              </w:rPr>
              <w:t>can</w:t>
            </w:r>
            <w:r>
              <w:rPr>
                <w:spacing w:val="-2"/>
                <w:sz w:val="24"/>
              </w:rPr>
              <w:t xml:space="preserve"> </w:t>
            </w:r>
            <w:r>
              <w:rPr>
                <w:sz w:val="24"/>
              </w:rPr>
              <w:t>vary</w:t>
            </w:r>
            <w:r>
              <w:rPr>
                <w:spacing w:val="-4"/>
                <w:sz w:val="24"/>
              </w:rPr>
              <w:t xml:space="preserve"> </w:t>
            </w:r>
            <w:r>
              <w:rPr>
                <w:sz w:val="24"/>
              </w:rPr>
              <w:t>greatly</w:t>
            </w:r>
            <w:r>
              <w:rPr>
                <w:spacing w:val="-4"/>
                <w:sz w:val="24"/>
              </w:rPr>
              <w:t xml:space="preserve"> </w:t>
            </w:r>
            <w:r>
              <w:rPr>
                <w:sz w:val="24"/>
              </w:rPr>
              <w:t>from</w:t>
            </w:r>
            <w:r>
              <w:rPr>
                <w:spacing w:val="-4"/>
                <w:sz w:val="24"/>
              </w:rPr>
              <w:t xml:space="preserve"> </w:t>
            </w:r>
            <w:r>
              <w:rPr>
                <w:sz w:val="24"/>
              </w:rPr>
              <w:t>source to source. Explain that, while many sources provide valuable information, other sources provide information that is deliberately misleading.</w:t>
            </w:r>
          </w:p>
        </w:tc>
      </w:tr>
      <w:tr w:rsidR="00EB389E" w14:paraId="5A289D3A" w14:textId="77777777" w:rsidTr="00683DA1">
        <w:trPr>
          <w:trHeight w:val="1071"/>
        </w:trPr>
        <w:tc>
          <w:tcPr>
            <w:tcW w:w="1577" w:type="dxa"/>
            <w:tcBorders>
              <w:top w:val="single" w:sz="4" w:space="0" w:color="000000"/>
              <w:bottom w:val="single" w:sz="4" w:space="0" w:color="000000"/>
            </w:tcBorders>
            <w:vAlign w:val="center"/>
          </w:tcPr>
          <w:p w14:paraId="5A289D37" w14:textId="77777777" w:rsidR="00EB389E" w:rsidRDefault="00872BA8" w:rsidP="00683DA1">
            <w:pPr>
              <w:pStyle w:val="TableParagraph"/>
              <w:ind w:left="57"/>
              <w:rPr>
                <w:sz w:val="24"/>
              </w:rPr>
            </w:pPr>
            <w:r>
              <w:rPr>
                <w:spacing w:val="-2"/>
                <w:sz w:val="24"/>
              </w:rPr>
              <w:t>SS.8.FL.2.2</w:t>
            </w:r>
          </w:p>
        </w:tc>
        <w:tc>
          <w:tcPr>
            <w:tcW w:w="7784" w:type="dxa"/>
            <w:tcBorders>
              <w:top w:val="single" w:sz="4" w:space="0" w:color="000000"/>
              <w:bottom w:val="single" w:sz="4" w:space="0" w:color="000000"/>
            </w:tcBorders>
            <w:vAlign w:val="center"/>
          </w:tcPr>
          <w:p w14:paraId="5A289D39" w14:textId="77777777" w:rsidR="00EB389E" w:rsidRDefault="00872BA8" w:rsidP="00683DA1">
            <w:pPr>
              <w:pStyle w:val="TableParagraph"/>
              <w:ind w:right="20"/>
              <w:rPr>
                <w:sz w:val="24"/>
              </w:rPr>
            </w:pPr>
            <w:r>
              <w:rPr>
                <w:sz w:val="24"/>
              </w:rPr>
              <w:t>Analyze a source’s incentives in providing information about a good or service,</w:t>
            </w:r>
            <w:r>
              <w:rPr>
                <w:spacing w:val="-2"/>
                <w:sz w:val="24"/>
              </w:rPr>
              <w:t xml:space="preserve"> </w:t>
            </w:r>
            <w:r>
              <w:rPr>
                <w:sz w:val="24"/>
              </w:rPr>
              <w:t>and</w:t>
            </w:r>
            <w:r>
              <w:rPr>
                <w:spacing w:val="-4"/>
                <w:sz w:val="24"/>
              </w:rPr>
              <w:t xml:space="preserve"> </w:t>
            </w:r>
            <w:r>
              <w:rPr>
                <w:sz w:val="24"/>
              </w:rPr>
              <w:t>how</w:t>
            </w:r>
            <w:r>
              <w:rPr>
                <w:spacing w:val="-4"/>
                <w:sz w:val="24"/>
              </w:rPr>
              <w:t xml:space="preserve"> </w:t>
            </w:r>
            <w:r>
              <w:rPr>
                <w:sz w:val="24"/>
              </w:rPr>
              <w:t>a</w:t>
            </w:r>
            <w:r>
              <w:rPr>
                <w:spacing w:val="-3"/>
                <w:sz w:val="24"/>
              </w:rPr>
              <w:t xml:space="preserve"> </w:t>
            </w:r>
            <w:r>
              <w:rPr>
                <w:sz w:val="24"/>
              </w:rPr>
              <w:t>consumer</w:t>
            </w:r>
            <w:r>
              <w:rPr>
                <w:spacing w:val="-4"/>
                <w:sz w:val="24"/>
              </w:rPr>
              <w:t xml:space="preserve"> </w:t>
            </w:r>
            <w:r>
              <w:rPr>
                <w:sz w:val="24"/>
              </w:rPr>
              <w:t>can</w:t>
            </w:r>
            <w:r>
              <w:rPr>
                <w:spacing w:val="-4"/>
                <w:sz w:val="24"/>
              </w:rPr>
              <w:t xml:space="preserve"> </w:t>
            </w:r>
            <w:r>
              <w:rPr>
                <w:sz w:val="24"/>
              </w:rPr>
              <w:t>better</w:t>
            </w:r>
            <w:r>
              <w:rPr>
                <w:spacing w:val="-4"/>
                <w:sz w:val="24"/>
              </w:rPr>
              <w:t xml:space="preserve"> </w:t>
            </w:r>
            <w:r>
              <w:rPr>
                <w:sz w:val="24"/>
              </w:rPr>
              <w:t>assess</w:t>
            </w:r>
            <w:r>
              <w:rPr>
                <w:spacing w:val="-4"/>
                <w:sz w:val="24"/>
              </w:rPr>
              <w:t xml:space="preserve"> </w:t>
            </w:r>
            <w:r>
              <w:rPr>
                <w:sz w:val="24"/>
              </w:rPr>
              <w:t>the</w:t>
            </w:r>
            <w:r>
              <w:rPr>
                <w:spacing w:val="-3"/>
                <w:sz w:val="24"/>
              </w:rPr>
              <w:t xml:space="preserve"> </w:t>
            </w:r>
            <w:r>
              <w:rPr>
                <w:sz w:val="24"/>
              </w:rPr>
              <w:t>quality</w:t>
            </w:r>
            <w:r>
              <w:rPr>
                <w:spacing w:val="-4"/>
                <w:sz w:val="24"/>
              </w:rPr>
              <w:t xml:space="preserve"> </w:t>
            </w:r>
            <w:r>
              <w:rPr>
                <w:sz w:val="24"/>
              </w:rPr>
              <w:t>and</w:t>
            </w:r>
            <w:r>
              <w:rPr>
                <w:spacing w:val="-4"/>
                <w:sz w:val="24"/>
              </w:rPr>
              <w:t xml:space="preserve"> </w:t>
            </w:r>
            <w:r>
              <w:rPr>
                <w:sz w:val="24"/>
              </w:rPr>
              <w:t>usefulness</w:t>
            </w:r>
            <w:r>
              <w:rPr>
                <w:spacing w:val="-4"/>
                <w:sz w:val="24"/>
              </w:rPr>
              <w:t xml:space="preserve"> </w:t>
            </w:r>
            <w:r>
              <w:rPr>
                <w:sz w:val="24"/>
              </w:rPr>
              <w:t>of the information.</w:t>
            </w:r>
          </w:p>
        </w:tc>
      </w:tr>
      <w:tr w:rsidR="00EB389E" w14:paraId="5A289D3F" w14:textId="77777777" w:rsidTr="00683DA1">
        <w:trPr>
          <w:trHeight w:val="882"/>
        </w:trPr>
        <w:tc>
          <w:tcPr>
            <w:tcW w:w="1577" w:type="dxa"/>
            <w:tcBorders>
              <w:top w:val="single" w:sz="4" w:space="0" w:color="000000"/>
              <w:bottom w:val="single" w:sz="4" w:space="0" w:color="000000"/>
            </w:tcBorders>
            <w:vAlign w:val="center"/>
          </w:tcPr>
          <w:p w14:paraId="5A289D3C" w14:textId="77777777" w:rsidR="00EB389E" w:rsidRDefault="00872BA8" w:rsidP="00683DA1">
            <w:pPr>
              <w:pStyle w:val="TableParagraph"/>
              <w:ind w:left="57"/>
              <w:rPr>
                <w:sz w:val="24"/>
              </w:rPr>
            </w:pPr>
            <w:r>
              <w:rPr>
                <w:spacing w:val="-2"/>
                <w:sz w:val="24"/>
              </w:rPr>
              <w:t>SS.8.FL.2.3</w:t>
            </w:r>
          </w:p>
        </w:tc>
        <w:tc>
          <w:tcPr>
            <w:tcW w:w="7784" w:type="dxa"/>
            <w:tcBorders>
              <w:top w:val="single" w:sz="4" w:space="0" w:color="000000"/>
              <w:bottom w:val="single" w:sz="4" w:space="0" w:color="000000"/>
            </w:tcBorders>
            <w:vAlign w:val="center"/>
          </w:tcPr>
          <w:p w14:paraId="5A289D3E" w14:textId="77777777" w:rsidR="00EB389E" w:rsidRDefault="00872BA8" w:rsidP="00683DA1">
            <w:pPr>
              <w:pStyle w:val="TableParagraph"/>
              <w:ind w:right="20"/>
              <w:rPr>
                <w:sz w:val="24"/>
              </w:rPr>
            </w:pPr>
            <w:r>
              <w:rPr>
                <w:sz w:val="24"/>
              </w:rPr>
              <w:t>Describe</w:t>
            </w:r>
            <w:r>
              <w:rPr>
                <w:spacing w:val="-4"/>
                <w:sz w:val="24"/>
              </w:rPr>
              <w:t xml:space="preserve"> </w:t>
            </w:r>
            <w:r>
              <w:rPr>
                <w:sz w:val="24"/>
              </w:rPr>
              <w:t>the</w:t>
            </w:r>
            <w:r>
              <w:rPr>
                <w:spacing w:val="-4"/>
                <w:sz w:val="24"/>
              </w:rPr>
              <w:t xml:space="preserve"> </w:t>
            </w:r>
            <w:r>
              <w:rPr>
                <w:sz w:val="24"/>
              </w:rPr>
              <w:t>variety</w:t>
            </w:r>
            <w:r>
              <w:rPr>
                <w:spacing w:val="-3"/>
                <w:sz w:val="24"/>
              </w:rPr>
              <w:t xml:space="preserve"> </w:t>
            </w:r>
            <w:r>
              <w:rPr>
                <w:sz w:val="24"/>
              </w:rPr>
              <w:t>of</w:t>
            </w:r>
            <w:r>
              <w:rPr>
                <w:spacing w:val="-4"/>
                <w:sz w:val="24"/>
              </w:rPr>
              <w:t xml:space="preserve"> </w:t>
            </w:r>
            <w:r>
              <w:rPr>
                <w:sz w:val="24"/>
              </w:rPr>
              <w:t>payment</w:t>
            </w:r>
            <w:r>
              <w:rPr>
                <w:spacing w:val="-3"/>
                <w:sz w:val="24"/>
              </w:rPr>
              <w:t xml:space="preserve"> </w:t>
            </w:r>
            <w:r>
              <w:rPr>
                <w:sz w:val="24"/>
              </w:rPr>
              <w:t>methods</w:t>
            </w:r>
            <w:r>
              <w:rPr>
                <w:spacing w:val="-3"/>
                <w:sz w:val="24"/>
              </w:rPr>
              <w:t xml:space="preserve"> </w:t>
            </w:r>
            <w:r>
              <w:rPr>
                <w:sz w:val="24"/>
              </w:rPr>
              <w:t>people</w:t>
            </w:r>
            <w:r>
              <w:rPr>
                <w:spacing w:val="-4"/>
                <w:sz w:val="24"/>
              </w:rPr>
              <w:t xml:space="preserve"> </w:t>
            </w:r>
            <w:r>
              <w:rPr>
                <w:sz w:val="24"/>
              </w:rPr>
              <w:t>can</w:t>
            </w:r>
            <w:r>
              <w:rPr>
                <w:spacing w:val="-3"/>
                <w:sz w:val="24"/>
              </w:rPr>
              <w:t xml:space="preserve"> </w:t>
            </w:r>
            <w:r>
              <w:rPr>
                <w:sz w:val="24"/>
              </w:rPr>
              <w:t>use</w:t>
            </w:r>
            <w:r>
              <w:rPr>
                <w:spacing w:val="-4"/>
                <w:sz w:val="24"/>
              </w:rPr>
              <w:t xml:space="preserve"> </w:t>
            </w:r>
            <w:r>
              <w:rPr>
                <w:sz w:val="24"/>
              </w:rPr>
              <w:t>in</w:t>
            </w:r>
            <w:r>
              <w:rPr>
                <w:spacing w:val="-3"/>
                <w:sz w:val="24"/>
              </w:rPr>
              <w:t xml:space="preserve"> </w:t>
            </w:r>
            <w:r>
              <w:rPr>
                <w:sz w:val="24"/>
              </w:rPr>
              <w:t>order</w:t>
            </w:r>
            <w:r>
              <w:rPr>
                <w:spacing w:val="-4"/>
                <w:sz w:val="24"/>
              </w:rPr>
              <w:t xml:space="preserve"> </w:t>
            </w:r>
            <w:r>
              <w:rPr>
                <w:sz w:val="24"/>
              </w:rPr>
              <w:t>to</w:t>
            </w:r>
            <w:r>
              <w:rPr>
                <w:spacing w:val="-3"/>
                <w:sz w:val="24"/>
              </w:rPr>
              <w:t xml:space="preserve"> </w:t>
            </w:r>
            <w:r>
              <w:rPr>
                <w:sz w:val="24"/>
              </w:rPr>
              <w:t>buy goods and services.</w:t>
            </w:r>
          </w:p>
        </w:tc>
      </w:tr>
      <w:tr w:rsidR="00EB389E" w14:paraId="5A289D44" w14:textId="77777777" w:rsidTr="00683DA1">
        <w:trPr>
          <w:trHeight w:val="819"/>
        </w:trPr>
        <w:tc>
          <w:tcPr>
            <w:tcW w:w="1577" w:type="dxa"/>
            <w:tcBorders>
              <w:top w:val="single" w:sz="4" w:space="0" w:color="000000"/>
              <w:bottom w:val="single" w:sz="4" w:space="0" w:color="000000"/>
            </w:tcBorders>
            <w:vAlign w:val="center"/>
          </w:tcPr>
          <w:p w14:paraId="5A289D41" w14:textId="77777777" w:rsidR="00EB389E" w:rsidRDefault="00872BA8" w:rsidP="00683DA1">
            <w:pPr>
              <w:pStyle w:val="TableParagraph"/>
              <w:ind w:left="57"/>
              <w:rPr>
                <w:sz w:val="24"/>
              </w:rPr>
            </w:pPr>
            <w:r>
              <w:rPr>
                <w:spacing w:val="-2"/>
                <w:sz w:val="24"/>
              </w:rPr>
              <w:t>SS.8.FL.2.4</w:t>
            </w:r>
          </w:p>
        </w:tc>
        <w:tc>
          <w:tcPr>
            <w:tcW w:w="7784" w:type="dxa"/>
            <w:tcBorders>
              <w:top w:val="single" w:sz="4" w:space="0" w:color="000000"/>
              <w:bottom w:val="single" w:sz="4" w:space="0" w:color="000000"/>
            </w:tcBorders>
            <w:vAlign w:val="center"/>
          </w:tcPr>
          <w:p w14:paraId="5A289D43" w14:textId="77777777" w:rsidR="00EB389E" w:rsidRDefault="00872BA8" w:rsidP="00683DA1">
            <w:pPr>
              <w:pStyle w:val="TableParagraph"/>
              <w:ind w:right="20"/>
              <w:rPr>
                <w:sz w:val="24"/>
              </w:rPr>
            </w:pPr>
            <w:r>
              <w:rPr>
                <w:sz w:val="24"/>
              </w:rPr>
              <w:t>Examine</w:t>
            </w:r>
            <w:r>
              <w:rPr>
                <w:spacing w:val="-5"/>
                <w:sz w:val="24"/>
              </w:rPr>
              <w:t xml:space="preserve"> </w:t>
            </w:r>
            <w:r>
              <w:rPr>
                <w:sz w:val="24"/>
              </w:rPr>
              <w:t>choosing</w:t>
            </w:r>
            <w:r>
              <w:rPr>
                <w:spacing w:val="-4"/>
                <w:sz w:val="24"/>
              </w:rPr>
              <w:t xml:space="preserve"> </w:t>
            </w:r>
            <w:r>
              <w:rPr>
                <w:sz w:val="24"/>
              </w:rPr>
              <w:t>a</w:t>
            </w:r>
            <w:r>
              <w:rPr>
                <w:spacing w:val="-5"/>
                <w:sz w:val="24"/>
              </w:rPr>
              <w:t xml:space="preserve"> </w:t>
            </w:r>
            <w:r>
              <w:rPr>
                <w:sz w:val="24"/>
              </w:rPr>
              <w:t>payment</w:t>
            </w:r>
            <w:r>
              <w:rPr>
                <w:spacing w:val="-4"/>
                <w:sz w:val="24"/>
              </w:rPr>
              <w:t xml:space="preserve"> </w:t>
            </w:r>
            <w:r>
              <w:rPr>
                <w:sz w:val="24"/>
              </w:rPr>
              <w:t>method,</w:t>
            </w:r>
            <w:r>
              <w:rPr>
                <w:spacing w:val="-4"/>
                <w:sz w:val="24"/>
              </w:rPr>
              <w:t xml:space="preserve"> </w:t>
            </w:r>
            <w:r>
              <w:rPr>
                <w:sz w:val="24"/>
              </w:rPr>
              <w:t>by</w:t>
            </w:r>
            <w:r>
              <w:rPr>
                <w:spacing w:val="-4"/>
                <w:sz w:val="24"/>
              </w:rPr>
              <w:t xml:space="preserve"> </w:t>
            </w:r>
            <w:r>
              <w:rPr>
                <w:sz w:val="24"/>
              </w:rPr>
              <w:t>weighing</w:t>
            </w:r>
            <w:r>
              <w:rPr>
                <w:spacing w:val="-4"/>
                <w:sz w:val="24"/>
              </w:rPr>
              <w:t xml:space="preserve"> </w:t>
            </w:r>
            <w:r>
              <w:rPr>
                <w:sz w:val="24"/>
              </w:rPr>
              <w:t>the</w:t>
            </w:r>
            <w:r>
              <w:rPr>
                <w:spacing w:val="-5"/>
                <w:sz w:val="24"/>
              </w:rPr>
              <w:t xml:space="preserve"> </w:t>
            </w:r>
            <w:r>
              <w:rPr>
                <w:sz w:val="24"/>
              </w:rPr>
              <w:t>costs</w:t>
            </w:r>
            <w:r>
              <w:rPr>
                <w:spacing w:val="-4"/>
                <w:sz w:val="24"/>
              </w:rPr>
              <w:t xml:space="preserve"> </w:t>
            </w:r>
            <w:r>
              <w:rPr>
                <w:sz w:val="24"/>
              </w:rPr>
              <w:t>and</w:t>
            </w:r>
            <w:r>
              <w:rPr>
                <w:spacing w:val="-4"/>
                <w:sz w:val="24"/>
              </w:rPr>
              <w:t xml:space="preserve"> </w:t>
            </w:r>
            <w:r>
              <w:rPr>
                <w:sz w:val="24"/>
              </w:rPr>
              <w:t>benefits</w:t>
            </w:r>
            <w:r>
              <w:rPr>
                <w:spacing w:val="-4"/>
                <w:sz w:val="24"/>
              </w:rPr>
              <w:t xml:space="preserve"> </w:t>
            </w:r>
            <w:r>
              <w:rPr>
                <w:sz w:val="24"/>
              </w:rPr>
              <w:t>of the different payment options.</w:t>
            </w:r>
          </w:p>
        </w:tc>
      </w:tr>
      <w:tr w:rsidR="00EB389E" w14:paraId="5A289D49" w14:textId="77777777" w:rsidTr="00683DA1">
        <w:trPr>
          <w:trHeight w:val="783"/>
        </w:trPr>
        <w:tc>
          <w:tcPr>
            <w:tcW w:w="1577" w:type="dxa"/>
            <w:tcBorders>
              <w:top w:val="single" w:sz="4" w:space="0" w:color="000000"/>
              <w:bottom w:val="single" w:sz="4" w:space="0" w:color="auto"/>
            </w:tcBorders>
            <w:vAlign w:val="center"/>
          </w:tcPr>
          <w:p w14:paraId="5A289D46" w14:textId="77777777" w:rsidR="00EB389E" w:rsidRDefault="00872BA8" w:rsidP="00683DA1">
            <w:pPr>
              <w:pStyle w:val="TableParagraph"/>
              <w:ind w:left="57"/>
              <w:rPr>
                <w:sz w:val="24"/>
              </w:rPr>
            </w:pPr>
            <w:r>
              <w:rPr>
                <w:spacing w:val="-2"/>
                <w:sz w:val="24"/>
              </w:rPr>
              <w:t>SS.8.FL.2.5</w:t>
            </w:r>
          </w:p>
        </w:tc>
        <w:tc>
          <w:tcPr>
            <w:tcW w:w="7784" w:type="dxa"/>
            <w:tcBorders>
              <w:top w:val="single" w:sz="4" w:space="0" w:color="000000"/>
              <w:bottom w:val="single" w:sz="4" w:space="0" w:color="auto"/>
            </w:tcBorders>
            <w:vAlign w:val="center"/>
          </w:tcPr>
          <w:p w14:paraId="5A289D48" w14:textId="77777777" w:rsidR="00EB389E" w:rsidRDefault="00872BA8" w:rsidP="00683DA1">
            <w:pPr>
              <w:pStyle w:val="TableParagraph"/>
              <w:ind w:right="20"/>
              <w:rPr>
                <w:sz w:val="24"/>
              </w:rPr>
            </w:pPr>
            <w:r>
              <w:rPr>
                <w:sz w:val="24"/>
              </w:rPr>
              <w:t>Discuss</w:t>
            </w:r>
            <w:r>
              <w:rPr>
                <w:spacing w:val="-4"/>
                <w:sz w:val="24"/>
              </w:rPr>
              <w:t xml:space="preserve"> </w:t>
            </w:r>
            <w:r>
              <w:rPr>
                <w:sz w:val="24"/>
              </w:rPr>
              <w:t>the</w:t>
            </w:r>
            <w:r>
              <w:rPr>
                <w:spacing w:val="-5"/>
                <w:sz w:val="24"/>
              </w:rPr>
              <w:t xml:space="preserve"> </w:t>
            </w:r>
            <w:r>
              <w:rPr>
                <w:sz w:val="24"/>
              </w:rPr>
              <w:t>fact</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may</w:t>
            </w:r>
            <w:r>
              <w:rPr>
                <w:spacing w:val="-4"/>
                <w:sz w:val="24"/>
              </w:rPr>
              <w:t xml:space="preserve"> </w:t>
            </w:r>
            <w:r>
              <w:rPr>
                <w:sz w:val="24"/>
              </w:rPr>
              <w:t>revise</w:t>
            </w:r>
            <w:r>
              <w:rPr>
                <w:spacing w:val="-5"/>
                <w:sz w:val="24"/>
              </w:rPr>
              <w:t xml:space="preserve"> </w:t>
            </w:r>
            <w:r>
              <w:rPr>
                <w:sz w:val="24"/>
              </w:rPr>
              <w:t>their</w:t>
            </w:r>
            <w:r>
              <w:rPr>
                <w:spacing w:val="-5"/>
                <w:sz w:val="24"/>
              </w:rPr>
              <w:t xml:space="preserve"> </w:t>
            </w:r>
            <w:r>
              <w:rPr>
                <w:sz w:val="24"/>
              </w:rPr>
              <w:t>budget</w:t>
            </w:r>
            <w:r>
              <w:rPr>
                <w:spacing w:val="-4"/>
                <w:sz w:val="24"/>
              </w:rPr>
              <w:t xml:space="preserve"> </w:t>
            </w:r>
            <w:r>
              <w:rPr>
                <w:sz w:val="24"/>
              </w:rPr>
              <w:t>based</w:t>
            </w:r>
            <w:r>
              <w:rPr>
                <w:spacing w:val="-4"/>
                <w:sz w:val="24"/>
              </w:rPr>
              <w:t xml:space="preserve"> </w:t>
            </w:r>
            <w:r>
              <w:rPr>
                <w:sz w:val="24"/>
              </w:rPr>
              <w:t>on</w:t>
            </w:r>
            <w:r>
              <w:rPr>
                <w:spacing w:val="-4"/>
                <w:sz w:val="24"/>
              </w:rPr>
              <w:t xml:space="preserve"> </w:t>
            </w:r>
            <w:r>
              <w:rPr>
                <w:sz w:val="24"/>
              </w:rPr>
              <w:t>unplanned expenses and changes in income.</w:t>
            </w:r>
          </w:p>
        </w:tc>
      </w:tr>
    </w:tbl>
    <w:p w14:paraId="3B394BE7" w14:textId="77777777" w:rsidR="00683DA1" w:rsidRDefault="00683DA1"/>
    <w:tbl>
      <w:tblPr>
        <w:tblW w:w="0" w:type="auto"/>
        <w:tblInd w:w="1440" w:type="dxa"/>
        <w:tblBorders>
          <w:top w:val="single" w:sz="4" w:space="0" w:color="FFFFFF" w:themeColor="background1"/>
        </w:tblBorders>
        <w:tblLayout w:type="fixed"/>
        <w:tblCellMar>
          <w:left w:w="0" w:type="dxa"/>
          <w:right w:w="0" w:type="dxa"/>
        </w:tblCellMar>
        <w:tblLook w:val="01E0" w:firstRow="1" w:lastRow="1" w:firstColumn="1" w:lastColumn="1" w:noHBand="0" w:noVBand="0"/>
      </w:tblPr>
      <w:tblGrid>
        <w:gridCol w:w="7"/>
        <w:gridCol w:w="1577"/>
        <w:gridCol w:w="7784"/>
      </w:tblGrid>
      <w:tr w:rsidR="004D40B0" w14:paraId="770F4DEB" w14:textId="77777777" w:rsidTr="004D40B0">
        <w:trPr>
          <w:gridBefore w:val="1"/>
          <w:wBefore w:w="7" w:type="dxa"/>
          <w:trHeight w:val="996"/>
        </w:trPr>
        <w:tc>
          <w:tcPr>
            <w:tcW w:w="9361" w:type="dxa"/>
            <w:gridSpan w:val="2"/>
          </w:tcPr>
          <w:p w14:paraId="0347DDA9" w14:textId="77777777" w:rsidR="004D40B0" w:rsidRDefault="004D40B0">
            <w:pPr>
              <w:pStyle w:val="TableParagraph"/>
              <w:spacing w:before="217"/>
              <w:ind w:left="1440" w:hanging="1095"/>
              <w:rPr>
                <w:b/>
                <w:i/>
                <w:sz w:val="24"/>
              </w:rPr>
            </w:pPr>
            <w:r>
              <w:rPr>
                <w:noProof/>
              </w:rPr>
              <mc:AlternateContent>
                <mc:Choice Requires="wpg">
                  <w:drawing>
                    <wp:anchor distT="0" distB="0" distL="0" distR="0" simplePos="0" relativeHeight="251658369" behindDoc="1" locked="0" layoutInCell="1" allowOverlap="1" wp14:anchorId="212D330D" wp14:editId="70B7245D">
                      <wp:simplePos x="0" y="0"/>
                      <wp:positionH relativeFrom="column">
                        <wp:posOffset>0</wp:posOffset>
                      </wp:positionH>
                      <wp:positionV relativeFrom="paragraph">
                        <wp:posOffset>-3401</wp:posOffset>
                      </wp:positionV>
                      <wp:extent cx="5943600" cy="638810"/>
                      <wp:effectExtent l="0" t="0" r="0" b="0"/>
                      <wp:wrapNone/>
                      <wp:docPr id="41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8810"/>
                                <a:chOff x="0" y="0"/>
                                <a:chExt cx="5943600" cy="638810"/>
                              </a:xfrm>
                            </wpg:grpSpPr>
                            <wps:wsp>
                              <wps:cNvPr id="412" name="Graphic 412"/>
                              <wps:cNvSpPr/>
                              <wps:spPr>
                                <a:xfrm>
                                  <a:off x="0" y="1536"/>
                                  <a:ext cx="172720" cy="629920"/>
                                </a:xfrm>
                                <a:custGeom>
                                  <a:avLst/>
                                  <a:gdLst/>
                                  <a:ahLst/>
                                  <a:cxnLst/>
                                  <a:rect l="l" t="t" r="r" b="b"/>
                                  <a:pathLst>
                                    <a:path w="172720" h="629920">
                                      <a:moveTo>
                                        <a:pt x="172212" y="0"/>
                                      </a:moveTo>
                                      <a:lnTo>
                                        <a:pt x="0" y="0"/>
                                      </a:lnTo>
                                      <a:lnTo>
                                        <a:pt x="0" y="629412"/>
                                      </a:lnTo>
                                      <a:lnTo>
                                        <a:pt x="172212" y="629412"/>
                                      </a:lnTo>
                                      <a:lnTo>
                                        <a:pt x="172212" y="0"/>
                                      </a:lnTo>
                                      <a:close/>
                                    </a:path>
                                  </a:pathLst>
                                </a:custGeom>
                                <a:solidFill>
                                  <a:srgbClr val="FFF1CC"/>
                                </a:solidFill>
                              </wps:spPr>
                              <wps:bodyPr wrap="square" lIns="0" tIns="0" rIns="0" bIns="0" rtlCol="0">
                                <a:prstTxWarp prst="textNoShape">
                                  <a:avLst/>
                                </a:prstTxWarp>
                                <a:noAutofit/>
                              </wps:bodyPr>
                            </wps:wsp>
                            <wps:wsp>
                              <wps:cNvPr id="413" name="Graphic 413"/>
                              <wps:cNvSpPr/>
                              <wps:spPr>
                                <a:xfrm>
                                  <a:off x="0" y="0"/>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s:wsp>
                              <wps:cNvPr id="414" name="Graphic 414"/>
                              <wps:cNvSpPr/>
                              <wps:spPr>
                                <a:xfrm>
                                  <a:off x="0" y="595896"/>
                                  <a:ext cx="170815" cy="36830"/>
                                </a:xfrm>
                                <a:custGeom>
                                  <a:avLst/>
                                  <a:gdLst/>
                                  <a:ahLst/>
                                  <a:cxnLst/>
                                  <a:rect l="l" t="t" r="r" b="b"/>
                                  <a:pathLst>
                                    <a:path w="170815" h="36830">
                                      <a:moveTo>
                                        <a:pt x="170687" y="0"/>
                                      </a:moveTo>
                                      <a:lnTo>
                                        <a:pt x="0" y="0"/>
                                      </a:lnTo>
                                      <a:lnTo>
                                        <a:pt x="0" y="36576"/>
                                      </a:lnTo>
                                      <a:lnTo>
                                        <a:pt x="170687" y="36576"/>
                                      </a:lnTo>
                                      <a:lnTo>
                                        <a:pt x="170687" y="0"/>
                                      </a:lnTo>
                                      <a:close/>
                                    </a:path>
                                  </a:pathLst>
                                </a:custGeom>
                                <a:solidFill>
                                  <a:srgbClr val="FFF1CC"/>
                                </a:solidFill>
                              </wps:spPr>
                              <wps:bodyPr wrap="square" lIns="0" tIns="0" rIns="0" bIns="0" rtlCol="0">
                                <a:prstTxWarp prst="textNoShape">
                                  <a:avLst/>
                                </a:prstTxWarp>
                                <a:noAutofit/>
                              </wps:bodyPr>
                            </wps:wsp>
                            <wps:wsp>
                              <wps:cNvPr id="415" name="Graphic 415"/>
                              <wps:cNvSpPr/>
                              <wps:spPr>
                                <a:xfrm>
                                  <a:off x="0" y="632472"/>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A2D57F" id="Group 411" o:spid="_x0000_s1026" style="position:absolute;margin-left:0;margin-top:-.25pt;width:468pt;height:50.3pt;z-index:-251658111;mso-wrap-distance-left:0;mso-wrap-distance-right:0" coordsize="59436,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">
                      <v:shape id="Graphic 412" o:spid="_x0000_s1027" style="position:absolute;top:15;width:1727;height:6299;visibility:visible;mso-wrap-style:square;v-text-anchor:top" coordsize="172720,62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" path="m172212,l,,,629412r172212,l172212,xe" fillcolor="#fff1cc" stroked="f">
                        <v:path arrowok="t"/>
                      </v:shape>
                      <v:shape id="Graphic 413" o:spid="_x0000_s1028"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" path="m5943600,r,l,,,6108r5943600,l5943600,xe" fillcolor="black" stroked="f">
                        <v:path arrowok="t"/>
                      </v:shape>
                      <v:shape id="Graphic 414" o:spid="_x0000_s1029" style="position:absolute;top:5958;width:1708;height:369;visibility:visible;mso-wrap-style:square;v-text-anchor:top" coordsize="17081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" path="m170687,l,,,36576r170687,l170687,xe" fillcolor="#fff1cc" stroked="f">
                        <v:path arrowok="t"/>
                      </v:shape>
                      <v:shape id="Graphic 415" o:spid="_x0000_s1030" style="position:absolute;top:632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" path="m5943600,r,l,,,6096r5943600,l5943600,xe" fillcolor="black" stroked="f">
                        <v:path arrowok="t"/>
                      </v:shape>
                    </v:group>
                  </w:pict>
                </mc:Fallback>
              </mc:AlternateContent>
            </w:r>
            <w:r>
              <w:rPr>
                <w:b/>
                <w:i/>
                <w:sz w:val="24"/>
              </w:rPr>
              <w:t>SS.8.FL.3</w:t>
            </w:r>
            <w:r>
              <w:rPr>
                <w:b/>
                <w:i/>
                <w:spacing w:val="40"/>
                <w:sz w:val="24"/>
              </w:rPr>
              <w:t xml:space="preserve"> </w:t>
            </w:r>
            <w:r>
              <w:rPr>
                <w:b/>
                <w:i/>
                <w:sz w:val="24"/>
              </w:rPr>
              <w:t>Identify</w:t>
            </w:r>
            <w:r>
              <w:rPr>
                <w:b/>
                <w:i/>
                <w:spacing w:val="-3"/>
                <w:sz w:val="24"/>
              </w:rPr>
              <w:t xml:space="preserve"> </w:t>
            </w:r>
            <w:r>
              <w:rPr>
                <w:b/>
                <w:i/>
                <w:sz w:val="24"/>
              </w:rPr>
              <w:t>and</w:t>
            </w:r>
            <w:r>
              <w:rPr>
                <w:b/>
                <w:i/>
                <w:spacing w:val="-5"/>
                <w:sz w:val="24"/>
              </w:rPr>
              <w:t xml:space="preserve"> </w:t>
            </w:r>
            <w:r>
              <w:rPr>
                <w:b/>
                <w:i/>
                <w:sz w:val="24"/>
              </w:rPr>
              <w:t>compare</w:t>
            </w:r>
            <w:r>
              <w:rPr>
                <w:b/>
                <w:i/>
                <w:spacing w:val="-3"/>
                <w:sz w:val="24"/>
              </w:rPr>
              <w:t xml:space="preserve"> </w:t>
            </w:r>
            <w:r>
              <w:rPr>
                <w:b/>
                <w:i/>
                <w:sz w:val="24"/>
              </w:rPr>
              <w:t>the</w:t>
            </w:r>
            <w:r>
              <w:rPr>
                <w:b/>
                <w:i/>
                <w:spacing w:val="-3"/>
                <w:sz w:val="24"/>
              </w:rPr>
              <w:t xml:space="preserve"> </w:t>
            </w:r>
            <w:r>
              <w:rPr>
                <w:b/>
                <w:i/>
                <w:sz w:val="24"/>
              </w:rPr>
              <w:t>different</w:t>
            </w:r>
            <w:r>
              <w:rPr>
                <w:b/>
                <w:i/>
                <w:spacing w:val="-2"/>
                <w:sz w:val="24"/>
              </w:rPr>
              <w:t xml:space="preserve"> </w:t>
            </w:r>
            <w:r>
              <w:rPr>
                <w:b/>
                <w:i/>
                <w:sz w:val="24"/>
              </w:rPr>
              <w:t>means</w:t>
            </w:r>
            <w:r>
              <w:rPr>
                <w:b/>
                <w:i/>
                <w:spacing w:val="-2"/>
                <w:sz w:val="24"/>
              </w:rPr>
              <w:t xml:space="preserve"> </w:t>
            </w:r>
            <w:r>
              <w:rPr>
                <w:b/>
                <w:i/>
                <w:sz w:val="24"/>
              </w:rPr>
              <w:t>and</w:t>
            </w:r>
            <w:r>
              <w:rPr>
                <w:b/>
                <w:i/>
                <w:spacing w:val="-2"/>
                <w:sz w:val="24"/>
              </w:rPr>
              <w:t xml:space="preserve"> </w:t>
            </w:r>
            <w:r>
              <w:rPr>
                <w:b/>
                <w:i/>
                <w:sz w:val="24"/>
              </w:rPr>
              <w:t>risks</w:t>
            </w:r>
            <w:r>
              <w:rPr>
                <w:b/>
                <w:i/>
                <w:spacing w:val="-2"/>
                <w:sz w:val="24"/>
              </w:rPr>
              <w:t xml:space="preserve"> </w:t>
            </w:r>
            <w:r>
              <w:rPr>
                <w:b/>
                <w:i/>
                <w:sz w:val="24"/>
              </w:rPr>
              <w:t>of</w:t>
            </w:r>
            <w:r>
              <w:rPr>
                <w:b/>
                <w:i/>
                <w:spacing w:val="-3"/>
                <w:sz w:val="24"/>
              </w:rPr>
              <w:t xml:space="preserve"> </w:t>
            </w:r>
            <w:r>
              <w:rPr>
                <w:b/>
                <w:i/>
                <w:sz w:val="24"/>
              </w:rPr>
              <w:t>saving</w:t>
            </w:r>
            <w:r>
              <w:rPr>
                <w:b/>
                <w:i/>
                <w:spacing w:val="-5"/>
                <w:sz w:val="24"/>
              </w:rPr>
              <w:t xml:space="preserve"> </w:t>
            </w:r>
            <w:r>
              <w:rPr>
                <w:b/>
                <w:i/>
                <w:sz w:val="24"/>
              </w:rPr>
              <w:t>and</w:t>
            </w:r>
            <w:r>
              <w:rPr>
                <w:b/>
                <w:i/>
                <w:spacing w:val="-2"/>
                <w:sz w:val="24"/>
              </w:rPr>
              <w:t xml:space="preserve"> </w:t>
            </w:r>
            <w:r>
              <w:rPr>
                <w:b/>
                <w:i/>
                <w:sz w:val="24"/>
              </w:rPr>
              <w:t>investing money, including the impact of inflation and interest rates.</w:t>
            </w:r>
          </w:p>
        </w:tc>
      </w:tr>
      <w:tr w:rsidR="004D40B0" w14:paraId="0D7959DD" w14:textId="77777777" w:rsidTr="004D40B0">
        <w:tblPrEx>
          <w:tblBorders>
            <w:top w:val="none" w:sz="0" w:space="0" w:color="auto"/>
          </w:tblBorders>
        </w:tblPrEx>
        <w:trPr>
          <w:trHeight w:val="991"/>
        </w:trPr>
        <w:tc>
          <w:tcPr>
            <w:tcW w:w="1584" w:type="dxa"/>
            <w:gridSpan w:val="2"/>
            <w:tcBorders>
              <w:bottom w:val="single" w:sz="4" w:space="0" w:color="000000"/>
            </w:tcBorders>
            <w:vAlign w:val="center"/>
          </w:tcPr>
          <w:p w14:paraId="32E6D434" w14:textId="77777777" w:rsidR="004D40B0" w:rsidRDefault="004D40B0">
            <w:pPr>
              <w:pStyle w:val="TableParagraph"/>
              <w:ind w:left="64"/>
              <w:rPr>
                <w:sz w:val="24"/>
              </w:rPr>
            </w:pPr>
            <w:r>
              <w:rPr>
                <w:spacing w:val="-2"/>
                <w:sz w:val="24"/>
              </w:rPr>
              <w:t>SS.8.FL.3.1</w:t>
            </w:r>
          </w:p>
        </w:tc>
        <w:tc>
          <w:tcPr>
            <w:tcW w:w="7784" w:type="dxa"/>
            <w:tcBorders>
              <w:bottom w:val="single" w:sz="4" w:space="0" w:color="000000"/>
            </w:tcBorders>
            <w:vAlign w:val="center"/>
          </w:tcPr>
          <w:p w14:paraId="5C679985"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financial</w:t>
            </w:r>
            <w:r>
              <w:rPr>
                <w:spacing w:val="-4"/>
                <w:sz w:val="24"/>
              </w:rPr>
              <w:t xml:space="preserve"> </w:t>
            </w:r>
            <w:r>
              <w:rPr>
                <w:sz w:val="24"/>
              </w:rPr>
              <w:t>institutions</w:t>
            </w:r>
            <w:r>
              <w:rPr>
                <w:spacing w:val="-7"/>
                <w:sz w:val="24"/>
              </w:rPr>
              <w:t xml:space="preserve"> </w:t>
            </w:r>
            <w:r>
              <w:rPr>
                <w:sz w:val="24"/>
              </w:rPr>
              <w:t>loan</w:t>
            </w:r>
            <w:r>
              <w:rPr>
                <w:spacing w:val="-4"/>
                <w:sz w:val="24"/>
              </w:rPr>
              <w:t xml:space="preserve"> </w:t>
            </w:r>
            <w:r>
              <w:rPr>
                <w:sz w:val="24"/>
              </w:rPr>
              <w:t>funds</w:t>
            </w:r>
            <w:r>
              <w:rPr>
                <w:spacing w:val="-4"/>
                <w:sz w:val="24"/>
              </w:rPr>
              <w:t xml:space="preserve"> </w:t>
            </w:r>
            <w:r>
              <w:rPr>
                <w:sz w:val="24"/>
              </w:rPr>
              <w:t>received</w:t>
            </w:r>
            <w:r>
              <w:rPr>
                <w:spacing w:val="-4"/>
                <w:sz w:val="24"/>
              </w:rPr>
              <w:t xml:space="preserve"> </w:t>
            </w:r>
            <w:r>
              <w:rPr>
                <w:sz w:val="24"/>
              </w:rPr>
              <w:t>from depositors to borrowers and that part of the interest received from these loans is used to pay interest to depositors for the use of their money.</w:t>
            </w:r>
          </w:p>
        </w:tc>
      </w:tr>
      <w:tr w:rsidR="004D40B0" w14:paraId="012D8477" w14:textId="77777777" w:rsidTr="004D40B0">
        <w:tblPrEx>
          <w:tblBorders>
            <w:top w:val="none" w:sz="0" w:space="0" w:color="auto"/>
          </w:tblBorders>
        </w:tblPrEx>
        <w:trPr>
          <w:trHeight w:val="1062"/>
        </w:trPr>
        <w:tc>
          <w:tcPr>
            <w:tcW w:w="1584" w:type="dxa"/>
            <w:gridSpan w:val="2"/>
            <w:tcBorders>
              <w:top w:val="single" w:sz="4" w:space="0" w:color="000000"/>
              <w:bottom w:val="single" w:sz="4" w:space="0" w:color="000000"/>
            </w:tcBorders>
            <w:vAlign w:val="center"/>
          </w:tcPr>
          <w:p w14:paraId="03791EE6" w14:textId="77777777" w:rsidR="004D40B0" w:rsidRDefault="004D40B0">
            <w:pPr>
              <w:pStyle w:val="TableParagraph"/>
              <w:ind w:left="64"/>
              <w:rPr>
                <w:sz w:val="24"/>
              </w:rPr>
            </w:pPr>
            <w:r>
              <w:rPr>
                <w:spacing w:val="-2"/>
                <w:sz w:val="24"/>
              </w:rPr>
              <w:t>SS.8.FL.3.2</w:t>
            </w:r>
          </w:p>
        </w:tc>
        <w:tc>
          <w:tcPr>
            <w:tcW w:w="7784" w:type="dxa"/>
            <w:tcBorders>
              <w:top w:val="single" w:sz="4" w:space="0" w:color="000000"/>
              <w:bottom w:val="single" w:sz="4" w:space="0" w:color="000000"/>
            </w:tcBorders>
            <w:vAlign w:val="center"/>
          </w:tcPr>
          <w:p w14:paraId="58A30617" w14:textId="77777777" w:rsidR="004D40B0" w:rsidRDefault="004D40B0">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for</w:t>
            </w:r>
            <w:r>
              <w:rPr>
                <w:spacing w:val="-4"/>
                <w:sz w:val="24"/>
              </w:rPr>
              <w:t xml:space="preserve"> </w:t>
            </w:r>
            <w:r>
              <w:rPr>
                <w:sz w:val="24"/>
              </w:rPr>
              <w:t>the</w:t>
            </w:r>
            <w:r>
              <w:rPr>
                <w:spacing w:val="-4"/>
                <w:sz w:val="24"/>
              </w:rPr>
              <w:t xml:space="preserve"> </w:t>
            </w:r>
            <w:r>
              <w:rPr>
                <w:sz w:val="24"/>
              </w:rPr>
              <w:t>saver,</w:t>
            </w:r>
            <w:r>
              <w:rPr>
                <w:spacing w:val="-3"/>
                <w:sz w:val="24"/>
              </w:rPr>
              <w:t xml:space="preserve"> </w:t>
            </w:r>
            <w:r>
              <w:rPr>
                <w:sz w:val="24"/>
              </w:rPr>
              <w:t>an</w:t>
            </w:r>
            <w:r>
              <w:rPr>
                <w:spacing w:val="-3"/>
                <w:sz w:val="24"/>
              </w:rPr>
              <w:t xml:space="preserve"> </w:t>
            </w:r>
            <w:r>
              <w:rPr>
                <w:sz w:val="24"/>
              </w:rPr>
              <w:t>interest</w:t>
            </w:r>
            <w:r>
              <w:rPr>
                <w:spacing w:val="-3"/>
                <w:sz w:val="24"/>
              </w:rPr>
              <w:t xml:space="preserve"> </w:t>
            </w:r>
            <w:r>
              <w:rPr>
                <w:sz w:val="24"/>
              </w:rPr>
              <w:t>rate</w:t>
            </w:r>
            <w:r>
              <w:rPr>
                <w:spacing w:val="-4"/>
                <w:sz w:val="24"/>
              </w:rPr>
              <w:t xml:space="preserve"> </w:t>
            </w:r>
            <w:r>
              <w:rPr>
                <w:sz w:val="24"/>
              </w:rPr>
              <w:t>is</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a</w:t>
            </w:r>
            <w:r>
              <w:rPr>
                <w:spacing w:val="-4"/>
                <w:sz w:val="24"/>
              </w:rPr>
              <w:t xml:space="preserve"> </w:t>
            </w:r>
            <w:r>
              <w:rPr>
                <w:sz w:val="24"/>
              </w:rPr>
              <w:t>financial</w:t>
            </w:r>
            <w:r>
              <w:rPr>
                <w:spacing w:val="-3"/>
                <w:sz w:val="24"/>
              </w:rPr>
              <w:t xml:space="preserve"> </w:t>
            </w:r>
            <w:r>
              <w:rPr>
                <w:sz w:val="24"/>
              </w:rPr>
              <w:t>institution pays for using a saver’s money and is normally expressed as an annual percentage of the amount saved.</w:t>
            </w:r>
          </w:p>
        </w:tc>
      </w:tr>
      <w:tr w:rsidR="004D40B0" w14:paraId="3694A5D2" w14:textId="77777777" w:rsidTr="004D40B0">
        <w:tblPrEx>
          <w:tblBorders>
            <w:top w:val="none" w:sz="0" w:space="0" w:color="auto"/>
          </w:tblBorders>
        </w:tblPrEx>
        <w:trPr>
          <w:trHeight w:val="711"/>
        </w:trPr>
        <w:tc>
          <w:tcPr>
            <w:tcW w:w="1584" w:type="dxa"/>
            <w:gridSpan w:val="2"/>
            <w:tcBorders>
              <w:top w:val="single" w:sz="4" w:space="0" w:color="000000"/>
              <w:bottom w:val="single" w:sz="4" w:space="0" w:color="000000"/>
            </w:tcBorders>
            <w:vAlign w:val="center"/>
          </w:tcPr>
          <w:p w14:paraId="4A3F701E" w14:textId="77777777" w:rsidR="004D40B0" w:rsidRDefault="004D40B0">
            <w:pPr>
              <w:pStyle w:val="TableParagraph"/>
              <w:ind w:left="64"/>
              <w:rPr>
                <w:sz w:val="24"/>
              </w:rPr>
            </w:pPr>
            <w:r>
              <w:rPr>
                <w:spacing w:val="-2"/>
                <w:sz w:val="24"/>
              </w:rPr>
              <w:t>SS.8.FL.3.3</w:t>
            </w:r>
          </w:p>
        </w:tc>
        <w:tc>
          <w:tcPr>
            <w:tcW w:w="7784" w:type="dxa"/>
            <w:tcBorders>
              <w:top w:val="single" w:sz="4" w:space="0" w:color="000000"/>
              <w:bottom w:val="single" w:sz="4" w:space="0" w:color="000000"/>
            </w:tcBorders>
            <w:vAlign w:val="center"/>
          </w:tcPr>
          <w:p w14:paraId="7EBD1326" w14:textId="77777777" w:rsidR="004D40B0" w:rsidRDefault="004D40B0">
            <w:pPr>
              <w:pStyle w:val="TableParagraph"/>
              <w:ind w:right="93"/>
              <w:rPr>
                <w:sz w:val="24"/>
              </w:rPr>
            </w:pPr>
            <w:r>
              <w:rPr>
                <w:sz w:val="24"/>
              </w:rPr>
              <w:t>Discuss</w:t>
            </w:r>
            <w:r>
              <w:rPr>
                <w:spacing w:val="-4"/>
                <w:sz w:val="24"/>
              </w:rPr>
              <w:t xml:space="preserve"> </w:t>
            </w:r>
            <w:r>
              <w:rPr>
                <w:sz w:val="24"/>
              </w:rPr>
              <w:t>that</w:t>
            </w:r>
            <w:r>
              <w:rPr>
                <w:spacing w:val="-4"/>
                <w:sz w:val="24"/>
              </w:rPr>
              <w:t xml:space="preserve"> </w:t>
            </w:r>
            <w:r>
              <w:rPr>
                <w:sz w:val="24"/>
              </w:rPr>
              <w:t>interest</w:t>
            </w:r>
            <w:r>
              <w:rPr>
                <w:spacing w:val="-4"/>
                <w:sz w:val="24"/>
              </w:rPr>
              <w:t xml:space="preserve"> </w:t>
            </w:r>
            <w:r>
              <w:rPr>
                <w:sz w:val="24"/>
              </w:rPr>
              <w:t>rates</w:t>
            </w:r>
            <w:r>
              <w:rPr>
                <w:spacing w:val="-2"/>
                <w:sz w:val="24"/>
              </w:rPr>
              <w:t xml:space="preserve"> </w:t>
            </w:r>
            <w:r>
              <w:rPr>
                <w:sz w:val="24"/>
              </w:rPr>
              <w:t>paid</w:t>
            </w:r>
            <w:r>
              <w:rPr>
                <w:spacing w:val="-4"/>
                <w:sz w:val="24"/>
              </w:rPr>
              <w:t xml:space="preserve"> </w:t>
            </w:r>
            <w:r>
              <w:rPr>
                <w:sz w:val="24"/>
              </w:rPr>
              <w:t>on</w:t>
            </w:r>
            <w:r>
              <w:rPr>
                <w:spacing w:val="-4"/>
                <w:sz w:val="24"/>
              </w:rPr>
              <w:t xml:space="preserve"> </w:t>
            </w:r>
            <w:r>
              <w:rPr>
                <w:sz w:val="24"/>
              </w:rPr>
              <w:t>savings</w:t>
            </w:r>
            <w:r>
              <w:rPr>
                <w:spacing w:val="-4"/>
                <w:sz w:val="24"/>
              </w:rPr>
              <w:t xml:space="preserve"> </w:t>
            </w:r>
            <w:r>
              <w:rPr>
                <w:sz w:val="24"/>
              </w:rPr>
              <w:t>and</w:t>
            </w:r>
            <w:r>
              <w:rPr>
                <w:spacing w:val="-4"/>
                <w:sz w:val="24"/>
              </w:rPr>
              <w:t xml:space="preserve"> </w:t>
            </w:r>
            <w:r>
              <w:rPr>
                <w:sz w:val="24"/>
              </w:rPr>
              <w:t>charged</w:t>
            </w:r>
            <w:r>
              <w:rPr>
                <w:spacing w:val="-4"/>
                <w:sz w:val="24"/>
              </w:rPr>
              <w:t xml:space="preserve"> </w:t>
            </w:r>
            <w:r>
              <w:rPr>
                <w:sz w:val="24"/>
              </w:rPr>
              <w:t>on</w:t>
            </w:r>
            <w:r>
              <w:rPr>
                <w:spacing w:val="-4"/>
                <w:sz w:val="24"/>
              </w:rPr>
              <w:t xml:space="preserve"> </w:t>
            </w:r>
            <w:r>
              <w:rPr>
                <w:sz w:val="24"/>
              </w:rPr>
              <w:t>loans,</w:t>
            </w:r>
            <w:r>
              <w:rPr>
                <w:spacing w:val="-4"/>
                <w:sz w:val="24"/>
              </w:rPr>
              <w:t xml:space="preserve"> </w:t>
            </w:r>
            <w:r>
              <w:rPr>
                <w:sz w:val="24"/>
              </w:rPr>
              <w:t>like</w:t>
            </w:r>
            <w:r>
              <w:rPr>
                <w:spacing w:val="-5"/>
                <w:sz w:val="24"/>
              </w:rPr>
              <w:t xml:space="preserve"> </w:t>
            </w:r>
            <w:r>
              <w:rPr>
                <w:sz w:val="24"/>
              </w:rPr>
              <w:t>all prices, are determined in a market.</w:t>
            </w:r>
          </w:p>
        </w:tc>
      </w:tr>
      <w:tr w:rsidR="004D40B0" w14:paraId="43CA2F3E" w14:textId="77777777" w:rsidTr="004D40B0">
        <w:tblPrEx>
          <w:tblBorders>
            <w:top w:val="none" w:sz="0" w:space="0" w:color="auto"/>
          </w:tblBorders>
        </w:tblPrEx>
        <w:trPr>
          <w:trHeight w:val="711"/>
        </w:trPr>
        <w:tc>
          <w:tcPr>
            <w:tcW w:w="1584" w:type="dxa"/>
            <w:gridSpan w:val="2"/>
            <w:tcBorders>
              <w:top w:val="single" w:sz="4" w:space="0" w:color="000000"/>
              <w:bottom w:val="single" w:sz="4" w:space="0" w:color="000000"/>
            </w:tcBorders>
            <w:vAlign w:val="center"/>
          </w:tcPr>
          <w:p w14:paraId="7FAA3D6E" w14:textId="77777777" w:rsidR="004D40B0" w:rsidRDefault="004D40B0">
            <w:pPr>
              <w:pStyle w:val="TableParagraph"/>
              <w:ind w:left="64"/>
              <w:rPr>
                <w:sz w:val="24"/>
              </w:rPr>
            </w:pPr>
            <w:r>
              <w:rPr>
                <w:spacing w:val="-2"/>
                <w:sz w:val="24"/>
              </w:rPr>
              <w:t>SS.8.FL.3.4</w:t>
            </w:r>
          </w:p>
        </w:tc>
        <w:tc>
          <w:tcPr>
            <w:tcW w:w="7784" w:type="dxa"/>
            <w:tcBorders>
              <w:top w:val="single" w:sz="4" w:space="0" w:color="000000"/>
              <w:bottom w:val="single" w:sz="4" w:space="0" w:color="000000"/>
            </w:tcBorders>
            <w:vAlign w:val="center"/>
          </w:tcPr>
          <w:p w14:paraId="4103A47D"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interest</w:t>
            </w:r>
            <w:r>
              <w:rPr>
                <w:spacing w:val="-4"/>
                <w:sz w:val="24"/>
              </w:rPr>
              <w:t xml:space="preserve"> </w:t>
            </w:r>
            <w:r>
              <w:rPr>
                <w:sz w:val="24"/>
              </w:rPr>
              <w:t>rates</w:t>
            </w:r>
            <w:r>
              <w:rPr>
                <w:spacing w:val="-4"/>
                <w:sz w:val="24"/>
              </w:rPr>
              <w:t xml:space="preserve"> </w:t>
            </w:r>
            <w:r>
              <w:rPr>
                <w:sz w:val="24"/>
              </w:rPr>
              <w:t>increase,</w:t>
            </w:r>
            <w:r>
              <w:rPr>
                <w:spacing w:val="-4"/>
                <w:sz w:val="24"/>
              </w:rPr>
              <w:t xml:space="preserve"> </w:t>
            </w:r>
            <w:r>
              <w:rPr>
                <w:sz w:val="24"/>
              </w:rPr>
              <w:t>people</w:t>
            </w:r>
            <w:r>
              <w:rPr>
                <w:spacing w:val="-5"/>
                <w:sz w:val="24"/>
              </w:rPr>
              <w:t xml:space="preserve"> </w:t>
            </w:r>
            <w:r>
              <w:rPr>
                <w:sz w:val="24"/>
              </w:rPr>
              <w:t>earn</w:t>
            </w:r>
            <w:r>
              <w:rPr>
                <w:spacing w:val="-4"/>
                <w:sz w:val="24"/>
              </w:rPr>
              <w:t xml:space="preserve"> </w:t>
            </w:r>
            <w:r>
              <w:rPr>
                <w:sz w:val="24"/>
              </w:rPr>
              <w:t>more</w:t>
            </w:r>
            <w:r>
              <w:rPr>
                <w:spacing w:val="-5"/>
                <w:sz w:val="24"/>
              </w:rPr>
              <w:t xml:space="preserve"> </w:t>
            </w:r>
            <w:r>
              <w:rPr>
                <w:sz w:val="24"/>
              </w:rPr>
              <w:t>from</w:t>
            </w:r>
            <w:r>
              <w:rPr>
                <w:spacing w:val="-4"/>
                <w:sz w:val="24"/>
              </w:rPr>
              <w:t xml:space="preserve"> </w:t>
            </w:r>
            <w:r>
              <w:rPr>
                <w:sz w:val="24"/>
              </w:rPr>
              <w:t>their savings and their savings grow more quickly.</w:t>
            </w:r>
          </w:p>
        </w:tc>
      </w:tr>
      <w:tr w:rsidR="004D40B0" w14:paraId="20F31A13" w14:textId="77777777" w:rsidTr="004D40B0">
        <w:tblPrEx>
          <w:tblBorders>
            <w:top w:val="none" w:sz="0" w:space="0" w:color="auto"/>
          </w:tblBorders>
        </w:tblPrEx>
        <w:trPr>
          <w:trHeight w:val="522"/>
        </w:trPr>
        <w:tc>
          <w:tcPr>
            <w:tcW w:w="1584" w:type="dxa"/>
            <w:gridSpan w:val="2"/>
            <w:tcBorders>
              <w:top w:val="single" w:sz="4" w:space="0" w:color="000000"/>
              <w:bottom w:val="single" w:sz="4" w:space="0" w:color="000000"/>
            </w:tcBorders>
            <w:vAlign w:val="center"/>
          </w:tcPr>
          <w:p w14:paraId="3E834394" w14:textId="77777777" w:rsidR="004D40B0" w:rsidRDefault="004D40B0">
            <w:pPr>
              <w:pStyle w:val="TableParagraph"/>
              <w:ind w:left="64"/>
              <w:rPr>
                <w:sz w:val="24"/>
              </w:rPr>
            </w:pPr>
            <w:r>
              <w:rPr>
                <w:spacing w:val="-2"/>
                <w:sz w:val="24"/>
              </w:rPr>
              <w:t>SS.8.FL.3.5</w:t>
            </w:r>
          </w:p>
        </w:tc>
        <w:tc>
          <w:tcPr>
            <w:tcW w:w="7784" w:type="dxa"/>
            <w:tcBorders>
              <w:top w:val="single" w:sz="4" w:space="0" w:color="000000"/>
              <w:bottom w:val="single" w:sz="4" w:space="0" w:color="000000"/>
            </w:tcBorders>
            <w:vAlign w:val="center"/>
          </w:tcPr>
          <w:p w14:paraId="4CC44760" w14:textId="77777777" w:rsidR="004D40B0" w:rsidRDefault="004D40B0">
            <w:pPr>
              <w:pStyle w:val="TableParagraph"/>
              <w:ind w:right="183"/>
              <w:rPr>
                <w:sz w:val="24"/>
              </w:rPr>
            </w:pPr>
            <w:r>
              <w:rPr>
                <w:sz w:val="24"/>
              </w:rPr>
              <w:t>Identify</w:t>
            </w:r>
            <w:r>
              <w:rPr>
                <w:spacing w:val="-4"/>
                <w:sz w:val="24"/>
              </w:rPr>
              <w:t xml:space="preserve"> </w:t>
            </w:r>
            <w:r>
              <w:rPr>
                <w:sz w:val="24"/>
              </w:rPr>
              <w:t>principal</w:t>
            </w:r>
            <w:r>
              <w:rPr>
                <w:spacing w:val="-4"/>
                <w:sz w:val="24"/>
              </w:rPr>
              <w:t xml:space="preserve"> </w:t>
            </w:r>
            <w:r>
              <w:rPr>
                <w:sz w:val="24"/>
              </w:rPr>
              <w:t>as</w:t>
            </w:r>
            <w:r>
              <w:rPr>
                <w:spacing w:val="-4"/>
                <w:sz w:val="24"/>
              </w:rPr>
              <w:t xml:space="preserve"> </w:t>
            </w:r>
            <w:r>
              <w:rPr>
                <w:sz w:val="24"/>
              </w:rPr>
              <w:t>the</w:t>
            </w:r>
            <w:r>
              <w:rPr>
                <w:spacing w:val="-5"/>
                <w:sz w:val="24"/>
              </w:rPr>
              <w:t xml:space="preserve"> </w:t>
            </w:r>
            <w:r>
              <w:rPr>
                <w:sz w:val="24"/>
              </w:rPr>
              <w:t>initial</w:t>
            </w:r>
            <w:r>
              <w:rPr>
                <w:spacing w:val="-4"/>
                <w:sz w:val="24"/>
              </w:rPr>
              <w:t xml:space="preserve"> </w:t>
            </w:r>
            <w:r>
              <w:rPr>
                <w:sz w:val="24"/>
              </w:rPr>
              <w:t>amount</w:t>
            </w:r>
            <w:r>
              <w:rPr>
                <w:spacing w:val="-4"/>
                <w:sz w:val="24"/>
              </w:rPr>
              <w:t xml:space="preserve"> </w:t>
            </w:r>
            <w:r>
              <w:rPr>
                <w:sz w:val="24"/>
              </w:rPr>
              <w:t>of</w:t>
            </w:r>
            <w:r>
              <w:rPr>
                <w:spacing w:val="-5"/>
                <w:sz w:val="24"/>
              </w:rPr>
              <w:t xml:space="preserve"> </w:t>
            </w:r>
            <w:r>
              <w:rPr>
                <w:sz w:val="24"/>
              </w:rPr>
              <w:t>money</w:t>
            </w:r>
            <w:r>
              <w:rPr>
                <w:spacing w:val="-4"/>
                <w:sz w:val="24"/>
              </w:rPr>
              <w:t xml:space="preserve"> </w:t>
            </w:r>
            <w:r>
              <w:rPr>
                <w:sz w:val="24"/>
              </w:rPr>
              <w:t>upon</w:t>
            </w:r>
            <w:r>
              <w:rPr>
                <w:spacing w:val="-4"/>
                <w:sz w:val="24"/>
              </w:rPr>
              <w:t xml:space="preserve"> </w:t>
            </w:r>
            <w:r>
              <w:rPr>
                <w:sz w:val="24"/>
              </w:rPr>
              <w:t>which</w:t>
            </w:r>
            <w:r>
              <w:rPr>
                <w:spacing w:val="-4"/>
                <w:sz w:val="24"/>
              </w:rPr>
              <w:t xml:space="preserve"> </w:t>
            </w:r>
            <w:r>
              <w:rPr>
                <w:sz w:val="24"/>
              </w:rPr>
              <w:t>interest</w:t>
            </w:r>
            <w:r>
              <w:rPr>
                <w:spacing w:val="-4"/>
                <w:sz w:val="24"/>
              </w:rPr>
              <w:t xml:space="preserve"> </w:t>
            </w:r>
            <w:r>
              <w:rPr>
                <w:sz w:val="24"/>
              </w:rPr>
              <w:t xml:space="preserve">is </w:t>
            </w:r>
            <w:r>
              <w:rPr>
                <w:spacing w:val="-2"/>
                <w:sz w:val="24"/>
              </w:rPr>
              <w:t>paid.</w:t>
            </w:r>
          </w:p>
        </w:tc>
      </w:tr>
      <w:tr w:rsidR="004D40B0" w14:paraId="70D11BD9" w14:textId="77777777" w:rsidTr="004D40B0">
        <w:tblPrEx>
          <w:tblBorders>
            <w:top w:val="none" w:sz="0" w:space="0" w:color="auto"/>
          </w:tblBorders>
        </w:tblPrEx>
        <w:trPr>
          <w:trHeight w:val="1332"/>
        </w:trPr>
        <w:tc>
          <w:tcPr>
            <w:tcW w:w="1584" w:type="dxa"/>
            <w:gridSpan w:val="2"/>
            <w:tcBorders>
              <w:top w:val="single" w:sz="4" w:space="0" w:color="000000"/>
              <w:bottom w:val="single" w:sz="4" w:space="0" w:color="000000"/>
            </w:tcBorders>
            <w:vAlign w:val="center"/>
          </w:tcPr>
          <w:p w14:paraId="293C0978" w14:textId="77777777" w:rsidR="004D40B0" w:rsidRDefault="004D40B0">
            <w:pPr>
              <w:pStyle w:val="TableParagraph"/>
              <w:ind w:left="64"/>
              <w:rPr>
                <w:sz w:val="24"/>
              </w:rPr>
            </w:pPr>
            <w:r>
              <w:rPr>
                <w:spacing w:val="-2"/>
                <w:sz w:val="24"/>
              </w:rPr>
              <w:t>SS.8.FL.3.6</w:t>
            </w:r>
          </w:p>
        </w:tc>
        <w:tc>
          <w:tcPr>
            <w:tcW w:w="7784" w:type="dxa"/>
            <w:tcBorders>
              <w:top w:val="single" w:sz="4" w:space="0" w:color="000000"/>
              <w:bottom w:val="single" w:sz="4" w:space="0" w:color="000000"/>
            </w:tcBorders>
            <w:vAlign w:val="center"/>
          </w:tcPr>
          <w:p w14:paraId="7F440DC4" w14:textId="77777777" w:rsidR="004D40B0" w:rsidRDefault="004D40B0">
            <w:pPr>
              <w:pStyle w:val="TableParagraph"/>
              <w:ind w:right="93"/>
              <w:rPr>
                <w:sz w:val="24"/>
              </w:rPr>
            </w:pPr>
            <w:r>
              <w:rPr>
                <w:sz w:val="24"/>
              </w:rPr>
              <w:t>Identify the value of a person’s savings in the future as determined by the amount</w:t>
            </w:r>
            <w:r>
              <w:rPr>
                <w:spacing w:val="-3"/>
                <w:sz w:val="24"/>
              </w:rPr>
              <w:t xml:space="preserve"> </w:t>
            </w:r>
            <w:r>
              <w:rPr>
                <w:sz w:val="24"/>
              </w:rPr>
              <w:t>saved</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interest</w:t>
            </w:r>
            <w:r>
              <w:rPr>
                <w:spacing w:val="-3"/>
                <w:sz w:val="24"/>
              </w:rPr>
              <w:t xml:space="preserve"> </w:t>
            </w:r>
            <w:r>
              <w:rPr>
                <w:sz w:val="24"/>
              </w:rPr>
              <w:t>rate.</w:t>
            </w:r>
            <w:r>
              <w:rPr>
                <w:spacing w:val="-3"/>
                <w:sz w:val="24"/>
              </w:rPr>
              <w:t xml:space="preserve"> </w:t>
            </w:r>
            <w:r>
              <w:rPr>
                <w:sz w:val="24"/>
              </w:rPr>
              <w:t>Explain</w:t>
            </w:r>
            <w:r>
              <w:rPr>
                <w:spacing w:val="-3"/>
                <w:sz w:val="24"/>
              </w:rPr>
              <w:t xml:space="preserve"> </w:t>
            </w:r>
            <w:r>
              <w:rPr>
                <w:sz w:val="24"/>
              </w:rPr>
              <w:t>why</w:t>
            </w:r>
            <w:r>
              <w:rPr>
                <w:spacing w:val="-3"/>
                <w:sz w:val="24"/>
              </w:rPr>
              <w:t xml:space="preserve"> </w:t>
            </w:r>
            <w:r>
              <w:rPr>
                <w:sz w:val="24"/>
              </w:rPr>
              <w:t>the</w:t>
            </w:r>
            <w:r>
              <w:rPr>
                <w:spacing w:val="-4"/>
                <w:sz w:val="24"/>
              </w:rPr>
              <w:t xml:space="preserve"> </w:t>
            </w:r>
            <w:r>
              <w:rPr>
                <w:sz w:val="24"/>
              </w:rPr>
              <w:t>earlier</w:t>
            </w:r>
            <w:r>
              <w:rPr>
                <w:spacing w:val="-4"/>
                <w:sz w:val="24"/>
              </w:rPr>
              <w:t xml:space="preserve"> </w:t>
            </w:r>
            <w:r>
              <w:rPr>
                <w:sz w:val="24"/>
              </w:rPr>
              <w:t>people</w:t>
            </w:r>
            <w:r>
              <w:rPr>
                <w:spacing w:val="-4"/>
                <w:sz w:val="24"/>
              </w:rPr>
              <w:t xml:space="preserve"> </w:t>
            </w:r>
            <w:r>
              <w:rPr>
                <w:sz w:val="24"/>
              </w:rPr>
              <w:t>begin</w:t>
            </w:r>
            <w:r>
              <w:rPr>
                <w:spacing w:val="-3"/>
                <w:sz w:val="24"/>
              </w:rPr>
              <w:t xml:space="preserve"> </w:t>
            </w:r>
            <w:r>
              <w:rPr>
                <w:sz w:val="24"/>
              </w:rPr>
              <w:t>to save, the more savings they will be able to accumulate, all other things equal, as a result of the power of compound interest.</w:t>
            </w:r>
          </w:p>
        </w:tc>
      </w:tr>
    </w:tbl>
    <w:p w14:paraId="7CE75C09" w14:textId="77777777" w:rsidR="004D40B0" w:rsidRDefault="004D40B0"/>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4D40B0" w14:paraId="690BA8B8" w14:textId="77777777" w:rsidTr="004D40B0">
        <w:trPr>
          <w:trHeight w:val="1341"/>
        </w:trPr>
        <w:tc>
          <w:tcPr>
            <w:tcW w:w="1584" w:type="dxa"/>
            <w:tcBorders>
              <w:top w:val="single" w:sz="4" w:space="0" w:color="FFFFFF" w:themeColor="background1"/>
              <w:bottom w:val="single" w:sz="4" w:space="0" w:color="000000"/>
            </w:tcBorders>
            <w:vAlign w:val="center"/>
          </w:tcPr>
          <w:p w14:paraId="21265995" w14:textId="77777777" w:rsidR="004D40B0" w:rsidRDefault="004D40B0">
            <w:pPr>
              <w:pStyle w:val="TableParagraph"/>
              <w:ind w:left="64"/>
              <w:rPr>
                <w:sz w:val="24"/>
              </w:rPr>
            </w:pPr>
            <w:r>
              <w:rPr>
                <w:spacing w:val="-2"/>
                <w:sz w:val="24"/>
              </w:rPr>
              <w:lastRenderedPageBreak/>
              <w:t>SS.8.FL.3.7</w:t>
            </w:r>
          </w:p>
        </w:tc>
        <w:tc>
          <w:tcPr>
            <w:tcW w:w="7783" w:type="dxa"/>
            <w:tcBorders>
              <w:top w:val="single" w:sz="4" w:space="0" w:color="FFFFFF" w:themeColor="background1"/>
              <w:bottom w:val="single" w:sz="4" w:space="0" w:color="000000"/>
            </w:tcBorders>
            <w:vAlign w:val="center"/>
          </w:tcPr>
          <w:p w14:paraId="57476572" w14:textId="77777777" w:rsidR="004D40B0" w:rsidRDefault="004D40B0">
            <w:pPr>
              <w:pStyle w:val="TableParagraph"/>
              <w:ind w:right="93"/>
              <w:rPr>
                <w:sz w:val="24"/>
              </w:rPr>
            </w:pPr>
            <w:r>
              <w:rPr>
                <w:sz w:val="24"/>
              </w:rPr>
              <w:t>Discuss the different reasons that people save money, including large purchases (such as higher education, autos, and homes), retirement, and unexpected</w:t>
            </w:r>
            <w:r>
              <w:rPr>
                <w:spacing w:val="-4"/>
                <w:sz w:val="24"/>
              </w:rPr>
              <w:t xml:space="preserve"> </w:t>
            </w:r>
            <w:r>
              <w:rPr>
                <w:sz w:val="24"/>
              </w:rPr>
              <w:t>events.</w:t>
            </w:r>
            <w:r>
              <w:rPr>
                <w:spacing w:val="-5"/>
                <w:sz w:val="24"/>
              </w:rPr>
              <w:t xml:space="preserve"> </w:t>
            </w:r>
            <w:r>
              <w:rPr>
                <w:sz w:val="24"/>
              </w:rPr>
              <w:t>Discuss</w:t>
            </w:r>
            <w:r>
              <w:rPr>
                <w:spacing w:val="-5"/>
                <w:sz w:val="24"/>
              </w:rPr>
              <w:t xml:space="preserve"> </w:t>
            </w:r>
            <w:r>
              <w:rPr>
                <w:sz w:val="24"/>
              </w:rPr>
              <w:t>how</w:t>
            </w:r>
            <w:r>
              <w:rPr>
                <w:spacing w:val="-6"/>
                <w:sz w:val="24"/>
              </w:rPr>
              <w:t xml:space="preserve"> </w:t>
            </w:r>
            <w:r>
              <w:rPr>
                <w:sz w:val="24"/>
              </w:rPr>
              <w:t>people’s</w:t>
            </w:r>
            <w:r>
              <w:rPr>
                <w:spacing w:val="-5"/>
                <w:sz w:val="24"/>
              </w:rPr>
              <w:t xml:space="preserve"> </w:t>
            </w:r>
            <w:r>
              <w:rPr>
                <w:sz w:val="24"/>
              </w:rPr>
              <w:t>tastes</w:t>
            </w:r>
            <w:r>
              <w:rPr>
                <w:spacing w:val="-5"/>
                <w:sz w:val="24"/>
              </w:rPr>
              <w:t xml:space="preserve"> </w:t>
            </w:r>
            <w:r>
              <w:rPr>
                <w:sz w:val="24"/>
              </w:rPr>
              <w:t>and</w:t>
            </w:r>
            <w:r>
              <w:rPr>
                <w:spacing w:val="-5"/>
                <w:sz w:val="24"/>
              </w:rPr>
              <w:t xml:space="preserve"> </w:t>
            </w:r>
            <w:r>
              <w:rPr>
                <w:sz w:val="24"/>
              </w:rPr>
              <w:t>preferences</w:t>
            </w:r>
            <w:r>
              <w:rPr>
                <w:spacing w:val="-5"/>
                <w:sz w:val="24"/>
              </w:rPr>
              <w:t xml:space="preserve"> </w:t>
            </w:r>
            <w:r>
              <w:rPr>
                <w:sz w:val="24"/>
              </w:rPr>
              <w:t>influence their choice of how much to save and for what to save.</w:t>
            </w:r>
          </w:p>
        </w:tc>
      </w:tr>
      <w:tr w:rsidR="004D40B0" w14:paraId="0EDC8BEF" w14:textId="77777777" w:rsidTr="004D40B0">
        <w:trPr>
          <w:trHeight w:val="1071"/>
        </w:trPr>
        <w:tc>
          <w:tcPr>
            <w:tcW w:w="1584" w:type="dxa"/>
            <w:tcBorders>
              <w:top w:val="single" w:sz="4" w:space="0" w:color="000000"/>
              <w:bottom w:val="single" w:sz="4" w:space="0" w:color="000000"/>
            </w:tcBorders>
            <w:vAlign w:val="center"/>
          </w:tcPr>
          <w:p w14:paraId="7F5480AB" w14:textId="77777777" w:rsidR="004D40B0" w:rsidRDefault="004D40B0">
            <w:pPr>
              <w:pStyle w:val="TableParagraph"/>
              <w:ind w:left="64"/>
              <w:rPr>
                <w:sz w:val="24"/>
              </w:rPr>
            </w:pPr>
            <w:r>
              <w:rPr>
                <w:spacing w:val="-2"/>
                <w:sz w:val="24"/>
              </w:rPr>
              <w:t>SS.8.FL.3.8</w:t>
            </w:r>
          </w:p>
        </w:tc>
        <w:tc>
          <w:tcPr>
            <w:tcW w:w="7783" w:type="dxa"/>
            <w:tcBorders>
              <w:top w:val="single" w:sz="4" w:space="0" w:color="000000"/>
              <w:bottom w:val="single" w:sz="4" w:space="0" w:color="000000"/>
            </w:tcBorders>
            <w:vAlign w:val="center"/>
          </w:tcPr>
          <w:p w14:paraId="67D91A8D"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to</w:t>
            </w:r>
            <w:r>
              <w:rPr>
                <w:spacing w:val="-4"/>
                <w:sz w:val="24"/>
              </w:rPr>
              <w:t xml:space="preserve"> </w:t>
            </w:r>
            <w:r>
              <w:rPr>
                <w:sz w:val="24"/>
              </w:rPr>
              <w:t>assure</w:t>
            </w:r>
            <w:r>
              <w:rPr>
                <w:spacing w:val="-5"/>
                <w:sz w:val="24"/>
              </w:rPr>
              <w:t xml:space="preserve"> </w:t>
            </w:r>
            <w:r>
              <w:rPr>
                <w:sz w:val="24"/>
              </w:rPr>
              <w:t>savers</w:t>
            </w:r>
            <w:r>
              <w:rPr>
                <w:spacing w:val="-4"/>
                <w:sz w:val="24"/>
              </w:rPr>
              <w:t xml:space="preserve"> </w:t>
            </w:r>
            <w:r>
              <w:rPr>
                <w:sz w:val="24"/>
              </w:rPr>
              <w:t>that</w:t>
            </w:r>
            <w:r>
              <w:rPr>
                <w:spacing w:val="-4"/>
                <w:sz w:val="24"/>
              </w:rPr>
              <w:t xml:space="preserve"> </w:t>
            </w:r>
            <w:r>
              <w:rPr>
                <w:sz w:val="24"/>
              </w:rPr>
              <w:t>their</w:t>
            </w:r>
            <w:r>
              <w:rPr>
                <w:spacing w:val="-5"/>
                <w:sz w:val="24"/>
              </w:rPr>
              <w:t xml:space="preserve"> </w:t>
            </w:r>
            <w:r>
              <w:rPr>
                <w:sz w:val="24"/>
              </w:rPr>
              <w:t>deposits</w:t>
            </w:r>
            <w:r>
              <w:rPr>
                <w:spacing w:val="-4"/>
                <w:sz w:val="24"/>
              </w:rPr>
              <w:t xml:space="preserve"> </w:t>
            </w:r>
            <w:r>
              <w:rPr>
                <w:sz w:val="24"/>
              </w:rPr>
              <w:t>are</w:t>
            </w:r>
            <w:r>
              <w:rPr>
                <w:spacing w:val="-5"/>
                <w:sz w:val="24"/>
              </w:rPr>
              <w:t xml:space="preserve"> </w:t>
            </w:r>
            <w:r>
              <w:rPr>
                <w:sz w:val="24"/>
              </w:rPr>
              <w:t>safe</w:t>
            </w:r>
            <w:r>
              <w:rPr>
                <w:spacing w:val="-3"/>
                <w:sz w:val="24"/>
              </w:rPr>
              <w:t xml:space="preserve"> </w:t>
            </w:r>
            <w:r>
              <w:rPr>
                <w:sz w:val="24"/>
              </w:rPr>
              <w:t>from</w:t>
            </w:r>
            <w:r>
              <w:rPr>
                <w:spacing w:val="-4"/>
                <w:sz w:val="24"/>
              </w:rPr>
              <w:t xml:space="preserve"> </w:t>
            </w:r>
            <w:r>
              <w:rPr>
                <w:sz w:val="24"/>
              </w:rPr>
              <w:t>bank</w:t>
            </w:r>
            <w:r>
              <w:rPr>
                <w:spacing w:val="-4"/>
                <w:sz w:val="24"/>
              </w:rPr>
              <w:t xml:space="preserve"> </w:t>
            </w:r>
            <w:r>
              <w:rPr>
                <w:sz w:val="24"/>
              </w:rPr>
              <w:t>failures, federal agencies guarantee depositors’ savings in most commercial banks, savings banks, and savings associations up to a set limit.</w:t>
            </w:r>
          </w:p>
        </w:tc>
      </w:tr>
    </w:tbl>
    <w:p w14:paraId="5A289D7D" w14:textId="1C92D493" w:rsidR="00EB389E" w:rsidRDefault="00872BA8" w:rsidP="004D40B0">
      <w:pPr>
        <w:pStyle w:val="BodyText"/>
        <w:spacing w:before="75"/>
        <w:rPr>
          <w:sz w:val="20"/>
        </w:rPr>
      </w:pPr>
      <w:r>
        <w:rPr>
          <w:noProof/>
        </w:rPr>
        <mc:AlternateContent>
          <mc:Choice Requires="wpg">
            <w:drawing>
              <wp:anchor distT="0" distB="0" distL="0" distR="0" simplePos="0" relativeHeight="251658376" behindDoc="1" locked="0" layoutInCell="1" allowOverlap="1" wp14:anchorId="5A28B45E" wp14:editId="72E67113">
                <wp:simplePos x="0" y="0"/>
                <wp:positionH relativeFrom="page">
                  <wp:posOffset>905255</wp:posOffset>
                </wp:positionH>
                <wp:positionV relativeFrom="paragraph">
                  <wp:posOffset>208902</wp:posOffset>
                </wp:positionV>
                <wp:extent cx="5953125" cy="601980"/>
                <wp:effectExtent l="0" t="0" r="0" b="0"/>
                <wp:wrapTopAndBottom/>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601980"/>
                          <a:chOff x="0" y="0"/>
                          <a:chExt cx="5953125" cy="601980"/>
                        </a:xfrm>
                      </wpg:grpSpPr>
                      <wps:wsp>
                        <wps:cNvPr id="417" name="Graphic 417"/>
                        <wps:cNvSpPr/>
                        <wps:spPr>
                          <a:xfrm>
                            <a:off x="9144" y="0"/>
                            <a:ext cx="172720" cy="596265"/>
                          </a:xfrm>
                          <a:custGeom>
                            <a:avLst/>
                            <a:gdLst/>
                            <a:ahLst/>
                            <a:cxnLst/>
                            <a:rect l="l" t="t" r="r" b="b"/>
                            <a:pathLst>
                              <a:path w="172720" h="596265">
                                <a:moveTo>
                                  <a:pt x="172212" y="0"/>
                                </a:moveTo>
                                <a:lnTo>
                                  <a:pt x="0" y="0"/>
                                </a:lnTo>
                                <a:lnTo>
                                  <a:pt x="0" y="595884"/>
                                </a:lnTo>
                                <a:lnTo>
                                  <a:pt x="172212" y="595884"/>
                                </a:lnTo>
                                <a:lnTo>
                                  <a:pt x="172212" y="0"/>
                                </a:lnTo>
                                <a:close/>
                              </a:path>
                            </a:pathLst>
                          </a:custGeom>
                          <a:solidFill>
                            <a:srgbClr val="FFF1CC"/>
                          </a:solidFill>
                        </wps:spPr>
                        <wps:bodyPr wrap="square" lIns="0" tIns="0" rIns="0" bIns="0" rtlCol="0">
                          <a:prstTxWarp prst="textNoShape">
                            <a:avLst/>
                          </a:prstTxWarp>
                          <a:noAutofit/>
                        </wps:bodyPr>
                      </wps:wsp>
                      <wps:wsp>
                        <wps:cNvPr id="418" name="Graphic 418"/>
                        <wps:cNvSpPr/>
                        <wps:spPr>
                          <a:xfrm>
                            <a:off x="0" y="595883"/>
                            <a:ext cx="5953125" cy="6350"/>
                          </a:xfrm>
                          <a:custGeom>
                            <a:avLst/>
                            <a:gdLst/>
                            <a:ahLst/>
                            <a:cxnLst/>
                            <a:rect l="l" t="t" r="r" b="b"/>
                            <a:pathLst>
                              <a:path w="5953125" h="6350">
                                <a:moveTo>
                                  <a:pt x="5952744" y="0"/>
                                </a:moveTo>
                                <a:lnTo>
                                  <a:pt x="181356" y="0"/>
                                </a:lnTo>
                                <a:lnTo>
                                  <a:pt x="178308" y="0"/>
                                </a:lnTo>
                                <a:lnTo>
                                  <a:pt x="172212" y="0"/>
                                </a:lnTo>
                                <a:lnTo>
                                  <a:pt x="0" y="0"/>
                                </a:lnTo>
                                <a:lnTo>
                                  <a:pt x="0" y="6096"/>
                                </a:lnTo>
                                <a:lnTo>
                                  <a:pt x="172212" y="6096"/>
                                </a:lnTo>
                                <a:lnTo>
                                  <a:pt x="178308" y="6096"/>
                                </a:lnTo>
                                <a:lnTo>
                                  <a:pt x="181356"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419" name="Textbox 419"/>
                        <wps:cNvSpPr txBox="1"/>
                        <wps:spPr>
                          <a:xfrm>
                            <a:off x="0" y="0"/>
                            <a:ext cx="5953125" cy="601980"/>
                          </a:xfrm>
                          <a:prstGeom prst="rect">
                            <a:avLst/>
                          </a:prstGeom>
                        </wps:spPr>
                        <wps:txbx>
                          <w:txbxContent>
                            <w:p w14:paraId="5A28B543" w14:textId="7521F744" w:rsidR="00EB389E" w:rsidRDefault="00872BA8">
                              <w:pPr>
                                <w:spacing w:before="191"/>
                                <w:ind w:left="1365" w:hanging="1006"/>
                                <w:rPr>
                                  <w:b/>
                                  <w:i/>
                                  <w:sz w:val="24"/>
                                </w:rPr>
                              </w:pPr>
                              <w:r>
                                <w:rPr>
                                  <w:b/>
                                  <w:i/>
                                  <w:sz w:val="24"/>
                                </w:rPr>
                                <w:t>SS.8.FL.4</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w:t>
                              </w:r>
                              <w:r>
                                <w:rPr>
                                  <w:b/>
                                  <w:i/>
                                  <w:spacing w:val="-3"/>
                                  <w:sz w:val="24"/>
                                </w:rPr>
                                <w:t xml:space="preserve"> </w:t>
                              </w:r>
                              <w:r>
                                <w:rPr>
                                  <w:b/>
                                  <w:i/>
                                  <w:sz w:val="24"/>
                                </w:rPr>
                                <w:t>consumers should consider when choosing to buy on credit.</w:t>
                              </w:r>
                            </w:p>
                          </w:txbxContent>
                        </wps:txbx>
                        <wps:bodyPr wrap="square" lIns="0" tIns="0" rIns="0" bIns="0" rtlCol="0">
                          <a:noAutofit/>
                        </wps:bodyPr>
                      </wps:wsp>
                    </wpg:wgp>
                  </a:graphicData>
                </a:graphic>
              </wp:anchor>
            </w:drawing>
          </mc:Choice>
          <mc:Fallback>
            <w:pict>
              <v:group w14:anchorId="5A28B45E" id="Group 416" o:spid="_x0000_s1046" style="position:absolute;margin-left:71.3pt;margin-top:16.45pt;width:468.75pt;height:47.4pt;z-index:-251658104;mso-wrap-distance-left:0;mso-wrap-distance-right:0;mso-position-horizontal-relative:page" coordsize="59531,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">
                <v:shape id="Graphic 417" o:spid="_x0000_s1047" style="position:absolute;left:91;width:1727;height:5962;visibility:visible;mso-wrap-style:square;v-text-anchor:top" coordsize="17272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" path="m172212,l,,,595884r172212,l172212,xe" fillcolor="#fff1cc" stroked="f">
                  <v:path arrowok="t"/>
                </v:shape>
                <v:shape id="Graphic 418" o:spid="_x0000_s1048" style="position:absolute;top:5958;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" path="m5952744,l181356,r-3048,l172212,,,,,6096r172212,l178308,6096r3048,l5952744,6096r,-6096xe" fillcolor="black" stroked="f">
                  <v:path arrowok="t"/>
                </v:shape>
                <v:shape id="Textbox 419" o:spid="_x0000_s1049" type="#_x0000_t202" style="position:absolute;width:59531;height:6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" filled="f" stroked="f">
                  <v:textbox inset="0,0,0,0">
                    <w:txbxContent>
                      <w:p w14:paraId="5A28B543" w14:textId="7521F744" w:rsidR="00EB389E" w:rsidRDefault="00872BA8">
                        <w:pPr>
                          <w:spacing w:before="191"/>
                          <w:ind w:left="1365" w:hanging="1006"/>
                          <w:rPr>
                            <w:b/>
                            <w:i/>
                            <w:sz w:val="24"/>
                          </w:rPr>
                        </w:pPr>
                        <w:r>
                          <w:rPr>
                            <w:b/>
                            <w:i/>
                            <w:sz w:val="24"/>
                          </w:rPr>
                          <w:t>SS.8.FL.4</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w:t>
                        </w:r>
                        <w:r>
                          <w:rPr>
                            <w:b/>
                            <w:i/>
                            <w:spacing w:val="-3"/>
                            <w:sz w:val="24"/>
                          </w:rPr>
                          <w:t xml:space="preserve"> </w:t>
                        </w:r>
                        <w:r>
                          <w:rPr>
                            <w:b/>
                            <w:i/>
                            <w:sz w:val="24"/>
                          </w:rPr>
                          <w:t>consumers should consider when choosing to buy on credit.</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EB389E" w14:paraId="5A289D81" w14:textId="77777777" w:rsidTr="004D40B0">
        <w:trPr>
          <w:trHeight w:val="973"/>
        </w:trPr>
        <w:tc>
          <w:tcPr>
            <w:tcW w:w="1584" w:type="dxa"/>
            <w:tcBorders>
              <w:bottom w:val="single" w:sz="4" w:space="0" w:color="000000"/>
            </w:tcBorders>
            <w:vAlign w:val="center"/>
          </w:tcPr>
          <w:p w14:paraId="5A289D7F" w14:textId="77777777" w:rsidR="00EB389E" w:rsidRDefault="00872BA8" w:rsidP="004D40B0">
            <w:pPr>
              <w:pStyle w:val="TableParagraph"/>
              <w:ind w:left="64"/>
              <w:rPr>
                <w:sz w:val="24"/>
              </w:rPr>
            </w:pPr>
            <w:r>
              <w:rPr>
                <w:spacing w:val="-2"/>
                <w:sz w:val="24"/>
              </w:rPr>
              <w:t>SS.8.FL.4.1</w:t>
            </w:r>
          </w:p>
        </w:tc>
        <w:tc>
          <w:tcPr>
            <w:tcW w:w="7783" w:type="dxa"/>
            <w:tcBorders>
              <w:bottom w:val="single" w:sz="4" w:space="0" w:color="000000"/>
            </w:tcBorders>
            <w:vAlign w:val="center"/>
          </w:tcPr>
          <w:p w14:paraId="5A289D80" w14:textId="77777777" w:rsidR="00EB389E" w:rsidRDefault="00872BA8" w:rsidP="004D40B0">
            <w:pPr>
              <w:pStyle w:val="TableParagraph"/>
              <w:ind w:right="61"/>
              <w:rPr>
                <w:sz w:val="24"/>
              </w:rPr>
            </w:pPr>
            <w:r>
              <w:rPr>
                <w:sz w:val="24"/>
              </w:rPr>
              <w:t>Explain</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who</w:t>
            </w:r>
            <w:r>
              <w:rPr>
                <w:spacing w:val="-1"/>
                <w:sz w:val="24"/>
              </w:rPr>
              <w:t xml:space="preserve"> </w:t>
            </w:r>
            <w:r>
              <w:rPr>
                <w:sz w:val="24"/>
              </w:rPr>
              <w:t>apply</w:t>
            </w:r>
            <w:r>
              <w:rPr>
                <w:spacing w:val="-3"/>
                <w:sz w:val="24"/>
              </w:rPr>
              <w:t xml:space="preserve"> </w:t>
            </w:r>
            <w:r>
              <w:rPr>
                <w:sz w:val="24"/>
              </w:rPr>
              <w:t>for</w:t>
            </w:r>
            <w:r>
              <w:rPr>
                <w:spacing w:val="-4"/>
                <w:sz w:val="24"/>
              </w:rPr>
              <w:t xml:space="preserve"> </w:t>
            </w:r>
            <w:r>
              <w:rPr>
                <w:sz w:val="24"/>
              </w:rPr>
              <w:t>loans</w:t>
            </w:r>
            <w:r>
              <w:rPr>
                <w:spacing w:val="-3"/>
                <w:sz w:val="24"/>
              </w:rPr>
              <w:t xml:space="preserve"> </w:t>
            </w:r>
            <w:r>
              <w:rPr>
                <w:sz w:val="24"/>
              </w:rPr>
              <w:t>are</w:t>
            </w:r>
            <w:r>
              <w:rPr>
                <w:spacing w:val="-4"/>
                <w:sz w:val="24"/>
              </w:rPr>
              <w:t xml:space="preserve"> </w:t>
            </w:r>
            <w:r>
              <w:rPr>
                <w:sz w:val="24"/>
              </w:rPr>
              <w:t>told</w:t>
            </w:r>
            <w:r>
              <w:rPr>
                <w:spacing w:val="-1"/>
                <w:sz w:val="24"/>
              </w:rPr>
              <w:t xml:space="preserve"> </w:t>
            </w:r>
            <w:r>
              <w:rPr>
                <w:sz w:val="24"/>
              </w:rPr>
              <w:t>what</w:t>
            </w:r>
            <w:r>
              <w:rPr>
                <w:spacing w:val="-3"/>
                <w:sz w:val="24"/>
              </w:rPr>
              <w:t xml:space="preserve"> </w:t>
            </w:r>
            <w:r>
              <w:rPr>
                <w:sz w:val="24"/>
              </w:rPr>
              <w:t>the</w:t>
            </w:r>
            <w:r>
              <w:rPr>
                <w:spacing w:val="-4"/>
                <w:sz w:val="24"/>
              </w:rPr>
              <w:t xml:space="preserve"> </w:t>
            </w:r>
            <w:r>
              <w:rPr>
                <w:sz w:val="24"/>
              </w:rPr>
              <w:t>interest</w:t>
            </w:r>
            <w:r>
              <w:rPr>
                <w:spacing w:val="-3"/>
                <w:sz w:val="24"/>
              </w:rPr>
              <w:t xml:space="preserve"> </w:t>
            </w:r>
            <w:r>
              <w:rPr>
                <w:sz w:val="24"/>
              </w:rPr>
              <w:t>rate</w:t>
            </w:r>
            <w:r>
              <w:rPr>
                <w:spacing w:val="-4"/>
                <w:sz w:val="24"/>
              </w:rPr>
              <w:t xml:space="preserve"> </w:t>
            </w:r>
            <w:r>
              <w:rPr>
                <w:sz w:val="24"/>
              </w:rPr>
              <w:t>on</w:t>
            </w:r>
            <w:r>
              <w:rPr>
                <w:spacing w:val="-3"/>
                <w:sz w:val="24"/>
              </w:rPr>
              <w:t xml:space="preserve"> </w:t>
            </w:r>
            <w:r>
              <w:rPr>
                <w:sz w:val="24"/>
              </w:rPr>
              <w:t>the loan will be. An interest rate is the price of using someone else’s money expressed as an annual percentage of the loan principal.</w:t>
            </w:r>
          </w:p>
        </w:tc>
      </w:tr>
      <w:tr w:rsidR="00EB389E" w14:paraId="5A289D87" w14:textId="77777777" w:rsidTr="004D40B0">
        <w:trPr>
          <w:trHeight w:val="1251"/>
        </w:trPr>
        <w:tc>
          <w:tcPr>
            <w:tcW w:w="1584" w:type="dxa"/>
            <w:tcBorders>
              <w:top w:val="single" w:sz="4" w:space="0" w:color="000000"/>
              <w:bottom w:val="single" w:sz="4" w:space="0" w:color="000000"/>
            </w:tcBorders>
            <w:vAlign w:val="center"/>
          </w:tcPr>
          <w:p w14:paraId="5A289D84" w14:textId="77777777" w:rsidR="00EB389E" w:rsidRDefault="00872BA8" w:rsidP="004D40B0">
            <w:pPr>
              <w:pStyle w:val="TableParagraph"/>
              <w:ind w:left="64"/>
              <w:rPr>
                <w:sz w:val="24"/>
              </w:rPr>
            </w:pPr>
            <w:r>
              <w:rPr>
                <w:spacing w:val="-2"/>
                <w:sz w:val="24"/>
              </w:rPr>
              <w:t>SS.8.FL.4.2</w:t>
            </w:r>
          </w:p>
        </w:tc>
        <w:tc>
          <w:tcPr>
            <w:tcW w:w="7783" w:type="dxa"/>
            <w:tcBorders>
              <w:top w:val="single" w:sz="4" w:space="0" w:color="000000"/>
              <w:bottom w:val="single" w:sz="4" w:space="0" w:color="000000"/>
            </w:tcBorders>
            <w:vAlign w:val="center"/>
          </w:tcPr>
          <w:p w14:paraId="5A289D86" w14:textId="77777777" w:rsidR="00EB389E" w:rsidRDefault="00872BA8" w:rsidP="004D40B0">
            <w:pPr>
              <w:pStyle w:val="TableParagraph"/>
              <w:ind w:right="93"/>
              <w:rPr>
                <w:sz w:val="24"/>
              </w:rPr>
            </w:pPr>
            <w:r>
              <w:rPr>
                <w:sz w:val="24"/>
              </w:rPr>
              <w:t>Identify a credit card purchase as a loan from the financial institution that issued</w:t>
            </w:r>
            <w:r>
              <w:rPr>
                <w:spacing w:val="-3"/>
                <w:sz w:val="24"/>
              </w:rPr>
              <w:t xml:space="preserve"> </w:t>
            </w:r>
            <w:r>
              <w:rPr>
                <w:sz w:val="24"/>
              </w:rPr>
              <w:t>the</w:t>
            </w:r>
            <w:r>
              <w:rPr>
                <w:spacing w:val="-4"/>
                <w:sz w:val="24"/>
              </w:rPr>
              <w:t xml:space="preserve"> </w:t>
            </w:r>
            <w:r>
              <w:rPr>
                <w:sz w:val="24"/>
              </w:rPr>
              <w:t>card.</w:t>
            </w:r>
            <w:r>
              <w:rPr>
                <w:spacing w:val="-3"/>
                <w:sz w:val="24"/>
              </w:rPr>
              <w:t xml:space="preserve"> </w:t>
            </w:r>
            <w:r>
              <w:rPr>
                <w:sz w:val="24"/>
              </w:rPr>
              <w:t>Explain</w:t>
            </w:r>
            <w:r>
              <w:rPr>
                <w:spacing w:val="-3"/>
                <w:sz w:val="24"/>
              </w:rPr>
              <w:t xml:space="preserve"> </w:t>
            </w:r>
            <w:r>
              <w:rPr>
                <w:sz w:val="24"/>
              </w:rPr>
              <w:t>that</w:t>
            </w:r>
            <w:r>
              <w:rPr>
                <w:spacing w:val="-3"/>
                <w:sz w:val="24"/>
              </w:rPr>
              <w:t xml:space="preserve"> </w:t>
            </w:r>
            <w:r>
              <w:rPr>
                <w:sz w:val="24"/>
              </w:rPr>
              <w:t>credit</w:t>
            </w:r>
            <w:r>
              <w:rPr>
                <w:spacing w:val="-3"/>
                <w:sz w:val="24"/>
              </w:rPr>
              <w:t xml:space="preserve"> </w:t>
            </w:r>
            <w:r>
              <w:rPr>
                <w:sz w:val="24"/>
              </w:rPr>
              <w:t>card</w:t>
            </w:r>
            <w:r>
              <w:rPr>
                <w:spacing w:val="-3"/>
                <w:sz w:val="24"/>
              </w:rPr>
              <w:t xml:space="preserve"> </w:t>
            </w:r>
            <w:r>
              <w:rPr>
                <w:sz w:val="24"/>
              </w:rPr>
              <w:t>interest</w:t>
            </w:r>
            <w:r>
              <w:rPr>
                <w:spacing w:val="-3"/>
                <w:sz w:val="24"/>
              </w:rPr>
              <w:t xml:space="preserve"> </w:t>
            </w:r>
            <w:r>
              <w:rPr>
                <w:sz w:val="24"/>
              </w:rPr>
              <w:t>rates</w:t>
            </w:r>
            <w:r>
              <w:rPr>
                <w:spacing w:val="-3"/>
                <w:sz w:val="24"/>
              </w:rPr>
              <w:t xml:space="preserve"> </w:t>
            </w:r>
            <w:r>
              <w:rPr>
                <w:sz w:val="24"/>
              </w:rPr>
              <w:t>tend</w:t>
            </w:r>
            <w:r>
              <w:rPr>
                <w:spacing w:val="-3"/>
                <w:sz w:val="24"/>
              </w:rPr>
              <w:t xml:space="preserve"> </w:t>
            </w:r>
            <w:r>
              <w:rPr>
                <w:sz w:val="24"/>
              </w:rPr>
              <w:t>to</w:t>
            </w:r>
            <w:r>
              <w:rPr>
                <w:spacing w:val="-3"/>
                <w:sz w:val="24"/>
              </w:rPr>
              <w:t xml:space="preserve"> </w:t>
            </w:r>
            <w:r>
              <w:rPr>
                <w:sz w:val="24"/>
              </w:rPr>
              <w:t>be</w:t>
            </w:r>
            <w:r>
              <w:rPr>
                <w:spacing w:val="-4"/>
                <w:sz w:val="24"/>
              </w:rPr>
              <w:t xml:space="preserve"> </w:t>
            </w:r>
            <w:r>
              <w:rPr>
                <w:sz w:val="24"/>
              </w:rPr>
              <w:t>higher</w:t>
            </w:r>
            <w:r>
              <w:rPr>
                <w:spacing w:val="-4"/>
                <w:sz w:val="24"/>
              </w:rPr>
              <w:t xml:space="preserve"> </w:t>
            </w:r>
            <w:r>
              <w:rPr>
                <w:sz w:val="24"/>
              </w:rPr>
              <w:t>than rates for other loans. In addition, financial institutions may charge significant fees related to a credit card and its use.</w:t>
            </w:r>
          </w:p>
        </w:tc>
      </w:tr>
      <w:tr w:rsidR="00EB389E" w14:paraId="5A289D8E" w14:textId="77777777" w:rsidTr="004D40B0">
        <w:trPr>
          <w:trHeight w:val="1611"/>
        </w:trPr>
        <w:tc>
          <w:tcPr>
            <w:tcW w:w="1584" w:type="dxa"/>
            <w:tcBorders>
              <w:top w:val="single" w:sz="4" w:space="0" w:color="000000"/>
              <w:bottom w:val="single" w:sz="4" w:space="0" w:color="000000"/>
            </w:tcBorders>
            <w:vAlign w:val="center"/>
          </w:tcPr>
          <w:p w14:paraId="5A289D8B" w14:textId="77777777" w:rsidR="00EB389E" w:rsidRDefault="00872BA8" w:rsidP="004D40B0">
            <w:pPr>
              <w:pStyle w:val="TableParagraph"/>
              <w:ind w:left="64"/>
              <w:rPr>
                <w:sz w:val="24"/>
              </w:rPr>
            </w:pPr>
            <w:r>
              <w:rPr>
                <w:spacing w:val="-2"/>
                <w:sz w:val="24"/>
              </w:rPr>
              <w:t>SS.8.FL.4.3</w:t>
            </w:r>
          </w:p>
        </w:tc>
        <w:tc>
          <w:tcPr>
            <w:tcW w:w="7783" w:type="dxa"/>
            <w:tcBorders>
              <w:top w:val="single" w:sz="4" w:space="0" w:color="000000"/>
              <w:bottom w:val="single" w:sz="4" w:space="0" w:color="000000"/>
            </w:tcBorders>
            <w:vAlign w:val="center"/>
          </w:tcPr>
          <w:p w14:paraId="5A289D8D" w14:textId="77777777" w:rsidR="00EB389E" w:rsidRDefault="00872BA8" w:rsidP="004D40B0">
            <w:pPr>
              <w:pStyle w:val="TableParagraph"/>
              <w:ind w:right="61"/>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borrowers</w:t>
            </w:r>
            <w:r>
              <w:rPr>
                <w:spacing w:val="-3"/>
                <w:sz w:val="24"/>
              </w:rPr>
              <w:t xml:space="preserve"> </w:t>
            </w:r>
            <w:r>
              <w:rPr>
                <w:sz w:val="24"/>
              </w:rPr>
              <w:t>who</w:t>
            </w:r>
            <w:r>
              <w:rPr>
                <w:spacing w:val="-3"/>
                <w:sz w:val="24"/>
              </w:rPr>
              <w:t xml:space="preserve"> </w:t>
            </w:r>
            <w:r>
              <w:rPr>
                <w:sz w:val="24"/>
              </w:rPr>
              <w:t>use</w:t>
            </w:r>
            <w:r>
              <w:rPr>
                <w:spacing w:val="-4"/>
                <w:sz w:val="24"/>
              </w:rPr>
              <w:t xml:space="preserve"> </w:t>
            </w:r>
            <w:r>
              <w:rPr>
                <w:sz w:val="24"/>
              </w:rPr>
              <w:t>credit</w:t>
            </w:r>
            <w:r>
              <w:rPr>
                <w:spacing w:val="-3"/>
                <w:sz w:val="24"/>
              </w:rPr>
              <w:t xml:space="preserve"> </w:t>
            </w:r>
            <w:r>
              <w:rPr>
                <w:sz w:val="24"/>
              </w:rPr>
              <w:t>cards</w:t>
            </w:r>
            <w:r>
              <w:rPr>
                <w:spacing w:val="-3"/>
                <w:sz w:val="24"/>
              </w:rPr>
              <w:t xml:space="preserve"> </w:t>
            </w:r>
            <w:r>
              <w:rPr>
                <w:sz w:val="24"/>
              </w:rPr>
              <w:t>for</w:t>
            </w:r>
            <w:r>
              <w:rPr>
                <w:spacing w:val="-4"/>
                <w:sz w:val="24"/>
              </w:rPr>
              <w:t xml:space="preserve"> </w:t>
            </w:r>
            <w:r>
              <w:rPr>
                <w:sz w:val="24"/>
              </w:rPr>
              <w:t>purchases</w:t>
            </w:r>
            <w:r>
              <w:rPr>
                <w:spacing w:val="-1"/>
                <w:sz w:val="24"/>
              </w:rPr>
              <w:t xml:space="preserve"> </w:t>
            </w:r>
            <w:r>
              <w:rPr>
                <w:sz w:val="24"/>
              </w:rPr>
              <w:t>and</w:t>
            </w:r>
            <w:r>
              <w:rPr>
                <w:spacing w:val="-3"/>
                <w:sz w:val="24"/>
              </w:rPr>
              <w:t xml:space="preserve"> </w:t>
            </w:r>
            <w:r>
              <w:rPr>
                <w:sz w:val="24"/>
              </w:rPr>
              <w:t>who do not pay the full balance when it is due pay much higher costs for their purchases because interest is charged monthly. Explain how a credit card user</w:t>
            </w:r>
            <w:r>
              <w:rPr>
                <w:spacing w:val="-3"/>
                <w:sz w:val="24"/>
              </w:rPr>
              <w:t xml:space="preserve"> </w:t>
            </w:r>
            <w:r>
              <w:rPr>
                <w:sz w:val="24"/>
              </w:rPr>
              <w:t>can avoid</w:t>
            </w:r>
            <w:r>
              <w:rPr>
                <w:spacing w:val="-2"/>
                <w:sz w:val="24"/>
              </w:rPr>
              <w:t xml:space="preserve"> </w:t>
            </w:r>
            <w:r>
              <w:rPr>
                <w:sz w:val="24"/>
              </w:rPr>
              <w:t>interest</w:t>
            </w:r>
            <w:r>
              <w:rPr>
                <w:spacing w:val="-2"/>
                <w:sz w:val="24"/>
              </w:rPr>
              <w:t xml:space="preserve"> </w:t>
            </w:r>
            <w:r>
              <w:rPr>
                <w:sz w:val="24"/>
              </w:rPr>
              <w:t>charges</w:t>
            </w:r>
            <w:r>
              <w:rPr>
                <w:spacing w:val="-2"/>
                <w:sz w:val="24"/>
              </w:rPr>
              <w:t xml:space="preserve"> </w:t>
            </w:r>
            <w:r>
              <w:rPr>
                <w:sz w:val="24"/>
              </w:rPr>
              <w:t>by</w:t>
            </w:r>
            <w:r>
              <w:rPr>
                <w:spacing w:val="-2"/>
                <w:sz w:val="24"/>
              </w:rPr>
              <w:t xml:space="preserve"> </w:t>
            </w:r>
            <w:r>
              <w:rPr>
                <w:sz w:val="24"/>
              </w:rPr>
              <w:t>paying</w:t>
            </w:r>
            <w:r>
              <w:rPr>
                <w:spacing w:val="-2"/>
                <w:sz w:val="24"/>
              </w:rPr>
              <w:t xml:space="preserve"> </w:t>
            </w:r>
            <w:r>
              <w:rPr>
                <w:sz w:val="24"/>
              </w:rPr>
              <w:t>the</w:t>
            </w:r>
            <w:r>
              <w:rPr>
                <w:spacing w:val="-1"/>
                <w:sz w:val="24"/>
              </w:rPr>
              <w:t xml:space="preserve"> </w:t>
            </w:r>
            <w:r>
              <w:rPr>
                <w:sz w:val="24"/>
              </w:rPr>
              <w:t>entire</w:t>
            </w:r>
            <w:r>
              <w:rPr>
                <w:spacing w:val="-3"/>
                <w:sz w:val="24"/>
              </w:rPr>
              <w:t xml:space="preserve"> </w:t>
            </w:r>
            <w:r>
              <w:rPr>
                <w:sz w:val="24"/>
              </w:rPr>
              <w:t>balance</w:t>
            </w:r>
            <w:r>
              <w:rPr>
                <w:spacing w:val="-3"/>
                <w:sz w:val="24"/>
              </w:rPr>
              <w:t xml:space="preserve"> </w:t>
            </w:r>
            <w:r>
              <w:rPr>
                <w:sz w:val="24"/>
              </w:rPr>
              <w:t>within</w:t>
            </w:r>
            <w:r>
              <w:rPr>
                <w:spacing w:val="-2"/>
                <w:sz w:val="24"/>
              </w:rPr>
              <w:t xml:space="preserve"> </w:t>
            </w:r>
            <w:r>
              <w:rPr>
                <w:sz w:val="24"/>
              </w:rPr>
              <w:t>the</w:t>
            </w:r>
            <w:r>
              <w:rPr>
                <w:spacing w:val="-3"/>
                <w:sz w:val="24"/>
              </w:rPr>
              <w:t xml:space="preserve"> </w:t>
            </w:r>
            <w:r>
              <w:rPr>
                <w:sz w:val="24"/>
              </w:rPr>
              <w:t>grace period specified by the financial institution.</w:t>
            </w:r>
          </w:p>
        </w:tc>
      </w:tr>
      <w:tr w:rsidR="00EB389E" w14:paraId="5A289D94" w14:textId="77777777" w:rsidTr="004D40B0">
        <w:trPr>
          <w:trHeight w:val="1341"/>
        </w:trPr>
        <w:tc>
          <w:tcPr>
            <w:tcW w:w="1584" w:type="dxa"/>
            <w:tcBorders>
              <w:top w:val="single" w:sz="4" w:space="0" w:color="000000"/>
              <w:bottom w:val="single" w:sz="4" w:space="0" w:color="000000"/>
            </w:tcBorders>
            <w:vAlign w:val="center"/>
          </w:tcPr>
          <w:p w14:paraId="5A289D91" w14:textId="77777777" w:rsidR="00EB389E" w:rsidRDefault="00872BA8" w:rsidP="004D40B0">
            <w:pPr>
              <w:pStyle w:val="TableParagraph"/>
              <w:ind w:left="64"/>
              <w:rPr>
                <w:sz w:val="24"/>
              </w:rPr>
            </w:pPr>
            <w:r>
              <w:rPr>
                <w:spacing w:val="-2"/>
                <w:sz w:val="24"/>
              </w:rPr>
              <w:t>SS.8.FL.4.4</w:t>
            </w:r>
          </w:p>
        </w:tc>
        <w:tc>
          <w:tcPr>
            <w:tcW w:w="7783" w:type="dxa"/>
            <w:tcBorders>
              <w:top w:val="single" w:sz="4" w:space="0" w:color="000000"/>
              <w:bottom w:val="single" w:sz="4" w:space="0" w:color="000000"/>
            </w:tcBorders>
            <w:vAlign w:val="center"/>
          </w:tcPr>
          <w:p w14:paraId="5A289D93" w14:textId="77777777" w:rsidR="00EB389E" w:rsidRDefault="00872BA8" w:rsidP="004D40B0">
            <w:pPr>
              <w:pStyle w:val="TableParagraph"/>
              <w:ind w:right="61"/>
              <w:rPr>
                <w:sz w:val="24"/>
              </w:rPr>
            </w:pPr>
            <w:r>
              <w:rPr>
                <w:sz w:val="24"/>
              </w:rPr>
              <w:t>Explain that lenders charge different interest rates based on the risk of nonpayment</w:t>
            </w:r>
            <w:r>
              <w:rPr>
                <w:spacing w:val="-4"/>
                <w:sz w:val="24"/>
              </w:rPr>
              <w:t xml:space="preserve"> </w:t>
            </w:r>
            <w:r>
              <w:rPr>
                <w:sz w:val="24"/>
              </w:rPr>
              <w:t>by</w:t>
            </w:r>
            <w:r>
              <w:rPr>
                <w:spacing w:val="-4"/>
                <w:sz w:val="24"/>
              </w:rPr>
              <w:t xml:space="preserve"> </w:t>
            </w:r>
            <w:r>
              <w:rPr>
                <w:sz w:val="24"/>
              </w:rPr>
              <w:t>borrowers.</w:t>
            </w:r>
            <w:r>
              <w:rPr>
                <w:spacing w:val="-4"/>
                <w:sz w:val="24"/>
              </w:rPr>
              <w:t xml:space="preserve"> </w:t>
            </w:r>
            <w:r>
              <w:rPr>
                <w:sz w:val="24"/>
              </w:rPr>
              <w:t>Describe</w:t>
            </w:r>
            <w:r>
              <w:rPr>
                <w:spacing w:val="-3"/>
                <w:sz w:val="24"/>
              </w:rPr>
              <w:t xml:space="preserve"> </w:t>
            </w:r>
            <w:r>
              <w:rPr>
                <w:sz w:val="24"/>
              </w:rPr>
              <w:t>why</w:t>
            </w:r>
            <w:r>
              <w:rPr>
                <w:spacing w:val="-4"/>
                <w:sz w:val="24"/>
              </w:rPr>
              <w:t xml:space="preserve"> </w:t>
            </w:r>
            <w:r>
              <w:rPr>
                <w:sz w:val="24"/>
              </w:rPr>
              <w:t>the</w:t>
            </w:r>
            <w:r>
              <w:rPr>
                <w:spacing w:val="-5"/>
                <w:sz w:val="24"/>
              </w:rPr>
              <w:t xml:space="preserve"> </w:t>
            </w:r>
            <w:r>
              <w:rPr>
                <w:sz w:val="24"/>
              </w:rPr>
              <w:t>higher</w:t>
            </w:r>
            <w:r>
              <w:rPr>
                <w:spacing w:val="-5"/>
                <w:sz w:val="24"/>
              </w:rPr>
              <w:t xml:space="preserve"> </w:t>
            </w:r>
            <w:r>
              <w:rPr>
                <w:sz w:val="24"/>
              </w:rPr>
              <w:t>the</w:t>
            </w:r>
            <w:r>
              <w:rPr>
                <w:spacing w:val="-5"/>
                <w:sz w:val="24"/>
              </w:rPr>
              <w:t xml:space="preserve"> </w:t>
            </w:r>
            <w:r>
              <w:rPr>
                <w:sz w:val="24"/>
              </w:rPr>
              <w:t>risk</w:t>
            </w:r>
            <w:r>
              <w:rPr>
                <w:spacing w:val="-4"/>
                <w:sz w:val="24"/>
              </w:rPr>
              <w:t xml:space="preserve"> </w:t>
            </w:r>
            <w:r>
              <w:rPr>
                <w:sz w:val="24"/>
              </w:rPr>
              <w:t>of</w:t>
            </w:r>
            <w:r>
              <w:rPr>
                <w:spacing w:val="-5"/>
                <w:sz w:val="24"/>
              </w:rPr>
              <w:t xml:space="preserve"> </w:t>
            </w:r>
            <w:r>
              <w:rPr>
                <w:sz w:val="24"/>
              </w:rPr>
              <w:t>nonpayment, the higher the interest rate charged by financial institutions, and the lower the risk of nonpayment, the lower the interest rate charged.</w:t>
            </w:r>
          </w:p>
        </w:tc>
      </w:tr>
    </w:tbl>
    <w:p w14:paraId="5A289D96" w14:textId="77777777" w:rsidR="00EB389E" w:rsidRDefault="00EB389E">
      <w:pPr>
        <w:pStyle w:val="BodyText"/>
        <w:spacing w:before="9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EB389E" w14:paraId="5A289D98" w14:textId="77777777">
        <w:trPr>
          <w:trHeight w:val="1178"/>
        </w:trPr>
        <w:tc>
          <w:tcPr>
            <w:tcW w:w="9367" w:type="dxa"/>
            <w:gridSpan w:val="2"/>
          </w:tcPr>
          <w:p w14:paraId="5A289D97" w14:textId="77777777" w:rsidR="00EB389E" w:rsidRDefault="00872BA8">
            <w:pPr>
              <w:pStyle w:val="TableParagraph"/>
              <w:spacing w:before="172"/>
              <w:ind w:left="1358" w:hanging="1006"/>
              <w:rPr>
                <w:b/>
                <w:i/>
                <w:sz w:val="24"/>
              </w:rPr>
            </w:pPr>
            <w:r>
              <w:rPr>
                <w:noProof/>
              </w:rPr>
              <mc:AlternateContent>
                <mc:Choice Requires="wpg">
                  <w:drawing>
                    <wp:anchor distT="0" distB="0" distL="0" distR="0" simplePos="0" relativeHeight="251658296" behindDoc="1" locked="0" layoutInCell="1" allowOverlap="1" wp14:anchorId="5A28B460" wp14:editId="0125A814">
                      <wp:simplePos x="0" y="0"/>
                      <wp:positionH relativeFrom="column">
                        <wp:posOffset>4572</wp:posOffset>
                      </wp:positionH>
                      <wp:positionV relativeFrom="paragraph">
                        <wp:posOffset>39</wp:posOffset>
                      </wp:positionV>
                      <wp:extent cx="5943600" cy="751840"/>
                      <wp:effectExtent l="0" t="0" r="0" b="0"/>
                      <wp:wrapNone/>
                      <wp:docPr id="420"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51840"/>
                                <a:chOff x="0" y="0"/>
                                <a:chExt cx="5943600" cy="751840"/>
                              </a:xfrm>
                            </wpg:grpSpPr>
                            <wps:wsp>
                              <wps:cNvPr id="421" name="Graphic 421"/>
                              <wps:cNvSpPr/>
                              <wps:spPr>
                                <a:xfrm>
                                  <a:off x="0" y="0"/>
                                  <a:ext cx="172720" cy="745490"/>
                                </a:xfrm>
                                <a:custGeom>
                                  <a:avLst/>
                                  <a:gdLst/>
                                  <a:ahLst/>
                                  <a:cxnLst/>
                                  <a:rect l="l" t="t" r="r" b="b"/>
                                  <a:pathLst>
                                    <a:path w="172720" h="745490">
                                      <a:moveTo>
                                        <a:pt x="172212" y="0"/>
                                      </a:moveTo>
                                      <a:lnTo>
                                        <a:pt x="0" y="0"/>
                                      </a:lnTo>
                                      <a:lnTo>
                                        <a:pt x="0" y="745236"/>
                                      </a:lnTo>
                                      <a:lnTo>
                                        <a:pt x="172212" y="745236"/>
                                      </a:lnTo>
                                      <a:lnTo>
                                        <a:pt x="172212" y="0"/>
                                      </a:lnTo>
                                      <a:close/>
                                    </a:path>
                                  </a:pathLst>
                                </a:custGeom>
                                <a:solidFill>
                                  <a:srgbClr val="FFF1CC"/>
                                </a:solidFill>
                              </wps:spPr>
                              <wps:bodyPr wrap="square" lIns="0" tIns="0" rIns="0" bIns="0" rtlCol="0">
                                <a:prstTxWarp prst="textNoShape">
                                  <a:avLst/>
                                </a:prstTxWarp>
                                <a:noAutofit/>
                              </wps:bodyPr>
                            </wps:wsp>
                            <wps:wsp>
                              <wps:cNvPr id="422" name="Graphic 422"/>
                              <wps:cNvSpPr/>
                              <wps:spPr>
                                <a:xfrm>
                                  <a:off x="0" y="74523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EDA27F" id="Group 420" o:spid="_x0000_s1026" style="position:absolute;margin-left:.35pt;margin-top:0;width:468pt;height:59.2pt;z-index:-251658184;mso-wrap-distance-left:0;mso-wrap-distance-right:0" coordsize="59436,7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">
                      <v:shape id="Graphic 421" o:spid="_x0000_s1027" style="position:absolute;width:1727;height:7454;visibility:visible;mso-wrap-style:square;v-text-anchor:top" coordsize="172720,74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" path="m172212,l,,,745236r172212,l172212,xe" fillcolor="#fff1cc" stroked="f">
                        <v:path arrowok="t"/>
                      </v:shape>
                      <v:shape id="Graphic 422" o:spid="_x0000_s1028" style="position:absolute;top:745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" path="m5943600,r,l,,,6096r5943600,l5943600,xe" fillcolor="black" stroked="f">
                        <v:path arrowok="t"/>
                      </v:shape>
                    </v:group>
                  </w:pict>
                </mc:Fallback>
              </mc:AlternateContent>
            </w:r>
            <w:r>
              <w:rPr>
                <w:b/>
                <w:i/>
                <w:sz w:val="24"/>
              </w:rPr>
              <w:t>SS.8.FL.5</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means,</w:t>
            </w:r>
            <w:r>
              <w:rPr>
                <w:b/>
                <w:i/>
                <w:spacing w:val="-3"/>
                <w:sz w:val="24"/>
              </w:rPr>
              <w:t xml:space="preserve"> </w:t>
            </w:r>
            <w:r>
              <w:rPr>
                <w:b/>
                <w:i/>
                <w:sz w:val="24"/>
              </w:rPr>
              <w:t>types</w:t>
            </w:r>
            <w:r>
              <w:rPr>
                <w:b/>
                <w:i/>
                <w:spacing w:val="-3"/>
                <w:sz w:val="24"/>
              </w:rPr>
              <w:t xml:space="preserve"> </w:t>
            </w:r>
            <w:r>
              <w:rPr>
                <w:b/>
                <w:i/>
                <w:sz w:val="24"/>
              </w:rPr>
              <w:t>and</w:t>
            </w:r>
            <w:r>
              <w:rPr>
                <w:b/>
                <w:i/>
                <w:spacing w:val="-3"/>
                <w:sz w:val="24"/>
              </w:rPr>
              <w:t xml:space="preserve"> </w:t>
            </w:r>
            <w:r>
              <w:rPr>
                <w:b/>
                <w:i/>
                <w:sz w:val="24"/>
              </w:rPr>
              <w:t>risks</w:t>
            </w:r>
            <w:r>
              <w:rPr>
                <w:b/>
                <w:i/>
                <w:spacing w:val="-3"/>
                <w:sz w:val="24"/>
              </w:rPr>
              <w:t xml:space="preserve"> </w:t>
            </w:r>
            <w:r>
              <w:rPr>
                <w:b/>
                <w:i/>
                <w:sz w:val="24"/>
              </w:rPr>
              <w:t>of</w:t>
            </w:r>
            <w:r>
              <w:rPr>
                <w:b/>
                <w:i/>
                <w:spacing w:val="-4"/>
                <w:sz w:val="24"/>
              </w:rPr>
              <w:t xml:space="preserve"> </w:t>
            </w:r>
            <w:r>
              <w:rPr>
                <w:b/>
                <w:i/>
                <w:sz w:val="24"/>
              </w:rPr>
              <w:t>financial</w:t>
            </w:r>
            <w:r>
              <w:rPr>
                <w:b/>
                <w:i/>
                <w:spacing w:val="-3"/>
                <w:sz w:val="24"/>
              </w:rPr>
              <w:t xml:space="preserve"> </w:t>
            </w:r>
            <w:r>
              <w:rPr>
                <w:b/>
                <w:i/>
                <w:sz w:val="24"/>
              </w:rPr>
              <w:t>investing</w:t>
            </w:r>
            <w:r>
              <w:rPr>
                <w:b/>
                <w:i/>
                <w:spacing w:val="-3"/>
                <w:sz w:val="24"/>
              </w:rPr>
              <w:t xml:space="preserve"> </w:t>
            </w:r>
            <w:r>
              <w:rPr>
                <w:b/>
                <w:i/>
                <w:sz w:val="24"/>
              </w:rPr>
              <w:t xml:space="preserve">including personal and societal influences and the government’s role in regulating </w:t>
            </w:r>
            <w:r>
              <w:rPr>
                <w:b/>
                <w:i/>
                <w:spacing w:val="-2"/>
                <w:sz w:val="24"/>
              </w:rPr>
              <w:t>investments.</w:t>
            </w:r>
          </w:p>
        </w:tc>
      </w:tr>
      <w:tr w:rsidR="00EB389E" w14:paraId="5A289D9F" w14:textId="77777777" w:rsidTr="004D40B0">
        <w:trPr>
          <w:trHeight w:val="1342"/>
        </w:trPr>
        <w:tc>
          <w:tcPr>
            <w:tcW w:w="1584" w:type="dxa"/>
            <w:tcBorders>
              <w:bottom w:val="single" w:sz="4" w:space="0" w:color="000000"/>
            </w:tcBorders>
            <w:vAlign w:val="center"/>
          </w:tcPr>
          <w:p w14:paraId="5A289D9C" w14:textId="77777777" w:rsidR="00EB389E" w:rsidRDefault="00872BA8" w:rsidP="004D40B0">
            <w:pPr>
              <w:pStyle w:val="TableParagraph"/>
              <w:ind w:left="64"/>
              <w:rPr>
                <w:sz w:val="24"/>
              </w:rPr>
            </w:pPr>
            <w:r>
              <w:rPr>
                <w:spacing w:val="-2"/>
                <w:sz w:val="24"/>
              </w:rPr>
              <w:t>SS.8.FL.5.1</w:t>
            </w:r>
          </w:p>
        </w:tc>
        <w:tc>
          <w:tcPr>
            <w:tcW w:w="7783" w:type="dxa"/>
            <w:tcBorders>
              <w:bottom w:val="single" w:sz="4" w:space="0" w:color="000000"/>
            </w:tcBorders>
            <w:vAlign w:val="center"/>
          </w:tcPr>
          <w:p w14:paraId="5A289D9E" w14:textId="77777777" w:rsidR="00EB389E" w:rsidRDefault="00872BA8" w:rsidP="004D40B0">
            <w:pPr>
              <w:pStyle w:val="TableParagraph"/>
              <w:ind w:right="93"/>
              <w:rPr>
                <w:sz w:val="24"/>
              </w:rPr>
            </w:pPr>
            <w:r>
              <w:rPr>
                <w:sz w:val="24"/>
              </w:rPr>
              <w:t>Describe the differences among the different types of financial assets, including a wide variety of financial instruments such as bank deposits, stocks,</w:t>
            </w:r>
            <w:r>
              <w:rPr>
                <w:spacing w:val="-4"/>
                <w:sz w:val="24"/>
              </w:rPr>
              <w:t xml:space="preserve"> </w:t>
            </w:r>
            <w:r>
              <w:rPr>
                <w:sz w:val="24"/>
              </w:rPr>
              <w:t>bonds,</w:t>
            </w:r>
            <w:r>
              <w:rPr>
                <w:spacing w:val="-4"/>
                <w:sz w:val="24"/>
              </w:rPr>
              <w:t xml:space="preserve"> </w:t>
            </w:r>
            <w:r>
              <w:rPr>
                <w:sz w:val="24"/>
              </w:rPr>
              <w:t>and</w:t>
            </w:r>
            <w:r>
              <w:rPr>
                <w:spacing w:val="-4"/>
                <w:sz w:val="24"/>
              </w:rPr>
              <w:t xml:space="preserve"> </w:t>
            </w:r>
            <w:r>
              <w:rPr>
                <w:sz w:val="24"/>
              </w:rPr>
              <w:t>mutual</w:t>
            </w:r>
            <w:r>
              <w:rPr>
                <w:spacing w:val="-4"/>
                <w:sz w:val="24"/>
              </w:rPr>
              <w:t xml:space="preserve"> </w:t>
            </w:r>
            <w:r>
              <w:rPr>
                <w:sz w:val="24"/>
              </w:rPr>
              <w:t>funds.</w:t>
            </w:r>
            <w:r>
              <w:rPr>
                <w:spacing w:val="-4"/>
                <w:sz w:val="24"/>
              </w:rPr>
              <w:t xml:space="preserve"> </w:t>
            </w:r>
            <w:r>
              <w:rPr>
                <w:sz w:val="24"/>
              </w:rPr>
              <w:t>Explain</w:t>
            </w:r>
            <w:r>
              <w:rPr>
                <w:spacing w:val="-4"/>
                <w:sz w:val="24"/>
              </w:rPr>
              <w:t xml:space="preserve"> </w:t>
            </w:r>
            <w:r>
              <w:rPr>
                <w:sz w:val="24"/>
              </w:rPr>
              <w:t>that</w:t>
            </w:r>
            <w:r>
              <w:rPr>
                <w:spacing w:val="-4"/>
                <w:sz w:val="24"/>
              </w:rPr>
              <w:t xml:space="preserve"> </w:t>
            </w:r>
            <w:r>
              <w:rPr>
                <w:sz w:val="24"/>
              </w:rPr>
              <w:t>real</w:t>
            </w:r>
            <w:r>
              <w:rPr>
                <w:spacing w:val="-3"/>
                <w:sz w:val="24"/>
              </w:rPr>
              <w:t xml:space="preserve"> </w:t>
            </w:r>
            <w:r>
              <w:rPr>
                <w:sz w:val="24"/>
              </w:rPr>
              <w:t>estate</w:t>
            </w:r>
            <w:r>
              <w:rPr>
                <w:spacing w:val="-5"/>
                <w:sz w:val="24"/>
              </w:rPr>
              <w:t xml:space="preserve"> </w:t>
            </w:r>
            <w:r>
              <w:rPr>
                <w:sz w:val="24"/>
              </w:rPr>
              <w:t>and</w:t>
            </w:r>
            <w:r>
              <w:rPr>
                <w:spacing w:val="-4"/>
                <w:sz w:val="24"/>
              </w:rPr>
              <w:t xml:space="preserve"> </w:t>
            </w:r>
            <w:r>
              <w:rPr>
                <w:sz w:val="24"/>
              </w:rPr>
              <w:t>commodities are also often viewed as financial assets.</w:t>
            </w:r>
          </w:p>
        </w:tc>
      </w:tr>
    </w:tbl>
    <w:p w14:paraId="3A13A683" w14:textId="77777777" w:rsidR="004D40B0" w:rsidRDefault="004D40B0"/>
    <w:p w14:paraId="3A4A539D" w14:textId="77777777" w:rsidR="004D40B0" w:rsidRDefault="004D40B0"/>
    <w:p w14:paraId="6AB8370A" w14:textId="77777777" w:rsidR="004D40B0" w:rsidRDefault="004D40B0"/>
    <w:p w14:paraId="6AC592B2" w14:textId="77777777" w:rsidR="004D40B0" w:rsidRDefault="004D40B0"/>
    <w:p w14:paraId="7A7F662F" w14:textId="77777777" w:rsidR="004D40B0" w:rsidRDefault="004D40B0"/>
    <w:tbl>
      <w:tblPr>
        <w:tblW w:w="0" w:type="auto"/>
        <w:tblInd w:w="1440" w:type="dxa"/>
        <w:tblBorders>
          <w:bottom w:val="single" w:sz="4" w:space="0" w:color="000000"/>
        </w:tblBorders>
        <w:tblLayout w:type="fixed"/>
        <w:tblCellMar>
          <w:left w:w="0" w:type="dxa"/>
          <w:right w:w="0" w:type="dxa"/>
        </w:tblCellMar>
        <w:tblLook w:val="01E0" w:firstRow="1" w:lastRow="1" w:firstColumn="1" w:lastColumn="1" w:noHBand="0" w:noVBand="0"/>
      </w:tblPr>
      <w:tblGrid>
        <w:gridCol w:w="1584"/>
        <w:gridCol w:w="7783"/>
      </w:tblGrid>
      <w:tr w:rsidR="004D40B0" w14:paraId="13C3A00F" w14:textId="77777777">
        <w:trPr>
          <w:trHeight w:val="1512"/>
        </w:trPr>
        <w:tc>
          <w:tcPr>
            <w:tcW w:w="1584" w:type="dxa"/>
            <w:vAlign w:val="center"/>
          </w:tcPr>
          <w:p w14:paraId="6259B921" w14:textId="77777777" w:rsidR="004D40B0" w:rsidRDefault="004D40B0">
            <w:pPr>
              <w:pStyle w:val="TableParagraph"/>
              <w:spacing w:before="1"/>
              <w:ind w:left="64"/>
              <w:rPr>
                <w:sz w:val="24"/>
              </w:rPr>
            </w:pPr>
            <w:r>
              <w:rPr>
                <w:spacing w:val="-2"/>
                <w:sz w:val="24"/>
              </w:rPr>
              <w:lastRenderedPageBreak/>
              <w:t>SS.8.FL.5.2</w:t>
            </w:r>
          </w:p>
        </w:tc>
        <w:tc>
          <w:tcPr>
            <w:tcW w:w="7783" w:type="dxa"/>
            <w:vAlign w:val="center"/>
          </w:tcPr>
          <w:p w14:paraId="27200DF1" w14:textId="77777777" w:rsidR="004D40B0" w:rsidRDefault="004D40B0">
            <w:pPr>
              <w:pStyle w:val="TableParagraph"/>
              <w:ind w:right="93"/>
              <w:rPr>
                <w:sz w:val="24"/>
              </w:rPr>
            </w:pPr>
            <w:r>
              <w:rPr>
                <w:sz w:val="24"/>
              </w:rPr>
              <w:t>Calculate</w:t>
            </w:r>
            <w:r>
              <w:rPr>
                <w:spacing w:val="-3"/>
                <w:sz w:val="24"/>
              </w:rPr>
              <w:t xml:space="preserve"> </w:t>
            </w:r>
            <w:r>
              <w:rPr>
                <w:sz w:val="24"/>
              </w:rPr>
              <w:t>the</w:t>
            </w:r>
            <w:r>
              <w:rPr>
                <w:spacing w:val="-3"/>
                <w:sz w:val="24"/>
              </w:rPr>
              <w:t xml:space="preserve"> </w:t>
            </w:r>
            <w:r>
              <w:rPr>
                <w:sz w:val="24"/>
              </w:rPr>
              <w:t>amount</w:t>
            </w:r>
            <w:r>
              <w:rPr>
                <w:spacing w:val="-2"/>
                <w:sz w:val="24"/>
              </w:rPr>
              <w:t xml:space="preserve"> </w:t>
            </w:r>
            <w:r>
              <w:rPr>
                <w:sz w:val="24"/>
              </w:rPr>
              <w:t>of</w:t>
            </w:r>
            <w:r>
              <w:rPr>
                <w:spacing w:val="-3"/>
                <w:sz w:val="24"/>
              </w:rPr>
              <w:t xml:space="preserve"> </w:t>
            </w:r>
            <w:r>
              <w:rPr>
                <w:sz w:val="24"/>
              </w:rPr>
              <w:t>interest</w:t>
            </w:r>
            <w:r>
              <w:rPr>
                <w:spacing w:val="-2"/>
                <w:sz w:val="24"/>
              </w:rPr>
              <w:t xml:space="preserve"> </w:t>
            </w:r>
            <w:r>
              <w:rPr>
                <w:sz w:val="24"/>
              </w:rPr>
              <w:t>income</w:t>
            </w:r>
            <w:r>
              <w:rPr>
                <w:spacing w:val="-3"/>
                <w:sz w:val="24"/>
              </w:rPr>
              <w:t xml:space="preserve"> </w:t>
            </w:r>
            <w:r>
              <w:rPr>
                <w:sz w:val="24"/>
              </w:rPr>
              <w:t>received</w:t>
            </w:r>
            <w:r>
              <w:rPr>
                <w:spacing w:val="-2"/>
                <w:sz w:val="24"/>
              </w:rPr>
              <w:t xml:space="preserve"> </w:t>
            </w:r>
            <w:r>
              <w:rPr>
                <w:sz w:val="24"/>
              </w:rPr>
              <w:t>from</w:t>
            </w:r>
            <w:r>
              <w:rPr>
                <w:spacing w:val="-2"/>
                <w:sz w:val="24"/>
              </w:rPr>
              <w:t xml:space="preserve"> </w:t>
            </w:r>
            <w:r>
              <w:rPr>
                <w:sz w:val="24"/>
              </w:rPr>
              <w:t>depositing</w:t>
            </w:r>
            <w:r>
              <w:rPr>
                <w:spacing w:val="-2"/>
                <w:sz w:val="24"/>
              </w:rPr>
              <w:t xml:space="preserve"> </w:t>
            </w:r>
            <w:r>
              <w:rPr>
                <w:sz w:val="24"/>
              </w:rPr>
              <w:t>a</w:t>
            </w:r>
            <w:r>
              <w:rPr>
                <w:spacing w:val="-3"/>
                <w:sz w:val="24"/>
              </w:rPr>
              <w:t xml:space="preserve"> </w:t>
            </w:r>
            <w:r>
              <w:rPr>
                <w:sz w:val="24"/>
              </w:rPr>
              <w:t>certain amount of money in a bank account paying 1 percent per year and from owning</w:t>
            </w:r>
            <w:r>
              <w:rPr>
                <w:spacing w:val="-3"/>
                <w:sz w:val="24"/>
              </w:rPr>
              <w:t xml:space="preserve"> </w:t>
            </w:r>
            <w:r>
              <w:rPr>
                <w:sz w:val="24"/>
              </w:rPr>
              <w:t>a</w:t>
            </w:r>
            <w:r>
              <w:rPr>
                <w:spacing w:val="-4"/>
                <w:sz w:val="24"/>
              </w:rPr>
              <w:t xml:space="preserve"> </w:t>
            </w:r>
            <w:r>
              <w:rPr>
                <w:sz w:val="24"/>
              </w:rPr>
              <w:t>bond</w:t>
            </w:r>
            <w:r>
              <w:rPr>
                <w:spacing w:val="-3"/>
                <w:sz w:val="24"/>
              </w:rPr>
              <w:t xml:space="preserve"> </w:t>
            </w:r>
            <w:r>
              <w:rPr>
                <w:sz w:val="24"/>
              </w:rPr>
              <w:t>paying</w:t>
            </w:r>
            <w:r>
              <w:rPr>
                <w:spacing w:val="-3"/>
                <w:sz w:val="24"/>
              </w:rPr>
              <w:t xml:space="preserve"> </w:t>
            </w:r>
            <w:r>
              <w:rPr>
                <w:sz w:val="24"/>
              </w:rPr>
              <w:t>5</w:t>
            </w:r>
            <w:r>
              <w:rPr>
                <w:spacing w:val="-1"/>
                <w:sz w:val="24"/>
              </w:rPr>
              <w:t xml:space="preserve"> </w:t>
            </w:r>
            <w:r>
              <w:rPr>
                <w:sz w:val="24"/>
              </w:rPr>
              <w:t>percent</w:t>
            </w:r>
            <w:r>
              <w:rPr>
                <w:spacing w:val="-3"/>
                <w:sz w:val="24"/>
              </w:rPr>
              <w:t xml:space="preserve"> </w:t>
            </w:r>
            <w:r>
              <w:rPr>
                <w:sz w:val="24"/>
              </w:rPr>
              <w:t>per</w:t>
            </w:r>
            <w:r>
              <w:rPr>
                <w:spacing w:val="-4"/>
                <w:sz w:val="24"/>
              </w:rPr>
              <w:t xml:space="preserve"> </w:t>
            </w:r>
            <w:r>
              <w:rPr>
                <w:sz w:val="24"/>
              </w:rPr>
              <w:t>year</w:t>
            </w:r>
            <w:r>
              <w:rPr>
                <w:spacing w:val="-4"/>
                <w:sz w:val="24"/>
              </w:rPr>
              <w:t xml:space="preserve"> </w:t>
            </w:r>
            <w:r>
              <w:rPr>
                <w:sz w:val="24"/>
              </w:rPr>
              <w:t>in</w:t>
            </w:r>
            <w:r>
              <w:rPr>
                <w:spacing w:val="-3"/>
                <w:sz w:val="24"/>
              </w:rPr>
              <w:t xml:space="preserve"> </w:t>
            </w:r>
            <w:r>
              <w:rPr>
                <w:sz w:val="24"/>
              </w:rPr>
              <w:t>order</w:t>
            </w:r>
            <w:r>
              <w:rPr>
                <w:spacing w:val="-2"/>
                <w:sz w:val="24"/>
              </w:rPr>
              <w:t xml:space="preserve"> </w:t>
            </w:r>
            <w:r>
              <w:rPr>
                <w:sz w:val="24"/>
              </w:rPr>
              <w:t>to</w:t>
            </w:r>
            <w:r>
              <w:rPr>
                <w:spacing w:val="-3"/>
                <w:sz w:val="24"/>
              </w:rPr>
              <w:t xml:space="preserve"> </w:t>
            </w:r>
            <w:r>
              <w:rPr>
                <w:sz w:val="24"/>
              </w:rPr>
              <w:t>analyze</w:t>
            </w:r>
            <w:r>
              <w:rPr>
                <w:spacing w:val="-4"/>
                <w:sz w:val="24"/>
              </w:rPr>
              <w:t xml:space="preserve"> </w:t>
            </w:r>
            <w:r>
              <w:rPr>
                <w:sz w:val="24"/>
              </w:rPr>
              <w:t>that</w:t>
            </w:r>
            <w:r>
              <w:rPr>
                <w:spacing w:val="-3"/>
                <w:sz w:val="24"/>
              </w:rPr>
              <w:t xml:space="preserve"> </w:t>
            </w:r>
            <w:r>
              <w:rPr>
                <w:sz w:val="24"/>
              </w:rPr>
              <w:t>interest</w:t>
            </w:r>
            <w:r>
              <w:rPr>
                <w:spacing w:val="-3"/>
                <w:sz w:val="24"/>
              </w:rPr>
              <w:t xml:space="preserve"> </w:t>
            </w:r>
            <w:r>
              <w:rPr>
                <w:sz w:val="24"/>
              </w:rPr>
              <w:t>is received from money deposited in bank accounts as well as by owning a corporate or government bond or making a loan.</w:t>
            </w:r>
          </w:p>
        </w:tc>
      </w:tr>
      <w:tr w:rsidR="004D40B0" w14:paraId="3D5086EA" w14:textId="77777777">
        <w:tblPrEx>
          <w:tblBorders>
            <w:bottom w:val="none" w:sz="0" w:space="0" w:color="auto"/>
          </w:tblBorders>
        </w:tblPrEx>
        <w:trPr>
          <w:trHeight w:val="1800"/>
        </w:trPr>
        <w:tc>
          <w:tcPr>
            <w:tcW w:w="1584" w:type="dxa"/>
            <w:tcBorders>
              <w:top w:val="single" w:sz="4" w:space="0" w:color="000000"/>
              <w:bottom w:val="single" w:sz="4" w:space="0" w:color="000000"/>
            </w:tcBorders>
            <w:vAlign w:val="center"/>
          </w:tcPr>
          <w:p w14:paraId="4F72C124" w14:textId="77777777" w:rsidR="004D40B0" w:rsidRDefault="004D40B0">
            <w:pPr>
              <w:pStyle w:val="TableParagraph"/>
              <w:ind w:left="64"/>
              <w:rPr>
                <w:sz w:val="24"/>
              </w:rPr>
            </w:pPr>
            <w:r>
              <w:rPr>
                <w:spacing w:val="-2"/>
                <w:sz w:val="24"/>
              </w:rPr>
              <w:t>SS.8.FL.5.3</w:t>
            </w:r>
          </w:p>
        </w:tc>
        <w:tc>
          <w:tcPr>
            <w:tcW w:w="7783" w:type="dxa"/>
            <w:tcBorders>
              <w:top w:val="single" w:sz="4" w:space="0" w:color="000000"/>
              <w:bottom w:val="single" w:sz="4" w:space="0" w:color="000000"/>
            </w:tcBorders>
            <w:vAlign w:val="center"/>
          </w:tcPr>
          <w:p w14:paraId="0068534E" w14:textId="77777777" w:rsidR="004D40B0" w:rsidRDefault="004D40B0">
            <w:pPr>
              <w:pStyle w:val="TableParagraph"/>
              <w:ind w:right="93"/>
              <w:rPr>
                <w:sz w:val="24"/>
              </w:rPr>
            </w:pPr>
            <w:r>
              <w:rPr>
                <w:sz w:val="24"/>
              </w:rPr>
              <w:t>Discuss that when people buy corporate stock, they are purchasing ownership shares in a business that if the business is profitable, they will expect to receive income in the form of dividends and/or from the increase in</w:t>
            </w:r>
            <w:r>
              <w:rPr>
                <w:spacing w:val="-3"/>
                <w:sz w:val="24"/>
              </w:rPr>
              <w:t xml:space="preserve"> </w:t>
            </w:r>
            <w:r>
              <w:rPr>
                <w:sz w:val="24"/>
              </w:rPr>
              <w:t>the</w:t>
            </w:r>
            <w:r>
              <w:rPr>
                <w:spacing w:val="-4"/>
                <w:sz w:val="24"/>
              </w:rPr>
              <w:t xml:space="preserve"> </w:t>
            </w:r>
            <w:r>
              <w:rPr>
                <w:sz w:val="24"/>
              </w:rPr>
              <w:t>stock’s</w:t>
            </w:r>
            <w:r>
              <w:rPr>
                <w:spacing w:val="-3"/>
                <w:sz w:val="24"/>
              </w:rPr>
              <w:t xml:space="preserve"> </w:t>
            </w:r>
            <w:r>
              <w:rPr>
                <w:sz w:val="24"/>
              </w:rPr>
              <w:t>value,</w:t>
            </w:r>
            <w:r>
              <w:rPr>
                <w:spacing w:val="-3"/>
                <w:sz w:val="24"/>
              </w:rPr>
              <w:t xml:space="preserve"> </w:t>
            </w:r>
            <w:r>
              <w:rPr>
                <w:sz w:val="24"/>
              </w:rPr>
              <w:t>that</w:t>
            </w:r>
            <w:r>
              <w:rPr>
                <w:spacing w:val="-1"/>
                <w:sz w:val="24"/>
              </w:rPr>
              <w:t xml:space="preserve"> </w:t>
            </w:r>
            <w:r>
              <w:rPr>
                <w:sz w:val="24"/>
              </w:rPr>
              <w:t>the</w:t>
            </w:r>
            <w:r>
              <w:rPr>
                <w:spacing w:val="-4"/>
                <w:sz w:val="24"/>
              </w:rPr>
              <w:t xml:space="preserve"> </w:t>
            </w:r>
            <w:r>
              <w:rPr>
                <w:sz w:val="24"/>
              </w:rPr>
              <w:t>increase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value</w:t>
            </w:r>
            <w:r>
              <w:rPr>
                <w:spacing w:val="-2"/>
                <w:sz w:val="24"/>
              </w:rPr>
              <w:t xml:space="preserve"> </w:t>
            </w:r>
            <w:r>
              <w:rPr>
                <w:sz w:val="24"/>
              </w:rPr>
              <w:t>of</w:t>
            </w:r>
            <w:r>
              <w:rPr>
                <w:spacing w:val="-4"/>
                <w:sz w:val="24"/>
              </w:rPr>
              <w:t xml:space="preserve"> </w:t>
            </w:r>
            <w:r>
              <w:rPr>
                <w:sz w:val="24"/>
              </w:rPr>
              <w:t>an</w:t>
            </w:r>
            <w:r>
              <w:rPr>
                <w:spacing w:val="-3"/>
                <w:sz w:val="24"/>
              </w:rPr>
              <w:t xml:space="preserve"> </w:t>
            </w:r>
            <w:r>
              <w:rPr>
                <w:sz w:val="24"/>
              </w:rPr>
              <w:t>asset</w:t>
            </w:r>
            <w:r>
              <w:rPr>
                <w:spacing w:val="-3"/>
                <w:sz w:val="24"/>
              </w:rPr>
              <w:t xml:space="preserve"> </w:t>
            </w:r>
            <w:r>
              <w:rPr>
                <w:sz w:val="24"/>
              </w:rPr>
              <w:t>(like</w:t>
            </w:r>
            <w:r>
              <w:rPr>
                <w:spacing w:val="-2"/>
                <w:sz w:val="24"/>
              </w:rPr>
              <w:t xml:space="preserve"> </w:t>
            </w:r>
            <w:r>
              <w:rPr>
                <w:sz w:val="24"/>
              </w:rPr>
              <w:t>a</w:t>
            </w:r>
            <w:r>
              <w:rPr>
                <w:spacing w:val="-4"/>
                <w:sz w:val="24"/>
              </w:rPr>
              <w:t xml:space="preserve"> </w:t>
            </w:r>
            <w:r>
              <w:rPr>
                <w:sz w:val="24"/>
              </w:rPr>
              <w:t>stock)</w:t>
            </w:r>
            <w:r>
              <w:rPr>
                <w:spacing w:val="-4"/>
                <w:sz w:val="24"/>
              </w:rPr>
              <w:t xml:space="preserve"> </w:t>
            </w:r>
            <w:r>
              <w:rPr>
                <w:sz w:val="24"/>
              </w:rPr>
              <w:t>is called a capital gain, and if the business is not profitable, investors could lose the money they have invested.</w:t>
            </w:r>
          </w:p>
        </w:tc>
      </w:tr>
      <w:tr w:rsidR="004D40B0" w14:paraId="754A0E49" w14:textId="77777777">
        <w:tblPrEx>
          <w:tblBorders>
            <w:bottom w:val="none" w:sz="0" w:space="0" w:color="auto"/>
          </w:tblBorders>
        </w:tblPrEx>
        <w:trPr>
          <w:trHeight w:val="702"/>
        </w:trPr>
        <w:tc>
          <w:tcPr>
            <w:tcW w:w="1584" w:type="dxa"/>
            <w:tcBorders>
              <w:top w:val="single" w:sz="4" w:space="0" w:color="000000"/>
              <w:bottom w:val="single" w:sz="4" w:space="0" w:color="000000"/>
            </w:tcBorders>
            <w:vAlign w:val="center"/>
          </w:tcPr>
          <w:p w14:paraId="5554A5F6" w14:textId="77777777" w:rsidR="004D40B0" w:rsidRDefault="004D40B0">
            <w:pPr>
              <w:pStyle w:val="TableParagraph"/>
              <w:ind w:left="64"/>
              <w:rPr>
                <w:sz w:val="24"/>
              </w:rPr>
            </w:pPr>
            <w:r>
              <w:rPr>
                <w:spacing w:val="-2"/>
                <w:sz w:val="24"/>
              </w:rPr>
              <w:t>SS.8.FL.5.4</w:t>
            </w:r>
          </w:p>
        </w:tc>
        <w:tc>
          <w:tcPr>
            <w:tcW w:w="7783" w:type="dxa"/>
            <w:tcBorders>
              <w:top w:val="single" w:sz="4" w:space="0" w:color="000000"/>
              <w:bottom w:val="single" w:sz="4" w:space="0" w:color="000000"/>
            </w:tcBorders>
            <w:vAlign w:val="center"/>
          </w:tcPr>
          <w:p w14:paraId="2B6FA642" w14:textId="77777777" w:rsidR="004D40B0" w:rsidRDefault="004D40B0">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2"/>
                <w:sz w:val="24"/>
              </w:rPr>
              <w:t xml:space="preserve"> </w:t>
            </w:r>
            <w:r>
              <w:rPr>
                <w:sz w:val="24"/>
              </w:rPr>
              <w:t>a</w:t>
            </w:r>
            <w:r>
              <w:rPr>
                <w:spacing w:val="-4"/>
                <w:sz w:val="24"/>
              </w:rPr>
              <w:t xml:space="preserve"> </w:t>
            </w:r>
            <w:r>
              <w:rPr>
                <w:sz w:val="24"/>
              </w:rPr>
              <w:t>financial</w:t>
            </w:r>
            <w:r>
              <w:rPr>
                <w:spacing w:val="-1"/>
                <w:sz w:val="24"/>
              </w:rPr>
              <w:t xml:space="preserve"> </w:t>
            </w:r>
            <w:r>
              <w:rPr>
                <w:sz w:val="24"/>
              </w:rPr>
              <w:t>asset</w:t>
            </w:r>
            <w:r>
              <w:rPr>
                <w:spacing w:val="-3"/>
                <w:sz w:val="24"/>
              </w:rPr>
              <w:t xml:space="preserve"> </w:t>
            </w:r>
            <w:r>
              <w:rPr>
                <w:sz w:val="24"/>
              </w:rPr>
              <w:t>is</w:t>
            </w:r>
            <w:r>
              <w:rPr>
                <w:spacing w:val="-3"/>
                <w:sz w:val="24"/>
              </w:rPr>
              <w:t xml:space="preserve"> </w:t>
            </w:r>
            <w:r>
              <w:rPr>
                <w:sz w:val="24"/>
              </w:rPr>
              <w:t>determined</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interaction</w:t>
            </w:r>
            <w:r>
              <w:rPr>
                <w:spacing w:val="-1"/>
                <w:sz w:val="24"/>
              </w:rPr>
              <w:t xml:space="preserve"> </w:t>
            </w:r>
            <w:r>
              <w:rPr>
                <w:sz w:val="24"/>
              </w:rPr>
              <w:t>of buyers and sellers in a financial market.</w:t>
            </w:r>
          </w:p>
        </w:tc>
      </w:tr>
      <w:tr w:rsidR="004D40B0" w14:paraId="6FF6F53E" w14:textId="77777777">
        <w:tblPrEx>
          <w:tblBorders>
            <w:bottom w:val="none" w:sz="0" w:space="0" w:color="auto"/>
          </w:tblBorders>
        </w:tblPrEx>
        <w:trPr>
          <w:trHeight w:val="981"/>
        </w:trPr>
        <w:tc>
          <w:tcPr>
            <w:tcW w:w="1584" w:type="dxa"/>
            <w:tcBorders>
              <w:top w:val="single" w:sz="4" w:space="0" w:color="000000"/>
              <w:bottom w:val="single" w:sz="4" w:space="0" w:color="000000"/>
            </w:tcBorders>
            <w:vAlign w:val="center"/>
          </w:tcPr>
          <w:p w14:paraId="3512FE55" w14:textId="77777777" w:rsidR="004D40B0" w:rsidRDefault="004D40B0">
            <w:pPr>
              <w:pStyle w:val="TableParagraph"/>
              <w:ind w:left="64"/>
              <w:rPr>
                <w:sz w:val="24"/>
              </w:rPr>
            </w:pPr>
            <w:r>
              <w:rPr>
                <w:spacing w:val="-2"/>
                <w:sz w:val="24"/>
              </w:rPr>
              <w:t>SS.8.FL.5.5</w:t>
            </w:r>
          </w:p>
        </w:tc>
        <w:tc>
          <w:tcPr>
            <w:tcW w:w="7783" w:type="dxa"/>
            <w:tcBorders>
              <w:top w:val="single" w:sz="4" w:space="0" w:color="000000"/>
              <w:bottom w:val="single" w:sz="4" w:space="0" w:color="000000"/>
            </w:tcBorders>
            <w:vAlign w:val="center"/>
          </w:tcPr>
          <w:p w14:paraId="34B3C770" w14:textId="77777777" w:rsidR="004D40B0" w:rsidRDefault="004D40B0">
            <w:pPr>
              <w:pStyle w:val="TableParagraph"/>
              <w:ind w:right="163"/>
              <w:rPr>
                <w:sz w:val="24"/>
              </w:rPr>
            </w:pPr>
            <w:r>
              <w:rPr>
                <w:sz w:val="24"/>
              </w:rPr>
              <w:t>Explain that the rate of return earned from investments will vary according to</w:t>
            </w:r>
            <w:r>
              <w:rPr>
                <w:spacing w:val="-3"/>
                <w:sz w:val="24"/>
              </w:rPr>
              <w:t xml:space="preserve"> </w:t>
            </w:r>
            <w:r>
              <w:rPr>
                <w:sz w:val="24"/>
              </w:rPr>
              <w:t>the</w:t>
            </w:r>
            <w:r>
              <w:rPr>
                <w:spacing w:val="-4"/>
                <w:sz w:val="24"/>
              </w:rPr>
              <w:t xml:space="preserve"> </w:t>
            </w:r>
            <w:r>
              <w:rPr>
                <w:sz w:val="24"/>
              </w:rPr>
              <w:t>amount</w:t>
            </w:r>
            <w:r>
              <w:rPr>
                <w:spacing w:val="-3"/>
                <w:sz w:val="24"/>
              </w:rPr>
              <w:t xml:space="preserve"> </w:t>
            </w:r>
            <w:r>
              <w:rPr>
                <w:sz w:val="24"/>
              </w:rPr>
              <w:t>of</w:t>
            </w:r>
            <w:r>
              <w:rPr>
                <w:spacing w:val="-4"/>
                <w:sz w:val="24"/>
              </w:rPr>
              <w:t xml:space="preserve"> </w:t>
            </w:r>
            <w:r>
              <w:rPr>
                <w:sz w:val="24"/>
              </w:rPr>
              <w:t>risk</w:t>
            </w:r>
            <w:r>
              <w:rPr>
                <w:spacing w:val="-3"/>
                <w:sz w:val="24"/>
              </w:rPr>
              <w:t xml:space="preserve"> </w:t>
            </w:r>
            <w:r>
              <w:rPr>
                <w:sz w:val="24"/>
              </w:rPr>
              <w:t>and,</w:t>
            </w:r>
            <w:r>
              <w:rPr>
                <w:spacing w:val="-3"/>
                <w:sz w:val="24"/>
              </w:rPr>
              <w:t xml:space="preserve"> </w:t>
            </w:r>
            <w:r>
              <w:rPr>
                <w:sz w:val="24"/>
              </w:rPr>
              <w:t>in</w:t>
            </w:r>
            <w:r>
              <w:rPr>
                <w:spacing w:val="-3"/>
                <w:sz w:val="24"/>
              </w:rPr>
              <w:t xml:space="preserve"> </w:t>
            </w:r>
            <w:r>
              <w:rPr>
                <w:sz w:val="24"/>
              </w:rPr>
              <w:t>general,</w:t>
            </w:r>
            <w:r>
              <w:rPr>
                <w:spacing w:val="-3"/>
                <w:sz w:val="24"/>
              </w:rPr>
              <w:t xml:space="preserve"> </w:t>
            </w:r>
            <w:r>
              <w:rPr>
                <w:sz w:val="24"/>
              </w:rPr>
              <w:t>a</w:t>
            </w:r>
            <w:r>
              <w:rPr>
                <w:spacing w:val="-4"/>
                <w:sz w:val="24"/>
              </w:rPr>
              <w:t xml:space="preserve"> </w:t>
            </w:r>
            <w:r>
              <w:rPr>
                <w:sz w:val="24"/>
              </w:rPr>
              <w:t>trade-off</w:t>
            </w:r>
            <w:r>
              <w:rPr>
                <w:spacing w:val="-2"/>
                <w:sz w:val="24"/>
              </w:rPr>
              <w:t xml:space="preserve"> </w:t>
            </w:r>
            <w:r>
              <w:rPr>
                <w:sz w:val="24"/>
              </w:rPr>
              <w:t>exists</w:t>
            </w:r>
            <w:r>
              <w:rPr>
                <w:spacing w:val="-3"/>
                <w:sz w:val="24"/>
              </w:rPr>
              <w:t xml:space="preserve"> </w:t>
            </w:r>
            <w:r>
              <w:rPr>
                <w:sz w:val="24"/>
              </w:rPr>
              <w:t>between</w:t>
            </w:r>
            <w:r>
              <w:rPr>
                <w:spacing w:val="-3"/>
                <w:sz w:val="24"/>
              </w:rPr>
              <w:t xml:space="preserve"> </w:t>
            </w:r>
            <w:r>
              <w:rPr>
                <w:sz w:val="24"/>
              </w:rPr>
              <w:t>the</w:t>
            </w:r>
            <w:r>
              <w:rPr>
                <w:spacing w:val="-4"/>
                <w:sz w:val="24"/>
              </w:rPr>
              <w:t xml:space="preserve"> </w:t>
            </w:r>
            <w:r>
              <w:rPr>
                <w:sz w:val="24"/>
              </w:rPr>
              <w:t>security of an investment and its expected rate of return.</w:t>
            </w:r>
          </w:p>
        </w:tc>
      </w:tr>
    </w:tbl>
    <w:p w14:paraId="79EDFCDD" w14:textId="77777777" w:rsidR="004D40B0" w:rsidRDefault="004D40B0"/>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4D40B0" w14:paraId="3F9FE218" w14:textId="77777777">
        <w:trPr>
          <w:trHeight w:val="844"/>
        </w:trPr>
        <w:tc>
          <w:tcPr>
            <w:tcW w:w="9367" w:type="dxa"/>
            <w:gridSpan w:val="2"/>
          </w:tcPr>
          <w:p w14:paraId="284D7C22" w14:textId="77777777" w:rsidR="004D40B0" w:rsidRDefault="004D40B0">
            <w:pPr>
              <w:pStyle w:val="TableParagraph"/>
              <w:spacing w:before="143"/>
              <w:ind w:left="1358" w:hanging="1066"/>
              <w:rPr>
                <w:b/>
                <w:i/>
                <w:sz w:val="24"/>
              </w:rPr>
            </w:pPr>
            <w:r>
              <w:rPr>
                <w:noProof/>
              </w:rPr>
              <mc:AlternateContent>
                <mc:Choice Requires="wpg">
                  <w:drawing>
                    <wp:anchor distT="0" distB="0" distL="0" distR="0" simplePos="0" relativeHeight="251658446" behindDoc="1" locked="0" layoutInCell="1" allowOverlap="1" wp14:anchorId="10131B15" wp14:editId="0D8FEFB2">
                      <wp:simplePos x="0" y="0"/>
                      <wp:positionH relativeFrom="column">
                        <wp:posOffset>4572</wp:posOffset>
                      </wp:positionH>
                      <wp:positionV relativeFrom="paragraph">
                        <wp:posOffset>-87</wp:posOffset>
                      </wp:positionV>
                      <wp:extent cx="5943600" cy="539750"/>
                      <wp:effectExtent l="0" t="0" r="0" b="0"/>
                      <wp:wrapNone/>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9750"/>
                                <a:chOff x="0" y="0"/>
                                <a:chExt cx="5943600" cy="539750"/>
                              </a:xfrm>
                            </wpg:grpSpPr>
                            <wps:wsp>
                              <wps:cNvPr id="424" name="Graphic 424"/>
                              <wps:cNvSpPr/>
                              <wps:spPr>
                                <a:xfrm>
                                  <a:off x="0" y="0"/>
                                  <a:ext cx="172720" cy="533400"/>
                                </a:xfrm>
                                <a:custGeom>
                                  <a:avLst/>
                                  <a:gdLst/>
                                  <a:ahLst/>
                                  <a:cxnLst/>
                                  <a:rect l="l" t="t" r="r" b="b"/>
                                  <a:pathLst>
                                    <a:path w="172720" h="533400">
                                      <a:moveTo>
                                        <a:pt x="172212" y="0"/>
                                      </a:moveTo>
                                      <a:lnTo>
                                        <a:pt x="0" y="0"/>
                                      </a:lnTo>
                                      <a:lnTo>
                                        <a:pt x="0" y="533400"/>
                                      </a:lnTo>
                                      <a:lnTo>
                                        <a:pt x="172212" y="533400"/>
                                      </a:lnTo>
                                      <a:lnTo>
                                        <a:pt x="172212" y="0"/>
                                      </a:lnTo>
                                      <a:close/>
                                    </a:path>
                                  </a:pathLst>
                                </a:custGeom>
                                <a:solidFill>
                                  <a:srgbClr val="FFF1CC"/>
                                </a:solidFill>
                              </wps:spPr>
                              <wps:bodyPr wrap="square" lIns="0" tIns="0" rIns="0" bIns="0" rtlCol="0">
                                <a:prstTxWarp prst="textNoShape">
                                  <a:avLst/>
                                </a:prstTxWarp>
                                <a:noAutofit/>
                              </wps:bodyPr>
                            </wps:wsp>
                            <wps:wsp>
                              <wps:cNvPr id="425" name="Graphic 425"/>
                              <wps:cNvSpPr/>
                              <wps:spPr>
                                <a:xfrm>
                                  <a:off x="0" y="5333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BDA164" id="Group 423" o:spid="_x0000_s1026" style="position:absolute;margin-left:.35pt;margin-top:0;width:468pt;height:42.5pt;z-index:-251658034;mso-wrap-distance-left:0;mso-wrap-distance-right:0" coordsize="59436,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">
                      <v:shape id="Graphic 424" o:spid="_x0000_s1027" style="position:absolute;width:1727;height:5334;visibility:visible;mso-wrap-style:square;v-text-anchor:top" coordsize="17272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" path="m172212,l,,,533400r172212,l172212,xe" fillcolor="#fff1cc" stroked="f">
                        <v:path arrowok="t"/>
                      </v:shape>
                      <v:shape id="Graphic 425" o:spid="_x0000_s1028" style="position:absolute;top:533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" path="m5943600,r,l,,,6096r5943600,l5943600,xe" fillcolor="black" stroked="f">
                        <v:path arrowok="t"/>
                      </v:shape>
                    </v:group>
                  </w:pict>
                </mc:Fallback>
              </mc:AlternateContent>
            </w:r>
            <w:r>
              <w:rPr>
                <w:b/>
                <w:i/>
                <w:sz w:val="24"/>
              </w:rPr>
              <w:t>SS.8.FL.6</w:t>
            </w:r>
            <w:r>
              <w:rPr>
                <w:b/>
                <w:i/>
                <w:spacing w:val="-4"/>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analyze</w:t>
            </w:r>
            <w:r>
              <w:rPr>
                <w:b/>
                <w:i/>
                <w:spacing w:val="-5"/>
                <w:sz w:val="24"/>
              </w:rPr>
              <w:t xml:space="preserve"> </w:t>
            </w:r>
            <w:r>
              <w:rPr>
                <w:b/>
                <w:i/>
                <w:sz w:val="24"/>
              </w:rPr>
              <w:t>methods</w:t>
            </w:r>
            <w:r>
              <w:rPr>
                <w:b/>
                <w:i/>
                <w:spacing w:val="-4"/>
                <w:sz w:val="24"/>
              </w:rPr>
              <w:t xml:space="preserve"> </w:t>
            </w:r>
            <w:r>
              <w:rPr>
                <w:b/>
                <w:i/>
                <w:sz w:val="24"/>
              </w:rPr>
              <w:t>of</w:t>
            </w:r>
            <w:r>
              <w:rPr>
                <w:b/>
                <w:i/>
                <w:spacing w:val="-5"/>
                <w:sz w:val="24"/>
              </w:rPr>
              <w:t xml:space="preserve"> </w:t>
            </w:r>
            <w:r>
              <w:rPr>
                <w:b/>
                <w:i/>
                <w:sz w:val="24"/>
              </w:rPr>
              <w:t>protecting</w:t>
            </w:r>
            <w:r>
              <w:rPr>
                <w:b/>
                <w:i/>
                <w:spacing w:val="-4"/>
                <w:sz w:val="24"/>
              </w:rPr>
              <w:t xml:space="preserve"> </w:t>
            </w:r>
            <w:r>
              <w:rPr>
                <w:b/>
                <w:i/>
                <w:sz w:val="24"/>
              </w:rPr>
              <w:t>financial</w:t>
            </w:r>
            <w:r>
              <w:rPr>
                <w:b/>
                <w:i/>
                <w:spacing w:val="-4"/>
                <w:sz w:val="24"/>
              </w:rPr>
              <w:t xml:space="preserve"> </w:t>
            </w:r>
            <w:r>
              <w:rPr>
                <w:b/>
                <w:i/>
                <w:sz w:val="24"/>
              </w:rPr>
              <w:t>investments</w:t>
            </w:r>
            <w:r>
              <w:rPr>
                <w:b/>
                <w:i/>
                <w:spacing w:val="-4"/>
                <w:sz w:val="24"/>
              </w:rPr>
              <w:t xml:space="preserve"> </w:t>
            </w:r>
            <w:r>
              <w:rPr>
                <w:b/>
                <w:i/>
                <w:sz w:val="24"/>
              </w:rPr>
              <w:t>and</w:t>
            </w:r>
            <w:r>
              <w:rPr>
                <w:b/>
                <w:i/>
                <w:spacing w:val="-4"/>
                <w:sz w:val="24"/>
              </w:rPr>
              <w:t xml:space="preserve"> </w:t>
            </w:r>
            <w:r>
              <w:rPr>
                <w:b/>
                <w:i/>
                <w:sz w:val="24"/>
              </w:rPr>
              <w:t xml:space="preserve">personal </w:t>
            </w:r>
            <w:r>
              <w:rPr>
                <w:b/>
                <w:i/>
                <w:spacing w:val="-2"/>
                <w:sz w:val="24"/>
              </w:rPr>
              <w:t>information.</w:t>
            </w:r>
          </w:p>
        </w:tc>
      </w:tr>
      <w:tr w:rsidR="004D40B0" w14:paraId="0C7CFEAC" w14:textId="77777777">
        <w:trPr>
          <w:trHeight w:val="784"/>
        </w:trPr>
        <w:tc>
          <w:tcPr>
            <w:tcW w:w="1584" w:type="dxa"/>
            <w:tcBorders>
              <w:bottom w:val="single" w:sz="4" w:space="0" w:color="000000"/>
            </w:tcBorders>
            <w:vAlign w:val="center"/>
          </w:tcPr>
          <w:p w14:paraId="73B17FF8" w14:textId="77777777" w:rsidR="004D40B0" w:rsidRDefault="004D40B0">
            <w:pPr>
              <w:pStyle w:val="TableParagraph"/>
              <w:ind w:left="64"/>
              <w:rPr>
                <w:sz w:val="24"/>
              </w:rPr>
            </w:pPr>
            <w:r>
              <w:rPr>
                <w:spacing w:val="-2"/>
                <w:sz w:val="24"/>
              </w:rPr>
              <w:t>SS.8.FL.6.1</w:t>
            </w:r>
          </w:p>
        </w:tc>
        <w:tc>
          <w:tcPr>
            <w:tcW w:w="7783" w:type="dxa"/>
            <w:tcBorders>
              <w:bottom w:val="single" w:sz="4" w:space="0" w:color="000000"/>
            </w:tcBorders>
            <w:vAlign w:val="center"/>
          </w:tcPr>
          <w:p w14:paraId="7B873158" w14:textId="30FDB86D" w:rsidR="004D40B0" w:rsidRDefault="004D40B0">
            <w:pPr>
              <w:pStyle w:val="TableParagraph"/>
              <w:ind w:right="93"/>
              <w:rPr>
                <w:sz w:val="24"/>
              </w:rPr>
            </w:pPr>
            <w:r>
              <w:rPr>
                <w:sz w:val="24"/>
              </w:rPr>
              <w:t>Analyze</w:t>
            </w:r>
            <w:r>
              <w:rPr>
                <w:spacing w:val="-5"/>
                <w:sz w:val="24"/>
              </w:rPr>
              <w:t xml:space="preserve"> </w:t>
            </w:r>
            <w:r>
              <w:rPr>
                <w:sz w:val="24"/>
              </w:rPr>
              <w:t>the</w:t>
            </w:r>
            <w:r>
              <w:rPr>
                <w:spacing w:val="-3"/>
                <w:sz w:val="24"/>
              </w:rPr>
              <w:t xml:space="preserve"> </w:t>
            </w:r>
            <w:r>
              <w:rPr>
                <w:sz w:val="24"/>
              </w:rPr>
              <w:t>fact</w:t>
            </w:r>
            <w:r>
              <w:rPr>
                <w:spacing w:val="-4"/>
                <w:sz w:val="24"/>
              </w:rPr>
              <w:t xml:space="preserve"> </w:t>
            </w:r>
            <w:r>
              <w:rPr>
                <w:sz w:val="24"/>
              </w:rPr>
              <w:t>that</w:t>
            </w:r>
            <w:r>
              <w:rPr>
                <w:spacing w:val="-4"/>
                <w:sz w:val="24"/>
              </w:rPr>
              <w:t xml:space="preserve"> </w:t>
            </w:r>
            <w:r>
              <w:rPr>
                <w:sz w:val="24"/>
              </w:rPr>
              <w:t>personal</w:t>
            </w:r>
            <w:r>
              <w:rPr>
                <w:spacing w:val="-4"/>
                <w:sz w:val="24"/>
              </w:rPr>
              <w:t xml:space="preserve"> </w:t>
            </w:r>
            <w:r>
              <w:rPr>
                <w:sz w:val="24"/>
              </w:rPr>
              <w:t>financial</w:t>
            </w:r>
            <w:r>
              <w:rPr>
                <w:spacing w:val="-4"/>
                <w:sz w:val="24"/>
              </w:rPr>
              <w:t xml:space="preserve"> </w:t>
            </w:r>
            <w:r>
              <w:rPr>
                <w:sz w:val="24"/>
              </w:rPr>
              <w:t>risk</w:t>
            </w:r>
            <w:r>
              <w:rPr>
                <w:spacing w:val="-4"/>
                <w:sz w:val="24"/>
              </w:rPr>
              <w:t xml:space="preserve"> </w:t>
            </w:r>
            <w:r>
              <w:rPr>
                <w:sz w:val="24"/>
              </w:rPr>
              <w:t>exists</w:t>
            </w:r>
            <w:r>
              <w:rPr>
                <w:spacing w:val="-2"/>
                <w:sz w:val="24"/>
              </w:rPr>
              <w:t xml:space="preserve"> </w:t>
            </w:r>
            <w:r>
              <w:rPr>
                <w:sz w:val="24"/>
              </w:rPr>
              <w:t>when</w:t>
            </w:r>
            <w:r>
              <w:rPr>
                <w:spacing w:val="-4"/>
                <w:sz w:val="24"/>
              </w:rPr>
              <w:t xml:space="preserve"> </w:t>
            </w:r>
            <w:r>
              <w:rPr>
                <w:sz w:val="24"/>
              </w:rPr>
              <w:t>unexpected</w:t>
            </w:r>
            <w:r>
              <w:rPr>
                <w:spacing w:val="-4"/>
                <w:sz w:val="24"/>
              </w:rPr>
              <w:t xml:space="preserve"> </w:t>
            </w:r>
            <w:r>
              <w:rPr>
                <w:sz w:val="24"/>
              </w:rPr>
              <w:t>events can damage health, income, property, wealth</w:t>
            </w:r>
            <w:r w:rsidR="00007351" w:rsidRPr="00D91306">
              <w:rPr>
                <w:color w:val="000000" w:themeColor="text1"/>
                <w:sz w:val="24"/>
              </w:rPr>
              <w:t>,</w:t>
            </w:r>
            <w:r>
              <w:rPr>
                <w:sz w:val="24"/>
              </w:rPr>
              <w:t xml:space="preserve"> or future opportunities.</w:t>
            </w:r>
          </w:p>
        </w:tc>
      </w:tr>
      <w:tr w:rsidR="004D40B0" w14:paraId="25E93B68" w14:textId="77777777">
        <w:trPr>
          <w:trHeight w:val="801"/>
        </w:trPr>
        <w:tc>
          <w:tcPr>
            <w:tcW w:w="1584" w:type="dxa"/>
            <w:tcBorders>
              <w:top w:val="single" w:sz="4" w:space="0" w:color="000000"/>
              <w:bottom w:val="single" w:sz="4" w:space="0" w:color="000000"/>
            </w:tcBorders>
            <w:vAlign w:val="center"/>
          </w:tcPr>
          <w:p w14:paraId="3242D025" w14:textId="77777777" w:rsidR="004D40B0" w:rsidRDefault="004D40B0">
            <w:pPr>
              <w:pStyle w:val="TableParagraph"/>
              <w:ind w:left="64"/>
              <w:rPr>
                <w:sz w:val="24"/>
              </w:rPr>
            </w:pPr>
            <w:r>
              <w:rPr>
                <w:spacing w:val="-2"/>
                <w:sz w:val="24"/>
              </w:rPr>
              <w:t>SS.8.FL.6.2</w:t>
            </w:r>
          </w:p>
        </w:tc>
        <w:tc>
          <w:tcPr>
            <w:tcW w:w="7783" w:type="dxa"/>
            <w:tcBorders>
              <w:top w:val="single" w:sz="4" w:space="0" w:color="000000"/>
              <w:bottom w:val="single" w:sz="4" w:space="0" w:color="000000"/>
            </w:tcBorders>
            <w:vAlign w:val="center"/>
          </w:tcPr>
          <w:p w14:paraId="4837F61B" w14:textId="77777777" w:rsidR="004D40B0" w:rsidRDefault="004D40B0">
            <w:pPr>
              <w:pStyle w:val="TableParagraph"/>
              <w:ind w:right="93"/>
              <w:rPr>
                <w:sz w:val="24"/>
              </w:rPr>
            </w:pPr>
            <w:r>
              <w:rPr>
                <w:sz w:val="24"/>
              </w:rPr>
              <w:t>Identify</w:t>
            </w:r>
            <w:r>
              <w:rPr>
                <w:spacing w:val="-3"/>
                <w:sz w:val="24"/>
              </w:rPr>
              <w:t xml:space="preserve"> </w:t>
            </w:r>
            <w:r>
              <w:rPr>
                <w:sz w:val="24"/>
              </w:rPr>
              <w:t>insurance</w:t>
            </w:r>
            <w:r>
              <w:rPr>
                <w:spacing w:val="-4"/>
                <w:sz w:val="24"/>
              </w:rPr>
              <w:t xml:space="preserve"> </w:t>
            </w:r>
            <w:r>
              <w:rPr>
                <w:sz w:val="24"/>
              </w:rPr>
              <w:t>as</w:t>
            </w:r>
            <w:r>
              <w:rPr>
                <w:spacing w:val="-3"/>
                <w:sz w:val="24"/>
              </w:rPr>
              <w:t xml:space="preserve"> </w:t>
            </w:r>
            <w:r>
              <w:rPr>
                <w:sz w:val="24"/>
              </w:rPr>
              <w:t>a</w:t>
            </w:r>
            <w:r>
              <w:rPr>
                <w:spacing w:val="-4"/>
                <w:sz w:val="24"/>
              </w:rPr>
              <w:t xml:space="preserve"> </w:t>
            </w:r>
            <w:r>
              <w:rPr>
                <w:sz w:val="24"/>
              </w:rPr>
              <w:t>product</w:t>
            </w:r>
            <w:r>
              <w:rPr>
                <w:spacing w:val="-3"/>
                <w:sz w:val="24"/>
              </w:rPr>
              <w:t xml:space="preserve"> </w:t>
            </w:r>
            <w:r>
              <w:rPr>
                <w:sz w:val="24"/>
              </w:rPr>
              <w:t>that</w:t>
            </w:r>
            <w:r>
              <w:rPr>
                <w:spacing w:val="-3"/>
                <w:sz w:val="24"/>
              </w:rPr>
              <w:t xml:space="preserve"> </w:t>
            </w:r>
            <w:r>
              <w:rPr>
                <w:sz w:val="24"/>
              </w:rPr>
              <w:t>allows</w:t>
            </w:r>
            <w:r>
              <w:rPr>
                <w:spacing w:val="-3"/>
                <w:sz w:val="24"/>
              </w:rPr>
              <w:t xml:space="preserve"> </w:t>
            </w:r>
            <w:r>
              <w:rPr>
                <w:sz w:val="24"/>
              </w:rPr>
              <w:t>people</w:t>
            </w:r>
            <w:r>
              <w:rPr>
                <w:spacing w:val="-2"/>
                <w:sz w:val="24"/>
              </w:rPr>
              <w:t xml:space="preserve"> </w:t>
            </w:r>
            <w:r>
              <w:rPr>
                <w:sz w:val="24"/>
              </w:rPr>
              <w:t>to</w:t>
            </w:r>
            <w:r>
              <w:rPr>
                <w:spacing w:val="-3"/>
                <w:sz w:val="24"/>
              </w:rPr>
              <w:t xml:space="preserve"> </w:t>
            </w:r>
            <w:r>
              <w:rPr>
                <w:sz w:val="24"/>
              </w:rPr>
              <w:t>pay</w:t>
            </w:r>
            <w:r>
              <w:rPr>
                <w:spacing w:val="-3"/>
                <w:sz w:val="24"/>
              </w:rPr>
              <w:t xml:space="preserve"> </w:t>
            </w:r>
            <w:r>
              <w:rPr>
                <w:sz w:val="24"/>
              </w:rPr>
              <w:t>a</w:t>
            </w:r>
            <w:r>
              <w:rPr>
                <w:spacing w:val="-4"/>
                <w:sz w:val="24"/>
              </w:rPr>
              <w:t xml:space="preserve"> </w:t>
            </w:r>
            <w:r>
              <w:rPr>
                <w:sz w:val="24"/>
              </w:rPr>
              <w:t>fee</w:t>
            </w:r>
            <w:r>
              <w:rPr>
                <w:spacing w:val="-4"/>
                <w:sz w:val="24"/>
              </w:rPr>
              <w:t xml:space="preserve"> </w:t>
            </w:r>
            <w:r>
              <w:rPr>
                <w:sz w:val="24"/>
              </w:rPr>
              <w:t>(called</w:t>
            </w:r>
            <w:r>
              <w:rPr>
                <w:spacing w:val="-3"/>
                <w:sz w:val="24"/>
              </w:rPr>
              <w:t xml:space="preserve"> </w:t>
            </w:r>
            <w:r>
              <w:rPr>
                <w:sz w:val="24"/>
              </w:rPr>
              <w:t>a premium) now to transfer the costs of a potential loss to a third party.</w:t>
            </w:r>
          </w:p>
        </w:tc>
      </w:tr>
      <w:tr w:rsidR="004D40B0" w14:paraId="6F9CC79C" w14:textId="77777777">
        <w:trPr>
          <w:trHeight w:val="801"/>
        </w:trPr>
        <w:tc>
          <w:tcPr>
            <w:tcW w:w="1584" w:type="dxa"/>
            <w:tcBorders>
              <w:top w:val="single" w:sz="4" w:space="0" w:color="000000"/>
              <w:bottom w:val="single" w:sz="4" w:space="0" w:color="000000"/>
            </w:tcBorders>
            <w:vAlign w:val="center"/>
          </w:tcPr>
          <w:p w14:paraId="7F98D733" w14:textId="77777777" w:rsidR="004D40B0" w:rsidRDefault="004D40B0">
            <w:pPr>
              <w:pStyle w:val="TableParagraph"/>
              <w:ind w:left="64"/>
              <w:rPr>
                <w:sz w:val="24"/>
              </w:rPr>
            </w:pPr>
            <w:r>
              <w:rPr>
                <w:spacing w:val="-2"/>
                <w:sz w:val="24"/>
              </w:rPr>
              <w:t>SS.8.FL.6.3</w:t>
            </w:r>
          </w:p>
        </w:tc>
        <w:tc>
          <w:tcPr>
            <w:tcW w:w="7783" w:type="dxa"/>
            <w:tcBorders>
              <w:top w:val="single" w:sz="4" w:space="0" w:color="000000"/>
              <w:bottom w:val="single" w:sz="4" w:space="0" w:color="000000"/>
            </w:tcBorders>
            <w:vAlign w:val="center"/>
          </w:tcPr>
          <w:p w14:paraId="2584B83D" w14:textId="77777777" w:rsidR="004D40B0" w:rsidRDefault="004D40B0">
            <w:pPr>
              <w:pStyle w:val="TableParagraph"/>
              <w:ind w:right="183"/>
              <w:rPr>
                <w:sz w:val="24"/>
              </w:rPr>
            </w:pPr>
            <w:r>
              <w:rPr>
                <w:sz w:val="24"/>
              </w:rPr>
              <w:t>Describe</w:t>
            </w:r>
            <w:r>
              <w:rPr>
                <w:spacing w:val="-5"/>
                <w:sz w:val="24"/>
              </w:rPr>
              <w:t xml:space="preserve"> </w:t>
            </w:r>
            <w:r>
              <w:rPr>
                <w:sz w:val="24"/>
              </w:rPr>
              <w:t>how</w:t>
            </w:r>
            <w:r>
              <w:rPr>
                <w:spacing w:val="-5"/>
                <w:sz w:val="24"/>
              </w:rPr>
              <w:t xml:space="preserve"> </w:t>
            </w:r>
            <w:r>
              <w:rPr>
                <w:sz w:val="24"/>
              </w:rPr>
              <w:t>a</w:t>
            </w:r>
            <w:r>
              <w:rPr>
                <w:spacing w:val="-5"/>
                <w:sz w:val="24"/>
              </w:rPr>
              <w:t xml:space="preserve"> </w:t>
            </w:r>
            <w:r>
              <w:rPr>
                <w:sz w:val="24"/>
              </w:rPr>
              <w:t>person</w:t>
            </w:r>
            <w:r>
              <w:rPr>
                <w:spacing w:val="-4"/>
                <w:sz w:val="24"/>
              </w:rPr>
              <w:t xml:space="preserve"> </w:t>
            </w:r>
            <w:r>
              <w:rPr>
                <w:sz w:val="24"/>
              </w:rPr>
              <w:t>may</w:t>
            </w:r>
            <w:r>
              <w:rPr>
                <w:spacing w:val="-5"/>
                <w:sz w:val="24"/>
              </w:rPr>
              <w:t xml:space="preserve"> </w:t>
            </w:r>
            <w:r>
              <w:rPr>
                <w:sz w:val="24"/>
              </w:rPr>
              <w:t>self-insure</w:t>
            </w:r>
            <w:r>
              <w:rPr>
                <w:spacing w:val="-3"/>
                <w:sz w:val="24"/>
              </w:rPr>
              <w:t xml:space="preserve"> </w:t>
            </w:r>
            <w:r>
              <w:rPr>
                <w:sz w:val="24"/>
              </w:rPr>
              <w:t>by</w:t>
            </w:r>
            <w:r>
              <w:rPr>
                <w:spacing w:val="-4"/>
                <w:sz w:val="24"/>
              </w:rPr>
              <w:t xml:space="preserve"> </w:t>
            </w:r>
            <w:r>
              <w:rPr>
                <w:sz w:val="24"/>
              </w:rPr>
              <w:t>accepting</w:t>
            </w:r>
            <w:r>
              <w:rPr>
                <w:spacing w:val="-4"/>
                <w:sz w:val="24"/>
              </w:rPr>
              <w:t xml:space="preserve"> </w:t>
            </w:r>
            <w:r>
              <w:rPr>
                <w:sz w:val="24"/>
              </w:rPr>
              <w:t>a</w:t>
            </w:r>
            <w:r>
              <w:rPr>
                <w:spacing w:val="-5"/>
                <w:sz w:val="24"/>
              </w:rPr>
              <w:t xml:space="preserve"> </w:t>
            </w:r>
            <w:r>
              <w:rPr>
                <w:sz w:val="24"/>
              </w:rPr>
              <w:t>risk</w:t>
            </w:r>
            <w:r>
              <w:rPr>
                <w:spacing w:val="-4"/>
                <w:sz w:val="24"/>
              </w:rPr>
              <w:t xml:space="preserve"> </w:t>
            </w:r>
            <w:r>
              <w:rPr>
                <w:sz w:val="24"/>
              </w:rPr>
              <w:t>and</w:t>
            </w:r>
            <w:r>
              <w:rPr>
                <w:spacing w:val="-4"/>
                <w:sz w:val="24"/>
              </w:rPr>
              <w:t xml:space="preserve"> </w:t>
            </w:r>
            <w:r>
              <w:rPr>
                <w:sz w:val="24"/>
              </w:rPr>
              <w:t>saving money on a regular basis to cover a potential loss.</w:t>
            </w:r>
          </w:p>
        </w:tc>
      </w:tr>
      <w:tr w:rsidR="004D40B0" w14:paraId="7437027B" w14:textId="77777777">
        <w:trPr>
          <w:trHeight w:val="792"/>
        </w:trPr>
        <w:tc>
          <w:tcPr>
            <w:tcW w:w="1584" w:type="dxa"/>
            <w:tcBorders>
              <w:top w:val="single" w:sz="4" w:space="0" w:color="000000"/>
              <w:bottom w:val="single" w:sz="4" w:space="0" w:color="000000"/>
            </w:tcBorders>
            <w:vAlign w:val="center"/>
          </w:tcPr>
          <w:p w14:paraId="6CA2A880" w14:textId="77777777" w:rsidR="004D40B0" w:rsidRDefault="004D40B0">
            <w:pPr>
              <w:pStyle w:val="TableParagraph"/>
              <w:ind w:left="64"/>
              <w:rPr>
                <w:sz w:val="24"/>
              </w:rPr>
            </w:pPr>
            <w:r>
              <w:rPr>
                <w:spacing w:val="-2"/>
                <w:sz w:val="24"/>
              </w:rPr>
              <w:t>SS.8.FL.6.4</w:t>
            </w:r>
          </w:p>
        </w:tc>
        <w:tc>
          <w:tcPr>
            <w:tcW w:w="7783" w:type="dxa"/>
            <w:tcBorders>
              <w:top w:val="single" w:sz="4" w:space="0" w:color="000000"/>
              <w:bottom w:val="single" w:sz="4" w:space="0" w:color="000000"/>
            </w:tcBorders>
            <w:vAlign w:val="center"/>
          </w:tcPr>
          <w:p w14:paraId="37272804" w14:textId="77777777" w:rsidR="004D40B0" w:rsidRDefault="004D40B0">
            <w:pPr>
              <w:pStyle w:val="TableParagraph"/>
              <w:ind w:right="93"/>
              <w:rPr>
                <w:sz w:val="24"/>
              </w:rPr>
            </w:pPr>
            <w:r>
              <w:rPr>
                <w:sz w:val="24"/>
              </w:rPr>
              <w:t>Discuss</w:t>
            </w:r>
            <w:r>
              <w:rPr>
                <w:spacing w:val="-4"/>
                <w:sz w:val="24"/>
              </w:rPr>
              <w:t xml:space="preserve"> </w:t>
            </w:r>
            <w:r>
              <w:rPr>
                <w:sz w:val="24"/>
              </w:rPr>
              <w:t>why</w:t>
            </w:r>
            <w:r>
              <w:rPr>
                <w:spacing w:val="-4"/>
                <w:sz w:val="24"/>
              </w:rPr>
              <w:t xml:space="preserve"> </w:t>
            </w:r>
            <w:r>
              <w:rPr>
                <w:sz w:val="24"/>
              </w:rPr>
              <w:t>insurance</w:t>
            </w:r>
            <w:r>
              <w:rPr>
                <w:spacing w:val="-5"/>
                <w:sz w:val="24"/>
              </w:rPr>
              <w:t xml:space="preserve"> </w:t>
            </w:r>
            <w:r>
              <w:rPr>
                <w:sz w:val="24"/>
              </w:rPr>
              <w:t>policies</w:t>
            </w:r>
            <w:r>
              <w:rPr>
                <w:spacing w:val="-4"/>
                <w:sz w:val="24"/>
              </w:rPr>
              <w:t xml:space="preserve"> </w:t>
            </w:r>
            <w:r>
              <w:rPr>
                <w:sz w:val="24"/>
              </w:rPr>
              <w:t>that</w:t>
            </w:r>
            <w:r>
              <w:rPr>
                <w:spacing w:val="-4"/>
                <w:sz w:val="24"/>
              </w:rPr>
              <w:t xml:space="preserve"> </w:t>
            </w:r>
            <w:r>
              <w:rPr>
                <w:sz w:val="24"/>
              </w:rPr>
              <w:t>guarantee</w:t>
            </w:r>
            <w:r>
              <w:rPr>
                <w:spacing w:val="-5"/>
                <w:sz w:val="24"/>
              </w:rPr>
              <w:t xml:space="preserve"> </w:t>
            </w:r>
            <w:r>
              <w:rPr>
                <w:sz w:val="24"/>
              </w:rPr>
              <w:t>higher</w:t>
            </w:r>
            <w:r>
              <w:rPr>
                <w:spacing w:val="-5"/>
                <w:sz w:val="24"/>
              </w:rPr>
              <w:t xml:space="preserve"> </w:t>
            </w:r>
            <w:r>
              <w:rPr>
                <w:sz w:val="24"/>
              </w:rPr>
              <w:t>levels</w:t>
            </w:r>
            <w:r>
              <w:rPr>
                <w:spacing w:val="-4"/>
                <w:sz w:val="24"/>
              </w:rPr>
              <w:t xml:space="preserve"> </w:t>
            </w:r>
            <w:r>
              <w:rPr>
                <w:sz w:val="24"/>
              </w:rPr>
              <w:t>of</w:t>
            </w:r>
            <w:r>
              <w:rPr>
                <w:spacing w:val="-5"/>
                <w:sz w:val="24"/>
              </w:rPr>
              <w:t xml:space="preserve"> </w:t>
            </w:r>
            <w:r>
              <w:rPr>
                <w:sz w:val="24"/>
              </w:rPr>
              <w:t>payment</w:t>
            </w:r>
            <w:r>
              <w:rPr>
                <w:spacing w:val="-4"/>
                <w:sz w:val="24"/>
              </w:rPr>
              <w:t xml:space="preserve"> </w:t>
            </w:r>
            <w:r>
              <w:rPr>
                <w:sz w:val="24"/>
              </w:rPr>
              <w:t>in the event of a loss (coverage) have higher prices.</w:t>
            </w:r>
          </w:p>
        </w:tc>
      </w:tr>
      <w:tr w:rsidR="004D40B0" w14:paraId="6F078F58" w14:textId="77777777">
        <w:trPr>
          <w:trHeight w:val="1071"/>
        </w:trPr>
        <w:tc>
          <w:tcPr>
            <w:tcW w:w="1584" w:type="dxa"/>
            <w:tcBorders>
              <w:top w:val="single" w:sz="4" w:space="0" w:color="000000"/>
              <w:bottom w:val="single" w:sz="4" w:space="0" w:color="000000"/>
            </w:tcBorders>
            <w:vAlign w:val="center"/>
          </w:tcPr>
          <w:p w14:paraId="7D673180" w14:textId="77777777" w:rsidR="004D40B0" w:rsidRDefault="004D40B0">
            <w:pPr>
              <w:pStyle w:val="TableParagraph"/>
              <w:ind w:left="64"/>
              <w:rPr>
                <w:sz w:val="24"/>
              </w:rPr>
            </w:pPr>
            <w:r>
              <w:rPr>
                <w:spacing w:val="-2"/>
                <w:sz w:val="24"/>
              </w:rPr>
              <w:t>SS.8.FL.6.5</w:t>
            </w:r>
          </w:p>
        </w:tc>
        <w:tc>
          <w:tcPr>
            <w:tcW w:w="7783" w:type="dxa"/>
            <w:tcBorders>
              <w:top w:val="single" w:sz="4" w:space="0" w:color="000000"/>
              <w:bottom w:val="single" w:sz="4" w:space="0" w:color="000000"/>
            </w:tcBorders>
            <w:vAlign w:val="center"/>
          </w:tcPr>
          <w:p w14:paraId="7AE2EF69" w14:textId="77777777" w:rsidR="004D40B0" w:rsidRDefault="004D40B0">
            <w:pPr>
              <w:pStyle w:val="TableParagraph"/>
              <w:ind w:right="93"/>
              <w:rPr>
                <w:sz w:val="24"/>
              </w:rPr>
            </w:pPr>
            <w:r>
              <w:rPr>
                <w:sz w:val="24"/>
              </w:rPr>
              <w:t>Discuss</w:t>
            </w:r>
            <w:r>
              <w:rPr>
                <w:spacing w:val="-4"/>
                <w:sz w:val="24"/>
              </w:rPr>
              <w:t xml:space="preserve"> </w:t>
            </w:r>
            <w:r>
              <w:rPr>
                <w:sz w:val="24"/>
              </w:rPr>
              <w:t>that</w:t>
            </w:r>
            <w:r>
              <w:rPr>
                <w:spacing w:val="-4"/>
                <w:sz w:val="24"/>
              </w:rPr>
              <w:t xml:space="preserve"> </w:t>
            </w:r>
            <w:r>
              <w:rPr>
                <w:sz w:val="24"/>
              </w:rPr>
              <w:t>insurance</w:t>
            </w:r>
            <w:r>
              <w:rPr>
                <w:spacing w:val="-3"/>
                <w:sz w:val="24"/>
              </w:rPr>
              <w:t xml:space="preserve"> </w:t>
            </w:r>
            <w:r>
              <w:rPr>
                <w:sz w:val="24"/>
              </w:rPr>
              <w:t>companies</w:t>
            </w:r>
            <w:r>
              <w:rPr>
                <w:spacing w:val="-4"/>
                <w:sz w:val="24"/>
              </w:rPr>
              <w:t xml:space="preserve"> </w:t>
            </w:r>
            <w:r>
              <w:rPr>
                <w:sz w:val="24"/>
              </w:rPr>
              <w:t>charge</w:t>
            </w:r>
            <w:r>
              <w:rPr>
                <w:spacing w:val="-5"/>
                <w:sz w:val="24"/>
              </w:rPr>
              <w:t xml:space="preserve"> </w:t>
            </w:r>
            <w:r>
              <w:rPr>
                <w:sz w:val="24"/>
              </w:rPr>
              <w:t>higher</w:t>
            </w:r>
            <w:r>
              <w:rPr>
                <w:spacing w:val="-5"/>
                <w:sz w:val="24"/>
              </w:rPr>
              <w:t xml:space="preserve"> </w:t>
            </w:r>
            <w:r>
              <w:rPr>
                <w:sz w:val="24"/>
              </w:rPr>
              <w:t>premiums</w:t>
            </w:r>
            <w:r>
              <w:rPr>
                <w:spacing w:val="-4"/>
                <w:sz w:val="24"/>
              </w:rPr>
              <w:t xml:space="preserve"> </w:t>
            </w:r>
            <w:r>
              <w:rPr>
                <w:sz w:val="24"/>
              </w:rPr>
              <w:t>to</w:t>
            </w:r>
            <w:r>
              <w:rPr>
                <w:spacing w:val="-4"/>
                <w:sz w:val="24"/>
              </w:rPr>
              <w:t xml:space="preserve"> </w:t>
            </w:r>
            <w:r>
              <w:rPr>
                <w:sz w:val="24"/>
              </w:rPr>
              <w:t>cover</w:t>
            </w:r>
            <w:r>
              <w:rPr>
                <w:spacing w:val="-5"/>
                <w:sz w:val="24"/>
              </w:rPr>
              <w:t xml:space="preserve"> </w:t>
            </w:r>
            <w:r>
              <w:rPr>
                <w:sz w:val="24"/>
              </w:rPr>
              <w:t>higher- risk individuals and events because the risk of monetary loss is greater for these individuals and events.</w:t>
            </w:r>
          </w:p>
        </w:tc>
      </w:tr>
      <w:tr w:rsidR="004D40B0" w14:paraId="0B0C930E" w14:textId="77777777" w:rsidTr="004D40B0">
        <w:trPr>
          <w:trHeight w:val="1071"/>
        </w:trPr>
        <w:tc>
          <w:tcPr>
            <w:tcW w:w="1584" w:type="dxa"/>
            <w:tcBorders>
              <w:top w:val="single" w:sz="4" w:space="0" w:color="000000"/>
              <w:bottom w:val="single" w:sz="4" w:space="0" w:color="000000"/>
            </w:tcBorders>
            <w:vAlign w:val="center"/>
          </w:tcPr>
          <w:p w14:paraId="3E70ABF1" w14:textId="77777777" w:rsidR="004D40B0" w:rsidRPr="004D40B0" w:rsidRDefault="004D40B0">
            <w:pPr>
              <w:pStyle w:val="TableParagraph"/>
              <w:ind w:left="64"/>
              <w:rPr>
                <w:spacing w:val="-2"/>
                <w:sz w:val="24"/>
              </w:rPr>
            </w:pPr>
            <w:r>
              <w:rPr>
                <w:spacing w:val="-2"/>
                <w:sz w:val="24"/>
              </w:rPr>
              <w:t>SS.8.FL.6.6</w:t>
            </w:r>
          </w:p>
        </w:tc>
        <w:tc>
          <w:tcPr>
            <w:tcW w:w="7783" w:type="dxa"/>
            <w:tcBorders>
              <w:top w:val="single" w:sz="4" w:space="0" w:color="000000"/>
              <w:bottom w:val="single" w:sz="4" w:space="0" w:color="000000"/>
            </w:tcBorders>
            <w:vAlign w:val="center"/>
          </w:tcPr>
          <w:p w14:paraId="03811B9A" w14:textId="77777777" w:rsidR="004D40B0" w:rsidRDefault="004D40B0" w:rsidP="004D40B0">
            <w:pPr>
              <w:pStyle w:val="TableParagraph"/>
              <w:ind w:right="93"/>
              <w:rPr>
                <w:sz w:val="24"/>
              </w:rPr>
            </w:pPr>
            <w:r>
              <w:rPr>
                <w:sz w:val="24"/>
              </w:rPr>
              <w:t>Explain that individuals</w:t>
            </w:r>
            <w:r w:rsidRPr="004D40B0">
              <w:rPr>
                <w:sz w:val="24"/>
              </w:rPr>
              <w:t xml:space="preserve"> </w:t>
            </w:r>
            <w:r>
              <w:rPr>
                <w:sz w:val="24"/>
              </w:rPr>
              <w:t>can choose</w:t>
            </w:r>
            <w:r w:rsidRPr="004D40B0">
              <w:rPr>
                <w:sz w:val="24"/>
              </w:rPr>
              <w:t xml:space="preserve"> </w:t>
            </w:r>
            <w:r>
              <w:rPr>
                <w:sz w:val="24"/>
              </w:rPr>
              <w:t>to accept some</w:t>
            </w:r>
            <w:r w:rsidRPr="004D40B0">
              <w:rPr>
                <w:sz w:val="24"/>
              </w:rPr>
              <w:t xml:space="preserve"> </w:t>
            </w:r>
            <w:r>
              <w:rPr>
                <w:sz w:val="24"/>
              </w:rPr>
              <w:t>risk, to take</w:t>
            </w:r>
            <w:r w:rsidRPr="004D40B0">
              <w:rPr>
                <w:sz w:val="24"/>
              </w:rPr>
              <w:t xml:space="preserve"> </w:t>
            </w:r>
            <w:r>
              <w:rPr>
                <w:sz w:val="24"/>
              </w:rPr>
              <w:t>steps to avoid</w:t>
            </w:r>
            <w:r w:rsidRPr="004D40B0">
              <w:rPr>
                <w:sz w:val="24"/>
              </w:rPr>
              <w:t xml:space="preserve"> </w:t>
            </w:r>
            <w:r>
              <w:rPr>
                <w:sz w:val="24"/>
              </w:rPr>
              <w:t>or</w:t>
            </w:r>
            <w:r w:rsidRPr="004D40B0">
              <w:rPr>
                <w:sz w:val="24"/>
              </w:rPr>
              <w:t xml:space="preserve"> </w:t>
            </w:r>
            <w:r>
              <w:rPr>
                <w:sz w:val="24"/>
              </w:rPr>
              <w:t>reduce</w:t>
            </w:r>
            <w:r w:rsidRPr="004D40B0">
              <w:rPr>
                <w:sz w:val="24"/>
              </w:rPr>
              <w:t xml:space="preserve"> </w:t>
            </w:r>
            <w:r>
              <w:rPr>
                <w:sz w:val="24"/>
              </w:rPr>
              <w:t>risk,</w:t>
            </w:r>
            <w:r w:rsidRPr="004D40B0">
              <w:rPr>
                <w:sz w:val="24"/>
              </w:rPr>
              <w:t xml:space="preserve"> </w:t>
            </w:r>
            <w:r>
              <w:rPr>
                <w:sz w:val="24"/>
              </w:rPr>
              <w:t>or</w:t>
            </w:r>
            <w:r w:rsidRPr="004D40B0">
              <w:rPr>
                <w:sz w:val="24"/>
              </w:rPr>
              <w:t xml:space="preserve"> </w:t>
            </w:r>
            <w:r>
              <w:rPr>
                <w:sz w:val="24"/>
              </w:rPr>
              <w:t>to</w:t>
            </w:r>
            <w:r w:rsidRPr="004D40B0">
              <w:rPr>
                <w:sz w:val="24"/>
              </w:rPr>
              <w:t xml:space="preserve"> </w:t>
            </w:r>
            <w:r>
              <w:rPr>
                <w:sz w:val="24"/>
              </w:rPr>
              <w:t>transfer</w:t>
            </w:r>
            <w:r w:rsidRPr="004D40B0">
              <w:rPr>
                <w:sz w:val="24"/>
              </w:rPr>
              <w:t xml:space="preserve"> </w:t>
            </w:r>
            <w:r>
              <w:rPr>
                <w:sz w:val="24"/>
              </w:rPr>
              <w:t>risk</w:t>
            </w:r>
            <w:r w:rsidRPr="004D40B0">
              <w:rPr>
                <w:sz w:val="24"/>
              </w:rPr>
              <w:t xml:space="preserve"> </w:t>
            </w:r>
            <w:r>
              <w:rPr>
                <w:sz w:val="24"/>
              </w:rPr>
              <w:t>to</w:t>
            </w:r>
            <w:r w:rsidRPr="004D40B0">
              <w:rPr>
                <w:sz w:val="24"/>
              </w:rPr>
              <w:t xml:space="preserve"> </w:t>
            </w:r>
            <w:r>
              <w:rPr>
                <w:sz w:val="24"/>
              </w:rPr>
              <w:t>others</w:t>
            </w:r>
            <w:r w:rsidRPr="004D40B0">
              <w:rPr>
                <w:sz w:val="24"/>
              </w:rPr>
              <w:t xml:space="preserve"> </w:t>
            </w:r>
            <w:r>
              <w:rPr>
                <w:sz w:val="24"/>
              </w:rPr>
              <w:t>through</w:t>
            </w:r>
            <w:r w:rsidRPr="004D40B0">
              <w:rPr>
                <w:sz w:val="24"/>
              </w:rPr>
              <w:t xml:space="preserve"> </w:t>
            </w:r>
            <w:r>
              <w:rPr>
                <w:sz w:val="24"/>
              </w:rPr>
              <w:t>the</w:t>
            </w:r>
            <w:r w:rsidRPr="004D40B0">
              <w:rPr>
                <w:sz w:val="24"/>
              </w:rPr>
              <w:t xml:space="preserve"> </w:t>
            </w:r>
            <w:r>
              <w:rPr>
                <w:sz w:val="24"/>
              </w:rPr>
              <w:t>purchase</w:t>
            </w:r>
            <w:r w:rsidRPr="004D40B0">
              <w:rPr>
                <w:sz w:val="24"/>
              </w:rPr>
              <w:t xml:space="preserve"> </w:t>
            </w:r>
            <w:r>
              <w:rPr>
                <w:sz w:val="24"/>
              </w:rPr>
              <w:t>of insurance and that each option has different costs and benefits.</w:t>
            </w:r>
          </w:p>
        </w:tc>
      </w:tr>
      <w:tr w:rsidR="004D40B0" w14:paraId="598A7295" w14:textId="77777777" w:rsidTr="004D40B0">
        <w:trPr>
          <w:trHeight w:val="1071"/>
        </w:trPr>
        <w:tc>
          <w:tcPr>
            <w:tcW w:w="1584" w:type="dxa"/>
            <w:tcBorders>
              <w:top w:val="single" w:sz="4" w:space="0" w:color="000000"/>
              <w:bottom w:val="single" w:sz="4" w:space="0" w:color="000000"/>
            </w:tcBorders>
            <w:vAlign w:val="center"/>
          </w:tcPr>
          <w:p w14:paraId="7C7224B9" w14:textId="77777777" w:rsidR="004D40B0" w:rsidRPr="004D40B0" w:rsidRDefault="004D40B0">
            <w:pPr>
              <w:pStyle w:val="TableParagraph"/>
              <w:ind w:left="64"/>
              <w:rPr>
                <w:spacing w:val="-2"/>
                <w:sz w:val="24"/>
              </w:rPr>
            </w:pPr>
            <w:r>
              <w:rPr>
                <w:spacing w:val="-2"/>
                <w:sz w:val="24"/>
              </w:rPr>
              <w:t>SS.8.FL.6.7</w:t>
            </w:r>
          </w:p>
        </w:tc>
        <w:tc>
          <w:tcPr>
            <w:tcW w:w="7783" w:type="dxa"/>
            <w:tcBorders>
              <w:top w:val="single" w:sz="4" w:space="0" w:color="000000"/>
              <w:bottom w:val="single" w:sz="4" w:space="0" w:color="000000"/>
            </w:tcBorders>
            <w:vAlign w:val="center"/>
          </w:tcPr>
          <w:p w14:paraId="41F7C697" w14:textId="77777777" w:rsidR="004D40B0" w:rsidRDefault="004D40B0">
            <w:pPr>
              <w:pStyle w:val="TableParagraph"/>
              <w:ind w:right="93"/>
              <w:rPr>
                <w:sz w:val="24"/>
              </w:rPr>
            </w:pPr>
            <w:r>
              <w:rPr>
                <w:sz w:val="24"/>
              </w:rPr>
              <w:t>Evaluate social networking sites and other online activity from the perspective</w:t>
            </w:r>
            <w:r w:rsidRPr="004D40B0">
              <w:rPr>
                <w:sz w:val="24"/>
              </w:rPr>
              <w:t xml:space="preserve"> </w:t>
            </w:r>
            <w:r>
              <w:rPr>
                <w:sz w:val="24"/>
              </w:rPr>
              <w:t>of</w:t>
            </w:r>
            <w:r w:rsidRPr="004D40B0">
              <w:rPr>
                <w:sz w:val="24"/>
              </w:rPr>
              <w:t xml:space="preserve"> </w:t>
            </w:r>
            <w:r>
              <w:rPr>
                <w:sz w:val="24"/>
              </w:rPr>
              <w:t>making</w:t>
            </w:r>
            <w:r w:rsidRPr="004D40B0">
              <w:rPr>
                <w:sz w:val="24"/>
              </w:rPr>
              <w:t xml:space="preserve"> </w:t>
            </w:r>
            <w:r>
              <w:rPr>
                <w:sz w:val="24"/>
              </w:rPr>
              <w:t>individuals</w:t>
            </w:r>
            <w:r w:rsidRPr="004D40B0">
              <w:rPr>
                <w:sz w:val="24"/>
              </w:rPr>
              <w:t xml:space="preserve"> </w:t>
            </w:r>
            <w:r>
              <w:rPr>
                <w:sz w:val="24"/>
              </w:rPr>
              <w:t>vulnerable</w:t>
            </w:r>
            <w:r w:rsidRPr="004D40B0">
              <w:rPr>
                <w:sz w:val="24"/>
              </w:rPr>
              <w:t xml:space="preserve"> </w:t>
            </w:r>
            <w:r>
              <w:rPr>
                <w:sz w:val="24"/>
              </w:rPr>
              <w:t>to</w:t>
            </w:r>
            <w:r w:rsidRPr="004D40B0">
              <w:rPr>
                <w:sz w:val="24"/>
              </w:rPr>
              <w:t xml:space="preserve"> </w:t>
            </w:r>
            <w:r>
              <w:rPr>
                <w:sz w:val="24"/>
              </w:rPr>
              <w:t>harm</w:t>
            </w:r>
            <w:r w:rsidRPr="004D40B0">
              <w:rPr>
                <w:sz w:val="24"/>
              </w:rPr>
              <w:t xml:space="preserve"> </w:t>
            </w:r>
            <w:r>
              <w:rPr>
                <w:sz w:val="24"/>
              </w:rPr>
              <w:t>caused</w:t>
            </w:r>
            <w:r w:rsidRPr="004D40B0">
              <w:rPr>
                <w:sz w:val="24"/>
              </w:rPr>
              <w:t xml:space="preserve"> </w:t>
            </w:r>
            <w:r>
              <w:rPr>
                <w:sz w:val="24"/>
              </w:rPr>
              <w:t>by</w:t>
            </w:r>
            <w:r w:rsidRPr="004D40B0">
              <w:rPr>
                <w:sz w:val="24"/>
              </w:rPr>
              <w:t xml:space="preserve"> </w:t>
            </w:r>
            <w:r>
              <w:rPr>
                <w:sz w:val="24"/>
              </w:rPr>
              <w:t>identity theft or misuse of their personal information.</w:t>
            </w:r>
          </w:p>
        </w:tc>
      </w:tr>
    </w:tbl>
    <w:p w14:paraId="3FDAF811" w14:textId="77777777" w:rsidR="00EB389E" w:rsidRDefault="00EB389E">
      <w:pPr>
        <w:rPr>
          <w:sz w:val="24"/>
        </w:rPr>
      </w:pPr>
    </w:p>
    <w:p w14:paraId="0CE53018" w14:textId="77777777" w:rsidR="004D40B0" w:rsidRDefault="004D40B0">
      <w:pPr>
        <w:rPr>
          <w:sz w:val="24"/>
        </w:rPr>
      </w:pPr>
    </w:p>
    <w:p w14:paraId="67B01453" w14:textId="67B94F50" w:rsidR="005676D2" w:rsidRDefault="005676D2" w:rsidP="005676D2">
      <w:pPr>
        <w:pStyle w:val="Heading3"/>
      </w:pPr>
      <w:bookmarkStart w:id="87" w:name="Geography"/>
      <w:bookmarkStart w:id="88" w:name="_Toc210391888"/>
      <w:bookmarkEnd w:id="87"/>
      <w:r>
        <w:lastRenderedPageBreak/>
        <w:t>Geography</w:t>
      </w:r>
      <w:bookmarkEnd w:id="88"/>
    </w:p>
    <w:p w14:paraId="0B3E784A" w14:textId="77777777" w:rsidR="005676D2" w:rsidRDefault="005676D2">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DEC" w14:textId="77777777">
        <w:trPr>
          <w:trHeight w:val="1077"/>
        </w:trPr>
        <w:tc>
          <w:tcPr>
            <w:tcW w:w="9367" w:type="dxa"/>
            <w:gridSpan w:val="2"/>
          </w:tcPr>
          <w:p w14:paraId="5A289DEB" w14:textId="109909D6" w:rsidR="00EB389E" w:rsidRDefault="00872BA8">
            <w:pPr>
              <w:pStyle w:val="TableParagraph"/>
              <w:spacing w:before="258"/>
              <w:ind w:left="1269" w:hanging="917"/>
              <w:rPr>
                <w:b/>
                <w:i/>
                <w:sz w:val="24"/>
              </w:rPr>
            </w:pPr>
            <w:r>
              <w:rPr>
                <w:noProof/>
              </w:rPr>
              <mc:AlternateContent>
                <mc:Choice Requires="wpg">
                  <w:drawing>
                    <wp:anchor distT="0" distB="0" distL="0" distR="0" simplePos="0" relativeHeight="251658297" behindDoc="1" locked="0" layoutInCell="1" allowOverlap="1" wp14:anchorId="5A28B464" wp14:editId="1CADB3A0">
                      <wp:simplePos x="0" y="0"/>
                      <wp:positionH relativeFrom="column">
                        <wp:posOffset>4572</wp:posOffset>
                      </wp:positionH>
                      <wp:positionV relativeFrom="paragraph">
                        <wp:posOffset>-214</wp:posOffset>
                      </wp:positionV>
                      <wp:extent cx="5943600" cy="687705"/>
                      <wp:effectExtent l="0" t="0" r="0" b="0"/>
                      <wp:wrapNone/>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87705"/>
                                <a:chOff x="0" y="0"/>
                                <a:chExt cx="5943600" cy="687705"/>
                              </a:xfrm>
                            </wpg:grpSpPr>
                            <wps:wsp>
                              <wps:cNvPr id="427" name="Graphic 427"/>
                              <wps:cNvSpPr/>
                              <wps:spPr>
                                <a:xfrm>
                                  <a:off x="0" y="0"/>
                                  <a:ext cx="172720" cy="681355"/>
                                </a:xfrm>
                                <a:custGeom>
                                  <a:avLst/>
                                  <a:gdLst/>
                                  <a:ahLst/>
                                  <a:cxnLst/>
                                  <a:rect l="l" t="t" r="r" b="b"/>
                                  <a:pathLst>
                                    <a:path w="172720" h="681355">
                                      <a:moveTo>
                                        <a:pt x="172212" y="0"/>
                                      </a:moveTo>
                                      <a:lnTo>
                                        <a:pt x="0" y="0"/>
                                      </a:lnTo>
                                      <a:lnTo>
                                        <a:pt x="0" y="681228"/>
                                      </a:lnTo>
                                      <a:lnTo>
                                        <a:pt x="172212" y="681228"/>
                                      </a:lnTo>
                                      <a:lnTo>
                                        <a:pt x="172212" y="0"/>
                                      </a:lnTo>
                                      <a:close/>
                                    </a:path>
                                  </a:pathLst>
                                </a:custGeom>
                                <a:solidFill>
                                  <a:srgbClr val="528135"/>
                                </a:solidFill>
                              </wps:spPr>
                              <wps:bodyPr wrap="square" lIns="0" tIns="0" rIns="0" bIns="0" rtlCol="0">
                                <a:prstTxWarp prst="textNoShape">
                                  <a:avLst/>
                                </a:prstTxWarp>
                                <a:noAutofit/>
                              </wps:bodyPr>
                            </wps:wsp>
                            <wps:wsp>
                              <wps:cNvPr id="428" name="Graphic 428"/>
                              <wps:cNvSpPr/>
                              <wps:spPr>
                                <a:xfrm>
                                  <a:off x="0" y="68122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7BD881" id="Group 426" o:spid="_x0000_s1026" style="position:absolute;margin-left:.35pt;margin-top:0;width:468pt;height:54.15pt;z-index:-251658183;mso-wrap-distance-left:0;mso-wrap-distance-right:0" coordsize="59436,6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">
                      <v:shape id="Graphic 427" o:spid="_x0000_s1027" style="position:absolute;width:1727;height:6813;visibility:visible;mso-wrap-style:square;v-text-anchor:top" coordsize="172720,681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" path="m172212,l,,,681228r172212,l172212,xe" fillcolor="#528135" stroked="f">
                        <v:path arrowok="t"/>
                      </v:shape>
                      <v:shape id="Graphic 428" o:spid="_x0000_s1028" style="position:absolute;top:681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" path="m5943600,r,l,,,6096r5943600,l5943600,xe" fillcolor="black" stroked="f">
                        <v:path arrowok="t"/>
                      </v:shape>
                    </v:group>
                  </w:pict>
                </mc:Fallback>
              </mc:AlternateContent>
            </w:r>
            <w:r>
              <w:rPr>
                <w:b/>
                <w:i/>
                <w:sz w:val="24"/>
              </w:rPr>
              <w:t>SS.8.G.1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007351" w:rsidRPr="00D91306">
              <w:rPr>
                <w:color w:val="000000" w:themeColor="text1"/>
                <w:sz w:val="24"/>
              </w:rPr>
              <w:t>,</w:t>
            </w:r>
            <w:r>
              <w:rPr>
                <w:b/>
                <w:i/>
                <w:spacing w:val="-3"/>
                <w:sz w:val="24"/>
              </w:rPr>
              <w:t xml:space="preserve"> </w:t>
            </w:r>
            <w:r>
              <w:rPr>
                <w:b/>
                <w:i/>
                <w:sz w:val="24"/>
              </w:rPr>
              <w:t>and technology to report information.</w:t>
            </w:r>
          </w:p>
        </w:tc>
      </w:tr>
      <w:tr w:rsidR="00EB389E" w14:paraId="5A289DF2" w14:textId="77777777" w:rsidTr="004D40B0">
        <w:trPr>
          <w:trHeight w:val="703"/>
        </w:trPr>
        <w:tc>
          <w:tcPr>
            <w:tcW w:w="1531" w:type="dxa"/>
            <w:tcBorders>
              <w:bottom w:val="single" w:sz="4" w:space="0" w:color="000000"/>
            </w:tcBorders>
            <w:vAlign w:val="center"/>
          </w:tcPr>
          <w:p w14:paraId="5A289DEF" w14:textId="77777777" w:rsidR="00EB389E" w:rsidRDefault="00872BA8" w:rsidP="004D40B0">
            <w:pPr>
              <w:pStyle w:val="TableParagraph"/>
              <w:ind w:left="64"/>
              <w:rPr>
                <w:sz w:val="24"/>
              </w:rPr>
            </w:pPr>
            <w:r>
              <w:rPr>
                <w:spacing w:val="-2"/>
                <w:sz w:val="24"/>
              </w:rPr>
              <w:t>SS.8.G.1.1</w:t>
            </w:r>
          </w:p>
        </w:tc>
        <w:tc>
          <w:tcPr>
            <w:tcW w:w="7836" w:type="dxa"/>
            <w:tcBorders>
              <w:bottom w:val="single" w:sz="4" w:space="0" w:color="000000"/>
            </w:tcBorders>
            <w:vAlign w:val="center"/>
          </w:tcPr>
          <w:p w14:paraId="5A289DF1" w14:textId="77777777" w:rsidR="00EB389E" w:rsidRDefault="00872BA8" w:rsidP="004D40B0">
            <w:pPr>
              <w:pStyle w:val="TableParagraph"/>
              <w:ind w:right="77"/>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physical</w:t>
            </w:r>
            <w:r>
              <w:rPr>
                <w:spacing w:val="-4"/>
                <w:sz w:val="24"/>
              </w:rPr>
              <w:t xml:space="preserve"> </w:t>
            </w:r>
            <w:r>
              <w:rPr>
                <w:sz w:val="24"/>
              </w:rPr>
              <w:t>and</w:t>
            </w:r>
            <w:r>
              <w:rPr>
                <w:spacing w:val="-4"/>
                <w:sz w:val="24"/>
              </w:rPr>
              <w:t xml:space="preserve"> </w:t>
            </w:r>
            <w:r>
              <w:rPr>
                <w:sz w:val="24"/>
              </w:rPr>
              <w:t>cultural</w:t>
            </w:r>
            <w:r>
              <w:rPr>
                <w:spacing w:val="-2"/>
                <w:sz w:val="24"/>
              </w:rPr>
              <w:t xml:space="preserve"> </w:t>
            </w:r>
            <w:r>
              <w:rPr>
                <w:sz w:val="24"/>
              </w:rPr>
              <w:t>attributes</w:t>
            </w:r>
            <w:r>
              <w:rPr>
                <w:spacing w:val="-4"/>
                <w:sz w:val="24"/>
              </w:rPr>
              <w:t xml:space="preserve"> </w:t>
            </w:r>
            <w:r>
              <w:rPr>
                <w:sz w:val="24"/>
              </w:rPr>
              <w:t>of</w:t>
            </w:r>
            <w:r>
              <w:rPr>
                <w:spacing w:val="-5"/>
                <w:sz w:val="24"/>
              </w:rPr>
              <w:t xml:space="preserve"> </w:t>
            </w:r>
            <w:r>
              <w:rPr>
                <w:sz w:val="24"/>
              </w:rPr>
              <w:t>major</w:t>
            </w:r>
            <w:r>
              <w:rPr>
                <w:spacing w:val="-5"/>
                <w:sz w:val="24"/>
              </w:rPr>
              <w:t xml:space="preserve"> </w:t>
            </w:r>
            <w:r>
              <w:rPr>
                <w:sz w:val="24"/>
              </w:rPr>
              <w:t>regions throughout American history.</w:t>
            </w:r>
          </w:p>
        </w:tc>
      </w:tr>
      <w:tr w:rsidR="00EB389E" w14:paraId="5A289DF7" w14:textId="77777777" w:rsidTr="004D40B0">
        <w:trPr>
          <w:trHeight w:val="729"/>
        </w:trPr>
        <w:tc>
          <w:tcPr>
            <w:tcW w:w="1531" w:type="dxa"/>
            <w:tcBorders>
              <w:top w:val="single" w:sz="4" w:space="0" w:color="000000"/>
              <w:bottom w:val="single" w:sz="4" w:space="0" w:color="000000"/>
            </w:tcBorders>
            <w:vAlign w:val="center"/>
          </w:tcPr>
          <w:p w14:paraId="5A289DF4" w14:textId="77777777" w:rsidR="00EB389E" w:rsidRDefault="00872BA8" w:rsidP="004D40B0">
            <w:pPr>
              <w:pStyle w:val="TableParagraph"/>
              <w:ind w:left="64"/>
              <w:rPr>
                <w:sz w:val="24"/>
              </w:rPr>
            </w:pPr>
            <w:r>
              <w:rPr>
                <w:spacing w:val="-2"/>
                <w:sz w:val="24"/>
              </w:rPr>
              <w:t>SS.8.G.1.2</w:t>
            </w:r>
          </w:p>
        </w:tc>
        <w:tc>
          <w:tcPr>
            <w:tcW w:w="7836" w:type="dxa"/>
            <w:tcBorders>
              <w:top w:val="single" w:sz="4" w:space="0" w:color="000000"/>
              <w:bottom w:val="single" w:sz="4" w:space="0" w:color="000000"/>
            </w:tcBorders>
            <w:vAlign w:val="center"/>
          </w:tcPr>
          <w:p w14:paraId="5A289DF6" w14:textId="53142320" w:rsidR="00EB389E" w:rsidRDefault="00872BA8" w:rsidP="004D40B0">
            <w:pPr>
              <w:pStyle w:val="TableParagraph"/>
              <w:ind w:right="77"/>
              <w:rPr>
                <w:sz w:val="24"/>
              </w:rPr>
            </w:pPr>
            <w:r>
              <w:rPr>
                <w:sz w:val="24"/>
              </w:rPr>
              <w:t>Use</w:t>
            </w:r>
            <w:r>
              <w:rPr>
                <w:spacing w:val="-6"/>
                <w:sz w:val="24"/>
              </w:rPr>
              <w:t xml:space="preserve"> </w:t>
            </w:r>
            <w:r>
              <w:rPr>
                <w:sz w:val="24"/>
              </w:rPr>
              <w:t>appropriate</w:t>
            </w:r>
            <w:r>
              <w:rPr>
                <w:spacing w:val="-6"/>
                <w:sz w:val="24"/>
              </w:rPr>
              <w:t xml:space="preserve"> </w:t>
            </w:r>
            <w:r>
              <w:rPr>
                <w:sz w:val="24"/>
              </w:rPr>
              <w:t>geographic</w:t>
            </w:r>
            <w:r>
              <w:rPr>
                <w:spacing w:val="-6"/>
                <w:sz w:val="24"/>
              </w:rPr>
              <w:t xml:space="preserve"> </w:t>
            </w:r>
            <w:r>
              <w:rPr>
                <w:sz w:val="24"/>
              </w:rPr>
              <w:t>tools</w:t>
            </w:r>
            <w:r>
              <w:rPr>
                <w:spacing w:val="-5"/>
                <w:sz w:val="24"/>
              </w:rPr>
              <w:t xml:space="preserve"> </w:t>
            </w:r>
            <w:r>
              <w:rPr>
                <w:sz w:val="24"/>
              </w:rPr>
              <w:t>and</w:t>
            </w:r>
            <w:r>
              <w:rPr>
                <w:spacing w:val="-5"/>
                <w:sz w:val="24"/>
              </w:rPr>
              <w:t xml:space="preserve"> </w:t>
            </w:r>
            <w:r>
              <w:rPr>
                <w:sz w:val="24"/>
              </w:rPr>
              <w:t>terms</w:t>
            </w:r>
            <w:r>
              <w:rPr>
                <w:spacing w:val="-5"/>
                <w:sz w:val="24"/>
              </w:rPr>
              <w:t xml:space="preserve"> </w:t>
            </w:r>
            <w:r>
              <w:rPr>
                <w:sz w:val="24"/>
              </w:rPr>
              <w:t>to</w:t>
            </w:r>
            <w:r>
              <w:rPr>
                <w:spacing w:val="-5"/>
                <w:sz w:val="24"/>
              </w:rPr>
              <w:t xml:space="preserve"> </w:t>
            </w:r>
            <w:r>
              <w:rPr>
                <w:sz w:val="24"/>
              </w:rPr>
              <w:t>identify</w:t>
            </w:r>
            <w:r>
              <w:rPr>
                <w:spacing w:val="-5"/>
                <w:sz w:val="24"/>
              </w:rPr>
              <w:t xml:space="preserve"> </w:t>
            </w:r>
            <w:r>
              <w:rPr>
                <w:sz w:val="24"/>
              </w:rPr>
              <w:t>and</w:t>
            </w:r>
            <w:r>
              <w:rPr>
                <w:spacing w:val="-5"/>
                <w:sz w:val="24"/>
              </w:rPr>
              <w:t xml:space="preserve"> </w:t>
            </w:r>
            <w:r>
              <w:rPr>
                <w:sz w:val="24"/>
              </w:rPr>
              <w:t>describe significant places</w:t>
            </w:r>
            <w:r w:rsidR="00FD222A" w:rsidRPr="002507B9">
              <w:rPr>
                <w:color w:val="000000" w:themeColor="text1"/>
                <w:sz w:val="24"/>
              </w:rPr>
              <w:t>,</w:t>
            </w:r>
            <w:r w:rsidRPr="00D91306">
              <w:rPr>
                <w:color w:val="000000" w:themeColor="text1"/>
                <w:sz w:val="24"/>
              </w:rPr>
              <w:t xml:space="preserve"> </w:t>
            </w:r>
            <w:r>
              <w:rPr>
                <w:sz w:val="24"/>
              </w:rPr>
              <w:t>and regions in American history.</w:t>
            </w:r>
          </w:p>
        </w:tc>
      </w:tr>
    </w:tbl>
    <w:p w14:paraId="5A289DF8" w14:textId="77777777" w:rsidR="00EB389E" w:rsidRDefault="00EB389E">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5676D2" w14:paraId="6B076509" w14:textId="77777777">
        <w:trPr>
          <w:trHeight w:val="772"/>
        </w:trPr>
        <w:tc>
          <w:tcPr>
            <w:tcW w:w="9368" w:type="dxa"/>
            <w:gridSpan w:val="2"/>
          </w:tcPr>
          <w:p w14:paraId="674F5F49" w14:textId="77777777" w:rsidR="005676D2" w:rsidRDefault="005676D2">
            <w:pPr>
              <w:pStyle w:val="TableParagraph"/>
              <w:spacing w:before="246"/>
              <w:ind w:left="352"/>
              <w:rPr>
                <w:b/>
                <w:i/>
                <w:sz w:val="24"/>
              </w:rPr>
            </w:pPr>
            <w:r>
              <w:rPr>
                <w:noProof/>
              </w:rPr>
              <mc:AlternateContent>
                <mc:Choice Requires="wpg">
                  <w:drawing>
                    <wp:anchor distT="0" distB="0" distL="0" distR="0" simplePos="0" relativeHeight="251658447" behindDoc="1" locked="0" layoutInCell="1" allowOverlap="1" wp14:anchorId="77CC031B" wp14:editId="65EB2653">
                      <wp:simplePos x="0" y="0"/>
                      <wp:positionH relativeFrom="column">
                        <wp:posOffset>4572</wp:posOffset>
                      </wp:positionH>
                      <wp:positionV relativeFrom="paragraph">
                        <wp:posOffset>-214</wp:posOffset>
                      </wp:positionV>
                      <wp:extent cx="5943600" cy="494030"/>
                      <wp:effectExtent l="0" t="0" r="0" b="0"/>
                      <wp:wrapNone/>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94030"/>
                                <a:chOff x="0" y="0"/>
                                <a:chExt cx="5943600" cy="494030"/>
                              </a:xfrm>
                            </wpg:grpSpPr>
                            <wps:wsp>
                              <wps:cNvPr id="430" name="Graphic 430"/>
                              <wps:cNvSpPr/>
                              <wps:spPr>
                                <a:xfrm>
                                  <a:off x="0" y="0"/>
                                  <a:ext cx="172720" cy="487680"/>
                                </a:xfrm>
                                <a:custGeom>
                                  <a:avLst/>
                                  <a:gdLst/>
                                  <a:ahLst/>
                                  <a:cxnLst/>
                                  <a:rect l="l" t="t" r="r" b="b"/>
                                  <a:pathLst>
                                    <a:path w="172720" h="487680">
                                      <a:moveTo>
                                        <a:pt x="172212" y="0"/>
                                      </a:moveTo>
                                      <a:lnTo>
                                        <a:pt x="0" y="0"/>
                                      </a:lnTo>
                                      <a:lnTo>
                                        <a:pt x="0" y="36576"/>
                                      </a:lnTo>
                                      <a:lnTo>
                                        <a:pt x="0" y="487680"/>
                                      </a:lnTo>
                                      <a:lnTo>
                                        <a:pt x="172212" y="487680"/>
                                      </a:lnTo>
                                      <a:lnTo>
                                        <a:pt x="172212" y="36576"/>
                                      </a:lnTo>
                                      <a:lnTo>
                                        <a:pt x="172212" y="12"/>
                                      </a:lnTo>
                                      <a:close/>
                                    </a:path>
                                  </a:pathLst>
                                </a:custGeom>
                                <a:solidFill>
                                  <a:srgbClr val="528135"/>
                                </a:solidFill>
                              </wps:spPr>
                              <wps:bodyPr wrap="square" lIns="0" tIns="0" rIns="0" bIns="0" rtlCol="0">
                                <a:prstTxWarp prst="textNoShape">
                                  <a:avLst/>
                                </a:prstTxWarp>
                                <a:noAutofit/>
                              </wps:bodyPr>
                            </wps:wsp>
                            <wps:wsp>
                              <wps:cNvPr id="431" name="Graphic 431"/>
                              <wps:cNvSpPr/>
                              <wps:spPr>
                                <a:xfrm>
                                  <a:off x="0" y="4876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7EE0B6" id="Group 429" o:spid="_x0000_s1026" style="position:absolute;margin-left:.35pt;margin-top:0;width:468pt;height:38.9pt;z-index:-251658033;mso-wrap-distance-left:0;mso-wrap-distance-right:0" coordsize="59436,4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">
                      <v:shape id="Graphic 430" o:spid="_x0000_s1027" style="position:absolute;width:1727;height:4876;visibility:visible;mso-wrap-style:square;v-text-anchor:top" coordsize="172720,48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" path="m172212,l,,,36576,,487680r172212,l172212,36576r,-36564l172212,xe" fillcolor="#528135" stroked="f">
                        <v:path arrowok="t"/>
                      </v:shape>
                      <v:shape id="Graphic 431" o:spid="_x0000_s1028" style="position:absolute;top:487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" path="m5943600,r,l,,,6108r5943600,l5943600,xe" fillcolor="black" stroked="f">
                        <v:path arrowok="t"/>
                      </v:shape>
                    </v:group>
                  </w:pict>
                </mc:Fallback>
              </mc:AlternateContent>
            </w:r>
            <w:r>
              <w:rPr>
                <w:b/>
                <w:i/>
                <w:sz w:val="24"/>
              </w:rPr>
              <w:t>SS.8.G.2</w:t>
            </w:r>
            <w:r>
              <w:rPr>
                <w:b/>
                <w:i/>
                <w:spacing w:val="-6"/>
                <w:sz w:val="24"/>
              </w:rPr>
              <w:t xml:space="preserve"> </w:t>
            </w:r>
            <w:r>
              <w:rPr>
                <w:b/>
                <w:i/>
                <w:sz w:val="24"/>
              </w:rPr>
              <w:t>Understand</w:t>
            </w:r>
            <w:r>
              <w:rPr>
                <w:b/>
                <w:i/>
                <w:spacing w:val="-3"/>
                <w:sz w:val="24"/>
              </w:rPr>
              <w:t xml:space="preserve"> </w:t>
            </w:r>
            <w:r>
              <w:rPr>
                <w:b/>
                <w:i/>
                <w:sz w:val="24"/>
              </w:rPr>
              <w:t>physical</w:t>
            </w:r>
            <w:r>
              <w:rPr>
                <w:b/>
                <w:i/>
                <w:spacing w:val="-3"/>
                <w:sz w:val="24"/>
              </w:rPr>
              <w:t xml:space="preserve"> </w:t>
            </w:r>
            <w:r>
              <w:rPr>
                <w:b/>
                <w:i/>
                <w:sz w:val="24"/>
              </w:rPr>
              <w:t>and</w:t>
            </w:r>
            <w:r>
              <w:rPr>
                <w:b/>
                <w:i/>
                <w:spacing w:val="-3"/>
                <w:sz w:val="24"/>
              </w:rPr>
              <w:t xml:space="preserve"> </w:t>
            </w:r>
            <w:r>
              <w:rPr>
                <w:b/>
                <w:i/>
                <w:sz w:val="24"/>
              </w:rPr>
              <w:t>cultural</w:t>
            </w:r>
            <w:r>
              <w:rPr>
                <w:b/>
                <w:i/>
                <w:spacing w:val="-3"/>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5676D2" w14:paraId="46CE5E36" w14:textId="77777777">
        <w:trPr>
          <w:trHeight w:val="919"/>
        </w:trPr>
        <w:tc>
          <w:tcPr>
            <w:tcW w:w="1510" w:type="dxa"/>
            <w:tcBorders>
              <w:bottom w:val="single" w:sz="4" w:space="0" w:color="000000"/>
            </w:tcBorders>
            <w:vAlign w:val="center"/>
          </w:tcPr>
          <w:p w14:paraId="15BBEB3B" w14:textId="77777777" w:rsidR="005676D2" w:rsidRDefault="005676D2">
            <w:pPr>
              <w:pStyle w:val="TableParagraph"/>
              <w:ind w:left="64"/>
              <w:rPr>
                <w:sz w:val="24"/>
              </w:rPr>
            </w:pPr>
            <w:r>
              <w:rPr>
                <w:spacing w:val="-2"/>
                <w:sz w:val="24"/>
              </w:rPr>
              <w:t>SS.8.G.2.1</w:t>
            </w:r>
          </w:p>
        </w:tc>
        <w:tc>
          <w:tcPr>
            <w:tcW w:w="7858" w:type="dxa"/>
            <w:tcBorders>
              <w:bottom w:val="single" w:sz="4" w:space="0" w:color="000000"/>
            </w:tcBorders>
            <w:vAlign w:val="center"/>
          </w:tcPr>
          <w:p w14:paraId="653BEBB5" w14:textId="77777777" w:rsidR="005676D2" w:rsidRDefault="005676D2">
            <w:pPr>
              <w:pStyle w:val="TableParagraph"/>
              <w:ind w:right="86"/>
              <w:rPr>
                <w:sz w:val="24"/>
              </w:rPr>
            </w:pPr>
            <w:r>
              <w:rPr>
                <w:sz w:val="24"/>
              </w:rPr>
              <w:t>Identify</w:t>
            </w:r>
            <w:r>
              <w:rPr>
                <w:spacing w:val="-4"/>
                <w:sz w:val="24"/>
              </w:rPr>
              <w:t xml:space="preserve"> </w:t>
            </w:r>
            <w:r>
              <w:rPr>
                <w:sz w:val="24"/>
              </w:rPr>
              <w:t>the</w:t>
            </w:r>
            <w:r>
              <w:rPr>
                <w:spacing w:val="-5"/>
                <w:sz w:val="24"/>
              </w:rPr>
              <w:t xml:space="preserve"> </w:t>
            </w:r>
            <w:r>
              <w:rPr>
                <w:sz w:val="24"/>
              </w:rPr>
              <w:t>physical</w:t>
            </w:r>
            <w:r>
              <w:rPr>
                <w:spacing w:val="-4"/>
                <w:sz w:val="24"/>
              </w:rPr>
              <w:t xml:space="preserve"> </w:t>
            </w:r>
            <w:r>
              <w:rPr>
                <w:sz w:val="24"/>
              </w:rPr>
              <w:t>elements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human</w:t>
            </w:r>
            <w:r>
              <w:rPr>
                <w:spacing w:val="-4"/>
                <w:sz w:val="24"/>
              </w:rPr>
              <w:t xml:space="preserve"> </w:t>
            </w:r>
            <w:r>
              <w:rPr>
                <w:sz w:val="24"/>
              </w:rPr>
              <w:t>elements</w:t>
            </w:r>
            <w:r>
              <w:rPr>
                <w:spacing w:val="-4"/>
                <w:sz w:val="24"/>
              </w:rPr>
              <w:t xml:space="preserve"> </w:t>
            </w:r>
            <w:r>
              <w:rPr>
                <w:sz w:val="24"/>
              </w:rPr>
              <w:t>that</w:t>
            </w:r>
            <w:r>
              <w:rPr>
                <w:spacing w:val="-4"/>
                <w:sz w:val="24"/>
              </w:rPr>
              <w:t xml:space="preserve"> </w:t>
            </w:r>
            <w:r>
              <w:rPr>
                <w:sz w:val="24"/>
              </w:rPr>
              <w:t>define</w:t>
            </w:r>
            <w:r>
              <w:rPr>
                <w:spacing w:val="-5"/>
                <w:sz w:val="24"/>
              </w:rPr>
              <w:t xml:space="preserve"> </w:t>
            </w:r>
            <w:r>
              <w:rPr>
                <w:sz w:val="24"/>
              </w:rPr>
              <w:t>and differentiate regions as relevant to American history.</w:t>
            </w:r>
          </w:p>
        </w:tc>
      </w:tr>
      <w:tr w:rsidR="005676D2" w14:paraId="0A0F35C8" w14:textId="77777777">
        <w:trPr>
          <w:trHeight w:val="1071"/>
        </w:trPr>
        <w:tc>
          <w:tcPr>
            <w:tcW w:w="1510" w:type="dxa"/>
            <w:tcBorders>
              <w:top w:val="single" w:sz="4" w:space="0" w:color="000000"/>
              <w:bottom w:val="single" w:sz="4" w:space="0" w:color="000000"/>
            </w:tcBorders>
            <w:vAlign w:val="center"/>
          </w:tcPr>
          <w:p w14:paraId="76012730" w14:textId="77777777" w:rsidR="005676D2" w:rsidRDefault="005676D2">
            <w:pPr>
              <w:pStyle w:val="TableParagraph"/>
              <w:ind w:left="64"/>
              <w:rPr>
                <w:sz w:val="24"/>
              </w:rPr>
            </w:pPr>
            <w:r>
              <w:rPr>
                <w:spacing w:val="-2"/>
                <w:sz w:val="24"/>
              </w:rPr>
              <w:t>SS.8.G.2.2</w:t>
            </w:r>
          </w:p>
        </w:tc>
        <w:tc>
          <w:tcPr>
            <w:tcW w:w="7858" w:type="dxa"/>
            <w:tcBorders>
              <w:top w:val="single" w:sz="4" w:space="0" w:color="000000"/>
              <w:bottom w:val="single" w:sz="4" w:space="0" w:color="000000"/>
            </w:tcBorders>
            <w:vAlign w:val="center"/>
          </w:tcPr>
          <w:p w14:paraId="25495A05" w14:textId="77777777" w:rsidR="005676D2" w:rsidRDefault="005676D2">
            <w:pPr>
              <w:pStyle w:val="TableParagraph"/>
              <w:rPr>
                <w:sz w:val="24"/>
              </w:rPr>
            </w:pPr>
            <w:r>
              <w:rPr>
                <w:sz w:val="24"/>
              </w:rPr>
              <w:t>Use geographic terms and tools to analyze case studies of regional issues in different</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5"/>
                <w:sz w:val="24"/>
              </w:rPr>
              <w:t xml:space="preserve"> </w:t>
            </w:r>
            <w:r>
              <w:rPr>
                <w:sz w:val="24"/>
              </w:rPr>
              <w:t>States</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had</w:t>
            </w:r>
            <w:r>
              <w:rPr>
                <w:spacing w:val="-2"/>
                <w:sz w:val="24"/>
              </w:rPr>
              <w:t xml:space="preserve"> </w:t>
            </w:r>
            <w:r>
              <w:rPr>
                <w:sz w:val="24"/>
              </w:rPr>
              <w:t>critical</w:t>
            </w:r>
            <w:r>
              <w:rPr>
                <w:spacing w:val="-4"/>
                <w:sz w:val="24"/>
              </w:rPr>
              <w:t xml:space="preserve"> </w:t>
            </w:r>
            <w:r>
              <w:rPr>
                <w:sz w:val="24"/>
              </w:rPr>
              <w:t>economic,</w:t>
            </w:r>
            <w:r>
              <w:rPr>
                <w:spacing w:val="-4"/>
                <w:sz w:val="24"/>
              </w:rPr>
              <w:t xml:space="preserve"> </w:t>
            </w:r>
            <w:r>
              <w:rPr>
                <w:sz w:val="24"/>
              </w:rPr>
              <w:t>physical, or political ramifications.</w:t>
            </w:r>
          </w:p>
        </w:tc>
      </w:tr>
      <w:tr w:rsidR="005676D2" w14:paraId="74017AAC" w14:textId="77777777">
        <w:trPr>
          <w:trHeight w:val="801"/>
        </w:trPr>
        <w:tc>
          <w:tcPr>
            <w:tcW w:w="1510" w:type="dxa"/>
            <w:tcBorders>
              <w:top w:val="single" w:sz="4" w:space="0" w:color="000000"/>
              <w:bottom w:val="single" w:sz="4" w:space="0" w:color="000000"/>
            </w:tcBorders>
            <w:vAlign w:val="center"/>
          </w:tcPr>
          <w:p w14:paraId="048EE378" w14:textId="77777777" w:rsidR="005676D2" w:rsidRDefault="005676D2">
            <w:pPr>
              <w:pStyle w:val="TableParagraph"/>
              <w:ind w:left="64"/>
              <w:rPr>
                <w:sz w:val="24"/>
              </w:rPr>
            </w:pPr>
            <w:r>
              <w:rPr>
                <w:spacing w:val="-2"/>
                <w:sz w:val="24"/>
              </w:rPr>
              <w:t>SS.8.G.2.3</w:t>
            </w:r>
          </w:p>
        </w:tc>
        <w:tc>
          <w:tcPr>
            <w:tcW w:w="7858" w:type="dxa"/>
            <w:tcBorders>
              <w:top w:val="single" w:sz="4" w:space="0" w:color="000000"/>
              <w:bottom w:val="single" w:sz="4" w:space="0" w:color="000000"/>
            </w:tcBorders>
            <w:vAlign w:val="center"/>
          </w:tcPr>
          <w:p w14:paraId="78B933B4"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selected regions of the United States have changed over time.</w:t>
            </w:r>
          </w:p>
        </w:tc>
      </w:tr>
    </w:tbl>
    <w:p w14:paraId="0EC07624" w14:textId="77777777" w:rsidR="004D40B0" w:rsidRDefault="004D40B0">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5676D2" w14:paraId="729A3DFE" w14:textId="77777777">
        <w:trPr>
          <w:trHeight w:val="981"/>
        </w:trPr>
        <w:tc>
          <w:tcPr>
            <w:tcW w:w="9367" w:type="dxa"/>
            <w:gridSpan w:val="2"/>
          </w:tcPr>
          <w:p w14:paraId="5BD41799" w14:textId="77777777" w:rsidR="005676D2" w:rsidRDefault="005676D2">
            <w:pPr>
              <w:pStyle w:val="TableParagraph"/>
              <w:spacing w:before="210"/>
              <w:ind w:left="1178" w:hanging="886"/>
              <w:rPr>
                <w:b/>
                <w:i/>
                <w:sz w:val="24"/>
              </w:rPr>
            </w:pPr>
            <w:r>
              <w:rPr>
                <w:noProof/>
              </w:rPr>
              <mc:AlternateContent>
                <mc:Choice Requires="wpg">
                  <w:drawing>
                    <wp:anchor distT="0" distB="0" distL="0" distR="0" simplePos="0" relativeHeight="251658448" behindDoc="1" locked="0" layoutInCell="1" allowOverlap="1" wp14:anchorId="51220E2F" wp14:editId="092A33DE">
                      <wp:simplePos x="0" y="0"/>
                      <wp:positionH relativeFrom="column">
                        <wp:posOffset>4572</wp:posOffset>
                      </wp:positionH>
                      <wp:positionV relativeFrom="paragraph">
                        <wp:posOffset>-213</wp:posOffset>
                      </wp:positionV>
                      <wp:extent cx="5943600" cy="626745"/>
                      <wp:effectExtent l="0" t="0" r="0" b="0"/>
                      <wp:wrapNone/>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433" name="Graphic 433"/>
                              <wps:cNvSpPr/>
                              <wps:spPr>
                                <a:xfrm>
                                  <a:off x="0" y="0"/>
                                  <a:ext cx="172720" cy="620395"/>
                                </a:xfrm>
                                <a:custGeom>
                                  <a:avLst/>
                                  <a:gdLst/>
                                  <a:ahLst/>
                                  <a:cxnLst/>
                                  <a:rect l="l" t="t" r="r" b="b"/>
                                  <a:pathLst>
                                    <a:path w="172720" h="620395">
                                      <a:moveTo>
                                        <a:pt x="172212" y="0"/>
                                      </a:moveTo>
                                      <a:lnTo>
                                        <a:pt x="0" y="0"/>
                                      </a:lnTo>
                                      <a:lnTo>
                                        <a:pt x="0" y="583692"/>
                                      </a:lnTo>
                                      <a:lnTo>
                                        <a:pt x="0" y="618744"/>
                                      </a:lnTo>
                                      <a:lnTo>
                                        <a:pt x="0" y="620268"/>
                                      </a:lnTo>
                                      <a:lnTo>
                                        <a:pt x="170688" y="620268"/>
                                      </a:lnTo>
                                      <a:lnTo>
                                        <a:pt x="170688" y="618744"/>
                                      </a:lnTo>
                                      <a:lnTo>
                                        <a:pt x="172212" y="618744"/>
                                      </a:lnTo>
                                      <a:lnTo>
                                        <a:pt x="172212" y="0"/>
                                      </a:lnTo>
                                      <a:close/>
                                    </a:path>
                                  </a:pathLst>
                                </a:custGeom>
                                <a:solidFill>
                                  <a:srgbClr val="528135"/>
                                </a:solidFill>
                              </wps:spPr>
                              <wps:bodyPr wrap="square" lIns="0" tIns="0" rIns="0" bIns="0" rtlCol="0">
                                <a:prstTxWarp prst="textNoShape">
                                  <a:avLst/>
                                </a:prstTxWarp>
                                <a:noAutofit/>
                              </wps:bodyPr>
                            </wps:wsp>
                            <wps:wsp>
                              <wps:cNvPr id="434" name="Graphic 434"/>
                              <wps:cNvSpPr/>
                              <wps:spPr>
                                <a:xfrm>
                                  <a:off x="0" y="62026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74D27E" id="Group 432" o:spid="_x0000_s1026" style="position:absolute;margin-left:.35pt;margin-top:0;width:468pt;height:49.35pt;z-index:-251658032;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">
                      <v:shape id="Graphic 433"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" path="m172212,l,,,583692r,35052l,620268r170688,l170688,618744r1524,l172212,xe" fillcolor="#528135" stroked="f">
                        <v:path arrowok="t"/>
                      </v:shape>
                      <v:shape id="Graphic 434"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" path="m5943600,r,l,,,6096r5943600,l5943600,xe" fillcolor="black" stroked="f">
                        <v:path arrowok="t"/>
                      </v:shape>
                    </v:group>
                  </w:pict>
                </mc:Fallback>
              </mc:AlternateContent>
            </w:r>
            <w:r>
              <w:rPr>
                <w:b/>
                <w:i/>
                <w:sz w:val="24"/>
              </w:rPr>
              <w:t>SS.8.G.3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relationships</w:t>
            </w:r>
            <w:r>
              <w:rPr>
                <w:b/>
                <w:i/>
                <w:spacing w:val="-3"/>
                <w:sz w:val="24"/>
              </w:rPr>
              <w:t xml:space="preserve"> </w:t>
            </w:r>
            <w:r>
              <w:rPr>
                <w:b/>
                <w:i/>
                <w:sz w:val="24"/>
              </w:rPr>
              <w:t>between</w:t>
            </w:r>
            <w:r>
              <w:rPr>
                <w:b/>
                <w:i/>
                <w:spacing w:val="-3"/>
                <w:sz w:val="24"/>
              </w:rPr>
              <w:t xml:space="preserve"> </w:t>
            </w:r>
            <w:r>
              <w:rPr>
                <w:b/>
                <w:i/>
                <w:sz w:val="24"/>
              </w:rPr>
              <w:t>the</w:t>
            </w:r>
            <w:r>
              <w:rPr>
                <w:b/>
                <w:i/>
                <w:spacing w:val="-4"/>
                <w:sz w:val="24"/>
              </w:rPr>
              <w:t xml:space="preserve"> </w:t>
            </w:r>
            <w:r>
              <w:rPr>
                <w:b/>
                <w:i/>
                <w:sz w:val="24"/>
              </w:rPr>
              <w:t>Earth's</w:t>
            </w:r>
            <w:r>
              <w:rPr>
                <w:b/>
                <w:i/>
                <w:spacing w:val="-3"/>
                <w:sz w:val="24"/>
              </w:rPr>
              <w:t xml:space="preserve"> </w:t>
            </w:r>
            <w:r>
              <w:rPr>
                <w:b/>
                <w:i/>
                <w:sz w:val="24"/>
              </w:rPr>
              <w:t>ecosystems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populations that dwell within them.</w:t>
            </w:r>
          </w:p>
        </w:tc>
      </w:tr>
      <w:tr w:rsidR="005676D2" w14:paraId="2AD15212" w14:textId="77777777">
        <w:trPr>
          <w:trHeight w:val="1018"/>
        </w:trPr>
        <w:tc>
          <w:tcPr>
            <w:tcW w:w="1531" w:type="dxa"/>
            <w:tcBorders>
              <w:bottom w:val="single" w:sz="4" w:space="0" w:color="000000"/>
            </w:tcBorders>
            <w:vAlign w:val="center"/>
          </w:tcPr>
          <w:p w14:paraId="22492B51" w14:textId="77777777" w:rsidR="005676D2" w:rsidRPr="002507B9" w:rsidRDefault="005676D2">
            <w:pPr>
              <w:pStyle w:val="TableParagraph"/>
              <w:ind w:left="64"/>
              <w:rPr>
                <w:color w:val="000000" w:themeColor="text1"/>
                <w:sz w:val="24"/>
              </w:rPr>
            </w:pPr>
            <w:r w:rsidRPr="002507B9">
              <w:rPr>
                <w:color w:val="000000" w:themeColor="text1"/>
                <w:spacing w:val="-2"/>
                <w:sz w:val="24"/>
              </w:rPr>
              <w:t>SS.8.G.3.1</w:t>
            </w:r>
          </w:p>
        </w:tc>
        <w:tc>
          <w:tcPr>
            <w:tcW w:w="7836" w:type="dxa"/>
            <w:tcBorders>
              <w:bottom w:val="single" w:sz="4" w:space="0" w:color="000000"/>
            </w:tcBorders>
            <w:vAlign w:val="center"/>
          </w:tcPr>
          <w:p w14:paraId="6C0F8795" w14:textId="1DF39354" w:rsidR="005676D2" w:rsidRPr="002507B9" w:rsidRDefault="005676D2">
            <w:pPr>
              <w:pStyle w:val="TableParagraph"/>
              <w:ind w:right="77"/>
              <w:rPr>
                <w:strike/>
                <w:color w:val="000000" w:themeColor="text1"/>
                <w:sz w:val="24"/>
              </w:rPr>
            </w:pPr>
            <w:r w:rsidRPr="002507B9">
              <w:rPr>
                <w:color w:val="000000" w:themeColor="text1"/>
                <w:sz w:val="24"/>
              </w:rPr>
              <w:t xml:space="preserve">Locate and describe in geographic terms the major ecosystems of the United States. </w:t>
            </w:r>
          </w:p>
        </w:tc>
      </w:tr>
      <w:tr w:rsidR="005676D2" w14:paraId="6296E026" w14:textId="77777777" w:rsidTr="002507B9">
        <w:trPr>
          <w:trHeight w:val="666"/>
        </w:trPr>
        <w:tc>
          <w:tcPr>
            <w:tcW w:w="1531" w:type="dxa"/>
            <w:tcBorders>
              <w:top w:val="single" w:sz="4" w:space="0" w:color="000000"/>
              <w:bottom w:val="single" w:sz="4" w:space="0" w:color="000000"/>
            </w:tcBorders>
            <w:vAlign w:val="center"/>
          </w:tcPr>
          <w:p w14:paraId="3B464898" w14:textId="77777777" w:rsidR="005676D2" w:rsidRPr="002507B9" w:rsidRDefault="005676D2">
            <w:pPr>
              <w:pStyle w:val="TableParagraph"/>
              <w:ind w:left="64"/>
              <w:rPr>
                <w:color w:val="000000" w:themeColor="text1"/>
                <w:sz w:val="24"/>
              </w:rPr>
            </w:pPr>
            <w:r w:rsidRPr="002507B9">
              <w:rPr>
                <w:color w:val="000000" w:themeColor="text1"/>
                <w:spacing w:val="-2"/>
                <w:sz w:val="24"/>
              </w:rPr>
              <w:t>SS.8.G.3.2</w:t>
            </w:r>
          </w:p>
        </w:tc>
        <w:tc>
          <w:tcPr>
            <w:tcW w:w="7836" w:type="dxa"/>
            <w:tcBorders>
              <w:top w:val="single" w:sz="4" w:space="0" w:color="000000"/>
              <w:bottom w:val="single" w:sz="4" w:space="0" w:color="000000"/>
            </w:tcBorders>
            <w:vAlign w:val="center"/>
          </w:tcPr>
          <w:p w14:paraId="125BB0B6" w14:textId="27787090" w:rsidR="005676D2" w:rsidRPr="002507B9" w:rsidRDefault="005676D2">
            <w:pPr>
              <w:pStyle w:val="TableParagraph"/>
              <w:ind w:right="77"/>
              <w:rPr>
                <w:strike/>
                <w:color w:val="000000" w:themeColor="text1"/>
                <w:sz w:val="24"/>
              </w:rPr>
            </w:pPr>
            <w:r w:rsidRPr="002507B9">
              <w:rPr>
                <w:color w:val="000000" w:themeColor="text1"/>
                <w:sz w:val="24"/>
              </w:rPr>
              <w:t xml:space="preserve">Use geographic terms and tools to explain differing perspectives on the use of renewable and non-renewable resources in the United States and Florida over time. </w:t>
            </w:r>
          </w:p>
        </w:tc>
      </w:tr>
    </w:tbl>
    <w:p w14:paraId="585CA1CA" w14:textId="77777777" w:rsidR="004D40B0" w:rsidRDefault="004D40B0">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EB389E" w14:paraId="5A289E1D" w14:textId="77777777">
        <w:trPr>
          <w:trHeight w:val="801"/>
        </w:trPr>
        <w:tc>
          <w:tcPr>
            <w:tcW w:w="9368" w:type="dxa"/>
            <w:gridSpan w:val="2"/>
          </w:tcPr>
          <w:p w14:paraId="5A289E1C" w14:textId="5A1B2138" w:rsidR="00EB389E" w:rsidRDefault="00872BA8">
            <w:pPr>
              <w:pStyle w:val="TableParagraph"/>
              <w:spacing w:before="121"/>
              <w:ind w:left="1262" w:right="174" w:hanging="910"/>
              <w:rPr>
                <w:b/>
                <w:i/>
                <w:sz w:val="24"/>
              </w:rPr>
            </w:pPr>
            <w:r>
              <w:rPr>
                <w:noProof/>
              </w:rPr>
              <mc:AlternateContent>
                <mc:Choice Requires="wpg">
                  <w:drawing>
                    <wp:anchor distT="0" distB="0" distL="0" distR="0" simplePos="0" relativeHeight="251658299" behindDoc="1" locked="0" layoutInCell="1" allowOverlap="1" wp14:anchorId="5A28B46A" wp14:editId="3ABB31F1">
                      <wp:simplePos x="0" y="0"/>
                      <wp:positionH relativeFrom="column">
                        <wp:posOffset>4572</wp:posOffset>
                      </wp:positionH>
                      <wp:positionV relativeFrom="paragraph">
                        <wp:posOffset>-340</wp:posOffset>
                      </wp:positionV>
                      <wp:extent cx="5943600" cy="512445"/>
                      <wp:effectExtent l="0" t="0" r="0" b="0"/>
                      <wp:wrapNone/>
                      <wp:docPr id="435" name="Group 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2445"/>
                                <a:chOff x="0" y="0"/>
                                <a:chExt cx="5943600" cy="512445"/>
                              </a:xfrm>
                            </wpg:grpSpPr>
                            <wps:wsp>
                              <wps:cNvPr id="436" name="Graphic 436"/>
                              <wps:cNvSpPr/>
                              <wps:spPr>
                                <a:xfrm>
                                  <a:off x="0" y="0"/>
                                  <a:ext cx="172720" cy="506095"/>
                                </a:xfrm>
                                <a:custGeom>
                                  <a:avLst/>
                                  <a:gdLst/>
                                  <a:ahLst/>
                                  <a:cxnLst/>
                                  <a:rect l="l" t="t" r="r" b="b"/>
                                  <a:pathLst>
                                    <a:path w="172720" h="506095">
                                      <a:moveTo>
                                        <a:pt x="172212" y="0"/>
                                      </a:moveTo>
                                      <a:lnTo>
                                        <a:pt x="0" y="0"/>
                                      </a:lnTo>
                                      <a:lnTo>
                                        <a:pt x="0" y="1524"/>
                                      </a:lnTo>
                                      <a:lnTo>
                                        <a:pt x="0" y="36576"/>
                                      </a:lnTo>
                                      <a:lnTo>
                                        <a:pt x="0" y="505968"/>
                                      </a:lnTo>
                                      <a:lnTo>
                                        <a:pt x="172212" y="505968"/>
                                      </a:lnTo>
                                      <a:lnTo>
                                        <a:pt x="172212" y="36576"/>
                                      </a:lnTo>
                                      <a:lnTo>
                                        <a:pt x="172212" y="1524"/>
                                      </a:lnTo>
                                      <a:lnTo>
                                        <a:pt x="172212" y="0"/>
                                      </a:lnTo>
                                      <a:close/>
                                    </a:path>
                                  </a:pathLst>
                                </a:custGeom>
                                <a:solidFill>
                                  <a:srgbClr val="528135"/>
                                </a:solidFill>
                              </wps:spPr>
                              <wps:bodyPr wrap="square" lIns="0" tIns="0" rIns="0" bIns="0" rtlCol="0">
                                <a:prstTxWarp prst="textNoShape">
                                  <a:avLst/>
                                </a:prstTxWarp>
                                <a:noAutofit/>
                              </wps:bodyPr>
                            </wps:wsp>
                            <wps:wsp>
                              <wps:cNvPr id="437" name="Graphic 437"/>
                              <wps:cNvSpPr/>
                              <wps:spPr>
                                <a:xfrm>
                                  <a:off x="0" y="5059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0FD7D1" id="Group 435" o:spid="_x0000_s1026" style="position:absolute;margin-left:.35pt;margin-top:-.05pt;width:468pt;height:40.35pt;z-index:-251658181;mso-wrap-distance-left:0;mso-wrap-distance-right:0" coordsize="59436,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">
                      <v:shape id="Graphic 436" o:spid="_x0000_s1027" style="position:absolute;width:1727;height:5060;visibility:visible;mso-wrap-style:square;v-text-anchor:top" coordsize="172720,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" path="m172212,l,,,1524,,36576,,505968r172212,l172212,36576r,-35052l172212,xe" fillcolor="#528135" stroked="f">
                        <v:path arrowok="t"/>
                      </v:shape>
                      <v:shape id="Graphic 437" o:spid="_x0000_s1028" style="position:absolute;top:505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" path="m5943600,r,l,,,6108r5943600,l5943600,xe" fillcolor="black" stroked="f">
                        <v:path arrowok="t"/>
                      </v:shape>
                    </v:group>
                  </w:pict>
                </mc:Fallback>
              </mc:AlternateContent>
            </w:r>
            <w:r>
              <w:rPr>
                <w:b/>
                <w:i/>
                <w:sz w:val="24"/>
              </w:rPr>
              <w:t>SS.8.G.4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007351" w:rsidRPr="00D91306">
              <w:rPr>
                <w:color w:val="000000" w:themeColor="text1"/>
                <w:sz w:val="24"/>
              </w:rPr>
              <w:t>,</w:t>
            </w:r>
            <w:r>
              <w:rPr>
                <w:b/>
                <w:i/>
                <w:spacing w:val="-5"/>
                <w:sz w:val="24"/>
              </w:rPr>
              <w:t xml:space="preserve"> </w:t>
            </w:r>
            <w:r>
              <w:rPr>
                <w:b/>
                <w:i/>
                <w:sz w:val="24"/>
              </w:rPr>
              <w:t>and</w:t>
            </w:r>
            <w:r>
              <w:rPr>
                <w:b/>
                <w:i/>
                <w:spacing w:val="-6"/>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c>
      </w:tr>
      <w:tr w:rsidR="00EB389E" w14:paraId="5A289E23" w14:textId="77777777" w:rsidTr="005676D2">
        <w:trPr>
          <w:trHeight w:val="811"/>
        </w:trPr>
        <w:tc>
          <w:tcPr>
            <w:tcW w:w="1510" w:type="dxa"/>
            <w:tcBorders>
              <w:bottom w:val="single" w:sz="4" w:space="0" w:color="000000"/>
            </w:tcBorders>
            <w:vAlign w:val="center"/>
          </w:tcPr>
          <w:p w14:paraId="5A289E20" w14:textId="77777777" w:rsidR="00EB389E" w:rsidRDefault="00872BA8" w:rsidP="005676D2">
            <w:pPr>
              <w:pStyle w:val="TableParagraph"/>
              <w:ind w:left="64"/>
              <w:rPr>
                <w:sz w:val="24"/>
              </w:rPr>
            </w:pPr>
            <w:r>
              <w:rPr>
                <w:spacing w:val="-2"/>
                <w:sz w:val="24"/>
              </w:rPr>
              <w:t>SS.8.G.4.1</w:t>
            </w:r>
          </w:p>
        </w:tc>
        <w:tc>
          <w:tcPr>
            <w:tcW w:w="7858" w:type="dxa"/>
            <w:tcBorders>
              <w:bottom w:val="single" w:sz="4" w:space="0" w:color="000000"/>
            </w:tcBorders>
            <w:vAlign w:val="center"/>
          </w:tcPr>
          <w:p w14:paraId="5A289E22" w14:textId="77777777" w:rsidR="00EB389E" w:rsidRDefault="00872BA8" w:rsidP="005676D2">
            <w:pPr>
              <w:pStyle w:val="TableParagraph"/>
              <w:ind w:right="86"/>
              <w:rPr>
                <w:sz w:val="24"/>
              </w:rPr>
            </w:pPr>
            <w:r>
              <w:rPr>
                <w:sz w:val="24"/>
              </w:rPr>
              <w:t>Interpret</w:t>
            </w:r>
            <w:r>
              <w:rPr>
                <w:spacing w:val="-4"/>
                <w:sz w:val="24"/>
              </w:rPr>
              <w:t xml:space="preserve"> </w:t>
            </w:r>
            <w:r>
              <w:rPr>
                <w:sz w:val="24"/>
              </w:rPr>
              <w:t>population</w:t>
            </w:r>
            <w:r>
              <w:rPr>
                <w:spacing w:val="-4"/>
                <w:sz w:val="24"/>
              </w:rPr>
              <w:t xml:space="preserve"> </w:t>
            </w:r>
            <w:r>
              <w:rPr>
                <w:sz w:val="24"/>
              </w:rPr>
              <w:t>growth</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demographic</w:t>
            </w:r>
            <w:r>
              <w:rPr>
                <w:spacing w:val="-5"/>
                <w:sz w:val="24"/>
              </w:rPr>
              <w:t xml:space="preserve"> </w:t>
            </w:r>
            <w:r>
              <w:rPr>
                <w:sz w:val="24"/>
              </w:rPr>
              <w:t>data</w:t>
            </w:r>
            <w:r>
              <w:rPr>
                <w:spacing w:val="-5"/>
                <w:sz w:val="24"/>
              </w:rPr>
              <w:t xml:space="preserve"> </w:t>
            </w:r>
            <w:r>
              <w:rPr>
                <w:sz w:val="24"/>
              </w:rPr>
              <w:t>for</w:t>
            </w:r>
            <w:r>
              <w:rPr>
                <w:spacing w:val="-3"/>
                <w:sz w:val="24"/>
              </w:rPr>
              <w:t xml:space="preserve"> </w:t>
            </w:r>
            <w:r>
              <w:rPr>
                <w:sz w:val="24"/>
              </w:rPr>
              <w:t>any</w:t>
            </w:r>
            <w:r>
              <w:rPr>
                <w:spacing w:val="-4"/>
                <w:sz w:val="24"/>
              </w:rPr>
              <w:t xml:space="preserve"> </w:t>
            </w:r>
            <w:r>
              <w:rPr>
                <w:sz w:val="24"/>
              </w:rPr>
              <w:t>given</w:t>
            </w:r>
            <w:r>
              <w:rPr>
                <w:spacing w:val="-4"/>
                <w:sz w:val="24"/>
              </w:rPr>
              <w:t xml:space="preserve"> </w:t>
            </w:r>
            <w:r>
              <w:rPr>
                <w:sz w:val="24"/>
              </w:rPr>
              <w:t>place in the United States throughout its history.</w:t>
            </w:r>
          </w:p>
        </w:tc>
      </w:tr>
    </w:tbl>
    <w:p w14:paraId="45F01EA5" w14:textId="77777777" w:rsidR="005676D2" w:rsidRDefault="005676D2"/>
    <w:p w14:paraId="1C764929" w14:textId="77777777" w:rsidR="005676D2" w:rsidRDefault="005676D2"/>
    <w:p w14:paraId="61A80D18" w14:textId="77777777" w:rsidR="005676D2" w:rsidRDefault="005676D2"/>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5676D2" w14:paraId="2474CC36" w14:textId="77777777">
        <w:trPr>
          <w:trHeight w:val="981"/>
        </w:trPr>
        <w:tc>
          <w:tcPr>
            <w:tcW w:w="1510" w:type="dxa"/>
            <w:tcBorders>
              <w:top w:val="single" w:sz="4" w:space="0" w:color="FFFFFF" w:themeColor="background1"/>
              <w:bottom w:val="single" w:sz="4" w:space="0" w:color="000000"/>
            </w:tcBorders>
            <w:vAlign w:val="center"/>
          </w:tcPr>
          <w:p w14:paraId="24CFBA92" w14:textId="77777777" w:rsidR="005676D2" w:rsidRDefault="005676D2">
            <w:pPr>
              <w:pStyle w:val="TableParagraph"/>
              <w:ind w:left="64"/>
              <w:rPr>
                <w:sz w:val="24"/>
              </w:rPr>
            </w:pPr>
            <w:r>
              <w:rPr>
                <w:spacing w:val="-2"/>
                <w:sz w:val="24"/>
              </w:rPr>
              <w:lastRenderedPageBreak/>
              <w:t>SS.8.G.4.2</w:t>
            </w:r>
          </w:p>
        </w:tc>
        <w:tc>
          <w:tcPr>
            <w:tcW w:w="7858" w:type="dxa"/>
            <w:tcBorders>
              <w:top w:val="single" w:sz="4" w:space="0" w:color="FFFFFF" w:themeColor="background1"/>
              <w:bottom w:val="single" w:sz="4" w:space="0" w:color="000000"/>
            </w:tcBorders>
            <w:vAlign w:val="center"/>
          </w:tcPr>
          <w:p w14:paraId="50353666"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the</w:t>
            </w:r>
            <w:r>
              <w:rPr>
                <w:spacing w:val="-5"/>
                <w:sz w:val="24"/>
              </w:rPr>
              <w:t xml:space="preserve"> </w:t>
            </w:r>
            <w:r>
              <w:rPr>
                <w:sz w:val="24"/>
              </w:rPr>
              <w:t>effects</w:t>
            </w:r>
            <w:r>
              <w:rPr>
                <w:spacing w:val="-4"/>
                <w:sz w:val="24"/>
              </w:rPr>
              <w:t xml:space="preserve"> </w:t>
            </w:r>
            <w:r>
              <w:rPr>
                <w:sz w:val="24"/>
              </w:rPr>
              <w:t>throughout</w:t>
            </w:r>
            <w:r>
              <w:rPr>
                <w:spacing w:val="-4"/>
                <w:sz w:val="24"/>
              </w:rPr>
              <w:t xml:space="preserve"> </w:t>
            </w:r>
            <w:r>
              <w:rPr>
                <w:sz w:val="24"/>
              </w:rPr>
              <w:t>American history of migration to and within the United States, both on the place of origin and destination.</w:t>
            </w:r>
          </w:p>
        </w:tc>
      </w:tr>
      <w:tr w:rsidR="005676D2" w14:paraId="6DEA36B0" w14:textId="77777777">
        <w:trPr>
          <w:trHeight w:val="711"/>
        </w:trPr>
        <w:tc>
          <w:tcPr>
            <w:tcW w:w="1510" w:type="dxa"/>
            <w:tcBorders>
              <w:top w:val="single" w:sz="4" w:space="0" w:color="000000"/>
              <w:bottom w:val="single" w:sz="4" w:space="0" w:color="000000"/>
            </w:tcBorders>
            <w:vAlign w:val="center"/>
          </w:tcPr>
          <w:p w14:paraId="2FCAEF56" w14:textId="77777777" w:rsidR="005676D2" w:rsidRDefault="005676D2">
            <w:pPr>
              <w:pStyle w:val="TableParagraph"/>
              <w:ind w:left="64"/>
              <w:rPr>
                <w:sz w:val="24"/>
              </w:rPr>
            </w:pPr>
            <w:r>
              <w:rPr>
                <w:spacing w:val="-2"/>
                <w:sz w:val="24"/>
              </w:rPr>
              <w:t>SS.8.G.4.3</w:t>
            </w:r>
          </w:p>
        </w:tc>
        <w:tc>
          <w:tcPr>
            <w:tcW w:w="7858" w:type="dxa"/>
            <w:tcBorders>
              <w:top w:val="single" w:sz="4" w:space="0" w:color="000000"/>
              <w:bottom w:val="single" w:sz="4" w:space="0" w:color="000000"/>
            </w:tcBorders>
            <w:vAlign w:val="center"/>
          </w:tcPr>
          <w:p w14:paraId="174C872B"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cultural</w:t>
            </w:r>
            <w:r>
              <w:rPr>
                <w:spacing w:val="-4"/>
                <w:sz w:val="24"/>
              </w:rPr>
              <w:t xml:space="preserve"> </w:t>
            </w:r>
            <w:r>
              <w:rPr>
                <w:sz w:val="24"/>
              </w:rPr>
              <w:t>diffusion</w:t>
            </w:r>
            <w:r>
              <w:rPr>
                <w:spacing w:val="-4"/>
                <w:sz w:val="24"/>
              </w:rPr>
              <w:t xml:space="preserve"> </w:t>
            </w:r>
            <w:r>
              <w:rPr>
                <w:sz w:val="24"/>
              </w:rPr>
              <w:t>throughout</w:t>
            </w:r>
            <w:r>
              <w:rPr>
                <w:spacing w:val="-4"/>
                <w:sz w:val="24"/>
              </w:rPr>
              <w:t xml:space="preserve"> </w:t>
            </w:r>
            <w:r>
              <w:rPr>
                <w:sz w:val="24"/>
              </w:rPr>
              <w:t>the United States as it expanded its territory.</w:t>
            </w:r>
          </w:p>
        </w:tc>
      </w:tr>
      <w:tr w:rsidR="005676D2" w14:paraId="643005AC" w14:textId="77777777">
        <w:trPr>
          <w:trHeight w:val="1062"/>
        </w:trPr>
        <w:tc>
          <w:tcPr>
            <w:tcW w:w="1510" w:type="dxa"/>
            <w:tcBorders>
              <w:top w:val="single" w:sz="4" w:space="0" w:color="000000"/>
              <w:bottom w:val="single" w:sz="4" w:space="0" w:color="000000"/>
            </w:tcBorders>
            <w:vAlign w:val="center"/>
          </w:tcPr>
          <w:p w14:paraId="4D40F55F" w14:textId="77777777" w:rsidR="005676D2" w:rsidRDefault="005676D2">
            <w:pPr>
              <w:pStyle w:val="TableParagraph"/>
              <w:ind w:left="64"/>
              <w:rPr>
                <w:sz w:val="24"/>
              </w:rPr>
            </w:pPr>
            <w:r>
              <w:rPr>
                <w:spacing w:val="-2"/>
                <w:sz w:val="24"/>
              </w:rPr>
              <w:t>SS.8.G.4.4</w:t>
            </w:r>
          </w:p>
        </w:tc>
        <w:tc>
          <w:tcPr>
            <w:tcW w:w="7858" w:type="dxa"/>
            <w:tcBorders>
              <w:top w:val="single" w:sz="4" w:space="0" w:color="000000"/>
              <w:bottom w:val="single" w:sz="4" w:space="0" w:color="000000"/>
            </w:tcBorders>
            <w:vAlign w:val="center"/>
          </w:tcPr>
          <w:p w14:paraId="50122C08" w14:textId="3317D7FA" w:rsidR="005676D2" w:rsidRDefault="005676D2">
            <w:pPr>
              <w:pStyle w:val="TableParagraph"/>
              <w:ind w:right="86"/>
              <w:rPr>
                <w:sz w:val="24"/>
              </w:rPr>
            </w:pPr>
            <w:r>
              <w:rPr>
                <w:sz w:val="24"/>
              </w:rPr>
              <w:t>Interpret</w:t>
            </w:r>
            <w:r>
              <w:rPr>
                <w:spacing w:val="-4"/>
                <w:sz w:val="24"/>
              </w:rPr>
              <w:t xml:space="preserve"> </w:t>
            </w:r>
            <w:r>
              <w:rPr>
                <w:sz w:val="24"/>
              </w:rPr>
              <w:t>databases,</w:t>
            </w:r>
            <w:r>
              <w:rPr>
                <w:spacing w:val="-4"/>
                <w:sz w:val="24"/>
              </w:rPr>
              <w:t xml:space="preserve"> </w:t>
            </w:r>
            <w:r>
              <w:rPr>
                <w:sz w:val="24"/>
              </w:rPr>
              <w:t>case</w:t>
            </w:r>
            <w:r>
              <w:rPr>
                <w:spacing w:val="-3"/>
                <w:sz w:val="24"/>
              </w:rPr>
              <w:t xml:space="preserve"> </w:t>
            </w:r>
            <w:r>
              <w:rPr>
                <w:sz w:val="24"/>
              </w:rPr>
              <w:t>studies</w:t>
            </w:r>
            <w:r>
              <w:rPr>
                <w:spacing w:val="-4"/>
                <w:sz w:val="24"/>
              </w:rPr>
              <w:t xml:space="preserve"> </w:t>
            </w:r>
            <w:r>
              <w:rPr>
                <w:sz w:val="24"/>
              </w:rPr>
              <w:t>and</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role</w:t>
            </w:r>
            <w:r>
              <w:rPr>
                <w:spacing w:val="-5"/>
                <w:sz w:val="24"/>
              </w:rPr>
              <w:t xml:space="preserve"> </w:t>
            </w:r>
            <w:r>
              <w:rPr>
                <w:sz w:val="24"/>
              </w:rPr>
              <w:t>that</w:t>
            </w:r>
            <w:r>
              <w:rPr>
                <w:spacing w:val="-4"/>
                <w:sz w:val="24"/>
              </w:rPr>
              <w:t xml:space="preserve"> </w:t>
            </w:r>
            <w:r>
              <w:rPr>
                <w:sz w:val="24"/>
              </w:rPr>
              <w:t>regions play in influencing trade, migration patterns and cultural or political interaction in the United States throughout time.</w:t>
            </w:r>
          </w:p>
        </w:tc>
      </w:tr>
      <w:tr w:rsidR="005676D2" w14:paraId="7426C704" w14:textId="77777777">
        <w:trPr>
          <w:trHeight w:val="990"/>
        </w:trPr>
        <w:tc>
          <w:tcPr>
            <w:tcW w:w="1510" w:type="dxa"/>
            <w:tcBorders>
              <w:top w:val="single" w:sz="4" w:space="0" w:color="000000"/>
              <w:bottom w:val="single" w:sz="4" w:space="0" w:color="000000"/>
            </w:tcBorders>
            <w:vAlign w:val="center"/>
          </w:tcPr>
          <w:p w14:paraId="21567E5D" w14:textId="77777777" w:rsidR="005676D2" w:rsidRDefault="005676D2">
            <w:pPr>
              <w:pStyle w:val="TableParagraph"/>
              <w:ind w:left="64"/>
              <w:rPr>
                <w:sz w:val="24"/>
              </w:rPr>
            </w:pPr>
            <w:r>
              <w:rPr>
                <w:spacing w:val="-2"/>
                <w:sz w:val="24"/>
              </w:rPr>
              <w:t>SS.8.G.4.5</w:t>
            </w:r>
          </w:p>
        </w:tc>
        <w:tc>
          <w:tcPr>
            <w:tcW w:w="7858" w:type="dxa"/>
            <w:tcBorders>
              <w:top w:val="single" w:sz="4" w:space="0" w:color="000000"/>
              <w:bottom w:val="single" w:sz="4" w:space="0" w:color="000000"/>
            </w:tcBorders>
            <w:vAlign w:val="center"/>
          </w:tcPr>
          <w:p w14:paraId="0E3A7853" w14:textId="34CACD93" w:rsidR="005676D2" w:rsidRDefault="005676D2">
            <w:pPr>
              <w:pStyle w:val="TableParagraph"/>
              <w:ind w:right="216"/>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development, growth</w:t>
            </w:r>
            <w:r w:rsidR="009F10F0" w:rsidRPr="009F10F0">
              <w:rPr>
                <w:color w:val="FF0000"/>
                <w:sz w:val="24"/>
                <w:u w:val="single"/>
              </w:rPr>
              <w:t>,</w:t>
            </w:r>
            <w:r>
              <w:rPr>
                <w:spacing w:val="-1"/>
                <w:sz w:val="24"/>
              </w:rPr>
              <w:t xml:space="preserve"> </w:t>
            </w:r>
            <w:r>
              <w:rPr>
                <w:sz w:val="24"/>
              </w:rPr>
              <w:t>and</w:t>
            </w:r>
            <w:r>
              <w:rPr>
                <w:spacing w:val="-1"/>
                <w:sz w:val="24"/>
              </w:rPr>
              <w:t xml:space="preserve"> </w:t>
            </w:r>
            <w:r>
              <w:rPr>
                <w:sz w:val="24"/>
              </w:rPr>
              <w:t>changing</w:t>
            </w:r>
            <w:r>
              <w:rPr>
                <w:spacing w:val="-1"/>
                <w:sz w:val="24"/>
              </w:rPr>
              <w:t xml:space="preserve"> </w:t>
            </w:r>
            <w:r>
              <w:rPr>
                <w:sz w:val="24"/>
              </w:rPr>
              <w:t>nature</w:t>
            </w:r>
            <w:r>
              <w:rPr>
                <w:spacing w:val="-2"/>
                <w:sz w:val="24"/>
              </w:rPr>
              <w:t xml:space="preserve"> </w:t>
            </w:r>
            <w:r>
              <w:rPr>
                <w:sz w:val="24"/>
              </w:rPr>
              <w:t>of</w:t>
            </w:r>
            <w:r>
              <w:rPr>
                <w:spacing w:val="-2"/>
                <w:sz w:val="24"/>
              </w:rPr>
              <w:t xml:space="preserve"> </w:t>
            </w:r>
            <w:r>
              <w:rPr>
                <w:sz w:val="24"/>
              </w:rPr>
              <w:t>cities</w:t>
            </w:r>
            <w:r>
              <w:rPr>
                <w:spacing w:val="-1"/>
                <w:sz w:val="24"/>
              </w:rPr>
              <w:t xml:space="preserve"> </w:t>
            </w:r>
            <w:r>
              <w:rPr>
                <w:sz w:val="24"/>
              </w:rPr>
              <w:t>and</w:t>
            </w:r>
            <w:r>
              <w:rPr>
                <w:spacing w:val="-1"/>
                <w:sz w:val="24"/>
              </w:rPr>
              <w:t xml:space="preserve"> </w:t>
            </w:r>
            <w:r>
              <w:rPr>
                <w:sz w:val="24"/>
              </w:rPr>
              <w:t>urban centers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z w:val="24"/>
              </w:rPr>
              <w:t>States over time.</w:t>
            </w:r>
          </w:p>
        </w:tc>
      </w:tr>
      <w:tr w:rsidR="005676D2" w14:paraId="048D0C4F" w14:textId="77777777">
        <w:trPr>
          <w:trHeight w:val="792"/>
        </w:trPr>
        <w:tc>
          <w:tcPr>
            <w:tcW w:w="1510" w:type="dxa"/>
            <w:tcBorders>
              <w:top w:val="single" w:sz="4" w:space="0" w:color="000000"/>
              <w:bottom w:val="single" w:sz="4" w:space="0" w:color="000000"/>
            </w:tcBorders>
            <w:vAlign w:val="center"/>
          </w:tcPr>
          <w:p w14:paraId="0EADCD82" w14:textId="77777777" w:rsidR="005676D2" w:rsidRDefault="005676D2">
            <w:pPr>
              <w:pStyle w:val="TableParagraph"/>
              <w:ind w:left="64"/>
              <w:rPr>
                <w:sz w:val="24"/>
              </w:rPr>
            </w:pPr>
            <w:r>
              <w:rPr>
                <w:spacing w:val="-2"/>
                <w:sz w:val="24"/>
              </w:rPr>
              <w:t>SS.8.G.4.6</w:t>
            </w:r>
          </w:p>
        </w:tc>
        <w:tc>
          <w:tcPr>
            <w:tcW w:w="7858" w:type="dxa"/>
            <w:tcBorders>
              <w:top w:val="single" w:sz="4" w:space="0" w:color="000000"/>
              <w:bottom w:val="single" w:sz="4" w:space="0" w:color="000000"/>
            </w:tcBorders>
            <w:vAlign w:val="center"/>
          </w:tcPr>
          <w:p w14:paraId="3CB19AD1" w14:textId="77777777" w:rsidR="005676D2" w:rsidRDefault="005676D2">
            <w:pPr>
              <w:pStyle w:val="TableParagraph"/>
              <w:ind w:right="86"/>
              <w:rPr>
                <w:sz w:val="24"/>
              </w:rPr>
            </w:pPr>
            <w:r>
              <w:rPr>
                <w:sz w:val="24"/>
              </w:rPr>
              <w:t>Use</w:t>
            </w:r>
            <w:r>
              <w:rPr>
                <w:spacing w:val="-6"/>
                <w:sz w:val="24"/>
              </w:rPr>
              <w:t xml:space="preserve"> </w:t>
            </w:r>
            <w:r>
              <w:rPr>
                <w:sz w:val="24"/>
              </w:rPr>
              <w:t>political</w:t>
            </w:r>
            <w:r>
              <w:rPr>
                <w:spacing w:val="-5"/>
                <w:sz w:val="24"/>
              </w:rPr>
              <w:t xml:space="preserve"> </w:t>
            </w:r>
            <w:r>
              <w:rPr>
                <w:sz w:val="24"/>
              </w:rPr>
              <w:t>maps</w:t>
            </w:r>
            <w:r>
              <w:rPr>
                <w:spacing w:val="-5"/>
                <w:sz w:val="24"/>
              </w:rPr>
              <w:t xml:space="preserve"> </w:t>
            </w:r>
            <w:r>
              <w:rPr>
                <w:sz w:val="24"/>
              </w:rPr>
              <w:t>to</w:t>
            </w:r>
            <w:r>
              <w:rPr>
                <w:spacing w:val="-5"/>
                <w:sz w:val="24"/>
              </w:rPr>
              <w:t xml:space="preserve"> </w:t>
            </w:r>
            <w:r>
              <w:rPr>
                <w:sz w:val="24"/>
              </w:rPr>
              <w:t>describe</w:t>
            </w:r>
            <w:r>
              <w:rPr>
                <w:spacing w:val="-6"/>
                <w:sz w:val="24"/>
              </w:rPr>
              <w:t xml:space="preserve"> </w:t>
            </w:r>
            <w:r>
              <w:rPr>
                <w:sz w:val="24"/>
              </w:rPr>
              <w:t>changes</w:t>
            </w:r>
            <w:r>
              <w:rPr>
                <w:spacing w:val="-5"/>
                <w:sz w:val="24"/>
              </w:rPr>
              <w:t xml:space="preserve"> </w:t>
            </w:r>
            <w:r>
              <w:rPr>
                <w:sz w:val="24"/>
              </w:rPr>
              <w:t>in</w:t>
            </w:r>
            <w:r>
              <w:rPr>
                <w:spacing w:val="-5"/>
                <w:sz w:val="24"/>
              </w:rPr>
              <w:t xml:space="preserve"> </w:t>
            </w:r>
            <w:r>
              <w:rPr>
                <w:sz w:val="24"/>
              </w:rPr>
              <w:t>boundaries</w:t>
            </w:r>
            <w:r>
              <w:rPr>
                <w:spacing w:val="-5"/>
                <w:sz w:val="24"/>
              </w:rPr>
              <w:t xml:space="preserve"> </w:t>
            </w:r>
            <w:r>
              <w:rPr>
                <w:sz w:val="24"/>
              </w:rPr>
              <w:t>and</w:t>
            </w:r>
            <w:r>
              <w:rPr>
                <w:spacing w:val="-5"/>
                <w:sz w:val="24"/>
              </w:rPr>
              <w:t xml:space="preserve"> </w:t>
            </w:r>
            <w:r>
              <w:rPr>
                <w:sz w:val="24"/>
              </w:rPr>
              <w:t>governance throughout American history.</w:t>
            </w:r>
          </w:p>
        </w:tc>
      </w:tr>
    </w:tbl>
    <w:p w14:paraId="5613C1BC" w14:textId="77777777" w:rsidR="005676D2" w:rsidRDefault="005676D2"/>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E43" w14:textId="77777777">
        <w:trPr>
          <w:trHeight w:val="808"/>
        </w:trPr>
        <w:tc>
          <w:tcPr>
            <w:tcW w:w="9367" w:type="dxa"/>
            <w:gridSpan w:val="2"/>
          </w:tcPr>
          <w:p w14:paraId="5A289E42" w14:textId="77777777" w:rsidR="00EB389E" w:rsidRDefault="00872BA8">
            <w:pPr>
              <w:pStyle w:val="TableParagraph"/>
              <w:spacing w:before="263"/>
              <w:ind w:left="352"/>
              <w:rPr>
                <w:b/>
                <w:i/>
                <w:sz w:val="24"/>
              </w:rPr>
            </w:pPr>
            <w:r>
              <w:rPr>
                <w:noProof/>
              </w:rPr>
              <mc:AlternateContent>
                <mc:Choice Requires="wpg">
                  <w:drawing>
                    <wp:anchor distT="0" distB="0" distL="0" distR="0" simplePos="0" relativeHeight="251658300" behindDoc="1" locked="0" layoutInCell="1" allowOverlap="1" wp14:anchorId="5A28B46C" wp14:editId="3A77CA29">
                      <wp:simplePos x="0" y="0"/>
                      <wp:positionH relativeFrom="column">
                        <wp:posOffset>4572</wp:posOffset>
                      </wp:positionH>
                      <wp:positionV relativeFrom="paragraph">
                        <wp:posOffset>-87</wp:posOffset>
                      </wp:positionV>
                      <wp:extent cx="5943600" cy="516890"/>
                      <wp:effectExtent l="0" t="0" r="0" b="0"/>
                      <wp:wrapNone/>
                      <wp:docPr id="438" name="Group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6890"/>
                                <a:chOff x="0" y="0"/>
                                <a:chExt cx="5943600" cy="516890"/>
                              </a:xfrm>
                            </wpg:grpSpPr>
                            <wps:wsp>
                              <wps:cNvPr id="439" name="Graphic 439"/>
                              <wps:cNvSpPr/>
                              <wps:spPr>
                                <a:xfrm>
                                  <a:off x="0" y="0"/>
                                  <a:ext cx="172720" cy="510540"/>
                                </a:xfrm>
                                <a:custGeom>
                                  <a:avLst/>
                                  <a:gdLst/>
                                  <a:ahLst/>
                                  <a:cxnLst/>
                                  <a:rect l="l" t="t" r="r" b="b"/>
                                  <a:pathLst>
                                    <a:path w="172720" h="510540">
                                      <a:moveTo>
                                        <a:pt x="172212" y="0"/>
                                      </a:moveTo>
                                      <a:lnTo>
                                        <a:pt x="0" y="0"/>
                                      </a:lnTo>
                                      <a:lnTo>
                                        <a:pt x="0" y="510540"/>
                                      </a:lnTo>
                                      <a:lnTo>
                                        <a:pt x="172212" y="510540"/>
                                      </a:lnTo>
                                      <a:lnTo>
                                        <a:pt x="172212" y="0"/>
                                      </a:lnTo>
                                      <a:close/>
                                    </a:path>
                                  </a:pathLst>
                                </a:custGeom>
                                <a:solidFill>
                                  <a:srgbClr val="528135"/>
                                </a:solidFill>
                              </wps:spPr>
                              <wps:bodyPr wrap="square" lIns="0" tIns="0" rIns="0" bIns="0" rtlCol="0">
                                <a:prstTxWarp prst="textNoShape">
                                  <a:avLst/>
                                </a:prstTxWarp>
                                <a:noAutofit/>
                              </wps:bodyPr>
                            </wps:wsp>
                            <wps:wsp>
                              <wps:cNvPr id="440" name="Graphic 440"/>
                              <wps:cNvSpPr/>
                              <wps:spPr>
                                <a:xfrm>
                                  <a:off x="0" y="5105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615F674" id="Group 438" o:spid="_x0000_s1026" style="position:absolute;margin-left:.35pt;margin-top:0;width:468pt;height:40.7pt;z-index:-251658180;mso-wrap-distance-left:0;mso-wrap-distance-right:0" coordsize="59436,5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">
                      <v:shape id="Graphic 439" o:spid="_x0000_s1027" style="position:absolute;width:1727;height:5105;visibility:visible;mso-wrap-style:square;v-text-anchor:top" coordsize="172720,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" path="m172212,l,,,510540r172212,l172212,xe" fillcolor="#528135" stroked="f">
                        <v:path arrowok="t"/>
                      </v:shape>
                      <v:shape id="Graphic 440" o:spid="_x0000_s1028" style="position:absolute;top:51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" path="m5943600,r,l,,,6096r5943600,l5943600,xe" fillcolor="black" stroked="f">
                        <v:path arrowok="t"/>
                      </v:shape>
                    </v:group>
                  </w:pict>
                </mc:Fallback>
              </mc:AlternateContent>
            </w:r>
            <w:r>
              <w:rPr>
                <w:b/>
                <w:i/>
                <w:sz w:val="24"/>
              </w:rPr>
              <w:t>SS.8.G.5</w:t>
            </w:r>
            <w:r>
              <w:rPr>
                <w:b/>
                <w:i/>
                <w:spacing w:val="-4"/>
                <w:sz w:val="24"/>
              </w:rPr>
              <w:t xml:space="preserve"> </w:t>
            </w:r>
            <w:r>
              <w:rPr>
                <w:b/>
                <w:i/>
                <w:sz w:val="24"/>
              </w:rPr>
              <w:t>Understand</w:t>
            </w:r>
            <w:r>
              <w:rPr>
                <w:b/>
                <w:i/>
                <w:spacing w:val="-2"/>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2"/>
                <w:sz w:val="24"/>
              </w:rPr>
              <w:t xml:space="preserve"> </w:t>
            </w:r>
            <w:r>
              <w:rPr>
                <w:b/>
                <w:i/>
                <w:sz w:val="24"/>
              </w:rPr>
              <w:t>impact</w:t>
            </w:r>
            <w:r>
              <w:rPr>
                <w:b/>
                <w:i/>
                <w:spacing w:val="-2"/>
                <w:sz w:val="24"/>
              </w:rPr>
              <w:t xml:space="preserve"> </w:t>
            </w:r>
            <w:r>
              <w:rPr>
                <w:b/>
                <w:i/>
                <w:sz w:val="24"/>
              </w:rPr>
              <w:t>the</w:t>
            </w:r>
            <w:r>
              <w:rPr>
                <w:b/>
                <w:i/>
                <w:spacing w:val="-2"/>
                <w:sz w:val="24"/>
              </w:rPr>
              <w:t xml:space="preserve"> environment.</w:t>
            </w:r>
          </w:p>
        </w:tc>
      </w:tr>
      <w:tr w:rsidR="00EB389E" w14:paraId="5A289E49" w14:textId="77777777" w:rsidTr="005676D2">
        <w:trPr>
          <w:trHeight w:val="739"/>
        </w:trPr>
        <w:tc>
          <w:tcPr>
            <w:tcW w:w="1531" w:type="dxa"/>
            <w:tcBorders>
              <w:bottom w:val="single" w:sz="4" w:space="0" w:color="000000"/>
            </w:tcBorders>
            <w:vAlign w:val="center"/>
          </w:tcPr>
          <w:p w14:paraId="5A289E46" w14:textId="77777777" w:rsidR="00EB389E" w:rsidRDefault="00872BA8" w:rsidP="005676D2">
            <w:pPr>
              <w:pStyle w:val="TableParagraph"/>
              <w:ind w:left="64"/>
              <w:rPr>
                <w:sz w:val="24"/>
              </w:rPr>
            </w:pPr>
            <w:r>
              <w:rPr>
                <w:spacing w:val="-2"/>
                <w:sz w:val="24"/>
              </w:rPr>
              <w:t>SS.8.G.5.1</w:t>
            </w:r>
          </w:p>
        </w:tc>
        <w:tc>
          <w:tcPr>
            <w:tcW w:w="7836" w:type="dxa"/>
            <w:tcBorders>
              <w:bottom w:val="single" w:sz="4" w:space="0" w:color="000000"/>
            </w:tcBorders>
            <w:vAlign w:val="center"/>
          </w:tcPr>
          <w:p w14:paraId="5A289E48" w14:textId="77777777" w:rsidR="00EB389E" w:rsidRDefault="00872BA8" w:rsidP="005676D2">
            <w:pPr>
              <w:pStyle w:val="TableParagraph"/>
              <w:ind w:right="77"/>
              <w:rPr>
                <w:sz w:val="24"/>
              </w:rPr>
            </w:pPr>
            <w:r>
              <w:rPr>
                <w:sz w:val="24"/>
              </w:rPr>
              <w:t>Describe human dependence on the physical environment and natural resources</w:t>
            </w:r>
            <w:r>
              <w:rPr>
                <w:spacing w:val="-4"/>
                <w:sz w:val="24"/>
              </w:rPr>
              <w:t xml:space="preserve"> </w:t>
            </w:r>
            <w:r>
              <w:rPr>
                <w:sz w:val="24"/>
              </w:rPr>
              <w:t>to</w:t>
            </w:r>
            <w:r>
              <w:rPr>
                <w:spacing w:val="-4"/>
                <w:sz w:val="24"/>
              </w:rPr>
              <w:t xml:space="preserve"> </w:t>
            </w:r>
            <w:r>
              <w:rPr>
                <w:sz w:val="24"/>
              </w:rPr>
              <w:t>satisfy</w:t>
            </w:r>
            <w:r>
              <w:rPr>
                <w:spacing w:val="-4"/>
                <w:sz w:val="24"/>
              </w:rPr>
              <w:t xml:space="preserve"> </w:t>
            </w:r>
            <w:r>
              <w:rPr>
                <w:sz w:val="24"/>
              </w:rPr>
              <w:t>basic</w:t>
            </w:r>
            <w:r>
              <w:rPr>
                <w:spacing w:val="-3"/>
                <w:sz w:val="24"/>
              </w:rPr>
              <w:t xml:space="preserve"> </w:t>
            </w:r>
            <w:r>
              <w:rPr>
                <w:sz w:val="24"/>
              </w:rPr>
              <w:t>needs</w:t>
            </w:r>
            <w:r>
              <w:rPr>
                <w:spacing w:val="-4"/>
                <w:sz w:val="24"/>
              </w:rPr>
              <w:t xml:space="preserve"> </w:t>
            </w:r>
            <w:r>
              <w:rPr>
                <w:sz w:val="24"/>
              </w:rPr>
              <w:t>in</w:t>
            </w:r>
            <w:r>
              <w:rPr>
                <w:spacing w:val="-4"/>
                <w:sz w:val="24"/>
              </w:rPr>
              <w:t xml:space="preserve"> </w:t>
            </w:r>
            <w:r>
              <w:rPr>
                <w:sz w:val="24"/>
              </w:rPr>
              <w:t>local</w:t>
            </w:r>
            <w:r>
              <w:rPr>
                <w:spacing w:val="-4"/>
                <w:sz w:val="24"/>
              </w:rPr>
              <w:t xml:space="preserve"> </w:t>
            </w:r>
            <w:r>
              <w:rPr>
                <w:sz w:val="24"/>
              </w:rPr>
              <w:t>environments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p>
        </w:tc>
      </w:tr>
      <w:tr w:rsidR="00EB389E" w14:paraId="5A289E4E" w14:textId="77777777" w:rsidTr="005676D2">
        <w:trPr>
          <w:trHeight w:val="783"/>
        </w:trPr>
        <w:tc>
          <w:tcPr>
            <w:tcW w:w="1531" w:type="dxa"/>
            <w:tcBorders>
              <w:top w:val="single" w:sz="4" w:space="0" w:color="000000"/>
              <w:bottom w:val="single" w:sz="4" w:space="0" w:color="000000"/>
            </w:tcBorders>
            <w:vAlign w:val="center"/>
          </w:tcPr>
          <w:p w14:paraId="5A289E4B" w14:textId="77777777" w:rsidR="00EB389E" w:rsidRDefault="00872BA8" w:rsidP="005676D2">
            <w:pPr>
              <w:pStyle w:val="TableParagraph"/>
              <w:ind w:left="64"/>
              <w:rPr>
                <w:sz w:val="24"/>
              </w:rPr>
            </w:pPr>
            <w:r>
              <w:rPr>
                <w:spacing w:val="-2"/>
                <w:sz w:val="24"/>
              </w:rPr>
              <w:t>SS.8.G.5.2</w:t>
            </w:r>
          </w:p>
        </w:tc>
        <w:tc>
          <w:tcPr>
            <w:tcW w:w="7836" w:type="dxa"/>
            <w:tcBorders>
              <w:top w:val="single" w:sz="4" w:space="0" w:color="000000"/>
              <w:bottom w:val="single" w:sz="4" w:space="0" w:color="000000"/>
            </w:tcBorders>
            <w:vAlign w:val="center"/>
          </w:tcPr>
          <w:p w14:paraId="5A289E4D" w14:textId="77777777" w:rsidR="00EB389E" w:rsidRDefault="00872BA8" w:rsidP="005676D2">
            <w:pPr>
              <w:pStyle w:val="TableParagraph"/>
              <w:ind w:right="77"/>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5"/>
                <w:sz w:val="24"/>
              </w:rPr>
              <w:t xml:space="preserve"> </w:t>
            </w:r>
            <w:r>
              <w:rPr>
                <w:sz w:val="24"/>
              </w:rPr>
              <w:t>of</w:t>
            </w:r>
            <w:r>
              <w:rPr>
                <w:spacing w:val="-5"/>
                <w:sz w:val="24"/>
              </w:rPr>
              <w:t xml:space="preserve"> </w:t>
            </w:r>
            <w:r>
              <w:rPr>
                <w:sz w:val="24"/>
              </w:rPr>
              <w:t>human</w:t>
            </w:r>
            <w:r>
              <w:rPr>
                <w:spacing w:val="-5"/>
                <w:sz w:val="24"/>
              </w:rPr>
              <w:t xml:space="preserve"> </w:t>
            </w:r>
            <w:r>
              <w:rPr>
                <w:sz w:val="24"/>
              </w:rPr>
              <w:t>modifications</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physical</w:t>
            </w:r>
            <w:r>
              <w:rPr>
                <w:spacing w:val="-5"/>
                <w:sz w:val="24"/>
              </w:rPr>
              <w:t xml:space="preserve"> </w:t>
            </w:r>
            <w:r>
              <w:rPr>
                <w:sz w:val="24"/>
              </w:rPr>
              <w:t>environment and ecosystems of the United States throughout history.</w:t>
            </w:r>
          </w:p>
        </w:tc>
      </w:tr>
    </w:tbl>
    <w:p w14:paraId="5A289E4F" w14:textId="77777777" w:rsidR="00EB389E" w:rsidRDefault="00EB389E">
      <w:pPr>
        <w:pStyle w:val="BodyText"/>
        <w:spacing w:before="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5D585C" w14:paraId="5F7C3D1A" w14:textId="77777777">
        <w:trPr>
          <w:trHeight w:val="883"/>
        </w:trPr>
        <w:tc>
          <w:tcPr>
            <w:tcW w:w="9367" w:type="dxa"/>
            <w:gridSpan w:val="2"/>
          </w:tcPr>
          <w:p w14:paraId="077CF2D3" w14:textId="77777777" w:rsidR="005D585C" w:rsidRDefault="005D585C">
            <w:pPr>
              <w:pStyle w:val="TableParagraph"/>
              <w:spacing w:before="162"/>
              <w:ind w:left="1178" w:hanging="886"/>
              <w:rPr>
                <w:b/>
                <w:i/>
                <w:sz w:val="24"/>
              </w:rPr>
            </w:pPr>
            <w:r>
              <w:rPr>
                <w:noProof/>
              </w:rPr>
              <mc:AlternateContent>
                <mc:Choice Requires="wpg">
                  <w:drawing>
                    <wp:anchor distT="0" distB="0" distL="0" distR="0" simplePos="0" relativeHeight="251658449" behindDoc="1" locked="0" layoutInCell="1" allowOverlap="1" wp14:anchorId="2EFB1344" wp14:editId="33148CD6">
                      <wp:simplePos x="0" y="0"/>
                      <wp:positionH relativeFrom="column">
                        <wp:posOffset>4572</wp:posOffset>
                      </wp:positionH>
                      <wp:positionV relativeFrom="paragraph">
                        <wp:posOffset>-214</wp:posOffset>
                      </wp:positionV>
                      <wp:extent cx="5943600" cy="563880"/>
                      <wp:effectExtent l="0" t="0" r="0" b="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442" name="Graphic 442"/>
                              <wps:cNvSpPr/>
                              <wps:spPr>
                                <a:xfrm>
                                  <a:off x="0" y="0"/>
                                  <a:ext cx="172720" cy="558165"/>
                                </a:xfrm>
                                <a:custGeom>
                                  <a:avLst/>
                                  <a:gdLst/>
                                  <a:ahLst/>
                                  <a:cxnLst/>
                                  <a:rect l="l" t="t" r="r" b="b"/>
                                  <a:pathLst>
                                    <a:path w="172720" h="558165">
                                      <a:moveTo>
                                        <a:pt x="172212" y="0"/>
                                      </a:moveTo>
                                      <a:lnTo>
                                        <a:pt x="0" y="0"/>
                                      </a:lnTo>
                                      <a:lnTo>
                                        <a:pt x="0" y="521208"/>
                                      </a:lnTo>
                                      <a:lnTo>
                                        <a:pt x="0" y="556260"/>
                                      </a:lnTo>
                                      <a:lnTo>
                                        <a:pt x="0" y="557784"/>
                                      </a:lnTo>
                                      <a:lnTo>
                                        <a:pt x="170688" y="557784"/>
                                      </a:lnTo>
                                      <a:lnTo>
                                        <a:pt x="170688" y="556260"/>
                                      </a:lnTo>
                                      <a:lnTo>
                                        <a:pt x="172212" y="556260"/>
                                      </a:lnTo>
                                      <a:lnTo>
                                        <a:pt x="172212" y="0"/>
                                      </a:lnTo>
                                      <a:close/>
                                    </a:path>
                                  </a:pathLst>
                                </a:custGeom>
                                <a:solidFill>
                                  <a:srgbClr val="528135"/>
                                </a:solidFill>
                              </wps:spPr>
                              <wps:bodyPr wrap="square" lIns="0" tIns="0" rIns="0" bIns="0" rtlCol="0">
                                <a:prstTxWarp prst="textNoShape">
                                  <a:avLst/>
                                </a:prstTxWarp>
                                <a:noAutofit/>
                              </wps:bodyPr>
                            </wps:wsp>
                            <wps:wsp>
                              <wps:cNvPr id="443" name="Graphic 443"/>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0DF231" id="Group 441" o:spid="_x0000_s1026" style="position:absolute;margin-left:.35pt;margin-top:0;width:468pt;height:44.4pt;z-index:-251658031;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">
                      <v:shape id="Graphic 442"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" path="m172212,l,,,521208r,35052l,557784r170688,l170688,556260r1524,l172212,xe" fillcolor="#528135" stroked="f">
                        <v:path arrowok="t"/>
                      </v:shape>
                      <v:shape id="Graphic 443"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" path="m5943600,r,l,,,6096r5943600,l5943600,xe" fillcolor="black" stroked="f">
                        <v:path arrowok="t"/>
                      </v:shape>
                    </v:group>
                  </w:pict>
                </mc:Fallback>
              </mc:AlternateContent>
            </w:r>
            <w:r>
              <w:rPr>
                <w:b/>
                <w:i/>
                <w:sz w:val="24"/>
              </w:rPr>
              <w:t>SS.8.G.6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r>
              <w:rPr>
                <w:b/>
                <w:i/>
                <w:sz w:val="24"/>
              </w:rPr>
              <w:t>plan</w:t>
            </w:r>
            <w:r>
              <w:rPr>
                <w:b/>
                <w:i/>
                <w:spacing w:val="-3"/>
                <w:sz w:val="24"/>
              </w:rPr>
              <w:t xml:space="preserve"> </w:t>
            </w:r>
            <w:r>
              <w:rPr>
                <w:b/>
                <w:i/>
                <w:sz w:val="24"/>
              </w:rPr>
              <w:t>for the future.</w:t>
            </w:r>
          </w:p>
        </w:tc>
      </w:tr>
      <w:tr w:rsidR="005D585C" w14:paraId="08A742E2" w14:textId="77777777">
        <w:trPr>
          <w:trHeight w:val="847"/>
        </w:trPr>
        <w:tc>
          <w:tcPr>
            <w:tcW w:w="1531" w:type="dxa"/>
            <w:tcBorders>
              <w:bottom w:val="single" w:sz="4" w:space="0" w:color="000000"/>
            </w:tcBorders>
            <w:vAlign w:val="center"/>
          </w:tcPr>
          <w:p w14:paraId="3C40EDFB" w14:textId="77777777" w:rsidR="005D585C" w:rsidRDefault="005D585C">
            <w:pPr>
              <w:pStyle w:val="TableParagraph"/>
              <w:ind w:left="64"/>
              <w:rPr>
                <w:sz w:val="24"/>
              </w:rPr>
            </w:pPr>
            <w:r>
              <w:rPr>
                <w:spacing w:val="-2"/>
                <w:sz w:val="24"/>
              </w:rPr>
              <w:t>SS.8.G.6.1</w:t>
            </w:r>
          </w:p>
        </w:tc>
        <w:tc>
          <w:tcPr>
            <w:tcW w:w="7836" w:type="dxa"/>
            <w:tcBorders>
              <w:bottom w:val="single" w:sz="4" w:space="0" w:color="000000"/>
            </w:tcBorders>
            <w:vAlign w:val="center"/>
          </w:tcPr>
          <w:p w14:paraId="21F6805D" w14:textId="77777777" w:rsidR="005D585C" w:rsidRDefault="005D585C">
            <w:pPr>
              <w:pStyle w:val="TableParagraph"/>
              <w:ind w:right="77"/>
              <w:rPr>
                <w:sz w:val="24"/>
              </w:rPr>
            </w:pPr>
            <w:r>
              <w:rPr>
                <w:sz w:val="24"/>
              </w:rPr>
              <w:t>Use appropriate maps and other graphic representations to analyze geographic</w:t>
            </w:r>
            <w:r>
              <w:rPr>
                <w:spacing w:val="-6"/>
                <w:sz w:val="24"/>
              </w:rPr>
              <w:t xml:space="preserve"> </w:t>
            </w:r>
            <w:r>
              <w:rPr>
                <w:sz w:val="24"/>
              </w:rPr>
              <w:t>problems</w:t>
            </w:r>
            <w:r>
              <w:rPr>
                <w:spacing w:val="-5"/>
                <w:sz w:val="24"/>
              </w:rPr>
              <w:t xml:space="preserve"> </w:t>
            </w:r>
            <w:r>
              <w:rPr>
                <w:sz w:val="24"/>
              </w:rPr>
              <w:t>and</w:t>
            </w:r>
            <w:r>
              <w:rPr>
                <w:spacing w:val="-3"/>
                <w:sz w:val="24"/>
              </w:rPr>
              <w:t xml:space="preserve"> </w:t>
            </w:r>
            <w:r>
              <w:rPr>
                <w:sz w:val="24"/>
              </w:rPr>
              <w:t>changes</w:t>
            </w:r>
            <w:r>
              <w:rPr>
                <w:spacing w:val="-5"/>
                <w:sz w:val="24"/>
              </w:rPr>
              <w:t xml:space="preserve"> </w:t>
            </w:r>
            <w:r>
              <w:rPr>
                <w:sz w:val="24"/>
              </w:rPr>
              <w:t>over</w:t>
            </w:r>
            <w:r>
              <w:rPr>
                <w:spacing w:val="-6"/>
                <w:sz w:val="24"/>
              </w:rPr>
              <w:t xml:space="preserve"> </w:t>
            </w:r>
            <w:r>
              <w:rPr>
                <w:sz w:val="24"/>
              </w:rPr>
              <w:t>time</w:t>
            </w:r>
            <w:r>
              <w:rPr>
                <w:spacing w:val="-6"/>
                <w:sz w:val="24"/>
              </w:rPr>
              <w:t xml:space="preserve"> </w:t>
            </w:r>
            <w:r>
              <w:rPr>
                <w:sz w:val="24"/>
              </w:rPr>
              <w:t>throughout</w:t>
            </w:r>
            <w:r>
              <w:rPr>
                <w:spacing w:val="-5"/>
                <w:sz w:val="24"/>
              </w:rPr>
              <w:t xml:space="preserve"> </w:t>
            </w:r>
            <w:r>
              <w:rPr>
                <w:sz w:val="24"/>
              </w:rPr>
              <w:t>American</w:t>
            </w:r>
            <w:r>
              <w:rPr>
                <w:spacing w:val="-5"/>
                <w:sz w:val="24"/>
              </w:rPr>
              <w:t xml:space="preserve"> </w:t>
            </w:r>
            <w:r>
              <w:rPr>
                <w:sz w:val="24"/>
              </w:rPr>
              <w:t>history.</w:t>
            </w:r>
          </w:p>
        </w:tc>
      </w:tr>
      <w:tr w:rsidR="005D585C" w14:paraId="3902797A" w14:textId="77777777">
        <w:trPr>
          <w:trHeight w:val="702"/>
        </w:trPr>
        <w:tc>
          <w:tcPr>
            <w:tcW w:w="1531" w:type="dxa"/>
            <w:tcBorders>
              <w:top w:val="single" w:sz="4" w:space="0" w:color="000000"/>
              <w:bottom w:val="single" w:sz="4" w:space="0" w:color="000000"/>
            </w:tcBorders>
            <w:vAlign w:val="center"/>
          </w:tcPr>
          <w:p w14:paraId="13BD9C70" w14:textId="77777777" w:rsidR="005D585C" w:rsidRDefault="005D585C">
            <w:pPr>
              <w:pStyle w:val="TableParagraph"/>
              <w:ind w:left="64"/>
              <w:rPr>
                <w:sz w:val="24"/>
              </w:rPr>
            </w:pPr>
            <w:r>
              <w:rPr>
                <w:spacing w:val="-2"/>
                <w:sz w:val="24"/>
              </w:rPr>
              <w:t>SS.8.G.6.2</w:t>
            </w:r>
          </w:p>
        </w:tc>
        <w:tc>
          <w:tcPr>
            <w:tcW w:w="7836" w:type="dxa"/>
            <w:tcBorders>
              <w:top w:val="single" w:sz="4" w:space="0" w:color="000000"/>
              <w:bottom w:val="single" w:sz="4" w:space="0" w:color="000000"/>
            </w:tcBorders>
            <w:vAlign w:val="center"/>
          </w:tcPr>
          <w:p w14:paraId="6C274156" w14:textId="77777777" w:rsidR="005D585C" w:rsidRDefault="005D585C">
            <w:pPr>
              <w:pStyle w:val="TableParagraph"/>
              <w:ind w:right="77"/>
              <w:rPr>
                <w:sz w:val="24"/>
              </w:rPr>
            </w:pPr>
            <w:r>
              <w:rPr>
                <w:sz w:val="24"/>
              </w:rPr>
              <w:t>Illustrate</w:t>
            </w:r>
            <w:r>
              <w:rPr>
                <w:spacing w:val="-4"/>
                <w:sz w:val="24"/>
              </w:rPr>
              <w:t xml:space="preserve"> </w:t>
            </w:r>
            <w:r>
              <w:rPr>
                <w:sz w:val="24"/>
              </w:rPr>
              <w:t>places</w:t>
            </w:r>
            <w:r>
              <w:rPr>
                <w:spacing w:val="-2"/>
                <w:sz w:val="24"/>
              </w:rPr>
              <w:t xml:space="preserve"> </w:t>
            </w:r>
            <w:r>
              <w:rPr>
                <w:sz w:val="24"/>
              </w:rPr>
              <w:t>and</w:t>
            </w:r>
            <w:r>
              <w:rPr>
                <w:spacing w:val="-3"/>
                <w:sz w:val="24"/>
              </w:rPr>
              <w:t xml:space="preserve"> </w:t>
            </w:r>
            <w:r>
              <w:rPr>
                <w:sz w:val="24"/>
              </w:rPr>
              <w:t>events</w:t>
            </w:r>
            <w:r>
              <w:rPr>
                <w:spacing w:val="-3"/>
                <w:sz w:val="24"/>
              </w:rPr>
              <w:t xml:space="preserve"> </w:t>
            </w:r>
            <w:r>
              <w:rPr>
                <w:sz w:val="24"/>
              </w:rPr>
              <w:t>in</w:t>
            </w:r>
            <w:r>
              <w:rPr>
                <w:spacing w:val="-3"/>
                <w:sz w:val="24"/>
              </w:rPr>
              <w:t xml:space="preserve"> </w:t>
            </w:r>
            <w:r>
              <w:rPr>
                <w:sz w:val="24"/>
              </w:rPr>
              <w:t>U.S.</w:t>
            </w:r>
            <w:r>
              <w:rPr>
                <w:spacing w:val="-3"/>
                <w:sz w:val="24"/>
              </w:rPr>
              <w:t xml:space="preserve"> </w:t>
            </w:r>
            <w:r>
              <w:rPr>
                <w:sz w:val="24"/>
              </w:rPr>
              <w:t>history</w:t>
            </w:r>
            <w:r>
              <w:rPr>
                <w:spacing w:val="-3"/>
                <w:sz w:val="24"/>
              </w:rPr>
              <w:t xml:space="preserve"> </w:t>
            </w:r>
            <w:r>
              <w:rPr>
                <w:sz w:val="24"/>
              </w:rPr>
              <w:t>through</w:t>
            </w:r>
            <w:r>
              <w:rPr>
                <w:spacing w:val="-6"/>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narratives</w:t>
            </w:r>
            <w:r>
              <w:rPr>
                <w:spacing w:val="-3"/>
                <w:sz w:val="24"/>
              </w:rPr>
              <w:t xml:space="preserve"> </w:t>
            </w:r>
            <w:r>
              <w:rPr>
                <w:sz w:val="24"/>
              </w:rPr>
              <w:t>and graphic representations.</w:t>
            </w:r>
          </w:p>
        </w:tc>
      </w:tr>
    </w:tbl>
    <w:p w14:paraId="126141D8" w14:textId="77777777" w:rsidR="005D585C" w:rsidRDefault="005D585C">
      <w:pPr>
        <w:pStyle w:val="BodyText"/>
        <w:spacing w:before="23"/>
        <w:rPr>
          <w:sz w:val="20"/>
        </w:rPr>
      </w:pPr>
    </w:p>
    <w:p w14:paraId="6788D366" w14:textId="77777777" w:rsidR="005D585C" w:rsidRDefault="005D585C">
      <w:pPr>
        <w:pStyle w:val="BodyText"/>
        <w:spacing w:before="23"/>
        <w:rPr>
          <w:sz w:val="20"/>
        </w:rPr>
      </w:pPr>
    </w:p>
    <w:p w14:paraId="501C84BB" w14:textId="77777777" w:rsidR="00144EB1" w:rsidRDefault="00144EB1">
      <w:pPr>
        <w:rPr>
          <w:b/>
          <w:bCs/>
          <w:color w:val="1F3863"/>
          <w:sz w:val="24"/>
          <w:szCs w:val="24"/>
        </w:rPr>
      </w:pPr>
      <w:r>
        <w:br w:type="page"/>
      </w:r>
    </w:p>
    <w:p w14:paraId="42776CEF" w14:textId="24C5B77A" w:rsidR="005D585C" w:rsidRPr="00202E3E" w:rsidRDefault="005D585C" w:rsidP="005D585C">
      <w:pPr>
        <w:pStyle w:val="Heading3"/>
        <w:rPr>
          <w:color w:val="002060"/>
        </w:rPr>
      </w:pPr>
      <w:bookmarkStart w:id="89" w:name="_Toc210391889"/>
      <w:r w:rsidRPr="00202E3E">
        <w:rPr>
          <w:color w:val="002060"/>
        </w:rPr>
        <w:lastRenderedPageBreak/>
        <w:t>History of Communism</w:t>
      </w:r>
      <w:bookmarkEnd w:id="89"/>
      <w:r w:rsidRPr="00202E3E">
        <w:rPr>
          <w:color w:val="002060"/>
        </w:rPr>
        <w:t xml:space="preserve"> </w:t>
      </w:r>
    </w:p>
    <w:p w14:paraId="61D54C3E" w14:textId="77777777" w:rsidR="005D585C" w:rsidRPr="002507B9" w:rsidRDefault="005D585C">
      <w:pPr>
        <w:pStyle w:val="BodyText"/>
        <w:spacing w:before="23"/>
        <w:rPr>
          <w:color w:val="000000" w:themeColor="text1"/>
          <w:sz w:val="20"/>
        </w:rPr>
      </w:pPr>
    </w:p>
    <w:tbl>
      <w:tblPr>
        <w:tblW w:w="3494" w:type="pct"/>
        <w:tblInd w:w="1498" w:type="dxa"/>
        <w:tblLook w:val="0600" w:firstRow="0" w:lastRow="0" w:firstColumn="0" w:lastColumn="0" w:noHBand="1" w:noVBand="1"/>
      </w:tblPr>
      <w:tblGrid>
        <w:gridCol w:w="268"/>
        <w:gridCol w:w="1049"/>
        <w:gridCol w:w="7230"/>
        <w:gridCol w:w="6"/>
      </w:tblGrid>
      <w:tr w:rsidR="002507B9" w:rsidRPr="002507B9" w14:paraId="128ACE59" w14:textId="77777777" w:rsidTr="006B1F25">
        <w:trPr>
          <w:gridAfter w:val="1"/>
          <w:wAfter w:w="5" w:type="pct"/>
          <w:cantSplit/>
          <w:trHeight w:val="230"/>
        </w:trPr>
        <w:tc>
          <w:tcPr>
            <w:tcW w:w="156"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73C8CC6" w14:textId="77777777" w:rsidR="00144EB1" w:rsidRPr="002507B9" w:rsidRDefault="00144EB1">
            <w:pPr>
              <w:jc w:val="center"/>
              <w:rPr>
                <w:rFonts w:eastAsia="Calibri"/>
                <w:b/>
                <w:bCs/>
                <w:color w:val="000000" w:themeColor="text1"/>
              </w:rPr>
            </w:pPr>
          </w:p>
        </w:tc>
        <w:tc>
          <w:tcPr>
            <w:tcW w:w="4840" w:type="pct"/>
            <w:gridSpan w:val="2"/>
            <w:tcBorders>
              <w:bottom w:val="single" w:sz="4" w:space="0" w:color="auto"/>
            </w:tcBorders>
            <w:vAlign w:val="center"/>
          </w:tcPr>
          <w:p w14:paraId="68F177B8" w14:textId="08A234D0" w:rsidR="00144EB1" w:rsidRPr="002507B9" w:rsidRDefault="00144EB1" w:rsidP="006B1F25">
            <w:pPr>
              <w:ind w:left="1420" w:hanging="1434"/>
              <w:rPr>
                <w:rFonts w:eastAsia="Calibri"/>
                <w:b/>
                <w:bCs/>
                <w:i/>
                <w:color w:val="000000" w:themeColor="text1"/>
              </w:rPr>
            </w:pPr>
            <w:r w:rsidRPr="002507B9">
              <w:rPr>
                <w:rFonts w:eastAsia="Calibri"/>
                <w:b/>
                <w:bCs/>
                <w:i/>
                <w:color w:val="000000" w:themeColor="text1"/>
              </w:rPr>
              <w:t>SS.8.HC.1 Examine early attempts at communal living in American society</w:t>
            </w:r>
            <w:r w:rsidR="006B1F25" w:rsidRPr="002507B9">
              <w:rPr>
                <w:rFonts w:eastAsia="Calibri"/>
                <w:b/>
                <w:bCs/>
                <w:i/>
                <w:color w:val="000000" w:themeColor="text1"/>
              </w:rPr>
              <w:t>.</w:t>
            </w:r>
          </w:p>
        </w:tc>
      </w:tr>
      <w:tr w:rsidR="002507B9" w:rsidRPr="002507B9" w14:paraId="14F1E2B9" w14:textId="77777777" w:rsidTr="006B1F25">
        <w:trPr>
          <w:cantSplit/>
          <w:trHeight w:val="473"/>
        </w:trPr>
        <w:tc>
          <w:tcPr>
            <w:tcW w:w="769" w:type="pct"/>
            <w:gridSpan w:val="2"/>
            <w:tcMar>
              <w:top w:w="58" w:type="dxa"/>
              <w:left w:w="58" w:type="dxa"/>
              <w:bottom w:w="58" w:type="dxa"/>
              <w:right w:w="58" w:type="dxa"/>
            </w:tcMar>
            <w:vAlign w:val="center"/>
          </w:tcPr>
          <w:p w14:paraId="721AF383" w14:textId="77777777" w:rsidR="00144EB1" w:rsidRPr="002507B9" w:rsidRDefault="00144EB1">
            <w:pPr>
              <w:rPr>
                <w:rFonts w:eastAsia="Calibri"/>
                <w:i/>
                <w:iCs/>
                <w:color w:val="000000" w:themeColor="text1"/>
                <w:sz w:val="24"/>
                <w:szCs w:val="24"/>
              </w:rPr>
            </w:pPr>
            <w:r w:rsidRPr="002507B9">
              <w:rPr>
                <w:rFonts w:eastAsia="Calibri"/>
                <w:color w:val="000000" w:themeColor="text1"/>
                <w:sz w:val="24"/>
                <w:szCs w:val="24"/>
                <w:lang w:val="en"/>
              </w:rPr>
              <w:t>SS.8.HC.1.1</w:t>
            </w:r>
          </w:p>
        </w:tc>
        <w:tc>
          <w:tcPr>
            <w:tcW w:w="4231" w:type="pct"/>
            <w:gridSpan w:val="2"/>
            <w:vAlign w:val="center"/>
          </w:tcPr>
          <w:p w14:paraId="0EFCD7DD" w14:textId="77777777" w:rsidR="00144EB1" w:rsidRPr="002507B9" w:rsidRDefault="00144EB1" w:rsidP="0076675F">
            <w:pPr>
              <w:rPr>
                <w:rFonts w:eastAsia="Calibri"/>
                <w:color w:val="000000" w:themeColor="text1"/>
                <w:sz w:val="24"/>
                <w:szCs w:val="24"/>
              </w:rPr>
            </w:pPr>
            <w:r w:rsidRPr="002507B9">
              <w:rPr>
                <w:rFonts w:eastAsia="Calibri"/>
                <w:color w:val="000000" w:themeColor="text1"/>
                <w:sz w:val="24"/>
                <w:szCs w:val="24"/>
              </w:rPr>
              <w:t>Examine early attempts at communal living in American society and their effect on economic stability and societal prosperity.</w:t>
            </w:r>
          </w:p>
        </w:tc>
      </w:tr>
      <w:tr w:rsidR="002507B9" w:rsidRPr="002507B9" w14:paraId="59C85373" w14:textId="77777777" w:rsidTr="006B1F25">
        <w:trPr>
          <w:cantSplit/>
          <w:trHeight w:val="86"/>
        </w:trPr>
        <w:tc>
          <w:tcPr>
            <w:tcW w:w="5000" w:type="pct"/>
            <w:gridSpan w:val="4"/>
            <w:tcBorders>
              <w:bottom w:val="single" w:sz="4" w:space="0" w:color="auto"/>
            </w:tcBorders>
            <w:tcMar>
              <w:top w:w="58" w:type="dxa"/>
              <w:left w:w="58" w:type="dxa"/>
              <w:bottom w:w="58" w:type="dxa"/>
              <w:right w:w="58" w:type="dxa"/>
            </w:tcMar>
            <w:vAlign w:val="center"/>
          </w:tcPr>
          <w:p w14:paraId="1E9397D8" w14:textId="77777777" w:rsidR="00144EB1" w:rsidRPr="002507B9" w:rsidRDefault="00144EB1">
            <w:pPr>
              <w:rPr>
                <w:rFonts w:eastAsia="Calibri"/>
                <w:color w:val="000000" w:themeColor="text1"/>
                <w:u w:val="single"/>
              </w:rPr>
            </w:pPr>
            <w:r w:rsidRPr="002507B9">
              <w:rPr>
                <w:rFonts w:eastAsia="Calibri"/>
                <w:color w:val="000000" w:themeColor="text1"/>
                <w:u w:val="single"/>
              </w:rPr>
              <w:t>Benchmark Clarifications:</w:t>
            </w:r>
          </w:p>
          <w:p w14:paraId="1F34FBA2" w14:textId="77777777" w:rsidR="00144EB1" w:rsidRPr="002507B9" w:rsidRDefault="00144EB1">
            <w:pPr>
              <w:rPr>
                <w:rFonts w:eastAsia="Calibri"/>
                <w:i/>
                <w:iCs/>
                <w:color w:val="000000" w:themeColor="text1"/>
              </w:rPr>
            </w:pPr>
            <w:r w:rsidRPr="002507B9">
              <w:rPr>
                <w:rFonts w:eastAsia="Calibri"/>
                <w:i/>
                <w:iCs/>
                <w:color w:val="000000" w:themeColor="text1"/>
              </w:rPr>
              <w:t xml:space="preserve">Clarification 1: </w:t>
            </w:r>
            <w:r w:rsidRPr="002507B9">
              <w:rPr>
                <w:rFonts w:eastAsia="Calibri"/>
                <w:color w:val="000000" w:themeColor="text1"/>
              </w:rPr>
              <w:t>Instruction includes early attempts of collectivism in colonial America (i.e., Jamestown and Plymouth Colony) and reasons for shifting to private ownership (e.g., a lack of incentives to work, mass starvation).</w:t>
            </w:r>
          </w:p>
          <w:p w14:paraId="0F317EC2" w14:textId="77777777" w:rsidR="00144EB1" w:rsidRPr="002507B9" w:rsidRDefault="00144EB1">
            <w:pPr>
              <w:rPr>
                <w:rFonts w:eastAsia="Calibri"/>
                <w:color w:val="000000" w:themeColor="text1"/>
              </w:rPr>
            </w:pPr>
            <w:r w:rsidRPr="002507B9">
              <w:rPr>
                <w:rFonts w:eastAsia="Calibri"/>
                <w:i/>
                <w:iCs/>
                <w:color w:val="000000" w:themeColor="text1"/>
              </w:rPr>
              <w:t xml:space="preserve">Clarification 2: </w:t>
            </w:r>
            <w:r w:rsidRPr="002507B9">
              <w:rPr>
                <w:rFonts w:eastAsia="Calibri"/>
                <w:color w:val="000000" w:themeColor="text1"/>
              </w:rPr>
              <w:t>Instruction includes the failures of the Brook Farm experiment.</w:t>
            </w:r>
          </w:p>
          <w:p w14:paraId="4EA6383D" w14:textId="77777777" w:rsidR="0076675F" w:rsidRPr="002507B9" w:rsidRDefault="0076675F">
            <w:pPr>
              <w:rPr>
                <w:rFonts w:eastAsia="Calibri"/>
                <w:color w:val="000000" w:themeColor="text1"/>
              </w:rPr>
            </w:pPr>
          </w:p>
        </w:tc>
      </w:tr>
    </w:tbl>
    <w:p w14:paraId="1CCAF8F6" w14:textId="77777777" w:rsidR="00EB389E" w:rsidRDefault="00EB389E">
      <w:pPr>
        <w:rPr>
          <w:sz w:val="24"/>
        </w:rPr>
      </w:pPr>
    </w:p>
    <w:p w14:paraId="56BAD8D8" w14:textId="77777777" w:rsidR="005D585C" w:rsidRDefault="005D585C">
      <w:pPr>
        <w:rPr>
          <w:sz w:val="24"/>
        </w:rPr>
      </w:pPr>
    </w:p>
    <w:p w14:paraId="5A289E5D" w14:textId="77777777" w:rsidR="005D585C" w:rsidRDefault="005D585C">
      <w:pPr>
        <w:rPr>
          <w:sz w:val="24"/>
        </w:rPr>
        <w:sectPr w:rsidR="005D585C">
          <w:pgSz w:w="12240" w:h="15840"/>
          <w:pgMar w:top="1340" w:right="0" w:bottom="1260" w:left="0" w:header="585" w:footer="1063" w:gutter="0"/>
          <w:cols w:space="720"/>
        </w:sectPr>
      </w:pPr>
    </w:p>
    <w:p w14:paraId="5A289E5E" w14:textId="77777777" w:rsidR="00EB389E" w:rsidRDefault="00EB389E">
      <w:pPr>
        <w:pStyle w:val="BodyText"/>
        <w:rPr>
          <w:sz w:val="36"/>
        </w:rPr>
      </w:pPr>
    </w:p>
    <w:p w14:paraId="5A289E5F" w14:textId="77777777" w:rsidR="00EB389E" w:rsidRDefault="00EB389E">
      <w:pPr>
        <w:pStyle w:val="BodyText"/>
        <w:rPr>
          <w:sz w:val="36"/>
        </w:rPr>
      </w:pPr>
    </w:p>
    <w:p w14:paraId="5A289E60" w14:textId="77777777" w:rsidR="00EB389E" w:rsidRDefault="00EB389E">
      <w:pPr>
        <w:pStyle w:val="BodyText"/>
        <w:rPr>
          <w:sz w:val="36"/>
        </w:rPr>
      </w:pPr>
    </w:p>
    <w:p w14:paraId="5A289E61" w14:textId="77777777" w:rsidR="00EB389E" w:rsidRDefault="00EB389E">
      <w:pPr>
        <w:pStyle w:val="BodyText"/>
        <w:rPr>
          <w:sz w:val="36"/>
        </w:rPr>
      </w:pPr>
    </w:p>
    <w:p w14:paraId="5A289E62" w14:textId="77777777" w:rsidR="00EB389E" w:rsidRDefault="00EB389E">
      <w:pPr>
        <w:pStyle w:val="BodyText"/>
        <w:rPr>
          <w:sz w:val="36"/>
        </w:rPr>
      </w:pPr>
    </w:p>
    <w:p w14:paraId="5A289E63" w14:textId="77777777" w:rsidR="00EB389E" w:rsidRDefault="00EB389E">
      <w:pPr>
        <w:pStyle w:val="BodyText"/>
        <w:rPr>
          <w:sz w:val="36"/>
        </w:rPr>
      </w:pPr>
    </w:p>
    <w:p w14:paraId="5A289E64" w14:textId="77777777" w:rsidR="00EB389E" w:rsidRDefault="00EB389E">
      <w:pPr>
        <w:pStyle w:val="BodyText"/>
        <w:rPr>
          <w:sz w:val="36"/>
        </w:rPr>
      </w:pPr>
    </w:p>
    <w:p w14:paraId="5A289E65" w14:textId="77777777" w:rsidR="00EB389E" w:rsidRDefault="00EB389E">
      <w:pPr>
        <w:pStyle w:val="BodyText"/>
        <w:rPr>
          <w:sz w:val="36"/>
        </w:rPr>
      </w:pPr>
    </w:p>
    <w:p w14:paraId="5A289E66" w14:textId="77777777" w:rsidR="00EB389E" w:rsidRDefault="00EB389E">
      <w:pPr>
        <w:pStyle w:val="BodyText"/>
        <w:rPr>
          <w:sz w:val="36"/>
        </w:rPr>
      </w:pPr>
    </w:p>
    <w:p w14:paraId="5A289E67" w14:textId="77777777" w:rsidR="00EB389E" w:rsidRDefault="00EB389E">
      <w:pPr>
        <w:pStyle w:val="BodyText"/>
        <w:rPr>
          <w:sz w:val="36"/>
        </w:rPr>
      </w:pPr>
    </w:p>
    <w:p w14:paraId="5A289E68" w14:textId="77777777" w:rsidR="00EB389E" w:rsidRDefault="00EB389E">
      <w:pPr>
        <w:pStyle w:val="BodyText"/>
        <w:rPr>
          <w:sz w:val="36"/>
        </w:rPr>
      </w:pPr>
    </w:p>
    <w:p w14:paraId="5A289E69" w14:textId="77777777" w:rsidR="00EB389E" w:rsidRDefault="00EB389E">
      <w:pPr>
        <w:pStyle w:val="BodyText"/>
        <w:rPr>
          <w:sz w:val="36"/>
        </w:rPr>
      </w:pPr>
    </w:p>
    <w:p w14:paraId="5A289E6A" w14:textId="77777777" w:rsidR="00EB389E" w:rsidRDefault="00EB389E">
      <w:pPr>
        <w:pStyle w:val="BodyText"/>
        <w:rPr>
          <w:sz w:val="36"/>
        </w:rPr>
      </w:pPr>
    </w:p>
    <w:p w14:paraId="5A289E6B" w14:textId="77777777" w:rsidR="00EB389E" w:rsidRDefault="00EB389E">
      <w:pPr>
        <w:pStyle w:val="BodyText"/>
        <w:rPr>
          <w:sz w:val="36"/>
        </w:rPr>
      </w:pPr>
    </w:p>
    <w:p w14:paraId="5A289E6C" w14:textId="77777777" w:rsidR="00EB389E" w:rsidRDefault="00EB389E">
      <w:pPr>
        <w:pStyle w:val="BodyText"/>
        <w:rPr>
          <w:sz w:val="36"/>
        </w:rPr>
      </w:pPr>
    </w:p>
    <w:p w14:paraId="5A289E6D" w14:textId="77777777" w:rsidR="00EB389E" w:rsidRDefault="00EB389E">
      <w:pPr>
        <w:pStyle w:val="BodyText"/>
        <w:rPr>
          <w:sz w:val="36"/>
        </w:rPr>
      </w:pPr>
    </w:p>
    <w:p w14:paraId="5A289E6E" w14:textId="77777777" w:rsidR="00EB389E" w:rsidRDefault="00EB389E">
      <w:pPr>
        <w:pStyle w:val="BodyText"/>
        <w:spacing w:before="105"/>
        <w:rPr>
          <w:sz w:val="36"/>
        </w:rPr>
      </w:pPr>
    </w:p>
    <w:bookmarkStart w:id="90" w:name="_Toc210391890"/>
    <w:p w14:paraId="5A289E6F" w14:textId="77777777" w:rsidR="00EB389E" w:rsidRDefault="00872BA8">
      <w:pPr>
        <w:pStyle w:val="Heading1"/>
      </w:pPr>
      <w:r>
        <w:rPr>
          <w:noProof/>
        </w:rPr>
        <mc:AlternateContent>
          <mc:Choice Requires="wpg">
            <w:drawing>
              <wp:anchor distT="0" distB="0" distL="0" distR="0" simplePos="0" relativeHeight="251658245" behindDoc="0" locked="0" layoutInCell="1" allowOverlap="1" wp14:anchorId="5A28B470" wp14:editId="08EE49C3">
                <wp:simplePos x="0" y="0"/>
                <wp:positionH relativeFrom="page">
                  <wp:posOffset>908050</wp:posOffset>
                </wp:positionH>
                <wp:positionV relativeFrom="paragraph">
                  <wp:posOffset>-311761</wp:posOffset>
                </wp:positionV>
                <wp:extent cx="114300" cy="952500"/>
                <wp:effectExtent l="0" t="0" r="0" b="0"/>
                <wp:wrapNone/>
                <wp:docPr id="444"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445" name="Graphic 445"/>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446" name="Graphic 446"/>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5A1387C2" id="Group 444" o:spid="_x0000_s1026" style="position:absolute;margin-left:71.5pt;margin-top:-24.55pt;width:9pt;height:75pt;z-index:251658245;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">
                <v:shape id="Graphic 445"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" path="m101600,l,,,939800r101600,l101600,xe" fillcolor="#eacf8b" stroked="f">
                  <v:path arrowok="t"/>
                </v:shape>
                <v:shape id="Graphic 446"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" path="m,l101600,r,939800l,939800,,xe" filled="f" strokecolor="#eacf8b" strokeweight="1pt">
                  <v:path arrowok="t"/>
                </v:shape>
                <w10:wrap anchorx="page"/>
              </v:group>
            </w:pict>
          </mc:Fallback>
        </mc:AlternateContent>
      </w:r>
      <w:bookmarkStart w:id="91" w:name="Social_Studies_Grades_9-12"/>
      <w:bookmarkEnd w:id="91"/>
      <w:r>
        <w:rPr>
          <w:color w:val="1F3863"/>
        </w:rPr>
        <w:t>Social</w:t>
      </w:r>
      <w:r>
        <w:rPr>
          <w:color w:val="1F3863"/>
          <w:spacing w:val="-2"/>
        </w:rPr>
        <w:t xml:space="preserve"> </w:t>
      </w:r>
      <w:r>
        <w:rPr>
          <w:color w:val="1F3863"/>
        </w:rPr>
        <w:t>Studies</w:t>
      </w:r>
      <w:r>
        <w:rPr>
          <w:color w:val="1F3863"/>
          <w:spacing w:val="-3"/>
        </w:rPr>
        <w:t xml:space="preserve"> </w:t>
      </w:r>
      <w:r>
        <w:rPr>
          <w:color w:val="1F3863"/>
        </w:rPr>
        <w:t>Grades</w:t>
      </w:r>
      <w:r>
        <w:rPr>
          <w:color w:val="1F3863"/>
          <w:spacing w:val="-2"/>
        </w:rPr>
        <w:t xml:space="preserve"> </w:t>
      </w:r>
      <w:r>
        <w:rPr>
          <w:color w:val="1F3863"/>
        </w:rPr>
        <w:t>9-</w:t>
      </w:r>
      <w:r>
        <w:rPr>
          <w:color w:val="1F3863"/>
          <w:spacing w:val="-5"/>
        </w:rPr>
        <w:t>12</w:t>
      </w:r>
      <w:bookmarkEnd w:id="90"/>
    </w:p>
    <w:p w14:paraId="5A289E70" w14:textId="77777777" w:rsidR="00EB389E" w:rsidRDefault="00EB389E">
      <w:pPr>
        <w:sectPr w:rsidR="00EB389E">
          <w:pgSz w:w="12240" w:h="15840"/>
          <w:pgMar w:top="1340" w:right="0" w:bottom="1260" w:left="0" w:header="585" w:footer="1063" w:gutter="0"/>
          <w:cols w:space="720"/>
        </w:sectPr>
      </w:pPr>
    </w:p>
    <w:p w14:paraId="5A289E71" w14:textId="77777777" w:rsidR="00EB389E" w:rsidRDefault="00872BA8">
      <w:pPr>
        <w:pStyle w:val="Heading2"/>
        <w:ind w:left="4790"/>
      </w:pPr>
      <w:bookmarkStart w:id="92" w:name="9-12_Course_Overview"/>
      <w:bookmarkStart w:id="93" w:name="_Toc210391891"/>
      <w:bookmarkEnd w:id="92"/>
      <w:r>
        <w:rPr>
          <w:color w:val="1F3863"/>
        </w:rPr>
        <w:lastRenderedPageBreak/>
        <w:t>9-12</w:t>
      </w:r>
      <w:r>
        <w:rPr>
          <w:color w:val="1F3863"/>
          <w:spacing w:val="-3"/>
        </w:rPr>
        <w:t xml:space="preserve"> </w:t>
      </w:r>
      <w:r>
        <w:rPr>
          <w:color w:val="1F3863"/>
        </w:rPr>
        <w:t>Course</w:t>
      </w:r>
      <w:r>
        <w:rPr>
          <w:color w:val="1F3863"/>
          <w:spacing w:val="-3"/>
        </w:rPr>
        <w:t xml:space="preserve"> </w:t>
      </w:r>
      <w:r>
        <w:rPr>
          <w:color w:val="1F3863"/>
          <w:spacing w:val="-2"/>
        </w:rPr>
        <w:t>Overview</w:t>
      </w:r>
      <w:bookmarkEnd w:id="93"/>
    </w:p>
    <w:p w14:paraId="497C4931" w14:textId="77777777" w:rsidR="00B01B1C" w:rsidRDefault="00B01B1C" w:rsidP="008B4E28">
      <w:pPr>
        <w:pStyle w:val="BodyText"/>
        <w:ind w:left="1440" w:right="1447"/>
      </w:pPr>
    </w:p>
    <w:p w14:paraId="5A289E72" w14:textId="25EE7E9E" w:rsidR="00EB389E" w:rsidRDefault="00872BA8" w:rsidP="008B4E28">
      <w:pPr>
        <w:pStyle w:val="BodyText"/>
        <w:ind w:left="1440" w:right="1447"/>
      </w:pPr>
      <w:r>
        <w:t>Unlike</w:t>
      </w:r>
      <w:r>
        <w:rPr>
          <w:spacing w:val="-4"/>
        </w:rPr>
        <w:t xml:space="preserve"> </w:t>
      </w:r>
      <w:r>
        <w:t>the</w:t>
      </w:r>
      <w:r>
        <w:rPr>
          <w:spacing w:val="-4"/>
        </w:rPr>
        <w:t xml:space="preserve"> </w:t>
      </w:r>
      <w:r>
        <w:t>primary</w:t>
      </w:r>
      <w:r>
        <w:rPr>
          <w:spacing w:val="-3"/>
        </w:rPr>
        <w:t xml:space="preserve"> </w:t>
      </w:r>
      <w:r>
        <w:t>and</w:t>
      </w:r>
      <w:r>
        <w:rPr>
          <w:spacing w:val="-3"/>
        </w:rPr>
        <w:t xml:space="preserve"> </w:t>
      </w:r>
      <w:r>
        <w:t>intermediate</w:t>
      </w:r>
      <w:r>
        <w:rPr>
          <w:spacing w:val="-4"/>
        </w:rPr>
        <w:t xml:space="preserve"> </w:t>
      </w:r>
      <w:r>
        <w:t>grades,</w:t>
      </w:r>
      <w:r>
        <w:rPr>
          <w:spacing w:val="-1"/>
        </w:rPr>
        <w:t xml:space="preserve"> </w:t>
      </w:r>
      <w:r>
        <w:t>Florida’s</w:t>
      </w:r>
      <w:r>
        <w:rPr>
          <w:spacing w:val="-3"/>
        </w:rPr>
        <w:t xml:space="preserve"> </w:t>
      </w:r>
      <w:r>
        <w:t>high</w:t>
      </w:r>
      <w:r>
        <w:rPr>
          <w:spacing w:val="-3"/>
        </w:rPr>
        <w:t xml:space="preserve"> </w:t>
      </w:r>
      <w:r>
        <w:t>school</w:t>
      </w:r>
      <w:r>
        <w:rPr>
          <w:spacing w:val="-3"/>
        </w:rPr>
        <w:t xml:space="preserve"> </w:t>
      </w:r>
      <w:r>
        <w:t>academic</w:t>
      </w:r>
      <w:r>
        <w:rPr>
          <w:spacing w:val="-4"/>
        </w:rPr>
        <w:t xml:space="preserve"> </w:t>
      </w:r>
      <w:r>
        <w:t>standards</w:t>
      </w:r>
      <w:r>
        <w:rPr>
          <w:spacing w:val="-3"/>
        </w:rPr>
        <w:t xml:space="preserve"> </w:t>
      </w:r>
      <w:r>
        <w:t>are</w:t>
      </w:r>
      <w:r>
        <w:rPr>
          <w:spacing w:val="-4"/>
        </w:rPr>
        <w:t xml:space="preserve"> </w:t>
      </w:r>
      <w:r>
        <w:t>grade- banded rather than being written to a specific grade level.</w:t>
      </w:r>
    </w:p>
    <w:p w14:paraId="5A289E73" w14:textId="77777777" w:rsidR="00EB389E" w:rsidRDefault="00EB389E" w:rsidP="008B4E28">
      <w:pPr>
        <w:pStyle w:val="BodyText"/>
      </w:pPr>
    </w:p>
    <w:p w14:paraId="5A289E74" w14:textId="77777777" w:rsidR="00EB389E" w:rsidRDefault="00872BA8" w:rsidP="008B4E28">
      <w:pPr>
        <w:pStyle w:val="BodyText"/>
        <w:ind w:left="1440"/>
      </w:pPr>
      <w:r>
        <w:t>The</w:t>
      </w:r>
      <w:r>
        <w:rPr>
          <w:spacing w:val="-4"/>
        </w:rPr>
        <w:t xml:space="preserve"> </w:t>
      </w:r>
      <w:r>
        <w:t>purpose</w:t>
      </w:r>
      <w:r>
        <w:rPr>
          <w:spacing w:val="-2"/>
        </w:rPr>
        <w:t xml:space="preserve"> </w:t>
      </w:r>
      <w:r>
        <w:t>of</w:t>
      </w:r>
      <w:r>
        <w:rPr>
          <w:spacing w:val="-2"/>
        </w:rPr>
        <w:t xml:space="preserve"> </w:t>
      </w:r>
      <w:r>
        <w:t>this</w:t>
      </w:r>
      <w:r>
        <w:rPr>
          <w:spacing w:val="-1"/>
        </w:rPr>
        <w:t xml:space="preserve"> </w:t>
      </w:r>
      <w:r>
        <w:t>is</w:t>
      </w:r>
      <w:r>
        <w:rPr>
          <w:spacing w:val="-1"/>
        </w:rPr>
        <w:t xml:space="preserve"> </w:t>
      </w:r>
      <w:r>
        <w:t>to allow</w:t>
      </w:r>
      <w:r>
        <w:rPr>
          <w:spacing w:val="-2"/>
        </w:rPr>
        <w:t xml:space="preserve"> </w:t>
      </w:r>
      <w:r>
        <w:t>for</w:t>
      </w:r>
      <w:r>
        <w:rPr>
          <w:spacing w:val="-2"/>
        </w:rPr>
        <w:t xml:space="preserve"> </w:t>
      </w:r>
      <w:r>
        <w:t>flexible</w:t>
      </w:r>
      <w:r>
        <w:rPr>
          <w:spacing w:val="-2"/>
        </w:rPr>
        <w:t xml:space="preserve"> </w:t>
      </w:r>
      <w:r>
        <w:t>scheduling</w:t>
      </w:r>
      <w:r>
        <w:rPr>
          <w:spacing w:val="-1"/>
        </w:rPr>
        <w:t xml:space="preserve"> </w:t>
      </w:r>
      <w:r>
        <w:t>as a</w:t>
      </w:r>
      <w:r>
        <w:rPr>
          <w:spacing w:val="-2"/>
        </w:rPr>
        <w:t xml:space="preserve"> </w:t>
      </w:r>
      <w:r>
        <w:t>student</w:t>
      </w:r>
      <w:r>
        <w:rPr>
          <w:spacing w:val="-1"/>
        </w:rPr>
        <w:t xml:space="preserve"> </w:t>
      </w:r>
      <w:r>
        <w:t>progresses</w:t>
      </w:r>
      <w:r>
        <w:rPr>
          <w:spacing w:val="-1"/>
        </w:rPr>
        <w:t xml:space="preserve"> </w:t>
      </w:r>
      <w:r>
        <w:t>through</w:t>
      </w:r>
      <w:r>
        <w:rPr>
          <w:spacing w:val="-1"/>
        </w:rPr>
        <w:t xml:space="preserve"> </w:t>
      </w:r>
      <w:r>
        <w:t xml:space="preserve">grades </w:t>
      </w:r>
      <w:r>
        <w:rPr>
          <w:spacing w:val="-5"/>
        </w:rPr>
        <w:t>9-</w:t>
      </w:r>
    </w:p>
    <w:p w14:paraId="5A289E75" w14:textId="77777777" w:rsidR="00EB389E" w:rsidRDefault="00872BA8" w:rsidP="008B4E28">
      <w:pPr>
        <w:pStyle w:val="BodyText"/>
        <w:ind w:left="1440" w:right="1447"/>
      </w:pPr>
      <w:r>
        <w:t xml:space="preserve">12. According to </w:t>
      </w:r>
      <w:hyperlink r:id="rId18">
        <w:r w:rsidR="00EB389E">
          <w:rPr>
            <w:color w:val="0562C1"/>
            <w:u w:val="single" w:color="0562C1"/>
          </w:rPr>
          <w:t>s. 1003.4282(3)(d), F.S.</w:t>
        </w:r>
        <w:r w:rsidR="00EB389E">
          <w:t>,</w:t>
        </w:r>
      </w:hyperlink>
      <w:r>
        <w:t xml:space="preserve"> in order to graduate with a standard diploma, a high school</w:t>
      </w:r>
      <w:r>
        <w:rPr>
          <w:spacing w:val="-3"/>
        </w:rPr>
        <w:t xml:space="preserve"> </w:t>
      </w:r>
      <w:r>
        <w:t>student</w:t>
      </w:r>
      <w:r>
        <w:rPr>
          <w:spacing w:val="-3"/>
        </w:rPr>
        <w:t xml:space="preserve"> </w:t>
      </w:r>
      <w:r>
        <w:t>must</w:t>
      </w:r>
      <w:r>
        <w:rPr>
          <w:spacing w:val="-3"/>
        </w:rPr>
        <w:t xml:space="preserve"> </w:t>
      </w:r>
      <w:r>
        <w:t>earn</w:t>
      </w:r>
      <w:r>
        <w:rPr>
          <w:spacing w:val="-1"/>
        </w:rPr>
        <w:t xml:space="preserve"> </w:t>
      </w:r>
      <w:r>
        <w:t>a</w:t>
      </w:r>
      <w:r>
        <w:rPr>
          <w:spacing w:val="-4"/>
        </w:rPr>
        <w:t xml:space="preserve"> </w:t>
      </w:r>
      <w:r>
        <w:t>total</w:t>
      </w:r>
      <w:r>
        <w:rPr>
          <w:spacing w:val="-3"/>
        </w:rPr>
        <w:t xml:space="preserve"> </w:t>
      </w:r>
      <w:r>
        <w:t>of</w:t>
      </w:r>
      <w:r>
        <w:rPr>
          <w:spacing w:val="-4"/>
        </w:rPr>
        <w:t xml:space="preserve"> </w:t>
      </w:r>
      <w:r>
        <w:t>three</w:t>
      </w:r>
      <w:r>
        <w:rPr>
          <w:spacing w:val="-4"/>
        </w:rPr>
        <w:t xml:space="preserve"> </w:t>
      </w:r>
      <w:r>
        <w:t>social</w:t>
      </w:r>
      <w:r>
        <w:rPr>
          <w:spacing w:val="-3"/>
        </w:rPr>
        <w:t xml:space="preserve"> </w:t>
      </w:r>
      <w:r>
        <w:t>studies</w:t>
      </w:r>
      <w:r>
        <w:rPr>
          <w:spacing w:val="-3"/>
        </w:rPr>
        <w:t xml:space="preserve"> </w:t>
      </w:r>
      <w:r>
        <w:t>credits</w:t>
      </w:r>
      <w:r>
        <w:rPr>
          <w:spacing w:val="-3"/>
        </w:rPr>
        <w:t xml:space="preserve"> </w:t>
      </w:r>
      <w:r>
        <w:t>to</w:t>
      </w:r>
      <w:r>
        <w:rPr>
          <w:spacing w:val="-3"/>
        </w:rPr>
        <w:t xml:space="preserve"> </w:t>
      </w:r>
      <w:r>
        <w:t>include</w:t>
      </w:r>
      <w:r>
        <w:rPr>
          <w:spacing w:val="-4"/>
        </w:rPr>
        <w:t xml:space="preserve"> </w:t>
      </w:r>
      <w:r>
        <w:t>the</w:t>
      </w:r>
      <w:r>
        <w:rPr>
          <w:spacing w:val="-2"/>
        </w:rPr>
        <w:t xml:space="preserve"> </w:t>
      </w:r>
      <w:r>
        <w:t>following:</w:t>
      </w:r>
      <w:r>
        <w:rPr>
          <w:spacing w:val="-3"/>
        </w:rPr>
        <w:t xml:space="preserve"> </w:t>
      </w:r>
      <w:r>
        <w:t>one</w:t>
      </w:r>
      <w:r>
        <w:rPr>
          <w:spacing w:val="-4"/>
        </w:rPr>
        <w:t xml:space="preserve"> </w:t>
      </w:r>
      <w:r>
        <w:t>credit in</w:t>
      </w:r>
      <w:r>
        <w:rPr>
          <w:spacing w:val="-1"/>
        </w:rPr>
        <w:t xml:space="preserve"> </w:t>
      </w:r>
      <w:r>
        <w:t>United</w:t>
      </w:r>
      <w:r>
        <w:rPr>
          <w:spacing w:val="-1"/>
        </w:rPr>
        <w:t xml:space="preserve"> </w:t>
      </w:r>
      <w:r>
        <w:t>States</w:t>
      </w:r>
      <w:r>
        <w:rPr>
          <w:spacing w:val="-1"/>
        </w:rPr>
        <w:t xml:space="preserve"> </w:t>
      </w:r>
      <w:r>
        <w:t>History;</w:t>
      </w:r>
      <w:r>
        <w:rPr>
          <w:spacing w:val="-1"/>
        </w:rPr>
        <w:t xml:space="preserve"> </w:t>
      </w:r>
      <w:r>
        <w:t>one</w:t>
      </w:r>
      <w:r>
        <w:rPr>
          <w:spacing w:val="-2"/>
        </w:rPr>
        <w:t xml:space="preserve"> </w:t>
      </w:r>
      <w:r>
        <w:t>credit</w:t>
      </w:r>
      <w:r>
        <w:rPr>
          <w:spacing w:val="-1"/>
        </w:rPr>
        <w:t xml:space="preserve"> </w:t>
      </w:r>
      <w:r>
        <w:t>in</w:t>
      </w:r>
      <w:r>
        <w:rPr>
          <w:spacing w:val="-1"/>
        </w:rPr>
        <w:t xml:space="preserve"> </w:t>
      </w:r>
      <w:r>
        <w:t>World</w:t>
      </w:r>
      <w:r>
        <w:rPr>
          <w:spacing w:val="-1"/>
        </w:rPr>
        <w:t xml:space="preserve"> </w:t>
      </w:r>
      <w:r>
        <w:t>History;</w:t>
      </w:r>
      <w:r>
        <w:rPr>
          <w:spacing w:val="-1"/>
        </w:rPr>
        <w:t xml:space="preserve"> </w:t>
      </w:r>
      <w:r>
        <w:t>one-half credit</w:t>
      </w:r>
      <w:r>
        <w:rPr>
          <w:spacing w:val="-1"/>
        </w:rPr>
        <w:t xml:space="preserve"> </w:t>
      </w:r>
      <w:r>
        <w:t>in</w:t>
      </w:r>
      <w:r>
        <w:rPr>
          <w:spacing w:val="-1"/>
        </w:rPr>
        <w:t xml:space="preserve"> </w:t>
      </w:r>
      <w:r>
        <w:t>economics;</w:t>
      </w:r>
      <w:r>
        <w:rPr>
          <w:spacing w:val="-1"/>
        </w:rPr>
        <w:t xml:space="preserve"> </w:t>
      </w:r>
      <w:r>
        <w:t>and</w:t>
      </w:r>
      <w:r>
        <w:rPr>
          <w:spacing w:val="-1"/>
        </w:rPr>
        <w:t xml:space="preserve"> </w:t>
      </w:r>
      <w:r>
        <w:t>one-half credit in United States Government, which must include a comparative discussion of political ideologies, such as communism and totalitarianism, that conflict with the principles of freedom and democracy essential to the founding principles of the United States.</w:t>
      </w:r>
    </w:p>
    <w:p w14:paraId="5A289E76" w14:textId="77777777" w:rsidR="00EB389E" w:rsidRDefault="00EB389E" w:rsidP="008B4E28">
      <w:pPr>
        <w:pStyle w:val="BodyText"/>
      </w:pPr>
    </w:p>
    <w:p w14:paraId="5A289E77" w14:textId="77777777" w:rsidR="00EB389E" w:rsidRDefault="00872BA8" w:rsidP="008B4E28">
      <w:pPr>
        <w:pStyle w:val="BodyText"/>
        <w:ind w:left="1440" w:right="1447"/>
      </w:pPr>
      <w:r>
        <w:t>Assessments: The United States History end-of-course assessment constitutes 30 percent of the student’s final course grade. Beginning with the 2021-2022 school year, students taking the United States Government course are required to take the assessment of civic literacy identified by</w:t>
      </w:r>
      <w:r>
        <w:rPr>
          <w:spacing w:val="-3"/>
        </w:rPr>
        <w:t xml:space="preserve"> </w:t>
      </w:r>
      <w:r>
        <w:t>the</w:t>
      </w:r>
      <w:r>
        <w:rPr>
          <w:spacing w:val="-4"/>
        </w:rPr>
        <w:t xml:space="preserve"> </w:t>
      </w:r>
      <w:r>
        <w:t>State</w:t>
      </w:r>
      <w:r>
        <w:rPr>
          <w:spacing w:val="-4"/>
        </w:rPr>
        <w:t xml:space="preserve"> </w:t>
      </w:r>
      <w:r>
        <w:t>Board</w:t>
      </w:r>
      <w:r>
        <w:rPr>
          <w:spacing w:val="-3"/>
        </w:rPr>
        <w:t xml:space="preserve"> </w:t>
      </w:r>
      <w:r>
        <w:t>of</w:t>
      </w:r>
      <w:r>
        <w:rPr>
          <w:spacing w:val="-4"/>
        </w:rPr>
        <w:t xml:space="preserve"> </w:t>
      </w:r>
      <w:r>
        <w:t>Education</w:t>
      </w:r>
      <w:r>
        <w:rPr>
          <w:spacing w:val="-3"/>
        </w:rPr>
        <w:t xml:space="preserve"> </w:t>
      </w:r>
      <w:r>
        <w:t>pursuant</w:t>
      </w:r>
      <w:r>
        <w:rPr>
          <w:spacing w:val="-3"/>
        </w:rPr>
        <w:t xml:space="preserve"> </w:t>
      </w:r>
      <w:r>
        <w:t>to</w:t>
      </w:r>
      <w:r>
        <w:rPr>
          <w:spacing w:val="-3"/>
        </w:rPr>
        <w:t xml:space="preserve"> </w:t>
      </w:r>
      <w:hyperlink r:id="rId19">
        <w:r w:rsidR="00EB389E">
          <w:rPr>
            <w:color w:val="0562C1"/>
            <w:u w:val="single" w:color="0562C1"/>
          </w:rPr>
          <w:t>s.</w:t>
        </w:r>
        <w:r w:rsidR="00EB389E">
          <w:rPr>
            <w:color w:val="0562C1"/>
            <w:spacing w:val="-4"/>
            <w:u w:val="single" w:color="0562C1"/>
          </w:rPr>
          <w:t xml:space="preserve"> </w:t>
        </w:r>
        <w:r w:rsidR="00EB389E">
          <w:rPr>
            <w:color w:val="0562C1"/>
            <w:u w:val="single" w:color="0562C1"/>
          </w:rPr>
          <w:t>1007.25(5)</w:t>
        </w:r>
      </w:hyperlink>
      <w:r>
        <w:rPr>
          <w:color w:val="0562C1"/>
          <w:u w:val="single" w:color="0562C1"/>
        </w:rPr>
        <w:t>,</w:t>
      </w:r>
      <w:r>
        <w:rPr>
          <w:color w:val="0562C1"/>
          <w:spacing w:val="-3"/>
          <w:u w:val="single" w:color="0562C1"/>
        </w:rPr>
        <w:t xml:space="preserve"> </w:t>
      </w:r>
      <w:r>
        <w:rPr>
          <w:color w:val="0562C1"/>
          <w:u w:val="single" w:color="0562C1"/>
        </w:rPr>
        <w:t>F.S.</w:t>
      </w:r>
      <w:r>
        <w:t>,</w:t>
      </w:r>
      <w:r>
        <w:rPr>
          <w:spacing w:val="-3"/>
        </w:rPr>
        <w:t xml:space="preserve"> </w:t>
      </w:r>
      <w:r>
        <w:t>Students</w:t>
      </w:r>
      <w:r>
        <w:rPr>
          <w:spacing w:val="-3"/>
        </w:rPr>
        <w:t xml:space="preserve"> </w:t>
      </w:r>
      <w:r>
        <w:t>earning</w:t>
      </w:r>
      <w:r>
        <w:rPr>
          <w:spacing w:val="-3"/>
        </w:rPr>
        <w:t xml:space="preserve"> </w:t>
      </w:r>
      <w:r>
        <w:t>a</w:t>
      </w:r>
      <w:r>
        <w:rPr>
          <w:spacing w:val="-4"/>
        </w:rPr>
        <w:t xml:space="preserve"> </w:t>
      </w:r>
      <w:r>
        <w:t>passing</w:t>
      </w:r>
      <w:r>
        <w:rPr>
          <w:spacing w:val="-3"/>
        </w:rPr>
        <w:t xml:space="preserve"> </w:t>
      </w:r>
      <w:r>
        <w:t xml:space="preserve">score on the assessment are exempt from the postsecondary civic literacy assessment required by </w:t>
      </w:r>
      <w:hyperlink r:id="rId20">
        <w:r w:rsidR="00EB389E">
          <w:rPr>
            <w:color w:val="0562C1"/>
            <w:u w:val="single" w:color="0562C1"/>
          </w:rPr>
          <w:t>s.</w:t>
        </w:r>
      </w:hyperlink>
    </w:p>
    <w:p w14:paraId="5A289E78" w14:textId="77777777" w:rsidR="00EB389E" w:rsidRDefault="00EB389E" w:rsidP="008B4E28">
      <w:pPr>
        <w:pStyle w:val="BodyText"/>
        <w:ind w:left="1440"/>
      </w:pPr>
      <w:hyperlink r:id="rId21">
        <w:r>
          <w:rPr>
            <w:color w:val="0562C1"/>
            <w:u w:val="single" w:color="0562C1"/>
          </w:rPr>
          <w:t>1007.25(5)</w:t>
        </w:r>
      </w:hyperlink>
      <w:r>
        <w:rPr>
          <w:color w:val="0562C1"/>
          <w:u w:val="single" w:color="0562C1"/>
        </w:rPr>
        <w:t>,</w:t>
      </w:r>
      <w:r>
        <w:rPr>
          <w:color w:val="0562C1"/>
          <w:spacing w:val="-2"/>
          <w:u w:val="single" w:color="0562C1"/>
        </w:rPr>
        <w:t xml:space="preserve"> </w:t>
      </w:r>
      <w:r>
        <w:rPr>
          <w:color w:val="0562C1"/>
          <w:spacing w:val="-4"/>
          <w:u w:val="single" w:color="0562C1"/>
        </w:rPr>
        <w:t>F.S.</w:t>
      </w:r>
    </w:p>
    <w:p w14:paraId="5A289E79" w14:textId="77777777" w:rsidR="00EB389E" w:rsidRDefault="00EB389E" w:rsidP="008B4E28">
      <w:pPr>
        <w:pStyle w:val="BodyText"/>
      </w:pPr>
    </w:p>
    <w:p w14:paraId="5A289E7A" w14:textId="77777777" w:rsidR="00EB389E" w:rsidRDefault="00EB389E" w:rsidP="008B4E28">
      <w:pPr>
        <w:pStyle w:val="BodyText"/>
      </w:pPr>
    </w:p>
    <w:p w14:paraId="5A289E7B" w14:textId="05E46C7F" w:rsidR="00EB389E" w:rsidRDefault="00872BA8" w:rsidP="00B01B1C">
      <w:pPr>
        <w:pStyle w:val="Heading3"/>
      </w:pPr>
      <w:bookmarkStart w:id="94" w:name="9-12_American_History_Strand"/>
      <w:bookmarkStart w:id="95" w:name="_Toc210391892"/>
      <w:bookmarkEnd w:id="94"/>
      <w:r>
        <w:t>American</w:t>
      </w:r>
      <w:r>
        <w:rPr>
          <w:spacing w:val="-2"/>
        </w:rPr>
        <w:t xml:space="preserve"> </w:t>
      </w:r>
      <w:r>
        <w:t>History</w:t>
      </w:r>
      <w:r>
        <w:rPr>
          <w:spacing w:val="-2"/>
        </w:rPr>
        <w:t xml:space="preserve"> </w:t>
      </w:r>
      <w:bookmarkEnd w:id="95"/>
    </w:p>
    <w:p w14:paraId="5A289E7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7E" w14:textId="77777777">
        <w:trPr>
          <w:trHeight w:val="674"/>
        </w:trPr>
        <w:tc>
          <w:tcPr>
            <w:tcW w:w="9368" w:type="dxa"/>
            <w:gridSpan w:val="2"/>
          </w:tcPr>
          <w:p w14:paraId="5A289E7D" w14:textId="77777777" w:rsidR="00EB389E" w:rsidRDefault="00872BA8">
            <w:pPr>
              <w:pStyle w:val="TableParagraph"/>
              <w:spacing w:before="56"/>
              <w:ind w:left="1627" w:right="174" w:hanging="1152"/>
              <w:rPr>
                <w:b/>
                <w:i/>
                <w:sz w:val="24"/>
              </w:rPr>
            </w:pPr>
            <w:r>
              <w:rPr>
                <w:noProof/>
              </w:rPr>
              <mc:AlternateContent>
                <mc:Choice Requires="wpg">
                  <w:drawing>
                    <wp:anchor distT="0" distB="0" distL="0" distR="0" simplePos="0" relativeHeight="251658301" behindDoc="1" locked="0" layoutInCell="1" allowOverlap="1" wp14:anchorId="5A28B472" wp14:editId="2093580B">
                      <wp:simplePos x="0" y="0"/>
                      <wp:positionH relativeFrom="column">
                        <wp:posOffset>4572</wp:posOffset>
                      </wp:positionH>
                      <wp:positionV relativeFrom="paragraph">
                        <wp:posOffset>-468</wp:posOffset>
                      </wp:positionV>
                      <wp:extent cx="5943600" cy="431800"/>
                      <wp:effectExtent l="0" t="0" r="0" b="0"/>
                      <wp:wrapNone/>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448" name="Graphic 448"/>
                              <wps:cNvSpPr/>
                              <wps:spPr>
                                <a:xfrm>
                                  <a:off x="0" y="0"/>
                                  <a:ext cx="228600" cy="425450"/>
                                </a:xfrm>
                                <a:custGeom>
                                  <a:avLst/>
                                  <a:gdLst/>
                                  <a:ahLst/>
                                  <a:cxnLst/>
                                  <a:rect l="l" t="t" r="r" b="b"/>
                                  <a:pathLst>
                                    <a:path w="228600" h="425450">
                                      <a:moveTo>
                                        <a:pt x="228600" y="0"/>
                                      </a:moveTo>
                                      <a:lnTo>
                                        <a:pt x="0" y="0"/>
                                      </a:lnTo>
                                      <a:lnTo>
                                        <a:pt x="0" y="388620"/>
                                      </a:lnTo>
                                      <a:lnTo>
                                        <a:pt x="0" y="423672"/>
                                      </a:lnTo>
                                      <a:lnTo>
                                        <a:pt x="0" y="425196"/>
                                      </a:lnTo>
                                      <a:lnTo>
                                        <a:pt x="227076" y="425196"/>
                                      </a:lnTo>
                                      <a:lnTo>
                                        <a:pt x="227076" y="423672"/>
                                      </a:lnTo>
                                      <a:lnTo>
                                        <a:pt x="228600" y="423672"/>
                                      </a:lnTo>
                                      <a:lnTo>
                                        <a:pt x="228600" y="0"/>
                                      </a:lnTo>
                                      <a:close/>
                                    </a:path>
                                  </a:pathLst>
                                </a:custGeom>
                                <a:solidFill>
                                  <a:srgbClr val="0000CC"/>
                                </a:solidFill>
                              </wps:spPr>
                              <wps:bodyPr wrap="square" lIns="0" tIns="0" rIns="0" bIns="0" rtlCol="0">
                                <a:prstTxWarp prst="textNoShape">
                                  <a:avLst/>
                                </a:prstTxWarp>
                                <a:noAutofit/>
                              </wps:bodyPr>
                            </wps:wsp>
                            <wps:wsp>
                              <wps:cNvPr id="449" name="Graphic 449"/>
                              <wps:cNvSpPr/>
                              <wps:spPr>
                                <a:xfrm>
                                  <a:off x="0" y="4251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983573" id="Group 447" o:spid="_x0000_s1026" style="position:absolute;margin-left:.35pt;margin-top:-.05pt;width:468pt;height:34pt;z-index:-251658179;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">
                      <v:shape id="Graphic 448" o:spid="_x0000_s1027" style="position:absolute;width:2286;height:4254;visibility:visible;mso-wrap-style:square;v-text-anchor:top" coordsize="228600,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" path="m228600,l,,,388620r,35052l,425196r227076,l227076,423672r1524,l228600,xe" fillcolor="#00c" stroked="f">
                        <v:path arrowok="t"/>
                      </v:shape>
                      <v:shape id="Graphic 449"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" path="m5943600,r,l,,,6096r5943600,l5943600,xe" fillcolor="black" stroked="f">
                        <v:path arrowok="t"/>
                      </v:shape>
                    </v:group>
                  </w:pict>
                </mc:Fallback>
              </mc:AlternateContent>
            </w:r>
            <w:r>
              <w:rPr>
                <w:b/>
                <w:i/>
                <w:sz w:val="24"/>
              </w:rPr>
              <w:t>SS.912.A.1</w:t>
            </w:r>
            <w:r>
              <w:rPr>
                <w:b/>
                <w:i/>
                <w:spacing w:val="-3"/>
                <w:sz w:val="24"/>
              </w:rPr>
              <w:t xml:space="preserve"> </w:t>
            </w:r>
            <w:r>
              <w:rPr>
                <w:b/>
                <w:i/>
                <w:sz w:val="24"/>
              </w:rPr>
              <w:t>Use</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to</w:t>
            </w:r>
            <w:r>
              <w:rPr>
                <w:b/>
                <w:i/>
                <w:spacing w:val="-3"/>
                <w:sz w:val="24"/>
              </w:rPr>
              <w:t xml:space="preserve"> </w:t>
            </w:r>
            <w:r>
              <w:rPr>
                <w:b/>
                <w:i/>
                <w:sz w:val="24"/>
              </w:rPr>
              <w:t>analyze</w:t>
            </w:r>
            <w:r>
              <w:rPr>
                <w:b/>
                <w:i/>
                <w:spacing w:val="-4"/>
                <w:sz w:val="24"/>
              </w:rPr>
              <w:t xml:space="preserve"> </w:t>
            </w:r>
            <w:r>
              <w:rPr>
                <w:b/>
                <w:i/>
                <w:sz w:val="24"/>
              </w:rPr>
              <w:t>American</w:t>
            </w:r>
            <w:r>
              <w:rPr>
                <w:b/>
                <w:i/>
                <w:spacing w:val="-3"/>
                <w:sz w:val="24"/>
              </w:rPr>
              <w:t xml:space="preserve"> </w:t>
            </w:r>
            <w:r>
              <w:rPr>
                <w:b/>
                <w:i/>
                <w:sz w:val="24"/>
              </w:rPr>
              <w:t>history</w:t>
            </w:r>
            <w:r>
              <w:rPr>
                <w:b/>
                <w:i/>
                <w:spacing w:val="-4"/>
                <w:sz w:val="24"/>
              </w:rPr>
              <w:t xml:space="preserve"> </w:t>
            </w:r>
            <w:r>
              <w:rPr>
                <w:b/>
                <w:i/>
                <w:sz w:val="24"/>
              </w:rPr>
              <w:t>using</w:t>
            </w:r>
            <w:r>
              <w:rPr>
                <w:b/>
                <w:i/>
                <w:spacing w:val="-3"/>
                <w:sz w:val="24"/>
              </w:rPr>
              <w:t xml:space="preserve"> </w:t>
            </w:r>
            <w:r>
              <w:rPr>
                <w:b/>
                <w:i/>
                <w:sz w:val="24"/>
              </w:rPr>
              <w:t>primary and secondary sources.</w:t>
            </w:r>
          </w:p>
        </w:tc>
      </w:tr>
      <w:tr w:rsidR="00EB389E" w14:paraId="5A289E84" w14:textId="77777777">
        <w:trPr>
          <w:trHeight w:val="1353"/>
        </w:trPr>
        <w:tc>
          <w:tcPr>
            <w:tcW w:w="1619" w:type="dxa"/>
            <w:tcBorders>
              <w:bottom w:val="single" w:sz="4" w:space="0" w:color="000000"/>
            </w:tcBorders>
          </w:tcPr>
          <w:p w14:paraId="5A289E7F" w14:textId="77777777" w:rsidR="00EB389E" w:rsidRDefault="00EB389E">
            <w:pPr>
              <w:pStyle w:val="TableParagraph"/>
              <w:rPr>
                <w:sz w:val="24"/>
              </w:rPr>
            </w:pPr>
          </w:p>
          <w:p w14:paraId="5A289E80" w14:textId="77777777" w:rsidR="00EB389E" w:rsidRDefault="00EB389E">
            <w:pPr>
              <w:pStyle w:val="TableParagraph"/>
              <w:spacing w:before="63"/>
              <w:rPr>
                <w:sz w:val="24"/>
              </w:rPr>
            </w:pPr>
          </w:p>
          <w:p w14:paraId="5A289E81" w14:textId="77777777" w:rsidR="00EB389E" w:rsidRDefault="00872BA8">
            <w:pPr>
              <w:pStyle w:val="TableParagraph"/>
              <w:spacing w:before="1"/>
              <w:ind w:left="64"/>
              <w:rPr>
                <w:sz w:val="24"/>
              </w:rPr>
            </w:pPr>
            <w:r>
              <w:rPr>
                <w:spacing w:val="-2"/>
                <w:sz w:val="24"/>
              </w:rPr>
              <w:t>SS.912.A.1.1</w:t>
            </w:r>
          </w:p>
        </w:tc>
        <w:tc>
          <w:tcPr>
            <w:tcW w:w="7749" w:type="dxa"/>
            <w:tcBorders>
              <w:bottom w:val="single" w:sz="4" w:space="0" w:color="000000"/>
            </w:tcBorders>
          </w:tcPr>
          <w:p w14:paraId="5A289E82" w14:textId="77777777" w:rsidR="00EB389E" w:rsidRDefault="00EB389E">
            <w:pPr>
              <w:pStyle w:val="TableParagraph"/>
              <w:spacing w:before="176"/>
              <w:rPr>
                <w:sz w:val="24"/>
              </w:rPr>
            </w:pPr>
          </w:p>
          <w:p w14:paraId="5A289E83" w14:textId="77777777" w:rsidR="00EB389E" w:rsidRDefault="00872BA8">
            <w:pPr>
              <w:pStyle w:val="TableParagraph"/>
              <w:ind w:left="272"/>
              <w:rPr>
                <w:sz w:val="24"/>
              </w:rPr>
            </w:pPr>
            <w:r>
              <w:rPr>
                <w:sz w:val="24"/>
              </w:rPr>
              <w:t>Describe the importance of historiography, which includes how historical knowledge</w:t>
            </w:r>
            <w:r>
              <w:rPr>
                <w:spacing w:val="-6"/>
                <w:sz w:val="24"/>
              </w:rPr>
              <w:t xml:space="preserve"> </w:t>
            </w:r>
            <w:r>
              <w:rPr>
                <w:sz w:val="24"/>
              </w:rPr>
              <w:t>is</w:t>
            </w:r>
            <w:r>
              <w:rPr>
                <w:spacing w:val="-5"/>
                <w:sz w:val="24"/>
              </w:rPr>
              <w:t xml:space="preserve"> </w:t>
            </w:r>
            <w:r>
              <w:rPr>
                <w:sz w:val="24"/>
              </w:rPr>
              <w:t>obtained</w:t>
            </w:r>
            <w:r>
              <w:rPr>
                <w:spacing w:val="-5"/>
                <w:sz w:val="24"/>
              </w:rPr>
              <w:t xml:space="preserve"> </w:t>
            </w:r>
            <w:r>
              <w:rPr>
                <w:sz w:val="24"/>
              </w:rPr>
              <w:t>and</w:t>
            </w:r>
            <w:r>
              <w:rPr>
                <w:spacing w:val="-5"/>
                <w:sz w:val="24"/>
              </w:rPr>
              <w:t xml:space="preserve"> </w:t>
            </w:r>
            <w:r>
              <w:rPr>
                <w:sz w:val="24"/>
              </w:rPr>
              <w:t>transmitted,</w:t>
            </w:r>
            <w:r>
              <w:rPr>
                <w:spacing w:val="-5"/>
                <w:sz w:val="24"/>
              </w:rPr>
              <w:t xml:space="preserve"> </w:t>
            </w:r>
            <w:r>
              <w:rPr>
                <w:sz w:val="24"/>
              </w:rPr>
              <w:t>when</w:t>
            </w:r>
            <w:r>
              <w:rPr>
                <w:spacing w:val="-5"/>
                <w:sz w:val="24"/>
              </w:rPr>
              <w:t xml:space="preserve"> </w:t>
            </w:r>
            <w:r>
              <w:rPr>
                <w:sz w:val="24"/>
              </w:rPr>
              <w:t>interpreting</w:t>
            </w:r>
            <w:r>
              <w:rPr>
                <w:spacing w:val="-5"/>
                <w:sz w:val="24"/>
              </w:rPr>
              <w:t xml:space="preserve"> </w:t>
            </w:r>
            <w:r>
              <w:rPr>
                <w:sz w:val="24"/>
              </w:rPr>
              <w:t>events</w:t>
            </w:r>
            <w:r>
              <w:rPr>
                <w:spacing w:val="-5"/>
                <w:sz w:val="24"/>
              </w:rPr>
              <w:t xml:space="preserve"> </w:t>
            </w:r>
            <w:r>
              <w:rPr>
                <w:sz w:val="24"/>
              </w:rPr>
              <w:t>in</w:t>
            </w:r>
            <w:r>
              <w:rPr>
                <w:spacing w:val="-5"/>
                <w:sz w:val="24"/>
              </w:rPr>
              <w:t xml:space="preserve"> </w:t>
            </w:r>
            <w:r>
              <w:rPr>
                <w:sz w:val="24"/>
              </w:rPr>
              <w:t>history.</w:t>
            </w:r>
          </w:p>
        </w:tc>
      </w:tr>
      <w:tr w:rsidR="00EB389E" w14:paraId="5A289E8A" w14:textId="77777777">
        <w:trPr>
          <w:trHeight w:val="1461"/>
        </w:trPr>
        <w:tc>
          <w:tcPr>
            <w:tcW w:w="1619" w:type="dxa"/>
            <w:tcBorders>
              <w:top w:val="single" w:sz="4" w:space="0" w:color="000000"/>
              <w:bottom w:val="single" w:sz="4" w:space="0" w:color="000000"/>
            </w:tcBorders>
          </w:tcPr>
          <w:p w14:paraId="5A289E85" w14:textId="77777777" w:rsidR="00EB389E" w:rsidRDefault="00EB389E">
            <w:pPr>
              <w:pStyle w:val="TableParagraph"/>
              <w:rPr>
                <w:sz w:val="24"/>
              </w:rPr>
            </w:pPr>
          </w:p>
          <w:p w14:paraId="5A289E86" w14:textId="77777777" w:rsidR="00EB389E" w:rsidRDefault="00EB389E">
            <w:pPr>
              <w:pStyle w:val="TableParagraph"/>
              <w:spacing w:before="39"/>
              <w:rPr>
                <w:sz w:val="24"/>
              </w:rPr>
            </w:pPr>
          </w:p>
          <w:p w14:paraId="5A289E87" w14:textId="77777777" w:rsidR="00EB389E" w:rsidRDefault="00872BA8">
            <w:pPr>
              <w:pStyle w:val="TableParagraph"/>
              <w:ind w:left="64"/>
              <w:rPr>
                <w:sz w:val="24"/>
              </w:rPr>
            </w:pPr>
            <w:r>
              <w:rPr>
                <w:spacing w:val="-2"/>
                <w:sz w:val="24"/>
              </w:rPr>
              <w:t>SS.912.A.1.2</w:t>
            </w:r>
          </w:p>
        </w:tc>
        <w:tc>
          <w:tcPr>
            <w:tcW w:w="7749" w:type="dxa"/>
            <w:tcBorders>
              <w:top w:val="single" w:sz="4" w:space="0" w:color="000000"/>
              <w:bottom w:val="single" w:sz="4" w:space="0" w:color="000000"/>
            </w:tcBorders>
          </w:tcPr>
          <w:p w14:paraId="5A289E88" w14:textId="77777777" w:rsidR="00EB389E" w:rsidRDefault="00EB389E">
            <w:pPr>
              <w:pStyle w:val="TableParagraph"/>
              <w:spacing w:before="22"/>
              <w:rPr>
                <w:sz w:val="24"/>
              </w:rPr>
            </w:pPr>
          </w:p>
          <w:p w14:paraId="5A289E89" w14:textId="5DD65050" w:rsidR="00EB389E" w:rsidRDefault="00872BA8">
            <w:pPr>
              <w:pStyle w:val="TableParagraph"/>
              <w:spacing w:before="1"/>
              <w:ind w:left="272"/>
              <w:rPr>
                <w:sz w:val="24"/>
              </w:rPr>
            </w:pPr>
            <w:r>
              <w:rPr>
                <w:sz w:val="24"/>
              </w:rPr>
              <w:t>Utilize a variety of primary and secondary sources to identify author, historical</w:t>
            </w:r>
            <w:r>
              <w:rPr>
                <w:spacing w:val="-6"/>
                <w:sz w:val="24"/>
              </w:rPr>
              <w:t xml:space="preserve"> </w:t>
            </w:r>
            <w:r>
              <w:rPr>
                <w:sz w:val="24"/>
              </w:rPr>
              <w:t>significance,</w:t>
            </w:r>
            <w:r>
              <w:rPr>
                <w:spacing w:val="-4"/>
                <w:sz w:val="24"/>
              </w:rPr>
              <w:t xml:space="preserve"> </w:t>
            </w:r>
            <w:r>
              <w:rPr>
                <w:sz w:val="24"/>
              </w:rPr>
              <w:t>audience</w:t>
            </w:r>
            <w:r w:rsidR="00007351" w:rsidRPr="00D91306">
              <w:rPr>
                <w:color w:val="000000" w:themeColor="text1"/>
                <w:sz w:val="24"/>
              </w:rPr>
              <w:t>,</w:t>
            </w:r>
            <w:r>
              <w:rPr>
                <w:spacing w:val="-7"/>
                <w:sz w:val="24"/>
              </w:rPr>
              <w:t xml:space="preserve"> </w:t>
            </w:r>
            <w:r>
              <w:rPr>
                <w:sz w:val="24"/>
              </w:rPr>
              <w:t>and</w:t>
            </w:r>
            <w:r>
              <w:rPr>
                <w:spacing w:val="-4"/>
                <w:sz w:val="24"/>
              </w:rPr>
              <w:t xml:space="preserve"> </w:t>
            </w:r>
            <w:r>
              <w:rPr>
                <w:sz w:val="24"/>
              </w:rPr>
              <w:t>authenticity</w:t>
            </w:r>
            <w:r>
              <w:rPr>
                <w:spacing w:val="-6"/>
                <w:sz w:val="24"/>
              </w:rPr>
              <w:t xml:space="preserve"> </w:t>
            </w:r>
            <w:r>
              <w:rPr>
                <w:sz w:val="24"/>
              </w:rPr>
              <w:t>to</w:t>
            </w:r>
            <w:r>
              <w:rPr>
                <w:spacing w:val="-6"/>
                <w:sz w:val="24"/>
              </w:rPr>
              <w:t xml:space="preserve"> </w:t>
            </w:r>
            <w:r>
              <w:rPr>
                <w:sz w:val="24"/>
              </w:rPr>
              <w:t>understand</w:t>
            </w:r>
            <w:r>
              <w:rPr>
                <w:spacing w:val="-6"/>
                <w:sz w:val="24"/>
              </w:rPr>
              <w:t xml:space="preserve"> </w:t>
            </w:r>
            <w:r>
              <w:rPr>
                <w:sz w:val="24"/>
              </w:rPr>
              <w:t>a</w:t>
            </w:r>
            <w:r>
              <w:rPr>
                <w:spacing w:val="-7"/>
                <w:sz w:val="24"/>
              </w:rPr>
              <w:t xml:space="preserve"> </w:t>
            </w:r>
            <w:r>
              <w:rPr>
                <w:sz w:val="24"/>
              </w:rPr>
              <w:t xml:space="preserve">historical </w:t>
            </w:r>
            <w:r>
              <w:rPr>
                <w:spacing w:val="-2"/>
                <w:sz w:val="24"/>
              </w:rPr>
              <w:t>period.</w:t>
            </w:r>
          </w:p>
        </w:tc>
      </w:tr>
      <w:tr w:rsidR="00EB389E" w14:paraId="5A289E8F" w14:textId="77777777">
        <w:trPr>
          <w:trHeight w:val="906"/>
        </w:trPr>
        <w:tc>
          <w:tcPr>
            <w:tcW w:w="1619" w:type="dxa"/>
            <w:tcBorders>
              <w:top w:val="single" w:sz="4" w:space="0" w:color="000000"/>
              <w:bottom w:val="single" w:sz="4" w:space="0" w:color="000000"/>
            </w:tcBorders>
          </w:tcPr>
          <w:p w14:paraId="5A289E8B" w14:textId="77777777" w:rsidR="00EB389E" w:rsidRDefault="00EB389E">
            <w:pPr>
              <w:pStyle w:val="TableParagraph"/>
              <w:spacing w:before="39"/>
              <w:rPr>
                <w:sz w:val="24"/>
              </w:rPr>
            </w:pPr>
          </w:p>
          <w:p w14:paraId="5A289E8C" w14:textId="77777777" w:rsidR="00EB389E" w:rsidRDefault="00872BA8">
            <w:pPr>
              <w:pStyle w:val="TableParagraph"/>
              <w:ind w:left="64"/>
              <w:rPr>
                <w:sz w:val="24"/>
              </w:rPr>
            </w:pPr>
            <w:r>
              <w:rPr>
                <w:spacing w:val="-2"/>
                <w:sz w:val="24"/>
              </w:rPr>
              <w:t>SS.912.A.1.3</w:t>
            </w:r>
          </w:p>
        </w:tc>
        <w:tc>
          <w:tcPr>
            <w:tcW w:w="7749" w:type="dxa"/>
            <w:tcBorders>
              <w:top w:val="single" w:sz="4" w:space="0" w:color="000000"/>
              <w:bottom w:val="single" w:sz="4" w:space="0" w:color="000000"/>
            </w:tcBorders>
          </w:tcPr>
          <w:p w14:paraId="5A289E8D" w14:textId="77777777" w:rsidR="00EB389E" w:rsidRDefault="00EB389E">
            <w:pPr>
              <w:pStyle w:val="TableParagraph"/>
              <w:spacing w:before="20"/>
              <w:rPr>
                <w:sz w:val="24"/>
              </w:rPr>
            </w:pPr>
          </w:p>
          <w:p w14:paraId="5A289E8E" w14:textId="77777777" w:rsidR="00EB389E" w:rsidRDefault="00872BA8">
            <w:pPr>
              <w:pStyle w:val="TableParagraph"/>
              <w:ind w:left="272"/>
              <w:rPr>
                <w:sz w:val="24"/>
              </w:rPr>
            </w:pPr>
            <w:r>
              <w:rPr>
                <w:sz w:val="24"/>
              </w:rPr>
              <w:t>Utilize</w:t>
            </w:r>
            <w:r>
              <w:rPr>
                <w:spacing w:val="-5"/>
                <w:sz w:val="24"/>
              </w:rPr>
              <w:t xml:space="preserve"> </w:t>
            </w:r>
            <w:r>
              <w:rPr>
                <w:sz w:val="24"/>
              </w:rPr>
              <w:t>timelines</w:t>
            </w:r>
            <w:r>
              <w:rPr>
                <w:spacing w:val="-1"/>
                <w:sz w:val="24"/>
              </w:rPr>
              <w:t xml:space="preserve"> </w:t>
            </w:r>
            <w:r>
              <w:rPr>
                <w:sz w:val="24"/>
              </w:rPr>
              <w:t>to</w:t>
            </w:r>
            <w:r>
              <w:rPr>
                <w:spacing w:val="-1"/>
                <w:sz w:val="24"/>
              </w:rPr>
              <w:t xml:space="preserve"> </w:t>
            </w:r>
            <w:r>
              <w:rPr>
                <w:sz w:val="24"/>
              </w:rPr>
              <w:t>identify</w:t>
            </w:r>
            <w:r>
              <w:rPr>
                <w:spacing w:val="-1"/>
                <w:sz w:val="24"/>
              </w:rPr>
              <w:t xml:space="preserve"> </w:t>
            </w:r>
            <w:r>
              <w:rPr>
                <w:sz w:val="24"/>
              </w:rPr>
              <w:t>the</w:t>
            </w:r>
            <w:r>
              <w:rPr>
                <w:spacing w:val="-2"/>
                <w:sz w:val="24"/>
              </w:rPr>
              <w:t xml:space="preserve"> </w:t>
            </w:r>
            <w:r>
              <w:rPr>
                <w:sz w:val="24"/>
              </w:rPr>
              <w:t>time</w:t>
            </w:r>
            <w:r>
              <w:rPr>
                <w:spacing w:val="-2"/>
                <w:sz w:val="24"/>
              </w:rPr>
              <w:t xml:space="preserve"> </w:t>
            </w:r>
            <w:r>
              <w:rPr>
                <w:sz w:val="24"/>
              </w:rPr>
              <w:t>sequence</w:t>
            </w:r>
            <w:r>
              <w:rPr>
                <w:spacing w:val="-2"/>
                <w:sz w:val="24"/>
              </w:rPr>
              <w:t xml:space="preserve"> </w:t>
            </w:r>
            <w:r>
              <w:rPr>
                <w:sz w:val="24"/>
              </w:rPr>
              <w:t>of</w:t>
            </w:r>
            <w:r>
              <w:rPr>
                <w:spacing w:val="-2"/>
                <w:sz w:val="24"/>
              </w:rPr>
              <w:t xml:space="preserve"> </w:t>
            </w:r>
            <w:r>
              <w:rPr>
                <w:sz w:val="24"/>
              </w:rPr>
              <w:t>historical</w:t>
            </w:r>
            <w:r>
              <w:rPr>
                <w:spacing w:val="-1"/>
                <w:sz w:val="24"/>
              </w:rPr>
              <w:t xml:space="preserve"> </w:t>
            </w:r>
            <w:r>
              <w:rPr>
                <w:spacing w:val="-2"/>
                <w:sz w:val="24"/>
              </w:rPr>
              <w:t>data.</w:t>
            </w:r>
          </w:p>
        </w:tc>
      </w:tr>
      <w:tr w:rsidR="00EB389E" w14:paraId="5A289E95" w14:textId="77777777">
        <w:trPr>
          <w:trHeight w:val="1461"/>
        </w:trPr>
        <w:tc>
          <w:tcPr>
            <w:tcW w:w="1619" w:type="dxa"/>
            <w:tcBorders>
              <w:top w:val="single" w:sz="4" w:space="0" w:color="000000"/>
              <w:bottom w:val="single" w:sz="4" w:space="0" w:color="000000"/>
            </w:tcBorders>
          </w:tcPr>
          <w:p w14:paraId="5A289E90" w14:textId="77777777" w:rsidR="00EB389E" w:rsidRDefault="00EB389E">
            <w:pPr>
              <w:pStyle w:val="TableParagraph"/>
              <w:rPr>
                <w:sz w:val="24"/>
              </w:rPr>
            </w:pPr>
          </w:p>
          <w:p w14:paraId="5A289E91" w14:textId="77777777" w:rsidR="00EB389E" w:rsidRDefault="00EB389E">
            <w:pPr>
              <w:pStyle w:val="TableParagraph"/>
              <w:spacing w:before="39"/>
              <w:rPr>
                <w:sz w:val="24"/>
              </w:rPr>
            </w:pPr>
          </w:p>
          <w:p w14:paraId="5A289E92" w14:textId="77777777" w:rsidR="00EB389E" w:rsidRDefault="00872BA8">
            <w:pPr>
              <w:pStyle w:val="TableParagraph"/>
              <w:ind w:left="64"/>
              <w:rPr>
                <w:sz w:val="24"/>
              </w:rPr>
            </w:pPr>
            <w:r>
              <w:rPr>
                <w:spacing w:val="-2"/>
                <w:sz w:val="24"/>
              </w:rPr>
              <w:t>SS.912.A.1.4</w:t>
            </w:r>
          </w:p>
        </w:tc>
        <w:tc>
          <w:tcPr>
            <w:tcW w:w="7749" w:type="dxa"/>
            <w:tcBorders>
              <w:top w:val="single" w:sz="4" w:space="0" w:color="000000"/>
              <w:bottom w:val="single" w:sz="4" w:space="0" w:color="000000"/>
            </w:tcBorders>
          </w:tcPr>
          <w:p w14:paraId="5A289E93" w14:textId="77777777" w:rsidR="00EB389E" w:rsidRDefault="00EB389E">
            <w:pPr>
              <w:pStyle w:val="TableParagraph"/>
              <w:spacing w:before="22"/>
              <w:rPr>
                <w:sz w:val="24"/>
              </w:rPr>
            </w:pPr>
          </w:p>
          <w:p w14:paraId="5A289E94" w14:textId="01D3E748" w:rsidR="00EB389E" w:rsidRDefault="00872BA8">
            <w:pPr>
              <w:pStyle w:val="TableParagraph"/>
              <w:spacing w:before="1"/>
              <w:ind w:left="272"/>
              <w:rPr>
                <w:sz w:val="24"/>
              </w:rPr>
            </w:pPr>
            <w:r>
              <w:rPr>
                <w:sz w:val="24"/>
              </w:rPr>
              <w:t>Analyze how images, symbols, objects, cartoons, graphs, charts, maps</w:t>
            </w:r>
            <w:r w:rsidR="00007351" w:rsidRPr="00D91306">
              <w:rPr>
                <w:color w:val="000000" w:themeColor="text1"/>
                <w:sz w:val="24"/>
              </w:rPr>
              <w:t>,</w:t>
            </w:r>
            <w:r>
              <w:rPr>
                <w:sz w:val="24"/>
              </w:rPr>
              <w:t xml:space="preserve"> and artwork</w:t>
            </w:r>
            <w:r>
              <w:rPr>
                <w:spacing w:val="-4"/>
                <w:sz w:val="24"/>
              </w:rPr>
              <w:t xml:space="preserve"> </w:t>
            </w:r>
            <w:r>
              <w:rPr>
                <w:sz w:val="24"/>
              </w:rPr>
              <w:t>may</w:t>
            </w:r>
            <w:r>
              <w:rPr>
                <w:spacing w:val="-4"/>
                <w:sz w:val="24"/>
              </w:rPr>
              <w:t xml:space="preserve"> </w:t>
            </w:r>
            <w:r>
              <w:rPr>
                <w:sz w:val="24"/>
              </w:rPr>
              <w:t>be</w:t>
            </w:r>
            <w:r>
              <w:rPr>
                <w:spacing w:val="-5"/>
                <w:sz w:val="24"/>
              </w:rPr>
              <w:t xml:space="preserve"> </w:t>
            </w:r>
            <w:r>
              <w:rPr>
                <w:sz w:val="24"/>
              </w:rPr>
              <w:t>used</w:t>
            </w:r>
            <w:r>
              <w:rPr>
                <w:spacing w:val="-4"/>
                <w:sz w:val="24"/>
              </w:rPr>
              <w:t xml:space="preserve"> </w:t>
            </w:r>
            <w:r>
              <w:rPr>
                <w:sz w:val="24"/>
              </w:rPr>
              <w:t>to</w:t>
            </w:r>
            <w:r>
              <w:rPr>
                <w:spacing w:val="-4"/>
                <w:sz w:val="24"/>
              </w:rPr>
              <w:t xml:space="preserve"> </w:t>
            </w:r>
            <w:r>
              <w:rPr>
                <w:sz w:val="24"/>
              </w:rPr>
              <w:t>interpret</w:t>
            </w:r>
            <w:r>
              <w:rPr>
                <w:spacing w:val="-4"/>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time</w:t>
            </w:r>
            <w:r>
              <w:rPr>
                <w:spacing w:val="-5"/>
                <w:sz w:val="24"/>
              </w:rPr>
              <w:t xml:space="preserve"> </w:t>
            </w:r>
            <w:r>
              <w:rPr>
                <w:sz w:val="24"/>
              </w:rPr>
              <w:t>periods</w:t>
            </w:r>
            <w:r>
              <w:rPr>
                <w:spacing w:val="-4"/>
                <w:sz w:val="24"/>
              </w:rPr>
              <w:t xml:space="preserve"> </w:t>
            </w:r>
            <w:r>
              <w:rPr>
                <w:sz w:val="24"/>
              </w:rPr>
              <w:t>and</w:t>
            </w:r>
            <w:r>
              <w:rPr>
                <w:spacing w:val="-4"/>
                <w:sz w:val="24"/>
              </w:rPr>
              <w:t xml:space="preserve"> </w:t>
            </w:r>
            <w:r>
              <w:rPr>
                <w:sz w:val="24"/>
              </w:rPr>
              <w:t>events from the past.</w:t>
            </w:r>
          </w:p>
        </w:tc>
      </w:tr>
    </w:tbl>
    <w:p w14:paraId="5A289E96" w14:textId="77777777" w:rsidR="00EB389E" w:rsidRDefault="00EB389E">
      <w:pPr>
        <w:rPr>
          <w:sz w:val="24"/>
        </w:rPr>
        <w:sectPr w:rsidR="00EB389E">
          <w:pgSz w:w="12240" w:h="15840"/>
          <w:pgMar w:top="1340" w:right="0" w:bottom="1260" w:left="0" w:header="585" w:footer="1063" w:gutter="0"/>
          <w:cols w:space="720"/>
        </w:sectPr>
      </w:pPr>
    </w:p>
    <w:p w14:paraId="5A289E9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9C" w14:textId="77777777">
        <w:trPr>
          <w:trHeight w:val="1182"/>
        </w:trPr>
        <w:tc>
          <w:tcPr>
            <w:tcW w:w="1619" w:type="dxa"/>
            <w:tcBorders>
              <w:top w:val="single" w:sz="4" w:space="0" w:color="000000"/>
              <w:bottom w:val="single" w:sz="4" w:space="0" w:color="000000"/>
            </w:tcBorders>
          </w:tcPr>
          <w:p w14:paraId="5A289E98" w14:textId="77777777" w:rsidR="00EB389E" w:rsidRDefault="00EB389E">
            <w:pPr>
              <w:pStyle w:val="TableParagraph"/>
              <w:spacing w:before="176"/>
              <w:rPr>
                <w:sz w:val="24"/>
              </w:rPr>
            </w:pPr>
          </w:p>
          <w:p w14:paraId="5A289E99" w14:textId="77777777" w:rsidR="00EB389E" w:rsidRDefault="00872BA8">
            <w:pPr>
              <w:pStyle w:val="TableParagraph"/>
              <w:ind w:left="64"/>
              <w:rPr>
                <w:sz w:val="24"/>
              </w:rPr>
            </w:pPr>
            <w:r>
              <w:rPr>
                <w:spacing w:val="-2"/>
                <w:sz w:val="24"/>
              </w:rPr>
              <w:t>SS.912.A.1.5</w:t>
            </w:r>
          </w:p>
        </w:tc>
        <w:tc>
          <w:tcPr>
            <w:tcW w:w="7749" w:type="dxa"/>
            <w:tcBorders>
              <w:top w:val="single" w:sz="4" w:space="0" w:color="000000"/>
              <w:bottom w:val="single" w:sz="4" w:space="0" w:color="000000"/>
            </w:tcBorders>
          </w:tcPr>
          <w:p w14:paraId="5A289E9A" w14:textId="77777777" w:rsidR="00EB389E" w:rsidRDefault="00EB389E">
            <w:pPr>
              <w:pStyle w:val="TableParagraph"/>
              <w:spacing w:before="20"/>
              <w:rPr>
                <w:sz w:val="24"/>
              </w:rPr>
            </w:pPr>
          </w:p>
          <w:p w14:paraId="5A289E9B" w14:textId="5CD0C054" w:rsidR="00EB389E" w:rsidRDefault="00872BA8">
            <w:pPr>
              <w:pStyle w:val="TableParagraph"/>
              <w:ind w:left="272"/>
              <w:rPr>
                <w:sz w:val="24"/>
              </w:rPr>
            </w:pPr>
            <w:r>
              <w:rPr>
                <w:sz w:val="24"/>
              </w:rPr>
              <w:t>Evaluate</w:t>
            </w:r>
            <w:r>
              <w:rPr>
                <w:spacing w:val="-5"/>
                <w:sz w:val="24"/>
              </w:rPr>
              <w:t xml:space="preserve"> </w:t>
            </w:r>
            <w:r>
              <w:rPr>
                <w:sz w:val="24"/>
              </w:rPr>
              <w:t>the</w:t>
            </w:r>
            <w:r>
              <w:rPr>
                <w:spacing w:val="-5"/>
                <w:sz w:val="24"/>
              </w:rPr>
              <w:t xml:space="preserve"> </w:t>
            </w:r>
            <w:r>
              <w:rPr>
                <w:sz w:val="24"/>
              </w:rPr>
              <w:t>validity,</w:t>
            </w:r>
            <w:r>
              <w:rPr>
                <w:spacing w:val="-4"/>
                <w:sz w:val="24"/>
              </w:rPr>
              <w:t xml:space="preserve"> </w:t>
            </w:r>
            <w:r>
              <w:rPr>
                <w:sz w:val="24"/>
              </w:rPr>
              <w:t>reliability,</w:t>
            </w:r>
            <w:r>
              <w:rPr>
                <w:spacing w:val="-4"/>
                <w:sz w:val="24"/>
              </w:rPr>
              <w:t xml:space="preserve"> </w:t>
            </w:r>
            <w:r>
              <w:rPr>
                <w:sz w:val="24"/>
              </w:rPr>
              <w:t>bias</w:t>
            </w:r>
            <w:r>
              <w:rPr>
                <w:spacing w:val="-4"/>
                <w:sz w:val="24"/>
              </w:rPr>
              <w:t xml:space="preserve"> </w:t>
            </w:r>
            <w:r>
              <w:rPr>
                <w:sz w:val="24"/>
              </w:rPr>
              <w:t>and</w:t>
            </w:r>
            <w:r>
              <w:rPr>
                <w:spacing w:val="-4"/>
                <w:sz w:val="24"/>
              </w:rPr>
              <w:t xml:space="preserve"> </w:t>
            </w:r>
            <w:r>
              <w:rPr>
                <w:sz w:val="24"/>
              </w:rPr>
              <w:t>authenticity</w:t>
            </w:r>
            <w:r>
              <w:rPr>
                <w:spacing w:val="-4"/>
                <w:sz w:val="24"/>
              </w:rPr>
              <w:t xml:space="preserve"> </w:t>
            </w:r>
            <w:r>
              <w:rPr>
                <w:sz w:val="24"/>
              </w:rPr>
              <w:t>of</w:t>
            </w:r>
            <w:r>
              <w:rPr>
                <w:spacing w:val="-5"/>
                <w:sz w:val="24"/>
              </w:rPr>
              <w:t xml:space="preserve"> </w:t>
            </w:r>
            <w:r>
              <w:rPr>
                <w:sz w:val="24"/>
              </w:rPr>
              <w:t>current</w:t>
            </w:r>
            <w:r>
              <w:rPr>
                <w:spacing w:val="-4"/>
                <w:sz w:val="24"/>
              </w:rPr>
              <w:t xml:space="preserve"> </w:t>
            </w:r>
            <w:r>
              <w:rPr>
                <w:sz w:val="24"/>
              </w:rPr>
              <w:t>events</w:t>
            </w:r>
            <w:r w:rsidR="005E6941" w:rsidRPr="00D91306">
              <w:rPr>
                <w:color w:val="000000" w:themeColor="text1"/>
                <w:sz w:val="24"/>
              </w:rPr>
              <w:t>,</w:t>
            </w:r>
            <w:r w:rsidRPr="00D91306">
              <w:rPr>
                <w:color w:val="000000" w:themeColor="text1"/>
                <w:sz w:val="24"/>
              </w:rPr>
              <w:t xml:space="preserve"> </w:t>
            </w:r>
            <w:r>
              <w:rPr>
                <w:sz w:val="24"/>
              </w:rPr>
              <w:t>and Internet resources.</w:t>
            </w:r>
          </w:p>
        </w:tc>
      </w:tr>
      <w:tr w:rsidR="00EB389E" w14:paraId="5A289EA1" w14:textId="77777777">
        <w:trPr>
          <w:trHeight w:val="1185"/>
        </w:trPr>
        <w:tc>
          <w:tcPr>
            <w:tcW w:w="1619" w:type="dxa"/>
            <w:tcBorders>
              <w:top w:val="single" w:sz="4" w:space="0" w:color="000000"/>
              <w:bottom w:val="single" w:sz="4" w:space="0" w:color="000000"/>
            </w:tcBorders>
          </w:tcPr>
          <w:p w14:paraId="5A289E9D" w14:textId="77777777" w:rsidR="00EB389E" w:rsidRDefault="00EB389E">
            <w:pPr>
              <w:pStyle w:val="TableParagraph"/>
              <w:spacing w:before="178"/>
              <w:rPr>
                <w:sz w:val="24"/>
              </w:rPr>
            </w:pPr>
          </w:p>
          <w:p w14:paraId="5A289E9E" w14:textId="77777777" w:rsidR="00EB389E" w:rsidRDefault="00872BA8">
            <w:pPr>
              <w:pStyle w:val="TableParagraph"/>
              <w:spacing w:before="1"/>
              <w:ind w:left="64"/>
              <w:rPr>
                <w:sz w:val="24"/>
              </w:rPr>
            </w:pPr>
            <w:r>
              <w:rPr>
                <w:spacing w:val="-2"/>
                <w:sz w:val="24"/>
              </w:rPr>
              <w:t>SS.912.A.1.6</w:t>
            </w:r>
          </w:p>
        </w:tc>
        <w:tc>
          <w:tcPr>
            <w:tcW w:w="7749" w:type="dxa"/>
            <w:tcBorders>
              <w:top w:val="single" w:sz="4" w:space="0" w:color="000000"/>
              <w:bottom w:val="single" w:sz="4" w:space="0" w:color="000000"/>
            </w:tcBorders>
          </w:tcPr>
          <w:p w14:paraId="5A289E9F" w14:textId="77777777" w:rsidR="00EB389E" w:rsidRDefault="00EB389E">
            <w:pPr>
              <w:pStyle w:val="TableParagraph"/>
              <w:spacing w:before="22"/>
              <w:rPr>
                <w:sz w:val="24"/>
              </w:rPr>
            </w:pPr>
          </w:p>
          <w:p w14:paraId="5A289EA0" w14:textId="395C5CF2" w:rsidR="00EB389E" w:rsidRDefault="00872BA8">
            <w:pPr>
              <w:pStyle w:val="TableParagraph"/>
              <w:spacing w:before="1"/>
              <w:ind w:left="272"/>
              <w:rPr>
                <w:sz w:val="24"/>
              </w:rPr>
            </w:pPr>
            <w:r>
              <w:rPr>
                <w:sz w:val="24"/>
              </w:rPr>
              <w:t>Use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to</w:t>
            </w:r>
            <w:r>
              <w:rPr>
                <w:spacing w:val="-4"/>
                <w:sz w:val="24"/>
              </w:rPr>
              <w:t xml:space="preserve"> </w:t>
            </w:r>
            <w:r>
              <w:rPr>
                <w:sz w:val="24"/>
              </w:rPr>
              <w:t>explore</w:t>
            </w:r>
            <w:r>
              <w:rPr>
                <w:spacing w:val="-5"/>
                <w:sz w:val="24"/>
              </w:rPr>
              <w:t xml:space="preserve"> </w:t>
            </w:r>
            <w:r>
              <w:rPr>
                <w:sz w:val="24"/>
              </w:rPr>
              <w:t>social,</w:t>
            </w:r>
            <w:r>
              <w:rPr>
                <w:spacing w:val="-4"/>
                <w:sz w:val="24"/>
              </w:rPr>
              <w:t xml:space="preserve"> </w:t>
            </w:r>
            <w:r>
              <w:rPr>
                <w:sz w:val="24"/>
              </w:rPr>
              <w:t>political,</w:t>
            </w:r>
            <w:r>
              <w:rPr>
                <w:spacing w:val="-4"/>
                <w:sz w:val="24"/>
              </w:rPr>
              <w:t xml:space="preserve"> </w:t>
            </w:r>
            <w:r>
              <w:rPr>
                <w:sz w:val="24"/>
              </w:rPr>
              <w:t>lega</w:t>
            </w:r>
            <w:r w:rsidRPr="00D91306">
              <w:rPr>
                <w:color w:val="000000" w:themeColor="text1"/>
                <w:sz w:val="24"/>
              </w:rPr>
              <w:t>l</w:t>
            </w:r>
            <w:r w:rsidR="00007351" w:rsidRPr="00D91306">
              <w:rPr>
                <w:color w:val="000000" w:themeColor="text1"/>
                <w:sz w:val="24"/>
              </w:rPr>
              <w:t>,</w:t>
            </w:r>
            <w:r w:rsidRPr="00D91306">
              <w:rPr>
                <w:color w:val="000000" w:themeColor="text1"/>
                <w:spacing w:val="-2"/>
                <w:sz w:val="24"/>
              </w:rPr>
              <w:t xml:space="preserve"> </w:t>
            </w:r>
            <w:r>
              <w:rPr>
                <w:sz w:val="24"/>
              </w:rPr>
              <w:t>and</w:t>
            </w:r>
            <w:r>
              <w:rPr>
                <w:spacing w:val="-4"/>
                <w:sz w:val="24"/>
              </w:rPr>
              <w:t xml:space="preserve"> </w:t>
            </w:r>
            <w:r>
              <w:rPr>
                <w:sz w:val="24"/>
              </w:rPr>
              <w:t>economic</w:t>
            </w:r>
            <w:r>
              <w:rPr>
                <w:spacing w:val="-5"/>
                <w:sz w:val="24"/>
              </w:rPr>
              <w:t xml:space="preserve"> </w:t>
            </w:r>
            <w:r>
              <w:rPr>
                <w:sz w:val="24"/>
              </w:rPr>
              <w:t>relationships in history.</w:t>
            </w:r>
          </w:p>
        </w:tc>
      </w:tr>
      <w:tr w:rsidR="00EB389E" w14:paraId="5A289EA6" w14:textId="77777777">
        <w:trPr>
          <w:trHeight w:val="1185"/>
        </w:trPr>
        <w:tc>
          <w:tcPr>
            <w:tcW w:w="1619" w:type="dxa"/>
            <w:tcBorders>
              <w:top w:val="single" w:sz="4" w:space="0" w:color="000000"/>
              <w:bottom w:val="single" w:sz="4" w:space="0" w:color="000000"/>
            </w:tcBorders>
          </w:tcPr>
          <w:p w14:paraId="5A289EA2" w14:textId="77777777" w:rsidR="00EB389E" w:rsidRDefault="00EB389E">
            <w:pPr>
              <w:pStyle w:val="TableParagraph"/>
              <w:spacing w:before="176"/>
              <w:rPr>
                <w:sz w:val="24"/>
              </w:rPr>
            </w:pPr>
          </w:p>
          <w:p w14:paraId="5A289EA3" w14:textId="77777777" w:rsidR="00EB389E" w:rsidRDefault="00872BA8">
            <w:pPr>
              <w:pStyle w:val="TableParagraph"/>
              <w:ind w:left="64"/>
              <w:rPr>
                <w:sz w:val="24"/>
              </w:rPr>
            </w:pPr>
            <w:r>
              <w:rPr>
                <w:spacing w:val="-2"/>
                <w:sz w:val="24"/>
              </w:rPr>
              <w:t>SS.912.A.1.7</w:t>
            </w:r>
          </w:p>
        </w:tc>
        <w:tc>
          <w:tcPr>
            <w:tcW w:w="7749" w:type="dxa"/>
            <w:tcBorders>
              <w:top w:val="single" w:sz="4" w:space="0" w:color="000000"/>
              <w:bottom w:val="single" w:sz="4" w:space="0" w:color="000000"/>
            </w:tcBorders>
          </w:tcPr>
          <w:p w14:paraId="5A289EA4" w14:textId="77777777" w:rsidR="00EB389E" w:rsidRDefault="00EB389E">
            <w:pPr>
              <w:pStyle w:val="TableParagraph"/>
              <w:spacing w:before="20"/>
              <w:rPr>
                <w:sz w:val="24"/>
              </w:rPr>
            </w:pPr>
          </w:p>
          <w:p w14:paraId="5A289EA5" w14:textId="276674B4" w:rsidR="00EB389E" w:rsidRDefault="00872BA8">
            <w:pPr>
              <w:pStyle w:val="TableParagraph"/>
              <w:ind w:left="272"/>
              <w:rPr>
                <w:sz w:val="24"/>
              </w:rPr>
            </w:pPr>
            <w:r>
              <w:rPr>
                <w:sz w:val="24"/>
              </w:rPr>
              <w:t>Describe</w:t>
            </w:r>
            <w:r>
              <w:rPr>
                <w:spacing w:val="-6"/>
                <w:sz w:val="24"/>
              </w:rPr>
              <w:t xml:space="preserve"> </w:t>
            </w:r>
            <w:r>
              <w:rPr>
                <w:sz w:val="24"/>
              </w:rPr>
              <w:t>various</w:t>
            </w:r>
            <w:r>
              <w:rPr>
                <w:spacing w:val="-5"/>
                <w:sz w:val="24"/>
              </w:rPr>
              <w:t xml:space="preserve"> </w:t>
            </w:r>
            <w:r>
              <w:rPr>
                <w:sz w:val="24"/>
              </w:rPr>
              <w:t>socio-cultural</w:t>
            </w:r>
            <w:r>
              <w:rPr>
                <w:spacing w:val="-5"/>
                <w:sz w:val="24"/>
              </w:rPr>
              <w:t xml:space="preserve"> </w:t>
            </w:r>
            <w:r>
              <w:rPr>
                <w:sz w:val="24"/>
              </w:rPr>
              <w:t>aspects</w:t>
            </w:r>
            <w:r>
              <w:rPr>
                <w:spacing w:val="-5"/>
                <w:sz w:val="24"/>
              </w:rPr>
              <w:t xml:space="preserve"> </w:t>
            </w:r>
            <w:r>
              <w:rPr>
                <w:sz w:val="24"/>
              </w:rPr>
              <w:t>of</w:t>
            </w:r>
            <w:r>
              <w:rPr>
                <w:spacing w:val="-6"/>
                <w:sz w:val="24"/>
              </w:rPr>
              <w:t xml:space="preserve"> </w:t>
            </w:r>
            <w:r>
              <w:rPr>
                <w:sz w:val="24"/>
              </w:rPr>
              <w:t>American</w:t>
            </w:r>
            <w:r>
              <w:rPr>
                <w:spacing w:val="-5"/>
                <w:sz w:val="24"/>
              </w:rPr>
              <w:t xml:space="preserve"> </w:t>
            </w:r>
            <w:r>
              <w:rPr>
                <w:sz w:val="24"/>
              </w:rPr>
              <w:t>life</w:t>
            </w:r>
            <w:r>
              <w:rPr>
                <w:spacing w:val="-6"/>
                <w:sz w:val="24"/>
              </w:rPr>
              <w:t xml:space="preserve"> </w:t>
            </w:r>
            <w:r>
              <w:rPr>
                <w:sz w:val="24"/>
              </w:rPr>
              <w:t>including</w:t>
            </w:r>
            <w:r>
              <w:rPr>
                <w:spacing w:val="-5"/>
                <w:sz w:val="24"/>
              </w:rPr>
              <w:t xml:space="preserve"> </w:t>
            </w:r>
            <w:r>
              <w:rPr>
                <w:sz w:val="24"/>
              </w:rPr>
              <w:t>arts, artifacts, literature, education</w:t>
            </w:r>
            <w:r w:rsidR="00007351" w:rsidRPr="00D91306">
              <w:rPr>
                <w:color w:val="000000" w:themeColor="text1"/>
                <w:sz w:val="24"/>
              </w:rPr>
              <w:t>,</w:t>
            </w:r>
            <w:r>
              <w:rPr>
                <w:sz w:val="24"/>
              </w:rPr>
              <w:t xml:space="preserve"> and publications.</w:t>
            </w:r>
          </w:p>
        </w:tc>
      </w:tr>
    </w:tbl>
    <w:p w14:paraId="5A289EA7"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A9" w14:textId="77777777">
        <w:trPr>
          <w:trHeight w:val="933"/>
        </w:trPr>
        <w:tc>
          <w:tcPr>
            <w:tcW w:w="9368" w:type="dxa"/>
            <w:gridSpan w:val="2"/>
          </w:tcPr>
          <w:p w14:paraId="5A289EA8" w14:textId="272305C7" w:rsidR="00EB389E" w:rsidRDefault="00872BA8">
            <w:pPr>
              <w:pStyle w:val="TableParagraph"/>
              <w:spacing w:before="188"/>
              <w:ind w:left="1627" w:hanging="1152"/>
              <w:rPr>
                <w:b/>
                <w:i/>
                <w:sz w:val="24"/>
              </w:rPr>
            </w:pPr>
            <w:r>
              <w:rPr>
                <w:noProof/>
              </w:rPr>
              <mc:AlternateContent>
                <mc:Choice Requires="wpg">
                  <w:drawing>
                    <wp:anchor distT="0" distB="0" distL="0" distR="0" simplePos="0" relativeHeight="251658302" behindDoc="1" locked="0" layoutInCell="1" allowOverlap="1" wp14:anchorId="5A28B474" wp14:editId="4FA56CF8">
                      <wp:simplePos x="0" y="0"/>
                      <wp:positionH relativeFrom="column">
                        <wp:posOffset>4572</wp:posOffset>
                      </wp:positionH>
                      <wp:positionV relativeFrom="paragraph">
                        <wp:posOffset>-468</wp:posOffset>
                      </wp:positionV>
                      <wp:extent cx="5943600" cy="596265"/>
                      <wp:effectExtent l="0" t="0" r="0" b="0"/>
                      <wp:wrapNone/>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96265"/>
                                <a:chOff x="0" y="0"/>
                                <a:chExt cx="5943600" cy="596265"/>
                              </a:xfrm>
                            </wpg:grpSpPr>
                            <wps:wsp>
                              <wps:cNvPr id="451" name="Graphic 451"/>
                              <wps:cNvSpPr/>
                              <wps:spPr>
                                <a:xfrm>
                                  <a:off x="0" y="0"/>
                                  <a:ext cx="228600" cy="589915"/>
                                </a:xfrm>
                                <a:custGeom>
                                  <a:avLst/>
                                  <a:gdLst/>
                                  <a:ahLst/>
                                  <a:cxnLst/>
                                  <a:rect l="l" t="t" r="r" b="b"/>
                                  <a:pathLst>
                                    <a:path w="228600" h="589915">
                                      <a:moveTo>
                                        <a:pt x="228600" y="0"/>
                                      </a:moveTo>
                                      <a:lnTo>
                                        <a:pt x="0" y="0"/>
                                      </a:lnTo>
                                      <a:lnTo>
                                        <a:pt x="0" y="589787"/>
                                      </a:lnTo>
                                      <a:lnTo>
                                        <a:pt x="228600" y="589787"/>
                                      </a:lnTo>
                                      <a:lnTo>
                                        <a:pt x="228600" y="0"/>
                                      </a:lnTo>
                                      <a:close/>
                                    </a:path>
                                  </a:pathLst>
                                </a:custGeom>
                                <a:solidFill>
                                  <a:srgbClr val="0000CC"/>
                                </a:solidFill>
                              </wps:spPr>
                              <wps:bodyPr wrap="square" lIns="0" tIns="0" rIns="0" bIns="0" rtlCol="0">
                                <a:prstTxWarp prst="textNoShape">
                                  <a:avLst/>
                                </a:prstTxWarp>
                                <a:noAutofit/>
                              </wps:bodyPr>
                            </wps:wsp>
                            <wps:wsp>
                              <wps:cNvPr id="452" name="Graphic 452"/>
                              <wps:cNvSpPr/>
                              <wps:spPr>
                                <a:xfrm>
                                  <a:off x="0" y="58977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31BFC3" id="Group 450" o:spid="_x0000_s1026" style="position:absolute;margin-left:.35pt;margin-top:-.05pt;width:468pt;height:46.95pt;z-index:-251658178;mso-wrap-distance-left:0;mso-wrap-distance-right:0" coordsize="59436,5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">
                      <v:shape id="Graphic 451" o:spid="_x0000_s1027" style="position:absolute;width:2286;height:5899;visibility:visible;mso-wrap-style:square;v-text-anchor:top" coordsize="228600,589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" path="m228600,l,,,589787r228600,l228600,xe" fillcolor="#00c" stroked="f">
                        <v:path arrowok="t"/>
                      </v:shape>
                      <v:shape id="Graphic 452" o:spid="_x0000_s1028" style="position:absolute;top:589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" path="m5943600,r,l,,,6108r5943600,l5943600,xe" fillcolor="black" stroked="f">
                        <v:path arrowok="t"/>
                      </v:shape>
                    </v:group>
                  </w:pict>
                </mc:Fallback>
              </mc:AlternateContent>
            </w:r>
            <w:r>
              <w:rPr>
                <w:b/>
                <w:i/>
                <w:sz w:val="24"/>
              </w:rPr>
              <w:t>SS.912.A.2</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sidR="002507B9">
              <w:rPr>
                <w:b/>
                <w:i/>
                <w:sz w:val="24"/>
              </w:rPr>
              <w:t>,</w:t>
            </w:r>
            <w:r>
              <w:rPr>
                <w:b/>
                <w:i/>
                <w:spacing w:val="-4"/>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Civil</w:t>
            </w:r>
            <w:r>
              <w:rPr>
                <w:b/>
                <w:i/>
                <w:spacing w:val="-3"/>
                <w:sz w:val="24"/>
              </w:rPr>
              <w:t xml:space="preserve"> </w:t>
            </w:r>
            <w:r>
              <w:rPr>
                <w:b/>
                <w:i/>
                <w:sz w:val="24"/>
              </w:rPr>
              <w:t>War</w:t>
            </w:r>
            <w:r>
              <w:rPr>
                <w:b/>
                <w:i/>
                <w:spacing w:val="-3"/>
                <w:sz w:val="24"/>
              </w:rPr>
              <w:t xml:space="preserve"> </w:t>
            </w:r>
            <w:r>
              <w:rPr>
                <w:b/>
                <w:i/>
                <w:sz w:val="24"/>
              </w:rPr>
              <w:t>and Reconstruction and its effects on the American people.</w:t>
            </w:r>
          </w:p>
        </w:tc>
      </w:tr>
      <w:tr w:rsidR="00EB389E" w14:paraId="5A289EAE" w14:textId="77777777">
        <w:trPr>
          <w:trHeight w:val="1029"/>
        </w:trPr>
        <w:tc>
          <w:tcPr>
            <w:tcW w:w="1619" w:type="dxa"/>
            <w:tcBorders>
              <w:bottom w:val="single" w:sz="4" w:space="0" w:color="000000"/>
            </w:tcBorders>
          </w:tcPr>
          <w:p w14:paraId="5A289EAA" w14:textId="77777777" w:rsidR="00EB389E" w:rsidRDefault="00EB389E">
            <w:pPr>
              <w:pStyle w:val="TableParagraph"/>
              <w:spacing w:before="179"/>
              <w:rPr>
                <w:sz w:val="24"/>
              </w:rPr>
            </w:pPr>
          </w:p>
          <w:p w14:paraId="5A289EAB" w14:textId="77777777" w:rsidR="00EB389E" w:rsidRDefault="00872BA8">
            <w:pPr>
              <w:pStyle w:val="TableParagraph"/>
              <w:ind w:left="64"/>
              <w:rPr>
                <w:sz w:val="24"/>
              </w:rPr>
            </w:pPr>
            <w:r>
              <w:rPr>
                <w:spacing w:val="-2"/>
                <w:sz w:val="24"/>
              </w:rPr>
              <w:t>SS.912.A.2.1</w:t>
            </w:r>
          </w:p>
        </w:tc>
        <w:tc>
          <w:tcPr>
            <w:tcW w:w="7749" w:type="dxa"/>
            <w:tcBorders>
              <w:bottom w:val="single" w:sz="4" w:space="0" w:color="000000"/>
            </w:tcBorders>
          </w:tcPr>
          <w:p w14:paraId="5A289EAC" w14:textId="77777777" w:rsidR="00EB389E" w:rsidRDefault="00EB389E">
            <w:pPr>
              <w:pStyle w:val="TableParagraph"/>
              <w:spacing w:before="179"/>
              <w:rPr>
                <w:sz w:val="24"/>
              </w:rPr>
            </w:pPr>
          </w:p>
          <w:p w14:paraId="5A289EAD" w14:textId="77777777" w:rsidR="00EB389E" w:rsidRDefault="00872BA8">
            <w:pPr>
              <w:pStyle w:val="TableParagraph"/>
              <w:ind w:left="272"/>
              <w:rPr>
                <w:sz w:val="24"/>
              </w:rPr>
            </w:pPr>
            <w:r>
              <w:rPr>
                <w:sz w:val="24"/>
              </w:rPr>
              <w:t>Review</w:t>
            </w:r>
            <w:r>
              <w:rPr>
                <w:spacing w:val="-4"/>
                <w:sz w:val="24"/>
              </w:rPr>
              <w:t xml:space="preserve"> </w:t>
            </w:r>
            <w:r>
              <w:rPr>
                <w:sz w:val="24"/>
              </w:rPr>
              <w:t>causes</w:t>
            </w:r>
            <w:r>
              <w:rPr>
                <w:spacing w:val="-1"/>
                <w:sz w:val="24"/>
              </w:rPr>
              <w:t xml:space="preserve"> </w:t>
            </w:r>
            <w:r>
              <w:rPr>
                <w:sz w:val="24"/>
              </w:rPr>
              <w:t>and consequences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 xml:space="preserve">Civil </w:t>
            </w:r>
            <w:r>
              <w:rPr>
                <w:spacing w:val="-4"/>
                <w:sz w:val="24"/>
              </w:rPr>
              <w:t>War.</w:t>
            </w:r>
          </w:p>
        </w:tc>
      </w:tr>
      <w:tr w:rsidR="00EB389E" w14:paraId="5A289EB2" w14:textId="77777777">
        <w:trPr>
          <w:trHeight w:val="678"/>
        </w:trPr>
        <w:tc>
          <w:tcPr>
            <w:tcW w:w="1619" w:type="dxa"/>
            <w:tcBorders>
              <w:top w:val="single" w:sz="4" w:space="0" w:color="000000"/>
              <w:bottom w:val="single" w:sz="4" w:space="0" w:color="000000"/>
            </w:tcBorders>
          </w:tcPr>
          <w:p w14:paraId="5A289EAF" w14:textId="77777777" w:rsidR="00EB389E" w:rsidRDefault="00872BA8">
            <w:pPr>
              <w:pStyle w:val="TableParagraph"/>
              <w:spacing w:before="200"/>
              <w:ind w:left="64"/>
              <w:rPr>
                <w:sz w:val="24"/>
              </w:rPr>
            </w:pPr>
            <w:r>
              <w:rPr>
                <w:spacing w:val="-2"/>
                <w:sz w:val="24"/>
              </w:rPr>
              <w:t>SS.912.A.2.2</w:t>
            </w:r>
          </w:p>
        </w:tc>
        <w:tc>
          <w:tcPr>
            <w:tcW w:w="7749" w:type="dxa"/>
            <w:tcBorders>
              <w:top w:val="single" w:sz="4" w:space="0" w:color="000000"/>
              <w:bottom w:val="single" w:sz="4" w:space="0" w:color="000000"/>
            </w:tcBorders>
          </w:tcPr>
          <w:p w14:paraId="5A289EB0" w14:textId="77777777" w:rsidR="00EB389E" w:rsidRDefault="00EB389E">
            <w:pPr>
              <w:pStyle w:val="TableParagraph"/>
              <w:spacing w:before="22"/>
              <w:rPr>
                <w:sz w:val="24"/>
              </w:rPr>
            </w:pPr>
          </w:p>
          <w:p w14:paraId="5A289EB1" w14:textId="77777777" w:rsidR="00EB389E" w:rsidRDefault="00872BA8">
            <w:pPr>
              <w:pStyle w:val="TableParagraph"/>
              <w:spacing w:before="1"/>
              <w:ind w:left="272"/>
              <w:rPr>
                <w:sz w:val="24"/>
              </w:rPr>
            </w:pPr>
            <w:r>
              <w:rPr>
                <w:sz w:val="24"/>
              </w:rPr>
              <w:t>Assess</w:t>
            </w:r>
            <w:r>
              <w:rPr>
                <w:spacing w:val="-3"/>
                <w:sz w:val="24"/>
              </w:rPr>
              <w:t xml:space="preserve"> </w:t>
            </w:r>
            <w:r>
              <w:rPr>
                <w:sz w:val="24"/>
              </w:rPr>
              <w:t>the</w:t>
            </w:r>
            <w:r>
              <w:rPr>
                <w:spacing w:val="-1"/>
                <w:sz w:val="24"/>
              </w:rPr>
              <w:t xml:space="preserve"> </w:t>
            </w:r>
            <w:r>
              <w:rPr>
                <w:sz w:val="24"/>
              </w:rPr>
              <w:t>influence</w:t>
            </w:r>
            <w:r>
              <w:rPr>
                <w:spacing w:val="-1"/>
                <w:sz w:val="24"/>
              </w:rPr>
              <w:t xml:space="preserve"> </w:t>
            </w:r>
            <w:r>
              <w:rPr>
                <w:sz w:val="24"/>
              </w:rPr>
              <w:t>of</w:t>
            </w:r>
            <w:r>
              <w:rPr>
                <w:spacing w:val="-1"/>
                <w:sz w:val="24"/>
              </w:rPr>
              <w:t xml:space="preserve"> </w:t>
            </w:r>
            <w:r>
              <w:rPr>
                <w:sz w:val="24"/>
              </w:rPr>
              <w:t>significant</w:t>
            </w:r>
            <w:r>
              <w:rPr>
                <w:spacing w:val="-1"/>
                <w:sz w:val="24"/>
              </w:rPr>
              <w:t xml:space="preserve"> </w:t>
            </w:r>
            <w:r>
              <w:rPr>
                <w:sz w:val="24"/>
              </w:rPr>
              <w:t>people</w:t>
            </w:r>
            <w:r>
              <w:rPr>
                <w:spacing w:val="-1"/>
                <w:sz w:val="24"/>
              </w:rPr>
              <w:t xml:space="preserve"> </w:t>
            </w:r>
            <w:r>
              <w:rPr>
                <w:sz w:val="24"/>
              </w:rPr>
              <w:t>or</w:t>
            </w:r>
            <w:r>
              <w:rPr>
                <w:spacing w:val="-1"/>
                <w:sz w:val="24"/>
              </w:rPr>
              <w:t xml:space="preserve"> </w:t>
            </w:r>
            <w:r>
              <w:rPr>
                <w:sz w:val="24"/>
              </w:rPr>
              <w:t xml:space="preserve">groups on </w:t>
            </w:r>
            <w:r>
              <w:rPr>
                <w:spacing w:val="-2"/>
                <w:sz w:val="24"/>
              </w:rPr>
              <w:t>Reconstruction.</w:t>
            </w:r>
          </w:p>
        </w:tc>
      </w:tr>
      <w:tr w:rsidR="00EB389E" w14:paraId="5A289EB7" w14:textId="77777777">
        <w:trPr>
          <w:trHeight w:val="1185"/>
        </w:trPr>
        <w:tc>
          <w:tcPr>
            <w:tcW w:w="1619" w:type="dxa"/>
            <w:tcBorders>
              <w:top w:val="single" w:sz="4" w:space="0" w:color="000000"/>
              <w:bottom w:val="single" w:sz="4" w:space="0" w:color="000000"/>
            </w:tcBorders>
          </w:tcPr>
          <w:p w14:paraId="5A289EB3" w14:textId="77777777" w:rsidR="00EB389E" w:rsidRDefault="00EB389E">
            <w:pPr>
              <w:pStyle w:val="TableParagraph"/>
              <w:spacing w:before="178"/>
              <w:rPr>
                <w:sz w:val="24"/>
              </w:rPr>
            </w:pPr>
          </w:p>
          <w:p w14:paraId="5A289EB4" w14:textId="77777777" w:rsidR="00EB389E" w:rsidRDefault="00872BA8">
            <w:pPr>
              <w:pStyle w:val="TableParagraph"/>
              <w:spacing w:before="1"/>
              <w:ind w:left="64"/>
              <w:rPr>
                <w:sz w:val="24"/>
              </w:rPr>
            </w:pPr>
            <w:r>
              <w:rPr>
                <w:spacing w:val="-2"/>
                <w:sz w:val="24"/>
              </w:rPr>
              <w:t>SS.912.A.2.3</w:t>
            </w:r>
          </w:p>
        </w:tc>
        <w:tc>
          <w:tcPr>
            <w:tcW w:w="7749" w:type="dxa"/>
            <w:tcBorders>
              <w:top w:val="single" w:sz="4" w:space="0" w:color="000000"/>
              <w:bottom w:val="single" w:sz="4" w:space="0" w:color="000000"/>
            </w:tcBorders>
          </w:tcPr>
          <w:p w14:paraId="5A289EB5" w14:textId="77777777" w:rsidR="00EB389E" w:rsidRDefault="00EB389E">
            <w:pPr>
              <w:pStyle w:val="TableParagraph"/>
              <w:spacing w:before="22"/>
              <w:rPr>
                <w:sz w:val="24"/>
              </w:rPr>
            </w:pPr>
          </w:p>
          <w:p w14:paraId="5A289EB6" w14:textId="77777777" w:rsidR="00EB389E" w:rsidRDefault="00872BA8">
            <w:pPr>
              <w:pStyle w:val="TableParagraph"/>
              <w:spacing w:before="1"/>
              <w:ind w:left="272"/>
              <w:rPr>
                <w:sz w:val="24"/>
              </w:rPr>
            </w:pPr>
            <w:r>
              <w:rPr>
                <w:sz w:val="24"/>
              </w:rPr>
              <w:t>Describe</w:t>
            </w:r>
            <w:r>
              <w:rPr>
                <w:spacing w:val="-5"/>
                <w:sz w:val="24"/>
              </w:rPr>
              <w:t xml:space="preserve"> </w:t>
            </w:r>
            <w:r>
              <w:rPr>
                <w:sz w:val="24"/>
              </w:rPr>
              <w:t>the</w:t>
            </w:r>
            <w:r>
              <w:rPr>
                <w:spacing w:val="-5"/>
                <w:sz w:val="24"/>
              </w:rPr>
              <w:t xml:space="preserve"> </w:t>
            </w:r>
            <w:r>
              <w:rPr>
                <w:sz w:val="24"/>
              </w:rPr>
              <w:t>issues</w:t>
            </w:r>
            <w:r>
              <w:rPr>
                <w:spacing w:val="-4"/>
                <w:sz w:val="24"/>
              </w:rPr>
              <w:t xml:space="preserve"> </w:t>
            </w:r>
            <w:r>
              <w:rPr>
                <w:sz w:val="24"/>
              </w:rPr>
              <w:t>that</w:t>
            </w:r>
            <w:r>
              <w:rPr>
                <w:spacing w:val="-4"/>
                <w:sz w:val="24"/>
              </w:rPr>
              <w:t xml:space="preserve"> </w:t>
            </w:r>
            <w:r>
              <w:rPr>
                <w:sz w:val="24"/>
              </w:rPr>
              <w:t>divided</w:t>
            </w:r>
            <w:r>
              <w:rPr>
                <w:spacing w:val="-4"/>
                <w:sz w:val="24"/>
              </w:rPr>
              <w:t xml:space="preserve"> </w:t>
            </w:r>
            <w:r>
              <w:rPr>
                <w:sz w:val="24"/>
              </w:rPr>
              <w:t>Republicans</w:t>
            </w:r>
            <w:r>
              <w:rPr>
                <w:spacing w:val="-4"/>
                <w:sz w:val="24"/>
              </w:rPr>
              <w:t xml:space="preserve"> </w:t>
            </w:r>
            <w:r>
              <w:rPr>
                <w:sz w:val="24"/>
              </w:rPr>
              <w:t>during</w:t>
            </w:r>
            <w:r>
              <w:rPr>
                <w:spacing w:val="-4"/>
                <w:sz w:val="24"/>
              </w:rPr>
              <w:t xml:space="preserve"> </w:t>
            </w:r>
            <w:r>
              <w:rPr>
                <w:sz w:val="24"/>
              </w:rPr>
              <w:t>the</w:t>
            </w:r>
            <w:r>
              <w:rPr>
                <w:spacing w:val="-5"/>
                <w:sz w:val="24"/>
              </w:rPr>
              <w:t xml:space="preserve"> </w:t>
            </w:r>
            <w:r>
              <w:rPr>
                <w:sz w:val="24"/>
              </w:rPr>
              <w:t>early</w:t>
            </w:r>
            <w:r>
              <w:rPr>
                <w:spacing w:val="-4"/>
                <w:sz w:val="24"/>
              </w:rPr>
              <w:t xml:space="preserve"> </w:t>
            </w:r>
            <w:r>
              <w:rPr>
                <w:sz w:val="24"/>
              </w:rPr>
              <w:t xml:space="preserve">Reconstruction </w:t>
            </w:r>
            <w:r>
              <w:rPr>
                <w:spacing w:val="-4"/>
                <w:sz w:val="24"/>
              </w:rPr>
              <w:t>era.</w:t>
            </w:r>
          </w:p>
        </w:tc>
      </w:tr>
      <w:tr w:rsidR="00EB389E" w14:paraId="5A289EBC" w14:textId="77777777">
        <w:trPr>
          <w:trHeight w:val="1182"/>
        </w:trPr>
        <w:tc>
          <w:tcPr>
            <w:tcW w:w="1619" w:type="dxa"/>
            <w:tcBorders>
              <w:top w:val="single" w:sz="4" w:space="0" w:color="000000"/>
              <w:bottom w:val="single" w:sz="4" w:space="0" w:color="000000"/>
            </w:tcBorders>
          </w:tcPr>
          <w:p w14:paraId="5A289EB8" w14:textId="77777777" w:rsidR="00EB389E" w:rsidRDefault="00EB389E">
            <w:pPr>
              <w:pStyle w:val="TableParagraph"/>
              <w:spacing w:before="176"/>
              <w:rPr>
                <w:sz w:val="24"/>
              </w:rPr>
            </w:pPr>
          </w:p>
          <w:p w14:paraId="5A289EB9" w14:textId="77777777" w:rsidR="00EB389E" w:rsidRDefault="00872BA8">
            <w:pPr>
              <w:pStyle w:val="TableParagraph"/>
              <w:ind w:left="64"/>
              <w:rPr>
                <w:sz w:val="24"/>
              </w:rPr>
            </w:pPr>
            <w:r>
              <w:rPr>
                <w:spacing w:val="-2"/>
                <w:sz w:val="24"/>
              </w:rPr>
              <w:t>SS.912.A.2.4</w:t>
            </w:r>
          </w:p>
        </w:tc>
        <w:tc>
          <w:tcPr>
            <w:tcW w:w="7749" w:type="dxa"/>
            <w:tcBorders>
              <w:top w:val="single" w:sz="4" w:space="0" w:color="000000"/>
              <w:bottom w:val="single" w:sz="4" w:space="0" w:color="000000"/>
            </w:tcBorders>
          </w:tcPr>
          <w:p w14:paraId="5A289EBA" w14:textId="77777777" w:rsidR="00EB389E" w:rsidRDefault="00EB389E">
            <w:pPr>
              <w:pStyle w:val="TableParagraph"/>
              <w:spacing w:before="20"/>
              <w:rPr>
                <w:sz w:val="24"/>
              </w:rPr>
            </w:pPr>
          </w:p>
          <w:p w14:paraId="5A289EBB" w14:textId="2097DE22" w:rsidR="00EB389E" w:rsidRDefault="00872BA8">
            <w:pPr>
              <w:pStyle w:val="TableParagraph"/>
              <w:ind w:left="272"/>
              <w:rPr>
                <w:sz w:val="24"/>
              </w:rPr>
            </w:pPr>
            <w:r>
              <w:rPr>
                <w:sz w:val="24"/>
              </w:rPr>
              <w:t>Distinguish</w:t>
            </w:r>
            <w:r>
              <w:rPr>
                <w:spacing w:val="-5"/>
                <w:sz w:val="24"/>
              </w:rPr>
              <w:t xml:space="preserve"> </w:t>
            </w:r>
            <w:r>
              <w:rPr>
                <w:sz w:val="24"/>
              </w:rPr>
              <w:t>the</w:t>
            </w:r>
            <w:r>
              <w:rPr>
                <w:spacing w:val="-5"/>
                <w:sz w:val="24"/>
              </w:rPr>
              <w:t xml:space="preserve"> </w:t>
            </w:r>
            <w:r>
              <w:rPr>
                <w:sz w:val="24"/>
              </w:rPr>
              <w:t>freedoms</w:t>
            </w:r>
            <w:r>
              <w:rPr>
                <w:spacing w:val="-5"/>
                <w:sz w:val="24"/>
              </w:rPr>
              <w:t xml:space="preserve"> </w:t>
            </w:r>
            <w:r>
              <w:rPr>
                <w:sz w:val="24"/>
              </w:rPr>
              <w:t>guaranteed</w:t>
            </w:r>
            <w:r>
              <w:rPr>
                <w:spacing w:val="-5"/>
                <w:sz w:val="24"/>
              </w:rPr>
              <w:t xml:space="preserve"> </w:t>
            </w:r>
            <w:r>
              <w:rPr>
                <w:sz w:val="24"/>
              </w:rPr>
              <w:t>to</w:t>
            </w:r>
            <w:r>
              <w:rPr>
                <w:spacing w:val="-5"/>
                <w:sz w:val="24"/>
              </w:rPr>
              <w:t xml:space="preserve"> </w:t>
            </w:r>
            <w:r>
              <w:rPr>
                <w:sz w:val="24"/>
              </w:rPr>
              <w:t>African</w:t>
            </w:r>
            <w:r>
              <w:rPr>
                <w:spacing w:val="-5"/>
                <w:sz w:val="24"/>
              </w:rPr>
              <w:t xml:space="preserve"> </w:t>
            </w:r>
            <w:r>
              <w:rPr>
                <w:sz w:val="24"/>
              </w:rPr>
              <w:t>Americans</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groups with the 13th, 14th</w:t>
            </w:r>
            <w:r w:rsidR="00007351" w:rsidRPr="00D91306">
              <w:rPr>
                <w:color w:val="000000" w:themeColor="text1"/>
                <w:sz w:val="24"/>
              </w:rPr>
              <w:t>,</w:t>
            </w:r>
            <w:r w:rsidRPr="00D91306">
              <w:rPr>
                <w:color w:val="000000" w:themeColor="text1"/>
                <w:sz w:val="24"/>
              </w:rPr>
              <w:t xml:space="preserve"> </w:t>
            </w:r>
            <w:r>
              <w:rPr>
                <w:sz w:val="24"/>
              </w:rPr>
              <w:t>and 15th Amendments to the Constitution.</w:t>
            </w:r>
          </w:p>
        </w:tc>
      </w:tr>
      <w:tr w:rsidR="00EB389E" w14:paraId="5A289EC1" w14:textId="77777777">
        <w:trPr>
          <w:trHeight w:val="1185"/>
        </w:trPr>
        <w:tc>
          <w:tcPr>
            <w:tcW w:w="1619" w:type="dxa"/>
            <w:tcBorders>
              <w:top w:val="single" w:sz="4" w:space="0" w:color="000000"/>
              <w:bottom w:val="single" w:sz="4" w:space="0" w:color="000000"/>
            </w:tcBorders>
          </w:tcPr>
          <w:p w14:paraId="5A289EBD" w14:textId="77777777" w:rsidR="00EB389E" w:rsidRDefault="00EB389E">
            <w:pPr>
              <w:pStyle w:val="TableParagraph"/>
              <w:spacing w:before="178"/>
              <w:rPr>
                <w:sz w:val="24"/>
              </w:rPr>
            </w:pPr>
          </w:p>
          <w:p w14:paraId="5A289EBE" w14:textId="77777777" w:rsidR="00EB389E" w:rsidRDefault="00872BA8">
            <w:pPr>
              <w:pStyle w:val="TableParagraph"/>
              <w:spacing w:before="1"/>
              <w:ind w:left="64"/>
              <w:rPr>
                <w:sz w:val="24"/>
              </w:rPr>
            </w:pPr>
            <w:r>
              <w:rPr>
                <w:spacing w:val="-2"/>
                <w:sz w:val="24"/>
              </w:rPr>
              <w:t>SS.912.A.2.5</w:t>
            </w:r>
          </w:p>
        </w:tc>
        <w:tc>
          <w:tcPr>
            <w:tcW w:w="7749" w:type="dxa"/>
            <w:tcBorders>
              <w:top w:val="single" w:sz="4" w:space="0" w:color="000000"/>
              <w:bottom w:val="single" w:sz="4" w:space="0" w:color="000000"/>
            </w:tcBorders>
          </w:tcPr>
          <w:p w14:paraId="5A289EBF" w14:textId="77777777" w:rsidR="00EB389E" w:rsidRDefault="00EB389E">
            <w:pPr>
              <w:pStyle w:val="TableParagraph"/>
              <w:spacing w:before="22"/>
              <w:rPr>
                <w:sz w:val="24"/>
              </w:rPr>
            </w:pPr>
          </w:p>
          <w:p w14:paraId="5A289EC0" w14:textId="77777777" w:rsidR="00EB389E" w:rsidRDefault="00872BA8">
            <w:pPr>
              <w:pStyle w:val="TableParagraph"/>
              <w:spacing w:before="1"/>
              <w:ind w:left="272"/>
              <w:rPr>
                <w:sz w:val="24"/>
              </w:rPr>
            </w:pPr>
            <w:r>
              <w:rPr>
                <w:sz w:val="24"/>
              </w:rPr>
              <w:t>Assess</w:t>
            </w:r>
            <w:r>
              <w:rPr>
                <w:spacing w:val="-4"/>
                <w:sz w:val="24"/>
              </w:rPr>
              <w:t xml:space="preserve"> </w:t>
            </w:r>
            <w:r>
              <w:rPr>
                <w:sz w:val="24"/>
              </w:rPr>
              <w:t>how</w:t>
            </w:r>
            <w:r>
              <w:rPr>
                <w:spacing w:val="-5"/>
                <w:sz w:val="24"/>
              </w:rPr>
              <w:t xml:space="preserve"> </w:t>
            </w:r>
            <w:r>
              <w:rPr>
                <w:sz w:val="24"/>
              </w:rPr>
              <w:t>Jim</w:t>
            </w:r>
            <w:r>
              <w:rPr>
                <w:spacing w:val="-4"/>
                <w:sz w:val="24"/>
              </w:rPr>
              <w:t xml:space="preserve"> </w:t>
            </w:r>
            <w:r>
              <w:rPr>
                <w:sz w:val="24"/>
              </w:rPr>
              <w:t>Crow</w:t>
            </w:r>
            <w:r>
              <w:rPr>
                <w:spacing w:val="-5"/>
                <w:sz w:val="24"/>
              </w:rPr>
              <w:t xml:space="preserve"> </w:t>
            </w:r>
            <w:r>
              <w:rPr>
                <w:sz w:val="24"/>
              </w:rPr>
              <w:t>Laws</w:t>
            </w:r>
            <w:r>
              <w:rPr>
                <w:spacing w:val="-4"/>
                <w:sz w:val="24"/>
              </w:rPr>
              <w:t xml:space="preserve"> </w:t>
            </w:r>
            <w:r>
              <w:rPr>
                <w:sz w:val="24"/>
              </w:rPr>
              <w:t>influenced</w:t>
            </w:r>
            <w:r>
              <w:rPr>
                <w:spacing w:val="-4"/>
                <w:sz w:val="24"/>
              </w:rPr>
              <w:t xml:space="preserve"> </w:t>
            </w:r>
            <w:r>
              <w:rPr>
                <w:sz w:val="24"/>
              </w:rPr>
              <w:t>life</w:t>
            </w:r>
            <w:r>
              <w:rPr>
                <w:spacing w:val="-3"/>
                <w:sz w:val="24"/>
              </w:rPr>
              <w:t xml:space="preserve"> </w:t>
            </w:r>
            <w:r>
              <w:rPr>
                <w:sz w:val="24"/>
              </w:rPr>
              <w:t>for</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and</w:t>
            </w:r>
            <w:r>
              <w:rPr>
                <w:spacing w:val="-4"/>
                <w:sz w:val="24"/>
              </w:rPr>
              <w:t xml:space="preserve"> </w:t>
            </w:r>
            <w:r>
              <w:rPr>
                <w:sz w:val="24"/>
              </w:rPr>
              <w:t>other racial or ethnic minority groups.</w:t>
            </w:r>
          </w:p>
        </w:tc>
      </w:tr>
      <w:tr w:rsidR="00EB389E" w14:paraId="5A289EC7" w14:textId="77777777">
        <w:trPr>
          <w:trHeight w:val="1458"/>
        </w:trPr>
        <w:tc>
          <w:tcPr>
            <w:tcW w:w="1619" w:type="dxa"/>
            <w:tcBorders>
              <w:top w:val="single" w:sz="4" w:space="0" w:color="000000"/>
              <w:bottom w:val="single" w:sz="4" w:space="0" w:color="000000"/>
            </w:tcBorders>
          </w:tcPr>
          <w:p w14:paraId="5A289EC2" w14:textId="77777777" w:rsidR="00EB389E" w:rsidRDefault="00EB389E">
            <w:pPr>
              <w:pStyle w:val="TableParagraph"/>
              <w:rPr>
                <w:sz w:val="24"/>
              </w:rPr>
            </w:pPr>
          </w:p>
          <w:p w14:paraId="5A289EC3" w14:textId="77777777" w:rsidR="00EB389E" w:rsidRDefault="00EB389E">
            <w:pPr>
              <w:pStyle w:val="TableParagraph"/>
              <w:spacing w:before="39"/>
              <w:rPr>
                <w:sz w:val="24"/>
              </w:rPr>
            </w:pPr>
          </w:p>
          <w:p w14:paraId="5A289EC4" w14:textId="77777777" w:rsidR="00EB389E" w:rsidRDefault="00872BA8">
            <w:pPr>
              <w:pStyle w:val="TableParagraph"/>
              <w:ind w:left="64"/>
              <w:rPr>
                <w:sz w:val="24"/>
              </w:rPr>
            </w:pPr>
            <w:r>
              <w:rPr>
                <w:spacing w:val="-2"/>
                <w:sz w:val="24"/>
              </w:rPr>
              <w:t>SS.912.A.2.6</w:t>
            </w:r>
          </w:p>
        </w:tc>
        <w:tc>
          <w:tcPr>
            <w:tcW w:w="7749" w:type="dxa"/>
            <w:tcBorders>
              <w:top w:val="single" w:sz="4" w:space="0" w:color="000000"/>
              <w:bottom w:val="single" w:sz="4" w:space="0" w:color="000000"/>
            </w:tcBorders>
          </w:tcPr>
          <w:p w14:paraId="5A289EC5" w14:textId="77777777" w:rsidR="00EB389E" w:rsidRDefault="00EB389E">
            <w:pPr>
              <w:pStyle w:val="TableParagraph"/>
              <w:spacing w:before="20"/>
              <w:rPr>
                <w:sz w:val="24"/>
              </w:rPr>
            </w:pPr>
          </w:p>
          <w:p w14:paraId="5A289EC6" w14:textId="77777777" w:rsidR="00EB389E" w:rsidRDefault="00872BA8">
            <w:pPr>
              <w:pStyle w:val="TableParagraph"/>
              <w:ind w:left="272" w:right="95"/>
              <w:rPr>
                <w:sz w:val="24"/>
              </w:rPr>
            </w:pPr>
            <w:r>
              <w:rPr>
                <w:sz w:val="24"/>
              </w:rPr>
              <w:t>Compare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Black</w:t>
            </w:r>
            <w:r>
              <w:rPr>
                <w:spacing w:val="-3"/>
                <w:sz w:val="24"/>
              </w:rPr>
              <w:t xml:space="preserve"> </w:t>
            </w:r>
            <w:r>
              <w:rPr>
                <w:sz w:val="24"/>
              </w:rPr>
              <w:t>Codes</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Nadir</w:t>
            </w:r>
            <w:r>
              <w:rPr>
                <w:spacing w:val="-4"/>
                <w:sz w:val="24"/>
              </w:rPr>
              <w:t xml:space="preserve"> </w:t>
            </w:r>
            <w:r>
              <w:rPr>
                <w:sz w:val="24"/>
              </w:rPr>
              <w:t>on</w:t>
            </w:r>
            <w:r>
              <w:rPr>
                <w:spacing w:val="-3"/>
                <w:sz w:val="24"/>
              </w:rPr>
              <w:t xml:space="preserve"> </w:t>
            </w:r>
            <w:r>
              <w:rPr>
                <w:sz w:val="24"/>
              </w:rPr>
              <w:t>freed</w:t>
            </w:r>
            <w:r>
              <w:rPr>
                <w:spacing w:val="-3"/>
                <w:sz w:val="24"/>
              </w:rPr>
              <w:t xml:space="preserve"> </w:t>
            </w:r>
            <w:r>
              <w:rPr>
                <w:sz w:val="24"/>
              </w:rPr>
              <w:t>people</w:t>
            </w:r>
            <w:r>
              <w:rPr>
                <w:spacing w:val="-2"/>
                <w:sz w:val="24"/>
              </w:rPr>
              <w:t xml:space="preserve"> </w:t>
            </w:r>
            <w:r>
              <w:rPr>
                <w:sz w:val="24"/>
              </w:rPr>
              <w:t>and analyze the sharecropping system and debt peonage as practiced in the United States.</w:t>
            </w:r>
          </w:p>
        </w:tc>
      </w:tr>
      <w:tr w:rsidR="00EB389E" w14:paraId="5A289ECC" w14:textId="77777777">
        <w:trPr>
          <w:trHeight w:val="909"/>
        </w:trPr>
        <w:tc>
          <w:tcPr>
            <w:tcW w:w="1619" w:type="dxa"/>
            <w:tcBorders>
              <w:top w:val="single" w:sz="4" w:space="0" w:color="000000"/>
              <w:bottom w:val="single" w:sz="4" w:space="0" w:color="000000"/>
            </w:tcBorders>
          </w:tcPr>
          <w:p w14:paraId="5A289EC8" w14:textId="77777777" w:rsidR="00EB389E" w:rsidRDefault="00EB389E">
            <w:pPr>
              <w:pStyle w:val="TableParagraph"/>
              <w:spacing w:before="39"/>
              <w:rPr>
                <w:sz w:val="24"/>
              </w:rPr>
            </w:pPr>
          </w:p>
          <w:p w14:paraId="5A289EC9" w14:textId="77777777" w:rsidR="00EB389E" w:rsidRDefault="00872BA8">
            <w:pPr>
              <w:pStyle w:val="TableParagraph"/>
              <w:ind w:left="64"/>
              <w:rPr>
                <w:sz w:val="24"/>
              </w:rPr>
            </w:pPr>
            <w:r>
              <w:rPr>
                <w:spacing w:val="-2"/>
                <w:sz w:val="24"/>
              </w:rPr>
              <w:t>SS.912.A.2.7</w:t>
            </w:r>
          </w:p>
        </w:tc>
        <w:tc>
          <w:tcPr>
            <w:tcW w:w="7749" w:type="dxa"/>
            <w:tcBorders>
              <w:top w:val="single" w:sz="4" w:space="0" w:color="000000"/>
              <w:bottom w:val="single" w:sz="4" w:space="0" w:color="000000"/>
            </w:tcBorders>
          </w:tcPr>
          <w:p w14:paraId="5A289ECA" w14:textId="77777777" w:rsidR="00EB389E" w:rsidRDefault="00EB389E">
            <w:pPr>
              <w:pStyle w:val="TableParagraph"/>
              <w:spacing w:before="22"/>
              <w:rPr>
                <w:sz w:val="24"/>
              </w:rPr>
            </w:pPr>
          </w:p>
          <w:p w14:paraId="5A289ECB" w14:textId="77777777" w:rsidR="00EB389E" w:rsidRDefault="00872BA8">
            <w:pPr>
              <w:pStyle w:val="TableParagraph"/>
              <w:spacing w:before="1"/>
              <w:ind w:left="272"/>
              <w:rPr>
                <w:sz w:val="24"/>
              </w:rPr>
            </w:pPr>
            <w:r>
              <w:rPr>
                <w:sz w:val="24"/>
              </w:rPr>
              <w:t>Review</w:t>
            </w:r>
            <w:r>
              <w:rPr>
                <w:spacing w:val="-3"/>
                <w:sz w:val="24"/>
              </w:rPr>
              <w:t xml:space="preserve"> </w:t>
            </w:r>
            <w:r>
              <w:rPr>
                <w:sz w:val="24"/>
              </w:rPr>
              <w:t>the</w:t>
            </w:r>
            <w:r>
              <w:rPr>
                <w:spacing w:val="-2"/>
                <w:sz w:val="24"/>
              </w:rPr>
              <w:t xml:space="preserve"> </w:t>
            </w:r>
            <w:r>
              <w:rPr>
                <w:sz w:val="24"/>
              </w:rPr>
              <w:t>Native</w:t>
            </w:r>
            <w:r>
              <w:rPr>
                <w:spacing w:val="-2"/>
                <w:sz w:val="24"/>
              </w:rPr>
              <w:t xml:space="preserve"> </w:t>
            </w:r>
            <w:r>
              <w:rPr>
                <w:sz w:val="24"/>
              </w:rPr>
              <w:t>American</w:t>
            </w:r>
            <w:r>
              <w:rPr>
                <w:spacing w:val="-1"/>
                <w:sz w:val="24"/>
              </w:rPr>
              <w:t xml:space="preserve"> </w:t>
            </w:r>
            <w:r>
              <w:rPr>
                <w:spacing w:val="-2"/>
                <w:sz w:val="24"/>
              </w:rPr>
              <w:t>experience.</w:t>
            </w:r>
          </w:p>
        </w:tc>
      </w:tr>
    </w:tbl>
    <w:p w14:paraId="5A289ECD" w14:textId="77777777" w:rsidR="00EB389E" w:rsidRDefault="00EB389E">
      <w:pPr>
        <w:rPr>
          <w:sz w:val="24"/>
        </w:rPr>
        <w:sectPr w:rsidR="00EB389E">
          <w:pgSz w:w="12240" w:h="15840"/>
          <w:pgMar w:top="1340" w:right="0" w:bottom="1260" w:left="0" w:header="585" w:footer="1063" w:gutter="0"/>
          <w:cols w:space="720"/>
        </w:sectPr>
      </w:pPr>
    </w:p>
    <w:p w14:paraId="5A289ECE"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D0" w14:textId="77777777">
        <w:trPr>
          <w:trHeight w:val="945"/>
        </w:trPr>
        <w:tc>
          <w:tcPr>
            <w:tcW w:w="9368" w:type="dxa"/>
            <w:gridSpan w:val="2"/>
          </w:tcPr>
          <w:p w14:paraId="5A289ECF" w14:textId="77777777" w:rsidR="00EB389E" w:rsidRDefault="00872BA8">
            <w:pPr>
              <w:pStyle w:val="TableParagraph"/>
              <w:spacing w:before="193"/>
              <w:ind w:left="1627" w:right="174" w:hanging="1152"/>
              <w:rPr>
                <w:b/>
                <w:i/>
                <w:sz w:val="24"/>
              </w:rPr>
            </w:pPr>
            <w:r>
              <w:rPr>
                <w:noProof/>
              </w:rPr>
              <mc:AlternateContent>
                <mc:Choice Requires="wpg">
                  <w:drawing>
                    <wp:anchor distT="0" distB="0" distL="0" distR="0" simplePos="0" relativeHeight="251658303" behindDoc="1" locked="0" layoutInCell="1" allowOverlap="1" wp14:anchorId="5A28B476" wp14:editId="1852512B">
                      <wp:simplePos x="0" y="0"/>
                      <wp:positionH relativeFrom="column">
                        <wp:posOffset>4572</wp:posOffset>
                      </wp:positionH>
                      <wp:positionV relativeFrom="paragraph">
                        <wp:posOffset>-341</wp:posOffset>
                      </wp:positionV>
                      <wp:extent cx="5943600" cy="603885"/>
                      <wp:effectExtent l="0" t="0" r="0" b="0"/>
                      <wp:wrapNone/>
                      <wp:docPr id="453"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3885"/>
                                <a:chOff x="0" y="0"/>
                                <a:chExt cx="5943600" cy="603885"/>
                              </a:xfrm>
                            </wpg:grpSpPr>
                            <wps:wsp>
                              <wps:cNvPr id="454" name="Graphic 454"/>
                              <wps:cNvSpPr/>
                              <wps:spPr>
                                <a:xfrm>
                                  <a:off x="0" y="0"/>
                                  <a:ext cx="228600" cy="597535"/>
                                </a:xfrm>
                                <a:custGeom>
                                  <a:avLst/>
                                  <a:gdLst/>
                                  <a:ahLst/>
                                  <a:cxnLst/>
                                  <a:rect l="l" t="t" r="r" b="b"/>
                                  <a:pathLst>
                                    <a:path w="228600" h="597535">
                                      <a:moveTo>
                                        <a:pt x="228600" y="0"/>
                                      </a:moveTo>
                                      <a:lnTo>
                                        <a:pt x="0" y="0"/>
                                      </a:lnTo>
                                      <a:lnTo>
                                        <a:pt x="0" y="560832"/>
                                      </a:lnTo>
                                      <a:lnTo>
                                        <a:pt x="0" y="595884"/>
                                      </a:lnTo>
                                      <a:lnTo>
                                        <a:pt x="0" y="597408"/>
                                      </a:lnTo>
                                      <a:lnTo>
                                        <a:pt x="227076" y="597408"/>
                                      </a:lnTo>
                                      <a:lnTo>
                                        <a:pt x="227076" y="595884"/>
                                      </a:lnTo>
                                      <a:lnTo>
                                        <a:pt x="228600" y="595884"/>
                                      </a:lnTo>
                                      <a:lnTo>
                                        <a:pt x="228600" y="0"/>
                                      </a:lnTo>
                                      <a:close/>
                                    </a:path>
                                  </a:pathLst>
                                </a:custGeom>
                                <a:solidFill>
                                  <a:srgbClr val="0000CC"/>
                                </a:solidFill>
                              </wps:spPr>
                              <wps:bodyPr wrap="square" lIns="0" tIns="0" rIns="0" bIns="0" rtlCol="0">
                                <a:prstTxWarp prst="textNoShape">
                                  <a:avLst/>
                                </a:prstTxWarp>
                                <a:noAutofit/>
                              </wps:bodyPr>
                            </wps:wsp>
                            <wps:wsp>
                              <wps:cNvPr id="455" name="Graphic 455"/>
                              <wps:cNvSpPr/>
                              <wps:spPr>
                                <a:xfrm>
                                  <a:off x="0" y="5974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B3DB29" id="Group 453" o:spid="_x0000_s1026" style="position:absolute;margin-left:.35pt;margin-top:-.05pt;width:468pt;height:47.55pt;z-index:-251658177;mso-wrap-distance-left:0;mso-wrap-distance-right:0" coordsize="59436,6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">
                      <v:shape id="Graphic 454" o:spid="_x0000_s1027" style="position:absolute;width:2286;height:5975;visibility:visible;mso-wrap-style:square;v-text-anchor:top" coordsize="228600,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" path="m228600,l,,,560832r,35052l,597408r227076,l227076,595884r1524,l228600,xe" fillcolor="#00c" stroked="f">
                        <v:path arrowok="t"/>
                      </v:shape>
                      <v:shape id="Graphic 455" o:spid="_x0000_s1028" style="position:absolute;top:597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" path="m5943600,r,l,,,6096r5943600,l5943600,xe" fillcolor="black" stroked="f">
                        <v:path arrowok="t"/>
                      </v:shape>
                    </v:group>
                  </w:pict>
                </mc:Fallback>
              </mc:AlternateContent>
            </w:r>
            <w:r>
              <w:rPr>
                <w:b/>
                <w:i/>
                <w:sz w:val="24"/>
              </w:rPr>
              <w:t>SS.912.A.3</w:t>
            </w:r>
            <w:r>
              <w:rPr>
                <w:b/>
                <w:i/>
                <w:spacing w:val="-4"/>
                <w:sz w:val="24"/>
              </w:rPr>
              <w:t xml:space="preserve"> </w:t>
            </w:r>
            <w:r>
              <w:rPr>
                <w:b/>
                <w:i/>
                <w:sz w:val="24"/>
              </w:rPr>
              <w:t>Analyze</w:t>
            </w:r>
            <w:r>
              <w:rPr>
                <w:b/>
                <w:i/>
                <w:spacing w:val="-5"/>
                <w:sz w:val="24"/>
              </w:rPr>
              <w:t xml:space="preserve"> </w:t>
            </w:r>
            <w:r>
              <w:rPr>
                <w:b/>
                <w:i/>
                <w:sz w:val="24"/>
              </w:rPr>
              <w:t>the</w:t>
            </w:r>
            <w:r>
              <w:rPr>
                <w:b/>
                <w:i/>
                <w:spacing w:val="-5"/>
                <w:sz w:val="24"/>
              </w:rPr>
              <w:t xml:space="preserve"> </w:t>
            </w:r>
            <w:r>
              <w:rPr>
                <w:b/>
                <w:i/>
                <w:sz w:val="24"/>
              </w:rPr>
              <w:t>transformation</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American</w:t>
            </w:r>
            <w:r>
              <w:rPr>
                <w:b/>
                <w:i/>
                <w:spacing w:val="-4"/>
                <w:sz w:val="24"/>
              </w:rPr>
              <w:t xml:space="preserve"> </w:t>
            </w:r>
            <w:r>
              <w:rPr>
                <w:b/>
                <w:i/>
                <w:sz w:val="24"/>
              </w:rPr>
              <w:t>economy</w:t>
            </w:r>
            <w:r>
              <w:rPr>
                <w:b/>
                <w:i/>
                <w:spacing w:val="-5"/>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changing social and political conditions in response to the Industrial Revolution.</w:t>
            </w:r>
          </w:p>
        </w:tc>
      </w:tr>
      <w:tr w:rsidR="00EB389E" w14:paraId="5A289ED6" w14:textId="77777777">
        <w:trPr>
          <w:trHeight w:val="1338"/>
        </w:trPr>
        <w:tc>
          <w:tcPr>
            <w:tcW w:w="1619" w:type="dxa"/>
            <w:tcBorders>
              <w:bottom w:val="single" w:sz="4" w:space="0" w:color="000000"/>
            </w:tcBorders>
          </w:tcPr>
          <w:p w14:paraId="5A289ED1" w14:textId="77777777" w:rsidR="00EB389E" w:rsidRDefault="00EB389E">
            <w:pPr>
              <w:pStyle w:val="TableParagraph"/>
              <w:rPr>
                <w:sz w:val="24"/>
              </w:rPr>
            </w:pPr>
          </w:p>
          <w:p w14:paraId="5A289ED2" w14:textId="77777777" w:rsidR="00EB389E" w:rsidRDefault="00EB389E">
            <w:pPr>
              <w:pStyle w:val="TableParagraph"/>
              <w:spacing w:before="56"/>
              <w:rPr>
                <w:sz w:val="24"/>
              </w:rPr>
            </w:pPr>
          </w:p>
          <w:p w14:paraId="5A289ED3" w14:textId="77777777" w:rsidR="00EB389E" w:rsidRDefault="00872BA8">
            <w:pPr>
              <w:pStyle w:val="TableParagraph"/>
              <w:ind w:left="64"/>
              <w:rPr>
                <w:sz w:val="24"/>
              </w:rPr>
            </w:pPr>
            <w:r>
              <w:rPr>
                <w:spacing w:val="-2"/>
                <w:sz w:val="24"/>
              </w:rPr>
              <w:t>SS.912.A.3.1</w:t>
            </w:r>
          </w:p>
        </w:tc>
        <w:tc>
          <w:tcPr>
            <w:tcW w:w="7749" w:type="dxa"/>
            <w:tcBorders>
              <w:bottom w:val="single" w:sz="4" w:space="0" w:color="000000"/>
            </w:tcBorders>
          </w:tcPr>
          <w:p w14:paraId="5A289ED4" w14:textId="77777777" w:rsidR="00EB389E" w:rsidRDefault="00EB389E">
            <w:pPr>
              <w:pStyle w:val="TableParagraph"/>
              <w:spacing w:before="176"/>
              <w:rPr>
                <w:sz w:val="24"/>
              </w:rPr>
            </w:pPr>
          </w:p>
          <w:p w14:paraId="5A289ED5" w14:textId="34C5576E" w:rsidR="00EB389E" w:rsidRDefault="00872BA8">
            <w:pPr>
              <w:pStyle w:val="TableParagraph"/>
              <w:ind w:left="272" w:right="95"/>
              <w:rPr>
                <w:sz w:val="24"/>
              </w:rPr>
            </w:pPr>
            <w:r>
              <w:rPr>
                <w:sz w:val="24"/>
              </w:rPr>
              <w:t>Analyze</w:t>
            </w:r>
            <w:r>
              <w:rPr>
                <w:spacing w:val="-6"/>
                <w:sz w:val="24"/>
              </w:rPr>
              <w:t xml:space="preserve"> </w:t>
            </w:r>
            <w:r>
              <w:rPr>
                <w:sz w:val="24"/>
              </w:rPr>
              <w:t>the</w:t>
            </w:r>
            <w:r>
              <w:rPr>
                <w:spacing w:val="-4"/>
                <w:sz w:val="24"/>
              </w:rPr>
              <w:t xml:space="preserve"> </w:t>
            </w:r>
            <w:r>
              <w:rPr>
                <w:sz w:val="24"/>
              </w:rPr>
              <w:t>economic</w:t>
            </w:r>
            <w:r>
              <w:rPr>
                <w:spacing w:val="-4"/>
                <w:sz w:val="24"/>
              </w:rPr>
              <w:t xml:space="preserve"> </w:t>
            </w:r>
            <w:r>
              <w:rPr>
                <w:sz w:val="24"/>
              </w:rPr>
              <w:t>challenges</w:t>
            </w:r>
            <w:r>
              <w:rPr>
                <w:spacing w:val="-5"/>
                <w:sz w:val="24"/>
              </w:rPr>
              <w:t xml:space="preserve"> </w:t>
            </w:r>
            <w:r>
              <w:rPr>
                <w:sz w:val="24"/>
              </w:rPr>
              <w:t>to</w:t>
            </w:r>
            <w:r>
              <w:rPr>
                <w:spacing w:val="-5"/>
                <w:sz w:val="24"/>
              </w:rPr>
              <w:t xml:space="preserve"> </w:t>
            </w:r>
            <w:r>
              <w:rPr>
                <w:sz w:val="24"/>
              </w:rPr>
              <w:t>American</w:t>
            </w:r>
            <w:r>
              <w:rPr>
                <w:spacing w:val="-5"/>
                <w:sz w:val="24"/>
              </w:rPr>
              <w:t xml:space="preserve"> </w:t>
            </w:r>
            <w:r>
              <w:rPr>
                <w:sz w:val="24"/>
              </w:rPr>
              <w:t>farmers</w:t>
            </w:r>
            <w:r>
              <w:rPr>
                <w:spacing w:val="-5"/>
                <w:sz w:val="24"/>
              </w:rPr>
              <w:t xml:space="preserve"> </w:t>
            </w:r>
            <w:r>
              <w:rPr>
                <w:sz w:val="24"/>
              </w:rPr>
              <w:t>and</w:t>
            </w:r>
            <w:r>
              <w:rPr>
                <w:spacing w:val="-5"/>
                <w:sz w:val="24"/>
              </w:rPr>
              <w:t xml:space="preserve"> </w:t>
            </w:r>
            <w:r>
              <w:rPr>
                <w:sz w:val="24"/>
              </w:rPr>
              <w:t>farmers</w:t>
            </w:r>
            <w:r w:rsidRPr="00994236">
              <w:rPr>
                <w:sz w:val="24"/>
              </w:rPr>
              <w:t xml:space="preserve">' </w:t>
            </w:r>
            <w:r>
              <w:rPr>
                <w:sz w:val="24"/>
              </w:rPr>
              <w:t>responses to these challenges in the mid to late 1800s.</w:t>
            </w:r>
          </w:p>
        </w:tc>
      </w:tr>
      <w:tr w:rsidR="00EB389E" w14:paraId="5A289EDB" w14:textId="77777777">
        <w:trPr>
          <w:trHeight w:val="1185"/>
        </w:trPr>
        <w:tc>
          <w:tcPr>
            <w:tcW w:w="1619" w:type="dxa"/>
            <w:tcBorders>
              <w:top w:val="single" w:sz="4" w:space="0" w:color="000000"/>
              <w:bottom w:val="single" w:sz="4" w:space="0" w:color="000000"/>
            </w:tcBorders>
          </w:tcPr>
          <w:p w14:paraId="5A289ED7" w14:textId="77777777" w:rsidR="00EB389E" w:rsidRDefault="00EB389E">
            <w:pPr>
              <w:pStyle w:val="TableParagraph"/>
              <w:spacing w:before="178"/>
              <w:rPr>
                <w:sz w:val="24"/>
              </w:rPr>
            </w:pPr>
          </w:p>
          <w:p w14:paraId="5A289ED8" w14:textId="77777777" w:rsidR="00EB389E" w:rsidRDefault="00872BA8">
            <w:pPr>
              <w:pStyle w:val="TableParagraph"/>
              <w:spacing w:before="1"/>
              <w:ind w:left="64"/>
              <w:rPr>
                <w:sz w:val="24"/>
              </w:rPr>
            </w:pPr>
            <w:r>
              <w:rPr>
                <w:spacing w:val="-2"/>
                <w:sz w:val="24"/>
              </w:rPr>
              <w:t>SS.912.A.3.2</w:t>
            </w:r>
          </w:p>
        </w:tc>
        <w:tc>
          <w:tcPr>
            <w:tcW w:w="7749" w:type="dxa"/>
            <w:tcBorders>
              <w:top w:val="single" w:sz="4" w:space="0" w:color="000000"/>
              <w:bottom w:val="single" w:sz="4" w:space="0" w:color="000000"/>
            </w:tcBorders>
          </w:tcPr>
          <w:p w14:paraId="5A289ED9" w14:textId="77777777" w:rsidR="00EB389E" w:rsidRDefault="00EB389E">
            <w:pPr>
              <w:pStyle w:val="TableParagraph"/>
              <w:spacing w:before="22"/>
              <w:rPr>
                <w:sz w:val="24"/>
              </w:rPr>
            </w:pPr>
          </w:p>
          <w:p w14:paraId="5A289EDA" w14:textId="6C8CA7D3" w:rsidR="00EB389E" w:rsidRDefault="00872BA8">
            <w:pPr>
              <w:pStyle w:val="TableParagraph"/>
              <w:spacing w:before="1"/>
              <w:ind w:left="272"/>
              <w:rPr>
                <w:sz w:val="24"/>
              </w:rPr>
            </w:pPr>
            <w:r>
              <w:rPr>
                <w:sz w:val="24"/>
              </w:rPr>
              <w:t>Examine</w:t>
            </w:r>
            <w:r>
              <w:rPr>
                <w:spacing w:val="-6"/>
                <w:sz w:val="24"/>
              </w:rPr>
              <w:t xml:space="preserve"> </w:t>
            </w:r>
            <w:r>
              <w:rPr>
                <w:sz w:val="24"/>
              </w:rPr>
              <w:t>the</w:t>
            </w:r>
            <w:r>
              <w:rPr>
                <w:spacing w:val="-6"/>
                <w:sz w:val="24"/>
              </w:rPr>
              <w:t xml:space="preserve"> </w:t>
            </w:r>
            <w:r>
              <w:rPr>
                <w:sz w:val="24"/>
              </w:rPr>
              <w:t>social,</w:t>
            </w:r>
            <w:r>
              <w:rPr>
                <w:spacing w:val="-5"/>
                <w:sz w:val="24"/>
              </w:rPr>
              <w:t xml:space="preserve"> </w:t>
            </w:r>
            <w:r>
              <w:rPr>
                <w:sz w:val="24"/>
              </w:rPr>
              <w:t>political</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economic</w:t>
            </w:r>
            <w:r>
              <w:rPr>
                <w:spacing w:val="-6"/>
                <w:sz w:val="24"/>
              </w:rPr>
              <w:t xml:space="preserve"> </w:t>
            </w:r>
            <w:r>
              <w:rPr>
                <w:sz w:val="24"/>
              </w:rPr>
              <w:t>causes,</w:t>
            </w:r>
            <w:r>
              <w:rPr>
                <w:spacing w:val="-3"/>
                <w:sz w:val="24"/>
              </w:rPr>
              <w:t xml:space="preserve"> </w:t>
            </w:r>
            <w:r>
              <w:rPr>
                <w:sz w:val="24"/>
              </w:rPr>
              <w:t>course</w:t>
            </w:r>
            <w:r w:rsidR="00007351" w:rsidRPr="00D91306">
              <w:rPr>
                <w:color w:val="000000" w:themeColor="text1"/>
                <w:sz w:val="24"/>
              </w:rPr>
              <w:t>,</w:t>
            </w:r>
            <w:r>
              <w:rPr>
                <w:spacing w:val="-6"/>
                <w:sz w:val="24"/>
              </w:rPr>
              <w:t xml:space="preserve"> </w:t>
            </w:r>
            <w:r>
              <w:rPr>
                <w:sz w:val="24"/>
              </w:rPr>
              <w:t>and</w:t>
            </w:r>
            <w:r>
              <w:rPr>
                <w:spacing w:val="-3"/>
                <w:sz w:val="24"/>
              </w:rPr>
              <w:t xml:space="preserve"> </w:t>
            </w:r>
            <w:r>
              <w:rPr>
                <w:sz w:val="24"/>
              </w:rPr>
              <w:t>consequences of the second Industrial Revolution that began in the late 19th century.</w:t>
            </w:r>
          </w:p>
        </w:tc>
      </w:tr>
      <w:tr w:rsidR="00EB389E" w14:paraId="5A289EE0" w14:textId="77777777">
        <w:trPr>
          <w:trHeight w:val="906"/>
        </w:trPr>
        <w:tc>
          <w:tcPr>
            <w:tcW w:w="1619" w:type="dxa"/>
            <w:tcBorders>
              <w:top w:val="single" w:sz="4" w:space="0" w:color="000000"/>
              <w:bottom w:val="single" w:sz="4" w:space="0" w:color="000000"/>
            </w:tcBorders>
          </w:tcPr>
          <w:p w14:paraId="5A289EDC" w14:textId="77777777" w:rsidR="00EB389E" w:rsidRDefault="00EB389E">
            <w:pPr>
              <w:pStyle w:val="TableParagraph"/>
              <w:spacing w:before="39"/>
              <w:rPr>
                <w:sz w:val="24"/>
              </w:rPr>
            </w:pPr>
          </w:p>
          <w:p w14:paraId="5A289EDD" w14:textId="77777777" w:rsidR="00EB389E" w:rsidRDefault="00872BA8">
            <w:pPr>
              <w:pStyle w:val="TableParagraph"/>
              <w:ind w:left="64"/>
              <w:rPr>
                <w:sz w:val="24"/>
              </w:rPr>
            </w:pPr>
            <w:r>
              <w:rPr>
                <w:spacing w:val="-2"/>
                <w:sz w:val="24"/>
              </w:rPr>
              <w:t>SS.912.A.3.3</w:t>
            </w:r>
          </w:p>
        </w:tc>
        <w:tc>
          <w:tcPr>
            <w:tcW w:w="7749" w:type="dxa"/>
            <w:tcBorders>
              <w:top w:val="single" w:sz="4" w:space="0" w:color="000000"/>
              <w:bottom w:val="single" w:sz="4" w:space="0" w:color="000000"/>
            </w:tcBorders>
          </w:tcPr>
          <w:p w14:paraId="5A289EDE" w14:textId="77777777" w:rsidR="00EB389E" w:rsidRDefault="00EB389E">
            <w:pPr>
              <w:pStyle w:val="TableParagraph"/>
              <w:spacing w:before="20"/>
              <w:rPr>
                <w:sz w:val="24"/>
              </w:rPr>
            </w:pPr>
          </w:p>
          <w:p w14:paraId="5A289EDF" w14:textId="77777777" w:rsidR="00EB389E" w:rsidRDefault="00872BA8">
            <w:pPr>
              <w:pStyle w:val="TableParagraph"/>
              <w:ind w:left="272"/>
              <w:rPr>
                <w:sz w:val="24"/>
              </w:rPr>
            </w:pPr>
            <w:r>
              <w:rPr>
                <w:sz w:val="24"/>
              </w:rPr>
              <w:t>Compare</w:t>
            </w:r>
            <w:r>
              <w:rPr>
                <w:spacing w:val="-5"/>
                <w:sz w:val="24"/>
              </w:rPr>
              <w:t xml:space="preserve"> </w:t>
            </w:r>
            <w:r>
              <w:rPr>
                <w:sz w:val="24"/>
              </w:rPr>
              <w:t>the</w:t>
            </w:r>
            <w:r>
              <w:rPr>
                <w:spacing w:val="-2"/>
                <w:sz w:val="24"/>
              </w:rPr>
              <w:t xml:space="preserve"> </w:t>
            </w:r>
            <w:r>
              <w:rPr>
                <w:sz w:val="24"/>
              </w:rPr>
              <w:t>first</w:t>
            </w:r>
            <w:r>
              <w:rPr>
                <w:spacing w:val="-2"/>
                <w:sz w:val="24"/>
              </w:rPr>
              <w:t xml:space="preserve"> </w:t>
            </w:r>
            <w:r>
              <w:rPr>
                <w:sz w:val="24"/>
              </w:rPr>
              <w:t>and</w:t>
            </w:r>
            <w:r>
              <w:rPr>
                <w:spacing w:val="-1"/>
                <w:sz w:val="24"/>
              </w:rPr>
              <w:t xml:space="preserve"> </w:t>
            </w:r>
            <w:r>
              <w:rPr>
                <w:sz w:val="24"/>
              </w:rPr>
              <w:t>second</w:t>
            </w:r>
            <w:r>
              <w:rPr>
                <w:spacing w:val="-2"/>
                <w:sz w:val="24"/>
              </w:rPr>
              <w:t xml:space="preserve"> </w:t>
            </w:r>
            <w:r>
              <w:rPr>
                <w:sz w:val="24"/>
              </w:rPr>
              <w:t>Industrial</w:t>
            </w:r>
            <w:r>
              <w:rPr>
                <w:spacing w:val="-1"/>
                <w:sz w:val="24"/>
              </w:rPr>
              <w:t xml:space="preserve"> </w:t>
            </w:r>
            <w:r>
              <w:rPr>
                <w:sz w:val="24"/>
              </w:rPr>
              <w:t>Revolutions</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EE5" w14:textId="77777777">
        <w:trPr>
          <w:trHeight w:val="1185"/>
        </w:trPr>
        <w:tc>
          <w:tcPr>
            <w:tcW w:w="1619" w:type="dxa"/>
            <w:tcBorders>
              <w:top w:val="single" w:sz="4" w:space="0" w:color="000000"/>
              <w:bottom w:val="single" w:sz="4" w:space="0" w:color="000000"/>
            </w:tcBorders>
          </w:tcPr>
          <w:p w14:paraId="5A289EE1" w14:textId="77777777" w:rsidR="00EB389E" w:rsidRDefault="00EB389E">
            <w:pPr>
              <w:pStyle w:val="TableParagraph"/>
              <w:spacing w:before="178"/>
              <w:rPr>
                <w:sz w:val="24"/>
              </w:rPr>
            </w:pPr>
          </w:p>
          <w:p w14:paraId="5A289EE2" w14:textId="77777777" w:rsidR="00EB389E" w:rsidRDefault="00872BA8">
            <w:pPr>
              <w:pStyle w:val="TableParagraph"/>
              <w:spacing w:before="1"/>
              <w:ind w:left="64"/>
              <w:rPr>
                <w:sz w:val="24"/>
              </w:rPr>
            </w:pPr>
            <w:r>
              <w:rPr>
                <w:spacing w:val="-2"/>
                <w:sz w:val="24"/>
              </w:rPr>
              <w:t>SS.912.A.3.4</w:t>
            </w:r>
          </w:p>
        </w:tc>
        <w:tc>
          <w:tcPr>
            <w:tcW w:w="7749" w:type="dxa"/>
            <w:tcBorders>
              <w:top w:val="single" w:sz="4" w:space="0" w:color="000000"/>
              <w:bottom w:val="single" w:sz="4" w:space="0" w:color="000000"/>
            </w:tcBorders>
          </w:tcPr>
          <w:p w14:paraId="5A289EE3" w14:textId="77777777" w:rsidR="00EB389E" w:rsidRDefault="00EB389E">
            <w:pPr>
              <w:pStyle w:val="TableParagraph"/>
              <w:spacing w:before="22"/>
              <w:rPr>
                <w:sz w:val="24"/>
              </w:rPr>
            </w:pPr>
          </w:p>
          <w:p w14:paraId="5A289EE4" w14:textId="6B0F33F9" w:rsidR="00EB389E" w:rsidRDefault="00872BA8">
            <w:pPr>
              <w:pStyle w:val="TableParagraph"/>
              <w:spacing w:before="1"/>
              <w:ind w:left="272"/>
              <w:rPr>
                <w:sz w:val="24"/>
              </w:rPr>
            </w:pPr>
            <w:r>
              <w:rPr>
                <w:sz w:val="24"/>
              </w:rPr>
              <w:t>Determine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development</w:t>
            </w:r>
            <w:r>
              <w:rPr>
                <w:spacing w:val="-5"/>
                <w:sz w:val="24"/>
              </w:rPr>
              <w:t xml:space="preserve"> </w:t>
            </w:r>
            <w:r>
              <w:rPr>
                <w:sz w:val="24"/>
              </w:rPr>
              <w:t>of</w:t>
            </w:r>
            <w:r>
              <w:rPr>
                <w:spacing w:val="-5"/>
                <w:sz w:val="24"/>
              </w:rPr>
              <w:t xml:space="preserve"> </w:t>
            </w:r>
            <w:r>
              <w:rPr>
                <w:sz w:val="24"/>
              </w:rPr>
              <w:t>steel,</w:t>
            </w:r>
            <w:r>
              <w:rPr>
                <w:spacing w:val="-5"/>
                <w:sz w:val="24"/>
              </w:rPr>
              <w:t xml:space="preserve"> </w:t>
            </w:r>
            <w:r>
              <w:rPr>
                <w:sz w:val="24"/>
              </w:rPr>
              <w:t>oil,</w:t>
            </w:r>
            <w:r>
              <w:rPr>
                <w:spacing w:val="-5"/>
                <w:sz w:val="24"/>
              </w:rPr>
              <w:t xml:space="preserve"> </w:t>
            </w:r>
            <w:r>
              <w:rPr>
                <w:sz w:val="24"/>
              </w:rPr>
              <w:t>transportation,</w:t>
            </w:r>
            <w:r>
              <w:rPr>
                <w:spacing w:val="-5"/>
                <w:sz w:val="24"/>
              </w:rPr>
              <w:t xml:space="preserve"> </w:t>
            </w:r>
            <w:r>
              <w:rPr>
                <w:sz w:val="24"/>
              </w:rPr>
              <w:t>communication</w:t>
            </w:r>
            <w:r w:rsidR="00007351" w:rsidRPr="00D91306">
              <w:rPr>
                <w:color w:val="000000" w:themeColor="text1"/>
                <w:sz w:val="24"/>
              </w:rPr>
              <w:t>,</w:t>
            </w:r>
            <w:r>
              <w:rPr>
                <w:sz w:val="24"/>
              </w:rPr>
              <w:t xml:space="preserve"> and business practices affected the United States economy.</w:t>
            </w:r>
          </w:p>
        </w:tc>
      </w:tr>
      <w:tr w:rsidR="00EB389E" w14:paraId="5A289EEA" w14:textId="77777777">
        <w:trPr>
          <w:trHeight w:val="1182"/>
        </w:trPr>
        <w:tc>
          <w:tcPr>
            <w:tcW w:w="1619" w:type="dxa"/>
            <w:tcBorders>
              <w:top w:val="single" w:sz="4" w:space="0" w:color="000000"/>
              <w:bottom w:val="single" w:sz="4" w:space="0" w:color="000000"/>
            </w:tcBorders>
          </w:tcPr>
          <w:p w14:paraId="5A289EE6" w14:textId="77777777" w:rsidR="00EB389E" w:rsidRDefault="00EB389E">
            <w:pPr>
              <w:pStyle w:val="TableParagraph"/>
              <w:spacing w:before="176"/>
              <w:rPr>
                <w:sz w:val="24"/>
              </w:rPr>
            </w:pPr>
          </w:p>
          <w:p w14:paraId="5A289EE7" w14:textId="77777777" w:rsidR="00EB389E" w:rsidRDefault="00872BA8">
            <w:pPr>
              <w:pStyle w:val="TableParagraph"/>
              <w:ind w:left="64"/>
              <w:rPr>
                <w:sz w:val="24"/>
              </w:rPr>
            </w:pPr>
            <w:r>
              <w:rPr>
                <w:spacing w:val="-2"/>
                <w:sz w:val="24"/>
              </w:rPr>
              <w:t>SS.912.A.3.5</w:t>
            </w:r>
          </w:p>
        </w:tc>
        <w:tc>
          <w:tcPr>
            <w:tcW w:w="7749" w:type="dxa"/>
            <w:tcBorders>
              <w:top w:val="single" w:sz="4" w:space="0" w:color="000000"/>
              <w:bottom w:val="single" w:sz="4" w:space="0" w:color="000000"/>
            </w:tcBorders>
          </w:tcPr>
          <w:p w14:paraId="5A289EE8" w14:textId="77777777" w:rsidR="00EB389E" w:rsidRDefault="00EB389E">
            <w:pPr>
              <w:pStyle w:val="TableParagraph"/>
              <w:spacing w:before="20"/>
              <w:rPr>
                <w:sz w:val="24"/>
              </w:rPr>
            </w:pPr>
          </w:p>
          <w:p w14:paraId="5A289EE9" w14:textId="77777777" w:rsidR="00EB389E" w:rsidRDefault="00872BA8">
            <w:pPr>
              <w:pStyle w:val="TableParagraph"/>
              <w:ind w:left="272"/>
              <w:rPr>
                <w:sz w:val="24"/>
              </w:rPr>
            </w:pPr>
            <w:r>
              <w:rPr>
                <w:sz w:val="24"/>
              </w:rPr>
              <w:t>Identify</w:t>
            </w:r>
            <w:r>
              <w:rPr>
                <w:spacing w:val="-5"/>
                <w:sz w:val="24"/>
              </w:rPr>
              <w:t xml:space="preserve"> </w:t>
            </w:r>
            <w:r>
              <w:rPr>
                <w:sz w:val="24"/>
              </w:rPr>
              <w:t>significant</w:t>
            </w:r>
            <w:r>
              <w:rPr>
                <w:spacing w:val="-5"/>
                <w:sz w:val="24"/>
              </w:rPr>
              <w:t xml:space="preserve"> </w:t>
            </w:r>
            <w:r>
              <w:rPr>
                <w:sz w:val="24"/>
              </w:rPr>
              <w:t>inventors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Industrial</w:t>
            </w:r>
            <w:r>
              <w:rPr>
                <w:spacing w:val="-5"/>
                <w:sz w:val="24"/>
              </w:rPr>
              <w:t xml:space="preserve"> </w:t>
            </w:r>
            <w:r>
              <w:rPr>
                <w:sz w:val="24"/>
              </w:rPr>
              <w:t>Revolution</w:t>
            </w:r>
            <w:r>
              <w:rPr>
                <w:spacing w:val="-5"/>
                <w:sz w:val="24"/>
              </w:rPr>
              <w:t xml:space="preserve"> </w:t>
            </w:r>
            <w:r>
              <w:rPr>
                <w:sz w:val="24"/>
              </w:rPr>
              <w:t>including</w:t>
            </w:r>
            <w:r>
              <w:rPr>
                <w:spacing w:val="-5"/>
                <w:sz w:val="24"/>
              </w:rPr>
              <w:t xml:space="preserve"> </w:t>
            </w:r>
            <w:r>
              <w:rPr>
                <w:sz w:val="24"/>
              </w:rPr>
              <w:t>African Americans and women.</w:t>
            </w:r>
          </w:p>
        </w:tc>
      </w:tr>
      <w:tr w:rsidR="00EB389E" w14:paraId="5A289EEF" w14:textId="77777777">
        <w:trPr>
          <w:trHeight w:val="1185"/>
        </w:trPr>
        <w:tc>
          <w:tcPr>
            <w:tcW w:w="1619" w:type="dxa"/>
            <w:tcBorders>
              <w:top w:val="single" w:sz="4" w:space="0" w:color="000000"/>
              <w:bottom w:val="single" w:sz="4" w:space="0" w:color="000000"/>
            </w:tcBorders>
          </w:tcPr>
          <w:p w14:paraId="5A289EEB" w14:textId="77777777" w:rsidR="00EB389E" w:rsidRDefault="00EB389E">
            <w:pPr>
              <w:pStyle w:val="TableParagraph"/>
              <w:spacing w:before="178"/>
              <w:rPr>
                <w:sz w:val="24"/>
              </w:rPr>
            </w:pPr>
          </w:p>
          <w:p w14:paraId="5A289EEC" w14:textId="77777777" w:rsidR="00EB389E" w:rsidRDefault="00872BA8">
            <w:pPr>
              <w:pStyle w:val="TableParagraph"/>
              <w:spacing w:before="1"/>
              <w:ind w:left="64"/>
              <w:rPr>
                <w:sz w:val="24"/>
              </w:rPr>
            </w:pPr>
            <w:r>
              <w:rPr>
                <w:spacing w:val="-2"/>
                <w:sz w:val="24"/>
              </w:rPr>
              <w:t>SS.912.A.3.6</w:t>
            </w:r>
          </w:p>
        </w:tc>
        <w:tc>
          <w:tcPr>
            <w:tcW w:w="7749" w:type="dxa"/>
            <w:tcBorders>
              <w:top w:val="single" w:sz="4" w:space="0" w:color="000000"/>
              <w:bottom w:val="single" w:sz="4" w:space="0" w:color="000000"/>
            </w:tcBorders>
          </w:tcPr>
          <w:p w14:paraId="5A289EED" w14:textId="77777777" w:rsidR="00EB389E" w:rsidRDefault="00EB389E">
            <w:pPr>
              <w:pStyle w:val="TableParagraph"/>
              <w:spacing w:before="22"/>
              <w:rPr>
                <w:sz w:val="24"/>
              </w:rPr>
            </w:pPr>
          </w:p>
          <w:p w14:paraId="5A289EEE" w14:textId="77777777" w:rsidR="00EB389E" w:rsidRDefault="00872BA8">
            <w:pPr>
              <w:pStyle w:val="TableParagraph"/>
              <w:spacing w:before="1"/>
              <w:ind w:left="272" w:right="95"/>
              <w:rPr>
                <w:sz w:val="24"/>
              </w:rPr>
            </w:pPr>
            <w:r>
              <w:rPr>
                <w:sz w:val="24"/>
              </w:rPr>
              <w:t>Analyze</w:t>
            </w:r>
            <w:r>
              <w:rPr>
                <w:spacing w:val="-3"/>
                <w:sz w:val="24"/>
              </w:rPr>
              <w:t xml:space="preserve"> </w:t>
            </w:r>
            <w:r>
              <w:rPr>
                <w:sz w:val="24"/>
              </w:rPr>
              <w:t>changes</w:t>
            </w:r>
            <w:r>
              <w:rPr>
                <w:spacing w:val="-4"/>
                <w:sz w:val="24"/>
              </w:rPr>
              <w:t xml:space="preserve"> </w:t>
            </w:r>
            <w:r>
              <w:rPr>
                <w:sz w:val="24"/>
              </w:rPr>
              <w:t>that</w:t>
            </w:r>
            <w:r>
              <w:rPr>
                <w:spacing w:val="-4"/>
                <w:sz w:val="24"/>
              </w:rPr>
              <w:t xml:space="preserve"> </w:t>
            </w:r>
            <w:r>
              <w:rPr>
                <w:sz w:val="24"/>
              </w:rPr>
              <w:t>occurred</w:t>
            </w:r>
            <w:r>
              <w:rPr>
                <w:spacing w:val="-4"/>
                <w:sz w:val="24"/>
              </w:rPr>
              <w:t xml:space="preserve"> </w:t>
            </w:r>
            <w:r>
              <w:rPr>
                <w:sz w:val="24"/>
              </w:rPr>
              <w:t>as</w:t>
            </w:r>
            <w:r>
              <w:rPr>
                <w:spacing w:val="-4"/>
                <w:sz w:val="24"/>
              </w:rPr>
              <w:t xml:space="preserve"> </w:t>
            </w:r>
            <w:r>
              <w:rPr>
                <w:sz w:val="24"/>
              </w:rPr>
              <w:t>the</w:t>
            </w:r>
            <w:r>
              <w:rPr>
                <w:spacing w:val="-3"/>
                <w:sz w:val="24"/>
              </w:rPr>
              <w:t xml:space="preserve"> </w:t>
            </w:r>
            <w:r>
              <w:rPr>
                <w:sz w:val="24"/>
              </w:rPr>
              <w:t>United</w:t>
            </w:r>
            <w:r>
              <w:rPr>
                <w:spacing w:val="-4"/>
                <w:sz w:val="24"/>
              </w:rPr>
              <w:t xml:space="preserve"> </w:t>
            </w:r>
            <w:r>
              <w:rPr>
                <w:sz w:val="24"/>
              </w:rPr>
              <w:t>States</w:t>
            </w:r>
            <w:r>
              <w:rPr>
                <w:spacing w:val="-4"/>
                <w:sz w:val="24"/>
              </w:rPr>
              <w:t xml:space="preserve"> </w:t>
            </w:r>
            <w:r>
              <w:rPr>
                <w:sz w:val="24"/>
              </w:rPr>
              <w:t>shifted</w:t>
            </w:r>
            <w:r>
              <w:rPr>
                <w:spacing w:val="-4"/>
                <w:sz w:val="24"/>
              </w:rPr>
              <w:t xml:space="preserve"> </w:t>
            </w:r>
            <w:r>
              <w:rPr>
                <w:sz w:val="24"/>
              </w:rPr>
              <w:t>from</w:t>
            </w:r>
            <w:r>
              <w:rPr>
                <w:spacing w:val="-4"/>
                <w:sz w:val="24"/>
              </w:rPr>
              <w:t xml:space="preserve"> </w:t>
            </w:r>
            <w:r>
              <w:rPr>
                <w:sz w:val="24"/>
              </w:rPr>
              <w:t>agrarian</w:t>
            </w:r>
            <w:r>
              <w:rPr>
                <w:spacing w:val="-4"/>
                <w:sz w:val="24"/>
              </w:rPr>
              <w:t xml:space="preserve"> </w:t>
            </w:r>
            <w:r>
              <w:rPr>
                <w:sz w:val="24"/>
              </w:rPr>
              <w:t>to an industrial society.</w:t>
            </w:r>
          </w:p>
        </w:tc>
      </w:tr>
      <w:tr w:rsidR="00EB389E" w14:paraId="5A289EF5" w14:textId="77777777">
        <w:trPr>
          <w:trHeight w:val="1458"/>
        </w:trPr>
        <w:tc>
          <w:tcPr>
            <w:tcW w:w="1619" w:type="dxa"/>
            <w:tcBorders>
              <w:top w:val="single" w:sz="4" w:space="0" w:color="000000"/>
              <w:bottom w:val="single" w:sz="4" w:space="0" w:color="000000"/>
            </w:tcBorders>
          </w:tcPr>
          <w:p w14:paraId="5A289EF0" w14:textId="77777777" w:rsidR="00EB389E" w:rsidRDefault="00EB389E">
            <w:pPr>
              <w:pStyle w:val="TableParagraph"/>
              <w:rPr>
                <w:sz w:val="24"/>
              </w:rPr>
            </w:pPr>
          </w:p>
          <w:p w14:paraId="5A289EF1" w14:textId="77777777" w:rsidR="00EB389E" w:rsidRDefault="00EB389E">
            <w:pPr>
              <w:pStyle w:val="TableParagraph"/>
              <w:spacing w:before="39"/>
              <w:rPr>
                <w:sz w:val="24"/>
              </w:rPr>
            </w:pPr>
          </w:p>
          <w:p w14:paraId="5A289EF2" w14:textId="77777777" w:rsidR="00EB389E" w:rsidRDefault="00872BA8">
            <w:pPr>
              <w:pStyle w:val="TableParagraph"/>
              <w:ind w:left="64"/>
              <w:rPr>
                <w:sz w:val="24"/>
              </w:rPr>
            </w:pPr>
            <w:r>
              <w:rPr>
                <w:spacing w:val="-2"/>
                <w:sz w:val="24"/>
              </w:rPr>
              <w:t>SS.912.A.3.7</w:t>
            </w:r>
          </w:p>
        </w:tc>
        <w:tc>
          <w:tcPr>
            <w:tcW w:w="7749" w:type="dxa"/>
            <w:tcBorders>
              <w:top w:val="single" w:sz="4" w:space="0" w:color="000000"/>
              <w:bottom w:val="single" w:sz="4" w:space="0" w:color="000000"/>
            </w:tcBorders>
          </w:tcPr>
          <w:p w14:paraId="5A289EF3" w14:textId="77777777" w:rsidR="00EB389E" w:rsidRDefault="00EB389E">
            <w:pPr>
              <w:pStyle w:val="TableParagraph"/>
              <w:spacing w:before="20"/>
              <w:rPr>
                <w:sz w:val="24"/>
              </w:rPr>
            </w:pPr>
          </w:p>
          <w:p w14:paraId="5A289EF4" w14:textId="77777777" w:rsidR="00EB389E" w:rsidRDefault="00872BA8">
            <w:pPr>
              <w:pStyle w:val="TableParagraph"/>
              <w:ind w:left="272" w:right="153"/>
              <w:jc w:val="both"/>
              <w:rPr>
                <w:sz w:val="24"/>
              </w:rPr>
            </w:pPr>
            <w:r>
              <w:rPr>
                <w:sz w:val="24"/>
              </w:rPr>
              <w:t>Compare</w:t>
            </w:r>
            <w:r>
              <w:rPr>
                <w:spacing w:val="-3"/>
                <w:sz w:val="24"/>
              </w:rPr>
              <w:t xml:space="preserve"> </w:t>
            </w:r>
            <w:r>
              <w:rPr>
                <w:sz w:val="24"/>
              </w:rPr>
              <w:t>the</w:t>
            </w:r>
            <w:r>
              <w:rPr>
                <w:spacing w:val="-3"/>
                <w:sz w:val="24"/>
              </w:rPr>
              <w:t xml:space="preserve"> </w:t>
            </w:r>
            <w:r>
              <w:rPr>
                <w:sz w:val="24"/>
              </w:rPr>
              <w:t>experience</w:t>
            </w:r>
            <w:r>
              <w:rPr>
                <w:spacing w:val="-1"/>
                <w:sz w:val="24"/>
              </w:rPr>
              <w:t xml:space="preserve"> </w:t>
            </w:r>
            <w:r>
              <w:rPr>
                <w:sz w:val="24"/>
              </w:rPr>
              <w:t>of</w:t>
            </w:r>
            <w:r>
              <w:rPr>
                <w:spacing w:val="-3"/>
                <w:sz w:val="24"/>
              </w:rPr>
              <w:t xml:space="preserve"> </w:t>
            </w:r>
            <w:r>
              <w:rPr>
                <w:sz w:val="24"/>
              </w:rPr>
              <w:t>European</w:t>
            </w:r>
            <w:r>
              <w:rPr>
                <w:spacing w:val="-2"/>
                <w:sz w:val="24"/>
              </w:rPr>
              <w:t xml:space="preserve"> </w:t>
            </w:r>
            <w:r>
              <w:rPr>
                <w:sz w:val="24"/>
              </w:rPr>
              <w:t>immigrants in</w:t>
            </w:r>
            <w:r>
              <w:rPr>
                <w:spacing w:val="-2"/>
                <w:sz w:val="24"/>
              </w:rPr>
              <w:t xml:space="preserve"> </w:t>
            </w:r>
            <w:r>
              <w:rPr>
                <w:sz w:val="24"/>
              </w:rPr>
              <w:t>the</w:t>
            </w:r>
            <w:r>
              <w:rPr>
                <w:spacing w:val="-3"/>
                <w:sz w:val="24"/>
              </w:rPr>
              <w:t xml:space="preserve"> </w:t>
            </w:r>
            <w:r>
              <w:rPr>
                <w:sz w:val="24"/>
              </w:rPr>
              <w:t>east</w:t>
            </w:r>
            <w:r>
              <w:rPr>
                <w:spacing w:val="-2"/>
                <w:sz w:val="24"/>
              </w:rPr>
              <w:t xml:space="preserve"> </w:t>
            </w:r>
            <w:r>
              <w:rPr>
                <w:sz w:val="24"/>
              </w:rPr>
              <w:t>to</w:t>
            </w:r>
            <w:r>
              <w:rPr>
                <w:spacing w:val="-2"/>
                <w:sz w:val="24"/>
              </w:rPr>
              <w:t xml:space="preserve"> </w:t>
            </w:r>
            <w:r>
              <w:rPr>
                <w:sz w:val="24"/>
              </w:rPr>
              <w:t>that</w:t>
            </w:r>
            <w:r>
              <w:rPr>
                <w:spacing w:val="-2"/>
                <w:sz w:val="24"/>
              </w:rPr>
              <w:t xml:space="preserve"> </w:t>
            </w:r>
            <w:r>
              <w:rPr>
                <w:sz w:val="24"/>
              </w:rPr>
              <w:t>of</w:t>
            </w:r>
            <w:r>
              <w:rPr>
                <w:spacing w:val="-3"/>
                <w:sz w:val="24"/>
              </w:rPr>
              <w:t xml:space="preserve"> </w:t>
            </w:r>
            <w:r>
              <w:rPr>
                <w:sz w:val="24"/>
              </w:rPr>
              <w:t>Asian immigrants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west</w:t>
            </w:r>
            <w:r>
              <w:rPr>
                <w:spacing w:val="-4"/>
                <w:sz w:val="24"/>
              </w:rPr>
              <w:t xml:space="preserve"> </w:t>
            </w:r>
            <w:r>
              <w:rPr>
                <w:sz w:val="24"/>
              </w:rPr>
              <w:t>(the</w:t>
            </w:r>
            <w:r>
              <w:rPr>
                <w:spacing w:val="-5"/>
                <w:sz w:val="24"/>
              </w:rPr>
              <w:t xml:space="preserve"> </w:t>
            </w:r>
            <w:r>
              <w:rPr>
                <w:sz w:val="24"/>
              </w:rPr>
              <w:t>Chinese</w:t>
            </w:r>
            <w:r>
              <w:rPr>
                <w:spacing w:val="-5"/>
                <w:sz w:val="24"/>
              </w:rPr>
              <w:t xml:space="preserve"> </w:t>
            </w:r>
            <w:r>
              <w:rPr>
                <w:sz w:val="24"/>
              </w:rPr>
              <w:t>Exclusion</w:t>
            </w:r>
            <w:r>
              <w:rPr>
                <w:spacing w:val="-4"/>
                <w:sz w:val="24"/>
              </w:rPr>
              <w:t xml:space="preserve"> </w:t>
            </w:r>
            <w:r>
              <w:rPr>
                <w:sz w:val="24"/>
              </w:rPr>
              <w:t>Act,</w:t>
            </w:r>
            <w:r>
              <w:rPr>
                <w:spacing w:val="-4"/>
                <w:sz w:val="24"/>
              </w:rPr>
              <w:t xml:space="preserve"> </w:t>
            </w:r>
            <w:r>
              <w:rPr>
                <w:sz w:val="24"/>
              </w:rPr>
              <w:t>Gentlemen's</w:t>
            </w:r>
            <w:r>
              <w:rPr>
                <w:spacing w:val="-4"/>
                <w:sz w:val="24"/>
              </w:rPr>
              <w:t xml:space="preserve"> </w:t>
            </w:r>
            <w:r>
              <w:rPr>
                <w:sz w:val="24"/>
              </w:rPr>
              <w:t>Agreement with Japan).</w:t>
            </w:r>
          </w:p>
        </w:tc>
      </w:tr>
      <w:tr w:rsidR="00EB389E" w14:paraId="5A289EFB" w14:textId="77777777">
        <w:trPr>
          <w:trHeight w:val="1737"/>
        </w:trPr>
        <w:tc>
          <w:tcPr>
            <w:tcW w:w="1619" w:type="dxa"/>
            <w:tcBorders>
              <w:top w:val="single" w:sz="4" w:space="0" w:color="000000"/>
              <w:bottom w:val="single" w:sz="4" w:space="0" w:color="000000"/>
            </w:tcBorders>
          </w:tcPr>
          <w:p w14:paraId="5A289EF6" w14:textId="77777777" w:rsidR="00EB389E" w:rsidRDefault="00EB389E">
            <w:pPr>
              <w:pStyle w:val="TableParagraph"/>
              <w:rPr>
                <w:sz w:val="24"/>
              </w:rPr>
            </w:pPr>
          </w:p>
          <w:p w14:paraId="5A289EF7" w14:textId="77777777" w:rsidR="00EB389E" w:rsidRDefault="00EB389E">
            <w:pPr>
              <w:pStyle w:val="TableParagraph"/>
              <w:spacing w:before="179"/>
              <w:rPr>
                <w:sz w:val="24"/>
              </w:rPr>
            </w:pPr>
          </w:p>
          <w:p w14:paraId="5A289EF8" w14:textId="77777777" w:rsidR="00EB389E" w:rsidRDefault="00872BA8">
            <w:pPr>
              <w:pStyle w:val="TableParagraph"/>
              <w:ind w:left="64"/>
              <w:rPr>
                <w:sz w:val="24"/>
              </w:rPr>
            </w:pPr>
            <w:r>
              <w:rPr>
                <w:spacing w:val="-2"/>
                <w:sz w:val="24"/>
              </w:rPr>
              <w:t>SS.912.A.3.8</w:t>
            </w:r>
          </w:p>
        </w:tc>
        <w:tc>
          <w:tcPr>
            <w:tcW w:w="7749" w:type="dxa"/>
            <w:tcBorders>
              <w:top w:val="single" w:sz="4" w:space="0" w:color="000000"/>
              <w:bottom w:val="single" w:sz="4" w:space="0" w:color="000000"/>
            </w:tcBorders>
          </w:tcPr>
          <w:p w14:paraId="5A289EF9" w14:textId="77777777" w:rsidR="00EB389E" w:rsidRDefault="00EB389E">
            <w:pPr>
              <w:pStyle w:val="TableParagraph"/>
              <w:spacing w:before="22"/>
              <w:rPr>
                <w:sz w:val="24"/>
              </w:rPr>
            </w:pPr>
          </w:p>
          <w:p w14:paraId="5A289EFA" w14:textId="77777777" w:rsidR="00EB389E" w:rsidRDefault="00872BA8">
            <w:pPr>
              <w:pStyle w:val="TableParagraph"/>
              <w:spacing w:before="1"/>
              <w:ind w:left="272" w:right="33"/>
              <w:rPr>
                <w:sz w:val="24"/>
              </w:rPr>
            </w:pPr>
            <w:r>
              <w:rPr>
                <w:sz w:val="24"/>
              </w:rPr>
              <w:t>Examine the importance of social change and reform in the late 19th and early</w:t>
            </w:r>
            <w:r>
              <w:rPr>
                <w:spacing w:val="-4"/>
                <w:sz w:val="24"/>
              </w:rPr>
              <w:t xml:space="preserve"> </w:t>
            </w:r>
            <w:r>
              <w:rPr>
                <w:sz w:val="24"/>
              </w:rPr>
              <w:t>20th</w:t>
            </w:r>
            <w:r>
              <w:rPr>
                <w:spacing w:val="-4"/>
                <w:sz w:val="24"/>
              </w:rPr>
              <w:t xml:space="preserve"> </w:t>
            </w:r>
            <w:r>
              <w:rPr>
                <w:sz w:val="24"/>
              </w:rPr>
              <w:t>centuries</w:t>
            </w:r>
            <w:r>
              <w:rPr>
                <w:spacing w:val="-4"/>
                <w:sz w:val="24"/>
              </w:rPr>
              <w:t xml:space="preserve"> </w:t>
            </w:r>
            <w:r>
              <w:rPr>
                <w:sz w:val="24"/>
              </w:rPr>
              <w:t>(e.g.,</w:t>
            </w:r>
            <w:r>
              <w:rPr>
                <w:spacing w:val="-3"/>
                <w:sz w:val="24"/>
              </w:rPr>
              <w:t xml:space="preserve"> </w:t>
            </w:r>
            <w:r>
              <w:rPr>
                <w:sz w:val="24"/>
              </w:rPr>
              <w:t>class</w:t>
            </w:r>
            <w:r>
              <w:rPr>
                <w:spacing w:val="-4"/>
                <w:sz w:val="24"/>
              </w:rPr>
              <w:t xml:space="preserve"> </w:t>
            </w:r>
            <w:r>
              <w:rPr>
                <w:sz w:val="24"/>
              </w:rPr>
              <w:t>system,</w:t>
            </w:r>
            <w:r>
              <w:rPr>
                <w:spacing w:val="-4"/>
                <w:sz w:val="24"/>
              </w:rPr>
              <w:t xml:space="preserve"> </w:t>
            </w:r>
            <w:r>
              <w:rPr>
                <w:sz w:val="24"/>
              </w:rPr>
              <w:t>migration</w:t>
            </w:r>
            <w:r>
              <w:rPr>
                <w:spacing w:val="-4"/>
                <w:sz w:val="24"/>
              </w:rPr>
              <w:t xml:space="preserve"> </w:t>
            </w:r>
            <w:r>
              <w:rPr>
                <w:sz w:val="24"/>
              </w:rPr>
              <w:t>from</w:t>
            </w:r>
            <w:r>
              <w:rPr>
                <w:spacing w:val="-4"/>
                <w:sz w:val="24"/>
              </w:rPr>
              <w:t xml:space="preserve"> </w:t>
            </w:r>
            <w:r>
              <w:rPr>
                <w:sz w:val="24"/>
              </w:rPr>
              <w:t>farms</w:t>
            </w:r>
            <w:r>
              <w:rPr>
                <w:spacing w:val="-4"/>
                <w:sz w:val="24"/>
              </w:rPr>
              <w:t xml:space="preserve"> </w:t>
            </w:r>
            <w:r>
              <w:rPr>
                <w:sz w:val="24"/>
              </w:rPr>
              <w:t>to</w:t>
            </w:r>
            <w:r>
              <w:rPr>
                <w:spacing w:val="-4"/>
                <w:sz w:val="24"/>
              </w:rPr>
              <w:t xml:space="preserve"> </w:t>
            </w:r>
            <w:r>
              <w:rPr>
                <w:sz w:val="24"/>
              </w:rPr>
              <w:t>cities,</w:t>
            </w:r>
            <w:r>
              <w:rPr>
                <w:spacing w:val="-4"/>
                <w:sz w:val="24"/>
              </w:rPr>
              <w:t xml:space="preserve"> </w:t>
            </w:r>
            <w:r>
              <w:rPr>
                <w:sz w:val="24"/>
              </w:rPr>
              <w:t>Social Gospel movement, role of settlement houses and churches in providing services to the poor).</w:t>
            </w:r>
          </w:p>
        </w:tc>
      </w:tr>
      <w:tr w:rsidR="00EB389E" w14:paraId="5A289F00" w14:textId="77777777">
        <w:trPr>
          <w:trHeight w:val="1182"/>
        </w:trPr>
        <w:tc>
          <w:tcPr>
            <w:tcW w:w="1619" w:type="dxa"/>
            <w:tcBorders>
              <w:top w:val="single" w:sz="4" w:space="0" w:color="000000"/>
              <w:bottom w:val="single" w:sz="4" w:space="0" w:color="000000"/>
            </w:tcBorders>
          </w:tcPr>
          <w:p w14:paraId="5A289EFC" w14:textId="77777777" w:rsidR="00EB389E" w:rsidRDefault="00EB389E">
            <w:pPr>
              <w:pStyle w:val="TableParagraph"/>
              <w:spacing w:before="176"/>
              <w:rPr>
                <w:sz w:val="24"/>
              </w:rPr>
            </w:pPr>
          </w:p>
          <w:p w14:paraId="5A289EFD" w14:textId="77777777" w:rsidR="00EB389E" w:rsidRDefault="00872BA8">
            <w:pPr>
              <w:pStyle w:val="TableParagraph"/>
              <w:ind w:left="64"/>
              <w:rPr>
                <w:sz w:val="24"/>
              </w:rPr>
            </w:pPr>
            <w:r>
              <w:rPr>
                <w:spacing w:val="-2"/>
                <w:sz w:val="24"/>
              </w:rPr>
              <w:t>SS.912.A.3.9</w:t>
            </w:r>
          </w:p>
        </w:tc>
        <w:tc>
          <w:tcPr>
            <w:tcW w:w="7749" w:type="dxa"/>
            <w:tcBorders>
              <w:top w:val="single" w:sz="4" w:space="0" w:color="000000"/>
              <w:bottom w:val="single" w:sz="4" w:space="0" w:color="000000"/>
            </w:tcBorders>
          </w:tcPr>
          <w:p w14:paraId="5A289EFE" w14:textId="77777777" w:rsidR="00EB389E" w:rsidRDefault="00EB389E">
            <w:pPr>
              <w:pStyle w:val="TableParagraph"/>
              <w:spacing w:before="20"/>
              <w:rPr>
                <w:sz w:val="24"/>
              </w:rPr>
            </w:pPr>
          </w:p>
          <w:p w14:paraId="5A289EFF" w14:textId="4149CE12" w:rsidR="00EB389E" w:rsidRDefault="00872BA8">
            <w:pPr>
              <w:pStyle w:val="TableParagraph"/>
              <w:ind w:left="272"/>
              <w:rPr>
                <w:sz w:val="24"/>
              </w:rPr>
            </w:pPr>
            <w:r>
              <w:rPr>
                <w:sz w:val="24"/>
              </w:rPr>
              <w:t>Examine</w:t>
            </w:r>
            <w:r>
              <w:rPr>
                <w:spacing w:val="-4"/>
                <w:sz w:val="24"/>
              </w:rPr>
              <w:t xml:space="preserve"> </w:t>
            </w:r>
            <w:r>
              <w:rPr>
                <w:sz w:val="24"/>
              </w:rPr>
              <w:t>causes,</w:t>
            </w:r>
            <w:r>
              <w:rPr>
                <w:spacing w:val="-3"/>
                <w:sz w:val="24"/>
              </w:rPr>
              <w:t xml:space="preserve"> </w:t>
            </w:r>
            <w:r>
              <w:rPr>
                <w:sz w:val="24"/>
              </w:rPr>
              <w:t>course</w:t>
            </w:r>
            <w:r w:rsidR="00007351" w:rsidRPr="002507B9">
              <w:rPr>
                <w:color w:val="000000" w:themeColor="text1"/>
                <w:sz w:val="24"/>
              </w:rPr>
              <w:t>,</w:t>
            </w:r>
            <w:r>
              <w:rPr>
                <w:spacing w:val="-3"/>
                <w:sz w:val="24"/>
              </w:rPr>
              <w:t xml:space="preserve"> </w:t>
            </w:r>
            <w:r>
              <w:rPr>
                <w:sz w:val="24"/>
              </w:rPr>
              <w:t>and</w:t>
            </w:r>
            <w:r>
              <w:rPr>
                <w:spacing w:val="-3"/>
                <w:sz w:val="24"/>
              </w:rPr>
              <w:t xml:space="preserve"> </w:t>
            </w:r>
            <w:r>
              <w:rPr>
                <w:sz w:val="24"/>
              </w:rPr>
              <w:t>consequences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labor</w:t>
            </w:r>
            <w:r>
              <w:rPr>
                <w:spacing w:val="-4"/>
                <w:sz w:val="24"/>
              </w:rPr>
              <w:t xml:space="preserve"> </w:t>
            </w:r>
            <w:r>
              <w:rPr>
                <w:sz w:val="24"/>
              </w:rPr>
              <w:t>movement</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late 19th and early 20th centuries.</w:t>
            </w:r>
          </w:p>
        </w:tc>
      </w:tr>
    </w:tbl>
    <w:p w14:paraId="5A289F01" w14:textId="77777777" w:rsidR="00EB389E" w:rsidRDefault="00EB389E">
      <w:pPr>
        <w:rPr>
          <w:sz w:val="24"/>
        </w:rPr>
        <w:sectPr w:rsidR="00EB389E">
          <w:pgSz w:w="12240" w:h="15840"/>
          <w:pgMar w:top="1340" w:right="0" w:bottom="1260" w:left="0" w:header="585" w:footer="1063" w:gutter="0"/>
          <w:cols w:space="720"/>
        </w:sectPr>
      </w:pPr>
    </w:p>
    <w:p w14:paraId="5A289F0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07" w14:textId="77777777">
        <w:trPr>
          <w:trHeight w:val="906"/>
        </w:trPr>
        <w:tc>
          <w:tcPr>
            <w:tcW w:w="1679" w:type="dxa"/>
            <w:tcBorders>
              <w:top w:val="single" w:sz="4" w:space="0" w:color="000000"/>
              <w:bottom w:val="single" w:sz="4" w:space="0" w:color="000000"/>
            </w:tcBorders>
          </w:tcPr>
          <w:p w14:paraId="5A289F03" w14:textId="77777777" w:rsidR="00EB389E" w:rsidRDefault="00EB389E">
            <w:pPr>
              <w:pStyle w:val="TableParagraph"/>
              <w:spacing w:before="39"/>
              <w:rPr>
                <w:sz w:val="24"/>
              </w:rPr>
            </w:pPr>
          </w:p>
          <w:p w14:paraId="5A289F04" w14:textId="77777777" w:rsidR="00EB389E" w:rsidRDefault="00872BA8">
            <w:pPr>
              <w:pStyle w:val="TableParagraph"/>
              <w:ind w:left="64"/>
              <w:rPr>
                <w:sz w:val="24"/>
              </w:rPr>
            </w:pPr>
            <w:r>
              <w:rPr>
                <w:spacing w:val="-2"/>
                <w:sz w:val="24"/>
              </w:rPr>
              <w:t>SS.912.A.3.10</w:t>
            </w:r>
          </w:p>
        </w:tc>
        <w:tc>
          <w:tcPr>
            <w:tcW w:w="7689" w:type="dxa"/>
            <w:tcBorders>
              <w:top w:val="single" w:sz="4" w:space="0" w:color="000000"/>
              <w:bottom w:val="single" w:sz="4" w:space="0" w:color="000000"/>
            </w:tcBorders>
          </w:tcPr>
          <w:p w14:paraId="5A289F05" w14:textId="77777777" w:rsidR="00EB389E" w:rsidRDefault="00EB389E">
            <w:pPr>
              <w:pStyle w:val="TableParagraph"/>
              <w:spacing w:before="20"/>
              <w:rPr>
                <w:sz w:val="24"/>
              </w:rPr>
            </w:pPr>
          </w:p>
          <w:p w14:paraId="5A289F06" w14:textId="77777777" w:rsidR="00EB389E" w:rsidRDefault="00872BA8">
            <w:pPr>
              <w:pStyle w:val="TableParagraph"/>
              <w:ind w:left="212"/>
              <w:rPr>
                <w:sz w:val="24"/>
              </w:rPr>
            </w:pPr>
            <w:r>
              <w:rPr>
                <w:sz w:val="24"/>
              </w:rPr>
              <w:t>Review</w:t>
            </w:r>
            <w:r>
              <w:rPr>
                <w:spacing w:val="-3"/>
                <w:sz w:val="24"/>
              </w:rPr>
              <w:t xml:space="preserve"> </w:t>
            </w:r>
            <w:r>
              <w:rPr>
                <w:sz w:val="24"/>
              </w:rPr>
              <w:t>different</w:t>
            </w:r>
            <w:r>
              <w:rPr>
                <w:spacing w:val="-1"/>
                <w:sz w:val="24"/>
              </w:rPr>
              <w:t xml:space="preserve"> </w:t>
            </w:r>
            <w:r>
              <w:rPr>
                <w:sz w:val="24"/>
              </w:rPr>
              <w:t>economic</w:t>
            </w:r>
            <w:r>
              <w:rPr>
                <w:spacing w:val="-3"/>
                <w:sz w:val="24"/>
              </w:rPr>
              <w:t xml:space="preserve"> </w:t>
            </w:r>
            <w:r>
              <w:rPr>
                <w:sz w:val="24"/>
              </w:rPr>
              <w:t>and</w:t>
            </w:r>
            <w:r>
              <w:rPr>
                <w:spacing w:val="-1"/>
                <w:sz w:val="24"/>
              </w:rPr>
              <w:t xml:space="preserve"> </w:t>
            </w:r>
            <w:r>
              <w:rPr>
                <w:sz w:val="24"/>
              </w:rPr>
              <w:t>philosophic</w:t>
            </w:r>
            <w:r>
              <w:rPr>
                <w:spacing w:val="-2"/>
                <w:sz w:val="24"/>
              </w:rPr>
              <w:t xml:space="preserve"> ideologies.</w:t>
            </w:r>
          </w:p>
        </w:tc>
      </w:tr>
      <w:tr w:rsidR="00EB389E" w14:paraId="5A289F0C" w14:textId="77777777">
        <w:trPr>
          <w:trHeight w:val="1185"/>
        </w:trPr>
        <w:tc>
          <w:tcPr>
            <w:tcW w:w="1679" w:type="dxa"/>
            <w:tcBorders>
              <w:top w:val="single" w:sz="4" w:space="0" w:color="000000"/>
              <w:bottom w:val="single" w:sz="4" w:space="0" w:color="000000"/>
            </w:tcBorders>
          </w:tcPr>
          <w:p w14:paraId="5A289F08" w14:textId="77777777" w:rsidR="00EB389E" w:rsidRDefault="00EB389E">
            <w:pPr>
              <w:pStyle w:val="TableParagraph"/>
              <w:spacing w:before="178"/>
              <w:rPr>
                <w:sz w:val="24"/>
              </w:rPr>
            </w:pPr>
          </w:p>
          <w:p w14:paraId="5A289F09" w14:textId="77777777" w:rsidR="00EB389E" w:rsidRDefault="00872BA8">
            <w:pPr>
              <w:pStyle w:val="TableParagraph"/>
              <w:spacing w:before="1"/>
              <w:ind w:left="64"/>
              <w:rPr>
                <w:sz w:val="24"/>
              </w:rPr>
            </w:pPr>
            <w:r>
              <w:rPr>
                <w:spacing w:val="-2"/>
                <w:sz w:val="24"/>
              </w:rPr>
              <w:t>SS.912.A.3.11</w:t>
            </w:r>
          </w:p>
        </w:tc>
        <w:tc>
          <w:tcPr>
            <w:tcW w:w="7689" w:type="dxa"/>
            <w:tcBorders>
              <w:top w:val="single" w:sz="4" w:space="0" w:color="000000"/>
              <w:bottom w:val="single" w:sz="4" w:space="0" w:color="000000"/>
            </w:tcBorders>
          </w:tcPr>
          <w:p w14:paraId="5A289F0A" w14:textId="77777777" w:rsidR="00EB389E" w:rsidRDefault="00EB389E">
            <w:pPr>
              <w:pStyle w:val="TableParagraph"/>
              <w:spacing w:before="22"/>
              <w:rPr>
                <w:sz w:val="24"/>
              </w:rPr>
            </w:pPr>
          </w:p>
          <w:p w14:paraId="5A289F0B" w14:textId="77777777" w:rsidR="00EB389E" w:rsidRDefault="00872BA8">
            <w:pPr>
              <w:pStyle w:val="TableParagraph"/>
              <w:spacing w:before="1"/>
              <w:ind w:left="212" w:right="244"/>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political</w:t>
            </w:r>
            <w:r>
              <w:rPr>
                <w:spacing w:val="-3"/>
                <w:sz w:val="24"/>
              </w:rPr>
              <w:t xml:space="preserve"> </w:t>
            </w:r>
            <w:r>
              <w:rPr>
                <w:sz w:val="24"/>
              </w:rPr>
              <w:t>machines</w:t>
            </w:r>
            <w:r>
              <w:rPr>
                <w:spacing w:val="-3"/>
                <w:sz w:val="24"/>
              </w:rPr>
              <w:t xml:space="preserve"> </w:t>
            </w:r>
            <w:r>
              <w:rPr>
                <w:sz w:val="24"/>
              </w:rPr>
              <w:t>in</w:t>
            </w:r>
            <w:r>
              <w:rPr>
                <w:spacing w:val="-3"/>
                <w:sz w:val="24"/>
              </w:rPr>
              <w:t xml:space="preserve"> </w:t>
            </w:r>
            <w:r>
              <w:rPr>
                <w:sz w:val="24"/>
              </w:rPr>
              <w:t>United</w:t>
            </w:r>
            <w:r>
              <w:rPr>
                <w:spacing w:val="-4"/>
                <w:sz w:val="24"/>
              </w:rPr>
              <w:t xml:space="preserve"> </w:t>
            </w:r>
            <w:r>
              <w:rPr>
                <w:sz w:val="24"/>
              </w:rPr>
              <w:t>States</w:t>
            </w:r>
            <w:r>
              <w:rPr>
                <w:spacing w:val="-3"/>
                <w:sz w:val="24"/>
              </w:rPr>
              <w:t xml:space="preserve"> </w:t>
            </w:r>
            <w:r>
              <w:rPr>
                <w:sz w:val="24"/>
              </w:rPr>
              <w:t>cities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late 19th and early 20th centuries.</w:t>
            </w:r>
          </w:p>
        </w:tc>
      </w:tr>
      <w:tr w:rsidR="00EB389E" w14:paraId="5A289F12" w14:textId="77777777">
        <w:trPr>
          <w:trHeight w:val="1458"/>
        </w:trPr>
        <w:tc>
          <w:tcPr>
            <w:tcW w:w="1679" w:type="dxa"/>
            <w:tcBorders>
              <w:top w:val="single" w:sz="4" w:space="0" w:color="000000"/>
              <w:bottom w:val="single" w:sz="4" w:space="0" w:color="000000"/>
            </w:tcBorders>
          </w:tcPr>
          <w:p w14:paraId="5A289F0D" w14:textId="77777777" w:rsidR="00EB389E" w:rsidRDefault="00EB389E">
            <w:pPr>
              <w:pStyle w:val="TableParagraph"/>
              <w:rPr>
                <w:sz w:val="24"/>
              </w:rPr>
            </w:pPr>
          </w:p>
          <w:p w14:paraId="5A289F0E" w14:textId="77777777" w:rsidR="00EB389E" w:rsidRDefault="00EB389E">
            <w:pPr>
              <w:pStyle w:val="TableParagraph"/>
              <w:spacing w:before="39"/>
              <w:rPr>
                <w:sz w:val="24"/>
              </w:rPr>
            </w:pPr>
          </w:p>
          <w:p w14:paraId="5A289F0F" w14:textId="77777777" w:rsidR="00EB389E" w:rsidRDefault="00872BA8">
            <w:pPr>
              <w:pStyle w:val="TableParagraph"/>
              <w:ind w:left="64"/>
              <w:rPr>
                <w:sz w:val="24"/>
              </w:rPr>
            </w:pPr>
            <w:r>
              <w:rPr>
                <w:spacing w:val="-2"/>
                <w:sz w:val="24"/>
              </w:rPr>
              <w:t>SS.912.A.3.12</w:t>
            </w:r>
          </w:p>
        </w:tc>
        <w:tc>
          <w:tcPr>
            <w:tcW w:w="7689" w:type="dxa"/>
            <w:tcBorders>
              <w:top w:val="single" w:sz="4" w:space="0" w:color="000000"/>
              <w:bottom w:val="single" w:sz="4" w:space="0" w:color="000000"/>
            </w:tcBorders>
          </w:tcPr>
          <w:p w14:paraId="5A289F10" w14:textId="77777777" w:rsidR="00EB389E" w:rsidRDefault="00EB389E">
            <w:pPr>
              <w:pStyle w:val="TableParagraph"/>
              <w:spacing w:before="20"/>
              <w:rPr>
                <w:sz w:val="24"/>
              </w:rPr>
            </w:pPr>
          </w:p>
          <w:p w14:paraId="5A289F11" w14:textId="477350B2" w:rsidR="00EB389E" w:rsidRDefault="00872BA8">
            <w:pPr>
              <w:pStyle w:val="TableParagraph"/>
              <w:ind w:left="212" w:right="244"/>
              <w:rPr>
                <w:sz w:val="24"/>
              </w:rPr>
            </w:pPr>
            <w:r>
              <w:rPr>
                <w:sz w:val="24"/>
              </w:rPr>
              <w:t>Compare how different nongovernmental organizations and progressives worked</w:t>
            </w:r>
            <w:r>
              <w:rPr>
                <w:spacing w:val="-4"/>
                <w:sz w:val="24"/>
              </w:rPr>
              <w:t xml:space="preserve"> </w:t>
            </w:r>
            <w:r>
              <w:rPr>
                <w:sz w:val="24"/>
              </w:rPr>
              <w:t>to</w:t>
            </w:r>
            <w:r>
              <w:rPr>
                <w:spacing w:val="-4"/>
                <w:sz w:val="24"/>
              </w:rPr>
              <w:t xml:space="preserve"> </w:t>
            </w:r>
            <w:r>
              <w:rPr>
                <w:sz w:val="24"/>
              </w:rPr>
              <w:t>shape</w:t>
            </w:r>
            <w:r>
              <w:rPr>
                <w:spacing w:val="-5"/>
                <w:sz w:val="24"/>
              </w:rPr>
              <w:t xml:space="preserve"> </w:t>
            </w:r>
            <w:r>
              <w:rPr>
                <w:sz w:val="24"/>
              </w:rPr>
              <w:t>public</w:t>
            </w:r>
            <w:r>
              <w:rPr>
                <w:spacing w:val="-5"/>
                <w:sz w:val="24"/>
              </w:rPr>
              <w:t xml:space="preserve"> </w:t>
            </w:r>
            <w:r>
              <w:rPr>
                <w:sz w:val="24"/>
              </w:rPr>
              <w:t>policy,</w:t>
            </w:r>
            <w:r>
              <w:rPr>
                <w:spacing w:val="-4"/>
                <w:sz w:val="24"/>
              </w:rPr>
              <w:t xml:space="preserve"> </w:t>
            </w:r>
            <w:r>
              <w:rPr>
                <w:sz w:val="24"/>
              </w:rPr>
              <w:t>restore</w:t>
            </w:r>
            <w:r>
              <w:rPr>
                <w:spacing w:val="-5"/>
                <w:sz w:val="24"/>
              </w:rPr>
              <w:t xml:space="preserve"> </w:t>
            </w:r>
            <w:r>
              <w:rPr>
                <w:sz w:val="24"/>
              </w:rPr>
              <w:t>economic</w:t>
            </w:r>
            <w:r>
              <w:rPr>
                <w:spacing w:val="-5"/>
                <w:sz w:val="24"/>
              </w:rPr>
              <w:t xml:space="preserve"> </w:t>
            </w:r>
            <w:r>
              <w:rPr>
                <w:sz w:val="24"/>
              </w:rPr>
              <w:t>opportunities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correct injustices in American life.</w:t>
            </w:r>
          </w:p>
        </w:tc>
      </w:tr>
      <w:tr w:rsidR="00EB389E" w14:paraId="5A289F17" w14:textId="77777777">
        <w:trPr>
          <w:trHeight w:val="1185"/>
        </w:trPr>
        <w:tc>
          <w:tcPr>
            <w:tcW w:w="1679" w:type="dxa"/>
            <w:tcBorders>
              <w:top w:val="single" w:sz="4" w:space="0" w:color="000000"/>
              <w:bottom w:val="single" w:sz="4" w:space="0" w:color="000000"/>
            </w:tcBorders>
          </w:tcPr>
          <w:p w14:paraId="5A289F13" w14:textId="77777777" w:rsidR="00EB389E" w:rsidRDefault="00EB389E">
            <w:pPr>
              <w:pStyle w:val="TableParagraph"/>
              <w:spacing w:before="178"/>
              <w:rPr>
                <w:sz w:val="24"/>
              </w:rPr>
            </w:pPr>
          </w:p>
          <w:p w14:paraId="5A289F14" w14:textId="77777777" w:rsidR="00EB389E" w:rsidRDefault="00872BA8">
            <w:pPr>
              <w:pStyle w:val="TableParagraph"/>
              <w:spacing w:before="1"/>
              <w:ind w:left="64"/>
              <w:rPr>
                <w:sz w:val="24"/>
              </w:rPr>
            </w:pPr>
            <w:r>
              <w:rPr>
                <w:spacing w:val="-2"/>
                <w:sz w:val="24"/>
              </w:rPr>
              <w:t>SS.912.A.3.13</w:t>
            </w:r>
          </w:p>
        </w:tc>
        <w:tc>
          <w:tcPr>
            <w:tcW w:w="7689" w:type="dxa"/>
            <w:tcBorders>
              <w:top w:val="single" w:sz="4" w:space="0" w:color="000000"/>
              <w:bottom w:val="single" w:sz="4" w:space="0" w:color="000000"/>
            </w:tcBorders>
          </w:tcPr>
          <w:p w14:paraId="5A289F15" w14:textId="77777777" w:rsidR="00EB389E" w:rsidRDefault="00EB389E">
            <w:pPr>
              <w:pStyle w:val="TableParagraph"/>
              <w:spacing w:before="22"/>
              <w:rPr>
                <w:sz w:val="24"/>
              </w:rPr>
            </w:pPr>
          </w:p>
          <w:p w14:paraId="5A289F16" w14:textId="77777777" w:rsidR="00EB389E" w:rsidRDefault="00872BA8">
            <w:pPr>
              <w:pStyle w:val="TableParagraph"/>
              <w:spacing w:before="1"/>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18" w14:textId="77777777" w:rsidR="00EB389E" w:rsidRDefault="00EB389E">
      <w:pPr>
        <w:pStyle w:val="BodyText"/>
        <w:rPr>
          <w:sz w:val="20"/>
        </w:rPr>
      </w:pPr>
    </w:p>
    <w:p w14:paraId="5A289F19" w14:textId="77777777" w:rsidR="00EB389E" w:rsidRDefault="00EB389E">
      <w:pPr>
        <w:pStyle w:val="BodyText"/>
        <w:spacing w:before="88"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F1B" w14:textId="77777777">
        <w:trPr>
          <w:trHeight w:val="972"/>
        </w:trPr>
        <w:tc>
          <w:tcPr>
            <w:tcW w:w="9368" w:type="dxa"/>
            <w:gridSpan w:val="2"/>
          </w:tcPr>
          <w:p w14:paraId="5A289F1A" w14:textId="77777777" w:rsidR="00EB389E" w:rsidRDefault="00872BA8">
            <w:pPr>
              <w:pStyle w:val="TableParagraph"/>
              <w:spacing w:before="205"/>
              <w:ind w:left="1627" w:hanging="1152"/>
              <w:rPr>
                <w:b/>
                <w:i/>
                <w:sz w:val="24"/>
              </w:rPr>
            </w:pPr>
            <w:r>
              <w:rPr>
                <w:noProof/>
              </w:rPr>
              <mc:AlternateContent>
                <mc:Choice Requires="wpg">
                  <w:drawing>
                    <wp:anchor distT="0" distB="0" distL="0" distR="0" simplePos="0" relativeHeight="251658304" behindDoc="1" locked="0" layoutInCell="1" allowOverlap="1" wp14:anchorId="5A28B478" wp14:editId="2900A7C1">
                      <wp:simplePos x="0" y="0"/>
                      <wp:positionH relativeFrom="column">
                        <wp:posOffset>4572</wp:posOffset>
                      </wp:positionH>
                      <wp:positionV relativeFrom="paragraph">
                        <wp:posOffset>-341</wp:posOffset>
                      </wp:positionV>
                      <wp:extent cx="5943600" cy="620395"/>
                      <wp:effectExtent l="0" t="0" r="0" b="0"/>
                      <wp:wrapNone/>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0395"/>
                                <a:chOff x="0" y="0"/>
                                <a:chExt cx="5943600" cy="620395"/>
                              </a:xfrm>
                            </wpg:grpSpPr>
                            <wps:wsp>
                              <wps:cNvPr id="457" name="Graphic 457"/>
                              <wps:cNvSpPr/>
                              <wps:spPr>
                                <a:xfrm>
                                  <a:off x="0" y="0"/>
                                  <a:ext cx="228600" cy="614680"/>
                                </a:xfrm>
                                <a:custGeom>
                                  <a:avLst/>
                                  <a:gdLst/>
                                  <a:ahLst/>
                                  <a:cxnLst/>
                                  <a:rect l="l" t="t" r="r" b="b"/>
                                  <a:pathLst>
                                    <a:path w="228600" h="614680">
                                      <a:moveTo>
                                        <a:pt x="228600" y="0"/>
                                      </a:moveTo>
                                      <a:lnTo>
                                        <a:pt x="0" y="0"/>
                                      </a:lnTo>
                                      <a:lnTo>
                                        <a:pt x="0" y="614172"/>
                                      </a:lnTo>
                                      <a:lnTo>
                                        <a:pt x="228600" y="614172"/>
                                      </a:lnTo>
                                      <a:lnTo>
                                        <a:pt x="228600" y="0"/>
                                      </a:lnTo>
                                      <a:close/>
                                    </a:path>
                                  </a:pathLst>
                                </a:custGeom>
                                <a:solidFill>
                                  <a:srgbClr val="0000CC"/>
                                </a:solidFill>
                              </wps:spPr>
                              <wps:bodyPr wrap="square" lIns="0" tIns="0" rIns="0" bIns="0" rtlCol="0">
                                <a:prstTxWarp prst="textNoShape">
                                  <a:avLst/>
                                </a:prstTxWarp>
                                <a:noAutofit/>
                              </wps:bodyPr>
                            </wps:wsp>
                            <wps:wsp>
                              <wps:cNvPr id="458" name="Graphic 458"/>
                              <wps:cNvSpPr/>
                              <wps:spPr>
                                <a:xfrm>
                                  <a:off x="0" y="6141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CC97970" id="Group 456" o:spid="_x0000_s1026" style="position:absolute;margin-left:.35pt;margin-top:-.05pt;width:468pt;height:48.85pt;z-index:-251658176;mso-wrap-distance-left:0;mso-wrap-distance-right:0" coordsize="59436,6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">
                      <v:shape id="Graphic 457" o:spid="_x0000_s1027" style="position:absolute;width:2286;height:6146;visibility:visible;mso-wrap-style:square;v-text-anchor:top" coordsize="228600,614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" path="m228600,l,,,614172r228600,l228600,xe" fillcolor="#00c" stroked="f">
                        <v:path arrowok="t"/>
                      </v:shape>
                      <v:shape id="Graphic 458" o:spid="_x0000_s1028" style="position:absolute;top:614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" path="m5943600,r,l,,,6096r5943600,l5943600,xe" fillcolor="black" stroked="f">
                        <v:path arrowok="t"/>
                      </v:shape>
                    </v:group>
                  </w:pict>
                </mc:Fallback>
              </mc:AlternateContent>
            </w:r>
            <w:r>
              <w:rPr>
                <w:b/>
                <w:i/>
                <w:sz w:val="24"/>
              </w:rPr>
              <w:t>SS.912.A.4</w:t>
            </w:r>
            <w:r>
              <w:rPr>
                <w:b/>
                <w:i/>
                <w:spacing w:val="-3"/>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changing</w:t>
            </w:r>
            <w:r>
              <w:rPr>
                <w:b/>
                <w:i/>
                <w:spacing w:val="-3"/>
                <w:sz w:val="24"/>
              </w:rPr>
              <w:t xml:space="preserve"> </w:t>
            </w:r>
            <w:r>
              <w:rPr>
                <w:b/>
                <w:i/>
                <w:sz w:val="24"/>
              </w:rPr>
              <w:t>role</w:t>
            </w:r>
            <w:r>
              <w:rPr>
                <w:b/>
                <w:i/>
                <w:spacing w:val="-4"/>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in world affairs through the end of World War I.</w:t>
            </w:r>
          </w:p>
        </w:tc>
      </w:tr>
      <w:tr w:rsidR="00EB389E" w14:paraId="5A289F20" w14:textId="77777777">
        <w:trPr>
          <w:trHeight w:val="1065"/>
        </w:trPr>
        <w:tc>
          <w:tcPr>
            <w:tcW w:w="1619" w:type="dxa"/>
            <w:tcBorders>
              <w:bottom w:val="single" w:sz="4" w:space="0" w:color="000000"/>
            </w:tcBorders>
          </w:tcPr>
          <w:p w14:paraId="5A289F1C" w14:textId="77777777" w:rsidR="00EB389E" w:rsidRDefault="00EB389E">
            <w:pPr>
              <w:pStyle w:val="TableParagraph"/>
              <w:spacing w:before="195"/>
              <w:rPr>
                <w:sz w:val="24"/>
              </w:rPr>
            </w:pPr>
          </w:p>
          <w:p w14:paraId="5A289F1D" w14:textId="77777777" w:rsidR="00EB389E" w:rsidRDefault="00872BA8">
            <w:pPr>
              <w:pStyle w:val="TableParagraph"/>
              <w:spacing w:before="1"/>
              <w:ind w:left="64"/>
              <w:rPr>
                <w:sz w:val="24"/>
              </w:rPr>
            </w:pPr>
            <w:r>
              <w:rPr>
                <w:spacing w:val="-2"/>
                <w:sz w:val="24"/>
              </w:rPr>
              <w:t>SS.912.A.4.1</w:t>
            </w:r>
          </w:p>
        </w:tc>
        <w:tc>
          <w:tcPr>
            <w:tcW w:w="7749" w:type="dxa"/>
            <w:tcBorders>
              <w:bottom w:val="single" w:sz="4" w:space="0" w:color="000000"/>
            </w:tcBorders>
          </w:tcPr>
          <w:p w14:paraId="5A289F1E" w14:textId="77777777" w:rsidR="00EB389E" w:rsidRDefault="00EB389E">
            <w:pPr>
              <w:pStyle w:val="TableParagraph"/>
              <w:spacing w:before="179"/>
              <w:rPr>
                <w:sz w:val="24"/>
              </w:rPr>
            </w:pPr>
          </w:p>
          <w:p w14:paraId="5A289F1F" w14:textId="77777777" w:rsidR="00EB389E" w:rsidRDefault="00872BA8">
            <w:pPr>
              <w:pStyle w:val="TableParagraph"/>
              <w:ind w:left="272"/>
              <w:rPr>
                <w:sz w:val="24"/>
              </w:rPr>
            </w:pPr>
            <w:r>
              <w:rPr>
                <w:sz w:val="24"/>
              </w:rPr>
              <w:t>Analyze</w:t>
            </w:r>
            <w:r>
              <w:rPr>
                <w:spacing w:val="-4"/>
                <w:sz w:val="24"/>
              </w:rPr>
              <w:t xml:space="preserve"> </w:t>
            </w:r>
            <w:r>
              <w:rPr>
                <w:sz w:val="24"/>
              </w:rPr>
              <w:t>the</w:t>
            </w:r>
            <w:r>
              <w:rPr>
                <w:spacing w:val="-2"/>
                <w:sz w:val="24"/>
              </w:rPr>
              <w:t xml:space="preserve"> </w:t>
            </w:r>
            <w:r>
              <w:rPr>
                <w:sz w:val="24"/>
              </w:rPr>
              <w:t>major</w:t>
            </w:r>
            <w:r>
              <w:rPr>
                <w:spacing w:val="-2"/>
                <w:sz w:val="24"/>
              </w:rPr>
              <w:t xml:space="preserve"> </w:t>
            </w:r>
            <w:r>
              <w:rPr>
                <w:sz w:val="24"/>
              </w:rPr>
              <w:t>factors that</w:t>
            </w:r>
            <w:r>
              <w:rPr>
                <w:spacing w:val="-1"/>
                <w:sz w:val="24"/>
              </w:rPr>
              <w:t xml:space="preserve"> </w:t>
            </w:r>
            <w:r>
              <w:rPr>
                <w:sz w:val="24"/>
              </w:rPr>
              <w:t>drove</w:t>
            </w:r>
            <w:r>
              <w:rPr>
                <w:spacing w:val="-2"/>
                <w:sz w:val="24"/>
              </w:rPr>
              <w:t xml:space="preserve"> </w:t>
            </w:r>
            <w:r>
              <w:rPr>
                <w:sz w:val="24"/>
              </w:rPr>
              <w:t>United</w:t>
            </w:r>
            <w:r>
              <w:rPr>
                <w:spacing w:val="-1"/>
                <w:sz w:val="24"/>
              </w:rPr>
              <w:t xml:space="preserve"> </w:t>
            </w:r>
            <w:r>
              <w:rPr>
                <w:sz w:val="24"/>
              </w:rPr>
              <w:t xml:space="preserve">States </w:t>
            </w:r>
            <w:r>
              <w:rPr>
                <w:spacing w:val="-2"/>
                <w:sz w:val="24"/>
              </w:rPr>
              <w:t>imperialism.</w:t>
            </w:r>
          </w:p>
        </w:tc>
      </w:tr>
      <w:tr w:rsidR="00EB389E" w14:paraId="5A289F25" w14:textId="77777777">
        <w:trPr>
          <w:trHeight w:val="906"/>
        </w:trPr>
        <w:tc>
          <w:tcPr>
            <w:tcW w:w="1619" w:type="dxa"/>
            <w:tcBorders>
              <w:top w:val="single" w:sz="4" w:space="0" w:color="000000"/>
              <w:bottom w:val="single" w:sz="4" w:space="0" w:color="000000"/>
            </w:tcBorders>
          </w:tcPr>
          <w:p w14:paraId="5A289F21" w14:textId="77777777" w:rsidR="00EB389E" w:rsidRDefault="00EB389E">
            <w:pPr>
              <w:pStyle w:val="TableParagraph"/>
              <w:spacing w:before="39"/>
              <w:rPr>
                <w:sz w:val="24"/>
              </w:rPr>
            </w:pPr>
          </w:p>
          <w:p w14:paraId="5A289F22" w14:textId="77777777" w:rsidR="00EB389E" w:rsidRDefault="00872BA8">
            <w:pPr>
              <w:pStyle w:val="TableParagraph"/>
              <w:ind w:left="64"/>
              <w:rPr>
                <w:sz w:val="24"/>
              </w:rPr>
            </w:pPr>
            <w:r>
              <w:rPr>
                <w:spacing w:val="-2"/>
                <w:sz w:val="24"/>
              </w:rPr>
              <w:t>SS.912.A.4.2</w:t>
            </w:r>
          </w:p>
        </w:tc>
        <w:tc>
          <w:tcPr>
            <w:tcW w:w="7749" w:type="dxa"/>
            <w:tcBorders>
              <w:top w:val="single" w:sz="4" w:space="0" w:color="000000"/>
              <w:bottom w:val="single" w:sz="4" w:space="0" w:color="000000"/>
            </w:tcBorders>
          </w:tcPr>
          <w:p w14:paraId="5A289F23" w14:textId="77777777" w:rsidR="00EB389E" w:rsidRDefault="00EB389E">
            <w:pPr>
              <w:pStyle w:val="TableParagraph"/>
              <w:spacing w:before="20"/>
              <w:rPr>
                <w:sz w:val="24"/>
              </w:rPr>
            </w:pPr>
          </w:p>
          <w:p w14:paraId="5A289F24" w14:textId="77777777" w:rsidR="00EB389E" w:rsidRDefault="00872BA8">
            <w:pPr>
              <w:pStyle w:val="TableParagraph"/>
              <w:ind w:left="272"/>
              <w:rPr>
                <w:sz w:val="24"/>
              </w:rPr>
            </w:pPr>
            <w:r>
              <w:rPr>
                <w:sz w:val="24"/>
              </w:rPr>
              <w:t>Explain</w:t>
            </w:r>
            <w:r>
              <w:rPr>
                <w:spacing w:val="-4"/>
                <w:sz w:val="24"/>
              </w:rPr>
              <w:t xml:space="preserve"> </w:t>
            </w:r>
            <w:r>
              <w:rPr>
                <w:sz w:val="24"/>
              </w:rPr>
              <w:t>the</w:t>
            </w:r>
            <w:r>
              <w:rPr>
                <w:spacing w:val="-2"/>
                <w:sz w:val="24"/>
              </w:rPr>
              <w:t xml:space="preserve"> </w:t>
            </w:r>
            <w:r>
              <w:rPr>
                <w:sz w:val="24"/>
              </w:rPr>
              <w:t>motives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acquisition</w:t>
            </w:r>
            <w:r>
              <w:rPr>
                <w:spacing w:val="-1"/>
                <w:sz w:val="24"/>
              </w:rPr>
              <w:t xml:space="preserve"> </w:t>
            </w:r>
            <w:r>
              <w:rPr>
                <w:sz w:val="24"/>
              </w:rPr>
              <w:t>of</w:t>
            </w:r>
            <w:r>
              <w:rPr>
                <w:spacing w:val="-2"/>
                <w:sz w:val="24"/>
              </w:rPr>
              <w:t xml:space="preserve"> </w:t>
            </w:r>
            <w:r>
              <w:rPr>
                <w:sz w:val="24"/>
              </w:rPr>
              <w:t>the</w:t>
            </w:r>
            <w:r>
              <w:rPr>
                <w:spacing w:val="-2"/>
                <w:sz w:val="24"/>
              </w:rPr>
              <w:t xml:space="preserve"> territories.</w:t>
            </w:r>
          </w:p>
        </w:tc>
      </w:tr>
      <w:tr w:rsidR="00EB389E" w14:paraId="5A289F2A" w14:textId="77777777">
        <w:trPr>
          <w:trHeight w:val="909"/>
        </w:trPr>
        <w:tc>
          <w:tcPr>
            <w:tcW w:w="1619" w:type="dxa"/>
            <w:tcBorders>
              <w:top w:val="single" w:sz="4" w:space="0" w:color="000000"/>
              <w:bottom w:val="single" w:sz="4" w:space="0" w:color="000000"/>
            </w:tcBorders>
          </w:tcPr>
          <w:p w14:paraId="5A289F26" w14:textId="77777777" w:rsidR="00EB389E" w:rsidRDefault="00EB389E">
            <w:pPr>
              <w:pStyle w:val="TableParagraph"/>
              <w:spacing w:before="39"/>
              <w:rPr>
                <w:sz w:val="24"/>
              </w:rPr>
            </w:pPr>
          </w:p>
          <w:p w14:paraId="5A289F27" w14:textId="77777777" w:rsidR="00EB389E" w:rsidRDefault="00872BA8">
            <w:pPr>
              <w:pStyle w:val="TableParagraph"/>
              <w:ind w:left="64"/>
              <w:rPr>
                <w:sz w:val="24"/>
              </w:rPr>
            </w:pPr>
            <w:r>
              <w:rPr>
                <w:spacing w:val="-2"/>
                <w:sz w:val="24"/>
              </w:rPr>
              <w:t>SS.912.A.4.3</w:t>
            </w:r>
          </w:p>
        </w:tc>
        <w:tc>
          <w:tcPr>
            <w:tcW w:w="7749" w:type="dxa"/>
            <w:tcBorders>
              <w:top w:val="single" w:sz="4" w:space="0" w:color="000000"/>
              <w:bottom w:val="single" w:sz="4" w:space="0" w:color="000000"/>
            </w:tcBorders>
          </w:tcPr>
          <w:p w14:paraId="5A289F28" w14:textId="77777777" w:rsidR="00EB389E" w:rsidRDefault="00EB389E">
            <w:pPr>
              <w:pStyle w:val="TableParagraph"/>
              <w:spacing w:before="22"/>
              <w:rPr>
                <w:sz w:val="24"/>
              </w:rPr>
            </w:pPr>
          </w:p>
          <w:p w14:paraId="5A289F29" w14:textId="2DEB936F" w:rsidR="00EB389E" w:rsidRDefault="00872BA8">
            <w:pPr>
              <w:pStyle w:val="TableParagraph"/>
              <w:spacing w:before="1"/>
              <w:ind w:left="272"/>
              <w:rPr>
                <w:sz w:val="24"/>
              </w:rPr>
            </w:pPr>
            <w:r>
              <w:rPr>
                <w:sz w:val="24"/>
              </w:rPr>
              <w:t>Examine</w:t>
            </w:r>
            <w:r>
              <w:rPr>
                <w:spacing w:val="-5"/>
                <w:sz w:val="24"/>
              </w:rPr>
              <w:t xml:space="preserve"> </w:t>
            </w:r>
            <w:r>
              <w:rPr>
                <w:sz w:val="24"/>
              </w:rPr>
              <w:t>causes,</w:t>
            </w:r>
            <w:r>
              <w:rPr>
                <w:spacing w:val="-1"/>
                <w:sz w:val="24"/>
              </w:rPr>
              <w:t xml:space="preserve"> </w:t>
            </w:r>
            <w:r>
              <w:rPr>
                <w:sz w:val="24"/>
              </w:rPr>
              <w:t>course</w:t>
            </w:r>
            <w:r w:rsidR="00007351" w:rsidRPr="002507B9">
              <w:rPr>
                <w:color w:val="000000" w:themeColor="text1"/>
                <w:sz w:val="24"/>
              </w:rPr>
              <w:t>,</w:t>
            </w:r>
            <w:r>
              <w:rPr>
                <w:sz w:val="24"/>
              </w:rPr>
              <w:t xml:space="preserve"> and</w:t>
            </w:r>
            <w:r>
              <w:rPr>
                <w:spacing w:val="-1"/>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Spanish</w:t>
            </w:r>
            <w:r>
              <w:rPr>
                <w:spacing w:val="-1"/>
                <w:sz w:val="24"/>
              </w:rPr>
              <w:t xml:space="preserve"> </w:t>
            </w:r>
            <w:r>
              <w:rPr>
                <w:sz w:val="24"/>
              </w:rPr>
              <w:t>American</w:t>
            </w:r>
            <w:r>
              <w:rPr>
                <w:spacing w:val="1"/>
                <w:sz w:val="24"/>
              </w:rPr>
              <w:t xml:space="preserve"> </w:t>
            </w:r>
            <w:r>
              <w:rPr>
                <w:spacing w:val="-4"/>
                <w:sz w:val="24"/>
              </w:rPr>
              <w:t>War.</w:t>
            </w:r>
          </w:p>
        </w:tc>
      </w:tr>
      <w:tr w:rsidR="00EB389E" w14:paraId="5A289F30" w14:textId="77777777">
        <w:trPr>
          <w:trHeight w:val="1458"/>
        </w:trPr>
        <w:tc>
          <w:tcPr>
            <w:tcW w:w="1619" w:type="dxa"/>
            <w:tcBorders>
              <w:top w:val="single" w:sz="4" w:space="0" w:color="000000"/>
              <w:bottom w:val="single" w:sz="4" w:space="0" w:color="000000"/>
            </w:tcBorders>
          </w:tcPr>
          <w:p w14:paraId="5A289F2B" w14:textId="77777777" w:rsidR="00EB389E" w:rsidRDefault="00EB389E">
            <w:pPr>
              <w:pStyle w:val="TableParagraph"/>
              <w:rPr>
                <w:sz w:val="24"/>
              </w:rPr>
            </w:pPr>
          </w:p>
          <w:p w14:paraId="5A289F2C" w14:textId="77777777" w:rsidR="00EB389E" w:rsidRDefault="00EB389E">
            <w:pPr>
              <w:pStyle w:val="TableParagraph"/>
              <w:spacing w:before="39"/>
              <w:rPr>
                <w:sz w:val="24"/>
              </w:rPr>
            </w:pPr>
          </w:p>
          <w:p w14:paraId="5A289F2D" w14:textId="77777777" w:rsidR="00EB389E" w:rsidRDefault="00872BA8">
            <w:pPr>
              <w:pStyle w:val="TableParagraph"/>
              <w:ind w:left="64"/>
              <w:rPr>
                <w:sz w:val="24"/>
              </w:rPr>
            </w:pPr>
            <w:r>
              <w:rPr>
                <w:spacing w:val="-2"/>
                <w:sz w:val="24"/>
              </w:rPr>
              <w:t>SS.912.A.4.4</w:t>
            </w:r>
          </w:p>
        </w:tc>
        <w:tc>
          <w:tcPr>
            <w:tcW w:w="7749" w:type="dxa"/>
            <w:tcBorders>
              <w:top w:val="single" w:sz="4" w:space="0" w:color="000000"/>
              <w:bottom w:val="single" w:sz="4" w:space="0" w:color="000000"/>
            </w:tcBorders>
          </w:tcPr>
          <w:p w14:paraId="5A289F2E" w14:textId="77777777" w:rsidR="00EB389E" w:rsidRDefault="00EB389E">
            <w:pPr>
              <w:pStyle w:val="TableParagraph"/>
              <w:spacing w:before="20"/>
              <w:rPr>
                <w:sz w:val="24"/>
              </w:rPr>
            </w:pPr>
          </w:p>
          <w:p w14:paraId="5A289F2F" w14:textId="77777777" w:rsidR="00EB389E" w:rsidRDefault="00872BA8">
            <w:pPr>
              <w:pStyle w:val="TableParagraph"/>
              <w:ind w:left="272" w:right="95"/>
              <w:rPr>
                <w:sz w:val="24"/>
              </w:rPr>
            </w:pPr>
            <w:r>
              <w:rPr>
                <w:sz w:val="24"/>
              </w:rPr>
              <w:t>Analyze the economic, military, and security motivations of the United States</w:t>
            </w:r>
            <w:r>
              <w:rPr>
                <w:spacing w:val="-3"/>
                <w:sz w:val="24"/>
              </w:rPr>
              <w:t xml:space="preserve"> </w:t>
            </w:r>
            <w:r>
              <w:rPr>
                <w:sz w:val="24"/>
              </w:rPr>
              <w:t>to</w:t>
            </w:r>
            <w:r>
              <w:rPr>
                <w:spacing w:val="-3"/>
                <w:sz w:val="24"/>
              </w:rPr>
              <w:t xml:space="preserve"> </w:t>
            </w:r>
            <w:r>
              <w:rPr>
                <w:sz w:val="24"/>
              </w:rPr>
              <w:t>complete</w:t>
            </w:r>
            <w:r>
              <w:rPr>
                <w:spacing w:val="-4"/>
                <w:sz w:val="24"/>
              </w:rPr>
              <w:t xml:space="preserve"> </w:t>
            </w:r>
            <w:r>
              <w:rPr>
                <w:sz w:val="24"/>
              </w:rPr>
              <w:t>the</w:t>
            </w:r>
            <w:r>
              <w:rPr>
                <w:spacing w:val="-4"/>
                <w:sz w:val="24"/>
              </w:rPr>
              <w:t xml:space="preserve"> </w:t>
            </w:r>
            <w:r>
              <w:rPr>
                <w:sz w:val="24"/>
              </w:rPr>
              <w:t>Panama</w:t>
            </w:r>
            <w:r>
              <w:rPr>
                <w:spacing w:val="-4"/>
                <w:sz w:val="24"/>
              </w:rPr>
              <w:t xml:space="preserve"> </w:t>
            </w:r>
            <w:r>
              <w:rPr>
                <w:sz w:val="24"/>
              </w:rPr>
              <w:t>Canal</w:t>
            </w:r>
            <w:r>
              <w:rPr>
                <w:spacing w:val="-3"/>
                <w:sz w:val="24"/>
              </w:rPr>
              <w:t xml:space="preserve"> </w:t>
            </w:r>
            <w:r>
              <w:rPr>
                <w:sz w:val="24"/>
              </w:rPr>
              <w:t>as</w:t>
            </w:r>
            <w:r>
              <w:rPr>
                <w:spacing w:val="-3"/>
                <w:sz w:val="24"/>
              </w:rPr>
              <w:t xml:space="preserve"> </w:t>
            </w:r>
            <w:r>
              <w:rPr>
                <w:sz w:val="24"/>
              </w:rPr>
              <w:t>well</w:t>
            </w:r>
            <w:r>
              <w:rPr>
                <w:spacing w:val="-3"/>
                <w:sz w:val="24"/>
              </w:rPr>
              <w:t xml:space="preserve"> </w:t>
            </w:r>
            <w:r>
              <w:rPr>
                <w:sz w:val="24"/>
              </w:rPr>
              <w:t>as</w:t>
            </w:r>
            <w:r>
              <w:rPr>
                <w:spacing w:val="-3"/>
                <w:sz w:val="24"/>
              </w:rPr>
              <w:t xml:space="preserve"> </w:t>
            </w:r>
            <w:r>
              <w:rPr>
                <w:sz w:val="24"/>
              </w:rPr>
              <w:t>major</w:t>
            </w:r>
            <w:r>
              <w:rPr>
                <w:spacing w:val="-4"/>
                <w:sz w:val="24"/>
              </w:rPr>
              <w:t xml:space="preserve"> </w:t>
            </w:r>
            <w:r>
              <w:rPr>
                <w:sz w:val="24"/>
              </w:rPr>
              <w:t>obstacles</w:t>
            </w:r>
            <w:r>
              <w:rPr>
                <w:spacing w:val="-3"/>
                <w:sz w:val="24"/>
              </w:rPr>
              <w:t xml:space="preserve"> </w:t>
            </w:r>
            <w:r>
              <w:rPr>
                <w:sz w:val="24"/>
              </w:rPr>
              <w:t>involved</w:t>
            </w:r>
            <w:r>
              <w:rPr>
                <w:spacing w:val="-3"/>
                <w:sz w:val="24"/>
              </w:rPr>
              <w:t xml:space="preserve"> </w:t>
            </w:r>
            <w:r>
              <w:rPr>
                <w:sz w:val="24"/>
              </w:rPr>
              <w:t>in its construction.</w:t>
            </w:r>
          </w:p>
        </w:tc>
      </w:tr>
      <w:tr w:rsidR="00EB389E" w14:paraId="5A289F35" w14:textId="77777777">
        <w:trPr>
          <w:trHeight w:val="1185"/>
        </w:trPr>
        <w:tc>
          <w:tcPr>
            <w:tcW w:w="1619" w:type="dxa"/>
            <w:tcBorders>
              <w:top w:val="single" w:sz="4" w:space="0" w:color="000000"/>
              <w:bottom w:val="single" w:sz="4" w:space="0" w:color="000000"/>
            </w:tcBorders>
          </w:tcPr>
          <w:p w14:paraId="5A289F31" w14:textId="77777777" w:rsidR="00EB389E" w:rsidRDefault="00EB389E">
            <w:pPr>
              <w:pStyle w:val="TableParagraph"/>
              <w:spacing w:before="176"/>
              <w:rPr>
                <w:sz w:val="24"/>
              </w:rPr>
            </w:pPr>
          </w:p>
          <w:p w14:paraId="5A289F32" w14:textId="77777777" w:rsidR="00EB389E" w:rsidRDefault="00872BA8">
            <w:pPr>
              <w:pStyle w:val="TableParagraph"/>
              <w:ind w:left="64"/>
              <w:rPr>
                <w:sz w:val="24"/>
              </w:rPr>
            </w:pPr>
            <w:r>
              <w:rPr>
                <w:spacing w:val="-2"/>
                <w:sz w:val="24"/>
              </w:rPr>
              <w:t>SS.912.A.4.5</w:t>
            </w:r>
          </w:p>
        </w:tc>
        <w:tc>
          <w:tcPr>
            <w:tcW w:w="7749" w:type="dxa"/>
            <w:tcBorders>
              <w:top w:val="single" w:sz="4" w:space="0" w:color="000000"/>
              <w:bottom w:val="single" w:sz="4" w:space="0" w:color="000000"/>
            </w:tcBorders>
          </w:tcPr>
          <w:p w14:paraId="5A289F33" w14:textId="77777777" w:rsidR="00EB389E" w:rsidRDefault="00EB389E">
            <w:pPr>
              <w:pStyle w:val="TableParagraph"/>
              <w:spacing w:before="20"/>
              <w:rPr>
                <w:sz w:val="24"/>
              </w:rPr>
            </w:pPr>
          </w:p>
          <w:p w14:paraId="5A289F34" w14:textId="4183C9D6" w:rsidR="00EB389E" w:rsidRDefault="00872BA8">
            <w:pPr>
              <w:pStyle w:val="TableParagraph"/>
              <w:ind w:left="272"/>
              <w:rPr>
                <w:sz w:val="24"/>
              </w:rPr>
            </w:pPr>
            <w:r>
              <w:rPr>
                <w:sz w:val="24"/>
              </w:rPr>
              <w:t>Examine</w:t>
            </w:r>
            <w:r>
              <w:rPr>
                <w:spacing w:val="-5"/>
                <w:sz w:val="24"/>
              </w:rPr>
              <w:t xml:space="preserve"> </w:t>
            </w:r>
            <w:r>
              <w:rPr>
                <w:sz w:val="24"/>
              </w:rPr>
              <w:t>causes,</w:t>
            </w:r>
            <w:r>
              <w:rPr>
                <w:spacing w:val="-4"/>
                <w:sz w:val="24"/>
              </w:rPr>
              <w:t xml:space="preserve"> </w:t>
            </w:r>
            <w:r>
              <w:rPr>
                <w:sz w:val="24"/>
              </w:rPr>
              <w:t>course</w:t>
            </w:r>
            <w:r w:rsidR="00007351" w:rsidRPr="002507B9">
              <w:rPr>
                <w:color w:val="000000" w:themeColor="text1"/>
                <w:sz w:val="24"/>
              </w:rPr>
              <w:t>,</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involvement</w:t>
            </w:r>
            <w:r>
              <w:rPr>
                <w:spacing w:val="-4"/>
                <w:sz w:val="24"/>
              </w:rPr>
              <w:t xml:space="preserve"> </w:t>
            </w:r>
            <w:r>
              <w:rPr>
                <w:sz w:val="24"/>
              </w:rPr>
              <w:t>in World War I.</w:t>
            </w:r>
          </w:p>
        </w:tc>
      </w:tr>
    </w:tbl>
    <w:p w14:paraId="5A289F36" w14:textId="77777777" w:rsidR="00EB389E" w:rsidRDefault="00EB389E">
      <w:pPr>
        <w:rPr>
          <w:sz w:val="24"/>
        </w:rPr>
        <w:sectPr w:rsidR="00EB389E">
          <w:pgSz w:w="12240" w:h="15840"/>
          <w:pgMar w:top="1340" w:right="0" w:bottom="1260" w:left="0" w:header="585" w:footer="1063" w:gutter="0"/>
          <w:cols w:space="720"/>
        </w:sectPr>
      </w:pPr>
    </w:p>
    <w:p w14:paraId="5A289F3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3D" w14:textId="77777777">
        <w:trPr>
          <w:trHeight w:val="1458"/>
        </w:trPr>
        <w:tc>
          <w:tcPr>
            <w:tcW w:w="1679" w:type="dxa"/>
            <w:tcBorders>
              <w:top w:val="single" w:sz="4" w:space="0" w:color="000000"/>
              <w:bottom w:val="single" w:sz="4" w:space="0" w:color="000000"/>
            </w:tcBorders>
          </w:tcPr>
          <w:p w14:paraId="5A289F38" w14:textId="77777777" w:rsidR="00EB389E" w:rsidRDefault="00EB389E">
            <w:pPr>
              <w:pStyle w:val="TableParagraph"/>
              <w:rPr>
                <w:sz w:val="24"/>
              </w:rPr>
            </w:pPr>
          </w:p>
          <w:p w14:paraId="5A289F39" w14:textId="77777777" w:rsidR="00EB389E" w:rsidRDefault="00EB389E">
            <w:pPr>
              <w:pStyle w:val="TableParagraph"/>
              <w:spacing w:before="39"/>
              <w:rPr>
                <w:sz w:val="24"/>
              </w:rPr>
            </w:pPr>
          </w:p>
          <w:p w14:paraId="5A289F3A" w14:textId="77777777" w:rsidR="00EB389E" w:rsidRDefault="00872BA8">
            <w:pPr>
              <w:pStyle w:val="TableParagraph"/>
              <w:ind w:left="64"/>
              <w:rPr>
                <w:sz w:val="24"/>
              </w:rPr>
            </w:pPr>
            <w:r>
              <w:rPr>
                <w:spacing w:val="-2"/>
                <w:sz w:val="24"/>
              </w:rPr>
              <w:t>SS.912.A.4.6</w:t>
            </w:r>
          </w:p>
        </w:tc>
        <w:tc>
          <w:tcPr>
            <w:tcW w:w="7689" w:type="dxa"/>
            <w:tcBorders>
              <w:top w:val="single" w:sz="4" w:space="0" w:color="000000"/>
              <w:bottom w:val="single" w:sz="4" w:space="0" w:color="000000"/>
            </w:tcBorders>
          </w:tcPr>
          <w:p w14:paraId="5A289F3B" w14:textId="77777777" w:rsidR="00EB389E" w:rsidRDefault="00EB389E">
            <w:pPr>
              <w:pStyle w:val="TableParagraph"/>
              <w:spacing w:before="20"/>
              <w:rPr>
                <w:sz w:val="24"/>
              </w:rPr>
            </w:pPr>
          </w:p>
          <w:p w14:paraId="5A289F3C" w14:textId="77777777" w:rsidR="00EB389E" w:rsidRDefault="00872BA8">
            <w:pPr>
              <w:pStyle w:val="TableParagraph"/>
              <w:ind w:left="212"/>
              <w:rPr>
                <w:sz w:val="24"/>
              </w:rPr>
            </w:pPr>
            <w:r>
              <w:rPr>
                <w:sz w:val="24"/>
              </w:rPr>
              <w:t>Examine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United</w:t>
            </w:r>
            <w:r>
              <w:rPr>
                <w:spacing w:val="-2"/>
                <w:sz w:val="24"/>
              </w:rPr>
              <w:t xml:space="preserve"> </w:t>
            </w:r>
            <w:r>
              <w:rPr>
                <w:sz w:val="24"/>
              </w:rPr>
              <w:t>States</w:t>
            </w:r>
            <w:r>
              <w:rPr>
                <w:spacing w:val="-3"/>
                <w:sz w:val="24"/>
              </w:rPr>
              <w:t xml:space="preserve"> </w:t>
            </w:r>
            <w:r>
              <w:rPr>
                <w:sz w:val="24"/>
              </w:rPr>
              <w:t>government</w:t>
            </w:r>
            <w:r>
              <w:rPr>
                <w:spacing w:val="-3"/>
                <w:sz w:val="24"/>
              </w:rPr>
              <w:t xml:space="preserve"> </w:t>
            </w:r>
            <w:r>
              <w:rPr>
                <w:sz w:val="24"/>
              </w:rPr>
              <w:t>prepared</w:t>
            </w:r>
            <w:r>
              <w:rPr>
                <w:spacing w:val="-3"/>
                <w:sz w:val="24"/>
              </w:rPr>
              <w:t xml:space="preserve"> </w:t>
            </w:r>
            <w:r>
              <w:rPr>
                <w:sz w:val="24"/>
              </w:rPr>
              <w:t>the</w:t>
            </w:r>
            <w:r>
              <w:rPr>
                <w:spacing w:val="-4"/>
                <w:sz w:val="24"/>
              </w:rPr>
              <w:t xml:space="preserve"> </w:t>
            </w:r>
            <w:r>
              <w:rPr>
                <w:sz w:val="24"/>
              </w:rPr>
              <w:t>nation</w:t>
            </w:r>
            <w:r>
              <w:rPr>
                <w:spacing w:val="-3"/>
                <w:sz w:val="24"/>
              </w:rPr>
              <w:t xml:space="preserve"> </w:t>
            </w:r>
            <w:r>
              <w:rPr>
                <w:sz w:val="24"/>
              </w:rPr>
              <w:t>for</w:t>
            </w:r>
            <w:r>
              <w:rPr>
                <w:spacing w:val="-4"/>
                <w:sz w:val="24"/>
              </w:rPr>
              <w:t xml:space="preserve"> </w:t>
            </w:r>
            <w:r>
              <w:rPr>
                <w:sz w:val="24"/>
              </w:rPr>
              <w:t>war</w:t>
            </w:r>
            <w:r>
              <w:rPr>
                <w:spacing w:val="-4"/>
                <w:sz w:val="24"/>
              </w:rPr>
              <w:t xml:space="preserve"> </w:t>
            </w:r>
            <w:r>
              <w:rPr>
                <w:sz w:val="24"/>
              </w:rPr>
              <w:t>with war measures (i.e., Selective Service Act, War Industries Board, war bonds, Espionage Act, Sedition Act, Committee of Public Information).</w:t>
            </w:r>
          </w:p>
        </w:tc>
      </w:tr>
      <w:tr w:rsidR="00EB389E" w14:paraId="5A289F42" w14:textId="77777777">
        <w:trPr>
          <w:trHeight w:val="1185"/>
        </w:trPr>
        <w:tc>
          <w:tcPr>
            <w:tcW w:w="1679" w:type="dxa"/>
            <w:tcBorders>
              <w:top w:val="single" w:sz="4" w:space="0" w:color="000000"/>
              <w:bottom w:val="single" w:sz="4" w:space="0" w:color="000000"/>
            </w:tcBorders>
          </w:tcPr>
          <w:p w14:paraId="5A289F3E" w14:textId="77777777" w:rsidR="00EB389E" w:rsidRDefault="00EB389E">
            <w:pPr>
              <w:pStyle w:val="TableParagraph"/>
              <w:spacing w:before="178"/>
              <w:rPr>
                <w:sz w:val="24"/>
              </w:rPr>
            </w:pPr>
          </w:p>
          <w:p w14:paraId="5A289F3F" w14:textId="77777777" w:rsidR="00EB389E" w:rsidRDefault="00872BA8">
            <w:pPr>
              <w:pStyle w:val="TableParagraph"/>
              <w:spacing w:before="1"/>
              <w:ind w:left="64"/>
              <w:rPr>
                <w:sz w:val="24"/>
              </w:rPr>
            </w:pPr>
            <w:r>
              <w:rPr>
                <w:spacing w:val="-2"/>
                <w:sz w:val="24"/>
              </w:rPr>
              <w:t>SS.912.A.4.7</w:t>
            </w:r>
          </w:p>
        </w:tc>
        <w:tc>
          <w:tcPr>
            <w:tcW w:w="7689" w:type="dxa"/>
            <w:tcBorders>
              <w:top w:val="single" w:sz="4" w:space="0" w:color="000000"/>
              <w:bottom w:val="single" w:sz="4" w:space="0" w:color="000000"/>
            </w:tcBorders>
          </w:tcPr>
          <w:p w14:paraId="5A289F40" w14:textId="77777777" w:rsidR="00EB389E" w:rsidRDefault="00EB389E">
            <w:pPr>
              <w:pStyle w:val="TableParagraph"/>
              <w:spacing w:before="22"/>
              <w:rPr>
                <w:sz w:val="24"/>
              </w:rPr>
            </w:pPr>
          </w:p>
          <w:p w14:paraId="5A289F41" w14:textId="77E2FFA4" w:rsidR="00EB389E" w:rsidRDefault="00872BA8">
            <w:pPr>
              <w:pStyle w:val="TableParagraph"/>
              <w:spacing w:before="1"/>
              <w:ind w:left="212" w:right="244"/>
              <w:rPr>
                <w:sz w:val="24"/>
              </w:rPr>
            </w:pPr>
            <w:r>
              <w:rPr>
                <w:sz w:val="24"/>
              </w:rPr>
              <w:t>Examine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6"/>
                <w:sz w:val="24"/>
              </w:rPr>
              <w:t xml:space="preserve"> </w:t>
            </w:r>
            <w:r>
              <w:rPr>
                <w:sz w:val="24"/>
              </w:rPr>
              <w:t>airplanes,</w:t>
            </w:r>
            <w:r>
              <w:rPr>
                <w:spacing w:val="-5"/>
                <w:sz w:val="24"/>
              </w:rPr>
              <w:t xml:space="preserve"> </w:t>
            </w:r>
            <w:r>
              <w:rPr>
                <w:sz w:val="24"/>
              </w:rPr>
              <w:t>battleships,</w:t>
            </w:r>
            <w:r>
              <w:rPr>
                <w:spacing w:val="-5"/>
                <w:sz w:val="24"/>
              </w:rPr>
              <w:t xml:space="preserve"> </w:t>
            </w:r>
            <w:r>
              <w:rPr>
                <w:sz w:val="24"/>
              </w:rPr>
              <w:t>new</w:t>
            </w:r>
            <w:r>
              <w:rPr>
                <w:spacing w:val="-4"/>
                <w:sz w:val="24"/>
              </w:rPr>
              <w:t xml:space="preserve"> </w:t>
            </w:r>
            <w:r>
              <w:rPr>
                <w:sz w:val="24"/>
              </w:rPr>
              <w:t>weaponry</w:t>
            </w:r>
            <w:r w:rsidR="00007351" w:rsidRPr="002507B9">
              <w:rPr>
                <w:color w:val="000000" w:themeColor="text1"/>
                <w:sz w:val="24"/>
              </w:rPr>
              <w:t>,</w:t>
            </w:r>
            <w:r>
              <w:rPr>
                <w:spacing w:val="-3"/>
                <w:sz w:val="24"/>
              </w:rPr>
              <w:t xml:space="preserve"> </w:t>
            </w:r>
            <w:r>
              <w:rPr>
                <w:sz w:val="24"/>
              </w:rPr>
              <w:t>and</w:t>
            </w:r>
            <w:r>
              <w:rPr>
                <w:spacing w:val="-5"/>
                <w:sz w:val="24"/>
              </w:rPr>
              <w:t xml:space="preserve"> </w:t>
            </w:r>
            <w:r>
              <w:rPr>
                <w:sz w:val="24"/>
              </w:rPr>
              <w:t>chemical warfare in creating new war strategies (e.g., trench warfare, convoys).</w:t>
            </w:r>
          </w:p>
        </w:tc>
      </w:tr>
      <w:tr w:rsidR="00EB389E" w14:paraId="5A289F47" w14:textId="77777777">
        <w:trPr>
          <w:trHeight w:val="1182"/>
        </w:trPr>
        <w:tc>
          <w:tcPr>
            <w:tcW w:w="1679" w:type="dxa"/>
            <w:tcBorders>
              <w:top w:val="single" w:sz="4" w:space="0" w:color="000000"/>
              <w:bottom w:val="single" w:sz="4" w:space="0" w:color="000000"/>
            </w:tcBorders>
          </w:tcPr>
          <w:p w14:paraId="5A289F43" w14:textId="77777777" w:rsidR="00EB389E" w:rsidRDefault="00EB389E">
            <w:pPr>
              <w:pStyle w:val="TableParagraph"/>
              <w:spacing w:before="176"/>
              <w:rPr>
                <w:sz w:val="24"/>
              </w:rPr>
            </w:pPr>
          </w:p>
          <w:p w14:paraId="5A289F44" w14:textId="77777777" w:rsidR="00EB389E" w:rsidRDefault="00872BA8">
            <w:pPr>
              <w:pStyle w:val="TableParagraph"/>
              <w:ind w:left="64"/>
              <w:rPr>
                <w:sz w:val="24"/>
              </w:rPr>
            </w:pPr>
            <w:r>
              <w:rPr>
                <w:spacing w:val="-2"/>
                <w:sz w:val="24"/>
              </w:rPr>
              <w:t>SS.912.A.4.8</w:t>
            </w:r>
          </w:p>
        </w:tc>
        <w:tc>
          <w:tcPr>
            <w:tcW w:w="7689" w:type="dxa"/>
            <w:tcBorders>
              <w:top w:val="single" w:sz="4" w:space="0" w:color="000000"/>
              <w:bottom w:val="single" w:sz="4" w:space="0" w:color="000000"/>
            </w:tcBorders>
          </w:tcPr>
          <w:p w14:paraId="5A289F45" w14:textId="77777777" w:rsidR="00EB389E" w:rsidRDefault="00EB389E">
            <w:pPr>
              <w:pStyle w:val="TableParagraph"/>
              <w:spacing w:before="20"/>
              <w:rPr>
                <w:sz w:val="24"/>
              </w:rPr>
            </w:pPr>
          </w:p>
          <w:p w14:paraId="5A289F46" w14:textId="77777777" w:rsidR="00EB389E" w:rsidRDefault="00872BA8">
            <w:pPr>
              <w:pStyle w:val="TableParagraph"/>
              <w:ind w:left="212" w:right="244"/>
              <w:rPr>
                <w:sz w:val="24"/>
              </w:rPr>
            </w:pPr>
            <w:r>
              <w:rPr>
                <w:sz w:val="24"/>
              </w:rPr>
              <w:t>Compare</w:t>
            </w:r>
            <w:r>
              <w:rPr>
                <w:spacing w:val="-7"/>
                <w:sz w:val="24"/>
              </w:rPr>
              <w:t xml:space="preserve"> </w:t>
            </w:r>
            <w:r>
              <w:rPr>
                <w:sz w:val="24"/>
              </w:rPr>
              <w:t>the</w:t>
            </w:r>
            <w:r>
              <w:rPr>
                <w:spacing w:val="-7"/>
                <w:sz w:val="24"/>
              </w:rPr>
              <w:t xml:space="preserve"> </w:t>
            </w:r>
            <w:r>
              <w:rPr>
                <w:sz w:val="24"/>
              </w:rPr>
              <w:t>experiences</w:t>
            </w:r>
            <w:r>
              <w:rPr>
                <w:spacing w:val="-4"/>
                <w:sz w:val="24"/>
              </w:rPr>
              <w:t xml:space="preserve"> </w:t>
            </w:r>
            <w:r>
              <w:rPr>
                <w:sz w:val="24"/>
              </w:rPr>
              <w:t>Americans</w:t>
            </w:r>
            <w:r>
              <w:rPr>
                <w:spacing w:val="-6"/>
                <w:sz w:val="24"/>
              </w:rPr>
              <w:t xml:space="preserve"> </w:t>
            </w:r>
            <w:r>
              <w:rPr>
                <w:sz w:val="24"/>
              </w:rPr>
              <w:t>(i.e.,</w:t>
            </w:r>
            <w:r>
              <w:rPr>
                <w:spacing w:val="-6"/>
                <w:sz w:val="24"/>
              </w:rPr>
              <w:t xml:space="preserve"> </w:t>
            </w:r>
            <w:r>
              <w:rPr>
                <w:sz w:val="24"/>
              </w:rPr>
              <w:t>African</w:t>
            </w:r>
            <w:r>
              <w:rPr>
                <w:spacing w:val="-4"/>
                <w:sz w:val="24"/>
              </w:rPr>
              <w:t xml:space="preserve"> </w:t>
            </w:r>
            <w:r>
              <w:rPr>
                <w:sz w:val="24"/>
              </w:rPr>
              <w:t>Americans,</w:t>
            </w:r>
            <w:r>
              <w:rPr>
                <w:spacing w:val="-6"/>
                <w:sz w:val="24"/>
              </w:rPr>
              <w:t xml:space="preserve"> </w:t>
            </w:r>
            <w:r>
              <w:rPr>
                <w:sz w:val="24"/>
              </w:rPr>
              <w:t>Hispanics, Asians, women, conscientious objectors) had while serving in Europe.</w:t>
            </w:r>
          </w:p>
        </w:tc>
      </w:tr>
      <w:tr w:rsidR="00EB389E" w14:paraId="5A289F4D" w14:textId="77777777">
        <w:trPr>
          <w:trHeight w:val="1461"/>
        </w:trPr>
        <w:tc>
          <w:tcPr>
            <w:tcW w:w="1679" w:type="dxa"/>
            <w:tcBorders>
              <w:top w:val="single" w:sz="4" w:space="0" w:color="000000"/>
              <w:bottom w:val="single" w:sz="4" w:space="0" w:color="000000"/>
            </w:tcBorders>
          </w:tcPr>
          <w:p w14:paraId="5A289F48" w14:textId="77777777" w:rsidR="00EB389E" w:rsidRDefault="00EB389E">
            <w:pPr>
              <w:pStyle w:val="TableParagraph"/>
              <w:rPr>
                <w:sz w:val="24"/>
              </w:rPr>
            </w:pPr>
          </w:p>
          <w:p w14:paraId="5A289F49" w14:textId="77777777" w:rsidR="00EB389E" w:rsidRDefault="00EB389E">
            <w:pPr>
              <w:pStyle w:val="TableParagraph"/>
              <w:spacing w:before="39"/>
              <w:rPr>
                <w:sz w:val="24"/>
              </w:rPr>
            </w:pPr>
          </w:p>
          <w:p w14:paraId="5A289F4A" w14:textId="77777777" w:rsidR="00EB389E" w:rsidRDefault="00872BA8">
            <w:pPr>
              <w:pStyle w:val="TableParagraph"/>
              <w:ind w:left="64"/>
              <w:rPr>
                <w:sz w:val="24"/>
              </w:rPr>
            </w:pPr>
            <w:r>
              <w:rPr>
                <w:spacing w:val="-2"/>
                <w:sz w:val="24"/>
              </w:rPr>
              <w:t>SS.912.A.4.9</w:t>
            </w:r>
          </w:p>
        </w:tc>
        <w:tc>
          <w:tcPr>
            <w:tcW w:w="7689" w:type="dxa"/>
            <w:tcBorders>
              <w:top w:val="single" w:sz="4" w:space="0" w:color="000000"/>
              <w:bottom w:val="single" w:sz="4" w:space="0" w:color="000000"/>
            </w:tcBorders>
          </w:tcPr>
          <w:p w14:paraId="5A289F4B" w14:textId="77777777" w:rsidR="00EB389E" w:rsidRDefault="00EB389E">
            <w:pPr>
              <w:pStyle w:val="TableParagraph"/>
              <w:spacing w:before="22"/>
              <w:rPr>
                <w:sz w:val="24"/>
              </w:rPr>
            </w:pPr>
          </w:p>
          <w:p w14:paraId="5A289F4C" w14:textId="5A761BCE" w:rsidR="00EB389E" w:rsidRDefault="00872BA8">
            <w:pPr>
              <w:pStyle w:val="TableParagraph"/>
              <w:spacing w:before="1"/>
              <w:ind w:left="212" w:right="244"/>
              <w:rPr>
                <w:sz w:val="24"/>
              </w:rPr>
            </w:pPr>
            <w:r>
              <w:rPr>
                <w:sz w:val="24"/>
              </w:rPr>
              <w:t>Compare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war</w:t>
            </w:r>
            <w:r>
              <w:rPr>
                <w:spacing w:val="-4"/>
                <w:sz w:val="24"/>
              </w:rPr>
              <w:t xml:space="preserve"> </w:t>
            </w:r>
            <w:r>
              <w:rPr>
                <w:sz w:val="24"/>
              </w:rPr>
              <w:t>impacted</w:t>
            </w:r>
            <w:r>
              <w:rPr>
                <w:spacing w:val="-4"/>
                <w:sz w:val="24"/>
              </w:rPr>
              <w:t xml:space="preserve"> </w:t>
            </w:r>
            <w:r>
              <w:rPr>
                <w:sz w:val="24"/>
              </w:rPr>
              <w:t>European</w:t>
            </w:r>
            <w:r>
              <w:rPr>
                <w:spacing w:val="-3"/>
                <w:sz w:val="24"/>
              </w:rPr>
              <w:t xml:space="preserve"> </w:t>
            </w:r>
            <w:r>
              <w:rPr>
                <w:sz w:val="24"/>
              </w:rPr>
              <w:t>Americans,</w:t>
            </w:r>
            <w:r>
              <w:rPr>
                <w:spacing w:val="-3"/>
                <w:sz w:val="24"/>
              </w:rPr>
              <w:t xml:space="preserve"> </w:t>
            </w:r>
            <w:r>
              <w:rPr>
                <w:sz w:val="24"/>
              </w:rPr>
              <w:t>Asian</w:t>
            </w:r>
            <w:r>
              <w:rPr>
                <w:spacing w:val="-3"/>
                <w:sz w:val="24"/>
              </w:rPr>
              <w:t xml:space="preserve"> </w:t>
            </w:r>
            <w:r>
              <w:rPr>
                <w:sz w:val="24"/>
              </w:rPr>
              <w:t>Americans, African Americans, Hispanic Americans, Jewish Americans, Native Americans,</w:t>
            </w:r>
            <w:r>
              <w:rPr>
                <w:spacing w:val="-5"/>
                <w:sz w:val="24"/>
              </w:rPr>
              <w:t xml:space="preserve"> </w:t>
            </w:r>
            <w:r>
              <w:rPr>
                <w:sz w:val="24"/>
              </w:rPr>
              <w:t>Pacific</w:t>
            </w:r>
            <w:r>
              <w:rPr>
                <w:spacing w:val="-4"/>
                <w:sz w:val="24"/>
              </w:rPr>
              <w:t xml:space="preserve"> </w:t>
            </w:r>
            <w:r>
              <w:rPr>
                <w:sz w:val="24"/>
              </w:rPr>
              <w:t>Islanders,</w:t>
            </w:r>
            <w:r>
              <w:rPr>
                <w:spacing w:val="-5"/>
                <w:sz w:val="24"/>
              </w:rPr>
              <w:t xml:space="preserve"> </w:t>
            </w:r>
            <w:r>
              <w:rPr>
                <w:sz w:val="24"/>
              </w:rPr>
              <w:t>women</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dissenters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p>
        </w:tc>
      </w:tr>
      <w:tr w:rsidR="00EB389E" w14:paraId="5A289F52" w14:textId="77777777">
        <w:trPr>
          <w:trHeight w:val="1182"/>
        </w:trPr>
        <w:tc>
          <w:tcPr>
            <w:tcW w:w="1679" w:type="dxa"/>
            <w:tcBorders>
              <w:top w:val="single" w:sz="4" w:space="0" w:color="000000"/>
              <w:bottom w:val="single" w:sz="4" w:space="0" w:color="000000"/>
            </w:tcBorders>
          </w:tcPr>
          <w:p w14:paraId="5A289F4E" w14:textId="77777777" w:rsidR="00EB389E" w:rsidRDefault="00EB389E">
            <w:pPr>
              <w:pStyle w:val="TableParagraph"/>
              <w:spacing w:before="176"/>
              <w:rPr>
                <w:sz w:val="24"/>
              </w:rPr>
            </w:pPr>
          </w:p>
          <w:p w14:paraId="5A289F4F" w14:textId="77777777" w:rsidR="00EB389E" w:rsidRDefault="00872BA8">
            <w:pPr>
              <w:pStyle w:val="TableParagraph"/>
              <w:ind w:left="64"/>
              <w:rPr>
                <w:sz w:val="24"/>
              </w:rPr>
            </w:pPr>
            <w:r>
              <w:rPr>
                <w:spacing w:val="-2"/>
                <w:sz w:val="24"/>
              </w:rPr>
              <w:t>SS.912.A.4.10</w:t>
            </w:r>
          </w:p>
        </w:tc>
        <w:tc>
          <w:tcPr>
            <w:tcW w:w="7689" w:type="dxa"/>
            <w:tcBorders>
              <w:top w:val="single" w:sz="4" w:space="0" w:color="000000"/>
              <w:bottom w:val="single" w:sz="4" w:space="0" w:color="000000"/>
            </w:tcBorders>
          </w:tcPr>
          <w:p w14:paraId="5A289F50" w14:textId="77777777" w:rsidR="00EB389E" w:rsidRDefault="00EB389E">
            <w:pPr>
              <w:pStyle w:val="TableParagraph"/>
              <w:spacing w:before="20"/>
              <w:rPr>
                <w:sz w:val="24"/>
              </w:rPr>
            </w:pPr>
          </w:p>
          <w:p w14:paraId="5A289F51" w14:textId="77777777" w:rsidR="00EB389E" w:rsidRDefault="00872BA8">
            <w:pPr>
              <w:pStyle w:val="TableParagraph"/>
              <w:ind w:left="212" w:right="244"/>
              <w:rPr>
                <w:sz w:val="24"/>
              </w:rPr>
            </w:pPr>
            <w:r>
              <w:rPr>
                <w:sz w:val="24"/>
              </w:rPr>
              <w:t>Examine</w:t>
            </w:r>
            <w:r>
              <w:rPr>
                <w:spacing w:val="-4"/>
                <w:sz w:val="24"/>
              </w:rPr>
              <w:t xml:space="preserve"> </w:t>
            </w:r>
            <w:r>
              <w:rPr>
                <w:sz w:val="24"/>
              </w:rPr>
              <w:t>the</w:t>
            </w:r>
            <w:r>
              <w:rPr>
                <w:spacing w:val="-4"/>
                <w:sz w:val="24"/>
              </w:rPr>
              <w:t xml:space="preserve"> </w:t>
            </w:r>
            <w:r>
              <w:rPr>
                <w:sz w:val="24"/>
              </w:rPr>
              <w:t>provisions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Treaty</w:t>
            </w:r>
            <w:r>
              <w:rPr>
                <w:spacing w:val="-3"/>
                <w:sz w:val="24"/>
              </w:rPr>
              <w:t xml:space="preserve"> </w:t>
            </w:r>
            <w:r>
              <w:rPr>
                <w:sz w:val="24"/>
              </w:rPr>
              <w:t>of</w:t>
            </w:r>
            <w:r>
              <w:rPr>
                <w:spacing w:val="-4"/>
                <w:sz w:val="24"/>
              </w:rPr>
              <w:t xml:space="preserve"> </w:t>
            </w:r>
            <w:r>
              <w:rPr>
                <w:sz w:val="24"/>
              </w:rPr>
              <w:t>Versailles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failure</w:t>
            </w:r>
            <w:r>
              <w:rPr>
                <w:spacing w:val="-4"/>
                <w:sz w:val="24"/>
              </w:rPr>
              <w:t xml:space="preserve"> </w:t>
            </w:r>
            <w:r>
              <w:rPr>
                <w:sz w:val="24"/>
              </w:rPr>
              <w:t>of</w:t>
            </w:r>
            <w:r>
              <w:rPr>
                <w:spacing w:val="-4"/>
                <w:sz w:val="24"/>
              </w:rPr>
              <w:t xml:space="preserve"> </w:t>
            </w:r>
            <w:r>
              <w:rPr>
                <w:sz w:val="24"/>
              </w:rPr>
              <w:t>the United States to support the League of Nations.</w:t>
            </w:r>
          </w:p>
        </w:tc>
      </w:tr>
      <w:tr w:rsidR="00EB389E" w14:paraId="5A289F57" w14:textId="77777777">
        <w:trPr>
          <w:trHeight w:val="1185"/>
        </w:trPr>
        <w:tc>
          <w:tcPr>
            <w:tcW w:w="1679" w:type="dxa"/>
            <w:tcBorders>
              <w:top w:val="single" w:sz="4" w:space="0" w:color="000000"/>
              <w:bottom w:val="single" w:sz="4" w:space="0" w:color="000000"/>
            </w:tcBorders>
          </w:tcPr>
          <w:p w14:paraId="5A289F53" w14:textId="77777777" w:rsidR="00EB389E" w:rsidRDefault="00EB389E">
            <w:pPr>
              <w:pStyle w:val="TableParagraph"/>
              <w:spacing w:before="178"/>
              <w:rPr>
                <w:sz w:val="24"/>
              </w:rPr>
            </w:pPr>
          </w:p>
          <w:p w14:paraId="5A289F54" w14:textId="77777777" w:rsidR="00EB389E" w:rsidRDefault="00872BA8">
            <w:pPr>
              <w:pStyle w:val="TableParagraph"/>
              <w:spacing w:before="1"/>
              <w:ind w:left="64"/>
              <w:rPr>
                <w:sz w:val="24"/>
              </w:rPr>
            </w:pPr>
            <w:r>
              <w:rPr>
                <w:spacing w:val="-2"/>
                <w:sz w:val="24"/>
              </w:rPr>
              <w:t>SS.912.A.4.11</w:t>
            </w:r>
          </w:p>
        </w:tc>
        <w:tc>
          <w:tcPr>
            <w:tcW w:w="7689" w:type="dxa"/>
            <w:tcBorders>
              <w:top w:val="single" w:sz="4" w:space="0" w:color="000000"/>
              <w:bottom w:val="single" w:sz="4" w:space="0" w:color="000000"/>
            </w:tcBorders>
          </w:tcPr>
          <w:p w14:paraId="5A289F55" w14:textId="77777777" w:rsidR="00EB389E" w:rsidRDefault="00EB389E">
            <w:pPr>
              <w:pStyle w:val="TableParagraph"/>
              <w:spacing w:before="22"/>
              <w:rPr>
                <w:sz w:val="24"/>
              </w:rPr>
            </w:pPr>
          </w:p>
          <w:p w14:paraId="5A289F56" w14:textId="77777777" w:rsidR="00EB389E" w:rsidRDefault="00872BA8">
            <w:pPr>
              <w:pStyle w:val="TableParagraph"/>
              <w:spacing w:before="1"/>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58" w14:textId="77777777" w:rsidR="00EB389E" w:rsidRDefault="00EB389E">
      <w:pPr>
        <w:pStyle w:val="BodyText"/>
        <w:spacing w:before="7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F5A" w14:textId="77777777">
        <w:trPr>
          <w:trHeight w:val="861"/>
        </w:trPr>
        <w:tc>
          <w:tcPr>
            <w:tcW w:w="9368" w:type="dxa"/>
            <w:gridSpan w:val="2"/>
          </w:tcPr>
          <w:p w14:paraId="5A289F59" w14:textId="05A15B45" w:rsidR="00EB389E" w:rsidRDefault="00872BA8">
            <w:pPr>
              <w:pStyle w:val="TableParagraph"/>
              <w:spacing w:before="138"/>
              <w:ind w:left="1627" w:right="174" w:hanging="1152"/>
              <w:rPr>
                <w:b/>
                <w:i/>
                <w:sz w:val="24"/>
              </w:rPr>
            </w:pPr>
            <w:r>
              <w:rPr>
                <w:noProof/>
              </w:rPr>
              <mc:AlternateContent>
                <mc:Choice Requires="wpg">
                  <w:drawing>
                    <wp:anchor distT="0" distB="0" distL="0" distR="0" simplePos="0" relativeHeight="251658305" behindDoc="1" locked="0" layoutInCell="1" allowOverlap="1" wp14:anchorId="5A28B47A" wp14:editId="19305562">
                      <wp:simplePos x="0" y="0"/>
                      <wp:positionH relativeFrom="column">
                        <wp:posOffset>4572</wp:posOffset>
                      </wp:positionH>
                      <wp:positionV relativeFrom="paragraph">
                        <wp:posOffset>-18502</wp:posOffset>
                      </wp:positionV>
                      <wp:extent cx="5943600" cy="568960"/>
                      <wp:effectExtent l="0" t="0" r="0" b="0"/>
                      <wp:wrapNone/>
                      <wp:docPr id="459"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460" name="Graphic 460"/>
                              <wps:cNvSpPr/>
                              <wps:spPr>
                                <a:xfrm>
                                  <a:off x="0" y="0"/>
                                  <a:ext cx="228600" cy="562610"/>
                                </a:xfrm>
                                <a:custGeom>
                                  <a:avLst/>
                                  <a:gdLst/>
                                  <a:ahLst/>
                                  <a:cxnLst/>
                                  <a:rect l="l" t="t" r="r" b="b"/>
                                  <a:pathLst>
                                    <a:path w="228600" h="562610">
                                      <a:moveTo>
                                        <a:pt x="228600" y="0"/>
                                      </a:moveTo>
                                      <a:lnTo>
                                        <a:pt x="0" y="0"/>
                                      </a:lnTo>
                                      <a:lnTo>
                                        <a:pt x="0" y="36576"/>
                                      </a:lnTo>
                                      <a:lnTo>
                                        <a:pt x="0" y="562356"/>
                                      </a:lnTo>
                                      <a:lnTo>
                                        <a:pt x="228600" y="562356"/>
                                      </a:lnTo>
                                      <a:lnTo>
                                        <a:pt x="228600" y="36576"/>
                                      </a:lnTo>
                                      <a:lnTo>
                                        <a:pt x="228600" y="12"/>
                                      </a:lnTo>
                                      <a:close/>
                                    </a:path>
                                  </a:pathLst>
                                </a:custGeom>
                                <a:solidFill>
                                  <a:srgbClr val="0000CC"/>
                                </a:solidFill>
                              </wps:spPr>
                              <wps:bodyPr wrap="square" lIns="0" tIns="0" rIns="0" bIns="0" rtlCol="0">
                                <a:prstTxWarp prst="textNoShape">
                                  <a:avLst/>
                                </a:prstTxWarp>
                                <a:noAutofit/>
                              </wps:bodyPr>
                            </wps:wsp>
                            <wps:wsp>
                              <wps:cNvPr id="461" name="Graphic 461"/>
                              <wps:cNvSpPr/>
                              <wps:spPr>
                                <a:xfrm>
                                  <a:off x="0" y="5623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C46DF70" id="Group 459" o:spid="_x0000_s1026" style="position:absolute;margin-left:.35pt;margin-top:-1.45pt;width:468pt;height:44.8pt;z-index:-251658175;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">
                      <v:shape id="Graphic 460" o:spid="_x0000_s1027" style="position:absolute;width:2286;height:5626;visibility:visible;mso-wrap-style:square;v-text-anchor:top" coordsize="22860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" path="m228600,l,,,36576,,562356r228600,l228600,36576r,-36564l228600,xe" fillcolor="#00c" stroked="f">
                        <v:path arrowok="t"/>
                      </v:shape>
                      <v:shape id="Graphic 461" o:spid="_x0000_s1028" style="position:absolute;top:562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" path="m5943600,r,l,,,6108r5943600,l5943600,xe" fillcolor="black" stroked="f">
                        <v:path arrowok="t"/>
                      </v:shape>
                    </v:group>
                  </w:pict>
                </mc:Fallback>
              </mc:AlternateContent>
            </w:r>
            <w:r>
              <w:rPr>
                <w:b/>
                <w:i/>
                <w:sz w:val="24"/>
              </w:rPr>
              <w:t>SS.912.A.5</w:t>
            </w:r>
            <w:r>
              <w:rPr>
                <w:b/>
                <w:i/>
                <w:spacing w:val="-4"/>
                <w:sz w:val="24"/>
              </w:rPr>
              <w:t xml:space="preserve"> </w:t>
            </w:r>
            <w:r w:rsidR="00BB62A1" w:rsidRPr="002507B9">
              <w:rPr>
                <w:b/>
                <w:i/>
                <w:color w:val="000000" w:themeColor="text1"/>
                <w:spacing w:val="-4"/>
                <w:sz w:val="24"/>
              </w:rPr>
              <w:t xml:space="preserve">Analyze the effects of the changing social, political and economic conditions of the Roaring Twenties and </w:t>
            </w:r>
            <w:r w:rsidR="00D33F4E" w:rsidRPr="002507B9">
              <w:rPr>
                <w:b/>
                <w:i/>
                <w:color w:val="000000" w:themeColor="text1"/>
                <w:spacing w:val="-4"/>
                <w:sz w:val="24"/>
              </w:rPr>
              <w:t>t</w:t>
            </w:r>
            <w:r w:rsidR="00BB62A1" w:rsidRPr="002507B9">
              <w:rPr>
                <w:b/>
                <w:i/>
                <w:color w:val="000000" w:themeColor="text1"/>
                <w:spacing w:val="-4"/>
                <w:sz w:val="24"/>
              </w:rPr>
              <w:t xml:space="preserve">he Great Depression. </w:t>
            </w:r>
          </w:p>
        </w:tc>
      </w:tr>
      <w:tr w:rsidR="00EB389E" w14:paraId="5A289F5F" w14:textId="77777777">
        <w:trPr>
          <w:trHeight w:val="1065"/>
        </w:trPr>
        <w:tc>
          <w:tcPr>
            <w:tcW w:w="1619" w:type="dxa"/>
            <w:tcBorders>
              <w:bottom w:val="single" w:sz="4" w:space="0" w:color="000000"/>
            </w:tcBorders>
          </w:tcPr>
          <w:p w14:paraId="5A289F5B" w14:textId="77777777" w:rsidR="00EB389E" w:rsidRDefault="00EB389E">
            <w:pPr>
              <w:pStyle w:val="TableParagraph"/>
              <w:spacing w:before="195"/>
              <w:rPr>
                <w:sz w:val="24"/>
              </w:rPr>
            </w:pPr>
          </w:p>
          <w:p w14:paraId="5A289F5C" w14:textId="77777777" w:rsidR="00EB389E" w:rsidRDefault="00872BA8">
            <w:pPr>
              <w:pStyle w:val="TableParagraph"/>
              <w:spacing w:before="1"/>
              <w:ind w:left="64"/>
              <w:rPr>
                <w:sz w:val="24"/>
              </w:rPr>
            </w:pPr>
            <w:r>
              <w:rPr>
                <w:spacing w:val="-2"/>
                <w:sz w:val="24"/>
              </w:rPr>
              <w:t>SS.912.A.5.1</w:t>
            </w:r>
          </w:p>
        </w:tc>
        <w:tc>
          <w:tcPr>
            <w:tcW w:w="7749" w:type="dxa"/>
            <w:tcBorders>
              <w:bottom w:val="single" w:sz="4" w:space="0" w:color="000000"/>
            </w:tcBorders>
          </w:tcPr>
          <w:p w14:paraId="5A289F5D" w14:textId="77777777" w:rsidR="00EB389E" w:rsidRDefault="00EB389E">
            <w:pPr>
              <w:pStyle w:val="TableParagraph"/>
              <w:spacing w:before="179"/>
              <w:rPr>
                <w:sz w:val="24"/>
              </w:rPr>
            </w:pPr>
          </w:p>
          <w:p w14:paraId="5A289F5E" w14:textId="77777777" w:rsidR="00EB389E" w:rsidRDefault="00872BA8">
            <w:pPr>
              <w:pStyle w:val="TableParagraph"/>
              <w:ind w:left="272"/>
              <w:rPr>
                <w:sz w:val="24"/>
              </w:rPr>
            </w:pPr>
            <w:r>
              <w:rPr>
                <w:sz w:val="24"/>
              </w:rPr>
              <w:t>Discuss</w:t>
            </w:r>
            <w:r>
              <w:rPr>
                <w:spacing w:val="-2"/>
                <w:sz w:val="24"/>
              </w:rPr>
              <w:t xml:space="preserve"> </w:t>
            </w:r>
            <w:r>
              <w:rPr>
                <w:sz w:val="24"/>
              </w:rPr>
              <w:t>the</w:t>
            </w:r>
            <w:r>
              <w:rPr>
                <w:spacing w:val="-1"/>
                <w:sz w:val="24"/>
              </w:rPr>
              <w:t xml:space="preserve"> </w:t>
            </w:r>
            <w:r>
              <w:rPr>
                <w:sz w:val="24"/>
              </w:rPr>
              <w:t>economic</w:t>
            </w:r>
            <w:r>
              <w:rPr>
                <w:spacing w:val="-2"/>
                <w:sz w:val="24"/>
              </w:rPr>
              <w:t xml:space="preserve"> </w:t>
            </w:r>
            <w:r>
              <w:rPr>
                <w:sz w:val="24"/>
              </w:rPr>
              <w:t>outcomes</w:t>
            </w:r>
            <w:r>
              <w:rPr>
                <w:spacing w:val="-1"/>
                <w:sz w:val="24"/>
              </w:rPr>
              <w:t xml:space="preserve"> </w:t>
            </w:r>
            <w:r>
              <w:rPr>
                <w:sz w:val="24"/>
              </w:rPr>
              <w:t>of</w:t>
            </w:r>
            <w:r>
              <w:rPr>
                <w:spacing w:val="-2"/>
                <w:sz w:val="24"/>
              </w:rPr>
              <w:t xml:space="preserve"> demobilization.</w:t>
            </w:r>
          </w:p>
        </w:tc>
      </w:tr>
      <w:tr w:rsidR="00EB389E" w14:paraId="5A289F64" w14:textId="77777777">
        <w:trPr>
          <w:trHeight w:val="1182"/>
        </w:trPr>
        <w:tc>
          <w:tcPr>
            <w:tcW w:w="1619" w:type="dxa"/>
            <w:tcBorders>
              <w:top w:val="single" w:sz="4" w:space="0" w:color="000000"/>
              <w:bottom w:val="single" w:sz="4" w:space="0" w:color="000000"/>
            </w:tcBorders>
          </w:tcPr>
          <w:p w14:paraId="5A289F60" w14:textId="77777777" w:rsidR="00EB389E" w:rsidRDefault="00EB389E">
            <w:pPr>
              <w:pStyle w:val="TableParagraph"/>
              <w:spacing w:before="176"/>
              <w:rPr>
                <w:sz w:val="24"/>
              </w:rPr>
            </w:pPr>
          </w:p>
          <w:p w14:paraId="5A289F61" w14:textId="77777777" w:rsidR="00EB389E" w:rsidRDefault="00872BA8">
            <w:pPr>
              <w:pStyle w:val="TableParagraph"/>
              <w:ind w:left="64"/>
              <w:rPr>
                <w:sz w:val="24"/>
              </w:rPr>
            </w:pPr>
            <w:r>
              <w:rPr>
                <w:spacing w:val="-2"/>
                <w:sz w:val="24"/>
              </w:rPr>
              <w:t>SS.912.A.5.2</w:t>
            </w:r>
          </w:p>
        </w:tc>
        <w:tc>
          <w:tcPr>
            <w:tcW w:w="7749" w:type="dxa"/>
            <w:tcBorders>
              <w:top w:val="single" w:sz="4" w:space="0" w:color="000000"/>
              <w:bottom w:val="single" w:sz="4" w:space="0" w:color="000000"/>
            </w:tcBorders>
          </w:tcPr>
          <w:p w14:paraId="5A289F62" w14:textId="77777777" w:rsidR="00EB389E" w:rsidRDefault="00EB389E">
            <w:pPr>
              <w:pStyle w:val="TableParagraph"/>
              <w:spacing w:before="20"/>
              <w:rPr>
                <w:sz w:val="24"/>
              </w:rPr>
            </w:pPr>
          </w:p>
          <w:p w14:paraId="5A289F63" w14:textId="77777777" w:rsidR="00EB389E" w:rsidRDefault="00872BA8">
            <w:pPr>
              <w:pStyle w:val="TableParagraph"/>
              <w:ind w:left="272"/>
              <w:rPr>
                <w:sz w:val="24"/>
              </w:rPr>
            </w:pPr>
            <w:r>
              <w:rPr>
                <w:sz w:val="24"/>
              </w:rPr>
              <w:t>Explain</w:t>
            </w:r>
            <w:r>
              <w:rPr>
                <w:spacing w:val="-4"/>
                <w:sz w:val="24"/>
              </w:rPr>
              <w:t xml:space="preserve"> </w:t>
            </w:r>
            <w:r>
              <w:rPr>
                <w:sz w:val="24"/>
              </w:rPr>
              <w:t>the</w:t>
            </w:r>
            <w:r>
              <w:rPr>
                <w:spacing w:val="-5"/>
                <w:sz w:val="24"/>
              </w:rPr>
              <w:t xml:space="preserve"> </w:t>
            </w:r>
            <w:r>
              <w:rPr>
                <w:sz w:val="24"/>
              </w:rPr>
              <w:t>causes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public</w:t>
            </w:r>
            <w:r>
              <w:rPr>
                <w:spacing w:val="-5"/>
                <w:sz w:val="24"/>
              </w:rPr>
              <w:t xml:space="preserve"> </w:t>
            </w:r>
            <w:r>
              <w:rPr>
                <w:sz w:val="24"/>
              </w:rPr>
              <w:t>reaction</w:t>
            </w:r>
            <w:r>
              <w:rPr>
                <w:spacing w:val="-4"/>
                <w:sz w:val="24"/>
              </w:rPr>
              <w:t xml:space="preserve"> </w:t>
            </w:r>
            <w:r>
              <w:rPr>
                <w:sz w:val="24"/>
              </w:rPr>
              <w:t>(e.g.,</w:t>
            </w:r>
            <w:r>
              <w:rPr>
                <w:spacing w:val="-4"/>
                <w:sz w:val="24"/>
              </w:rPr>
              <w:t xml:space="preserve"> </w:t>
            </w:r>
            <w:r>
              <w:rPr>
                <w:sz w:val="24"/>
              </w:rPr>
              <w:t>Sacco</w:t>
            </w:r>
            <w:r>
              <w:rPr>
                <w:spacing w:val="-4"/>
                <w:sz w:val="24"/>
              </w:rPr>
              <w:t xml:space="preserve"> </w:t>
            </w:r>
            <w:r>
              <w:rPr>
                <w:sz w:val="24"/>
              </w:rPr>
              <w:t>and</w:t>
            </w:r>
            <w:r>
              <w:rPr>
                <w:spacing w:val="-4"/>
                <w:sz w:val="24"/>
              </w:rPr>
              <w:t xml:space="preserve"> </w:t>
            </w:r>
            <w:r>
              <w:rPr>
                <w:sz w:val="24"/>
              </w:rPr>
              <w:t>Vanzetti,</w:t>
            </w:r>
            <w:r>
              <w:rPr>
                <w:spacing w:val="-4"/>
                <w:sz w:val="24"/>
              </w:rPr>
              <w:t xml:space="preserve"> </w:t>
            </w:r>
            <w:r>
              <w:rPr>
                <w:sz w:val="24"/>
              </w:rPr>
              <w:t>labor, racial unrest) associated with the Red Scare.</w:t>
            </w:r>
          </w:p>
        </w:tc>
      </w:tr>
      <w:tr w:rsidR="00EB389E" w14:paraId="5A289F69" w14:textId="77777777">
        <w:trPr>
          <w:trHeight w:val="1185"/>
        </w:trPr>
        <w:tc>
          <w:tcPr>
            <w:tcW w:w="1619" w:type="dxa"/>
            <w:tcBorders>
              <w:top w:val="single" w:sz="4" w:space="0" w:color="000000"/>
              <w:bottom w:val="single" w:sz="4" w:space="0" w:color="000000"/>
            </w:tcBorders>
          </w:tcPr>
          <w:p w14:paraId="5A289F65" w14:textId="77777777" w:rsidR="00EB389E" w:rsidRDefault="00EB389E">
            <w:pPr>
              <w:pStyle w:val="TableParagraph"/>
              <w:spacing w:before="178"/>
              <w:rPr>
                <w:sz w:val="24"/>
              </w:rPr>
            </w:pPr>
          </w:p>
          <w:p w14:paraId="5A289F66" w14:textId="77777777" w:rsidR="00EB389E" w:rsidRDefault="00872BA8">
            <w:pPr>
              <w:pStyle w:val="TableParagraph"/>
              <w:spacing w:before="1"/>
              <w:ind w:left="64"/>
              <w:rPr>
                <w:sz w:val="24"/>
              </w:rPr>
            </w:pPr>
            <w:r>
              <w:rPr>
                <w:spacing w:val="-2"/>
                <w:sz w:val="24"/>
              </w:rPr>
              <w:t>SS.912.A.5.3</w:t>
            </w:r>
          </w:p>
        </w:tc>
        <w:tc>
          <w:tcPr>
            <w:tcW w:w="7749" w:type="dxa"/>
            <w:tcBorders>
              <w:top w:val="single" w:sz="4" w:space="0" w:color="000000"/>
              <w:bottom w:val="single" w:sz="4" w:space="0" w:color="000000"/>
            </w:tcBorders>
          </w:tcPr>
          <w:p w14:paraId="5A289F67" w14:textId="77777777" w:rsidR="00EB389E" w:rsidRDefault="00EB389E">
            <w:pPr>
              <w:pStyle w:val="TableParagraph"/>
              <w:spacing w:before="22"/>
              <w:rPr>
                <w:sz w:val="24"/>
              </w:rPr>
            </w:pPr>
          </w:p>
          <w:p w14:paraId="5A289F68" w14:textId="77777777" w:rsidR="00EB389E" w:rsidRDefault="00872BA8">
            <w:pPr>
              <w:pStyle w:val="TableParagraph"/>
              <w:spacing w:before="1"/>
              <w:ind w:left="272"/>
              <w:rPr>
                <w:sz w:val="24"/>
              </w:rPr>
            </w:pPr>
            <w:r>
              <w:rPr>
                <w:sz w:val="24"/>
              </w:rPr>
              <w:t>Examine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foreign</w:t>
            </w:r>
            <w:r>
              <w:rPr>
                <w:spacing w:val="-4"/>
                <w:sz w:val="24"/>
              </w:rPr>
              <w:t xml:space="preserve"> </w:t>
            </w:r>
            <w:r>
              <w:rPr>
                <w:sz w:val="24"/>
              </w:rPr>
              <w:t>economic</w:t>
            </w:r>
            <w:r>
              <w:rPr>
                <w:spacing w:val="-5"/>
                <w:sz w:val="24"/>
              </w:rPr>
              <w:t xml:space="preserve"> </w:t>
            </w:r>
            <w:r>
              <w:rPr>
                <w:sz w:val="24"/>
              </w:rPr>
              <w:t>policy</w:t>
            </w:r>
            <w:r>
              <w:rPr>
                <w:spacing w:val="-4"/>
                <w:sz w:val="24"/>
              </w:rPr>
              <w:t xml:space="preserve"> </w:t>
            </w:r>
            <w:r>
              <w:rPr>
                <w:sz w:val="24"/>
              </w:rPr>
              <w:t>during</w:t>
            </w:r>
            <w:r>
              <w:rPr>
                <w:spacing w:val="-4"/>
                <w:sz w:val="24"/>
              </w:rPr>
              <w:t xml:space="preserve"> </w:t>
            </w:r>
            <w:r>
              <w:rPr>
                <w:sz w:val="24"/>
              </w:rPr>
              <w:t xml:space="preserve">the </w:t>
            </w:r>
            <w:r>
              <w:rPr>
                <w:spacing w:val="-2"/>
                <w:sz w:val="24"/>
              </w:rPr>
              <w:t>1920s.</w:t>
            </w:r>
          </w:p>
        </w:tc>
      </w:tr>
    </w:tbl>
    <w:p w14:paraId="5A289F6A" w14:textId="77777777" w:rsidR="00EB389E" w:rsidRDefault="00EB389E">
      <w:pPr>
        <w:rPr>
          <w:sz w:val="24"/>
        </w:rPr>
        <w:sectPr w:rsidR="00EB389E">
          <w:pgSz w:w="12240" w:h="15840"/>
          <w:pgMar w:top="1340" w:right="0" w:bottom="1260" w:left="0" w:header="585" w:footer="1063" w:gutter="0"/>
          <w:cols w:space="720"/>
        </w:sectPr>
      </w:pPr>
    </w:p>
    <w:p w14:paraId="5A289F6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70" w14:textId="77777777">
        <w:trPr>
          <w:trHeight w:val="1182"/>
        </w:trPr>
        <w:tc>
          <w:tcPr>
            <w:tcW w:w="1679" w:type="dxa"/>
            <w:tcBorders>
              <w:top w:val="single" w:sz="4" w:space="0" w:color="000000"/>
              <w:bottom w:val="single" w:sz="4" w:space="0" w:color="000000"/>
            </w:tcBorders>
          </w:tcPr>
          <w:p w14:paraId="5A289F6C" w14:textId="77777777" w:rsidR="00EB389E" w:rsidRDefault="00EB389E">
            <w:pPr>
              <w:pStyle w:val="TableParagraph"/>
              <w:spacing w:before="176"/>
              <w:rPr>
                <w:sz w:val="24"/>
              </w:rPr>
            </w:pPr>
          </w:p>
          <w:p w14:paraId="5A289F6D" w14:textId="77777777" w:rsidR="00EB389E" w:rsidRDefault="00872BA8">
            <w:pPr>
              <w:pStyle w:val="TableParagraph"/>
              <w:ind w:left="64"/>
              <w:rPr>
                <w:sz w:val="24"/>
              </w:rPr>
            </w:pPr>
            <w:r>
              <w:rPr>
                <w:spacing w:val="-2"/>
                <w:sz w:val="24"/>
              </w:rPr>
              <w:t>SS.912.A.5.4</w:t>
            </w:r>
          </w:p>
        </w:tc>
        <w:tc>
          <w:tcPr>
            <w:tcW w:w="7689" w:type="dxa"/>
            <w:tcBorders>
              <w:top w:val="single" w:sz="4" w:space="0" w:color="000000"/>
              <w:bottom w:val="single" w:sz="4" w:space="0" w:color="000000"/>
            </w:tcBorders>
          </w:tcPr>
          <w:p w14:paraId="5A289F6E" w14:textId="77777777" w:rsidR="00EB389E" w:rsidRDefault="00EB389E">
            <w:pPr>
              <w:pStyle w:val="TableParagraph"/>
              <w:spacing w:before="20"/>
              <w:rPr>
                <w:sz w:val="24"/>
              </w:rPr>
            </w:pPr>
          </w:p>
          <w:p w14:paraId="5A289F6F" w14:textId="001596F7" w:rsidR="00EB389E" w:rsidRDefault="00872BA8">
            <w:pPr>
              <w:pStyle w:val="TableParagraph"/>
              <w:ind w:left="212" w:right="244"/>
              <w:rPr>
                <w:sz w:val="24"/>
              </w:rPr>
            </w:pPr>
            <w:r>
              <w:rPr>
                <w:sz w:val="24"/>
              </w:rPr>
              <w:t>Evaluate</w:t>
            </w:r>
            <w:r>
              <w:rPr>
                <w:spacing w:val="-5"/>
                <w:sz w:val="24"/>
              </w:rPr>
              <w:t xml:space="preserve"> </w:t>
            </w:r>
            <w:r>
              <w:rPr>
                <w:sz w:val="24"/>
              </w:rPr>
              <w:t>how</w:t>
            </w:r>
            <w:r>
              <w:rPr>
                <w:spacing w:val="-5"/>
                <w:sz w:val="24"/>
              </w:rPr>
              <w:t xml:space="preserve"> </w:t>
            </w:r>
            <w:r>
              <w:rPr>
                <w:sz w:val="24"/>
              </w:rPr>
              <w:t>the</w:t>
            </w:r>
            <w:r>
              <w:rPr>
                <w:spacing w:val="-4"/>
                <w:sz w:val="24"/>
              </w:rPr>
              <w:t xml:space="preserve"> </w:t>
            </w:r>
            <w:r>
              <w:rPr>
                <w:sz w:val="24"/>
              </w:rPr>
              <w:t>economic</w:t>
            </w:r>
            <w:r>
              <w:rPr>
                <w:spacing w:val="-5"/>
                <w:sz w:val="24"/>
              </w:rPr>
              <w:t xml:space="preserve"> </w:t>
            </w:r>
            <w:r>
              <w:rPr>
                <w:sz w:val="24"/>
              </w:rPr>
              <w:t>boom</w:t>
            </w:r>
            <w:r>
              <w:rPr>
                <w:spacing w:val="-5"/>
                <w:sz w:val="24"/>
              </w:rPr>
              <w:t xml:space="preserve"> </w:t>
            </w:r>
            <w:r>
              <w:rPr>
                <w:sz w:val="24"/>
              </w:rPr>
              <w:t>during</w:t>
            </w:r>
            <w:r>
              <w:rPr>
                <w:spacing w:val="-5"/>
                <w:sz w:val="24"/>
              </w:rPr>
              <w:t xml:space="preserve"> </w:t>
            </w:r>
            <w:r>
              <w:rPr>
                <w:sz w:val="24"/>
              </w:rPr>
              <w:t>the</w:t>
            </w:r>
            <w:r>
              <w:rPr>
                <w:spacing w:val="-5"/>
                <w:sz w:val="24"/>
              </w:rPr>
              <w:t xml:space="preserve"> </w:t>
            </w:r>
            <w:r>
              <w:rPr>
                <w:sz w:val="24"/>
              </w:rPr>
              <w:t>Roaring</w:t>
            </w:r>
            <w:r>
              <w:rPr>
                <w:spacing w:val="-5"/>
                <w:sz w:val="24"/>
              </w:rPr>
              <w:t xml:space="preserve"> </w:t>
            </w:r>
            <w:r>
              <w:rPr>
                <w:sz w:val="24"/>
              </w:rPr>
              <w:t>Twenties</w:t>
            </w:r>
            <w:r>
              <w:rPr>
                <w:spacing w:val="-5"/>
                <w:sz w:val="24"/>
              </w:rPr>
              <w:t xml:space="preserve"> </w:t>
            </w:r>
            <w:r>
              <w:rPr>
                <w:sz w:val="24"/>
              </w:rPr>
              <w:t>changed consumers, businesses, manufacturing</w:t>
            </w:r>
            <w:r w:rsidR="00007351" w:rsidRPr="00D91306">
              <w:rPr>
                <w:color w:val="000000" w:themeColor="text1"/>
                <w:sz w:val="24"/>
              </w:rPr>
              <w:t>,</w:t>
            </w:r>
            <w:r>
              <w:rPr>
                <w:sz w:val="24"/>
              </w:rPr>
              <w:t xml:space="preserve"> and marketing practices.</w:t>
            </w:r>
          </w:p>
        </w:tc>
      </w:tr>
      <w:tr w:rsidR="00EB389E" w14:paraId="5A289F75" w14:textId="77777777">
        <w:trPr>
          <w:trHeight w:val="1185"/>
        </w:trPr>
        <w:tc>
          <w:tcPr>
            <w:tcW w:w="1679" w:type="dxa"/>
            <w:tcBorders>
              <w:top w:val="single" w:sz="4" w:space="0" w:color="000000"/>
              <w:bottom w:val="single" w:sz="4" w:space="0" w:color="000000"/>
            </w:tcBorders>
          </w:tcPr>
          <w:p w14:paraId="5A289F71" w14:textId="77777777" w:rsidR="00EB389E" w:rsidRDefault="00EB389E">
            <w:pPr>
              <w:pStyle w:val="TableParagraph"/>
              <w:spacing w:before="178"/>
              <w:rPr>
                <w:sz w:val="24"/>
              </w:rPr>
            </w:pPr>
          </w:p>
          <w:p w14:paraId="5A289F72" w14:textId="77777777" w:rsidR="00EB389E" w:rsidRDefault="00872BA8">
            <w:pPr>
              <w:pStyle w:val="TableParagraph"/>
              <w:spacing w:before="1"/>
              <w:ind w:left="64"/>
              <w:rPr>
                <w:sz w:val="24"/>
              </w:rPr>
            </w:pPr>
            <w:r>
              <w:rPr>
                <w:spacing w:val="-2"/>
                <w:sz w:val="24"/>
              </w:rPr>
              <w:t>SS.912.A.5.5</w:t>
            </w:r>
          </w:p>
        </w:tc>
        <w:tc>
          <w:tcPr>
            <w:tcW w:w="7689" w:type="dxa"/>
            <w:tcBorders>
              <w:top w:val="single" w:sz="4" w:space="0" w:color="000000"/>
              <w:bottom w:val="single" w:sz="4" w:space="0" w:color="000000"/>
            </w:tcBorders>
          </w:tcPr>
          <w:p w14:paraId="5A289F73" w14:textId="77777777" w:rsidR="00EB389E" w:rsidRDefault="00EB389E">
            <w:pPr>
              <w:pStyle w:val="TableParagraph"/>
              <w:spacing w:before="22"/>
              <w:rPr>
                <w:sz w:val="24"/>
              </w:rPr>
            </w:pPr>
          </w:p>
          <w:p w14:paraId="5A289F74" w14:textId="77777777" w:rsidR="00EB389E" w:rsidRDefault="00872BA8">
            <w:pPr>
              <w:pStyle w:val="TableParagraph"/>
              <w:spacing w:before="1"/>
              <w:ind w:left="212"/>
              <w:rPr>
                <w:sz w:val="24"/>
              </w:rPr>
            </w:pPr>
            <w:r>
              <w:rPr>
                <w:sz w:val="24"/>
              </w:rPr>
              <w:t>Describe</w:t>
            </w:r>
            <w:r>
              <w:rPr>
                <w:spacing w:val="-3"/>
                <w:sz w:val="24"/>
              </w:rPr>
              <w:t xml:space="preserve"> </w:t>
            </w:r>
            <w:r>
              <w:rPr>
                <w:sz w:val="24"/>
              </w:rPr>
              <w:t>efforts</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world</w:t>
            </w:r>
            <w:r>
              <w:rPr>
                <w:spacing w:val="-3"/>
                <w:sz w:val="24"/>
              </w:rPr>
              <w:t xml:space="preserve"> </w:t>
            </w:r>
            <w:r>
              <w:rPr>
                <w:sz w:val="24"/>
              </w:rPr>
              <w:t>powers</w:t>
            </w:r>
            <w:r>
              <w:rPr>
                <w:spacing w:val="-3"/>
                <w:sz w:val="24"/>
              </w:rPr>
              <w:t xml:space="preserve"> </w:t>
            </w:r>
            <w:r>
              <w:rPr>
                <w:sz w:val="24"/>
              </w:rPr>
              <w:t>to</w:t>
            </w:r>
            <w:r>
              <w:rPr>
                <w:spacing w:val="-3"/>
                <w:sz w:val="24"/>
              </w:rPr>
              <w:t xml:space="preserve"> </w:t>
            </w:r>
            <w:r>
              <w:rPr>
                <w:sz w:val="24"/>
              </w:rPr>
              <w:t>avoid</w:t>
            </w:r>
            <w:r>
              <w:rPr>
                <w:spacing w:val="-3"/>
                <w:sz w:val="24"/>
              </w:rPr>
              <w:t xml:space="preserve"> </w:t>
            </w:r>
            <w:r>
              <w:rPr>
                <w:sz w:val="24"/>
              </w:rPr>
              <w:t xml:space="preserve">future </w:t>
            </w:r>
            <w:r>
              <w:rPr>
                <w:spacing w:val="-2"/>
                <w:sz w:val="24"/>
              </w:rPr>
              <w:t>wars.</w:t>
            </w:r>
          </w:p>
        </w:tc>
      </w:tr>
      <w:tr w:rsidR="00EB389E" w14:paraId="5A289F7B" w14:textId="77777777">
        <w:trPr>
          <w:trHeight w:val="1458"/>
        </w:trPr>
        <w:tc>
          <w:tcPr>
            <w:tcW w:w="1679" w:type="dxa"/>
            <w:tcBorders>
              <w:top w:val="single" w:sz="4" w:space="0" w:color="000000"/>
              <w:bottom w:val="single" w:sz="4" w:space="0" w:color="000000"/>
            </w:tcBorders>
          </w:tcPr>
          <w:p w14:paraId="5A289F76" w14:textId="77777777" w:rsidR="00EB389E" w:rsidRDefault="00EB389E">
            <w:pPr>
              <w:pStyle w:val="TableParagraph"/>
              <w:rPr>
                <w:sz w:val="24"/>
              </w:rPr>
            </w:pPr>
          </w:p>
          <w:p w14:paraId="5A289F77" w14:textId="77777777" w:rsidR="00EB389E" w:rsidRDefault="00EB389E">
            <w:pPr>
              <w:pStyle w:val="TableParagraph"/>
              <w:spacing w:before="39"/>
              <w:rPr>
                <w:sz w:val="24"/>
              </w:rPr>
            </w:pPr>
          </w:p>
          <w:p w14:paraId="5A289F78" w14:textId="77777777" w:rsidR="00EB389E" w:rsidRDefault="00872BA8">
            <w:pPr>
              <w:pStyle w:val="TableParagraph"/>
              <w:ind w:left="64"/>
              <w:rPr>
                <w:sz w:val="24"/>
              </w:rPr>
            </w:pPr>
            <w:r>
              <w:rPr>
                <w:spacing w:val="-2"/>
                <w:sz w:val="24"/>
              </w:rPr>
              <w:t>SS.912.A.5.6</w:t>
            </w:r>
          </w:p>
        </w:tc>
        <w:tc>
          <w:tcPr>
            <w:tcW w:w="7689" w:type="dxa"/>
            <w:tcBorders>
              <w:top w:val="single" w:sz="4" w:space="0" w:color="000000"/>
              <w:bottom w:val="single" w:sz="4" w:space="0" w:color="000000"/>
            </w:tcBorders>
          </w:tcPr>
          <w:p w14:paraId="5A289F79" w14:textId="77777777" w:rsidR="00EB389E" w:rsidRDefault="00EB389E">
            <w:pPr>
              <w:pStyle w:val="TableParagraph"/>
              <w:spacing w:before="20"/>
              <w:rPr>
                <w:sz w:val="24"/>
              </w:rPr>
            </w:pPr>
          </w:p>
          <w:p w14:paraId="5A289F7A" w14:textId="574D2F23" w:rsidR="00EB389E" w:rsidRDefault="00872BA8">
            <w:pPr>
              <w:pStyle w:val="TableParagraph"/>
              <w:ind w:left="212" w:right="244"/>
              <w:rPr>
                <w:sz w:val="24"/>
              </w:rPr>
            </w:pPr>
            <w:r>
              <w:rPr>
                <w:sz w:val="24"/>
              </w:rPr>
              <w:t>Analyze the influence that Hollywood, the Harlem Renaissance, the Fundamentalist</w:t>
            </w:r>
            <w:r>
              <w:rPr>
                <w:spacing w:val="-6"/>
                <w:sz w:val="24"/>
              </w:rPr>
              <w:t xml:space="preserve"> </w:t>
            </w:r>
            <w:r>
              <w:rPr>
                <w:sz w:val="24"/>
              </w:rPr>
              <w:t>movement</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prohibition</w:t>
            </w:r>
            <w:r>
              <w:rPr>
                <w:spacing w:val="-6"/>
                <w:sz w:val="24"/>
              </w:rPr>
              <w:t xml:space="preserve"> </w:t>
            </w:r>
            <w:r>
              <w:rPr>
                <w:sz w:val="24"/>
              </w:rPr>
              <w:t>had</w:t>
            </w:r>
            <w:r>
              <w:rPr>
                <w:spacing w:val="-6"/>
                <w:sz w:val="24"/>
              </w:rPr>
              <w:t xml:space="preserve"> </w:t>
            </w:r>
            <w:r>
              <w:rPr>
                <w:sz w:val="24"/>
              </w:rPr>
              <w:t>in</w:t>
            </w:r>
            <w:r>
              <w:rPr>
                <w:spacing w:val="-6"/>
                <w:sz w:val="24"/>
              </w:rPr>
              <w:t xml:space="preserve"> </w:t>
            </w:r>
            <w:r>
              <w:rPr>
                <w:sz w:val="24"/>
              </w:rPr>
              <w:t>changing</w:t>
            </w:r>
            <w:r>
              <w:rPr>
                <w:spacing w:val="-6"/>
                <w:sz w:val="24"/>
              </w:rPr>
              <w:t xml:space="preserve"> </w:t>
            </w:r>
            <w:r>
              <w:rPr>
                <w:sz w:val="24"/>
              </w:rPr>
              <w:t>American society in the 1920s.</w:t>
            </w:r>
          </w:p>
        </w:tc>
      </w:tr>
      <w:tr w:rsidR="00EB389E" w14:paraId="5A289F80" w14:textId="77777777">
        <w:trPr>
          <w:trHeight w:val="1185"/>
        </w:trPr>
        <w:tc>
          <w:tcPr>
            <w:tcW w:w="1679" w:type="dxa"/>
            <w:tcBorders>
              <w:top w:val="single" w:sz="4" w:space="0" w:color="000000"/>
              <w:bottom w:val="single" w:sz="4" w:space="0" w:color="000000"/>
            </w:tcBorders>
          </w:tcPr>
          <w:p w14:paraId="5A289F7C" w14:textId="77777777" w:rsidR="00EB389E" w:rsidRDefault="00EB389E">
            <w:pPr>
              <w:pStyle w:val="TableParagraph"/>
              <w:spacing w:before="178"/>
              <w:rPr>
                <w:sz w:val="24"/>
              </w:rPr>
            </w:pPr>
          </w:p>
          <w:p w14:paraId="5A289F7D" w14:textId="77777777" w:rsidR="00EB389E" w:rsidRDefault="00872BA8">
            <w:pPr>
              <w:pStyle w:val="TableParagraph"/>
              <w:spacing w:before="1"/>
              <w:ind w:left="64"/>
              <w:rPr>
                <w:sz w:val="24"/>
              </w:rPr>
            </w:pPr>
            <w:r>
              <w:rPr>
                <w:spacing w:val="-2"/>
                <w:sz w:val="24"/>
              </w:rPr>
              <w:t>SS.912.A.5.7</w:t>
            </w:r>
          </w:p>
        </w:tc>
        <w:tc>
          <w:tcPr>
            <w:tcW w:w="7689" w:type="dxa"/>
            <w:tcBorders>
              <w:top w:val="single" w:sz="4" w:space="0" w:color="000000"/>
              <w:bottom w:val="single" w:sz="4" w:space="0" w:color="000000"/>
            </w:tcBorders>
          </w:tcPr>
          <w:p w14:paraId="5A289F7E" w14:textId="77777777" w:rsidR="00EB389E" w:rsidRDefault="00EB389E">
            <w:pPr>
              <w:pStyle w:val="TableParagraph"/>
              <w:spacing w:before="22"/>
              <w:rPr>
                <w:sz w:val="24"/>
              </w:rPr>
            </w:pPr>
          </w:p>
          <w:p w14:paraId="5A289F7F" w14:textId="47162E67" w:rsidR="00EB389E" w:rsidRDefault="00872BA8">
            <w:pPr>
              <w:pStyle w:val="TableParagraph"/>
              <w:spacing w:before="1"/>
              <w:ind w:left="212" w:right="244"/>
              <w:rPr>
                <w:sz w:val="24"/>
              </w:rPr>
            </w:pPr>
            <w:r>
              <w:rPr>
                <w:sz w:val="24"/>
              </w:rPr>
              <w:t>Examine</w:t>
            </w:r>
            <w:r>
              <w:rPr>
                <w:spacing w:val="-5"/>
                <w:sz w:val="24"/>
              </w:rPr>
              <w:t xml:space="preserve"> </w:t>
            </w:r>
            <w:r>
              <w:rPr>
                <w:sz w:val="24"/>
              </w:rPr>
              <w:t>the</w:t>
            </w:r>
            <w:r>
              <w:rPr>
                <w:spacing w:val="-5"/>
                <w:sz w:val="24"/>
              </w:rPr>
              <w:t xml:space="preserve"> </w:t>
            </w:r>
            <w:r>
              <w:rPr>
                <w:sz w:val="24"/>
              </w:rPr>
              <w:t>freedom</w:t>
            </w:r>
            <w:r>
              <w:rPr>
                <w:spacing w:val="-4"/>
                <w:sz w:val="24"/>
              </w:rPr>
              <w:t xml:space="preserve"> </w:t>
            </w:r>
            <w:r>
              <w:rPr>
                <w:sz w:val="24"/>
              </w:rPr>
              <w:t>movements</w:t>
            </w:r>
            <w:r>
              <w:rPr>
                <w:spacing w:val="-4"/>
                <w:sz w:val="24"/>
              </w:rPr>
              <w:t xml:space="preserve"> </w:t>
            </w:r>
            <w:r>
              <w:rPr>
                <w:sz w:val="24"/>
              </w:rPr>
              <w:t>that</w:t>
            </w:r>
            <w:r>
              <w:rPr>
                <w:spacing w:val="-4"/>
                <w:sz w:val="24"/>
              </w:rPr>
              <w:t xml:space="preserve"> </w:t>
            </w:r>
            <w:r>
              <w:rPr>
                <w:sz w:val="24"/>
              </w:rPr>
              <w:t>advocated</w:t>
            </w:r>
            <w:r>
              <w:rPr>
                <w:spacing w:val="-4"/>
                <w:sz w:val="24"/>
              </w:rPr>
              <w:t xml:space="preserve"> </w:t>
            </w:r>
            <w:r>
              <w:rPr>
                <w:sz w:val="24"/>
              </w:rPr>
              <w:t>civil</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African Americans, Latinos, Asians</w:t>
            </w:r>
            <w:r w:rsidR="00007351" w:rsidRPr="00D91306">
              <w:rPr>
                <w:color w:val="000000" w:themeColor="text1"/>
                <w:sz w:val="24"/>
              </w:rPr>
              <w:t>,</w:t>
            </w:r>
            <w:r>
              <w:rPr>
                <w:sz w:val="24"/>
              </w:rPr>
              <w:t xml:space="preserve"> and women.</w:t>
            </w:r>
          </w:p>
        </w:tc>
      </w:tr>
      <w:tr w:rsidR="00EB389E" w14:paraId="5A289F85" w14:textId="77777777">
        <w:trPr>
          <w:trHeight w:val="1182"/>
        </w:trPr>
        <w:tc>
          <w:tcPr>
            <w:tcW w:w="1679" w:type="dxa"/>
            <w:tcBorders>
              <w:top w:val="single" w:sz="4" w:space="0" w:color="000000"/>
              <w:bottom w:val="single" w:sz="4" w:space="0" w:color="000000"/>
            </w:tcBorders>
          </w:tcPr>
          <w:p w14:paraId="5A289F81" w14:textId="77777777" w:rsidR="00EB389E" w:rsidRDefault="00EB389E">
            <w:pPr>
              <w:pStyle w:val="TableParagraph"/>
              <w:spacing w:before="176"/>
              <w:rPr>
                <w:sz w:val="24"/>
              </w:rPr>
            </w:pPr>
          </w:p>
          <w:p w14:paraId="5A289F82" w14:textId="77777777" w:rsidR="00EB389E" w:rsidRDefault="00872BA8">
            <w:pPr>
              <w:pStyle w:val="TableParagraph"/>
              <w:ind w:left="64"/>
              <w:rPr>
                <w:sz w:val="24"/>
              </w:rPr>
            </w:pPr>
            <w:r>
              <w:rPr>
                <w:spacing w:val="-2"/>
                <w:sz w:val="24"/>
              </w:rPr>
              <w:t>SS.912.A.5.8</w:t>
            </w:r>
          </w:p>
        </w:tc>
        <w:tc>
          <w:tcPr>
            <w:tcW w:w="7689" w:type="dxa"/>
            <w:tcBorders>
              <w:top w:val="single" w:sz="4" w:space="0" w:color="000000"/>
              <w:bottom w:val="single" w:sz="4" w:space="0" w:color="000000"/>
            </w:tcBorders>
          </w:tcPr>
          <w:p w14:paraId="5A289F83" w14:textId="77777777" w:rsidR="00EB389E" w:rsidRDefault="00EB389E">
            <w:pPr>
              <w:pStyle w:val="TableParagraph"/>
              <w:spacing w:before="20"/>
              <w:rPr>
                <w:sz w:val="24"/>
              </w:rPr>
            </w:pPr>
          </w:p>
          <w:p w14:paraId="5A289F84" w14:textId="77777777" w:rsidR="00EB389E" w:rsidRDefault="00872BA8">
            <w:pPr>
              <w:pStyle w:val="TableParagraph"/>
              <w:ind w:left="212" w:right="244"/>
              <w:rPr>
                <w:sz w:val="24"/>
              </w:rPr>
            </w:pPr>
            <w:r>
              <w:rPr>
                <w:sz w:val="24"/>
              </w:rPr>
              <w:t>Compare</w:t>
            </w:r>
            <w:r>
              <w:rPr>
                <w:spacing w:val="-5"/>
                <w:sz w:val="24"/>
              </w:rPr>
              <w:t xml:space="preserve"> </w:t>
            </w:r>
            <w:r>
              <w:rPr>
                <w:sz w:val="24"/>
              </w:rPr>
              <w:t>the</w:t>
            </w:r>
            <w:r>
              <w:rPr>
                <w:spacing w:val="-5"/>
                <w:sz w:val="24"/>
              </w:rPr>
              <w:t xml:space="preserve"> </w:t>
            </w:r>
            <w:r>
              <w:rPr>
                <w:sz w:val="24"/>
              </w:rPr>
              <w:t>views</w:t>
            </w:r>
            <w:r>
              <w:rPr>
                <w:spacing w:val="-4"/>
                <w:sz w:val="24"/>
              </w:rPr>
              <w:t xml:space="preserve"> </w:t>
            </w:r>
            <w:r>
              <w:rPr>
                <w:sz w:val="24"/>
              </w:rPr>
              <w:t>of</w:t>
            </w:r>
            <w:r>
              <w:rPr>
                <w:spacing w:val="-5"/>
                <w:sz w:val="24"/>
              </w:rPr>
              <w:t xml:space="preserve"> </w:t>
            </w:r>
            <w:r>
              <w:rPr>
                <w:sz w:val="24"/>
              </w:rPr>
              <w:t>Booker</w:t>
            </w:r>
            <w:r>
              <w:rPr>
                <w:spacing w:val="-5"/>
                <w:sz w:val="24"/>
              </w:rPr>
              <w:t xml:space="preserve"> </w:t>
            </w:r>
            <w:r>
              <w:rPr>
                <w:sz w:val="24"/>
              </w:rPr>
              <w:t>T.</w:t>
            </w:r>
            <w:r>
              <w:rPr>
                <w:spacing w:val="-4"/>
                <w:sz w:val="24"/>
              </w:rPr>
              <w:t xml:space="preserve"> </w:t>
            </w:r>
            <w:r>
              <w:rPr>
                <w:sz w:val="24"/>
              </w:rPr>
              <w:t>Washington,</w:t>
            </w:r>
            <w:r>
              <w:rPr>
                <w:spacing w:val="-4"/>
                <w:sz w:val="24"/>
              </w:rPr>
              <w:t xml:space="preserve"> </w:t>
            </w:r>
            <w:r>
              <w:rPr>
                <w:sz w:val="24"/>
              </w:rPr>
              <w:t>W.E.B.</w:t>
            </w:r>
            <w:r>
              <w:rPr>
                <w:spacing w:val="-4"/>
                <w:sz w:val="24"/>
              </w:rPr>
              <w:t xml:space="preserve"> </w:t>
            </w:r>
            <w:r>
              <w:rPr>
                <w:sz w:val="24"/>
              </w:rPr>
              <w:t>DuBois</w:t>
            </w:r>
            <w:r>
              <w:rPr>
                <w:spacing w:val="-4"/>
                <w:sz w:val="24"/>
              </w:rPr>
              <w:t xml:space="preserve"> </w:t>
            </w:r>
            <w:r>
              <w:rPr>
                <w:sz w:val="24"/>
              </w:rPr>
              <w:t>and</w:t>
            </w:r>
            <w:r>
              <w:rPr>
                <w:spacing w:val="-4"/>
                <w:sz w:val="24"/>
              </w:rPr>
              <w:t xml:space="preserve"> </w:t>
            </w:r>
            <w:r>
              <w:rPr>
                <w:sz w:val="24"/>
              </w:rPr>
              <w:t>Marcus Garvey relating to the African American experience.</w:t>
            </w:r>
          </w:p>
        </w:tc>
      </w:tr>
      <w:tr w:rsidR="00EB389E" w14:paraId="5A289F8B" w14:textId="77777777">
        <w:trPr>
          <w:trHeight w:val="1461"/>
        </w:trPr>
        <w:tc>
          <w:tcPr>
            <w:tcW w:w="1679" w:type="dxa"/>
            <w:tcBorders>
              <w:top w:val="single" w:sz="4" w:space="0" w:color="000000"/>
              <w:bottom w:val="single" w:sz="4" w:space="0" w:color="000000"/>
            </w:tcBorders>
          </w:tcPr>
          <w:p w14:paraId="5A289F86" w14:textId="77777777" w:rsidR="00EB389E" w:rsidRDefault="00EB389E">
            <w:pPr>
              <w:pStyle w:val="TableParagraph"/>
              <w:rPr>
                <w:sz w:val="24"/>
              </w:rPr>
            </w:pPr>
          </w:p>
          <w:p w14:paraId="5A289F87" w14:textId="77777777" w:rsidR="00EB389E" w:rsidRDefault="00EB389E">
            <w:pPr>
              <w:pStyle w:val="TableParagraph"/>
              <w:spacing w:before="39"/>
              <w:rPr>
                <w:sz w:val="24"/>
              </w:rPr>
            </w:pPr>
          </w:p>
          <w:p w14:paraId="5A289F88" w14:textId="77777777" w:rsidR="00EB389E" w:rsidRDefault="00872BA8">
            <w:pPr>
              <w:pStyle w:val="TableParagraph"/>
              <w:ind w:left="64"/>
              <w:rPr>
                <w:sz w:val="24"/>
              </w:rPr>
            </w:pPr>
            <w:r>
              <w:rPr>
                <w:spacing w:val="-2"/>
                <w:sz w:val="24"/>
              </w:rPr>
              <w:t>SS.912.A.5.9</w:t>
            </w:r>
          </w:p>
        </w:tc>
        <w:tc>
          <w:tcPr>
            <w:tcW w:w="7689" w:type="dxa"/>
            <w:tcBorders>
              <w:top w:val="single" w:sz="4" w:space="0" w:color="000000"/>
              <w:bottom w:val="single" w:sz="4" w:space="0" w:color="000000"/>
            </w:tcBorders>
          </w:tcPr>
          <w:p w14:paraId="5A289F89" w14:textId="77777777" w:rsidR="00EB389E" w:rsidRDefault="00EB389E">
            <w:pPr>
              <w:pStyle w:val="TableParagraph"/>
              <w:spacing w:before="22"/>
              <w:rPr>
                <w:sz w:val="24"/>
              </w:rPr>
            </w:pPr>
          </w:p>
          <w:p w14:paraId="5A289F8A" w14:textId="4C4E8726" w:rsidR="00EB389E" w:rsidRDefault="00872BA8">
            <w:pPr>
              <w:pStyle w:val="TableParagraph"/>
              <w:spacing w:before="1"/>
              <w:ind w:left="212" w:right="244"/>
              <w:rPr>
                <w:sz w:val="24"/>
              </w:rPr>
            </w:pPr>
            <w:r>
              <w:rPr>
                <w:sz w:val="24"/>
              </w:rPr>
              <w:t>Explain</w:t>
            </w:r>
            <w:r>
              <w:rPr>
                <w:spacing w:val="-4"/>
                <w:sz w:val="24"/>
              </w:rPr>
              <w:t xml:space="preserve"> </w:t>
            </w:r>
            <w:r>
              <w:rPr>
                <w:sz w:val="24"/>
              </w:rPr>
              <w:t>why</w:t>
            </w:r>
            <w:r>
              <w:rPr>
                <w:spacing w:val="-4"/>
                <w:sz w:val="24"/>
              </w:rPr>
              <w:t xml:space="preserve"> </w:t>
            </w:r>
            <w:r>
              <w:rPr>
                <w:sz w:val="24"/>
              </w:rPr>
              <w:t>support</w:t>
            </w:r>
            <w:r>
              <w:rPr>
                <w:spacing w:val="-4"/>
                <w:sz w:val="24"/>
              </w:rPr>
              <w:t xml:space="preserve"> </w:t>
            </w:r>
            <w:r>
              <w:rPr>
                <w:sz w:val="24"/>
              </w:rPr>
              <w:t>for</w:t>
            </w:r>
            <w:r>
              <w:rPr>
                <w:spacing w:val="-3"/>
                <w:sz w:val="24"/>
              </w:rPr>
              <w:t xml:space="preserve"> </w:t>
            </w:r>
            <w:r>
              <w:rPr>
                <w:sz w:val="24"/>
              </w:rPr>
              <w:t>the</w:t>
            </w:r>
            <w:r>
              <w:rPr>
                <w:spacing w:val="-5"/>
                <w:sz w:val="24"/>
              </w:rPr>
              <w:t xml:space="preserve"> </w:t>
            </w:r>
            <w:r>
              <w:rPr>
                <w:sz w:val="24"/>
              </w:rPr>
              <w:t>Ku</w:t>
            </w:r>
            <w:r>
              <w:rPr>
                <w:spacing w:val="-4"/>
                <w:sz w:val="24"/>
              </w:rPr>
              <w:t xml:space="preserve"> </w:t>
            </w:r>
            <w:r>
              <w:rPr>
                <w:sz w:val="24"/>
              </w:rPr>
              <w:t>Klux</w:t>
            </w:r>
            <w:r>
              <w:rPr>
                <w:spacing w:val="-4"/>
                <w:sz w:val="24"/>
              </w:rPr>
              <w:t xml:space="preserve"> </w:t>
            </w:r>
            <w:r>
              <w:rPr>
                <w:sz w:val="24"/>
              </w:rPr>
              <w:t>Klan</w:t>
            </w:r>
            <w:r>
              <w:rPr>
                <w:spacing w:val="-4"/>
                <w:sz w:val="24"/>
              </w:rPr>
              <w:t xml:space="preserve"> </w:t>
            </w:r>
            <w:r>
              <w:rPr>
                <w:sz w:val="24"/>
              </w:rPr>
              <w:t>varied</w:t>
            </w:r>
            <w:r>
              <w:rPr>
                <w:spacing w:val="-2"/>
                <w:sz w:val="24"/>
              </w:rPr>
              <w:t xml:space="preserve"> </w:t>
            </w:r>
            <w:r>
              <w:rPr>
                <w:sz w:val="24"/>
              </w:rPr>
              <w:t>in</w:t>
            </w:r>
            <w:r>
              <w:rPr>
                <w:spacing w:val="-4"/>
                <w:sz w:val="24"/>
              </w:rPr>
              <w:t xml:space="preserve"> </w:t>
            </w:r>
            <w:r>
              <w:rPr>
                <w:sz w:val="24"/>
              </w:rPr>
              <w:t>the</w:t>
            </w:r>
            <w:r>
              <w:rPr>
                <w:spacing w:val="-5"/>
                <w:sz w:val="24"/>
              </w:rPr>
              <w:t xml:space="preserve"> </w:t>
            </w:r>
            <w:r>
              <w:rPr>
                <w:sz w:val="24"/>
              </w:rPr>
              <w:t>1920s</w:t>
            </w:r>
            <w:r>
              <w:rPr>
                <w:spacing w:val="-4"/>
                <w:sz w:val="24"/>
              </w:rPr>
              <w:t xml:space="preserve"> </w:t>
            </w:r>
            <w:r>
              <w:rPr>
                <w:sz w:val="24"/>
              </w:rPr>
              <w:t>with</w:t>
            </w:r>
            <w:r>
              <w:rPr>
                <w:spacing w:val="-4"/>
                <w:sz w:val="24"/>
              </w:rPr>
              <w:t xml:space="preserve"> </w:t>
            </w:r>
            <w:r>
              <w:rPr>
                <w:sz w:val="24"/>
              </w:rPr>
              <w:t>respect to issues such as anti-immigration, anti-African American, anti-Catholic, anti-Jewish, anti-women</w:t>
            </w:r>
            <w:r w:rsidR="00007351" w:rsidRPr="00D91306">
              <w:rPr>
                <w:color w:val="000000" w:themeColor="text1"/>
                <w:sz w:val="24"/>
              </w:rPr>
              <w:t xml:space="preserve">, </w:t>
            </w:r>
            <w:r>
              <w:rPr>
                <w:sz w:val="24"/>
              </w:rPr>
              <w:t>and anti-union ideas.</w:t>
            </w:r>
          </w:p>
        </w:tc>
      </w:tr>
      <w:tr w:rsidR="00EB389E" w14:paraId="5A289F90" w14:textId="77777777">
        <w:trPr>
          <w:trHeight w:val="1182"/>
        </w:trPr>
        <w:tc>
          <w:tcPr>
            <w:tcW w:w="1679" w:type="dxa"/>
            <w:tcBorders>
              <w:top w:val="single" w:sz="4" w:space="0" w:color="000000"/>
              <w:bottom w:val="single" w:sz="4" w:space="0" w:color="000000"/>
            </w:tcBorders>
          </w:tcPr>
          <w:p w14:paraId="5A289F8C" w14:textId="77777777" w:rsidR="00EB389E" w:rsidRDefault="00EB389E">
            <w:pPr>
              <w:pStyle w:val="TableParagraph"/>
              <w:spacing w:before="176"/>
              <w:rPr>
                <w:sz w:val="24"/>
              </w:rPr>
            </w:pPr>
          </w:p>
          <w:p w14:paraId="5A289F8D" w14:textId="77777777" w:rsidR="00EB389E" w:rsidRDefault="00872BA8">
            <w:pPr>
              <w:pStyle w:val="TableParagraph"/>
              <w:ind w:left="64"/>
              <w:rPr>
                <w:sz w:val="24"/>
              </w:rPr>
            </w:pPr>
            <w:r>
              <w:rPr>
                <w:spacing w:val="-2"/>
                <w:sz w:val="24"/>
              </w:rPr>
              <w:t>SS.912.A.5.10</w:t>
            </w:r>
          </w:p>
        </w:tc>
        <w:tc>
          <w:tcPr>
            <w:tcW w:w="7689" w:type="dxa"/>
            <w:tcBorders>
              <w:top w:val="single" w:sz="4" w:space="0" w:color="000000"/>
              <w:bottom w:val="single" w:sz="4" w:space="0" w:color="000000"/>
            </w:tcBorders>
          </w:tcPr>
          <w:p w14:paraId="5A289F8E" w14:textId="77777777" w:rsidR="00EB389E" w:rsidRDefault="00EB389E">
            <w:pPr>
              <w:pStyle w:val="TableParagraph"/>
              <w:spacing w:before="20"/>
              <w:rPr>
                <w:sz w:val="24"/>
              </w:rPr>
            </w:pPr>
          </w:p>
          <w:p w14:paraId="5A289F8F" w14:textId="1E38870E" w:rsidR="00EB389E" w:rsidRDefault="00872BA8">
            <w:pPr>
              <w:pStyle w:val="TableParagraph"/>
              <w:ind w:left="212" w:right="244"/>
              <w:rPr>
                <w:sz w:val="24"/>
              </w:rPr>
            </w:pPr>
            <w:r>
              <w:rPr>
                <w:sz w:val="24"/>
              </w:rPr>
              <w:t>Analyze</w:t>
            </w:r>
            <w:r>
              <w:rPr>
                <w:spacing w:val="-5"/>
                <w:sz w:val="24"/>
              </w:rPr>
              <w:t xml:space="preserve"> </w:t>
            </w:r>
            <w:r>
              <w:rPr>
                <w:sz w:val="24"/>
              </w:rPr>
              <w:t>support</w:t>
            </w:r>
            <w:r>
              <w:rPr>
                <w:spacing w:val="-3"/>
                <w:sz w:val="24"/>
              </w:rPr>
              <w:t xml:space="preserve"> </w:t>
            </w:r>
            <w:r>
              <w:rPr>
                <w:sz w:val="24"/>
              </w:rPr>
              <w:t>for</w:t>
            </w:r>
            <w:r>
              <w:rPr>
                <w:spacing w:val="-5"/>
                <w:sz w:val="24"/>
              </w:rPr>
              <w:t xml:space="preserve"> </w:t>
            </w:r>
            <w:r>
              <w:rPr>
                <w:sz w:val="24"/>
              </w:rPr>
              <w:t>and</w:t>
            </w:r>
            <w:r>
              <w:rPr>
                <w:spacing w:val="-3"/>
                <w:sz w:val="24"/>
              </w:rPr>
              <w:t xml:space="preserve"> </w:t>
            </w:r>
            <w:r>
              <w:rPr>
                <w:sz w:val="24"/>
              </w:rPr>
              <w:t>resistance</w:t>
            </w:r>
            <w:r>
              <w:rPr>
                <w:spacing w:val="-5"/>
                <w:sz w:val="24"/>
              </w:rPr>
              <w:t xml:space="preserve"> </w:t>
            </w:r>
            <w:r>
              <w:rPr>
                <w:sz w:val="24"/>
              </w:rPr>
              <w:t>to</w:t>
            </w:r>
            <w:r>
              <w:rPr>
                <w:spacing w:val="-4"/>
                <w:sz w:val="24"/>
              </w:rPr>
              <w:t xml:space="preserve"> </w:t>
            </w:r>
            <w:r>
              <w:rPr>
                <w:sz w:val="24"/>
              </w:rPr>
              <w:t>civil</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women,</w:t>
            </w:r>
            <w:r>
              <w:rPr>
                <w:spacing w:val="-4"/>
                <w:sz w:val="24"/>
              </w:rPr>
              <w:t xml:space="preserve"> </w:t>
            </w:r>
            <w:r>
              <w:rPr>
                <w:sz w:val="24"/>
              </w:rPr>
              <w:t>African Americans, Native Americans</w:t>
            </w:r>
            <w:r w:rsidR="00007351" w:rsidRPr="00D91306">
              <w:rPr>
                <w:color w:val="000000" w:themeColor="text1"/>
                <w:sz w:val="24"/>
              </w:rPr>
              <w:t>,</w:t>
            </w:r>
            <w:r w:rsidR="00A77955" w:rsidRPr="00D91306">
              <w:rPr>
                <w:color w:val="000000" w:themeColor="text1"/>
                <w:sz w:val="24"/>
              </w:rPr>
              <w:t xml:space="preserve"> </w:t>
            </w:r>
            <w:r>
              <w:rPr>
                <w:sz w:val="24"/>
              </w:rPr>
              <w:t>and other minority groups.</w:t>
            </w:r>
          </w:p>
        </w:tc>
      </w:tr>
      <w:tr w:rsidR="00EB389E" w14:paraId="5A289F95" w14:textId="77777777">
        <w:trPr>
          <w:trHeight w:val="1185"/>
        </w:trPr>
        <w:tc>
          <w:tcPr>
            <w:tcW w:w="1679" w:type="dxa"/>
            <w:tcBorders>
              <w:top w:val="single" w:sz="4" w:space="0" w:color="000000"/>
              <w:bottom w:val="single" w:sz="4" w:space="0" w:color="000000"/>
            </w:tcBorders>
          </w:tcPr>
          <w:p w14:paraId="5A289F91" w14:textId="77777777" w:rsidR="00EB389E" w:rsidRDefault="00EB389E">
            <w:pPr>
              <w:pStyle w:val="TableParagraph"/>
              <w:spacing w:before="178"/>
              <w:rPr>
                <w:sz w:val="24"/>
              </w:rPr>
            </w:pPr>
          </w:p>
          <w:p w14:paraId="5A289F92" w14:textId="77777777" w:rsidR="00EB389E" w:rsidRDefault="00872BA8">
            <w:pPr>
              <w:pStyle w:val="TableParagraph"/>
              <w:spacing w:before="1"/>
              <w:ind w:left="64"/>
              <w:rPr>
                <w:sz w:val="24"/>
              </w:rPr>
            </w:pPr>
            <w:r>
              <w:rPr>
                <w:spacing w:val="-2"/>
                <w:sz w:val="24"/>
              </w:rPr>
              <w:t>SS.912.A.5.11</w:t>
            </w:r>
          </w:p>
        </w:tc>
        <w:tc>
          <w:tcPr>
            <w:tcW w:w="7689" w:type="dxa"/>
            <w:tcBorders>
              <w:top w:val="single" w:sz="4" w:space="0" w:color="000000"/>
              <w:bottom w:val="single" w:sz="4" w:space="0" w:color="000000"/>
            </w:tcBorders>
          </w:tcPr>
          <w:p w14:paraId="5A289F93" w14:textId="77777777" w:rsidR="00EB389E" w:rsidRDefault="00EB389E">
            <w:pPr>
              <w:pStyle w:val="TableParagraph"/>
              <w:spacing w:before="22"/>
              <w:rPr>
                <w:sz w:val="24"/>
              </w:rPr>
            </w:pPr>
          </w:p>
          <w:p w14:paraId="5A289F94" w14:textId="77777777" w:rsidR="00EB389E" w:rsidRDefault="00872BA8">
            <w:pPr>
              <w:pStyle w:val="TableParagraph"/>
              <w:spacing w:before="1"/>
              <w:ind w:left="212" w:right="244"/>
              <w:rPr>
                <w:sz w:val="24"/>
              </w:rPr>
            </w:pPr>
            <w:r>
              <w:rPr>
                <w:sz w:val="24"/>
              </w:rPr>
              <w:t>Examine</w:t>
            </w:r>
            <w:r>
              <w:rPr>
                <w:spacing w:val="-5"/>
                <w:sz w:val="24"/>
              </w:rPr>
              <w:t xml:space="preserve"> </w:t>
            </w:r>
            <w:r>
              <w:rPr>
                <w:sz w:val="24"/>
              </w:rPr>
              <w:t>causes,</w:t>
            </w:r>
            <w:r>
              <w:rPr>
                <w:spacing w:val="-4"/>
                <w:sz w:val="24"/>
              </w:rPr>
              <w:t xml:space="preserve"> </w:t>
            </w:r>
            <w:r>
              <w:rPr>
                <w:sz w:val="24"/>
              </w:rPr>
              <w:t>course</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Great</w:t>
            </w:r>
            <w:r>
              <w:rPr>
                <w:spacing w:val="-4"/>
                <w:sz w:val="24"/>
              </w:rPr>
              <w:t xml:space="preserve"> </w:t>
            </w:r>
            <w:r>
              <w:rPr>
                <w:sz w:val="24"/>
              </w:rPr>
              <w:t>Depression</w:t>
            </w:r>
            <w:r>
              <w:rPr>
                <w:spacing w:val="-4"/>
                <w:sz w:val="24"/>
              </w:rPr>
              <w:t xml:space="preserve"> </w:t>
            </w:r>
            <w:r>
              <w:rPr>
                <w:sz w:val="24"/>
              </w:rPr>
              <w:t>and</w:t>
            </w:r>
            <w:r>
              <w:rPr>
                <w:spacing w:val="-4"/>
                <w:sz w:val="24"/>
              </w:rPr>
              <w:t xml:space="preserve"> </w:t>
            </w:r>
            <w:r>
              <w:rPr>
                <w:sz w:val="24"/>
              </w:rPr>
              <w:t>the New Deal.</w:t>
            </w:r>
          </w:p>
        </w:tc>
      </w:tr>
      <w:tr w:rsidR="00EB389E" w14:paraId="5A289F9A" w14:textId="77777777">
        <w:trPr>
          <w:trHeight w:val="1182"/>
        </w:trPr>
        <w:tc>
          <w:tcPr>
            <w:tcW w:w="1679" w:type="dxa"/>
            <w:tcBorders>
              <w:top w:val="single" w:sz="4" w:space="0" w:color="000000"/>
              <w:bottom w:val="single" w:sz="4" w:space="0" w:color="000000"/>
            </w:tcBorders>
          </w:tcPr>
          <w:p w14:paraId="5A289F96" w14:textId="77777777" w:rsidR="00EB389E" w:rsidRDefault="00EB389E">
            <w:pPr>
              <w:pStyle w:val="TableParagraph"/>
              <w:spacing w:before="176"/>
              <w:rPr>
                <w:sz w:val="24"/>
              </w:rPr>
            </w:pPr>
          </w:p>
          <w:p w14:paraId="5A289F97" w14:textId="77777777" w:rsidR="00EB389E" w:rsidRDefault="00872BA8">
            <w:pPr>
              <w:pStyle w:val="TableParagraph"/>
              <w:ind w:left="64"/>
              <w:rPr>
                <w:sz w:val="24"/>
              </w:rPr>
            </w:pPr>
            <w:r>
              <w:rPr>
                <w:spacing w:val="-2"/>
                <w:sz w:val="24"/>
              </w:rPr>
              <w:t>SS.912.A.5.12</w:t>
            </w:r>
          </w:p>
        </w:tc>
        <w:tc>
          <w:tcPr>
            <w:tcW w:w="7689" w:type="dxa"/>
            <w:tcBorders>
              <w:top w:val="single" w:sz="4" w:space="0" w:color="000000"/>
              <w:bottom w:val="single" w:sz="4" w:space="0" w:color="000000"/>
            </w:tcBorders>
          </w:tcPr>
          <w:p w14:paraId="5A289F98" w14:textId="77777777" w:rsidR="00EB389E" w:rsidRDefault="00EB389E">
            <w:pPr>
              <w:pStyle w:val="TableParagraph"/>
              <w:spacing w:before="20"/>
              <w:rPr>
                <w:sz w:val="24"/>
              </w:rPr>
            </w:pPr>
          </w:p>
          <w:p w14:paraId="5A289F99" w14:textId="77777777" w:rsidR="00EB389E" w:rsidRDefault="00872BA8">
            <w:pPr>
              <w:pStyle w:val="TableParagraph"/>
              <w:ind w:left="212" w:right="24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w:t>
            </w:r>
            <w:r>
              <w:rPr>
                <w:spacing w:val="-5"/>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2"/>
                <w:sz w:val="24"/>
              </w:rPr>
              <w:t xml:space="preserve"> </w:t>
            </w:r>
            <w:r>
              <w:rPr>
                <w:sz w:val="24"/>
              </w:rPr>
              <w:t>as</w:t>
            </w:r>
            <w:r>
              <w:rPr>
                <w:spacing w:val="-4"/>
                <w:sz w:val="24"/>
              </w:rPr>
              <w:t xml:space="preserve"> </w:t>
            </w:r>
            <w:r>
              <w:rPr>
                <w:sz w:val="24"/>
              </w:rPr>
              <w:t>they</w:t>
            </w:r>
            <w:r>
              <w:rPr>
                <w:spacing w:val="-4"/>
                <w:sz w:val="24"/>
              </w:rPr>
              <w:t xml:space="preserve"> </w:t>
            </w:r>
            <w:r>
              <w:rPr>
                <w:sz w:val="24"/>
              </w:rPr>
              <w:t>relate</w:t>
            </w:r>
            <w:r>
              <w:rPr>
                <w:spacing w:val="-5"/>
                <w:sz w:val="24"/>
              </w:rPr>
              <w:t xml:space="preserve"> </w:t>
            </w:r>
            <w:r>
              <w:rPr>
                <w:sz w:val="24"/>
              </w:rPr>
              <w:t>to</w:t>
            </w:r>
            <w:r>
              <w:rPr>
                <w:spacing w:val="-4"/>
                <w:sz w:val="24"/>
              </w:rPr>
              <w:t xml:space="preserve"> </w:t>
            </w:r>
            <w:r>
              <w:rPr>
                <w:sz w:val="24"/>
              </w:rPr>
              <w:t>United States history.</w:t>
            </w:r>
          </w:p>
        </w:tc>
      </w:tr>
    </w:tbl>
    <w:p w14:paraId="5A289F9B" w14:textId="77777777" w:rsidR="00EB389E" w:rsidRDefault="00872BA8">
      <w:pPr>
        <w:pStyle w:val="BodyText"/>
        <w:spacing w:before="26"/>
        <w:rPr>
          <w:sz w:val="20"/>
        </w:rPr>
      </w:pPr>
      <w:r>
        <w:rPr>
          <w:noProof/>
        </w:rPr>
        <mc:AlternateContent>
          <mc:Choice Requires="wpg">
            <w:drawing>
              <wp:anchor distT="0" distB="0" distL="0" distR="0" simplePos="0" relativeHeight="251658377" behindDoc="1" locked="0" layoutInCell="1" allowOverlap="1" wp14:anchorId="5A28B47C" wp14:editId="0D8CCB22">
                <wp:simplePos x="0" y="0"/>
                <wp:positionH relativeFrom="page">
                  <wp:posOffset>905255</wp:posOffset>
                </wp:positionH>
                <wp:positionV relativeFrom="paragraph">
                  <wp:posOffset>177787</wp:posOffset>
                </wp:positionV>
                <wp:extent cx="5953125" cy="753110"/>
                <wp:effectExtent l="0" t="0" r="0" b="0"/>
                <wp:wrapTopAndBottom/>
                <wp:docPr id="462" name="Group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753110"/>
                          <a:chOff x="0" y="0"/>
                          <a:chExt cx="5953125" cy="753110"/>
                        </a:xfrm>
                      </wpg:grpSpPr>
                      <wps:wsp>
                        <wps:cNvPr id="463" name="Graphic 463"/>
                        <wps:cNvSpPr/>
                        <wps:spPr>
                          <a:xfrm>
                            <a:off x="9144" y="0"/>
                            <a:ext cx="228600" cy="746760"/>
                          </a:xfrm>
                          <a:custGeom>
                            <a:avLst/>
                            <a:gdLst/>
                            <a:ahLst/>
                            <a:cxnLst/>
                            <a:rect l="l" t="t" r="r" b="b"/>
                            <a:pathLst>
                              <a:path w="228600" h="746760">
                                <a:moveTo>
                                  <a:pt x="228600" y="0"/>
                                </a:moveTo>
                                <a:lnTo>
                                  <a:pt x="0" y="0"/>
                                </a:lnTo>
                                <a:lnTo>
                                  <a:pt x="0" y="1524"/>
                                </a:lnTo>
                                <a:lnTo>
                                  <a:pt x="0" y="36576"/>
                                </a:lnTo>
                                <a:lnTo>
                                  <a:pt x="0" y="710184"/>
                                </a:lnTo>
                                <a:lnTo>
                                  <a:pt x="0" y="745236"/>
                                </a:lnTo>
                                <a:lnTo>
                                  <a:pt x="0" y="746760"/>
                                </a:lnTo>
                                <a:lnTo>
                                  <a:pt x="227076" y="746760"/>
                                </a:lnTo>
                                <a:lnTo>
                                  <a:pt x="227076" y="745236"/>
                                </a:lnTo>
                                <a:lnTo>
                                  <a:pt x="228600" y="745236"/>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464" name="Graphic 464"/>
                        <wps:cNvSpPr/>
                        <wps:spPr>
                          <a:xfrm>
                            <a:off x="0" y="746759"/>
                            <a:ext cx="5953125" cy="6350"/>
                          </a:xfrm>
                          <a:custGeom>
                            <a:avLst/>
                            <a:gdLst/>
                            <a:ahLst/>
                            <a:cxnLst/>
                            <a:rect l="l" t="t" r="r" b="b"/>
                            <a:pathLst>
                              <a:path w="5953125" h="6350">
                                <a:moveTo>
                                  <a:pt x="5952744" y="0"/>
                                </a:moveTo>
                                <a:lnTo>
                                  <a:pt x="237744" y="0"/>
                                </a:lnTo>
                                <a:lnTo>
                                  <a:pt x="234696" y="0"/>
                                </a:lnTo>
                                <a:lnTo>
                                  <a:pt x="228600" y="0"/>
                                </a:lnTo>
                                <a:lnTo>
                                  <a:pt x="0" y="0"/>
                                </a:lnTo>
                                <a:lnTo>
                                  <a:pt x="0" y="6096"/>
                                </a:lnTo>
                                <a:lnTo>
                                  <a:pt x="228600" y="6096"/>
                                </a:lnTo>
                                <a:lnTo>
                                  <a:pt x="234696" y="6096"/>
                                </a:lnTo>
                                <a:lnTo>
                                  <a:pt x="2377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465" name="Textbox 465"/>
                        <wps:cNvSpPr txBox="1"/>
                        <wps:spPr>
                          <a:xfrm>
                            <a:off x="0" y="0"/>
                            <a:ext cx="5953125" cy="753110"/>
                          </a:xfrm>
                          <a:prstGeom prst="rect">
                            <a:avLst/>
                          </a:prstGeom>
                        </wps:spPr>
                        <wps:txbx>
                          <w:txbxContent>
                            <w:p w14:paraId="5A28B544" w14:textId="57252B16" w:rsidR="00EB389E" w:rsidRDefault="00872BA8">
                              <w:pPr>
                                <w:spacing w:before="172"/>
                                <w:ind w:left="1634" w:right="174" w:hanging="1152"/>
                                <w:rPr>
                                  <w:b/>
                                  <w:i/>
                                  <w:sz w:val="24"/>
                                </w:rPr>
                              </w:pPr>
                              <w:r>
                                <w:rPr>
                                  <w:b/>
                                  <w:i/>
                                  <w:sz w:val="24"/>
                                </w:rPr>
                                <w:t>SS.912.A.6</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and</w:t>
                              </w:r>
                              <w:r>
                                <w:rPr>
                                  <w:b/>
                                  <w:i/>
                                  <w:spacing w:val="-4"/>
                                  <w:sz w:val="24"/>
                                </w:rPr>
                                <w:t xml:space="preserve"> </w:t>
                              </w:r>
                              <w:r>
                                <w:rPr>
                                  <w:b/>
                                  <w:i/>
                                  <w:sz w:val="24"/>
                                </w:rPr>
                                <w:t>course</w:t>
                              </w:r>
                              <w:r>
                                <w:rPr>
                                  <w:b/>
                                  <w:i/>
                                  <w:spacing w:val="-4"/>
                                  <w:sz w:val="24"/>
                                </w:rPr>
                                <w:t xml:space="preserve"> </w:t>
                              </w:r>
                              <w:r>
                                <w:rPr>
                                  <w:b/>
                                  <w:i/>
                                  <w:sz w:val="24"/>
                                </w:rPr>
                                <w:t>of</w:t>
                              </w:r>
                              <w:r>
                                <w:rPr>
                                  <w:b/>
                                  <w:i/>
                                  <w:spacing w:val="-4"/>
                                  <w:sz w:val="24"/>
                                </w:rPr>
                                <w:t xml:space="preserve"> </w:t>
                              </w:r>
                              <w:r>
                                <w:rPr>
                                  <w:b/>
                                  <w:i/>
                                  <w:sz w:val="24"/>
                                </w:rPr>
                                <w: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the</w:t>
                              </w:r>
                              <w:r>
                                <w:rPr>
                                  <w:b/>
                                  <w:i/>
                                  <w:spacing w:val="-4"/>
                                  <w:sz w:val="24"/>
                                </w:rPr>
                                <w:t xml:space="preserve"> </w:t>
                              </w:r>
                              <w:r>
                                <w:rPr>
                                  <w:b/>
                                  <w:i/>
                                  <w:sz w:val="24"/>
                                </w:rPr>
                                <w:t>character</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war at home and abroad and its reshaping of the United States role in the post- war world.</w:t>
                              </w:r>
                            </w:p>
                          </w:txbxContent>
                        </wps:txbx>
                        <wps:bodyPr wrap="square" lIns="0" tIns="0" rIns="0" bIns="0" rtlCol="0">
                          <a:noAutofit/>
                        </wps:bodyPr>
                      </wps:wsp>
                    </wpg:wgp>
                  </a:graphicData>
                </a:graphic>
              </wp:anchor>
            </w:drawing>
          </mc:Choice>
          <mc:Fallback>
            <w:pict>
              <v:group w14:anchorId="5A28B47C" id="Group 462" o:spid="_x0000_s1050" style="position:absolute;margin-left:71.3pt;margin-top:14pt;width:468.75pt;height:59.3pt;z-index:-251658103;mso-wrap-distance-left:0;mso-wrap-distance-right:0;mso-position-horizontal-relative:page" coordsize="59531,7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">
                <v:shape id="Graphic 463" o:spid="_x0000_s1051" style="position:absolute;left:91;width:2286;height:7467;visibility:visible;mso-wrap-style:square;v-text-anchor:top" coordsize="228600,746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" path="m228600,l,,,1524,,36576,,710184r,35052l,746760r227076,l227076,745236r1524,l228600,36576r,-35052l228600,xe" fillcolor="#00c" stroked="f">
                  <v:path arrowok="t"/>
                </v:shape>
                <v:shape id="Graphic 464" o:spid="_x0000_s1052" style="position:absolute;top:7467;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" path="m5952744,l237744,r-3048,l228600,,,,,6096r228600,l234696,6096r3048,l5952744,6096r,-6096xe" fillcolor="black" stroked="f">
                  <v:path arrowok="t"/>
                </v:shape>
                <v:shape id="Textbox 465" o:spid="_x0000_s1053" type="#_x0000_t202" style="position:absolute;width:59531;height:7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" filled="f" stroked="f">
                  <v:textbox inset="0,0,0,0">
                    <w:txbxContent>
                      <w:p w14:paraId="5A28B544" w14:textId="57252B16" w:rsidR="00EB389E" w:rsidRDefault="00872BA8">
                        <w:pPr>
                          <w:spacing w:before="172"/>
                          <w:ind w:left="1634" w:right="174" w:hanging="1152"/>
                          <w:rPr>
                            <w:b/>
                            <w:i/>
                            <w:sz w:val="24"/>
                          </w:rPr>
                        </w:pPr>
                        <w:r>
                          <w:rPr>
                            <w:b/>
                            <w:i/>
                            <w:sz w:val="24"/>
                          </w:rPr>
                          <w:t>SS.912.A.6</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and</w:t>
                        </w:r>
                        <w:r>
                          <w:rPr>
                            <w:b/>
                            <w:i/>
                            <w:spacing w:val="-4"/>
                            <w:sz w:val="24"/>
                          </w:rPr>
                          <w:t xml:space="preserve"> </w:t>
                        </w:r>
                        <w:r>
                          <w:rPr>
                            <w:b/>
                            <w:i/>
                            <w:sz w:val="24"/>
                          </w:rPr>
                          <w:t>course</w:t>
                        </w:r>
                        <w:r>
                          <w:rPr>
                            <w:b/>
                            <w:i/>
                            <w:spacing w:val="-4"/>
                            <w:sz w:val="24"/>
                          </w:rPr>
                          <w:t xml:space="preserve"> </w:t>
                        </w:r>
                        <w:r>
                          <w:rPr>
                            <w:b/>
                            <w:i/>
                            <w:sz w:val="24"/>
                          </w:rPr>
                          <w:t>of</w:t>
                        </w:r>
                        <w:r>
                          <w:rPr>
                            <w:b/>
                            <w:i/>
                            <w:spacing w:val="-4"/>
                            <w:sz w:val="24"/>
                          </w:rPr>
                          <w:t xml:space="preserve"> </w:t>
                        </w:r>
                        <w:r>
                          <w:rPr>
                            <w:b/>
                            <w:i/>
                            <w:sz w:val="24"/>
                          </w:rPr>
                          <w: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the</w:t>
                        </w:r>
                        <w:r>
                          <w:rPr>
                            <w:b/>
                            <w:i/>
                            <w:spacing w:val="-4"/>
                            <w:sz w:val="24"/>
                          </w:rPr>
                          <w:t xml:space="preserve"> </w:t>
                        </w:r>
                        <w:r>
                          <w:rPr>
                            <w:b/>
                            <w:i/>
                            <w:sz w:val="24"/>
                          </w:rPr>
                          <w:t>character</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war at home and abroad and its reshaping of the United States role in the post- war world.</w:t>
                        </w:r>
                      </w:p>
                    </w:txbxContent>
                  </v:textbox>
                </v:shape>
                <w10:wrap type="topAndBottom" anchorx="page"/>
              </v:group>
            </w:pict>
          </mc:Fallback>
        </mc:AlternateContent>
      </w:r>
    </w:p>
    <w:p w14:paraId="4D0CEFFD" w14:textId="77777777" w:rsidR="00EB389E" w:rsidRDefault="00EB389E">
      <w:pPr>
        <w:rPr>
          <w:sz w:val="20"/>
        </w:rPr>
      </w:pPr>
    </w:p>
    <w:p w14:paraId="5A289F9C" w14:textId="77777777" w:rsidR="002507B9" w:rsidRDefault="002507B9">
      <w:pPr>
        <w:rPr>
          <w:sz w:val="20"/>
        </w:rPr>
        <w:sectPr w:rsidR="002507B9">
          <w:pgSz w:w="12240" w:h="15840"/>
          <w:pgMar w:top="1340" w:right="0" w:bottom="1260" w:left="0" w:header="585" w:footer="1063" w:gutter="0"/>
          <w:cols w:space="720"/>
        </w:sectPr>
      </w:pPr>
    </w:p>
    <w:p w14:paraId="5A289F9D" w14:textId="77777777" w:rsidR="00EB389E" w:rsidRDefault="00EB389E">
      <w:pPr>
        <w:pStyle w:val="BodyText"/>
        <w:spacing w:before="4"/>
        <w:rPr>
          <w:sz w:val="7"/>
        </w:rPr>
      </w:pPr>
    </w:p>
    <w:p w14:paraId="5A289F9E"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7E" wp14:editId="5A28B47F">
                <wp:extent cx="5943600" cy="6350"/>
                <wp:effectExtent l="0" t="0" r="0" b="0"/>
                <wp:docPr id="466" name="Group 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467" name="Graphic 467"/>
                        <wps:cNvSpPr/>
                        <wps:spPr>
                          <a:xfrm>
                            <a:off x="0" y="0"/>
                            <a:ext cx="5943600" cy="6350"/>
                          </a:xfrm>
                          <a:custGeom>
                            <a:avLst/>
                            <a:gdLst/>
                            <a:ahLst/>
                            <a:cxnLst/>
                            <a:rect l="l" t="t" r="r" b="b"/>
                            <a:pathLst>
                              <a:path w="5943600" h="6350">
                                <a:moveTo>
                                  <a:pt x="5943600" y="0"/>
                                </a:moveTo>
                                <a:lnTo>
                                  <a:pt x="1164336" y="0"/>
                                </a:lnTo>
                                <a:lnTo>
                                  <a:pt x="1158240" y="0"/>
                                </a:lnTo>
                                <a:lnTo>
                                  <a:pt x="0" y="0"/>
                                </a:lnTo>
                                <a:lnTo>
                                  <a:pt x="0" y="6096"/>
                                </a:lnTo>
                                <a:lnTo>
                                  <a:pt x="1158240" y="6096"/>
                                </a:lnTo>
                                <a:lnTo>
                                  <a:pt x="116433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FDDAA5" id="Group 466"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">
                <v:shape id="Graphic 467"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" path="m5943600,l1164336,r-6096,l,,,6096r1158240,l1164336,6096r4779264,l5943600,xe" fillcolor="black" stroked="f">
                  <v:path arrowok="t"/>
                </v:shape>
                <w10:anchorlock/>
              </v:group>
            </w:pict>
          </mc:Fallback>
        </mc:AlternateContent>
      </w:r>
    </w:p>
    <w:p w14:paraId="5A289F9F" w14:textId="77777777" w:rsidR="00EB389E" w:rsidRDefault="00EB389E">
      <w:pPr>
        <w:pStyle w:val="BodyText"/>
        <w:spacing w:before="21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A2" w14:textId="77777777">
        <w:trPr>
          <w:trHeight w:val="876"/>
        </w:trPr>
        <w:tc>
          <w:tcPr>
            <w:tcW w:w="1679" w:type="dxa"/>
            <w:tcBorders>
              <w:bottom w:val="single" w:sz="4" w:space="0" w:color="000000"/>
            </w:tcBorders>
          </w:tcPr>
          <w:p w14:paraId="5A289FA0" w14:textId="77777777" w:rsidR="00EB389E" w:rsidRDefault="00872BA8">
            <w:pPr>
              <w:pStyle w:val="TableParagraph"/>
              <w:spacing w:before="146"/>
              <w:ind w:left="64"/>
              <w:rPr>
                <w:sz w:val="24"/>
              </w:rPr>
            </w:pPr>
            <w:r>
              <w:rPr>
                <w:spacing w:val="-2"/>
                <w:sz w:val="24"/>
              </w:rPr>
              <w:t>SS.912.A.6.1</w:t>
            </w:r>
          </w:p>
        </w:tc>
        <w:tc>
          <w:tcPr>
            <w:tcW w:w="7689" w:type="dxa"/>
            <w:tcBorders>
              <w:bottom w:val="single" w:sz="4" w:space="0" w:color="000000"/>
            </w:tcBorders>
          </w:tcPr>
          <w:p w14:paraId="5A289FA1" w14:textId="4D139268" w:rsidR="00EB389E" w:rsidRDefault="00872BA8">
            <w:pPr>
              <w:pStyle w:val="TableParagraph"/>
              <w:ind w:left="212" w:right="244"/>
              <w:rPr>
                <w:sz w:val="24"/>
              </w:rPr>
            </w:pPr>
            <w:r>
              <w:rPr>
                <w:sz w:val="24"/>
              </w:rPr>
              <w:t>Examine</w:t>
            </w:r>
            <w:r>
              <w:rPr>
                <w:spacing w:val="-5"/>
                <w:sz w:val="24"/>
              </w:rPr>
              <w:t xml:space="preserve"> </w:t>
            </w:r>
            <w:r>
              <w:rPr>
                <w:sz w:val="24"/>
              </w:rPr>
              <w:t>causes,</w:t>
            </w:r>
            <w:r>
              <w:rPr>
                <w:spacing w:val="-4"/>
                <w:sz w:val="24"/>
              </w:rPr>
              <w:t xml:space="preserve"> </w:t>
            </w:r>
            <w:r>
              <w:rPr>
                <w:sz w:val="24"/>
              </w:rPr>
              <w:t>course</w:t>
            </w:r>
            <w:r w:rsidR="00007351" w:rsidRPr="00D91306">
              <w:rPr>
                <w:color w:val="000000" w:themeColor="text1"/>
                <w:sz w:val="24"/>
              </w:rPr>
              <w:t>,</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3"/>
                <w:sz w:val="24"/>
              </w:rPr>
              <w:t xml:space="preserve"> </w:t>
            </w:r>
            <w:r>
              <w:rPr>
                <w:sz w:val="24"/>
              </w:rPr>
              <w:t>World</w:t>
            </w:r>
            <w:r>
              <w:rPr>
                <w:spacing w:val="-4"/>
                <w:sz w:val="24"/>
              </w:rPr>
              <w:t xml:space="preserve"> </w:t>
            </w:r>
            <w:r>
              <w:rPr>
                <w:sz w:val="24"/>
              </w:rPr>
              <w:t>War</w:t>
            </w:r>
            <w:r>
              <w:rPr>
                <w:spacing w:val="-3"/>
                <w:sz w:val="24"/>
              </w:rPr>
              <w:t xml:space="preserve"> </w:t>
            </w:r>
            <w:r>
              <w:rPr>
                <w:sz w:val="24"/>
              </w:rPr>
              <w:t>II</w:t>
            </w:r>
            <w:r>
              <w:rPr>
                <w:spacing w:val="-5"/>
                <w:sz w:val="24"/>
              </w:rPr>
              <w:t xml:space="preserve"> </w:t>
            </w:r>
            <w:r>
              <w:rPr>
                <w:sz w:val="24"/>
              </w:rPr>
              <w:t>on</w:t>
            </w:r>
            <w:r>
              <w:rPr>
                <w:spacing w:val="-4"/>
                <w:sz w:val="24"/>
              </w:rPr>
              <w:t xml:space="preserve"> </w:t>
            </w:r>
            <w:r>
              <w:rPr>
                <w:sz w:val="24"/>
              </w:rPr>
              <w:t>the</w:t>
            </w:r>
            <w:r>
              <w:rPr>
                <w:spacing w:val="-5"/>
                <w:sz w:val="24"/>
              </w:rPr>
              <w:t xml:space="preserve"> </w:t>
            </w:r>
            <w:r>
              <w:rPr>
                <w:sz w:val="24"/>
              </w:rPr>
              <w:t>United States and the world.</w:t>
            </w:r>
          </w:p>
        </w:tc>
      </w:tr>
      <w:tr w:rsidR="00EB389E" w14:paraId="5A289FA7" w14:textId="77777777">
        <w:trPr>
          <w:trHeight w:val="1182"/>
        </w:trPr>
        <w:tc>
          <w:tcPr>
            <w:tcW w:w="1679" w:type="dxa"/>
            <w:tcBorders>
              <w:top w:val="single" w:sz="4" w:space="0" w:color="000000"/>
              <w:bottom w:val="single" w:sz="4" w:space="0" w:color="000000"/>
            </w:tcBorders>
          </w:tcPr>
          <w:p w14:paraId="5A289FA3" w14:textId="77777777" w:rsidR="00EB389E" w:rsidRDefault="00EB389E">
            <w:pPr>
              <w:pStyle w:val="TableParagraph"/>
              <w:spacing w:before="176"/>
              <w:rPr>
                <w:sz w:val="24"/>
              </w:rPr>
            </w:pPr>
          </w:p>
          <w:p w14:paraId="5A289FA4" w14:textId="77777777" w:rsidR="00EB389E" w:rsidRDefault="00872BA8">
            <w:pPr>
              <w:pStyle w:val="TableParagraph"/>
              <w:ind w:left="64"/>
              <w:rPr>
                <w:sz w:val="24"/>
              </w:rPr>
            </w:pPr>
            <w:r>
              <w:rPr>
                <w:spacing w:val="-2"/>
                <w:sz w:val="24"/>
              </w:rPr>
              <w:t>SS.912.A.6.2</w:t>
            </w:r>
          </w:p>
        </w:tc>
        <w:tc>
          <w:tcPr>
            <w:tcW w:w="7689" w:type="dxa"/>
            <w:tcBorders>
              <w:top w:val="single" w:sz="4" w:space="0" w:color="000000"/>
              <w:bottom w:val="single" w:sz="4" w:space="0" w:color="000000"/>
            </w:tcBorders>
          </w:tcPr>
          <w:p w14:paraId="5A289FA5" w14:textId="77777777" w:rsidR="00EB389E" w:rsidRDefault="00EB389E">
            <w:pPr>
              <w:pStyle w:val="TableParagraph"/>
              <w:spacing w:before="20"/>
              <w:rPr>
                <w:sz w:val="24"/>
              </w:rPr>
            </w:pPr>
          </w:p>
          <w:p w14:paraId="5A289FA6" w14:textId="77777777" w:rsidR="00EB389E" w:rsidRDefault="00872BA8">
            <w:pPr>
              <w:pStyle w:val="TableParagraph"/>
              <w:ind w:left="212"/>
              <w:rPr>
                <w:sz w:val="24"/>
              </w:rPr>
            </w:pPr>
            <w:r>
              <w:rPr>
                <w:sz w:val="24"/>
              </w:rPr>
              <w:t>Describe</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4"/>
                <w:sz w:val="24"/>
              </w:rPr>
              <w:t xml:space="preserve"> </w:t>
            </w:r>
            <w:r>
              <w:rPr>
                <w:sz w:val="24"/>
              </w:rPr>
              <w:t>response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early</w:t>
            </w:r>
            <w:r>
              <w:rPr>
                <w:spacing w:val="-3"/>
                <w:sz w:val="24"/>
              </w:rPr>
              <w:t xml:space="preserve"> </w:t>
            </w:r>
            <w:r>
              <w:rPr>
                <w:sz w:val="24"/>
              </w:rPr>
              <w:t>years</w:t>
            </w:r>
            <w:r>
              <w:rPr>
                <w:spacing w:val="-3"/>
                <w:sz w:val="24"/>
              </w:rPr>
              <w:t xml:space="preserve"> </w:t>
            </w:r>
            <w:r>
              <w:rPr>
                <w:sz w:val="24"/>
              </w:rPr>
              <w:t>of</w:t>
            </w:r>
            <w:r>
              <w:rPr>
                <w:spacing w:val="-2"/>
                <w:sz w:val="24"/>
              </w:rPr>
              <w:t xml:space="preserve"> </w:t>
            </w:r>
            <w:r>
              <w:rPr>
                <w:sz w:val="24"/>
              </w:rPr>
              <w:t>World</w:t>
            </w:r>
            <w:r>
              <w:rPr>
                <w:spacing w:val="-3"/>
                <w:sz w:val="24"/>
              </w:rPr>
              <w:t xml:space="preserve"> </w:t>
            </w:r>
            <w:r>
              <w:rPr>
                <w:sz w:val="24"/>
              </w:rPr>
              <w:t>War</w:t>
            </w:r>
            <w:r>
              <w:rPr>
                <w:spacing w:val="-2"/>
                <w:sz w:val="24"/>
              </w:rPr>
              <w:t xml:space="preserve"> </w:t>
            </w:r>
            <w:r>
              <w:rPr>
                <w:sz w:val="24"/>
              </w:rPr>
              <w:t>II</w:t>
            </w:r>
            <w:r>
              <w:rPr>
                <w:spacing w:val="-4"/>
                <w:sz w:val="24"/>
              </w:rPr>
              <w:t xml:space="preserve"> </w:t>
            </w:r>
            <w:r>
              <w:rPr>
                <w:sz w:val="24"/>
              </w:rPr>
              <w:t>(e.g., Neutrality Acts, Cash and Carry, Lend Lease Act).</w:t>
            </w:r>
          </w:p>
        </w:tc>
      </w:tr>
      <w:tr w:rsidR="00EB389E" w14:paraId="5A289FAC" w14:textId="77777777">
        <w:trPr>
          <w:trHeight w:val="1185"/>
        </w:trPr>
        <w:tc>
          <w:tcPr>
            <w:tcW w:w="1679" w:type="dxa"/>
            <w:tcBorders>
              <w:top w:val="single" w:sz="4" w:space="0" w:color="000000"/>
              <w:bottom w:val="single" w:sz="4" w:space="0" w:color="000000"/>
            </w:tcBorders>
          </w:tcPr>
          <w:p w14:paraId="5A289FA8" w14:textId="77777777" w:rsidR="00EB389E" w:rsidRDefault="00EB389E">
            <w:pPr>
              <w:pStyle w:val="TableParagraph"/>
              <w:spacing w:before="178"/>
              <w:rPr>
                <w:sz w:val="24"/>
              </w:rPr>
            </w:pPr>
          </w:p>
          <w:p w14:paraId="5A289FA9" w14:textId="77777777" w:rsidR="00EB389E" w:rsidRDefault="00872BA8">
            <w:pPr>
              <w:pStyle w:val="TableParagraph"/>
              <w:spacing w:before="1"/>
              <w:ind w:left="64"/>
              <w:rPr>
                <w:sz w:val="24"/>
              </w:rPr>
            </w:pPr>
            <w:r>
              <w:rPr>
                <w:spacing w:val="-2"/>
                <w:sz w:val="24"/>
              </w:rPr>
              <w:t>SS.912.A.6.3</w:t>
            </w:r>
          </w:p>
        </w:tc>
        <w:tc>
          <w:tcPr>
            <w:tcW w:w="7689" w:type="dxa"/>
            <w:tcBorders>
              <w:top w:val="single" w:sz="4" w:space="0" w:color="000000"/>
              <w:bottom w:val="single" w:sz="4" w:space="0" w:color="000000"/>
            </w:tcBorders>
          </w:tcPr>
          <w:p w14:paraId="5A289FAA" w14:textId="77777777" w:rsidR="00EB389E" w:rsidRDefault="00EB389E">
            <w:pPr>
              <w:pStyle w:val="TableParagraph"/>
              <w:spacing w:before="22"/>
              <w:rPr>
                <w:sz w:val="24"/>
              </w:rPr>
            </w:pPr>
          </w:p>
          <w:p w14:paraId="5A289FAB" w14:textId="77777777" w:rsidR="00EB389E" w:rsidRDefault="00872BA8">
            <w:pPr>
              <w:pStyle w:val="TableParagraph"/>
              <w:spacing w:before="1"/>
              <w:ind w:left="212"/>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Holocaust</w:t>
            </w:r>
            <w:r>
              <w:rPr>
                <w:spacing w:val="-3"/>
                <w:sz w:val="24"/>
              </w:rPr>
              <w:t xml:space="preserve"> </w:t>
            </w:r>
            <w:r>
              <w:rPr>
                <w:sz w:val="24"/>
              </w:rPr>
              <w:t>during</w:t>
            </w:r>
            <w:r>
              <w:rPr>
                <w:spacing w:val="-3"/>
                <w:sz w:val="24"/>
              </w:rPr>
              <w:t xml:space="preserve"> </w:t>
            </w:r>
            <w:r>
              <w:rPr>
                <w:sz w:val="24"/>
              </w:rPr>
              <w:t>World</w:t>
            </w:r>
            <w:r>
              <w:rPr>
                <w:spacing w:val="-3"/>
                <w:sz w:val="24"/>
              </w:rPr>
              <w:t xml:space="preserve"> </w:t>
            </w:r>
            <w:r>
              <w:rPr>
                <w:sz w:val="24"/>
              </w:rPr>
              <w:t>War</w:t>
            </w:r>
            <w:r>
              <w:rPr>
                <w:spacing w:val="-2"/>
                <w:sz w:val="24"/>
              </w:rPr>
              <w:t xml:space="preserve"> </w:t>
            </w:r>
            <w:r>
              <w:rPr>
                <w:sz w:val="24"/>
              </w:rPr>
              <w:t>II</w:t>
            </w:r>
            <w:r>
              <w:rPr>
                <w:spacing w:val="-4"/>
                <w:sz w:val="24"/>
              </w:rPr>
              <w:t xml:space="preserve"> </w:t>
            </w:r>
            <w:r>
              <w:rPr>
                <w:sz w:val="24"/>
              </w:rPr>
              <w:t>on</w:t>
            </w:r>
            <w:r>
              <w:rPr>
                <w:spacing w:val="-3"/>
                <w:sz w:val="24"/>
              </w:rPr>
              <w:t xml:space="preserve"> </w:t>
            </w:r>
            <w:r>
              <w:rPr>
                <w:sz w:val="24"/>
              </w:rPr>
              <w:t>Jews</w:t>
            </w:r>
            <w:r>
              <w:rPr>
                <w:spacing w:val="-1"/>
                <w:sz w:val="24"/>
              </w:rPr>
              <w:t xml:space="preserve"> </w:t>
            </w:r>
            <w:r>
              <w:rPr>
                <w:sz w:val="24"/>
              </w:rPr>
              <w:t>as</w:t>
            </w:r>
            <w:r>
              <w:rPr>
                <w:spacing w:val="-3"/>
                <w:sz w:val="24"/>
              </w:rPr>
              <w:t xml:space="preserve"> </w:t>
            </w:r>
            <w:r>
              <w:rPr>
                <w:sz w:val="24"/>
              </w:rPr>
              <w:t>well</w:t>
            </w:r>
            <w:r>
              <w:rPr>
                <w:spacing w:val="-1"/>
                <w:sz w:val="24"/>
              </w:rPr>
              <w:t xml:space="preserve"> </w:t>
            </w:r>
            <w:r>
              <w:rPr>
                <w:sz w:val="24"/>
              </w:rPr>
              <w:t>as other groups.</w:t>
            </w:r>
          </w:p>
        </w:tc>
      </w:tr>
      <w:tr w:rsidR="00EB389E" w14:paraId="5A289FB1" w14:textId="77777777">
        <w:trPr>
          <w:trHeight w:val="1182"/>
        </w:trPr>
        <w:tc>
          <w:tcPr>
            <w:tcW w:w="1679" w:type="dxa"/>
            <w:tcBorders>
              <w:top w:val="single" w:sz="4" w:space="0" w:color="000000"/>
              <w:bottom w:val="single" w:sz="4" w:space="0" w:color="000000"/>
            </w:tcBorders>
          </w:tcPr>
          <w:p w14:paraId="5A289FAD" w14:textId="77777777" w:rsidR="00EB389E" w:rsidRDefault="00EB389E">
            <w:pPr>
              <w:pStyle w:val="TableParagraph"/>
              <w:spacing w:before="176"/>
              <w:rPr>
                <w:sz w:val="24"/>
              </w:rPr>
            </w:pPr>
          </w:p>
          <w:p w14:paraId="5A289FAE" w14:textId="77777777" w:rsidR="00EB389E" w:rsidRDefault="00872BA8">
            <w:pPr>
              <w:pStyle w:val="TableParagraph"/>
              <w:ind w:left="64"/>
              <w:rPr>
                <w:sz w:val="24"/>
              </w:rPr>
            </w:pPr>
            <w:r>
              <w:rPr>
                <w:spacing w:val="-2"/>
                <w:sz w:val="24"/>
              </w:rPr>
              <w:t>SS.912.A.6.4</w:t>
            </w:r>
          </w:p>
        </w:tc>
        <w:tc>
          <w:tcPr>
            <w:tcW w:w="7689" w:type="dxa"/>
            <w:tcBorders>
              <w:top w:val="single" w:sz="4" w:space="0" w:color="000000"/>
              <w:bottom w:val="single" w:sz="4" w:space="0" w:color="000000"/>
            </w:tcBorders>
          </w:tcPr>
          <w:p w14:paraId="5A289FAF" w14:textId="77777777" w:rsidR="00EB389E" w:rsidRDefault="00EB389E">
            <w:pPr>
              <w:pStyle w:val="TableParagraph"/>
              <w:spacing w:before="20"/>
              <w:rPr>
                <w:sz w:val="24"/>
              </w:rPr>
            </w:pPr>
          </w:p>
          <w:p w14:paraId="5A289FB0" w14:textId="77777777" w:rsidR="00EB389E" w:rsidRDefault="00872BA8">
            <w:pPr>
              <w:pStyle w:val="TableParagraph"/>
              <w:ind w:left="212" w:right="244"/>
              <w:rPr>
                <w:sz w:val="24"/>
              </w:rPr>
            </w:pPr>
            <w:r>
              <w:rPr>
                <w:sz w:val="24"/>
              </w:rPr>
              <w:t>Examine</w:t>
            </w:r>
            <w:r>
              <w:rPr>
                <w:spacing w:val="-5"/>
                <w:sz w:val="24"/>
              </w:rPr>
              <w:t xml:space="preserve"> </w:t>
            </w:r>
            <w:r>
              <w:rPr>
                <w:sz w:val="24"/>
              </w:rPr>
              <w:t>efforts</w:t>
            </w:r>
            <w:r>
              <w:rPr>
                <w:spacing w:val="-4"/>
                <w:sz w:val="24"/>
              </w:rPr>
              <w:t xml:space="preserve"> </w:t>
            </w:r>
            <w:r>
              <w:rPr>
                <w:sz w:val="24"/>
              </w:rPr>
              <w:t>to</w:t>
            </w:r>
            <w:r>
              <w:rPr>
                <w:spacing w:val="-4"/>
                <w:sz w:val="24"/>
              </w:rPr>
              <w:t xml:space="preserve"> </w:t>
            </w:r>
            <w:r>
              <w:rPr>
                <w:sz w:val="24"/>
              </w:rPr>
              <w:t>expand</w:t>
            </w:r>
            <w:r>
              <w:rPr>
                <w:spacing w:val="-4"/>
                <w:sz w:val="24"/>
              </w:rPr>
              <w:t xml:space="preserve"> </w:t>
            </w:r>
            <w:r>
              <w:rPr>
                <w:sz w:val="24"/>
              </w:rPr>
              <w:t>or</w:t>
            </w:r>
            <w:r>
              <w:rPr>
                <w:spacing w:val="-5"/>
                <w:sz w:val="24"/>
              </w:rPr>
              <w:t xml:space="preserve"> </w:t>
            </w:r>
            <w:r>
              <w:rPr>
                <w:sz w:val="24"/>
              </w:rPr>
              <w:t>contract</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various</w:t>
            </w:r>
            <w:r>
              <w:rPr>
                <w:spacing w:val="-4"/>
                <w:sz w:val="24"/>
              </w:rPr>
              <w:t xml:space="preserve"> </w:t>
            </w:r>
            <w:r>
              <w:rPr>
                <w:sz w:val="24"/>
              </w:rPr>
              <w:t>populations</w:t>
            </w:r>
            <w:r>
              <w:rPr>
                <w:spacing w:val="-4"/>
                <w:sz w:val="24"/>
              </w:rPr>
              <w:t xml:space="preserve"> </w:t>
            </w:r>
            <w:r>
              <w:rPr>
                <w:sz w:val="24"/>
              </w:rPr>
              <w:t>during World War II.</w:t>
            </w:r>
          </w:p>
        </w:tc>
      </w:tr>
      <w:tr w:rsidR="00EB389E" w14:paraId="5A289FB7" w14:textId="77777777">
        <w:trPr>
          <w:trHeight w:val="1461"/>
        </w:trPr>
        <w:tc>
          <w:tcPr>
            <w:tcW w:w="1679" w:type="dxa"/>
            <w:tcBorders>
              <w:top w:val="single" w:sz="4" w:space="0" w:color="000000"/>
              <w:bottom w:val="single" w:sz="4" w:space="0" w:color="000000"/>
            </w:tcBorders>
          </w:tcPr>
          <w:p w14:paraId="5A289FB2" w14:textId="77777777" w:rsidR="00EB389E" w:rsidRDefault="00EB389E">
            <w:pPr>
              <w:pStyle w:val="TableParagraph"/>
              <w:rPr>
                <w:sz w:val="24"/>
              </w:rPr>
            </w:pPr>
          </w:p>
          <w:p w14:paraId="5A289FB3" w14:textId="77777777" w:rsidR="00EB389E" w:rsidRDefault="00EB389E">
            <w:pPr>
              <w:pStyle w:val="TableParagraph"/>
              <w:spacing w:before="39"/>
              <w:rPr>
                <w:sz w:val="24"/>
              </w:rPr>
            </w:pPr>
          </w:p>
          <w:p w14:paraId="5A289FB4" w14:textId="77777777" w:rsidR="00EB389E" w:rsidRDefault="00872BA8">
            <w:pPr>
              <w:pStyle w:val="TableParagraph"/>
              <w:ind w:left="64"/>
              <w:rPr>
                <w:sz w:val="24"/>
              </w:rPr>
            </w:pPr>
            <w:r>
              <w:rPr>
                <w:spacing w:val="-2"/>
                <w:sz w:val="24"/>
              </w:rPr>
              <w:t>SS.912.A.6.5</w:t>
            </w:r>
          </w:p>
        </w:tc>
        <w:tc>
          <w:tcPr>
            <w:tcW w:w="7689" w:type="dxa"/>
            <w:tcBorders>
              <w:top w:val="single" w:sz="4" w:space="0" w:color="000000"/>
              <w:bottom w:val="single" w:sz="4" w:space="0" w:color="000000"/>
            </w:tcBorders>
          </w:tcPr>
          <w:p w14:paraId="5A289FB5" w14:textId="77777777" w:rsidR="00EB389E" w:rsidRDefault="00EB389E">
            <w:pPr>
              <w:pStyle w:val="TableParagraph"/>
              <w:spacing w:before="22"/>
              <w:rPr>
                <w:sz w:val="24"/>
              </w:rPr>
            </w:pPr>
          </w:p>
          <w:p w14:paraId="5A289FB6" w14:textId="77777777" w:rsidR="00EB389E" w:rsidRDefault="00872BA8">
            <w:pPr>
              <w:pStyle w:val="TableParagraph"/>
              <w:spacing w:before="1"/>
              <w:ind w:left="212"/>
              <w:rPr>
                <w:sz w:val="24"/>
              </w:rPr>
            </w:pPr>
            <w:r>
              <w:rPr>
                <w:sz w:val="24"/>
              </w:rPr>
              <w:t>Explain the impact of World War II on domestic government policy including,</w:t>
            </w:r>
            <w:r>
              <w:rPr>
                <w:spacing w:val="-4"/>
                <w:sz w:val="24"/>
              </w:rPr>
              <w:t xml:space="preserve"> </w:t>
            </w:r>
            <w:r>
              <w:rPr>
                <w:sz w:val="24"/>
              </w:rPr>
              <w:t>but</w:t>
            </w:r>
            <w:r>
              <w:rPr>
                <w:spacing w:val="-4"/>
                <w:sz w:val="24"/>
              </w:rPr>
              <w:t xml:space="preserve"> </w:t>
            </w:r>
            <w:r>
              <w:rPr>
                <w:sz w:val="24"/>
              </w:rPr>
              <w:t>not</w:t>
            </w:r>
            <w:r>
              <w:rPr>
                <w:spacing w:val="-4"/>
                <w:sz w:val="24"/>
              </w:rPr>
              <w:t xml:space="preserve"> </w:t>
            </w:r>
            <w:r>
              <w:rPr>
                <w:sz w:val="24"/>
              </w:rPr>
              <w:t>limited</w:t>
            </w:r>
            <w:r>
              <w:rPr>
                <w:spacing w:val="-4"/>
                <w:sz w:val="24"/>
              </w:rPr>
              <w:t xml:space="preserve"> </w:t>
            </w:r>
            <w:r>
              <w:rPr>
                <w:sz w:val="24"/>
              </w:rPr>
              <w:t>to,</w:t>
            </w:r>
            <w:r>
              <w:rPr>
                <w:spacing w:val="-4"/>
                <w:sz w:val="24"/>
              </w:rPr>
              <w:t xml:space="preserve"> </w:t>
            </w:r>
            <w:r>
              <w:rPr>
                <w:sz w:val="24"/>
              </w:rPr>
              <w:t>rationing</w:t>
            </w:r>
            <w:r>
              <w:rPr>
                <w:spacing w:val="-4"/>
                <w:sz w:val="24"/>
              </w:rPr>
              <w:t xml:space="preserve"> </w:t>
            </w:r>
            <w:r>
              <w:rPr>
                <w:sz w:val="24"/>
              </w:rPr>
              <w:t>and</w:t>
            </w:r>
            <w:r>
              <w:rPr>
                <w:spacing w:val="-5"/>
                <w:sz w:val="24"/>
              </w:rPr>
              <w:t xml:space="preserve"> </w:t>
            </w:r>
            <w:r>
              <w:rPr>
                <w:sz w:val="24"/>
              </w:rPr>
              <w:t>the</w:t>
            </w:r>
            <w:r>
              <w:rPr>
                <w:spacing w:val="-5"/>
                <w:sz w:val="24"/>
              </w:rPr>
              <w:t xml:space="preserve"> </w:t>
            </w:r>
            <w:r>
              <w:rPr>
                <w:sz w:val="24"/>
              </w:rPr>
              <w:t>forced</w:t>
            </w:r>
            <w:r>
              <w:rPr>
                <w:spacing w:val="-4"/>
                <w:sz w:val="24"/>
              </w:rPr>
              <w:t xml:space="preserve"> </w:t>
            </w:r>
            <w:r>
              <w:rPr>
                <w:sz w:val="24"/>
              </w:rPr>
              <w:t>internment</w:t>
            </w:r>
            <w:r>
              <w:rPr>
                <w:spacing w:val="-4"/>
                <w:sz w:val="24"/>
              </w:rPr>
              <w:t xml:space="preserve"> </w:t>
            </w:r>
            <w:r>
              <w:rPr>
                <w:sz w:val="24"/>
              </w:rPr>
              <w:t>of</w:t>
            </w:r>
            <w:r>
              <w:rPr>
                <w:spacing w:val="-5"/>
                <w:sz w:val="24"/>
              </w:rPr>
              <w:t xml:space="preserve"> </w:t>
            </w:r>
            <w:r>
              <w:rPr>
                <w:sz w:val="24"/>
              </w:rPr>
              <w:t xml:space="preserve">Japanese </w:t>
            </w:r>
            <w:r>
              <w:rPr>
                <w:spacing w:val="-2"/>
                <w:sz w:val="24"/>
              </w:rPr>
              <w:t>Americans.</w:t>
            </w:r>
          </w:p>
        </w:tc>
      </w:tr>
      <w:tr w:rsidR="00EB389E" w14:paraId="5A289FBC" w14:textId="77777777">
        <w:trPr>
          <w:trHeight w:val="1182"/>
        </w:trPr>
        <w:tc>
          <w:tcPr>
            <w:tcW w:w="1679" w:type="dxa"/>
            <w:tcBorders>
              <w:top w:val="single" w:sz="4" w:space="0" w:color="000000"/>
              <w:bottom w:val="single" w:sz="4" w:space="0" w:color="000000"/>
            </w:tcBorders>
          </w:tcPr>
          <w:p w14:paraId="5A289FB8" w14:textId="77777777" w:rsidR="00EB389E" w:rsidRDefault="00EB389E">
            <w:pPr>
              <w:pStyle w:val="TableParagraph"/>
              <w:spacing w:before="176"/>
              <w:rPr>
                <w:sz w:val="24"/>
              </w:rPr>
            </w:pPr>
          </w:p>
          <w:p w14:paraId="5A289FB9" w14:textId="77777777" w:rsidR="00EB389E" w:rsidRDefault="00872BA8">
            <w:pPr>
              <w:pStyle w:val="TableParagraph"/>
              <w:ind w:left="64"/>
              <w:rPr>
                <w:sz w:val="24"/>
              </w:rPr>
            </w:pPr>
            <w:r>
              <w:rPr>
                <w:spacing w:val="-2"/>
                <w:sz w:val="24"/>
              </w:rPr>
              <w:t>SS.912.A.6.6</w:t>
            </w:r>
          </w:p>
        </w:tc>
        <w:tc>
          <w:tcPr>
            <w:tcW w:w="7689" w:type="dxa"/>
            <w:tcBorders>
              <w:top w:val="single" w:sz="4" w:space="0" w:color="000000"/>
              <w:bottom w:val="single" w:sz="4" w:space="0" w:color="000000"/>
            </w:tcBorders>
          </w:tcPr>
          <w:p w14:paraId="5A289FBA" w14:textId="77777777" w:rsidR="00EB389E" w:rsidRDefault="00EB389E">
            <w:pPr>
              <w:pStyle w:val="TableParagraph"/>
              <w:spacing w:before="20"/>
              <w:rPr>
                <w:sz w:val="24"/>
              </w:rPr>
            </w:pPr>
          </w:p>
          <w:p w14:paraId="5A289FBB" w14:textId="77777777" w:rsidR="00EB389E" w:rsidRDefault="00872BA8">
            <w:pPr>
              <w:pStyle w:val="TableParagraph"/>
              <w:ind w:left="212" w:right="244"/>
              <w:rPr>
                <w:sz w:val="24"/>
              </w:rPr>
            </w:pPr>
            <w:r>
              <w:rPr>
                <w:sz w:val="24"/>
              </w:rPr>
              <w:t>Analyze</w:t>
            </w:r>
            <w:r>
              <w:rPr>
                <w:spacing w:val="-4"/>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atomic</w:t>
            </w:r>
            <w:r>
              <w:rPr>
                <w:spacing w:val="-4"/>
                <w:sz w:val="24"/>
              </w:rPr>
              <w:t xml:space="preserve"> </w:t>
            </w:r>
            <w:r>
              <w:rPr>
                <w:sz w:val="24"/>
              </w:rPr>
              <w:t>weapons</w:t>
            </w:r>
            <w:r>
              <w:rPr>
                <w:spacing w:val="-3"/>
                <w:sz w:val="24"/>
              </w:rPr>
              <w:t xml:space="preserve"> </w:t>
            </w:r>
            <w:r>
              <w:rPr>
                <w:sz w:val="24"/>
              </w:rPr>
              <w:t>during</w:t>
            </w:r>
            <w:r>
              <w:rPr>
                <w:spacing w:val="-3"/>
                <w:sz w:val="24"/>
              </w:rPr>
              <w:t xml:space="preserve"> </w:t>
            </w:r>
            <w:r>
              <w:rPr>
                <w:sz w:val="24"/>
              </w:rPr>
              <w:t>World</w:t>
            </w:r>
            <w:r>
              <w:rPr>
                <w:spacing w:val="-2"/>
                <w:sz w:val="24"/>
              </w:rPr>
              <w:t xml:space="preserve"> </w:t>
            </w:r>
            <w:r>
              <w:rPr>
                <w:sz w:val="24"/>
              </w:rPr>
              <w:t>War</w:t>
            </w:r>
            <w:r>
              <w:rPr>
                <w:spacing w:val="-2"/>
                <w:sz w:val="24"/>
              </w:rPr>
              <w:t xml:space="preserve"> </w:t>
            </w:r>
            <w:r>
              <w:rPr>
                <w:sz w:val="24"/>
              </w:rPr>
              <w:t>II</w:t>
            </w:r>
            <w:r>
              <w:rPr>
                <w:spacing w:val="-4"/>
                <w:sz w:val="24"/>
              </w:rPr>
              <w:t xml:space="preserve"> </w:t>
            </w:r>
            <w:r>
              <w:rPr>
                <w:sz w:val="24"/>
              </w:rPr>
              <w:t>and</w:t>
            </w:r>
            <w:r>
              <w:rPr>
                <w:spacing w:val="-3"/>
                <w:sz w:val="24"/>
              </w:rPr>
              <w:t xml:space="preserve"> </w:t>
            </w:r>
            <w:r>
              <w:rPr>
                <w:sz w:val="24"/>
              </w:rPr>
              <w:t>the</w:t>
            </w:r>
            <w:r>
              <w:rPr>
                <w:spacing w:val="-2"/>
                <w:sz w:val="24"/>
              </w:rPr>
              <w:t xml:space="preserve"> </w:t>
            </w:r>
            <w:r>
              <w:rPr>
                <w:sz w:val="24"/>
              </w:rPr>
              <w:t>aftermath of the bombings.</w:t>
            </w:r>
          </w:p>
        </w:tc>
      </w:tr>
      <w:tr w:rsidR="00EB389E" w14:paraId="5A289FC1" w14:textId="77777777">
        <w:trPr>
          <w:trHeight w:val="1185"/>
        </w:trPr>
        <w:tc>
          <w:tcPr>
            <w:tcW w:w="1679" w:type="dxa"/>
            <w:tcBorders>
              <w:top w:val="single" w:sz="4" w:space="0" w:color="000000"/>
              <w:bottom w:val="single" w:sz="4" w:space="0" w:color="000000"/>
            </w:tcBorders>
          </w:tcPr>
          <w:p w14:paraId="5A289FBD" w14:textId="77777777" w:rsidR="00EB389E" w:rsidRDefault="00EB389E">
            <w:pPr>
              <w:pStyle w:val="TableParagraph"/>
              <w:spacing w:before="176"/>
              <w:rPr>
                <w:sz w:val="24"/>
              </w:rPr>
            </w:pPr>
          </w:p>
          <w:p w14:paraId="5A289FBE" w14:textId="77777777" w:rsidR="00EB389E" w:rsidRDefault="00872BA8">
            <w:pPr>
              <w:pStyle w:val="TableParagraph"/>
              <w:ind w:left="64"/>
              <w:rPr>
                <w:sz w:val="24"/>
              </w:rPr>
            </w:pPr>
            <w:r>
              <w:rPr>
                <w:spacing w:val="-2"/>
                <w:sz w:val="24"/>
              </w:rPr>
              <w:t>SS.912.A.6.7</w:t>
            </w:r>
          </w:p>
        </w:tc>
        <w:tc>
          <w:tcPr>
            <w:tcW w:w="7689" w:type="dxa"/>
            <w:tcBorders>
              <w:top w:val="single" w:sz="4" w:space="0" w:color="000000"/>
              <w:bottom w:val="single" w:sz="4" w:space="0" w:color="000000"/>
            </w:tcBorders>
          </w:tcPr>
          <w:p w14:paraId="5A289FBF" w14:textId="77777777" w:rsidR="00EB389E" w:rsidRDefault="00EB389E">
            <w:pPr>
              <w:pStyle w:val="TableParagraph"/>
              <w:spacing w:before="20"/>
              <w:rPr>
                <w:sz w:val="24"/>
              </w:rPr>
            </w:pPr>
          </w:p>
          <w:p w14:paraId="5A289FC0" w14:textId="77777777" w:rsidR="00EB389E" w:rsidRDefault="00872BA8">
            <w:pPr>
              <w:pStyle w:val="TableParagraph"/>
              <w:ind w:left="212" w:right="244"/>
              <w:rPr>
                <w:sz w:val="24"/>
              </w:rPr>
            </w:pPr>
            <w:r>
              <w:rPr>
                <w:sz w:val="24"/>
              </w:rPr>
              <w:t>Describe</w:t>
            </w:r>
            <w:r>
              <w:rPr>
                <w:spacing w:val="-6"/>
                <w:sz w:val="24"/>
              </w:rPr>
              <w:t xml:space="preserve"> </w:t>
            </w:r>
            <w:r>
              <w:rPr>
                <w:sz w:val="24"/>
              </w:rPr>
              <w:t>the</w:t>
            </w:r>
            <w:r>
              <w:rPr>
                <w:spacing w:val="-6"/>
                <w:sz w:val="24"/>
              </w:rPr>
              <w:t xml:space="preserve"> </w:t>
            </w:r>
            <w:r>
              <w:rPr>
                <w:sz w:val="24"/>
              </w:rPr>
              <w:t>attempts</w:t>
            </w:r>
            <w:r>
              <w:rPr>
                <w:spacing w:val="-5"/>
                <w:sz w:val="24"/>
              </w:rPr>
              <w:t xml:space="preserve"> </w:t>
            </w:r>
            <w:r>
              <w:rPr>
                <w:sz w:val="24"/>
              </w:rPr>
              <w:t>to</w:t>
            </w:r>
            <w:r>
              <w:rPr>
                <w:spacing w:val="-5"/>
                <w:sz w:val="24"/>
              </w:rPr>
              <w:t xml:space="preserve"> </w:t>
            </w:r>
            <w:r>
              <w:rPr>
                <w:sz w:val="24"/>
              </w:rPr>
              <w:t>promote</w:t>
            </w:r>
            <w:r>
              <w:rPr>
                <w:spacing w:val="-6"/>
                <w:sz w:val="24"/>
              </w:rPr>
              <w:t xml:space="preserve"> </w:t>
            </w:r>
            <w:r>
              <w:rPr>
                <w:sz w:val="24"/>
              </w:rPr>
              <w:t>international</w:t>
            </w:r>
            <w:r>
              <w:rPr>
                <w:spacing w:val="-5"/>
                <w:sz w:val="24"/>
              </w:rPr>
              <w:t xml:space="preserve"> </w:t>
            </w:r>
            <w:r>
              <w:rPr>
                <w:sz w:val="24"/>
              </w:rPr>
              <w:t>justice</w:t>
            </w:r>
            <w:r>
              <w:rPr>
                <w:spacing w:val="-6"/>
                <w:sz w:val="24"/>
              </w:rPr>
              <w:t xml:space="preserve"> </w:t>
            </w:r>
            <w:r>
              <w:rPr>
                <w:sz w:val="24"/>
              </w:rPr>
              <w:t>through</w:t>
            </w:r>
            <w:r>
              <w:rPr>
                <w:spacing w:val="-5"/>
                <w:sz w:val="24"/>
              </w:rPr>
              <w:t xml:space="preserve"> </w:t>
            </w:r>
            <w:r>
              <w:rPr>
                <w:sz w:val="24"/>
              </w:rPr>
              <w:t>the Nuremberg Trials.</w:t>
            </w:r>
          </w:p>
        </w:tc>
      </w:tr>
      <w:tr w:rsidR="00EB389E" w14:paraId="5A289FC6" w14:textId="77777777">
        <w:trPr>
          <w:trHeight w:val="906"/>
        </w:trPr>
        <w:tc>
          <w:tcPr>
            <w:tcW w:w="1679" w:type="dxa"/>
            <w:tcBorders>
              <w:top w:val="single" w:sz="4" w:space="0" w:color="000000"/>
              <w:bottom w:val="single" w:sz="4" w:space="0" w:color="000000"/>
            </w:tcBorders>
          </w:tcPr>
          <w:p w14:paraId="5A289FC2" w14:textId="77777777" w:rsidR="00EB389E" w:rsidRDefault="00EB389E">
            <w:pPr>
              <w:pStyle w:val="TableParagraph"/>
              <w:spacing w:before="37"/>
              <w:rPr>
                <w:sz w:val="24"/>
              </w:rPr>
            </w:pPr>
          </w:p>
          <w:p w14:paraId="5A289FC3" w14:textId="77777777" w:rsidR="00EB389E" w:rsidRDefault="00872BA8">
            <w:pPr>
              <w:pStyle w:val="TableParagraph"/>
              <w:ind w:left="64"/>
              <w:rPr>
                <w:sz w:val="24"/>
              </w:rPr>
            </w:pPr>
            <w:r>
              <w:rPr>
                <w:spacing w:val="-2"/>
                <w:sz w:val="24"/>
              </w:rPr>
              <w:t>SS.912.A.6.8</w:t>
            </w:r>
          </w:p>
        </w:tc>
        <w:tc>
          <w:tcPr>
            <w:tcW w:w="7689" w:type="dxa"/>
            <w:tcBorders>
              <w:top w:val="single" w:sz="4" w:space="0" w:color="000000"/>
              <w:bottom w:val="single" w:sz="4" w:space="0" w:color="000000"/>
            </w:tcBorders>
          </w:tcPr>
          <w:p w14:paraId="5A289FC4" w14:textId="77777777" w:rsidR="00EB389E" w:rsidRDefault="00EB389E">
            <w:pPr>
              <w:pStyle w:val="TableParagraph"/>
              <w:spacing w:before="20"/>
              <w:rPr>
                <w:sz w:val="24"/>
              </w:rPr>
            </w:pPr>
          </w:p>
          <w:p w14:paraId="5A289FC5" w14:textId="77777777" w:rsidR="00EB389E" w:rsidRDefault="00872BA8">
            <w:pPr>
              <w:pStyle w:val="TableParagraph"/>
              <w:ind w:left="212"/>
              <w:rPr>
                <w:sz w:val="24"/>
              </w:rPr>
            </w:pPr>
            <w:r>
              <w:rPr>
                <w:sz w:val="24"/>
              </w:rPr>
              <w:t>Analyze</w:t>
            </w:r>
            <w:r>
              <w:rPr>
                <w:spacing w:val="-4"/>
                <w:sz w:val="24"/>
              </w:rPr>
              <w:t xml:space="preserve"> </w:t>
            </w:r>
            <w:r>
              <w:rPr>
                <w:sz w:val="24"/>
              </w:rPr>
              <w:t>the 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Red</w:t>
            </w:r>
            <w:r>
              <w:rPr>
                <w:spacing w:val="-1"/>
                <w:sz w:val="24"/>
              </w:rPr>
              <w:t xml:space="preserve"> </w:t>
            </w:r>
            <w:r>
              <w:rPr>
                <w:sz w:val="24"/>
              </w:rPr>
              <w:t>Scare</w:t>
            </w:r>
            <w:r>
              <w:rPr>
                <w:spacing w:val="-2"/>
                <w:sz w:val="24"/>
              </w:rPr>
              <w:t xml:space="preserve"> </w:t>
            </w:r>
            <w:r>
              <w:rPr>
                <w:sz w:val="24"/>
              </w:rPr>
              <w:t>on</w:t>
            </w:r>
            <w:r>
              <w:rPr>
                <w:spacing w:val="-1"/>
                <w:sz w:val="24"/>
              </w:rPr>
              <w:t xml:space="preserve"> </w:t>
            </w:r>
            <w:r>
              <w:rPr>
                <w:sz w:val="24"/>
              </w:rPr>
              <w:t>domestic United</w:t>
            </w:r>
            <w:r>
              <w:rPr>
                <w:spacing w:val="-1"/>
                <w:sz w:val="24"/>
              </w:rPr>
              <w:t xml:space="preserve"> </w:t>
            </w:r>
            <w:r>
              <w:rPr>
                <w:sz w:val="24"/>
              </w:rPr>
              <w:t>States</w:t>
            </w:r>
            <w:r>
              <w:rPr>
                <w:spacing w:val="-1"/>
                <w:sz w:val="24"/>
              </w:rPr>
              <w:t xml:space="preserve"> </w:t>
            </w:r>
            <w:r>
              <w:rPr>
                <w:spacing w:val="-2"/>
                <w:sz w:val="24"/>
              </w:rPr>
              <w:t>policy.</w:t>
            </w:r>
          </w:p>
        </w:tc>
      </w:tr>
      <w:tr w:rsidR="00EB389E" w14:paraId="5A289FCB" w14:textId="77777777">
        <w:trPr>
          <w:trHeight w:val="1185"/>
        </w:trPr>
        <w:tc>
          <w:tcPr>
            <w:tcW w:w="1679" w:type="dxa"/>
            <w:tcBorders>
              <w:top w:val="single" w:sz="4" w:space="0" w:color="000000"/>
              <w:bottom w:val="single" w:sz="4" w:space="0" w:color="000000"/>
            </w:tcBorders>
          </w:tcPr>
          <w:p w14:paraId="5A289FC7" w14:textId="77777777" w:rsidR="00EB389E" w:rsidRDefault="00EB389E">
            <w:pPr>
              <w:pStyle w:val="TableParagraph"/>
              <w:spacing w:before="176"/>
              <w:rPr>
                <w:sz w:val="24"/>
              </w:rPr>
            </w:pPr>
          </w:p>
          <w:p w14:paraId="5A289FC8" w14:textId="77777777" w:rsidR="00EB389E" w:rsidRDefault="00872BA8">
            <w:pPr>
              <w:pStyle w:val="TableParagraph"/>
              <w:ind w:left="64"/>
              <w:rPr>
                <w:sz w:val="24"/>
              </w:rPr>
            </w:pPr>
            <w:r>
              <w:rPr>
                <w:spacing w:val="-2"/>
                <w:sz w:val="24"/>
              </w:rPr>
              <w:t>SS.912.A.6.9</w:t>
            </w:r>
          </w:p>
        </w:tc>
        <w:tc>
          <w:tcPr>
            <w:tcW w:w="7689" w:type="dxa"/>
            <w:tcBorders>
              <w:top w:val="single" w:sz="4" w:space="0" w:color="000000"/>
              <w:bottom w:val="single" w:sz="4" w:space="0" w:color="000000"/>
            </w:tcBorders>
          </w:tcPr>
          <w:p w14:paraId="5A289FC9" w14:textId="77777777" w:rsidR="00EB389E" w:rsidRDefault="00EB389E">
            <w:pPr>
              <w:pStyle w:val="TableParagraph"/>
              <w:spacing w:before="20"/>
              <w:rPr>
                <w:sz w:val="24"/>
              </w:rPr>
            </w:pPr>
          </w:p>
          <w:p w14:paraId="5A289FCA" w14:textId="77777777" w:rsidR="00EB389E" w:rsidRDefault="00872BA8">
            <w:pPr>
              <w:pStyle w:val="TableParagraph"/>
              <w:ind w:left="212"/>
              <w:rPr>
                <w:sz w:val="24"/>
              </w:rPr>
            </w:pPr>
            <w:r>
              <w:rPr>
                <w:sz w:val="24"/>
              </w:rPr>
              <w:t>Describe</w:t>
            </w:r>
            <w:r>
              <w:rPr>
                <w:spacing w:val="-4"/>
                <w:sz w:val="24"/>
              </w:rPr>
              <w:t xml:space="preserve"> </w:t>
            </w:r>
            <w:r>
              <w:rPr>
                <w:sz w:val="24"/>
              </w:rPr>
              <w:t>the</w:t>
            </w:r>
            <w:r>
              <w:rPr>
                <w:spacing w:val="-4"/>
                <w:sz w:val="24"/>
              </w:rPr>
              <w:t xml:space="preserve"> </w:t>
            </w:r>
            <w:r>
              <w:rPr>
                <w:sz w:val="24"/>
              </w:rPr>
              <w:t>rationale</w:t>
            </w:r>
            <w:r>
              <w:rPr>
                <w:spacing w:val="-3"/>
                <w:sz w:val="24"/>
              </w:rPr>
              <w:t xml:space="preserve"> </w:t>
            </w:r>
            <w:r>
              <w:rPr>
                <w:sz w:val="24"/>
              </w:rPr>
              <w:t>for</w:t>
            </w:r>
            <w:r>
              <w:rPr>
                <w:spacing w:val="-3"/>
                <w:sz w:val="24"/>
              </w:rPr>
              <w:t xml:space="preserve"> </w:t>
            </w:r>
            <w:r>
              <w:rPr>
                <w:sz w:val="24"/>
              </w:rPr>
              <w:t>the</w:t>
            </w:r>
            <w:r>
              <w:rPr>
                <w:spacing w:val="-4"/>
                <w:sz w:val="24"/>
              </w:rPr>
              <w:t xml:space="preserve"> </w:t>
            </w:r>
            <w:r>
              <w:rPr>
                <w:sz w:val="24"/>
              </w:rPr>
              <w:t>formation</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Nations,</w:t>
            </w:r>
            <w:r>
              <w:rPr>
                <w:spacing w:val="-4"/>
                <w:sz w:val="24"/>
              </w:rPr>
              <w:t xml:space="preserve"> </w:t>
            </w:r>
            <w:r>
              <w:rPr>
                <w:sz w:val="24"/>
              </w:rPr>
              <w:t>including</w:t>
            </w:r>
            <w:r>
              <w:rPr>
                <w:spacing w:val="-4"/>
                <w:sz w:val="24"/>
              </w:rPr>
              <w:t xml:space="preserve"> </w:t>
            </w:r>
            <w:r>
              <w:rPr>
                <w:sz w:val="24"/>
              </w:rPr>
              <w:t>the contribution of Mary McLeod Bethune.</w:t>
            </w:r>
          </w:p>
        </w:tc>
      </w:tr>
      <w:tr w:rsidR="00EB389E" w14:paraId="5A289FD0" w14:textId="77777777">
        <w:trPr>
          <w:trHeight w:val="1182"/>
        </w:trPr>
        <w:tc>
          <w:tcPr>
            <w:tcW w:w="1679" w:type="dxa"/>
            <w:tcBorders>
              <w:top w:val="single" w:sz="4" w:space="0" w:color="000000"/>
              <w:bottom w:val="single" w:sz="4" w:space="0" w:color="000000"/>
            </w:tcBorders>
          </w:tcPr>
          <w:p w14:paraId="5A289FCC" w14:textId="77777777" w:rsidR="00EB389E" w:rsidRDefault="00EB389E">
            <w:pPr>
              <w:pStyle w:val="TableParagraph"/>
              <w:spacing w:before="176"/>
              <w:rPr>
                <w:sz w:val="24"/>
              </w:rPr>
            </w:pPr>
          </w:p>
          <w:p w14:paraId="5A289FCD" w14:textId="77777777" w:rsidR="00EB389E" w:rsidRDefault="00872BA8">
            <w:pPr>
              <w:pStyle w:val="TableParagraph"/>
              <w:ind w:left="64"/>
              <w:rPr>
                <w:sz w:val="24"/>
              </w:rPr>
            </w:pPr>
            <w:r>
              <w:rPr>
                <w:spacing w:val="-2"/>
                <w:sz w:val="24"/>
              </w:rPr>
              <w:t>SS.912.A.6.10</w:t>
            </w:r>
          </w:p>
        </w:tc>
        <w:tc>
          <w:tcPr>
            <w:tcW w:w="7689" w:type="dxa"/>
            <w:tcBorders>
              <w:top w:val="single" w:sz="4" w:space="0" w:color="000000"/>
              <w:bottom w:val="single" w:sz="4" w:space="0" w:color="000000"/>
            </w:tcBorders>
          </w:tcPr>
          <w:p w14:paraId="5A289FCE" w14:textId="77777777" w:rsidR="00EB389E" w:rsidRDefault="00EB389E">
            <w:pPr>
              <w:pStyle w:val="TableParagraph"/>
              <w:spacing w:before="20"/>
              <w:rPr>
                <w:sz w:val="24"/>
              </w:rPr>
            </w:pPr>
          </w:p>
          <w:p w14:paraId="5A289FCF" w14:textId="02E48503" w:rsidR="00EB389E" w:rsidRDefault="00872BA8">
            <w:pPr>
              <w:pStyle w:val="TableParagraph"/>
              <w:ind w:left="212"/>
              <w:rPr>
                <w:sz w:val="24"/>
              </w:rPr>
            </w:pPr>
            <w:r>
              <w:rPr>
                <w:sz w:val="24"/>
              </w:rPr>
              <w:t>Examine</w:t>
            </w:r>
            <w:r>
              <w:rPr>
                <w:spacing w:val="-4"/>
                <w:sz w:val="24"/>
              </w:rPr>
              <w:t xml:space="preserve"> </w:t>
            </w:r>
            <w:r>
              <w:rPr>
                <w:sz w:val="24"/>
              </w:rPr>
              <w:t>causes,</w:t>
            </w:r>
            <w:r>
              <w:rPr>
                <w:spacing w:val="-3"/>
                <w:sz w:val="24"/>
              </w:rPr>
              <w:t xml:space="preserve"> </w:t>
            </w:r>
            <w:r>
              <w:rPr>
                <w:sz w:val="24"/>
              </w:rPr>
              <w:t>course</w:t>
            </w:r>
            <w:r w:rsidR="00007351" w:rsidRPr="002507B9">
              <w:rPr>
                <w:color w:val="000000" w:themeColor="text1"/>
                <w:sz w:val="24"/>
              </w:rPr>
              <w:t>,</w:t>
            </w:r>
            <w:r w:rsidRPr="002507B9">
              <w:rPr>
                <w:color w:val="000000" w:themeColor="text1"/>
                <w:spacing w:val="-2"/>
                <w:sz w:val="24"/>
              </w:rPr>
              <w:t xml:space="preserve"> </w:t>
            </w:r>
            <w:r>
              <w:rPr>
                <w:sz w:val="24"/>
              </w:rPr>
              <w:t>and</w:t>
            </w:r>
            <w:r>
              <w:rPr>
                <w:spacing w:val="-3"/>
                <w:sz w:val="24"/>
              </w:rPr>
              <w:t xml:space="preserve"> </w:t>
            </w:r>
            <w:r>
              <w:rPr>
                <w:sz w:val="24"/>
              </w:rPr>
              <w:t>consequences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early</w:t>
            </w:r>
            <w:r>
              <w:rPr>
                <w:spacing w:val="-3"/>
                <w:sz w:val="24"/>
              </w:rPr>
              <w:t xml:space="preserve"> </w:t>
            </w:r>
            <w:r>
              <w:rPr>
                <w:sz w:val="24"/>
              </w:rPr>
              <w:t>years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Cold</w:t>
            </w:r>
            <w:r>
              <w:rPr>
                <w:spacing w:val="-3"/>
                <w:sz w:val="24"/>
              </w:rPr>
              <w:t xml:space="preserve"> </w:t>
            </w:r>
            <w:r>
              <w:rPr>
                <w:sz w:val="24"/>
              </w:rPr>
              <w:t>War (i.e., Truman Doctrine, Marshall Plan, NATO, Warsaw Pact).</w:t>
            </w:r>
          </w:p>
        </w:tc>
      </w:tr>
    </w:tbl>
    <w:p w14:paraId="5A289FD1" w14:textId="77777777" w:rsidR="00EB389E" w:rsidRDefault="00EB389E">
      <w:pPr>
        <w:rPr>
          <w:sz w:val="24"/>
        </w:rPr>
        <w:sectPr w:rsidR="00EB389E">
          <w:pgSz w:w="12240" w:h="15840"/>
          <w:pgMar w:top="1340" w:right="0" w:bottom="1260" w:left="0" w:header="585" w:footer="1063" w:gutter="0"/>
          <w:cols w:space="720"/>
        </w:sectPr>
      </w:pPr>
    </w:p>
    <w:p w14:paraId="5A289FD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D7" w14:textId="77777777">
        <w:trPr>
          <w:trHeight w:val="1182"/>
        </w:trPr>
        <w:tc>
          <w:tcPr>
            <w:tcW w:w="1679" w:type="dxa"/>
            <w:tcBorders>
              <w:top w:val="single" w:sz="4" w:space="0" w:color="000000"/>
              <w:bottom w:val="single" w:sz="4" w:space="0" w:color="000000"/>
            </w:tcBorders>
          </w:tcPr>
          <w:p w14:paraId="5A289FD3" w14:textId="77777777" w:rsidR="00EB389E" w:rsidRDefault="00EB389E">
            <w:pPr>
              <w:pStyle w:val="TableParagraph"/>
              <w:spacing w:before="176"/>
              <w:rPr>
                <w:sz w:val="24"/>
              </w:rPr>
            </w:pPr>
          </w:p>
          <w:p w14:paraId="5A289FD4" w14:textId="77777777" w:rsidR="00EB389E" w:rsidRDefault="00872BA8">
            <w:pPr>
              <w:pStyle w:val="TableParagraph"/>
              <w:ind w:left="64"/>
              <w:rPr>
                <w:sz w:val="24"/>
              </w:rPr>
            </w:pPr>
            <w:r>
              <w:rPr>
                <w:spacing w:val="-2"/>
                <w:sz w:val="24"/>
              </w:rPr>
              <w:t>SS.912.A.6.11</w:t>
            </w:r>
          </w:p>
        </w:tc>
        <w:tc>
          <w:tcPr>
            <w:tcW w:w="7689" w:type="dxa"/>
            <w:tcBorders>
              <w:top w:val="single" w:sz="4" w:space="0" w:color="000000"/>
              <w:bottom w:val="single" w:sz="4" w:space="0" w:color="000000"/>
            </w:tcBorders>
          </w:tcPr>
          <w:p w14:paraId="5A289FD5" w14:textId="77777777" w:rsidR="00EB389E" w:rsidRDefault="00EB389E">
            <w:pPr>
              <w:pStyle w:val="TableParagraph"/>
              <w:spacing w:before="20"/>
              <w:rPr>
                <w:sz w:val="24"/>
              </w:rPr>
            </w:pPr>
          </w:p>
          <w:p w14:paraId="5A289FD6" w14:textId="77777777" w:rsidR="00EB389E" w:rsidRDefault="00872BA8">
            <w:pPr>
              <w:pStyle w:val="TableParagraph"/>
              <w:ind w:left="212"/>
              <w:rPr>
                <w:sz w:val="24"/>
              </w:rPr>
            </w:pPr>
            <w:r>
              <w:rPr>
                <w:sz w:val="24"/>
              </w:rPr>
              <w:t>Examine</w:t>
            </w:r>
            <w:r>
              <w:rPr>
                <w:spacing w:val="-6"/>
                <w:sz w:val="24"/>
              </w:rPr>
              <w:t xml:space="preserve"> </w:t>
            </w:r>
            <w:r>
              <w:rPr>
                <w:sz w:val="24"/>
              </w:rPr>
              <w:t>the</w:t>
            </w:r>
            <w:r>
              <w:rPr>
                <w:spacing w:val="-6"/>
                <w:sz w:val="24"/>
              </w:rPr>
              <w:t xml:space="preserve"> </w:t>
            </w:r>
            <w:r>
              <w:rPr>
                <w:sz w:val="24"/>
              </w:rPr>
              <w:t>controversy</w:t>
            </w:r>
            <w:r>
              <w:rPr>
                <w:spacing w:val="-3"/>
                <w:sz w:val="24"/>
              </w:rPr>
              <w:t xml:space="preserve"> </w:t>
            </w:r>
            <w:r>
              <w:rPr>
                <w:sz w:val="24"/>
              </w:rPr>
              <w:t>surrounding</w:t>
            </w:r>
            <w:r>
              <w:rPr>
                <w:spacing w:val="-5"/>
                <w:sz w:val="24"/>
              </w:rPr>
              <w:t xml:space="preserve"> </w:t>
            </w:r>
            <w:r>
              <w:rPr>
                <w:sz w:val="24"/>
              </w:rPr>
              <w:t>the</w:t>
            </w:r>
            <w:r>
              <w:rPr>
                <w:spacing w:val="-6"/>
                <w:sz w:val="24"/>
              </w:rPr>
              <w:t xml:space="preserve"> </w:t>
            </w:r>
            <w:r>
              <w:rPr>
                <w:sz w:val="24"/>
              </w:rPr>
              <w:t>proliferation</w:t>
            </w:r>
            <w:r>
              <w:rPr>
                <w:spacing w:val="-5"/>
                <w:sz w:val="24"/>
              </w:rPr>
              <w:t xml:space="preserve"> </w:t>
            </w:r>
            <w:r>
              <w:rPr>
                <w:sz w:val="24"/>
              </w:rPr>
              <w:t>of</w:t>
            </w:r>
            <w:r>
              <w:rPr>
                <w:spacing w:val="-6"/>
                <w:sz w:val="24"/>
              </w:rPr>
              <w:t xml:space="preserve"> </w:t>
            </w:r>
            <w:r>
              <w:rPr>
                <w:sz w:val="24"/>
              </w:rPr>
              <w:t>nuclear</w:t>
            </w:r>
            <w:r>
              <w:rPr>
                <w:spacing w:val="-6"/>
                <w:sz w:val="24"/>
              </w:rPr>
              <w:t xml:space="preserve"> </w:t>
            </w:r>
            <w:r>
              <w:rPr>
                <w:sz w:val="24"/>
              </w:rPr>
              <w:t>technology in the United States and the world.</w:t>
            </w:r>
          </w:p>
        </w:tc>
      </w:tr>
      <w:tr w:rsidR="00EB389E" w14:paraId="5A289FDC" w14:textId="77777777">
        <w:trPr>
          <w:trHeight w:val="909"/>
        </w:trPr>
        <w:tc>
          <w:tcPr>
            <w:tcW w:w="1679" w:type="dxa"/>
            <w:tcBorders>
              <w:top w:val="single" w:sz="4" w:space="0" w:color="000000"/>
              <w:bottom w:val="single" w:sz="4" w:space="0" w:color="000000"/>
            </w:tcBorders>
          </w:tcPr>
          <w:p w14:paraId="5A289FD8" w14:textId="77777777" w:rsidR="00EB389E" w:rsidRDefault="00EB389E">
            <w:pPr>
              <w:pStyle w:val="TableParagraph"/>
              <w:spacing w:before="39"/>
              <w:rPr>
                <w:sz w:val="24"/>
              </w:rPr>
            </w:pPr>
          </w:p>
          <w:p w14:paraId="5A289FD9" w14:textId="77777777" w:rsidR="00EB389E" w:rsidRDefault="00872BA8">
            <w:pPr>
              <w:pStyle w:val="TableParagraph"/>
              <w:ind w:left="64"/>
              <w:rPr>
                <w:sz w:val="24"/>
              </w:rPr>
            </w:pPr>
            <w:r>
              <w:rPr>
                <w:spacing w:val="-2"/>
                <w:sz w:val="24"/>
              </w:rPr>
              <w:t>SS.912.A.6.12</w:t>
            </w:r>
          </w:p>
        </w:tc>
        <w:tc>
          <w:tcPr>
            <w:tcW w:w="7689" w:type="dxa"/>
            <w:tcBorders>
              <w:top w:val="single" w:sz="4" w:space="0" w:color="000000"/>
              <w:bottom w:val="single" w:sz="4" w:space="0" w:color="000000"/>
            </w:tcBorders>
          </w:tcPr>
          <w:p w14:paraId="5A289FDA" w14:textId="77777777" w:rsidR="00EB389E" w:rsidRDefault="00EB389E">
            <w:pPr>
              <w:pStyle w:val="TableParagraph"/>
              <w:spacing w:before="22"/>
              <w:rPr>
                <w:sz w:val="24"/>
              </w:rPr>
            </w:pPr>
          </w:p>
          <w:p w14:paraId="5A289FDB" w14:textId="13CF86C7" w:rsidR="00EB389E" w:rsidRDefault="00872BA8">
            <w:pPr>
              <w:pStyle w:val="TableParagraph"/>
              <w:spacing w:before="1"/>
              <w:ind w:left="212"/>
              <w:rPr>
                <w:sz w:val="24"/>
              </w:rPr>
            </w:pPr>
            <w:r>
              <w:rPr>
                <w:sz w:val="24"/>
              </w:rPr>
              <w:t>Examine</w:t>
            </w:r>
            <w:r>
              <w:rPr>
                <w:spacing w:val="-3"/>
                <w:sz w:val="24"/>
              </w:rPr>
              <w:t xml:space="preserve"> </w:t>
            </w:r>
            <w:r>
              <w:rPr>
                <w:sz w:val="24"/>
              </w:rPr>
              <w:t>causes,</w:t>
            </w:r>
            <w:r>
              <w:rPr>
                <w:spacing w:val="-1"/>
                <w:sz w:val="24"/>
              </w:rPr>
              <w:t xml:space="preserve"> </w:t>
            </w:r>
            <w:r>
              <w:rPr>
                <w:sz w:val="24"/>
              </w:rPr>
              <w:t>course</w:t>
            </w:r>
            <w:r w:rsidR="00007351" w:rsidRPr="002507B9">
              <w:rPr>
                <w:color w:val="000000" w:themeColor="text1"/>
                <w:sz w:val="24"/>
              </w:rPr>
              <w:t>,</w:t>
            </w:r>
            <w:r w:rsidRPr="002507B9">
              <w:rPr>
                <w:color w:val="000000" w:themeColor="text1"/>
                <w:spacing w:val="-1"/>
                <w:sz w:val="24"/>
              </w:rPr>
              <w:t xml:space="preserve"> </w:t>
            </w:r>
            <w:r>
              <w:rPr>
                <w:sz w:val="24"/>
              </w:rPr>
              <w:t>and</w:t>
            </w:r>
            <w:r>
              <w:rPr>
                <w:spacing w:val="-1"/>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Korean</w:t>
            </w:r>
            <w:r>
              <w:rPr>
                <w:spacing w:val="1"/>
                <w:sz w:val="24"/>
              </w:rPr>
              <w:t xml:space="preserve"> </w:t>
            </w:r>
            <w:r>
              <w:rPr>
                <w:spacing w:val="-4"/>
                <w:sz w:val="24"/>
              </w:rPr>
              <w:t>War.</w:t>
            </w:r>
          </w:p>
        </w:tc>
      </w:tr>
      <w:tr w:rsidR="00EB389E" w14:paraId="5A289FE1" w14:textId="77777777">
        <w:trPr>
          <w:trHeight w:val="1182"/>
        </w:trPr>
        <w:tc>
          <w:tcPr>
            <w:tcW w:w="1679" w:type="dxa"/>
            <w:tcBorders>
              <w:top w:val="single" w:sz="4" w:space="0" w:color="000000"/>
              <w:bottom w:val="single" w:sz="4" w:space="0" w:color="000000"/>
            </w:tcBorders>
          </w:tcPr>
          <w:p w14:paraId="5A289FDD" w14:textId="77777777" w:rsidR="00EB389E" w:rsidRDefault="00EB389E">
            <w:pPr>
              <w:pStyle w:val="TableParagraph"/>
              <w:spacing w:before="176"/>
              <w:rPr>
                <w:sz w:val="24"/>
              </w:rPr>
            </w:pPr>
          </w:p>
          <w:p w14:paraId="5A289FDE" w14:textId="77777777" w:rsidR="00EB389E" w:rsidRDefault="00872BA8">
            <w:pPr>
              <w:pStyle w:val="TableParagraph"/>
              <w:ind w:left="64"/>
              <w:rPr>
                <w:sz w:val="24"/>
              </w:rPr>
            </w:pPr>
            <w:r>
              <w:rPr>
                <w:spacing w:val="-2"/>
                <w:sz w:val="24"/>
              </w:rPr>
              <w:t>SS.912.A.6.13</w:t>
            </w:r>
          </w:p>
        </w:tc>
        <w:tc>
          <w:tcPr>
            <w:tcW w:w="7689" w:type="dxa"/>
            <w:tcBorders>
              <w:top w:val="single" w:sz="4" w:space="0" w:color="000000"/>
              <w:bottom w:val="single" w:sz="4" w:space="0" w:color="000000"/>
            </w:tcBorders>
          </w:tcPr>
          <w:p w14:paraId="5A289FDF" w14:textId="77777777" w:rsidR="00EB389E" w:rsidRDefault="00EB389E">
            <w:pPr>
              <w:pStyle w:val="TableParagraph"/>
              <w:spacing w:before="20"/>
              <w:rPr>
                <w:sz w:val="24"/>
              </w:rPr>
            </w:pPr>
          </w:p>
          <w:p w14:paraId="5A289FE0" w14:textId="77777777" w:rsidR="00EB389E" w:rsidRDefault="00872BA8">
            <w:pPr>
              <w:pStyle w:val="TableParagraph"/>
              <w:ind w:left="212" w:right="244"/>
              <w:rPr>
                <w:sz w:val="24"/>
              </w:rPr>
            </w:pPr>
            <w:r>
              <w:rPr>
                <w:sz w:val="24"/>
              </w:rPr>
              <w:t>Analyze</w:t>
            </w:r>
            <w:r>
              <w:rPr>
                <w:spacing w:val="-6"/>
                <w:sz w:val="24"/>
              </w:rPr>
              <w:t xml:space="preserve"> </w:t>
            </w:r>
            <w:r>
              <w:rPr>
                <w:sz w:val="24"/>
              </w:rPr>
              <w:t>significant</w:t>
            </w:r>
            <w:r>
              <w:rPr>
                <w:spacing w:val="-5"/>
                <w:sz w:val="24"/>
              </w:rPr>
              <w:t xml:space="preserve"> </w:t>
            </w:r>
            <w:r>
              <w:rPr>
                <w:sz w:val="24"/>
              </w:rPr>
              <w:t>foreign</w:t>
            </w:r>
            <w:r>
              <w:rPr>
                <w:spacing w:val="-5"/>
                <w:sz w:val="24"/>
              </w:rPr>
              <w:t xml:space="preserve"> </w:t>
            </w:r>
            <w:r>
              <w:rPr>
                <w:sz w:val="24"/>
              </w:rPr>
              <w:t>policy</w:t>
            </w:r>
            <w:r>
              <w:rPr>
                <w:spacing w:val="-5"/>
                <w:sz w:val="24"/>
              </w:rPr>
              <w:t xml:space="preserve"> </w:t>
            </w:r>
            <w:r>
              <w:rPr>
                <w:sz w:val="24"/>
              </w:rPr>
              <w:t>events</w:t>
            </w:r>
            <w:r>
              <w:rPr>
                <w:spacing w:val="-5"/>
                <w:sz w:val="24"/>
              </w:rPr>
              <w:t xml:space="preserve"> </w:t>
            </w:r>
            <w:r>
              <w:rPr>
                <w:sz w:val="24"/>
              </w:rPr>
              <w:t>during</w:t>
            </w:r>
            <w:r>
              <w:rPr>
                <w:spacing w:val="-5"/>
                <w:sz w:val="24"/>
              </w:rPr>
              <w:t xml:space="preserve"> </w:t>
            </w:r>
            <w:r>
              <w:rPr>
                <w:sz w:val="24"/>
              </w:rPr>
              <w:t>the</w:t>
            </w:r>
            <w:r>
              <w:rPr>
                <w:spacing w:val="-6"/>
                <w:sz w:val="24"/>
              </w:rPr>
              <w:t xml:space="preserve"> </w:t>
            </w:r>
            <w:r>
              <w:rPr>
                <w:sz w:val="24"/>
              </w:rPr>
              <w:t>Truman,</w:t>
            </w:r>
            <w:r>
              <w:rPr>
                <w:spacing w:val="-5"/>
                <w:sz w:val="24"/>
              </w:rPr>
              <w:t xml:space="preserve"> </w:t>
            </w:r>
            <w:r>
              <w:rPr>
                <w:sz w:val="24"/>
              </w:rPr>
              <w:t>Eisenhower, Kennedy, Johnson</w:t>
            </w:r>
            <w:r w:rsidRPr="0076569C">
              <w:rPr>
                <w:sz w:val="24"/>
              </w:rPr>
              <w:t>,</w:t>
            </w:r>
            <w:r>
              <w:rPr>
                <w:sz w:val="24"/>
              </w:rPr>
              <w:t xml:space="preserve"> and Nixon administrations.</w:t>
            </w:r>
          </w:p>
        </w:tc>
      </w:tr>
      <w:tr w:rsidR="00EB389E" w14:paraId="5A289FE6" w14:textId="77777777">
        <w:trPr>
          <w:trHeight w:val="909"/>
        </w:trPr>
        <w:tc>
          <w:tcPr>
            <w:tcW w:w="1679" w:type="dxa"/>
            <w:tcBorders>
              <w:top w:val="single" w:sz="4" w:space="0" w:color="000000"/>
              <w:bottom w:val="single" w:sz="4" w:space="0" w:color="000000"/>
            </w:tcBorders>
          </w:tcPr>
          <w:p w14:paraId="5A289FE2" w14:textId="77777777" w:rsidR="00EB389E" w:rsidRDefault="00EB389E">
            <w:pPr>
              <w:pStyle w:val="TableParagraph"/>
              <w:spacing w:before="39"/>
              <w:rPr>
                <w:sz w:val="24"/>
              </w:rPr>
            </w:pPr>
          </w:p>
          <w:p w14:paraId="5A289FE3" w14:textId="77777777" w:rsidR="00EB389E" w:rsidRDefault="00872BA8">
            <w:pPr>
              <w:pStyle w:val="TableParagraph"/>
              <w:ind w:left="64"/>
              <w:rPr>
                <w:sz w:val="24"/>
              </w:rPr>
            </w:pPr>
            <w:r>
              <w:rPr>
                <w:spacing w:val="-2"/>
                <w:sz w:val="24"/>
              </w:rPr>
              <w:t>SS.912.A.6.14</w:t>
            </w:r>
          </w:p>
        </w:tc>
        <w:tc>
          <w:tcPr>
            <w:tcW w:w="7689" w:type="dxa"/>
            <w:tcBorders>
              <w:top w:val="single" w:sz="4" w:space="0" w:color="000000"/>
              <w:bottom w:val="single" w:sz="4" w:space="0" w:color="000000"/>
            </w:tcBorders>
          </w:tcPr>
          <w:p w14:paraId="5A289FE4" w14:textId="77777777" w:rsidR="00EB389E" w:rsidRDefault="00EB389E">
            <w:pPr>
              <w:pStyle w:val="TableParagraph"/>
              <w:spacing w:before="22"/>
              <w:rPr>
                <w:sz w:val="24"/>
              </w:rPr>
            </w:pPr>
          </w:p>
          <w:p w14:paraId="5A289FE5" w14:textId="1B724D19" w:rsidR="00EB389E" w:rsidRDefault="00872BA8">
            <w:pPr>
              <w:pStyle w:val="TableParagraph"/>
              <w:spacing w:before="1"/>
              <w:ind w:left="212"/>
              <w:rPr>
                <w:sz w:val="24"/>
              </w:rPr>
            </w:pPr>
            <w:r>
              <w:rPr>
                <w:sz w:val="24"/>
              </w:rPr>
              <w:t>Analyze</w:t>
            </w:r>
            <w:r>
              <w:rPr>
                <w:spacing w:val="-3"/>
                <w:sz w:val="24"/>
              </w:rPr>
              <w:t xml:space="preserve"> </w:t>
            </w:r>
            <w:r>
              <w:rPr>
                <w:sz w:val="24"/>
              </w:rPr>
              <w:t>causes, course</w:t>
            </w:r>
            <w:r w:rsidR="00007351" w:rsidRPr="002507B9">
              <w:rPr>
                <w:color w:val="000000" w:themeColor="text1"/>
                <w:sz w:val="24"/>
              </w:rPr>
              <w:t>,</w:t>
            </w:r>
            <w:r>
              <w:rPr>
                <w:sz w:val="24"/>
              </w:rPr>
              <w:t xml:space="preserve"> and</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Vietnam</w:t>
            </w:r>
            <w:r>
              <w:rPr>
                <w:spacing w:val="-1"/>
                <w:sz w:val="24"/>
              </w:rPr>
              <w:t xml:space="preserve"> </w:t>
            </w:r>
            <w:r>
              <w:rPr>
                <w:spacing w:val="-4"/>
                <w:sz w:val="24"/>
              </w:rPr>
              <w:t>War.</w:t>
            </w:r>
          </w:p>
        </w:tc>
      </w:tr>
      <w:tr w:rsidR="00EB389E" w14:paraId="5A289FEB" w14:textId="77777777">
        <w:trPr>
          <w:trHeight w:val="1185"/>
        </w:trPr>
        <w:tc>
          <w:tcPr>
            <w:tcW w:w="1679" w:type="dxa"/>
            <w:tcBorders>
              <w:top w:val="single" w:sz="4" w:space="0" w:color="000000"/>
              <w:bottom w:val="single" w:sz="4" w:space="0" w:color="000000"/>
            </w:tcBorders>
          </w:tcPr>
          <w:p w14:paraId="5A289FE7" w14:textId="77777777" w:rsidR="00EB389E" w:rsidRDefault="00EB389E">
            <w:pPr>
              <w:pStyle w:val="TableParagraph"/>
              <w:spacing w:before="176"/>
              <w:rPr>
                <w:sz w:val="24"/>
              </w:rPr>
            </w:pPr>
          </w:p>
          <w:p w14:paraId="5A289FE8" w14:textId="77777777" w:rsidR="00EB389E" w:rsidRDefault="00872BA8">
            <w:pPr>
              <w:pStyle w:val="TableParagraph"/>
              <w:ind w:left="64"/>
              <w:rPr>
                <w:sz w:val="24"/>
              </w:rPr>
            </w:pPr>
            <w:r>
              <w:rPr>
                <w:spacing w:val="-2"/>
                <w:sz w:val="24"/>
              </w:rPr>
              <w:t>SS.912.A.6.15</w:t>
            </w:r>
          </w:p>
        </w:tc>
        <w:tc>
          <w:tcPr>
            <w:tcW w:w="7689" w:type="dxa"/>
            <w:tcBorders>
              <w:top w:val="single" w:sz="4" w:space="0" w:color="000000"/>
              <w:bottom w:val="single" w:sz="4" w:space="0" w:color="000000"/>
            </w:tcBorders>
          </w:tcPr>
          <w:p w14:paraId="5A289FE9" w14:textId="77777777" w:rsidR="00EB389E" w:rsidRDefault="00EB389E">
            <w:pPr>
              <w:pStyle w:val="TableParagraph"/>
              <w:spacing w:before="20"/>
              <w:rPr>
                <w:sz w:val="24"/>
              </w:rPr>
            </w:pPr>
          </w:p>
          <w:p w14:paraId="5A289FEA" w14:textId="77777777" w:rsidR="00EB389E" w:rsidRDefault="00872BA8">
            <w:pPr>
              <w:pStyle w:val="TableParagraph"/>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EC" w14:textId="77777777" w:rsidR="00EB389E" w:rsidRDefault="00EB389E">
      <w:pPr>
        <w:pStyle w:val="BodyText"/>
        <w:spacing w:before="43"/>
        <w:rPr>
          <w:sz w:val="20"/>
        </w:rPr>
      </w:pPr>
    </w:p>
    <w:tbl>
      <w:tblPr>
        <w:tblW w:w="0" w:type="auto"/>
        <w:tblInd w:w="1394" w:type="dxa"/>
        <w:tblLayout w:type="fixed"/>
        <w:tblCellMar>
          <w:left w:w="0" w:type="dxa"/>
          <w:right w:w="0" w:type="dxa"/>
        </w:tblCellMar>
        <w:tblLook w:val="01E0" w:firstRow="1" w:lastRow="1" w:firstColumn="1" w:lastColumn="1" w:noHBand="0" w:noVBand="0"/>
      </w:tblPr>
      <w:tblGrid>
        <w:gridCol w:w="1651"/>
        <w:gridCol w:w="7807"/>
      </w:tblGrid>
      <w:tr w:rsidR="00EB389E" w14:paraId="5A289FEE" w14:textId="77777777">
        <w:trPr>
          <w:trHeight w:val="1005"/>
        </w:trPr>
        <w:tc>
          <w:tcPr>
            <w:tcW w:w="9458" w:type="dxa"/>
            <w:gridSpan w:val="2"/>
          </w:tcPr>
          <w:p w14:paraId="5A289FED" w14:textId="77777777" w:rsidR="00EB389E" w:rsidRDefault="00872BA8">
            <w:pPr>
              <w:pStyle w:val="TableParagraph"/>
              <w:spacing w:before="85"/>
              <w:ind w:left="1718" w:right="257" w:hanging="1244"/>
              <w:rPr>
                <w:b/>
                <w:i/>
                <w:sz w:val="24"/>
              </w:rPr>
            </w:pPr>
            <w:r>
              <w:rPr>
                <w:noProof/>
              </w:rPr>
              <mc:AlternateContent>
                <mc:Choice Requires="wpg">
                  <w:drawing>
                    <wp:anchor distT="0" distB="0" distL="0" distR="0" simplePos="0" relativeHeight="251658306" behindDoc="1" locked="0" layoutInCell="1" allowOverlap="1" wp14:anchorId="5A28B480" wp14:editId="6E4841E7">
                      <wp:simplePos x="0" y="0"/>
                      <wp:positionH relativeFrom="column">
                        <wp:posOffset>4572</wp:posOffset>
                      </wp:positionH>
                      <wp:positionV relativeFrom="paragraph">
                        <wp:posOffset>-341</wp:posOffset>
                      </wp:positionV>
                      <wp:extent cx="6002020" cy="641985"/>
                      <wp:effectExtent l="0" t="0" r="0" b="0"/>
                      <wp:wrapNone/>
                      <wp:docPr id="468"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2020" cy="641985"/>
                                <a:chOff x="0" y="0"/>
                                <a:chExt cx="6002020" cy="641985"/>
                              </a:xfrm>
                            </wpg:grpSpPr>
                            <wps:wsp>
                              <wps:cNvPr id="469" name="Graphic 469"/>
                              <wps:cNvSpPr/>
                              <wps:spPr>
                                <a:xfrm>
                                  <a:off x="0" y="0"/>
                                  <a:ext cx="228600" cy="635635"/>
                                </a:xfrm>
                                <a:custGeom>
                                  <a:avLst/>
                                  <a:gdLst/>
                                  <a:ahLst/>
                                  <a:cxnLst/>
                                  <a:rect l="l" t="t" r="r" b="b"/>
                                  <a:pathLst>
                                    <a:path w="228600" h="635635">
                                      <a:moveTo>
                                        <a:pt x="228600" y="0"/>
                                      </a:moveTo>
                                      <a:lnTo>
                                        <a:pt x="0" y="0"/>
                                      </a:lnTo>
                                      <a:lnTo>
                                        <a:pt x="0" y="635508"/>
                                      </a:lnTo>
                                      <a:lnTo>
                                        <a:pt x="228600" y="635508"/>
                                      </a:lnTo>
                                      <a:lnTo>
                                        <a:pt x="228600" y="0"/>
                                      </a:lnTo>
                                      <a:close/>
                                    </a:path>
                                  </a:pathLst>
                                </a:custGeom>
                                <a:solidFill>
                                  <a:srgbClr val="0000CC"/>
                                </a:solidFill>
                              </wps:spPr>
                              <wps:bodyPr wrap="square" lIns="0" tIns="0" rIns="0" bIns="0" rtlCol="0">
                                <a:prstTxWarp prst="textNoShape">
                                  <a:avLst/>
                                </a:prstTxWarp>
                                <a:noAutofit/>
                              </wps:bodyPr>
                            </wps:wsp>
                            <wps:wsp>
                              <wps:cNvPr id="470" name="Graphic 470"/>
                              <wps:cNvSpPr/>
                              <wps:spPr>
                                <a:xfrm>
                                  <a:off x="0" y="635495"/>
                                  <a:ext cx="6002020" cy="6350"/>
                                </a:xfrm>
                                <a:custGeom>
                                  <a:avLst/>
                                  <a:gdLst/>
                                  <a:ahLst/>
                                  <a:cxnLst/>
                                  <a:rect l="l" t="t" r="r" b="b"/>
                                  <a:pathLst>
                                    <a:path w="6002020" h="6350">
                                      <a:moveTo>
                                        <a:pt x="6001499" y="0"/>
                                      </a:moveTo>
                                      <a:lnTo>
                                        <a:pt x="6001499" y="0"/>
                                      </a:lnTo>
                                      <a:lnTo>
                                        <a:pt x="0" y="0"/>
                                      </a:lnTo>
                                      <a:lnTo>
                                        <a:pt x="0" y="6108"/>
                                      </a:lnTo>
                                      <a:lnTo>
                                        <a:pt x="6001499" y="6108"/>
                                      </a:lnTo>
                                      <a:lnTo>
                                        <a:pt x="60014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130DE2" id="Group 468" o:spid="_x0000_s1026" style="position:absolute;margin-left:.35pt;margin-top:-.05pt;width:472.6pt;height:50.55pt;z-index:-251658174;mso-wrap-distance-left:0;mso-wrap-distance-right:0" coordsize="60020,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">
                      <v:shape id="Graphic 469" o:spid="_x0000_s1027" style="position:absolute;width:2286;height:6356;visibility:visible;mso-wrap-style:square;v-text-anchor:top" coordsize="2286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" path="m228600,l,,,635508r228600,l228600,xe" fillcolor="#00c" stroked="f">
                        <v:path arrowok="t"/>
                      </v:shape>
                      <v:shape id="Graphic 470" o:spid="_x0000_s1028" style="position:absolute;top:6354;width:60020;height:64;visibility:visible;mso-wrap-style:square;v-text-anchor:top" coordsize="60020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" path="m6001499,r,l,,,6108r6001499,l6001499,xe" fillcolor="black" stroked="f">
                        <v:path arrowok="t"/>
                      </v:shape>
                    </v:group>
                  </w:pict>
                </mc:Fallback>
              </mc:AlternateContent>
            </w:r>
            <w:r>
              <w:rPr>
                <w:b/>
                <w:i/>
                <w:sz w:val="24"/>
              </w:rPr>
              <w:t>SS.912.A.7</w:t>
            </w:r>
            <w:r>
              <w:rPr>
                <w:b/>
                <w:i/>
                <w:spacing w:val="80"/>
                <w:sz w:val="24"/>
              </w:rPr>
              <w:t xml:space="preserve"> </w:t>
            </w:r>
            <w:r>
              <w:rPr>
                <w:b/>
                <w:i/>
                <w:sz w:val="24"/>
              </w:rPr>
              <w:t>Understand the rise and continuing international influence of the United States</w:t>
            </w:r>
            <w:r>
              <w:rPr>
                <w:b/>
                <w:i/>
                <w:spacing w:val="-3"/>
                <w:sz w:val="24"/>
              </w:rPr>
              <w:t xml:space="preserve"> </w:t>
            </w:r>
            <w:r>
              <w:rPr>
                <w:b/>
                <w:i/>
                <w:sz w:val="24"/>
              </w:rPr>
              <w:t>as</w:t>
            </w:r>
            <w:r>
              <w:rPr>
                <w:b/>
                <w:i/>
                <w:spacing w:val="-3"/>
                <w:sz w:val="24"/>
              </w:rPr>
              <w:t xml:space="preserve"> </w:t>
            </w:r>
            <w:r>
              <w:rPr>
                <w:b/>
                <w:i/>
                <w:sz w:val="24"/>
              </w:rPr>
              <w:t>a</w:t>
            </w:r>
            <w:r>
              <w:rPr>
                <w:b/>
                <w:i/>
                <w:spacing w:val="-3"/>
                <w:sz w:val="24"/>
              </w:rPr>
              <w:t xml:space="preserve"> </w:t>
            </w:r>
            <w:r>
              <w:rPr>
                <w:b/>
                <w:i/>
                <w:sz w:val="24"/>
              </w:rPr>
              <w:t>world</w:t>
            </w:r>
            <w:r>
              <w:rPr>
                <w:b/>
                <w:i/>
                <w:spacing w:val="-3"/>
                <w:sz w:val="24"/>
              </w:rPr>
              <w:t xml:space="preserve"> </w:t>
            </w:r>
            <w:r>
              <w:rPr>
                <w:b/>
                <w:i/>
                <w:sz w:val="24"/>
              </w:rPr>
              <w:t>leader</w:t>
            </w:r>
            <w:r>
              <w:rPr>
                <w:b/>
                <w:i/>
                <w:spacing w:val="-6"/>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impact</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social</w:t>
            </w:r>
            <w:r>
              <w:rPr>
                <w:b/>
                <w:i/>
                <w:spacing w:val="-3"/>
                <w:sz w:val="24"/>
              </w:rPr>
              <w:t xml:space="preserve"> </w:t>
            </w:r>
            <w:r>
              <w:rPr>
                <w:b/>
                <w:i/>
                <w:sz w:val="24"/>
              </w:rPr>
              <w:t>and</w:t>
            </w:r>
            <w:r>
              <w:rPr>
                <w:b/>
                <w:i/>
                <w:spacing w:val="-3"/>
                <w:sz w:val="24"/>
              </w:rPr>
              <w:t xml:space="preserve"> </w:t>
            </w:r>
            <w:r>
              <w:rPr>
                <w:b/>
                <w:i/>
                <w:sz w:val="24"/>
              </w:rPr>
              <w:t>political movements on American life.</w:t>
            </w:r>
          </w:p>
        </w:tc>
      </w:tr>
      <w:tr w:rsidR="00EB389E" w14:paraId="5A289FF4" w14:textId="77777777">
        <w:trPr>
          <w:trHeight w:val="1341"/>
        </w:trPr>
        <w:tc>
          <w:tcPr>
            <w:tcW w:w="1651" w:type="dxa"/>
            <w:tcBorders>
              <w:bottom w:val="single" w:sz="4" w:space="0" w:color="000000"/>
            </w:tcBorders>
          </w:tcPr>
          <w:p w14:paraId="5A289FEF" w14:textId="77777777" w:rsidR="00EB389E" w:rsidRDefault="00EB389E">
            <w:pPr>
              <w:pStyle w:val="TableParagraph"/>
              <w:rPr>
                <w:sz w:val="24"/>
              </w:rPr>
            </w:pPr>
          </w:p>
          <w:p w14:paraId="5A289FF0" w14:textId="77777777" w:rsidR="00EB389E" w:rsidRDefault="00EB389E">
            <w:pPr>
              <w:pStyle w:val="TableParagraph"/>
              <w:spacing w:before="59"/>
              <w:rPr>
                <w:sz w:val="24"/>
              </w:rPr>
            </w:pPr>
          </w:p>
          <w:p w14:paraId="5A289FF1" w14:textId="77777777" w:rsidR="00EB389E" w:rsidRDefault="00872BA8">
            <w:pPr>
              <w:pStyle w:val="TableParagraph"/>
              <w:ind w:left="64"/>
              <w:rPr>
                <w:sz w:val="24"/>
              </w:rPr>
            </w:pPr>
            <w:r>
              <w:rPr>
                <w:spacing w:val="-2"/>
                <w:sz w:val="24"/>
              </w:rPr>
              <w:t>SS.912.A.7.1</w:t>
            </w:r>
          </w:p>
        </w:tc>
        <w:tc>
          <w:tcPr>
            <w:tcW w:w="7807" w:type="dxa"/>
            <w:tcBorders>
              <w:bottom w:val="single" w:sz="4" w:space="0" w:color="000000"/>
            </w:tcBorders>
          </w:tcPr>
          <w:p w14:paraId="5A289FF2" w14:textId="77777777" w:rsidR="00EB389E" w:rsidRDefault="00EB389E">
            <w:pPr>
              <w:pStyle w:val="TableParagraph"/>
              <w:spacing w:before="179"/>
              <w:rPr>
                <w:sz w:val="24"/>
              </w:rPr>
            </w:pPr>
          </w:p>
          <w:p w14:paraId="5A289FF3" w14:textId="77777777" w:rsidR="00EB389E" w:rsidRDefault="00872BA8">
            <w:pPr>
              <w:pStyle w:val="TableParagraph"/>
              <w:ind w:left="305"/>
              <w:rPr>
                <w:sz w:val="24"/>
              </w:rPr>
            </w:pPr>
            <w:r>
              <w:rPr>
                <w:sz w:val="24"/>
              </w:rPr>
              <w:t>Identify</w:t>
            </w:r>
            <w:r>
              <w:rPr>
                <w:spacing w:val="-4"/>
                <w:sz w:val="24"/>
              </w:rPr>
              <w:t xml:space="preserve"> </w:t>
            </w:r>
            <w:r>
              <w:rPr>
                <w:sz w:val="24"/>
              </w:rPr>
              <w:t>causes</w:t>
            </w:r>
            <w:r>
              <w:rPr>
                <w:spacing w:val="-4"/>
                <w:sz w:val="24"/>
              </w:rPr>
              <w:t xml:space="preserve"> </w:t>
            </w:r>
            <w:r>
              <w:rPr>
                <w:sz w:val="24"/>
              </w:rPr>
              <w:t>for</w:t>
            </w:r>
            <w:r>
              <w:rPr>
                <w:spacing w:val="-5"/>
                <w:sz w:val="24"/>
              </w:rPr>
              <w:t xml:space="preserve"> </w:t>
            </w:r>
            <w:r>
              <w:rPr>
                <w:sz w:val="24"/>
              </w:rPr>
              <w:t>Post-World</w:t>
            </w:r>
            <w:r>
              <w:rPr>
                <w:spacing w:val="-4"/>
                <w:sz w:val="24"/>
              </w:rPr>
              <w:t xml:space="preserve"> </w:t>
            </w:r>
            <w:r>
              <w:rPr>
                <w:sz w:val="24"/>
              </w:rPr>
              <w:t>War</w:t>
            </w:r>
            <w:r>
              <w:rPr>
                <w:spacing w:val="-3"/>
                <w:sz w:val="24"/>
              </w:rPr>
              <w:t xml:space="preserve"> </w:t>
            </w:r>
            <w:r>
              <w:rPr>
                <w:sz w:val="24"/>
              </w:rPr>
              <w:t>II</w:t>
            </w:r>
            <w:r>
              <w:rPr>
                <w:spacing w:val="-8"/>
                <w:sz w:val="24"/>
              </w:rPr>
              <w:t xml:space="preserve"> </w:t>
            </w:r>
            <w:r>
              <w:rPr>
                <w:sz w:val="24"/>
              </w:rPr>
              <w:t>prosperity</w:t>
            </w:r>
            <w:r>
              <w:rPr>
                <w:spacing w:val="-2"/>
                <w:sz w:val="24"/>
              </w:rPr>
              <w:t xml:space="preserve"> </w:t>
            </w:r>
            <w:r>
              <w:rPr>
                <w:sz w:val="24"/>
              </w:rPr>
              <w:t>and</w:t>
            </w:r>
            <w:r>
              <w:rPr>
                <w:spacing w:val="-4"/>
                <w:sz w:val="24"/>
              </w:rPr>
              <w:t xml:space="preserve"> </w:t>
            </w:r>
            <w:r>
              <w:rPr>
                <w:sz w:val="24"/>
              </w:rPr>
              <w:t>its</w:t>
            </w:r>
            <w:r>
              <w:rPr>
                <w:spacing w:val="-4"/>
                <w:sz w:val="24"/>
              </w:rPr>
              <w:t xml:space="preserve"> </w:t>
            </w:r>
            <w:r>
              <w:rPr>
                <w:sz w:val="24"/>
              </w:rPr>
              <w:t>effects</w:t>
            </w:r>
            <w:r>
              <w:rPr>
                <w:spacing w:val="-4"/>
                <w:sz w:val="24"/>
              </w:rPr>
              <w:t xml:space="preserve"> </w:t>
            </w:r>
            <w:r>
              <w:rPr>
                <w:sz w:val="24"/>
              </w:rPr>
              <w:t>on</w:t>
            </w:r>
            <w:r>
              <w:rPr>
                <w:spacing w:val="-4"/>
                <w:sz w:val="24"/>
              </w:rPr>
              <w:t xml:space="preserve"> </w:t>
            </w:r>
            <w:r>
              <w:rPr>
                <w:sz w:val="24"/>
              </w:rPr>
              <w:t xml:space="preserve">American </w:t>
            </w:r>
            <w:r>
              <w:rPr>
                <w:spacing w:val="-2"/>
                <w:sz w:val="24"/>
              </w:rPr>
              <w:t>society.</w:t>
            </w:r>
          </w:p>
        </w:tc>
      </w:tr>
      <w:tr w:rsidR="00EB389E" w14:paraId="5A289FF9" w14:textId="77777777">
        <w:trPr>
          <w:trHeight w:val="1185"/>
        </w:trPr>
        <w:tc>
          <w:tcPr>
            <w:tcW w:w="1651" w:type="dxa"/>
            <w:tcBorders>
              <w:top w:val="single" w:sz="4" w:space="0" w:color="000000"/>
              <w:bottom w:val="single" w:sz="4" w:space="0" w:color="000000"/>
            </w:tcBorders>
          </w:tcPr>
          <w:p w14:paraId="5A289FF5" w14:textId="77777777" w:rsidR="00EB389E" w:rsidRDefault="00EB389E">
            <w:pPr>
              <w:pStyle w:val="TableParagraph"/>
              <w:spacing w:before="178"/>
              <w:rPr>
                <w:sz w:val="24"/>
              </w:rPr>
            </w:pPr>
          </w:p>
          <w:p w14:paraId="5A289FF6" w14:textId="77777777" w:rsidR="00EB389E" w:rsidRDefault="00872BA8">
            <w:pPr>
              <w:pStyle w:val="TableParagraph"/>
              <w:spacing w:before="1"/>
              <w:ind w:left="64"/>
              <w:rPr>
                <w:sz w:val="24"/>
              </w:rPr>
            </w:pPr>
            <w:r>
              <w:rPr>
                <w:spacing w:val="-2"/>
                <w:sz w:val="24"/>
              </w:rPr>
              <w:t>SS.912.A.7.2</w:t>
            </w:r>
          </w:p>
        </w:tc>
        <w:tc>
          <w:tcPr>
            <w:tcW w:w="7807" w:type="dxa"/>
            <w:tcBorders>
              <w:top w:val="single" w:sz="4" w:space="0" w:color="000000"/>
              <w:bottom w:val="single" w:sz="4" w:space="0" w:color="000000"/>
            </w:tcBorders>
          </w:tcPr>
          <w:p w14:paraId="5A289FF7" w14:textId="77777777" w:rsidR="00EB389E" w:rsidRDefault="00EB389E">
            <w:pPr>
              <w:pStyle w:val="TableParagraph"/>
              <w:spacing w:before="22"/>
              <w:rPr>
                <w:sz w:val="24"/>
              </w:rPr>
            </w:pPr>
          </w:p>
          <w:p w14:paraId="5A289FF8" w14:textId="77777777" w:rsidR="00EB389E" w:rsidRDefault="00872BA8">
            <w:pPr>
              <w:pStyle w:val="TableParagraph"/>
              <w:spacing w:before="1"/>
              <w:ind w:left="305"/>
              <w:rPr>
                <w:sz w:val="24"/>
              </w:rPr>
            </w:pPr>
            <w:r>
              <w:rPr>
                <w:sz w:val="24"/>
              </w:rPr>
              <w:t>Compare</w:t>
            </w:r>
            <w:r>
              <w:rPr>
                <w:spacing w:val="-6"/>
                <w:sz w:val="24"/>
              </w:rPr>
              <w:t xml:space="preserve"> </w:t>
            </w:r>
            <w:r>
              <w:rPr>
                <w:sz w:val="24"/>
              </w:rPr>
              <w:t>the</w:t>
            </w:r>
            <w:r>
              <w:rPr>
                <w:spacing w:val="-6"/>
                <w:sz w:val="24"/>
              </w:rPr>
              <w:t xml:space="preserve"> </w:t>
            </w:r>
            <w:r>
              <w:rPr>
                <w:sz w:val="24"/>
              </w:rPr>
              <w:t>relative</w:t>
            </w:r>
            <w:r>
              <w:rPr>
                <w:spacing w:val="-6"/>
                <w:sz w:val="24"/>
              </w:rPr>
              <w:t xml:space="preserve"> </w:t>
            </w:r>
            <w:r>
              <w:rPr>
                <w:sz w:val="24"/>
              </w:rPr>
              <w:t>prosperity</w:t>
            </w:r>
            <w:r>
              <w:rPr>
                <w:spacing w:val="-5"/>
                <w:sz w:val="24"/>
              </w:rPr>
              <w:t xml:space="preserve"> </w:t>
            </w:r>
            <w:r>
              <w:rPr>
                <w:sz w:val="24"/>
              </w:rPr>
              <w:t>between</w:t>
            </w:r>
            <w:r>
              <w:rPr>
                <w:spacing w:val="-5"/>
                <w:sz w:val="24"/>
              </w:rPr>
              <w:t xml:space="preserve"> </w:t>
            </w:r>
            <w:r>
              <w:rPr>
                <w:sz w:val="24"/>
              </w:rPr>
              <w:t>different</w:t>
            </w:r>
            <w:r>
              <w:rPr>
                <w:spacing w:val="-3"/>
                <w:sz w:val="24"/>
              </w:rPr>
              <w:t xml:space="preserve"> </w:t>
            </w:r>
            <w:r>
              <w:rPr>
                <w:sz w:val="24"/>
              </w:rPr>
              <w:t>ethnic</w:t>
            </w:r>
            <w:r>
              <w:rPr>
                <w:spacing w:val="-6"/>
                <w:sz w:val="24"/>
              </w:rPr>
              <w:t xml:space="preserve"> </w:t>
            </w:r>
            <w:r>
              <w:rPr>
                <w:sz w:val="24"/>
              </w:rPr>
              <w:t>groups</w:t>
            </w:r>
            <w:r>
              <w:rPr>
                <w:spacing w:val="-5"/>
                <w:sz w:val="24"/>
              </w:rPr>
              <w:t xml:space="preserve"> </w:t>
            </w:r>
            <w:r>
              <w:rPr>
                <w:sz w:val="24"/>
              </w:rPr>
              <w:t>and</w:t>
            </w:r>
            <w:r>
              <w:rPr>
                <w:spacing w:val="-5"/>
                <w:sz w:val="24"/>
              </w:rPr>
              <w:t xml:space="preserve"> </w:t>
            </w:r>
            <w:r>
              <w:rPr>
                <w:sz w:val="24"/>
              </w:rPr>
              <w:t>social classes in the post-World War II period.</w:t>
            </w:r>
          </w:p>
        </w:tc>
      </w:tr>
      <w:tr w:rsidR="00EB389E" w14:paraId="5A289FFE" w14:textId="77777777">
        <w:trPr>
          <w:trHeight w:val="1182"/>
        </w:trPr>
        <w:tc>
          <w:tcPr>
            <w:tcW w:w="1651" w:type="dxa"/>
            <w:tcBorders>
              <w:top w:val="single" w:sz="4" w:space="0" w:color="000000"/>
              <w:bottom w:val="single" w:sz="4" w:space="0" w:color="000000"/>
            </w:tcBorders>
          </w:tcPr>
          <w:p w14:paraId="5A289FFA" w14:textId="77777777" w:rsidR="00EB389E" w:rsidRDefault="00EB389E">
            <w:pPr>
              <w:pStyle w:val="TableParagraph"/>
              <w:spacing w:before="176"/>
              <w:rPr>
                <w:sz w:val="24"/>
              </w:rPr>
            </w:pPr>
          </w:p>
          <w:p w14:paraId="5A289FFB" w14:textId="77777777" w:rsidR="00EB389E" w:rsidRDefault="00872BA8">
            <w:pPr>
              <w:pStyle w:val="TableParagraph"/>
              <w:ind w:left="64"/>
              <w:rPr>
                <w:sz w:val="24"/>
              </w:rPr>
            </w:pPr>
            <w:r>
              <w:rPr>
                <w:spacing w:val="-2"/>
                <w:sz w:val="24"/>
              </w:rPr>
              <w:t>SS.912.A.7.3</w:t>
            </w:r>
          </w:p>
        </w:tc>
        <w:tc>
          <w:tcPr>
            <w:tcW w:w="7807" w:type="dxa"/>
            <w:tcBorders>
              <w:top w:val="single" w:sz="4" w:space="0" w:color="000000"/>
              <w:bottom w:val="single" w:sz="4" w:space="0" w:color="000000"/>
            </w:tcBorders>
          </w:tcPr>
          <w:p w14:paraId="5A289FFC" w14:textId="77777777" w:rsidR="00EB389E" w:rsidRDefault="00EB389E">
            <w:pPr>
              <w:pStyle w:val="TableParagraph"/>
              <w:spacing w:before="20"/>
              <w:rPr>
                <w:sz w:val="24"/>
              </w:rPr>
            </w:pPr>
          </w:p>
          <w:p w14:paraId="5A289FFD" w14:textId="77777777" w:rsidR="00EB389E" w:rsidRDefault="00872BA8">
            <w:pPr>
              <w:pStyle w:val="TableParagraph"/>
              <w:ind w:left="305"/>
              <w:rPr>
                <w:sz w:val="24"/>
              </w:rPr>
            </w:pPr>
            <w:r>
              <w:rPr>
                <w:sz w:val="24"/>
              </w:rPr>
              <w:t>Examine</w:t>
            </w:r>
            <w:r>
              <w:rPr>
                <w:spacing w:val="-4"/>
                <w:sz w:val="24"/>
              </w:rPr>
              <w:t xml:space="preserve"> </w:t>
            </w:r>
            <w:r>
              <w:rPr>
                <w:sz w:val="24"/>
              </w:rPr>
              <w:t>the</w:t>
            </w:r>
            <w:r>
              <w:rPr>
                <w:spacing w:val="-4"/>
                <w:sz w:val="24"/>
              </w:rPr>
              <w:t xml:space="preserve"> </w:t>
            </w:r>
            <w:r>
              <w:rPr>
                <w:sz w:val="24"/>
              </w:rPr>
              <w:t>changing</w:t>
            </w:r>
            <w:r>
              <w:rPr>
                <w:spacing w:val="-3"/>
                <w:sz w:val="24"/>
              </w:rPr>
              <w:t xml:space="preserve"> </w:t>
            </w:r>
            <w:r>
              <w:rPr>
                <w:sz w:val="24"/>
              </w:rPr>
              <w:t>status</w:t>
            </w:r>
            <w:r>
              <w:rPr>
                <w:spacing w:val="-3"/>
                <w:sz w:val="24"/>
              </w:rPr>
              <w:t xml:space="preserve"> </w:t>
            </w:r>
            <w:r>
              <w:rPr>
                <w:sz w:val="24"/>
              </w:rPr>
              <w:t>of</w:t>
            </w:r>
            <w:r>
              <w:rPr>
                <w:spacing w:val="-4"/>
                <w:sz w:val="24"/>
              </w:rPr>
              <w:t xml:space="preserve"> </w:t>
            </w:r>
            <w:r>
              <w:rPr>
                <w:sz w:val="24"/>
              </w:rPr>
              <w:t>women</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from</w:t>
            </w:r>
            <w:r>
              <w:rPr>
                <w:spacing w:val="-3"/>
                <w:sz w:val="24"/>
              </w:rPr>
              <w:t xml:space="preserve"> </w:t>
            </w:r>
            <w:r>
              <w:rPr>
                <w:sz w:val="24"/>
              </w:rPr>
              <w:t>post-World War II to present.</w:t>
            </w:r>
          </w:p>
        </w:tc>
      </w:tr>
      <w:tr w:rsidR="00EB389E" w14:paraId="5A28A003" w14:textId="77777777">
        <w:trPr>
          <w:trHeight w:val="909"/>
        </w:trPr>
        <w:tc>
          <w:tcPr>
            <w:tcW w:w="1651" w:type="dxa"/>
            <w:tcBorders>
              <w:top w:val="single" w:sz="4" w:space="0" w:color="000000"/>
              <w:bottom w:val="single" w:sz="4" w:space="0" w:color="000000"/>
            </w:tcBorders>
          </w:tcPr>
          <w:p w14:paraId="5A289FFF" w14:textId="77777777" w:rsidR="00EB389E" w:rsidRDefault="00EB389E">
            <w:pPr>
              <w:pStyle w:val="TableParagraph"/>
              <w:spacing w:before="39"/>
              <w:rPr>
                <w:sz w:val="24"/>
              </w:rPr>
            </w:pPr>
          </w:p>
          <w:p w14:paraId="5A28A000" w14:textId="77777777" w:rsidR="00EB389E" w:rsidRDefault="00872BA8">
            <w:pPr>
              <w:pStyle w:val="TableParagraph"/>
              <w:ind w:left="64"/>
              <w:rPr>
                <w:sz w:val="24"/>
              </w:rPr>
            </w:pPr>
            <w:r>
              <w:rPr>
                <w:spacing w:val="-2"/>
                <w:sz w:val="24"/>
              </w:rPr>
              <w:t>SS.912.A.7.4</w:t>
            </w:r>
          </w:p>
        </w:tc>
        <w:tc>
          <w:tcPr>
            <w:tcW w:w="7807" w:type="dxa"/>
            <w:tcBorders>
              <w:top w:val="single" w:sz="4" w:space="0" w:color="000000"/>
              <w:bottom w:val="single" w:sz="4" w:space="0" w:color="000000"/>
            </w:tcBorders>
          </w:tcPr>
          <w:p w14:paraId="5A28A001" w14:textId="77777777" w:rsidR="00EB389E" w:rsidRDefault="00EB389E">
            <w:pPr>
              <w:pStyle w:val="TableParagraph"/>
              <w:spacing w:before="20"/>
              <w:rPr>
                <w:sz w:val="24"/>
              </w:rPr>
            </w:pPr>
          </w:p>
          <w:p w14:paraId="5A28A002" w14:textId="77777777" w:rsidR="00EB389E" w:rsidRDefault="00872BA8">
            <w:pPr>
              <w:pStyle w:val="TableParagraph"/>
              <w:ind w:left="305"/>
              <w:rPr>
                <w:sz w:val="24"/>
              </w:rPr>
            </w:pPr>
            <w:r>
              <w:rPr>
                <w:sz w:val="24"/>
              </w:rPr>
              <w:t>Evaluate</w:t>
            </w:r>
            <w:r>
              <w:rPr>
                <w:spacing w:val="-5"/>
                <w:sz w:val="24"/>
              </w:rPr>
              <w:t xml:space="preserve"> </w:t>
            </w:r>
            <w:r>
              <w:rPr>
                <w:sz w:val="24"/>
              </w:rPr>
              <w:t>the</w:t>
            </w:r>
            <w:r>
              <w:rPr>
                <w:spacing w:val="-2"/>
                <w:sz w:val="24"/>
              </w:rPr>
              <w:t xml:space="preserve"> </w:t>
            </w:r>
            <w:r>
              <w:rPr>
                <w:sz w:val="24"/>
              </w:rPr>
              <w:t>success</w:t>
            </w:r>
            <w:r>
              <w:rPr>
                <w:spacing w:val="-1"/>
                <w:sz w:val="24"/>
              </w:rPr>
              <w:t xml:space="preserve"> </w:t>
            </w:r>
            <w:r>
              <w:rPr>
                <w:sz w:val="24"/>
              </w:rPr>
              <w:t>of</w:t>
            </w:r>
            <w:r>
              <w:rPr>
                <w:spacing w:val="-2"/>
                <w:sz w:val="24"/>
              </w:rPr>
              <w:t xml:space="preserve"> </w:t>
            </w:r>
            <w:r>
              <w:rPr>
                <w:sz w:val="24"/>
              </w:rPr>
              <w:t>1960s</w:t>
            </w:r>
            <w:r>
              <w:rPr>
                <w:spacing w:val="-1"/>
                <w:sz w:val="24"/>
              </w:rPr>
              <w:t xml:space="preserve"> </w:t>
            </w:r>
            <w:r>
              <w:rPr>
                <w:sz w:val="24"/>
              </w:rPr>
              <w:t>era</w:t>
            </w:r>
            <w:r>
              <w:rPr>
                <w:spacing w:val="-2"/>
                <w:sz w:val="24"/>
              </w:rPr>
              <w:t xml:space="preserve"> </w:t>
            </w:r>
            <w:r>
              <w:rPr>
                <w:sz w:val="24"/>
              </w:rPr>
              <w:t>presidents'</w:t>
            </w:r>
            <w:r>
              <w:rPr>
                <w:spacing w:val="-2"/>
                <w:sz w:val="24"/>
              </w:rPr>
              <w:t xml:space="preserve"> </w:t>
            </w:r>
            <w:r>
              <w:rPr>
                <w:sz w:val="24"/>
              </w:rPr>
              <w:t>foreign</w:t>
            </w:r>
            <w:r>
              <w:rPr>
                <w:spacing w:val="-1"/>
                <w:sz w:val="24"/>
              </w:rPr>
              <w:t xml:space="preserve"> </w:t>
            </w:r>
            <w:r>
              <w:rPr>
                <w:sz w:val="24"/>
              </w:rPr>
              <w:t>and</w:t>
            </w:r>
            <w:r>
              <w:rPr>
                <w:spacing w:val="-1"/>
                <w:sz w:val="24"/>
              </w:rPr>
              <w:t xml:space="preserve"> </w:t>
            </w:r>
            <w:r>
              <w:rPr>
                <w:sz w:val="24"/>
              </w:rPr>
              <w:t>domestic</w:t>
            </w:r>
            <w:r>
              <w:rPr>
                <w:spacing w:val="-2"/>
                <w:sz w:val="24"/>
              </w:rPr>
              <w:t xml:space="preserve"> policies.</w:t>
            </w:r>
          </w:p>
        </w:tc>
      </w:tr>
      <w:tr w:rsidR="00EB389E" w14:paraId="5A28A008" w14:textId="77777777">
        <w:trPr>
          <w:trHeight w:val="1182"/>
        </w:trPr>
        <w:tc>
          <w:tcPr>
            <w:tcW w:w="1651" w:type="dxa"/>
            <w:tcBorders>
              <w:top w:val="single" w:sz="4" w:space="0" w:color="000000"/>
              <w:bottom w:val="single" w:sz="4" w:space="0" w:color="000000"/>
            </w:tcBorders>
          </w:tcPr>
          <w:p w14:paraId="5A28A004" w14:textId="77777777" w:rsidR="00EB389E" w:rsidRDefault="00EB389E">
            <w:pPr>
              <w:pStyle w:val="TableParagraph"/>
              <w:spacing w:before="176"/>
              <w:rPr>
                <w:sz w:val="24"/>
              </w:rPr>
            </w:pPr>
          </w:p>
          <w:p w14:paraId="5A28A005" w14:textId="77777777" w:rsidR="00EB389E" w:rsidRDefault="00872BA8">
            <w:pPr>
              <w:pStyle w:val="TableParagraph"/>
              <w:ind w:left="64"/>
              <w:rPr>
                <w:sz w:val="24"/>
              </w:rPr>
            </w:pPr>
            <w:r>
              <w:rPr>
                <w:spacing w:val="-2"/>
                <w:sz w:val="24"/>
              </w:rPr>
              <w:t>SS.912.A.7.5</w:t>
            </w:r>
          </w:p>
        </w:tc>
        <w:tc>
          <w:tcPr>
            <w:tcW w:w="7807" w:type="dxa"/>
            <w:tcBorders>
              <w:top w:val="single" w:sz="4" w:space="0" w:color="000000"/>
              <w:bottom w:val="single" w:sz="4" w:space="0" w:color="000000"/>
            </w:tcBorders>
          </w:tcPr>
          <w:p w14:paraId="5A28A006" w14:textId="77777777" w:rsidR="00EB389E" w:rsidRDefault="00EB389E">
            <w:pPr>
              <w:pStyle w:val="TableParagraph"/>
              <w:spacing w:before="20"/>
              <w:rPr>
                <w:sz w:val="24"/>
              </w:rPr>
            </w:pPr>
          </w:p>
          <w:p w14:paraId="5A28A007" w14:textId="77777777" w:rsidR="00EB389E" w:rsidRDefault="00872BA8">
            <w:pPr>
              <w:pStyle w:val="TableParagraph"/>
              <w:ind w:left="305"/>
              <w:rPr>
                <w:sz w:val="24"/>
              </w:rPr>
            </w:pPr>
            <w:r>
              <w:rPr>
                <w:sz w:val="24"/>
              </w:rPr>
              <w:t>Compare</w:t>
            </w:r>
            <w:r>
              <w:rPr>
                <w:spacing w:val="-6"/>
                <w:sz w:val="24"/>
              </w:rPr>
              <w:t xml:space="preserve"> </w:t>
            </w:r>
            <w:r>
              <w:rPr>
                <w:sz w:val="24"/>
              </w:rPr>
              <w:t>nonviolent</w:t>
            </w:r>
            <w:r>
              <w:rPr>
                <w:spacing w:val="-5"/>
                <w:sz w:val="24"/>
              </w:rPr>
              <w:t xml:space="preserve"> </w:t>
            </w:r>
            <w:r>
              <w:rPr>
                <w:sz w:val="24"/>
              </w:rPr>
              <w:t>and</w:t>
            </w:r>
            <w:r>
              <w:rPr>
                <w:spacing w:val="-3"/>
                <w:sz w:val="24"/>
              </w:rPr>
              <w:t xml:space="preserve"> </w:t>
            </w:r>
            <w:r>
              <w:rPr>
                <w:sz w:val="24"/>
              </w:rPr>
              <w:t>violent</w:t>
            </w:r>
            <w:r>
              <w:rPr>
                <w:spacing w:val="-5"/>
                <w:sz w:val="24"/>
              </w:rPr>
              <w:t xml:space="preserve"> </w:t>
            </w:r>
            <w:r>
              <w:rPr>
                <w:sz w:val="24"/>
              </w:rPr>
              <w:t>approaches</w:t>
            </w:r>
            <w:r>
              <w:rPr>
                <w:spacing w:val="-5"/>
                <w:sz w:val="24"/>
              </w:rPr>
              <w:t xml:space="preserve"> </w:t>
            </w:r>
            <w:r>
              <w:rPr>
                <w:sz w:val="24"/>
              </w:rPr>
              <w:t>utilized</w:t>
            </w:r>
            <w:r>
              <w:rPr>
                <w:spacing w:val="-5"/>
                <w:sz w:val="24"/>
              </w:rPr>
              <w:t xml:space="preserve"> </w:t>
            </w:r>
            <w:r>
              <w:rPr>
                <w:sz w:val="24"/>
              </w:rPr>
              <w:t>by</w:t>
            </w:r>
            <w:r>
              <w:rPr>
                <w:spacing w:val="-5"/>
                <w:sz w:val="24"/>
              </w:rPr>
              <w:t xml:space="preserve"> </w:t>
            </w:r>
            <w:r>
              <w:rPr>
                <w:sz w:val="24"/>
              </w:rPr>
              <w:t>groups</w:t>
            </w:r>
            <w:r>
              <w:rPr>
                <w:spacing w:val="-5"/>
                <w:sz w:val="24"/>
              </w:rPr>
              <w:t xml:space="preserve"> </w:t>
            </w:r>
            <w:r>
              <w:rPr>
                <w:sz w:val="24"/>
              </w:rPr>
              <w:t>(e.g.,</w:t>
            </w:r>
            <w:r>
              <w:rPr>
                <w:spacing w:val="-3"/>
                <w:sz w:val="24"/>
              </w:rPr>
              <w:t xml:space="preserve"> </w:t>
            </w:r>
            <w:r>
              <w:rPr>
                <w:sz w:val="24"/>
              </w:rPr>
              <w:t>African Americans, women, Native Americans, Hispanics) to achieve civil rights.</w:t>
            </w:r>
          </w:p>
        </w:tc>
      </w:tr>
    </w:tbl>
    <w:p w14:paraId="5A28A009" w14:textId="77777777" w:rsidR="00EB389E" w:rsidRDefault="00EB389E">
      <w:pPr>
        <w:rPr>
          <w:sz w:val="24"/>
        </w:rPr>
        <w:sectPr w:rsidR="00EB389E">
          <w:pgSz w:w="12240" w:h="15840"/>
          <w:pgMar w:top="1340" w:right="0" w:bottom="1260" w:left="0" w:header="585" w:footer="1063" w:gutter="0"/>
          <w:cols w:space="720"/>
        </w:sectPr>
      </w:pPr>
    </w:p>
    <w:p w14:paraId="5A28A00A" w14:textId="77777777" w:rsidR="00EB389E" w:rsidRDefault="00EB389E">
      <w:pPr>
        <w:pStyle w:val="BodyText"/>
        <w:spacing w:before="4"/>
        <w:rPr>
          <w:sz w:val="7"/>
        </w:rPr>
      </w:pPr>
    </w:p>
    <w:tbl>
      <w:tblPr>
        <w:tblW w:w="0" w:type="auto"/>
        <w:tblInd w:w="1394" w:type="dxa"/>
        <w:tblLayout w:type="fixed"/>
        <w:tblCellMar>
          <w:left w:w="0" w:type="dxa"/>
          <w:right w:w="0" w:type="dxa"/>
        </w:tblCellMar>
        <w:tblLook w:val="01E0" w:firstRow="1" w:lastRow="1" w:firstColumn="1" w:lastColumn="1" w:noHBand="0" w:noVBand="0"/>
      </w:tblPr>
      <w:tblGrid>
        <w:gridCol w:w="1711"/>
        <w:gridCol w:w="7747"/>
      </w:tblGrid>
      <w:tr w:rsidR="00EB389E" w14:paraId="5A28A00F" w14:textId="77777777">
        <w:trPr>
          <w:trHeight w:val="1182"/>
        </w:trPr>
        <w:tc>
          <w:tcPr>
            <w:tcW w:w="1711" w:type="dxa"/>
            <w:tcBorders>
              <w:top w:val="single" w:sz="4" w:space="0" w:color="000000"/>
              <w:bottom w:val="single" w:sz="4" w:space="0" w:color="000000"/>
            </w:tcBorders>
          </w:tcPr>
          <w:p w14:paraId="5A28A00B" w14:textId="77777777" w:rsidR="00EB389E" w:rsidRDefault="00EB389E">
            <w:pPr>
              <w:pStyle w:val="TableParagraph"/>
              <w:spacing w:before="176"/>
              <w:rPr>
                <w:sz w:val="24"/>
              </w:rPr>
            </w:pPr>
          </w:p>
          <w:p w14:paraId="5A28A00C" w14:textId="77777777" w:rsidR="00EB389E" w:rsidRDefault="00872BA8">
            <w:pPr>
              <w:pStyle w:val="TableParagraph"/>
              <w:ind w:left="64"/>
              <w:rPr>
                <w:sz w:val="24"/>
              </w:rPr>
            </w:pPr>
            <w:r>
              <w:rPr>
                <w:spacing w:val="-2"/>
                <w:sz w:val="24"/>
              </w:rPr>
              <w:t>SS.912.A.7.6</w:t>
            </w:r>
          </w:p>
        </w:tc>
        <w:tc>
          <w:tcPr>
            <w:tcW w:w="7747" w:type="dxa"/>
            <w:tcBorders>
              <w:top w:val="single" w:sz="4" w:space="0" w:color="000000"/>
              <w:bottom w:val="single" w:sz="4" w:space="0" w:color="000000"/>
            </w:tcBorders>
          </w:tcPr>
          <w:p w14:paraId="5A28A00D" w14:textId="77777777" w:rsidR="00EB389E" w:rsidRDefault="00EB389E">
            <w:pPr>
              <w:pStyle w:val="TableParagraph"/>
              <w:spacing w:before="20"/>
              <w:rPr>
                <w:sz w:val="24"/>
              </w:rPr>
            </w:pPr>
          </w:p>
          <w:p w14:paraId="5A28A00E" w14:textId="77777777" w:rsidR="00EB389E" w:rsidRDefault="00872BA8">
            <w:pPr>
              <w:pStyle w:val="TableParagraph"/>
              <w:ind w:left="245" w:right="81"/>
              <w:rPr>
                <w:sz w:val="24"/>
              </w:rPr>
            </w:pPr>
            <w:r>
              <w:rPr>
                <w:sz w:val="24"/>
              </w:rPr>
              <w:t>Assess</w:t>
            </w:r>
            <w:r>
              <w:rPr>
                <w:spacing w:val="-4"/>
                <w:sz w:val="24"/>
              </w:rPr>
              <w:t xml:space="preserve"> </w:t>
            </w:r>
            <w:r>
              <w:rPr>
                <w:sz w:val="24"/>
              </w:rPr>
              <w:t>key</w:t>
            </w:r>
            <w:r>
              <w:rPr>
                <w:spacing w:val="-4"/>
                <w:sz w:val="24"/>
              </w:rPr>
              <w:t xml:space="preserve"> </w:t>
            </w:r>
            <w:r>
              <w:rPr>
                <w:sz w:val="24"/>
              </w:rPr>
              <w:t>figures</w:t>
            </w:r>
            <w:r>
              <w:rPr>
                <w:spacing w:val="-2"/>
                <w:sz w:val="24"/>
              </w:rPr>
              <w:t xml:space="preserve"> </w:t>
            </w:r>
            <w:r>
              <w:rPr>
                <w:sz w:val="24"/>
              </w:rPr>
              <w:t>and</w:t>
            </w:r>
            <w:r>
              <w:rPr>
                <w:spacing w:val="-4"/>
                <w:sz w:val="24"/>
              </w:rPr>
              <w:t xml:space="preserve"> </w:t>
            </w:r>
            <w:r>
              <w:rPr>
                <w:sz w:val="24"/>
              </w:rPr>
              <w:t>organizations</w:t>
            </w:r>
            <w:r>
              <w:rPr>
                <w:spacing w:val="-4"/>
                <w:sz w:val="24"/>
              </w:rPr>
              <w:t xml:space="preserve"> </w:t>
            </w:r>
            <w:r>
              <w:rPr>
                <w:sz w:val="24"/>
              </w:rPr>
              <w:t>in</w:t>
            </w:r>
            <w:r>
              <w:rPr>
                <w:spacing w:val="-4"/>
                <w:sz w:val="24"/>
              </w:rPr>
              <w:t xml:space="preserve"> </w:t>
            </w:r>
            <w:r>
              <w:rPr>
                <w:sz w:val="24"/>
              </w:rPr>
              <w:t>shaping</w:t>
            </w:r>
            <w:r>
              <w:rPr>
                <w:spacing w:val="-4"/>
                <w:sz w:val="24"/>
              </w:rPr>
              <w:t xml:space="preserve"> </w:t>
            </w:r>
            <w:r>
              <w:rPr>
                <w:sz w:val="24"/>
              </w:rPr>
              <w:t>the</w:t>
            </w:r>
            <w:r>
              <w:rPr>
                <w:spacing w:val="-5"/>
                <w:sz w:val="24"/>
              </w:rPr>
              <w:t xml:space="preserve"> </w:t>
            </w:r>
            <w:r>
              <w:rPr>
                <w:sz w:val="24"/>
              </w:rPr>
              <w:t>Civil</w:t>
            </w:r>
            <w:r>
              <w:rPr>
                <w:spacing w:val="-4"/>
                <w:sz w:val="24"/>
              </w:rPr>
              <w:t xml:space="preserve"> </w:t>
            </w:r>
            <w:r>
              <w:rPr>
                <w:sz w:val="24"/>
              </w:rPr>
              <w:t>Rights</w:t>
            </w:r>
            <w:r>
              <w:rPr>
                <w:spacing w:val="-4"/>
                <w:sz w:val="24"/>
              </w:rPr>
              <w:t xml:space="preserve"> </w:t>
            </w:r>
            <w:r>
              <w:rPr>
                <w:sz w:val="24"/>
              </w:rPr>
              <w:t>Movement and Black Power Movement.</w:t>
            </w:r>
          </w:p>
        </w:tc>
      </w:tr>
      <w:tr w:rsidR="00EB389E" w14:paraId="5A28A014" w14:textId="77777777">
        <w:trPr>
          <w:trHeight w:val="1185"/>
        </w:trPr>
        <w:tc>
          <w:tcPr>
            <w:tcW w:w="1711" w:type="dxa"/>
            <w:tcBorders>
              <w:top w:val="single" w:sz="4" w:space="0" w:color="000000"/>
              <w:bottom w:val="single" w:sz="4" w:space="0" w:color="000000"/>
            </w:tcBorders>
          </w:tcPr>
          <w:p w14:paraId="5A28A010" w14:textId="77777777" w:rsidR="00EB389E" w:rsidRDefault="00EB389E">
            <w:pPr>
              <w:pStyle w:val="TableParagraph"/>
              <w:spacing w:before="178"/>
              <w:rPr>
                <w:sz w:val="24"/>
              </w:rPr>
            </w:pPr>
          </w:p>
          <w:p w14:paraId="5A28A011" w14:textId="77777777" w:rsidR="00EB389E" w:rsidRDefault="00872BA8">
            <w:pPr>
              <w:pStyle w:val="TableParagraph"/>
              <w:spacing w:before="1"/>
              <w:ind w:left="64"/>
              <w:rPr>
                <w:sz w:val="24"/>
              </w:rPr>
            </w:pPr>
            <w:r>
              <w:rPr>
                <w:spacing w:val="-2"/>
                <w:sz w:val="24"/>
              </w:rPr>
              <w:t>SS.912.A.7.7</w:t>
            </w:r>
          </w:p>
        </w:tc>
        <w:tc>
          <w:tcPr>
            <w:tcW w:w="7747" w:type="dxa"/>
            <w:tcBorders>
              <w:top w:val="single" w:sz="4" w:space="0" w:color="000000"/>
              <w:bottom w:val="single" w:sz="4" w:space="0" w:color="000000"/>
            </w:tcBorders>
          </w:tcPr>
          <w:p w14:paraId="5A28A012" w14:textId="77777777" w:rsidR="00EB389E" w:rsidRDefault="00EB389E">
            <w:pPr>
              <w:pStyle w:val="TableParagraph"/>
              <w:spacing w:before="22"/>
              <w:rPr>
                <w:sz w:val="24"/>
              </w:rPr>
            </w:pPr>
          </w:p>
          <w:p w14:paraId="5A28A013" w14:textId="0B048988" w:rsidR="00EB389E" w:rsidRDefault="00872BA8">
            <w:pPr>
              <w:pStyle w:val="TableParagraph"/>
              <w:spacing w:before="1"/>
              <w:ind w:left="245" w:right="81"/>
              <w:rPr>
                <w:sz w:val="24"/>
              </w:rPr>
            </w:pPr>
            <w:r>
              <w:rPr>
                <w:sz w:val="24"/>
              </w:rPr>
              <w:t>Assess</w:t>
            </w:r>
            <w:r>
              <w:rPr>
                <w:spacing w:val="-5"/>
                <w:sz w:val="24"/>
              </w:rPr>
              <w:t xml:space="preserve"> </w:t>
            </w:r>
            <w:r>
              <w:rPr>
                <w:sz w:val="24"/>
              </w:rPr>
              <w:t>the</w:t>
            </w:r>
            <w:r>
              <w:rPr>
                <w:spacing w:val="-6"/>
                <w:sz w:val="24"/>
              </w:rPr>
              <w:t xml:space="preserve"> </w:t>
            </w:r>
            <w:r>
              <w:rPr>
                <w:sz w:val="24"/>
              </w:rPr>
              <w:t>building</w:t>
            </w:r>
            <w:r>
              <w:rPr>
                <w:spacing w:val="-5"/>
                <w:sz w:val="24"/>
              </w:rPr>
              <w:t xml:space="preserve"> </w:t>
            </w:r>
            <w:r>
              <w:rPr>
                <w:sz w:val="24"/>
              </w:rPr>
              <w:t>of</w:t>
            </w:r>
            <w:r>
              <w:rPr>
                <w:spacing w:val="-6"/>
                <w:sz w:val="24"/>
              </w:rPr>
              <w:t xml:space="preserve"> </w:t>
            </w:r>
            <w:r>
              <w:rPr>
                <w:sz w:val="24"/>
              </w:rPr>
              <w:t>coalitions</w:t>
            </w:r>
            <w:r>
              <w:rPr>
                <w:spacing w:val="-5"/>
                <w:sz w:val="24"/>
              </w:rPr>
              <w:t xml:space="preserve"> </w:t>
            </w:r>
            <w:r>
              <w:rPr>
                <w:sz w:val="24"/>
              </w:rPr>
              <w:t>between</w:t>
            </w:r>
            <w:r>
              <w:rPr>
                <w:spacing w:val="-5"/>
                <w:sz w:val="24"/>
              </w:rPr>
              <w:t xml:space="preserve"> </w:t>
            </w:r>
            <w:r>
              <w:rPr>
                <w:sz w:val="24"/>
              </w:rPr>
              <w:t>African</w:t>
            </w:r>
            <w:r>
              <w:rPr>
                <w:spacing w:val="-3"/>
                <w:sz w:val="24"/>
              </w:rPr>
              <w:t xml:space="preserve"> </w:t>
            </w:r>
            <w:r>
              <w:rPr>
                <w:sz w:val="24"/>
              </w:rPr>
              <w:t>Americans,</w:t>
            </w:r>
            <w:r>
              <w:rPr>
                <w:spacing w:val="-5"/>
                <w:sz w:val="24"/>
              </w:rPr>
              <w:t xml:space="preserve"> </w:t>
            </w:r>
            <w:r>
              <w:rPr>
                <w:sz w:val="24"/>
              </w:rPr>
              <w:t>whites</w:t>
            </w:r>
            <w:r w:rsidR="00007351" w:rsidRPr="00D91306">
              <w:rPr>
                <w:color w:val="000000" w:themeColor="text1"/>
                <w:sz w:val="24"/>
              </w:rPr>
              <w:t>,</w:t>
            </w:r>
            <w:r>
              <w:rPr>
                <w:spacing w:val="-3"/>
                <w:sz w:val="24"/>
              </w:rPr>
              <w:t xml:space="preserve"> </w:t>
            </w:r>
            <w:r>
              <w:rPr>
                <w:sz w:val="24"/>
              </w:rPr>
              <w:t>and other groups in achieving integration and equal rights.</w:t>
            </w:r>
          </w:p>
        </w:tc>
      </w:tr>
      <w:tr w:rsidR="00EB389E" w14:paraId="5A28A019" w14:textId="77777777">
        <w:trPr>
          <w:trHeight w:val="1182"/>
        </w:trPr>
        <w:tc>
          <w:tcPr>
            <w:tcW w:w="1711" w:type="dxa"/>
            <w:tcBorders>
              <w:top w:val="single" w:sz="4" w:space="0" w:color="000000"/>
              <w:bottom w:val="single" w:sz="4" w:space="0" w:color="000000"/>
            </w:tcBorders>
          </w:tcPr>
          <w:p w14:paraId="5A28A015" w14:textId="77777777" w:rsidR="00EB389E" w:rsidRDefault="00EB389E">
            <w:pPr>
              <w:pStyle w:val="TableParagraph"/>
              <w:spacing w:before="176"/>
              <w:rPr>
                <w:sz w:val="24"/>
              </w:rPr>
            </w:pPr>
          </w:p>
          <w:p w14:paraId="5A28A016" w14:textId="77777777" w:rsidR="00EB389E" w:rsidRDefault="00872BA8">
            <w:pPr>
              <w:pStyle w:val="TableParagraph"/>
              <w:ind w:left="64"/>
              <w:rPr>
                <w:sz w:val="24"/>
              </w:rPr>
            </w:pPr>
            <w:r>
              <w:rPr>
                <w:spacing w:val="-2"/>
                <w:sz w:val="24"/>
              </w:rPr>
              <w:t>SS.912.A.7.8</w:t>
            </w:r>
          </w:p>
        </w:tc>
        <w:tc>
          <w:tcPr>
            <w:tcW w:w="7747" w:type="dxa"/>
            <w:tcBorders>
              <w:top w:val="single" w:sz="4" w:space="0" w:color="000000"/>
              <w:bottom w:val="single" w:sz="4" w:space="0" w:color="000000"/>
            </w:tcBorders>
          </w:tcPr>
          <w:p w14:paraId="5A28A017" w14:textId="77777777" w:rsidR="00EB389E" w:rsidRDefault="00EB389E">
            <w:pPr>
              <w:pStyle w:val="TableParagraph"/>
              <w:spacing w:before="20"/>
              <w:rPr>
                <w:sz w:val="24"/>
              </w:rPr>
            </w:pPr>
          </w:p>
          <w:p w14:paraId="5A28A018" w14:textId="77777777" w:rsidR="00EB389E" w:rsidRDefault="00872BA8">
            <w:pPr>
              <w:pStyle w:val="TableParagraph"/>
              <w:ind w:left="245" w:right="81"/>
              <w:rPr>
                <w:sz w:val="24"/>
              </w:rPr>
            </w:pPr>
            <w:r>
              <w:rPr>
                <w:sz w:val="24"/>
              </w:rPr>
              <w:t>Analyze</w:t>
            </w:r>
            <w:r>
              <w:rPr>
                <w:spacing w:val="-6"/>
                <w:sz w:val="24"/>
              </w:rPr>
              <w:t xml:space="preserve"> </w:t>
            </w:r>
            <w:r>
              <w:rPr>
                <w:sz w:val="24"/>
              </w:rPr>
              <w:t>significant</w:t>
            </w:r>
            <w:r>
              <w:rPr>
                <w:spacing w:val="-5"/>
                <w:sz w:val="24"/>
              </w:rPr>
              <w:t xml:space="preserve"> </w:t>
            </w:r>
            <w:r>
              <w:rPr>
                <w:sz w:val="24"/>
              </w:rPr>
              <w:t>Supreme</w:t>
            </w:r>
            <w:r>
              <w:rPr>
                <w:spacing w:val="-6"/>
                <w:sz w:val="24"/>
              </w:rPr>
              <w:t xml:space="preserve"> </w:t>
            </w:r>
            <w:r>
              <w:rPr>
                <w:sz w:val="24"/>
              </w:rPr>
              <w:t>Court</w:t>
            </w:r>
            <w:r>
              <w:rPr>
                <w:spacing w:val="-5"/>
                <w:sz w:val="24"/>
              </w:rPr>
              <w:t xml:space="preserve"> </w:t>
            </w:r>
            <w:r>
              <w:rPr>
                <w:sz w:val="24"/>
              </w:rPr>
              <w:t>decisions</w:t>
            </w:r>
            <w:r>
              <w:rPr>
                <w:spacing w:val="-5"/>
                <w:sz w:val="24"/>
              </w:rPr>
              <w:t xml:space="preserve"> </w:t>
            </w:r>
            <w:r>
              <w:rPr>
                <w:sz w:val="24"/>
              </w:rPr>
              <w:t>relating</w:t>
            </w:r>
            <w:r>
              <w:rPr>
                <w:spacing w:val="-5"/>
                <w:sz w:val="24"/>
              </w:rPr>
              <w:t xml:space="preserve"> </w:t>
            </w:r>
            <w:r>
              <w:rPr>
                <w:sz w:val="24"/>
              </w:rPr>
              <w:t>to</w:t>
            </w:r>
            <w:r>
              <w:rPr>
                <w:spacing w:val="-5"/>
                <w:sz w:val="24"/>
              </w:rPr>
              <w:t xml:space="preserve"> </w:t>
            </w:r>
            <w:r>
              <w:rPr>
                <w:sz w:val="24"/>
              </w:rPr>
              <w:t>integration,</w:t>
            </w:r>
            <w:r>
              <w:rPr>
                <w:spacing w:val="-5"/>
                <w:sz w:val="24"/>
              </w:rPr>
              <w:t xml:space="preserve"> </w:t>
            </w:r>
            <w:r>
              <w:rPr>
                <w:sz w:val="24"/>
              </w:rPr>
              <w:t>busing, affirmative action, the rights of the accused and reproductive rights.</w:t>
            </w:r>
          </w:p>
        </w:tc>
      </w:tr>
      <w:tr w:rsidR="00EB389E" w14:paraId="5A28A01E" w14:textId="77777777">
        <w:trPr>
          <w:trHeight w:val="1185"/>
        </w:trPr>
        <w:tc>
          <w:tcPr>
            <w:tcW w:w="1711" w:type="dxa"/>
            <w:tcBorders>
              <w:top w:val="single" w:sz="4" w:space="0" w:color="000000"/>
              <w:bottom w:val="single" w:sz="4" w:space="0" w:color="000000"/>
            </w:tcBorders>
          </w:tcPr>
          <w:p w14:paraId="5A28A01A" w14:textId="77777777" w:rsidR="00EB389E" w:rsidRDefault="00EB389E">
            <w:pPr>
              <w:pStyle w:val="TableParagraph"/>
              <w:spacing w:before="178"/>
              <w:rPr>
                <w:sz w:val="24"/>
              </w:rPr>
            </w:pPr>
          </w:p>
          <w:p w14:paraId="5A28A01B" w14:textId="77777777" w:rsidR="00EB389E" w:rsidRDefault="00872BA8">
            <w:pPr>
              <w:pStyle w:val="TableParagraph"/>
              <w:spacing w:before="1"/>
              <w:ind w:left="64"/>
              <w:rPr>
                <w:sz w:val="24"/>
              </w:rPr>
            </w:pPr>
            <w:r>
              <w:rPr>
                <w:spacing w:val="-2"/>
                <w:sz w:val="24"/>
              </w:rPr>
              <w:t>SS.912.A.7.9</w:t>
            </w:r>
          </w:p>
        </w:tc>
        <w:tc>
          <w:tcPr>
            <w:tcW w:w="7747" w:type="dxa"/>
            <w:tcBorders>
              <w:top w:val="single" w:sz="4" w:space="0" w:color="000000"/>
              <w:bottom w:val="single" w:sz="4" w:space="0" w:color="000000"/>
            </w:tcBorders>
          </w:tcPr>
          <w:p w14:paraId="5A28A01C" w14:textId="77777777" w:rsidR="00EB389E" w:rsidRDefault="00EB389E">
            <w:pPr>
              <w:pStyle w:val="TableParagraph"/>
              <w:spacing w:before="22"/>
              <w:rPr>
                <w:sz w:val="24"/>
              </w:rPr>
            </w:pPr>
          </w:p>
          <w:p w14:paraId="5A28A01D" w14:textId="77777777" w:rsidR="00EB389E" w:rsidRDefault="00872BA8">
            <w:pPr>
              <w:pStyle w:val="TableParagraph"/>
              <w:spacing w:before="1"/>
              <w:ind w:left="245" w:right="81"/>
              <w:rPr>
                <w:sz w:val="24"/>
              </w:rPr>
            </w:pPr>
            <w:r>
              <w:rPr>
                <w:sz w:val="24"/>
              </w:rPr>
              <w:t>Examine</w:t>
            </w:r>
            <w:r>
              <w:rPr>
                <w:spacing w:val="-6"/>
                <w:sz w:val="24"/>
              </w:rPr>
              <w:t xml:space="preserve"> </w:t>
            </w:r>
            <w:r>
              <w:rPr>
                <w:sz w:val="24"/>
              </w:rPr>
              <w:t>the</w:t>
            </w:r>
            <w:r>
              <w:rPr>
                <w:spacing w:val="-6"/>
                <w:sz w:val="24"/>
              </w:rPr>
              <w:t xml:space="preserve"> </w:t>
            </w:r>
            <w:r>
              <w:rPr>
                <w:sz w:val="24"/>
              </w:rPr>
              <w:t>similarities</w:t>
            </w:r>
            <w:r>
              <w:rPr>
                <w:spacing w:val="-5"/>
                <w:sz w:val="24"/>
              </w:rPr>
              <w:t xml:space="preserve"> </w:t>
            </w:r>
            <w:r>
              <w:rPr>
                <w:sz w:val="24"/>
              </w:rPr>
              <w:t>of</w:t>
            </w:r>
            <w:r>
              <w:rPr>
                <w:spacing w:val="-6"/>
                <w:sz w:val="24"/>
              </w:rPr>
              <w:t xml:space="preserve"> </w:t>
            </w:r>
            <w:r>
              <w:rPr>
                <w:sz w:val="24"/>
              </w:rPr>
              <w:t>social</w:t>
            </w:r>
            <w:r>
              <w:rPr>
                <w:spacing w:val="-5"/>
                <w:sz w:val="24"/>
              </w:rPr>
              <w:t xml:space="preserve"> </w:t>
            </w:r>
            <w:r>
              <w:rPr>
                <w:sz w:val="24"/>
              </w:rPr>
              <w:t>movements</w:t>
            </w:r>
            <w:r>
              <w:rPr>
                <w:spacing w:val="-5"/>
                <w:sz w:val="24"/>
              </w:rPr>
              <w:t xml:space="preserve"> </w:t>
            </w:r>
            <w:r>
              <w:rPr>
                <w:sz w:val="24"/>
              </w:rPr>
              <w:t>(e.g.,</w:t>
            </w:r>
            <w:r>
              <w:rPr>
                <w:spacing w:val="-5"/>
                <w:sz w:val="24"/>
              </w:rPr>
              <w:t xml:space="preserve"> </w:t>
            </w:r>
            <w:r>
              <w:rPr>
                <w:sz w:val="24"/>
              </w:rPr>
              <w:t>Native</w:t>
            </w:r>
            <w:r>
              <w:rPr>
                <w:spacing w:val="-6"/>
                <w:sz w:val="24"/>
              </w:rPr>
              <w:t xml:space="preserve"> </w:t>
            </w:r>
            <w:r>
              <w:rPr>
                <w:sz w:val="24"/>
              </w:rPr>
              <w:t>Americans, Hispanics, women, anti-war protesters) of the 1960s and 1970s.</w:t>
            </w:r>
          </w:p>
        </w:tc>
      </w:tr>
      <w:tr w:rsidR="00EB389E" w14:paraId="5A28A023" w14:textId="77777777">
        <w:trPr>
          <w:trHeight w:val="1182"/>
        </w:trPr>
        <w:tc>
          <w:tcPr>
            <w:tcW w:w="1711" w:type="dxa"/>
            <w:tcBorders>
              <w:top w:val="single" w:sz="4" w:space="0" w:color="000000"/>
              <w:bottom w:val="single" w:sz="4" w:space="0" w:color="000000"/>
            </w:tcBorders>
          </w:tcPr>
          <w:p w14:paraId="5A28A01F" w14:textId="77777777" w:rsidR="00EB389E" w:rsidRDefault="00EB389E">
            <w:pPr>
              <w:pStyle w:val="TableParagraph"/>
              <w:spacing w:before="176"/>
              <w:rPr>
                <w:sz w:val="24"/>
              </w:rPr>
            </w:pPr>
          </w:p>
          <w:p w14:paraId="5A28A020" w14:textId="77777777" w:rsidR="00EB389E" w:rsidRDefault="00872BA8">
            <w:pPr>
              <w:pStyle w:val="TableParagraph"/>
              <w:ind w:left="64"/>
              <w:rPr>
                <w:sz w:val="24"/>
              </w:rPr>
            </w:pPr>
            <w:r>
              <w:rPr>
                <w:spacing w:val="-2"/>
                <w:sz w:val="24"/>
              </w:rPr>
              <w:t>SS.912.A.7.10</w:t>
            </w:r>
          </w:p>
        </w:tc>
        <w:tc>
          <w:tcPr>
            <w:tcW w:w="7747" w:type="dxa"/>
            <w:tcBorders>
              <w:top w:val="single" w:sz="4" w:space="0" w:color="000000"/>
              <w:bottom w:val="single" w:sz="4" w:space="0" w:color="000000"/>
            </w:tcBorders>
          </w:tcPr>
          <w:p w14:paraId="5A28A021" w14:textId="77777777" w:rsidR="00EB389E" w:rsidRDefault="00EB389E">
            <w:pPr>
              <w:pStyle w:val="TableParagraph"/>
              <w:spacing w:before="20"/>
              <w:rPr>
                <w:sz w:val="24"/>
              </w:rPr>
            </w:pPr>
          </w:p>
          <w:p w14:paraId="5A28A022" w14:textId="77777777" w:rsidR="00EB389E" w:rsidRDefault="00872BA8">
            <w:pPr>
              <w:pStyle w:val="TableParagraph"/>
              <w:ind w:left="245" w:right="81"/>
              <w:rPr>
                <w:sz w:val="24"/>
              </w:rPr>
            </w:pPr>
            <w:r>
              <w:rPr>
                <w:sz w:val="24"/>
              </w:rPr>
              <w:t>Analyze</w:t>
            </w:r>
            <w:r>
              <w:rPr>
                <w:spacing w:val="-5"/>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Vietnam</w:t>
            </w:r>
            <w:r>
              <w:rPr>
                <w:spacing w:val="-4"/>
                <w:sz w:val="24"/>
              </w:rPr>
              <w:t xml:space="preserve"> </w:t>
            </w:r>
            <w:r>
              <w:rPr>
                <w:sz w:val="24"/>
              </w:rPr>
              <w:t>and</w:t>
            </w:r>
            <w:r>
              <w:rPr>
                <w:spacing w:val="-4"/>
                <w:sz w:val="24"/>
              </w:rPr>
              <w:t xml:space="preserve"> </w:t>
            </w:r>
            <w:r>
              <w:rPr>
                <w:sz w:val="24"/>
              </w:rPr>
              <w:t>Watergate</w:t>
            </w:r>
            <w:r>
              <w:rPr>
                <w:spacing w:val="-5"/>
                <w:sz w:val="24"/>
              </w:rPr>
              <w:t xml:space="preserve"> </w:t>
            </w:r>
            <w:r>
              <w:rPr>
                <w:sz w:val="24"/>
              </w:rPr>
              <w:t>on</w:t>
            </w:r>
            <w:r>
              <w:rPr>
                <w:spacing w:val="-4"/>
                <w:sz w:val="24"/>
              </w:rPr>
              <w:t xml:space="preserve"> </w:t>
            </w:r>
            <w:r>
              <w:rPr>
                <w:sz w:val="24"/>
              </w:rPr>
              <w:t>the</w:t>
            </w:r>
            <w:r>
              <w:rPr>
                <w:spacing w:val="-5"/>
                <w:sz w:val="24"/>
              </w:rPr>
              <w:t xml:space="preserve"> </w:t>
            </w:r>
            <w:r>
              <w:rPr>
                <w:sz w:val="24"/>
              </w:rPr>
              <w:t>government</w:t>
            </w:r>
            <w:r>
              <w:rPr>
                <w:spacing w:val="-2"/>
                <w:sz w:val="24"/>
              </w:rPr>
              <w:t xml:space="preserve"> </w:t>
            </w:r>
            <w:r>
              <w:rPr>
                <w:sz w:val="24"/>
              </w:rPr>
              <w:t>and people of the United States.</w:t>
            </w:r>
          </w:p>
        </w:tc>
      </w:tr>
      <w:tr w:rsidR="00EB389E" w14:paraId="5A28A028" w14:textId="77777777">
        <w:trPr>
          <w:trHeight w:val="1185"/>
        </w:trPr>
        <w:tc>
          <w:tcPr>
            <w:tcW w:w="1711" w:type="dxa"/>
            <w:tcBorders>
              <w:top w:val="single" w:sz="4" w:space="0" w:color="000000"/>
              <w:bottom w:val="single" w:sz="4" w:space="0" w:color="000000"/>
            </w:tcBorders>
          </w:tcPr>
          <w:p w14:paraId="5A28A024" w14:textId="77777777" w:rsidR="00EB389E" w:rsidRDefault="00EB389E">
            <w:pPr>
              <w:pStyle w:val="TableParagraph"/>
              <w:spacing w:before="178"/>
              <w:rPr>
                <w:sz w:val="24"/>
              </w:rPr>
            </w:pPr>
          </w:p>
          <w:p w14:paraId="5A28A025" w14:textId="77777777" w:rsidR="00EB389E" w:rsidRDefault="00872BA8">
            <w:pPr>
              <w:pStyle w:val="TableParagraph"/>
              <w:spacing w:before="1"/>
              <w:ind w:left="64"/>
              <w:rPr>
                <w:sz w:val="24"/>
              </w:rPr>
            </w:pPr>
            <w:r>
              <w:rPr>
                <w:spacing w:val="-2"/>
                <w:sz w:val="24"/>
              </w:rPr>
              <w:t>SS.912.A.7.11</w:t>
            </w:r>
          </w:p>
        </w:tc>
        <w:tc>
          <w:tcPr>
            <w:tcW w:w="7747" w:type="dxa"/>
            <w:tcBorders>
              <w:top w:val="single" w:sz="4" w:space="0" w:color="000000"/>
              <w:bottom w:val="single" w:sz="4" w:space="0" w:color="000000"/>
            </w:tcBorders>
          </w:tcPr>
          <w:p w14:paraId="5A28A026" w14:textId="77777777" w:rsidR="00EB389E" w:rsidRDefault="00EB389E">
            <w:pPr>
              <w:pStyle w:val="TableParagraph"/>
              <w:spacing w:before="22"/>
              <w:rPr>
                <w:sz w:val="24"/>
              </w:rPr>
            </w:pPr>
          </w:p>
          <w:p w14:paraId="5A28A027" w14:textId="481CEAE4" w:rsidR="00EB389E" w:rsidRDefault="00872BA8">
            <w:pPr>
              <w:pStyle w:val="TableParagraph"/>
              <w:spacing w:before="1"/>
              <w:ind w:left="245" w:right="81"/>
              <w:rPr>
                <w:sz w:val="24"/>
              </w:rPr>
            </w:pPr>
            <w:r>
              <w:rPr>
                <w:sz w:val="24"/>
              </w:rPr>
              <w:t>Analyze</w:t>
            </w:r>
            <w:r>
              <w:rPr>
                <w:spacing w:val="-4"/>
                <w:sz w:val="24"/>
              </w:rPr>
              <w:t xml:space="preserve"> </w:t>
            </w:r>
            <w:r>
              <w:rPr>
                <w:sz w:val="24"/>
              </w:rPr>
              <w:t>the</w:t>
            </w:r>
            <w:r>
              <w:rPr>
                <w:spacing w:val="-3"/>
                <w:sz w:val="24"/>
              </w:rPr>
              <w:t xml:space="preserve"> </w:t>
            </w:r>
            <w:r>
              <w:rPr>
                <w:sz w:val="24"/>
              </w:rPr>
              <w:t>foreign</w:t>
            </w:r>
            <w:r>
              <w:rPr>
                <w:spacing w:val="-4"/>
                <w:sz w:val="24"/>
              </w:rPr>
              <w:t xml:space="preserve"> </w:t>
            </w:r>
            <w:r>
              <w:rPr>
                <w:sz w:val="24"/>
              </w:rPr>
              <w:t>policy</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States</w:t>
            </w:r>
            <w:r>
              <w:rPr>
                <w:spacing w:val="-4"/>
                <w:sz w:val="24"/>
              </w:rPr>
              <w:t xml:space="preserve"> </w:t>
            </w:r>
            <w:r>
              <w:rPr>
                <w:sz w:val="24"/>
              </w:rPr>
              <w:t>as</w:t>
            </w:r>
            <w:r>
              <w:rPr>
                <w:spacing w:val="-2"/>
                <w:sz w:val="24"/>
              </w:rPr>
              <w:t xml:space="preserve"> </w:t>
            </w:r>
            <w:r>
              <w:rPr>
                <w:sz w:val="24"/>
              </w:rPr>
              <w:t>it</w:t>
            </w:r>
            <w:r>
              <w:rPr>
                <w:spacing w:val="-4"/>
                <w:sz w:val="24"/>
              </w:rPr>
              <w:t xml:space="preserve"> </w:t>
            </w:r>
            <w:r>
              <w:rPr>
                <w:sz w:val="24"/>
              </w:rPr>
              <w:t>relates</w:t>
            </w:r>
            <w:r>
              <w:rPr>
                <w:spacing w:val="-4"/>
                <w:sz w:val="24"/>
              </w:rPr>
              <w:t xml:space="preserve"> </w:t>
            </w:r>
            <w:r>
              <w:rPr>
                <w:sz w:val="24"/>
              </w:rPr>
              <w:t>to</w:t>
            </w:r>
            <w:r>
              <w:rPr>
                <w:spacing w:val="-4"/>
                <w:sz w:val="24"/>
              </w:rPr>
              <w:t xml:space="preserve"> </w:t>
            </w:r>
            <w:r>
              <w:rPr>
                <w:sz w:val="24"/>
              </w:rPr>
              <w:t>Africa,</w:t>
            </w:r>
            <w:r>
              <w:rPr>
                <w:spacing w:val="-4"/>
                <w:sz w:val="24"/>
              </w:rPr>
              <w:t xml:space="preserve"> </w:t>
            </w:r>
            <w:r>
              <w:rPr>
                <w:sz w:val="24"/>
              </w:rPr>
              <w:t>Asia, the Caribbean, Latin America</w:t>
            </w:r>
            <w:r w:rsidR="00007351" w:rsidRPr="00D91306">
              <w:rPr>
                <w:color w:val="000000" w:themeColor="text1"/>
                <w:sz w:val="24"/>
              </w:rPr>
              <w:t>,</w:t>
            </w:r>
            <w:r>
              <w:rPr>
                <w:sz w:val="24"/>
              </w:rPr>
              <w:t xml:space="preserve"> and the Middle East.</w:t>
            </w:r>
          </w:p>
        </w:tc>
      </w:tr>
      <w:tr w:rsidR="00EB389E" w14:paraId="5A28A02D" w14:textId="77777777">
        <w:trPr>
          <w:trHeight w:val="1182"/>
        </w:trPr>
        <w:tc>
          <w:tcPr>
            <w:tcW w:w="1711" w:type="dxa"/>
            <w:tcBorders>
              <w:top w:val="single" w:sz="4" w:space="0" w:color="000000"/>
              <w:bottom w:val="single" w:sz="4" w:space="0" w:color="000000"/>
            </w:tcBorders>
          </w:tcPr>
          <w:p w14:paraId="5A28A029" w14:textId="77777777" w:rsidR="00EB389E" w:rsidRDefault="00EB389E">
            <w:pPr>
              <w:pStyle w:val="TableParagraph"/>
              <w:spacing w:before="176"/>
              <w:rPr>
                <w:sz w:val="24"/>
              </w:rPr>
            </w:pPr>
          </w:p>
          <w:p w14:paraId="5A28A02A" w14:textId="77777777" w:rsidR="00EB389E" w:rsidRDefault="00872BA8">
            <w:pPr>
              <w:pStyle w:val="TableParagraph"/>
              <w:ind w:left="64"/>
              <w:rPr>
                <w:sz w:val="24"/>
              </w:rPr>
            </w:pPr>
            <w:r>
              <w:rPr>
                <w:spacing w:val="-2"/>
                <w:sz w:val="24"/>
              </w:rPr>
              <w:t>SS.912.A.7.12</w:t>
            </w:r>
          </w:p>
        </w:tc>
        <w:tc>
          <w:tcPr>
            <w:tcW w:w="7747" w:type="dxa"/>
            <w:tcBorders>
              <w:top w:val="single" w:sz="4" w:space="0" w:color="000000"/>
              <w:bottom w:val="single" w:sz="4" w:space="0" w:color="000000"/>
            </w:tcBorders>
          </w:tcPr>
          <w:p w14:paraId="5A28A02B" w14:textId="77777777" w:rsidR="00EB389E" w:rsidRDefault="00EB389E">
            <w:pPr>
              <w:pStyle w:val="TableParagraph"/>
              <w:spacing w:before="20"/>
              <w:rPr>
                <w:sz w:val="24"/>
              </w:rPr>
            </w:pPr>
          </w:p>
          <w:p w14:paraId="5A28A02C" w14:textId="77777777" w:rsidR="00EB389E" w:rsidRDefault="00872BA8">
            <w:pPr>
              <w:pStyle w:val="TableParagraph"/>
              <w:ind w:left="245" w:right="81"/>
              <w:rPr>
                <w:sz w:val="24"/>
              </w:rPr>
            </w:pPr>
            <w:r>
              <w:rPr>
                <w:sz w:val="24"/>
              </w:rPr>
              <w:t>Analyze</w:t>
            </w:r>
            <w:r>
              <w:rPr>
                <w:spacing w:val="-5"/>
                <w:sz w:val="24"/>
              </w:rPr>
              <w:t xml:space="preserve"> </w:t>
            </w:r>
            <w:r>
              <w:rPr>
                <w:sz w:val="24"/>
              </w:rPr>
              <w:t>political,</w:t>
            </w:r>
            <w:r>
              <w:rPr>
                <w:spacing w:val="-4"/>
                <w:sz w:val="24"/>
              </w:rPr>
              <w:t xml:space="preserve"> </w:t>
            </w:r>
            <w:r>
              <w:rPr>
                <w:sz w:val="24"/>
              </w:rPr>
              <w:t>economic,</w:t>
            </w:r>
            <w:r>
              <w:rPr>
                <w:spacing w:val="-4"/>
                <w:sz w:val="24"/>
              </w:rPr>
              <w:t xml:space="preserve"> </w:t>
            </w:r>
            <w:r>
              <w:rPr>
                <w:sz w:val="24"/>
              </w:rPr>
              <w:t>and</w:t>
            </w:r>
            <w:r>
              <w:rPr>
                <w:spacing w:val="-4"/>
                <w:sz w:val="24"/>
              </w:rPr>
              <w:t xml:space="preserve"> </w:t>
            </w:r>
            <w:r>
              <w:rPr>
                <w:sz w:val="24"/>
              </w:rPr>
              <w:t>social</w:t>
            </w:r>
            <w:r>
              <w:rPr>
                <w:spacing w:val="-4"/>
                <w:sz w:val="24"/>
              </w:rPr>
              <w:t xml:space="preserve"> </w:t>
            </w:r>
            <w:r>
              <w:rPr>
                <w:sz w:val="24"/>
              </w:rPr>
              <w:t>concerns</w:t>
            </w:r>
            <w:r>
              <w:rPr>
                <w:spacing w:val="-2"/>
                <w:sz w:val="24"/>
              </w:rPr>
              <w:t xml:space="preserve"> </w:t>
            </w:r>
            <w:r>
              <w:rPr>
                <w:sz w:val="24"/>
              </w:rPr>
              <w:t>that</w:t>
            </w:r>
            <w:r>
              <w:rPr>
                <w:spacing w:val="-4"/>
                <w:sz w:val="24"/>
              </w:rPr>
              <w:t xml:space="preserve"> </w:t>
            </w:r>
            <w:r>
              <w:rPr>
                <w:sz w:val="24"/>
              </w:rPr>
              <w:t>emerged</w:t>
            </w:r>
            <w:r>
              <w:rPr>
                <w:spacing w:val="-2"/>
                <w:sz w:val="24"/>
              </w:rPr>
              <w:t xml:space="preserve"> </w:t>
            </w:r>
            <w:r>
              <w:rPr>
                <w:sz w:val="24"/>
              </w:rPr>
              <w:t>at</w:t>
            </w:r>
            <w:r>
              <w:rPr>
                <w:spacing w:val="-4"/>
                <w:sz w:val="24"/>
              </w:rPr>
              <w:t xml:space="preserve"> </w:t>
            </w:r>
            <w:r>
              <w:rPr>
                <w:sz w:val="24"/>
              </w:rPr>
              <w:t>the</w:t>
            </w:r>
            <w:r>
              <w:rPr>
                <w:spacing w:val="-5"/>
                <w:sz w:val="24"/>
              </w:rPr>
              <w:t xml:space="preserve"> </w:t>
            </w:r>
            <w:r>
              <w:rPr>
                <w:sz w:val="24"/>
              </w:rPr>
              <w:t>end</w:t>
            </w:r>
            <w:r>
              <w:rPr>
                <w:spacing w:val="-4"/>
                <w:sz w:val="24"/>
              </w:rPr>
              <w:t xml:space="preserve"> </w:t>
            </w:r>
            <w:r>
              <w:rPr>
                <w:sz w:val="24"/>
              </w:rPr>
              <w:t>of the 20th century and into the 21st century.</w:t>
            </w:r>
          </w:p>
        </w:tc>
      </w:tr>
      <w:tr w:rsidR="00EB389E" w14:paraId="5A28A033" w14:textId="77777777">
        <w:trPr>
          <w:trHeight w:val="1461"/>
        </w:trPr>
        <w:tc>
          <w:tcPr>
            <w:tcW w:w="1711" w:type="dxa"/>
            <w:tcBorders>
              <w:top w:val="single" w:sz="4" w:space="0" w:color="000000"/>
              <w:bottom w:val="single" w:sz="4" w:space="0" w:color="000000"/>
            </w:tcBorders>
          </w:tcPr>
          <w:p w14:paraId="5A28A02E" w14:textId="77777777" w:rsidR="00EB389E" w:rsidRDefault="00EB389E">
            <w:pPr>
              <w:pStyle w:val="TableParagraph"/>
              <w:rPr>
                <w:sz w:val="24"/>
              </w:rPr>
            </w:pPr>
          </w:p>
          <w:p w14:paraId="5A28A02F" w14:textId="77777777" w:rsidR="00EB389E" w:rsidRDefault="00EB389E">
            <w:pPr>
              <w:pStyle w:val="TableParagraph"/>
              <w:spacing w:before="39"/>
              <w:rPr>
                <w:sz w:val="24"/>
              </w:rPr>
            </w:pPr>
          </w:p>
          <w:p w14:paraId="5A28A030" w14:textId="77777777" w:rsidR="00EB389E" w:rsidRDefault="00872BA8">
            <w:pPr>
              <w:pStyle w:val="TableParagraph"/>
              <w:ind w:left="64"/>
              <w:rPr>
                <w:sz w:val="24"/>
              </w:rPr>
            </w:pPr>
            <w:r>
              <w:rPr>
                <w:spacing w:val="-2"/>
                <w:sz w:val="24"/>
              </w:rPr>
              <w:t>SS.912.A.7.13</w:t>
            </w:r>
          </w:p>
        </w:tc>
        <w:tc>
          <w:tcPr>
            <w:tcW w:w="7747" w:type="dxa"/>
            <w:tcBorders>
              <w:top w:val="single" w:sz="4" w:space="0" w:color="000000"/>
              <w:bottom w:val="single" w:sz="4" w:space="0" w:color="000000"/>
            </w:tcBorders>
          </w:tcPr>
          <w:p w14:paraId="5A28A031" w14:textId="77777777" w:rsidR="00EB389E" w:rsidRDefault="00EB389E">
            <w:pPr>
              <w:pStyle w:val="TableParagraph"/>
              <w:spacing w:before="22"/>
              <w:rPr>
                <w:sz w:val="24"/>
              </w:rPr>
            </w:pPr>
          </w:p>
          <w:p w14:paraId="5A28A032" w14:textId="77777777" w:rsidR="00EB389E" w:rsidRDefault="00872BA8">
            <w:pPr>
              <w:pStyle w:val="TableParagraph"/>
              <w:spacing w:before="1"/>
              <w:ind w:left="245" w:right="81"/>
              <w:rPr>
                <w:sz w:val="24"/>
              </w:rPr>
            </w:pPr>
            <w:r>
              <w:rPr>
                <w:sz w:val="24"/>
              </w:rPr>
              <w:t>Analyze the attempts to extend New Deal legislation through the Great Society</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successes</w:t>
            </w:r>
            <w:r>
              <w:rPr>
                <w:spacing w:val="-4"/>
                <w:sz w:val="24"/>
              </w:rPr>
              <w:t xml:space="preserve"> </w:t>
            </w:r>
            <w:r>
              <w:rPr>
                <w:sz w:val="24"/>
              </w:rPr>
              <w:t>and</w:t>
            </w:r>
            <w:r>
              <w:rPr>
                <w:spacing w:val="-4"/>
                <w:sz w:val="24"/>
              </w:rPr>
              <w:t xml:space="preserve"> </w:t>
            </w:r>
            <w:r>
              <w:rPr>
                <w:sz w:val="24"/>
              </w:rPr>
              <w:t>failures</w:t>
            </w:r>
            <w:r>
              <w:rPr>
                <w:spacing w:val="-4"/>
                <w:sz w:val="24"/>
              </w:rPr>
              <w:t xml:space="preserve"> </w:t>
            </w:r>
            <w:r>
              <w:rPr>
                <w:sz w:val="24"/>
              </w:rPr>
              <w:t>of</w:t>
            </w:r>
            <w:r>
              <w:rPr>
                <w:spacing w:val="-5"/>
                <w:sz w:val="24"/>
              </w:rPr>
              <w:t xml:space="preserve"> </w:t>
            </w:r>
            <w:r>
              <w:rPr>
                <w:sz w:val="24"/>
              </w:rPr>
              <w:t>these</w:t>
            </w:r>
            <w:r>
              <w:rPr>
                <w:spacing w:val="-5"/>
                <w:sz w:val="24"/>
              </w:rPr>
              <w:t xml:space="preserve"> </w:t>
            </w:r>
            <w:r>
              <w:rPr>
                <w:sz w:val="24"/>
              </w:rPr>
              <w:t>programs</w:t>
            </w:r>
            <w:r>
              <w:rPr>
                <w:spacing w:val="-4"/>
                <w:sz w:val="24"/>
              </w:rPr>
              <w:t xml:space="preserve"> </w:t>
            </w:r>
            <w:r>
              <w:rPr>
                <w:sz w:val="24"/>
              </w:rPr>
              <w:t>to</w:t>
            </w:r>
            <w:r>
              <w:rPr>
                <w:spacing w:val="-4"/>
                <w:sz w:val="24"/>
              </w:rPr>
              <w:t xml:space="preserve"> </w:t>
            </w:r>
            <w:r>
              <w:rPr>
                <w:sz w:val="24"/>
              </w:rPr>
              <w:t>promote</w:t>
            </w:r>
            <w:r>
              <w:rPr>
                <w:spacing w:val="-5"/>
                <w:sz w:val="24"/>
              </w:rPr>
              <w:t xml:space="preserve"> </w:t>
            </w:r>
            <w:r>
              <w:rPr>
                <w:sz w:val="24"/>
              </w:rPr>
              <w:t>social and economic stability.</w:t>
            </w:r>
          </w:p>
        </w:tc>
      </w:tr>
      <w:tr w:rsidR="00EB389E" w14:paraId="5A28A039" w14:textId="77777777">
        <w:trPr>
          <w:trHeight w:val="1458"/>
        </w:trPr>
        <w:tc>
          <w:tcPr>
            <w:tcW w:w="1711" w:type="dxa"/>
            <w:tcBorders>
              <w:top w:val="single" w:sz="4" w:space="0" w:color="000000"/>
              <w:bottom w:val="single" w:sz="4" w:space="0" w:color="000000"/>
            </w:tcBorders>
          </w:tcPr>
          <w:p w14:paraId="5A28A034" w14:textId="77777777" w:rsidR="00EB389E" w:rsidRDefault="00EB389E">
            <w:pPr>
              <w:pStyle w:val="TableParagraph"/>
              <w:rPr>
                <w:sz w:val="24"/>
              </w:rPr>
            </w:pPr>
          </w:p>
          <w:p w14:paraId="5A28A035" w14:textId="77777777" w:rsidR="00EB389E" w:rsidRDefault="00EB389E">
            <w:pPr>
              <w:pStyle w:val="TableParagraph"/>
              <w:spacing w:before="39"/>
              <w:rPr>
                <w:sz w:val="24"/>
              </w:rPr>
            </w:pPr>
          </w:p>
          <w:p w14:paraId="5A28A036" w14:textId="77777777" w:rsidR="00EB389E" w:rsidRDefault="00872BA8">
            <w:pPr>
              <w:pStyle w:val="TableParagraph"/>
              <w:ind w:left="64"/>
              <w:rPr>
                <w:sz w:val="24"/>
              </w:rPr>
            </w:pPr>
            <w:r>
              <w:rPr>
                <w:spacing w:val="-2"/>
                <w:sz w:val="24"/>
              </w:rPr>
              <w:t>SS.912.A.7.14</w:t>
            </w:r>
          </w:p>
        </w:tc>
        <w:tc>
          <w:tcPr>
            <w:tcW w:w="7747" w:type="dxa"/>
            <w:tcBorders>
              <w:top w:val="single" w:sz="4" w:space="0" w:color="000000"/>
              <w:bottom w:val="single" w:sz="4" w:space="0" w:color="000000"/>
            </w:tcBorders>
          </w:tcPr>
          <w:p w14:paraId="5A28A037" w14:textId="77777777" w:rsidR="00EB389E" w:rsidRDefault="00EB389E">
            <w:pPr>
              <w:pStyle w:val="TableParagraph"/>
              <w:spacing w:before="20"/>
              <w:rPr>
                <w:sz w:val="24"/>
              </w:rPr>
            </w:pPr>
          </w:p>
          <w:p w14:paraId="5A28A038" w14:textId="77777777" w:rsidR="00EB389E" w:rsidRDefault="00872BA8">
            <w:pPr>
              <w:pStyle w:val="TableParagraph"/>
              <w:ind w:left="245" w:right="81"/>
              <w:rPr>
                <w:sz w:val="24"/>
              </w:rPr>
            </w:pPr>
            <w:r>
              <w:rPr>
                <w:sz w:val="24"/>
              </w:rPr>
              <w:t>Review the role of the United States as a participant in the global economy (e.g.,</w:t>
            </w:r>
            <w:r>
              <w:rPr>
                <w:spacing w:val="-5"/>
                <w:sz w:val="24"/>
              </w:rPr>
              <w:t xml:space="preserve"> </w:t>
            </w:r>
            <w:r>
              <w:rPr>
                <w:sz w:val="24"/>
              </w:rPr>
              <w:t>trade</w:t>
            </w:r>
            <w:r>
              <w:rPr>
                <w:spacing w:val="-6"/>
                <w:sz w:val="24"/>
              </w:rPr>
              <w:t xml:space="preserve"> </w:t>
            </w:r>
            <w:r>
              <w:rPr>
                <w:sz w:val="24"/>
              </w:rPr>
              <w:t>agreements,</w:t>
            </w:r>
            <w:r>
              <w:rPr>
                <w:spacing w:val="-5"/>
                <w:sz w:val="24"/>
              </w:rPr>
              <w:t xml:space="preserve"> </w:t>
            </w:r>
            <w:r>
              <w:rPr>
                <w:sz w:val="24"/>
              </w:rPr>
              <w:t>international</w:t>
            </w:r>
            <w:r>
              <w:rPr>
                <w:spacing w:val="-5"/>
                <w:sz w:val="24"/>
              </w:rPr>
              <w:t xml:space="preserve"> </w:t>
            </w:r>
            <w:r>
              <w:rPr>
                <w:sz w:val="24"/>
              </w:rPr>
              <w:t>competition,</w:t>
            </w:r>
            <w:r>
              <w:rPr>
                <w:spacing w:val="-5"/>
                <w:sz w:val="24"/>
              </w:rPr>
              <w:t xml:space="preserve"> </w:t>
            </w:r>
            <w:r>
              <w:rPr>
                <w:sz w:val="24"/>
              </w:rPr>
              <w:t>impact</w:t>
            </w:r>
            <w:r>
              <w:rPr>
                <w:spacing w:val="-5"/>
                <w:sz w:val="24"/>
              </w:rPr>
              <w:t xml:space="preserve"> </w:t>
            </w:r>
            <w:r>
              <w:rPr>
                <w:sz w:val="24"/>
              </w:rPr>
              <w:t>on</w:t>
            </w:r>
            <w:r>
              <w:rPr>
                <w:spacing w:val="-5"/>
                <w:sz w:val="24"/>
              </w:rPr>
              <w:t xml:space="preserve"> </w:t>
            </w:r>
            <w:r>
              <w:rPr>
                <w:sz w:val="24"/>
              </w:rPr>
              <w:t>American</w:t>
            </w:r>
            <w:r>
              <w:rPr>
                <w:spacing w:val="-5"/>
                <w:sz w:val="24"/>
              </w:rPr>
              <w:t xml:space="preserve"> </w:t>
            </w:r>
            <w:r>
              <w:rPr>
                <w:sz w:val="24"/>
              </w:rPr>
              <w:t>labor, environmental concerns).</w:t>
            </w:r>
          </w:p>
        </w:tc>
      </w:tr>
      <w:tr w:rsidR="00EB389E" w14:paraId="5A28A03E" w14:textId="77777777">
        <w:trPr>
          <w:trHeight w:val="1185"/>
        </w:trPr>
        <w:tc>
          <w:tcPr>
            <w:tcW w:w="1711" w:type="dxa"/>
            <w:tcBorders>
              <w:top w:val="single" w:sz="4" w:space="0" w:color="000000"/>
              <w:bottom w:val="single" w:sz="4" w:space="0" w:color="000000"/>
            </w:tcBorders>
          </w:tcPr>
          <w:p w14:paraId="5A28A03A" w14:textId="77777777" w:rsidR="00EB389E" w:rsidRDefault="00EB389E">
            <w:pPr>
              <w:pStyle w:val="TableParagraph"/>
              <w:spacing w:before="178"/>
              <w:rPr>
                <w:sz w:val="24"/>
              </w:rPr>
            </w:pPr>
          </w:p>
          <w:p w14:paraId="5A28A03B" w14:textId="77777777" w:rsidR="00EB389E" w:rsidRDefault="00872BA8">
            <w:pPr>
              <w:pStyle w:val="TableParagraph"/>
              <w:spacing w:before="1"/>
              <w:ind w:left="64"/>
              <w:rPr>
                <w:sz w:val="24"/>
              </w:rPr>
            </w:pPr>
            <w:r>
              <w:rPr>
                <w:spacing w:val="-2"/>
                <w:sz w:val="24"/>
              </w:rPr>
              <w:t>SS.912.A.7.15</w:t>
            </w:r>
          </w:p>
        </w:tc>
        <w:tc>
          <w:tcPr>
            <w:tcW w:w="7747" w:type="dxa"/>
            <w:tcBorders>
              <w:top w:val="single" w:sz="4" w:space="0" w:color="000000"/>
              <w:bottom w:val="single" w:sz="4" w:space="0" w:color="000000"/>
            </w:tcBorders>
          </w:tcPr>
          <w:p w14:paraId="5A28A03C" w14:textId="77777777" w:rsidR="00EB389E" w:rsidRDefault="00EB389E">
            <w:pPr>
              <w:pStyle w:val="TableParagraph"/>
              <w:spacing w:before="22"/>
              <w:rPr>
                <w:sz w:val="24"/>
              </w:rPr>
            </w:pPr>
          </w:p>
          <w:p w14:paraId="5A28A03D" w14:textId="77777777" w:rsidR="00EB389E" w:rsidRDefault="00872BA8">
            <w:pPr>
              <w:pStyle w:val="TableParagraph"/>
              <w:spacing w:before="1"/>
              <w:ind w:left="245" w:right="81"/>
              <w:rPr>
                <w:sz w:val="24"/>
              </w:rPr>
            </w:pPr>
            <w:r>
              <w:rPr>
                <w:sz w:val="24"/>
              </w:rPr>
              <w:t>Analyze</w:t>
            </w:r>
            <w:r>
              <w:rPr>
                <w:spacing w:val="-5"/>
                <w:sz w:val="24"/>
              </w:rPr>
              <w:t xml:space="preserve"> </w:t>
            </w:r>
            <w:r>
              <w:rPr>
                <w:sz w:val="24"/>
              </w:rPr>
              <w:t>the</w:t>
            </w:r>
            <w:r>
              <w:rPr>
                <w:spacing w:val="-3"/>
                <w:sz w:val="24"/>
              </w:rPr>
              <w:t xml:space="preserve"> </w:t>
            </w:r>
            <w:r>
              <w:rPr>
                <w:sz w:val="24"/>
              </w:rPr>
              <w:t>effects</w:t>
            </w:r>
            <w:r>
              <w:rPr>
                <w:spacing w:val="-4"/>
                <w:sz w:val="24"/>
              </w:rPr>
              <w:t xml:space="preserve"> </w:t>
            </w:r>
            <w:r>
              <w:rPr>
                <w:sz w:val="24"/>
              </w:rPr>
              <w:t>of</w:t>
            </w:r>
            <w:r>
              <w:rPr>
                <w:spacing w:val="-5"/>
                <w:sz w:val="24"/>
              </w:rPr>
              <w:t xml:space="preserve"> </w:t>
            </w:r>
            <w:r>
              <w:rPr>
                <w:sz w:val="24"/>
              </w:rPr>
              <w:t>foreign</w:t>
            </w:r>
            <w:r>
              <w:rPr>
                <w:spacing w:val="-4"/>
                <w:sz w:val="24"/>
              </w:rPr>
              <w:t xml:space="preserve"> </w:t>
            </w:r>
            <w:r>
              <w:rPr>
                <w:sz w:val="24"/>
              </w:rPr>
              <w:t>and</w:t>
            </w:r>
            <w:r>
              <w:rPr>
                <w:spacing w:val="-4"/>
                <w:sz w:val="24"/>
              </w:rPr>
              <w:t xml:space="preserve"> </w:t>
            </w:r>
            <w:r>
              <w:rPr>
                <w:sz w:val="24"/>
              </w:rPr>
              <w:t>domestic</w:t>
            </w:r>
            <w:r>
              <w:rPr>
                <w:spacing w:val="-5"/>
                <w:sz w:val="24"/>
              </w:rPr>
              <w:t xml:space="preserve"> </w:t>
            </w:r>
            <w:r>
              <w:rPr>
                <w:sz w:val="24"/>
              </w:rPr>
              <w:t>terrorism</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 xml:space="preserve">American </w:t>
            </w:r>
            <w:r>
              <w:rPr>
                <w:spacing w:val="-2"/>
                <w:sz w:val="24"/>
              </w:rPr>
              <w:t>people.</w:t>
            </w:r>
          </w:p>
        </w:tc>
      </w:tr>
    </w:tbl>
    <w:p w14:paraId="5A28A03F" w14:textId="77777777" w:rsidR="00EB389E" w:rsidRDefault="00EB389E">
      <w:pPr>
        <w:rPr>
          <w:sz w:val="24"/>
        </w:rPr>
        <w:sectPr w:rsidR="00EB389E">
          <w:pgSz w:w="12240" w:h="15840"/>
          <w:pgMar w:top="1340" w:right="0" w:bottom="1260" w:left="0" w:header="585" w:footer="1063" w:gutter="0"/>
          <w:cols w:space="720"/>
        </w:sectPr>
      </w:pPr>
    </w:p>
    <w:p w14:paraId="5A28A040" w14:textId="77777777" w:rsidR="00EB389E" w:rsidRDefault="00EB389E">
      <w:pPr>
        <w:pStyle w:val="BodyText"/>
        <w:spacing w:before="4"/>
        <w:rPr>
          <w:sz w:val="7"/>
        </w:rPr>
      </w:pPr>
    </w:p>
    <w:tbl>
      <w:tblPr>
        <w:tblW w:w="0" w:type="auto"/>
        <w:tblInd w:w="1401" w:type="dxa"/>
        <w:tblLayout w:type="fixed"/>
        <w:tblCellMar>
          <w:left w:w="0" w:type="dxa"/>
          <w:right w:w="0" w:type="dxa"/>
        </w:tblCellMar>
        <w:tblLook w:val="01E0" w:firstRow="1" w:lastRow="1" w:firstColumn="1" w:lastColumn="1" w:noHBand="0" w:noVBand="0"/>
      </w:tblPr>
      <w:tblGrid>
        <w:gridCol w:w="1704"/>
        <w:gridCol w:w="7747"/>
      </w:tblGrid>
      <w:tr w:rsidR="00EB389E" w14:paraId="5A28A045" w14:textId="77777777">
        <w:trPr>
          <w:trHeight w:val="1182"/>
        </w:trPr>
        <w:tc>
          <w:tcPr>
            <w:tcW w:w="1704" w:type="dxa"/>
            <w:tcBorders>
              <w:top w:val="single" w:sz="4" w:space="0" w:color="000000"/>
              <w:bottom w:val="single" w:sz="4" w:space="0" w:color="000000"/>
            </w:tcBorders>
          </w:tcPr>
          <w:p w14:paraId="5A28A041" w14:textId="77777777" w:rsidR="00EB389E" w:rsidRDefault="00EB389E">
            <w:pPr>
              <w:pStyle w:val="TableParagraph"/>
              <w:spacing w:before="176"/>
              <w:rPr>
                <w:sz w:val="24"/>
              </w:rPr>
            </w:pPr>
          </w:p>
          <w:p w14:paraId="5A28A042" w14:textId="77777777" w:rsidR="00EB389E" w:rsidRDefault="00872BA8">
            <w:pPr>
              <w:pStyle w:val="TableParagraph"/>
              <w:ind w:left="57"/>
              <w:rPr>
                <w:sz w:val="24"/>
              </w:rPr>
            </w:pPr>
            <w:r>
              <w:rPr>
                <w:spacing w:val="-2"/>
                <w:sz w:val="24"/>
              </w:rPr>
              <w:t>SS.912.A.7.16</w:t>
            </w:r>
          </w:p>
        </w:tc>
        <w:tc>
          <w:tcPr>
            <w:tcW w:w="7747" w:type="dxa"/>
            <w:tcBorders>
              <w:top w:val="single" w:sz="4" w:space="0" w:color="000000"/>
              <w:bottom w:val="single" w:sz="4" w:space="0" w:color="000000"/>
            </w:tcBorders>
          </w:tcPr>
          <w:p w14:paraId="5A28A043" w14:textId="77777777" w:rsidR="00EB389E" w:rsidRDefault="00EB389E">
            <w:pPr>
              <w:pStyle w:val="TableParagraph"/>
              <w:spacing w:before="20"/>
              <w:rPr>
                <w:sz w:val="24"/>
              </w:rPr>
            </w:pPr>
          </w:p>
          <w:p w14:paraId="5A28A044" w14:textId="77777777" w:rsidR="00EB389E" w:rsidRDefault="00872BA8">
            <w:pPr>
              <w:pStyle w:val="TableParagraph"/>
              <w:ind w:left="244" w:right="81"/>
              <w:rPr>
                <w:sz w:val="24"/>
              </w:rPr>
            </w:pPr>
            <w:r>
              <w:rPr>
                <w:sz w:val="24"/>
              </w:rPr>
              <w:t>Examine</w:t>
            </w:r>
            <w:r>
              <w:rPr>
                <w:spacing w:val="-6"/>
                <w:sz w:val="24"/>
              </w:rPr>
              <w:t xml:space="preserve"> </w:t>
            </w:r>
            <w:r>
              <w:rPr>
                <w:sz w:val="24"/>
              </w:rPr>
              <w:t>changes</w:t>
            </w:r>
            <w:r>
              <w:rPr>
                <w:spacing w:val="-5"/>
                <w:sz w:val="24"/>
              </w:rPr>
              <w:t xml:space="preserve"> </w:t>
            </w:r>
            <w:r>
              <w:rPr>
                <w:sz w:val="24"/>
              </w:rPr>
              <w:t>in</w:t>
            </w:r>
            <w:r>
              <w:rPr>
                <w:spacing w:val="-5"/>
                <w:sz w:val="24"/>
              </w:rPr>
              <w:t xml:space="preserve"> </w:t>
            </w:r>
            <w:r>
              <w:rPr>
                <w:sz w:val="24"/>
              </w:rPr>
              <w:t>immigration</w:t>
            </w:r>
            <w:r>
              <w:rPr>
                <w:spacing w:val="-5"/>
                <w:sz w:val="24"/>
              </w:rPr>
              <w:t xml:space="preserve"> </w:t>
            </w:r>
            <w:r>
              <w:rPr>
                <w:sz w:val="24"/>
              </w:rPr>
              <w:t>policy</w:t>
            </w:r>
            <w:r>
              <w:rPr>
                <w:spacing w:val="-5"/>
                <w:sz w:val="24"/>
              </w:rPr>
              <w:t xml:space="preserve"> </w:t>
            </w:r>
            <w:r>
              <w:rPr>
                <w:sz w:val="24"/>
              </w:rPr>
              <w:t>and</w:t>
            </w:r>
            <w:r>
              <w:rPr>
                <w:spacing w:val="-5"/>
                <w:sz w:val="24"/>
              </w:rPr>
              <w:t xml:space="preserve"> </w:t>
            </w:r>
            <w:r>
              <w:rPr>
                <w:sz w:val="24"/>
              </w:rPr>
              <w:t>attitudes</w:t>
            </w:r>
            <w:r>
              <w:rPr>
                <w:spacing w:val="-5"/>
                <w:sz w:val="24"/>
              </w:rPr>
              <w:t xml:space="preserve"> </w:t>
            </w:r>
            <w:r>
              <w:rPr>
                <w:sz w:val="24"/>
              </w:rPr>
              <w:t>toward</w:t>
            </w:r>
            <w:r>
              <w:rPr>
                <w:spacing w:val="-5"/>
                <w:sz w:val="24"/>
              </w:rPr>
              <w:t xml:space="preserve"> </w:t>
            </w:r>
            <w:r>
              <w:rPr>
                <w:sz w:val="24"/>
              </w:rPr>
              <w:t>immigration since 1950.</w:t>
            </w:r>
          </w:p>
        </w:tc>
      </w:tr>
      <w:tr w:rsidR="00EB389E" w14:paraId="5A28A04B" w14:textId="77777777">
        <w:trPr>
          <w:trHeight w:val="1701"/>
        </w:trPr>
        <w:tc>
          <w:tcPr>
            <w:tcW w:w="1704" w:type="dxa"/>
            <w:tcBorders>
              <w:top w:val="single" w:sz="4" w:space="0" w:color="000000"/>
              <w:bottom w:val="single" w:sz="4" w:space="0" w:color="000000"/>
            </w:tcBorders>
          </w:tcPr>
          <w:p w14:paraId="5A28A046" w14:textId="77777777" w:rsidR="00EB389E" w:rsidRDefault="00EB389E">
            <w:pPr>
              <w:pStyle w:val="TableParagraph"/>
              <w:rPr>
                <w:sz w:val="24"/>
              </w:rPr>
            </w:pPr>
          </w:p>
          <w:p w14:paraId="5A28A047" w14:textId="77777777" w:rsidR="00EB389E" w:rsidRDefault="00EB389E">
            <w:pPr>
              <w:pStyle w:val="TableParagraph"/>
              <w:spacing w:before="159"/>
              <w:rPr>
                <w:sz w:val="24"/>
              </w:rPr>
            </w:pPr>
          </w:p>
          <w:p w14:paraId="5A28A048" w14:textId="77777777" w:rsidR="00EB389E" w:rsidRDefault="00872BA8">
            <w:pPr>
              <w:pStyle w:val="TableParagraph"/>
              <w:ind w:left="57"/>
              <w:rPr>
                <w:sz w:val="24"/>
              </w:rPr>
            </w:pPr>
            <w:r>
              <w:rPr>
                <w:spacing w:val="-2"/>
                <w:sz w:val="24"/>
              </w:rPr>
              <w:t>SS.912.A.7.17</w:t>
            </w:r>
          </w:p>
        </w:tc>
        <w:tc>
          <w:tcPr>
            <w:tcW w:w="7747" w:type="dxa"/>
            <w:tcBorders>
              <w:top w:val="single" w:sz="4" w:space="0" w:color="000000"/>
              <w:bottom w:val="single" w:sz="4" w:space="0" w:color="000000"/>
            </w:tcBorders>
          </w:tcPr>
          <w:p w14:paraId="5A28A049" w14:textId="77777777" w:rsidR="00EB389E" w:rsidRDefault="00EB389E">
            <w:pPr>
              <w:pStyle w:val="TableParagraph"/>
              <w:spacing w:before="22"/>
              <w:rPr>
                <w:sz w:val="24"/>
              </w:rPr>
            </w:pPr>
          </w:p>
          <w:p w14:paraId="5A28A04A" w14:textId="186C076B" w:rsidR="00EB389E" w:rsidRDefault="00872BA8">
            <w:pPr>
              <w:pStyle w:val="TableParagraph"/>
              <w:spacing w:before="1"/>
              <w:ind w:left="244" w:right="166"/>
              <w:rPr>
                <w:sz w:val="24"/>
              </w:rPr>
            </w:pPr>
            <w:r>
              <w:rPr>
                <w:sz w:val="24"/>
              </w:rPr>
              <w:t>Analyze the contributions of African Americans, Native Americans and other</w:t>
            </w:r>
            <w:r>
              <w:rPr>
                <w:spacing w:val="-5"/>
                <w:sz w:val="24"/>
              </w:rPr>
              <w:t xml:space="preserve"> </w:t>
            </w:r>
            <w:r>
              <w:rPr>
                <w:sz w:val="24"/>
              </w:rPr>
              <w:t>minority</w:t>
            </w:r>
            <w:r>
              <w:rPr>
                <w:spacing w:val="-4"/>
                <w:sz w:val="24"/>
              </w:rPr>
              <w:t xml:space="preserve"> </w:t>
            </w:r>
            <w:r>
              <w:rPr>
                <w:sz w:val="24"/>
              </w:rPr>
              <w:t>groups</w:t>
            </w:r>
            <w:r>
              <w:rPr>
                <w:spacing w:val="-4"/>
                <w:sz w:val="24"/>
              </w:rPr>
              <w:t xml:space="preserve"> </w:t>
            </w:r>
            <w:r>
              <w:rPr>
                <w:sz w:val="24"/>
              </w:rPr>
              <w:t>in</w:t>
            </w:r>
            <w:r>
              <w:rPr>
                <w:spacing w:val="-4"/>
                <w:sz w:val="24"/>
              </w:rPr>
              <w:t xml:space="preserve"> </w:t>
            </w:r>
            <w:r>
              <w:rPr>
                <w:sz w:val="24"/>
              </w:rPr>
              <w:t>shaping</w:t>
            </w:r>
            <w:r>
              <w:rPr>
                <w:spacing w:val="-4"/>
                <w:sz w:val="24"/>
              </w:rPr>
              <w:t xml:space="preserve"> </w:t>
            </w:r>
            <w:r>
              <w:rPr>
                <w:sz w:val="24"/>
              </w:rPr>
              <w:t>politics,</w:t>
            </w:r>
            <w:r>
              <w:rPr>
                <w:spacing w:val="-4"/>
                <w:sz w:val="24"/>
              </w:rPr>
              <w:t xml:space="preserve"> </w:t>
            </w:r>
            <w:r>
              <w:rPr>
                <w:sz w:val="24"/>
              </w:rPr>
              <w:t>economy,</w:t>
            </w:r>
            <w:r>
              <w:rPr>
                <w:spacing w:val="-4"/>
                <w:sz w:val="24"/>
              </w:rPr>
              <w:t xml:space="preserve"> </w:t>
            </w:r>
            <w:r>
              <w:rPr>
                <w:sz w:val="24"/>
              </w:rPr>
              <w:t>culture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society</w:t>
            </w:r>
            <w:r>
              <w:rPr>
                <w:spacing w:val="-4"/>
                <w:sz w:val="24"/>
              </w:rPr>
              <w:t xml:space="preserve"> </w:t>
            </w:r>
            <w:r>
              <w:rPr>
                <w:sz w:val="24"/>
              </w:rPr>
              <w:t>of the United States.</w:t>
            </w:r>
          </w:p>
        </w:tc>
      </w:tr>
      <w:tr w:rsidR="00EB389E" w14:paraId="5A28A051" w14:textId="77777777">
        <w:trPr>
          <w:trHeight w:val="848"/>
        </w:trPr>
        <w:tc>
          <w:tcPr>
            <w:tcW w:w="1704" w:type="dxa"/>
            <w:tcBorders>
              <w:top w:val="single" w:sz="4" w:space="0" w:color="000000"/>
            </w:tcBorders>
          </w:tcPr>
          <w:p w14:paraId="5A28A04C" w14:textId="77777777" w:rsidR="00EB389E" w:rsidRDefault="00EB389E">
            <w:pPr>
              <w:pStyle w:val="TableParagraph"/>
              <w:rPr>
                <w:sz w:val="24"/>
              </w:rPr>
            </w:pPr>
          </w:p>
          <w:p w14:paraId="5A28A04D" w14:textId="77777777" w:rsidR="00EB389E" w:rsidRDefault="00EB389E">
            <w:pPr>
              <w:pStyle w:val="TableParagraph"/>
              <w:spacing w:before="20"/>
              <w:rPr>
                <w:sz w:val="24"/>
              </w:rPr>
            </w:pPr>
          </w:p>
          <w:p w14:paraId="5A28A04E" w14:textId="77777777" w:rsidR="00EB389E" w:rsidRDefault="00872BA8">
            <w:pPr>
              <w:pStyle w:val="TableParagraph"/>
              <w:spacing w:line="256" w:lineRule="exact"/>
              <w:ind w:left="57"/>
              <w:rPr>
                <w:sz w:val="24"/>
              </w:rPr>
            </w:pPr>
            <w:r>
              <w:rPr>
                <w:spacing w:val="-2"/>
                <w:sz w:val="24"/>
              </w:rPr>
              <w:t>SS.912.A.7.18</w:t>
            </w:r>
          </w:p>
        </w:tc>
        <w:tc>
          <w:tcPr>
            <w:tcW w:w="7747" w:type="dxa"/>
            <w:tcBorders>
              <w:top w:val="single" w:sz="4" w:space="0" w:color="000000"/>
            </w:tcBorders>
          </w:tcPr>
          <w:p w14:paraId="5A28A04F" w14:textId="77777777" w:rsidR="00EB389E" w:rsidRDefault="00EB389E">
            <w:pPr>
              <w:pStyle w:val="TableParagraph"/>
              <w:rPr>
                <w:sz w:val="24"/>
              </w:rPr>
            </w:pPr>
          </w:p>
          <w:p w14:paraId="5A28A050" w14:textId="77777777" w:rsidR="00EB389E" w:rsidRDefault="00872BA8">
            <w:pPr>
              <w:pStyle w:val="TableParagraph"/>
              <w:spacing w:line="270" w:lineRule="atLeast"/>
              <w:ind w:left="244" w:right="166"/>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key</w:t>
            </w:r>
            <w:r>
              <w:rPr>
                <w:spacing w:val="-3"/>
                <w:sz w:val="24"/>
              </w:rPr>
              <w:t xml:space="preserve"> </w:t>
            </w:r>
            <w:r>
              <w:rPr>
                <w:sz w:val="24"/>
              </w:rPr>
              <w:t>people</w:t>
            </w:r>
            <w:r>
              <w:rPr>
                <w:spacing w:val="-4"/>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3"/>
                <w:sz w:val="24"/>
              </w:rPr>
              <w:t xml:space="preserve"> </w:t>
            </w:r>
            <w:r>
              <w:rPr>
                <w:sz w:val="24"/>
              </w:rPr>
              <w:t>relate</w:t>
            </w:r>
            <w:r>
              <w:rPr>
                <w:spacing w:val="-4"/>
                <w:sz w:val="24"/>
              </w:rPr>
              <w:t xml:space="preserve"> </w:t>
            </w:r>
            <w:r>
              <w:rPr>
                <w:sz w:val="24"/>
              </w:rPr>
              <w:t>to United States history.</w:t>
            </w:r>
          </w:p>
        </w:tc>
      </w:tr>
    </w:tbl>
    <w:p w14:paraId="5A28A052" w14:textId="77777777" w:rsidR="00EB389E" w:rsidRDefault="00EB389E">
      <w:pPr>
        <w:pStyle w:val="BodyText"/>
        <w:rPr>
          <w:sz w:val="20"/>
        </w:rPr>
      </w:pPr>
    </w:p>
    <w:p w14:paraId="5A28A053" w14:textId="77777777" w:rsidR="00EB389E" w:rsidRDefault="00872BA8">
      <w:pPr>
        <w:pStyle w:val="BodyText"/>
        <w:spacing w:before="91"/>
        <w:rPr>
          <w:sz w:val="20"/>
        </w:rPr>
      </w:pPr>
      <w:r>
        <w:rPr>
          <w:noProof/>
        </w:rPr>
        <mc:AlternateContent>
          <mc:Choice Requires="wps">
            <w:drawing>
              <wp:anchor distT="0" distB="0" distL="0" distR="0" simplePos="0" relativeHeight="251658378" behindDoc="1" locked="0" layoutInCell="1" allowOverlap="1" wp14:anchorId="5A28B482" wp14:editId="6D599A1C">
                <wp:simplePos x="0" y="0"/>
                <wp:positionH relativeFrom="page">
                  <wp:posOffset>885444</wp:posOffset>
                </wp:positionH>
                <wp:positionV relativeFrom="paragraph">
                  <wp:posOffset>219062</wp:posOffset>
                </wp:positionV>
                <wp:extent cx="6002020" cy="6350"/>
                <wp:effectExtent l="0" t="0" r="0" b="0"/>
                <wp:wrapTopAndBottom/>
                <wp:docPr id="471" name="Graphic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020" cy="6350"/>
                        </a:xfrm>
                        <a:custGeom>
                          <a:avLst/>
                          <a:gdLst/>
                          <a:ahLst/>
                          <a:cxnLst/>
                          <a:rect l="l" t="t" r="r" b="b"/>
                          <a:pathLst>
                            <a:path w="6002020" h="6350">
                              <a:moveTo>
                                <a:pt x="1200899" y="0"/>
                              </a:moveTo>
                              <a:lnTo>
                                <a:pt x="0" y="0"/>
                              </a:lnTo>
                              <a:lnTo>
                                <a:pt x="0" y="6108"/>
                              </a:lnTo>
                              <a:lnTo>
                                <a:pt x="1200899" y="6108"/>
                              </a:lnTo>
                              <a:lnTo>
                                <a:pt x="1200899" y="0"/>
                              </a:lnTo>
                              <a:close/>
                            </a:path>
                            <a:path w="6002020" h="6350">
                              <a:moveTo>
                                <a:pt x="6001499" y="0"/>
                              </a:moveTo>
                              <a:lnTo>
                                <a:pt x="1207020" y="0"/>
                              </a:lnTo>
                              <a:lnTo>
                                <a:pt x="1200912" y="0"/>
                              </a:lnTo>
                              <a:lnTo>
                                <a:pt x="1200912" y="6108"/>
                              </a:lnTo>
                              <a:lnTo>
                                <a:pt x="1207008" y="6108"/>
                              </a:lnTo>
                              <a:lnTo>
                                <a:pt x="6001499" y="6108"/>
                              </a:lnTo>
                              <a:lnTo>
                                <a:pt x="60014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F17AED" id="Graphic 471" o:spid="_x0000_s1026" style="position:absolute;margin-left:69.7pt;margin-top:17.25pt;width:472.6pt;height:.5pt;z-index:-251658102;visibility:visible;mso-wrap-style:square;mso-wrap-distance-left:0;mso-wrap-distance-top:0;mso-wrap-distance-right:0;mso-wrap-distance-bottom:0;mso-position-horizontal:absolute;mso-position-horizontal-relative:page;mso-position-vertical:absolute;mso-position-vertical-relative:text;v-text-anchor:top" coordsize="60020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" path="m1200899,l,,,6108r1200899,l1200899,xem6001499,l1207020,r-6108,l1200912,6108r6096,l6001499,6108r,-6108xe" fillcolor="black" stroked="f">
                <v:path arrowok="t"/>
                <w10:wrap type="topAndBottom" anchorx="page"/>
              </v:shape>
            </w:pict>
          </mc:Fallback>
        </mc:AlternateContent>
      </w:r>
    </w:p>
    <w:p w14:paraId="5A28A054" w14:textId="77777777" w:rsidR="00EB389E" w:rsidRDefault="00EB389E">
      <w:pPr>
        <w:rPr>
          <w:sz w:val="20"/>
        </w:rPr>
        <w:sectPr w:rsidR="00EB389E">
          <w:pgSz w:w="12240" w:h="15840"/>
          <w:pgMar w:top="1340" w:right="0" w:bottom="1260" w:left="0" w:header="585" w:footer="1063" w:gutter="0"/>
          <w:cols w:space="720"/>
        </w:sectPr>
      </w:pPr>
    </w:p>
    <w:p w14:paraId="5A28A055" w14:textId="47CF0D0B" w:rsidR="00EB389E" w:rsidRDefault="00872BA8" w:rsidP="00B01B1C">
      <w:pPr>
        <w:pStyle w:val="Heading3"/>
      </w:pPr>
      <w:bookmarkStart w:id="96" w:name="9-12_African_American_History_Strand"/>
      <w:bookmarkStart w:id="97" w:name="_Toc210391893"/>
      <w:bookmarkEnd w:id="96"/>
      <w:r>
        <w:lastRenderedPageBreak/>
        <w:t>African</w:t>
      </w:r>
      <w:r>
        <w:rPr>
          <w:spacing w:val="-2"/>
        </w:rPr>
        <w:t xml:space="preserve"> </w:t>
      </w:r>
      <w:r>
        <w:t>American History</w:t>
      </w:r>
      <w:bookmarkEnd w:id="97"/>
    </w:p>
    <w:p w14:paraId="5A28A056" w14:textId="77777777" w:rsidR="00EB389E" w:rsidRDefault="00EB389E">
      <w:pPr>
        <w:pStyle w:val="BodyText"/>
        <w:spacing w:before="47"/>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058" w14:textId="77777777">
        <w:trPr>
          <w:trHeight w:val="765"/>
        </w:trPr>
        <w:tc>
          <w:tcPr>
            <w:tcW w:w="9463" w:type="dxa"/>
            <w:gridSpan w:val="2"/>
          </w:tcPr>
          <w:p w14:paraId="5A28A057" w14:textId="03655E81" w:rsidR="00EB389E" w:rsidRDefault="00872BA8">
            <w:pPr>
              <w:pStyle w:val="TableParagraph"/>
              <w:spacing w:before="102"/>
              <w:ind w:left="1747" w:hanging="1275"/>
              <w:rPr>
                <w:b/>
                <w:i/>
                <w:sz w:val="24"/>
              </w:rPr>
            </w:pPr>
            <w:r>
              <w:rPr>
                <w:noProof/>
              </w:rPr>
              <mc:AlternateContent>
                <mc:Choice Requires="wpg">
                  <w:drawing>
                    <wp:anchor distT="0" distB="0" distL="0" distR="0" simplePos="0" relativeHeight="251658307" behindDoc="1" locked="0" layoutInCell="1" allowOverlap="1" wp14:anchorId="5A28B484" wp14:editId="651528B0">
                      <wp:simplePos x="0" y="0"/>
                      <wp:positionH relativeFrom="column">
                        <wp:posOffset>0</wp:posOffset>
                      </wp:positionH>
                      <wp:positionV relativeFrom="paragraph">
                        <wp:posOffset>-214</wp:posOffset>
                      </wp:positionV>
                      <wp:extent cx="6009640" cy="489584"/>
                      <wp:effectExtent l="0" t="0" r="0" b="0"/>
                      <wp:wrapNone/>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489584"/>
                                <a:chOff x="0" y="0"/>
                                <a:chExt cx="6009640" cy="489584"/>
                              </a:xfrm>
                            </wpg:grpSpPr>
                            <wps:wsp>
                              <wps:cNvPr id="473" name="Graphic 473"/>
                              <wps:cNvSpPr/>
                              <wps:spPr>
                                <a:xfrm>
                                  <a:off x="0" y="0"/>
                                  <a:ext cx="231775" cy="483234"/>
                                </a:xfrm>
                                <a:custGeom>
                                  <a:avLst/>
                                  <a:gdLst/>
                                  <a:ahLst/>
                                  <a:cxnLst/>
                                  <a:rect l="l" t="t" r="r" b="b"/>
                                  <a:pathLst>
                                    <a:path w="231775" h="483234">
                                      <a:moveTo>
                                        <a:pt x="231648" y="0"/>
                                      </a:moveTo>
                                      <a:lnTo>
                                        <a:pt x="0" y="0"/>
                                      </a:lnTo>
                                      <a:lnTo>
                                        <a:pt x="0" y="446532"/>
                                      </a:lnTo>
                                      <a:lnTo>
                                        <a:pt x="0" y="481584"/>
                                      </a:lnTo>
                                      <a:lnTo>
                                        <a:pt x="0" y="483108"/>
                                      </a:lnTo>
                                      <a:lnTo>
                                        <a:pt x="231648" y="483108"/>
                                      </a:lnTo>
                                      <a:lnTo>
                                        <a:pt x="231648" y="481584"/>
                                      </a:lnTo>
                                      <a:lnTo>
                                        <a:pt x="231648" y="446532"/>
                                      </a:lnTo>
                                      <a:lnTo>
                                        <a:pt x="231648" y="0"/>
                                      </a:lnTo>
                                      <a:close/>
                                    </a:path>
                                  </a:pathLst>
                                </a:custGeom>
                                <a:solidFill>
                                  <a:srgbClr val="3399FF"/>
                                </a:solidFill>
                              </wps:spPr>
                              <wps:bodyPr wrap="square" lIns="0" tIns="0" rIns="0" bIns="0" rtlCol="0">
                                <a:prstTxWarp prst="textNoShape">
                                  <a:avLst/>
                                </a:prstTxWarp>
                                <a:noAutofit/>
                              </wps:bodyPr>
                            </wps:wsp>
                            <wps:wsp>
                              <wps:cNvPr id="474" name="Graphic 474"/>
                              <wps:cNvSpPr/>
                              <wps:spPr>
                                <a:xfrm>
                                  <a:off x="0" y="483094"/>
                                  <a:ext cx="6009640" cy="6350"/>
                                </a:xfrm>
                                <a:custGeom>
                                  <a:avLst/>
                                  <a:gdLst/>
                                  <a:ahLst/>
                                  <a:cxnLst/>
                                  <a:rect l="l" t="t" r="r" b="b"/>
                                  <a:pathLst>
                                    <a:path w="6009640" h="6350">
                                      <a:moveTo>
                                        <a:pt x="6009132" y="0"/>
                                      </a:moveTo>
                                      <a:lnTo>
                                        <a:pt x="6009132" y="0"/>
                                      </a:lnTo>
                                      <a:lnTo>
                                        <a:pt x="0" y="0"/>
                                      </a:lnTo>
                                      <a:lnTo>
                                        <a:pt x="0" y="6108"/>
                                      </a:lnTo>
                                      <a:lnTo>
                                        <a:pt x="6009132" y="6108"/>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F1FF84" id="Group 472" o:spid="_x0000_s1026" style="position:absolute;margin-left:0;margin-top:0;width:473.2pt;height:38.55pt;z-index:-251658173;mso-wrap-distance-left:0;mso-wrap-distance-right:0" coordsize="60096,4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">
                      <v:shape id="Graphic 473" o:spid="_x0000_s1027" style="position:absolute;width:2317;height:4832;visibility:visible;mso-wrap-style:square;v-text-anchor:top" coordsize="231775,48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" path="m231648,l,,,446532r,35052l,483108r231648,l231648,481584r,-35052l231648,xe" fillcolor="#39f" stroked="f">
                        <v:path arrowok="t"/>
                      </v:shape>
                      <v:shape id="Graphic 474" o:spid="_x0000_s1028" style="position:absolute;top:4830;width:60096;height:64;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" path="m6009132,r,l,,,6108r6009132,l6009132,xe" fillcolor="black" stroked="f">
                        <v:path arrowok="t"/>
                      </v:shape>
                    </v:group>
                  </w:pict>
                </mc:Fallback>
              </mc:AlternateContent>
            </w:r>
            <w:r>
              <w:rPr>
                <w:b/>
                <w:i/>
                <w:sz w:val="24"/>
              </w:rPr>
              <w:t>SS.912.AA.1</w:t>
            </w:r>
            <w:r>
              <w:rPr>
                <w:b/>
                <w:i/>
                <w:spacing w:val="-6"/>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slave</w:t>
            </w:r>
            <w:r>
              <w:rPr>
                <w:b/>
                <w:i/>
                <w:spacing w:val="-2"/>
                <w:sz w:val="24"/>
              </w:rPr>
              <w:t xml:space="preserve"> </w:t>
            </w:r>
            <w:r>
              <w:rPr>
                <w:b/>
                <w:i/>
                <w:sz w:val="24"/>
              </w:rPr>
              <w:t>trade</w:t>
            </w:r>
            <w:r>
              <w:rPr>
                <w:b/>
                <w:i/>
                <w:spacing w:val="-4"/>
                <w:sz w:val="24"/>
              </w:rPr>
              <w:t xml:space="preserve"> </w:t>
            </w:r>
            <w:r>
              <w:rPr>
                <w:b/>
                <w:i/>
                <w:sz w:val="24"/>
              </w:rPr>
              <w:t>in</w:t>
            </w:r>
            <w:r>
              <w:rPr>
                <w:b/>
                <w:i/>
                <w:spacing w:val="-3"/>
                <w:sz w:val="24"/>
              </w:rPr>
              <w:t xml:space="preserve"> </w:t>
            </w:r>
            <w:r>
              <w:rPr>
                <w:b/>
                <w:i/>
                <w:sz w:val="24"/>
              </w:rPr>
              <w:t>the colonies from 1609-1776.</w:t>
            </w:r>
          </w:p>
        </w:tc>
      </w:tr>
      <w:tr w:rsidR="00EB389E" w14:paraId="5A28A05E" w14:textId="77777777">
        <w:trPr>
          <w:trHeight w:val="1205"/>
        </w:trPr>
        <w:tc>
          <w:tcPr>
            <w:tcW w:w="1687" w:type="dxa"/>
          </w:tcPr>
          <w:p w14:paraId="5A28A059" w14:textId="77777777" w:rsidR="00EB389E" w:rsidRDefault="00EB389E">
            <w:pPr>
              <w:pStyle w:val="TableParagraph"/>
              <w:rPr>
                <w:sz w:val="24"/>
              </w:rPr>
            </w:pPr>
          </w:p>
          <w:p w14:paraId="5A28A05A" w14:textId="77777777" w:rsidR="00EB389E" w:rsidRDefault="00EB389E">
            <w:pPr>
              <w:pStyle w:val="TableParagraph"/>
              <w:spacing w:before="56"/>
              <w:rPr>
                <w:sz w:val="24"/>
              </w:rPr>
            </w:pPr>
          </w:p>
          <w:p w14:paraId="5A28A05B" w14:textId="77777777" w:rsidR="00EB389E" w:rsidRDefault="00872BA8">
            <w:pPr>
              <w:pStyle w:val="TableParagraph"/>
              <w:ind w:right="115"/>
              <w:jc w:val="center"/>
              <w:rPr>
                <w:sz w:val="24"/>
              </w:rPr>
            </w:pPr>
            <w:r>
              <w:rPr>
                <w:spacing w:val="-2"/>
                <w:sz w:val="24"/>
              </w:rPr>
              <w:t>SS.912.AA.1.1</w:t>
            </w:r>
          </w:p>
        </w:tc>
        <w:tc>
          <w:tcPr>
            <w:tcW w:w="7776" w:type="dxa"/>
          </w:tcPr>
          <w:p w14:paraId="5A28A05C" w14:textId="77777777" w:rsidR="00EB389E" w:rsidRDefault="00EB389E">
            <w:pPr>
              <w:pStyle w:val="TableParagraph"/>
              <w:spacing w:before="176"/>
              <w:rPr>
                <w:sz w:val="24"/>
              </w:rPr>
            </w:pPr>
          </w:p>
          <w:p w14:paraId="5A28A05D" w14:textId="62E72B0A" w:rsidR="00EB389E" w:rsidRDefault="00872BA8">
            <w:pPr>
              <w:pStyle w:val="TableParagraph"/>
              <w:ind w:left="175" w:right="73"/>
              <w:rPr>
                <w:sz w:val="24"/>
              </w:rPr>
            </w:pPr>
            <w:r>
              <w:rPr>
                <w:sz w:val="24"/>
              </w:rPr>
              <w:t>Examine</w:t>
            </w:r>
            <w:r>
              <w:rPr>
                <w:spacing w:val="-5"/>
                <w:sz w:val="24"/>
              </w:rPr>
              <w:t xml:space="preserve"> </w:t>
            </w:r>
            <w:r>
              <w:rPr>
                <w:sz w:val="24"/>
              </w:rPr>
              <w:t>the</w:t>
            </w:r>
            <w:r>
              <w:rPr>
                <w:spacing w:val="-5"/>
                <w:sz w:val="24"/>
              </w:rPr>
              <w:t xml:space="preserve"> </w:t>
            </w:r>
            <w:r>
              <w:rPr>
                <w:sz w:val="24"/>
              </w:rPr>
              <w:t>condition</w:t>
            </w:r>
            <w:r>
              <w:rPr>
                <w:spacing w:val="-4"/>
                <w:sz w:val="24"/>
              </w:rPr>
              <w:t xml:space="preserve"> </w:t>
            </w:r>
            <w:r>
              <w:rPr>
                <w:sz w:val="24"/>
              </w:rPr>
              <w:t>of</w:t>
            </w:r>
            <w:r>
              <w:rPr>
                <w:spacing w:val="-3"/>
                <w:sz w:val="24"/>
              </w:rPr>
              <w:t xml:space="preserve"> </w:t>
            </w:r>
            <w:r>
              <w:rPr>
                <w:sz w:val="24"/>
              </w:rPr>
              <w:t>slavery</w:t>
            </w:r>
            <w:r>
              <w:rPr>
                <w:spacing w:val="-4"/>
                <w:sz w:val="24"/>
              </w:rPr>
              <w:t xml:space="preserve"> </w:t>
            </w:r>
            <w:r>
              <w:rPr>
                <w:sz w:val="24"/>
              </w:rPr>
              <w:t>as</w:t>
            </w:r>
            <w:r>
              <w:rPr>
                <w:spacing w:val="-4"/>
                <w:sz w:val="24"/>
              </w:rPr>
              <w:t xml:space="preserve"> </w:t>
            </w:r>
            <w:r>
              <w:rPr>
                <w:sz w:val="24"/>
              </w:rPr>
              <w:t>it</w:t>
            </w:r>
            <w:r>
              <w:rPr>
                <w:spacing w:val="-4"/>
                <w:sz w:val="24"/>
              </w:rPr>
              <w:t xml:space="preserve"> </w:t>
            </w:r>
            <w:r>
              <w:rPr>
                <w:sz w:val="24"/>
              </w:rPr>
              <w:t>existed</w:t>
            </w:r>
            <w:r>
              <w:rPr>
                <w:spacing w:val="-4"/>
                <w:sz w:val="24"/>
              </w:rPr>
              <w:t xml:space="preserve"> </w:t>
            </w:r>
            <w:r>
              <w:rPr>
                <w:sz w:val="24"/>
              </w:rPr>
              <w:t>in</w:t>
            </w:r>
            <w:r>
              <w:rPr>
                <w:spacing w:val="-4"/>
                <w:sz w:val="24"/>
              </w:rPr>
              <w:t xml:space="preserve"> </w:t>
            </w:r>
            <w:r>
              <w:rPr>
                <w:sz w:val="24"/>
              </w:rPr>
              <w:t>Africa,</w:t>
            </w:r>
            <w:r>
              <w:rPr>
                <w:spacing w:val="-4"/>
                <w:sz w:val="24"/>
              </w:rPr>
              <w:t xml:space="preserve"> </w:t>
            </w:r>
            <w:r>
              <w:rPr>
                <w:sz w:val="24"/>
              </w:rPr>
              <w:t>Asia,</w:t>
            </w:r>
            <w:r>
              <w:rPr>
                <w:spacing w:val="-4"/>
                <w:sz w:val="24"/>
              </w:rPr>
              <w:t xml:space="preserve"> </w:t>
            </w:r>
            <w:r>
              <w:rPr>
                <w:sz w:val="24"/>
              </w:rPr>
              <w:t>the</w:t>
            </w:r>
            <w:r>
              <w:rPr>
                <w:spacing w:val="-5"/>
                <w:sz w:val="24"/>
              </w:rPr>
              <w:t xml:space="preserve"> </w:t>
            </w:r>
            <w:r>
              <w:rPr>
                <w:sz w:val="24"/>
              </w:rPr>
              <w:t>Americas</w:t>
            </w:r>
            <w:r w:rsidR="00007351" w:rsidRPr="00D91306">
              <w:rPr>
                <w:color w:val="000000" w:themeColor="text1"/>
                <w:sz w:val="24"/>
              </w:rPr>
              <w:t>,</w:t>
            </w:r>
            <w:r>
              <w:rPr>
                <w:sz w:val="24"/>
              </w:rPr>
              <w:t xml:space="preserve"> and Europe prior to 1619.</w:t>
            </w:r>
          </w:p>
        </w:tc>
      </w:tr>
      <w:tr w:rsidR="00EB389E" w14:paraId="5A28A065" w14:textId="77777777">
        <w:trPr>
          <w:trHeight w:val="3743"/>
        </w:trPr>
        <w:tc>
          <w:tcPr>
            <w:tcW w:w="9463" w:type="dxa"/>
            <w:gridSpan w:val="2"/>
            <w:tcBorders>
              <w:bottom w:val="single" w:sz="4" w:space="0" w:color="000000"/>
            </w:tcBorders>
          </w:tcPr>
          <w:p w14:paraId="5A28A05F"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060"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trading</w:t>
            </w:r>
            <w:r>
              <w:rPr>
                <w:spacing w:val="-5"/>
              </w:rPr>
              <w:t xml:space="preserve"> </w:t>
            </w:r>
            <w:r>
              <w:t>in</w:t>
            </w:r>
            <w:r>
              <w:rPr>
                <w:spacing w:val="-2"/>
              </w:rPr>
              <w:t xml:space="preserve"> </w:t>
            </w:r>
            <w:r>
              <w:t>slaves</w:t>
            </w:r>
            <w:r>
              <w:rPr>
                <w:spacing w:val="-2"/>
              </w:rPr>
              <w:t xml:space="preserve"> </w:t>
            </w:r>
            <w:r>
              <w:t>developed</w:t>
            </w:r>
            <w:r>
              <w:rPr>
                <w:spacing w:val="-5"/>
              </w:rPr>
              <w:t xml:space="preserve"> </w:t>
            </w:r>
            <w:r>
              <w:t>in</w:t>
            </w:r>
            <w:r>
              <w:rPr>
                <w:spacing w:val="-2"/>
              </w:rPr>
              <w:t xml:space="preserve"> </w:t>
            </w:r>
            <w:r>
              <w:t>African</w:t>
            </w:r>
            <w:r>
              <w:rPr>
                <w:spacing w:val="-5"/>
              </w:rPr>
              <w:t xml:space="preserve"> </w:t>
            </w:r>
            <w:r>
              <w:t>lands</w:t>
            </w:r>
            <w:r>
              <w:rPr>
                <w:spacing w:val="-2"/>
              </w:rPr>
              <w:t xml:space="preserve"> </w:t>
            </w:r>
            <w:r>
              <w:t>(e.g.,</w:t>
            </w:r>
            <w:r>
              <w:rPr>
                <w:spacing w:val="-2"/>
              </w:rPr>
              <w:t xml:space="preserve"> </w:t>
            </w:r>
            <w:r>
              <w:t xml:space="preserve">Benin, </w:t>
            </w:r>
            <w:r>
              <w:rPr>
                <w:spacing w:val="-2"/>
              </w:rPr>
              <w:t>Dahomey).</w:t>
            </w:r>
          </w:p>
          <w:p w14:paraId="5A28A061" w14:textId="77777777" w:rsidR="00EB389E" w:rsidRDefault="00872BA8">
            <w:pPr>
              <w:pStyle w:val="TableParagraph"/>
              <w:spacing w:before="1" w:line="259" w:lineRule="auto"/>
              <w:ind w:left="57"/>
            </w:pPr>
            <w:r>
              <w:rPr>
                <w:i/>
              </w:rPr>
              <w:t xml:space="preserve">Clarification 2: </w:t>
            </w:r>
            <w:r>
              <w:t>Instruction includes the practice of the Barbary Pirates in kidnapping Europeans and selling</w:t>
            </w:r>
            <w:r>
              <w:rPr>
                <w:spacing w:val="-1"/>
              </w:rPr>
              <w:t xml:space="preserve"> </w:t>
            </w:r>
            <w:r>
              <w:t>them</w:t>
            </w:r>
            <w:r>
              <w:rPr>
                <w:spacing w:val="-3"/>
              </w:rPr>
              <w:t xml:space="preserve"> </w:t>
            </w:r>
            <w:r>
              <w:t>into</w:t>
            </w:r>
            <w:r>
              <w:rPr>
                <w:spacing w:val="-1"/>
              </w:rPr>
              <w:t xml:space="preserve"> </w:t>
            </w:r>
            <w:r>
              <w:t>slavery</w:t>
            </w:r>
            <w:r>
              <w:rPr>
                <w:spacing w:val="-4"/>
              </w:rPr>
              <w:t xml:space="preserve"> </w:t>
            </w:r>
            <w:r>
              <w:t>in</w:t>
            </w:r>
            <w:r>
              <w:rPr>
                <w:spacing w:val="-4"/>
              </w:rPr>
              <w:t xml:space="preserve"> </w:t>
            </w:r>
            <w:r>
              <w:t>Muslim countries</w:t>
            </w:r>
            <w:r>
              <w:rPr>
                <w:spacing w:val="-1"/>
              </w:rPr>
              <w:t xml:space="preserve"> </w:t>
            </w:r>
            <w:r>
              <w:t>(i.e.,</w:t>
            </w:r>
            <w:r>
              <w:rPr>
                <w:spacing w:val="-4"/>
              </w:rPr>
              <w:t xml:space="preserve"> </w:t>
            </w:r>
            <w:r>
              <w:t>Muslim slave</w:t>
            </w:r>
            <w:r>
              <w:rPr>
                <w:spacing w:val="-3"/>
              </w:rPr>
              <w:t xml:space="preserve"> </w:t>
            </w:r>
            <w:r>
              <w:t>markets</w:t>
            </w:r>
            <w:r>
              <w:rPr>
                <w:spacing w:val="-3"/>
              </w:rPr>
              <w:t xml:space="preserve"> </w:t>
            </w:r>
            <w:r>
              <w:t>in</w:t>
            </w:r>
            <w:r>
              <w:rPr>
                <w:spacing w:val="-1"/>
              </w:rPr>
              <w:t xml:space="preserve"> </w:t>
            </w:r>
            <w:r>
              <w:t>North</w:t>
            </w:r>
            <w:r>
              <w:rPr>
                <w:spacing w:val="-4"/>
              </w:rPr>
              <w:t xml:space="preserve"> </w:t>
            </w:r>
            <w:r>
              <w:t>Africa,</w:t>
            </w:r>
            <w:r>
              <w:rPr>
                <w:spacing w:val="-4"/>
              </w:rPr>
              <w:t xml:space="preserve"> </w:t>
            </w:r>
            <w:r>
              <w:t>West Africa, Swahili Coast, Horn of Africa, Arabian Peninsula, Indian Ocean slave trade).</w:t>
            </w:r>
          </w:p>
          <w:p w14:paraId="5A28A062" w14:textId="77777777" w:rsidR="00EB389E" w:rsidRDefault="00872BA8">
            <w:pPr>
              <w:pStyle w:val="TableParagraph"/>
              <w:spacing w:line="259" w:lineRule="auto"/>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was</w:t>
            </w:r>
            <w:r>
              <w:rPr>
                <w:spacing w:val="-2"/>
              </w:rPr>
              <w:t xml:space="preserve"> </w:t>
            </w:r>
            <w:r>
              <w:t>utilized</w:t>
            </w:r>
            <w:r>
              <w:rPr>
                <w:spacing w:val="-5"/>
              </w:rPr>
              <w:t xml:space="preserve"> </w:t>
            </w:r>
            <w:r>
              <w:t>in</w:t>
            </w:r>
            <w:r>
              <w:rPr>
                <w:spacing w:val="-2"/>
              </w:rPr>
              <w:t xml:space="preserve"> </w:t>
            </w:r>
            <w:r>
              <w:t>Asian</w:t>
            </w:r>
            <w:r>
              <w:rPr>
                <w:spacing w:val="-2"/>
              </w:rPr>
              <w:t xml:space="preserve"> </w:t>
            </w:r>
            <w:r>
              <w:t>cultures</w:t>
            </w:r>
            <w:r>
              <w:rPr>
                <w:spacing w:val="-2"/>
              </w:rPr>
              <w:t xml:space="preserve"> </w:t>
            </w:r>
            <w:r>
              <w:t>(e.g.,</w:t>
            </w:r>
            <w:r>
              <w:rPr>
                <w:spacing w:val="-2"/>
              </w:rPr>
              <w:t xml:space="preserve"> </w:t>
            </w:r>
            <w:r>
              <w:t>Sumerian</w:t>
            </w:r>
            <w:r>
              <w:rPr>
                <w:spacing w:val="-5"/>
              </w:rPr>
              <w:t xml:space="preserve"> </w:t>
            </w:r>
            <w:r>
              <w:t>law</w:t>
            </w:r>
            <w:r>
              <w:rPr>
                <w:spacing w:val="-3"/>
              </w:rPr>
              <w:t xml:space="preserve"> </w:t>
            </w:r>
            <w:r>
              <w:t>code, Indian caste system).</w:t>
            </w:r>
          </w:p>
          <w:p w14:paraId="5A28A063" w14:textId="77777777" w:rsidR="00EB389E" w:rsidRDefault="00872BA8">
            <w:pPr>
              <w:pStyle w:val="TableParagraph"/>
              <w:spacing w:line="259" w:lineRule="auto"/>
              <w:ind w:left="57"/>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similarities</w:t>
            </w:r>
            <w:r>
              <w:rPr>
                <w:spacing w:val="-4"/>
              </w:rPr>
              <w:t xml:space="preserve"> </w:t>
            </w:r>
            <w:r>
              <w:t>between</w:t>
            </w:r>
            <w:r>
              <w:rPr>
                <w:spacing w:val="-2"/>
              </w:rPr>
              <w:t xml:space="preserve"> </w:t>
            </w:r>
            <w:r>
              <w:t>serfdom</w:t>
            </w:r>
            <w:r>
              <w:rPr>
                <w:spacing w:val="-4"/>
              </w:rPr>
              <w:t xml:space="preserve"> </w:t>
            </w:r>
            <w:r>
              <w:t>and</w:t>
            </w:r>
            <w:r>
              <w:rPr>
                <w:spacing w:val="-2"/>
              </w:rPr>
              <w:t xml:space="preserve"> </w:t>
            </w:r>
            <w:r>
              <w:t>slavery</w:t>
            </w:r>
            <w:r>
              <w:rPr>
                <w:spacing w:val="-5"/>
              </w:rPr>
              <w:t xml:space="preserve"> </w:t>
            </w:r>
            <w:r>
              <w:t>and</w:t>
            </w:r>
            <w:r>
              <w:rPr>
                <w:spacing w:val="-2"/>
              </w:rPr>
              <w:t xml:space="preserve"> </w:t>
            </w:r>
            <w:r>
              <w:t>emergence</w:t>
            </w:r>
            <w:r>
              <w:rPr>
                <w:spacing w:val="-4"/>
              </w:rPr>
              <w:t xml:space="preserve"> </w:t>
            </w:r>
            <w:r>
              <w:t>of</w:t>
            </w:r>
            <w:r>
              <w:rPr>
                <w:spacing w:val="-4"/>
              </w:rPr>
              <w:t xml:space="preserve"> </w:t>
            </w:r>
            <w:r>
              <w:t>the term “slave” in the experience of Slavs.</w:t>
            </w:r>
          </w:p>
          <w:p w14:paraId="5A28A064" w14:textId="77777777" w:rsidR="00EB389E" w:rsidRDefault="00872BA8">
            <w:pPr>
              <w:pStyle w:val="TableParagraph"/>
              <w:ind w:left="57"/>
            </w:pPr>
            <w:r>
              <w:rPr>
                <w:i/>
              </w:rPr>
              <w:t>Clarification</w:t>
            </w:r>
            <w:r>
              <w:rPr>
                <w:i/>
                <w:spacing w:val="-5"/>
              </w:rPr>
              <w:t xml:space="preserve"> </w:t>
            </w:r>
            <w:r>
              <w:rPr>
                <w:i/>
              </w:rPr>
              <w:t>5:</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among</w:t>
            </w:r>
            <w:r>
              <w:rPr>
                <w:spacing w:val="-2"/>
              </w:rPr>
              <w:t xml:space="preserve"> </w:t>
            </w:r>
            <w:r>
              <w:t>indigenous</w:t>
            </w:r>
            <w:r>
              <w:rPr>
                <w:spacing w:val="-2"/>
              </w:rPr>
              <w:t xml:space="preserve"> </w:t>
            </w:r>
            <w:r>
              <w:t>peoples</w:t>
            </w:r>
            <w:r>
              <w:rPr>
                <w:spacing w:val="-2"/>
              </w:rPr>
              <w:t xml:space="preserve"> </w:t>
            </w:r>
            <w:r>
              <w:t>of</w:t>
            </w:r>
            <w:r>
              <w:rPr>
                <w:spacing w:val="-1"/>
              </w:rPr>
              <w:t xml:space="preserve"> </w:t>
            </w:r>
            <w:r>
              <w:t>the</w:t>
            </w:r>
            <w:r>
              <w:rPr>
                <w:spacing w:val="-4"/>
              </w:rPr>
              <w:t xml:space="preserve"> </w:t>
            </w:r>
            <w:r>
              <w:t>Americas</w:t>
            </w:r>
            <w:r>
              <w:rPr>
                <w:spacing w:val="-2"/>
              </w:rPr>
              <w:t xml:space="preserve"> </w:t>
            </w:r>
            <w:r>
              <w:t>was</w:t>
            </w:r>
            <w:r>
              <w:rPr>
                <w:spacing w:val="-4"/>
              </w:rPr>
              <w:t xml:space="preserve"> </w:t>
            </w:r>
            <w:r>
              <w:t>utilized prior to and after European colonization.</w:t>
            </w:r>
          </w:p>
        </w:tc>
      </w:tr>
      <w:tr w:rsidR="00EB389E" w14:paraId="5A28A06A" w14:textId="77777777">
        <w:trPr>
          <w:trHeight w:val="1048"/>
        </w:trPr>
        <w:tc>
          <w:tcPr>
            <w:tcW w:w="1687" w:type="dxa"/>
            <w:tcBorders>
              <w:top w:val="single" w:sz="4" w:space="0" w:color="000000"/>
            </w:tcBorders>
          </w:tcPr>
          <w:p w14:paraId="5A28A066" w14:textId="77777777" w:rsidR="00EB389E" w:rsidRDefault="00EB389E">
            <w:pPr>
              <w:pStyle w:val="TableParagraph"/>
              <w:spacing w:before="176"/>
              <w:rPr>
                <w:sz w:val="24"/>
              </w:rPr>
            </w:pPr>
          </w:p>
          <w:p w14:paraId="5A28A067" w14:textId="77777777" w:rsidR="00EB389E" w:rsidRDefault="00872BA8">
            <w:pPr>
              <w:pStyle w:val="TableParagraph"/>
              <w:ind w:right="115"/>
              <w:jc w:val="center"/>
              <w:rPr>
                <w:sz w:val="24"/>
              </w:rPr>
            </w:pPr>
            <w:r>
              <w:rPr>
                <w:spacing w:val="-2"/>
                <w:sz w:val="24"/>
              </w:rPr>
              <w:t>SS.912.AA.1.2</w:t>
            </w:r>
          </w:p>
        </w:tc>
        <w:tc>
          <w:tcPr>
            <w:tcW w:w="7776" w:type="dxa"/>
            <w:tcBorders>
              <w:top w:val="single" w:sz="4" w:space="0" w:color="000000"/>
            </w:tcBorders>
          </w:tcPr>
          <w:p w14:paraId="5A28A068" w14:textId="77777777" w:rsidR="00EB389E" w:rsidRDefault="00EB389E">
            <w:pPr>
              <w:pStyle w:val="TableParagraph"/>
              <w:spacing w:before="20"/>
              <w:rPr>
                <w:sz w:val="24"/>
              </w:rPr>
            </w:pPr>
          </w:p>
          <w:p w14:paraId="5A28A069" w14:textId="77777777" w:rsidR="00EB389E" w:rsidRDefault="00872BA8">
            <w:pPr>
              <w:pStyle w:val="TableParagraph"/>
              <w:ind w:left="175" w:right="73"/>
              <w:rPr>
                <w:sz w:val="24"/>
              </w:rPr>
            </w:pPr>
            <w:r>
              <w:rPr>
                <w:sz w:val="24"/>
              </w:rPr>
              <w:t>Analyze the development of labor systems using indentured servitude contracts</w:t>
            </w:r>
            <w:r>
              <w:rPr>
                <w:spacing w:val="-5"/>
                <w:sz w:val="24"/>
              </w:rPr>
              <w:t xml:space="preserve"> </w:t>
            </w:r>
            <w:r>
              <w:rPr>
                <w:sz w:val="24"/>
              </w:rPr>
              <w:t>with</w:t>
            </w:r>
            <w:r>
              <w:rPr>
                <w:spacing w:val="-5"/>
                <w:sz w:val="24"/>
              </w:rPr>
              <w:t xml:space="preserve"> </w:t>
            </w:r>
            <w:r>
              <w:rPr>
                <w:sz w:val="24"/>
              </w:rPr>
              <w:t>English</w:t>
            </w:r>
            <w:r>
              <w:rPr>
                <w:spacing w:val="-5"/>
                <w:sz w:val="24"/>
              </w:rPr>
              <w:t xml:space="preserve"> </w:t>
            </w:r>
            <w:r>
              <w:rPr>
                <w:sz w:val="24"/>
              </w:rPr>
              <w:t>settlers</w:t>
            </w:r>
            <w:r>
              <w:rPr>
                <w:spacing w:val="-5"/>
                <w:sz w:val="24"/>
              </w:rPr>
              <w:t xml:space="preserve"> </w:t>
            </w:r>
            <w:r>
              <w:rPr>
                <w:sz w:val="24"/>
              </w:rPr>
              <w:t>and</w:t>
            </w:r>
            <w:r>
              <w:rPr>
                <w:spacing w:val="-5"/>
                <w:sz w:val="24"/>
              </w:rPr>
              <w:t xml:space="preserve"> </w:t>
            </w:r>
            <w:r>
              <w:rPr>
                <w:sz w:val="24"/>
              </w:rPr>
              <w:t>Africans</w:t>
            </w:r>
            <w:r>
              <w:rPr>
                <w:spacing w:val="-5"/>
                <w:sz w:val="24"/>
              </w:rPr>
              <w:t xml:space="preserve"> </w:t>
            </w:r>
            <w:r>
              <w:rPr>
                <w:sz w:val="24"/>
              </w:rPr>
              <w:t>early</w:t>
            </w:r>
            <w:r>
              <w:rPr>
                <w:spacing w:val="-6"/>
                <w:sz w:val="24"/>
              </w:rPr>
              <w:t xml:space="preserve"> </w:t>
            </w:r>
            <w:r>
              <w:rPr>
                <w:sz w:val="24"/>
              </w:rPr>
              <w:t>in</w:t>
            </w:r>
            <w:r>
              <w:rPr>
                <w:spacing w:val="-5"/>
                <w:sz w:val="24"/>
              </w:rPr>
              <w:t xml:space="preserve"> </w:t>
            </w:r>
            <w:r>
              <w:rPr>
                <w:sz w:val="24"/>
              </w:rPr>
              <w:t>Jamestown,</w:t>
            </w:r>
            <w:r>
              <w:rPr>
                <w:spacing w:val="-5"/>
                <w:sz w:val="24"/>
              </w:rPr>
              <w:t xml:space="preserve"> </w:t>
            </w:r>
            <w:r>
              <w:rPr>
                <w:sz w:val="24"/>
              </w:rPr>
              <w:t>Virginia.</w:t>
            </w:r>
          </w:p>
        </w:tc>
      </w:tr>
      <w:tr w:rsidR="00EB389E" w14:paraId="5A28A071" w14:textId="77777777">
        <w:trPr>
          <w:trHeight w:val="3489"/>
        </w:trPr>
        <w:tc>
          <w:tcPr>
            <w:tcW w:w="9463" w:type="dxa"/>
            <w:gridSpan w:val="2"/>
            <w:tcBorders>
              <w:bottom w:val="single" w:sz="4" w:space="0" w:color="000000"/>
            </w:tcBorders>
          </w:tcPr>
          <w:p w14:paraId="5A28A06B"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6C"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indentured</w:t>
            </w:r>
            <w:r>
              <w:rPr>
                <w:spacing w:val="-2"/>
              </w:rPr>
              <w:t xml:space="preserve"> </w:t>
            </w:r>
            <w:r>
              <w:t>servitude</w:t>
            </w:r>
            <w:r>
              <w:rPr>
                <w:spacing w:val="-2"/>
              </w:rPr>
              <w:t xml:space="preserve"> </w:t>
            </w:r>
            <w:r>
              <w:t>of</w:t>
            </w:r>
            <w:r>
              <w:rPr>
                <w:spacing w:val="-1"/>
              </w:rPr>
              <w:t xml:space="preserve"> </w:t>
            </w:r>
            <w:r>
              <w:t>poor</w:t>
            </w:r>
            <w:r>
              <w:rPr>
                <w:spacing w:val="-1"/>
              </w:rPr>
              <w:t xml:space="preserve"> </w:t>
            </w:r>
            <w:r>
              <w:t>English</w:t>
            </w:r>
            <w:r>
              <w:rPr>
                <w:spacing w:val="-5"/>
              </w:rPr>
              <w:t xml:space="preserve"> </w:t>
            </w:r>
            <w:r>
              <w:t>settlers</w:t>
            </w:r>
            <w:r>
              <w:rPr>
                <w:spacing w:val="-4"/>
              </w:rPr>
              <w:t xml:space="preserve"> </w:t>
            </w:r>
            <w:r>
              <w:t>and</w:t>
            </w:r>
            <w:r>
              <w:rPr>
                <w:spacing w:val="-2"/>
              </w:rPr>
              <w:t xml:space="preserve"> </w:t>
            </w:r>
            <w:r>
              <w:t>the</w:t>
            </w:r>
            <w:r>
              <w:rPr>
                <w:spacing w:val="-2"/>
              </w:rPr>
              <w:t xml:space="preserve"> </w:t>
            </w:r>
            <w:r>
              <w:t>extension</w:t>
            </w:r>
            <w:r>
              <w:rPr>
                <w:spacing w:val="-5"/>
              </w:rPr>
              <w:t xml:space="preserve"> </w:t>
            </w:r>
            <w:r>
              <w:t>of indentured servitude to the first Africans brought to Jamestown, Virginia by the Dutch in 1619.</w:t>
            </w:r>
          </w:p>
          <w:p w14:paraId="5A28A06D" w14:textId="77777777" w:rsidR="00EB389E" w:rsidRDefault="00872BA8">
            <w:pPr>
              <w:pStyle w:val="TableParagraph"/>
              <w:spacing w:line="259" w:lineRule="auto"/>
              <w:ind w:left="57"/>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the</w:t>
            </w:r>
            <w:r>
              <w:rPr>
                <w:spacing w:val="-1"/>
              </w:rPr>
              <w:t xml:space="preserve"> </w:t>
            </w:r>
            <w:r>
              <w:t>impact of</w:t>
            </w:r>
            <w:r>
              <w:rPr>
                <w:spacing w:val="-3"/>
              </w:rPr>
              <w:t xml:space="preserve"> </w:t>
            </w:r>
            <w:r>
              <w:t>the</w:t>
            </w:r>
            <w:r>
              <w:rPr>
                <w:spacing w:val="-3"/>
              </w:rPr>
              <w:t xml:space="preserve"> </w:t>
            </w:r>
            <w:r>
              <w:t>increased</w:t>
            </w:r>
            <w:r>
              <w:rPr>
                <w:spacing w:val="-4"/>
              </w:rPr>
              <w:t xml:space="preserve"> </w:t>
            </w:r>
            <w:r>
              <w:t>demand</w:t>
            </w:r>
            <w:r>
              <w:rPr>
                <w:spacing w:val="-4"/>
              </w:rPr>
              <w:t xml:space="preserve"> </w:t>
            </w:r>
            <w:r>
              <w:t>for</w:t>
            </w:r>
            <w:r>
              <w:rPr>
                <w:spacing w:val="-3"/>
              </w:rPr>
              <w:t xml:space="preserve"> </w:t>
            </w:r>
            <w:r>
              <w:t>land</w:t>
            </w:r>
            <w:r>
              <w:rPr>
                <w:spacing w:val="-1"/>
              </w:rPr>
              <w:t xml:space="preserve"> </w:t>
            </w:r>
            <w:r>
              <w:t>in</w:t>
            </w:r>
            <w:r>
              <w:rPr>
                <w:spacing w:val="-1"/>
              </w:rPr>
              <w:t xml:space="preserve"> </w:t>
            </w:r>
            <w:r>
              <w:t>the</w:t>
            </w:r>
            <w:r>
              <w:rPr>
                <w:spacing w:val="-3"/>
              </w:rPr>
              <w:t xml:space="preserve"> </w:t>
            </w:r>
            <w:r>
              <w:t>colonies</w:t>
            </w:r>
            <w:r>
              <w:rPr>
                <w:spacing w:val="-1"/>
              </w:rPr>
              <w:t xml:space="preserve"> </w:t>
            </w:r>
            <w:r>
              <w:t>and</w:t>
            </w:r>
            <w:r>
              <w:rPr>
                <w:spacing w:val="-1"/>
              </w:rPr>
              <w:t xml:space="preserve"> </w:t>
            </w:r>
            <w:r>
              <w:t>the effects on the cost of labor resulting from the shift of indentured servitude to slavery.</w:t>
            </w:r>
          </w:p>
          <w:p w14:paraId="5A28A06E" w14:textId="77777777" w:rsidR="00EB389E" w:rsidRDefault="00872BA8">
            <w:pPr>
              <w:pStyle w:val="TableParagraph"/>
              <w:spacing w:line="259" w:lineRule="auto"/>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method</w:t>
            </w:r>
            <w:r>
              <w:rPr>
                <w:spacing w:val="-2"/>
              </w:rPr>
              <w:t xml:space="preserve"> </w:t>
            </w:r>
            <w:r>
              <w:t>by</w:t>
            </w:r>
            <w:r>
              <w:rPr>
                <w:spacing w:val="-2"/>
              </w:rPr>
              <w:t xml:space="preserve"> </w:t>
            </w:r>
            <w:r>
              <w:t>which</w:t>
            </w:r>
            <w:r>
              <w:rPr>
                <w:spacing w:val="-2"/>
              </w:rPr>
              <w:t xml:space="preserve"> </w:t>
            </w:r>
            <w:r>
              <w:t>indentured</w:t>
            </w:r>
            <w:r>
              <w:rPr>
                <w:spacing w:val="-2"/>
              </w:rPr>
              <w:t xml:space="preserve"> </w:t>
            </w:r>
            <w:r>
              <w:t>servants</w:t>
            </w:r>
            <w:r>
              <w:rPr>
                <w:spacing w:val="-2"/>
              </w:rPr>
              <w:t xml:space="preserve"> </w:t>
            </w:r>
            <w:r>
              <w:t>were</w:t>
            </w:r>
            <w:r>
              <w:rPr>
                <w:spacing w:val="-2"/>
              </w:rPr>
              <w:t xml:space="preserve"> </w:t>
            </w:r>
            <w:r>
              <w:t>able</w:t>
            </w:r>
            <w:r>
              <w:rPr>
                <w:spacing w:val="-2"/>
              </w:rPr>
              <w:t xml:space="preserve"> </w:t>
            </w:r>
            <w:r>
              <w:t>to</w:t>
            </w:r>
            <w:r>
              <w:rPr>
                <w:spacing w:val="-5"/>
              </w:rPr>
              <w:t xml:space="preserve"> </w:t>
            </w:r>
            <w:r>
              <w:t>own</w:t>
            </w:r>
            <w:r>
              <w:rPr>
                <w:spacing w:val="-2"/>
              </w:rPr>
              <w:t xml:space="preserve"> </w:t>
            </w:r>
            <w:r>
              <w:t>private property, farm crops and</w:t>
            </w:r>
            <w:r>
              <w:rPr>
                <w:spacing w:val="-1"/>
              </w:rPr>
              <w:t xml:space="preserve"> </w:t>
            </w:r>
            <w:r>
              <w:t>make money,</w:t>
            </w:r>
            <w:r>
              <w:rPr>
                <w:spacing w:val="-1"/>
              </w:rPr>
              <w:t xml:space="preserve"> </w:t>
            </w:r>
            <w:r>
              <w:t>realizing the payout of property</w:t>
            </w:r>
            <w:r>
              <w:rPr>
                <w:spacing w:val="-1"/>
              </w:rPr>
              <w:t xml:space="preserve"> </w:t>
            </w:r>
            <w:r>
              <w:t>and supplies at the end</w:t>
            </w:r>
            <w:r>
              <w:rPr>
                <w:spacing w:val="-1"/>
              </w:rPr>
              <w:t xml:space="preserve"> </w:t>
            </w:r>
            <w:r>
              <w:t xml:space="preserve">of their </w:t>
            </w:r>
            <w:r>
              <w:rPr>
                <w:spacing w:val="-2"/>
              </w:rPr>
              <w:t>contracts.</w:t>
            </w:r>
          </w:p>
          <w:p w14:paraId="5A28A06F" w14:textId="77777777" w:rsidR="00EB389E" w:rsidRDefault="00872BA8">
            <w:pPr>
              <w:pStyle w:val="TableParagraph"/>
              <w:spacing w:line="259" w:lineRule="auto"/>
              <w:ind w:left="57"/>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shift</w:t>
            </w:r>
            <w:r>
              <w:rPr>
                <w:spacing w:val="-1"/>
              </w:rPr>
              <w:t xml:space="preserve"> </w:t>
            </w:r>
            <w:r>
              <w:t>in</w:t>
            </w:r>
            <w:r>
              <w:rPr>
                <w:spacing w:val="-5"/>
              </w:rPr>
              <w:t xml:space="preserve"> </w:t>
            </w:r>
            <w:r>
              <w:t>attitude</w:t>
            </w:r>
            <w:r>
              <w:rPr>
                <w:spacing w:val="-4"/>
              </w:rPr>
              <w:t xml:space="preserve"> </w:t>
            </w:r>
            <w:r>
              <w:t>toward</w:t>
            </w:r>
            <w:r>
              <w:rPr>
                <w:spacing w:val="-2"/>
              </w:rPr>
              <w:t xml:space="preserve"> </w:t>
            </w:r>
            <w:r>
              <w:t>Africans</w:t>
            </w:r>
            <w:r>
              <w:rPr>
                <w:spacing w:val="-2"/>
              </w:rPr>
              <w:t xml:space="preserve"> </w:t>
            </w:r>
            <w:r>
              <w:t>as</w:t>
            </w:r>
            <w:r>
              <w:rPr>
                <w:spacing w:val="-2"/>
              </w:rPr>
              <w:t xml:space="preserve"> </w:t>
            </w:r>
            <w:r>
              <w:t>Colonial</w:t>
            </w:r>
            <w:r>
              <w:rPr>
                <w:spacing w:val="-1"/>
              </w:rPr>
              <w:t xml:space="preserve"> </w:t>
            </w:r>
            <w:r>
              <w:t>America</w:t>
            </w:r>
            <w:r>
              <w:rPr>
                <w:spacing w:val="-4"/>
              </w:rPr>
              <w:t xml:space="preserve"> </w:t>
            </w:r>
            <w:r>
              <w:t>transitioned from indentured servitude to race-based, hereditary slavery (i.e., Anthony Johnson, John Casor).</w:t>
            </w:r>
          </w:p>
          <w:p w14:paraId="5A28A070" w14:textId="77777777" w:rsidR="00EB389E" w:rsidRDefault="00872BA8">
            <w:pPr>
              <w:pStyle w:val="TableParagraph"/>
              <w:spacing w:line="251" w:lineRule="exact"/>
              <w:ind w:left="57"/>
            </w:pPr>
            <w:r>
              <w:rPr>
                <w:i/>
              </w:rPr>
              <w:t>Clarification</w:t>
            </w:r>
            <w:r>
              <w:rPr>
                <w:i/>
                <w:spacing w:val="-7"/>
              </w:rPr>
              <w:t xml:space="preserve"> </w:t>
            </w:r>
            <w:r>
              <w:rPr>
                <w:i/>
              </w:rPr>
              <w:t>5:</w:t>
            </w:r>
            <w:r>
              <w:rPr>
                <w:i/>
                <w:spacing w:val="-2"/>
              </w:rPr>
              <w:t xml:space="preserve"> </w:t>
            </w:r>
            <w:r>
              <w:t>Instruction</w:t>
            </w:r>
            <w:r>
              <w:rPr>
                <w:spacing w:val="-6"/>
              </w:rPr>
              <w:t xml:space="preserve"> </w:t>
            </w:r>
            <w:r>
              <w:t>includes</w:t>
            </w:r>
            <w:r>
              <w:rPr>
                <w:spacing w:val="-5"/>
              </w:rPr>
              <w:t xml:space="preserve"> </w:t>
            </w:r>
            <w:r>
              <w:t>the</w:t>
            </w:r>
            <w:r>
              <w:rPr>
                <w:spacing w:val="-4"/>
              </w:rPr>
              <w:t xml:space="preserve"> </w:t>
            </w:r>
            <w:r>
              <w:rPr>
                <w:i/>
              </w:rPr>
              <w:t>Virginia</w:t>
            </w:r>
            <w:r>
              <w:rPr>
                <w:i/>
                <w:spacing w:val="-3"/>
              </w:rPr>
              <w:t xml:space="preserve"> </w:t>
            </w:r>
            <w:r>
              <w:rPr>
                <w:i/>
              </w:rPr>
              <w:t>Code</w:t>
            </w:r>
            <w:r>
              <w:rPr>
                <w:i/>
                <w:spacing w:val="-5"/>
              </w:rPr>
              <w:t xml:space="preserve"> </w:t>
            </w:r>
            <w:r>
              <w:rPr>
                <w:i/>
              </w:rPr>
              <w:t>Regarding</w:t>
            </w:r>
            <w:r>
              <w:rPr>
                <w:i/>
                <w:spacing w:val="-4"/>
              </w:rPr>
              <w:t xml:space="preserve"> </w:t>
            </w:r>
            <w:r>
              <w:rPr>
                <w:i/>
              </w:rPr>
              <w:t>Slaves</w:t>
            </w:r>
            <w:r>
              <w:rPr>
                <w:i/>
                <w:spacing w:val="-3"/>
              </w:rPr>
              <w:t xml:space="preserve"> </w:t>
            </w:r>
            <w:r>
              <w:rPr>
                <w:i/>
              </w:rPr>
              <w:t>and</w:t>
            </w:r>
            <w:r>
              <w:rPr>
                <w:i/>
                <w:spacing w:val="-6"/>
              </w:rPr>
              <w:t xml:space="preserve"> </w:t>
            </w:r>
            <w:r>
              <w:rPr>
                <w:i/>
              </w:rPr>
              <w:t>Servants</w:t>
            </w:r>
            <w:r>
              <w:rPr>
                <w:i/>
                <w:spacing w:val="-5"/>
              </w:rPr>
              <w:t xml:space="preserve"> </w:t>
            </w:r>
            <w:r>
              <w:rPr>
                <w:spacing w:val="-2"/>
              </w:rPr>
              <w:t>(1705).</w:t>
            </w:r>
          </w:p>
        </w:tc>
      </w:tr>
      <w:tr w:rsidR="00EB389E" w14:paraId="5A28A076" w14:textId="77777777">
        <w:trPr>
          <w:trHeight w:val="1114"/>
        </w:trPr>
        <w:tc>
          <w:tcPr>
            <w:tcW w:w="1687" w:type="dxa"/>
            <w:tcBorders>
              <w:top w:val="single" w:sz="4" w:space="0" w:color="000000"/>
            </w:tcBorders>
          </w:tcPr>
          <w:p w14:paraId="5A28A072" w14:textId="77777777" w:rsidR="00EB389E" w:rsidRDefault="00EB389E">
            <w:pPr>
              <w:pStyle w:val="TableParagraph"/>
              <w:rPr>
                <w:sz w:val="24"/>
              </w:rPr>
            </w:pPr>
          </w:p>
          <w:p w14:paraId="5A28A073" w14:textId="77777777" w:rsidR="00EB389E" w:rsidRDefault="00EB389E">
            <w:pPr>
              <w:pStyle w:val="TableParagraph"/>
              <w:spacing w:before="30"/>
              <w:rPr>
                <w:sz w:val="24"/>
              </w:rPr>
            </w:pPr>
          </w:p>
          <w:p w14:paraId="5A28A074" w14:textId="77777777" w:rsidR="00EB389E" w:rsidRDefault="00872BA8">
            <w:pPr>
              <w:pStyle w:val="TableParagraph"/>
              <w:ind w:right="115"/>
              <w:jc w:val="center"/>
              <w:rPr>
                <w:sz w:val="24"/>
              </w:rPr>
            </w:pPr>
            <w:r>
              <w:rPr>
                <w:spacing w:val="-2"/>
                <w:sz w:val="24"/>
              </w:rPr>
              <w:t>SS.912.AA.1.3</w:t>
            </w:r>
          </w:p>
        </w:tc>
        <w:tc>
          <w:tcPr>
            <w:tcW w:w="7776" w:type="dxa"/>
            <w:tcBorders>
              <w:top w:val="single" w:sz="4" w:space="0" w:color="000000"/>
            </w:tcBorders>
          </w:tcPr>
          <w:p w14:paraId="5A28A075" w14:textId="77777777" w:rsidR="00EB389E" w:rsidRDefault="00872BA8">
            <w:pPr>
              <w:pStyle w:val="TableParagraph"/>
              <w:spacing w:before="267" w:line="270" w:lineRule="atLeast"/>
              <w:ind w:left="264" w:right="73"/>
              <w:rPr>
                <w:sz w:val="24"/>
              </w:rPr>
            </w:pPr>
            <w:r>
              <w:rPr>
                <w:sz w:val="24"/>
              </w:rPr>
              <w:t>Analyze the reciprocal roles of the Triangular Trade routes between Africa and</w:t>
            </w:r>
            <w:r>
              <w:rPr>
                <w:spacing w:val="-4"/>
                <w:sz w:val="24"/>
              </w:rPr>
              <w:t xml:space="preserve"> </w:t>
            </w:r>
            <w:r>
              <w:rPr>
                <w:sz w:val="24"/>
              </w:rPr>
              <w:t>the</w:t>
            </w:r>
            <w:r>
              <w:rPr>
                <w:spacing w:val="-5"/>
                <w:sz w:val="24"/>
              </w:rPr>
              <w:t xml:space="preserve"> </w:t>
            </w:r>
            <w:r>
              <w:rPr>
                <w:sz w:val="24"/>
              </w:rPr>
              <w:t>western</w:t>
            </w:r>
            <w:r>
              <w:rPr>
                <w:spacing w:val="-4"/>
                <w:sz w:val="24"/>
              </w:rPr>
              <w:t xml:space="preserve"> </w:t>
            </w:r>
            <w:r>
              <w:rPr>
                <w:sz w:val="24"/>
              </w:rPr>
              <w:t>hemisphere,</w:t>
            </w:r>
            <w:r>
              <w:rPr>
                <w:spacing w:val="-4"/>
                <w:sz w:val="24"/>
              </w:rPr>
              <w:t xml:space="preserve"> </w:t>
            </w:r>
            <w:r>
              <w:rPr>
                <w:sz w:val="24"/>
              </w:rPr>
              <w:t>Africa</w:t>
            </w:r>
            <w:r>
              <w:rPr>
                <w:spacing w:val="-3"/>
                <w:sz w:val="24"/>
              </w:rPr>
              <w:t xml:space="preserve"> </w:t>
            </w:r>
            <w:r>
              <w:rPr>
                <w:sz w:val="24"/>
              </w:rPr>
              <w:t>and</w:t>
            </w:r>
            <w:r>
              <w:rPr>
                <w:spacing w:val="-4"/>
                <w:sz w:val="24"/>
              </w:rPr>
              <w:t xml:space="preserve"> </w:t>
            </w:r>
            <w:r>
              <w:rPr>
                <w:sz w:val="24"/>
              </w:rPr>
              <w:t>Europe,</w:t>
            </w:r>
            <w:r>
              <w:rPr>
                <w:spacing w:val="-4"/>
                <w:sz w:val="24"/>
              </w:rPr>
              <w:t xml:space="preserve"> </w:t>
            </w:r>
            <w:r>
              <w:rPr>
                <w:sz w:val="24"/>
              </w:rPr>
              <w:t>and</w:t>
            </w:r>
            <w:r>
              <w:rPr>
                <w:spacing w:val="-4"/>
                <w:sz w:val="24"/>
              </w:rPr>
              <w:t xml:space="preserve"> </w:t>
            </w:r>
            <w:r>
              <w:rPr>
                <w:sz w:val="24"/>
              </w:rPr>
              <w:t>Europe</w:t>
            </w:r>
            <w:r>
              <w:rPr>
                <w:spacing w:val="-5"/>
                <w:sz w:val="24"/>
              </w:rPr>
              <w:t xml:space="preserve"> </w:t>
            </w:r>
            <w:r>
              <w:rPr>
                <w:sz w:val="24"/>
              </w:rPr>
              <w:t>and</w:t>
            </w:r>
            <w:r>
              <w:rPr>
                <w:spacing w:val="-4"/>
                <w:sz w:val="24"/>
              </w:rPr>
              <w:t xml:space="preserve"> </w:t>
            </w:r>
            <w:r>
              <w:rPr>
                <w:sz w:val="24"/>
              </w:rPr>
              <w:t>the</w:t>
            </w:r>
            <w:r>
              <w:rPr>
                <w:spacing w:val="-3"/>
                <w:sz w:val="24"/>
              </w:rPr>
              <w:t xml:space="preserve"> </w:t>
            </w:r>
            <w:r>
              <w:rPr>
                <w:sz w:val="24"/>
              </w:rPr>
              <w:t xml:space="preserve">western </w:t>
            </w:r>
            <w:r>
              <w:rPr>
                <w:spacing w:val="-2"/>
                <w:sz w:val="24"/>
              </w:rPr>
              <w:t>hemisphere.</w:t>
            </w:r>
          </w:p>
        </w:tc>
      </w:tr>
    </w:tbl>
    <w:p w14:paraId="5A28A07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078"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39"/>
        <w:gridCol w:w="7732"/>
      </w:tblGrid>
      <w:tr w:rsidR="00EB389E" w14:paraId="5A28A07D" w14:textId="77777777">
        <w:trPr>
          <w:trHeight w:val="2661"/>
        </w:trPr>
        <w:tc>
          <w:tcPr>
            <w:tcW w:w="9471" w:type="dxa"/>
            <w:gridSpan w:val="2"/>
            <w:tcBorders>
              <w:bottom w:val="single" w:sz="4" w:space="0" w:color="000000"/>
            </w:tcBorders>
          </w:tcPr>
          <w:p w14:paraId="5A28A079"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07A" w14:textId="77777777" w:rsidR="00EB389E" w:rsidRDefault="00872BA8">
            <w:pPr>
              <w:pStyle w:val="TableParagraph"/>
              <w:spacing w:before="4" w:line="256"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Triangular</w:t>
            </w:r>
            <w:r>
              <w:rPr>
                <w:spacing w:val="-1"/>
              </w:rPr>
              <w:t xml:space="preserve"> </w:t>
            </w:r>
            <w:r>
              <w:t>Trade</w:t>
            </w:r>
            <w:r>
              <w:rPr>
                <w:spacing w:val="-2"/>
              </w:rPr>
              <w:t xml:space="preserve"> </w:t>
            </w:r>
            <w:r>
              <w:t>and</w:t>
            </w:r>
            <w:r>
              <w:rPr>
                <w:spacing w:val="-2"/>
              </w:rPr>
              <w:t xml:space="preserve"> </w:t>
            </w:r>
            <w:r>
              <w:t>how</w:t>
            </w:r>
            <w:r>
              <w:rPr>
                <w:spacing w:val="-3"/>
              </w:rPr>
              <w:t xml:space="preserve"> </w:t>
            </w:r>
            <w:r>
              <w:t>this</w:t>
            </w:r>
            <w:r>
              <w:rPr>
                <w:spacing w:val="-4"/>
              </w:rPr>
              <w:t xml:space="preserve"> </w:t>
            </w:r>
            <w:r>
              <w:t>three-tiered</w:t>
            </w:r>
            <w:r>
              <w:rPr>
                <w:spacing w:val="-5"/>
              </w:rPr>
              <w:t xml:space="preserve"> </w:t>
            </w:r>
            <w:r>
              <w:t>system</w:t>
            </w:r>
            <w:r>
              <w:rPr>
                <w:spacing w:val="-4"/>
              </w:rPr>
              <w:t xml:space="preserve"> </w:t>
            </w:r>
            <w:r>
              <w:t>encouraged the use of slavery.</w:t>
            </w:r>
          </w:p>
          <w:p w14:paraId="5A28A07B"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what</w:t>
            </w:r>
            <w:r>
              <w:rPr>
                <w:spacing w:val="-4"/>
              </w:rPr>
              <w:t xml:space="preserve"> </w:t>
            </w:r>
            <w:r>
              <w:t>made</w:t>
            </w:r>
            <w:r>
              <w:rPr>
                <w:spacing w:val="-4"/>
              </w:rPr>
              <w:t xml:space="preserve"> </w:t>
            </w:r>
            <w:r>
              <w:t>indentured</w:t>
            </w:r>
            <w:r>
              <w:rPr>
                <w:spacing w:val="-5"/>
              </w:rPr>
              <w:t xml:space="preserve"> </w:t>
            </w:r>
            <w:r>
              <w:t>servitude</w:t>
            </w:r>
            <w:r>
              <w:rPr>
                <w:spacing w:val="-4"/>
              </w:rPr>
              <w:t xml:space="preserve"> </w:t>
            </w:r>
            <w:r>
              <w:t>contracts</w:t>
            </w:r>
            <w:r>
              <w:rPr>
                <w:spacing w:val="-4"/>
              </w:rPr>
              <w:t xml:space="preserve"> </w:t>
            </w:r>
            <w:r>
              <w:t>a</w:t>
            </w:r>
            <w:r>
              <w:rPr>
                <w:spacing w:val="-2"/>
              </w:rPr>
              <w:t xml:space="preserve"> </w:t>
            </w:r>
            <w:r>
              <w:t>risky</w:t>
            </w:r>
            <w:r>
              <w:rPr>
                <w:spacing w:val="-2"/>
              </w:rPr>
              <w:t xml:space="preserve"> </w:t>
            </w:r>
            <w:r>
              <w:t>investment</w:t>
            </w:r>
            <w:r>
              <w:rPr>
                <w:spacing w:val="-4"/>
              </w:rPr>
              <w:t xml:space="preserve"> </w:t>
            </w:r>
            <w:r>
              <w:t>for colonists, based on economic and social factors.</w:t>
            </w:r>
          </w:p>
          <w:p w14:paraId="5A28A07C" w14:textId="77777777" w:rsidR="00EB389E" w:rsidRDefault="00872BA8">
            <w:pPr>
              <w:pStyle w:val="TableParagraph"/>
              <w:ind w:left="64" w:right="166"/>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how</w:t>
            </w:r>
            <w:r>
              <w:rPr>
                <w:spacing w:val="-2"/>
              </w:rPr>
              <w:t xml:space="preserve"> </w:t>
            </w:r>
            <w:r>
              <w:t>the</w:t>
            </w:r>
            <w:r>
              <w:rPr>
                <w:spacing w:val="-1"/>
              </w:rPr>
              <w:t xml:space="preserve"> </w:t>
            </w:r>
            <w:r>
              <w:t>desire</w:t>
            </w:r>
            <w:r>
              <w:rPr>
                <w:spacing w:val="-3"/>
              </w:rPr>
              <w:t xml:space="preserve"> </w:t>
            </w:r>
            <w:r>
              <w:t>for</w:t>
            </w:r>
            <w:r>
              <w:rPr>
                <w:spacing w:val="-3"/>
              </w:rPr>
              <w:t xml:space="preserve"> </w:t>
            </w:r>
            <w:r>
              <w:t>knowledge</w:t>
            </w:r>
            <w:r>
              <w:rPr>
                <w:spacing w:val="-1"/>
              </w:rPr>
              <w:t xml:space="preserve"> </w:t>
            </w:r>
            <w:r>
              <w:t>of</w:t>
            </w:r>
            <w:r>
              <w:rPr>
                <w:spacing w:val="-3"/>
              </w:rPr>
              <w:t xml:space="preserve"> </w:t>
            </w:r>
            <w:r>
              <w:t>land</w:t>
            </w:r>
            <w:r>
              <w:rPr>
                <w:spacing w:val="-1"/>
              </w:rPr>
              <w:t xml:space="preserve"> </w:t>
            </w:r>
            <w:r>
              <w:t>cultivation</w:t>
            </w:r>
            <w:r>
              <w:rPr>
                <w:spacing w:val="-1"/>
              </w:rPr>
              <w:t xml:space="preserve"> </w:t>
            </w:r>
            <w:r>
              <w:t>and</w:t>
            </w:r>
            <w:r>
              <w:rPr>
                <w:spacing w:val="-4"/>
              </w:rPr>
              <w:t xml:space="preserve"> </w:t>
            </w:r>
            <w:r>
              <w:t>the</w:t>
            </w:r>
            <w:r>
              <w:rPr>
                <w:spacing w:val="-3"/>
              </w:rPr>
              <w:t xml:space="preserve"> </w:t>
            </w:r>
            <w:r>
              <w:t>rise</w:t>
            </w:r>
            <w:r>
              <w:rPr>
                <w:spacing w:val="-1"/>
              </w:rPr>
              <w:t xml:space="preserve"> </w:t>
            </w:r>
            <w:r>
              <w:t>in</w:t>
            </w:r>
            <w:r>
              <w:rPr>
                <w:spacing w:val="-1"/>
              </w:rPr>
              <w:t xml:space="preserve"> </w:t>
            </w:r>
            <w:r>
              <w:t xml:space="preserve">the production of tobacco and rice had a direct impact on the increased demand for slave labor and the importation of slaves into North America (i.e., the importation of Africans from the Rice Coast of </w:t>
            </w:r>
            <w:r>
              <w:rPr>
                <w:spacing w:val="-2"/>
              </w:rPr>
              <w:t>Africa).</w:t>
            </w:r>
          </w:p>
        </w:tc>
      </w:tr>
      <w:tr w:rsidR="00EB389E" w14:paraId="5A28A082" w14:textId="77777777">
        <w:trPr>
          <w:trHeight w:val="1038"/>
        </w:trPr>
        <w:tc>
          <w:tcPr>
            <w:tcW w:w="1739" w:type="dxa"/>
            <w:tcBorders>
              <w:top w:val="single" w:sz="4" w:space="0" w:color="000000"/>
            </w:tcBorders>
          </w:tcPr>
          <w:p w14:paraId="5A28A07E" w14:textId="77777777" w:rsidR="00EB389E" w:rsidRDefault="00EB389E">
            <w:pPr>
              <w:pStyle w:val="TableParagraph"/>
              <w:spacing w:before="166"/>
              <w:rPr>
                <w:sz w:val="24"/>
              </w:rPr>
            </w:pPr>
          </w:p>
          <w:p w14:paraId="5A28A07F" w14:textId="77777777" w:rsidR="00EB389E" w:rsidRDefault="00872BA8">
            <w:pPr>
              <w:pStyle w:val="TableParagraph"/>
              <w:spacing w:before="1"/>
              <w:ind w:left="64"/>
              <w:rPr>
                <w:sz w:val="24"/>
              </w:rPr>
            </w:pPr>
            <w:r>
              <w:rPr>
                <w:spacing w:val="-2"/>
                <w:sz w:val="24"/>
              </w:rPr>
              <w:t>SS.912.AA.1.4</w:t>
            </w:r>
          </w:p>
        </w:tc>
        <w:tc>
          <w:tcPr>
            <w:tcW w:w="7732" w:type="dxa"/>
            <w:tcBorders>
              <w:top w:val="single" w:sz="4" w:space="0" w:color="000000"/>
            </w:tcBorders>
          </w:tcPr>
          <w:p w14:paraId="5A28A080" w14:textId="77777777" w:rsidR="00EB389E" w:rsidRDefault="00EB389E">
            <w:pPr>
              <w:pStyle w:val="TableParagraph"/>
              <w:spacing w:before="10"/>
              <w:rPr>
                <w:sz w:val="24"/>
              </w:rPr>
            </w:pPr>
          </w:p>
          <w:p w14:paraId="5A28A081" w14:textId="77777777" w:rsidR="00EB389E" w:rsidRDefault="00872BA8">
            <w:pPr>
              <w:pStyle w:val="TableParagraph"/>
              <w:spacing w:before="1"/>
              <w:ind w:left="219"/>
              <w:rPr>
                <w:sz w:val="24"/>
              </w:rPr>
            </w:pPr>
            <w:r>
              <w:rPr>
                <w:sz w:val="24"/>
              </w:rPr>
              <w:t>Examine</w:t>
            </w:r>
            <w:r>
              <w:rPr>
                <w:spacing w:val="-5"/>
                <w:sz w:val="24"/>
              </w:rPr>
              <w:t xml:space="preserve"> </w:t>
            </w:r>
            <w:r>
              <w:rPr>
                <w:sz w:val="24"/>
              </w:rPr>
              <w:t>the</w:t>
            </w:r>
            <w:r>
              <w:rPr>
                <w:spacing w:val="-5"/>
                <w:sz w:val="24"/>
              </w:rPr>
              <w:t xml:space="preserve"> </w:t>
            </w:r>
            <w:r>
              <w:rPr>
                <w:sz w:val="24"/>
              </w:rPr>
              <w:t>development</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and</w:t>
            </w:r>
            <w:r>
              <w:rPr>
                <w:spacing w:val="-4"/>
                <w:sz w:val="24"/>
              </w:rPr>
              <w:t xml:space="preserve"> </w:t>
            </w:r>
            <w:r>
              <w:rPr>
                <w:sz w:val="24"/>
              </w:rPr>
              <w:t>describe</w:t>
            </w:r>
            <w:r>
              <w:rPr>
                <w:spacing w:val="-3"/>
                <w:sz w:val="24"/>
              </w:rPr>
              <w:t xml:space="preserve"> </w:t>
            </w:r>
            <w:r>
              <w:rPr>
                <w:sz w:val="24"/>
              </w:rPr>
              <w:t>the</w:t>
            </w:r>
            <w:r>
              <w:rPr>
                <w:spacing w:val="-5"/>
                <w:sz w:val="24"/>
              </w:rPr>
              <w:t xml:space="preserve"> </w:t>
            </w:r>
            <w:r>
              <w:rPr>
                <w:sz w:val="24"/>
              </w:rPr>
              <w:t>conditions</w:t>
            </w:r>
            <w:r>
              <w:rPr>
                <w:spacing w:val="-4"/>
                <w:sz w:val="24"/>
              </w:rPr>
              <w:t xml:space="preserve"> </w:t>
            </w:r>
            <w:r>
              <w:rPr>
                <w:sz w:val="24"/>
              </w:rPr>
              <w:t>for</w:t>
            </w:r>
            <w:r>
              <w:rPr>
                <w:spacing w:val="-5"/>
                <w:sz w:val="24"/>
              </w:rPr>
              <w:t xml:space="preserve"> </w:t>
            </w:r>
            <w:r>
              <w:rPr>
                <w:sz w:val="24"/>
              </w:rPr>
              <w:t>Africans during their passage to America.</w:t>
            </w:r>
          </w:p>
        </w:tc>
      </w:tr>
      <w:tr w:rsidR="00EB389E" w14:paraId="5A28A087" w14:textId="77777777">
        <w:trPr>
          <w:trHeight w:val="1829"/>
        </w:trPr>
        <w:tc>
          <w:tcPr>
            <w:tcW w:w="9471" w:type="dxa"/>
            <w:gridSpan w:val="2"/>
            <w:tcBorders>
              <w:bottom w:val="single" w:sz="4" w:space="0" w:color="000000"/>
            </w:tcBorders>
          </w:tcPr>
          <w:p w14:paraId="5A28A08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84" w14:textId="77777777" w:rsidR="00EB389E" w:rsidRDefault="00872BA8">
            <w:pPr>
              <w:pStyle w:val="TableParagraph"/>
              <w:spacing w:before="4"/>
              <w:ind w:left="64"/>
            </w:pPr>
            <w:r>
              <w:rPr>
                <w:i/>
              </w:rPr>
              <w:t>Clarification</w:t>
            </w:r>
            <w:r>
              <w:rPr>
                <w:i/>
                <w:spacing w:val="-8"/>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Triangular</w:t>
            </w:r>
            <w:r>
              <w:rPr>
                <w:spacing w:val="-2"/>
              </w:rPr>
              <w:t xml:space="preserve"> </w:t>
            </w:r>
            <w:r>
              <w:t>Trade</w:t>
            </w:r>
            <w:r>
              <w:rPr>
                <w:spacing w:val="-4"/>
              </w:rPr>
              <w:t xml:space="preserve"> </w:t>
            </w:r>
            <w:r>
              <w:t>routes</w:t>
            </w:r>
            <w:r>
              <w:rPr>
                <w:spacing w:val="-3"/>
              </w:rPr>
              <w:t xml:space="preserve"> </w:t>
            </w:r>
            <w:r>
              <w:t>and</w:t>
            </w:r>
            <w:r>
              <w:rPr>
                <w:spacing w:val="-5"/>
              </w:rPr>
              <w:t xml:space="preserve"> </w:t>
            </w:r>
            <w:r>
              <w:t>the</w:t>
            </w:r>
            <w:r>
              <w:rPr>
                <w:spacing w:val="-5"/>
              </w:rPr>
              <w:t xml:space="preserve"> </w:t>
            </w:r>
            <w:r>
              <w:t>Middle</w:t>
            </w:r>
            <w:r>
              <w:rPr>
                <w:spacing w:val="-3"/>
              </w:rPr>
              <w:t xml:space="preserve"> </w:t>
            </w:r>
            <w:r>
              <w:rPr>
                <w:spacing w:val="-2"/>
              </w:rPr>
              <w:t>Passage.</w:t>
            </w:r>
          </w:p>
          <w:p w14:paraId="5A28A085" w14:textId="77777777" w:rsidR="00EB389E" w:rsidRDefault="00872BA8">
            <w:pPr>
              <w:pStyle w:val="TableParagraph"/>
              <w:spacing w:before="18" w:line="259" w:lineRule="auto"/>
              <w:ind w:left="64" w:right="166"/>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the</w:t>
            </w:r>
            <w:r>
              <w:rPr>
                <w:spacing w:val="-1"/>
              </w:rPr>
              <w:t xml:space="preserve"> </w:t>
            </w:r>
            <w:r>
              <w:t>causes</w:t>
            </w:r>
            <w:r>
              <w:rPr>
                <w:spacing w:val="-3"/>
              </w:rPr>
              <w:t xml:space="preserve"> </w:t>
            </w:r>
            <w:r>
              <w:t>for the</w:t>
            </w:r>
            <w:r>
              <w:rPr>
                <w:spacing w:val="-3"/>
              </w:rPr>
              <w:t xml:space="preserve"> </w:t>
            </w:r>
            <w:r>
              <w:t>growth</w:t>
            </w:r>
            <w:r>
              <w:rPr>
                <w:spacing w:val="-4"/>
              </w:rPr>
              <w:t xml:space="preserve"> </w:t>
            </w:r>
            <w:r>
              <w:t>and</w:t>
            </w:r>
            <w:r>
              <w:rPr>
                <w:spacing w:val="-1"/>
              </w:rPr>
              <w:t xml:space="preserve"> </w:t>
            </w:r>
            <w:r>
              <w:t>development of</w:t>
            </w:r>
            <w:r>
              <w:rPr>
                <w:spacing w:val="-3"/>
              </w:rPr>
              <w:t xml:space="preserve"> </w:t>
            </w:r>
            <w:r>
              <w:t>slavery,</w:t>
            </w:r>
            <w:r>
              <w:rPr>
                <w:spacing w:val="-4"/>
              </w:rPr>
              <w:t xml:space="preserve"> </w:t>
            </w:r>
            <w:r>
              <w:t>primarily</w:t>
            </w:r>
            <w:r>
              <w:rPr>
                <w:spacing w:val="-4"/>
              </w:rPr>
              <w:t xml:space="preserve"> </w:t>
            </w:r>
            <w:r>
              <w:t>in the southern colonies.</w:t>
            </w:r>
          </w:p>
          <w:p w14:paraId="5A28A086" w14:textId="77777777" w:rsidR="00EB389E" w:rsidRDefault="00872BA8">
            <w:pPr>
              <w:pStyle w:val="TableParagraph"/>
              <w:spacing w:line="251" w:lineRule="exact"/>
              <w:ind w:left="64"/>
            </w:pPr>
            <w:r>
              <w:rPr>
                <w:i/>
              </w:rPr>
              <w:t>Clarification</w:t>
            </w:r>
            <w:r>
              <w:rPr>
                <w:i/>
                <w:spacing w:val="-9"/>
              </w:rPr>
              <w:t xml:space="preserve"> </w:t>
            </w:r>
            <w:r>
              <w:rPr>
                <w:i/>
              </w:rPr>
              <w:t>3:</w:t>
            </w:r>
            <w:r>
              <w:rPr>
                <w:i/>
                <w:spacing w:val="-2"/>
              </w:rPr>
              <w:t xml:space="preserve"> </w:t>
            </w:r>
            <w:r>
              <w:t>Instruction</w:t>
            </w:r>
            <w:r>
              <w:rPr>
                <w:spacing w:val="-7"/>
              </w:rPr>
              <w:t xml:space="preserve"> </w:t>
            </w:r>
            <w:r>
              <w:t>includes</w:t>
            </w:r>
            <w:r>
              <w:rPr>
                <w:spacing w:val="-5"/>
              </w:rPr>
              <w:t xml:space="preserve"> </w:t>
            </w:r>
            <w:r>
              <w:t>percentages</w:t>
            </w:r>
            <w:r>
              <w:rPr>
                <w:spacing w:val="-4"/>
              </w:rPr>
              <w:t xml:space="preserve"> </w:t>
            </w:r>
            <w:r>
              <w:t>of</w:t>
            </w:r>
            <w:r>
              <w:rPr>
                <w:spacing w:val="-2"/>
              </w:rPr>
              <w:t xml:space="preserve"> </w:t>
            </w:r>
            <w:r>
              <w:t>African</w:t>
            </w:r>
            <w:r>
              <w:rPr>
                <w:spacing w:val="-7"/>
              </w:rPr>
              <w:t xml:space="preserve"> </w:t>
            </w:r>
            <w:r>
              <w:t>diaspora</w:t>
            </w:r>
            <w:r>
              <w:rPr>
                <w:spacing w:val="-3"/>
              </w:rPr>
              <w:t xml:space="preserve"> </w:t>
            </w:r>
            <w:r>
              <w:t>within</w:t>
            </w:r>
            <w:r>
              <w:rPr>
                <w:spacing w:val="-4"/>
              </w:rPr>
              <w:t xml:space="preserve"> </w:t>
            </w:r>
            <w:r>
              <w:t>the</w:t>
            </w:r>
            <w:r>
              <w:rPr>
                <w:spacing w:val="-3"/>
              </w:rPr>
              <w:t xml:space="preserve"> </w:t>
            </w:r>
            <w:r>
              <w:t>New</w:t>
            </w:r>
            <w:r>
              <w:rPr>
                <w:spacing w:val="-5"/>
              </w:rPr>
              <w:t xml:space="preserve"> </w:t>
            </w:r>
            <w:r>
              <w:t>World</w:t>
            </w:r>
            <w:r>
              <w:rPr>
                <w:spacing w:val="-3"/>
              </w:rPr>
              <w:t xml:space="preserve"> </w:t>
            </w:r>
            <w:r>
              <w:rPr>
                <w:spacing w:val="-2"/>
              </w:rPr>
              <w:t>colonies.</w:t>
            </w:r>
          </w:p>
        </w:tc>
      </w:tr>
      <w:tr w:rsidR="00EB389E" w14:paraId="5A28A08C" w14:textId="77777777">
        <w:trPr>
          <w:trHeight w:val="1038"/>
        </w:trPr>
        <w:tc>
          <w:tcPr>
            <w:tcW w:w="1739" w:type="dxa"/>
            <w:tcBorders>
              <w:top w:val="single" w:sz="4" w:space="0" w:color="000000"/>
            </w:tcBorders>
          </w:tcPr>
          <w:p w14:paraId="5A28A088" w14:textId="77777777" w:rsidR="00EB389E" w:rsidRDefault="00EB389E">
            <w:pPr>
              <w:pStyle w:val="TableParagraph"/>
              <w:spacing w:before="166"/>
              <w:rPr>
                <w:sz w:val="24"/>
              </w:rPr>
            </w:pPr>
          </w:p>
          <w:p w14:paraId="5A28A089" w14:textId="77777777" w:rsidR="00EB389E" w:rsidRDefault="00872BA8">
            <w:pPr>
              <w:pStyle w:val="TableParagraph"/>
              <w:spacing w:before="1"/>
              <w:ind w:left="64"/>
              <w:rPr>
                <w:sz w:val="24"/>
              </w:rPr>
            </w:pPr>
            <w:r>
              <w:rPr>
                <w:spacing w:val="-2"/>
                <w:sz w:val="24"/>
              </w:rPr>
              <w:t>SS.912.AA.1.5</w:t>
            </w:r>
          </w:p>
        </w:tc>
        <w:tc>
          <w:tcPr>
            <w:tcW w:w="7732" w:type="dxa"/>
            <w:tcBorders>
              <w:top w:val="single" w:sz="4" w:space="0" w:color="000000"/>
            </w:tcBorders>
          </w:tcPr>
          <w:p w14:paraId="5A28A08A" w14:textId="77777777" w:rsidR="00EB389E" w:rsidRDefault="00EB389E">
            <w:pPr>
              <w:pStyle w:val="TableParagraph"/>
              <w:spacing w:before="10"/>
              <w:rPr>
                <w:sz w:val="24"/>
              </w:rPr>
            </w:pPr>
          </w:p>
          <w:p w14:paraId="5A28A08B" w14:textId="596B16F7" w:rsidR="00EB389E" w:rsidRDefault="00872BA8">
            <w:pPr>
              <w:pStyle w:val="TableParagraph"/>
              <w:spacing w:before="1"/>
              <w:ind w:left="219" w:right="130"/>
              <w:rPr>
                <w:sz w:val="24"/>
              </w:rPr>
            </w:pPr>
            <w:r>
              <w:rPr>
                <w:sz w:val="24"/>
              </w:rPr>
              <w:t>Explain</w:t>
            </w:r>
            <w:r>
              <w:rPr>
                <w:spacing w:val="-5"/>
                <w:sz w:val="24"/>
              </w:rPr>
              <w:t xml:space="preserve"> </w:t>
            </w:r>
            <w:r>
              <w:rPr>
                <w:sz w:val="24"/>
              </w:rPr>
              <w:t>the</w:t>
            </w:r>
            <w:r>
              <w:rPr>
                <w:spacing w:val="-6"/>
                <w:sz w:val="24"/>
              </w:rPr>
              <w:t xml:space="preserve"> </w:t>
            </w:r>
            <w:r>
              <w:rPr>
                <w:sz w:val="24"/>
              </w:rPr>
              <w:t>significance</w:t>
            </w:r>
            <w:r>
              <w:rPr>
                <w:spacing w:val="-5"/>
                <w:sz w:val="24"/>
              </w:rPr>
              <w:t xml:space="preserve"> </w:t>
            </w:r>
            <w:r>
              <w:rPr>
                <w:sz w:val="24"/>
              </w:rPr>
              <w:t>of</w:t>
            </w:r>
            <w:r>
              <w:rPr>
                <w:spacing w:val="-6"/>
                <w:sz w:val="24"/>
              </w:rPr>
              <w:t xml:space="preserve"> </w:t>
            </w:r>
            <w:r>
              <w:rPr>
                <w:sz w:val="24"/>
              </w:rPr>
              <w:t>England</w:t>
            </w:r>
            <w:r>
              <w:rPr>
                <w:spacing w:val="-5"/>
                <w:sz w:val="24"/>
              </w:rPr>
              <w:t xml:space="preserve"> </w:t>
            </w:r>
            <w:r>
              <w:rPr>
                <w:sz w:val="24"/>
              </w:rPr>
              <w:t>sending</w:t>
            </w:r>
            <w:r>
              <w:rPr>
                <w:spacing w:val="-5"/>
                <w:sz w:val="24"/>
              </w:rPr>
              <w:t xml:space="preserve"> </w:t>
            </w:r>
            <w:r>
              <w:rPr>
                <w:sz w:val="24"/>
              </w:rPr>
              <w:t>convicts,</w:t>
            </w:r>
            <w:r>
              <w:rPr>
                <w:spacing w:val="-5"/>
                <w:sz w:val="24"/>
              </w:rPr>
              <w:t xml:space="preserve"> </w:t>
            </w:r>
            <w:r>
              <w:rPr>
                <w:sz w:val="24"/>
              </w:rPr>
              <w:t>vagabonds</w:t>
            </w:r>
            <w:r w:rsidR="00007351" w:rsidRPr="00D91306">
              <w:rPr>
                <w:color w:val="000000" w:themeColor="text1"/>
                <w:sz w:val="24"/>
              </w:rPr>
              <w:t>,</w:t>
            </w:r>
            <w:r>
              <w:rPr>
                <w:spacing w:val="-5"/>
                <w:sz w:val="24"/>
              </w:rPr>
              <w:t xml:space="preserve"> </w:t>
            </w:r>
            <w:r>
              <w:rPr>
                <w:sz w:val="24"/>
              </w:rPr>
              <w:t>and children to the colonies.</w:t>
            </w:r>
          </w:p>
        </w:tc>
      </w:tr>
      <w:tr w:rsidR="00EB389E" w14:paraId="5A28A091" w14:textId="77777777">
        <w:trPr>
          <w:trHeight w:val="2652"/>
        </w:trPr>
        <w:tc>
          <w:tcPr>
            <w:tcW w:w="9471" w:type="dxa"/>
            <w:gridSpan w:val="2"/>
            <w:tcBorders>
              <w:bottom w:val="single" w:sz="4" w:space="0" w:color="000000"/>
            </w:tcBorders>
          </w:tcPr>
          <w:p w14:paraId="5A28A08D"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8E" w14:textId="77777777" w:rsidR="00EB389E" w:rsidRDefault="00872BA8">
            <w:pPr>
              <w:pStyle w:val="TableParagraph"/>
              <w:spacing w:before="4" w:line="259"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reasons</w:t>
            </w:r>
            <w:r>
              <w:rPr>
                <w:spacing w:val="-2"/>
              </w:rPr>
              <w:t xml:space="preserve"> </w:t>
            </w:r>
            <w:r>
              <w:t>England</w:t>
            </w:r>
            <w:r>
              <w:rPr>
                <w:spacing w:val="-2"/>
              </w:rPr>
              <w:t xml:space="preserve"> </w:t>
            </w:r>
            <w:r>
              <w:t>sent</w:t>
            </w:r>
            <w:r>
              <w:rPr>
                <w:spacing w:val="-1"/>
              </w:rPr>
              <w:t xml:space="preserve"> </w:t>
            </w:r>
            <w:r>
              <w:t>convicts</w:t>
            </w:r>
            <w:r>
              <w:rPr>
                <w:spacing w:val="-4"/>
              </w:rPr>
              <w:t xml:space="preserve"> </w:t>
            </w:r>
            <w:r>
              <w:t>to</w:t>
            </w:r>
            <w:r>
              <w:rPr>
                <w:spacing w:val="-5"/>
              </w:rPr>
              <w:t xml:space="preserve"> </w:t>
            </w:r>
            <w:r>
              <w:t>the</w:t>
            </w:r>
            <w:r>
              <w:rPr>
                <w:spacing w:val="-2"/>
              </w:rPr>
              <w:t xml:space="preserve"> </w:t>
            </w:r>
            <w:r>
              <w:t>colonies</w:t>
            </w:r>
            <w:r>
              <w:rPr>
                <w:spacing w:val="-4"/>
              </w:rPr>
              <w:t xml:space="preserve"> </w:t>
            </w:r>
            <w:r>
              <w:t>and</w:t>
            </w:r>
            <w:r>
              <w:rPr>
                <w:spacing w:val="-2"/>
              </w:rPr>
              <w:t xml:space="preserve"> </w:t>
            </w:r>
            <w:r>
              <w:t>the</w:t>
            </w:r>
            <w:r>
              <w:rPr>
                <w:spacing w:val="-4"/>
              </w:rPr>
              <w:t xml:space="preserve"> </w:t>
            </w:r>
            <w:r>
              <w:t>impact</w:t>
            </w:r>
            <w:r>
              <w:rPr>
                <w:spacing w:val="-1"/>
              </w:rPr>
              <w:t xml:space="preserve"> </w:t>
            </w:r>
            <w:r>
              <w:t xml:space="preserve">it had on the lives of both the convicts and the colonists (i.e., prosecution for political reasons, theft, </w:t>
            </w:r>
            <w:r>
              <w:rPr>
                <w:spacing w:val="-2"/>
              </w:rPr>
              <w:t>deception).</w:t>
            </w:r>
          </w:p>
          <w:p w14:paraId="5A28A08F" w14:textId="77777777" w:rsidR="00EB389E" w:rsidRDefault="00872BA8">
            <w:pPr>
              <w:pStyle w:val="TableParagraph"/>
              <w:spacing w:line="259" w:lineRule="auto"/>
              <w:ind w:left="64" w:right="166"/>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English</w:t>
            </w:r>
            <w:r>
              <w:rPr>
                <w:spacing w:val="-2"/>
              </w:rPr>
              <w:t xml:space="preserve"> </w:t>
            </w:r>
            <w:r>
              <w:t>practice</w:t>
            </w:r>
            <w:r>
              <w:rPr>
                <w:spacing w:val="-2"/>
              </w:rPr>
              <w:t xml:space="preserve"> </w:t>
            </w:r>
            <w:r>
              <w:t>of</w:t>
            </w:r>
            <w:r>
              <w:rPr>
                <w:spacing w:val="-1"/>
              </w:rPr>
              <w:t xml:space="preserve"> </w:t>
            </w:r>
            <w:r>
              <w:t>enclosure</w:t>
            </w:r>
            <w:r>
              <w:rPr>
                <w:spacing w:val="-2"/>
              </w:rPr>
              <w:t xml:space="preserve"> </w:t>
            </w:r>
            <w:r>
              <w:t>and</w:t>
            </w:r>
            <w:r>
              <w:rPr>
                <w:spacing w:val="-2"/>
              </w:rPr>
              <w:t xml:space="preserve"> </w:t>
            </w:r>
            <w:r>
              <w:t>how</w:t>
            </w:r>
            <w:r>
              <w:rPr>
                <w:spacing w:val="-3"/>
              </w:rPr>
              <w:t xml:space="preserve"> </w:t>
            </w:r>
            <w:r>
              <w:t>it</w:t>
            </w:r>
            <w:r>
              <w:rPr>
                <w:spacing w:val="-1"/>
              </w:rPr>
              <w:t xml:space="preserve"> </w:t>
            </w:r>
            <w:r>
              <w:t>forced</w:t>
            </w:r>
            <w:r>
              <w:rPr>
                <w:spacing w:val="-5"/>
              </w:rPr>
              <w:t xml:space="preserve"> </w:t>
            </w:r>
            <w:r>
              <w:t>people</w:t>
            </w:r>
            <w:r>
              <w:rPr>
                <w:spacing w:val="-4"/>
              </w:rPr>
              <w:t xml:space="preserve"> </w:t>
            </w:r>
            <w:r>
              <w:t>to</w:t>
            </w:r>
            <w:r>
              <w:rPr>
                <w:spacing w:val="-2"/>
              </w:rPr>
              <w:t xml:space="preserve"> </w:t>
            </w:r>
            <w:r>
              <w:t>leave the lands causing them to be without work and homes.</w:t>
            </w:r>
          </w:p>
          <w:p w14:paraId="5A28A090"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causes</w:t>
            </w:r>
            <w:r>
              <w:rPr>
                <w:spacing w:val="-4"/>
              </w:rPr>
              <w:t xml:space="preserve"> </w:t>
            </w:r>
            <w:r>
              <w:t>and</w:t>
            </w:r>
            <w:r>
              <w:rPr>
                <w:spacing w:val="-5"/>
              </w:rPr>
              <w:t xml:space="preserve"> </w:t>
            </w:r>
            <w:r>
              <w:t>consequences</w:t>
            </w:r>
            <w:r>
              <w:rPr>
                <w:spacing w:val="-4"/>
              </w:rPr>
              <w:t xml:space="preserve"> </w:t>
            </w:r>
            <w:r>
              <w:t>of</w:t>
            </w:r>
            <w:r>
              <w:rPr>
                <w:spacing w:val="-1"/>
              </w:rPr>
              <w:t xml:space="preserve"> </w:t>
            </w:r>
            <w:r>
              <w:t>England’s</w:t>
            </w:r>
            <w:r>
              <w:rPr>
                <w:spacing w:val="-4"/>
              </w:rPr>
              <w:t xml:space="preserve"> </w:t>
            </w:r>
            <w:r>
              <w:t>forced</w:t>
            </w:r>
            <w:r>
              <w:rPr>
                <w:spacing w:val="-2"/>
              </w:rPr>
              <w:t xml:space="preserve"> </w:t>
            </w:r>
            <w:r>
              <w:t>child</w:t>
            </w:r>
            <w:r>
              <w:rPr>
                <w:spacing w:val="-2"/>
              </w:rPr>
              <w:t xml:space="preserve"> </w:t>
            </w:r>
            <w:r>
              <w:t>migration</w:t>
            </w:r>
            <w:r>
              <w:rPr>
                <w:spacing w:val="-5"/>
              </w:rPr>
              <w:t xml:space="preserve"> </w:t>
            </w:r>
            <w:r>
              <w:t>to the colonies.</w:t>
            </w:r>
          </w:p>
        </w:tc>
      </w:tr>
      <w:tr w:rsidR="00EB389E" w14:paraId="5A28A096" w14:textId="77777777">
        <w:trPr>
          <w:trHeight w:val="780"/>
        </w:trPr>
        <w:tc>
          <w:tcPr>
            <w:tcW w:w="1739" w:type="dxa"/>
            <w:tcBorders>
              <w:top w:val="single" w:sz="4" w:space="0" w:color="000000"/>
            </w:tcBorders>
          </w:tcPr>
          <w:p w14:paraId="5A28A092" w14:textId="77777777" w:rsidR="00EB389E" w:rsidRDefault="00EB389E">
            <w:pPr>
              <w:pStyle w:val="TableParagraph"/>
              <w:spacing w:before="37"/>
              <w:rPr>
                <w:sz w:val="24"/>
              </w:rPr>
            </w:pPr>
          </w:p>
          <w:p w14:paraId="5A28A093" w14:textId="77777777" w:rsidR="00EB389E" w:rsidRDefault="00872BA8">
            <w:pPr>
              <w:pStyle w:val="TableParagraph"/>
              <w:ind w:left="64"/>
              <w:rPr>
                <w:sz w:val="24"/>
              </w:rPr>
            </w:pPr>
            <w:r>
              <w:rPr>
                <w:spacing w:val="-2"/>
                <w:sz w:val="24"/>
              </w:rPr>
              <w:t>SS.912.AA.1.6</w:t>
            </w:r>
          </w:p>
        </w:tc>
        <w:tc>
          <w:tcPr>
            <w:tcW w:w="7732" w:type="dxa"/>
            <w:tcBorders>
              <w:top w:val="single" w:sz="4" w:space="0" w:color="000000"/>
            </w:tcBorders>
          </w:tcPr>
          <w:p w14:paraId="5A28A094" w14:textId="77777777" w:rsidR="00EB389E" w:rsidRDefault="00EB389E">
            <w:pPr>
              <w:pStyle w:val="TableParagraph"/>
              <w:spacing w:before="20"/>
              <w:rPr>
                <w:sz w:val="24"/>
              </w:rPr>
            </w:pPr>
          </w:p>
          <w:p w14:paraId="5A28A095" w14:textId="77777777" w:rsidR="00EB389E" w:rsidRDefault="00872BA8">
            <w:pPr>
              <w:pStyle w:val="TableParagraph"/>
              <w:ind w:left="219"/>
              <w:rPr>
                <w:sz w:val="24"/>
              </w:rPr>
            </w:pPr>
            <w:r>
              <w:rPr>
                <w:sz w:val="24"/>
              </w:rPr>
              <w:t>Describe</w:t>
            </w:r>
            <w:r>
              <w:rPr>
                <w:spacing w:val="-5"/>
                <w:sz w:val="24"/>
              </w:rPr>
              <w:t xml:space="preserve"> </w:t>
            </w:r>
            <w:r>
              <w:rPr>
                <w:sz w:val="24"/>
              </w:rPr>
              <w:t>the</w:t>
            </w:r>
            <w:r>
              <w:rPr>
                <w:spacing w:val="-2"/>
                <w:sz w:val="24"/>
              </w:rPr>
              <w:t xml:space="preserve"> </w:t>
            </w:r>
            <w:r>
              <w:rPr>
                <w:sz w:val="24"/>
              </w:rPr>
              <w:t>harsh</w:t>
            </w:r>
            <w:r>
              <w:rPr>
                <w:spacing w:val="1"/>
                <w:sz w:val="24"/>
              </w:rPr>
              <w:t xml:space="preserve"> </w:t>
            </w:r>
            <w:r>
              <w:rPr>
                <w:sz w:val="24"/>
              </w:rPr>
              <w:t>conditions</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z w:val="24"/>
              </w:rPr>
              <w:t>Virginia</w:t>
            </w:r>
            <w:r>
              <w:rPr>
                <w:spacing w:val="-2"/>
                <w:sz w:val="24"/>
              </w:rPr>
              <w:t xml:space="preserve"> Colony.</w:t>
            </w:r>
          </w:p>
        </w:tc>
      </w:tr>
      <w:tr w:rsidR="00EB389E" w14:paraId="5A28A099" w14:textId="77777777">
        <w:trPr>
          <w:trHeight w:val="1823"/>
        </w:trPr>
        <w:tc>
          <w:tcPr>
            <w:tcW w:w="9471" w:type="dxa"/>
            <w:gridSpan w:val="2"/>
            <w:tcBorders>
              <w:bottom w:val="single" w:sz="4" w:space="0" w:color="000000"/>
            </w:tcBorders>
          </w:tcPr>
          <w:p w14:paraId="5A28A097" w14:textId="77777777" w:rsidR="00EB389E" w:rsidRDefault="00872BA8">
            <w:pPr>
              <w:pStyle w:val="TableParagraph"/>
              <w:spacing w:before="182"/>
              <w:ind w:left="64"/>
              <w:jc w:val="both"/>
            </w:pPr>
            <w:r>
              <w:rPr>
                <w:u w:val="single"/>
              </w:rPr>
              <w:t>Benchmark</w:t>
            </w:r>
            <w:r>
              <w:rPr>
                <w:spacing w:val="-6"/>
                <w:u w:val="single"/>
              </w:rPr>
              <w:t xml:space="preserve"> </w:t>
            </w:r>
            <w:r>
              <w:rPr>
                <w:spacing w:val="-2"/>
                <w:u w:val="single"/>
              </w:rPr>
              <w:t>Clarifications:</w:t>
            </w:r>
          </w:p>
          <w:p w14:paraId="5A28A098" w14:textId="77777777" w:rsidR="00EB389E" w:rsidRDefault="00872BA8">
            <w:pPr>
              <w:pStyle w:val="TableParagraph"/>
              <w:spacing w:before="4" w:line="252" w:lineRule="auto"/>
              <w:ind w:left="64" w:right="126"/>
              <w:jc w:val="both"/>
            </w:pPr>
            <w:r>
              <w:rPr>
                <w:i/>
              </w:rPr>
              <w:t>Clarification</w:t>
            </w:r>
            <w:r>
              <w:rPr>
                <w:i/>
                <w:spacing w:val="-1"/>
              </w:rPr>
              <w:t xml:space="preserve"> </w:t>
            </w:r>
            <w:r>
              <w:rPr>
                <w:i/>
              </w:rPr>
              <w:t xml:space="preserve">1: </w:t>
            </w:r>
            <w:r>
              <w:t>Instruction</w:t>
            </w:r>
            <w:r>
              <w:rPr>
                <w:spacing w:val="-1"/>
              </w:rPr>
              <w:t xml:space="preserve"> </w:t>
            </w:r>
            <w:r>
              <w:t>includes the failures in early Jamestown (i.e.,</w:t>
            </w:r>
            <w:r>
              <w:rPr>
                <w:spacing w:val="-1"/>
              </w:rPr>
              <w:t xml:space="preserve"> </w:t>
            </w:r>
            <w:r>
              <w:t>disease,</w:t>
            </w:r>
            <w:r>
              <w:rPr>
                <w:spacing w:val="-1"/>
              </w:rPr>
              <w:t xml:space="preserve"> </w:t>
            </w:r>
            <w:r>
              <w:t xml:space="preserve">drought, conflicts with native populations, starvation, lack of clean water, education, religious expectations, lack of healthcare).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Jamestown</w:t>
            </w:r>
            <w:r>
              <w:rPr>
                <w:spacing w:val="-2"/>
              </w:rPr>
              <w:t xml:space="preserve"> </w:t>
            </w:r>
            <w:r>
              <w:t>Colony</w:t>
            </w:r>
            <w:r>
              <w:rPr>
                <w:spacing w:val="-5"/>
              </w:rPr>
              <w:t xml:space="preserve"> </w:t>
            </w:r>
            <w:r>
              <w:t>did</w:t>
            </w:r>
            <w:r>
              <w:rPr>
                <w:spacing w:val="-2"/>
              </w:rPr>
              <w:t xml:space="preserve"> </w:t>
            </w:r>
            <w:r>
              <w:t>not</w:t>
            </w:r>
            <w:r>
              <w:rPr>
                <w:spacing w:val="-4"/>
              </w:rPr>
              <w:t xml:space="preserve"> </w:t>
            </w:r>
            <w:r>
              <w:t>stabilize</w:t>
            </w:r>
            <w:r>
              <w:rPr>
                <w:spacing w:val="-2"/>
              </w:rPr>
              <w:t xml:space="preserve"> </w:t>
            </w:r>
            <w:r>
              <w:t>until</w:t>
            </w:r>
            <w:r>
              <w:rPr>
                <w:spacing w:val="-1"/>
              </w:rPr>
              <w:t xml:space="preserve"> </w:t>
            </w:r>
            <w:r>
              <w:t>the</w:t>
            </w:r>
            <w:r>
              <w:rPr>
                <w:spacing w:val="-2"/>
              </w:rPr>
              <w:t xml:space="preserve"> </w:t>
            </w:r>
            <w:r>
              <w:t>introduction</w:t>
            </w:r>
            <w:r>
              <w:rPr>
                <w:spacing w:val="-2"/>
              </w:rPr>
              <w:t xml:space="preserve"> </w:t>
            </w:r>
            <w:r>
              <w:t xml:space="preserve">of </w:t>
            </w:r>
            <w:r>
              <w:rPr>
                <w:spacing w:val="-2"/>
              </w:rPr>
              <w:t>women.</w:t>
            </w:r>
          </w:p>
        </w:tc>
      </w:tr>
    </w:tbl>
    <w:p w14:paraId="5A28A09A" w14:textId="77777777" w:rsidR="00EB389E" w:rsidRDefault="00EB389E">
      <w:pPr>
        <w:spacing w:line="252" w:lineRule="auto"/>
        <w:jc w:val="both"/>
        <w:sectPr w:rsidR="00EB389E">
          <w:pgSz w:w="12240" w:h="15840"/>
          <w:pgMar w:top="1340" w:right="0" w:bottom="1260" w:left="0" w:header="585" w:footer="1063" w:gutter="0"/>
          <w:cols w:space="720"/>
        </w:sectPr>
      </w:pPr>
    </w:p>
    <w:p w14:paraId="5A28A09B" w14:textId="77777777" w:rsidR="00EB389E" w:rsidRDefault="00EB389E">
      <w:pPr>
        <w:pStyle w:val="BodyText"/>
        <w:spacing w:before="161" w:after="1"/>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791"/>
        <w:gridCol w:w="7671"/>
      </w:tblGrid>
      <w:tr w:rsidR="00EB389E" w14:paraId="5A28A09F" w14:textId="77777777">
        <w:trPr>
          <w:trHeight w:val="1017"/>
        </w:trPr>
        <w:tc>
          <w:tcPr>
            <w:tcW w:w="1791" w:type="dxa"/>
          </w:tcPr>
          <w:p w14:paraId="5A28A09C" w14:textId="77777777" w:rsidR="00EB389E" w:rsidRDefault="00EB389E">
            <w:pPr>
              <w:pStyle w:val="TableParagraph"/>
              <w:spacing w:before="9"/>
              <w:rPr>
                <w:sz w:val="24"/>
              </w:rPr>
            </w:pPr>
          </w:p>
          <w:p w14:paraId="5A28A09D" w14:textId="77777777" w:rsidR="00EB389E" w:rsidRDefault="00872BA8">
            <w:pPr>
              <w:pStyle w:val="TableParagraph"/>
              <w:ind w:right="219"/>
              <w:jc w:val="center"/>
              <w:rPr>
                <w:sz w:val="24"/>
              </w:rPr>
            </w:pPr>
            <w:r>
              <w:rPr>
                <w:spacing w:val="-2"/>
                <w:sz w:val="24"/>
              </w:rPr>
              <w:t>SS.912.AA.1.7</w:t>
            </w:r>
          </w:p>
        </w:tc>
        <w:tc>
          <w:tcPr>
            <w:tcW w:w="7671" w:type="dxa"/>
          </w:tcPr>
          <w:p w14:paraId="5A28A09E" w14:textId="7C5CF6FD" w:rsidR="00EB389E" w:rsidRDefault="00872BA8">
            <w:pPr>
              <w:pStyle w:val="TableParagraph"/>
              <w:ind w:left="160" w:right="66"/>
              <w:rPr>
                <w:sz w:val="24"/>
              </w:rPr>
            </w:pPr>
            <w:r>
              <w:rPr>
                <w:sz w:val="24"/>
              </w:rPr>
              <w:t>Compare</w:t>
            </w:r>
            <w:r>
              <w:rPr>
                <w:spacing w:val="-5"/>
                <w:sz w:val="24"/>
              </w:rPr>
              <w:t xml:space="preserve"> </w:t>
            </w:r>
            <w:r>
              <w:rPr>
                <w:sz w:val="24"/>
              </w:rPr>
              <w:t>the</w:t>
            </w:r>
            <w:r>
              <w:rPr>
                <w:spacing w:val="-5"/>
                <w:sz w:val="24"/>
              </w:rPr>
              <w:t xml:space="preserve"> </w:t>
            </w:r>
            <w:r>
              <w:rPr>
                <w:sz w:val="24"/>
              </w:rPr>
              <w:t>living</w:t>
            </w:r>
            <w:r>
              <w:rPr>
                <w:spacing w:val="-4"/>
                <w:sz w:val="24"/>
              </w:rPr>
              <w:t xml:space="preserve"> </w:t>
            </w:r>
            <w:r>
              <w:rPr>
                <w:sz w:val="24"/>
              </w:rPr>
              <w:t>conditions</w:t>
            </w:r>
            <w:r>
              <w:rPr>
                <w:spacing w:val="-4"/>
                <w:sz w:val="24"/>
              </w:rPr>
              <w:t xml:space="preserve"> </w:t>
            </w:r>
            <w:r>
              <w:rPr>
                <w:sz w:val="24"/>
              </w:rPr>
              <w:t>of</w:t>
            </w:r>
            <w:r>
              <w:rPr>
                <w:spacing w:val="-5"/>
                <w:sz w:val="24"/>
              </w:rPr>
              <w:t xml:space="preserve"> </w:t>
            </w:r>
            <w:r>
              <w:rPr>
                <w:sz w:val="24"/>
              </w:rPr>
              <w:t>slaves</w:t>
            </w:r>
            <w:r>
              <w:rPr>
                <w:spacing w:val="-4"/>
                <w:sz w:val="24"/>
              </w:rPr>
              <w:t xml:space="preserve"> </w:t>
            </w:r>
            <w:r>
              <w:rPr>
                <w:sz w:val="24"/>
              </w:rPr>
              <w:t>in</w:t>
            </w:r>
            <w:r>
              <w:rPr>
                <w:spacing w:val="-4"/>
                <w:sz w:val="24"/>
              </w:rPr>
              <w:t xml:space="preserve"> </w:t>
            </w:r>
            <w:r>
              <w:rPr>
                <w:sz w:val="24"/>
              </w:rPr>
              <w:t>British</w:t>
            </w:r>
            <w:r>
              <w:rPr>
                <w:spacing w:val="-7"/>
                <w:sz w:val="24"/>
              </w:rPr>
              <w:t xml:space="preserve"> </w:t>
            </w:r>
            <w:r>
              <w:rPr>
                <w:sz w:val="24"/>
              </w:rPr>
              <w:t>North</w:t>
            </w:r>
            <w:r>
              <w:rPr>
                <w:spacing w:val="-4"/>
                <w:sz w:val="24"/>
              </w:rPr>
              <w:t xml:space="preserve"> </w:t>
            </w:r>
            <w:r>
              <w:rPr>
                <w:sz w:val="24"/>
              </w:rPr>
              <w:t>American</w:t>
            </w:r>
            <w:r>
              <w:rPr>
                <w:spacing w:val="-4"/>
                <w:sz w:val="24"/>
              </w:rPr>
              <w:t xml:space="preserve"> </w:t>
            </w:r>
            <w:r>
              <w:rPr>
                <w:sz w:val="24"/>
              </w:rPr>
              <w:t>colonies, the Caribbean, Central America</w:t>
            </w:r>
            <w:r w:rsidR="00007351" w:rsidRPr="00D91306">
              <w:rPr>
                <w:color w:val="000000" w:themeColor="text1"/>
                <w:sz w:val="24"/>
              </w:rPr>
              <w:t>,</w:t>
            </w:r>
            <w:r>
              <w:rPr>
                <w:sz w:val="24"/>
              </w:rPr>
              <w:t xml:space="preserve"> and South America, including infant mortality rates.</w:t>
            </w:r>
          </w:p>
        </w:tc>
      </w:tr>
      <w:tr w:rsidR="00EB389E" w14:paraId="5A28A0A4" w14:textId="77777777">
        <w:trPr>
          <w:trHeight w:val="2652"/>
        </w:trPr>
        <w:tc>
          <w:tcPr>
            <w:tcW w:w="9462" w:type="dxa"/>
            <w:gridSpan w:val="2"/>
            <w:tcBorders>
              <w:bottom w:val="single" w:sz="4" w:space="0" w:color="000000"/>
            </w:tcBorders>
          </w:tcPr>
          <w:p w14:paraId="5A28A0A0"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A1" w14:textId="157C5261" w:rsidR="00EB389E" w:rsidRDefault="00872BA8">
            <w:pPr>
              <w:pStyle w:val="TableParagraph"/>
              <w:spacing w:before="4" w:line="259" w:lineRule="auto"/>
              <w:ind w:left="57" w:right="157"/>
            </w:pPr>
            <w:r>
              <w:rPr>
                <w:i/>
              </w:rPr>
              <w:t xml:space="preserve">Clarification 1: </w:t>
            </w:r>
            <w:r>
              <w:t>Instruction includes the harsh conditions and their consequences on British American plantations</w:t>
            </w:r>
            <w:r>
              <w:rPr>
                <w:spacing w:val="-3"/>
              </w:rPr>
              <w:t xml:space="preserve"> </w:t>
            </w:r>
            <w:r>
              <w:t>(e.g.,</w:t>
            </w:r>
            <w:r>
              <w:rPr>
                <w:spacing w:val="-3"/>
              </w:rPr>
              <w:t xml:space="preserve"> </w:t>
            </w:r>
            <w:r>
              <w:t>undernourishment,</w:t>
            </w:r>
            <w:r>
              <w:rPr>
                <w:spacing w:val="-3"/>
              </w:rPr>
              <w:t xml:space="preserve"> </w:t>
            </w:r>
            <w:r>
              <w:t>climate</w:t>
            </w:r>
            <w:r>
              <w:rPr>
                <w:spacing w:val="-3"/>
              </w:rPr>
              <w:t xml:space="preserve"> </w:t>
            </w:r>
            <w:r>
              <w:t>conditions,</w:t>
            </w:r>
            <w:r>
              <w:rPr>
                <w:spacing w:val="-3"/>
              </w:rPr>
              <w:t xml:space="preserve"> </w:t>
            </w:r>
            <w:r>
              <w:t>infant</w:t>
            </w:r>
            <w:r w:rsidR="00007351" w:rsidRPr="002507B9">
              <w:rPr>
                <w:color w:val="000000" w:themeColor="text1"/>
                <w:sz w:val="24"/>
              </w:rPr>
              <w:t>,</w:t>
            </w:r>
            <w:r>
              <w:rPr>
                <w:spacing w:val="-5"/>
              </w:rPr>
              <w:t xml:space="preserve"> </w:t>
            </w:r>
            <w:r>
              <w:t>and</w:t>
            </w:r>
            <w:r>
              <w:rPr>
                <w:spacing w:val="-3"/>
              </w:rPr>
              <w:t xml:space="preserve"> </w:t>
            </w:r>
            <w:r>
              <w:t>child</w:t>
            </w:r>
            <w:r>
              <w:rPr>
                <w:spacing w:val="-6"/>
              </w:rPr>
              <w:t xml:space="preserve"> </w:t>
            </w:r>
            <w:r>
              <w:t>mortality</w:t>
            </w:r>
            <w:r>
              <w:rPr>
                <w:spacing w:val="-6"/>
              </w:rPr>
              <w:t xml:space="preserve"> </w:t>
            </w:r>
            <w:r>
              <w:t>rates</w:t>
            </w:r>
            <w:r>
              <w:rPr>
                <w:spacing w:val="-3"/>
              </w:rPr>
              <w:t xml:space="preserve"> </w:t>
            </w:r>
            <w:r>
              <w:t>of</w:t>
            </w:r>
            <w:r>
              <w:rPr>
                <w:spacing w:val="-2"/>
              </w:rPr>
              <w:t xml:space="preserve"> </w:t>
            </w:r>
            <w:r>
              <w:t>the</w:t>
            </w:r>
            <w:r>
              <w:rPr>
                <w:spacing w:val="-3"/>
              </w:rPr>
              <w:t xml:space="preserve"> </w:t>
            </w:r>
            <w:r>
              <w:t>enslaved vs. the free).</w:t>
            </w:r>
          </w:p>
          <w:p w14:paraId="5A28A0A2" w14:textId="77777777" w:rsidR="00EB389E" w:rsidRDefault="00872BA8">
            <w:pPr>
              <w:pStyle w:val="TableParagraph"/>
              <w:spacing w:line="259"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harsh</w:t>
            </w:r>
            <w:r>
              <w:rPr>
                <w:spacing w:val="-2"/>
              </w:rPr>
              <w:t xml:space="preserve"> </w:t>
            </w:r>
            <w:r>
              <w:t>conditions</w:t>
            </w:r>
            <w:r>
              <w:rPr>
                <w:spacing w:val="-2"/>
              </w:rPr>
              <w:t xml:space="preserve"> </w:t>
            </w:r>
            <w:r>
              <w:t>in</w:t>
            </w:r>
            <w:r>
              <w:rPr>
                <w:spacing w:val="-5"/>
              </w:rPr>
              <w:t xml:space="preserve"> </w:t>
            </w:r>
            <w:r>
              <w:t>the</w:t>
            </w:r>
            <w:r>
              <w:rPr>
                <w:spacing w:val="-2"/>
              </w:rPr>
              <w:t xml:space="preserve"> </w:t>
            </w:r>
            <w:r>
              <w:t>Caribbean</w:t>
            </w:r>
            <w:r>
              <w:rPr>
                <w:spacing w:val="-2"/>
              </w:rPr>
              <w:t xml:space="preserve"> </w:t>
            </w:r>
            <w:r>
              <w:t>plantations</w:t>
            </w:r>
            <w:r>
              <w:rPr>
                <w:spacing w:val="-2"/>
              </w:rPr>
              <w:t xml:space="preserve"> </w:t>
            </w:r>
            <w:r>
              <w:t>(i.e.,</w:t>
            </w:r>
            <w:r>
              <w:rPr>
                <w:spacing w:val="-5"/>
              </w:rPr>
              <w:t xml:space="preserve"> </w:t>
            </w:r>
            <w:r>
              <w:t>poor</w:t>
            </w:r>
            <w:r>
              <w:rPr>
                <w:spacing w:val="-4"/>
              </w:rPr>
              <w:t xml:space="preserve"> </w:t>
            </w:r>
            <w:r>
              <w:t>nutrition, rigorous labor, disease).</w:t>
            </w:r>
          </w:p>
          <w:p w14:paraId="5A28A0A3" w14:textId="77777777" w:rsidR="00EB389E" w:rsidRDefault="00872BA8">
            <w:pPr>
              <w:pStyle w:val="TableParagraph"/>
              <w:ind w:left="57" w:right="1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was</w:t>
            </w:r>
            <w:r>
              <w:rPr>
                <w:spacing w:val="-2"/>
              </w:rPr>
              <w:t xml:space="preserve"> </w:t>
            </w:r>
            <w:r>
              <w:t>sustained</w:t>
            </w:r>
            <w:r>
              <w:rPr>
                <w:spacing w:val="-5"/>
              </w:rPr>
              <w:t xml:space="preserve"> </w:t>
            </w:r>
            <w:r>
              <w:t>in</w:t>
            </w:r>
            <w:r>
              <w:rPr>
                <w:spacing w:val="-5"/>
              </w:rPr>
              <w:t xml:space="preserve"> </w:t>
            </w:r>
            <w:r>
              <w:t>the</w:t>
            </w:r>
            <w:r>
              <w:rPr>
                <w:spacing w:val="-2"/>
              </w:rPr>
              <w:t xml:space="preserve"> </w:t>
            </w:r>
            <w:r>
              <w:t>Caribbean,</w:t>
            </w:r>
            <w:r>
              <w:rPr>
                <w:spacing w:val="-5"/>
              </w:rPr>
              <w:t xml:space="preserve"> </w:t>
            </w:r>
            <w:r>
              <w:t>Dutch</w:t>
            </w:r>
            <w:r>
              <w:rPr>
                <w:spacing w:val="-2"/>
              </w:rPr>
              <w:t xml:space="preserve"> </w:t>
            </w:r>
            <w:r>
              <w:t>Guiana</w:t>
            </w:r>
            <w:r>
              <w:rPr>
                <w:spacing w:val="-4"/>
              </w:rPr>
              <w:t xml:space="preserve"> </w:t>
            </w:r>
            <w:r>
              <w:t>and Brazil despite overwhelming death rates.</w:t>
            </w:r>
          </w:p>
        </w:tc>
      </w:tr>
      <w:tr w:rsidR="00EB389E" w14:paraId="5A28A0A9" w14:textId="77777777">
        <w:trPr>
          <w:trHeight w:val="1048"/>
        </w:trPr>
        <w:tc>
          <w:tcPr>
            <w:tcW w:w="1791" w:type="dxa"/>
            <w:tcBorders>
              <w:top w:val="single" w:sz="4" w:space="0" w:color="000000"/>
            </w:tcBorders>
          </w:tcPr>
          <w:p w14:paraId="5A28A0A5" w14:textId="77777777" w:rsidR="00EB389E" w:rsidRDefault="00EB389E">
            <w:pPr>
              <w:pStyle w:val="TableParagraph"/>
              <w:spacing w:before="176"/>
              <w:rPr>
                <w:sz w:val="24"/>
              </w:rPr>
            </w:pPr>
          </w:p>
          <w:p w14:paraId="5A28A0A6" w14:textId="77777777" w:rsidR="00EB389E" w:rsidRDefault="00872BA8">
            <w:pPr>
              <w:pStyle w:val="TableParagraph"/>
              <w:ind w:right="219"/>
              <w:jc w:val="center"/>
              <w:rPr>
                <w:sz w:val="24"/>
              </w:rPr>
            </w:pPr>
            <w:r>
              <w:rPr>
                <w:spacing w:val="-2"/>
                <w:sz w:val="24"/>
              </w:rPr>
              <w:t>SS.912.AA.1.8</w:t>
            </w:r>
          </w:p>
        </w:tc>
        <w:tc>
          <w:tcPr>
            <w:tcW w:w="7671" w:type="dxa"/>
            <w:tcBorders>
              <w:top w:val="single" w:sz="4" w:space="0" w:color="000000"/>
            </w:tcBorders>
          </w:tcPr>
          <w:p w14:paraId="5A28A0A7" w14:textId="77777777" w:rsidR="00EB389E" w:rsidRDefault="00EB389E">
            <w:pPr>
              <w:pStyle w:val="TableParagraph"/>
              <w:spacing w:before="20"/>
              <w:rPr>
                <w:sz w:val="24"/>
              </w:rPr>
            </w:pPr>
          </w:p>
          <w:p w14:paraId="5A28A0A8" w14:textId="5D71207D" w:rsidR="00EB389E" w:rsidRDefault="00872BA8">
            <w:pPr>
              <w:pStyle w:val="TableParagraph"/>
              <w:ind w:left="160" w:right="66"/>
              <w:rPr>
                <w:sz w:val="24"/>
              </w:rPr>
            </w:pPr>
            <w:r>
              <w:rPr>
                <w:sz w:val="24"/>
              </w:rPr>
              <w:t>Analyze</w:t>
            </w:r>
            <w:r>
              <w:rPr>
                <w:spacing w:val="-5"/>
                <w:sz w:val="24"/>
              </w:rPr>
              <w:t xml:space="preserve"> </w:t>
            </w:r>
            <w:r>
              <w:rPr>
                <w:sz w:val="24"/>
              </w:rPr>
              <w:t>the</w:t>
            </w:r>
            <w:r>
              <w:rPr>
                <w:spacing w:val="-5"/>
                <w:sz w:val="24"/>
              </w:rPr>
              <w:t xml:space="preserve"> </w:t>
            </w:r>
            <w:r>
              <w:rPr>
                <w:sz w:val="24"/>
              </w:rPr>
              <w:t>headright</w:t>
            </w:r>
            <w:r>
              <w:rPr>
                <w:spacing w:val="-5"/>
                <w:sz w:val="24"/>
              </w:rPr>
              <w:t xml:space="preserve"> </w:t>
            </w:r>
            <w:r>
              <w:rPr>
                <w:sz w:val="24"/>
              </w:rPr>
              <w:t>system</w:t>
            </w:r>
            <w:r>
              <w:rPr>
                <w:spacing w:val="-5"/>
                <w:sz w:val="24"/>
              </w:rPr>
              <w:t xml:space="preserve"> </w:t>
            </w:r>
            <w:r>
              <w:rPr>
                <w:sz w:val="24"/>
              </w:rPr>
              <w:t>in</w:t>
            </w:r>
            <w:r>
              <w:rPr>
                <w:spacing w:val="-5"/>
                <w:sz w:val="24"/>
              </w:rPr>
              <w:t xml:space="preserve"> </w:t>
            </w:r>
            <w:r>
              <w:rPr>
                <w:sz w:val="24"/>
              </w:rPr>
              <w:t>Jamestown,</w:t>
            </w:r>
            <w:r>
              <w:rPr>
                <w:spacing w:val="-5"/>
                <w:sz w:val="24"/>
              </w:rPr>
              <w:t xml:space="preserve"> </w:t>
            </w:r>
            <w:r>
              <w:rPr>
                <w:sz w:val="24"/>
              </w:rPr>
              <w:t>Virginia</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 xml:space="preserve">southern </w:t>
            </w:r>
            <w:r>
              <w:rPr>
                <w:spacing w:val="-2"/>
                <w:sz w:val="24"/>
              </w:rPr>
              <w:t>colonies.</w:t>
            </w:r>
          </w:p>
        </w:tc>
      </w:tr>
      <w:tr w:rsidR="00EB389E" w14:paraId="5A28A0AD" w14:textId="77777777">
        <w:trPr>
          <w:trHeight w:val="1579"/>
        </w:trPr>
        <w:tc>
          <w:tcPr>
            <w:tcW w:w="9462" w:type="dxa"/>
            <w:gridSpan w:val="2"/>
            <w:tcBorders>
              <w:bottom w:val="single" w:sz="4" w:space="0" w:color="000000"/>
            </w:tcBorders>
          </w:tcPr>
          <w:p w14:paraId="5A28A0AA"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AB" w14:textId="77777777" w:rsidR="00EB389E" w:rsidRDefault="00872BA8">
            <w:pPr>
              <w:pStyle w:val="TableParagraph"/>
              <w:spacing w:before="4" w:line="256" w:lineRule="auto"/>
              <w:ind w:left="57" w:right="1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concept</w:t>
            </w:r>
            <w:r>
              <w:rPr>
                <w:spacing w:val="-1"/>
              </w:rPr>
              <w:t xml:space="preserve"> </w:t>
            </w:r>
            <w:r>
              <w:t>of</w:t>
            </w:r>
            <w:r>
              <w:rPr>
                <w:spacing w:val="-4"/>
              </w:rPr>
              <w:t xml:space="preserve"> </w:t>
            </w:r>
            <w:r>
              <w:t>the</w:t>
            </w:r>
            <w:r>
              <w:rPr>
                <w:spacing w:val="-4"/>
              </w:rPr>
              <w:t xml:space="preserve"> </w:t>
            </w:r>
            <w:r>
              <w:t>headright</w:t>
            </w:r>
            <w:r>
              <w:rPr>
                <w:spacing w:val="-1"/>
              </w:rPr>
              <w:t xml:space="preserve"> </w:t>
            </w:r>
            <w:r>
              <w:t>system,</w:t>
            </w:r>
            <w:r>
              <w:rPr>
                <w:spacing w:val="-5"/>
              </w:rPr>
              <w:t xml:space="preserve"> </w:t>
            </w:r>
            <w:r>
              <w:t>including</w:t>
            </w:r>
            <w:r>
              <w:rPr>
                <w:spacing w:val="-5"/>
              </w:rPr>
              <w:t xml:space="preserve"> </w:t>
            </w:r>
            <w:r>
              <w:t>effects</w:t>
            </w:r>
            <w:r>
              <w:rPr>
                <w:spacing w:val="-2"/>
              </w:rPr>
              <w:t xml:space="preserve"> </w:t>
            </w:r>
            <w:r>
              <w:t>slave</w:t>
            </w:r>
            <w:r>
              <w:rPr>
                <w:spacing w:val="-2"/>
              </w:rPr>
              <w:t xml:space="preserve"> </w:t>
            </w:r>
            <w:r>
              <w:t>codes had on it.</w:t>
            </w:r>
          </w:p>
          <w:p w14:paraId="5A28A0AC" w14:textId="77777777" w:rsidR="00EB389E" w:rsidRDefault="00872BA8">
            <w:pPr>
              <w:pStyle w:val="TableParagraph"/>
              <w:ind w:left="57"/>
            </w:pPr>
            <w:r>
              <w:rPr>
                <w:i/>
              </w:rPr>
              <w:t>Clarification</w:t>
            </w:r>
            <w:r>
              <w:rPr>
                <w:i/>
                <w:spacing w:val="-7"/>
              </w:rPr>
              <w:t xml:space="preserve"> </w:t>
            </w:r>
            <w:r>
              <w:rPr>
                <w:i/>
              </w:rPr>
              <w:t>2:</w:t>
            </w:r>
            <w:r>
              <w:rPr>
                <w:i/>
                <w:spacing w:val="-2"/>
              </w:rPr>
              <w:t xml:space="preserve"> </w:t>
            </w:r>
            <w:r>
              <w:t>Instruction</w:t>
            </w:r>
            <w:r>
              <w:rPr>
                <w:spacing w:val="-7"/>
              </w:rPr>
              <w:t xml:space="preserve"> </w:t>
            </w:r>
            <w:r>
              <w:t>includes</w:t>
            </w:r>
            <w:r>
              <w:rPr>
                <w:spacing w:val="-5"/>
              </w:rPr>
              <w:t xml:space="preserve"> </w:t>
            </w:r>
            <w:r>
              <w:t>specific</w:t>
            </w:r>
            <w:r>
              <w:rPr>
                <w:spacing w:val="-3"/>
              </w:rPr>
              <w:t xml:space="preserve"> </w:t>
            </w:r>
            <w:r>
              <w:t>headright</w:t>
            </w:r>
            <w:r>
              <w:rPr>
                <w:spacing w:val="-6"/>
              </w:rPr>
              <w:t xml:space="preserve"> </w:t>
            </w:r>
            <w:r>
              <w:t>settlers</w:t>
            </w:r>
            <w:r>
              <w:rPr>
                <w:spacing w:val="-5"/>
              </w:rPr>
              <w:t xml:space="preserve"> </w:t>
            </w:r>
            <w:r>
              <w:t>(i.e.,</w:t>
            </w:r>
            <w:r>
              <w:rPr>
                <w:spacing w:val="-3"/>
              </w:rPr>
              <w:t xml:space="preserve"> </w:t>
            </w:r>
            <w:r>
              <w:t>Anthony</w:t>
            </w:r>
            <w:r>
              <w:rPr>
                <w:spacing w:val="-7"/>
              </w:rPr>
              <w:t xml:space="preserve"> </w:t>
            </w:r>
            <w:r>
              <w:t>Johnson,</w:t>
            </w:r>
            <w:r>
              <w:rPr>
                <w:spacing w:val="-3"/>
              </w:rPr>
              <w:t xml:space="preserve"> </w:t>
            </w:r>
            <w:r>
              <w:t>Mary</w:t>
            </w:r>
            <w:r>
              <w:rPr>
                <w:spacing w:val="-6"/>
              </w:rPr>
              <w:t xml:space="preserve"> </w:t>
            </w:r>
            <w:r>
              <w:rPr>
                <w:spacing w:val="-2"/>
              </w:rPr>
              <w:t>Johnson).</w:t>
            </w:r>
          </w:p>
        </w:tc>
      </w:tr>
      <w:tr w:rsidR="00EB389E" w14:paraId="5A28A0B2" w14:textId="77777777">
        <w:trPr>
          <w:trHeight w:val="1038"/>
        </w:trPr>
        <w:tc>
          <w:tcPr>
            <w:tcW w:w="1791" w:type="dxa"/>
            <w:tcBorders>
              <w:top w:val="single" w:sz="4" w:space="0" w:color="000000"/>
            </w:tcBorders>
          </w:tcPr>
          <w:p w14:paraId="5A28A0AE" w14:textId="77777777" w:rsidR="00EB389E" w:rsidRDefault="00EB389E">
            <w:pPr>
              <w:pStyle w:val="TableParagraph"/>
              <w:spacing w:before="166"/>
              <w:rPr>
                <w:sz w:val="24"/>
              </w:rPr>
            </w:pPr>
          </w:p>
          <w:p w14:paraId="5A28A0AF" w14:textId="77777777" w:rsidR="00EB389E" w:rsidRDefault="00872BA8">
            <w:pPr>
              <w:pStyle w:val="TableParagraph"/>
              <w:spacing w:before="1"/>
              <w:ind w:right="219"/>
              <w:jc w:val="center"/>
              <w:rPr>
                <w:sz w:val="24"/>
              </w:rPr>
            </w:pPr>
            <w:r>
              <w:rPr>
                <w:spacing w:val="-2"/>
                <w:sz w:val="24"/>
              </w:rPr>
              <w:t>SS.912.AA.1.9</w:t>
            </w:r>
          </w:p>
        </w:tc>
        <w:tc>
          <w:tcPr>
            <w:tcW w:w="7671" w:type="dxa"/>
            <w:tcBorders>
              <w:top w:val="single" w:sz="4" w:space="0" w:color="000000"/>
            </w:tcBorders>
          </w:tcPr>
          <w:p w14:paraId="5A28A0B0" w14:textId="77777777" w:rsidR="00EB389E" w:rsidRDefault="00EB389E">
            <w:pPr>
              <w:pStyle w:val="TableParagraph"/>
              <w:spacing w:before="10"/>
              <w:rPr>
                <w:sz w:val="24"/>
              </w:rPr>
            </w:pPr>
          </w:p>
          <w:p w14:paraId="5A28A0B1" w14:textId="77777777" w:rsidR="00EB389E" w:rsidRDefault="00872BA8">
            <w:pPr>
              <w:pStyle w:val="TableParagraph"/>
              <w:spacing w:before="1"/>
              <w:ind w:left="160" w:right="66"/>
              <w:rPr>
                <w:sz w:val="24"/>
              </w:rPr>
            </w:pPr>
            <w:r>
              <w:rPr>
                <w:sz w:val="24"/>
              </w:rPr>
              <w:t>Evaluate</w:t>
            </w:r>
            <w:r>
              <w:rPr>
                <w:spacing w:val="-6"/>
                <w:sz w:val="24"/>
              </w:rPr>
              <w:t xml:space="preserve"> </w:t>
            </w:r>
            <w:r>
              <w:rPr>
                <w:sz w:val="24"/>
              </w:rPr>
              <w:t>how</w:t>
            </w:r>
            <w:r>
              <w:rPr>
                <w:spacing w:val="-6"/>
                <w:sz w:val="24"/>
              </w:rPr>
              <w:t xml:space="preserve"> </w:t>
            </w:r>
            <w:r>
              <w:rPr>
                <w:sz w:val="24"/>
              </w:rPr>
              <w:t>conditions</w:t>
            </w:r>
            <w:r>
              <w:rPr>
                <w:spacing w:val="-3"/>
                <w:sz w:val="24"/>
              </w:rPr>
              <w:t xml:space="preserve"> </w:t>
            </w:r>
            <w:r>
              <w:rPr>
                <w:sz w:val="24"/>
              </w:rPr>
              <w:t>for</w:t>
            </w:r>
            <w:r>
              <w:rPr>
                <w:spacing w:val="-6"/>
                <w:sz w:val="24"/>
              </w:rPr>
              <w:t xml:space="preserve"> </w:t>
            </w:r>
            <w:r>
              <w:rPr>
                <w:sz w:val="24"/>
              </w:rPr>
              <w:t>Africans</w:t>
            </w:r>
            <w:r>
              <w:rPr>
                <w:spacing w:val="-5"/>
                <w:sz w:val="24"/>
              </w:rPr>
              <w:t xml:space="preserve"> </w:t>
            </w:r>
            <w:r>
              <w:rPr>
                <w:sz w:val="24"/>
              </w:rPr>
              <w:t>changed</w:t>
            </w:r>
            <w:r>
              <w:rPr>
                <w:spacing w:val="-5"/>
                <w:sz w:val="24"/>
              </w:rPr>
              <w:t xml:space="preserve"> </w:t>
            </w:r>
            <w:r>
              <w:rPr>
                <w:sz w:val="24"/>
              </w:rPr>
              <w:t>in</w:t>
            </w:r>
            <w:r>
              <w:rPr>
                <w:spacing w:val="-5"/>
                <w:sz w:val="24"/>
              </w:rPr>
              <w:t xml:space="preserve"> </w:t>
            </w:r>
            <w:r>
              <w:rPr>
                <w:sz w:val="24"/>
              </w:rPr>
              <w:t>colonial</w:t>
            </w:r>
            <w:r>
              <w:rPr>
                <w:spacing w:val="-5"/>
                <w:sz w:val="24"/>
              </w:rPr>
              <w:t xml:space="preserve"> </w:t>
            </w:r>
            <w:r>
              <w:rPr>
                <w:sz w:val="24"/>
              </w:rPr>
              <w:t>North</w:t>
            </w:r>
            <w:r>
              <w:rPr>
                <w:spacing w:val="-5"/>
                <w:sz w:val="24"/>
              </w:rPr>
              <w:t xml:space="preserve"> </w:t>
            </w:r>
            <w:r>
              <w:rPr>
                <w:sz w:val="24"/>
              </w:rPr>
              <w:t>America from 1619-1776.</w:t>
            </w:r>
          </w:p>
        </w:tc>
      </w:tr>
      <w:tr w:rsidR="00EB389E" w14:paraId="5A28A0B6" w14:textId="77777777">
        <w:trPr>
          <w:trHeight w:val="2105"/>
        </w:trPr>
        <w:tc>
          <w:tcPr>
            <w:tcW w:w="9462" w:type="dxa"/>
            <w:gridSpan w:val="2"/>
            <w:tcBorders>
              <w:bottom w:val="single" w:sz="4" w:space="0" w:color="000000"/>
            </w:tcBorders>
          </w:tcPr>
          <w:p w14:paraId="5A28A0B3"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B4" w14:textId="77777777" w:rsidR="00EB389E" w:rsidRDefault="00872BA8">
            <w:pPr>
              <w:pStyle w:val="TableParagraph"/>
              <w:spacing w:before="4" w:line="259" w:lineRule="auto"/>
              <w:ind w:left="57" w:right="1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both</w:t>
            </w:r>
            <w:r>
              <w:rPr>
                <w:spacing w:val="-3"/>
              </w:rPr>
              <w:t xml:space="preserve"> </w:t>
            </w:r>
            <w:r>
              <w:t>judicial</w:t>
            </w:r>
            <w:r>
              <w:rPr>
                <w:spacing w:val="-2"/>
              </w:rPr>
              <w:t xml:space="preserve"> </w:t>
            </w:r>
            <w:r>
              <w:t>and</w:t>
            </w:r>
            <w:r>
              <w:rPr>
                <w:spacing w:val="-6"/>
              </w:rPr>
              <w:t xml:space="preserve"> </w:t>
            </w:r>
            <w:r>
              <w:t>legislative</w:t>
            </w:r>
            <w:r>
              <w:rPr>
                <w:spacing w:val="-3"/>
              </w:rPr>
              <w:t xml:space="preserve"> </w:t>
            </w:r>
            <w:r>
              <w:t>actions</w:t>
            </w:r>
            <w:r>
              <w:rPr>
                <w:spacing w:val="-3"/>
              </w:rPr>
              <w:t xml:space="preserve"> </w:t>
            </w:r>
            <w:r>
              <w:t>during</w:t>
            </w:r>
            <w:r>
              <w:rPr>
                <w:spacing w:val="-3"/>
              </w:rPr>
              <w:t xml:space="preserve"> </w:t>
            </w:r>
            <w:r>
              <w:t>the</w:t>
            </w:r>
            <w:r>
              <w:rPr>
                <w:spacing w:val="-3"/>
              </w:rPr>
              <w:t xml:space="preserve"> </w:t>
            </w:r>
            <w:r>
              <w:t>colonial</w:t>
            </w:r>
            <w:r>
              <w:rPr>
                <w:spacing w:val="-2"/>
              </w:rPr>
              <w:t xml:space="preserve"> </w:t>
            </w:r>
            <w:r>
              <w:t xml:space="preserve">period. </w:t>
            </w:r>
            <w:r>
              <w:rPr>
                <w:i/>
              </w:rPr>
              <w:t xml:space="preserve">Clarification 2: </w:t>
            </w:r>
            <w:r>
              <w:t>Instruction includes the history and development of slave codes in colonial North America including the John Punch case (1640).</w:t>
            </w:r>
          </w:p>
          <w:p w14:paraId="5A28A0B5"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w:t>
            </w:r>
            <w:r>
              <w:rPr>
                <w:spacing w:val="-4"/>
              </w:rPr>
              <w:t xml:space="preserve"> </w:t>
            </w:r>
            <w:r>
              <w:t>codes</w:t>
            </w:r>
            <w:r>
              <w:rPr>
                <w:spacing w:val="-2"/>
              </w:rPr>
              <w:t xml:space="preserve"> </w:t>
            </w:r>
            <w:r>
              <w:t>resulted</w:t>
            </w:r>
            <w:r>
              <w:rPr>
                <w:spacing w:val="-5"/>
              </w:rPr>
              <w:t xml:space="preserve"> </w:t>
            </w:r>
            <w:r>
              <w:t>in</w:t>
            </w:r>
            <w:r>
              <w:rPr>
                <w:spacing w:val="-2"/>
              </w:rPr>
              <w:t xml:space="preserve"> </w:t>
            </w:r>
            <w:r>
              <w:t>an</w:t>
            </w:r>
            <w:r>
              <w:rPr>
                <w:spacing w:val="-5"/>
              </w:rPr>
              <w:t xml:space="preserve"> </w:t>
            </w:r>
            <w:r>
              <w:t>enslaved</w:t>
            </w:r>
            <w:r>
              <w:rPr>
                <w:spacing w:val="-2"/>
              </w:rPr>
              <w:t xml:space="preserve"> </w:t>
            </w:r>
            <w:r>
              <w:t>person</w:t>
            </w:r>
            <w:r>
              <w:rPr>
                <w:spacing w:val="-2"/>
              </w:rPr>
              <w:t xml:space="preserve"> </w:t>
            </w:r>
            <w:r>
              <w:t>becoming</w:t>
            </w:r>
            <w:r>
              <w:rPr>
                <w:spacing w:val="-2"/>
              </w:rPr>
              <w:t xml:space="preserve"> </w:t>
            </w:r>
            <w:r>
              <w:t>property with no rights.</w:t>
            </w:r>
          </w:p>
        </w:tc>
      </w:tr>
      <w:tr w:rsidR="00EB389E" w14:paraId="5A28A0BB" w14:textId="77777777">
        <w:trPr>
          <w:trHeight w:val="1182"/>
        </w:trPr>
        <w:tc>
          <w:tcPr>
            <w:tcW w:w="1791" w:type="dxa"/>
            <w:tcBorders>
              <w:top w:val="single" w:sz="4" w:space="0" w:color="000000"/>
              <w:bottom w:val="single" w:sz="4" w:space="0" w:color="000000"/>
            </w:tcBorders>
          </w:tcPr>
          <w:p w14:paraId="5A28A0B7" w14:textId="77777777" w:rsidR="00EB389E" w:rsidRDefault="00EB389E">
            <w:pPr>
              <w:pStyle w:val="TableParagraph"/>
              <w:spacing w:before="176"/>
              <w:rPr>
                <w:sz w:val="24"/>
              </w:rPr>
            </w:pPr>
          </w:p>
          <w:p w14:paraId="5A28A0B8" w14:textId="77777777" w:rsidR="00EB389E" w:rsidRDefault="00872BA8">
            <w:pPr>
              <w:pStyle w:val="TableParagraph"/>
              <w:ind w:right="99"/>
              <w:jc w:val="center"/>
              <w:rPr>
                <w:sz w:val="24"/>
              </w:rPr>
            </w:pPr>
            <w:r>
              <w:rPr>
                <w:spacing w:val="-2"/>
                <w:sz w:val="24"/>
              </w:rPr>
              <w:t>SS.912.AA.1.10</w:t>
            </w:r>
          </w:p>
        </w:tc>
        <w:tc>
          <w:tcPr>
            <w:tcW w:w="7671" w:type="dxa"/>
            <w:tcBorders>
              <w:top w:val="single" w:sz="4" w:space="0" w:color="000000"/>
              <w:bottom w:val="single" w:sz="4" w:space="0" w:color="000000"/>
            </w:tcBorders>
          </w:tcPr>
          <w:p w14:paraId="5A28A0B9" w14:textId="77777777" w:rsidR="00EB389E" w:rsidRDefault="00EB389E">
            <w:pPr>
              <w:pStyle w:val="TableParagraph"/>
              <w:spacing w:before="20"/>
              <w:rPr>
                <w:sz w:val="24"/>
              </w:rPr>
            </w:pPr>
          </w:p>
          <w:p w14:paraId="5A28A0BA" w14:textId="77777777" w:rsidR="00EB389E" w:rsidRDefault="00872BA8">
            <w:pPr>
              <w:pStyle w:val="TableParagraph"/>
              <w:ind w:left="160" w:right="66"/>
              <w:rPr>
                <w:sz w:val="24"/>
              </w:rPr>
            </w:pPr>
            <w:r>
              <w:rPr>
                <w:sz w:val="24"/>
              </w:rPr>
              <w:t>Evaluate</w:t>
            </w:r>
            <w:r>
              <w:rPr>
                <w:spacing w:val="-4"/>
                <w:sz w:val="24"/>
              </w:rPr>
              <w:t xml:space="preserve"> </w:t>
            </w:r>
            <w:r>
              <w:rPr>
                <w:sz w:val="24"/>
              </w:rPr>
              <w:t>efforts</w:t>
            </w:r>
            <w:r>
              <w:rPr>
                <w:spacing w:val="-4"/>
                <w:sz w:val="24"/>
              </w:rPr>
              <w:t xml:space="preserve"> </w:t>
            </w:r>
            <w:r>
              <w:rPr>
                <w:sz w:val="24"/>
              </w:rPr>
              <w:t>by</w:t>
            </w:r>
            <w:r>
              <w:rPr>
                <w:spacing w:val="-4"/>
                <w:sz w:val="24"/>
              </w:rPr>
              <w:t xml:space="preserve"> </w:t>
            </w:r>
            <w:r>
              <w:rPr>
                <w:sz w:val="24"/>
              </w:rPr>
              <w:t>groups</w:t>
            </w:r>
            <w:r>
              <w:rPr>
                <w:spacing w:val="-4"/>
                <w:sz w:val="24"/>
              </w:rPr>
              <w:t xml:space="preserve"> </w:t>
            </w:r>
            <w:r>
              <w:rPr>
                <w:sz w:val="24"/>
              </w:rPr>
              <w:t>to</w:t>
            </w:r>
            <w:r>
              <w:rPr>
                <w:spacing w:val="-4"/>
                <w:sz w:val="24"/>
              </w:rPr>
              <w:t xml:space="preserve"> </w:t>
            </w:r>
            <w:r>
              <w:rPr>
                <w:sz w:val="24"/>
              </w:rPr>
              <w:t>limit</w:t>
            </w:r>
            <w:r>
              <w:rPr>
                <w:spacing w:val="-5"/>
                <w:sz w:val="24"/>
              </w:rPr>
              <w:t xml:space="preserve"> </w:t>
            </w:r>
            <w:r>
              <w:rPr>
                <w:sz w:val="24"/>
              </w:rPr>
              <w:t>the</w:t>
            </w:r>
            <w:r>
              <w:rPr>
                <w:spacing w:val="-4"/>
                <w:sz w:val="24"/>
              </w:rPr>
              <w:t xml:space="preserve"> </w:t>
            </w:r>
            <w:r>
              <w:rPr>
                <w:sz w:val="24"/>
              </w:rPr>
              <w:t>expansion</w:t>
            </w:r>
            <w:r>
              <w:rPr>
                <w:spacing w:val="-4"/>
                <w:sz w:val="24"/>
              </w:rPr>
              <w:t xml:space="preserve"> </w:t>
            </w:r>
            <w:r>
              <w:rPr>
                <w:sz w:val="24"/>
              </w:rPr>
              <w:t>of</w:t>
            </w:r>
            <w:r>
              <w:rPr>
                <w:spacing w:val="-4"/>
                <w:sz w:val="24"/>
              </w:rPr>
              <w:t xml:space="preserve"> </w:t>
            </w:r>
            <w:r>
              <w:rPr>
                <w:sz w:val="24"/>
              </w:rPr>
              <w:t>race-based</w:t>
            </w:r>
            <w:r>
              <w:rPr>
                <w:spacing w:val="-4"/>
                <w:sz w:val="24"/>
              </w:rPr>
              <w:t xml:space="preserve"> </w:t>
            </w:r>
            <w:r>
              <w:rPr>
                <w:sz w:val="24"/>
              </w:rPr>
              <w:t>slavery</w:t>
            </w:r>
            <w:r>
              <w:rPr>
                <w:spacing w:val="-4"/>
                <w:sz w:val="24"/>
              </w:rPr>
              <w:t xml:space="preserve"> </w:t>
            </w:r>
            <w:r>
              <w:rPr>
                <w:sz w:val="24"/>
              </w:rPr>
              <w:t>in Colonial America.</w:t>
            </w:r>
          </w:p>
        </w:tc>
      </w:tr>
      <w:tr w:rsidR="00EB389E" w14:paraId="5A28A0C0" w14:textId="77777777">
        <w:trPr>
          <w:trHeight w:val="591"/>
        </w:trPr>
        <w:tc>
          <w:tcPr>
            <w:tcW w:w="1791" w:type="dxa"/>
            <w:tcBorders>
              <w:top w:val="single" w:sz="4" w:space="0" w:color="000000"/>
            </w:tcBorders>
          </w:tcPr>
          <w:p w14:paraId="5A28A0BC" w14:textId="77777777" w:rsidR="00EB389E" w:rsidRDefault="00EB389E">
            <w:pPr>
              <w:pStyle w:val="TableParagraph"/>
              <w:spacing w:before="39"/>
              <w:rPr>
                <w:sz w:val="24"/>
              </w:rPr>
            </w:pPr>
          </w:p>
          <w:p w14:paraId="5A28A0BD" w14:textId="77777777" w:rsidR="00EB389E" w:rsidRDefault="00872BA8">
            <w:pPr>
              <w:pStyle w:val="TableParagraph"/>
              <w:spacing w:line="256" w:lineRule="exact"/>
              <w:ind w:right="99"/>
              <w:jc w:val="center"/>
              <w:rPr>
                <w:sz w:val="24"/>
              </w:rPr>
            </w:pPr>
            <w:r>
              <w:rPr>
                <w:spacing w:val="-2"/>
                <w:sz w:val="24"/>
              </w:rPr>
              <w:t>SS.912.AA.1.11</w:t>
            </w:r>
          </w:p>
        </w:tc>
        <w:tc>
          <w:tcPr>
            <w:tcW w:w="7671" w:type="dxa"/>
            <w:tcBorders>
              <w:top w:val="single" w:sz="4" w:space="0" w:color="000000"/>
            </w:tcBorders>
          </w:tcPr>
          <w:p w14:paraId="5A28A0BE" w14:textId="77777777" w:rsidR="00EB389E" w:rsidRDefault="00EB389E">
            <w:pPr>
              <w:pStyle w:val="TableParagraph"/>
              <w:spacing w:before="22"/>
              <w:rPr>
                <w:sz w:val="24"/>
              </w:rPr>
            </w:pPr>
          </w:p>
          <w:p w14:paraId="5A28A0BF" w14:textId="77777777" w:rsidR="00EB389E" w:rsidRDefault="00872BA8">
            <w:pPr>
              <w:pStyle w:val="TableParagraph"/>
              <w:spacing w:before="1" w:line="273" w:lineRule="exact"/>
              <w:ind w:left="160"/>
              <w:rPr>
                <w:sz w:val="24"/>
              </w:rPr>
            </w:pPr>
            <w:r>
              <w:rPr>
                <w:sz w:val="24"/>
              </w:rPr>
              <w:t>Examine</w:t>
            </w:r>
            <w:r>
              <w:rPr>
                <w:spacing w:val="-5"/>
                <w:sz w:val="24"/>
              </w:rPr>
              <w:t xml:space="preserve"> </w:t>
            </w:r>
            <w:r>
              <w:rPr>
                <w:sz w:val="24"/>
              </w:rPr>
              <w:t>different</w:t>
            </w:r>
            <w:r>
              <w:rPr>
                <w:spacing w:val="-2"/>
                <w:sz w:val="24"/>
              </w:rPr>
              <w:t xml:space="preserve"> </w:t>
            </w:r>
            <w:r>
              <w:rPr>
                <w:sz w:val="24"/>
              </w:rPr>
              <w:t>events</w:t>
            </w:r>
            <w:r>
              <w:rPr>
                <w:spacing w:val="-2"/>
                <w:sz w:val="24"/>
              </w:rPr>
              <w:t xml:space="preserve"> </w:t>
            </w:r>
            <w:r>
              <w:rPr>
                <w:sz w:val="24"/>
              </w:rPr>
              <w:t>in</w:t>
            </w:r>
            <w:r>
              <w:rPr>
                <w:spacing w:val="-1"/>
                <w:sz w:val="24"/>
              </w:rPr>
              <w:t xml:space="preserve"> </w:t>
            </w:r>
            <w:r>
              <w:rPr>
                <w:sz w:val="24"/>
              </w:rPr>
              <w:t>which</w:t>
            </w:r>
            <w:r>
              <w:rPr>
                <w:spacing w:val="-2"/>
                <w:sz w:val="24"/>
              </w:rPr>
              <w:t xml:space="preserve"> </w:t>
            </w:r>
            <w:r>
              <w:rPr>
                <w:sz w:val="24"/>
              </w:rPr>
              <w:t>Africans</w:t>
            </w:r>
            <w:r>
              <w:rPr>
                <w:spacing w:val="-2"/>
                <w:sz w:val="24"/>
              </w:rPr>
              <w:t xml:space="preserve"> </w:t>
            </w:r>
            <w:r>
              <w:rPr>
                <w:sz w:val="24"/>
              </w:rPr>
              <w:t>resisted</w:t>
            </w:r>
            <w:r>
              <w:rPr>
                <w:spacing w:val="-1"/>
                <w:sz w:val="24"/>
              </w:rPr>
              <w:t xml:space="preserve"> </w:t>
            </w:r>
            <w:r>
              <w:rPr>
                <w:spacing w:val="-2"/>
                <w:sz w:val="24"/>
              </w:rPr>
              <w:t>slavery.</w:t>
            </w:r>
          </w:p>
        </w:tc>
      </w:tr>
    </w:tbl>
    <w:p w14:paraId="5A28A0C1" w14:textId="77777777" w:rsidR="00EB389E" w:rsidRDefault="00EB389E">
      <w:pPr>
        <w:spacing w:line="273" w:lineRule="exact"/>
        <w:rPr>
          <w:sz w:val="24"/>
        </w:rPr>
        <w:sectPr w:rsidR="00EB389E">
          <w:pgSz w:w="12240" w:h="15840"/>
          <w:pgMar w:top="1340" w:right="0" w:bottom="1260" w:left="0" w:header="585" w:footer="1063" w:gutter="0"/>
          <w:cols w:space="720"/>
        </w:sectPr>
      </w:pPr>
    </w:p>
    <w:p w14:paraId="5A28A0C2"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99"/>
        <w:gridCol w:w="7672"/>
      </w:tblGrid>
      <w:tr w:rsidR="00EB389E" w14:paraId="5A28A0C5" w14:textId="77777777">
        <w:trPr>
          <w:trHeight w:val="1086"/>
        </w:trPr>
        <w:tc>
          <w:tcPr>
            <w:tcW w:w="9471" w:type="dxa"/>
            <w:gridSpan w:val="2"/>
            <w:tcBorders>
              <w:bottom w:val="single" w:sz="4" w:space="0" w:color="000000"/>
            </w:tcBorders>
          </w:tcPr>
          <w:p w14:paraId="5A28A0C3"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0C4" w14:textId="77777777" w:rsidR="00EB389E" w:rsidRDefault="00872BA8">
            <w:pPr>
              <w:pStyle w:val="TableParagraph"/>
              <w:spacing w:before="1"/>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impact</w:t>
            </w:r>
            <w:r>
              <w:rPr>
                <w:spacing w:val="-1"/>
              </w:rPr>
              <w:t xml:space="preserve"> </w:t>
            </w:r>
            <w:r>
              <w:t>of</w:t>
            </w:r>
            <w:r>
              <w:rPr>
                <w:spacing w:val="-1"/>
              </w:rPr>
              <w:t xml:space="preserve"> </w:t>
            </w:r>
            <w:r>
              <w:t>revolts</w:t>
            </w:r>
            <w:r>
              <w:rPr>
                <w:spacing w:val="-2"/>
              </w:rPr>
              <w:t xml:space="preserve"> </w:t>
            </w:r>
            <w:r>
              <w:t>of</w:t>
            </w:r>
            <w:r>
              <w:rPr>
                <w:spacing w:val="-1"/>
              </w:rPr>
              <w:t xml:space="preserve"> </w:t>
            </w:r>
            <w:r>
              <w:t>the</w:t>
            </w:r>
            <w:r>
              <w:rPr>
                <w:spacing w:val="-2"/>
              </w:rPr>
              <w:t xml:space="preserve"> </w:t>
            </w:r>
            <w:r>
              <w:t>enslaved</w:t>
            </w:r>
            <w:r>
              <w:rPr>
                <w:spacing w:val="-5"/>
              </w:rPr>
              <w:t xml:space="preserve"> </w:t>
            </w:r>
            <w:r>
              <w:t>(e.g.,</w:t>
            </w:r>
            <w:r>
              <w:rPr>
                <w:spacing w:val="-5"/>
              </w:rPr>
              <w:t xml:space="preserve"> </w:t>
            </w:r>
            <w:r>
              <w:t>the</w:t>
            </w:r>
            <w:r>
              <w:rPr>
                <w:spacing w:val="-4"/>
              </w:rPr>
              <w:t xml:space="preserve"> </w:t>
            </w:r>
            <w:r>
              <w:t>San</w:t>
            </w:r>
            <w:r>
              <w:rPr>
                <w:spacing w:val="-2"/>
              </w:rPr>
              <w:t xml:space="preserve"> </w:t>
            </w:r>
            <w:r>
              <w:t>Miguel</w:t>
            </w:r>
            <w:r>
              <w:rPr>
                <w:spacing w:val="-1"/>
              </w:rPr>
              <w:t xml:space="preserve"> </w:t>
            </w:r>
            <w:r>
              <w:t>de Gualdape Slave Rebellion [1526], the New York City Slave Uprising [1712]).</w:t>
            </w:r>
          </w:p>
        </w:tc>
      </w:tr>
      <w:tr w:rsidR="00EB389E" w14:paraId="5A28A0CA" w14:textId="77777777">
        <w:trPr>
          <w:trHeight w:val="1182"/>
        </w:trPr>
        <w:tc>
          <w:tcPr>
            <w:tcW w:w="1799" w:type="dxa"/>
            <w:tcBorders>
              <w:top w:val="single" w:sz="4" w:space="0" w:color="000000"/>
              <w:bottom w:val="single" w:sz="4" w:space="0" w:color="000000"/>
            </w:tcBorders>
          </w:tcPr>
          <w:p w14:paraId="5A28A0C6" w14:textId="77777777" w:rsidR="00EB389E" w:rsidRDefault="00EB389E">
            <w:pPr>
              <w:pStyle w:val="TableParagraph"/>
              <w:spacing w:before="176"/>
              <w:rPr>
                <w:sz w:val="24"/>
              </w:rPr>
            </w:pPr>
          </w:p>
          <w:p w14:paraId="5A28A0C7" w14:textId="77777777" w:rsidR="00EB389E" w:rsidRDefault="00872BA8">
            <w:pPr>
              <w:pStyle w:val="TableParagraph"/>
              <w:ind w:left="64"/>
              <w:rPr>
                <w:sz w:val="24"/>
              </w:rPr>
            </w:pPr>
            <w:r>
              <w:rPr>
                <w:spacing w:val="-2"/>
                <w:sz w:val="24"/>
              </w:rPr>
              <w:t>SS.912.AA.1.12</w:t>
            </w:r>
          </w:p>
        </w:tc>
        <w:tc>
          <w:tcPr>
            <w:tcW w:w="7672" w:type="dxa"/>
            <w:tcBorders>
              <w:top w:val="single" w:sz="4" w:space="0" w:color="000000"/>
              <w:bottom w:val="single" w:sz="4" w:space="0" w:color="000000"/>
            </w:tcBorders>
          </w:tcPr>
          <w:p w14:paraId="5A28A0C8" w14:textId="77777777" w:rsidR="00EB389E" w:rsidRDefault="00EB389E">
            <w:pPr>
              <w:pStyle w:val="TableParagraph"/>
              <w:spacing w:before="20"/>
              <w:rPr>
                <w:sz w:val="24"/>
              </w:rPr>
            </w:pPr>
          </w:p>
          <w:p w14:paraId="5A28A0C9" w14:textId="77777777" w:rsidR="00EB389E" w:rsidRDefault="00872BA8">
            <w:pPr>
              <w:pStyle w:val="TableParagraph"/>
              <w:ind w:left="159"/>
              <w:rPr>
                <w:sz w:val="24"/>
              </w:rPr>
            </w:pPr>
            <w:r>
              <w:rPr>
                <w:sz w:val="24"/>
              </w:rPr>
              <w:t>Examine</w:t>
            </w:r>
            <w:r>
              <w:rPr>
                <w:spacing w:val="-6"/>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“Ladinos”</w:t>
            </w:r>
            <w:r>
              <w:rPr>
                <w:spacing w:val="-4"/>
                <w:sz w:val="24"/>
              </w:rPr>
              <w:t xml:space="preserve"> </w:t>
            </w:r>
            <w:r>
              <w:rPr>
                <w:sz w:val="24"/>
              </w:rPr>
              <w:t>(Africans,</w:t>
            </w:r>
            <w:r>
              <w:rPr>
                <w:spacing w:val="-3"/>
                <w:sz w:val="24"/>
              </w:rPr>
              <w:t xml:space="preserve"> </w:t>
            </w:r>
            <w:r>
              <w:rPr>
                <w:sz w:val="24"/>
              </w:rPr>
              <w:t>Atlantic</w:t>
            </w:r>
            <w:r>
              <w:rPr>
                <w:spacing w:val="-6"/>
                <w:sz w:val="24"/>
              </w:rPr>
              <w:t xml:space="preserve"> </w:t>
            </w:r>
            <w:r>
              <w:rPr>
                <w:sz w:val="24"/>
              </w:rPr>
              <w:t>creoles)</w:t>
            </w:r>
            <w:r>
              <w:rPr>
                <w:spacing w:val="-6"/>
                <w:sz w:val="24"/>
              </w:rPr>
              <w:t xml:space="preserve"> </w:t>
            </w:r>
            <w:r>
              <w:rPr>
                <w:sz w:val="24"/>
              </w:rPr>
              <w:t>and Spanish explorers who laid claim to “La Florida.”</w:t>
            </w:r>
          </w:p>
        </w:tc>
      </w:tr>
    </w:tbl>
    <w:p w14:paraId="5A28A0CB" w14:textId="77777777" w:rsidR="00EB389E" w:rsidRDefault="00EB389E">
      <w:pPr>
        <w:pStyle w:val="BodyText"/>
        <w:rPr>
          <w:sz w:val="20"/>
        </w:rPr>
      </w:pPr>
    </w:p>
    <w:p w14:paraId="5A28A0CC" w14:textId="77777777" w:rsidR="00EB389E" w:rsidRDefault="00EB389E">
      <w:pPr>
        <w:pStyle w:val="BodyText"/>
        <w:spacing w:before="98"/>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0CE" w14:textId="77777777">
        <w:trPr>
          <w:trHeight w:val="883"/>
        </w:trPr>
        <w:tc>
          <w:tcPr>
            <w:tcW w:w="9464" w:type="dxa"/>
            <w:gridSpan w:val="2"/>
          </w:tcPr>
          <w:p w14:paraId="5A28A0CD" w14:textId="57F83FAA" w:rsidR="00EB389E" w:rsidRDefault="00872BA8">
            <w:pPr>
              <w:pStyle w:val="TableParagraph"/>
              <w:spacing w:before="162"/>
              <w:ind w:left="1656" w:right="163" w:hanging="1275"/>
              <w:rPr>
                <w:b/>
                <w:i/>
                <w:sz w:val="24"/>
              </w:rPr>
            </w:pPr>
            <w:r>
              <w:rPr>
                <w:noProof/>
              </w:rPr>
              <mc:AlternateContent>
                <mc:Choice Requires="wpg">
                  <w:drawing>
                    <wp:anchor distT="0" distB="0" distL="0" distR="0" simplePos="0" relativeHeight="251658308" behindDoc="1" locked="0" layoutInCell="1" allowOverlap="1" wp14:anchorId="5A28B486" wp14:editId="77C6C5D2">
                      <wp:simplePos x="0" y="0"/>
                      <wp:positionH relativeFrom="column">
                        <wp:posOffset>0</wp:posOffset>
                      </wp:positionH>
                      <wp:positionV relativeFrom="paragraph">
                        <wp:posOffset>-214</wp:posOffset>
                      </wp:positionV>
                      <wp:extent cx="6009640" cy="563880"/>
                      <wp:effectExtent l="0" t="0" r="0" b="0"/>
                      <wp:wrapNone/>
                      <wp:docPr id="475" name="Group 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563880"/>
                                <a:chOff x="0" y="0"/>
                                <a:chExt cx="6009640" cy="563880"/>
                              </a:xfrm>
                            </wpg:grpSpPr>
                            <wps:wsp>
                              <wps:cNvPr id="476" name="Graphic 476"/>
                              <wps:cNvSpPr/>
                              <wps:spPr>
                                <a:xfrm>
                                  <a:off x="0" y="0"/>
                                  <a:ext cx="175260" cy="558165"/>
                                </a:xfrm>
                                <a:custGeom>
                                  <a:avLst/>
                                  <a:gdLst/>
                                  <a:ahLst/>
                                  <a:cxnLst/>
                                  <a:rect l="l" t="t" r="r" b="b"/>
                                  <a:pathLst>
                                    <a:path w="175260" h="558165">
                                      <a:moveTo>
                                        <a:pt x="175260" y="0"/>
                                      </a:moveTo>
                                      <a:lnTo>
                                        <a:pt x="0" y="0"/>
                                      </a:lnTo>
                                      <a:lnTo>
                                        <a:pt x="0" y="521208"/>
                                      </a:lnTo>
                                      <a:lnTo>
                                        <a:pt x="0" y="556260"/>
                                      </a:lnTo>
                                      <a:lnTo>
                                        <a:pt x="0" y="557784"/>
                                      </a:lnTo>
                                      <a:lnTo>
                                        <a:pt x="173736" y="557784"/>
                                      </a:lnTo>
                                      <a:lnTo>
                                        <a:pt x="173736" y="556260"/>
                                      </a:lnTo>
                                      <a:lnTo>
                                        <a:pt x="175260" y="556260"/>
                                      </a:lnTo>
                                      <a:lnTo>
                                        <a:pt x="175260" y="0"/>
                                      </a:lnTo>
                                      <a:close/>
                                    </a:path>
                                  </a:pathLst>
                                </a:custGeom>
                                <a:solidFill>
                                  <a:srgbClr val="3399FF"/>
                                </a:solidFill>
                              </wps:spPr>
                              <wps:bodyPr wrap="square" lIns="0" tIns="0" rIns="0" bIns="0" rtlCol="0">
                                <a:prstTxWarp prst="textNoShape">
                                  <a:avLst/>
                                </a:prstTxWarp>
                                <a:noAutofit/>
                              </wps:bodyPr>
                            </wps:wsp>
                            <wps:wsp>
                              <wps:cNvPr id="477" name="Graphic 477"/>
                              <wps:cNvSpPr/>
                              <wps:spPr>
                                <a:xfrm>
                                  <a:off x="0" y="557783"/>
                                  <a:ext cx="6009640" cy="6350"/>
                                </a:xfrm>
                                <a:custGeom>
                                  <a:avLst/>
                                  <a:gdLst/>
                                  <a:ahLst/>
                                  <a:cxnLst/>
                                  <a:rect l="l" t="t" r="r" b="b"/>
                                  <a:pathLst>
                                    <a:path w="6009640" h="6350">
                                      <a:moveTo>
                                        <a:pt x="6009132" y="0"/>
                                      </a:moveTo>
                                      <a:lnTo>
                                        <a:pt x="6009132" y="0"/>
                                      </a:lnTo>
                                      <a:lnTo>
                                        <a:pt x="0" y="0"/>
                                      </a:lnTo>
                                      <a:lnTo>
                                        <a:pt x="0" y="6096"/>
                                      </a:lnTo>
                                      <a:lnTo>
                                        <a:pt x="6009132" y="6096"/>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9E3B896" id="Group 475" o:spid="_x0000_s1026" style="position:absolute;margin-left:0;margin-top:0;width:473.2pt;height:44.4pt;z-index:-251658172;mso-wrap-distance-left:0;mso-wrap-distance-right:0" coordsize="6009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">
                      <v:shape id="Graphic 476" o:spid="_x0000_s1027" style="position:absolute;width:1752;height:5581;visibility:visible;mso-wrap-style:square;v-text-anchor:top" coordsize="17526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" path="m175260,l,,,521208r,35052l,557784r173736,l173736,556260r1524,l175260,xe" fillcolor="#39f" stroked="f">
                        <v:path arrowok="t"/>
                      </v:shape>
                      <v:shape id="Graphic 477" o:spid="_x0000_s1028" style="position:absolute;top:5577;width:60096;height:64;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" path="m6009132,r,l,,,6096r6009132,l6009132,xe" fillcolor="black" stroked="f">
                        <v:path arrowok="t"/>
                      </v:shape>
                    </v:group>
                  </w:pict>
                </mc:Fallback>
              </mc:AlternateContent>
            </w:r>
            <w:r>
              <w:rPr>
                <w:b/>
                <w:i/>
                <w:sz w:val="24"/>
              </w:rPr>
              <w:t>SS.912.AA.2 Analyze events that involved or affected African descendants and changed the</w:t>
            </w:r>
            <w:r>
              <w:rPr>
                <w:b/>
                <w:i/>
                <w:spacing w:val="-6"/>
                <w:sz w:val="24"/>
              </w:rPr>
              <w:t xml:space="preserve"> </w:t>
            </w:r>
            <w:r>
              <w:rPr>
                <w:b/>
                <w:i/>
                <w:sz w:val="24"/>
              </w:rPr>
              <w:t>American</w:t>
            </w:r>
            <w:r>
              <w:rPr>
                <w:b/>
                <w:i/>
                <w:spacing w:val="-5"/>
                <w:sz w:val="24"/>
              </w:rPr>
              <w:t xml:space="preserve"> </w:t>
            </w:r>
            <w:r>
              <w:rPr>
                <w:b/>
                <w:i/>
                <w:sz w:val="24"/>
              </w:rPr>
              <w:t>economic,</w:t>
            </w:r>
            <w:r>
              <w:rPr>
                <w:b/>
                <w:i/>
                <w:spacing w:val="-5"/>
                <w:sz w:val="24"/>
              </w:rPr>
              <w:t xml:space="preserve"> </w:t>
            </w:r>
            <w:r>
              <w:rPr>
                <w:b/>
                <w:i/>
                <w:sz w:val="24"/>
              </w:rPr>
              <w:t>political</w:t>
            </w:r>
            <w:r w:rsidR="00007351" w:rsidRPr="00D91306">
              <w:rPr>
                <w:color w:val="000000" w:themeColor="text1"/>
                <w:sz w:val="24"/>
              </w:rPr>
              <w:t>,</w:t>
            </w:r>
            <w:r>
              <w:rPr>
                <w:b/>
                <w:i/>
                <w:spacing w:val="-5"/>
                <w:sz w:val="24"/>
              </w:rPr>
              <w:t xml:space="preserve"> </w:t>
            </w:r>
            <w:r>
              <w:rPr>
                <w:b/>
                <w:i/>
                <w:sz w:val="24"/>
              </w:rPr>
              <w:t>and</w:t>
            </w:r>
            <w:r>
              <w:rPr>
                <w:b/>
                <w:i/>
                <w:spacing w:val="-5"/>
                <w:sz w:val="24"/>
              </w:rPr>
              <w:t xml:space="preserve"> </w:t>
            </w:r>
            <w:r>
              <w:rPr>
                <w:b/>
                <w:i/>
                <w:sz w:val="24"/>
              </w:rPr>
              <w:t>social</w:t>
            </w:r>
            <w:r>
              <w:rPr>
                <w:b/>
                <w:i/>
                <w:spacing w:val="-5"/>
                <w:sz w:val="24"/>
              </w:rPr>
              <w:t xml:space="preserve"> </w:t>
            </w:r>
            <w:r>
              <w:rPr>
                <w:b/>
                <w:i/>
                <w:sz w:val="24"/>
              </w:rPr>
              <w:t>landscapes</w:t>
            </w:r>
            <w:r>
              <w:rPr>
                <w:b/>
                <w:i/>
                <w:spacing w:val="-5"/>
                <w:sz w:val="24"/>
              </w:rPr>
              <w:t xml:space="preserve"> </w:t>
            </w:r>
            <w:r>
              <w:rPr>
                <w:b/>
                <w:i/>
                <w:sz w:val="24"/>
              </w:rPr>
              <w:t>between</w:t>
            </w:r>
            <w:r>
              <w:rPr>
                <w:b/>
                <w:i/>
                <w:spacing w:val="-5"/>
                <w:sz w:val="24"/>
              </w:rPr>
              <w:t xml:space="preserve"> </w:t>
            </w:r>
            <w:r>
              <w:rPr>
                <w:b/>
                <w:i/>
                <w:sz w:val="24"/>
              </w:rPr>
              <w:t>1776-1865.</w:t>
            </w:r>
          </w:p>
        </w:tc>
      </w:tr>
      <w:tr w:rsidR="00EB389E" w14:paraId="5A28A0D4" w14:textId="77777777">
        <w:trPr>
          <w:trHeight w:val="1481"/>
        </w:trPr>
        <w:tc>
          <w:tcPr>
            <w:tcW w:w="1643" w:type="dxa"/>
          </w:tcPr>
          <w:p w14:paraId="5A28A0CF" w14:textId="77777777" w:rsidR="00EB389E" w:rsidRDefault="00EB389E">
            <w:pPr>
              <w:pStyle w:val="TableParagraph"/>
              <w:rPr>
                <w:sz w:val="24"/>
              </w:rPr>
            </w:pPr>
          </w:p>
          <w:p w14:paraId="5A28A0D0" w14:textId="77777777" w:rsidR="00EB389E" w:rsidRDefault="00EB389E">
            <w:pPr>
              <w:pStyle w:val="TableParagraph"/>
              <w:spacing w:before="195"/>
              <w:rPr>
                <w:sz w:val="24"/>
              </w:rPr>
            </w:pPr>
          </w:p>
          <w:p w14:paraId="5A28A0D1" w14:textId="77777777" w:rsidR="00EB389E" w:rsidRDefault="00872BA8">
            <w:pPr>
              <w:pStyle w:val="TableParagraph"/>
              <w:spacing w:before="1"/>
              <w:ind w:right="71"/>
              <w:jc w:val="center"/>
              <w:rPr>
                <w:sz w:val="24"/>
              </w:rPr>
            </w:pPr>
            <w:r>
              <w:rPr>
                <w:spacing w:val="-2"/>
                <w:sz w:val="24"/>
              </w:rPr>
              <w:t>SS.912.AA.2.1</w:t>
            </w:r>
          </w:p>
        </w:tc>
        <w:tc>
          <w:tcPr>
            <w:tcW w:w="7821" w:type="dxa"/>
          </w:tcPr>
          <w:p w14:paraId="5A28A0D2" w14:textId="77777777" w:rsidR="00EB389E" w:rsidRDefault="00EB389E">
            <w:pPr>
              <w:pStyle w:val="TableParagraph"/>
              <w:spacing w:before="176"/>
              <w:rPr>
                <w:sz w:val="24"/>
              </w:rPr>
            </w:pPr>
          </w:p>
          <w:p w14:paraId="5A28A0D3" w14:textId="69AF37F1" w:rsidR="00EB389E" w:rsidRDefault="00872BA8">
            <w:pPr>
              <w:pStyle w:val="TableParagraph"/>
              <w:ind w:left="130" w:right="509"/>
              <w:jc w:val="both"/>
              <w:rPr>
                <w:sz w:val="24"/>
              </w:rPr>
            </w:pPr>
            <w:r>
              <w:rPr>
                <w:sz w:val="24"/>
              </w:rPr>
              <w:t>Describe the contributions of Africans to society, science, poetry, politics, oratory,</w:t>
            </w:r>
            <w:r>
              <w:rPr>
                <w:spacing w:val="-5"/>
                <w:sz w:val="24"/>
              </w:rPr>
              <w:t xml:space="preserve"> </w:t>
            </w:r>
            <w:r>
              <w:rPr>
                <w:sz w:val="24"/>
              </w:rPr>
              <w:t>literature,</w:t>
            </w:r>
            <w:r>
              <w:rPr>
                <w:spacing w:val="-5"/>
                <w:sz w:val="24"/>
              </w:rPr>
              <w:t xml:space="preserve"> </w:t>
            </w:r>
            <w:r>
              <w:rPr>
                <w:sz w:val="24"/>
              </w:rPr>
              <w:t>music,</w:t>
            </w:r>
            <w:r>
              <w:rPr>
                <w:spacing w:val="-3"/>
                <w:sz w:val="24"/>
              </w:rPr>
              <w:t xml:space="preserve"> </w:t>
            </w:r>
            <w:r>
              <w:rPr>
                <w:sz w:val="24"/>
              </w:rPr>
              <w:t>dance,</w:t>
            </w:r>
            <w:r>
              <w:rPr>
                <w:spacing w:val="-5"/>
                <w:sz w:val="24"/>
              </w:rPr>
              <w:t xml:space="preserve"> </w:t>
            </w:r>
            <w:r>
              <w:rPr>
                <w:sz w:val="24"/>
              </w:rPr>
              <w:t>Christianity</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exploration</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 States from 1776-1865.</w:t>
            </w:r>
          </w:p>
        </w:tc>
      </w:tr>
      <w:tr w:rsidR="00EB389E" w14:paraId="5A28A0D8" w14:textId="77777777">
        <w:trPr>
          <w:trHeight w:val="2103"/>
        </w:trPr>
        <w:tc>
          <w:tcPr>
            <w:tcW w:w="9464" w:type="dxa"/>
            <w:gridSpan w:val="2"/>
            <w:tcBorders>
              <w:bottom w:val="single" w:sz="4" w:space="0" w:color="000000"/>
            </w:tcBorders>
          </w:tcPr>
          <w:p w14:paraId="5A28A0D5"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0D6" w14:textId="77777777" w:rsidR="00EB389E" w:rsidRDefault="00872BA8">
            <w:pPr>
              <w:pStyle w:val="TableParagraph"/>
              <w:spacing w:before="1" w:line="259" w:lineRule="auto"/>
              <w:ind w:left="57" w:right="163"/>
            </w:pPr>
            <w:r>
              <w:rPr>
                <w:i/>
              </w:rPr>
              <w:t xml:space="preserve">Clarification 1: </w:t>
            </w:r>
            <w:r>
              <w:t>Instruction includes contributions of key figures and organizations (e.g., Prince Hall, Phillis</w:t>
            </w:r>
            <w:r>
              <w:rPr>
                <w:spacing w:val="-3"/>
              </w:rPr>
              <w:t xml:space="preserve"> </w:t>
            </w:r>
            <w:r>
              <w:t>Wheatley,</w:t>
            </w:r>
            <w:r>
              <w:rPr>
                <w:spacing w:val="-3"/>
              </w:rPr>
              <w:t xml:space="preserve"> </w:t>
            </w:r>
            <w:r>
              <w:t>Benjamin</w:t>
            </w:r>
            <w:r>
              <w:rPr>
                <w:spacing w:val="-6"/>
              </w:rPr>
              <w:t xml:space="preserve"> </w:t>
            </w:r>
            <w:r>
              <w:t>Banneker,</w:t>
            </w:r>
            <w:r>
              <w:rPr>
                <w:spacing w:val="-3"/>
              </w:rPr>
              <w:t xml:space="preserve"> </w:t>
            </w:r>
            <w:r>
              <w:t>Richard</w:t>
            </w:r>
            <w:r>
              <w:rPr>
                <w:spacing w:val="-3"/>
              </w:rPr>
              <w:t xml:space="preserve"> </w:t>
            </w:r>
            <w:r>
              <w:t>Allen,</w:t>
            </w:r>
            <w:r>
              <w:rPr>
                <w:spacing w:val="-6"/>
              </w:rPr>
              <w:t xml:space="preserve"> </w:t>
            </w:r>
            <w:r>
              <w:t>the</w:t>
            </w:r>
            <w:r>
              <w:rPr>
                <w:spacing w:val="-3"/>
              </w:rPr>
              <w:t xml:space="preserve"> </w:t>
            </w:r>
            <w:r>
              <w:t>Free</w:t>
            </w:r>
            <w:r>
              <w:rPr>
                <w:spacing w:val="-3"/>
              </w:rPr>
              <w:t xml:space="preserve"> </w:t>
            </w:r>
            <w:r>
              <w:t>African</w:t>
            </w:r>
            <w:r>
              <w:rPr>
                <w:spacing w:val="-3"/>
              </w:rPr>
              <w:t xml:space="preserve"> </w:t>
            </w:r>
            <w:r>
              <w:t>Society,</w:t>
            </w:r>
            <w:r>
              <w:rPr>
                <w:spacing w:val="-3"/>
              </w:rPr>
              <w:t xml:space="preserve"> </w:t>
            </w:r>
            <w:r>
              <w:t>Olaudah</w:t>
            </w:r>
            <w:r>
              <w:rPr>
                <w:spacing w:val="-3"/>
              </w:rPr>
              <w:t xml:space="preserve"> </w:t>
            </w:r>
            <w:r>
              <w:t>Equiano,</w:t>
            </w:r>
            <w:r>
              <w:rPr>
                <w:spacing w:val="-3"/>
              </w:rPr>
              <w:t xml:space="preserve"> </w:t>
            </w:r>
            <w:r>
              <w:t>Omar ibn Said, Cudjoe Lewis, Anna Jai Kingsley).</w:t>
            </w:r>
          </w:p>
          <w:p w14:paraId="5A28A0D7" w14:textId="77777777" w:rsidR="00EB389E" w:rsidRDefault="00872BA8">
            <w:pPr>
              <w:pStyle w:val="TableParagraph"/>
              <w:spacing w:line="242" w:lineRule="auto"/>
              <w:ind w:left="57" w:right="163"/>
            </w:pPr>
            <w:r>
              <w:rPr>
                <w:i/>
              </w:rPr>
              <w:t>Clarification</w:t>
            </w:r>
            <w:r>
              <w:rPr>
                <w:i/>
                <w:spacing w:val="-5"/>
              </w:rPr>
              <w:t xml:space="preserve"> </w:t>
            </w:r>
            <w:r>
              <w:rPr>
                <w:i/>
              </w:rPr>
              <w:t>2:</w:t>
            </w:r>
            <w:r>
              <w:rPr>
                <w:i/>
                <w:spacing w:val="-2"/>
              </w:rPr>
              <w:t xml:space="preserve"> </w:t>
            </w:r>
            <w:r>
              <w:t>Instruction</w:t>
            </w:r>
            <w:r>
              <w:rPr>
                <w:spacing w:val="-5"/>
              </w:rPr>
              <w:t xml:space="preserve"> </w:t>
            </w:r>
            <w:r>
              <w:t>includes</w:t>
            </w:r>
            <w:r>
              <w:rPr>
                <w:spacing w:val="-4"/>
              </w:rPr>
              <w:t xml:space="preserve"> </w:t>
            </w:r>
            <w:r>
              <w:t>the</w:t>
            </w:r>
            <w:r>
              <w:rPr>
                <w:spacing w:val="-3"/>
              </w:rPr>
              <w:t xml:space="preserve"> </w:t>
            </w:r>
            <w:r>
              <w:t>role</w:t>
            </w:r>
            <w:r>
              <w:rPr>
                <w:spacing w:val="-3"/>
              </w:rPr>
              <w:t xml:space="preserve"> </w:t>
            </w:r>
            <w:r>
              <w:t>of</w:t>
            </w:r>
            <w:r>
              <w:rPr>
                <w:spacing w:val="-2"/>
              </w:rPr>
              <w:t xml:space="preserve"> </w:t>
            </w:r>
            <w:r>
              <w:t>black</w:t>
            </w:r>
            <w:r>
              <w:rPr>
                <w:spacing w:val="-5"/>
              </w:rPr>
              <w:t xml:space="preserve"> </w:t>
            </w:r>
            <w:r>
              <w:t>churches</w:t>
            </w:r>
            <w:r>
              <w:rPr>
                <w:spacing w:val="-3"/>
              </w:rPr>
              <w:t xml:space="preserve"> </w:t>
            </w:r>
            <w:r>
              <w:t>(e.g.,</w:t>
            </w:r>
            <w:r>
              <w:rPr>
                <w:spacing w:val="-3"/>
              </w:rPr>
              <w:t xml:space="preserve"> </w:t>
            </w:r>
            <w:r>
              <w:t>African</w:t>
            </w:r>
            <w:r>
              <w:rPr>
                <w:spacing w:val="-5"/>
              </w:rPr>
              <w:t xml:space="preserve"> </w:t>
            </w:r>
            <w:r>
              <w:t>Methodist</w:t>
            </w:r>
            <w:r>
              <w:rPr>
                <w:spacing w:val="-2"/>
              </w:rPr>
              <w:t xml:space="preserve"> </w:t>
            </w:r>
            <w:r>
              <w:t xml:space="preserve">Episcopal </w:t>
            </w:r>
            <w:r>
              <w:rPr>
                <w:spacing w:val="-2"/>
              </w:rPr>
              <w:t>[AME]).</w:t>
            </w:r>
          </w:p>
        </w:tc>
      </w:tr>
      <w:tr w:rsidR="00EB389E" w14:paraId="5A28A0DD" w14:textId="77777777">
        <w:trPr>
          <w:trHeight w:val="1049"/>
        </w:trPr>
        <w:tc>
          <w:tcPr>
            <w:tcW w:w="1643" w:type="dxa"/>
            <w:tcBorders>
              <w:top w:val="single" w:sz="4" w:space="0" w:color="000000"/>
            </w:tcBorders>
          </w:tcPr>
          <w:p w14:paraId="5A28A0D9" w14:textId="77777777" w:rsidR="00EB389E" w:rsidRDefault="00EB389E">
            <w:pPr>
              <w:pStyle w:val="TableParagraph"/>
              <w:spacing w:before="176"/>
              <w:rPr>
                <w:sz w:val="24"/>
              </w:rPr>
            </w:pPr>
          </w:p>
          <w:p w14:paraId="5A28A0DA" w14:textId="77777777" w:rsidR="00EB389E" w:rsidRDefault="00872BA8">
            <w:pPr>
              <w:pStyle w:val="TableParagraph"/>
              <w:ind w:right="71"/>
              <w:jc w:val="center"/>
              <w:rPr>
                <w:sz w:val="24"/>
              </w:rPr>
            </w:pPr>
            <w:r>
              <w:rPr>
                <w:spacing w:val="-2"/>
                <w:sz w:val="24"/>
              </w:rPr>
              <w:t>SS.912.AA.2.2</w:t>
            </w:r>
          </w:p>
        </w:tc>
        <w:tc>
          <w:tcPr>
            <w:tcW w:w="7821" w:type="dxa"/>
            <w:tcBorders>
              <w:top w:val="single" w:sz="4" w:space="0" w:color="000000"/>
            </w:tcBorders>
          </w:tcPr>
          <w:p w14:paraId="5A28A0DB" w14:textId="77777777" w:rsidR="00EB389E" w:rsidRDefault="00EB389E">
            <w:pPr>
              <w:pStyle w:val="TableParagraph"/>
              <w:spacing w:before="20"/>
              <w:rPr>
                <w:sz w:val="24"/>
              </w:rPr>
            </w:pPr>
          </w:p>
          <w:p w14:paraId="5A28A0DC" w14:textId="77777777" w:rsidR="00EB389E" w:rsidRDefault="00872BA8">
            <w:pPr>
              <w:pStyle w:val="TableParagraph"/>
              <w:ind w:left="130" w:right="21"/>
              <w:rPr>
                <w:sz w:val="24"/>
              </w:rPr>
            </w:pPr>
            <w:r>
              <w:rPr>
                <w:sz w:val="24"/>
              </w:rPr>
              <w:t>Explain</w:t>
            </w:r>
            <w:r>
              <w:rPr>
                <w:spacing w:val="-4"/>
                <w:sz w:val="24"/>
              </w:rPr>
              <w:t xml:space="preserve"> </w:t>
            </w:r>
            <w:r>
              <w:rPr>
                <w:sz w:val="24"/>
              </w:rPr>
              <w:t>how</w:t>
            </w:r>
            <w:r>
              <w:rPr>
                <w:spacing w:val="-5"/>
                <w:sz w:val="24"/>
              </w:rPr>
              <w:t xml:space="preserve"> </w:t>
            </w:r>
            <w:r>
              <w:rPr>
                <w:sz w:val="24"/>
              </w:rPr>
              <w:t>slave</w:t>
            </w:r>
            <w:r>
              <w:rPr>
                <w:spacing w:val="-5"/>
                <w:sz w:val="24"/>
              </w:rPr>
              <w:t xml:space="preserve"> </w:t>
            </w:r>
            <w:r>
              <w:rPr>
                <w:sz w:val="24"/>
              </w:rPr>
              <w:t>codes</w:t>
            </w:r>
            <w:r>
              <w:rPr>
                <w:spacing w:val="-4"/>
                <w:sz w:val="24"/>
              </w:rPr>
              <w:t xml:space="preserve"> </w:t>
            </w:r>
            <w:r>
              <w:rPr>
                <w:sz w:val="24"/>
              </w:rPr>
              <w:t>were</w:t>
            </w:r>
            <w:r>
              <w:rPr>
                <w:spacing w:val="-5"/>
                <w:sz w:val="24"/>
              </w:rPr>
              <w:t xml:space="preserve"> </w:t>
            </w:r>
            <w:r>
              <w:rPr>
                <w:sz w:val="24"/>
              </w:rPr>
              <w:t>strengthened</w:t>
            </w:r>
            <w:r>
              <w:rPr>
                <w:spacing w:val="-4"/>
                <w:sz w:val="24"/>
              </w:rPr>
              <w:t xml:space="preserve"> </w:t>
            </w:r>
            <w:r>
              <w:rPr>
                <w:sz w:val="24"/>
              </w:rPr>
              <w:t>in</w:t>
            </w:r>
            <w:r>
              <w:rPr>
                <w:spacing w:val="-4"/>
                <w:sz w:val="24"/>
              </w:rPr>
              <w:t xml:space="preserve"> </w:t>
            </w:r>
            <w:r>
              <w:rPr>
                <w:sz w:val="24"/>
              </w:rPr>
              <w:t>response</w:t>
            </w:r>
            <w:r>
              <w:rPr>
                <w:spacing w:val="-5"/>
                <w:sz w:val="24"/>
              </w:rPr>
              <w:t xml:space="preserve"> </w:t>
            </w:r>
            <w:r>
              <w:rPr>
                <w:sz w:val="24"/>
              </w:rPr>
              <w:t>to</w:t>
            </w:r>
            <w:r>
              <w:rPr>
                <w:spacing w:val="-4"/>
                <w:sz w:val="24"/>
              </w:rPr>
              <w:t xml:space="preserve"> </w:t>
            </w:r>
            <w:r>
              <w:rPr>
                <w:sz w:val="24"/>
              </w:rPr>
              <w:t>Africans’</w:t>
            </w:r>
            <w:r>
              <w:rPr>
                <w:spacing w:val="-5"/>
                <w:sz w:val="24"/>
              </w:rPr>
              <w:t xml:space="preserve"> </w:t>
            </w:r>
            <w:r>
              <w:rPr>
                <w:sz w:val="24"/>
              </w:rPr>
              <w:t>resistance to slavery.</w:t>
            </w:r>
          </w:p>
        </w:tc>
      </w:tr>
      <w:tr w:rsidR="00EB389E" w14:paraId="5A28A0E1" w14:textId="77777777">
        <w:trPr>
          <w:trHeight w:val="2358"/>
        </w:trPr>
        <w:tc>
          <w:tcPr>
            <w:tcW w:w="9464" w:type="dxa"/>
            <w:gridSpan w:val="2"/>
            <w:tcBorders>
              <w:bottom w:val="single" w:sz="4" w:space="0" w:color="000000"/>
            </w:tcBorders>
          </w:tcPr>
          <w:p w14:paraId="5A28A0DE" w14:textId="77777777" w:rsidR="00EB389E" w:rsidRDefault="00872BA8">
            <w:pPr>
              <w:pStyle w:val="TableParagraph"/>
              <w:spacing w:before="192"/>
              <w:ind w:left="57"/>
              <w:jc w:val="both"/>
            </w:pPr>
            <w:r>
              <w:rPr>
                <w:u w:val="single"/>
              </w:rPr>
              <w:t>Benchmark</w:t>
            </w:r>
            <w:r>
              <w:rPr>
                <w:spacing w:val="-6"/>
                <w:u w:val="single"/>
              </w:rPr>
              <w:t xml:space="preserve"> </w:t>
            </w:r>
            <w:r>
              <w:rPr>
                <w:spacing w:val="-2"/>
                <w:u w:val="single"/>
              </w:rPr>
              <w:t>Clarifications:</w:t>
            </w:r>
          </w:p>
          <w:p w14:paraId="5A28A0DF" w14:textId="77777777" w:rsidR="00EB389E" w:rsidRDefault="00872BA8">
            <w:pPr>
              <w:pStyle w:val="TableParagraph"/>
              <w:spacing w:before="1" w:line="259" w:lineRule="auto"/>
              <w:ind w:left="57" w:right="512"/>
              <w:jc w:val="both"/>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early</w:t>
            </w:r>
            <w:r>
              <w:rPr>
                <w:spacing w:val="-5"/>
              </w:rPr>
              <w:t xml:space="preserve"> </w:t>
            </w:r>
            <w:r>
              <w:t>laws</w:t>
            </w:r>
            <w:r>
              <w:rPr>
                <w:spacing w:val="-4"/>
              </w:rPr>
              <w:t xml:space="preserve"> </w:t>
            </w:r>
            <w:r>
              <w:t>that</w:t>
            </w:r>
            <w:r>
              <w:rPr>
                <w:spacing w:val="-4"/>
              </w:rPr>
              <w:t xml:space="preserve"> </w:t>
            </w:r>
            <w:r>
              <w:t>impacted</w:t>
            </w:r>
            <w:r>
              <w:rPr>
                <w:spacing w:val="-2"/>
              </w:rPr>
              <w:t xml:space="preserve"> </w:t>
            </w:r>
            <w:r>
              <w:t>slavery</w:t>
            </w:r>
            <w:r>
              <w:rPr>
                <w:spacing w:val="-5"/>
              </w:rPr>
              <w:t xml:space="preserve"> </w:t>
            </w:r>
            <w:r>
              <w:t>and</w:t>
            </w:r>
            <w:r>
              <w:rPr>
                <w:spacing w:val="-2"/>
              </w:rPr>
              <w:t xml:space="preserve"> </w:t>
            </w:r>
            <w:r>
              <w:t>resistance</w:t>
            </w:r>
            <w:r>
              <w:rPr>
                <w:spacing w:val="-2"/>
              </w:rPr>
              <w:t xml:space="preserve"> </w:t>
            </w:r>
            <w:r>
              <w:t>(i.e.,</w:t>
            </w:r>
            <w:r>
              <w:rPr>
                <w:spacing w:val="-2"/>
              </w:rPr>
              <w:t xml:space="preserve"> </w:t>
            </w:r>
            <w:r>
              <w:t>Louisiana’s Code Noir [1724], Stono Rebellion in</w:t>
            </w:r>
            <w:r>
              <w:rPr>
                <w:spacing w:val="-2"/>
              </w:rPr>
              <w:t xml:space="preserve"> </w:t>
            </w:r>
            <w:r>
              <w:t>[1739], South Carolina</w:t>
            </w:r>
            <w:r>
              <w:rPr>
                <w:spacing w:val="-1"/>
              </w:rPr>
              <w:t xml:space="preserve"> </w:t>
            </w:r>
            <w:r>
              <w:t>slave</w:t>
            </w:r>
            <w:r>
              <w:rPr>
                <w:spacing w:val="-1"/>
              </w:rPr>
              <w:t xml:space="preserve"> </w:t>
            </w:r>
            <w:r>
              <w:t>code</w:t>
            </w:r>
            <w:r>
              <w:rPr>
                <w:spacing w:val="-1"/>
              </w:rPr>
              <w:t xml:space="preserve"> </w:t>
            </w:r>
            <w:r>
              <w:t>[1740], Igbo Landing</w:t>
            </w:r>
            <w:r>
              <w:rPr>
                <w:spacing w:val="-2"/>
              </w:rPr>
              <w:t xml:space="preserve"> </w:t>
            </w:r>
            <w:r>
              <w:t>Mass Suicide [1803]).</w:t>
            </w:r>
          </w:p>
          <w:p w14:paraId="5A28A0E0" w14:textId="77777777" w:rsidR="00EB389E" w:rsidRDefault="00872BA8">
            <w:pPr>
              <w:pStyle w:val="TableParagraph"/>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foreign</w:t>
            </w:r>
            <w:r>
              <w:rPr>
                <w:spacing w:val="-2"/>
              </w:rPr>
              <w:t xml:space="preserve"> </w:t>
            </w:r>
            <w:r>
              <w:t>and</w:t>
            </w:r>
            <w:r>
              <w:rPr>
                <w:spacing w:val="-2"/>
              </w:rPr>
              <w:t xml:space="preserve"> </w:t>
            </w:r>
            <w:r>
              <w:t>domestic</w:t>
            </w:r>
            <w:r>
              <w:rPr>
                <w:spacing w:val="-4"/>
              </w:rPr>
              <w:t xml:space="preserve"> </w:t>
            </w:r>
            <w:r>
              <w:t>influences</w:t>
            </w:r>
            <w:r>
              <w:rPr>
                <w:spacing w:val="-2"/>
              </w:rPr>
              <w:t xml:space="preserve"> </w:t>
            </w:r>
            <w:r>
              <w:t>on</w:t>
            </w:r>
            <w:r>
              <w:rPr>
                <w:spacing w:val="-5"/>
              </w:rPr>
              <w:t xml:space="preserve"> </w:t>
            </w:r>
            <w:r>
              <w:t>the</w:t>
            </w:r>
            <w:r>
              <w:rPr>
                <w:spacing w:val="-4"/>
              </w:rPr>
              <w:t xml:space="preserve"> </w:t>
            </w:r>
            <w:r>
              <w:t>institution</w:t>
            </w:r>
            <w:r>
              <w:rPr>
                <w:spacing w:val="-2"/>
              </w:rPr>
              <w:t xml:space="preserve"> </w:t>
            </w:r>
            <w:r>
              <w:t>of</w:t>
            </w:r>
            <w:r>
              <w:rPr>
                <w:spacing w:val="-1"/>
              </w:rPr>
              <w:t xml:space="preserve"> </w:t>
            </w:r>
            <w:r>
              <w:t>slavery</w:t>
            </w:r>
            <w:r>
              <w:rPr>
                <w:spacing w:val="-2"/>
              </w:rPr>
              <w:t xml:space="preserve"> </w:t>
            </w:r>
            <w:r>
              <w:t>(i.e., Haitian Revolution [1791-1804], The Preliminary Declaration from the Constitution of Haiti [1805], German Coast Uprising [1811], Louisiana Revolt of [1811]).</w:t>
            </w:r>
          </w:p>
        </w:tc>
      </w:tr>
      <w:tr w:rsidR="00EB389E" w14:paraId="5A28A0E6" w14:textId="77777777">
        <w:trPr>
          <w:trHeight w:val="848"/>
        </w:trPr>
        <w:tc>
          <w:tcPr>
            <w:tcW w:w="1643" w:type="dxa"/>
            <w:tcBorders>
              <w:top w:val="single" w:sz="4" w:space="0" w:color="000000"/>
            </w:tcBorders>
          </w:tcPr>
          <w:p w14:paraId="5A28A0E2" w14:textId="77777777" w:rsidR="00EB389E" w:rsidRDefault="00EB389E">
            <w:pPr>
              <w:pStyle w:val="TableParagraph"/>
              <w:spacing w:before="176"/>
              <w:rPr>
                <w:sz w:val="24"/>
              </w:rPr>
            </w:pPr>
          </w:p>
          <w:p w14:paraId="5A28A0E3" w14:textId="77777777" w:rsidR="00EB389E" w:rsidRDefault="00872BA8">
            <w:pPr>
              <w:pStyle w:val="TableParagraph"/>
              <w:ind w:right="71"/>
              <w:jc w:val="center"/>
              <w:rPr>
                <w:sz w:val="24"/>
              </w:rPr>
            </w:pPr>
            <w:r>
              <w:rPr>
                <w:spacing w:val="-2"/>
                <w:sz w:val="24"/>
              </w:rPr>
              <w:t>SS.912.AA.2.3</w:t>
            </w:r>
          </w:p>
        </w:tc>
        <w:tc>
          <w:tcPr>
            <w:tcW w:w="7821" w:type="dxa"/>
            <w:tcBorders>
              <w:top w:val="single" w:sz="4" w:space="0" w:color="000000"/>
            </w:tcBorders>
          </w:tcPr>
          <w:p w14:paraId="5A28A0E4" w14:textId="77777777" w:rsidR="00EB389E" w:rsidRDefault="00EB389E">
            <w:pPr>
              <w:pStyle w:val="TableParagraph"/>
              <w:rPr>
                <w:sz w:val="24"/>
              </w:rPr>
            </w:pPr>
          </w:p>
          <w:p w14:paraId="5A28A0E5" w14:textId="70F48B7D" w:rsidR="00EB389E" w:rsidRPr="00011229" w:rsidRDefault="007103F2">
            <w:pPr>
              <w:pStyle w:val="TableParagraph"/>
              <w:spacing w:line="270" w:lineRule="atLeast"/>
              <w:ind w:left="178" w:right="184"/>
              <w:rPr>
                <w:strike/>
                <w:sz w:val="24"/>
              </w:rPr>
            </w:pPr>
            <w:r w:rsidRPr="00011229">
              <w:rPr>
                <w:color w:val="000000" w:themeColor="text1"/>
                <w:sz w:val="24"/>
              </w:rPr>
              <w:t xml:space="preserve">Compare the influences of individuals and groups on social and political developments during the </w:t>
            </w:r>
            <w:r w:rsidR="003F2FC7" w:rsidRPr="00011229">
              <w:rPr>
                <w:color w:val="000000" w:themeColor="text1"/>
                <w:sz w:val="24"/>
              </w:rPr>
              <w:t xml:space="preserve">Early National Period. </w:t>
            </w:r>
          </w:p>
        </w:tc>
      </w:tr>
    </w:tbl>
    <w:p w14:paraId="5A28A0E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0E8"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674"/>
        <w:gridCol w:w="7797"/>
      </w:tblGrid>
      <w:tr w:rsidR="00EB389E" w14:paraId="5A28A0EB" w14:textId="77777777">
        <w:trPr>
          <w:trHeight w:val="1845"/>
        </w:trPr>
        <w:tc>
          <w:tcPr>
            <w:tcW w:w="9471" w:type="dxa"/>
            <w:gridSpan w:val="2"/>
            <w:tcBorders>
              <w:bottom w:val="single" w:sz="4" w:space="0" w:color="000000"/>
            </w:tcBorders>
          </w:tcPr>
          <w:p w14:paraId="5A28A0E9"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79968810" w14:textId="21D60B6F" w:rsidR="00FC7256" w:rsidRPr="00011229" w:rsidRDefault="00872BA8">
            <w:pPr>
              <w:pStyle w:val="TableParagraph"/>
              <w:spacing w:before="1"/>
              <w:ind w:left="64" w:right="166"/>
              <w:rPr>
                <w:iCs/>
                <w:color w:val="000000" w:themeColor="text1"/>
              </w:rPr>
            </w:pPr>
            <w:r w:rsidRPr="00E64829">
              <w:rPr>
                <w:i/>
              </w:rPr>
              <w:t>Clarification 1</w:t>
            </w:r>
            <w:r w:rsidRPr="00011229">
              <w:rPr>
                <w:i/>
                <w:color w:val="000000" w:themeColor="text1"/>
              </w:rPr>
              <w:t>:</w:t>
            </w:r>
            <w:r w:rsidR="007A60B3" w:rsidRPr="00011229">
              <w:rPr>
                <w:i/>
                <w:color w:val="000000" w:themeColor="text1"/>
              </w:rPr>
              <w:t xml:space="preserve"> </w:t>
            </w:r>
            <w:r w:rsidR="00AB4FCC" w:rsidRPr="00011229">
              <w:rPr>
                <w:iCs/>
                <w:color w:val="000000" w:themeColor="text1"/>
              </w:rPr>
              <w:t>Instruction includes the varied experiences of Africans in the United States.</w:t>
            </w:r>
          </w:p>
          <w:p w14:paraId="795D7AAD" w14:textId="60FC90DB" w:rsidR="007A60B3" w:rsidRPr="00011229" w:rsidRDefault="00FC7256">
            <w:pPr>
              <w:pStyle w:val="TableParagraph"/>
              <w:spacing w:before="1"/>
              <w:ind w:left="64" w:right="166"/>
              <w:rPr>
                <w:iCs/>
                <w:color w:val="000000" w:themeColor="text1"/>
              </w:rPr>
            </w:pPr>
            <w:r w:rsidRPr="00011229">
              <w:rPr>
                <w:i/>
                <w:color w:val="000000" w:themeColor="text1"/>
              </w:rPr>
              <w:t xml:space="preserve">Clarification 2: </w:t>
            </w:r>
            <w:r w:rsidRPr="00011229">
              <w:rPr>
                <w:iCs/>
                <w:color w:val="000000" w:themeColor="text1"/>
              </w:rPr>
              <w:t>Instruction includes the consequences of Lord Dunmore’s actions in 1775, while serving as Royal Governor of Virginia.</w:t>
            </w:r>
          </w:p>
          <w:p w14:paraId="1EDAE8E7" w14:textId="0E21442C" w:rsidR="007A60B3" w:rsidRPr="00011229" w:rsidRDefault="007A60B3">
            <w:pPr>
              <w:pStyle w:val="TableParagraph"/>
              <w:spacing w:before="1"/>
              <w:ind w:left="64" w:right="166"/>
              <w:rPr>
                <w:iCs/>
                <w:color w:val="000000" w:themeColor="text1"/>
              </w:rPr>
            </w:pPr>
            <w:r w:rsidRPr="00011229">
              <w:rPr>
                <w:i/>
                <w:color w:val="000000" w:themeColor="text1"/>
              </w:rPr>
              <w:t>Clarification 3:</w:t>
            </w:r>
            <w:r w:rsidRPr="00011229">
              <w:rPr>
                <w:iCs/>
                <w:color w:val="000000" w:themeColor="text1"/>
              </w:rPr>
              <w:t xml:space="preserve"> Instruction includes how African men, both enslaved and free, participated in the Continental Army</w:t>
            </w:r>
            <w:r w:rsidR="00172117" w:rsidRPr="00011229">
              <w:rPr>
                <w:iCs/>
                <w:color w:val="000000" w:themeColor="text1"/>
              </w:rPr>
              <w:t xml:space="preserve"> (e.g., 1st Rhode Island Regiment, Haitian soldiers).</w:t>
            </w:r>
          </w:p>
          <w:p w14:paraId="35079BD6" w14:textId="1180AAA7" w:rsidR="00172117" w:rsidRPr="00011229" w:rsidRDefault="00172117">
            <w:pPr>
              <w:pStyle w:val="TableParagraph"/>
              <w:spacing w:before="1"/>
              <w:ind w:left="64" w:right="166"/>
              <w:rPr>
                <w:iCs/>
                <w:color w:val="000000" w:themeColor="text1"/>
              </w:rPr>
            </w:pPr>
            <w:r w:rsidRPr="00011229">
              <w:rPr>
                <w:i/>
                <w:color w:val="000000" w:themeColor="text1"/>
              </w:rPr>
              <w:t>Clarification 4:</w:t>
            </w:r>
            <w:r w:rsidRPr="00011229">
              <w:rPr>
                <w:iCs/>
                <w:color w:val="000000" w:themeColor="text1"/>
              </w:rPr>
              <w:t xml:space="preserve"> </w:t>
            </w:r>
            <w:r w:rsidR="00FA5254" w:rsidRPr="00011229">
              <w:rPr>
                <w:iCs/>
                <w:color w:val="000000" w:themeColor="text1"/>
              </w:rPr>
              <w:t xml:space="preserve">Instruction includes the contributions of key figures (e.g., Crispus Attucks, Salem Poor, </w:t>
            </w:r>
            <w:r w:rsidR="00A1502F" w:rsidRPr="00011229">
              <w:rPr>
                <w:iCs/>
                <w:color w:val="000000" w:themeColor="text1"/>
              </w:rPr>
              <w:t>Jean Baptiste Point</w:t>
            </w:r>
            <w:r w:rsidR="00DF03BD" w:rsidRPr="00011229">
              <w:rPr>
                <w:iCs/>
                <w:color w:val="000000" w:themeColor="text1"/>
              </w:rPr>
              <w:t xml:space="preserve"> du Sable, Lemuel Haynes, Phillis Wheatly, </w:t>
            </w:r>
            <w:r w:rsidR="00CC2BBB" w:rsidRPr="00011229">
              <w:rPr>
                <w:iCs/>
                <w:color w:val="000000" w:themeColor="text1"/>
              </w:rPr>
              <w:t>Richard Allen, James Armistead Lafayette</w:t>
            </w:r>
            <w:r w:rsidR="000F071B" w:rsidRPr="00011229">
              <w:rPr>
                <w:iCs/>
                <w:color w:val="000000" w:themeColor="text1"/>
              </w:rPr>
              <w:t>).</w:t>
            </w:r>
          </w:p>
          <w:p w14:paraId="5A28A0EA" w14:textId="59AA3A3A" w:rsidR="00EB389E" w:rsidRDefault="00EB389E">
            <w:pPr>
              <w:pStyle w:val="TableParagraph"/>
              <w:spacing w:before="1"/>
              <w:ind w:left="64" w:right="166"/>
            </w:pPr>
          </w:p>
        </w:tc>
      </w:tr>
      <w:tr w:rsidR="00EB389E" w14:paraId="5A28A0F0" w14:textId="77777777">
        <w:trPr>
          <w:trHeight w:val="1048"/>
        </w:trPr>
        <w:tc>
          <w:tcPr>
            <w:tcW w:w="1674" w:type="dxa"/>
            <w:tcBorders>
              <w:top w:val="single" w:sz="4" w:space="0" w:color="000000"/>
            </w:tcBorders>
          </w:tcPr>
          <w:p w14:paraId="5A28A0EC" w14:textId="77777777" w:rsidR="00EB389E" w:rsidRDefault="00EB389E">
            <w:pPr>
              <w:pStyle w:val="TableParagraph"/>
              <w:spacing w:before="176"/>
              <w:rPr>
                <w:sz w:val="24"/>
              </w:rPr>
            </w:pPr>
          </w:p>
          <w:p w14:paraId="5A28A0ED" w14:textId="77777777" w:rsidR="00EB389E" w:rsidRDefault="00872BA8">
            <w:pPr>
              <w:pStyle w:val="TableParagraph"/>
              <w:ind w:right="88"/>
              <w:jc w:val="center"/>
              <w:rPr>
                <w:sz w:val="24"/>
              </w:rPr>
            </w:pPr>
            <w:r>
              <w:rPr>
                <w:spacing w:val="-2"/>
                <w:sz w:val="24"/>
              </w:rPr>
              <w:t>SS.912.AA.2.4</w:t>
            </w:r>
          </w:p>
        </w:tc>
        <w:tc>
          <w:tcPr>
            <w:tcW w:w="7797" w:type="dxa"/>
            <w:tcBorders>
              <w:top w:val="single" w:sz="4" w:space="0" w:color="000000"/>
            </w:tcBorders>
          </w:tcPr>
          <w:p w14:paraId="5A28A0EE" w14:textId="77777777" w:rsidR="00EB389E" w:rsidRDefault="00EB389E">
            <w:pPr>
              <w:pStyle w:val="TableParagraph"/>
              <w:spacing w:before="20"/>
              <w:rPr>
                <w:sz w:val="24"/>
              </w:rPr>
            </w:pPr>
          </w:p>
          <w:p w14:paraId="5A28A0EF" w14:textId="77777777" w:rsidR="00EB389E" w:rsidRDefault="00872BA8">
            <w:pPr>
              <w:pStyle w:val="TableParagraph"/>
              <w:ind w:left="154" w:right="169"/>
              <w:rPr>
                <w:sz w:val="24"/>
              </w:rPr>
            </w:pPr>
            <w:r>
              <w:rPr>
                <w:sz w:val="24"/>
              </w:rPr>
              <w:t>Examine</w:t>
            </w:r>
            <w:r>
              <w:rPr>
                <w:spacing w:val="-5"/>
                <w:sz w:val="24"/>
              </w:rPr>
              <w:t xml:space="preserve"> </w:t>
            </w:r>
            <w:r>
              <w:rPr>
                <w:sz w:val="24"/>
              </w:rPr>
              <w:t>political</w:t>
            </w:r>
            <w:r>
              <w:rPr>
                <w:spacing w:val="-4"/>
                <w:sz w:val="24"/>
              </w:rPr>
              <w:t xml:space="preserve"> </w:t>
            </w:r>
            <w:r>
              <w:rPr>
                <w:sz w:val="24"/>
              </w:rPr>
              <w:t>actions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Continental</w:t>
            </w:r>
            <w:r>
              <w:rPr>
                <w:spacing w:val="-4"/>
                <w:sz w:val="24"/>
              </w:rPr>
              <w:t xml:space="preserve"> </w:t>
            </w:r>
            <w:r>
              <w:rPr>
                <w:sz w:val="24"/>
              </w:rPr>
              <w:t>Congress</w:t>
            </w:r>
            <w:r>
              <w:rPr>
                <w:spacing w:val="-4"/>
                <w:sz w:val="24"/>
              </w:rPr>
              <w:t xml:space="preserve"> </w:t>
            </w:r>
            <w:r>
              <w:rPr>
                <w:sz w:val="24"/>
              </w:rPr>
              <w:t>regarding</w:t>
            </w:r>
            <w:r>
              <w:rPr>
                <w:spacing w:val="-4"/>
                <w:sz w:val="24"/>
              </w:rPr>
              <w:t xml:space="preserve"> </w:t>
            </w:r>
            <w:r>
              <w:rPr>
                <w:sz w:val="24"/>
              </w:rPr>
              <w:t>the</w:t>
            </w:r>
            <w:r>
              <w:rPr>
                <w:spacing w:val="-5"/>
                <w:sz w:val="24"/>
              </w:rPr>
              <w:t xml:space="preserve"> </w:t>
            </w:r>
            <w:r>
              <w:rPr>
                <w:sz w:val="24"/>
              </w:rPr>
              <w:t>practice of slavery.</w:t>
            </w:r>
          </w:p>
        </w:tc>
      </w:tr>
      <w:tr w:rsidR="00EB389E" w14:paraId="5A28A0F3" w14:textId="77777777">
        <w:trPr>
          <w:trHeight w:val="2045"/>
        </w:trPr>
        <w:tc>
          <w:tcPr>
            <w:tcW w:w="9471" w:type="dxa"/>
            <w:gridSpan w:val="2"/>
            <w:tcBorders>
              <w:bottom w:val="single" w:sz="4" w:space="0" w:color="000000"/>
            </w:tcBorders>
          </w:tcPr>
          <w:p w14:paraId="5A28A0F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F2" w14:textId="77777777" w:rsidR="00EB389E" w:rsidRDefault="00872BA8">
            <w:pPr>
              <w:pStyle w:val="TableParagraph"/>
              <w:spacing w:before="1"/>
              <w:ind w:left="64" w:right="166"/>
            </w:pPr>
            <w:r>
              <w:rPr>
                <w:i/>
              </w:rPr>
              <w:t xml:space="preserve">Clarification 1: </w:t>
            </w:r>
            <w:r>
              <w:t>Instruction includes examples of how the members of the Continental Congress made attempts</w:t>
            </w:r>
            <w:r>
              <w:rPr>
                <w:spacing w:val="-3"/>
              </w:rPr>
              <w:t xml:space="preserve"> </w:t>
            </w:r>
            <w:r>
              <w:t>to</w:t>
            </w:r>
            <w:r>
              <w:rPr>
                <w:spacing w:val="-4"/>
              </w:rPr>
              <w:t xml:space="preserve"> </w:t>
            </w:r>
            <w:r>
              <w:t>end</w:t>
            </w:r>
            <w:r>
              <w:rPr>
                <w:spacing w:val="-1"/>
              </w:rPr>
              <w:t xml:space="preserve"> </w:t>
            </w:r>
            <w:r>
              <w:t>or limit</w:t>
            </w:r>
            <w:r>
              <w:rPr>
                <w:spacing w:val="-3"/>
              </w:rPr>
              <w:t xml:space="preserve"> </w:t>
            </w:r>
            <w:r>
              <w:t>slavery</w:t>
            </w:r>
            <w:r>
              <w:rPr>
                <w:spacing w:val="-4"/>
              </w:rPr>
              <w:t xml:space="preserve"> </w:t>
            </w:r>
            <w:r>
              <w:t>(e.g.,</w:t>
            </w:r>
            <w:r>
              <w:rPr>
                <w:spacing w:val="-4"/>
              </w:rPr>
              <w:t xml:space="preserve"> </w:t>
            </w:r>
            <w:r>
              <w:t>the</w:t>
            </w:r>
            <w:r>
              <w:rPr>
                <w:spacing w:val="-3"/>
              </w:rPr>
              <w:t xml:space="preserve"> </w:t>
            </w:r>
            <w:r>
              <w:t>first draft of the</w:t>
            </w:r>
            <w:r>
              <w:rPr>
                <w:spacing w:val="-1"/>
              </w:rPr>
              <w:t xml:space="preserve"> </w:t>
            </w:r>
            <w:r>
              <w:t>Declaration</w:t>
            </w:r>
            <w:r>
              <w:rPr>
                <w:spacing w:val="-1"/>
              </w:rPr>
              <w:t xml:space="preserve"> </w:t>
            </w:r>
            <w:r>
              <w:t>of Independence</w:t>
            </w:r>
            <w:r>
              <w:rPr>
                <w:spacing w:val="-3"/>
              </w:rPr>
              <w:t xml:space="preserve"> </w:t>
            </w:r>
            <w:r>
              <w:t>that blamed</w:t>
            </w:r>
            <w:r>
              <w:rPr>
                <w:spacing w:val="-1"/>
              </w:rPr>
              <w:t xml:space="preserve"> </w:t>
            </w:r>
            <w:r>
              <w:t>King George</w:t>
            </w:r>
            <w:r>
              <w:rPr>
                <w:spacing w:val="-2"/>
              </w:rPr>
              <w:t xml:space="preserve"> </w:t>
            </w:r>
            <w:r>
              <w:t>III</w:t>
            </w:r>
            <w:r>
              <w:rPr>
                <w:spacing w:val="-4"/>
              </w:rPr>
              <w:t xml:space="preserve"> </w:t>
            </w:r>
            <w:r>
              <w:t>for</w:t>
            </w:r>
            <w:r>
              <w:rPr>
                <w:spacing w:val="-1"/>
              </w:rPr>
              <w:t xml:space="preserve"> </w:t>
            </w:r>
            <w:r>
              <w:t>sustaining</w:t>
            </w:r>
            <w:r>
              <w:rPr>
                <w:spacing w:val="-5"/>
              </w:rPr>
              <w:t xml:space="preserve"> </w:t>
            </w:r>
            <w:r>
              <w:t>the</w:t>
            </w:r>
            <w:r>
              <w:rPr>
                <w:spacing w:val="-2"/>
              </w:rPr>
              <w:t xml:space="preserve"> </w:t>
            </w:r>
            <w:r>
              <w:t>slave</w:t>
            </w:r>
            <w:r>
              <w:rPr>
                <w:spacing w:val="-4"/>
              </w:rPr>
              <w:t xml:space="preserve"> </w:t>
            </w:r>
            <w:r>
              <w:t>trade</w:t>
            </w:r>
            <w:r>
              <w:rPr>
                <w:spacing w:val="-4"/>
              </w:rPr>
              <w:t xml:space="preserve"> </w:t>
            </w:r>
            <w:r>
              <w:t>in</w:t>
            </w:r>
            <w:r>
              <w:rPr>
                <w:spacing w:val="-2"/>
              </w:rPr>
              <w:t xml:space="preserve"> </w:t>
            </w:r>
            <w:r>
              <w:t>the</w:t>
            </w:r>
            <w:r>
              <w:rPr>
                <w:spacing w:val="-2"/>
              </w:rPr>
              <w:t xml:space="preserve"> </w:t>
            </w:r>
            <w:r>
              <w:t>colonies,</w:t>
            </w:r>
            <w:r>
              <w:rPr>
                <w:spacing w:val="-2"/>
              </w:rPr>
              <w:t xml:space="preserve"> </w:t>
            </w:r>
            <w:r>
              <w:t>the</w:t>
            </w:r>
            <w:r>
              <w:rPr>
                <w:spacing w:val="-4"/>
              </w:rPr>
              <w:t xml:space="preserve"> </w:t>
            </w:r>
            <w:r>
              <w:t>calls</w:t>
            </w:r>
            <w:r>
              <w:rPr>
                <w:spacing w:val="-2"/>
              </w:rPr>
              <w:t xml:space="preserve"> </w:t>
            </w:r>
            <w:r>
              <w:t>of</w:t>
            </w:r>
            <w:r>
              <w:rPr>
                <w:spacing w:val="-4"/>
              </w:rPr>
              <w:t xml:space="preserve"> </w:t>
            </w:r>
            <w:r>
              <w:t>the</w:t>
            </w:r>
            <w:r>
              <w:rPr>
                <w:spacing w:val="-2"/>
              </w:rPr>
              <w:t xml:space="preserve"> </w:t>
            </w:r>
            <w:r>
              <w:t>Continental</w:t>
            </w:r>
            <w:r>
              <w:rPr>
                <w:spacing w:val="-1"/>
              </w:rPr>
              <w:t xml:space="preserve"> </w:t>
            </w:r>
            <w:r>
              <w:t>Congress</w:t>
            </w:r>
            <w:r>
              <w:rPr>
                <w:spacing w:val="-4"/>
              </w:rPr>
              <w:t xml:space="preserve"> </w:t>
            </w:r>
            <w:r>
              <w:t>for</w:t>
            </w:r>
            <w:r>
              <w:rPr>
                <w:spacing w:val="-1"/>
              </w:rPr>
              <w:t xml:space="preserve"> </w:t>
            </w:r>
            <w:r>
              <w:t>the</w:t>
            </w:r>
            <w:r>
              <w:rPr>
                <w:spacing w:val="-2"/>
              </w:rPr>
              <w:t xml:space="preserve"> </w:t>
            </w:r>
            <w:r>
              <w:t>end of involvement in the international slave trade, the Constitutional provision allowing for congressional action in 1808).</w:t>
            </w:r>
          </w:p>
        </w:tc>
      </w:tr>
      <w:tr w:rsidR="00EB389E" w14:paraId="5A28A0F8" w14:textId="77777777">
        <w:trPr>
          <w:trHeight w:val="1049"/>
        </w:trPr>
        <w:tc>
          <w:tcPr>
            <w:tcW w:w="1674" w:type="dxa"/>
            <w:tcBorders>
              <w:top w:val="single" w:sz="4" w:space="0" w:color="000000"/>
            </w:tcBorders>
          </w:tcPr>
          <w:p w14:paraId="5A28A0F4" w14:textId="77777777" w:rsidR="00EB389E" w:rsidRDefault="00EB389E">
            <w:pPr>
              <w:pStyle w:val="TableParagraph"/>
              <w:spacing w:before="176"/>
              <w:rPr>
                <w:sz w:val="24"/>
              </w:rPr>
            </w:pPr>
          </w:p>
          <w:p w14:paraId="5A28A0F5" w14:textId="77777777" w:rsidR="00EB389E" w:rsidRDefault="00872BA8">
            <w:pPr>
              <w:pStyle w:val="TableParagraph"/>
              <w:ind w:right="88"/>
              <w:jc w:val="center"/>
              <w:rPr>
                <w:sz w:val="24"/>
              </w:rPr>
            </w:pPr>
            <w:r>
              <w:rPr>
                <w:spacing w:val="-2"/>
                <w:sz w:val="24"/>
              </w:rPr>
              <w:t>SS.912.AA.2.5</w:t>
            </w:r>
          </w:p>
        </w:tc>
        <w:tc>
          <w:tcPr>
            <w:tcW w:w="7797" w:type="dxa"/>
            <w:tcBorders>
              <w:top w:val="single" w:sz="4" w:space="0" w:color="000000"/>
            </w:tcBorders>
          </w:tcPr>
          <w:p w14:paraId="5A28A0F6" w14:textId="77777777" w:rsidR="00EB389E" w:rsidRDefault="00EB389E">
            <w:pPr>
              <w:pStyle w:val="TableParagraph"/>
              <w:spacing w:before="20"/>
              <w:rPr>
                <w:sz w:val="24"/>
              </w:rPr>
            </w:pPr>
          </w:p>
          <w:p w14:paraId="5A28A0F7" w14:textId="77777777" w:rsidR="00EB389E" w:rsidRDefault="00872BA8">
            <w:pPr>
              <w:pStyle w:val="TableParagraph"/>
              <w:ind w:left="154" w:right="169"/>
              <w:rPr>
                <w:sz w:val="24"/>
              </w:rPr>
            </w:pPr>
            <w:r>
              <w:rPr>
                <w:sz w:val="24"/>
              </w:rPr>
              <w:t>Examine</w:t>
            </w:r>
            <w:r>
              <w:rPr>
                <w:spacing w:val="-4"/>
                <w:sz w:val="24"/>
              </w:rPr>
              <w:t xml:space="preserve"> </w:t>
            </w:r>
            <w:r>
              <w:rPr>
                <w:sz w:val="24"/>
              </w:rPr>
              <w:t>how</w:t>
            </w:r>
            <w:r>
              <w:rPr>
                <w:spacing w:val="-4"/>
                <w:sz w:val="24"/>
              </w:rPr>
              <w:t xml:space="preserve"> </w:t>
            </w:r>
            <w:r>
              <w:rPr>
                <w:sz w:val="24"/>
              </w:rPr>
              <w:t>federal</w:t>
            </w:r>
            <w:r>
              <w:rPr>
                <w:spacing w:val="-1"/>
                <w:sz w:val="24"/>
              </w:rPr>
              <w:t xml:space="preserve"> </w:t>
            </w:r>
            <w:r>
              <w:rPr>
                <w:sz w:val="24"/>
              </w:rPr>
              <w:t>and</w:t>
            </w:r>
            <w:r>
              <w:rPr>
                <w:spacing w:val="-3"/>
                <w:sz w:val="24"/>
              </w:rPr>
              <w:t xml:space="preserve"> </w:t>
            </w:r>
            <w:r>
              <w:rPr>
                <w:sz w:val="24"/>
              </w:rPr>
              <w:t>state</w:t>
            </w:r>
            <w:r>
              <w:rPr>
                <w:spacing w:val="-4"/>
                <w:sz w:val="24"/>
              </w:rPr>
              <w:t xml:space="preserve"> </w:t>
            </w:r>
            <w:r>
              <w:rPr>
                <w:sz w:val="24"/>
              </w:rPr>
              <w:t>laws</w:t>
            </w:r>
            <w:r>
              <w:rPr>
                <w:spacing w:val="-3"/>
                <w:sz w:val="24"/>
              </w:rPr>
              <w:t xml:space="preserve"> </w:t>
            </w:r>
            <w:r>
              <w:rPr>
                <w:sz w:val="24"/>
              </w:rPr>
              <w:t>shaped</w:t>
            </w:r>
            <w:r>
              <w:rPr>
                <w:spacing w:val="-3"/>
                <w:sz w:val="24"/>
              </w:rPr>
              <w:t xml:space="preserve"> </w:t>
            </w:r>
            <w:r>
              <w:rPr>
                <w:sz w:val="24"/>
              </w:rPr>
              <w:t>the</w:t>
            </w:r>
            <w:r>
              <w:rPr>
                <w:spacing w:val="-4"/>
                <w:sz w:val="24"/>
              </w:rPr>
              <w:t xml:space="preserve"> </w:t>
            </w:r>
            <w:r>
              <w:rPr>
                <w:sz w:val="24"/>
              </w:rPr>
              <w:t>lives</w:t>
            </w:r>
            <w:r>
              <w:rPr>
                <w:spacing w:val="-3"/>
                <w:sz w:val="24"/>
              </w:rPr>
              <w:t xml:space="preserve"> </w:t>
            </w:r>
            <w:r>
              <w:rPr>
                <w:sz w:val="24"/>
              </w:rPr>
              <w:t>and</w:t>
            </w:r>
            <w:r>
              <w:rPr>
                <w:spacing w:val="-3"/>
                <w:sz w:val="24"/>
              </w:rPr>
              <w:t xml:space="preserve"> </w:t>
            </w:r>
            <w:r>
              <w:rPr>
                <w:sz w:val="24"/>
              </w:rPr>
              <w:t>rights</w:t>
            </w:r>
            <w:r>
              <w:rPr>
                <w:spacing w:val="-3"/>
                <w:sz w:val="24"/>
              </w:rPr>
              <w:t xml:space="preserve"> </w:t>
            </w:r>
            <w:r>
              <w:rPr>
                <w:sz w:val="24"/>
              </w:rPr>
              <w:t>for</w:t>
            </w:r>
            <w:r>
              <w:rPr>
                <w:spacing w:val="-2"/>
                <w:sz w:val="24"/>
              </w:rPr>
              <w:t xml:space="preserve"> </w:t>
            </w:r>
            <w:r>
              <w:rPr>
                <w:sz w:val="24"/>
              </w:rPr>
              <w:t>enslaved and free Africans in the 18th and 19th centuries.</w:t>
            </w:r>
          </w:p>
        </w:tc>
      </w:tr>
      <w:tr w:rsidR="00EB389E" w14:paraId="5A28A0FD" w14:textId="77777777">
        <w:trPr>
          <w:trHeight w:val="1849"/>
        </w:trPr>
        <w:tc>
          <w:tcPr>
            <w:tcW w:w="9471" w:type="dxa"/>
            <w:gridSpan w:val="2"/>
            <w:tcBorders>
              <w:bottom w:val="single" w:sz="4" w:space="0" w:color="000000"/>
            </w:tcBorders>
          </w:tcPr>
          <w:p w14:paraId="5A28A0F9"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0FA" w14:textId="77777777" w:rsidR="00EB389E" w:rsidRDefault="00872BA8">
            <w:pPr>
              <w:pStyle w:val="TableParagraph"/>
              <w:spacing w:before="1" w:line="259" w:lineRule="auto"/>
              <w:ind w:left="64"/>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different</w:t>
            </w:r>
            <w:r>
              <w:rPr>
                <w:spacing w:val="-3"/>
              </w:rPr>
              <w:t xml:space="preserve"> </w:t>
            </w:r>
            <w:r>
              <w:t>states</w:t>
            </w:r>
            <w:r>
              <w:rPr>
                <w:spacing w:val="-2"/>
              </w:rPr>
              <w:t xml:space="preserve"> </w:t>
            </w:r>
            <w:r>
              <w:t>passed</w:t>
            </w:r>
            <w:r>
              <w:rPr>
                <w:spacing w:val="-4"/>
              </w:rPr>
              <w:t xml:space="preserve"> </w:t>
            </w:r>
            <w:r>
              <w:t>laws</w:t>
            </w:r>
            <w:r>
              <w:rPr>
                <w:spacing w:val="-3"/>
              </w:rPr>
              <w:t xml:space="preserve"> </w:t>
            </w:r>
            <w:r>
              <w:t>that</w:t>
            </w:r>
            <w:r>
              <w:rPr>
                <w:spacing w:val="-1"/>
              </w:rPr>
              <w:t xml:space="preserve"> </w:t>
            </w:r>
            <w:r>
              <w:t>gradually</w:t>
            </w:r>
            <w:r>
              <w:rPr>
                <w:spacing w:val="-4"/>
              </w:rPr>
              <w:t xml:space="preserve"> </w:t>
            </w:r>
            <w:r>
              <w:t>led</w:t>
            </w:r>
            <w:r>
              <w:rPr>
                <w:spacing w:val="-4"/>
              </w:rPr>
              <w:t xml:space="preserve"> </w:t>
            </w:r>
            <w:r>
              <w:t>to</w:t>
            </w:r>
            <w:r>
              <w:rPr>
                <w:spacing w:val="-2"/>
              </w:rPr>
              <w:t xml:space="preserve"> </w:t>
            </w:r>
            <w:r>
              <w:t>the</w:t>
            </w:r>
            <w:r>
              <w:rPr>
                <w:spacing w:val="-2"/>
              </w:rPr>
              <w:t xml:space="preserve"> </w:t>
            </w:r>
            <w:r>
              <w:t>abolition</w:t>
            </w:r>
            <w:r>
              <w:rPr>
                <w:spacing w:val="-2"/>
              </w:rPr>
              <w:t xml:space="preserve"> </w:t>
            </w:r>
            <w:r>
              <w:t>of slavery in northern states (e.g., gradual abolition laws: RI Statutes 1728, 1765 &amp; 1775, PA 1779, MA &amp; NH 1780s, CT &amp; NJ 1784, NY 1799; states abolishing slavery: VT 1777).</w:t>
            </w:r>
          </w:p>
          <w:p w14:paraId="5A28A0FB" w14:textId="77777777" w:rsidR="00EB389E" w:rsidRDefault="00872BA8">
            <w:pPr>
              <w:pStyle w:val="TableParagraph"/>
              <w:spacing w:line="252" w:lineRule="exact"/>
              <w:ind w:left="64"/>
            </w:pPr>
            <w:r>
              <w:rPr>
                <w:i/>
              </w:rPr>
              <w:t>Clarification</w:t>
            </w:r>
            <w:r>
              <w:rPr>
                <w:i/>
                <w:spacing w:val="-8"/>
              </w:rPr>
              <w:t xml:space="preserve"> </w:t>
            </w:r>
            <w:r>
              <w:rPr>
                <w:i/>
              </w:rPr>
              <w:t>2:</w:t>
            </w:r>
            <w:r>
              <w:rPr>
                <w:i/>
                <w:spacing w:val="-4"/>
              </w:rPr>
              <w:t xml:space="preserve"> </w:t>
            </w:r>
            <w:r>
              <w:t>Instruction</w:t>
            </w:r>
            <w:r>
              <w:rPr>
                <w:spacing w:val="-7"/>
              </w:rPr>
              <w:t xml:space="preserve"> </w:t>
            </w:r>
            <w:r>
              <w:t>includes</w:t>
            </w:r>
            <w:r>
              <w:rPr>
                <w:spacing w:val="-6"/>
              </w:rPr>
              <w:t xml:space="preserve"> </w:t>
            </w:r>
            <w:r>
              <w:t>the</w:t>
            </w:r>
            <w:r>
              <w:rPr>
                <w:spacing w:val="-5"/>
              </w:rPr>
              <w:t xml:space="preserve"> </w:t>
            </w:r>
            <w:r>
              <w:t>Constitutional</w:t>
            </w:r>
            <w:r>
              <w:rPr>
                <w:spacing w:val="-7"/>
              </w:rPr>
              <w:t xml:space="preserve"> </w:t>
            </w:r>
            <w:r>
              <w:t>provision</w:t>
            </w:r>
            <w:r>
              <w:rPr>
                <w:spacing w:val="-4"/>
              </w:rPr>
              <w:t xml:space="preserve"> </w:t>
            </w:r>
            <w:r>
              <w:t>regarding</w:t>
            </w:r>
            <w:r>
              <w:rPr>
                <w:spacing w:val="-5"/>
              </w:rPr>
              <w:t xml:space="preserve"> </w:t>
            </w:r>
            <w:r>
              <w:t>fugitive</w:t>
            </w:r>
            <w:r>
              <w:rPr>
                <w:spacing w:val="-4"/>
              </w:rPr>
              <w:t xml:space="preserve"> </w:t>
            </w:r>
            <w:r>
              <w:rPr>
                <w:spacing w:val="-2"/>
              </w:rPr>
              <w:t>persons.</w:t>
            </w:r>
          </w:p>
          <w:p w14:paraId="5A28A0FC" w14:textId="77777777" w:rsidR="00EB389E" w:rsidRDefault="00872BA8">
            <w:pPr>
              <w:pStyle w:val="TableParagraph"/>
              <w:spacing w:before="19"/>
              <w:ind w:left="64"/>
            </w:pPr>
            <w:r>
              <w:rPr>
                <w:i/>
              </w:rPr>
              <w:t>Clarification</w:t>
            </w:r>
            <w:r>
              <w:rPr>
                <w:i/>
                <w:spacing w:val="-9"/>
              </w:rPr>
              <w:t xml:space="preserve"> </w:t>
            </w:r>
            <w:r>
              <w:rPr>
                <w:i/>
              </w:rPr>
              <w:t>3</w:t>
            </w:r>
            <w:r>
              <w:t>:</w:t>
            </w:r>
            <w:r>
              <w:rPr>
                <w:spacing w:val="-3"/>
              </w:rPr>
              <w:t xml:space="preserve"> </w:t>
            </w:r>
            <w:r>
              <w:t>Instruction</w:t>
            </w:r>
            <w:r>
              <w:rPr>
                <w:spacing w:val="-6"/>
              </w:rPr>
              <w:t xml:space="preserve"> </w:t>
            </w:r>
            <w:r>
              <w:t>includes</w:t>
            </w:r>
            <w:r>
              <w:rPr>
                <w:spacing w:val="-6"/>
              </w:rPr>
              <w:t xml:space="preserve"> </w:t>
            </w:r>
            <w:r>
              <w:t>the</w:t>
            </w:r>
            <w:r>
              <w:rPr>
                <w:spacing w:val="-3"/>
              </w:rPr>
              <w:t xml:space="preserve"> </w:t>
            </w:r>
            <w:r>
              <w:t>ramifications</w:t>
            </w:r>
            <w:r>
              <w:rPr>
                <w:spacing w:val="-4"/>
              </w:rPr>
              <w:t xml:space="preserve"> </w:t>
            </w:r>
            <w:r>
              <w:t>of</w:t>
            </w:r>
            <w:r>
              <w:rPr>
                <w:spacing w:val="-3"/>
              </w:rPr>
              <w:t xml:space="preserve"> </w:t>
            </w:r>
            <w:r>
              <w:t>the</w:t>
            </w:r>
            <w:r>
              <w:rPr>
                <w:spacing w:val="-4"/>
              </w:rPr>
              <w:t xml:space="preserve"> </w:t>
            </w:r>
            <w:r>
              <w:t>Dred</w:t>
            </w:r>
            <w:r>
              <w:rPr>
                <w:spacing w:val="-3"/>
              </w:rPr>
              <w:t xml:space="preserve"> </w:t>
            </w:r>
            <w:r>
              <w:t>Scott</w:t>
            </w:r>
            <w:r>
              <w:rPr>
                <w:spacing w:val="-3"/>
              </w:rPr>
              <w:t xml:space="preserve"> </w:t>
            </w:r>
            <w:r>
              <w:t>v.</w:t>
            </w:r>
            <w:r>
              <w:rPr>
                <w:spacing w:val="-4"/>
              </w:rPr>
              <w:t xml:space="preserve"> </w:t>
            </w:r>
            <w:r>
              <w:t>Sandford</w:t>
            </w:r>
            <w:r>
              <w:rPr>
                <w:spacing w:val="-3"/>
              </w:rPr>
              <w:t xml:space="preserve"> </w:t>
            </w:r>
            <w:r>
              <w:rPr>
                <w:spacing w:val="-2"/>
              </w:rPr>
              <w:t>decision.</w:t>
            </w:r>
          </w:p>
        </w:tc>
      </w:tr>
      <w:tr w:rsidR="00EB389E" w14:paraId="5A28A102" w14:textId="77777777">
        <w:trPr>
          <w:trHeight w:val="1048"/>
        </w:trPr>
        <w:tc>
          <w:tcPr>
            <w:tcW w:w="1674" w:type="dxa"/>
            <w:tcBorders>
              <w:top w:val="single" w:sz="4" w:space="0" w:color="000000"/>
            </w:tcBorders>
          </w:tcPr>
          <w:p w14:paraId="5A28A0FE" w14:textId="77777777" w:rsidR="00EB389E" w:rsidRDefault="00EB389E">
            <w:pPr>
              <w:pStyle w:val="TableParagraph"/>
              <w:spacing w:before="176"/>
              <w:rPr>
                <w:sz w:val="24"/>
              </w:rPr>
            </w:pPr>
          </w:p>
          <w:p w14:paraId="5A28A0FF" w14:textId="77777777" w:rsidR="00EB389E" w:rsidRDefault="00872BA8">
            <w:pPr>
              <w:pStyle w:val="TableParagraph"/>
              <w:ind w:right="88"/>
              <w:jc w:val="center"/>
              <w:rPr>
                <w:sz w:val="24"/>
              </w:rPr>
            </w:pPr>
            <w:r>
              <w:rPr>
                <w:spacing w:val="-2"/>
                <w:sz w:val="24"/>
              </w:rPr>
              <w:t>SS.912.AA.2.6</w:t>
            </w:r>
          </w:p>
        </w:tc>
        <w:tc>
          <w:tcPr>
            <w:tcW w:w="7797" w:type="dxa"/>
            <w:tcBorders>
              <w:top w:val="single" w:sz="4" w:space="0" w:color="000000"/>
            </w:tcBorders>
          </w:tcPr>
          <w:p w14:paraId="5A28A100" w14:textId="77777777" w:rsidR="00EB389E" w:rsidRDefault="00EB389E">
            <w:pPr>
              <w:pStyle w:val="TableParagraph"/>
              <w:spacing w:before="20"/>
              <w:rPr>
                <w:sz w:val="24"/>
              </w:rPr>
            </w:pPr>
          </w:p>
          <w:p w14:paraId="5A28A101" w14:textId="77777777" w:rsidR="00EB389E" w:rsidRDefault="00872BA8">
            <w:pPr>
              <w:pStyle w:val="TableParagraph"/>
              <w:ind w:left="154" w:right="169"/>
              <w:rPr>
                <w:sz w:val="24"/>
              </w:rPr>
            </w:pPr>
            <w:r>
              <w:rPr>
                <w:sz w:val="24"/>
              </w:rPr>
              <w:t>Analyze</w:t>
            </w:r>
            <w:r>
              <w:rPr>
                <w:spacing w:val="-5"/>
                <w:sz w:val="24"/>
              </w:rPr>
              <w:t xml:space="preserve"> </w:t>
            </w:r>
            <w:r>
              <w:rPr>
                <w:sz w:val="24"/>
              </w:rPr>
              <w:t>the</w:t>
            </w:r>
            <w:r>
              <w:rPr>
                <w:spacing w:val="-5"/>
                <w:sz w:val="24"/>
              </w:rPr>
              <w:t xml:space="preserve"> </w:t>
            </w:r>
            <w:r>
              <w:rPr>
                <w:sz w:val="24"/>
              </w:rPr>
              <w:t>provisions</w:t>
            </w:r>
            <w:r>
              <w:rPr>
                <w:spacing w:val="-4"/>
                <w:sz w:val="24"/>
              </w:rPr>
              <w:t xml:space="preserve"> </w:t>
            </w:r>
            <w:r>
              <w:rPr>
                <w:sz w:val="24"/>
              </w:rPr>
              <w:t>under</w:t>
            </w:r>
            <w:r>
              <w:rPr>
                <w:spacing w:val="-5"/>
                <w:sz w:val="24"/>
              </w:rPr>
              <w:t xml:space="preserve"> </w:t>
            </w:r>
            <w:r>
              <w:rPr>
                <w:sz w:val="24"/>
              </w:rPr>
              <w:t>the</w:t>
            </w:r>
            <w:r>
              <w:rPr>
                <w:spacing w:val="-5"/>
                <w:sz w:val="24"/>
              </w:rPr>
              <w:t xml:space="preserve"> </w:t>
            </w:r>
            <w:r>
              <w:rPr>
                <w:sz w:val="24"/>
              </w:rPr>
              <w:t>Articles</w:t>
            </w:r>
            <w:r>
              <w:rPr>
                <w:spacing w:val="-4"/>
                <w:sz w:val="24"/>
              </w:rPr>
              <w:t xml:space="preserve"> </w:t>
            </w:r>
            <w:r>
              <w:rPr>
                <w:sz w:val="24"/>
              </w:rPr>
              <w:t>of</w:t>
            </w:r>
            <w:r>
              <w:rPr>
                <w:spacing w:val="-5"/>
                <w:sz w:val="24"/>
              </w:rPr>
              <w:t xml:space="preserve"> </w:t>
            </w:r>
            <w:r>
              <w:rPr>
                <w:sz w:val="24"/>
              </w:rPr>
              <w:t>Confederation</w:t>
            </w:r>
            <w:r>
              <w:rPr>
                <w:spacing w:val="-4"/>
                <w:sz w:val="24"/>
              </w:rPr>
              <w:t xml:space="preserve"> </w:t>
            </w:r>
            <w:r>
              <w:rPr>
                <w:sz w:val="24"/>
              </w:rPr>
              <w:t>and</w:t>
            </w:r>
            <w:r>
              <w:rPr>
                <w:spacing w:val="-4"/>
                <w:sz w:val="24"/>
              </w:rPr>
              <w:t xml:space="preserve"> </w:t>
            </w:r>
            <w:r>
              <w:rPr>
                <w:sz w:val="24"/>
              </w:rPr>
              <w:t>the Constitution regarding slavery.</w:t>
            </w:r>
          </w:p>
        </w:tc>
      </w:tr>
      <w:tr w:rsidR="00EB389E" w14:paraId="5A28A107" w14:textId="77777777">
        <w:trPr>
          <w:trHeight w:val="2964"/>
        </w:trPr>
        <w:tc>
          <w:tcPr>
            <w:tcW w:w="9471" w:type="dxa"/>
            <w:gridSpan w:val="2"/>
            <w:tcBorders>
              <w:bottom w:val="single" w:sz="4" w:space="0" w:color="000000"/>
            </w:tcBorders>
          </w:tcPr>
          <w:p w14:paraId="5A28A10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04" w14:textId="77777777" w:rsidR="00EB389E" w:rsidRDefault="00872BA8">
            <w:pPr>
              <w:pStyle w:val="TableParagraph"/>
              <w:spacing w:before="4" w:line="259" w:lineRule="auto"/>
              <w:ind w:left="64" w:right="60"/>
            </w:pPr>
            <w:r>
              <w:rPr>
                <w:i/>
              </w:rPr>
              <w:t xml:space="preserve">Clarification 1: </w:t>
            </w:r>
            <w:r>
              <w:t>Instruction includes how slavery increased through natural reproduction and the smuggling</w:t>
            </w:r>
            <w:r>
              <w:rPr>
                <w:spacing w:val="-2"/>
              </w:rPr>
              <w:t xml:space="preserve"> </w:t>
            </w:r>
            <w:r>
              <w:t>of</w:t>
            </w:r>
            <w:r>
              <w:rPr>
                <w:spacing w:val="-1"/>
              </w:rPr>
              <w:t xml:space="preserve"> </w:t>
            </w:r>
            <w:r>
              <w:t>human</w:t>
            </w:r>
            <w:r>
              <w:rPr>
                <w:spacing w:val="-5"/>
              </w:rPr>
              <w:t xml:space="preserve"> </w:t>
            </w:r>
            <w:r>
              <w:t>contraband,</w:t>
            </w:r>
            <w:r>
              <w:rPr>
                <w:spacing w:val="-2"/>
              </w:rPr>
              <w:t xml:space="preserve"> </w:t>
            </w:r>
            <w:r>
              <w:t>in</w:t>
            </w:r>
            <w:r>
              <w:rPr>
                <w:spacing w:val="-2"/>
              </w:rPr>
              <w:t xml:space="preserve"> </w:t>
            </w:r>
            <w:r>
              <w:t>spite</w:t>
            </w:r>
            <w:r>
              <w:rPr>
                <w:spacing w:val="-2"/>
              </w:rPr>
              <w:t xml:space="preserve"> </w:t>
            </w:r>
            <w:r>
              <w:t>of</w:t>
            </w:r>
            <w:r>
              <w:rPr>
                <w:spacing w:val="-4"/>
              </w:rPr>
              <w:t xml:space="preserve"> </w:t>
            </w:r>
            <w:r>
              <w:t>the</w:t>
            </w:r>
            <w:r>
              <w:rPr>
                <w:spacing w:val="-4"/>
              </w:rPr>
              <w:t xml:space="preserve"> </w:t>
            </w:r>
            <w:r>
              <w:t>desire</w:t>
            </w:r>
            <w:r>
              <w:rPr>
                <w:spacing w:val="-4"/>
              </w:rPr>
              <w:t xml:space="preserve"> </w:t>
            </w:r>
            <w:r>
              <w:t>of</w:t>
            </w:r>
            <w:r>
              <w:rPr>
                <w:spacing w:val="-1"/>
              </w:rPr>
              <w:t xml:space="preserve"> </w:t>
            </w:r>
            <w:r>
              <w:t>the</w:t>
            </w:r>
            <w:r>
              <w:rPr>
                <w:spacing w:val="-2"/>
              </w:rPr>
              <w:t xml:space="preserve"> </w:t>
            </w:r>
            <w:r>
              <w:t>Continental</w:t>
            </w:r>
            <w:r>
              <w:rPr>
                <w:spacing w:val="-1"/>
              </w:rPr>
              <w:t xml:space="preserve"> </w:t>
            </w:r>
            <w:r>
              <w:t>Congress</w:t>
            </w:r>
            <w:r>
              <w:rPr>
                <w:spacing w:val="-2"/>
              </w:rPr>
              <w:t xml:space="preserve"> </w:t>
            </w:r>
            <w:r>
              <w:t>to</w:t>
            </w:r>
            <w:r>
              <w:rPr>
                <w:spacing w:val="-2"/>
              </w:rPr>
              <w:t xml:space="preserve"> </w:t>
            </w:r>
            <w:r>
              <w:t>end</w:t>
            </w:r>
            <w:r>
              <w:rPr>
                <w:spacing w:val="-2"/>
              </w:rPr>
              <w:t xml:space="preserve"> </w:t>
            </w:r>
            <w:r>
              <w:t>the</w:t>
            </w:r>
            <w:r>
              <w:rPr>
                <w:spacing w:val="-4"/>
              </w:rPr>
              <w:t xml:space="preserve"> </w:t>
            </w:r>
            <w:r>
              <w:t>importation of slaves.</w:t>
            </w:r>
          </w:p>
          <w:p w14:paraId="5A28A105" w14:textId="77777777" w:rsidR="00EB389E" w:rsidRDefault="00872BA8">
            <w:pPr>
              <w:pStyle w:val="TableParagraph"/>
              <w:spacing w:line="259" w:lineRule="auto"/>
              <w:ind w:left="64"/>
            </w:pPr>
            <w:r>
              <w:rPr>
                <w:i/>
              </w:rPr>
              <w:t xml:space="preserve">Clarification 2: </w:t>
            </w:r>
            <w:r>
              <w:t>Instruction includes how the Northwest Ordinance of 1785 provided a mechanism for selling</w:t>
            </w:r>
            <w:r>
              <w:rPr>
                <w:spacing w:val="-2"/>
              </w:rPr>
              <w:t xml:space="preserve"> </w:t>
            </w:r>
            <w:r>
              <w:t>and</w:t>
            </w:r>
            <w:r>
              <w:rPr>
                <w:spacing w:val="-5"/>
              </w:rPr>
              <w:t xml:space="preserve"> </w:t>
            </w:r>
            <w:r>
              <w:t>settling</w:t>
            </w:r>
            <w:r>
              <w:rPr>
                <w:spacing w:val="-5"/>
              </w:rPr>
              <w:t xml:space="preserve"> </w:t>
            </w:r>
            <w:r>
              <w:t>the</w:t>
            </w:r>
            <w:r>
              <w:rPr>
                <w:spacing w:val="-2"/>
              </w:rPr>
              <w:t xml:space="preserve"> </w:t>
            </w:r>
            <w:r>
              <w:t>land</w:t>
            </w:r>
            <w:r>
              <w:rPr>
                <w:spacing w:val="-5"/>
              </w:rPr>
              <w:t xml:space="preserve"> </w:t>
            </w:r>
            <w:r>
              <w:t>and</w:t>
            </w:r>
            <w:r>
              <w:rPr>
                <w:spacing w:val="-2"/>
              </w:rPr>
              <w:t xml:space="preserve"> </w:t>
            </w:r>
            <w:r>
              <w:t>laid</w:t>
            </w:r>
            <w:r>
              <w:rPr>
                <w:spacing w:val="-5"/>
              </w:rPr>
              <w:t xml:space="preserve"> </w:t>
            </w:r>
            <w:r>
              <w:t>the</w:t>
            </w:r>
            <w:r>
              <w:rPr>
                <w:spacing w:val="-4"/>
              </w:rPr>
              <w:t xml:space="preserve"> </w:t>
            </w:r>
            <w:r>
              <w:t>foundations</w:t>
            </w:r>
            <w:r>
              <w:rPr>
                <w:spacing w:val="-2"/>
              </w:rPr>
              <w:t xml:space="preserve"> </w:t>
            </w:r>
            <w:r>
              <w:t>of</w:t>
            </w:r>
            <w:r>
              <w:rPr>
                <w:spacing w:val="-4"/>
              </w:rPr>
              <w:t xml:space="preserve"> </w:t>
            </w:r>
            <w:r>
              <w:t>land</w:t>
            </w:r>
            <w:r>
              <w:rPr>
                <w:spacing w:val="-2"/>
              </w:rPr>
              <w:t xml:space="preserve"> </w:t>
            </w:r>
            <w:r>
              <w:t>policy</w:t>
            </w:r>
            <w:r>
              <w:rPr>
                <w:spacing w:val="-2"/>
              </w:rPr>
              <w:t xml:space="preserve"> </w:t>
            </w:r>
            <w:r>
              <w:t>until</w:t>
            </w:r>
            <w:r>
              <w:rPr>
                <w:spacing w:val="-1"/>
              </w:rPr>
              <w:t xml:space="preserve"> </w:t>
            </w:r>
            <w:r>
              <w:t>passage</w:t>
            </w:r>
            <w:r>
              <w:rPr>
                <w:spacing w:val="-2"/>
              </w:rPr>
              <w:t xml:space="preserve"> </w:t>
            </w:r>
            <w:r>
              <w:t>of</w:t>
            </w:r>
            <w:r>
              <w:rPr>
                <w:spacing w:val="-1"/>
              </w:rPr>
              <w:t xml:space="preserve"> </w:t>
            </w:r>
            <w:r>
              <w:t>the</w:t>
            </w:r>
            <w:r>
              <w:rPr>
                <w:spacing w:val="-2"/>
              </w:rPr>
              <w:t xml:space="preserve"> </w:t>
            </w:r>
            <w:r>
              <w:t>Homestead</w:t>
            </w:r>
            <w:r>
              <w:rPr>
                <w:spacing w:val="-2"/>
              </w:rPr>
              <w:t xml:space="preserve"> </w:t>
            </w:r>
            <w:r>
              <w:t>Act</w:t>
            </w:r>
            <w:r>
              <w:rPr>
                <w:spacing w:val="-1"/>
              </w:rPr>
              <w:t xml:space="preserve"> </w:t>
            </w:r>
            <w:r>
              <w:t xml:space="preserve">of </w:t>
            </w:r>
            <w:r>
              <w:rPr>
                <w:spacing w:val="-2"/>
              </w:rPr>
              <w:t>1862.</w:t>
            </w:r>
          </w:p>
          <w:p w14:paraId="5A28A106" w14:textId="77777777" w:rsidR="00EB389E" w:rsidRDefault="00872BA8">
            <w:pPr>
              <w:pStyle w:val="TableParagraph"/>
              <w:spacing w:line="259" w:lineRule="auto"/>
              <w:ind w:left="64"/>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political</w:t>
            </w:r>
            <w:r>
              <w:rPr>
                <w:spacing w:val="-4"/>
              </w:rPr>
              <w:t xml:space="preserve"> </w:t>
            </w:r>
            <w:r>
              <w:t>issues</w:t>
            </w:r>
            <w:r>
              <w:rPr>
                <w:spacing w:val="-4"/>
              </w:rPr>
              <w:t xml:space="preserve"> </w:t>
            </w:r>
            <w:r>
              <w:t>regarding</w:t>
            </w:r>
            <w:r>
              <w:rPr>
                <w:spacing w:val="-2"/>
              </w:rPr>
              <w:t xml:space="preserve"> </w:t>
            </w:r>
            <w:r>
              <w:t>slavery</w:t>
            </w:r>
            <w:r>
              <w:rPr>
                <w:spacing w:val="-5"/>
              </w:rPr>
              <w:t xml:space="preserve"> </w:t>
            </w:r>
            <w:r>
              <w:t>that</w:t>
            </w:r>
            <w:r>
              <w:rPr>
                <w:spacing w:val="-1"/>
              </w:rPr>
              <w:t xml:space="preserve"> </w:t>
            </w:r>
            <w:r>
              <w:t>were</w:t>
            </w:r>
            <w:r>
              <w:rPr>
                <w:spacing w:val="-4"/>
              </w:rPr>
              <w:t xml:space="preserve"> </w:t>
            </w:r>
            <w:r>
              <w:t>addressed</w:t>
            </w:r>
            <w:r>
              <w:rPr>
                <w:spacing w:val="-2"/>
              </w:rPr>
              <w:t xml:space="preserve"> </w:t>
            </w:r>
            <w:r>
              <w:t>in</w:t>
            </w:r>
            <w:r>
              <w:rPr>
                <w:spacing w:val="-5"/>
              </w:rPr>
              <w:t xml:space="preserve"> </w:t>
            </w:r>
            <w:r>
              <w:t>the Northwest Ordinance of 1787.</w:t>
            </w:r>
          </w:p>
        </w:tc>
      </w:tr>
    </w:tbl>
    <w:p w14:paraId="5A28A108" w14:textId="77777777" w:rsidR="00EB389E" w:rsidRDefault="00EB389E">
      <w:pPr>
        <w:spacing w:line="259" w:lineRule="auto"/>
        <w:sectPr w:rsidR="00EB389E">
          <w:pgSz w:w="12240" w:h="15840"/>
          <w:pgMar w:top="1340" w:right="0" w:bottom="1260" w:left="0" w:header="585" w:footer="1063" w:gutter="0"/>
          <w:cols w:space="720"/>
        </w:sectPr>
      </w:pPr>
    </w:p>
    <w:p w14:paraId="5A28A109"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674"/>
        <w:gridCol w:w="7797"/>
      </w:tblGrid>
      <w:tr w:rsidR="00EB389E" w14:paraId="5A28A10B" w14:textId="77777777">
        <w:trPr>
          <w:trHeight w:val="1314"/>
        </w:trPr>
        <w:tc>
          <w:tcPr>
            <w:tcW w:w="9471" w:type="dxa"/>
            <w:gridSpan w:val="2"/>
            <w:tcBorders>
              <w:bottom w:val="single" w:sz="4" w:space="0" w:color="000000"/>
            </w:tcBorders>
          </w:tcPr>
          <w:p w14:paraId="5A28A10A" w14:textId="77777777" w:rsidR="00EB389E" w:rsidRDefault="00872BA8">
            <w:pPr>
              <w:pStyle w:val="TableParagraph"/>
              <w:ind w:left="64" w:right="166"/>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Three-Fifths</w:t>
            </w:r>
            <w:r>
              <w:rPr>
                <w:spacing w:val="-4"/>
              </w:rPr>
              <w:t xml:space="preserve"> </w:t>
            </w:r>
            <w:r>
              <w:t>Compromise</w:t>
            </w:r>
            <w:r>
              <w:rPr>
                <w:spacing w:val="-2"/>
              </w:rPr>
              <w:t xml:space="preserve"> </w:t>
            </w:r>
            <w:r>
              <w:t>as</w:t>
            </w:r>
            <w:r>
              <w:rPr>
                <w:spacing w:val="-4"/>
              </w:rPr>
              <w:t xml:space="preserve"> </w:t>
            </w:r>
            <w:r>
              <w:t>an</w:t>
            </w:r>
            <w:r>
              <w:rPr>
                <w:spacing w:val="-2"/>
              </w:rPr>
              <w:t xml:space="preserve"> </w:t>
            </w:r>
            <w:r>
              <w:t>agreement</w:t>
            </w:r>
            <w:r>
              <w:rPr>
                <w:spacing w:val="-1"/>
              </w:rPr>
              <w:t xml:space="preserve"> </w:t>
            </w:r>
            <w:r>
              <w:t>between</w:t>
            </w:r>
            <w:r>
              <w:rPr>
                <w:spacing w:val="-2"/>
              </w:rPr>
              <w:t xml:space="preserve"> </w:t>
            </w:r>
            <w:r>
              <w:t>delegates from the</w:t>
            </w:r>
            <w:r>
              <w:rPr>
                <w:spacing w:val="-1"/>
              </w:rPr>
              <w:t xml:space="preserve"> </w:t>
            </w:r>
            <w:r>
              <w:t>northern</w:t>
            </w:r>
            <w:r>
              <w:rPr>
                <w:spacing w:val="-4"/>
              </w:rPr>
              <w:t xml:space="preserve"> </w:t>
            </w:r>
            <w:r>
              <w:t>and</w:t>
            </w:r>
            <w:r>
              <w:rPr>
                <w:spacing w:val="-4"/>
              </w:rPr>
              <w:t xml:space="preserve"> </w:t>
            </w:r>
            <w:r>
              <w:t>the</w:t>
            </w:r>
            <w:r>
              <w:rPr>
                <w:spacing w:val="-3"/>
              </w:rPr>
              <w:t xml:space="preserve"> </w:t>
            </w:r>
            <w:r>
              <w:t>southern</w:t>
            </w:r>
            <w:r>
              <w:rPr>
                <w:spacing w:val="-1"/>
              </w:rPr>
              <w:t xml:space="preserve"> </w:t>
            </w:r>
            <w:r>
              <w:t>states</w:t>
            </w:r>
            <w:r>
              <w:rPr>
                <w:spacing w:val="-3"/>
              </w:rPr>
              <w:t xml:space="preserve"> </w:t>
            </w:r>
            <w:r>
              <w:t>in</w:t>
            </w:r>
            <w:r>
              <w:rPr>
                <w:spacing w:val="-4"/>
              </w:rPr>
              <w:t xml:space="preserve"> </w:t>
            </w:r>
            <w:r>
              <w:t>the</w:t>
            </w:r>
            <w:r>
              <w:rPr>
                <w:spacing w:val="-1"/>
              </w:rPr>
              <w:t xml:space="preserve"> </w:t>
            </w:r>
            <w:r>
              <w:t>Continental Congress</w:t>
            </w:r>
            <w:r>
              <w:rPr>
                <w:spacing w:val="-1"/>
              </w:rPr>
              <w:t xml:space="preserve"> </w:t>
            </w:r>
            <w:r>
              <w:t>(1783)</w:t>
            </w:r>
            <w:r>
              <w:rPr>
                <w:spacing w:val="-3"/>
              </w:rPr>
              <w:t xml:space="preserve"> </w:t>
            </w:r>
            <w:r>
              <w:t>and</w:t>
            </w:r>
            <w:r>
              <w:rPr>
                <w:spacing w:val="-4"/>
              </w:rPr>
              <w:t xml:space="preserve"> </w:t>
            </w:r>
            <w:r>
              <w:t>taken</w:t>
            </w:r>
            <w:r>
              <w:rPr>
                <w:spacing w:val="-1"/>
              </w:rPr>
              <w:t xml:space="preserve"> </w:t>
            </w:r>
            <w:r>
              <w:t>up</w:t>
            </w:r>
            <w:r>
              <w:rPr>
                <w:spacing w:val="-4"/>
              </w:rPr>
              <w:t xml:space="preserve"> </w:t>
            </w:r>
            <w:r>
              <w:t>anew</w:t>
            </w:r>
            <w:r>
              <w:rPr>
                <w:spacing w:val="-2"/>
              </w:rPr>
              <w:t xml:space="preserve"> </w:t>
            </w:r>
            <w:r>
              <w:t>at</w:t>
            </w:r>
            <w:r>
              <w:rPr>
                <w:spacing w:val="-3"/>
              </w:rPr>
              <w:t xml:space="preserve"> </w:t>
            </w:r>
            <w:r>
              <w:t>the United States Constitutional Convention (1787) that required three-fifths of the slave population be counted for determining direct taxation and representation in the House of Representatives.</w:t>
            </w:r>
          </w:p>
        </w:tc>
      </w:tr>
      <w:tr w:rsidR="00EB389E" w14:paraId="5A28A110" w14:textId="77777777">
        <w:trPr>
          <w:trHeight w:val="1050"/>
        </w:trPr>
        <w:tc>
          <w:tcPr>
            <w:tcW w:w="1674" w:type="dxa"/>
            <w:tcBorders>
              <w:top w:val="single" w:sz="4" w:space="0" w:color="000000"/>
            </w:tcBorders>
          </w:tcPr>
          <w:p w14:paraId="5A28A10C" w14:textId="77777777" w:rsidR="00EB389E" w:rsidRDefault="00EB389E">
            <w:pPr>
              <w:pStyle w:val="TableParagraph"/>
              <w:spacing w:before="178"/>
              <w:rPr>
                <w:sz w:val="24"/>
              </w:rPr>
            </w:pPr>
          </w:p>
          <w:p w14:paraId="5A28A10D" w14:textId="77777777" w:rsidR="00EB389E" w:rsidRDefault="00872BA8">
            <w:pPr>
              <w:pStyle w:val="TableParagraph"/>
              <w:spacing w:before="1"/>
              <w:ind w:right="88"/>
              <w:jc w:val="center"/>
              <w:rPr>
                <w:sz w:val="24"/>
              </w:rPr>
            </w:pPr>
            <w:r>
              <w:rPr>
                <w:spacing w:val="-2"/>
                <w:sz w:val="24"/>
              </w:rPr>
              <w:t>SS.912.AA.2.7</w:t>
            </w:r>
          </w:p>
        </w:tc>
        <w:tc>
          <w:tcPr>
            <w:tcW w:w="7797" w:type="dxa"/>
            <w:tcBorders>
              <w:top w:val="single" w:sz="4" w:space="0" w:color="000000"/>
            </w:tcBorders>
          </w:tcPr>
          <w:p w14:paraId="5A28A10E" w14:textId="77777777" w:rsidR="00EB389E" w:rsidRDefault="00EB389E">
            <w:pPr>
              <w:pStyle w:val="TableParagraph"/>
              <w:spacing w:before="22"/>
              <w:rPr>
                <w:sz w:val="24"/>
              </w:rPr>
            </w:pPr>
          </w:p>
          <w:p w14:paraId="5A28A10F" w14:textId="02021AEE" w:rsidR="00EB389E" w:rsidRDefault="00872BA8">
            <w:pPr>
              <w:pStyle w:val="TableParagraph"/>
              <w:spacing w:before="1"/>
              <w:ind w:left="154" w:right="169"/>
              <w:rPr>
                <w:sz w:val="24"/>
              </w:rPr>
            </w:pPr>
            <w:r>
              <w:rPr>
                <w:sz w:val="24"/>
              </w:rPr>
              <w:t>Analyze</w:t>
            </w:r>
            <w:r>
              <w:rPr>
                <w:spacing w:val="-6"/>
                <w:sz w:val="24"/>
              </w:rPr>
              <w:t xml:space="preserve"> </w:t>
            </w:r>
            <w:r>
              <w:rPr>
                <w:sz w:val="24"/>
              </w:rPr>
              <w:t>the</w:t>
            </w:r>
            <w:r>
              <w:rPr>
                <w:spacing w:val="-4"/>
                <w:sz w:val="24"/>
              </w:rPr>
              <w:t xml:space="preserve"> </w:t>
            </w:r>
            <w:r>
              <w:rPr>
                <w:sz w:val="24"/>
              </w:rPr>
              <w:t>contributions</w:t>
            </w:r>
            <w:r>
              <w:rPr>
                <w:spacing w:val="-5"/>
                <w:sz w:val="24"/>
              </w:rPr>
              <w:t xml:space="preserve"> </w:t>
            </w:r>
            <w:r>
              <w:rPr>
                <w:sz w:val="24"/>
              </w:rPr>
              <w:t>of</w:t>
            </w:r>
            <w:r>
              <w:rPr>
                <w:spacing w:val="-6"/>
                <w:sz w:val="24"/>
              </w:rPr>
              <w:t xml:space="preserve"> </w:t>
            </w:r>
            <w:r>
              <w:rPr>
                <w:sz w:val="24"/>
              </w:rPr>
              <w:t>founding</w:t>
            </w:r>
            <w:r>
              <w:rPr>
                <w:spacing w:val="-5"/>
                <w:sz w:val="24"/>
              </w:rPr>
              <w:t xml:space="preserve"> </w:t>
            </w:r>
            <w:r>
              <w:rPr>
                <w:sz w:val="24"/>
              </w:rPr>
              <w:t>principles</w:t>
            </w:r>
            <w:r>
              <w:rPr>
                <w:spacing w:val="-3"/>
                <w:sz w:val="24"/>
              </w:rPr>
              <w:t xml:space="preserve"> </w:t>
            </w:r>
            <w:r>
              <w:rPr>
                <w:sz w:val="24"/>
              </w:rPr>
              <w:t>of</w:t>
            </w:r>
            <w:r>
              <w:rPr>
                <w:spacing w:val="-6"/>
                <w:sz w:val="24"/>
              </w:rPr>
              <w:t xml:space="preserve"> </w:t>
            </w:r>
            <w:r>
              <w:rPr>
                <w:sz w:val="24"/>
              </w:rPr>
              <w:t>liberty,</w:t>
            </w:r>
            <w:r>
              <w:rPr>
                <w:spacing w:val="-5"/>
                <w:sz w:val="24"/>
              </w:rPr>
              <w:t xml:space="preserve"> </w:t>
            </w:r>
            <w:r>
              <w:rPr>
                <w:sz w:val="24"/>
              </w:rPr>
              <w:t>justice</w:t>
            </w:r>
            <w:r w:rsidR="00007351" w:rsidRPr="00D91306">
              <w:rPr>
                <w:color w:val="000000" w:themeColor="text1"/>
                <w:sz w:val="24"/>
              </w:rPr>
              <w:t>,</w:t>
            </w:r>
            <w:r>
              <w:rPr>
                <w:spacing w:val="-6"/>
                <w:sz w:val="24"/>
              </w:rPr>
              <w:t xml:space="preserve"> </w:t>
            </w:r>
            <w:r>
              <w:rPr>
                <w:sz w:val="24"/>
              </w:rPr>
              <w:t>and equality in the quest to end slavery.</w:t>
            </w:r>
          </w:p>
        </w:tc>
      </w:tr>
      <w:tr w:rsidR="00EB389E" w14:paraId="5A28A114" w14:textId="77777777">
        <w:trPr>
          <w:trHeight w:val="3449"/>
        </w:trPr>
        <w:tc>
          <w:tcPr>
            <w:tcW w:w="9471" w:type="dxa"/>
            <w:gridSpan w:val="2"/>
            <w:tcBorders>
              <w:bottom w:val="single" w:sz="4" w:space="0" w:color="000000"/>
            </w:tcBorders>
          </w:tcPr>
          <w:p w14:paraId="5A28A11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12" w14:textId="77777777" w:rsidR="00EB389E" w:rsidRDefault="00872BA8">
            <w:pPr>
              <w:pStyle w:val="TableParagraph"/>
              <w:spacing w:before="1" w:line="259" w:lineRule="auto"/>
              <w:ind w:left="64" w:right="60"/>
            </w:pPr>
            <w:r>
              <w:rPr>
                <w:i/>
              </w:rPr>
              <w:t xml:space="preserve">Clarification 1: </w:t>
            </w:r>
            <w:r>
              <w:t>Instruction includes the principles found in historical documents (e.g., Declaration of Independence as approved by the Continental Congress in 1776, Chief Justice William Cushing’s notes regarding the Quock Walker case, Petition to the Massachusetts Legislature on January 13, 1777, Constitution</w:t>
            </w:r>
            <w:r>
              <w:rPr>
                <w:spacing w:val="-2"/>
              </w:rPr>
              <w:t xml:space="preserve"> </w:t>
            </w:r>
            <w:r>
              <w:t>of</w:t>
            </w:r>
            <w:r>
              <w:rPr>
                <w:spacing w:val="-4"/>
              </w:rPr>
              <w:t xml:space="preserve"> </w:t>
            </w:r>
            <w:r>
              <w:t>Massachusetts</w:t>
            </w:r>
            <w:r>
              <w:rPr>
                <w:spacing w:val="-4"/>
              </w:rPr>
              <w:t xml:space="preserve"> </w:t>
            </w:r>
            <w:r>
              <w:t>of</w:t>
            </w:r>
            <w:r>
              <w:rPr>
                <w:spacing w:val="-1"/>
              </w:rPr>
              <w:t xml:space="preserve"> </w:t>
            </w:r>
            <w:r>
              <w:t>1780,</w:t>
            </w:r>
            <w:r>
              <w:rPr>
                <w:spacing w:val="-2"/>
              </w:rPr>
              <w:t xml:space="preserve"> </w:t>
            </w:r>
            <w:r>
              <w:t>Constitution</w:t>
            </w:r>
            <w:r>
              <w:rPr>
                <w:spacing w:val="-2"/>
              </w:rPr>
              <w:t xml:space="preserve"> </w:t>
            </w:r>
            <w:r>
              <w:t>of</w:t>
            </w:r>
            <w:r>
              <w:rPr>
                <w:spacing w:val="-4"/>
              </w:rPr>
              <w:t xml:space="preserve"> </w:t>
            </w:r>
            <w:r>
              <w:t>Kentucky</w:t>
            </w:r>
            <w:r>
              <w:rPr>
                <w:spacing w:val="-2"/>
              </w:rPr>
              <w:t xml:space="preserve"> </w:t>
            </w:r>
            <w:r>
              <w:t>of</w:t>
            </w:r>
            <w:r>
              <w:rPr>
                <w:spacing w:val="-4"/>
              </w:rPr>
              <w:t xml:space="preserve"> </w:t>
            </w:r>
            <w:r>
              <w:t>1792,</w:t>
            </w:r>
            <w:r>
              <w:rPr>
                <w:spacing w:val="-2"/>
              </w:rPr>
              <w:t xml:space="preserve"> </w:t>
            </w:r>
            <w:r>
              <w:t>Northwest</w:t>
            </w:r>
            <w:r>
              <w:rPr>
                <w:spacing w:val="-1"/>
              </w:rPr>
              <w:t xml:space="preserve"> </w:t>
            </w:r>
            <w:r>
              <w:t>Ordinance</w:t>
            </w:r>
            <w:r>
              <w:rPr>
                <w:spacing w:val="-4"/>
              </w:rPr>
              <w:t xml:space="preserve"> </w:t>
            </w:r>
            <w:r>
              <w:t>of</w:t>
            </w:r>
            <w:r>
              <w:rPr>
                <w:spacing w:val="-1"/>
              </w:rPr>
              <w:t xml:space="preserve"> </w:t>
            </w:r>
            <w:r>
              <w:t>1785, Northwest Ordinance</w:t>
            </w:r>
            <w:r>
              <w:rPr>
                <w:spacing w:val="-1"/>
              </w:rPr>
              <w:t xml:space="preserve"> </w:t>
            </w:r>
            <w:r>
              <w:t>of 1787, Southwest</w:t>
            </w:r>
            <w:r>
              <w:rPr>
                <w:spacing w:val="-1"/>
              </w:rPr>
              <w:t xml:space="preserve"> </w:t>
            </w:r>
            <w:r>
              <w:t>Ordinance of</w:t>
            </w:r>
            <w:r>
              <w:rPr>
                <w:spacing w:val="-1"/>
              </w:rPr>
              <w:t xml:space="preserve"> </w:t>
            </w:r>
            <w:r>
              <w:t>1790, Petition from the Pennsylvania Society for the Abolition of Slavery of 1790, Petition of Free Blacks of Philadelphia 1800, United States Congress Act Prohibiting Importation of Slaves of 1808).</w:t>
            </w:r>
          </w:p>
          <w:p w14:paraId="5A28A113" w14:textId="77777777" w:rsidR="00EB389E" w:rsidRDefault="00872BA8">
            <w:pPr>
              <w:pStyle w:val="TableParagraph"/>
              <w:ind w:left="64" w:right="473"/>
              <w:jc w:val="both"/>
            </w:pPr>
            <w:r>
              <w:rPr>
                <w:i/>
              </w:rPr>
              <w:t>Clarification</w:t>
            </w:r>
            <w:r>
              <w:rPr>
                <w:i/>
                <w:spacing w:val="-3"/>
              </w:rPr>
              <w:t xml:space="preserve"> </w:t>
            </w:r>
            <w:r>
              <w:rPr>
                <w:i/>
              </w:rPr>
              <w:t xml:space="preserve">2: </w:t>
            </w:r>
            <w:r>
              <w:t>Instruction</w:t>
            </w:r>
            <w:r>
              <w:rPr>
                <w:spacing w:val="-3"/>
              </w:rPr>
              <w:t xml:space="preserve"> </w:t>
            </w:r>
            <w:r>
              <w:t>includes</w:t>
            </w:r>
            <w:r>
              <w:rPr>
                <w:spacing w:val="-2"/>
              </w:rPr>
              <w:t xml:space="preserve"> </w:t>
            </w:r>
            <w:r>
              <w:t>the contributions of key</w:t>
            </w:r>
            <w:r>
              <w:rPr>
                <w:spacing w:val="-3"/>
              </w:rPr>
              <w:t xml:space="preserve"> </w:t>
            </w:r>
            <w:r>
              <w:t>figures in</w:t>
            </w:r>
            <w:r>
              <w:rPr>
                <w:spacing w:val="-3"/>
              </w:rPr>
              <w:t xml:space="preserve"> </w:t>
            </w:r>
            <w:r>
              <w:t>the quest</w:t>
            </w:r>
            <w:r>
              <w:rPr>
                <w:spacing w:val="-2"/>
              </w:rPr>
              <w:t xml:space="preserve"> </w:t>
            </w:r>
            <w:r>
              <w:t>to</w:t>
            </w:r>
            <w:r>
              <w:rPr>
                <w:spacing w:val="-3"/>
              </w:rPr>
              <w:t xml:space="preserve"> </w:t>
            </w:r>
            <w:r>
              <w:t>end slavery as the nation</w:t>
            </w:r>
            <w:r>
              <w:rPr>
                <w:spacing w:val="-3"/>
              </w:rPr>
              <w:t xml:space="preserve"> </w:t>
            </w:r>
            <w:r>
              <w:t>was</w:t>
            </w:r>
            <w:r>
              <w:rPr>
                <w:spacing w:val="-5"/>
              </w:rPr>
              <w:t xml:space="preserve"> </w:t>
            </w:r>
            <w:r>
              <w:t>founded</w:t>
            </w:r>
            <w:r>
              <w:rPr>
                <w:spacing w:val="-6"/>
              </w:rPr>
              <w:t xml:space="preserve"> </w:t>
            </w:r>
            <w:r>
              <w:t>(e.g.,</w:t>
            </w:r>
            <w:r>
              <w:rPr>
                <w:spacing w:val="-3"/>
              </w:rPr>
              <w:t xml:space="preserve"> </w:t>
            </w:r>
            <w:r>
              <w:t>Elizabeth</w:t>
            </w:r>
            <w:r>
              <w:rPr>
                <w:spacing w:val="-3"/>
              </w:rPr>
              <w:t xml:space="preserve"> </w:t>
            </w:r>
            <w:r>
              <w:t>“Mum</w:t>
            </w:r>
            <w:r>
              <w:rPr>
                <w:spacing w:val="-2"/>
              </w:rPr>
              <w:t xml:space="preserve"> </w:t>
            </w:r>
            <w:r>
              <w:t>Bett”</w:t>
            </w:r>
            <w:r>
              <w:rPr>
                <w:spacing w:val="-3"/>
              </w:rPr>
              <w:t xml:space="preserve"> </w:t>
            </w:r>
            <w:r>
              <w:t>Freeman,</w:t>
            </w:r>
            <w:r>
              <w:rPr>
                <w:spacing w:val="-3"/>
              </w:rPr>
              <w:t xml:space="preserve"> </w:t>
            </w:r>
            <w:r>
              <w:t>George</w:t>
            </w:r>
            <w:r>
              <w:rPr>
                <w:spacing w:val="-3"/>
              </w:rPr>
              <w:t xml:space="preserve"> </w:t>
            </w:r>
            <w:r>
              <w:t>Washington,</w:t>
            </w:r>
            <w:r>
              <w:rPr>
                <w:spacing w:val="-6"/>
              </w:rPr>
              <w:t xml:space="preserve"> </w:t>
            </w:r>
            <w:r>
              <w:t>Alexander</w:t>
            </w:r>
            <w:r>
              <w:rPr>
                <w:spacing w:val="-2"/>
              </w:rPr>
              <w:t xml:space="preserve"> </w:t>
            </w:r>
            <w:r>
              <w:t>Hamilton, Benjamin Franklin, John Jay).</w:t>
            </w:r>
          </w:p>
        </w:tc>
      </w:tr>
      <w:tr w:rsidR="00EB389E" w14:paraId="5A28A119" w14:textId="77777777">
        <w:trPr>
          <w:trHeight w:val="782"/>
        </w:trPr>
        <w:tc>
          <w:tcPr>
            <w:tcW w:w="1674" w:type="dxa"/>
            <w:tcBorders>
              <w:top w:val="single" w:sz="4" w:space="0" w:color="000000"/>
            </w:tcBorders>
          </w:tcPr>
          <w:p w14:paraId="5A28A115" w14:textId="77777777" w:rsidR="00EB389E" w:rsidRDefault="00EB389E">
            <w:pPr>
              <w:pStyle w:val="TableParagraph"/>
              <w:spacing w:before="39"/>
              <w:rPr>
                <w:sz w:val="24"/>
              </w:rPr>
            </w:pPr>
          </w:p>
          <w:p w14:paraId="5A28A116" w14:textId="77777777" w:rsidR="00EB389E" w:rsidRDefault="00872BA8">
            <w:pPr>
              <w:pStyle w:val="TableParagraph"/>
              <w:ind w:right="88"/>
              <w:jc w:val="center"/>
              <w:rPr>
                <w:sz w:val="24"/>
              </w:rPr>
            </w:pPr>
            <w:r>
              <w:rPr>
                <w:spacing w:val="-2"/>
                <w:sz w:val="24"/>
              </w:rPr>
              <w:t>SS.912.AA.2.8</w:t>
            </w:r>
          </w:p>
        </w:tc>
        <w:tc>
          <w:tcPr>
            <w:tcW w:w="7797" w:type="dxa"/>
            <w:tcBorders>
              <w:top w:val="single" w:sz="4" w:space="0" w:color="000000"/>
            </w:tcBorders>
          </w:tcPr>
          <w:p w14:paraId="5A28A117" w14:textId="77777777" w:rsidR="00EB389E" w:rsidRDefault="00EB389E">
            <w:pPr>
              <w:pStyle w:val="TableParagraph"/>
              <w:spacing w:before="20"/>
              <w:rPr>
                <w:sz w:val="24"/>
              </w:rPr>
            </w:pPr>
          </w:p>
          <w:p w14:paraId="5A28A118" w14:textId="77777777" w:rsidR="00EB389E" w:rsidRDefault="00872BA8">
            <w:pPr>
              <w:pStyle w:val="TableParagraph"/>
              <w:ind w:left="154"/>
              <w:rPr>
                <w:sz w:val="24"/>
              </w:rPr>
            </w:pPr>
            <w:r>
              <w:rPr>
                <w:sz w:val="24"/>
              </w:rPr>
              <w:t>Examine</w:t>
            </w:r>
            <w:r>
              <w:rPr>
                <w:spacing w:val="-4"/>
                <w:sz w:val="24"/>
              </w:rPr>
              <w:t xml:space="preserve"> </w:t>
            </w:r>
            <w:r>
              <w:rPr>
                <w:sz w:val="24"/>
              </w:rPr>
              <w:t>the</w:t>
            </w:r>
            <w:r>
              <w:rPr>
                <w:spacing w:val="-2"/>
                <w:sz w:val="24"/>
              </w:rPr>
              <w:t xml:space="preserve"> </w:t>
            </w:r>
            <w:r>
              <w:rPr>
                <w:sz w:val="24"/>
              </w:rPr>
              <w:t>range</w:t>
            </w:r>
            <w:r>
              <w:rPr>
                <w:spacing w:val="-2"/>
                <w:sz w:val="24"/>
              </w:rPr>
              <w:t xml:space="preserve"> </w:t>
            </w:r>
            <w:r>
              <w:rPr>
                <w:sz w:val="24"/>
              </w:rPr>
              <w:t>and</w:t>
            </w:r>
            <w:r>
              <w:rPr>
                <w:spacing w:val="-1"/>
                <w:sz w:val="24"/>
              </w:rPr>
              <w:t xml:space="preserve"> </w:t>
            </w:r>
            <w:r>
              <w:rPr>
                <w:sz w:val="24"/>
              </w:rPr>
              <w:t>variety</w:t>
            </w:r>
            <w:r>
              <w:rPr>
                <w:spacing w:val="-1"/>
                <w:sz w:val="24"/>
              </w:rPr>
              <w:t xml:space="preserve"> </w:t>
            </w:r>
            <w:r>
              <w:rPr>
                <w:sz w:val="24"/>
              </w:rPr>
              <w:t>of</w:t>
            </w:r>
            <w:r>
              <w:rPr>
                <w:spacing w:val="-2"/>
                <w:sz w:val="24"/>
              </w:rPr>
              <w:t xml:space="preserve"> </w:t>
            </w:r>
            <w:r>
              <w:rPr>
                <w:sz w:val="24"/>
              </w:rPr>
              <w:t>specialized</w:t>
            </w:r>
            <w:r>
              <w:rPr>
                <w:spacing w:val="-1"/>
                <w:sz w:val="24"/>
              </w:rPr>
              <w:t xml:space="preserve"> </w:t>
            </w:r>
            <w:r>
              <w:rPr>
                <w:sz w:val="24"/>
              </w:rPr>
              <w:t>roles</w:t>
            </w:r>
            <w:r>
              <w:rPr>
                <w:spacing w:val="-1"/>
                <w:sz w:val="24"/>
              </w:rPr>
              <w:t xml:space="preserve"> </w:t>
            </w:r>
            <w:r>
              <w:rPr>
                <w:sz w:val="24"/>
              </w:rPr>
              <w:t>performed</w:t>
            </w:r>
            <w:r>
              <w:rPr>
                <w:spacing w:val="-1"/>
                <w:sz w:val="24"/>
              </w:rPr>
              <w:t xml:space="preserve"> </w:t>
            </w:r>
            <w:r>
              <w:rPr>
                <w:sz w:val="24"/>
              </w:rPr>
              <w:t>by</w:t>
            </w:r>
            <w:r>
              <w:rPr>
                <w:spacing w:val="-1"/>
                <w:sz w:val="24"/>
              </w:rPr>
              <w:t xml:space="preserve"> </w:t>
            </w:r>
            <w:r>
              <w:rPr>
                <w:spacing w:val="-2"/>
                <w:sz w:val="24"/>
              </w:rPr>
              <w:t>slaves.</w:t>
            </w:r>
          </w:p>
        </w:tc>
      </w:tr>
      <w:tr w:rsidR="00EB389E" w14:paraId="5A28A11D" w14:textId="77777777">
        <w:trPr>
          <w:trHeight w:val="2094"/>
        </w:trPr>
        <w:tc>
          <w:tcPr>
            <w:tcW w:w="9471" w:type="dxa"/>
            <w:gridSpan w:val="2"/>
            <w:tcBorders>
              <w:bottom w:val="single" w:sz="4" w:space="0" w:color="000000"/>
            </w:tcBorders>
          </w:tcPr>
          <w:p w14:paraId="5A28A11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11B" w14:textId="77777777" w:rsidR="00EB389E" w:rsidRDefault="00872BA8">
            <w:pPr>
              <w:pStyle w:val="TableParagraph"/>
              <w:spacing w:before="2"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trades</w:t>
            </w:r>
            <w:r>
              <w:rPr>
                <w:spacing w:val="-2"/>
              </w:rPr>
              <w:t xml:space="preserve"> </w:t>
            </w:r>
            <w:r>
              <w:t>of</w:t>
            </w:r>
            <w:r>
              <w:rPr>
                <w:spacing w:val="-4"/>
              </w:rPr>
              <w:t xml:space="preserve"> </w:t>
            </w:r>
            <w:r>
              <w:t>slaves</w:t>
            </w:r>
            <w:r>
              <w:rPr>
                <w:spacing w:val="-2"/>
              </w:rPr>
              <w:t xml:space="preserve"> </w:t>
            </w:r>
            <w:r>
              <w:t>(e.g.,</w:t>
            </w:r>
            <w:r>
              <w:rPr>
                <w:spacing w:val="-2"/>
              </w:rPr>
              <w:t xml:space="preserve"> </w:t>
            </w:r>
            <w:r>
              <w:t>musicians,</w:t>
            </w:r>
            <w:r>
              <w:rPr>
                <w:spacing w:val="-2"/>
              </w:rPr>
              <w:t xml:space="preserve"> </w:t>
            </w:r>
            <w:r>
              <w:t>healers,</w:t>
            </w:r>
            <w:r>
              <w:rPr>
                <w:spacing w:val="-5"/>
              </w:rPr>
              <w:t xml:space="preserve"> </w:t>
            </w:r>
            <w:r>
              <w:t>blacksmiths,</w:t>
            </w:r>
            <w:r>
              <w:rPr>
                <w:spacing w:val="-5"/>
              </w:rPr>
              <w:t xml:space="preserve"> </w:t>
            </w:r>
            <w:r>
              <w:t>carpenters, shoemakers, weavers, tailors, sawyers, hostlers, silversmiths, cobblers, wheelwrights, wigmakers, milliners, painters, coopers).</w:t>
            </w:r>
          </w:p>
          <w:p w14:paraId="5A28A11C" w14:textId="77777777" w:rsidR="00EB389E" w:rsidRDefault="00872BA8">
            <w:pPr>
              <w:pStyle w:val="TableParagraph"/>
              <w:spacing w:line="242"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variety</w:t>
            </w:r>
            <w:r>
              <w:rPr>
                <w:spacing w:val="-2"/>
              </w:rPr>
              <w:t xml:space="preserve"> </w:t>
            </w:r>
            <w:r>
              <w:t>of</w:t>
            </w:r>
            <w:r>
              <w:rPr>
                <w:spacing w:val="-1"/>
              </w:rPr>
              <w:t xml:space="preserve"> </w:t>
            </w:r>
            <w:r>
              <w:t>locations</w:t>
            </w:r>
            <w:r>
              <w:rPr>
                <w:spacing w:val="-4"/>
              </w:rPr>
              <w:t xml:space="preserve"> </w:t>
            </w:r>
            <w:r>
              <w:t>slaves</w:t>
            </w:r>
            <w:r>
              <w:rPr>
                <w:spacing w:val="-2"/>
              </w:rPr>
              <w:t xml:space="preserve"> </w:t>
            </w:r>
            <w:r>
              <w:t>worked</w:t>
            </w:r>
            <w:r>
              <w:rPr>
                <w:spacing w:val="-5"/>
              </w:rPr>
              <w:t xml:space="preserve"> </w:t>
            </w:r>
            <w:r>
              <w:t>(e.g.,</w:t>
            </w:r>
            <w:r>
              <w:rPr>
                <w:spacing w:val="-2"/>
              </w:rPr>
              <w:t xml:space="preserve"> </w:t>
            </w:r>
            <w:r>
              <w:t>homes,</w:t>
            </w:r>
            <w:r>
              <w:rPr>
                <w:spacing w:val="-5"/>
              </w:rPr>
              <w:t xml:space="preserve"> </w:t>
            </w:r>
            <w:r>
              <w:t>farms,</w:t>
            </w:r>
            <w:r>
              <w:rPr>
                <w:spacing w:val="-2"/>
              </w:rPr>
              <w:t xml:space="preserve"> </w:t>
            </w:r>
            <w:r>
              <w:t>on</w:t>
            </w:r>
            <w:r>
              <w:rPr>
                <w:spacing w:val="-2"/>
              </w:rPr>
              <w:t xml:space="preserve"> </w:t>
            </w:r>
            <w:r>
              <w:t>board ships, shipbuilding industry).</w:t>
            </w:r>
          </w:p>
        </w:tc>
      </w:tr>
      <w:tr w:rsidR="00EB389E" w14:paraId="5A28A122" w14:textId="77777777">
        <w:trPr>
          <w:trHeight w:val="1050"/>
        </w:trPr>
        <w:tc>
          <w:tcPr>
            <w:tcW w:w="1674" w:type="dxa"/>
            <w:tcBorders>
              <w:top w:val="single" w:sz="4" w:space="0" w:color="000000"/>
            </w:tcBorders>
          </w:tcPr>
          <w:p w14:paraId="5A28A11E" w14:textId="77777777" w:rsidR="00EB389E" w:rsidRDefault="00EB389E">
            <w:pPr>
              <w:pStyle w:val="TableParagraph"/>
              <w:spacing w:before="178"/>
              <w:rPr>
                <w:sz w:val="24"/>
              </w:rPr>
            </w:pPr>
          </w:p>
          <w:p w14:paraId="5A28A11F" w14:textId="77777777" w:rsidR="00EB389E" w:rsidRDefault="00872BA8">
            <w:pPr>
              <w:pStyle w:val="TableParagraph"/>
              <w:spacing w:before="1"/>
              <w:ind w:right="88"/>
              <w:jc w:val="center"/>
              <w:rPr>
                <w:sz w:val="24"/>
              </w:rPr>
            </w:pPr>
            <w:r>
              <w:rPr>
                <w:spacing w:val="-2"/>
                <w:sz w:val="24"/>
              </w:rPr>
              <w:t>SS.912.AA.2.9</w:t>
            </w:r>
          </w:p>
        </w:tc>
        <w:tc>
          <w:tcPr>
            <w:tcW w:w="7797" w:type="dxa"/>
            <w:tcBorders>
              <w:top w:val="single" w:sz="4" w:space="0" w:color="000000"/>
            </w:tcBorders>
          </w:tcPr>
          <w:p w14:paraId="5A28A120" w14:textId="77777777" w:rsidR="00EB389E" w:rsidRDefault="00EB389E">
            <w:pPr>
              <w:pStyle w:val="TableParagraph"/>
              <w:spacing w:before="22"/>
              <w:rPr>
                <w:sz w:val="24"/>
              </w:rPr>
            </w:pPr>
          </w:p>
          <w:p w14:paraId="5A28A121" w14:textId="77777777" w:rsidR="00EB389E" w:rsidRDefault="00872BA8">
            <w:pPr>
              <w:pStyle w:val="TableParagraph"/>
              <w:spacing w:before="1"/>
              <w:ind w:left="154" w:right="169"/>
              <w:rPr>
                <w:sz w:val="24"/>
              </w:rPr>
            </w:pPr>
            <w:r>
              <w:rPr>
                <w:sz w:val="24"/>
              </w:rPr>
              <w:t>Explain</w:t>
            </w:r>
            <w:r>
              <w:rPr>
                <w:spacing w:val="-4"/>
                <w:sz w:val="24"/>
              </w:rPr>
              <w:t xml:space="preserve"> </w:t>
            </w:r>
            <w:r>
              <w:rPr>
                <w:sz w:val="24"/>
              </w:rPr>
              <w:t>how</w:t>
            </w:r>
            <w:r>
              <w:rPr>
                <w:spacing w:val="-5"/>
                <w:sz w:val="24"/>
              </w:rPr>
              <w:t xml:space="preserve"> </w:t>
            </w:r>
            <w:r>
              <w:rPr>
                <w:sz w:val="24"/>
              </w:rPr>
              <w:t>early</w:t>
            </w:r>
            <w:r>
              <w:rPr>
                <w:spacing w:val="-2"/>
                <w:sz w:val="24"/>
              </w:rPr>
              <w:t xml:space="preserve"> </w:t>
            </w:r>
            <w:r>
              <w:rPr>
                <w:sz w:val="24"/>
              </w:rPr>
              <w:t>abolitionist</w:t>
            </w:r>
            <w:r>
              <w:rPr>
                <w:spacing w:val="-4"/>
                <w:sz w:val="24"/>
              </w:rPr>
              <w:t xml:space="preserve"> </w:t>
            </w:r>
            <w:r>
              <w:rPr>
                <w:sz w:val="24"/>
              </w:rPr>
              <w:t>movements</w:t>
            </w:r>
            <w:r>
              <w:rPr>
                <w:spacing w:val="-4"/>
                <w:sz w:val="24"/>
              </w:rPr>
              <w:t xml:space="preserve"> </w:t>
            </w:r>
            <w:r>
              <w:rPr>
                <w:sz w:val="24"/>
              </w:rPr>
              <w:t>advocated</w:t>
            </w:r>
            <w:r>
              <w:rPr>
                <w:spacing w:val="-4"/>
                <w:sz w:val="24"/>
              </w:rPr>
              <w:t xml:space="preserve"> </w:t>
            </w:r>
            <w:r>
              <w:rPr>
                <w:sz w:val="24"/>
              </w:rPr>
              <w:t>for</w:t>
            </w:r>
            <w:r>
              <w:rPr>
                <w:spacing w:val="-5"/>
                <w:sz w:val="24"/>
              </w:rPr>
              <w:t xml:space="preserve"> </w:t>
            </w:r>
            <w:r>
              <w:rPr>
                <w:sz w:val="24"/>
              </w:rPr>
              <w:t>the</w:t>
            </w:r>
            <w:r>
              <w:rPr>
                <w:spacing w:val="-3"/>
                <w:sz w:val="24"/>
              </w:rPr>
              <w:t xml:space="preserve"> </w:t>
            </w:r>
            <w:r>
              <w:rPr>
                <w:sz w:val="24"/>
              </w:rPr>
              <w:t>civil</w:t>
            </w:r>
            <w:r>
              <w:rPr>
                <w:spacing w:val="-4"/>
                <w:sz w:val="24"/>
              </w:rPr>
              <w:t xml:space="preserve"> </w:t>
            </w:r>
            <w:r>
              <w:rPr>
                <w:sz w:val="24"/>
              </w:rPr>
              <w:t>rights</w:t>
            </w:r>
            <w:r>
              <w:rPr>
                <w:spacing w:val="-4"/>
                <w:sz w:val="24"/>
              </w:rPr>
              <w:t xml:space="preserve"> </w:t>
            </w:r>
            <w:r>
              <w:rPr>
                <w:sz w:val="24"/>
              </w:rPr>
              <w:t>of Africans in America.</w:t>
            </w:r>
          </w:p>
        </w:tc>
      </w:tr>
      <w:tr w:rsidR="00EB389E" w14:paraId="5A28A126" w14:textId="77777777">
        <w:trPr>
          <w:trHeight w:val="2337"/>
        </w:trPr>
        <w:tc>
          <w:tcPr>
            <w:tcW w:w="9471" w:type="dxa"/>
            <w:gridSpan w:val="2"/>
            <w:tcBorders>
              <w:bottom w:val="single" w:sz="4" w:space="0" w:color="000000"/>
            </w:tcBorders>
          </w:tcPr>
          <w:p w14:paraId="5A28A12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24"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leading</w:t>
            </w:r>
            <w:r>
              <w:rPr>
                <w:spacing w:val="-2"/>
              </w:rPr>
              <w:t xml:space="preserve"> </w:t>
            </w:r>
            <w:r>
              <w:t>advocates</w:t>
            </w:r>
            <w:r>
              <w:rPr>
                <w:spacing w:val="-4"/>
              </w:rPr>
              <w:t xml:space="preserve"> </w:t>
            </w:r>
            <w:r>
              <w:t>and</w:t>
            </w:r>
            <w:r>
              <w:rPr>
                <w:spacing w:val="-2"/>
              </w:rPr>
              <w:t xml:space="preserve"> </w:t>
            </w:r>
            <w:r>
              <w:t>arguments</w:t>
            </w:r>
            <w:r>
              <w:rPr>
                <w:spacing w:val="-2"/>
              </w:rPr>
              <w:t xml:space="preserve"> </w:t>
            </w:r>
            <w:r>
              <w:t>for</w:t>
            </w:r>
            <w:r>
              <w:rPr>
                <w:spacing w:val="-1"/>
              </w:rPr>
              <w:t xml:space="preserve"> </w:t>
            </w:r>
            <w:r>
              <w:t>civil</w:t>
            </w:r>
            <w:r>
              <w:rPr>
                <w:spacing w:val="-4"/>
              </w:rPr>
              <w:t xml:space="preserve"> </w:t>
            </w:r>
            <w:r>
              <w:t>rights</w:t>
            </w:r>
            <w:r>
              <w:rPr>
                <w:spacing w:val="-2"/>
              </w:rPr>
              <w:t xml:space="preserve"> </w:t>
            </w:r>
            <w:r>
              <w:t>(e.g.,</w:t>
            </w:r>
            <w:r>
              <w:rPr>
                <w:spacing w:val="-5"/>
              </w:rPr>
              <w:t xml:space="preserve"> </w:t>
            </w:r>
            <w:r>
              <w:t>John</w:t>
            </w:r>
            <w:r>
              <w:rPr>
                <w:spacing w:val="-2"/>
              </w:rPr>
              <w:t xml:space="preserve"> </w:t>
            </w:r>
            <w:r>
              <w:t>Jay, Alexander Hamilton, Benjamin Rush).</w:t>
            </w:r>
          </w:p>
          <w:p w14:paraId="5A28A125" w14:textId="77777777" w:rsidR="00EB389E" w:rsidRDefault="00872BA8">
            <w:pPr>
              <w:pStyle w:val="TableParagraph"/>
              <w:ind w:left="6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abolitionist</w:t>
            </w:r>
            <w:r>
              <w:rPr>
                <w:spacing w:val="-5"/>
              </w:rPr>
              <w:t xml:space="preserve"> </w:t>
            </w:r>
            <w:r>
              <w:t>and</w:t>
            </w:r>
            <w:r>
              <w:rPr>
                <w:spacing w:val="-3"/>
              </w:rPr>
              <w:t xml:space="preserve"> </w:t>
            </w:r>
            <w:r>
              <w:t>anti-slavery</w:t>
            </w:r>
            <w:r>
              <w:rPr>
                <w:spacing w:val="-3"/>
              </w:rPr>
              <w:t xml:space="preserve"> </w:t>
            </w:r>
            <w:r>
              <w:t>organizations</w:t>
            </w:r>
            <w:r>
              <w:rPr>
                <w:spacing w:val="-5"/>
              </w:rPr>
              <w:t xml:space="preserve"> </w:t>
            </w:r>
            <w:r>
              <w:t>(e.g.,</w:t>
            </w:r>
            <w:r>
              <w:rPr>
                <w:spacing w:val="-3"/>
              </w:rPr>
              <w:t xml:space="preserve"> </w:t>
            </w:r>
            <w:r>
              <w:t>Pennsylvania Abolition Society [PAS], New York Manumission Society [NYMS], Free African Society [FAS], Maryland Society for Promoting the Abolition of Slavery and the Relief of Free Negroes and Others Unlawfully Held in Bondage, Pennsylvania Society for Promoting the Abolition of Slavery).</w:t>
            </w:r>
          </w:p>
        </w:tc>
      </w:tr>
    </w:tbl>
    <w:p w14:paraId="5A28A127" w14:textId="77777777" w:rsidR="00EB389E" w:rsidRDefault="00EB389E">
      <w:pPr>
        <w:sectPr w:rsidR="00EB389E">
          <w:pgSz w:w="12240" w:h="15840"/>
          <w:pgMar w:top="1340" w:right="0" w:bottom="1260" w:left="0" w:header="585" w:footer="1063" w:gutter="0"/>
          <w:cols w:space="720"/>
        </w:sectPr>
      </w:pPr>
    </w:p>
    <w:p w14:paraId="5A28A128"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2D" w14:textId="77777777">
        <w:trPr>
          <w:trHeight w:val="1049"/>
        </w:trPr>
        <w:tc>
          <w:tcPr>
            <w:tcW w:w="1734" w:type="dxa"/>
            <w:tcBorders>
              <w:top w:val="single" w:sz="4" w:space="0" w:color="000000"/>
            </w:tcBorders>
          </w:tcPr>
          <w:p w14:paraId="5A28A129" w14:textId="77777777" w:rsidR="00EB389E" w:rsidRDefault="00EB389E">
            <w:pPr>
              <w:pStyle w:val="TableParagraph"/>
              <w:spacing w:before="176"/>
              <w:rPr>
                <w:sz w:val="24"/>
              </w:rPr>
            </w:pPr>
          </w:p>
          <w:p w14:paraId="5A28A12A" w14:textId="77777777" w:rsidR="00EB389E" w:rsidRDefault="00872BA8">
            <w:pPr>
              <w:pStyle w:val="TableParagraph"/>
              <w:ind w:right="28"/>
              <w:jc w:val="center"/>
              <w:rPr>
                <w:sz w:val="24"/>
              </w:rPr>
            </w:pPr>
            <w:r>
              <w:rPr>
                <w:spacing w:val="-2"/>
                <w:sz w:val="24"/>
              </w:rPr>
              <w:t>SS.912.AA.2.10</w:t>
            </w:r>
          </w:p>
        </w:tc>
        <w:tc>
          <w:tcPr>
            <w:tcW w:w="7737" w:type="dxa"/>
            <w:tcBorders>
              <w:top w:val="single" w:sz="4" w:space="0" w:color="000000"/>
            </w:tcBorders>
          </w:tcPr>
          <w:p w14:paraId="5A28A12B" w14:textId="77777777" w:rsidR="00EB389E" w:rsidRDefault="00EB389E">
            <w:pPr>
              <w:pStyle w:val="TableParagraph"/>
              <w:spacing w:before="20"/>
              <w:rPr>
                <w:sz w:val="24"/>
              </w:rPr>
            </w:pPr>
          </w:p>
          <w:p w14:paraId="5A28A12C" w14:textId="77777777" w:rsidR="00EB389E" w:rsidRDefault="00872BA8">
            <w:pPr>
              <w:pStyle w:val="TableParagraph"/>
              <w:ind w:left="94" w:right="189"/>
              <w:rPr>
                <w:sz w:val="24"/>
              </w:rPr>
            </w:pPr>
            <w:r>
              <w:rPr>
                <w:sz w:val="24"/>
              </w:rPr>
              <w:t>Evaluate</w:t>
            </w:r>
            <w:r>
              <w:rPr>
                <w:spacing w:val="-5"/>
                <w:sz w:val="24"/>
              </w:rPr>
              <w:t xml:space="preserve"> </w:t>
            </w:r>
            <w:r>
              <w:rPr>
                <w:sz w:val="24"/>
              </w:rPr>
              <w:t>the</w:t>
            </w:r>
            <w:r>
              <w:rPr>
                <w:spacing w:val="-5"/>
                <w:sz w:val="24"/>
              </w:rPr>
              <w:t xml:space="preserve"> </w:t>
            </w:r>
            <w:r>
              <w:rPr>
                <w:sz w:val="24"/>
              </w:rPr>
              <w:t>Abolitionist</w:t>
            </w:r>
            <w:r>
              <w:rPr>
                <w:spacing w:val="-4"/>
                <w:sz w:val="24"/>
              </w:rPr>
              <w:t xml:space="preserve"> </w:t>
            </w:r>
            <w:r>
              <w:rPr>
                <w:sz w:val="24"/>
              </w:rPr>
              <w:t>Movement</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leaders</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they</w:t>
            </w:r>
            <w:r>
              <w:rPr>
                <w:spacing w:val="-4"/>
                <w:sz w:val="24"/>
              </w:rPr>
              <w:t xml:space="preserve"> </w:t>
            </w:r>
            <w:r>
              <w:rPr>
                <w:sz w:val="24"/>
              </w:rPr>
              <w:t>contributed in different ways to eliminate slavery.</w:t>
            </w:r>
          </w:p>
        </w:tc>
      </w:tr>
      <w:tr w:rsidR="00EB389E" w14:paraId="5A28A134" w14:textId="77777777">
        <w:trPr>
          <w:trHeight w:val="4016"/>
        </w:trPr>
        <w:tc>
          <w:tcPr>
            <w:tcW w:w="9471" w:type="dxa"/>
            <w:gridSpan w:val="2"/>
            <w:tcBorders>
              <w:bottom w:val="single" w:sz="4" w:space="0" w:color="000000"/>
            </w:tcBorders>
          </w:tcPr>
          <w:p w14:paraId="5A28A12E"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12F"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different</w:t>
            </w:r>
            <w:r>
              <w:rPr>
                <w:spacing w:val="-1"/>
              </w:rPr>
              <w:t xml:space="preserve"> </w:t>
            </w:r>
            <w:r>
              <w:t>abolitionist</w:t>
            </w:r>
            <w:r>
              <w:rPr>
                <w:spacing w:val="-1"/>
              </w:rPr>
              <w:t xml:space="preserve"> </w:t>
            </w:r>
            <w:r>
              <w:t>leaders</w:t>
            </w:r>
            <w:r>
              <w:rPr>
                <w:spacing w:val="-4"/>
              </w:rPr>
              <w:t xml:space="preserve"> </w:t>
            </w:r>
            <w:r>
              <w:t>and</w:t>
            </w:r>
            <w:r>
              <w:rPr>
                <w:spacing w:val="-2"/>
              </w:rPr>
              <w:t xml:space="preserve"> </w:t>
            </w:r>
            <w:r>
              <w:t>how</w:t>
            </w:r>
            <w:r>
              <w:rPr>
                <w:spacing w:val="-6"/>
              </w:rPr>
              <w:t xml:space="preserve"> </w:t>
            </w:r>
            <w:r>
              <w:t>their</w:t>
            </w:r>
            <w:r>
              <w:rPr>
                <w:spacing w:val="-4"/>
              </w:rPr>
              <w:t xml:space="preserve"> </w:t>
            </w:r>
            <w:r>
              <w:t>approaches</w:t>
            </w:r>
            <w:r>
              <w:rPr>
                <w:spacing w:val="-4"/>
              </w:rPr>
              <w:t xml:space="preserve"> </w:t>
            </w:r>
            <w:r>
              <w:t>to</w:t>
            </w:r>
            <w:r>
              <w:rPr>
                <w:spacing w:val="-2"/>
              </w:rPr>
              <w:t xml:space="preserve"> </w:t>
            </w:r>
            <w:r>
              <w:t>abolition differed (e.g., William Lloyd Garrison, Frederick Douglass, President Abraham Lincoln, Thaddeus Stevens, Sojourner Truth, Jonathan Walker, Albion Tourgée, Harriet Tubman, Harriet Beecher Stowe, William Wilberforce [United Kingdom], Vicente Guerrero [Mexico]).</w:t>
            </w:r>
          </w:p>
          <w:p w14:paraId="5A28A130" w14:textId="77777777" w:rsidR="00EB389E" w:rsidRDefault="00872BA8">
            <w:pPr>
              <w:pStyle w:val="TableParagraph"/>
              <w:spacing w:line="259" w:lineRule="auto"/>
              <w:ind w:left="64"/>
            </w:pPr>
            <w:r>
              <w:rPr>
                <w:i/>
              </w:rPr>
              <w:t xml:space="preserve">Clarification 2: </w:t>
            </w:r>
            <w:r>
              <w:t xml:space="preserve">Instruction includes how Abraham Lincoln’s views on abolition evolved over time. </w:t>
            </w: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relationship</w:t>
            </w:r>
            <w:r>
              <w:rPr>
                <w:spacing w:val="-3"/>
              </w:rPr>
              <w:t xml:space="preserve"> </w:t>
            </w:r>
            <w:r>
              <w:t>between</w:t>
            </w:r>
            <w:r>
              <w:rPr>
                <w:spacing w:val="-6"/>
              </w:rPr>
              <w:t xml:space="preserve"> </w:t>
            </w:r>
            <w:r>
              <w:t>William</w:t>
            </w:r>
            <w:r>
              <w:rPr>
                <w:spacing w:val="-2"/>
              </w:rPr>
              <w:t xml:space="preserve"> </w:t>
            </w:r>
            <w:r>
              <w:t>Lloyd</w:t>
            </w:r>
            <w:r>
              <w:rPr>
                <w:spacing w:val="-3"/>
              </w:rPr>
              <w:t xml:space="preserve"> </w:t>
            </w:r>
            <w:r>
              <w:t>Garrison</w:t>
            </w:r>
            <w:r>
              <w:rPr>
                <w:spacing w:val="-3"/>
              </w:rPr>
              <w:t xml:space="preserve"> </w:t>
            </w:r>
            <w:r>
              <w:t>and</w:t>
            </w:r>
            <w:r>
              <w:rPr>
                <w:spacing w:val="-3"/>
              </w:rPr>
              <w:t xml:space="preserve"> </w:t>
            </w:r>
            <w:r>
              <w:t>Frederick Douglass and their respective approaches to abolition.</w:t>
            </w:r>
          </w:p>
          <w:p w14:paraId="5A28A131" w14:textId="77777777" w:rsidR="00EB389E" w:rsidRDefault="00872BA8">
            <w:pPr>
              <w:pStyle w:val="TableParagraph"/>
              <w:spacing w:line="252" w:lineRule="exact"/>
              <w:ind w:left="64"/>
            </w:pPr>
            <w:r>
              <w:rPr>
                <w:i/>
              </w:rPr>
              <w:t>Clarification</w:t>
            </w:r>
            <w:r>
              <w:rPr>
                <w:i/>
                <w:spacing w:val="-7"/>
              </w:rPr>
              <w:t xml:space="preserve"> </w:t>
            </w:r>
            <w:r>
              <w:rPr>
                <w:i/>
              </w:rPr>
              <w:t xml:space="preserve">4: </w:t>
            </w:r>
            <w:r>
              <w:t>Instruction</w:t>
            </w:r>
            <w:r>
              <w:rPr>
                <w:spacing w:val="-5"/>
              </w:rPr>
              <w:t xml:space="preserve"> </w:t>
            </w:r>
            <w:r>
              <w:t>includes</w:t>
            </w:r>
            <w:r>
              <w:rPr>
                <w:spacing w:val="-3"/>
              </w:rPr>
              <w:t xml:space="preserve"> </w:t>
            </w:r>
            <w:r>
              <w:t>the</w:t>
            </w:r>
            <w:r>
              <w:rPr>
                <w:spacing w:val="-2"/>
              </w:rPr>
              <w:t xml:space="preserve"> </w:t>
            </w:r>
            <w:r>
              <w:t>efforts</w:t>
            </w:r>
            <w:r>
              <w:rPr>
                <w:spacing w:val="-3"/>
              </w:rPr>
              <w:t xml:space="preserve"> </w:t>
            </w:r>
            <w:r>
              <w:t>in</w:t>
            </w:r>
            <w:r>
              <w:rPr>
                <w:spacing w:val="-4"/>
              </w:rPr>
              <w:t xml:space="preserve"> </w:t>
            </w:r>
            <w:r>
              <w:t>the</w:t>
            </w:r>
            <w:r>
              <w:rPr>
                <w:spacing w:val="-4"/>
              </w:rPr>
              <w:t xml:space="preserve"> </w:t>
            </w:r>
            <w:r>
              <w:t>creation</w:t>
            </w:r>
            <w:r>
              <w:rPr>
                <w:spacing w:val="-4"/>
              </w:rPr>
              <w:t xml:space="preserve"> </w:t>
            </w:r>
            <w:r>
              <w:t>of</w:t>
            </w:r>
            <w:r>
              <w:rPr>
                <w:spacing w:val="-4"/>
              </w:rPr>
              <w:t xml:space="preserve"> </w:t>
            </w:r>
            <w:r>
              <w:t>the</w:t>
            </w:r>
            <w:r>
              <w:rPr>
                <w:spacing w:val="-3"/>
              </w:rPr>
              <w:t xml:space="preserve"> </w:t>
            </w:r>
            <w:r>
              <w:t>13th</w:t>
            </w:r>
            <w:r>
              <w:rPr>
                <w:spacing w:val="-1"/>
              </w:rPr>
              <w:t xml:space="preserve"> </w:t>
            </w:r>
            <w:r>
              <w:rPr>
                <w:spacing w:val="-2"/>
              </w:rPr>
              <w:t>Amendment.</w:t>
            </w:r>
          </w:p>
          <w:p w14:paraId="5A28A132" w14:textId="77777777" w:rsidR="00EB389E" w:rsidRDefault="00872BA8">
            <w:pPr>
              <w:pStyle w:val="TableParagraph"/>
              <w:spacing w:before="20" w:line="259" w:lineRule="auto"/>
              <w:ind w:left="64"/>
            </w:pPr>
            <w:r>
              <w:rPr>
                <w:i/>
              </w:rPr>
              <w:t>Clarification</w:t>
            </w:r>
            <w:r>
              <w:rPr>
                <w:i/>
                <w:spacing w:val="-5"/>
              </w:rPr>
              <w:t xml:space="preserve"> </w:t>
            </w:r>
            <w:r>
              <w:rPr>
                <w:i/>
              </w:rPr>
              <w:t>5:</w:t>
            </w:r>
            <w:r>
              <w:rPr>
                <w:i/>
                <w:spacing w:val="-1"/>
              </w:rPr>
              <w:t xml:space="preserve"> </w:t>
            </w:r>
            <w:r>
              <w:t>Instruction</w:t>
            </w:r>
            <w:r>
              <w:rPr>
                <w:spacing w:val="-5"/>
              </w:rPr>
              <w:t xml:space="preserve"> </w:t>
            </w:r>
            <w:r>
              <w:t>includes</w:t>
            </w:r>
            <w:r>
              <w:rPr>
                <w:spacing w:val="-4"/>
              </w:rPr>
              <w:t xml:space="preserve"> </w:t>
            </w:r>
            <w:r>
              <w:t>different</w:t>
            </w:r>
            <w:r>
              <w:rPr>
                <w:spacing w:val="-1"/>
              </w:rPr>
              <w:t xml:space="preserve"> </w:t>
            </w:r>
            <w:r>
              <w:t>abolition</w:t>
            </w:r>
            <w:r>
              <w:rPr>
                <w:spacing w:val="-5"/>
              </w:rPr>
              <w:t xml:space="preserve"> </w:t>
            </w:r>
            <w:r>
              <w:t>groups</w:t>
            </w:r>
            <w:r>
              <w:rPr>
                <w:spacing w:val="-4"/>
              </w:rPr>
              <w:t xml:space="preserve"> </w:t>
            </w:r>
            <w:r>
              <w:t>and</w:t>
            </w:r>
            <w:r>
              <w:rPr>
                <w:spacing w:val="-2"/>
              </w:rPr>
              <w:t xml:space="preserve"> </w:t>
            </w:r>
            <w:r>
              <w:t>how</w:t>
            </w:r>
            <w:r>
              <w:rPr>
                <w:spacing w:val="-3"/>
              </w:rPr>
              <w:t xml:space="preserve"> </w:t>
            </w:r>
            <w:r>
              <w:t>they</w:t>
            </w:r>
            <w:r>
              <w:rPr>
                <w:spacing w:val="-2"/>
              </w:rPr>
              <w:t xml:space="preserve"> </w:t>
            </w:r>
            <w:r>
              <w:t>related</w:t>
            </w:r>
            <w:r>
              <w:rPr>
                <w:spacing w:val="-2"/>
              </w:rPr>
              <w:t xml:space="preserve"> </w:t>
            </w:r>
            <w:r>
              <w:t>to</w:t>
            </w:r>
            <w:r>
              <w:rPr>
                <w:spacing w:val="-2"/>
              </w:rPr>
              <w:t xml:space="preserve"> </w:t>
            </w:r>
            <w:r>
              <w:t>other</w:t>
            </w:r>
            <w:r>
              <w:rPr>
                <w:spacing w:val="-1"/>
              </w:rPr>
              <w:t xml:space="preserve"> </w:t>
            </w:r>
            <w:r>
              <w:t>causes</w:t>
            </w:r>
            <w:r>
              <w:rPr>
                <w:spacing w:val="-4"/>
              </w:rPr>
              <w:t xml:space="preserve"> </w:t>
            </w:r>
            <w:r>
              <w:t>(e.g., women’s suffrage, temperance movements).</w:t>
            </w:r>
          </w:p>
          <w:p w14:paraId="5A28A133" w14:textId="77777777" w:rsidR="00EB389E" w:rsidRDefault="00872BA8">
            <w:pPr>
              <w:pStyle w:val="TableParagraph"/>
              <w:ind w:left="64" w:right="166"/>
            </w:pPr>
            <w:r>
              <w:rPr>
                <w:i/>
              </w:rPr>
              <w:t>Clarification</w:t>
            </w:r>
            <w:r>
              <w:rPr>
                <w:i/>
                <w:spacing w:val="-5"/>
              </w:rPr>
              <w:t xml:space="preserve"> </w:t>
            </w:r>
            <w:r>
              <w:rPr>
                <w:i/>
              </w:rPr>
              <w:t>6:</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efforts</w:t>
            </w:r>
            <w:r>
              <w:rPr>
                <w:spacing w:val="-4"/>
              </w:rPr>
              <w:t xml:space="preserve"> </w:t>
            </w:r>
            <w:r>
              <w:t>of</w:t>
            </w:r>
            <w:r>
              <w:rPr>
                <w:spacing w:val="-4"/>
              </w:rPr>
              <w:t xml:space="preserve"> </w:t>
            </w:r>
            <w:r>
              <w:t>the</w:t>
            </w:r>
            <w:r>
              <w:rPr>
                <w:spacing w:val="-4"/>
              </w:rPr>
              <w:t xml:space="preserve"> </w:t>
            </w:r>
            <w:r>
              <w:t>American</w:t>
            </w:r>
            <w:r>
              <w:rPr>
                <w:spacing w:val="-2"/>
              </w:rPr>
              <w:t xml:space="preserve"> </w:t>
            </w:r>
            <w:r>
              <w:t>Colonization</w:t>
            </w:r>
            <w:r>
              <w:rPr>
                <w:spacing w:val="-2"/>
              </w:rPr>
              <w:t xml:space="preserve"> </w:t>
            </w:r>
            <w:r>
              <w:t>Society</w:t>
            </w:r>
            <w:r>
              <w:rPr>
                <w:spacing w:val="-2"/>
              </w:rPr>
              <w:t xml:space="preserve"> </w:t>
            </w:r>
            <w:r>
              <w:t>towards</w:t>
            </w:r>
            <w:r>
              <w:rPr>
                <w:spacing w:val="-4"/>
              </w:rPr>
              <w:t xml:space="preserve"> </w:t>
            </w:r>
            <w:r>
              <w:t>the founding of Liberia and its relationship to the struggle to end slavery in the United States.</w:t>
            </w:r>
          </w:p>
        </w:tc>
      </w:tr>
      <w:tr w:rsidR="00EB389E" w14:paraId="5A28A139" w14:textId="77777777">
        <w:trPr>
          <w:trHeight w:val="780"/>
        </w:trPr>
        <w:tc>
          <w:tcPr>
            <w:tcW w:w="1734" w:type="dxa"/>
            <w:tcBorders>
              <w:top w:val="single" w:sz="4" w:space="0" w:color="000000"/>
            </w:tcBorders>
          </w:tcPr>
          <w:p w14:paraId="5A28A135" w14:textId="77777777" w:rsidR="00EB389E" w:rsidRDefault="00EB389E">
            <w:pPr>
              <w:pStyle w:val="TableParagraph"/>
              <w:spacing w:before="37"/>
              <w:rPr>
                <w:sz w:val="24"/>
              </w:rPr>
            </w:pPr>
          </w:p>
          <w:p w14:paraId="5A28A136" w14:textId="77777777" w:rsidR="00EB389E" w:rsidRDefault="00872BA8">
            <w:pPr>
              <w:pStyle w:val="TableParagraph"/>
              <w:ind w:right="28"/>
              <w:jc w:val="center"/>
              <w:rPr>
                <w:sz w:val="24"/>
              </w:rPr>
            </w:pPr>
            <w:r>
              <w:rPr>
                <w:spacing w:val="-2"/>
                <w:sz w:val="24"/>
              </w:rPr>
              <w:t>SS.912.AA.2.11</w:t>
            </w:r>
          </w:p>
        </w:tc>
        <w:tc>
          <w:tcPr>
            <w:tcW w:w="7737" w:type="dxa"/>
            <w:tcBorders>
              <w:top w:val="single" w:sz="4" w:space="0" w:color="000000"/>
            </w:tcBorders>
          </w:tcPr>
          <w:p w14:paraId="5A28A137" w14:textId="77777777" w:rsidR="00EB389E" w:rsidRDefault="00EB389E">
            <w:pPr>
              <w:pStyle w:val="TableParagraph"/>
              <w:spacing w:before="20"/>
              <w:rPr>
                <w:sz w:val="24"/>
              </w:rPr>
            </w:pPr>
          </w:p>
          <w:p w14:paraId="5A28A138" w14:textId="77777777" w:rsidR="00EB389E" w:rsidRDefault="00872BA8">
            <w:pPr>
              <w:pStyle w:val="TableParagraph"/>
              <w:ind w:left="94"/>
              <w:rPr>
                <w:sz w:val="24"/>
              </w:rPr>
            </w:pPr>
            <w:r>
              <w:rPr>
                <w:sz w:val="24"/>
              </w:rPr>
              <w:t>Describe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The Society</w:t>
            </w:r>
            <w:r>
              <w:rPr>
                <w:spacing w:val="-1"/>
                <w:sz w:val="24"/>
              </w:rPr>
              <w:t xml:space="preserve"> </w:t>
            </w:r>
            <w:r>
              <w:rPr>
                <w:sz w:val="24"/>
              </w:rPr>
              <w:t>of</w:t>
            </w:r>
            <w:r>
              <w:rPr>
                <w:spacing w:val="-2"/>
                <w:sz w:val="24"/>
              </w:rPr>
              <w:t xml:space="preserve"> </w:t>
            </w:r>
            <w:r>
              <w:rPr>
                <w:sz w:val="24"/>
              </w:rPr>
              <w:t>Friends</w:t>
            </w:r>
            <w:r>
              <w:rPr>
                <w:spacing w:val="-1"/>
                <w:sz w:val="24"/>
              </w:rPr>
              <w:t xml:space="preserve"> </w:t>
            </w:r>
            <w:r>
              <w:rPr>
                <w:sz w:val="24"/>
              </w:rPr>
              <w:t>had</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abolition</w:t>
            </w:r>
            <w:r>
              <w:rPr>
                <w:spacing w:val="-1"/>
                <w:sz w:val="24"/>
              </w:rPr>
              <w:t xml:space="preserve"> </w:t>
            </w:r>
            <w:r>
              <w:rPr>
                <w:sz w:val="24"/>
              </w:rPr>
              <w:t>of</w:t>
            </w:r>
            <w:r>
              <w:rPr>
                <w:spacing w:val="-1"/>
                <w:sz w:val="24"/>
              </w:rPr>
              <w:t xml:space="preserve"> </w:t>
            </w:r>
            <w:r>
              <w:rPr>
                <w:spacing w:val="-2"/>
                <w:sz w:val="24"/>
              </w:rPr>
              <w:t>slavery.</w:t>
            </w:r>
          </w:p>
        </w:tc>
      </w:tr>
      <w:tr w:rsidR="00EB389E" w14:paraId="5A28A13E" w14:textId="77777777">
        <w:trPr>
          <w:trHeight w:val="2370"/>
        </w:trPr>
        <w:tc>
          <w:tcPr>
            <w:tcW w:w="9471" w:type="dxa"/>
            <w:gridSpan w:val="2"/>
            <w:tcBorders>
              <w:bottom w:val="single" w:sz="4" w:space="0" w:color="000000"/>
            </w:tcBorders>
          </w:tcPr>
          <w:p w14:paraId="5A28A13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13B"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relationship</w:t>
            </w:r>
            <w:r>
              <w:rPr>
                <w:spacing w:val="-2"/>
              </w:rPr>
              <w:t xml:space="preserve"> </w:t>
            </w:r>
            <w:r>
              <w:t>between</w:t>
            </w:r>
            <w:r>
              <w:rPr>
                <w:spacing w:val="-5"/>
              </w:rPr>
              <w:t xml:space="preserve"> </w:t>
            </w:r>
            <w:r>
              <w:t>the</w:t>
            </w:r>
            <w:r>
              <w:rPr>
                <w:spacing w:val="-2"/>
              </w:rPr>
              <w:t xml:space="preserve"> </w:t>
            </w:r>
            <w:r>
              <w:t>Abolitionist</w:t>
            </w:r>
            <w:r>
              <w:rPr>
                <w:spacing w:val="-4"/>
              </w:rPr>
              <w:t xml:space="preserve"> </w:t>
            </w:r>
            <w:r>
              <w:t>Movement</w:t>
            </w:r>
            <w:r>
              <w:rPr>
                <w:spacing w:val="-4"/>
              </w:rPr>
              <w:t xml:space="preserve"> </w:t>
            </w:r>
            <w:r>
              <w:t>involving</w:t>
            </w:r>
            <w:r>
              <w:rPr>
                <w:spacing w:val="-2"/>
              </w:rPr>
              <w:t xml:space="preserve"> </w:t>
            </w:r>
            <w:r>
              <w:t>the Quakers in both England and the United States.</w:t>
            </w:r>
          </w:p>
          <w:p w14:paraId="5A28A13C" w14:textId="77777777" w:rsidR="00EB389E" w:rsidRDefault="00872BA8">
            <w:pPr>
              <w:pStyle w:val="TableParagraph"/>
              <w:spacing w:before="3" w:line="259" w:lineRule="auto"/>
              <w:ind w:left="64"/>
            </w:pPr>
            <w:r>
              <w:rPr>
                <w:i/>
              </w:rPr>
              <w:t>Clarification</w:t>
            </w:r>
            <w:r>
              <w:rPr>
                <w:i/>
                <w:spacing w:val="-5"/>
              </w:rPr>
              <w:t xml:space="preserve"> </w:t>
            </w:r>
            <w:r>
              <w:rPr>
                <w:i/>
              </w:rPr>
              <w:t>2</w:t>
            </w:r>
            <w:r>
              <w:t>:</w:t>
            </w:r>
            <w:r>
              <w:rPr>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use</w:t>
            </w:r>
            <w:r>
              <w:rPr>
                <w:spacing w:val="-2"/>
              </w:rPr>
              <w:t xml:space="preserve"> </w:t>
            </w:r>
            <w:r>
              <w:t>of</w:t>
            </w:r>
            <w:r>
              <w:rPr>
                <w:spacing w:val="-4"/>
              </w:rPr>
              <w:t xml:space="preserve"> </w:t>
            </w:r>
            <w:r>
              <w:t>pamphlets</w:t>
            </w:r>
            <w:r>
              <w:rPr>
                <w:spacing w:val="-2"/>
              </w:rPr>
              <w:t xml:space="preserve"> </w:t>
            </w:r>
            <w:r>
              <w:t>assisted</w:t>
            </w:r>
            <w:r>
              <w:rPr>
                <w:spacing w:val="-2"/>
              </w:rPr>
              <w:t xml:space="preserve"> </w:t>
            </w:r>
            <w:r>
              <w:t>the</w:t>
            </w:r>
            <w:r>
              <w:rPr>
                <w:spacing w:val="-2"/>
              </w:rPr>
              <w:t xml:space="preserve"> </w:t>
            </w:r>
            <w:r>
              <w:t>Quakers</w:t>
            </w:r>
            <w:r>
              <w:rPr>
                <w:spacing w:val="-2"/>
              </w:rPr>
              <w:t xml:space="preserve"> </w:t>
            </w:r>
            <w:r>
              <w:t>in</w:t>
            </w:r>
            <w:r>
              <w:rPr>
                <w:spacing w:val="-2"/>
              </w:rPr>
              <w:t xml:space="preserve"> </w:t>
            </w:r>
            <w:r>
              <w:t>their</w:t>
            </w:r>
            <w:r>
              <w:rPr>
                <w:spacing w:val="-1"/>
              </w:rPr>
              <w:t xml:space="preserve"> </w:t>
            </w:r>
            <w:r>
              <w:t xml:space="preserve">abolitionist </w:t>
            </w:r>
            <w:r>
              <w:rPr>
                <w:spacing w:val="-2"/>
              </w:rPr>
              <w:t>efforts.</w:t>
            </w:r>
          </w:p>
          <w:p w14:paraId="5A28A13D" w14:textId="77777777" w:rsidR="00EB389E" w:rsidRDefault="00872BA8">
            <w:pPr>
              <w:pStyle w:val="TableParagraph"/>
              <w:ind w:left="64"/>
            </w:pPr>
            <w:r>
              <w:rPr>
                <w:i/>
              </w:rPr>
              <w:t>Clarification</w:t>
            </w:r>
            <w:r>
              <w:rPr>
                <w:i/>
                <w:spacing w:val="-5"/>
              </w:rPr>
              <w:t xml:space="preserve"> </w:t>
            </w:r>
            <w:r>
              <w:rPr>
                <w:i/>
              </w:rPr>
              <w:t>3</w:t>
            </w:r>
            <w:r>
              <w:t>:</w:t>
            </w:r>
            <w:r>
              <w:rPr>
                <w:spacing w:val="-1"/>
              </w:rPr>
              <w:t xml:space="preserve"> </w:t>
            </w:r>
            <w:r>
              <w:t>Instruction</w:t>
            </w:r>
            <w:r>
              <w:rPr>
                <w:spacing w:val="-5"/>
              </w:rPr>
              <w:t xml:space="preserve"> </w:t>
            </w:r>
            <w:r>
              <w:t>includes</w:t>
            </w:r>
            <w:r>
              <w:rPr>
                <w:spacing w:val="-4"/>
              </w:rPr>
              <w:t xml:space="preserve"> </w:t>
            </w:r>
            <w:r>
              <w:t>key</w:t>
            </w:r>
            <w:r>
              <w:rPr>
                <w:spacing w:val="-5"/>
              </w:rPr>
              <w:t xml:space="preserve"> </w:t>
            </w:r>
            <w:r>
              <w:t>figures</w:t>
            </w:r>
            <w:r>
              <w:rPr>
                <w:spacing w:val="-2"/>
              </w:rPr>
              <w:t xml:space="preserve"> </w:t>
            </w:r>
            <w:r>
              <w:t>and</w:t>
            </w:r>
            <w:r>
              <w:rPr>
                <w:spacing w:val="-5"/>
              </w:rPr>
              <w:t xml:space="preserve"> </w:t>
            </w:r>
            <w:r>
              <w:t>actions</w:t>
            </w:r>
            <w:r>
              <w:rPr>
                <w:spacing w:val="-4"/>
              </w:rPr>
              <w:t xml:space="preserve"> </w:t>
            </w:r>
            <w:r>
              <w:t>made</w:t>
            </w:r>
            <w:r>
              <w:rPr>
                <w:spacing w:val="-2"/>
              </w:rPr>
              <w:t xml:space="preserve"> </w:t>
            </w:r>
            <w:r>
              <w:t>within</w:t>
            </w:r>
            <w:r>
              <w:rPr>
                <w:spacing w:val="-2"/>
              </w:rPr>
              <w:t xml:space="preserve"> </w:t>
            </w:r>
            <w:r>
              <w:t>the</w:t>
            </w:r>
            <w:r>
              <w:rPr>
                <w:spacing w:val="-2"/>
              </w:rPr>
              <w:t xml:space="preserve"> </w:t>
            </w:r>
            <w:r>
              <w:t>Quaker</w:t>
            </w:r>
            <w:r>
              <w:rPr>
                <w:spacing w:val="-1"/>
              </w:rPr>
              <w:t xml:space="preserve"> </w:t>
            </w:r>
            <w:r>
              <w:t>abolition</w:t>
            </w:r>
            <w:r>
              <w:rPr>
                <w:spacing w:val="-2"/>
              </w:rPr>
              <w:t xml:space="preserve"> </w:t>
            </w:r>
            <w:r>
              <w:t>efforts</w:t>
            </w:r>
            <w:r>
              <w:rPr>
                <w:spacing w:val="-2"/>
              </w:rPr>
              <w:t xml:space="preserve"> </w:t>
            </w:r>
            <w:r>
              <w:t>in North Carolina.</w:t>
            </w:r>
          </w:p>
        </w:tc>
      </w:tr>
      <w:tr w:rsidR="00EB389E" w14:paraId="5A28A143" w14:textId="77777777">
        <w:trPr>
          <w:trHeight w:val="1048"/>
        </w:trPr>
        <w:tc>
          <w:tcPr>
            <w:tcW w:w="1734" w:type="dxa"/>
            <w:tcBorders>
              <w:top w:val="single" w:sz="4" w:space="0" w:color="000000"/>
            </w:tcBorders>
          </w:tcPr>
          <w:p w14:paraId="5A28A13F" w14:textId="77777777" w:rsidR="00EB389E" w:rsidRDefault="00EB389E">
            <w:pPr>
              <w:pStyle w:val="TableParagraph"/>
              <w:spacing w:before="176"/>
              <w:rPr>
                <w:sz w:val="24"/>
              </w:rPr>
            </w:pPr>
          </w:p>
          <w:p w14:paraId="5A28A140" w14:textId="77777777" w:rsidR="00EB389E" w:rsidRDefault="00872BA8">
            <w:pPr>
              <w:pStyle w:val="TableParagraph"/>
              <w:ind w:right="28"/>
              <w:jc w:val="center"/>
              <w:rPr>
                <w:sz w:val="24"/>
              </w:rPr>
            </w:pPr>
            <w:r>
              <w:rPr>
                <w:spacing w:val="-2"/>
                <w:sz w:val="24"/>
              </w:rPr>
              <w:t>SS.912.AA.2.12</w:t>
            </w:r>
          </w:p>
        </w:tc>
        <w:tc>
          <w:tcPr>
            <w:tcW w:w="7737" w:type="dxa"/>
            <w:tcBorders>
              <w:top w:val="single" w:sz="4" w:space="0" w:color="000000"/>
            </w:tcBorders>
          </w:tcPr>
          <w:p w14:paraId="5A28A141" w14:textId="77777777" w:rsidR="00EB389E" w:rsidRDefault="00EB389E">
            <w:pPr>
              <w:pStyle w:val="TableParagraph"/>
              <w:spacing w:before="20"/>
              <w:rPr>
                <w:sz w:val="24"/>
              </w:rPr>
            </w:pPr>
          </w:p>
          <w:p w14:paraId="5A28A142" w14:textId="77777777" w:rsidR="00EB389E" w:rsidRDefault="00872BA8">
            <w:pPr>
              <w:pStyle w:val="TableParagraph"/>
              <w:ind w:left="94" w:right="189"/>
              <w:rPr>
                <w:sz w:val="24"/>
              </w:rPr>
            </w:pPr>
            <w:r>
              <w:rPr>
                <w:sz w:val="24"/>
              </w:rPr>
              <w:t>Explain</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Underground</w:t>
            </w:r>
            <w:r>
              <w:rPr>
                <w:spacing w:val="-5"/>
                <w:sz w:val="24"/>
              </w:rPr>
              <w:t xml:space="preserve"> </w:t>
            </w:r>
            <w:r>
              <w:rPr>
                <w:sz w:val="24"/>
              </w:rPr>
              <w:t>Railroad</w:t>
            </w:r>
            <w:r>
              <w:rPr>
                <w:spacing w:val="-5"/>
                <w:sz w:val="24"/>
              </w:rPr>
              <w:t xml:space="preserve"> </w:t>
            </w:r>
            <w:r>
              <w:rPr>
                <w:sz w:val="24"/>
              </w:rPr>
              <w:t>and</w:t>
            </w:r>
            <w:r>
              <w:rPr>
                <w:spacing w:val="-5"/>
                <w:sz w:val="24"/>
              </w:rPr>
              <w:t xml:space="preserve"> </w:t>
            </w:r>
            <w:r>
              <w:rPr>
                <w:sz w:val="24"/>
              </w:rPr>
              <w:t>its</w:t>
            </w:r>
            <w:r>
              <w:rPr>
                <w:spacing w:val="-5"/>
                <w:sz w:val="24"/>
              </w:rPr>
              <w:t xml:space="preserve"> </w:t>
            </w:r>
            <w:r>
              <w:rPr>
                <w:sz w:val="24"/>
              </w:rPr>
              <w:t>conductors</w:t>
            </w:r>
            <w:r>
              <w:rPr>
                <w:spacing w:val="-5"/>
                <w:sz w:val="24"/>
              </w:rPr>
              <w:t xml:space="preserve"> </w:t>
            </w:r>
            <w:r>
              <w:rPr>
                <w:sz w:val="24"/>
              </w:rPr>
              <w:t>successfully relocated slaves to free states and Canada.</w:t>
            </w:r>
          </w:p>
        </w:tc>
      </w:tr>
      <w:tr w:rsidR="00EB389E" w14:paraId="5A28A149" w14:textId="77777777">
        <w:trPr>
          <w:trHeight w:val="2923"/>
        </w:trPr>
        <w:tc>
          <w:tcPr>
            <w:tcW w:w="9471" w:type="dxa"/>
            <w:gridSpan w:val="2"/>
            <w:tcBorders>
              <w:bottom w:val="single" w:sz="4" w:space="0" w:color="000000"/>
            </w:tcBorders>
          </w:tcPr>
          <w:p w14:paraId="5A28A14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45" w14:textId="77777777" w:rsidR="00EB389E" w:rsidRDefault="00872BA8">
            <w:pPr>
              <w:pStyle w:val="TableParagraph"/>
              <w:spacing w:before="4" w:line="256" w:lineRule="auto"/>
              <w:ind w:left="64" w:right="166"/>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leaders</w:t>
            </w:r>
            <w:r>
              <w:rPr>
                <w:spacing w:val="-3"/>
              </w:rPr>
              <w:t xml:space="preserve"> </w:t>
            </w:r>
            <w:r>
              <w:t>of</w:t>
            </w:r>
            <w:r>
              <w:rPr>
                <w:spacing w:val="-2"/>
              </w:rPr>
              <w:t xml:space="preserve"> </w:t>
            </w:r>
            <w:r>
              <w:t>the</w:t>
            </w:r>
            <w:r>
              <w:rPr>
                <w:spacing w:val="-5"/>
              </w:rPr>
              <w:t xml:space="preserve"> </w:t>
            </w:r>
            <w:r>
              <w:t>Underground</w:t>
            </w:r>
            <w:r>
              <w:rPr>
                <w:spacing w:val="-3"/>
              </w:rPr>
              <w:t xml:space="preserve"> </w:t>
            </w:r>
            <w:r>
              <w:t>Railroad</w:t>
            </w:r>
            <w:r>
              <w:rPr>
                <w:spacing w:val="-3"/>
              </w:rPr>
              <w:t xml:space="preserve"> </w:t>
            </w:r>
            <w:r>
              <w:t>(e.g.,</w:t>
            </w:r>
            <w:r>
              <w:rPr>
                <w:spacing w:val="-3"/>
              </w:rPr>
              <w:t xml:space="preserve"> </w:t>
            </w:r>
            <w:r>
              <w:t>Harriet</w:t>
            </w:r>
            <w:r>
              <w:rPr>
                <w:spacing w:val="-2"/>
              </w:rPr>
              <w:t xml:space="preserve"> </w:t>
            </w:r>
            <w:r>
              <w:t>Tubman, Gerrit Smith, Levi Coffin, John Rankin family, William Lambert, William Still).</w:t>
            </w:r>
          </w:p>
          <w:p w14:paraId="5A28A146"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methods</w:t>
            </w:r>
            <w:r>
              <w:rPr>
                <w:spacing w:val="-2"/>
              </w:rPr>
              <w:t xml:space="preserve"> </w:t>
            </w:r>
            <w:r>
              <w:t>of</w:t>
            </w:r>
            <w:r>
              <w:rPr>
                <w:spacing w:val="-1"/>
              </w:rPr>
              <w:t xml:space="preserve"> </w:t>
            </w:r>
            <w:r>
              <w:t>escape</w:t>
            </w:r>
            <w:r>
              <w:rPr>
                <w:spacing w:val="-2"/>
              </w:rPr>
              <w:t xml:space="preserve"> </w:t>
            </w:r>
            <w:r>
              <w:t>and</w:t>
            </w:r>
            <w:r>
              <w:rPr>
                <w:spacing w:val="-2"/>
              </w:rPr>
              <w:t xml:space="preserve"> </w:t>
            </w:r>
            <w:r>
              <w:t>the</w:t>
            </w:r>
            <w:r>
              <w:rPr>
                <w:spacing w:val="-2"/>
              </w:rPr>
              <w:t xml:space="preserve"> </w:t>
            </w:r>
            <w:r>
              <w:t>routes</w:t>
            </w:r>
            <w:r>
              <w:rPr>
                <w:spacing w:val="-2"/>
              </w:rPr>
              <w:t xml:space="preserve"> </w:t>
            </w:r>
            <w:r>
              <w:t>taken</w:t>
            </w:r>
            <w:r>
              <w:rPr>
                <w:spacing w:val="-2"/>
              </w:rPr>
              <w:t xml:space="preserve"> </w:t>
            </w:r>
            <w:r>
              <w:t>by</w:t>
            </w:r>
            <w:r>
              <w:rPr>
                <w:spacing w:val="-5"/>
              </w:rPr>
              <w:t xml:space="preserve"> </w:t>
            </w:r>
            <w:r>
              <w:t>the</w:t>
            </w:r>
            <w:r>
              <w:rPr>
                <w:spacing w:val="-2"/>
              </w:rPr>
              <w:t xml:space="preserve"> </w:t>
            </w:r>
            <w:r>
              <w:t>conductors</w:t>
            </w:r>
            <w:r>
              <w:rPr>
                <w:spacing w:val="-2"/>
              </w:rPr>
              <w:t xml:space="preserve"> </w:t>
            </w:r>
            <w:r>
              <w:t>of</w:t>
            </w:r>
            <w:r>
              <w:rPr>
                <w:spacing w:val="-1"/>
              </w:rPr>
              <w:t xml:space="preserve"> </w:t>
            </w:r>
            <w:r>
              <w:t>the Underground Railroad.</w:t>
            </w:r>
          </w:p>
          <w:p w14:paraId="5A28A147" w14:textId="77777777" w:rsidR="00EB389E" w:rsidRDefault="00872BA8">
            <w:pPr>
              <w:pStyle w:val="TableParagraph"/>
              <w:spacing w:before="1" w:line="256" w:lineRule="auto"/>
              <w:ind w:left="64" w:right="166"/>
            </w:pPr>
            <w:r>
              <w:rPr>
                <w:i/>
              </w:rPr>
              <w:t>Clarification</w:t>
            </w:r>
            <w:r>
              <w:rPr>
                <w:i/>
                <w:spacing w:val="-4"/>
              </w:rPr>
              <w:t xml:space="preserve"> </w:t>
            </w:r>
            <w:r>
              <w:rPr>
                <w:i/>
              </w:rPr>
              <w:t>3</w:t>
            </w:r>
            <w:r>
              <w:t>:</w:t>
            </w:r>
            <w:r>
              <w:rPr>
                <w:spacing w:val="-1"/>
              </w:rPr>
              <w:t xml:space="preserve"> </w:t>
            </w:r>
            <w:r>
              <w:t>Instruction</w:t>
            </w:r>
            <w:r>
              <w:rPr>
                <w:spacing w:val="-4"/>
              </w:rPr>
              <w:t xml:space="preserve"> </w:t>
            </w:r>
            <w:r>
              <w:t>includes</w:t>
            </w:r>
            <w:r>
              <w:rPr>
                <w:spacing w:val="-4"/>
              </w:rPr>
              <w:t xml:space="preserve"> </w:t>
            </w:r>
            <w:r>
              <w:t>how</w:t>
            </w:r>
            <w:r>
              <w:rPr>
                <w:spacing w:val="-3"/>
              </w:rPr>
              <w:t xml:space="preserve"> </w:t>
            </w:r>
            <w:r>
              <w:t>the</w:t>
            </w:r>
            <w:r>
              <w:rPr>
                <w:spacing w:val="-2"/>
              </w:rPr>
              <w:t xml:space="preserve"> </w:t>
            </w:r>
            <w:r>
              <w:t>South</w:t>
            </w:r>
            <w:r>
              <w:rPr>
                <w:spacing w:val="-4"/>
              </w:rPr>
              <w:t xml:space="preserve"> </w:t>
            </w:r>
            <w:r>
              <w:t>tried</w:t>
            </w:r>
            <w:r>
              <w:rPr>
                <w:spacing w:val="-2"/>
              </w:rPr>
              <w:t xml:space="preserve"> </w:t>
            </w:r>
            <w:r>
              <w:t>to</w:t>
            </w:r>
            <w:r>
              <w:rPr>
                <w:spacing w:val="-2"/>
              </w:rPr>
              <w:t xml:space="preserve"> </w:t>
            </w:r>
            <w:r>
              <w:t>prevent</w:t>
            </w:r>
            <w:r>
              <w:rPr>
                <w:spacing w:val="-4"/>
              </w:rPr>
              <w:t xml:space="preserve"> </w:t>
            </w:r>
            <w:r>
              <w:t>slaves</w:t>
            </w:r>
            <w:r>
              <w:rPr>
                <w:spacing w:val="-4"/>
              </w:rPr>
              <w:t xml:space="preserve"> </w:t>
            </w:r>
            <w:r>
              <w:t>from</w:t>
            </w:r>
            <w:r>
              <w:rPr>
                <w:spacing w:val="-1"/>
              </w:rPr>
              <w:t xml:space="preserve"> </w:t>
            </w:r>
            <w:r>
              <w:t>escaping</w:t>
            </w:r>
            <w:r>
              <w:rPr>
                <w:spacing w:val="-2"/>
              </w:rPr>
              <w:t xml:space="preserve"> </w:t>
            </w:r>
            <w:r>
              <w:t>and</w:t>
            </w:r>
            <w:r>
              <w:rPr>
                <w:spacing w:val="-4"/>
              </w:rPr>
              <w:t xml:space="preserve"> </w:t>
            </w:r>
            <w:r>
              <w:t>their</w:t>
            </w:r>
            <w:r>
              <w:rPr>
                <w:spacing w:val="-4"/>
              </w:rPr>
              <w:t xml:space="preserve"> </w:t>
            </w:r>
            <w:r>
              <w:t>efforts to end the Underground Railroad.</w:t>
            </w:r>
          </w:p>
          <w:p w14:paraId="5A28A148" w14:textId="77777777" w:rsidR="00EB389E" w:rsidRDefault="00872BA8">
            <w:pPr>
              <w:pStyle w:val="TableParagraph"/>
              <w:spacing w:before="1"/>
              <w:ind w:left="64" w:right="166"/>
            </w:pPr>
            <w:r>
              <w:rPr>
                <w:i/>
              </w:rPr>
              <w:t>Clarification</w:t>
            </w:r>
            <w:r>
              <w:rPr>
                <w:i/>
                <w:spacing w:val="-6"/>
              </w:rPr>
              <w:t xml:space="preserve"> </w:t>
            </w:r>
            <w:r>
              <w:rPr>
                <w:i/>
              </w:rPr>
              <w:t>4:</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the</w:t>
            </w:r>
            <w:r>
              <w:rPr>
                <w:spacing w:val="-3"/>
              </w:rPr>
              <w:t xml:space="preserve"> </w:t>
            </w:r>
            <w:r>
              <w:t>Underground</w:t>
            </w:r>
            <w:r>
              <w:rPr>
                <w:spacing w:val="-3"/>
              </w:rPr>
              <w:t xml:space="preserve"> </w:t>
            </w:r>
            <w:r>
              <w:t>Railroad</w:t>
            </w:r>
            <w:r>
              <w:rPr>
                <w:spacing w:val="-3"/>
              </w:rPr>
              <w:t xml:space="preserve"> </w:t>
            </w:r>
            <w:r>
              <w:t>and</w:t>
            </w:r>
            <w:r>
              <w:rPr>
                <w:spacing w:val="-3"/>
              </w:rPr>
              <w:t xml:space="preserve"> </w:t>
            </w:r>
            <w:r>
              <w:t>the</w:t>
            </w:r>
            <w:r>
              <w:rPr>
                <w:spacing w:val="-3"/>
              </w:rPr>
              <w:t xml:space="preserve"> </w:t>
            </w:r>
            <w:r>
              <w:t>Abolitionist</w:t>
            </w:r>
            <w:r>
              <w:rPr>
                <w:spacing w:val="-5"/>
              </w:rPr>
              <w:t xml:space="preserve"> </w:t>
            </w:r>
            <w:r>
              <w:t>Movement assisted each other toward ending slavery.</w:t>
            </w:r>
          </w:p>
        </w:tc>
      </w:tr>
    </w:tbl>
    <w:p w14:paraId="5A28A14A" w14:textId="77777777" w:rsidR="00EB389E" w:rsidRDefault="00EB389E">
      <w:pPr>
        <w:sectPr w:rsidR="00EB389E">
          <w:pgSz w:w="12240" w:h="15840"/>
          <w:pgMar w:top="1340" w:right="0" w:bottom="1260" w:left="0" w:header="585" w:footer="1063" w:gutter="0"/>
          <w:cols w:space="720"/>
        </w:sectPr>
      </w:pPr>
    </w:p>
    <w:p w14:paraId="5A28A14B"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50" w14:textId="77777777">
        <w:trPr>
          <w:trHeight w:val="1049"/>
        </w:trPr>
        <w:tc>
          <w:tcPr>
            <w:tcW w:w="1734" w:type="dxa"/>
            <w:tcBorders>
              <w:top w:val="single" w:sz="4" w:space="0" w:color="000000"/>
            </w:tcBorders>
          </w:tcPr>
          <w:p w14:paraId="5A28A14C" w14:textId="77777777" w:rsidR="00EB389E" w:rsidRDefault="00EB389E">
            <w:pPr>
              <w:pStyle w:val="TableParagraph"/>
              <w:spacing w:before="176"/>
              <w:rPr>
                <w:sz w:val="24"/>
              </w:rPr>
            </w:pPr>
          </w:p>
          <w:p w14:paraId="5A28A14D" w14:textId="77777777" w:rsidR="00EB389E" w:rsidRDefault="00872BA8">
            <w:pPr>
              <w:pStyle w:val="TableParagraph"/>
              <w:ind w:right="28"/>
              <w:jc w:val="center"/>
              <w:rPr>
                <w:sz w:val="24"/>
              </w:rPr>
            </w:pPr>
            <w:r>
              <w:rPr>
                <w:spacing w:val="-2"/>
                <w:sz w:val="24"/>
              </w:rPr>
              <w:t>SS.912.AA.2.13</w:t>
            </w:r>
          </w:p>
        </w:tc>
        <w:tc>
          <w:tcPr>
            <w:tcW w:w="7737" w:type="dxa"/>
            <w:tcBorders>
              <w:top w:val="single" w:sz="4" w:space="0" w:color="000000"/>
            </w:tcBorders>
          </w:tcPr>
          <w:p w14:paraId="5A28A14E" w14:textId="77777777" w:rsidR="00EB389E" w:rsidRDefault="00EB389E">
            <w:pPr>
              <w:pStyle w:val="TableParagraph"/>
              <w:spacing w:before="20"/>
              <w:rPr>
                <w:sz w:val="24"/>
              </w:rPr>
            </w:pPr>
          </w:p>
          <w:p w14:paraId="5A28A14F" w14:textId="77777777" w:rsidR="00EB389E" w:rsidRDefault="00872BA8">
            <w:pPr>
              <w:pStyle w:val="TableParagraph"/>
              <w:ind w:left="94" w:right="189"/>
              <w:rPr>
                <w:sz w:val="24"/>
              </w:rPr>
            </w:pP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2"/>
                <w:sz w:val="24"/>
              </w:rPr>
              <w:t xml:space="preserve"> </w:t>
            </w:r>
            <w:r>
              <w:rPr>
                <w:sz w:val="24"/>
              </w:rPr>
              <w:t>cash</w:t>
            </w:r>
            <w:r>
              <w:rPr>
                <w:spacing w:val="-3"/>
                <w:sz w:val="24"/>
              </w:rPr>
              <w:t xml:space="preserve"> </w:t>
            </w:r>
            <w:r>
              <w:rPr>
                <w:sz w:val="24"/>
              </w:rPr>
              <w:t>crops</w:t>
            </w:r>
            <w:r>
              <w:rPr>
                <w:spacing w:val="-3"/>
                <w:sz w:val="24"/>
              </w:rPr>
              <w:t xml:space="preserve"> </w:t>
            </w:r>
            <w:r>
              <w:rPr>
                <w:sz w:val="24"/>
              </w:rPr>
              <w:t>accelerated</w:t>
            </w:r>
            <w:r>
              <w:rPr>
                <w:spacing w:val="-3"/>
                <w:sz w:val="24"/>
              </w:rPr>
              <w:t xml:space="preserve"> </w:t>
            </w:r>
            <w:r>
              <w:rPr>
                <w:sz w:val="24"/>
              </w:rPr>
              <w:t>the</w:t>
            </w:r>
            <w:r>
              <w:rPr>
                <w:spacing w:val="-2"/>
                <w:sz w:val="24"/>
              </w:rPr>
              <w:t xml:space="preserve"> </w:t>
            </w:r>
            <w:r>
              <w:rPr>
                <w:sz w:val="24"/>
              </w:rPr>
              <w:t>growth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domestic slave trade in the United States.</w:t>
            </w:r>
          </w:p>
        </w:tc>
      </w:tr>
      <w:tr w:rsidR="00EB389E" w14:paraId="5A28A155" w14:textId="77777777">
        <w:trPr>
          <w:trHeight w:val="2103"/>
        </w:trPr>
        <w:tc>
          <w:tcPr>
            <w:tcW w:w="9471" w:type="dxa"/>
            <w:gridSpan w:val="2"/>
            <w:tcBorders>
              <w:bottom w:val="single" w:sz="4" w:space="0" w:color="000000"/>
            </w:tcBorders>
          </w:tcPr>
          <w:p w14:paraId="5A28A151"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152" w14:textId="77777777" w:rsidR="00EB389E" w:rsidRDefault="00872BA8">
            <w:pPr>
              <w:pStyle w:val="TableParagraph"/>
              <w:spacing w:before="1"/>
              <w:ind w:left="64"/>
            </w:pPr>
            <w:r>
              <w:rPr>
                <w:i/>
              </w:rPr>
              <w:t>Clarification</w:t>
            </w:r>
            <w:r>
              <w:rPr>
                <w:i/>
                <w:spacing w:val="-8"/>
              </w:rPr>
              <w:t xml:space="preserve"> </w:t>
            </w:r>
            <w:r>
              <w:rPr>
                <w:i/>
              </w:rPr>
              <w:t>1:</w:t>
            </w:r>
            <w:r>
              <w:rPr>
                <w:i/>
                <w:spacing w:val="-3"/>
              </w:rPr>
              <w:t xml:space="preserve"> </w:t>
            </w:r>
            <w:r>
              <w:t>Instruction</w:t>
            </w:r>
            <w:r>
              <w:rPr>
                <w:spacing w:val="-5"/>
              </w:rPr>
              <w:t xml:space="preserve"> </w:t>
            </w:r>
            <w:r>
              <w:t>includes</w:t>
            </w:r>
            <w:r>
              <w:rPr>
                <w:spacing w:val="-5"/>
              </w:rPr>
              <w:t xml:space="preserve"> </w:t>
            </w:r>
            <w:r>
              <w:t>the</w:t>
            </w:r>
            <w:r>
              <w:rPr>
                <w:spacing w:val="-3"/>
              </w:rPr>
              <w:t xml:space="preserve"> </w:t>
            </w:r>
            <w:r>
              <w:t>regions</w:t>
            </w:r>
            <w:r>
              <w:rPr>
                <w:spacing w:val="-4"/>
              </w:rPr>
              <w:t xml:space="preserve"> </w:t>
            </w:r>
            <w:r>
              <w:t>where</w:t>
            </w:r>
            <w:r>
              <w:rPr>
                <w:spacing w:val="-4"/>
              </w:rPr>
              <w:t xml:space="preserve"> </w:t>
            </w:r>
            <w:r>
              <w:t>cotton</w:t>
            </w:r>
            <w:r>
              <w:rPr>
                <w:spacing w:val="-4"/>
              </w:rPr>
              <w:t xml:space="preserve"> </w:t>
            </w:r>
            <w:r>
              <w:t>was</w:t>
            </w:r>
            <w:r>
              <w:rPr>
                <w:spacing w:val="-4"/>
              </w:rPr>
              <w:t xml:space="preserve"> </w:t>
            </w:r>
            <w:r>
              <w:rPr>
                <w:spacing w:val="-2"/>
              </w:rPr>
              <w:t>produced.</w:t>
            </w:r>
          </w:p>
          <w:p w14:paraId="5A28A153" w14:textId="77777777" w:rsidR="00EB389E" w:rsidRDefault="00872BA8">
            <w:pPr>
              <w:pStyle w:val="TableParagraph"/>
              <w:spacing w:before="21"/>
              <w:ind w:left="64"/>
            </w:pPr>
            <w:r>
              <w:rPr>
                <w:i/>
              </w:rPr>
              <w:t>Clarification</w:t>
            </w:r>
            <w:r>
              <w:rPr>
                <w:i/>
                <w:spacing w:val="-7"/>
              </w:rPr>
              <w:t xml:space="preserve"> </w:t>
            </w:r>
            <w:r>
              <w:rPr>
                <w:i/>
              </w:rPr>
              <w:t>2:</w:t>
            </w:r>
            <w:r>
              <w:rPr>
                <w:i/>
                <w:spacing w:val="-2"/>
              </w:rPr>
              <w:t xml:space="preserve"> </w:t>
            </w:r>
            <w:r>
              <w:t>Instruction</w:t>
            </w:r>
            <w:r>
              <w:rPr>
                <w:spacing w:val="-7"/>
              </w:rPr>
              <w:t xml:space="preserve"> </w:t>
            </w:r>
            <w:r>
              <w:t>includes</w:t>
            </w:r>
            <w:r>
              <w:rPr>
                <w:spacing w:val="-5"/>
              </w:rPr>
              <w:t xml:space="preserve"> </w:t>
            </w:r>
            <w:r>
              <w:t>the</w:t>
            </w:r>
            <w:r>
              <w:rPr>
                <w:spacing w:val="-3"/>
              </w:rPr>
              <w:t xml:space="preserve"> </w:t>
            </w:r>
            <w:r>
              <w:t>purpose</w:t>
            </w:r>
            <w:r>
              <w:rPr>
                <w:spacing w:val="-6"/>
              </w:rPr>
              <w:t xml:space="preserve"> </w:t>
            </w:r>
            <w:r>
              <w:t>and</w:t>
            </w:r>
            <w:r>
              <w:rPr>
                <w:spacing w:val="-6"/>
              </w:rPr>
              <w:t xml:space="preserve"> </w:t>
            </w:r>
            <w:r>
              <w:t>impact</w:t>
            </w:r>
            <w:r>
              <w:rPr>
                <w:spacing w:val="-3"/>
              </w:rPr>
              <w:t xml:space="preserve"> </w:t>
            </w:r>
            <w:r>
              <w:t>of</w:t>
            </w:r>
            <w:r>
              <w:rPr>
                <w:spacing w:val="-2"/>
              </w:rPr>
              <w:t xml:space="preserve"> </w:t>
            </w:r>
            <w:r>
              <w:t>Eli</w:t>
            </w:r>
            <w:r>
              <w:rPr>
                <w:spacing w:val="-3"/>
              </w:rPr>
              <w:t xml:space="preserve"> </w:t>
            </w:r>
            <w:r>
              <w:t>Whitney’s</w:t>
            </w:r>
            <w:r>
              <w:rPr>
                <w:spacing w:val="-3"/>
              </w:rPr>
              <w:t xml:space="preserve"> </w:t>
            </w:r>
            <w:r>
              <w:t>cotton</w:t>
            </w:r>
            <w:r>
              <w:rPr>
                <w:spacing w:val="-3"/>
              </w:rPr>
              <w:t xml:space="preserve"> </w:t>
            </w:r>
            <w:r>
              <w:rPr>
                <w:spacing w:val="-4"/>
              </w:rPr>
              <w:t>gin.</w:t>
            </w:r>
          </w:p>
          <w:p w14:paraId="5A28A154" w14:textId="77777777" w:rsidR="00EB389E" w:rsidRDefault="00872BA8">
            <w:pPr>
              <w:pStyle w:val="TableParagraph"/>
              <w:spacing w:before="21" w:line="247" w:lineRule="auto"/>
              <w:ind w:left="64"/>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how</w:t>
            </w:r>
            <w:r>
              <w:rPr>
                <w:spacing w:val="-2"/>
              </w:rPr>
              <w:t xml:space="preserve"> </w:t>
            </w:r>
            <w:r>
              <w:t>the</w:t>
            </w:r>
            <w:r>
              <w:rPr>
                <w:spacing w:val="-1"/>
              </w:rPr>
              <w:t xml:space="preserve"> </w:t>
            </w:r>
            <w:r>
              <w:t>demand</w:t>
            </w:r>
            <w:r>
              <w:rPr>
                <w:spacing w:val="-1"/>
              </w:rPr>
              <w:t xml:space="preserve"> </w:t>
            </w:r>
            <w:r>
              <w:t>for slave</w:t>
            </w:r>
            <w:r>
              <w:rPr>
                <w:spacing w:val="-3"/>
              </w:rPr>
              <w:t xml:space="preserve"> </w:t>
            </w:r>
            <w:r>
              <w:t>labor</w:t>
            </w:r>
            <w:r>
              <w:rPr>
                <w:spacing w:val="-3"/>
              </w:rPr>
              <w:t xml:space="preserve"> </w:t>
            </w:r>
            <w:r>
              <w:t>resulted</w:t>
            </w:r>
            <w:r>
              <w:rPr>
                <w:spacing w:val="-4"/>
              </w:rPr>
              <w:t xml:space="preserve"> </w:t>
            </w:r>
            <w:r>
              <w:t>in</w:t>
            </w:r>
            <w:r>
              <w:rPr>
                <w:spacing w:val="-1"/>
              </w:rPr>
              <w:t xml:space="preserve"> </w:t>
            </w:r>
            <w:r>
              <w:t>a</w:t>
            </w:r>
            <w:r>
              <w:rPr>
                <w:spacing w:val="-3"/>
              </w:rPr>
              <w:t xml:space="preserve"> </w:t>
            </w:r>
            <w:r>
              <w:t>large,</w:t>
            </w:r>
            <w:r>
              <w:rPr>
                <w:spacing w:val="-4"/>
              </w:rPr>
              <w:t xml:space="preserve"> </w:t>
            </w:r>
            <w:r>
              <w:t>forced</w:t>
            </w:r>
            <w:r>
              <w:rPr>
                <w:spacing w:val="-4"/>
              </w:rPr>
              <w:t xml:space="preserve"> </w:t>
            </w:r>
            <w:r>
              <w:t xml:space="preserve">migration. </w:t>
            </w:r>
            <w:r>
              <w:rPr>
                <w:i/>
              </w:rPr>
              <w:t xml:space="preserve">Clarification 4: </w:t>
            </w:r>
            <w:r>
              <w:t>Instruction includes debates over the westward expansion of slavery (e.g., Louisiana Purchase, Missouri Compromise, Wilmot Proviso, Compromise of 1850, Kansas-Nebraska Act).</w:t>
            </w:r>
          </w:p>
        </w:tc>
      </w:tr>
      <w:tr w:rsidR="00EB389E" w14:paraId="5A28A15A" w14:textId="77777777">
        <w:trPr>
          <w:trHeight w:val="1185"/>
        </w:trPr>
        <w:tc>
          <w:tcPr>
            <w:tcW w:w="1734" w:type="dxa"/>
            <w:tcBorders>
              <w:top w:val="single" w:sz="4" w:space="0" w:color="000000"/>
              <w:bottom w:val="single" w:sz="4" w:space="0" w:color="000000"/>
            </w:tcBorders>
          </w:tcPr>
          <w:p w14:paraId="5A28A156" w14:textId="77777777" w:rsidR="00EB389E" w:rsidRDefault="00EB389E">
            <w:pPr>
              <w:pStyle w:val="TableParagraph"/>
              <w:spacing w:before="178"/>
              <w:rPr>
                <w:sz w:val="24"/>
              </w:rPr>
            </w:pPr>
          </w:p>
          <w:p w14:paraId="5A28A157" w14:textId="77777777" w:rsidR="00EB389E" w:rsidRDefault="00872BA8">
            <w:pPr>
              <w:pStyle w:val="TableParagraph"/>
              <w:spacing w:before="1"/>
              <w:ind w:right="28"/>
              <w:jc w:val="center"/>
              <w:rPr>
                <w:sz w:val="24"/>
              </w:rPr>
            </w:pPr>
            <w:r>
              <w:rPr>
                <w:spacing w:val="-2"/>
                <w:sz w:val="24"/>
              </w:rPr>
              <w:t>SS.912.AA.2.14</w:t>
            </w:r>
          </w:p>
        </w:tc>
        <w:tc>
          <w:tcPr>
            <w:tcW w:w="7737" w:type="dxa"/>
            <w:tcBorders>
              <w:top w:val="single" w:sz="4" w:space="0" w:color="000000"/>
              <w:bottom w:val="single" w:sz="4" w:space="0" w:color="000000"/>
            </w:tcBorders>
          </w:tcPr>
          <w:p w14:paraId="5A28A158" w14:textId="77777777" w:rsidR="00EB389E" w:rsidRDefault="00EB389E">
            <w:pPr>
              <w:pStyle w:val="TableParagraph"/>
              <w:spacing w:before="22"/>
              <w:rPr>
                <w:sz w:val="24"/>
              </w:rPr>
            </w:pPr>
          </w:p>
          <w:p w14:paraId="5A28A159" w14:textId="77777777" w:rsidR="00EB389E" w:rsidRDefault="00872BA8">
            <w:pPr>
              <w:pStyle w:val="TableParagraph"/>
              <w:spacing w:before="1"/>
              <w:ind w:left="94" w:right="189"/>
              <w:rPr>
                <w:sz w:val="24"/>
              </w:rPr>
            </w:pPr>
            <w:r>
              <w:rPr>
                <w:sz w:val="24"/>
              </w:rPr>
              <w:t>Compare</w:t>
            </w:r>
            <w:r>
              <w:rPr>
                <w:spacing w:val="-5"/>
                <w:sz w:val="24"/>
              </w:rPr>
              <w:t xml:space="preserve"> </w:t>
            </w:r>
            <w:r>
              <w:rPr>
                <w:sz w:val="24"/>
              </w:rPr>
              <w:t>the</w:t>
            </w:r>
            <w:r>
              <w:rPr>
                <w:spacing w:val="-5"/>
                <w:sz w:val="24"/>
              </w:rPr>
              <w:t xml:space="preserve"> </w:t>
            </w:r>
            <w:r>
              <w:rPr>
                <w:sz w:val="24"/>
              </w:rPr>
              <w:t>actions</w:t>
            </w:r>
            <w:r>
              <w:rPr>
                <w:spacing w:val="-4"/>
                <w:sz w:val="24"/>
              </w:rPr>
              <w:t xml:space="preserve"> </w:t>
            </w:r>
            <w:r>
              <w:rPr>
                <w:sz w:val="24"/>
              </w:rPr>
              <w:t>of</w:t>
            </w:r>
            <w:r>
              <w:rPr>
                <w:spacing w:val="-5"/>
                <w:sz w:val="24"/>
              </w:rPr>
              <w:t xml:space="preserve"> </w:t>
            </w:r>
            <w:r>
              <w:rPr>
                <w:sz w:val="24"/>
              </w:rPr>
              <w:t>Nat</w:t>
            </w:r>
            <w:r>
              <w:rPr>
                <w:spacing w:val="-4"/>
                <w:sz w:val="24"/>
              </w:rPr>
              <w:t xml:space="preserve"> </w:t>
            </w:r>
            <w:r>
              <w:rPr>
                <w:sz w:val="24"/>
              </w:rPr>
              <w:t>Turner,</w:t>
            </w:r>
            <w:r>
              <w:rPr>
                <w:spacing w:val="-4"/>
                <w:sz w:val="24"/>
              </w:rPr>
              <w:t xml:space="preserve"> </w:t>
            </w:r>
            <w:r>
              <w:rPr>
                <w:sz w:val="24"/>
              </w:rPr>
              <w:t>John</w:t>
            </w:r>
            <w:r>
              <w:rPr>
                <w:spacing w:val="-4"/>
                <w:sz w:val="24"/>
              </w:rPr>
              <w:t xml:space="preserve"> </w:t>
            </w:r>
            <w:r>
              <w:rPr>
                <w:sz w:val="24"/>
              </w:rPr>
              <w:t>Brown</w:t>
            </w:r>
            <w:r>
              <w:rPr>
                <w:spacing w:val="-2"/>
                <w:sz w:val="24"/>
              </w:rPr>
              <w:t xml:space="preserve"> </w:t>
            </w:r>
            <w:r>
              <w:rPr>
                <w:sz w:val="24"/>
              </w:rPr>
              <w:t>and</w:t>
            </w:r>
            <w:r>
              <w:rPr>
                <w:spacing w:val="-4"/>
                <w:sz w:val="24"/>
              </w:rPr>
              <w:t xml:space="preserve"> </w:t>
            </w:r>
            <w:r>
              <w:rPr>
                <w:sz w:val="24"/>
              </w:rPr>
              <w:t>Frederick</w:t>
            </w:r>
            <w:r>
              <w:rPr>
                <w:spacing w:val="-4"/>
                <w:sz w:val="24"/>
              </w:rPr>
              <w:t xml:space="preserve"> </w:t>
            </w:r>
            <w:r>
              <w:rPr>
                <w:sz w:val="24"/>
              </w:rPr>
              <w:t>Douglass</w:t>
            </w:r>
            <w:r>
              <w:rPr>
                <w:spacing w:val="-4"/>
                <w:sz w:val="24"/>
              </w:rPr>
              <w:t xml:space="preserve"> </w:t>
            </w:r>
            <w:r>
              <w:rPr>
                <w:sz w:val="24"/>
              </w:rPr>
              <w:t>and the direct responses to their efforts to end slavery.</w:t>
            </w:r>
          </w:p>
        </w:tc>
      </w:tr>
      <w:tr w:rsidR="00EB389E" w14:paraId="5A28A15F" w14:textId="77777777">
        <w:trPr>
          <w:trHeight w:val="781"/>
        </w:trPr>
        <w:tc>
          <w:tcPr>
            <w:tcW w:w="1734" w:type="dxa"/>
            <w:tcBorders>
              <w:top w:val="single" w:sz="4" w:space="0" w:color="000000"/>
            </w:tcBorders>
          </w:tcPr>
          <w:p w14:paraId="5A28A15B" w14:textId="77777777" w:rsidR="00EB389E" w:rsidRDefault="00EB389E">
            <w:pPr>
              <w:pStyle w:val="TableParagraph"/>
              <w:spacing w:before="39"/>
              <w:rPr>
                <w:sz w:val="24"/>
              </w:rPr>
            </w:pPr>
          </w:p>
          <w:p w14:paraId="5A28A15C" w14:textId="77777777" w:rsidR="00EB389E" w:rsidRDefault="00872BA8">
            <w:pPr>
              <w:pStyle w:val="TableParagraph"/>
              <w:ind w:right="28"/>
              <w:jc w:val="center"/>
              <w:rPr>
                <w:sz w:val="24"/>
              </w:rPr>
            </w:pPr>
            <w:r>
              <w:rPr>
                <w:spacing w:val="-2"/>
                <w:sz w:val="24"/>
              </w:rPr>
              <w:t>SS.912.AA.2.15</w:t>
            </w:r>
          </w:p>
        </w:tc>
        <w:tc>
          <w:tcPr>
            <w:tcW w:w="7737" w:type="dxa"/>
            <w:tcBorders>
              <w:top w:val="single" w:sz="4" w:space="0" w:color="000000"/>
            </w:tcBorders>
          </w:tcPr>
          <w:p w14:paraId="5A28A15D" w14:textId="77777777" w:rsidR="00EB389E" w:rsidRDefault="00EB389E">
            <w:pPr>
              <w:pStyle w:val="TableParagraph"/>
              <w:spacing w:before="20"/>
              <w:rPr>
                <w:sz w:val="24"/>
              </w:rPr>
            </w:pPr>
          </w:p>
          <w:p w14:paraId="5A28A15E" w14:textId="77777777" w:rsidR="00EB389E" w:rsidRDefault="00872BA8">
            <w:pPr>
              <w:pStyle w:val="TableParagraph"/>
              <w:ind w:left="94"/>
              <w:rPr>
                <w:sz w:val="24"/>
              </w:rPr>
            </w:pPr>
            <w:r>
              <w:rPr>
                <w:sz w:val="24"/>
              </w:rPr>
              <w:t>Describe</w:t>
            </w:r>
            <w:r>
              <w:rPr>
                <w:spacing w:val="-4"/>
                <w:sz w:val="24"/>
              </w:rPr>
              <w:t xml:space="preserve"> </w:t>
            </w:r>
            <w:r>
              <w:rPr>
                <w:sz w:val="24"/>
              </w:rPr>
              <w:t>the</w:t>
            </w:r>
            <w:r>
              <w:rPr>
                <w:spacing w:val="-2"/>
                <w:sz w:val="24"/>
              </w:rPr>
              <w:t xml:space="preserve"> </w:t>
            </w:r>
            <w:r>
              <w:rPr>
                <w:sz w:val="24"/>
              </w:rPr>
              <w:t>effects</w:t>
            </w:r>
            <w:r>
              <w:rPr>
                <w:spacing w:val="-1"/>
                <w:sz w:val="24"/>
              </w:rPr>
              <w:t xml:space="preserve"> </w:t>
            </w:r>
            <w:r>
              <w:rPr>
                <w:sz w:val="24"/>
              </w:rPr>
              <w:t>produced</w:t>
            </w:r>
            <w:r>
              <w:rPr>
                <w:spacing w:val="-1"/>
                <w:sz w:val="24"/>
              </w:rPr>
              <w:t xml:space="preserve"> </w:t>
            </w:r>
            <w:r>
              <w:rPr>
                <w:sz w:val="24"/>
              </w:rPr>
              <w:t>by</w:t>
            </w:r>
            <w:r>
              <w:rPr>
                <w:spacing w:val="-1"/>
                <w:sz w:val="24"/>
              </w:rPr>
              <w:t xml:space="preserve"> </w:t>
            </w:r>
            <w:r>
              <w:rPr>
                <w:sz w:val="24"/>
              </w:rPr>
              <w:t>asylum</w:t>
            </w:r>
            <w:r>
              <w:rPr>
                <w:spacing w:val="-1"/>
                <w:sz w:val="24"/>
              </w:rPr>
              <w:t xml:space="preserve"> </w:t>
            </w:r>
            <w:r>
              <w:rPr>
                <w:sz w:val="24"/>
              </w:rPr>
              <w:t>offered</w:t>
            </w:r>
            <w:r>
              <w:rPr>
                <w:spacing w:val="-1"/>
                <w:sz w:val="24"/>
              </w:rPr>
              <w:t xml:space="preserve"> </w:t>
            </w:r>
            <w:r>
              <w:rPr>
                <w:sz w:val="24"/>
              </w:rPr>
              <w:t>to</w:t>
            </w:r>
            <w:r>
              <w:rPr>
                <w:spacing w:val="-1"/>
                <w:sz w:val="24"/>
              </w:rPr>
              <w:t xml:space="preserve"> </w:t>
            </w:r>
            <w:r>
              <w:rPr>
                <w:sz w:val="24"/>
              </w:rPr>
              <w:t>slaves</w:t>
            </w:r>
            <w:r>
              <w:rPr>
                <w:spacing w:val="-1"/>
                <w:sz w:val="24"/>
              </w:rPr>
              <w:t xml:space="preserve"> </w:t>
            </w:r>
            <w:r>
              <w:rPr>
                <w:sz w:val="24"/>
              </w:rPr>
              <w:t>by</w:t>
            </w:r>
            <w:r>
              <w:rPr>
                <w:spacing w:val="-1"/>
                <w:sz w:val="24"/>
              </w:rPr>
              <w:t xml:space="preserve"> </w:t>
            </w:r>
            <w:r>
              <w:rPr>
                <w:sz w:val="24"/>
              </w:rPr>
              <w:t>Spanish</w:t>
            </w:r>
            <w:r>
              <w:rPr>
                <w:spacing w:val="-1"/>
                <w:sz w:val="24"/>
              </w:rPr>
              <w:t xml:space="preserve"> </w:t>
            </w:r>
            <w:r>
              <w:rPr>
                <w:spacing w:val="-2"/>
                <w:sz w:val="24"/>
              </w:rPr>
              <w:t>Florida.</w:t>
            </w:r>
          </w:p>
        </w:tc>
      </w:tr>
      <w:tr w:rsidR="00EB389E" w14:paraId="5A28A163" w14:textId="77777777">
        <w:trPr>
          <w:trHeight w:val="1821"/>
        </w:trPr>
        <w:tc>
          <w:tcPr>
            <w:tcW w:w="9471" w:type="dxa"/>
            <w:gridSpan w:val="2"/>
            <w:tcBorders>
              <w:bottom w:val="single" w:sz="4" w:space="0" w:color="000000"/>
            </w:tcBorders>
          </w:tcPr>
          <w:p w14:paraId="5A28A160" w14:textId="77777777" w:rsidR="00EB389E" w:rsidRDefault="00872BA8">
            <w:pPr>
              <w:pStyle w:val="TableParagraph"/>
              <w:spacing w:before="181"/>
              <w:ind w:left="64"/>
            </w:pPr>
            <w:r>
              <w:rPr>
                <w:u w:val="single"/>
              </w:rPr>
              <w:t>Benchmark</w:t>
            </w:r>
            <w:r>
              <w:rPr>
                <w:spacing w:val="-6"/>
                <w:u w:val="single"/>
              </w:rPr>
              <w:t xml:space="preserve"> </w:t>
            </w:r>
            <w:r>
              <w:rPr>
                <w:spacing w:val="-2"/>
                <w:u w:val="single"/>
              </w:rPr>
              <w:t>Clarifications:</w:t>
            </w:r>
          </w:p>
          <w:p w14:paraId="5A28A161" w14:textId="77777777" w:rsidR="00EB389E" w:rsidRDefault="00872BA8">
            <w:pPr>
              <w:pStyle w:val="TableParagraph"/>
              <w:spacing w:before="4" w:line="259" w:lineRule="auto"/>
              <w:ind w:left="64"/>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the</w:t>
            </w:r>
            <w:r>
              <w:rPr>
                <w:spacing w:val="-1"/>
              </w:rPr>
              <w:t xml:space="preserve"> </w:t>
            </w:r>
            <w:r>
              <w:t>significance</w:t>
            </w:r>
            <w:r>
              <w:rPr>
                <w:spacing w:val="-1"/>
              </w:rPr>
              <w:t xml:space="preserve"> </w:t>
            </w:r>
            <w:r>
              <w:t>of</w:t>
            </w:r>
            <w:r>
              <w:rPr>
                <w:spacing w:val="-3"/>
              </w:rPr>
              <w:t xml:space="preserve"> </w:t>
            </w:r>
            <w:r>
              <w:t>Fort</w:t>
            </w:r>
            <w:r>
              <w:rPr>
                <w:spacing w:val="-3"/>
              </w:rPr>
              <w:t xml:space="preserve"> </w:t>
            </w:r>
            <w:r>
              <w:t>Mose</w:t>
            </w:r>
            <w:r>
              <w:rPr>
                <w:spacing w:val="-1"/>
              </w:rPr>
              <w:t xml:space="preserve"> </w:t>
            </w:r>
            <w:r>
              <w:t>as</w:t>
            </w:r>
            <w:r>
              <w:rPr>
                <w:spacing w:val="-3"/>
              </w:rPr>
              <w:t xml:space="preserve"> </w:t>
            </w:r>
            <w:r>
              <w:t>the</w:t>
            </w:r>
            <w:r>
              <w:rPr>
                <w:spacing w:val="-3"/>
              </w:rPr>
              <w:t xml:space="preserve"> </w:t>
            </w:r>
            <w:r>
              <w:t>first free</w:t>
            </w:r>
            <w:r>
              <w:rPr>
                <w:spacing w:val="-6"/>
              </w:rPr>
              <w:t xml:space="preserve"> </w:t>
            </w:r>
            <w:r>
              <w:t>African</w:t>
            </w:r>
            <w:r>
              <w:rPr>
                <w:spacing w:val="-1"/>
              </w:rPr>
              <w:t xml:space="preserve"> </w:t>
            </w:r>
            <w:r>
              <w:t>community</w:t>
            </w:r>
            <w:r>
              <w:rPr>
                <w:spacing w:val="-1"/>
              </w:rPr>
              <w:t xml:space="preserve"> </w:t>
            </w:r>
            <w:r>
              <w:t>in the United States and the role it and the Seminole Tribe played in the Underground Railroad.</w:t>
            </w:r>
          </w:p>
          <w:p w14:paraId="5A28A162" w14:textId="77777777" w:rsidR="00EB389E" w:rsidRDefault="00872BA8">
            <w:pPr>
              <w:pStyle w:val="TableParagraph"/>
              <w:spacing w:line="242" w:lineRule="auto"/>
              <w:ind w:left="64" w:right="24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role</w:t>
            </w:r>
            <w:r>
              <w:rPr>
                <w:spacing w:val="-2"/>
              </w:rPr>
              <w:t xml:space="preserve"> </w:t>
            </w:r>
            <w:r>
              <w:t>of</w:t>
            </w:r>
            <w:r>
              <w:rPr>
                <w:spacing w:val="-1"/>
              </w:rPr>
              <w:t xml:space="preserve"> </w:t>
            </w:r>
            <w:r>
              <w:t>Florida</w:t>
            </w:r>
            <w:r>
              <w:rPr>
                <w:spacing w:val="-4"/>
              </w:rPr>
              <w:t xml:space="preserve"> </w:t>
            </w:r>
            <w:r>
              <w:t>and</w:t>
            </w:r>
            <w:r>
              <w:rPr>
                <w:spacing w:val="-2"/>
              </w:rPr>
              <w:t xml:space="preserve"> </w:t>
            </w:r>
            <w:r>
              <w:t>larger</w:t>
            </w:r>
            <w:r>
              <w:rPr>
                <w:spacing w:val="-1"/>
              </w:rPr>
              <w:t xml:space="preserve"> </w:t>
            </w:r>
            <w:r>
              <w:t>Gulf</w:t>
            </w:r>
            <w:r>
              <w:rPr>
                <w:spacing w:val="-1"/>
              </w:rPr>
              <w:t xml:space="preserve"> </w:t>
            </w:r>
            <w:r>
              <w:t>Coast</w:t>
            </w:r>
            <w:r>
              <w:rPr>
                <w:spacing w:val="-4"/>
              </w:rPr>
              <w:t xml:space="preserve"> </w:t>
            </w:r>
            <w:r>
              <w:t>region</w:t>
            </w:r>
            <w:r>
              <w:rPr>
                <w:spacing w:val="-2"/>
              </w:rPr>
              <w:t xml:space="preserve"> </w:t>
            </w:r>
            <w:r>
              <w:t>in</w:t>
            </w:r>
            <w:r>
              <w:rPr>
                <w:spacing w:val="-5"/>
              </w:rPr>
              <w:t xml:space="preserve"> </w:t>
            </w:r>
            <w:r>
              <w:t>the</w:t>
            </w:r>
            <w:r>
              <w:rPr>
                <w:spacing w:val="-4"/>
              </w:rPr>
              <w:t xml:space="preserve"> </w:t>
            </w:r>
            <w:r>
              <w:t>War</w:t>
            </w:r>
            <w:r>
              <w:rPr>
                <w:spacing w:val="-4"/>
              </w:rPr>
              <w:t xml:space="preserve"> </w:t>
            </w:r>
            <w:r>
              <w:t>of</w:t>
            </w:r>
            <w:r>
              <w:rPr>
                <w:spacing w:val="-1"/>
              </w:rPr>
              <w:t xml:space="preserve"> </w:t>
            </w:r>
            <w:r>
              <w:t>1812 as the British offered liberation to slaves.</w:t>
            </w:r>
          </w:p>
        </w:tc>
      </w:tr>
      <w:tr w:rsidR="00EB389E" w14:paraId="5A28A169" w14:textId="77777777">
        <w:trPr>
          <w:trHeight w:val="1461"/>
        </w:trPr>
        <w:tc>
          <w:tcPr>
            <w:tcW w:w="1734" w:type="dxa"/>
            <w:tcBorders>
              <w:top w:val="single" w:sz="4" w:space="0" w:color="000000"/>
              <w:bottom w:val="single" w:sz="4" w:space="0" w:color="000000"/>
            </w:tcBorders>
          </w:tcPr>
          <w:p w14:paraId="5A28A164" w14:textId="77777777" w:rsidR="00EB389E" w:rsidRDefault="00EB389E">
            <w:pPr>
              <w:pStyle w:val="TableParagraph"/>
              <w:rPr>
                <w:sz w:val="24"/>
              </w:rPr>
            </w:pPr>
          </w:p>
          <w:p w14:paraId="5A28A165" w14:textId="77777777" w:rsidR="00EB389E" w:rsidRDefault="00EB389E">
            <w:pPr>
              <w:pStyle w:val="TableParagraph"/>
              <w:spacing w:before="39"/>
              <w:rPr>
                <w:sz w:val="24"/>
              </w:rPr>
            </w:pPr>
          </w:p>
          <w:p w14:paraId="5A28A166" w14:textId="77777777" w:rsidR="00EB389E" w:rsidRDefault="00872BA8">
            <w:pPr>
              <w:pStyle w:val="TableParagraph"/>
              <w:ind w:right="28"/>
              <w:jc w:val="center"/>
              <w:rPr>
                <w:sz w:val="24"/>
              </w:rPr>
            </w:pPr>
            <w:r>
              <w:rPr>
                <w:spacing w:val="-2"/>
                <w:sz w:val="24"/>
              </w:rPr>
              <w:t>SS.912.AA.2.16</w:t>
            </w:r>
          </w:p>
        </w:tc>
        <w:tc>
          <w:tcPr>
            <w:tcW w:w="7737" w:type="dxa"/>
            <w:tcBorders>
              <w:top w:val="single" w:sz="4" w:space="0" w:color="000000"/>
              <w:bottom w:val="single" w:sz="4" w:space="0" w:color="000000"/>
            </w:tcBorders>
          </w:tcPr>
          <w:p w14:paraId="5A28A167" w14:textId="77777777" w:rsidR="00EB389E" w:rsidRDefault="00EB389E">
            <w:pPr>
              <w:pStyle w:val="TableParagraph"/>
              <w:spacing w:before="22"/>
              <w:rPr>
                <w:sz w:val="24"/>
              </w:rPr>
            </w:pPr>
          </w:p>
          <w:p w14:paraId="5A28A168" w14:textId="77777777" w:rsidR="00EB389E" w:rsidRDefault="00872BA8">
            <w:pPr>
              <w:pStyle w:val="TableParagraph"/>
              <w:spacing w:before="1"/>
              <w:ind w:left="94" w:right="133"/>
              <w:jc w:val="both"/>
              <w:rPr>
                <w:sz w:val="24"/>
              </w:rPr>
            </w:pPr>
            <w:r>
              <w:rPr>
                <w:sz w:val="24"/>
              </w:rPr>
              <w:t>Describe</w:t>
            </w:r>
            <w:r>
              <w:rPr>
                <w:spacing w:val="-3"/>
                <w:sz w:val="24"/>
              </w:rPr>
              <w:t xml:space="preserve"> </w:t>
            </w:r>
            <w:r>
              <w:rPr>
                <w:sz w:val="24"/>
              </w:rPr>
              <w:t>Florida</w:t>
            </w:r>
            <w:r>
              <w:rPr>
                <w:spacing w:val="-3"/>
                <w:sz w:val="24"/>
              </w:rPr>
              <w:t xml:space="preserve"> </w:t>
            </w:r>
            <w:r>
              <w:rPr>
                <w:sz w:val="24"/>
              </w:rPr>
              <w:t>colonies</w:t>
            </w:r>
            <w:r>
              <w:rPr>
                <w:spacing w:val="-4"/>
                <w:sz w:val="24"/>
              </w:rPr>
              <w:t xml:space="preserve"> </w:t>
            </w:r>
            <w:r>
              <w:rPr>
                <w:sz w:val="24"/>
              </w:rPr>
              <w:t>that</w:t>
            </w:r>
            <w:r>
              <w:rPr>
                <w:spacing w:val="-4"/>
                <w:sz w:val="24"/>
              </w:rPr>
              <w:t xml:space="preserve"> </w:t>
            </w:r>
            <w:r>
              <w:rPr>
                <w:sz w:val="24"/>
              </w:rPr>
              <w:t>existed</w:t>
            </w:r>
            <w:r>
              <w:rPr>
                <w:spacing w:val="-4"/>
                <w:sz w:val="24"/>
              </w:rPr>
              <w:t xml:space="preserve"> </w:t>
            </w:r>
            <w:r>
              <w:rPr>
                <w:sz w:val="24"/>
              </w:rPr>
              <w:t>between</w:t>
            </w:r>
            <w:r>
              <w:rPr>
                <w:spacing w:val="-4"/>
                <w:sz w:val="24"/>
              </w:rPr>
              <w:t xml:space="preserve"> </w:t>
            </w:r>
            <w:r>
              <w:rPr>
                <w:sz w:val="24"/>
              </w:rPr>
              <w:t>the</w:t>
            </w:r>
            <w:r>
              <w:rPr>
                <w:spacing w:val="-5"/>
                <w:sz w:val="24"/>
              </w:rPr>
              <w:t xml:space="preserve"> </w:t>
            </w:r>
            <w:r>
              <w:rPr>
                <w:sz w:val="24"/>
              </w:rPr>
              <w:t>colonial</w:t>
            </w:r>
            <w:r>
              <w:rPr>
                <w:spacing w:val="-4"/>
                <w:sz w:val="24"/>
              </w:rPr>
              <w:t xml:space="preserve"> </w:t>
            </w:r>
            <w:r>
              <w:rPr>
                <w:sz w:val="24"/>
              </w:rPr>
              <w:t>period</w:t>
            </w:r>
            <w:r>
              <w:rPr>
                <w:spacing w:val="-4"/>
                <w:sz w:val="24"/>
              </w:rPr>
              <w:t xml:space="preserve"> </w:t>
            </w:r>
            <w:r>
              <w:rPr>
                <w:sz w:val="24"/>
              </w:rPr>
              <w:t>through</w:t>
            </w:r>
            <w:r>
              <w:rPr>
                <w:spacing w:val="-2"/>
                <w:sz w:val="24"/>
              </w:rPr>
              <w:t xml:space="preserve"> </w:t>
            </w:r>
            <w:r>
              <w:rPr>
                <w:sz w:val="24"/>
              </w:rPr>
              <w:t>the acquisition of Florida with the Adams-Onís Treaty of 1819, which was called the Transcontinental Treaty and ratified in 1821.</w:t>
            </w:r>
          </w:p>
        </w:tc>
      </w:tr>
    </w:tbl>
    <w:p w14:paraId="5A28A16A" w14:textId="77777777" w:rsidR="00EB389E" w:rsidRDefault="00EB389E">
      <w:pPr>
        <w:pStyle w:val="BodyText"/>
        <w:spacing w:before="48" w:after="1"/>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16C" w14:textId="77777777">
        <w:trPr>
          <w:trHeight w:val="935"/>
        </w:trPr>
        <w:tc>
          <w:tcPr>
            <w:tcW w:w="9464" w:type="dxa"/>
            <w:gridSpan w:val="2"/>
          </w:tcPr>
          <w:p w14:paraId="5A28A16B" w14:textId="77777777" w:rsidR="00EB389E" w:rsidRDefault="00872BA8">
            <w:pPr>
              <w:pStyle w:val="TableParagraph"/>
              <w:spacing w:before="188"/>
              <w:ind w:left="1656" w:right="163" w:hanging="1275"/>
              <w:rPr>
                <w:b/>
                <w:i/>
                <w:sz w:val="24"/>
              </w:rPr>
            </w:pPr>
            <w:r>
              <w:rPr>
                <w:noProof/>
              </w:rPr>
              <mc:AlternateContent>
                <mc:Choice Requires="wpg">
                  <w:drawing>
                    <wp:anchor distT="0" distB="0" distL="0" distR="0" simplePos="0" relativeHeight="251658309" behindDoc="1" locked="0" layoutInCell="1" allowOverlap="1" wp14:anchorId="5A28B488" wp14:editId="1F9FF9FC">
                      <wp:simplePos x="0" y="0"/>
                      <wp:positionH relativeFrom="column">
                        <wp:posOffset>0</wp:posOffset>
                      </wp:positionH>
                      <wp:positionV relativeFrom="paragraph">
                        <wp:posOffset>-468</wp:posOffset>
                      </wp:positionV>
                      <wp:extent cx="6009640" cy="597535"/>
                      <wp:effectExtent l="0" t="0" r="0" b="0"/>
                      <wp:wrapNone/>
                      <wp:docPr id="478"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597535"/>
                                <a:chOff x="0" y="0"/>
                                <a:chExt cx="6009640" cy="597535"/>
                              </a:xfrm>
                            </wpg:grpSpPr>
                            <wps:wsp>
                              <wps:cNvPr id="479" name="Graphic 479"/>
                              <wps:cNvSpPr/>
                              <wps:spPr>
                                <a:xfrm>
                                  <a:off x="0" y="0"/>
                                  <a:ext cx="175260" cy="591820"/>
                                </a:xfrm>
                                <a:custGeom>
                                  <a:avLst/>
                                  <a:gdLst/>
                                  <a:ahLst/>
                                  <a:cxnLst/>
                                  <a:rect l="l" t="t" r="r" b="b"/>
                                  <a:pathLst>
                                    <a:path w="175260" h="591820">
                                      <a:moveTo>
                                        <a:pt x="175259" y="0"/>
                                      </a:moveTo>
                                      <a:lnTo>
                                        <a:pt x="0" y="0"/>
                                      </a:lnTo>
                                      <a:lnTo>
                                        <a:pt x="0" y="591312"/>
                                      </a:lnTo>
                                      <a:lnTo>
                                        <a:pt x="175259" y="591312"/>
                                      </a:lnTo>
                                      <a:lnTo>
                                        <a:pt x="175259" y="0"/>
                                      </a:lnTo>
                                      <a:close/>
                                    </a:path>
                                  </a:pathLst>
                                </a:custGeom>
                                <a:solidFill>
                                  <a:srgbClr val="3399FF"/>
                                </a:solidFill>
                              </wps:spPr>
                              <wps:bodyPr wrap="square" lIns="0" tIns="0" rIns="0" bIns="0" rtlCol="0">
                                <a:prstTxWarp prst="textNoShape">
                                  <a:avLst/>
                                </a:prstTxWarp>
                                <a:noAutofit/>
                              </wps:bodyPr>
                            </wps:wsp>
                            <wps:wsp>
                              <wps:cNvPr id="480" name="Graphic 480"/>
                              <wps:cNvSpPr/>
                              <wps:spPr>
                                <a:xfrm>
                                  <a:off x="0" y="591311"/>
                                  <a:ext cx="6009640" cy="6350"/>
                                </a:xfrm>
                                <a:custGeom>
                                  <a:avLst/>
                                  <a:gdLst/>
                                  <a:ahLst/>
                                  <a:cxnLst/>
                                  <a:rect l="l" t="t" r="r" b="b"/>
                                  <a:pathLst>
                                    <a:path w="6009640" h="6350">
                                      <a:moveTo>
                                        <a:pt x="6009132" y="0"/>
                                      </a:moveTo>
                                      <a:lnTo>
                                        <a:pt x="6009132" y="0"/>
                                      </a:lnTo>
                                      <a:lnTo>
                                        <a:pt x="0" y="0"/>
                                      </a:lnTo>
                                      <a:lnTo>
                                        <a:pt x="0" y="6096"/>
                                      </a:lnTo>
                                      <a:lnTo>
                                        <a:pt x="6009132" y="6096"/>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C481F2" id="Group 478" o:spid="_x0000_s1026" style="position:absolute;margin-left:0;margin-top:-.05pt;width:473.2pt;height:47.05pt;z-index:-251658171;mso-wrap-distance-left:0;mso-wrap-distance-right:0" coordsize="60096,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">
                      <v:shape id="Graphic 479" o:spid="_x0000_s1027" style="position:absolute;width:1752;height:5918;visibility:visible;mso-wrap-style:square;v-text-anchor:top" coordsize="175260,59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" path="m175259,l,,,591312r175259,l175259,xe" fillcolor="#39f" stroked="f">
                        <v:path arrowok="t"/>
                      </v:shape>
                      <v:shape id="Graphic 480" o:spid="_x0000_s1028" style="position:absolute;top:5913;width:60096;height:63;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" path="m6009132,r,l,,,6096r6009132,l6009132,xe" fillcolor="black" stroked="f">
                        <v:path arrowok="t"/>
                      </v:shape>
                    </v:group>
                  </w:pict>
                </mc:Fallback>
              </mc:AlternateContent>
            </w:r>
            <w:r>
              <w:rPr>
                <w:b/>
                <w:i/>
                <w:sz w:val="24"/>
              </w:rPr>
              <w:t>SS.912.AA.3</w:t>
            </w:r>
            <w:r>
              <w:rPr>
                <w:b/>
                <w:i/>
                <w:spacing w:val="-4"/>
                <w:sz w:val="24"/>
              </w:rPr>
              <w:t xml:space="preserve"> </w:t>
            </w:r>
            <w:r>
              <w:rPr>
                <w:b/>
                <w:i/>
                <w:sz w:val="24"/>
              </w:rPr>
              <w:t>Identify</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that</w:t>
            </w:r>
            <w:r>
              <w:rPr>
                <w:b/>
                <w:i/>
                <w:spacing w:val="-4"/>
                <w:sz w:val="24"/>
              </w:rPr>
              <w:t xml:space="preserve"> </w:t>
            </w:r>
            <w:r>
              <w:rPr>
                <w:b/>
                <w:i/>
                <w:sz w:val="24"/>
              </w:rPr>
              <w:t>shaped</w:t>
            </w:r>
            <w:r>
              <w:rPr>
                <w:b/>
                <w:i/>
                <w:spacing w:val="-4"/>
                <w:sz w:val="24"/>
              </w:rPr>
              <w:t xml:space="preserve"> </w:t>
            </w:r>
            <w:r>
              <w:rPr>
                <w:b/>
                <w:i/>
                <w:sz w:val="24"/>
              </w:rPr>
              <w:t>African American life from 1865-1954.</w:t>
            </w:r>
          </w:p>
        </w:tc>
      </w:tr>
      <w:tr w:rsidR="00EB389E" w14:paraId="5A28A172" w14:textId="77777777">
        <w:trPr>
          <w:trHeight w:val="1004"/>
        </w:trPr>
        <w:tc>
          <w:tcPr>
            <w:tcW w:w="1643" w:type="dxa"/>
          </w:tcPr>
          <w:p w14:paraId="5A28A16D" w14:textId="77777777" w:rsidR="00EB389E" w:rsidRDefault="00EB389E">
            <w:pPr>
              <w:pStyle w:val="TableParagraph"/>
              <w:rPr>
                <w:sz w:val="24"/>
              </w:rPr>
            </w:pPr>
          </w:p>
          <w:p w14:paraId="5A28A16E" w14:textId="77777777" w:rsidR="00EB389E" w:rsidRDefault="00EB389E">
            <w:pPr>
              <w:pStyle w:val="TableParagraph"/>
              <w:spacing w:before="56"/>
              <w:rPr>
                <w:sz w:val="24"/>
              </w:rPr>
            </w:pPr>
          </w:p>
          <w:p w14:paraId="5A28A16F" w14:textId="77777777" w:rsidR="00EB389E" w:rsidRDefault="00872BA8">
            <w:pPr>
              <w:pStyle w:val="TableParagraph"/>
              <w:ind w:left="57"/>
              <w:rPr>
                <w:sz w:val="24"/>
              </w:rPr>
            </w:pPr>
            <w:r>
              <w:rPr>
                <w:spacing w:val="-2"/>
                <w:sz w:val="24"/>
              </w:rPr>
              <w:t>SS.912.AA.3.1</w:t>
            </w:r>
          </w:p>
        </w:tc>
        <w:tc>
          <w:tcPr>
            <w:tcW w:w="7821" w:type="dxa"/>
          </w:tcPr>
          <w:p w14:paraId="5A28A170" w14:textId="77777777" w:rsidR="00EB389E" w:rsidRDefault="00EB389E">
            <w:pPr>
              <w:pStyle w:val="TableParagraph"/>
              <w:spacing w:before="156"/>
              <w:rPr>
                <w:sz w:val="24"/>
              </w:rPr>
            </w:pPr>
          </w:p>
          <w:p w14:paraId="5A28A171" w14:textId="77777777" w:rsidR="00EB389E" w:rsidRDefault="00872BA8">
            <w:pPr>
              <w:pStyle w:val="TableParagraph"/>
              <w:spacing w:line="270" w:lineRule="atLeast"/>
              <w:ind w:left="130" w:right="21"/>
              <w:rPr>
                <w:sz w:val="24"/>
              </w:rPr>
            </w:pPr>
            <w:r>
              <w:rPr>
                <w:sz w:val="24"/>
              </w:rPr>
              <w:t>Analyze</w:t>
            </w:r>
            <w:r>
              <w:rPr>
                <w:spacing w:val="-5"/>
                <w:sz w:val="24"/>
              </w:rPr>
              <w:t xml:space="preserve"> </w:t>
            </w:r>
            <w:r>
              <w:rPr>
                <w:sz w:val="24"/>
              </w:rPr>
              <w:t>the</w:t>
            </w:r>
            <w:r>
              <w:rPr>
                <w:spacing w:val="-3"/>
                <w:sz w:val="24"/>
              </w:rPr>
              <w:t xml:space="preserve"> </w:t>
            </w:r>
            <w:r>
              <w:rPr>
                <w:sz w:val="24"/>
              </w:rPr>
              <w:t>changing</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economic</w:t>
            </w:r>
            <w:r>
              <w:rPr>
                <w:spacing w:val="-5"/>
                <w:sz w:val="24"/>
              </w:rPr>
              <w:t xml:space="preserve"> </w:t>
            </w:r>
            <w:r>
              <w:rPr>
                <w:sz w:val="24"/>
              </w:rPr>
              <w:t>roles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during the Civil War and the Exodus of 1879.</w:t>
            </w:r>
          </w:p>
        </w:tc>
      </w:tr>
    </w:tbl>
    <w:p w14:paraId="5A28A17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174"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17B" w14:textId="77777777">
        <w:trPr>
          <w:trHeight w:val="3016"/>
        </w:trPr>
        <w:tc>
          <w:tcPr>
            <w:tcW w:w="9464" w:type="dxa"/>
            <w:gridSpan w:val="2"/>
            <w:tcBorders>
              <w:bottom w:val="single" w:sz="4" w:space="0" w:color="000000"/>
            </w:tcBorders>
          </w:tcPr>
          <w:p w14:paraId="5A28A175"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176" w14:textId="77777777" w:rsidR="00EB389E" w:rsidRDefault="00872BA8">
            <w:pPr>
              <w:pStyle w:val="TableParagraph"/>
              <w:spacing w:before="4" w:line="256"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status</w:t>
            </w:r>
            <w:r>
              <w:rPr>
                <w:spacing w:val="-2"/>
              </w:rPr>
              <w:t xml:space="preserve"> </w:t>
            </w:r>
            <w:r>
              <w:t>of</w:t>
            </w:r>
            <w:r>
              <w:rPr>
                <w:spacing w:val="-1"/>
              </w:rPr>
              <w:t xml:space="preserve"> </w:t>
            </w:r>
            <w:r>
              <w:t>slaves,</w:t>
            </w:r>
            <w:r>
              <w:rPr>
                <w:spacing w:val="-2"/>
              </w:rPr>
              <w:t xml:space="preserve"> </w:t>
            </w:r>
            <w:r>
              <w:t>escaped</w:t>
            </w:r>
            <w:r>
              <w:rPr>
                <w:spacing w:val="-2"/>
              </w:rPr>
              <w:t xml:space="preserve"> </w:t>
            </w:r>
            <w:r>
              <w:t>slaves,</w:t>
            </w:r>
            <w:r>
              <w:rPr>
                <w:spacing w:val="-5"/>
              </w:rPr>
              <w:t xml:space="preserve"> </w:t>
            </w:r>
            <w:r>
              <w:t>and</w:t>
            </w:r>
            <w:r>
              <w:rPr>
                <w:spacing w:val="-2"/>
              </w:rPr>
              <w:t xml:space="preserve"> </w:t>
            </w:r>
            <w:r>
              <w:t>free</w:t>
            </w:r>
            <w:r>
              <w:rPr>
                <w:spacing w:val="-2"/>
              </w:rPr>
              <w:t xml:space="preserve"> </w:t>
            </w:r>
            <w:r>
              <w:t>blacks</w:t>
            </w:r>
            <w:r>
              <w:rPr>
                <w:spacing w:val="-2"/>
              </w:rPr>
              <w:t xml:space="preserve"> </w:t>
            </w:r>
            <w:r>
              <w:t>during</w:t>
            </w:r>
            <w:r>
              <w:rPr>
                <w:spacing w:val="-2"/>
              </w:rPr>
              <w:t xml:space="preserve"> </w:t>
            </w:r>
            <w:r>
              <w:t>the</w:t>
            </w:r>
            <w:r>
              <w:rPr>
                <w:spacing w:val="-2"/>
              </w:rPr>
              <w:t xml:space="preserve"> </w:t>
            </w:r>
            <w:r>
              <w:t xml:space="preserve">Civil </w:t>
            </w:r>
            <w:r>
              <w:rPr>
                <w:spacing w:val="-4"/>
              </w:rPr>
              <w:t>War.</w:t>
            </w:r>
          </w:p>
          <w:p w14:paraId="5A28A177" w14:textId="25CFD209" w:rsidR="00EB389E" w:rsidRDefault="00872BA8">
            <w:pPr>
              <w:pStyle w:val="TableParagraph"/>
              <w:spacing w:before="3"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examining</w:t>
            </w:r>
            <w:r>
              <w:rPr>
                <w:spacing w:val="-2"/>
              </w:rPr>
              <w:t xml:space="preserve"> </w:t>
            </w:r>
            <w:r>
              <w:t>the</w:t>
            </w:r>
            <w:r>
              <w:rPr>
                <w:spacing w:val="-2"/>
              </w:rPr>
              <w:t xml:space="preserve"> </w:t>
            </w:r>
            <w:r>
              <w:t>roles</w:t>
            </w:r>
            <w:r>
              <w:rPr>
                <w:spacing w:val="-2"/>
              </w:rPr>
              <w:t xml:space="preserve"> </w:t>
            </w:r>
            <w:r>
              <w:t>and</w:t>
            </w:r>
            <w:r>
              <w:rPr>
                <w:spacing w:val="-2"/>
              </w:rPr>
              <w:t xml:space="preserve"> </w:t>
            </w:r>
            <w:r>
              <w:t>efforts</w:t>
            </w:r>
            <w:r>
              <w:rPr>
                <w:spacing w:val="-2"/>
              </w:rPr>
              <w:t xml:space="preserve"> </w:t>
            </w:r>
            <w:r>
              <w:t>of</w:t>
            </w:r>
            <w:r>
              <w:rPr>
                <w:spacing w:val="-1"/>
              </w:rPr>
              <w:t xml:space="preserve"> </w:t>
            </w:r>
            <w:r>
              <w:t>black</w:t>
            </w:r>
            <w:r>
              <w:rPr>
                <w:spacing w:val="-2"/>
              </w:rPr>
              <w:t xml:space="preserve"> </w:t>
            </w:r>
            <w:r>
              <w:t>nurses,</w:t>
            </w:r>
            <w:r>
              <w:rPr>
                <w:spacing w:val="-2"/>
              </w:rPr>
              <w:t xml:space="preserve"> </w:t>
            </w:r>
            <w:r>
              <w:t>soldiers,</w:t>
            </w:r>
            <w:r>
              <w:rPr>
                <w:spacing w:val="-5"/>
              </w:rPr>
              <w:t xml:space="preserve"> </w:t>
            </w:r>
            <w:r>
              <w:t>spies, scouts</w:t>
            </w:r>
            <w:r w:rsidR="00007351" w:rsidRPr="00553DA2">
              <w:rPr>
                <w:color w:val="000000" w:themeColor="text1"/>
                <w:sz w:val="24"/>
              </w:rPr>
              <w:t>,</w:t>
            </w:r>
            <w:r w:rsidRPr="00553DA2">
              <w:rPr>
                <w:color w:val="000000" w:themeColor="text1"/>
              </w:rPr>
              <w:t xml:space="preserve"> </w:t>
            </w:r>
            <w:r>
              <w:t>and slaves during the Civil War.</w:t>
            </w:r>
          </w:p>
          <w:p w14:paraId="5A28A178" w14:textId="77777777" w:rsidR="00EB389E" w:rsidRDefault="00872BA8">
            <w:pPr>
              <w:pStyle w:val="TableParagraph"/>
              <w:spacing w:before="1" w:line="259" w:lineRule="auto"/>
              <w:ind w:left="57"/>
            </w:pPr>
            <w:r>
              <w:rPr>
                <w:i/>
              </w:rPr>
              <w:t xml:space="preserve">Clarification 3: </w:t>
            </w:r>
            <w:r>
              <w:t>Instruction includes the significant roles of African Americans in the armed forces (e.g., 54th</w:t>
            </w:r>
            <w:r>
              <w:rPr>
                <w:spacing w:val="-22"/>
              </w:rPr>
              <w:t xml:space="preserve"> </w:t>
            </w:r>
            <w:r>
              <w:t>Massachusetts</w:t>
            </w:r>
            <w:r>
              <w:rPr>
                <w:spacing w:val="-5"/>
              </w:rPr>
              <w:t xml:space="preserve"> </w:t>
            </w:r>
            <w:r>
              <w:t>Volunteer</w:t>
            </w:r>
            <w:r>
              <w:rPr>
                <w:spacing w:val="-2"/>
              </w:rPr>
              <w:t xml:space="preserve"> </w:t>
            </w:r>
            <w:r>
              <w:t>Infantry,</w:t>
            </w:r>
            <w:r>
              <w:rPr>
                <w:spacing w:val="-3"/>
              </w:rPr>
              <w:t xml:space="preserve"> </w:t>
            </w:r>
            <w:r>
              <w:t>13th</w:t>
            </w:r>
            <w:r>
              <w:rPr>
                <w:spacing w:val="-3"/>
              </w:rPr>
              <w:t xml:space="preserve"> </w:t>
            </w:r>
            <w:r>
              <w:t>U.S.</w:t>
            </w:r>
            <w:r>
              <w:rPr>
                <w:spacing w:val="-3"/>
              </w:rPr>
              <w:t xml:space="preserve"> </w:t>
            </w:r>
            <w:r>
              <w:t>Colored</w:t>
            </w:r>
            <w:r>
              <w:rPr>
                <w:spacing w:val="-3"/>
              </w:rPr>
              <w:t xml:space="preserve"> </w:t>
            </w:r>
            <w:r>
              <w:t>Troops,</w:t>
            </w:r>
            <w:r>
              <w:rPr>
                <w:spacing w:val="-3"/>
              </w:rPr>
              <w:t xml:space="preserve"> </w:t>
            </w:r>
            <w:r>
              <w:t>Buffalo</w:t>
            </w:r>
            <w:r>
              <w:rPr>
                <w:spacing w:val="-3"/>
              </w:rPr>
              <w:t xml:space="preserve"> </w:t>
            </w:r>
            <w:r>
              <w:t>Soldiers,</w:t>
            </w:r>
            <w:r>
              <w:rPr>
                <w:spacing w:val="-3"/>
              </w:rPr>
              <w:t xml:space="preserve"> </w:t>
            </w:r>
            <w:r>
              <w:t>Sgt.</w:t>
            </w:r>
            <w:r>
              <w:rPr>
                <w:spacing w:val="-6"/>
              </w:rPr>
              <w:t xml:space="preserve"> </w:t>
            </w:r>
            <w:r>
              <w:t>William</w:t>
            </w:r>
            <w:r>
              <w:rPr>
                <w:spacing w:val="-2"/>
              </w:rPr>
              <w:t xml:space="preserve"> </w:t>
            </w:r>
            <w:r>
              <w:t>Carney, Pvt. Cathay Williams, Harriet Tubman).</w:t>
            </w:r>
          </w:p>
          <w:p w14:paraId="5A28A179" w14:textId="77777777" w:rsidR="00EB389E" w:rsidRDefault="00872BA8">
            <w:pPr>
              <w:pStyle w:val="TableParagraph"/>
              <w:spacing w:line="252" w:lineRule="exact"/>
              <w:ind w:left="57"/>
            </w:pPr>
            <w:r>
              <w:rPr>
                <w:i/>
              </w:rPr>
              <w:t>Clarification</w:t>
            </w:r>
            <w:r>
              <w:rPr>
                <w:i/>
                <w:spacing w:val="-9"/>
              </w:rPr>
              <w:t xml:space="preserve"> </w:t>
            </w:r>
            <w:r>
              <w:rPr>
                <w:i/>
              </w:rPr>
              <w:t>4:</w:t>
            </w:r>
            <w:r>
              <w:rPr>
                <w:i/>
                <w:spacing w:val="-3"/>
              </w:rPr>
              <w:t xml:space="preserve"> </w:t>
            </w:r>
            <w:r>
              <w:t>Instruction</w:t>
            </w:r>
            <w:r>
              <w:rPr>
                <w:spacing w:val="-6"/>
              </w:rPr>
              <w:t xml:space="preserve"> </w:t>
            </w:r>
            <w:r>
              <w:t>includes</w:t>
            </w:r>
            <w:r>
              <w:rPr>
                <w:spacing w:val="-6"/>
              </w:rPr>
              <w:t xml:space="preserve"> </w:t>
            </w:r>
            <w:r>
              <w:t>the</w:t>
            </w:r>
            <w:r>
              <w:rPr>
                <w:spacing w:val="-3"/>
              </w:rPr>
              <w:t xml:space="preserve"> </w:t>
            </w:r>
            <w:r>
              <w:t>establishment</w:t>
            </w:r>
            <w:r>
              <w:rPr>
                <w:spacing w:val="-6"/>
              </w:rPr>
              <w:t xml:space="preserve"> </w:t>
            </w:r>
            <w:r>
              <w:t>and</w:t>
            </w:r>
            <w:r>
              <w:rPr>
                <w:spacing w:val="-3"/>
              </w:rPr>
              <w:t xml:space="preserve"> </w:t>
            </w:r>
            <w:r>
              <w:t>efforts</w:t>
            </w:r>
            <w:r>
              <w:rPr>
                <w:spacing w:val="-6"/>
              </w:rPr>
              <w:t xml:space="preserve"> </w:t>
            </w:r>
            <w:r>
              <w:t>of</w:t>
            </w:r>
            <w:r>
              <w:rPr>
                <w:spacing w:val="-5"/>
              </w:rPr>
              <w:t xml:space="preserve"> </w:t>
            </w:r>
            <w:r>
              <w:t>the</w:t>
            </w:r>
            <w:r>
              <w:rPr>
                <w:spacing w:val="-4"/>
              </w:rPr>
              <w:t xml:space="preserve"> </w:t>
            </w:r>
            <w:r>
              <w:t>Freedman’s</w:t>
            </w:r>
            <w:r>
              <w:rPr>
                <w:spacing w:val="-3"/>
              </w:rPr>
              <w:t xml:space="preserve"> </w:t>
            </w:r>
            <w:r>
              <w:rPr>
                <w:spacing w:val="-2"/>
              </w:rPr>
              <w:t>Bureau.</w:t>
            </w:r>
          </w:p>
          <w:p w14:paraId="5A28A17A" w14:textId="77777777" w:rsidR="00EB389E" w:rsidRDefault="00872BA8">
            <w:pPr>
              <w:pStyle w:val="TableParagraph"/>
              <w:spacing w:before="18"/>
              <w:ind w:left="57"/>
            </w:pPr>
            <w:r>
              <w:rPr>
                <w:i/>
              </w:rPr>
              <w:t>Clarification</w:t>
            </w:r>
            <w:r>
              <w:rPr>
                <w:i/>
                <w:spacing w:val="-8"/>
              </w:rPr>
              <w:t xml:space="preserve"> </w:t>
            </w:r>
            <w:r>
              <w:rPr>
                <w:i/>
              </w:rPr>
              <w:t>5:</w:t>
            </w:r>
            <w:r>
              <w:rPr>
                <w:i/>
                <w:spacing w:val="-3"/>
              </w:rPr>
              <w:t xml:space="preserve"> </w:t>
            </w:r>
            <w:r>
              <w:t>Instruction</w:t>
            </w:r>
            <w:r>
              <w:rPr>
                <w:spacing w:val="-6"/>
              </w:rPr>
              <w:t xml:space="preserve"> </w:t>
            </w:r>
            <w:r>
              <w:t>includes</w:t>
            </w:r>
            <w:r>
              <w:rPr>
                <w:spacing w:val="-5"/>
              </w:rPr>
              <w:t xml:space="preserve"> </w:t>
            </w:r>
            <w:r>
              <w:t>the</w:t>
            </w:r>
            <w:r>
              <w:rPr>
                <w:spacing w:val="-3"/>
              </w:rPr>
              <w:t xml:space="preserve"> </w:t>
            </w:r>
            <w:r>
              <w:t>Exodusters</w:t>
            </w:r>
            <w:r>
              <w:rPr>
                <w:spacing w:val="-5"/>
              </w:rPr>
              <w:t xml:space="preserve"> </w:t>
            </w:r>
            <w:r>
              <w:t>and</w:t>
            </w:r>
            <w:r>
              <w:rPr>
                <w:spacing w:val="-3"/>
              </w:rPr>
              <w:t xml:space="preserve"> </w:t>
            </w:r>
            <w:r>
              <w:t>their</w:t>
            </w:r>
            <w:r>
              <w:rPr>
                <w:spacing w:val="-5"/>
              </w:rPr>
              <w:t xml:space="preserve"> </w:t>
            </w:r>
            <w:r>
              <w:t>influence</w:t>
            </w:r>
            <w:r>
              <w:rPr>
                <w:spacing w:val="-5"/>
              </w:rPr>
              <w:t xml:space="preserve"> </w:t>
            </w:r>
            <w:r>
              <w:t>on</w:t>
            </w:r>
            <w:r>
              <w:rPr>
                <w:spacing w:val="-3"/>
              </w:rPr>
              <w:t xml:space="preserve"> </w:t>
            </w:r>
            <w:r>
              <w:t>American</w:t>
            </w:r>
            <w:r>
              <w:rPr>
                <w:spacing w:val="-3"/>
              </w:rPr>
              <w:t xml:space="preserve"> </w:t>
            </w:r>
            <w:r>
              <w:rPr>
                <w:spacing w:val="-2"/>
              </w:rPr>
              <w:t>culture.</w:t>
            </w:r>
          </w:p>
        </w:tc>
      </w:tr>
      <w:tr w:rsidR="00EB389E" w14:paraId="5A28A180" w14:textId="77777777">
        <w:trPr>
          <w:trHeight w:val="782"/>
        </w:trPr>
        <w:tc>
          <w:tcPr>
            <w:tcW w:w="1643" w:type="dxa"/>
            <w:tcBorders>
              <w:top w:val="single" w:sz="4" w:space="0" w:color="000000"/>
            </w:tcBorders>
          </w:tcPr>
          <w:p w14:paraId="5A28A17C" w14:textId="77777777" w:rsidR="00EB389E" w:rsidRDefault="00EB389E">
            <w:pPr>
              <w:pStyle w:val="TableParagraph"/>
              <w:spacing w:before="39"/>
              <w:rPr>
                <w:sz w:val="24"/>
              </w:rPr>
            </w:pPr>
          </w:p>
          <w:p w14:paraId="5A28A17D" w14:textId="77777777" w:rsidR="00EB389E" w:rsidRDefault="00872BA8">
            <w:pPr>
              <w:pStyle w:val="TableParagraph"/>
              <w:ind w:right="71"/>
              <w:jc w:val="center"/>
              <w:rPr>
                <w:sz w:val="24"/>
              </w:rPr>
            </w:pPr>
            <w:r>
              <w:rPr>
                <w:spacing w:val="-2"/>
                <w:sz w:val="24"/>
              </w:rPr>
              <w:t>SS.912.AA.3.2</w:t>
            </w:r>
          </w:p>
        </w:tc>
        <w:tc>
          <w:tcPr>
            <w:tcW w:w="7821" w:type="dxa"/>
            <w:tcBorders>
              <w:top w:val="single" w:sz="4" w:space="0" w:color="000000"/>
            </w:tcBorders>
          </w:tcPr>
          <w:p w14:paraId="5A28A17E" w14:textId="77777777" w:rsidR="00EB389E" w:rsidRDefault="00EB389E">
            <w:pPr>
              <w:pStyle w:val="TableParagraph"/>
              <w:spacing w:before="20"/>
              <w:rPr>
                <w:sz w:val="24"/>
              </w:rPr>
            </w:pPr>
          </w:p>
          <w:p w14:paraId="5A28A17F" w14:textId="77777777" w:rsidR="00EB389E" w:rsidRDefault="00872BA8">
            <w:pPr>
              <w:pStyle w:val="TableParagraph"/>
              <w:ind w:left="130"/>
              <w:rPr>
                <w:sz w:val="24"/>
              </w:rPr>
            </w:pPr>
            <w:r>
              <w:rPr>
                <w:sz w:val="24"/>
              </w:rPr>
              <w:t>Examine</w:t>
            </w:r>
            <w:r>
              <w:rPr>
                <w:spacing w:val="-6"/>
                <w:sz w:val="24"/>
              </w:rPr>
              <w:t xml:space="preserve"> </w:t>
            </w:r>
            <w:r>
              <w:rPr>
                <w:sz w:val="24"/>
              </w:rPr>
              <w:t>social</w:t>
            </w:r>
            <w:r>
              <w:rPr>
                <w:spacing w:val="-2"/>
                <w:sz w:val="24"/>
              </w:rPr>
              <w:t xml:space="preserve"> </w:t>
            </w:r>
            <w:r>
              <w:rPr>
                <w:sz w:val="24"/>
              </w:rPr>
              <w:t>contributions</w:t>
            </w:r>
            <w:r>
              <w:rPr>
                <w:spacing w:val="-2"/>
                <w:sz w:val="24"/>
              </w:rPr>
              <w:t xml:space="preserve"> </w:t>
            </w:r>
            <w:r>
              <w:rPr>
                <w:sz w:val="24"/>
              </w:rPr>
              <w:t>of</w:t>
            </w:r>
            <w:r>
              <w:rPr>
                <w:spacing w:val="-4"/>
                <w:sz w:val="24"/>
              </w:rPr>
              <w:t xml:space="preserve"> </w:t>
            </w:r>
            <w:r>
              <w:rPr>
                <w:sz w:val="24"/>
              </w:rPr>
              <w:t>African Americans</w:t>
            </w:r>
            <w:r>
              <w:rPr>
                <w:spacing w:val="-2"/>
                <w:sz w:val="24"/>
              </w:rPr>
              <w:t xml:space="preserve"> </w:t>
            </w:r>
            <w:r>
              <w:rPr>
                <w:sz w:val="24"/>
              </w:rPr>
              <w:t>post-Civil</w:t>
            </w:r>
            <w:r>
              <w:rPr>
                <w:spacing w:val="-2"/>
                <w:sz w:val="24"/>
              </w:rPr>
              <w:t xml:space="preserve"> </w:t>
            </w:r>
            <w:r>
              <w:rPr>
                <w:spacing w:val="-4"/>
                <w:sz w:val="24"/>
              </w:rPr>
              <w:t>War.</w:t>
            </w:r>
          </w:p>
        </w:tc>
      </w:tr>
      <w:tr w:rsidR="00EB389E" w14:paraId="5A28A185" w14:textId="77777777">
        <w:trPr>
          <w:trHeight w:val="2660"/>
        </w:trPr>
        <w:tc>
          <w:tcPr>
            <w:tcW w:w="9464" w:type="dxa"/>
            <w:gridSpan w:val="2"/>
            <w:tcBorders>
              <w:bottom w:val="single" w:sz="4" w:space="0" w:color="000000"/>
            </w:tcBorders>
          </w:tcPr>
          <w:p w14:paraId="5A28A181" w14:textId="77777777" w:rsidR="00EB389E" w:rsidRDefault="00872BA8">
            <w:pPr>
              <w:pStyle w:val="TableParagraph"/>
              <w:spacing w:before="182"/>
              <w:ind w:left="57"/>
            </w:pPr>
            <w:r>
              <w:rPr>
                <w:u w:val="single"/>
              </w:rPr>
              <w:t>Benchmark</w:t>
            </w:r>
            <w:r>
              <w:rPr>
                <w:spacing w:val="-6"/>
                <w:u w:val="single"/>
              </w:rPr>
              <w:t xml:space="preserve"> </w:t>
            </w:r>
            <w:r>
              <w:rPr>
                <w:spacing w:val="-2"/>
                <w:u w:val="single"/>
              </w:rPr>
              <w:t>Clarifications:</w:t>
            </w:r>
          </w:p>
          <w:p w14:paraId="5A28A182" w14:textId="30B9783E" w:rsidR="00EB389E" w:rsidRDefault="00872BA8">
            <w:pPr>
              <w:pStyle w:val="TableParagraph"/>
              <w:spacing w:before="2"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war</w:t>
            </w:r>
            <w:r>
              <w:rPr>
                <w:spacing w:val="-4"/>
              </w:rPr>
              <w:t xml:space="preserve"> </w:t>
            </w:r>
            <w:r>
              <w:t>effort</w:t>
            </w:r>
            <w:r>
              <w:rPr>
                <w:spacing w:val="-4"/>
              </w:rPr>
              <w:t xml:space="preserve"> </w:t>
            </w:r>
            <w:r>
              <w:t>helped</w:t>
            </w:r>
            <w:r>
              <w:rPr>
                <w:spacing w:val="-2"/>
              </w:rPr>
              <w:t xml:space="preserve"> </w:t>
            </w:r>
            <w:r>
              <w:t>propel</w:t>
            </w:r>
            <w:r>
              <w:rPr>
                <w:spacing w:val="-1"/>
              </w:rPr>
              <w:t xml:space="preserve"> </w:t>
            </w:r>
            <w:r>
              <w:t>civil</w:t>
            </w:r>
            <w:r>
              <w:rPr>
                <w:spacing w:val="-1"/>
              </w:rPr>
              <w:t xml:space="preserve"> </w:t>
            </w:r>
            <w:r>
              <w:t>rights</w:t>
            </w:r>
            <w:r>
              <w:rPr>
                <w:spacing w:val="-4"/>
              </w:rPr>
              <w:t xml:space="preserve"> </w:t>
            </w:r>
            <w:r>
              <w:t>for</w:t>
            </w:r>
            <w:r>
              <w:rPr>
                <w:spacing w:val="-1"/>
              </w:rPr>
              <w:t xml:space="preserve"> </w:t>
            </w:r>
            <w:r>
              <w:t>African</w:t>
            </w:r>
            <w:r>
              <w:rPr>
                <w:spacing w:val="-2"/>
              </w:rPr>
              <w:t xml:space="preserve"> </w:t>
            </w:r>
            <w:r>
              <w:t>Americans from the early Civil Rights Movement (1865-1896) to the modern-day Civil Rights Movement, demanding the American promise of justice, liberty</w:t>
            </w:r>
            <w:r w:rsidR="00007351" w:rsidRPr="00D91306">
              <w:rPr>
                <w:color w:val="000000" w:themeColor="text1"/>
                <w:sz w:val="24"/>
              </w:rPr>
              <w:t>,</w:t>
            </w:r>
            <w:r>
              <w:t xml:space="preserve"> and equality (i.e., 13th Amendment, 14th Amendment, 15th Amendment).</w:t>
            </w:r>
          </w:p>
          <w:p w14:paraId="5A28A183" w14:textId="77777777" w:rsidR="00EB389E" w:rsidRDefault="00872BA8">
            <w:pPr>
              <w:pStyle w:val="TableParagraph"/>
              <w:spacing w:line="259" w:lineRule="auto"/>
              <w:ind w:left="57" w:right="163"/>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founding</w:t>
            </w:r>
            <w:r>
              <w:rPr>
                <w:spacing w:val="-3"/>
              </w:rPr>
              <w:t xml:space="preserve"> </w:t>
            </w:r>
            <w:r>
              <w:t>of</w:t>
            </w:r>
            <w:r>
              <w:rPr>
                <w:spacing w:val="-2"/>
              </w:rPr>
              <w:t xml:space="preserve"> </w:t>
            </w:r>
            <w:r>
              <w:t>Historically</w:t>
            </w:r>
            <w:r>
              <w:rPr>
                <w:spacing w:val="-3"/>
              </w:rPr>
              <w:t xml:space="preserve"> </w:t>
            </w:r>
            <w:r>
              <w:t>Black</w:t>
            </w:r>
            <w:r>
              <w:rPr>
                <w:spacing w:val="-3"/>
              </w:rPr>
              <w:t xml:space="preserve"> </w:t>
            </w:r>
            <w:r>
              <w:t>Colleges</w:t>
            </w:r>
            <w:r>
              <w:rPr>
                <w:spacing w:val="-5"/>
              </w:rPr>
              <w:t xml:space="preserve"> </w:t>
            </w:r>
            <w:r>
              <w:t>and</w:t>
            </w:r>
            <w:r>
              <w:rPr>
                <w:spacing w:val="-3"/>
              </w:rPr>
              <w:t xml:space="preserve"> </w:t>
            </w:r>
            <w:r>
              <w:t xml:space="preserve">Universities </w:t>
            </w:r>
            <w:r>
              <w:rPr>
                <w:spacing w:val="-2"/>
              </w:rPr>
              <w:t>(HBCUs).</w:t>
            </w:r>
          </w:p>
          <w:p w14:paraId="5A28A184" w14:textId="77777777" w:rsidR="00EB389E" w:rsidRDefault="00872BA8">
            <w:pPr>
              <w:pStyle w:val="TableParagraph"/>
              <w:spacing w:line="251" w:lineRule="exact"/>
              <w:ind w:left="57"/>
            </w:pPr>
            <w:r>
              <w:rPr>
                <w:i/>
              </w:rPr>
              <w:t>Clarification</w:t>
            </w:r>
            <w:r>
              <w:rPr>
                <w:i/>
                <w:spacing w:val="-9"/>
              </w:rPr>
              <w:t xml:space="preserve"> </w:t>
            </w:r>
            <w:r>
              <w:rPr>
                <w:i/>
              </w:rPr>
              <w:t>3:</w:t>
            </w:r>
            <w:r>
              <w:rPr>
                <w:i/>
                <w:spacing w:val="-4"/>
              </w:rPr>
              <w:t xml:space="preserve"> </w:t>
            </w:r>
            <w:r>
              <w:t>Instruction</w:t>
            </w:r>
            <w:r>
              <w:rPr>
                <w:spacing w:val="-7"/>
              </w:rPr>
              <w:t xml:space="preserve"> </w:t>
            </w:r>
            <w:r>
              <w:t>includes</w:t>
            </w:r>
            <w:r>
              <w:rPr>
                <w:spacing w:val="-6"/>
              </w:rPr>
              <w:t xml:space="preserve"> </w:t>
            </w:r>
            <w:r>
              <w:t>fraternal</w:t>
            </w:r>
            <w:r>
              <w:rPr>
                <w:spacing w:val="-6"/>
              </w:rPr>
              <w:t xml:space="preserve"> </w:t>
            </w:r>
            <w:r>
              <w:t>and</w:t>
            </w:r>
            <w:r>
              <w:rPr>
                <w:spacing w:val="-4"/>
              </w:rPr>
              <w:t xml:space="preserve"> </w:t>
            </w:r>
            <w:r>
              <w:t>sororal</w:t>
            </w:r>
            <w:r>
              <w:rPr>
                <w:spacing w:val="-3"/>
              </w:rPr>
              <w:t xml:space="preserve"> </w:t>
            </w:r>
            <w:r>
              <w:rPr>
                <w:spacing w:val="-2"/>
              </w:rPr>
              <w:t>organizations.</w:t>
            </w:r>
          </w:p>
        </w:tc>
      </w:tr>
      <w:tr w:rsidR="00EB389E" w14:paraId="5A28A18B" w14:textId="77777777">
        <w:trPr>
          <w:trHeight w:val="1326"/>
        </w:trPr>
        <w:tc>
          <w:tcPr>
            <w:tcW w:w="1643" w:type="dxa"/>
            <w:tcBorders>
              <w:top w:val="single" w:sz="4" w:space="0" w:color="000000"/>
            </w:tcBorders>
          </w:tcPr>
          <w:p w14:paraId="5A28A186" w14:textId="77777777" w:rsidR="00EB389E" w:rsidRDefault="00EB389E">
            <w:pPr>
              <w:pStyle w:val="TableParagraph"/>
              <w:rPr>
                <w:sz w:val="24"/>
              </w:rPr>
            </w:pPr>
          </w:p>
          <w:p w14:paraId="5A28A187" w14:textId="77777777" w:rsidR="00EB389E" w:rsidRDefault="00EB389E">
            <w:pPr>
              <w:pStyle w:val="TableParagraph"/>
              <w:spacing w:before="39"/>
              <w:rPr>
                <w:sz w:val="24"/>
              </w:rPr>
            </w:pPr>
          </w:p>
          <w:p w14:paraId="5A28A188" w14:textId="77777777" w:rsidR="00EB389E" w:rsidRDefault="00872BA8">
            <w:pPr>
              <w:pStyle w:val="TableParagraph"/>
              <w:ind w:right="71"/>
              <w:jc w:val="center"/>
              <w:rPr>
                <w:sz w:val="24"/>
              </w:rPr>
            </w:pPr>
            <w:r>
              <w:rPr>
                <w:spacing w:val="-2"/>
                <w:sz w:val="24"/>
              </w:rPr>
              <w:t>SS.912.AA.3.3</w:t>
            </w:r>
          </w:p>
        </w:tc>
        <w:tc>
          <w:tcPr>
            <w:tcW w:w="7821" w:type="dxa"/>
            <w:tcBorders>
              <w:top w:val="single" w:sz="4" w:space="0" w:color="000000"/>
            </w:tcBorders>
          </w:tcPr>
          <w:p w14:paraId="5A28A189" w14:textId="77777777" w:rsidR="00EB389E" w:rsidRDefault="00EB389E">
            <w:pPr>
              <w:pStyle w:val="TableParagraph"/>
              <w:spacing w:before="22"/>
              <w:rPr>
                <w:sz w:val="24"/>
              </w:rPr>
            </w:pPr>
          </w:p>
          <w:p w14:paraId="5A28A18A" w14:textId="5646AC40" w:rsidR="00EB389E" w:rsidRDefault="00872BA8">
            <w:pPr>
              <w:pStyle w:val="TableParagraph"/>
              <w:spacing w:before="1"/>
              <w:ind w:left="178" w:right="184"/>
              <w:rPr>
                <w:sz w:val="24"/>
              </w:rPr>
            </w:pPr>
            <w:r>
              <w:rPr>
                <w:sz w:val="24"/>
              </w:rPr>
              <w:t>Examine the importance of sacrifices, contributions</w:t>
            </w:r>
            <w:r w:rsidR="00007351" w:rsidRPr="00D91306">
              <w:rPr>
                <w:color w:val="000000" w:themeColor="text1"/>
                <w:sz w:val="24"/>
              </w:rPr>
              <w:t>,</w:t>
            </w:r>
            <w:r>
              <w:rPr>
                <w:sz w:val="24"/>
              </w:rPr>
              <w:t xml:space="preserve"> and experiences of African</w:t>
            </w:r>
            <w:r>
              <w:rPr>
                <w:spacing w:val="-3"/>
                <w:sz w:val="24"/>
              </w:rPr>
              <w:t xml:space="preserve"> </w:t>
            </w:r>
            <w:r>
              <w:rPr>
                <w:sz w:val="24"/>
              </w:rPr>
              <w:t>Americans</w:t>
            </w:r>
            <w:r>
              <w:rPr>
                <w:spacing w:val="-5"/>
                <w:sz w:val="24"/>
              </w:rPr>
              <w:t xml:space="preserve"> </w:t>
            </w:r>
            <w:r>
              <w:rPr>
                <w:sz w:val="24"/>
              </w:rPr>
              <w:t>during</w:t>
            </w:r>
            <w:r>
              <w:rPr>
                <w:spacing w:val="-5"/>
                <w:sz w:val="24"/>
              </w:rPr>
              <w:t xml:space="preserve"> </w:t>
            </w:r>
            <w:r>
              <w:rPr>
                <w:sz w:val="24"/>
              </w:rPr>
              <w:t>wartime</w:t>
            </w:r>
            <w:r>
              <w:rPr>
                <w:spacing w:val="-6"/>
                <w:sz w:val="24"/>
              </w:rPr>
              <w:t xml:space="preserve"> </w:t>
            </w:r>
            <w:r>
              <w:rPr>
                <w:sz w:val="24"/>
              </w:rPr>
              <w:t>from</w:t>
            </w:r>
            <w:r>
              <w:rPr>
                <w:spacing w:val="-5"/>
                <w:sz w:val="24"/>
              </w:rPr>
              <w:t xml:space="preserve"> </w:t>
            </w:r>
            <w:r>
              <w:rPr>
                <w:sz w:val="24"/>
              </w:rPr>
              <w:t>the</w:t>
            </w:r>
            <w:r>
              <w:rPr>
                <w:spacing w:val="-6"/>
                <w:sz w:val="24"/>
              </w:rPr>
              <w:t xml:space="preserve"> </w:t>
            </w:r>
            <w:r>
              <w:rPr>
                <w:sz w:val="24"/>
              </w:rPr>
              <w:t>Spanish-American</w:t>
            </w:r>
            <w:r>
              <w:rPr>
                <w:spacing w:val="-3"/>
                <w:sz w:val="24"/>
              </w:rPr>
              <w:t xml:space="preserve"> </w:t>
            </w:r>
            <w:r>
              <w:rPr>
                <w:sz w:val="24"/>
              </w:rPr>
              <w:t>War</w:t>
            </w:r>
            <w:r>
              <w:rPr>
                <w:spacing w:val="-6"/>
                <w:sz w:val="24"/>
              </w:rPr>
              <w:t xml:space="preserve"> </w:t>
            </w:r>
            <w:r>
              <w:rPr>
                <w:sz w:val="24"/>
              </w:rPr>
              <w:t>through the Korean War.</w:t>
            </w:r>
          </w:p>
        </w:tc>
      </w:tr>
      <w:tr w:rsidR="00EB389E" w14:paraId="5A28A190" w14:textId="77777777">
        <w:trPr>
          <w:trHeight w:val="3175"/>
        </w:trPr>
        <w:tc>
          <w:tcPr>
            <w:tcW w:w="9464" w:type="dxa"/>
            <w:gridSpan w:val="2"/>
            <w:tcBorders>
              <w:bottom w:val="single" w:sz="4" w:space="0" w:color="000000"/>
            </w:tcBorders>
          </w:tcPr>
          <w:p w14:paraId="5A28A18C" w14:textId="77777777" w:rsidR="00EB389E" w:rsidRDefault="00872BA8">
            <w:pPr>
              <w:pStyle w:val="TableParagraph"/>
              <w:spacing w:before="191"/>
              <w:ind w:left="57"/>
              <w:jc w:val="both"/>
            </w:pPr>
            <w:r>
              <w:rPr>
                <w:u w:val="single"/>
              </w:rPr>
              <w:t>Benchmark</w:t>
            </w:r>
            <w:r>
              <w:rPr>
                <w:spacing w:val="-6"/>
                <w:u w:val="single"/>
              </w:rPr>
              <w:t xml:space="preserve"> </w:t>
            </w:r>
            <w:r>
              <w:rPr>
                <w:spacing w:val="-2"/>
                <w:u w:val="single"/>
              </w:rPr>
              <w:t>Clarifications:</w:t>
            </w:r>
          </w:p>
          <w:p w14:paraId="5A28A18D" w14:textId="77777777" w:rsidR="00EB389E" w:rsidRDefault="00872BA8">
            <w:pPr>
              <w:pStyle w:val="TableParagraph"/>
              <w:spacing w:before="1" w:line="259" w:lineRule="auto"/>
              <w:ind w:left="57" w:right="152"/>
              <w:jc w:val="both"/>
            </w:pPr>
            <w:r>
              <w:rPr>
                <w:i/>
              </w:rPr>
              <w:t>Clarification</w:t>
            </w:r>
            <w:r>
              <w:rPr>
                <w:i/>
                <w:spacing w:val="-2"/>
              </w:rPr>
              <w:t xml:space="preserve"> </w:t>
            </w:r>
            <w:r>
              <w:rPr>
                <w:i/>
              </w:rPr>
              <w:t xml:space="preserve">1: </w:t>
            </w:r>
            <w:r>
              <w:t>Instruction</w:t>
            </w:r>
            <w:r>
              <w:rPr>
                <w:spacing w:val="-2"/>
              </w:rPr>
              <w:t xml:space="preserve"> </w:t>
            </w:r>
            <w:r>
              <w:t>includes</w:t>
            </w:r>
            <w:r>
              <w:rPr>
                <w:spacing w:val="-1"/>
              </w:rPr>
              <w:t xml:space="preserve"> </w:t>
            </w:r>
            <w:r>
              <w:t>the contributions of African American</w:t>
            </w:r>
            <w:r>
              <w:rPr>
                <w:spacing w:val="-2"/>
              </w:rPr>
              <w:t xml:space="preserve"> </w:t>
            </w:r>
            <w:r>
              <w:t>soldiers during</w:t>
            </w:r>
            <w:r>
              <w:rPr>
                <w:spacing w:val="-2"/>
              </w:rPr>
              <w:t xml:space="preserve"> </w:t>
            </w:r>
            <w:r>
              <w:t>World War I. (e.g.,</w:t>
            </w:r>
            <w:r>
              <w:rPr>
                <w:spacing w:val="-3"/>
              </w:rPr>
              <w:t xml:space="preserve"> </w:t>
            </w:r>
            <w:r>
              <w:t>369th</w:t>
            </w:r>
            <w:r>
              <w:rPr>
                <w:spacing w:val="-6"/>
              </w:rPr>
              <w:t xml:space="preserve"> </w:t>
            </w:r>
            <w:r>
              <w:t>Infantry</w:t>
            </w:r>
            <w:r>
              <w:rPr>
                <w:spacing w:val="-3"/>
              </w:rPr>
              <w:t xml:space="preserve"> </w:t>
            </w:r>
            <w:r>
              <w:t>Regiment</w:t>
            </w:r>
            <w:r>
              <w:rPr>
                <w:spacing w:val="-5"/>
              </w:rPr>
              <w:t xml:space="preserve"> </w:t>
            </w:r>
            <w:r>
              <w:t>[Harlem</w:t>
            </w:r>
            <w:r>
              <w:rPr>
                <w:spacing w:val="-2"/>
              </w:rPr>
              <w:t xml:space="preserve"> </w:t>
            </w:r>
            <w:r>
              <w:t>Hellfighters],</w:t>
            </w:r>
            <w:r>
              <w:rPr>
                <w:spacing w:val="-6"/>
              </w:rPr>
              <w:t xml:space="preserve"> </w:t>
            </w:r>
            <w:r>
              <w:t>370th</w:t>
            </w:r>
            <w:r>
              <w:rPr>
                <w:spacing w:val="-3"/>
              </w:rPr>
              <w:t xml:space="preserve"> </w:t>
            </w:r>
            <w:r>
              <w:t>Infantry</w:t>
            </w:r>
            <w:r>
              <w:rPr>
                <w:spacing w:val="-3"/>
              </w:rPr>
              <w:t xml:space="preserve"> </w:t>
            </w:r>
            <w:r>
              <w:t>Regiment,</w:t>
            </w:r>
            <w:r>
              <w:rPr>
                <w:spacing w:val="-3"/>
              </w:rPr>
              <w:t xml:space="preserve"> </w:t>
            </w:r>
            <w:r>
              <w:t>Sgt.</w:t>
            </w:r>
            <w:r>
              <w:rPr>
                <w:spacing w:val="-3"/>
              </w:rPr>
              <w:t xml:space="preserve"> </w:t>
            </w:r>
            <w:r>
              <w:t>Henry</w:t>
            </w:r>
            <w:r>
              <w:rPr>
                <w:spacing w:val="-3"/>
              </w:rPr>
              <w:t xml:space="preserve"> </w:t>
            </w:r>
            <w:r>
              <w:t>Johnson,</w:t>
            </w:r>
            <w:r>
              <w:rPr>
                <w:spacing w:val="-3"/>
              </w:rPr>
              <w:t xml:space="preserve"> </w:t>
            </w:r>
            <w:r>
              <w:t>Cpl. Freddie Stowers).</w:t>
            </w:r>
          </w:p>
          <w:p w14:paraId="5A28A18E" w14:textId="77777777" w:rsidR="00EB389E" w:rsidRDefault="00872BA8">
            <w:pPr>
              <w:pStyle w:val="TableParagraph"/>
              <w:spacing w:before="1"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heroic</w:t>
            </w:r>
            <w:r>
              <w:rPr>
                <w:spacing w:val="-2"/>
              </w:rPr>
              <w:t xml:space="preserve"> </w:t>
            </w:r>
            <w:r>
              <w:t>actions</w:t>
            </w:r>
            <w:r>
              <w:rPr>
                <w:spacing w:val="-4"/>
              </w:rPr>
              <w:t xml:space="preserve"> </w:t>
            </w:r>
            <w:r>
              <w:t>displayed</w:t>
            </w:r>
            <w:r>
              <w:rPr>
                <w:spacing w:val="-2"/>
              </w:rPr>
              <w:t xml:space="preserve"> </w:t>
            </w:r>
            <w:r>
              <w:t>by</w:t>
            </w:r>
            <w:r>
              <w:rPr>
                <w:spacing w:val="-5"/>
              </w:rPr>
              <w:t xml:space="preserve"> </w:t>
            </w:r>
            <w:r>
              <w:t>the</w:t>
            </w:r>
            <w:r>
              <w:rPr>
                <w:spacing w:val="-2"/>
              </w:rPr>
              <w:t xml:space="preserve"> </w:t>
            </w:r>
            <w:r>
              <w:t>Tuskegee</w:t>
            </w:r>
            <w:r>
              <w:rPr>
                <w:spacing w:val="-4"/>
              </w:rPr>
              <w:t xml:space="preserve"> </w:t>
            </w:r>
            <w:r>
              <w:t>Airmen</w:t>
            </w:r>
            <w:r>
              <w:rPr>
                <w:spacing w:val="-2"/>
              </w:rPr>
              <w:t xml:space="preserve"> </w:t>
            </w:r>
            <w:r>
              <w:t>during</w:t>
            </w:r>
            <w:r>
              <w:rPr>
                <w:spacing w:val="-2"/>
              </w:rPr>
              <w:t xml:space="preserve"> </w:t>
            </w:r>
            <w:r>
              <w:t>World War II. (e.g., Gen. Charles McGee, Gen. Benjamin O. Davis, Jr., Gen. Daniel “Chappie” James, Capt. Roscoe C. Brown, 1st Lt. Lucius Theus, Charles Alfred “Chief” Anderson, James Polkinghorne).</w:t>
            </w:r>
          </w:p>
          <w:p w14:paraId="5A28A18F" w14:textId="77777777" w:rsidR="00EB389E" w:rsidRDefault="00872BA8">
            <w:pPr>
              <w:pStyle w:val="TableParagraph"/>
              <w:ind w:left="57" w:right="299"/>
              <w:jc w:val="both"/>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the</w:t>
            </w:r>
            <w:r>
              <w:rPr>
                <w:spacing w:val="-1"/>
              </w:rPr>
              <w:t xml:space="preserve"> </w:t>
            </w:r>
            <w:r>
              <w:t>contributions</w:t>
            </w:r>
            <w:r>
              <w:rPr>
                <w:spacing w:val="-1"/>
              </w:rPr>
              <w:t xml:space="preserve"> </w:t>
            </w:r>
            <w:r>
              <w:t>of African</w:t>
            </w:r>
            <w:r>
              <w:rPr>
                <w:spacing w:val="-1"/>
              </w:rPr>
              <w:t xml:space="preserve"> </w:t>
            </w:r>
            <w:r>
              <w:t>American</w:t>
            </w:r>
            <w:r>
              <w:rPr>
                <w:spacing w:val="-1"/>
              </w:rPr>
              <w:t xml:space="preserve"> </w:t>
            </w:r>
            <w:r>
              <w:t>women</w:t>
            </w:r>
            <w:r>
              <w:rPr>
                <w:spacing w:val="-4"/>
              </w:rPr>
              <w:t xml:space="preserve"> </w:t>
            </w:r>
            <w:r>
              <w:t>to</w:t>
            </w:r>
            <w:r>
              <w:rPr>
                <w:spacing w:val="-1"/>
              </w:rPr>
              <w:t xml:space="preserve"> </w:t>
            </w:r>
            <w:r>
              <w:t>World</w:t>
            </w:r>
            <w:r>
              <w:rPr>
                <w:spacing w:val="-1"/>
              </w:rPr>
              <w:t xml:space="preserve"> </w:t>
            </w:r>
            <w:r>
              <w:t>War I</w:t>
            </w:r>
            <w:r>
              <w:rPr>
                <w:spacing w:val="-3"/>
              </w:rPr>
              <w:t xml:space="preserve"> </w:t>
            </w:r>
            <w:r>
              <w:t>and World</w:t>
            </w:r>
            <w:r>
              <w:rPr>
                <w:spacing w:val="-2"/>
              </w:rPr>
              <w:t xml:space="preserve"> </w:t>
            </w:r>
            <w:r>
              <w:t>War</w:t>
            </w:r>
            <w:r>
              <w:rPr>
                <w:spacing w:val="-1"/>
              </w:rPr>
              <w:t xml:space="preserve"> </w:t>
            </w:r>
            <w:r>
              <w:t>II</w:t>
            </w:r>
            <w:r>
              <w:rPr>
                <w:spacing w:val="-4"/>
              </w:rPr>
              <w:t xml:space="preserve"> </w:t>
            </w:r>
            <w:r>
              <w:t>(e.g.,</w:t>
            </w:r>
            <w:r>
              <w:rPr>
                <w:spacing w:val="40"/>
              </w:rPr>
              <w:t xml:space="preserve"> </w:t>
            </w:r>
            <w:r>
              <w:t>6888th</w:t>
            </w:r>
            <w:r>
              <w:rPr>
                <w:spacing w:val="-5"/>
              </w:rPr>
              <w:t xml:space="preserve"> </w:t>
            </w:r>
            <w:r>
              <w:t>Central</w:t>
            </w:r>
            <w:r>
              <w:rPr>
                <w:spacing w:val="-1"/>
              </w:rPr>
              <w:t xml:space="preserve"> </w:t>
            </w:r>
            <w:r>
              <w:t>Postal</w:t>
            </w:r>
            <w:r>
              <w:rPr>
                <w:spacing w:val="-1"/>
              </w:rPr>
              <w:t xml:space="preserve"> </w:t>
            </w:r>
            <w:r>
              <w:t>Directory</w:t>
            </w:r>
            <w:r>
              <w:rPr>
                <w:spacing w:val="-2"/>
              </w:rPr>
              <w:t xml:space="preserve"> </w:t>
            </w:r>
            <w:r>
              <w:t>Battalion</w:t>
            </w:r>
            <w:r>
              <w:rPr>
                <w:spacing w:val="-5"/>
              </w:rPr>
              <w:t xml:space="preserve"> </w:t>
            </w:r>
            <w:r>
              <w:t>[Six</w:t>
            </w:r>
            <w:r>
              <w:rPr>
                <w:spacing w:val="-2"/>
              </w:rPr>
              <w:t xml:space="preserve"> </w:t>
            </w:r>
            <w:r>
              <w:t>Triple</w:t>
            </w:r>
            <w:r>
              <w:rPr>
                <w:spacing w:val="-4"/>
              </w:rPr>
              <w:t xml:space="preserve"> </w:t>
            </w:r>
            <w:r>
              <w:t>Eight],</w:t>
            </w:r>
            <w:r>
              <w:rPr>
                <w:spacing w:val="-7"/>
              </w:rPr>
              <w:t xml:space="preserve"> </w:t>
            </w:r>
            <w:r>
              <w:t>Lt.</w:t>
            </w:r>
            <w:r>
              <w:rPr>
                <w:spacing w:val="-2"/>
              </w:rPr>
              <w:t xml:space="preserve"> </w:t>
            </w:r>
            <w:r>
              <w:t>Col.</w:t>
            </w:r>
            <w:r>
              <w:rPr>
                <w:spacing w:val="-2"/>
              </w:rPr>
              <w:t xml:space="preserve"> </w:t>
            </w:r>
            <w:r>
              <w:t>Charity</w:t>
            </w:r>
            <w:r>
              <w:rPr>
                <w:spacing w:val="-5"/>
              </w:rPr>
              <w:t xml:space="preserve"> </w:t>
            </w:r>
            <w:r>
              <w:t>Edna Adams, Addie W. Hunton, Kathryn M. Johnson, Helen Curtis).</w:t>
            </w:r>
          </w:p>
        </w:tc>
      </w:tr>
      <w:tr w:rsidR="00EB389E" w14:paraId="5A28A195" w14:textId="77777777">
        <w:trPr>
          <w:trHeight w:val="850"/>
        </w:trPr>
        <w:tc>
          <w:tcPr>
            <w:tcW w:w="1643" w:type="dxa"/>
            <w:tcBorders>
              <w:top w:val="single" w:sz="4" w:space="0" w:color="000000"/>
            </w:tcBorders>
          </w:tcPr>
          <w:p w14:paraId="5A28A191" w14:textId="77777777" w:rsidR="00EB389E" w:rsidRDefault="00EB389E">
            <w:pPr>
              <w:pStyle w:val="TableParagraph"/>
              <w:spacing w:before="178"/>
              <w:rPr>
                <w:sz w:val="24"/>
              </w:rPr>
            </w:pPr>
          </w:p>
          <w:p w14:paraId="5A28A192" w14:textId="77777777" w:rsidR="00EB389E" w:rsidRDefault="00872BA8">
            <w:pPr>
              <w:pStyle w:val="TableParagraph"/>
              <w:spacing w:before="1"/>
              <w:ind w:right="71"/>
              <w:jc w:val="center"/>
              <w:rPr>
                <w:sz w:val="24"/>
              </w:rPr>
            </w:pPr>
            <w:r>
              <w:rPr>
                <w:spacing w:val="-2"/>
                <w:sz w:val="24"/>
              </w:rPr>
              <w:t>SS.912.AA.3.4</w:t>
            </w:r>
          </w:p>
        </w:tc>
        <w:tc>
          <w:tcPr>
            <w:tcW w:w="7821" w:type="dxa"/>
            <w:tcBorders>
              <w:top w:val="single" w:sz="4" w:space="0" w:color="000000"/>
            </w:tcBorders>
          </w:tcPr>
          <w:p w14:paraId="5A28A193" w14:textId="77777777" w:rsidR="00EB389E" w:rsidRDefault="00EB389E">
            <w:pPr>
              <w:pStyle w:val="TableParagraph"/>
              <w:spacing w:before="3"/>
              <w:rPr>
                <w:sz w:val="24"/>
              </w:rPr>
            </w:pPr>
          </w:p>
          <w:p w14:paraId="5A28A194" w14:textId="704B0942" w:rsidR="00EB389E" w:rsidRDefault="00872BA8">
            <w:pPr>
              <w:pStyle w:val="TableParagraph"/>
              <w:spacing w:line="270" w:lineRule="atLeast"/>
              <w:ind w:left="178" w:right="342"/>
              <w:rPr>
                <w:sz w:val="24"/>
              </w:rPr>
            </w:pPr>
            <w:r>
              <w:rPr>
                <w:sz w:val="24"/>
              </w:rPr>
              <w:t>Evaluate</w:t>
            </w:r>
            <w:r>
              <w:rPr>
                <w:spacing w:val="-5"/>
                <w:sz w:val="24"/>
              </w:rPr>
              <w:t xml:space="preserve"> </w:t>
            </w:r>
            <w:r>
              <w:rPr>
                <w:sz w:val="24"/>
              </w:rPr>
              <w:t>the</w:t>
            </w:r>
            <w:r>
              <w:rPr>
                <w:spacing w:val="-5"/>
                <w:sz w:val="24"/>
              </w:rPr>
              <w:t xml:space="preserve"> </w:t>
            </w:r>
            <w:r>
              <w:rPr>
                <w:sz w:val="24"/>
              </w:rPr>
              <w:t>relationship</w:t>
            </w:r>
            <w:r>
              <w:rPr>
                <w:spacing w:val="-5"/>
                <w:sz w:val="24"/>
              </w:rPr>
              <w:t xml:space="preserve"> </w:t>
            </w:r>
            <w:r>
              <w:rPr>
                <w:sz w:val="24"/>
              </w:rPr>
              <w:t>of</w:t>
            </w:r>
            <w:r>
              <w:rPr>
                <w:spacing w:val="-5"/>
                <w:sz w:val="24"/>
              </w:rPr>
              <w:t xml:space="preserve"> </w:t>
            </w:r>
            <w:r>
              <w:rPr>
                <w:sz w:val="24"/>
              </w:rPr>
              <w:t>various</w:t>
            </w:r>
            <w:r>
              <w:rPr>
                <w:spacing w:val="-5"/>
                <w:sz w:val="24"/>
              </w:rPr>
              <w:t xml:space="preserve"> </w:t>
            </w:r>
            <w:r>
              <w:rPr>
                <w:sz w:val="24"/>
              </w:rPr>
              <w:t>ethnic</w:t>
            </w:r>
            <w:r>
              <w:rPr>
                <w:spacing w:val="-5"/>
                <w:sz w:val="24"/>
              </w:rPr>
              <w:t xml:space="preserve"> </w:t>
            </w:r>
            <w:r>
              <w:rPr>
                <w:sz w:val="24"/>
              </w:rPr>
              <w:t>groups</w:t>
            </w:r>
            <w:r>
              <w:rPr>
                <w:spacing w:val="-5"/>
                <w:sz w:val="24"/>
              </w:rPr>
              <w:t xml:space="preserve"> </w:t>
            </w:r>
            <w:r>
              <w:rPr>
                <w:sz w:val="24"/>
              </w:rPr>
              <w:t>to</w:t>
            </w:r>
            <w:r>
              <w:rPr>
                <w:spacing w:val="-5"/>
                <w:sz w:val="24"/>
              </w:rPr>
              <w:t xml:space="preserve"> </w:t>
            </w:r>
            <w:r>
              <w:rPr>
                <w:sz w:val="24"/>
              </w:rPr>
              <w:t>African</w:t>
            </w:r>
            <w:r>
              <w:rPr>
                <w:spacing w:val="-3"/>
                <w:sz w:val="24"/>
              </w:rPr>
              <w:t xml:space="preserve"> </w:t>
            </w:r>
            <w:r>
              <w:rPr>
                <w:sz w:val="24"/>
              </w:rPr>
              <w:t>Americans’ access to rights, privileges</w:t>
            </w:r>
            <w:r w:rsidR="00007351" w:rsidRPr="00553DA2">
              <w:rPr>
                <w:color w:val="000000" w:themeColor="text1"/>
                <w:sz w:val="24"/>
              </w:rPr>
              <w:t>,</w:t>
            </w:r>
            <w:r>
              <w:rPr>
                <w:sz w:val="24"/>
              </w:rPr>
              <w:t xml:space="preserve"> and liberties in the United States.</w:t>
            </w:r>
          </w:p>
        </w:tc>
      </w:tr>
    </w:tbl>
    <w:p w14:paraId="5A28A196"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197"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67"/>
        <w:gridCol w:w="7797"/>
      </w:tblGrid>
      <w:tr w:rsidR="00EB389E" w14:paraId="5A28A19D" w14:textId="77777777">
        <w:trPr>
          <w:trHeight w:val="3249"/>
        </w:trPr>
        <w:tc>
          <w:tcPr>
            <w:tcW w:w="9464" w:type="dxa"/>
            <w:gridSpan w:val="2"/>
            <w:tcBorders>
              <w:bottom w:val="single" w:sz="4" w:space="0" w:color="000000"/>
            </w:tcBorders>
          </w:tcPr>
          <w:p w14:paraId="5A28A198"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199" w14:textId="77777777" w:rsidR="00EB389E" w:rsidRDefault="00872BA8">
            <w:pPr>
              <w:pStyle w:val="TableParagraph"/>
              <w:spacing w:before="4" w:line="256" w:lineRule="auto"/>
              <w:ind w:left="57" w:right="163"/>
            </w:pPr>
            <w:r>
              <w:rPr>
                <w:i/>
              </w:rPr>
              <w:t>Clarification</w:t>
            </w:r>
            <w:r>
              <w:rPr>
                <w:i/>
                <w:spacing w:val="-5"/>
              </w:rPr>
              <w:t xml:space="preserve"> </w:t>
            </w:r>
            <w:r>
              <w:rPr>
                <w:i/>
              </w:rPr>
              <w:t>1:</w:t>
            </w:r>
            <w:r>
              <w:rPr>
                <w:i/>
                <w:spacing w:val="-2"/>
              </w:rPr>
              <w:t xml:space="preserve"> </w:t>
            </w:r>
            <w:r>
              <w:t>Instruction</w:t>
            </w:r>
            <w:r>
              <w:rPr>
                <w:spacing w:val="-5"/>
              </w:rPr>
              <w:t xml:space="preserve"> </w:t>
            </w:r>
            <w:r>
              <w:t>includes</w:t>
            </w:r>
            <w:r>
              <w:rPr>
                <w:spacing w:val="-4"/>
              </w:rPr>
              <w:t xml:space="preserve"> </w:t>
            </w:r>
            <w:r>
              <w:t>landmark</w:t>
            </w:r>
            <w:r>
              <w:rPr>
                <w:spacing w:val="-2"/>
              </w:rPr>
              <w:t xml:space="preserve"> </w:t>
            </w:r>
            <w:r>
              <w:t>United</w:t>
            </w:r>
            <w:r>
              <w:rPr>
                <w:spacing w:val="-2"/>
              </w:rPr>
              <w:t xml:space="preserve"> </w:t>
            </w:r>
            <w:r>
              <w:t>States</w:t>
            </w:r>
            <w:r>
              <w:rPr>
                <w:spacing w:val="-2"/>
              </w:rPr>
              <w:t xml:space="preserve"> </w:t>
            </w:r>
            <w:r>
              <w:t>Supreme</w:t>
            </w:r>
            <w:r>
              <w:rPr>
                <w:spacing w:val="-2"/>
              </w:rPr>
              <w:t xml:space="preserve"> </w:t>
            </w:r>
            <w:r>
              <w:t>Court</w:t>
            </w:r>
            <w:r>
              <w:rPr>
                <w:spacing w:val="-4"/>
              </w:rPr>
              <w:t xml:space="preserve"> </w:t>
            </w:r>
            <w:r>
              <w:t>Cases</w:t>
            </w:r>
            <w:r>
              <w:rPr>
                <w:spacing w:val="-4"/>
              </w:rPr>
              <w:t xml:space="preserve"> </w:t>
            </w:r>
            <w:r>
              <w:t>affecting</w:t>
            </w:r>
            <w:r>
              <w:rPr>
                <w:spacing w:val="-2"/>
              </w:rPr>
              <w:t xml:space="preserve"> </w:t>
            </w:r>
            <w:r>
              <w:t>African Americans (e.g., the Slaughter House cases, Yick Wo v. Hopkins, Plessy v. Ferguson).</w:t>
            </w:r>
          </w:p>
          <w:p w14:paraId="5A28A19A" w14:textId="77777777" w:rsidR="00EB389E" w:rsidRDefault="00872BA8">
            <w:pPr>
              <w:pStyle w:val="TableParagraph"/>
              <w:spacing w:before="3"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influence</w:t>
            </w:r>
            <w:r>
              <w:rPr>
                <w:spacing w:val="-2"/>
              </w:rPr>
              <w:t xml:space="preserve"> </w:t>
            </w:r>
            <w:r>
              <w:t>of</w:t>
            </w:r>
            <w:r>
              <w:rPr>
                <w:spacing w:val="-1"/>
              </w:rPr>
              <w:t xml:space="preserve"> </w:t>
            </w:r>
            <w:r>
              <w:t>white</w:t>
            </w:r>
            <w:r>
              <w:rPr>
                <w:spacing w:val="-2"/>
              </w:rPr>
              <w:t xml:space="preserve"> </w:t>
            </w:r>
            <w:r>
              <w:t>and</w:t>
            </w:r>
            <w:r>
              <w:rPr>
                <w:spacing w:val="-2"/>
              </w:rPr>
              <w:t xml:space="preserve"> </w:t>
            </w:r>
            <w:r>
              <w:t>black</w:t>
            </w:r>
            <w:r>
              <w:rPr>
                <w:spacing w:val="-2"/>
              </w:rPr>
              <w:t xml:space="preserve"> </w:t>
            </w:r>
            <w:r>
              <w:t>political</w:t>
            </w:r>
            <w:r>
              <w:rPr>
                <w:spacing w:val="-4"/>
              </w:rPr>
              <w:t xml:space="preserve"> </w:t>
            </w:r>
            <w:r>
              <w:t>leaders</w:t>
            </w:r>
            <w:r>
              <w:rPr>
                <w:spacing w:val="-2"/>
              </w:rPr>
              <w:t xml:space="preserve"> </w:t>
            </w:r>
            <w:r>
              <w:t>who</w:t>
            </w:r>
            <w:r>
              <w:rPr>
                <w:spacing w:val="-5"/>
              </w:rPr>
              <w:t xml:space="preserve"> </w:t>
            </w:r>
            <w:r>
              <w:t>fought</w:t>
            </w:r>
            <w:r>
              <w:rPr>
                <w:spacing w:val="-1"/>
              </w:rPr>
              <w:t xml:space="preserve"> </w:t>
            </w:r>
            <w:r>
              <w:t>on behalf of African Americans in state and national legislatures and courts.</w:t>
            </w:r>
          </w:p>
          <w:p w14:paraId="5A28A19B" w14:textId="09AF2C68" w:rsidR="00EB389E" w:rsidRDefault="00872BA8">
            <w:pPr>
              <w:pStyle w:val="TableParagraph"/>
              <w:spacing w:before="1" w:line="259" w:lineRule="auto"/>
              <w:ind w:left="57" w:right="163"/>
            </w:pP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organizations,</w:t>
            </w:r>
            <w:r>
              <w:rPr>
                <w:spacing w:val="-3"/>
              </w:rPr>
              <w:t xml:space="preserve"> </w:t>
            </w:r>
            <w:r>
              <w:t>individuals,</w:t>
            </w:r>
            <w:r>
              <w:rPr>
                <w:spacing w:val="-3"/>
              </w:rPr>
              <w:t xml:space="preserve"> </w:t>
            </w:r>
            <w:r>
              <w:t>legislation</w:t>
            </w:r>
            <w:r w:rsidR="00007351" w:rsidRPr="00D91306">
              <w:rPr>
                <w:color w:val="000000" w:themeColor="text1"/>
                <w:sz w:val="24"/>
              </w:rPr>
              <w:t>,</w:t>
            </w:r>
            <w:r>
              <w:rPr>
                <w:spacing w:val="-3"/>
              </w:rPr>
              <w:t xml:space="preserve"> </w:t>
            </w:r>
            <w:r>
              <w:t>and</w:t>
            </w:r>
            <w:r>
              <w:rPr>
                <w:spacing w:val="-3"/>
              </w:rPr>
              <w:t xml:space="preserve"> </w:t>
            </w:r>
            <w:r>
              <w:t>literature</w:t>
            </w:r>
            <w:r>
              <w:rPr>
                <w:spacing w:val="-5"/>
              </w:rPr>
              <w:t xml:space="preserve"> </w:t>
            </w:r>
            <w:r>
              <w:t>contributed to the movement for equal rights in the United States (e.g., Sojourner Truth, Frederick Douglass, Carter G. Woodson, Henry Beard Delany, Emma Beard Delaney, Hiram Rhodes Revels).</w:t>
            </w:r>
          </w:p>
          <w:p w14:paraId="5A28A19C" w14:textId="77777777" w:rsidR="00EB389E" w:rsidRDefault="00872BA8">
            <w:pPr>
              <w:pStyle w:val="TableParagraph"/>
              <w:ind w:left="57" w:right="163"/>
            </w:pPr>
            <w:r>
              <w:rPr>
                <w:i/>
              </w:rPr>
              <w:t>Clarification</w:t>
            </w:r>
            <w:r>
              <w:rPr>
                <w:i/>
                <w:spacing w:val="-5"/>
              </w:rPr>
              <w:t xml:space="preserve"> </w:t>
            </w:r>
            <w:r>
              <w:rPr>
                <w:i/>
              </w:rPr>
              <w:t>4:</w:t>
            </w:r>
            <w:r>
              <w:rPr>
                <w:i/>
                <w:spacing w:val="-2"/>
              </w:rPr>
              <w:t xml:space="preserve"> </w:t>
            </w:r>
            <w:r>
              <w:t>Instruction</w:t>
            </w:r>
            <w:r>
              <w:rPr>
                <w:spacing w:val="-5"/>
              </w:rPr>
              <w:t xml:space="preserve"> </w:t>
            </w:r>
            <w:r>
              <w:t>includes</w:t>
            </w:r>
            <w:r>
              <w:rPr>
                <w:spacing w:val="-5"/>
              </w:rPr>
              <w:t xml:space="preserve"> </w:t>
            </w:r>
            <w:r>
              <w:t>how</w:t>
            </w:r>
            <w:r>
              <w:rPr>
                <w:spacing w:val="-4"/>
              </w:rPr>
              <w:t xml:space="preserve"> </w:t>
            </w:r>
            <w:r>
              <w:t>whites</w:t>
            </w:r>
            <w:r>
              <w:rPr>
                <w:spacing w:val="-5"/>
              </w:rPr>
              <w:t xml:space="preserve"> </w:t>
            </w:r>
            <w:r>
              <w:t>who</w:t>
            </w:r>
            <w:r>
              <w:rPr>
                <w:spacing w:val="-3"/>
              </w:rPr>
              <w:t xml:space="preserve"> </w:t>
            </w:r>
            <w:r>
              <w:t>supported</w:t>
            </w:r>
            <w:r>
              <w:rPr>
                <w:spacing w:val="-3"/>
              </w:rPr>
              <w:t xml:space="preserve"> </w:t>
            </w:r>
            <w:r>
              <w:t>Reconstruction</w:t>
            </w:r>
            <w:r>
              <w:rPr>
                <w:spacing w:val="-3"/>
              </w:rPr>
              <w:t xml:space="preserve"> </w:t>
            </w:r>
            <w:r>
              <w:t>policies</w:t>
            </w:r>
            <w:r>
              <w:rPr>
                <w:spacing w:val="-3"/>
              </w:rPr>
              <w:t xml:space="preserve"> </w:t>
            </w:r>
            <w:r>
              <w:t>for</w:t>
            </w:r>
            <w:r>
              <w:rPr>
                <w:spacing w:val="-2"/>
              </w:rPr>
              <w:t xml:space="preserve"> </w:t>
            </w:r>
            <w:r>
              <w:t>freed</w:t>
            </w:r>
            <w:r>
              <w:rPr>
                <w:spacing w:val="-3"/>
              </w:rPr>
              <w:t xml:space="preserve"> </w:t>
            </w:r>
            <w:r>
              <w:t>blacks after the Civil War (white southerners being called scalawags and white northerners being called carpetbaggers) were targeted.</w:t>
            </w:r>
          </w:p>
        </w:tc>
      </w:tr>
      <w:tr w:rsidR="00EB389E" w14:paraId="5A28A1A2" w14:textId="77777777">
        <w:trPr>
          <w:trHeight w:val="1050"/>
        </w:trPr>
        <w:tc>
          <w:tcPr>
            <w:tcW w:w="1667" w:type="dxa"/>
            <w:tcBorders>
              <w:top w:val="single" w:sz="4" w:space="0" w:color="000000"/>
            </w:tcBorders>
          </w:tcPr>
          <w:p w14:paraId="5A28A19E" w14:textId="77777777" w:rsidR="00EB389E" w:rsidRDefault="00EB389E">
            <w:pPr>
              <w:pStyle w:val="TableParagraph"/>
              <w:spacing w:before="178"/>
              <w:rPr>
                <w:sz w:val="24"/>
              </w:rPr>
            </w:pPr>
          </w:p>
          <w:p w14:paraId="5A28A19F" w14:textId="77777777" w:rsidR="00EB389E" w:rsidRDefault="00872BA8">
            <w:pPr>
              <w:pStyle w:val="TableParagraph"/>
              <w:spacing w:before="1"/>
              <w:ind w:right="95"/>
              <w:jc w:val="center"/>
              <w:rPr>
                <w:sz w:val="24"/>
              </w:rPr>
            </w:pPr>
            <w:r>
              <w:rPr>
                <w:spacing w:val="-2"/>
                <w:sz w:val="24"/>
              </w:rPr>
              <w:t>SS.912.AA.3.5</w:t>
            </w:r>
          </w:p>
        </w:tc>
        <w:tc>
          <w:tcPr>
            <w:tcW w:w="7797" w:type="dxa"/>
            <w:tcBorders>
              <w:top w:val="single" w:sz="4" w:space="0" w:color="000000"/>
            </w:tcBorders>
          </w:tcPr>
          <w:p w14:paraId="5A28A1A0" w14:textId="77777777" w:rsidR="00EB389E" w:rsidRDefault="00EB389E">
            <w:pPr>
              <w:pStyle w:val="TableParagraph"/>
              <w:spacing w:before="22"/>
              <w:rPr>
                <w:sz w:val="24"/>
              </w:rPr>
            </w:pPr>
          </w:p>
          <w:p w14:paraId="5A28A1A1" w14:textId="204735F9" w:rsidR="00EB389E" w:rsidRDefault="00872BA8">
            <w:pPr>
              <w:pStyle w:val="TableParagraph"/>
              <w:spacing w:before="1"/>
              <w:ind w:left="154" w:right="169"/>
              <w:rPr>
                <w:sz w:val="24"/>
              </w:rPr>
            </w:pPr>
            <w:r>
              <w:rPr>
                <w:sz w:val="24"/>
              </w:rPr>
              <w:t>Explain</w:t>
            </w:r>
            <w:r>
              <w:rPr>
                <w:spacing w:val="-4"/>
                <w:sz w:val="24"/>
              </w:rPr>
              <w:t xml:space="preserve"> </w:t>
            </w:r>
            <w:r>
              <w:rPr>
                <w:sz w:val="24"/>
              </w:rPr>
              <w:t>the</w:t>
            </w:r>
            <w:r>
              <w:rPr>
                <w:spacing w:val="-5"/>
                <w:sz w:val="24"/>
              </w:rPr>
              <w:t xml:space="preserve"> </w:t>
            </w:r>
            <w:r>
              <w:rPr>
                <w:sz w:val="24"/>
              </w:rPr>
              <w:t>struggles</w:t>
            </w:r>
            <w:r>
              <w:rPr>
                <w:spacing w:val="-4"/>
                <w:sz w:val="24"/>
              </w:rPr>
              <w:t xml:space="preserve"> </w:t>
            </w:r>
            <w:r>
              <w:rPr>
                <w:sz w:val="24"/>
              </w:rPr>
              <w:t>faced</w:t>
            </w:r>
            <w:r>
              <w:rPr>
                <w:spacing w:val="-4"/>
                <w:sz w:val="24"/>
              </w:rPr>
              <w:t xml:space="preserve"> </w:t>
            </w:r>
            <w:r>
              <w:rPr>
                <w:sz w:val="24"/>
              </w:rPr>
              <w:t>by</w:t>
            </w:r>
            <w:r>
              <w:rPr>
                <w:spacing w:val="-4"/>
                <w:sz w:val="24"/>
              </w:rPr>
              <w:t xml:space="preserve"> </w:t>
            </w:r>
            <w:r>
              <w:rPr>
                <w:sz w:val="24"/>
              </w:rPr>
              <w:t>African</w:t>
            </w:r>
            <w:r>
              <w:rPr>
                <w:spacing w:val="-4"/>
                <w:sz w:val="24"/>
              </w:rPr>
              <w:t xml:space="preserve"> </w:t>
            </w:r>
            <w:r>
              <w:rPr>
                <w:sz w:val="24"/>
              </w:rPr>
              <w:t>American</w:t>
            </w:r>
            <w:r>
              <w:rPr>
                <w:spacing w:val="-2"/>
                <w:sz w:val="24"/>
              </w:rPr>
              <w:t xml:space="preserve"> </w:t>
            </w:r>
            <w:r>
              <w:rPr>
                <w:sz w:val="24"/>
              </w:rPr>
              <w:t>women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19th</w:t>
            </w:r>
            <w:r>
              <w:rPr>
                <w:spacing w:val="-4"/>
                <w:sz w:val="24"/>
              </w:rPr>
              <w:t xml:space="preserve"> </w:t>
            </w:r>
            <w:r>
              <w:rPr>
                <w:sz w:val="24"/>
              </w:rPr>
              <w:t>century as it relates to issues of suffrage, business</w:t>
            </w:r>
            <w:r w:rsidR="00007351" w:rsidRPr="00D91306">
              <w:rPr>
                <w:color w:val="000000" w:themeColor="text1"/>
                <w:sz w:val="24"/>
              </w:rPr>
              <w:t>,</w:t>
            </w:r>
            <w:r>
              <w:rPr>
                <w:sz w:val="24"/>
              </w:rPr>
              <w:t xml:space="preserve"> and access to education.</w:t>
            </w:r>
          </w:p>
        </w:tc>
      </w:tr>
      <w:tr w:rsidR="00EB389E" w14:paraId="5A28A1A6" w14:textId="77777777">
        <w:trPr>
          <w:trHeight w:val="1538"/>
        </w:trPr>
        <w:tc>
          <w:tcPr>
            <w:tcW w:w="9464" w:type="dxa"/>
            <w:gridSpan w:val="2"/>
            <w:tcBorders>
              <w:bottom w:val="single" w:sz="4" w:space="0" w:color="000000"/>
            </w:tcBorders>
          </w:tcPr>
          <w:p w14:paraId="5A28A1A3"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1A4" w14:textId="66EE6107" w:rsidR="00EB389E" w:rsidRDefault="00872BA8">
            <w:pPr>
              <w:pStyle w:val="TableParagraph"/>
              <w:ind w:left="57" w:right="163"/>
              <w:rPr>
                <w:i/>
              </w:rPr>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role</w:t>
            </w:r>
            <w:r>
              <w:rPr>
                <w:spacing w:val="-2"/>
              </w:rPr>
              <w:t xml:space="preserve"> </w:t>
            </w:r>
            <w:r>
              <w:t>of</w:t>
            </w:r>
            <w:r>
              <w:rPr>
                <w:spacing w:val="-1"/>
              </w:rPr>
              <w:t xml:space="preserve"> </w:t>
            </w:r>
            <w:r>
              <w:t>African</w:t>
            </w:r>
            <w:r>
              <w:rPr>
                <w:spacing w:val="-5"/>
              </w:rPr>
              <w:t xml:space="preserve"> </w:t>
            </w:r>
            <w:r>
              <w:t>American</w:t>
            </w:r>
            <w:r>
              <w:rPr>
                <w:spacing w:val="-2"/>
              </w:rPr>
              <w:t xml:space="preserve"> </w:t>
            </w:r>
            <w:r>
              <w:t>women</w:t>
            </w:r>
            <w:r>
              <w:rPr>
                <w:spacing w:val="-2"/>
              </w:rPr>
              <w:t xml:space="preserve"> </w:t>
            </w:r>
            <w:r>
              <w:t>in</w:t>
            </w:r>
            <w:r>
              <w:rPr>
                <w:spacing w:val="-2"/>
              </w:rPr>
              <w:t xml:space="preserve"> </w:t>
            </w:r>
            <w:r>
              <w:t>politics,</w:t>
            </w:r>
            <w:r>
              <w:rPr>
                <w:spacing w:val="-2"/>
              </w:rPr>
              <w:t xml:space="preserve"> </w:t>
            </w:r>
            <w:r>
              <w:t>business</w:t>
            </w:r>
            <w:r w:rsidR="00007351" w:rsidRPr="00553DA2">
              <w:rPr>
                <w:color w:val="000000" w:themeColor="text1"/>
                <w:sz w:val="24"/>
              </w:rPr>
              <w:t>,</w:t>
            </w:r>
            <w:r>
              <w:rPr>
                <w:spacing w:val="-2"/>
              </w:rPr>
              <w:t xml:space="preserve"> </w:t>
            </w:r>
            <w:r>
              <w:t xml:space="preserve">and education during the 19th century (e.g., Mary B. Talbert, Ida B. Wells, Sojourner Truth: </w:t>
            </w:r>
            <w:r>
              <w:rPr>
                <w:i/>
              </w:rPr>
              <w:t>Ain’t I</w:t>
            </w:r>
          </w:p>
          <w:p w14:paraId="5A28A1A5" w14:textId="77777777" w:rsidR="00EB389E" w:rsidRDefault="00872BA8">
            <w:pPr>
              <w:pStyle w:val="TableParagraph"/>
              <w:ind w:left="57"/>
            </w:pPr>
            <w:r>
              <w:rPr>
                <w:i/>
              </w:rPr>
              <w:t xml:space="preserve">a </w:t>
            </w:r>
            <w:r>
              <w:rPr>
                <w:i/>
                <w:spacing w:val="-2"/>
              </w:rPr>
              <w:t>Woman?</w:t>
            </w:r>
            <w:r>
              <w:rPr>
                <w:spacing w:val="-2"/>
              </w:rPr>
              <w:t>).</w:t>
            </w:r>
          </w:p>
        </w:tc>
      </w:tr>
      <w:tr w:rsidR="00EB389E" w14:paraId="5A28A1AB" w14:textId="77777777">
        <w:trPr>
          <w:trHeight w:val="1048"/>
        </w:trPr>
        <w:tc>
          <w:tcPr>
            <w:tcW w:w="1667" w:type="dxa"/>
            <w:tcBorders>
              <w:top w:val="single" w:sz="4" w:space="0" w:color="000000"/>
            </w:tcBorders>
          </w:tcPr>
          <w:p w14:paraId="5A28A1A7" w14:textId="77777777" w:rsidR="00EB389E" w:rsidRDefault="00EB389E">
            <w:pPr>
              <w:pStyle w:val="TableParagraph"/>
              <w:spacing w:before="176"/>
              <w:rPr>
                <w:sz w:val="24"/>
              </w:rPr>
            </w:pPr>
          </w:p>
          <w:p w14:paraId="5A28A1A8" w14:textId="77777777" w:rsidR="00EB389E" w:rsidRDefault="00872BA8">
            <w:pPr>
              <w:pStyle w:val="TableParagraph"/>
              <w:ind w:right="95"/>
              <w:jc w:val="center"/>
              <w:rPr>
                <w:sz w:val="24"/>
              </w:rPr>
            </w:pPr>
            <w:r>
              <w:rPr>
                <w:spacing w:val="-2"/>
                <w:sz w:val="24"/>
              </w:rPr>
              <w:t>SS.912.AA.3.6</w:t>
            </w:r>
          </w:p>
        </w:tc>
        <w:tc>
          <w:tcPr>
            <w:tcW w:w="7797" w:type="dxa"/>
            <w:tcBorders>
              <w:top w:val="single" w:sz="4" w:space="0" w:color="000000"/>
            </w:tcBorders>
          </w:tcPr>
          <w:p w14:paraId="5A28A1A9" w14:textId="77777777" w:rsidR="00EB389E" w:rsidRDefault="00EB389E">
            <w:pPr>
              <w:pStyle w:val="TableParagraph"/>
              <w:spacing w:before="20"/>
              <w:rPr>
                <w:sz w:val="24"/>
              </w:rPr>
            </w:pPr>
          </w:p>
          <w:p w14:paraId="5A28A1AA" w14:textId="620D45FF" w:rsidR="00EB389E" w:rsidRDefault="00872BA8">
            <w:pPr>
              <w:pStyle w:val="TableParagraph"/>
              <w:ind w:left="154" w:right="169"/>
              <w:rPr>
                <w:sz w:val="24"/>
              </w:rPr>
            </w:pPr>
            <w:r>
              <w:rPr>
                <w:sz w:val="24"/>
              </w:rPr>
              <w:t>Describe</w:t>
            </w:r>
            <w:r>
              <w:rPr>
                <w:spacing w:val="-6"/>
                <w:sz w:val="24"/>
              </w:rPr>
              <w:t xml:space="preserve"> </w:t>
            </w:r>
            <w:r>
              <w:rPr>
                <w:sz w:val="24"/>
              </w:rPr>
              <w:t>the</w:t>
            </w:r>
            <w:r>
              <w:rPr>
                <w:spacing w:val="-6"/>
                <w:sz w:val="24"/>
              </w:rPr>
              <w:t xml:space="preserve"> </w:t>
            </w:r>
            <w:r>
              <w:rPr>
                <w:sz w:val="24"/>
              </w:rPr>
              <w:t>emergence,</w:t>
            </w:r>
            <w:r>
              <w:rPr>
                <w:spacing w:val="-3"/>
                <w:sz w:val="24"/>
              </w:rPr>
              <w:t xml:space="preserve"> </w:t>
            </w:r>
            <w:r>
              <w:rPr>
                <w:sz w:val="24"/>
              </w:rPr>
              <w:t>growth,</w:t>
            </w:r>
            <w:r>
              <w:rPr>
                <w:spacing w:val="-5"/>
                <w:sz w:val="24"/>
              </w:rPr>
              <w:t xml:space="preserve"> </w:t>
            </w:r>
            <w:r>
              <w:rPr>
                <w:sz w:val="24"/>
              </w:rPr>
              <w:t>destruction</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rebuilding</w:t>
            </w:r>
            <w:r>
              <w:rPr>
                <w:spacing w:val="-5"/>
                <w:sz w:val="24"/>
              </w:rPr>
              <w:t xml:space="preserve"> </w:t>
            </w:r>
            <w:r>
              <w:rPr>
                <w:sz w:val="24"/>
              </w:rPr>
              <w:t>of</w:t>
            </w:r>
            <w:r>
              <w:rPr>
                <w:spacing w:val="-6"/>
                <w:sz w:val="24"/>
              </w:rPr>
              <w:t xml:space="preserve"> </w:t>
            </w:r>
            <w:r>
              <w:rPr>
                <w:sz w:val="24"/>
              </w:rPr>
              <w:t>black communities during Reconstruction and beyond.</w:t>
            </w:r>
          </w:p>
        </w:tc>
      </w:tr>
      <w:tr w:rsidR="00EB389E" w14:paraId="5A28A1B0" w14:textId="77777777">
        <w:trPr>
          <w:trHeight w:val="2923"/>
        </w:trPr>
        <w:tc>
          <w:tcPr>
            <w:tcW w:w="9464" w:type="dxa"/>
            <w:gridSpan w:val="2"/>
            <w:tcBorders>
              <w:bottom w:val="single" w:sz="4" w:space="0" w:color="000000"/>
            </w:tcBorders>
          </w:tcPr>
          <w:p w14:paraId="5A28A1AC"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1AD" w14:textId="32433C87" w:rsidR="00EB389E" w:rsidRDefault="00872BA8">
            <w:pPr>
              <w:pStyle w:val="TableParagraph"/>
              <w:spacing w:before="4" w:line="259" w:lineRule="auto"/>
              <w:ind w:left="57" w:right="11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ramifications</w:t>
            </w:r>
            <w:r>
              <w:rPr>
                <w:spacing w:val="-3"/>
              </w:rPr>
              <w:t xml:space="preserve"> </w:t>
            </w:r>
            <w:r>
              <w:t>of</w:t>
            </w:r>
            <w:r>
              <w:rPr>
                <w:spacing w:val="-2"/>
              </w:rPr>
              <w:t xml:space="preserve"> </w:t>
            </w:r>
            <w:r>
              <w:t>prejudice,</w:t>
            </w:r>
            <w:r>
              <w:rPr>
                <w:spacing w:val="-3"/>
              </w:rPr>
              <w:t xml:space="preserve"> </w:t>
            </w:r>
            <w:r>
              <w:t>racism</w:t>
            </w:r>
            <w:r w:rsidR="00007351" w:rsidRPr="00553DA2">
              <w:rPr>
                <w:color w:val="000000" w:themeColor="text1"/>
                <w:sz w:val="24"/>
              </w:rPr>
              <w:t>,</w:t>
            </w:r>
            <w:r w:rsidRPr="00553DA2">
              <w:rPr>
                <w:color w:val="000000" w:themeColor="text1"/>
                <w:spacing w:val="-5"/>
              </w:rPr>
              <w:t xml:space="preserve"> </w:t>
            </w:r>
            <w:r>
              <w:t>and</w:t>
            </w:r>
            <w:r>
              <w:rPr>
                <w:spacing w:val="-3"/>
              </w:rPr>
              <w:t xml:space="preserve"> </w:t>
            </w:r>
            <w:r>
              <w:t>stereotyping</w:t>
            </w:r>
            <w:r>
              <w:rPr>
                <w:spacing w:val="-3"/>
              </w:rPr>
              <w:t xml:space="preserve"> </w:t>
            </w:r>
            <w:r>
              <w:t>on</w:t>
            </w:r>
            <w:r>
              <w:rPr>
                <w:spacing w:val="-3"/>
              </w:rPr>
              <w:t xml:space="preserve"> </w:t>
            </w:r>
            <w:r>
              <w:t>individual freedoms (e.g., the Civil Rights Cases, Black Codes, Jim Crow Laws, lynchings, Columbian Exposition of 1893).</w:t>
            </w:r>
          </w:p>
          <w:p w14:paraId="5A28A1AE" w14:textId="77777777" w:rsidR="00EB389E" w:rsidRDefault="00872BA8">
            <w:pPr>
              <w:pStyle w:val="TableParagraph"/>
              <w:spacing w:line="259"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acts</w:t>
            </w:r>
            <w:r>
              <w:rPr>
                <w:spacing w:val="-2"/>
              </w:rPr>
              <w:t xml:space="preserve"> </w:t>
            </w:r>
            <w:r>
              <w:t>of</w:t>
            </w:r>
            <w:r>
              <w:rPr>
                <w:spacing w:val="-1"/>
              </w:rPr>
              <w:t xml:space="preserve"> </w:t>
            </w:r>
            <w:r>
              <w:t>violence</w:t>
            </w:r>
            <w:r>
              <w:rPr>
                <w:spacing w:val="-4"/>
              </w:rPr>
              <w:t xml:space="preserve"> </w:t>
            </w:r>
            <w:r>
              <w:t>perpetrated</w:t>
            </w:r>
            <w:r>
              <w:rPr>
                <w:spacing w:val="-5"/>
              </w:rPr>
              <w:t xml:space="preserve"> </w:t>
            </w:r>
            <w:r>
              <w:t>against</w:t>
            </w:r>
            <w:r>
              <w:rPr>
                <w:spacing w:val="-1"/>
              </w:rPr>
              <w:t xml:space="preserve"> </w:t>
            </w:r>
            <w:r>
              <w:t>and</w:t>
            </w:r>
            <w:r>
              <w:rPr>
                <w:spacing w:val="-5"/>
              </w:rPr>
              <w:t xml:space="preserve"> </w:t>
            </w:r>
            <w:r>
              <w:t>by</w:t>
            </w:r>
            <w:r>
              <w:rPr>
                <w:spacing w:val="-2"/>
              </w:rPr>
              <w:t xml:space="preserve"> </w:t>
            </w:r>
            <w:r>
              <w:t>African</w:t>
            </w:r>
            <w:r>
              <w:rPr>
                <w:spacing w:val="-2"/>
              </w:rPr>
              <w:t xml:space="preserve"> </w:t>
            </w:r>
            <w:r>
              <w:t>Americans</w:t>
            </w:r>
            <w:r>
              <w:rPr>
                <w:spacing w:val="-2"/>
              </w:rPr>
              <w:t xml:space="preserve"> </w:t>
            </w:r>
            <w:r>
              <w:t>but</w:t>
            </w:r>
            <w:r>
              <w:rPr>
                <w:spacing w:val="-1"/>
              </w:rPr>
              <w:t xml:space="preserve"> </w:t>
            </w:r>
            <w:r>
              <w:t>is not limited to 1906 Atlanta Race Riot, 1919 Washington, D.C. Race Riot, 1920 Ocoee Massacre, 1921 Tulsa Massacre and the 1923 Rosewood Massacre.</w:t>
            </w:r>
          </w:p>
          <w:p w14:paraId="5A28A1AF" w14:textId="77777777" w:rsidR="00EB389E" w:rsidRDefault="00872BA8">
            <w:pPr>
              <w:pStyle w:val="TableParagraph"/>
              <w:spacing w:line="242" w:lineRule="auto"/>
              <w:ind w:left="57" w:right="163"/>
            </w:pP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communities</w:t>
            </w:r>
            <w:r>
              <w:rPr>
                <w:spacing w:val="-3"/>
              </w:rPr>
              <w:t xml:space="preserve"> </w:t>
            </w:r>
            <w:r>
              <w:t>such</w:t>
            </w:r>
            <w:r>
              <w:rPr>
                <w:spacing w:val="-6"/>
              </w:rPr>
              <w:t xml:space="preserve"> </w:t>
            </w:r>
            <w:r>
              <w:t>as:</w:t>
            </w:r>
            <w:r>
              <w:rPr>
                <w:spacing w:val="-2"/>
              </w:rPr>
              <w:t xml:space="preserve"> </w:t>
            </w:r>
            <w:r>
              <w:t>Lincolnville</w:t>
            </w:r>
            <w:r>
              <w:rPr>
                <w:spacing w:val="-5"/>
              </w:rPr>
              <w:t xml:space="preserve"> </w:t>
            </w:r>
            <w:r>
              <w:t>(FL),</w:t>
            </w:r>
            <w:r>
              <w:rPr>
                <w:spacing w:val="-3"/>
              </w:rPr>
              <w:t xml:space="preserve"> </w:t>
            </w:r>
            <w:r>
              <w:t>Tullahassee</w:t>
            </w:r>
            <w:r>
              <w:rPr>
                <w:spacing w:val="-3"/>
              </w:rPr>
              <w:t xml:space="preserve"> </w:t>
            </w:r>
            <w:r>
              <w:t>(OK), Eatonville (FL).</w:t>
            </w:r>
          </w:p>
        </w:tc>
      </w:tr>
      <w:tr w:rsidR="00EB389E" w14:paraId="5A28A1B7" w14:textId="77777777">
        <w:trPr>
          <w:trHeight w:val="1124"/>
        </w:trPr>
        <w:tc>
          <w:tcPr>
            <w:tcW w:w="1667" w:type="dxa"/>
            <w:tcBorders>
              <w:top w:val="single" w:sz="4" w:space="0" w:color="000000"/>
            </w:tcBorders>
          </w:tcPr>
          <w:p w14:paraId="5A28A1B1" w14:textId="77777777" w:rsidR="00EB389E" w:rsidRDefault="00EB389E">
            <w:pPr>
              <w:pStyle w:val="TableParagraph"/>
              <w:rPr>
                <w:sz w:val="24"/>
              </w:rPr>
            </w:pPr>
          </w:p>
          <w:p w14:paraId="5A28A1B2" w14:textId="77777777" w:rsidR="00EB389E" w:rsidRDefault="00EB389E">
            <w:pPr>
              <w:pStyle w:val="TableParagraph"/>
              <w:spacing w:before="39"/>
              <w:rPr>
                <w:sz w:val="24"/>
              </w:rPr>
            </w:pPr>
          </w:p>
          <w:p w14:paraId="5A28A1B3" w14:textId="77777777" w:rsidR="00EB389E" w:rsidRDefault="00872BA8">
            <w:pPr>
              <w:pStyle w:val="TableParagraph"/>
              <w:ind w:right="95"/>
              <w:jc w:val="center"/>
              <w:rPr>
                <w:sz w:val="24"/>
              </w:rPr>
            </w:pPr>
            <w:r>
              <w:rPr>
                <w:spacing w:val="-2"/>
                <w:sz w:val="24"/>
              </w:rPr>
              <w:t>SS.912.AA.3.7</w:t>
            </w:r>
          </w:p>
        </w:tc>
        <w:tc>
          <w:tcPr>
            <w:tcW w:w="7797" w:type="dxa"/>
            <w:tcBorders>
              <w:top w:val="single" w:sz="4" w:space="0" w:color="000000"/>
            </w:tcBorders>
          </w:tcPr>
          <w:p w14:paraId="5A28A1B4" w14:textId="77777777" w:rsidR="00EB389E" w:rsidRDefault="00EB389E">
            <w:pPr>
              <w:pStyle w:val="TableParagraph"/>
              <w:spacing w:before="25"/>
              <w:rPr>
                <w:sz w:val="24"/>
              </w:rPr>
            </w:pPr>
          </w:p>
          <w:p w14:paraId="5A28A1B5" w14:textId="77777777" w:rsidR="00EB389E" w:rsidRDefault="00872BA8">
            <w:pPr>
              <w:pStyle w:val="TableParagraph"/>
              <w:spacing w:line="237" w:lineRule="auto"/>
              <w:ind w:left="154" w:right="169"/>
              <w:rPr>
                <w:sz w:val="24"/>
              </w:rPr>
            </w:pPr>
            <w:r>
              <w:rPr>
                <w:sz w:val="24"/>
              </w:rPr>
              <w:t>Examine</w:t>
            </w:r>
            <w:r>
              <w:rPr>
                <w:spacing w:val="-5"/>
                <w:sz w:val="24"/>
              </w:rPr>
              <w:t xml:space="preserve"> </w:t>
            </w:r>
            <w:r>
              <w:rPr>
                <w:sz w:val="24"/>
              </w:rPr>
              <w:t>economic</w:t>
            </w:r>
            <w:r>
              <w:rPr>
                <w:spacing w:val="-5"/>
                <w:sz w:val="24"/>
              </w:rPr>
              <w:t xml:space="preserve"> </w:t>
            </w:r>
            <w:r>
              <w:rPr>
                <w:sz w:val="24"/>
              </w:rPr>
              <w:t>developments</w:t>
            </w:r>
            <w:r>
              <w:rPr>
                <w:spacing w:val="-5"/>
                <w:sz w:val="24"/>
              </w:rPr>
              <w:t xml:space="preserve"> </w:t>
            </w:r>
            <w:r>
              <w:rPr>
                <w:sz w:val="24"/>
              </w:rPr>
              <w:t>of</w:t>
            </w:r>
            <w:r>
              <w:rPr>
                <w:spacing w:val="-5"/>
                <w:sz w:val="24"/>
              </w:rPr>
              <w:t xml:space="preserve"> </w:t>
            </w:r>
            <w:r>
              <w:rPr>
                <w:sz w:val="24"/>
              </w:rPr>
              <w:t>and</w:t>
            </w:r>
            <w:r>
              <w:rPr>
                <w:spacing w:val="-5"/>
                <w:sz w:val="24"/>
              </w:rPr>
              <w:t xml:space="preserve"> </w:t>
            </w:r>
            <w:r>
              <w:rPr>
                <w:sz w:val="24"/>
              </w:rPr>
              <w:t>for</w:t>
            </w:r>
            <w:r>
              <w:rPr>
                <w:spacing w:val="-5"/>
                <w:sz w:val="24"/>
              </w:rPr>
              <w:t xml:space="preserve"> </w:t>
            </w:r>
            <w:r>
              <w:rPr>
                <w:sz w:val="24"/>
              </w:rPr>
              <w:t>African</w:t>
            </w:r>
            <w:r>
              <w:rPr>
                <w:spacing w:val="-5"/>
                <w:sz w:val="24"/>
              </w:rPr>
              <w:t xml:space="preserve"> </w:t>
            </w:r>
            <w:r>
              <w:rPr>
                <w:sz w:val="24"/>
              </w:rPr>
              <w:t>Americans</w:t>
            </w:r>
            <w:r>
              <w:rPr>
                <w:spacing w:val="-5"/>
                <w:sz w:val="24"/>
              </w:rPr>
              <w:t xml:space="preserve"> </w:t>
            </w:r>
            <w:r>
              <w:rPr>
                <w:sz w:val="24"/>
              </w:rPr>
              <w:t>post-WWI, including the spending power and the development of black businesses and</w:t>
            </w:r>
          </w:p>
          <w:p w14:paraId="5A28A1B6" w14:textId="77777777" w:rsidR="00EB389E" w:rsidRDefault="00872BA8">
            <w:pPr>
              <w:pStyle w:val="TableParagraph"/>
              <w:spacing w:before="1" w:line="256" w:lineRule="exact"/>
              <w:ind w:left="154"/>
              <w:rPr>
                <w:sz w:val="24"/>
              </w:rPr>
            </w:pPr>
            <w:r>
              <w:rPr>
                <w:spacing w:val="-2"/>
                <w:sz w:val="24"/>
              </w:rPr>
              <w:t>innovations.</w:t>
            </w:r>
          </w:p>
        </w:tc>
      </w:tr>
    </w:tbl>
    <w:p w14:paraId="5A28A1B8"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1B9"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BE" w14:textId="77777777">
        <w:trPr>
          <w:trHeight w:val="3482"/>
        </w:trPr>
        <w:tc>
          <w:tcPr>
            <w:tcW w:w="9471" w:type="dxa"/>
            <w:gridSpan w:val="2"/>
            <w:tcBorders>
              <w:bottom w:val="single" w:sz="4" w:space="0" w:color="000000"/>
            </w:tcBorders>
          </w:tcPr>
          <w:p w14:paraId="5A28A1BA"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1BB" w14:textId="77777777"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leaders</w:t>
            </w:r>
            <w:r>
              <w:rPr>
                <w:spacing w:val="-2"/>
              </w:rPr>
              <w:t xml:space="preserve"> </w:t>
            </w:r>
            <w:r>
              <w:t>who</w:t>
            </w:r>
            <w:r>
              <w:rPr>
                <w:spacing w:val="-5"/>
              </w:rPr>
              <w:t xml:space="preserve"> </w:t>
            </w:r>
            <w:r>
              <w:t>advocated</w:t>
            </w:r>
            <w:r>
              <w:rPr>
                <w:spacing w:val="-5"/>
              </w:rPr>
              <w:t xml:space="preserve"> </w:t>
            </w:r>
            <w:r>
              <w:t>differing</w:t>
            </w:r>
            <w:r>
              <w:rPr>
                <w:spacing w:val="-2"/>
              </w:rPr>
              <w:t xml:space="preserve"> </w:t>
            </w:r>
            <w:r>
              <w:t>economic</w:t>
            </w:r>
            <w:r>
              <w:rPr>
                <w:spacing w:val="-4"/>
              </w:rPr>
              <w:t xml:space="preserve"> </w:t>
            </w:r>
            <w:r>
              <w:t>viewpoints</w:t>
            </w:r>
            <w:r>
              <w:rPr>
                <w:spacing w:val="-2"/>
              </w:rPr>
              <w:t xml:space="preserve"> </w:t>
            </w:r>
            <w:r>
              <w:t>(e.g.,</w:t>
            </w:r>
            <w:r>
              <w:rPr>
                <w:spacing w:val="-5"/>
              </w:rPr>
              <w:t xml:space="preserve"> </w:t>
            </w:r>
            <w:r>
              <w:t>Marcus Garvey, Booker T. Washington, Tuskegee Institute, W.E.B. DuBois, National Association for the Advancement of Colored People [NAACP]).</w:t>
            </w:r>
          </w:p>
          <w:p w14:paraId="5A28A1BC"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Double</w:t>
            </w:r>
            <w:r>
              <w:rPr>
                <w:spacing w:val="-2"/>
              </w:rPr>
              <w:t xml:space="preserve"> </w:t>
            </w:r>
            <w:r>
              <w:t>Duty</w:t>
            </w:r>
            <w:r>
              <w:rPr>
                <w:spacing w:val="-5"/>
              </w:rPr>
              <w:t xml:space="preserve"> </w:t>
            </w:r>
            <w:r>
              <w:t>Dollar</w:t>
            </w:r>
            <w:r>
              <w:rPr>
                <w:spacing w:val="-1"/>
              </w:rPr>
              <w:t xml:space="preserve"> </w:t>
            </w:r>
            <w:r>
              <w:t>Campaign</w:t>
            </w:r>
            <w:r>
              <w:rPr>
                <w:spacing w:val="-2"/>
              </w:rPr>
              <w:t xml:space="preserve"> </w:t>
            </w:r>
            <w:r>
              <w:t>as</w:t>
            </w:r>
            <w:r>
              <w:rPr>
                <w:spacing w:val="-2"/>
              </w:rPr>
              <w:t xml:space="preserve"> </w:t>
            </w:r>
            <w:r>
              <w:t>an</w:t>
            </w:r>
            <w:r>
              <w:rPr>
                <w:spacing w:val="-5"/>
              </w:rPr>
              <w:t xml:space="preserve"> </w:t>
            </w:r>
            <w:r>
              <w:t>economic</w:t>
            </w:r>
            <w:r>
              <w:rPr>
                <w:spacing w:val="-4"/>
              </w:rPr>
              <w:t xml:space="preserve"> </w:t>
            </w:r>
            <w:r>
              <w:t>movement</w:t>
            </w:r>
            <w:r>
              <w:rPr>
                <w:spacing w:val="-4"/>
              </w:rPr>
              <w:t xml:space="preserve"> </w:t>
            </w:r>
            <w:r>
              <w:t>to encourage community self-sufficiency.</w:t>
            </w:r>
          </w:p>
          <w:p w14:paraId="5A28A1BD" w14:textId="77777777" w:rsidR="00EB389E" w:rsidRDefault="00872BA8">
            <w:pPr>
              <w:pStyle w:val="TableParagraph"/>
              <w:spacing w:line="242" w:lineRule="auto"/>
              <w:ind w:left="64" w:right="180"/>
            </w:pPr>
            <w:r>
              <w:rPr>
                <w:i/>
              </w:rPr>
              <w:t xml:space="preserve">Clarification 3: </w:t>
            </w:r>
            <w:r>
              <w:t xml:space="preserve">Instruction includes the impact of Freedman’s Savings and Trust Company. </w:t>
            </w:r>
            <w:r>
              <w:rPr>
                <w:i/>
              </w:rPr>
              <w:t xml:space="preserve">Clarification 4: </w:t>
            </w:r>
            <w:r>
              <w:t>Instruction includes the contributions of black innovators, entrepreneurs and organizations to the development and growth of black businesses and innovations (e.g., National Negro Business</w:t>
            </w:r>
            <w:r>
              <w:rPr>
                <w:spacing w:val="-4"/>
              </w:rPr>
              <w:t xml:space="preserve"> </w:t>
            </w:r>
            <w:r>
              <w:t>League,</w:t>
            </w:r>
            <w:r>
              <w:rPr>
                <w:spacing w:val="-4"/>
              </w:rPr>
              <w:t xml:space="preserve"> </w:t>
            </w:r>
            <w:r>
              <w:t>National</w:t>
            </w:r>
            <w:r>
              <w:rPr>
                <w:spacing w:val="-6"/>
              </w:rPr>
              <w:t xml:space="preserve"> </w:t>
            </w:r>
            <w:r>
              <w:t>Urban</w:t>
            </w:r>
            <w:r>
              <w:rPr>
                <w:spacing w:val="-4"/>
              </w:rPr>
              <w:t xml:space="preserve"> </w:t>
            </w:r>
            <w:r>
              <w:t>League,</w:t>
            </w:r>
            <w:r>
              <w:rPr>
                <w:spacing w:val="-4"/>
              </w:rPr>
              <w:t xml:space="preserve"> </w:t>
            </w:r>
            <w:r>
              <w:t>Universal</w:t>
            </w:r>
            <w:r>
              <w:rPr>
                <w:spacing w:val="-3"/>
              </w:rPr>
              <w:t xml:space="preserve"> </w:t>
            </w:r>
            <w:r>
              <w:t>Negro</w:t>
            </w:r>
            <w:r>
              <w:rPr>
                <w:spacing w:val="-4"/>
              </w:rPr>
              <w:t xml:space="preserve"> </w:t>
            </w:r>
            <w:r>
              <w:t>Improvement</w:t>
            </w:r>
            <w:r>
              <w:rPr>
                <w:spacing w:val="-3"/>
              </w:rPr>
              <w:t xml:space="preserve"> </w:t>
            </w:r>
            <w:r>
              <w:t>Association</w:t>
            </w:r>
            <w:r>
              <w:rPr>
                <w:spacing w:val="-4"/>
              </w:rPr>
              <w:t xml:space="preserve"> </w:t>
            </w:r>
            <w:r>
              <w:t>[UNIA],</w:t>
            </w:r>
            <w:r>
              <w:rPr>
                <w:spacing w:val="-4"/>
              </w:rPr>
              <w:t xml:space="preserve"> </w:t>
            </w:r>
            <w:r>
              <w:t>NAACP, Annie Malone, Madame C.J. Walker, Negro Motorist Green Book, Charles Richard Patterson of C.R. Patterson &amp; Sons, Suzanne Shank, Reginald F. Lewis).</w:t>
            </w:r>
          </w:p>
        </w:tc>
      </w:tr>
      <w:tr w:rsidR="00EB389E" w14:paraId="5A28A1C3" w14:textId="77777777">
        <w:trPr>
          <w:trHeight w:val="1050"/>
        </w:trPr>
        <w:tc>
          <w:tcPr>
            <w:tcW w:w="1734" w:type="dxa"/>
            <w:tcBorders>
              <w:top w:val="single" w:sz="4" w:space="0" w:color="000000"/>
            </w:tcBorders>
          </w:tcPr>
          <w:p w14:paraId="5A28A1BF" w14:textId="77777777" w:rsidR="00EB389E" w:rsidRDefault="00EB389E">
            <w:pPr>
              <w:pStyle w:val="TableParagraph"/>
              <w:spacing w:before="178"/>
              <w:rPr>
                <w:sz w:val="24"/>
              </w:rPr>
            </w:pPr>
          </w:p>
          <w:p w14:paraId="5A28A1C0" w14:textId="77777777" w:rsidR="00EB389E" w:rsidRDefault="00872BA8">
            <w:pPr>
              <w:pStyle w:val="TableParagraph"/>
              <w:spacing w:before="1"/>
              <w:ind w:right="148"/>
              <w:jc w:val="center"/>
              <w:rPr>
                <w:sz w:val="24"/>
              </w:rPr>
            </w:pPr>
            <w:r>
              <w:rPr>
                <w:spacing w:val="-2"/>
                <w:sz w:val="24"/>
              </w:rPr>
              <w:t>SS.912.AA.3.8</w:t>
            </w:r>
          </w:p>
        </w:tc>
        <w:tc>
          <w:tcPr>
            <w:tcW w:w="7737" w:type="dxa"/>
            <w:tcBorders>
              <w:top w:val="single" w:sz="4" w:space="0" w:color="000000"/>
            </w:tcBorders>
          </w:tcPr>
          <w:p w14:paraId="5A28A1C1" w14:textId="77777777" w:rsidR="00EB389E" w:rsidRDefault="00EB389E">
            <w:pPr>
              <w:pStyle w:val="TableParagraph"/>
              <w:spacing w:before="22"/>
              <w:rPr>
                <w:sz w:val="24"/>
              </w:rPr>
            </w:pPr>
          </w:p>
          <w:p w14:paraId="5A28A1C2" w14:textId="77777777" w:rsidR="00EB389E" w:rsidRDefault="00872BA8">
            <w:pPr>
              <w:pStyle w:val="TableParagraph"/>
              <w:spacing w:before="1"/>
              <w:ind w:left="94" w:right="189"/>
              <w:rPr>
                <w:sz w:val="24"/>
              </w:rPr>
            </w:pPr>
            <w:r>
              <w:rPr>
                <w:sz w:val="24"/>
              </w:rPr>
              <w:t>Examine</w:t>
            </w:r>
            <w:r>
              <w:rPr>
                <w:spacing w:val="-5"/>
                <w:sz w:val="24"/>
              </w:rPr>
              <w:t xml:space="preserve"> </w:t>
            </w:r>
            <w:r>
              <w:rPr>
                <w:sz w:val="24"/>
              </w:rPr>
              <w:t>political</w:t>
            </w:r>
            <w:r>
              <w:rPr>
                <w:spacing w:val="-4"/>
                <w:sz w:val="24"/>
              </w:rPr>
              <w:t xml:space="preserve"> </w:t>
            </w:r>
            <w:r>
              <w:rPr>
                <w:sz w:val="24"/>
              </w:rPr>
              <w:t>developments</w:t>
            </w:r>
            <w:r>
              <w:rPr>
                <w:spacing w:val="-4"/>
                <w:sz w:val="24"/>
              </w:rPr>
              <w:t xml:space="preserve"> </w:t>
            </w:r>
            <w:r>
              <w:rPr>
                <w:sz w:val="24"/>
              </w:rPr>
              <w:t>of</w:t>
            </w:r>
            <w:r>
              <w:rPr>
                <w:spacing w:val="-5"/>
                <w:sz w:val="24"/>
              </w:rPr>
              <w:t xml:space="preserve"> </w:t>
            </w:r>
            <w:r>
              <w:rPr>
                <w:sz w:val="24"/>
              </w:rPr>
              <w:t>and</w:t>
            </w:r>
            <w:r>
              <w:rPr>
                <w:spacing w:val="-4"/>
                <w:sz w:val="24"/>
              </w:rPr>
              <w:t xml:space="preserve"> </w:t>
            </w:r>
            <w:r>
              <w:rPr>
                <w:sz w:val="24"/>
              </w:rPr>
              <w:t>for</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post- WWI period.</w:t>
            </w:r>
          </w:p>
        </w:tc>
      </w:tr>
      <w:tr w:rsidR="00EB389E" w14:paraId="5A28A1C8" w14:textId="77777777">
        <w:trPr>
          <w:trHeight w:val="2105"/>
        </w:trPr>
        <w:tc>
          <w:tcPr>
            <w:tcW w:w="9471" w:type="dxa"/>
            <w:gridSpan w:val="2"/>
            <w:tcBorders>
              <w:bottom w:val="single" w:sz="4" w:space="0" w:color="000000"/>
            </w:tcBorders>
          </w:tcPr>
          <w:p w14:paraId="5A28A1C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C5" w14:textId="77777777" w:rsidR="00EB389E" w:rsidRDefault="00872BA8">
            <w:pPr>
              <w:pStyle w:val="TableParagraph"/>
              <w:spacing w:before="1"/>
              <w:ind w:left="64"/>
            </w:pPr>
            <w:r>
              <w:rPr>
                <w:i/>
              </w:rPr>
              <w:t>Clarification</w:t>
            </w:r>
            <w:r>
              <w:rPr>
                <w:i/>
                <w:spacing w:val="-9"/>
              </w:rPr>
              <w:t xml:space="preserve"> </w:t>
            </w:r>
            <w:r>
              <w:rPr>
                <w:i/>
              </w:rPr>
              <w:t>1:</w:t>
            </w:r>
            <w:r>
              <w:rPr>
                <w:i/>
                <w:spacing w:val="-3"/>
              </w:rPr>
              <w:t xml:space="preserve"> </w:t>
            </w:r>
            <w:r>
              <w:t>Instruction</w:t>
            </w:r>
            <w:r>
              <w:rPr>
                <w:spacing w:val="-7"/>
              </w:rPr>
              <w:t xml:space="preserve"> </w:t>
            </w:r>
            <w:r>
              <w:t>includes</w:t>
            </w:r>
            <w:r>
              <w:rPr>
                <w:spacing w:val="-5"/>
              </w:rPr>
              <w:t xml:space="preserve"> </w:t>
            </w:r>
            <w:r>
              <w:t>landmark</w:t>
            </w:r>
            <w:r>
              <w:rPr>
                <w:spacing w:val="-7"/>
              </w:rPr>
              <w:t xml:space="preserve"> </w:t>
            </w:r>
            <w:r>
              <w:t>court</w:t>
            </w:r>
            <w:r>
              <w:rPr>
                <w:spacing w:val="-3"/>
              </w:rPr>
              <w:t xml:space="preserve"> </w:t>
            </w:r>
            <w:r>
              <w:t>cases</w:t>
            </w:r>
            <w:r>
              <w:rPr>
                <w:spacing w:val="-4"/>
              </w:rPr>
              <w:t xml:space="preserve"> </w:t>
            </w:r>
            <w:r>
              <w:t>affecting</w:t>
            </w:r>
            <w:r>
              <w:rPr>
                <w:spacing w:val="-4"/>
              </w:rPr>
              <w:t xml:space="preserve"> </w:t>
            </w:r>
            <w:r>
              <w:t>African</w:t>
            </w:r>
            <w:r>
              <w:rPr>
                <w:spacing w:val="-6"/>
              </w:rPr>
              <w:t xml:space="preserve"> </w:t>
            </w:r>
            <w:r>
              <w:rPr>
                <w:spacing w:val="-2"/>
              </w:rPr>
              <w:t>Americans.</w:t>
            </w:r>
          </w:p>
          <w:p w14:paraId="5A28A1C6" w14:textId="77777777" w:rsidR="00EB389E" w:rsidRDefault="00872BA8">
            <w:pPr>
              <w:pStyle w:val="TableParagraph"/>
              <w:spacing w:before="21" w:line="259" w:lineRule="auto"/>
              <w:ind w:left="64" w:right="47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ramifications</w:t>
            </w:r>
            <w:r>
              <w:rPr>
                <w:spacing w:val="-3"/>
              </w:rPr>
              <w:t xml:space="preserve"> </w:t>
            </w:r>
            <w:r>
              <w:t>of</w:t>
            </w:r>
            <w:r>
              <w:rPr>
                <w:spacing w:val="-2"/>
              </w:rPr>
              <w:t xml:space="preserve"> </w:t>
            </w:r>
            <w:r>
              <w:t>President</w:t>
            </w:r>
            <w:r>
              <w:rPr>
                <w:spacing w:val="-2"/>
              </w:rPr>
              <w:t xml:space="preserve"> </w:t>
            </w:r>
            <w:r>
              <w:t>Franklin</w:t>
            </w:r>
            <w:r>
              <w:rPr>
                <w:spacing w:val="-3"/>
              </w:rPr>
              <w:t xml:space="preserve"> </w:t>
            </w:r>
            <w:r>
              <w:t>D.</w:t>
            </w:r>
            <w:r>
              <w:rPr>
                <w:spacing w:val="-3"/>
              </w:rPr>
              <w:t xml:space="preserve"> </w:t>
            </w:r>
            <w:r>
              <w:t>Roosevelt’s</w:t>
            </w:r>
            <w:r>
              <w:rPr>
                <w:spacing w:val="-3"/>
              </w:rPr>
              <w:t xml:space="preserve"> </w:t>
            </w:r>
            <w:r>
              <w:t>New</w:t>
            </w:r>
            <w:r>
              <w:rPr>
                <w:spacing w:val="-4"/>
              </w:rPr>
              <w:t xml:space="preserve"> </w:t>
            </w:r>
            <w:r>
              <w:t>Deal (1933-1945) on African Americans.</w:t>
            </w:r>
          </w:p>
          <w:p w14:paraId="5A28A1C7"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effects</w:t>
            </w:r>
            <w:r>
              <w:rPr>
                <w:spacing w:val="-4"/>
              </w:rPr>
              <w:t xml:space="preserve"> </w:t>
            </w:r>
            <w:r>
              <w:t>of</w:t>
            </w:r>
            <w:r>
              <w:rPr>
                <w:spacing w:val="-4"/>
              </w:rPr>
              <w:t xml:space="preserve"> </w:t>
            </w:r>
            <w:r>
              <w:t>the</w:t>
            </w:r>
            <w:r>
              <w:rPr>
                <w:spacing w:val="-4"/>
              </w:rPr>
              <w:t xml:space="preserve"> </w:t>
            </w:r>
            <w:r>
              <w:t>election</w:t>
            </w:r>
            <w:r>
              <w:rPr>
                <w:spacing w:val="-2"/>
              </w:rPr>
              <w:t xml:space="preserve"> </w:t>
            </w:r>
            <w:r>
              <w:t>of</w:t>
            </w:r>
            <w:r>
              <w:rPr>
                <w:spacing w:val="-1"/>
              </w:rPr>
              <w:t xml:space="preserve"> </w:t>
            </w:r>
            <w:r>
              <w:t>African</w:t>
            </w:r>
            <w:r>
              <w:rPr>
                <w:spacing w:val="-2"/>
              </w:rPr>
              <w:t xml:space="preserve"> </w:t>
            </w:r>
            <w:r>
              <w:t>Americans</w:t>
            </w:r>
            <w:r>
              <w:rPr>
                <w:spacing w:val="-2"/>
              </w:rPr>
              <w:t xml:space="preserve"> </w:t>
            </w:r>
            <w:r>
              <w:t>to</w:t>
            </w:r>
            <w:r>
              <w:rPr>
                <w:spacing w:val="-5"/>
              </w:rPr>
              <w:t xml:space="preserve"> </w:t>
            </w:r>
            <w:r>
              <w:t>national</w:t>
            </w:r>
            <w:r>
              <w:rPr>
                <w:spacing w:val="-1"/>
              </w:rPr>
              <w:t xml:space="preserve"> </w:t>
            </w:r>
            <w:r>
              <w:t>office (e.g., Oscar De Priest).</w:t>
            </w:r>
          </w:p>
        </w:tc>
      </w:tr>
      <w:tr w:rsidR="00EB389E" w14:paraId="5A28A1CD" w14:textId="77777777">
        <w:trPr>
          <w:trHeight w:val="1048"/>
        </w:trPr>
        <w:tc>
          <w:tcPr>
            <w:tcW w:w="1734" w:type="dxa"/>
            <w:tcBorders>
              <w:top w:val="single" w:sz="4" w:space="0" w:color="000000"/>
            </w:tcBorders>
          </w:tcPr>
          <w:p w14:paraId="5A28A1C9" w14:textId="77777777" w:rsidR="00EB389E" w:rsidRDefault="00EB389E">
            <w:pPr>
              <w:pStyle w:val="TableParagraph"/>
              <w:spacing w:before="176"/>
              <w:rPr>
                <w:sz w:val="24"/>
              </w:rPr>
            </w:pPr>
          </w:p>
          <w:p w14:paraId="5A28A1CA" w14:textId="77777777" w:rsidR="00EB389E" w:rsidRDefault="00872BA8">
            <w:pPr>
              <w:pStyle w:val="TableParagraph"/>
              <w:ind w:right="148"/>
              <w:jc w:val="center"/>
              <w:rPr>
                <w:sz w:val="24"/>
              </w:rPr>
            </w:pPr>
            <w:r>
              <w:rPr>
                <w:spacing w:val="-2"/>
                <w:sz w:val="24"/>
              </w:rPr>
              <w:t>SS.912.AA.3.9</w:t>
            </w:r>
          </w:p>
        </w:tc>
        <w:tc>
          <w:tcPr>
            <w:tcW w:w="7737" w:type="dxa"/>
            <w:tcBorders>
              <w:top w:val="single" w:sz="4" w:space="0" w:color="000000"/>
            </w:tcBorders>
          </w:tcPr>
          <w:p w14:paraId="5A28A1CB" w14:textId="77777777" w:rsidR="00EB389E" w:rsidRDefault="00EB389E">
            <w:pPr>
              <w:pStyle w:val="TableParagraph"/>
              <w:spacing w:before="20"/>
              <w:rPr>
                <w:sz w:val="24"/>
              </w:rPr>
            </w:pPr>
          </w:p>
          <w:p w14:paraId="5A28A1CC" w14:textId="77777777" w:rsidR="00EB389E" w:rsidRDefault="00872BA8">
            <w:pPr>
              <w:pStyle w:val="TableParagraph"/>
              <w:ind w:left="94" w:right="189"/>
              <w:rPr>
                <w:sz w:val="24"/>
              </w:rPr>
            </w:pPr>
            <w:r>
              <w:rPr>
                <w:sz w:val="24"/>
              </w:rPr>
              <w:t>Examine</w:t>
            </w:r>
            <w:r>
              <w:rPr>
                <w:spacing w:val="-4"/>
                <w:sz w:val="24"/>
              </w:rPr>
              <w:t xml:space="preserve"> </w:t>
            </w:r>
            <w:r>
              <w:rPr>
                <w:sz w:val="24"/>
              </w:rPr>
              <w:t>the</w:t>
            </w:r>
            <w:r>
              <w:rPr>
                <w:spacing w:val="-4"/>
                <w:sz w:val="24"/>
              </w:rPr>
              <w:t xml:space="preserve"> </w:t>
            </w:r>
            <w:r>
              <w:rPr>
                <w:sz w:val="24"/>
              </w:rPr>
              <w:t>various</w:t>
            </w:r>
            <w:r>
              <w:rPr>
                <w:spacing w:val="-4"/>
                <w:sz w:val="24"/>
              </w:rPr>
              <w:t xml:space="preserve"> </w:t>
            </w:r>
            <w:r>
              <w:rPr>
                <w:sz w:val="24"/>
              </w:rPr>
              <w:t>factors</w:t>
            </w:r>
            <w:r>
              <w:rPr>
                <w:spacing w:val="-4"/>
                <w:sz w:val="24"/>
              </w:rPr>
              <w:t xml:space="preserve"> </w:t>
            </w:r>
            <w:r>
              <w:rPr>
                <w:sz w:val="24"/>
              </w:rPr>
              <w:t>that</w:t>
            </w:r>
            <w:r>
              <w:rPr>
                <w:spacing w:val="-4"/>
                <w:sz w:val="24"/>
              </w:rPr>
              <w:t xml:space="preserve"> </w:t>
            </w:r>
            <w:r>
              <w:rPr>
                <w:sz w:val="24"/>
              </w:rPr>
              <w:t>led</w:t>
            </w:r>
            <w:r>
              <w:rPr>
                <w:spacing w:val="-4"/>
                <w:sz w:val="24"/>
              </w:rPr>
              <w:t xml:space="preserve"> </w:t>
            </w:r>
            <w:r>
              <w:rPr>
                <w:sz w:val="24"/>
              </w:rPr>
              <w:t>to</w:t>
            </w:r>
            <w:r>
              <w:rPr>
                <w:spacing w:val="-4"/>
                <w:sz w:val="24"/>
              </w:rPr>
              <w:t xml:space="preserve"> </w:t>
            </w:r>
            <w:r>
              <w:rPr>
                <w:sz w:val="24"/>
              </w:rPr>
              <w:t>and</w:t>
            </w:r>
            <w:r>
              <w:rPr>
                <w:spacing w:val="-4"/>
                <w:sz w:val="24"/>
              </w:rPr>
              <w:t xml:space="preserve"> </w:t>
            </w:r>
            <w:r>
              <w:rPr>
                <w:sz w:val="24"/>
              </w:rPr>
              <w:t>the</w:t>
            </w:r>
            <w:r>
              <w:rPr>
                <w:spacing w:val="-4"/>
                <w:sz w:val="24"/>
              </w:rPr>
              <w:t xml:space="preserve"> </w:t>
            </w:r>
            <w:r>
              <w:rPr>
                <w:sz w:val="24"/>
              </w:rPr>
              <w:t>consequences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Great </w:t>
            </w:r>
            <w:r>
              <w:rPr>
                <w:spacing w:val="-2"/>
                <w:sz w:val="24"/>
              </w:rPr>
              <w:t>Migration.</w:t>
            </w:r>
          </w:p>
        </w:tc>
      </w:tr>
      <w:tr w:rsidR="00EB389E" w14:paraId="5A28A1D2" w14:textId="77777777">
        <w:trPr>
          <w:trHeight w:val="2904"/>
        </w:trPr>
        <w:tc>
          <w:tcPr>
            <w:tcW w:w="9471" w:type="dxa"/>
            <w:gridSpan w:val="2"/>
            <w:tcBorders>
              <w:bottom w:val="single" w:sz="4" w:space="0" w:color="000000"/>
            </w:tcBorders>
          </w:tcPr>
          <w:p w14:paraId="5A28A1CE"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CF" w14:textId="77777777" w:rsidR="00EB389E" w:rsidRDefault="00872BA8">
            <w:pPr>
              <w:pStyle w:val="TableParagraph"/>
              <w:spacing w:before="4" w:line="259" w:lineRule="auto"/>
              <w:ind w:left="64" w:right="243"/>
            </w:pPr>
            <w:r>
              <w:rPr>
                <w:i/>
              </w:rPr>
              <w:t xml:space="preserve">Clarification 1: </w:t>
            </w:r>
            <w:r>
              <w:t>Instruction includes the push and pull factors of the Great Migration. (e.g., race riots, socio-economic</w:t>
            </w:r>
            <w:r>
              <w:rPr>
                <w:spacing w:val="-3"/>
              </w:rPr>
              <w:t xml:space="preserve"> </w:t>
            </w:r>
            <w:r>
              <w:t>factors,</w:t>
            </w:r>
            <w:r>
              <w:rPr>
                <w:spacing w:val="-6"/>
              </w:rPr>
              <w:t xml:space="preserve"> </w:t>
            </w:r>
            <w:r>
              <w:t>political</w:t>
            </w:r>
            <w:r>
              <w:rPr>
                <w:spacing w:val="-2"/>
              </w:rPr>
              <w:t xml:space="preserve"> </w:t>
            </w:r>
            <w:r>
              <w:t>rights,</w:t>
            </w:r>
            <w:r>
              <w:rPr>
                <w:spacing w:val="-3"/>
              </w:rPr>
              <w:t xml:space="preserve"> </w:t>
            </w:r>
            <w:r>
              <w:t>how</w:t>
            </w:r>
            <w:r>
              <w:rPr>
                <w:spacing w:val="-4"/>
              </w:rPr>
              <w:t xml:space="preserve"> </w:t>
            </w:r>
            <w:r>
              <w:t>African</w:t>
            </w:r>
            <w:r>
              <w:rPr>
                <w:spacing w:val="-6"/>
              </w:rPr>
              <w:t xml:space="preserve"> </w:t>
            </w:r>
            <w:r>
              <w:t>Americans</w:t>
            </w:r>
            <w:r>
              <w:rPr>
                <w:spacing w:val="-5"/>
              </w:rPr>
              <w:t xml:space="preserve"> </w:t>
            </w:r>
            <w:r>
              <w:t>suffered</w:t>
            </w:r>
            <w:r>
              <w:rPr>
                <w:spacing w:val="-3"/>
              </w:rPr>
              <w:t xml:space="preserve"> </w:t>
            </w:r>
            <w:r>
              <w:t>infringement</w:t>
            </w:r>
            <w:r>
              <w:rPr>
                <w:spacing w:val="-2"/>
              </w:rPr>
              <w:t xml:space="preserve"> </w:t>
            </w:r>
            <w:r>
              <w:t>of</w:t>
            </w:r>
            <w:r>
              <w:rPr>
                <w:spacing w:val="-5"/>
              </w:rPr>
              <w:t xml:space="preserve"> </w:t>
            </w:r>
            <w:r>
              <w:t>rights</w:t>
            </w:r>
            <w:r>
              <w:rPr>
                <w:spacing w:val="-3"/>
              </w:rPr>
              <w:t xml:space="preserve"> </w:t>
            </w:r>
            <w:r>
              <w:t>through racial oppression, segregation, discrimination).</w:t>
            </w:r>
          </w:p>
          <w:p w14:paraId="5A28A1D0"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Great</w:t>
            </w:r>
            <w:r>
              <w:rPr>
                <w:spacing w:val="-4"/>
              </w:rPr>
              <w:t xml:space="preserve"> </w:t>
            </w:r>
            <w:r>
              <w:t>Migration</w:t>
            </w:r>
            <w:r>
              <w:rPr>
                <w:spacing w:val="-2"/>
              </w:rPr>
              <w:t xml:space="preserve"> </w:t>
            </w:r>
            <w:r>
              <w:t>and</w:t>
            </w:r>
            <w:r>
              <w:rPr>
                <w:spacing w:val="-2"/>
              </w:rPr>
              <w:t xml:space="preserve"> </w:t>
            </w:r>
            <w:r>
              <w:t>its</w:t>
            </w:r>
            <w:r>
              <w:rPr>
                <w:spacing w:val="-4"/>
              </w:rPr>
              <w:t xml:space="preserve"> </w:t>
            </w:r>
            <w:r>
              <w:t>influence</w:t>
            </w:r>
            <w:r>
              <w:rPr>
                <w:spacing w:val="-4"/>
              </w:rPr>
              <w:t xml:space="preserve"> </w:t>
            </w:r>
            <w:r>
              <w:t>on</w:t>
            </w:r>
            <w:r>
              <w:rPr>
                <w:spacing w:val="-2"/>
              </w:rPr>
              <w:t xml:space="preserve"> </w:t>
            </w:r>
            <w:r>
              <w:t>American</w:t>
            </w:r>
            <w:r>
              <w:rPr>
                <w:spacing w:val="-5"/>
              </w:rPr>
              <w:t xml:space="preserve"> </w:t>
            </w:r>
            <w:r>
              <w:t>culture</w:t>
            </w:r>
            <w:r>
              <w:rPr>
                <w:spacing w:val="-2"/>
              </w:rPr>
              <w:t xml:space="preserve"> </w:t>
            </w:r>
            <w:r>
              <w:t>(e.g., political realignment and dealignment).</w:t>
            </w:r>
          </w:p>
          <w:p w14:paraId="5A28A1D1" w14:textId="77777777" w:rsidR="00EB389E" w:rsidRDefault="00872BA8">
            <w:pPr>
              <w:pStyle w:val="TableParagraph"/>
              <w:ind w:left="64" w:right="166"/>
            </w:pPr>
            <w:r>
              <w:rPr>
                <w:i/>
              </w:rPr>
              <w:t xml:space="preserve">Clarification 3: </w:t>
            </w:r>
            <w:r>
              <w:t>Instruction includes how the transition from rural to urban led to opportunities and challenges.</w:t>
            </w:r>
            <w:r>
              <w:rPr>
                <w:spacing w:val="-5"/>
              </w:rPr>
              <w:t xml:space="preserve"> </w:t>
            </w:r>
            <w:r>
              <w:t>(e.g.,</w:t>
            </w:r>
            <w:r>
              <w:rPr>
                <w:spacing w:val="-5"/>
              </w:rPr>
              <w:t xml:space="preserve"> </w:t>
            </w:r>
            <w:r>
              <w:t>Emmett</w:t>
            </w:r>
            <w:r>
              <w:rPr>
                <w:spacing w:val="-4"/>
              </w:rPr>
              <w:t xml:space="preserve"> </w:t>
            </w:r>
            <w:r>
              <w:t>J.</w:t>
            </w:r>
            <w:r>
              <w:rPr>
                <w:spacing w:val="-5"/>
              </w:rPr>
              <w:t xml:space="preserve"> </w:t>
            </w:r>
            <w:r>
              <w:t>Scott:</w:t>
            </w:r>
            <w:r>
              <w:rPr>
                <w:spacing w:val="-1"/>
              </w:rPr>
              <w:t xml:space="preserve"> </w:t>
            </w:r>
            <w:r>
              <w:rPr>
                <w:i/>
              </w:rPr>
              <w:t>Letters</w:t>
            </w:r>
            <w:r>
              <w:rPr>
                <w:i/>
                <w:spacing w:val="-2"/>
              </w:rPr>
              <w:t xml:space="preserve"> </w:t>
            </w:r>
            <w:r>
              <w:rPr>
                <w:i/>
              </w:rPr>
              <w:t>of</w:t>
            </w:r>
            <w:r>
              <w:rPr>
                <w:i/>
                <w:spacing w:val="-1"/>
              </w:rPr>
              <w:t xml:space="preserve"> </w:t>
            </w:r>
            <w:r>
              <w:rPr>
                <w:i/>
              </w:rPr>
              <w:t>Negro</w:t>
            </w:r>
            <w:r>
              <w:rPr>
                <w:i/>
                <w:spacing w:val="-5"/>
              </w:rPr>
              <w:t xml:space="preserve"> </w:t>
            </w:r>
            <w:r>
              <w:rPr>
                <w:i/>
              </w:rPr>
              <w:t>Migrants</w:t>
            </w:r>
            <w:r>
              <w:t>,</w:t>
            </w:r>
            <w:r>
              <w:rPr>
                <w:spacing w:val="-2"/>
              </w:rPr>
              <w:t xml:space="preserve"> </w:t>
            </w:r>
            <w:r>
              <w:t>Jacob</w:t>
            </w:r>
            <w:r>
              <w:rPr>
                <w:spacing w:val="-2"/>
              </w:rPr>
              <w:t xml:space="preserve"> </w:t>
            </w:r>
            <w:r>
              <w:t>Lawrence:</w:t>
            </w:r>
            <w:r>
              <w:rPr>
                <w:spacing w:val="-1"/>
              </w:rPr>
              <w:t xml:space="preserve"> </w:t>
            </w:r>
            <w:r>
              <w:rPr>
                <w:i/>
              </w:rPr>
              <w:t>The</w:t>
            </w:r>
            <w:r>
              <w:rPr>
                <w:i/>
                <w:spacing w:val="-2"/>
              </w:rPr>
              <w:t xml:space="preserve"> </w:t>
            </w:r>
            <w:r>
              <w:rPr>
                <w:i/>
              </w:rPr>
              <w:t>Migration</w:t>
            </w:r>
            <w:r>
              <w:rPr>
                <w:i/>
                <w:spacing w:val="-2"/>
              </w:rPr>
              <w:t xml:space="preserve"> </w:t>
            </w:r>
            <w:r>
              <w:rPr>
                <w:i/>
              </w:rPr>
              <w:t>of</w:t>
            </w:r>
            <w:r>
              <w:rPr>
                <w:i/>
                <w:spacing w:val="-4"/>
              </w:rPr>
              <w:t xml:space="preserve"> </w:t>
            </w:r>
            <w:r>
              <w:rPr>
                <w:i/>
              </w:rPr>
              <w:t>the Negro</w:t>
            </w:r>
            <w:r>
              <w:t>, red-lining, 1935 Harlem Race Riot, broad increase in economic competition).</w:t>
            </w:r>
          </w:p>
        </w:tc>
      </w:tr>
      <w:tr w:rsidR="00EB389E" w14:paraId="5A28A1D8" w14:textId="77777777">
        <w:trPr>
          <w:trHeight w:val="1458"/>
        </w:trPr>
        <w:tc>
          <w:tcPr>
            <w:tcW w:w="1734" w:type="dxa"/>
            <w:tcBorders>
              <w:top w:val="single" w:sz="4" w:space="0" w:color="000000"/>
              <w:bottom w:val="single" w:sz="4" w:space="0" w:color="000000"/>
            </w:tcBorders>
          </w:tcPr>
          <w:p w14:paraId="5A28A1D3" w14:textId="77777777" w:rsidR="00EB389E" w:rsidRDefault="00EB389E">
            <w:pPr>
              <w:pStyle w:val="TableParagraph"/>
              <w:rPr>
                <w:sz w:val="24"/>
              </w:rPr>
            </w:pPr>
          </w:p>
          <w:p w14:paraId="5A28A1D4" w14:textId="77777777" w:rsidR="00EB389E" w:rsidRDefault="00EB389E">
            <w:pPr>
              <w:pStyle w:val="TableParagraph"/>
              <w:spacing w:before="39"/>
              <w:rPr>
                <w:sz w:val="24"/>
              </w:rPr>
            </w:pPr>
          </w:p>
          <w:p w14:paraId="5A28A1D5" w14:textId="77777777" w:rsidR="00EB389E" w:rsidRDefault="00872BA8">
            <w:pPr>
              <w:pStyle w:val="TableParagraph"/>
              <w:ind w:right="28"/>
              <w:jc w:val="center"/>
              <w:rPr>
                <w:sz w:val="24"/>
              </w:rPr>
            </w:pPr>
            <w:r>
              <w:rPr>
                <w:spacing w:val="-2"/>
                <w:sz w:val="24"/>
              </w:rPr>
              <w:t>SS.912.AA.3.10</w:t>
            </w:r>
          </w:p>
        </w:tc>
        <w:tc>
          <w:tcPr>
            <w:tcW w:w="7737" w:type="dxa"/>
            <w:tcBorders>
              <w:top w:val="single" w:sz="4" w:space="0" w:color="000000"/>
              <w:bottom w:val="single" w:sz="4" w:space="0" w:color="000000"/>
            </w:tcBorders>
          </w:tcPr>
          <w:p w14:paraId="5A28A1D6" w14:textId="77777777" w:rsidR="00EB389E" w:rsidRDefault="00EB389E">
            <w:pPr>
              <w:pStyle w:val="TableParagraph"/>
              <w:spacing w:before="20"/>
              <w:rPr>
                <w:sz w:val="24"/>
              </w:rPr>
            </w:pPr>
          </w:p>
          <w:p w14:paraId="5A28A1D7" w14:textId="77777777" w:rsidR="00EB389E" w:rsidRDefault="00872BA8">
            <w:pPr>
              <w:pStyle w:val="TableParagraph"/>
              <w:ind w:left="94" w:right="189"/>
              <w:rPr>
                <w:sz w:val="24"/>
              </w:rPr>
            </w:pPr>
            <w:r>
              <w:rPr>
                <w:sz w:val="24"/>
              </w:rPr>
              <w:t>Describe</w:t>
            </w:r>
            <w:r>
              <w:rPr>
                <w:spacing w:val="-6"/>
                <w:sz w:val="24"/>
              </w:rPr>
              <w:t xml:space="preserve"> </w:t>
            </w:r>
            <w:r>
              <w:rPr>
                <w:sz w:val="24"/>
              </w:rPr>
              <w:t>the</w:t>
            </w:r>
            <w:r>
              <w:rPr>
                <w:spacing w:val="-6"/>
                <w:sz w:val="24"/>
              </w:rPr>
              <w:t xml:space="preserve"> </w:t>
            </w:r>
            <w:r>
              <w:rPr>
                <w:sz w:val="24"/>
              </w:rPr>
              <w:t>Harlem</w:t>
            </w:r>
            <w:r>
              <w:rPr>
                <w:spacing w:val="-5"/>
                <w:sz w:val="24"/>
              </w:rPr>
              <w:t xml:space="preserve"> </w:t>
            </w:r>
            <w:r>
              <w:rPr>
                <w:sz w:val="24"/>
              </w:rPr>
              <w:t>Renaissance</w:t>
            </w:r>
            <w:r>
              <w:rPr>
                <w:spacing w:val="-4"/>
                <w:sz w:val="24"/>
              </w:rPr>
              <w:t xml:space="preserve"> </w:t>
            </w:r>
            <w:r>
              <w:rPr>
                <w:sz w:val="24"/>
              </w:rPr>
              <w:t>and</w:t>
            </w:r>
            <w:r>
              <w:rPr>
                <w:spacing w:val="-5"/>
                <w:sz w:val="24"/>
              </w:rPr>
              <w:t xml:space="preserve"> </w:t>
            </w:r>
            <w:r>
              <w:rPr>
                <w:sz w:val="24"/>
              </w:rPr>
              <w:t>examine</w:t>
            </w:r>
            <w:r>
              <w:rPr>
                <w:spacing w:val="-4"/>
                <w:sz w:val="24"/>
              </w:rPr>
              <w:t xml:space="preserve"> </w:t>
            </w:r>
            <w:r>
              <w:rPr>
                <w:sz w:val="24"/>
              </w:rPr>
              <w:t>contributions</w:t>
            </w:r>
            <w:r>
              <w:rPr>
                <w:spacing w:val="-5"/>
                <w:sz w:val="24"/>
              </w:rPr>
              <w:t xml:space="preserve"> </w:t>
            </w:r>
            <w:r>
              <w:rPr>
                <w:sz w:val="24"/>
              </w:rPr>
              <w:t>from</w:t>
            </w:r>
            <w:r>
              <w:rPr>
                <w:spacing w:val="-5"/>
                <w:sz w:val="24"/>
              </w:rPr>
              <w:t xml:space="preserve"> </w:t>
            </w:r>
            <w:r>
              <w:rPr>
                <w:sz w:val="24"/>
              </w:rPr>
              <w:t>African American artists, musicians and writers and their lasting influence on American culture.</w:t>
            </w:r>
          </w:p>
        </w:tc>
      </w:tr>
    </w:tbl>
    <w:p w14:paraId="5A28A1D9" w14:textId="77777777" w:rsidR="00EB389E" w:rsidRDefault="00EB389E">
      <w:pPr>
        <w:rPr>
          <w:sz w:val="24"/>
        </w:rPr>
        <w:sectPr w:rsidR="00EB389E">
          <w:pgSz w:w="12240" w:h="15840"/>
          <w:pgMar w:top="1340" w:right="0" w:bottom="1260" w:left="0" w:header="585" w:footer="1063" w:gutter="0"/>
          <w:cols w:space="720"/>
        </w:sectPr>
      </w:pPr>
    </w:p>
    <w:p w14:paraId="5A28A1DA"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E0" w14:textId="77777777">
        <w:trPr>
          <w:trHeight w:val="1458"/>
        </w:trPr>
        <w:tc>
          <w:tcPr>
            <w:tcW w:w="1734" w:type="dxa"/>
            <w:tcBorders>
              <w:top w:val="single" w:sz="4" w:space="0" w:color="000000"/>
              <w:bottom w:val="single" w:sz="4" w:space="0" w:color="000000"/>
            </w:tcBorders>
          </w:tcPr>
          <w:p w14:paraId="5A28A1DB" w14:textId="77777777" w:rsidR="00EB389E" w:rsidRDefault="00EB389E">
            <w:pPr>
              <w:pStyle w:val="TableParagraph"/>
              <w:rPr>
                <w:sz w:val="24"/>
              </w:rPr>
            </w:pPr>
          </w:p>
          <w:p w14:paraId="5A28A1DC" w14:textId="77777777" w:rsidR="00EB389E" w:rsidRDefault="00EB389E">
            <w:pPr>
              <w:pStyle w:val="TableParagraph"/>
              <w:spacing w:before="39"/>
              <w:rPr>
                <w:sz w:val="24"/>
              </w:rPr>
            </w:pPr>
          </w:p>
          <w:p w14:paraId="5A28A1DD" w14:textId="77777777" w:rsidR="00EB389E" w:rsidRDefault="00872BA8">
            <w:pPr>
              <w:pStyle w:val="TableParagraph"/>
              <w:ind w:right="28"/>
              <w:jc w:val="center"/>
              <w:rPr>
                <w:sz w:val="24"/>
              </w:rPr>
            </w:pPr>
            <w:r>
              <w:rPr>
                <w:spacing w:val="-2"/>
                <w:sz w:val="24"/>
              </w:rPr>
              <w:t>SS.912.AA.3.11</w:t>
            </w:r>
          </w:p>
        </w:tc>
        <w:tc>
          <w:tcPr>
            <w:tcW w:w="7737" w:type="dxa"/>
            <w:tcBorders>
              <w:top w:val="single" w:sz="4" w:space="0" w:color="000000"/>
              <w:bottom w:val="single" w:sz="4" w:space="0" w:color="000000"/>
            </w:tcBorders>
          </w:tcPr>
          <w:p w14:paraId="5A28A1DE" w14:textId="77777777" w:rsidR="00EB389E" w:rsidRDefault="00EB389E">
            <w:pPr>
              <w:pStyle w:val="TableParagraph"/>
              <w:spacing w:before="20"/>
              <w:rPr>
                <w:sz w:val="24"/>
              </w:rPr>
            </w:pPr>
          </w:p>
          <w:p w14:paraId="5A28A1DF" w14:textId="77777777" w:rsidR="00EB389E" w:rsidRDefault="00872BA8">
            <w:pPr>
              <w:pStyle w:val="TableParagraph"/>
              <w:ind w:left="94" w:right="189"/>
              <w:rPr>
                <w:sz w:val="24"/>
              </w:rPr>
            </w:pPr>
            <w:r>
              <w:rPr>
                <w:sz w:val="24"/>
              </w:rPr>
              <w:t>Examine and analyze the impact and achievements of African American women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fields</w:t>
            </w:r>
            <w:r>
              <w:rPr>
                <w:spacing w:val="-4"/>
                <w:sz w:val="24"/>
              </w:rPr>
              <w:t xml:space="preserve"> </w:t>
            </w:r>
            <w:r>
              <w:rPr>
                <w:sz w:val="24"/>
              </w:rPr>
              <w:t>of</w:t>
            </w:r>
            <w:r>
              <w:rPr>
                <w:spacing w:val="-5"/>
                <w:sz w:val="24"/>
              </w:rPr>
              <w:t xml:space="preserve"> </w:t>
            </w:r>
            <w:r>
              <w:rPr>
                <w:sz w:val="24"/>
              </w:rPr>
              <w:t>education,</w:t>
            </w:r>
            <w:r>
              <w:rPr>
                <w:spacing w:val="-4"/>
                <w:sz w:val="24"/>
              </w:rPr>
              <w:t xml:space="preserve"> </w:t>
            </w:r>
            <w:r>
              <w:rPr>
                <w:sz w:val="24"/>
              </w:rPr>
              <w:t>journalism,</w:t>
            </w:r>
            <w:r>
              <w:rPr>
                <w:spacing w:val="-4"/>
                <w:sz w:val="24"/>
              </w:rPr>
              <w:t xml:space="preserve"> </w:t>
            </w:r>
            <w:r>
              <w:rPr>
                <w:sz w:val="24"/>
              </w:rPr>
              <w:t>science,</w:t>
            </w:r>
            <w:r>
              <w:rPr>
                <w:spacing w:val="-4"/>
                <w:sz w:val="24"/>
              </w:rPr>
              <w:t xml:space="preserve"> </w:t>
            </w:r>
            <w:r>
              <w:rPr>
                <w:sz w:val="24"/>
              </w:rPr>
              <w:t>industry,</w:t>
            </w:r>
            <w:r>
              <w:rPr>
                <w:spacing w:val="-4"/>
                <w:sz w:val="24"/>
              </w:rPr>
              <w:t xml:space="preserve"> </w:t>
            </w:r>
            <w:r>
              <w:rPr>
                <w:sz w:val="24"/>
              </w:rPr>
              <w:t>the</w:t>
            </w:r>
            <w:r>
              <w:rPr>
                <w:spacing w:val="-5"/>
                <w:sz w:val="24"/>
              </w:rPr>
              <w:t xml:space="preserve"> </w:t>
            </w:r>
            <w:r>
              <w:rPr>
                <w:sz w:val="24"/>
              </w:rPr>
              <w:t>arts,</w:t>
            </w:r>
            <w:r>
              <w:rPr>
                <w:spacing w:val="-2"/>
                <w:sz w:val="24"/>
              </w:rPr>
              <w:t xml:space="preserve"> </w:t>
            </w:r>
            <w:r>
              <w:rPr>
                <w:sz w:val="24"/>
              </w:rPr>
              <w:t>and as writers and orators in the 20th century.</w:t>
            </w:r>
          </w:p>
        </w:tc>
      </w:tr>
      <w:tr w:rsidR="00EB389E" w14:paraId="5A28A1E6" w14:textId="77777777">
        <w:trPr>
          <w:trHeight w:val="1737"/>
        </w:trPr>
        <w:tc>
          <w:tcPr>
            <w:tcW w:w="1734" w:type="dxa"/>
            <w:tcBorders>
              <w:top w:val="single" w:sz="4" w:space="0" w:color="000000"/>
              <w:bottom w:val="single" w:sz="4" w:space="0" w:color="000000"/>
            </w:tcBorders>
          </w:tcPr>
          <w:p w14:paraId="5A28A1E1" w14:textId="77777777" w:rsidR="00EB389E" w:rsidRDefault="00EB389E">
            <w:pPr>
              <w:pStyle w:val="TableParagraph"/>
              <w:rPr>
                <w:sz w:val="24"/>
              </w:rPr>
            </w:pPr>
          </w:p>
          <w:p w14:paraId="5A28A1E2" w14:textId="77777777" w:rsidR="00EB389E" w:rsidRDefault="00EB389E">
            <w:pPr>
              <w:pStyle w:val="TableParagraph"/>
              <w:spacing w:before="178"/>
              <w:rPr>
                <w:sz w:val="24"/>
              </w:rPr>
            </w:pPr>
          </w:p>
          <w:p w14:paraId="5A28A1E3" w14:textId="77777777" w:rsidR="00EB389E" w:rsidRDefault="00872BA8">
            <w:pPr>
              <w:pStyle w:val="TableParagraph"/>
              <w:spacing w:before="1"/>
              <w:ind w:right="28"/>
              <w:jc w:val="center"/>
              <w:rPr>
                <w:sz w:val="24"/>
              </w:rPr>
            </w:pPr>
            <w:r>
              <w:rPr>
                <w:spacing w:val="-2"/>
                <w:sz w:val="24"/>
              </w:rPr>
              <w:t>SS.912.AA.3.12</w:t>
            </w:r>
          </w:p>
        </w:tc>
        <w:tc>
          <w:tcPr>
            <w:tcW w:w="7737" w:type="dxa"/>
            <w:tcBorders>
              <w:top w:val="single" w:sz="4" w:space="0" w:color="000000"/>
              <w:bottom w:val="single" w:sz="4" w:space="0" w:color="000000"/>
            </w:tcBorders>
          </w:tcPr>
          <w:p w14:paraId="5A28A1E4" w14:textId="77777777" w:rsidR="00EB389E" w:rsidRDefault="00EB389E">
            <w:pPr>
              <w:pStyle w:val="TableParagraph"/>
              <w:spacing w:before="22"/>
              <w:rPr>
                <w:sz w:val="24"/>
              </w:rPr>
            </w:pPr>
          </w:p>
          <w:p w14:paraId="5A28A1E5" w14:textId="29F03F13" w:rsidR="00EB389E" w:rsidRDefault="00872BA8">
            <w:pPr>
              <w:pStyle w:val="TableParagraph"/>
              <w:spacing w:before="1"/>
              <w:ind w:left="94"/>
              <w:rPr>
                <w:sz w:val="24"/>
              </w:rPr>
            </w:pPr>
            <w:r>
              <w:rPr>
                <w:sz w:val="24"/>
              </w:rPr>
              <w:t>Analyze the impact and contributions of African American role models as inventors, scientists, industrialist, educators, artists, athletes, politicians and physicians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19th</w:t>
            </w:r>
            <w:r>
              <w:rPr>
                <w:spacing w:val="-3"/>
                <w:sz w:val="24"/>
              </w:rPr>
              <w:t xml:space="preserve"> </w:t>
            </w:r>
            <w:r>
              <w:rPr>
                <w:sz w:val="24"/>
              </w:rPr>
              <w:t>and</w:t>
            </w:r>
            <w:r>
              <w:rPr>
                <w:spacing w:val="-3"/>
                <w:sz w:val="24"/>
              </w:rPr>
              <w:t xml:space="preserve"> </w:t>
            </w:r>
            <w:r>
              <w:rPr>
                <w:sz w:val="24"/>
              </w:rPr>
              <w:t>early</w:t>
            </w:r>
            <w:r>
              <w:rPr>
                <w:spacing w:val="-3"/>
                <w:sz w:val="24"/>
              </w:rPr>
              <w:t xml:space="preserve"> </w:t>
            </w:r>
            <w:r>
              <w:rPr>
                <w:sz w:val="24"/>
              </w:rPr>
              <w:t>20th</w:t>
            </w:r>
            <w:r>
              <w:rPr>
                <w:spacing w:val="-3"/>
                <w:sz w:val="24"/>
              </w:rPr>
              <w:t xml:space="preserve"> </w:t>
            </w:r>
            <w:r>
              <w:rPr>
                <w:sz w:val="24"/>
              </w:rPr>
              <w:t>centuries</w:t>
            </w:r>
            <w:r w:rsidR="00E90ECB" w:rsidRPr="00D91306">
              <w:rPr>
                <w:color w:val="000000" w:themeColor="text1"/>
                <w:sz w:val="24"/>
              </w:rPr>
              <w:t xml:space="preserve">, </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the</w:t>
            </w:r>
            <w:r>
              <w:rPr>
                <w:spacing w:val="-4"/>
                <w:sz w:val="24"/>
              </w:rPr>
              <w:t xml:space="preserve"> </w:t>
            </w:r>
            <w:r>
              <w:rPr>
                <w:sz w:val="24"/>
              </w:rPr>
              <w:t>significance</w:t>
            </w:r>
            <w:r>
              <w:rPr>
                <w:spacing w:val="-4"/>
                <w:sz w:val="24"/>
              </w:rPr>
              <w:t xml:space="preserve"> </w:t>
            </w:r>
            <w:r>
              <w:rPr>
                <w:sz w:val="24"/>
              </w:rPr>
              <w:t>of their work on American society.</w:t>
            </w:r>
          </w:p>
        </w:tc>
      </w:tr>
      <w:tr w:rsidR="00EB389E" w14:paraId="5A28A1EB" w14:textId="77777777">
        <w:trPr>
          <w:trHeight w:val="782"/>
        </w:trPr>
        <w:tc>
          <w:tcPr>
            <w:tcW w:w="1734" w:type="dxa"/>
            <w:tcBorders>
              <w:top w:val="single" w:sz="4" w:space="0" w:color="000000"/>
            </w:tcBorders>
          </w:tcPr>
          <w:p w14:paraId="5A28A1E7" w14:textId="77777777" w:rsidR="00EB389E" w:rsidRDefault="00EB389E">
            <w:pPr>
              <w:pStyle w:val="TableParagraph"/>
              <w:spacing w:before="39"/>
              <w:rPr>
                <w:sz w:val="24"/>
              </w:rPr>
            </w:pPr>
          </w:p>
          <w:p w14:paraId="5A28A1E8" w14:textId="77777777" w:rsidR="00EB389E" w:rsidRDefault="00872BA8">
            <w:pPr>
              <w:pStyle w:val="TableParagraph"/>
              <w:ind w:right="28"/>
              <w:jc w:val="center"/>
              <w:rPr>
                <w:sz w:val="24"/>
              </w:rPr>
            </w:pPr>
            <w:r>
              <w:rPr>
                <w:spacing w:val="-2"/>
                <w:sz w:val="24"/>
              </w:rPr>
              <w:t>SS.912.AA.3.13</w:t>
            </w:r>
          </w:p>
        </w:tc>
        <w:tc>
          <w:tcPr>
            <w:tcW w:w="7737" w:type="dxa"/>
            <w:tcBorders>
              <w:top w:val="single" w:sz="4" w:space="0" w:color="000000"/>
            </w:tcBorders>
          </w:tcPr>
          <w:p w14:paraId="5A28A1E9" w14:textId="77777777" w:rsidR="00EB389E" w:rsidRDefault="00EB389E">
            <w:pPr>
              <w:pStyle w:val="TableParagraph"/>
              <w:spacing w:before="20"/>
              <w:rPr>
                <w:sz w:val="24"/>
              </w:rPr>
            </w:pPr>
          </w:p>
          <w:p w14:paraId="5A28A1EA" w14:textId="77777777" w:rsidR="00EB389E" w:rsidRDefault="00872BA8">
            <w:pPr>
              <w:pStyle w:val="TableParagraph"/>
              <w:ind w:left="94"/>
              <w:rPr>
                <w:sz w:val="24"/>
              </w:rPr>
            </w:pPr>
            <w:r>
              <w:rPr>
                <w:sz w:val="24"/>
              </w:rPr>
              <w:t>Explain</w:t>
            </w:r>
            <w:r>
              <w:rPr>
                <w:spacing w:val="-4"/>
                <w:sz w:val="24"/>
              </w:rPr>
              <w:t xml:space="preserve"> </w:t>
            </w:r>
            <w:r>
              <w:rPr>
                <w:sz w:val="24"/>
              </w:rPr>
              <w:t>how</w:t>
            </w:r>
            <w:r>
              <w:rPr>
                <w:spacing w:val="-2"/>
                <w:sz w:val="24"/>
              </w:rPr>
              <w:t xml:space="preserve"> </w:t>
            </w:r>
            <w:r>
              <w:rPr>
                <w:sz w:val="24"/>
              </w:rPr>
              <w:t>WWII</w:t>
            </w:r>
            <w:r>
              <w:rPr>
                <w:spacing w:val="-2"/>
                <w:sz w:val="24"/>
              </w:rPr>
              <w:t xml:space="preserve"> </w:t>
            </w:r>
            <w:r>
              <w:rPr>
                <w:sz w:val="24"/>
              </w:rPr>
              <w:t>was an</w:t>
            </w:r>
            <w:r>
              <w:rPr>
                <w:spacing w:val="-1"/>
                <w:sz w:val="24"/>
              </w:rPr>
              <w:t xml:space="preserve"> </w:t>
            </w:r>
            <w:r>
              <w:rPr>
                <w:sz w:val="24"/>
              </w:rPr>
              <w:t>impetus</w:t>
            </w:r>
            <w:r>
              <w:rPr>
                <w:spacing w:val="-1"/>
                <w:sz w:val="24"/>
              </w:rPr>
              <w:t xml:space="preserve"> </w:t>
            </w:r>
            <w:r>
              <w:rPr>
                <w:sz w:val="24"/>
              </w:rPr>
              <w:t>for</w:t>
            </w:r>
            <w:r>
              <w:rPr>
                <w:spacing w:val="-2"/>
                <w:sz w:val="24"/>
              </w:rPr>
              <w:t xml:space="preserve"> </w:t>
            </w:r>
            <w:r>
              <w:rPr>
                <w:sz w:val="24"/>
              </w:rPr>
              <w:t>the</w:t>
            </w:r>
            <w:r>
              <w:rPr>
                <w:spacing w:val="-3"/>
                <w:sz w:val="24"/>
              </w:rPr>
              <w:t xml:space="preserve"> </w:t>
            </w:r>
            <w:r>
              <w:rPr>
                <w:sz w:val="24"/>
              </w:rPr>
              <w:t>modern</w:t>
            </w:r>
            <w:r>
              <w:rPr>
                <w:spacing w:val="-1"/>
                <w:sz w:val="24"/>
              </w:rPr>
              <w:t xml:space="preserve"> </w:t>
            </w:r>
            <w:r>
              <w:rPr>
                <w:sz w:val="24"/>
              </w:rPr>
              <w:t>Civil</w:t>
            </w:r>
            <w:r>
              <w:rPr>
                <w:spacing w:val="-1"/>
                <w:sz w:val="24"/>
              </w:rPr>
              <w:t xml:space="preserve"> </w:t>
            </w:r>
            <w:r>
              <w:rPr>
                <w:sz w:val="24"/>
              </w:rPr>
              <w:t>Rights</w:t>
            </w:r>
            <w:r>
              <w:rPr>
                <w:spacing w:val="-1"/>
                <w:sz w:val="24"/>
              </w:rPr>
              <w:t xml:space="preserve"> </w:t>
            </w:r>
            <w:r>
              <w:rPr>
                <w:spacing w:val="-2"/>
                <w:sz w:val="24"/>
              </w:rPr>
              <w:t>Movement.</w:t>
            </w:r>
          </w:p>
        </w:tc>
      </w:tr>
      <w:tr w:rsidR="00EB389E" w14:paraId="5A28A1EE" w14:textId="77777777">
        <w:trPr>
          <w:trHeight w:val="1527"/>
        </w:trPr>
        <w:tc>
          <w:tcPr>
            <w:tcW w:w="9471" w:type="dxa"/>
            <w:gridSpan w:val="2"/>
            <w:tcBorders>
              <w:bottom w:val="single" w:sz="4" w:space="0" w:color="000000"/>
            </w:tcBorders>
          </w:tcPr>
          <w:p w14:paraId="5A28A1EC"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1ED" w14:textId="77777777" w:rsidR="00EB389E" w:rsidRDefault="00872BA8">
            <w:pPr>
              <w:pStyle w:val="TableParagraph"/>
              <w:ind w:left="64"/>
            </w:pPr>
            <w:r>
              <w:rPr>
                <w:i/>
              </w:rPr>
              <w:t xml:space="preserve">Clarification 1: </w:t>
            </w:r>
            <w:r>
              <w:t>Instruction includes how WWII helped to break down the barriers of segregation (e.g., 1948</w:t>
            </w:r>
            <w:r>
              <w:rPr>
                <w:spacing w:val="-3"/>
              </w:rPr>
              <w:t xml:space="preserve"> </w:t>
            </w:r>
            <w:r>
              <w:t>Executive</w:t>
            </w:r>
            <w:r>
              <w:rPr>
                <w:spacing w:val="-3"/>
              </w:rPr>
              <w:t xml:space="preserve"> </w:t>
            </w:r>
            <w:r>
              <w:t>Order</w:t>
            </w:r>
            <w:r>
              <w:rPr>
                <w:spacing w:val="-2"/>
              </w:rPr>
              <w:t xml:space="preserve"> </w:t>
            </w:r>
            <w:r>
              <w:t>9981,</w:t>
            </w:r>
            <w:r>
              <w:rPr>
                <w:spacing w:val="-3"/>
              </w:rPr>
              <w:t xml:space="preserve"> </w:t>
            </w:r>
            <w:r>
              <w:t>Executive</w:t>
            </w:r>
            <w:r>
              <w:rPr>
                <w:spacing w:val="-3"/>
              </w:rPr>
              <w:t xml:space="preserve"> </w:t>
            </w:r>
            <w:r>
              <w:t>Order</w:t>
            </w:r>
            <w:r>
              <w:rPr>
                <w:spacing w:val="-2"/>
              </w:rPr>
              <w:t xml:space="preserve"> </w:t>
            </w:r>
            <w:r>
              <w:t>8802</w:t>
            </w:r>
            <w:r>
              <w:rPr>
                <w:spacing w:val="-3"/>
              </w:rPr>
              <w:t xml:space="preserve"> </w:t>
            </w:r>
            <w:r>
              <w:t>signed</w:t>
            </w:r>
            <w:r>
              <w:rPr>
                <w:spacing w:val="-3"/>
              </w:rPr>
              <w:t xml:space="preserve"> </w:t>
            </w:r>
            <w:r>
              <w:t>by</w:t>
            </w:r>
            <w:r>
              <w:rPr>
                <w:spacing w:val="-3"/>
              </w:rPr>
              <w:t xml:space="preserve"> </w:t>
            </w:r>
            <w:r>
              <w:t>President</w:t>
            </w:r>
            <w:r>
              <w:rPr>
                <w:spacing w:val="-2"/>
              </w:rPr>
              <w:t xml:space="preserve"> </w:t>
            </w:r>
            <w:r>
              <w:t>Franklin</w:t>
            </w:r>
            <w:r>
              <w:rPr>
                <w:spacing w:val="-6"/>
              </w:rPr>
              <w:t xml:space="preserve"> </w:t>
            </w:r>
            <w:r>
              <w:t>D.</w:t>
            </w:r>
            <w:r>
              <w:rPr>
                <w:spacing w:val="-3"/>
              </w:rPr>
              <w:t xml:space="preserve"> </w:t>
            </w:r>
            <w:r>
              <w:t>Roosevelt,</w:t>
            </w:r>
            <w:r>
              <w:rPr>
                <w:spacing w:val="-3"/>
              </w:rPr>
              <w:t xml:space="preserve"> </w:t>
            </w:r>
            <w:r>
              <w:t>Tuskegee Airmen, “Double V” campaign, James G. Thompson).</w:t>
            </w:r>
          </w:p>
        </w:tc>
      </w:tr>
      <w:tr w:rsidR="00EB389E" w14:paraId="5A28A1F3" w14:textId="77777777">
        <w:trPr>
          <w:trHeight w:val="1050"/>
        </w:trPr>
        <w:tc>
          <w:tcPr>
            <w:tcW w:w="1734" w:type="dxa"/>
            <w:tcBorders>
              <w:top w:val="single" w:sz="4" w:space="0" w:color="000000"/>
            </w:tcBorders>
          </w:tcPr>
          <w:p w14:paraId="5A28A1EF" w14:textId="77777777" w:rsidR="00EB389E" w:rsidRDefault="00EB389E">
            <w:pPr>
              <w:pStyle w:val="TableParagraph"/>
              <w:spacing w:before="178"/>
              <w:rPr>
                <w:sz w:val="24"/>
              </w:rPr>
            </w:pPr>
          </w:p>
          <w:p w14:paraId="5A28A1F0" w14:textId="77777777" w:rsidR="00EB389E" w:rsidRDefault="00872BA8">
            <w:pPr>
              <w:pStyle w:val="TableParagraph"/>
              <w:spacing w:before="1"/>
              <w:ind w:right="28"/>
              <w:jc w:val="center"/>
              <w:rPr>
                <w:sz w:val="24"/>
              </w:rPr>
            </w:pPr>
            <w:r>
              <w:rPr>
                <w:spacing w:val="-2"/>
                <w:sz w:val="24"/>
              </w:rPr>
              <w:t>SS.912.AA.3.14</w:t>
            </w:r>
          </w:p>
        </w:tc>
        <w:tc>
          <w:tcPr>
            <w:tcW w:w="7737" w:type="dxa"/>
            <w:tcBorders>
              <w:top w:val="single" w:sz="4" w:space="0" w:color="000000"/>
            </w:tcBorders>
          </w:tcPr>
          <w:p w14:paraId="5A28A1F1" w14:textId="77777777" w:rsidR="00EB389E" w:rsidRDefault="00EB389E">
            <w:pPr>
              <w:pStyle w:val="TableParagraph"/>
              <w:spacing w:before="22"/>
              <w:rPr>
                <w:sz w:val="24"/>
              </w:rPr>
            </w:pPr>
          </w:p>
          <w:p w14:paraId="5A28A1F2" w14:textId="77777777" w:rsidR="00EB389E" w:rsidRDefault="00872BA8">
            <w:pPr>
              <w:pStyle w:val="TableParagraph"/>
              <w:spacing w:before="1"/>
              <w:ind w:left="94" w:right="233"/>
              <w:rPr>
                <w:sz w:val="24"/>
              </w:rPr>
            </w:pPr>
            <w:r>
              <w:rPr>
                <w:sz w:val="24"/>
              </w:rPr>
              <w:t>Examine</w:t>
            </w:r>
            <w:r>
              <w:rPr>
                <w:spacing w:val="-6"/>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3"/>
                <w:sz w:val="24"/>
              </w:rPr>
              <w:t xml:space="preserve"> </w:t>
            </w:r>
            <w:r>
              <w:rPr>
                <w:sz w:val="24"/>
              </w:rPr>
              <w:t>events</w:t>
            </w:r>
            <w:r>
              <w:rPr>
                <w:spacing w:val="-5"/>
                <w:sz w:val="24"/>
              </w:rPr>
              <w:t xml:space="preserve"> </w:t>
            </w:r>
            <w:r>
              <w:rPr>
                <w:sz w:val="24"/>
              </w:rPr>
              <w:t>from</w:t>
            </w:r>
            <w:r>
              <w:rPr>
                <w:spacing w:val="-3"/>
                <w:sz w:val="24"/>
              </w:rPr>
              <w:t xml:space="preserve"> </w:t>
            </w:r>
            <w:r>
              <w:rPr>
                <w:sz w:val="24"/>
              </w:rPr>
              <w:t>Florida</w:t>
            </w:r>
            <w:r>
              <w:rPr>
                <w:spacing w:val="-6"/>
                <w:sz w:val="24"/>
              </w:rPr>
              <w:t xml:space="preserve"> </w:t>
            </w:r>
            <w:r>
              <w:rPr>
                <w:sz w:val="24"/>
              </w:rPr>
              <w:t>that</w:t>
            </w:r>
            <w:r>
              <w:rPr>
                <w:spacing w:val="-3"/>
                <w:sz w:val="24"/>
              </w:rPr>
              <w:t xml:space="preserve"> </w:t>
            </w:r>
            <w:r>
              <w:rPr>
                <w:sz w:val="24"/>
              </w:rPr>
              <w:t>affected</w:t>
            </w:r>
            <w:r>
              <w:rPr>
                <w:spacing w:val="-5"/>
                <w:sz w:val="24"/>
              </w:rPr>
              <w:t xml:space="preserve"> </w:t>
            </w:r>
            <w:r>
              <w:rPr>
                <w:sz w:val="24"/>
              </w:rPr>
              <w:t xml:space="preserve">African </w:t>
            </w:r>
            <w:r>
              <w:rPr>
                <w:spacing w:val="-2"/>
                <w:sz w:val="24"/>
              </w:rPr>
              <w:t>Americans.</w:t>
            </w:r>
          </w:p>
        </w:tc>
      </w:tr>
      <w:tr w:rsidR="00EB389E" w14:paraId="5A28A1F8" w14:textId="77777777">
        <w:trPr>
          <w:trHeight w:val="2904"/>
        </w:trPr>
        <w:tc>
          <w:tcPr>
            <w:tcW w:w="9471" w:type="dxa"/>
            <w:gridSpan w:val="2"/>
            <w:tcBorders>
              <w:bottom w:val="single" w:sz="4" w:space="0" w:color="000000"/>
            </w:tcBorders>
          </w:tcPr>
          <w:p w14:paraId="5A28A1F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F5" w14:textId="77777777" w:rsidR="00EB389E" w:rsidRDefault="00872BA8">
            <w:pPr>
              <w:pStyle w:val="TableParagraph"/>
              <w:spacing w:before="1" w:line="259"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key</w:t>
            </w:r>
            <w:r>
              <w:rPr>
                <w:spacing w:val="-5"/>
              </w:rPr>
              <w:t xml:space="preserve"> </w:t>
            </w:r>
            <w:r>
              <w:t>events</w:t>
            </w:r>
            <w:r>
              <w:rPr>
                <w:spacing w:val="-4"/>
              </w:rPr>
              <w:t xml:space="preserve"> </w:t>
            </w:r>
            <w:r>
              <w:t>that</w:t>
            </w:r>
            <w:r>
              <w:rPr>
                <w:spacing w:val="-1"/>
              </w:rPr>
              <w:t xml:space="preserve"> </w:t>
            </w:r>
            <w:r>
              <w:t>occurred</w:t>
            </w:r>
            <w:r>
              <w:rPr>
                <w:spacing w:val="-5"/>
              </w:rPr>
              <w:t xml:space="preserve"> </w:t>
            </w:r>
            <w:r>
              <w:t>in</w:t>
            </w:r>
            <w:r>
              <w:rPr>
                <w:spacing w:val="-2"/>
              </w:rPr>
              <w:t xml:space="preserve"> </w:t>
            </w:r>
            <w:r>
              <w:t>Florida</w:t>
            </w:r>
            <w:r>
              <w:rPr>
                <w:spacing w:val="-2"/>
              </w:rPr>
              <w:t xml:space="preserve"> </w:t>
            </w:r>
            <w:r>
              <w:t>during</w:t>
            </w:r>
            <w:r>
              <w:rPr>
                <w:spacing w:val="-2"/>
              </w:rPr>
              <w:t xml:space="preserve"> </w:t>
            </w:r>
            <w:r>
              <w:t>the</w:t>
            </w:r>
            <w:r>
              <w:rPr>
                <w:spacing w:val="-4"/>
              </w:rPr>
              <w:t xml:space="preserve"> </w:t>
            </w:r>
            <w:r>
              <w:t>19th</w:t>
            </w:r>
            <w:r>
              <w:rPr>
                <w:spacing w:val="-2"/>
              </w:rPr>
              <w:t xml:space="preserve"> </w:t>
            </w:r>
            <w:r>
              <w:t>century</w:t>
            </w:r>
            <w:r>
              <w:rPr>
                <w:spacing w:val="-5"/>
              </w:rPr>
              <w:t xml:space="preserve"> </w:t>
            </w:r>
            <w:r>
              <w:t>(e.g., Battle of Olustee).</w:t>
            </w:r>
          </w:p>
          <w:p w14:paraId="5A28A1F6" w14:textId="5875C84E" w:rsidR="00EB389E" w:rsidRDefault="00872BA8">
            <w:pPr>
              <w:pStyle w:val="TableParagraph"/>
              <w:spacing w:before="1"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early</w:t>
            </w:r>
            <w:r>
              <w:rPr>
                <w:spacing w:val="-5"/>
              </w:rPr>
              <w:t xml:space="preserve"> </w:t>
            </w:r>
            <w:r>
              <w:t>examples</w:t>
            </w:r>
            <w:r>
              <w:rPr>
                <w:spacing w:val="-2"/>
              </w:rPr>
              <w:t xml:space="preserve"> </w:t>
            </w:r>
            <w:r>
              <w:t>of</w:t>
            </w:r>
            <w:r>
              <w:rPr>
                <w:spacing w:val="-4"/>
              </w:rPr>
              <w:t xml:space="preserve"> </w:t>
            </w:r>
            <w:r>
              <w:t>African</w:t>
            </w:r>
            <w:r>
              <w:rPr>
                <w:spacing w:val="-2"/>
              </w:rPr>
              <w:t xml:space="preserve"> </w:t>
            </w:r>
            <w:r>
              <w:t>American</w:t>
            </w:r>
            <w:r>
              <w:rPr>
                <w:spacing w:val="-2"/>
              </w:rPr>
              <w:t xml:space="preserve"> </w:t>
            </w:r>
            <w:r>
              <w:t>playwrights,</w:t>
            </w:r>
            <w:r>
              <w:rPr>
                <w:spacing w:val="-2"/>
              </w:rPr>
              <w:t xml:space="preserve"> </w:t>
            </w:r>
            <w:r>
              <w:t>novelists,</w:t>
            </w:r>
            <w:r>
              <w:rPr>
                <w:spacing w:val="-5"/>
              </w:rPr>
              <w:t xml:space="preserve"> </w:t>
            </w:r>
            <w:r>
              <w:t>poets, actors, politicians</w:t>
            </w:r>
            <w:r w:rsidR="00007351" w:rsidRPr="00553DA2">
              <w:rPr>
                <w:color w:val="000000" w:themeColor="text1"/>
                <w:sz w:val="24"/>
              </w:rPr>
              <w:t>,</w:t>
            </w:r>
            <w:r>
              <w:t xml:space="preserve"> and merchants (e.g., Jonathan C. Gibbs, Josiah Walls, Robert Meacham, Blanche Armwood, Mary McLeod Bethune, Harry T. Moore, Harriet Moore, James Weldon Johnson).</w:t>
            </w:r>
          </w:p>
          <w:p w14:paraId="5A28A1F7"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settlements</w:t>
            </w:r>
            <w:r>
              <w:rPr>
                <w:spacing w:val="-2"/>
              </w:rPr>
              <w:t xml:space="preserve"> </w:t>
            </w:r>
            <w:r>
              <w:t>of</w:t>
            </w:r>
            <w:r>
              <w:rPr>
                <w:spacing w:val="-4"/>
              </w:rPr>
              <w:t xml:space="preserve"> </w:t>
            </w:r>
            <w:r>
              <w:t>forts,</w:t>
            </w:r>
            <w:r>
              <w:rPr>
                <w:spacing w:val="-5"/>
              </w:rPr>
              <w:t xml:space="preserve"> </w:t>
            </w:r>
            <w:r>
              <w:t>towns</w:t>
            </w:r>
            <w:r>
              <w:rPr>
                <w:spacing w:val="-2"/>
              </w:rPr>
              <w:t xml:space="preserve"> </w:t>
            </w:r>
            <w:r>
              <w:t>and</w:t>
            </w:r>
            <w:r>
              <w:rPr>
                <w:spacing w:val="-2"/>
              </w:rPr>
              <w:t xml:space="preserve"> </w:t>
            </w:r>
            <w:r>
              <w:t>communities</w:t>
            </w:r>
            <w:r>
              <w:rPr>
                <w:spacing w:val="-2"/>
              </w:rPr>
              <w:t xml:space="preserve"> </w:t>
            </w:r>
            <w:r>
              <w:t>by</w:t>
            </w:r>
            <w:r>
              <w:rPr>
                <w:spacing w:val="-2"/>
              </w:rPr>
              <w:t xml:space="preserve"> </w:t>
            </w:r>
            <w:r>
              <w:t xml:space="preserve">African Americans and its impact on the state of Florida post-Civil War (e.g., Fort Pickens, Eatonville, </w:t>
            </w:r>
            <w:r>
              <w:rPr>
                <w:spacing w:val="-2"/>
              </w:rPr>
              <w:t>Lincolnville).</w:t>
            </w:r>
          </w:p>
        </w:tc>
      </w:tr>
    </w:tbl>
    <w:p w14:paraId="5A28A1F9" w14:textId="77777777" w:rsidR="00EB389E" w:rsidRDefault="00EB389E">
      <w:pPr>
        <w:pStyle w:val="BodyText"/>
        <w:spacing w:before="25"/>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1FB" w14:textId="77777777">
        <w:trPr>
          <w:trHeight w:val="947"/>
        </w:trPr>
        <w:tc>
          <w:tcPr>
            <w:tcW w:w="9463" w:type="dxa"/>
            <w:gridSpan w:val="2"/>
          </w:tcPr>
          <w:p w14:paraId="5A28A1FA" w14:textId="39923A31" w:rsidR="00EB389E" w:rsidRDefault="00872BA8">
            <w:pPr>
              <w:pStyle w:val="TableParagraph"/>
              <w:spacing w:before="56"/>
              <w:ind w:left="1634" w:right="129" w:hanging="1253"/>
              <w:rPr>
                <w:b/>
                <w:i/>
                <w:sz w:val="24"/>
              </w:rPr>
            </w:pPr>
            <w:r>
              <w:rPr>
                <w:noProof/>
              </w:rPr>
              <mc:AlternateContent>
                <mc:Choice Requires="wpg">
                  <w:drawing>
                    <wp:anchor distT="0" distB="0" distL="0" distR="0" simplePos="0" relativeHeight="251658310" behindDoc="1" locked="0" layoutInCell="1" allowOverlap="1" wp14:anchorId="5A28B48A" wp14:editId="5745F337">
                      <wp:simplePos x="0" y="0"/>
                      <wp:positionH relativeFrom="column">
                        <wp:posOffset>0</wp:posOffset>
                      </wp:positionH>
                      <wp:positionV relativeFrom="paragraph">
                        <wp:posOffset>-468</wp:posOffset>
                      </wp:positionV>
                      <wp:extent cx="6009640" cy="605155"/>
                      <wp:effectExtent l="0" t="0" r="0" b="0"/>
                      <wp:wrapNone/>
                      <wp:docPr id="481" name="Group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605155"/>
                                <a:chOff x="0" y="0"/>
                                <a:chExt cx="6009640" cy="605155"/>
                              </a:xfrm>
                            </wpg:grpSpPr>
                            <wps:wsp>
                              <wps:cNvPr id="482" name="Graphic 482"/>
                              <wps:cNvSpPr/>
                              <wps:spPr>
                                <a:xfrm>
                                  <a:off x="0" y="0"/>
                                  <a:ext cx="173990" cy="599440"/>
                                </a:xfrm>
                                <a:custGeom>
                                  <a:avLst/>
                                  <a:gdLst/>
                                  <a:ahLst/>
                                  <a:cxnLst/>
                                  <a:rect l="l" t="t" r="r" b="b"/>
                                  <a:pathLst>
                                    <a:path w="173990" h="599440">
                                      <a:moveTo>
                                        <a:pt x="173735" y="0"/>
                                      </a:moveTo>
                                      <a:lnTo>
                                        <a:pt x="0" y="0"/>
                                      </a:lnTo>
                                      <a:lnTo>
                                        <a:pt x="0" y="598932"/>
                                      </a:lnTo>
                                      <a:lnTo>
                                        <a:pt x="173735" y="598932"/>
                                      </a:lnTo>
                                      <a:lnTo>
                                        <a:pt x="173735" y="0"/>
                                      </a:lnTo>
                                      <a:close/>
                                    </a:path>
                                  </a:pathLst>
                                </a:custGeom>
                                <a:solidFill>
                                  <a:srgbClr val="3399FF"/>
                                </a:solidFill>
                              </wps:spPr>
                              <wps:bodyPr wrap="square" lIns="0" tIns="0" rIns="0" bIns="0" rtlCol="0">
                                <a:prstTxWarp prst="textNoShape">
                                  <a:avLst/>
                                </a:prstTxWarp>
                                <a:noAutofit/>
                              </wps:bodyPr>
                            </wps:wsp>
                            <wps:wsp>
                              <wps:cNvPr id="483" name="Graphic 483"/>
                              <wps:cNvSpPr/>
                              <wps:spPr>
                                <a:xfrm>
                                  <a:off x="0" y="598944"/>
                                  <a:ext cx="6009640" cy="6350"/>
                                </a:xfrm>
                                <a:custGeom>
                                  <a:avLst/>
                                  <a:gdLst/>
                                  <a:ahLst/>
                                  <a:cxnLst/>
                                  <a:rect l="l" t="t" r="r" b="b"/>
                                  <a:pathLst>
                                    <a:path w="6009640" h="6350">
                                      <a:moveTo>
                                        <a:pt x="6009132" y="0"/>
                                      </a:moveTo>
                                      <a:lnTo>
                                        <a:pt x="6009132" y="0"/>
                                      </a:lnTo>
                                      <a:lnTo>
                                        <a:pt x="0" y="0"/>
                                      </a:lnTo>
                                      <a:lnTo>
                                        <a:pt x="0" y="6083"/>
                                      </a:lnTo>
                                      <a:lnTo>
                                        <a:pt x="6009132" y="6083"/>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5659E3" id="Group 481" o:spid="_x0000_s1026" style="position:absolute;margin-left:0;margin-top:-.05pt;width:473.2pt;height:47.65pt;z-index:-251658170;mso-wrap-distance-left:0;mso-wrap-distance-right:0" coordsize="60096,6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">
                      <v:shape id="Graphic 482" o:spid="_x0000_s1027" style="position:absolute;width:1739;height:5994;visibility:visible;mso-wrap-style:square;v-text-anchor:top" coordsize="173990,599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" path="m173735,l,,,598932r173735,l173735,xe" fillcolor="#39f" stroked="f">
                        <v:path arrowok="t"/>
                      </v:shape>
                      <v:shape id="Graphic 483" o:spid="_x0000_s1028" style="position:absolute;top:5989;width:60096;height:63;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" path="m6009132,r,l,,,6083r6009132,l6009132,xe" fillcolor="black" stroked="f">
                        <v:path arrowok="t"/>
                      </v:shape>
                    </v:group>
                  </w:pict>
                </mc:Fallback>
              </mc:AlternateContent>
            </w:r>
            <w:r>
              <w:rPr>
                <w:b/>
                <w:i/>
                <w:sz w:val="24"/>
              </w:rPr>
              <w:t>SS.912.AA.4 Analyze economic, political, legal</w:t>
            </w:r>
            <w:r w:rsidR="00007351" w:rsidRPr="00D91306">
              <w:rPr>
                <w:color w:val="000000" w:themeColor="text1"/>
                <w:sz w:val="24"/>
              </w:rPr>
              <w:t>,</w:t>
            </w:r>
            <w:r>
              <w:rPr>
                <w:b/>
                <w:i/>
                <w:sz w:val="24"/>
              </w:rPr>
              <w:t xml:space="preserve"> and social advancements of African Americans</w:t>
            </w:r>
            <w:r>
              <w:rPr>
                <w:b/>
                <w:i/>
                <w:spacing w:val="-4"/>
                <w:sz w:val="24"/>
              </w:rPr>
              <w:t xml:space="preserve"> </w:t>
            </w:r>
            <w:r>
              <w:rPr>
                <w:b/>
                <w:i/>
                <w:sz w:val="24"/>
              </w:rPr>
              <w:t>and</w:t>
            </w:r>
            <w:r>
              <w:rPr>
                <w:b/>
                <w:i/>
                <w:spacing w:val="-4"/>
                <w:sz w:val="24"/>
              </w:rPr>
              <w:t xml:space="preserve"> </w:t>
            </w:r>
            <w:r>
              <w:rPr>
                <w:b/>
                <w:i/>
                <w:sz w:val="24"/>
              </w:rPr>
              <w:t>their</w:t>
            </w:r>
            <w:r>
              <w:rPr>
                <w:b/>
                <w:i/>
                <w:spacing w:val="-4"/>
                <w:sz w:val="24"/>
              </w:rPr>
              <w:t xml:space="preserve"> </w:t>
            </w:r>
            <w:r>
              <w:rPr>
                <w:b/>
                <w:i/>
                <w:sz w:val="24"/>
              </w:rPr>
              <w:t>contributions</w:t>
            </w:r>
            <w:r>
              <w:rPr>
                <w:b/>
                <w:i/>
                <w:spacing w:val="-4"/>
                <w:sz w:val="24"/>
              </w:rPr>
              <w:t xml:space="preserve"> </w:t>
            </w:r>
            <w:r>
              <w:rPr>
                <w:b/>
                <w:i/>
                <w:sz w:val="24"/>
              </w:rPr>
              <w:t>and</w:t>
            </w:r>
            <w:r>
              <w:rPr>
                <w:b/>
                <w:i/>
                <w:spacing w:val="-4"/>
                <w:sz w:val="24"/>
              </w:rPr>
              <w:t xml:space="preserve"> </w:t>
            </w:r>
            <w:r>
              <w:rPr>
                <w:b/>
                <w:i/>
                <w:sz w:val="24"/>
              </w:rPr>
              <w:t>sacrifices</w:t>
            </w:r>
            <w:r>
              <w:rPr>
                <w:b/>
                <w:i/>
                <w:spacing w:val="-4"/>
                <w:sz w:val="24"/>
              </w:rPr>
              <w:t xml:space="preserve"> </w:t>
            </w:r>
            <w:r>
              <w:rPr>
                <w:b/>
                <w:i/>
                <w:sz w:val="24"/>
              </w:rPr>
              <w:t>to</w:t>
            </w:r>
            <w:r>
              <w:rPr>
                <w:b/>
                <w:i/>
                <w:spacing w:val="-4"/>
                <w:sz w:val="24"/>
              </w:rPr>
              <w:t xml:space="preserve"> </w:t>
            </w:r>
            <w:r>
              <w:rPr>
                <w:b/>
                <w:i/>
                <w:sz w:val="24"/>
              </w:rPr>
              <w:t>American</w:t>
            </w:r>
            <w:r>
              <w:rPr>
                <w:b/>
                <w:i/>
                <w:spacing w:val="-4"/>
                <w:sz w:val="24"/>
              </w:rPr>
              <w:t xml:space="preserve"> </w:t>
            </w:r>
            <w:r>
              <w:rPr>
                <w:b/>
                <w:i/>
                <w:sz w:val="24"/>
              </w:rPr>
              <w:t>life</w:t>
            </w:r>
            <w:r>
              <w:rPr>
                <w:b/>
                <w:i/>
                <w:spacing w:val="-5"/>
                <w:sz w:val="24"/>
              </w:rPr>
              <w:t xml:space="preserve"> </w:t>
            </w:r>
            <w:r>
              <w:rPr>
                <w:b/>
                <w:i/>
                <w:sz w:val="24"/>
              </w:rPr>
              <w:t>from</w:t>
            </w:r>
            <w:r>
              <w:rPr>
                <w:b/>
                <w:i/>
                <w:spacing w:val="-4"/>
                <w:sz w:val="24"/>
              </w:rPr>
              <w:t xml:space="preserve"> </w:t>
            </w:r>
            <w:r>
              <w:rPr>
                <w:b/>
                <w:i/>
                <w:sz w:val="24"/>
              </w:rPr>
              <w:t>1954 to present, including factors that influenced them.</w:t>
            </w:r>
          </w:p>
        </w:tc>
      </w:tr>
      <w:tr w:rsidR="00EB389E" w14:paraId="5A28A201" w14:textId="77777777">
        <w:trPr>
          <w:trHeight w:val="1007"/>
        </w:trPr>
        <w:tc>
          <w:tcPr>
            <w:tcW w:w="1687" w:type="dxa"/>
          </w:tcPr>
          <w:p w14:paraId="5A28A1FC" w14:textId="77777777" w:rsidR="00EB389E" w:rsidRDefault="00EB389E">
            <w:pPr>
              <w:pStyle w:val="TableParagraph"/>
              <w:rPr>
                <w:sz w:val="24"/>
              </w:rPr>
            </w:pPr>
          </w:p>
          <w:p w14:paraId="5A28A1FD" w14:textId="77777777" w:rsidR="00EB389E" w:rsidRDefault="00EB389E">
            <w:pPr>
              <w:pStyle w:val="TableParagraph"/>
              <w:spacing w:before="59"/>
              <w:rPr>
                <w:sz w:val="24"/>
              </w:rPr>
            </w:pPr>
          </w:p>
          <w:p w14:paraId="5A28A1FE" w14:textId="77777777" w:rsidR="00EB389E" w:rsidRDefault="00872BA8">
            <w:pPr>
              <w:pStyle w:val="TableParagraph"/>
              <w:ind w:left="57"/>
              <w:rPr>
                <w:sz w:val="24"/>
              </w:rPr>
            </w:pPr>
            <w:r>
              <w:rPr>
                <w:spacing w:val="-2"/>
                <w:sz w:val="24"/>
              </w:rPr>
              <w:t>SS.912.AA.4.1</w:t>
            </w:r>
          </w:p>
        </w:tc>
        <w:tc>
          <w:tcPr>
            <w:tcW w:w="7776" w:type="dxa"/>
          </w:tcPr>
          <w:p w14:paraId="5A28A1FF" w14:textId="77777777" w:rsidR="00EB389E" w:rsidRDefault="00EB389E">
            <w:pPr>
              <w:pStyle w:val="TableParagraph"/>
              <w:spacing w:before="159"/>
              <w:rPr>
                <w:sz w:val="24"/>
              </w:rPr>
            </w:pPr>
          </w:p>
          <w:p w14:paraId="5A28A200" w14:textId="77777777" w:rsidR="00EB389E" w:rsidRDefault="00872BA8">
            <w:pPr>
              <w:pStyle w:val="TableParagraph"/>
              <w:spacing w:line="270" w:lineRule="atLeast"/>
              <w:ind w:left="175" w:right="73"/>
              <w:rPr>
                <w:sz w:val="24"/>
              </w:rPr>
            </w:pPr>
            <w:r>
              <w:rPr>
                <w:sz w:val="24"/>
              </w:rPr>
              <w:t>Analyze</w:t>
            </w:r>
            <w:r>
              <w:rPr>
                <w:spacing w:val="-6"/>
                <w:sz w:val="24"/>
              </w:rPr>
              <w:t xml:space="preserve"> </w:t>
            </w:r>
            <w:r>
              <w:rPr>
                <w:sz w:val="24"/>
              </w:rPr>
              <w:t>the</w:t>
            </w:r>
            <w:r>
              <w:rPr>
                <w:spacing w:val="-6"/>
                <w:sz w:val="24"/>
              </w:rPr>
              <w:t xml:space="preserve"> </w:t>
            </w:r>
            <w:r>
              <w:rPr>
                <w:sz w:val="24"/>
              </w:rPr>
              <w:t>influences</w:t>
            </w:r>
            <w:r>
              <w:rPr>
                <w:spacing w:val="-3"/>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African</w:t>
            </w:r>
            <w:r>
              <w:rPr>
                <w:spacing w:val="-5"/>
                <w:sz w:val="24"/>
              </w:rPr>
              <w:t xml:space="preserve"> </w:t>
            </w:r>
            <w:r>
              <w:rPr>
                <w:sz w:val="24"/>
              </w:rPr>
              <w:t>American</w:t>
            </w:r>
            <w:r>
              <w:rPr>
                <w:spacing w:val="-5"/>
                <w:sz w:val="24"/>
              </w:rPr>
              <w:t xml:space="preserve"> </w:t>
            </w:r>
            <w:r>
              <w:rPr>
                <w:sz w:val="24"/>
              </w:rPr>
              <w:t xml:space="preserve">musical </w:t>
            </w:r>
            <w:r>
              <w:rPr>
                <w:spacing w:val="-2"/>
                <w:sz w:val="24"/>
              </w:rPr>
              <w:t>pioneers.</w:t>
            </w:r>
          </w:p>
        </w:tc>
      </w:tr>
    </w:tbl>
    <w:p w14:paraId="5A28A202"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203"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206" w14:textId="77777777">
        <w:trPr>
          <w:trHeight w:val="1086"/>
        </w:trPr>
        <w:tc>
          <w:tcPr>
            <w:tcW w:w="9463" w:type="dxa"/>
            <w:gridSpan w:val="2"/>
            <w:tcBorders>
              <w:bottom w:val="single" w:sz="4" w:space="0" w:color="000000"/>
            </w:tcBorders>
          </w:tcPr>
          <w:p w14:paraId="5A28A204"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205" w14:textId="77777777" w:rsidR="00EB389E" w:rsidRDefault="00872BA8">
            <w:pPr>
              <w:pStyle w:val="TableParagraph"/>
              <w:spacing w:before="1"/>
              <w:ind w:left="57"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significant</w:t>
            </w:r>
            <w:r>
              <w:rPr>
                <w:spacing w:val="-1"/>
              </w:rPr>
              <w:t xml:space="preserve"> </w:t>
            </w:r>
            <w:r>
              <w:t>musical</w:t>
            </w:r>
            <w:r>
              <w:rPr>
                <w:spacing w:val="-4"/>
              </w:rPr>
              <w:t xml:space="preserve"> </w:t>
            </w:r>
            <w:r>
              <w:t>styles</w:t>
            </w:r>
            <w:r>
              <w:rPr>
                <w:spacing w:val="-4"/>
              </w:rPr>
              <w:t xml:space="preserve"> </w:t>
            </w:r>
            <w:r>
              <w:t>created</w:t>
            </w:r>
            <w:r>
              <w:rPr>
                <w:spacing w:val="-2"/>
              </w:rPr>
              <w:t xml:space="preserve"> </w:t>
            </w:r>
            <w:r>
              <w:t>and</w:t>
            </w:r>
            <w:r>
              <w:rPr>
                <w:spacing w:val="-5"/>
              </w:rPr>
              <w:t xml:space="preserve"> </w:t>
            </w:r>
            <w:r>
              <w:t>performed</w:t>
            </w:r>
            <w:r>
              <w:rPr>
                <w:spacing w:val="-2"/>
              </w:rPr>
              <w:t xml:space="preserve"> </w:t>
            </w:r>
            <w:r>
              <w:t>by</w:t>
            </w:r>
            <w:r>
              <w:rPr>
                <w:spacing w:val="-2"/>
              </w:rPr>
              <w:t xml:space="preserve"> </w:t>
            </w:r>
            <w:r>
              <w:t>African American musicians.</w:t>
            </w:r>
          </w:p>
        </w:tc>
      </w:tr>
      <w:tr w:rsidR="00EB389E" w14:paraId="5A28A20B" w14:textId="77777777">
        <w:trPr>
          <w:trHeight w:val="754"/>
        </w:trPr>
        <w:tc>
          <w:tcPr>
            <w:tcW w:w="1687" w:type="dxa"/>
            <w:tcBorders>
              <w:top w:val="single" w:sz="4" w:space="0" w:color="000000"/>
            </w:tcBorders>
          </w:tcPr>
          <w:p w14:paraId="5A28A207" w14:textId="77777777" w:rsidR="00EB389E" w:rsidRDefault="00EB389E">
            <w:pPr>
              <w:pStyle w:val="TableParagraph"/>
              <w:spacing w:before="20"/>
              <w:rPr>
                <w:sz w:val="24"/>
              </w:rPr>
            </w:pPr>
          </w:p>
          <w:p w14:paraId="5A28A208" w14:textId="77777777" w:rsidR="00EB389E" w:rsidRDefault="00872BA8">
            <w:pPr>
              <w:pStyle w:val="TableParagraph"/>
              <w:ind w:right="115"/>
              <w:jc w:val="center"/>
              <w:rPr>
                <w:sz w:val="24"/>
              </w:rPr>
            </w:pPr>
            <w:r>
              <w:rPr>
                <w:spacing w:val="-2"/>
                <w:sz w:val="24"/>
              </w:rPr>
              <w:t>SS.912.AA.4.2</w:t>
            </w:r>
          </w:p>
        </w:tc>
        <w:tc>
          <w:tcPr>
            <w:tcW w:w="7776" w:type="dxa"/>
            <w:tcBorders>
              <w:top w:val="single" w:sz="4" w:space="0" w:color="000000"/>
            </w:tcBorders>
          </w:tcPr>
          <w:p w14:paraId="5A28A209" w14:textId="77777777" w:rsidR="00EB389E" w:rsidRDefault="00EB389E">
            <w:pPr>
              <w:pStyle w:val="TableParagraph"/>
              <w:spacing w:before="20"/>
              <w:rPr>
                <w:sz w:val="24"/>
              </w:rPr>
            </w:pPr>
          </w:p>
          <w:p w14:paraId="5A28A20A" w14:textId="77777777" w:rsidR="00EB389E" w:rsidRDefault="00872BA8">
            <w:pPr>
              <w:pStyle w:val="TableParagraph"/>
              <w:ind w:right="842"/>
              <w:jc w:val="right"/>
              <w:rPr>
                <w:sz w:val="24"/>
              </w:rPr>
            </w:pPr>
            <w:r>
              <w:rPr>
                <w:sz w:val="24"/>
              </w:rPr>
              <w:t>Analyze</w:t>
            </w:r>
            <w:r>
              <w:rPr>
                <w:spacing w:val="-3"/>
                <w:sz w:val="24"/>
              </w:rPr>
              <w:t xml:space="preserve"> </w:t>
            </w:r>
            <w:r>
              <w:rPr>
                <w:sz w:val="24"/>
              </w:rPr>
              <w:t>the</w:t>
            </w:r>
            <w:r>
              <w:rPr>
                <w:spacing w:val="-3"/>
                <w:sz w:val="24"/>
              </w:rPr>
              <w:t xml:space="preserve"> </w:t>
            </w:r>
            <w:r>
              <w:rPr>
                <w:sz w:val="24"/>
              </w:rPr>
              <w:t>influence</w:t>
            </w:r>
            <w:r>
              <w:rPr>
                <w:spacing w:val="-1"/>
                <w:sz w:val="24"/>
              </w:rPr>
              <w:t xml:space="preserve"> </w:t>
            </w:r>
            <w:r>
              <w:rPr>
                <w:sz w:val="24"/>
              </w:rPr>
              <w:t>and</w:t>
            </w:r>
            <w:r>
              <w:rPr>
                <w:spacing w:val="-2"/>
                <w:sz w:val="24"/>
              </w:rPr>
              <w:t xml:space="preserve"> </w:t>
            </w:r>
            <w:r>
              <w:rPr>
                <w:sz w:val="24"/>
              </w:rPr>
              <w:t>contributions</w:t>
            </w:r>
            <w:r>
              <w:rPr>
                <w:spacing w:val="-1"/>
                <w:sz w:val="24"/>
              </w:rPr>
              <w:t xml:space="preserve"> </w:t>
            </w:r>
            <w:r>
              <w:rPr>
                <w:sz w:val="24"/>
              </w:rPr>
              <w:t>of</w:t>
            </w:r>
            <w:r>
              <w:rPr>
                <w:spacing w:val="-3"/>
                <w:sz w:val="24"/>
              </w:rPr>
              <w:t xml:space="preserve"> </w:t>
            </w:r>
            <w:r>
              <w:rPr>
                <w:sz w:val="24"/>
              </w:rPr>
              <w:t>African</w:t>
            </w:r>
            <w:r>
              <w:rPr>
                <w:spacing w:val="-2"/>
                <w:sz w:val="24"/>
              </w:rPr>
              <w:t xml:space="preserve"> </w:t>
            </w:r>
            <w:r>
              <w:rPr>
                <w:sz w:val="24"/>
              </w:rPr>
              <w:t>Americans</w:t>
            </w:r>
            <w:r>
              <w:rPr>
                <w:spacing w:val="-2"/>
                <w:sz w:val="24"/>
              </w:rPr>
              <w:t xml:space="preserve"> </w:t>
            </w:r>
            <w:r>
              <w:rPr>
                <w:sz w:val="24"/>
              </w:rPr>
              <w:t>to</w:t>
            </w:r>
            <w:r>
              <w:rPr>
                <w:spacing w:val="-1"/>
                <w:sz w:val="24"/>
              </w:rPr>
              <w:t xml:space="preserve"> </w:t>
            </w:r>
            <w:r>
              <w:rPr>
                <w:spacing w:val="-2"/>
                <w:sz w:val="24"/>
              </w:rPr>
              <w:t>film.</w:t>
            </w:r>
          </w:p>
        </w:tc>
      </w:tr>
      <w:tr w:rsidR="00EB389E" w14:paraId="5A28A20E" w14:textId="77777777">
        <w:trPr>
          <w:trHeight w:val="1772"/>
        </w:trPr>
        <w:tc>
          <w:tcPr>
            <w:tcW w:w="9463" w:type="dxa"/>
            <w:gridSpan w:val="2"/>
            <w:tcBorders>
              <w:bottom w:val="single" w:sz="4" w:space="0" w:color="000000"/>
            </w:tcBorders>
          </w:tcPr>
          <w:p w14:paraId="5A28A20C" w14:textId="77777777" w:rsidR="00EB389E" w:rsidRDefault="00872BA8">
            <w:pPr>
              <w:pStyle w:val="TableParagraph"/>
              <w:spacing w:before="173"/>
              <w:ind w:left="57"/>
            </w:pPr>
            <w:r>
              <w:rPr>
                <w:u w:val="single"/>
              </w:rPr>
              <w:t>Benchmark</w:t>
            </w:r>
            <w:r>
              <w:rPr>
                <w:spacing w:val="-6"/>
                <w:u w:val="single"/>
              </w:rPr>
              <w:t xml:space="preserve"> </w:t>
            </w:r>
            <w:r>
              <w:rPr>
                <w:spacing w:val="-2"/>
                <w:u w:val="single"/>
              </w:rPr>
              <w:t>Clarifications:</w:t>
            </w:r>
          </w:p>
          <w:p w14:paraId="5A28A20D" w14:textId="77777777" w:rsidR="00EB389E" w:rsidRDefault="00872BA8">
            <w:pPr>
              <w:pStyle w:val="TableParagraph"/>
              <w:spacing w:before="1"/>
              <w:ind w:left="57"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Oscar</w:t>
            </w:r>
            <w:r>
              <w:rPr>
                <w:spacing w:val="-1"/>
              </w:rPr>
              <w:t xml:space="preserve"> </w:t>
            </w:r>
            <w:r>
              <w:t>Micheaux’s</w:t>
            </w:r>
            <w:r>
              <w:rPr>
                <w:spacing w:val="-4"/>
              </w:rPr>
              <w:t xml:space="preserve"> </w:t>
            </w:r>
            <w:r>
              <w:t>films</w:t>
            </w:r>
            <w:r>
              <w:rPr>
                <w:spacing w:val="-2"/>
              </w:rPr>
              <w:t xml:space="preserve"> </w:t>
            </w:r>
            <w:r>
              <w:t>as</w:t>
            </w:r>
            <w:r>
              <w:rPr>
                <w:spacing w:val="-4"/>
              </w:rPr>
              <w:t xml:space="preserve"> </w:t>
            </w:r>
            <w:r>
              <w:t>an</w:t>
            </w:r>
            <w:r>
              <w:rPr>
                <w:spacing w:val="-2"/>
              </w:rPr>
              <w:t xml:space="preserve"> </w:t>
            </w:r>
            <w:r>
              <w:t>influential</w:t>
            </w:r>
            <w:r>
              <w:rPr>
                <w:spacing w:val="-4"/>
              </w:rPr>
              <w:t xml:space="preserve"> </w:t>
            </w:r>
            <w:r>
              <w:t>component</w:t>
            </w:r>
            <w:r>
              <w:rPr>
                <w:spacing w:val="-4"/>
              </w:rPr>
              <w:t xml:space="preserve"> </w:t>
            </w:r>
            <w:r>
              <w:t>of</w:t>
            </w:r>
            <w:r>
              <w:rPr>
                <w:spacing w:val="-4"/>
              </w:rPr>
              <w:t xml:space="preserve"> </w:t>
            </w:r>
            <w:r>
              <w:t>the</w:t>
            </w:r>
            <w:r>
              <w:rPr>
                <w:spacing w:val="-4"/>
              </w:rPr>
              <w:t xml:space="preserve"> </w:t>
            </w:r>
            <w:r>
              <w:t>modern- era Civil Rights Movement and future film industry (e.g., Lincoln Motion Picture Company, George P. Johnson, Noble Johnson, Spike Lee, Sidney Poitier, Melvin Van Peebles, Julie Dash, William Packer, Hattie McDaniel).</w:t>
            </w:r>
          </w:p>
        </w:tc>
      </w:tr>
      <w:tr w:rsidR="00EB389E" w14:paraId="5A28A213" w14:textId="77777777">
        <w:trPr>
          <w:trHeight w:val="1161"/>
        </w:trPr>
        <w:tc>
          <w:tcPr>
            <w:tcW w:w="1687" w:type="dxa"/>
            <w:tcBorders>
              <w:top w:val="single" w:sz="4" w:space="0" w:color="000000"/>
              <w:bottom w:val="single" w:sz="4" w:space="0" w:color="000000"/>
            </w:tcBorders>
          </w:tcPr>
          <w:p w14:paraId="5A28A20F" w14:textId="77777777" w:rsidR="00EB389E" w:rsidRDefault="00EB389E">
            <w:pPr>
              <w:pStyle w:val="TableParagraph"/>
              <w:spacing w:before="166"/>
              <w:rPr>
                <w:sz w:val="24"/>
              </w:rPr>
            </w:pPr>
          </w:p>
          <w:p w14:paraId="5A28A210" w14:textId="77777777" w:rsidR="00EB389E" w:rsidRDefault="00872BA8">
            <w:pPr>
              <w:pStyle w:val="TableParagraph"/>
              <w:spacing w:before="1"/>
              <w:ind w:right="115"/>
              <w:jc w:val="center"/>
              <w:rPr>
                <w:sz w:val="24"/>
              </w:rPr>
            </w:pPr>
            <w:r>
              <w:rPr>
                <w:spacing w:val="-2"/>
                <w:sz w:val="24"/>
              </w:rPr>
              <w:t>SS.912.AA.4.3</w:t>
            </w:r>
          </w:p>
        </w:tc>
        <w:tc>
          <w:tcPr>
            <w:tcW w:w="7776" w:type="dxa"/>
            <w:tcBorders>
              <w:top w:val="single" w:sz="4" w:space="0" w:color="000000"/>
              <w:bottom w:val="single" w:sz="4" w:space="0" w:color="000000"/>
            </w:tcBorders>
          </w:tcPr>
          <w:p w14:paraId="5A28A211" w14:textId="77777777" w:rsidR="00EB389E" w:rsidRDefault="00EB389E">
            <w:pPr>
              <w:pStyle w:val="TableParagraph"/>
              <w:spacing w:before="22"/>
              <w:rPr>
                <w:sz w:val="24"/>
              </w:rPr>
            </w:pPr>
          </w:p>
          <w:p w14:paraId="5A28A212" w14:textId="39CF4C2F" w:rsidR="00EB389E" w:rsidRDefault="00872BA8">
            <w:pPr>
              <w:pStyle w:val="TableParagraph"/>
              <w:spacing w:before="1"/>
              <w:ind w:left="314" w:right="73"/>
              <w:rPr>
                <w:sz w:val="24"/>
              </w:rPr>
            </w:pPr>
            <w:r>
              <w:rPr>
                <w:sz w:val="24"/>
              </w:rPr>
              <w:t>Examine</w:t>
            </w:r>
            <w:r>
              <w:rPr>
                <w:spacing w:val="-6"/>
                <w:sz w:val="24"/>
              </w:rPr>
              <w:t xml:space="preserve"> </w:t>
            </w:r>
            <w:r>
              <w:rPr>
                <w:sz w:val="24"/>
              </w:rPr>
              <w:t>the</w:t>
            </w:r>
            <w:r>
              <w:rPr>
                <w:spacing w:val="-6"/>
                <w:sz w:val="24"/>
              </w:rPr>
              <w:t xml:space="preserve"> </w:t>
            </w:r>
            <w:r>
              <w:rPr>
                <w:sz w:val="24"/>
              </w:rPr>
              <w:t>importance</w:t>
            </w:r>
            <w:r>
              <w:rPr>
                <w:spacing w:val="-4"/>
                <w:sz w:val="24"/>
              </w:rPr>
              <w:t xml:space="preserve"> </w:t>
            </w:r>
            <w:r>
              <w:rPr>
                <w:sz w:val="24"/>
              </w:rPr>
              <w:t>of</w:t>
            </w:r>
            <w:r>
              <w:rPr>
                <w:spacing w:val="-6"/>
                <w:sz w:val="24"/>
              </w:rPr>
              <w:t xml:space="preserve"> </w:t>
            </w:r>
            <w:r>
              <w:rPr>
                <w:sz w:val="24"/>
              </w:rPr>
              <w:t>sacrifices,</w:t>
            </w:r>
            <w:r>
              <w:rPr>
                <w:spacing w:val="-5"/>
                <w:sz w:val="24"/>
              </w:rPr>
              <w:t xml:space="preserve"> </w:t>
            </w:r>
            <w:r>
              <w:rPr>
                <w:sz w:val="24"/>
              </w:rPr>
              <w:t>contributions</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experiences</w:t>
            </w:r>
            <w:r>
              <w:rPr>
                <w:spacing w:val="-5"/>
                <w:sz w:val="24"/>
              </w:rPr>
              <w:t xml:space="preserve"> </w:t>
            </w:r>
            <w:r>
              <w:rPr>
                <w:sz w:val="24"/>
              </w:rPr>
              <w:t>of African Americans during military service from 1954 to present.</w:t>
            </w:r>
          </w:p>
        </w:tc>
      </w:tr>
      <w:tr w:rsidR="00EB389E" w14:paraId="5A28A218" w14:textId="77777777">
        <w:trPr>
          <w:trHeight w:val="1038"/>
        </w:trPr>
        <w:tc>
          <w:tcPr>
            <w:tcW w:w="1687" w:type="dxa"/>
            <w:tcBorders>
              <w:top w:val="single" w:sz="4" w:space="0" w:color="000000"/>
            </w:tcBorders>
          </w:tcPr>
          <w:p w14:paraId="5A28A214" w14:textId="77777777" w:rsidR="00EB389E" w:rsidRDefault="00EB389E">
            <w:pPr>
              <w:pStyle w:val="TableParagraph"/>
              <w:spacing w:before="166"/>
              <w:rPr>
                <w:sz w:val="24"/>
              </w:rPr>
            </w:pPr>
          </w:p>
          <w:p w14:paraId="5A28A215" w14:textId="77777777" w:rsidR="00EB389E" w:rsidRDefault="00872BA8">
            <w:pPr>
              <w:pStyle w:val="TableParagraph"/>
              <w:spacing w:before="1"/>
              <w:ind w:right="115"/>
              <w:jc w:val="center"/>
              <w:rPr>
                <w:sz w:val="24"/>
              </w:rPr>
            </w:pPr>
            <w:r>
              <w:rPr>
                <w:spacing w:val="-2"/>
                <w:sz w:val="24"/>
              </w:rPr>
              <w:t>SS.912.AA.4.4</w:t>
            </w:r>
          </w:p>
        </w:tc>
        <w:tc>
          <w:tcPr>
            <w:tcW w:w="7776" w:type="dxa"/>
            <w:tcBorders>
              <w:top w:val="single" w:sz="4" w:space="0" w:color="000000"/>
            </w:tcBorders>
          </w:tcPr>
          <w:p w14:paraId="5A28A216" w14:textId="77777777" w:rsidR="00EB389E" w:rsidRDefault="00EB389E">
            <w:pPr>
              <w:pStyle w:val="TableParagraph"/>
              <w:spacing w:before="22"/>
              <w:rPr>
                <w:sz w:val="24"/>
              </w:rPr>
            </w:pPr>
          </w:p>
          <w:p w14:paraId="5A28A217" w14:textId="6D342BB8" w:rsidR="00EB389E" w:rsidRDefault="00872BA8">
            <w:pPr>
              <w:pStyle w:val="TableParagraph"/>
              <w:spacing w:before="1"/>
              <w:ind w:left="314" w:right="73"/>
              <w:rPr>
                <w:sz w:val="24"/>
              </w:rPr>
            </w:pPr>
            <w:r>
              <w:rPr>
                <w:sz w:val="24"/>
              </w:rPr>
              <w:t>Analyze</w:t>
            </w:r>
            <w:r>
              <w:rPr>
                <w:spacing w:val="-5"/>
                <w:sz w:val="24"/>
              </w:rPr>
              <w:t xml:space="preserve"> </w:t>
            </w:r>
            <w:r>
              <w:rPr>
                <w:sz w:val="24"/>
              </w:rPr>
              <w:t>the</w:t>
            </w:r>
            <w:r>
              <w:rPr>
                <w:spacing w:val="-3"/>
                <w:sz w:val="24"/>
              </w:rPr>
              <w:t xml:space="preserve"> </w:t>
            </w:r>
            <w:r>
              <w:rPr>
                <w:sz w:val="24"/>
              </w:rPr>
              <w:t>course,</w:t>
            </w:r>
            <w:r>
              <w:rPr>
                <w:spacing w:val="-2"/>
                <w:sz w:val="24"/>
              </w:rPr>
              <w:t xml:space="preserve"> </w:t>
            </w:r>
            <w:r>
              <w:rPr>
                <w:sz w:val="24"/>
              </w:rPr>
              <w:t>consequence</w:t>
            </w:r>
            <w:r w:rsidR="00007351" w:rsidRPr="00553DA2">
              <w:rPr>
                <w:color w:val="000000" w:themeColor="text1"/>
                <w:sz w:val="24"/>
              </w:rPr>
              <w:t>,</w:t>
            </w:r>
            <w:r w:rsidRPr="00553DA2">
              <w:rPr>
                <w:color w:val="000000" w:themeColor="text1"/>
                <w:spacing w:val="-5"/>
                <w:sz w:val="24"/>
              </w:rPr>
              <w:t xml:space="preserve"> </w:t>
            </w:r>
            <w:r>
              <w:rPr>
                <w:sz w:val="24"/>
              </w:rPr>
              <w:t>and</w:t>
            </w:r>
            <w:r>
              <w:rPr>
                <w:spacing w:val="-4"/>
                <w:sz w:val="24"/>
              </w:rPr>
              <w:t xml:space="preserve"> </w:t>
            </w:r>
            <w:r>
              <w:rPr>
                <w:sz w:val="24"/>
              </w:rPr>
              <w:t>influence</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modern</w:t>
            </w:r>
            <w:r>
              <w:rPr>
                <w:spacing w:val="-4"/>
                <w:sz w:val="24"/>
              </w:rPr>
              <w:t xml:space="preserve"> </w:t>
            </w:r>
            <w:r>
              <w:rPr>
                <w:sz w:val="24"/>
              </w:rPr>
              <w:t>Civil</w:t>
            </w:r>
            <w:r>
              <w:rPr>
                <w:spacing w:val="-4"/>
                <w:sz w:val="24"/>
              </w:rPr>
              <w:t xml:space="preserve"> </w:t>
            </w:r>
            <w:r>
              <w:rPr>
                <w:sz w:val="24"/>
              </w:rPr>
              <w:t xml:space="preserve">Rights </w:t>
            </w:r>
            <w:r>
              <w:rPr>
                <w:spacing w:val="-2"/>
                <w:sz w:val="24"/>
              </w:rPr>
              <w:t>Movement.</w:t>
            </w:r>
          </w:p>
        </w:tc>
      </w:tr>
      <w:tr w:rsidR="00EB389E" w14:paraId="5A28A21D" w14:textId="77777777">
        <w:trPr>
          <w:trHeight w:val="2361"/>
        </w:trPr>
        <w:tc>
          <w:tcPr>
            <w:tcW w:w="9463" w:type="dxa"/>
            <w:gridSpan w:val="2"/>
            <w:tcBorders>
              <w:bottom w:val="single" w:sz="4" w:space="0" w:color="000000"/>
            </w:tcBorders>
          </w:tcPr>
          <w:p w14:paraId="5A28A219" w14:textId="77777777" w:rsidR="00EB389E" w:rsidRDefault="00872BA8">
            <w:pPr>
              <w:pStyle w:val="TableParagraph"/>
              <w:spacing w:before="179"/>
              <w:ind w:left="57"/>
            </w:pPr>
            <w:r>
              <w:rPr>
                <w:u w:val="single"/>
              </w:rPr>
              <w:t>Benchmark</w:t>
            </w:r>
            <w:r>
              <w:rPr>
                <w:spacing w:val="-6"/>
                <w:u w:val="single"/>
              </w:rPr>
              <w:t xml:space="preserve"> </w:t>
            </w:r>
            <w:r>
              <w:rPr>
                <w:spacing w:val="-2"/>
                <w:u w:val="single"/>
              </w:rPr>
              <w:t>Clarifications:</w:t>
            </w:r>
          </w:p>
          <w:p w14:paraId="5A28A21A" w14:textId="0537E42E" w:rsidR="00EB389E" w:rsidRDefault="00872BA8">
            <w:pPr>
              <w:pStyle w:val="TableParagraph"/>
              <w:spacing w:before="4" w:line="259" w:lineRule="auto"/>
              <w:ind w:left="57" w:right="129"/>
            </w:pPr>
            <w:r>
              <w:rPr>
                <w:i/>
              </w:rPr>
              <w:t xml:space="preserve">Clarification 1: </w:t>
            </w:r>
            <w:r>
              <w:t>Instruction includes the early Civil Rights Movement (1865-1896) to the modern-era Civil</w:t>
            </w:r>
            <w:r>
              <w:rPr>
                <w:spacing w:val="-1"/>
              </w:rPr>
              <w:t xml:space="preserve"> </w:t>
            </w:r>
            <w:r>
              <w:t>Rights</w:t>
            </w:r>
            <w:r>
              <w:rPr>
                <w:spacing w:val="-4"/>
              </w:rPr>
              <w:t xml:space="preserve"> </w:t>
            </w:r>
            <w:r>
              <w:t>Movement</w:t>
            </w:r>
            <w:r>
              <w:rPr>
                <w:spacing w:val="-4"/>
              </w:rPr>
              <w:t xml:space="preserve"> </w:t>
            </w:r>
            <w:r>
              <w:t>and</w:t>
            </w:r>
            <w:r>
              <w:rPr>
                <w:spacing w:val="-5"/>
              </w:rPr>
              <w:t xml:space="preserve"> </w:t>
            </w:r>
            <w:r>
              <w:t>define</w:t>
            </w:r>
            <w:r>
              <w:rPr>
                <w:spacing w:val="-4"/>
              </w:rPr>
              <w:t xml:space="preserve"> </w:t>
            </w:r>
            <w:r>
              <w:t>the</w:t>
            </w:r>
            <w:r>
              <w:rPr>
                <w:spacing w:val="-4"/>
              </w:rPr>
              <w:t xml:space="preserve"> </w:t>
            </w:r>
            <w:r>
              <w:t>modern-era</w:t>
            </w:r>
            <w:r>
              <w:rPr>
                <w:spacing w:val="-2"/>
              </w:rPr>
              <w:t xml:space="preserve"> </w:t>
            </w:r>
            <w:r>
              <w:t>Civil</w:t>
            </w:r>
            <w:r>
              <w:rPr>
                <w:spacing w:val="-1"/>
              </w:rPr>
              <w:t xml:space="preserve"> </w:t>
            </w:r>
            <w:r>
              <w:t>Rights</w:t>
            </w:r>
            <w:r>
              <w:rPr>
                <w:spacing w:val="-4"/>
              </w:rPr>
              <w:t xml:space="preserve"> </w:t>
            </w:r>
            <w:r>
              <w:t>Movement</w:t>
            </w:r>
            <w:r>
              <w:rPr>
                <w:spacing w:val="-1"/>
              </w:rPr>
              <w:t xml:space="preserve"> </w:t>
            </w:r>
            <w:r>
              <w:t>as</w:t>
            </w:r>
            <w:r>
              <w:rPr>
                <w:spacing w:val="-2"/>
              </w:rPr>
              <w:t xml:space="preserve"> </w:t>
            </w:r>
            <w:r>
              <w:t>an</w:t>
            </w:r>
            <w:r>
              <w:rPr>
                <w:spacing w:val="-5"/>
              </w:rPr>
              <w:t xml:space="preserve"> </w:t>
            </w:r>
            <w:r>
              <w:t>economic,</w:t>
            </w:r>
            <w:r>
              <w:rPr>
                <w:spacing w:val="-5"/>
              </w:rPr>
              <w:t xml:space="preserve"> </w:t>
            </w:r>
            <w:r>
              <w:t>social</w:t>
            </w:r>
            <w:r w:rsidR="00007351" w:rsidRPr="00D91306">
              <w:rPr>
                <w:color w:val="000000" w:themeColor="text1"/>
                <w:sz w:val="24"/>
              </w:rPr>
              <w:t>,</w:t>
            </w:r>
            <w:r>
              <w:rPr>
                <w:spacing w:val="-4"/>
              </w:rPr>
              <w:t xml:space="preserve"> </w:t>
            </w:r>
            <w:r>
              <w:t xml:space="preserve">and political movement from 1945 to 1968 (e.g., speeches, legislation, Dr. Martin Luther King Jr., John </w:t>
            </w:r>
            <w:r>
              <w:rPr>
                <w:spacing w:val="-2"/>
              </w:rPr>
              <w:t>Lewis).</w:t>
            </w:r>
          </w:p>
          <w:p w14:paraId="5A28A21B" w14:textId="77777777" w:rsidR="00EB389E" w:rsidRDefault="00872BA8">
            <w:pPr>
              <w:pStyle w:val="TableParagraph"/>
              <w:spacing w:line="252" w:lineRule="exact"/>
              <w:ind w:left="57"/>
            </w:pPr>
            <w:r>
              <w:rPr>
                <w:i/>
              </w:rPr>
              <w:t>Clarification</w:t>
            </w:r>
            <w:r>
              <w:rPr>
                <w:i/>
                <w:spacing w:val="-6"/>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events</w:t>
            </w:r>
            <w:r>
              <w:rPr>
                <w:spacing w:val="-4"/>
              </w:rPr>
              <w:t xml:space="preserve"> </w:t>
            </w:r>
            <w:r>
              <w:t>that</w:t>
            </w:r>
            <w:r>
              <w:rPr>
                <w:spacing w:val="-4"/>
              </w:rPr>
              <w:t xml:space="preserve"> </w:t>
            </w:r>
            <w:r>
              <w:t>led</w:t>
            </w:r>
            <w:r>
              <w:rPr>
                <w:spacing w:val="-6"/>
              </w:rPr>
              <w:t xml:space="preserve"> </w:t>
            </w:r>
            <w:r>
              <w:t>to</w:t>
            </w:r>
            <w:r>
              <w:rPr>
                <w:spacing w:val="-2"/>
              </w:rPr>
              <w:t xml:space="preserve"> </w:t>
            </w:r>
            <w:r>
              <w:t>the</w:t>
            </w:r>
            <w:r>
              <w:rPr>
                <w:spacing w:val="-2"/>
              </w:rPr>
              <w:t xml:space="preserve"> </w:t>
            </w:r>
            <w:r>
              <w:t>writing</w:t>
            </w:r>
            <w:r>
              <w:rPr>
                <w:spacing w:val="-2"/>
              </w:rPr>
              <w:t xml:space="preserve"> </w:t>
            </w:r>
            <w:r>
              <w:t>of</w:t>
            </w:r>
            <w:r>
              <w:rPr>
                <w:spacing w:val="-1"/>
              </w:rPr>
              <w:t xml:space="preserve"> </w:t>
            </w:r>
            <w:r>
              <w:t>the</w:t>
            </w:r>
            <w:r>
              <w:rPr>
                <w:spacing w:val="-3"/>
              </w:rPr>
              <w:t xml:space="preserve"> </w:t>
            </w:r>
            <w:r>
              <w:t>Civil</w:t>
            </w:r>
            <w:r>
              <w:rPr>
                <w:spacing w:val="-1"/>
              </w:rPr>
              <w:t xml:space="preserve"> </w:t>
            </w:r>
            <w:r>
              <w:t>Rights</w:t>
            </w:r>
            <w:r>
              <w:rPr>
                <w:spacing w:val="-2"/>
              </w:rPr>
              <w:t xml:space="preserve"> </w:t>
            </w:r>
            <w:r>
              <w:t>Act</w:t>
            </w:r>
            <w:r>
              <w:rPr>
                <w:spacing w:val="-4"/>
              </w:rPr>
              <w:t xml:space="preserve"> </w:t>
            </w:r>
            <w:r>
              <w:t>of</w:t>
            </w:r>
            <w:r>
              <w:rPr>
                <w:spacing w:val="-1"/>
              </w:rPr>
              <w:t xml:space="preserve"> </w:t>
            </w:r>
            <w:r>
              <w:rPr>
                <w:spacing w:val="-2"/>
              </w:rPr>
              <w:t>1964.</w:t>
            </w:r>
          </w:p>
          <w:p w14:paraId="5A28A21C" w14:textId="77777777" w:rsidR="00EB389E" w:rsidRDefault="00872BA8">
            <w:pPr>
              <w:pStyle w:val="TableParagraph"/>
              <w:spacing w:before="18"/>
              <w:ind w:left="57"/>
            </w:pPr>
            <w:r>
              <w:rPr>
                <w:i/>
              </w:rPr>
              <w:t>Clarification</w:t>
            </w:r>
            <w:r>
              <w:rPr>
                <w:i/>
                <w:spacing w:val="-8"/>
              </w:rPr>
              <w:t xml:space="preserve"> </w:t>
            </w:r>
            <w:r>
              <w:rPr>
                <w:i/>
              </w:rPr>
              <w:t>3:</w:t>
            </w:r>
            <w:r>
              <w:rPr>
                <w:i/>
                <w:spacing w:val="-2"/>
              </w:rPr>
              <w:t xml:space="preserve"> </w:t>
            </w:r>
            <w:r>
              <w:t>Instruction</w:t>
            </w:r>
            <w:r>
              <w:rPr>
                <w:spacing w:val="-5"/>
              </w:rPr>
              <w:t xml:space="preserve"> </w:t>
            </w:r>
            <w:r>
              <w:t>includes</w:t>
            </w:r>
            <w:r>
              <w:rPr>
                <w:spacing w:val="-5"/>
              </w:rPr>
              <w:t xml:space="preserve"> </w:t>
            </w:r>
            <w:r>
              <w:t>the</w:t>
            </w:r>
            <w:r>
              <w:rPr>
                <w:spacing w:val="-3"/>
              </w:rPr>
              <w:t xml:space="preserve"> </w:t>
            </w:r>
            <w:r>
              <w:t>March</w:t>
            </w:r>
            <w:r>
              <w:rPr>
                <w:spacing w:val="-5"/>
              </w:rPr>
              <w:t xml:space="preserve"> </w:t>
            </w:r>
            <w:r>
              <w:t>on</w:t>
            </w:r>
            <w:r>
              <w:rPr>
                <w:spacing w:val="-3"/>
              </w:rPr>
              <w:t xml:space="preserve"> </w:t>
            </w:r>
            <w:r>
              <w:t>Washington</w:t>
            </w:r>
            <w:r>
              <w:rPr>
                <w:spacing w:val="-3"/>
              </w:rPr>
              <w:t xml:space="preserve"> </w:t>
            </w:r>
            <w:r>
              <w:t>and</w:t>
            </w:r>
            <w:r>
              <w:rPr>
                <w:spacing w:val="-3"/>
              </w:rPr>
              <w:t xml:space="preserve"> </w:t>
            </w:r>
            <w:r>
              <w:t>its</w:t>
            </w:r>
            <w:r>
              <w:rPr>
                <w:spacing w:val="-4"/>
              </w:rPr>
              <w:t xml:space="preserve"> </w:t>
            </w:r>
            <w:r>
              <w:t>influence</w:t>
            </w:r>
            <w:r>
              <w:rPr>
                <w:spacing w:val="-3"/>
              </w:rPr>
              <w:t xml:space="preserve"> </w:t>
            </w:r>
            <w:r>
              <w:t>on</w:t>
            </w:r>
            <w:r>
              <w:rPr>
                <w:spacing w:val="-6"/>
              </w:rPr>
              <w:t xml:space="preserve"> </w:t>
            </w:r>
            <w:r>
              <w:t>public</w:t>
            </w:r>
            <w:r>
              <w:rPr>
                <w:spacing w:val="-2"/>
              </w:rPr>
              <w:t xml:space="preserve"> policy.</w:t>
            </w:r>
          </w:p>
        </w:tc>
      </w:tr>
      <w:tr w:rsidR="00EB389E" w14:paraId="5A28A222" w14:textId="77777777">
        <w:trPr>
          <w:trHeight w:val="1050"/>
        </w:trPr>
        <w:tc>
          <w:tcPr>
            <w:tcW w:w="1687" w:type="dxa"/>
            <w:tcBorders>
              <w:top w:val="single" w:sz="4" w:space="0" w:color="000000"/>
            </w:tcBorders>
          </w:tcPr>
          <w:p w14:paraId="5A28A21E" w14:textId="77777777" w:rsidR="00EB389E" w:rsidRDefault="00EB389E">
            <w:pPr>
              <w:pStyle w:val="TableParagraph"/>
              <w:spacing w:before="178"/>
              <w:rPr>
                <w:sz w:val="24"/>
              </w:rPr>
            </w:pPr>
          </w:p>
          <w:p w14:paraId="5A28A21F" w14:textId="77777777" w:rsidR="00EB389E" w:rsidRDefault="00872BA8">
            <w:pPr>
              <w:pStyle w:val="TableParagraph"/>
              <w:spacing w:before="1"/>
              <w:ind w:right="115"/>
              <w:jc w:val="center"/>
              <w:rPr>
                <w:sz w:val="24"/>
              </w:rPr>
            </w:pPr>
            <w:r>
              <w:rPr>
                <w:spacing w:val="-2"/>
                <w:sz w:val="24"/>
              </w:rPr>
              <w:t>SS.912.AA.4.5</w:t>
            </w:r>
          </w:p>
        </w:tc>
        <w:tc>
          <w:tcPr>
            <w:tcW w:w="7776" w:type="dxa"/>
            <w:tcBorders>
              <w:top w:val="single" w:sz="4" w:space="0" w:color="000000"/>
            </w:tcBorders>
          </w:tcPr>
          <w:p w14:paraId="5A28A220" w14:textId="77777777" w:rsidR="00EB389E" w:rsidRDefault="00EB389E">
            <w:pPr>
              <w:pStyle w:val="TableParagraph"/>
              <w:spacing w:before="22"/>
              <w:rPr>
                <w:sz w:val="24"/>
              </w:rPr>
            </w:pPr>
          </w:p>
          <w:p w14:paraId="5A28A221" w14:textId="77777777" w:rsidR="00EB389E" w:rsidRDefault="00872BA8">
            <w:pPr>
              <w:pStyle w:val="TableParagraph"/>
              <w:spacing w:before="1"/>
              <w:ind w:left="314" w:right="73"/>
              <w:rPr>
                <w:sz w:val="24"/>
              </w:rPr>
            </w:pPr>
            <w:r>
              <w:rPr>
                <w:sz w:val="24"/>
              </w:rPr>
              <w:t>Compare</w:t>
            </w:r>
            <w:r>
              <w:rPr>
                <w:spacing w:val="-7"/>
                <w:sz w:val="24"/>
              </w:rPr>
              <w:t xml:space="preserve"> </w:t>
            </w:r>
            <w:r>
              <w:rPr>
                <w:sz w:val="24"/>
              </w:rPr>
              <w:t>differing</w:t>
            </w:r>
            <w:r>
              <w:rPr>
                <w:spacing w:val="-6"/>
                <w:sz w:val="24"/>
              </w:rPr>
              <w:t xml:space="preserve"> </w:t>
            </w:r>
            <w:r>
              <w:rPr>
                <w:sz w:val="24"/>
              </w:rPr>
              <w:t>organizational</w:t>
            </w:r>
            <w:r>
              <w:rPr>
                <w:spacing w:val="-6"/>
                <w:sz w:val="24"/>
              </w:rPr>
              <w:t xml:space="preserve"> </w:t>
            </w:r>
            <w:r>
              <w:rPr>
                <w:sz w:val="24"/>
              </w:rPr>
              <w:t>approaches</w:t>
            </w:r>
            <w:r>
              <w:rPr>
                <w:spacing w:val="-6"/>
                <w:sz w:val="24"/>
              </w:rPr>
              <w:t xml:space="preserve"> </w:t>
            </w:r>
            <w:r>
              <w:rPr>
                <w:sz w:val="24"/>
              </w:rPr>
              <w:t>to</w:t>
            </w:r>
            <w:r>
              <w:rPr>
                <w:spacing w:val="-4"/>
                <w:sz w:val="24"/>
              </w:rPr>
              <w:t xml:space="preserve"> </w:t>
            </w:r>
            <w:r>
              <w:rPr>
                <w:sz w:val="24"/>
              </w:rPr>
              <w:t>achieving</w:t>
            </w:r>
            <w:r>
              <w:rPr>
                <w:spacing w:val="-6"/>
                <w:sz w:val="24"/>
              </w:rPr>
              <w:t xml:space="preserve"> </w:t>
            </w:r>
            <w:r>
              <w:rPr>
                <w:sz w:val="24"/>
              </w:rPr>
              <w:t>equality</w:t>
            </w:r>
            <w:r>
              <w:rPr>
                <w:spacing w:val="-6"/>
                <w:sz w:val="24"/>
              </w:rPr>
              <w:t xml:space="preserve"> </w:t>
            </w:r>
            <w:r>
              <w:rPr>
                <w:sz w:val="24"/>
              </w:rPr>
              <w:t xml:space="preserve">in </w:t>
            </w:r>
            <w:r>
              <w:rPr>
                <w:spacing w:val="-2"/>
                <w:sz w:val="24"/>
              </w:rPr>
              <w:t>America.</w:t>
            </w:r>
          </w:p>
        </w:tc>
      </w:tr>
      <w:tr w:rsidR="00EB389E" w14:paraId="5A28A226" w14:textId="77777777">
        <w:trPr>
          <w:trHeight w:val="2628"/>
        </w:trPr>
        <w:tc>
          <w:tcPr>
            <w:tcW w:w="9463" w:type="dxa"/>
            <w:gridSpan w:val="2"/>
            <w:tcBorders>
              <w:bottom w:val="single" w:sz="4" w:space="0" w:color="000000"/>
            </w:tcBorders>
          </w:tcPr>
          <w:p w14:paraId="5A28A223"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224" w14:textId="77777777" w:rsidR="00EB389E" w:rsidRDefault="00872BA8">
            <w:pPr>
              <w:pStyle w:val="TableParagraph"/>
              <w:spacing w:before="4" w:line="259" w:lineRule="auto"/>
              <w:ind w:left="57" w:right="129"/>
            </w:pPr>
            <w:r>
              <w:rPr>
                <w:i/>
              </w:rPr>
              <w:t xml:space="preserve">Clarifications 1: </w:t>
            </w:r>
            <w:r>
              <w:t>Instruction includes the immediate and lasting effects of modern civil rights organizations (e.g., The National Association for the Advancement of Colored People [NAACP], Congress of Racial Equality [CORE], Southern Christian Leadership Conference</w:t>
            </w:r>
            <w:r>
              <w:rPr>
                <w:spacing w:val="-1"/>
              </w:rPr>
              <w:t xml:space="preserve"> </w:t>
            </w:r>
            <w:r>
              <w:t>[SCLC], Student Non- Violent</w:t>
            </w:r>
            <w:r>
              <w:rPr>
                <w:spacing w:val="-3"/>
              </w:rPr>
              <w:t xml:space="preserve"> </w:t>
            </w:r>
            <w:r>
              <w:t>Coordinating</w:t>
            </w:r>
            <w:r>
              <w:rPr>
                <w:spacing w:val="-4"/>
              </w:rPr>
              <w:t xml:space="preserve"> </w:t>
            </w:r>
            <w:r>
              <w:t>Committee</w:t>
            </w:r>
            <w:r>
              <w:rPr>
                <w:spacing w:val="-4"/>
              </w:rPr>
              <w:t xml:space="preserve"> </w:t>
            </w:r>
            <w:r>
              <w:t>[SNCC],</w:t>
            </w:r>
            <w:r>
              <w:rPr>
                <w:spacing w:val="-4"/>
              </w:rPr>
              <w:t xml:space="preserve"> </w:t>
            </w:r>
            <w:r>
              <w:t>Black</w:t>
            </w:r>
            <w:r>
              <w:rPr>
                <w:spacing w:val="-4"/>
              </w:rPr>
              <w:t xml:space="preserve"> </w:t>
            </w:r>
            <w:r>
              <w:t>Panther</w:t>
            </w:r>
            <w:r>
              <w:rPr>
                <w:spacing w:val="-3"/>
              </w:rPr>
              <w:t xml:space="preserve"> </w:t>
            </w:r>
            <w:r>
              <w:t>Party</w:t>
            </w:r>
            <w:r>
              <w:rPr>
                <w:spacing w:val="-4"/>
              </w:rPr>
              <w:t xml:space="preserve"> </w:t>
            </w:r>
            <w:r>
              <w:t>[BPP],</w:t>
            </w:r>
            <w:r>
              <w:rPr>
                <w:spacing w:val="-4"/>
              </w:rPr>
              <w:t xml:space="preserve"> </w:t>
            </w:r>
            <w:r>
              <w:t>Highlander</w:t>
            </w:r>
            <w:r>
              <w:rPr>
                <w:spacing w:val="-3"/>
              </w:rPr>
              <w:t xml:space="preserve"> </w:t>
            </w:r>
            <w:r>
              <w:t>Folk</w:t>
            </w:r>
            <w:r>
              <w:rPr>
                <w:spacing w:val="-6"/>
              </w:rPr>
              <w:t xml:space="preserve"> </w:t>
            </w:r>
            <w:r>
              <w:t>School,</w:t>
            </w:r>
            <w:r>
              <w:rPr>
                <w:spacing w:val="-4"/>
              </w:rPr>
              <w:t xml:space="preserve"> </w:t>
            </w:r>
            <w:r>
              <w:t xml:space="preserve">religious </w:t>
            </w:r>
            <w:r>
              <w:rPr>
                <w:spacing w:val="-2"/>
              </w:rPr>
              <w:t>institutions).</w:t>
            </w:r>
          </w:p>
          <w:p w14:paraId="5A28A225" w14:textId="77777777" w:rsidR="00EB389E" w:rsidRDefault="00872BA8">
            <w:pPr>
              <w:pStyle w:val="TableParagraph"/>
              <w:spacing w:line="242" w:lineRule="auto"/>
              <w:ind w:left="57" w:right="290"/>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different</w:t>
            </w:r>
            <w:r>
              <w:rPr>
                <w:spacing w:val="-4"/>
              </w:rPr>
              <w:t xml:space="preserve"> </w:t>
            </w:r>
            <w:r>
              <w:t>methods</w:t>
            </w:r>
            <w:r>
              <w:rPr>
                <w:spacing w:val="-6"/>
              </w:rPr>
              <w:t xml:space="preserve"> </w:t>
            </w:r>
            <w:r>
              <w:t>used</w:t>
            </w:r>
            <w:r>
              <w:rPr>
                <w:spacing w:val="-2"/>
              </w:rPr>
              <w:t xml:space="preserve"> </w:t>
            </w:r>
            <w:r>
              <w:t>by</w:t>
            </w:r>
            <w:r>
              <w:rPr>
                <w:spacing w:val="-5"/>
              </w:rPr>
              <w:t xml:space="preserve"> </w:t>
            </w:r>
            <w:r>
              <w:t>coalitions</w:t>
            </w:r>
            <w:r>
              <w:rPr>
                <w:spacing w:val="-4"/>
              </w:rPr>
              <w:t xml:space="preserve"> </w:t>
            </w:r>
            <w:r>
              <w:t>(i.e.,</w:t>
            </w:r>
            <w:r>
              <w:rPr>
                <w:spacing w:val="-2"/>
              </w:rPr>
              <w:t xml:space="preserve"> </w:t>
            </w:r>
            <w:r>
              <w:t>freedom</w:t>
            </w:r>
            <w:r>
              <w:rPr>
                <w:spacing w:val="-4"/>
              </w:rPr>
              <w:t xml:space="preserve"> </w:t>
            </w:r>
            <w:r>
              <w:t>rides,</w:t>
            </w:r>
            <w:r>
              <w:rPr>
                <w:spacing w:val="-2"/>
              </w:rPr>
              <w:t xml:space="preserve"> </w:t>
            </w:r>
            <w:r>
              <w:t>wade-ins, sit-ins, boycotts, protests, marches, voter registration drives, media relations).</w:t>
            </w:r>
          </w:p>
        </w:tc>
      </w:tr>
      <w:tr w:rsidR="00EB389E" w14:paraId="5A28A22B" w14:textId="77777777">
        <w:trPr>
          <w:trHeight w:val="579"/>
        </w:trPr>
        <w:tc>
          <w:tcPr>
            <w:tcW w:w="1687" w:type="dxa"/>
            <w:tcBorders>
              <w:top w:val="single" w:sz="4" w:space="0" w:color="000000"/>
            </w:tcBorders>
          </w:tcPr>
          <w:p w14:paraId="5A28A227" w14:textId="77777777" w:rsidR="00EB389E" w:rsidRDefault="00EB389E">
            <w:pPr>
              <w:pStyle w:val="TableParagraph"/>
              <w:spacing w:before="27"/>
              <w:rPr>
                <w:sz w:val="24"/>
              </w:rPr>
            </w:pPr>
          </w:p>
          <w:p w14:paraId="5A28A228" w14:textId="77777777" w:rsidR="00EB389E" w:rsidRDefault="00872BA8">
            <w:pPr>
              <w:pStyle w:val="TableParagraph"/>
              <w:spacing w:line="256" w:lineRule="exact"/>
              <w:ind w:right="115"/>
              <w:jc w:val="center"/>
              <w:rPr>
                <w:sz w:val="24"/>
              </w:rPr>
            </w:pPr>
            <w:r>
              <w:rPr>
                <w:spacing w:val="-2"/>
                <w:sz w:val="24"/>
              </w:rPr>
              <w:t>SS.912.AA.4.6</w:t>
            </w:r>
          </w:p>
        </w:tc>
        <w:tc>
          <w:tcPr>
            <w:tcW w:w="7776" w:type="dxa"/>
            <w:tcBorders>
              <w:top w:val="single" w:sz="4" w:space="0" w:color="000000"/>
            </w:tcBorders>
          </w:tcPr>
          <w:p w14:paraId="5A28A229" w14:textId="77777777" w:rsidR="00EB389E" w:rsidRDefault="00EB389E">
            <w:pPr>
              <w:pStyle w:val="TableParagraph"/>
              <w:spacing w:before="20"/>
              <w:rPr>
                <w:sz w:val="24"/>
              </w:rPr>
            </w:pPr>
          </w:p>
          <w:p w14:paraId="5A28A22A" w14:textId="77777777" w:rsidR="00EB389E" w:rsidRDefault="00872BA8">
            <w:pPr>
              <w:pStyle w:val="TableParagraph"/>
              <w:spacing w:line="263" w:lineRule="exact"/>
              <w:ind w:right="890"/>
              <w:jc w:val="right"/>
              <w:rPr>
                <w:sz w:val="24"/>
              </w:rPr>
            </w:pPr>
            <w:r>
              <w:rPr>
                <w:sz w:val="24"/>
              </w:rPr>
              <w:t>Examine</w:t>
            </w:r>
            <w:r>
              <w:rPr>
                <w:spacing w:val="-5"/>
                <w:sz w:val="24"/>
              </w:rPr>
              <w:t xml:space="preserve"> </w:t>
            </w:r>
            <w:r>
              <w:rPr>
                <w:sz w:val="24"/>
              </w:rPr>
              <w:t>organizational</w:t>
            </w:r>
            <w:r>
              <w:rPr>
                <w:spacing w:val="-1"/>
                <w:sz w:val="24"/>
              </w:rPr>
              <w:t xml:space="preserve"> </w:t>
            </w:r>
            <w:r>
              <w:rPr>
                <w:sz w:val="24"/>
              </w:rPr>
              <w:t>approaches</w:t>
            </w:r>
            <w:r>
              <w:rPr>
                <w:spacing w:val="-2"/>
                <w:sz w:val="24"/>
              </w:rPr>
              <w:t xml:space="preserve"> </w:t>
            </w:r>
            <w:r>
              <w:rPr>
                <w:sz w:val="24"/>
              </w:rPr>
              <w:t>to</w:t>
            </w:r>
            <w:r>
              <w:rPr>
                <w:spacing w:val="-1"/>
                <w:sz w:val="24"/>
              </w:rPr>
              <w:t xml:space="preserve"> </w:t>
            </w:r>
            <w:r>
              <w:rPr>
                <w:sz w:val="24"/>
              </w:rPr>
              <w:t>resisting</w:t>
            </w:r>
            <w:r>
              <w:rPr>
                <w:spacing w:val="-2"/>
                <w:sz w:val="24"/>
              </w:rPr>
              <w:t xml:space="preserve"> </w:t>
            </w:r>
            <w:r>
              <w:rPr>
                <w:sz w:val="24"/>
              </w:rPr>
              <w:t>equality</w:t>
            </w:r>
            <w:r>
              <w:rPr>
                <w:spacing w:val="-1"/>
                <w:sz w:val="24"/>
              </w:rPr>
              <w:t xml:space="preserve"> </w:t>
            </w:r>
            <w:r>
              <w:rPr>
                <w:sz w:val="24"/>
              </w:rPr>
              <w:t>in</w:t>
            </w:r>
            <w:r>
              <w:rPr>
                <w:spacing w:val="-1"/>
                <w:sz w:val="24"/>
              </w:rPr>
              <w:t xml:space="preserve"> </w:t>
            </w:r>
            <w:r>
              <w:rPr>
                <w:spacing w:val="-2"/>
                <w:sz w:val="24"/>
              </w:rPr>
              <w:t>America.</w:t>
            </w:r>
          </w:p>
        </w:tc>
      </w:tr>
    </w:tbl>
    <w:p w14:paraId="5A28A22C" w14:textId="77777777" w:rsidR="00EB389E" w:rsidRDefault="00EB389E">
      <w:pPr>
        <w:spacing w:line="263" w:lineRule="exact"/>
        <w:jc w:val="right"/>
        <w:rPr>
          <w:sz w:val="24"/>
        </w:rPr>
        <w:sectPr w:rsidR="00EB389E">
          <w:pgSz w:w="12240" w:h="15840"/>
          <w:pgMar w:top="1340" w:right="0" w:bottom="1260" w:left="0" w:header="585" w:footer="1063" w:gutter="0"/>
          <w:cols w:space="720"/>
        </w:sectPr>
      </w:pPr>
    </w:p>
    <w:p w14:paraId="5A28A22D"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817"/>
        <w:gridCol w:w="7647"/>
      </w:tblGrid>
      <w:tr w:rsidR="00EB389E" w14:paraId="5A28A232" w14:textId="77777777">
        <w:trPr>
          <w:trHeight w:val="2954"/>
        </w:trPr>
        <w:tc>
          <w:tcPr>
            <w:tcW w:w="9464" w:type="dxa"/>
            <w:gridSpan w:val="2"/>
            <w:tcBorders>
              <w:bottom w:val="single" w:sz="4" w:space="0" w:color="000000"/>
            </w:tcBorders>
          </w:tcPr>
          <w:p w14:paraId="5A28A22E"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22F" w14:textId="77777777" w:rsidR="00EB389E" w:rsidRDefault="00872BA8">
            <w:pPr>
              <w:pStyle w:val="TableParagraph"/>
              <w:spacing w:before="4"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immediate</w:t>
            </w:r>
            <w:r>
              <w:rPr>
                <w:spacing w:val="-2"/>
              </w:rPr>
              <w:t xml:space="preserve"> </w:t>
            </w:r>
            <w:r>
              <w:t>and</w:t>
            </w:r>
            <w:r>
              <w:rPr>
                <w:spacing w:val="-5"/>
              </w:rPr>
              <w:t xml:space="preserve"> </w:t>
            </w:r>
            <w:r>
              <w:t>lasting</w:t>
            </w:r>
            <w:r>
              <w:rPr>
                <w:spacing w:val="-2"/>
              </w:rPr>
              <w:t xml:space="preserve"> </w:t>
            </w:r>
            <w:r>
              <w:t>effects</w:t>
            </w:r>
            <w:r>
              <w:rPr>
                <w:spacing w:val="-4"/>
              </w:rPr>
              <w:t xml:space="preserve"> </w:t>
            </w:r>
            <w:r>
              <w:t>of</w:t>
            </w:r>
            <w:r>
              <w:rPr>
                <w:spacing w:val="-1"/>
              </w:rPr>
              <w:t xml:space="preserve"> </w:t>
            </w:r>
            <w:r>
              <w:t>organizations</w:t>
            </w:r>
            <w:r>
              <w:rPr>
                <w:spacing w:val="-2"/>
              </w:rPr>
              <w:t xml:space="preserve"> </w:t>
            </w:r>
            <w:r>
              <w:t>that</w:t>
            </w:r>
            <w:r>
              <w:rPr>
                <w:spacing w:val="-4"/>
              </w:rPr>
              <w:t xml:space="preserve"> </w:t>
            </w:r>
            <w:r>
              <w:t>sought</w:t>
            </w:r>
            <w:r>
              <w:rPr>
                <w:spacing w:val="-1"/>
              </w:rPr>
              <w:t xml:space="preserve"> </w:t>
            </w:r>
            <w:r>
              <w:t>to resist achieving American equality (e.g., state legislatures, Ku Klux Klan [KKK], White Citizens’ Councils</w:t>
            </w:r>
            <w:r>
              <w:rPr>
                <w:spacing w:val="-4"/>
              </w:rPr>
              <w:t xml:space="preserve"> </w:t>
            </w:r>
            <w:r>
              <w:t>[WCC],</w:t>
            </w:r>
            <w:r>
              <w:rPr>
                <w:spacing w:val="-5"/>
              </w:rPr>
              <w:t xml:space="preserve"> </w:t>
            </w:r>
            <w:r>
              <w:t>law</w:t>
            </w:r>
            <w:r>
              <w:rPr>
                <w:spacing w:val="-3"/>
              </w:rPr>
              <w:t xml:space="preserve"> </w:t>
            </w:r>
            <w:r>
              <w:t>enforcement</w:t>
            </w:r>
            <w:r>
              <w:rPr>
                <w:spacing w:val="-4"/>
              </w:rPr>
              <w:t xml:space="preserve"> </w:t>
            </w:r>
            <w:r>
              <w:t>agencies,</w:t>
            </w:r>
            <w:r>
              <w:rPr>
                <w:spacing w:val="-2"/>
              </w:rPr>
              <w:t xml:space="preserve"> </w:t>
            </w:r>
            <w:r>
              <w:t>elected</w:t>
            </w:r>
            <w:r>
              <w:rPr>
                <w:spacing w:val="-5"/>
              </w:rPr>
              <w:t xml:space="preserve"> </w:t>
            </w:r>
            <w:r>
              <w:t>officials</w:t>
            </w:r>
            <w:r>
              <w:rPr>
                <w:spacing w:val="-2"/>
              </w:rPr>
              <w:t xml:space="preserve"> </w:t>
            </w:r>
            <w:r>
              <w:t>such</w:t>
            </w:r>
            <w:r>
              <w:rPr>
                <w:spacing w:val="-2"/>
              </w:rPr>
              <w:t xml:space="preserve"> </w:t>
            </w:r>
            <w:r>
              <w:t>as</w:t>
            </w:r>
            <w:r>
              <w:rPr>
                <w:spacing w:val="-2"/>
              </w:rPr>
              <w:t xml:space="preserve"> </w:t>
            </w:r>
            <w:r>
              <w:t>the</w:t>
            </w:r>
            <w:r>
              <w:rPr>
                <w:spacing w:val="-2"/>
              </w:rPr>
              <w:t xml:space="preserve"> </w:t>
            </w:r>
            <w:r>
              <w:t>“Pork</w:t>
            </w:r>
            <w:r>
              <w:rPr>
                <w:spacing w:val="-2"/>
              </w:rPr>
              <w:t xml:space="preserve"> </w:t>
            </w:r>
            <w:r>
              <w:t>Chop</w:t>
            </w:r>
            <w:r>
              <w:rPr>
                <w:spacing w:val="-2"/>
              </w:rPr>
              <w:t xml:space="preserve"> </w:t>
            </w:r>
            <w:r>
              <w:t>Gang,”</w:t>
            </w:r>
            <w:r>
              <w:rPr>
                <w:spacing w:val="-2"/>
              </w:rPr>
              <w:t xml:space="preserve"> </w:t>
            </w:r>
            <w:r>
              <w:t>private school consortiums, Mississippi State Sovereignty Commission [MSSC]).</w:t>
            </w:r>
          </w:p>
          <w:p w14:paraId="5A28A230" w14:textId="77777777" w:rsidR="00EB389E" w:rsidRDefault="00872BA8">
            <w:pPr>
              <w:pStyle w:val="TableParagraph"/>
              <w:spacing w:line="256" w:lineRule="auto"/>
              <w:ind w:left="57" w:right="163"/>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different</w:t>
            </w:r>
            <w:r>
              <w:rPr>
                <w:spacing w:val="-3"/>
              </w:rPr>
              <w:t xml:space="preserve"> </w:t>
            </w:r>
            <w:r>
              <w:t>methods</w:t>
            </w:r>
            <w:r>
              <w:rPr>
                <w:spacing w:val="-6"/>
              </w:rPr>
              <w:t xml:space="preserve"> </w:t>
            </w:r>
            <w:r>
              <w:t>used</w:t>
            </w:r>
            <w:r>
              <w:rPr>
                <w:spacing w:val="-2"/>
              </w:rPr>
              <w:t xml:space="preserve"> </w:t>
            </w:r>
            <w:r>
              <w:t>by</w:t>
            </w:r>
            <w:r>
              <w:rPr>
                <w:spacing w:val="-4"/>
              </w:rPr>
              <w:t xml:space="preserve"> </w:t>
            </w:r>
            <w:r>
              <w:t>coalitions</w:t>
            </w:r>
            <w:r>
              <w:rPr>
                <w:spacing w:val="-3"/>
              </w:rPr>
              <w:t xml:space="preserve"> </w:t>
            </w:r>
            <w:r>
              <w:t>(e.g.,</w:t>
            </w:r>
            <w:r>
              <w:rPr>
                <w:spacing w:val="-2"/>
              </w:rPr>
              <w:t xml:space="preserve"> </w:t>
            </w:r>
            <w:r>
              <w:t>white</w:t>
            </w:r>
            <w:r>
              <w:rPr>
                <w:spacing w:val="-3"/>
              </w:rPr>
              <w:t xml:space="preserve"> </w:t>
            </w:r>
            <w:r>
              <w:t>primaries,</w:t>
            </w:r>
            <w:r>
              <w:rPr>
                <w:spacing w:val="-4"/>
              </w:rPr>
              <w:t xml:space="preserve"> </w:t>
            </w:r>
            <w:r>
              <w:t>acts</w:t>
            </w:r>
            <w:r>
              <w:rPr>
                <w:spacing w:val="-2"/>
              </w:rPr>
              <w:t xml:space="preserve"> </w:t>
            </w:r>
            <w:r>
              <w:t>of violence, unjust laws such as poll taxes, literacy tests, sundown laws, anti-miscegenation laws).</w:t>
            </w:r>
          </w:p>
          <w:p w14:paraId="5A28A231" w14:textId="77777777" w:rsidR="00EB389E" w:rsidRDefault="00872BA8">
            <w:pPr>
              <w:pStyle w:val="TableParagraph"/>
              <w:ind w:left="57" w:right="163"/>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commentary</w:t>
            </w:r>
            <w:r>
              <w:rPr>
                <w:spacing w:val="-5"/>
              </w:rPr>
              <w:t xml:space="preserve"> </w:t>
            </w:r>
            <w:r>
              <w:t>on</w:t>
            </w:r>
            <w:r>
              <w:rPr>
                <w:spacing w:val="-2"/>
              </w:rPr>
              <w:t xml:space="preserve"> </w:t>
            </w:r>
            <w:r>
              <w:t>just</w:t>
            </w:r>
            <w:r>
              <w:rPr>
                <w:spacing w:val="-1"/>
              </w:rPr>
              <w:t xml:space="preserve"> </w:t>
            </w:r>
            <w:r>
              <w:t>and</w:t>
            </w:r>
            <w:r>
              <w:rPr>
                <w:spacing w:val="-2"/>
              </w:rPr>
              <w:t xml:space="preserve"> </w:t>
            </w:r>
            <w:r>
              <w:t>unjust</w:t>
            </w:r>
            <w:r>
              <w:rPr>
                <w:spacing w:val="-1"/>
              </w:rPr>
              <w:t xml:space="preserve"> </w:t>
            </w:r>
            <w:r>
              <w:t>laws</w:t>
            </w:r>
            <w:r>
              <w:rPr>
                <w:spacing w:val="-2"/>
              </w:rPr>
              <w:t xml:space="preserve"> </w:t>
            </w:r>
            <w:r>
              <w:t>(e.g.,</w:t>
            </w:r>
            <w:r>
              <w:rPr>
                <w:spacing w:val="-2"/>
              </w:rPr>
              <w:t xml:space="preserve"> </w:t>
            </w:r>
            <w:r>
              <w:rPr>
                <w:i/>
              </w:rPr>
              <w:t>Letter</w:t>
            </w:r>
            <w:r>
              <w:rPr>
                <w:i/>
                <w:spacing w:val="-4"/>
              </w:rPr>
              <w:t xml:space="preserve"> </w:t>
            </w:r>
            <w:r>
              <w:rPr>
                <w:i/>
              </w:rPr>
              <w:t>from</w:t>
            </w:r>
            <w:r>
              <w:rPr>
                <w:i/>
                <w:spacing w:val="-3"/>
              </w:rPr>
              <w:t xml:space="preserve"> </w:t>
            </w:r>
            <w:r>
              <w:rPr>
                <w:i/>
              </w:rPr>
              <w:t xml:space="preserve">Birmingham Jail, I Have a Dream Speech, </w:t>
            </w:r>
            <w:r>
              <w:t>Chief Justice Earl Warren’s ruling opinion on Loving v. Virginia, commentary of Senator Everett Dirksen).</w:t>
            </w:r>
          </w:p>
        </w:tc>
      </w:tr>
      <w:tr w:rsidR="00EB389E" w14:paraId="5A28A237" w14:textId="77777777">
        <w:trPr>
          <w:trHeight w:val="1037"/>
        </w:trPr>
        <w:tc>
          <w:tcPr>
            <w:tcW w:w="1817" w:type="dxa"/>
            <w:tcBorders>
              <w:top w:val="single" w:sz="4" w:space="0" w:color="000000"/>
            </w:tcBorders>
          </w:tcPr>
          <w:p w14:paraId="5A28A233" w14:textId="77777777" w:rsidR="00EB389E" w:rsidRDefault="00EB389E">
            <w:pPr>
              <w:pStyle w:val="TableParagraph"/>
              <w:spacing w:before="164"/>
              <w:rPr>
                <w:sz w:val="24"/>
              </w:rPr>
            </w:pPr>
          </w:p>
          <w:p w14:paraId="5A28A234" w14:textId="77777777" w:rsidR="00EB389E" w:rsidRDefault="00872BA8">
            <w:pPr>
              <w:pStyle w:val="TableParagraph"/>
              <w:ind w:left="57"/>
              <w:rPr>
                <w:sz w:val="24"/>
              </w:rPr>
            </w:pPr>
            <w:r>
              <w:rPr>
                <w:spacing w:val="-2"/>
                <w:sz w:val="24"/>
              </w:rPr>
              <w:t>SS.912.AA.4.7</w:t>
            </w:r>
          </w:p>
        </w:tc>
        <w:tc>
          <w:tcPr>
            <w:tcW w:w="7647" w:type="dxa"/>
            <w:tcBorders>
              <w:top w:val="single" w:sz="4" w:space="0" w:color="000000"/>
            </w:tcBorders>
          </w:tcPr>
          <w:p w14:paraId="5A28A235" w14:textId="77777777" w:rsidR="00EB389E" w:rsidRDefault="00EB389E">
            <w:pPr>
              <w:pStyle w:val="TableParagraph"/>
              <w:spacing w:before="20"/>
              <w:rPr>
                <w:sz w:val="24"/>
              </w:rPr>
            </w:pPr>
          </w:p>
          <w:p w14:paraId="5A28A236" w14:textId="77777777" w:rsidR="00EB389E" w:rsidRDefault="00872BA8">
            <w:pPr>
              <w:pStyle w:val="TableParagraph"/>
              <w:ind w:left="184" w:right="124"/>
              <w:rPr>
                <w:sz w:val="24"/>
              </w:rPr>
            </w:pPr>
            <w:r>
              <w:rPr>
                <w:sz w:val="24"/>
              </w:rPr>
              <w:t>Explain</w:t>
            </w:r>
            <w:r>
              <w:rPr>
                <w:spacing w:val="-5"/>
                <w:sz w:val="24"/>
              </w:rPr>
              <w:t xml:space="preserve"> </w:t>
            </w:r>
            <w:r>
              <w:rPr>
                <w:sz w:val="24"/>
              </w:rPr>
              <w:t>the</w:t>
            </w:r>
            <w:r>
              <w:rPr>
                <w:spacing w:val="-6"/>
                <w:sz w:val="24"/>
              </w:rPr>
              <w:t xml:space="preserve"> </w:t>
            </w:r>
            <w:r>
              <w:rPr>
                <w:sz w:val="24"/>
              </w:rPr>
              <w:t>struggles</w:t>
            </w:r>
            <w:r>
              <w:rPr>
                <w:spacing w:val="-5"/>
                <w:sz w:val="24"/>
              </w:rPr>
              <w:t xml:space="preserve"> </w:t>
            </w:r>
            <w:r>
              <w:rPr>
                <w:sz w:val="24"/>
              </w:rPr>
              <w:t>and</w:t>
            </w:r>
            <w:r>
              <w:rPr>
                <w:spacing w:val="-3"/>
                <w:sz w:val="24"/>
              </w:rPr>
              <w:t xml:space="preserve"> </w:t>
            </w:r>
            <w:r>
              <w:rPr>
                <w:sz w:val="24"/>
              </w:rPr>
              <w:t>successes</w:t>
            </w:r>
            <w:r>
              <w:rPr>
                <w:spacing w:val="-3"/>
                <w:sz w:val="24"/>
              </w:rPr>
              <w:t xml:space="preserve"> </w:t>
            </w:r>
            <w:r>
              <w:rPr>
                <w:sz w:val="24"/>
              </w:rPr>
              <w:t>for</w:t>
            </w:r>
            <w:r>
              <w:rPr>
                <w:spacing w:val="-6"/>
                <w:sz w:val="24"/>
              </w:rPr>
              <w:t xml:space="preserve"> </w:t>
            </w:r>
            <w:r>
              <w:rPr>
                <w:sz w:val="24"/>
              </w:rPr>
              <w:t>access</w:t>
            </w:r>
            <w:r>
              <w:rPr>
                <w:spacing w:val="-5"/>
                <w:sz w:val="24"/>
              </w:rPr>
              <w:t xml:space="preserve"> </w:t>
            </w:r>
            <w:r>
              <w:rPr>
                <w:sz w:val="24"/>
              </w:rPr>
              <w:t>to</w:t>
            </w:r>
            <w:r>
              <w:rPr>
                <w:spacing w:val="-5"/>
                <w:sz w:val="24"/>
              </w:rPr>
              <w:t xml:space="preserve"> </w:t>
            </w:r>
            <w:r>
              <w:rPr>
                <w:sz w:val="24"/>
              </w:rPr>
              <w:t>equal</w:t>
            </w:r>
            <w:r>
              <w:rPr>
                <w:spacing w:val="-5"/>
                <w:sz w:val="24"/>
              </w:rPr>
              <w:t xml:space="preserve"> </w:t>
            </w:r>
            <w:r>
              <w:rPr>
                <w:sz w:val="24"/>
              </w:rPr>
              <w:t>educational opportunities for African Americans.</w:t>
            </w:r>
          </w:p>
        </w:tc>
      </w:tr>
      <w:tr w:rsidR="00EB389E" w14:paraId="5A28A23C" w14:textId="77777777">
        <w:trPr>
          <w:trHeight w:val="2888"/>
        </w:trPr>
        <w:tc>
          <w:tcPr>
            <w:tcW w:w="9464" w:type="dxa"/>
            <w:gridSpan w:val="2"/>
            <w:tcBorders>
              <w:bottom w:val="single" w:sz="4" w:space="0" w:color="000000"/>
            </w:tcBorders>
          </w:tcPr>
          <w:p w14:paraId="5A28A238" w14:textId="77777777" w:rsidR="00EB389E" w:rsidRDefault="00872BA8">
            <w:pPr>
              <w:pStyle w:val="TableParagraph"/>
              <w:spacing w:before="180"/>
              <w:ind w:left="57"/>
            </w:pPr>
            <w:r>
              <w:rPr>
                <w:u w:val="single"/>
              </w:rPr>
              <w:t>Benchmark</w:t>
            </w:r>
            <w:r>
              <w:rPr>
                <w:spacing w:val="-6"/>
                <w:u w:val="single"/>
              </w:rPr>
              <w:t xml:space="preserve"> </w:t>
            </w:r>
            <w:r>
              <w:rPr>
                <w:spacing w:val="-2"/>
                <w:u w:val="single"/>
              </w:rPr>
              <w:t>Clarifications:</w:t>
            </w:r>
          </w:p>
          <w:p w14:paraId="5A28A239" w14:textId="77777777" w:rsidR="00EB389E" w:rsidRDefault="00872BA8">
            <w:pPr>
              <w:pStyle w:val="TableParagraph"/>
              <w:spacing w:before="1"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African</w:t>
            </w:r>
            <w:r>
              <w:rPr>
                <w:spacing w:val="-2"/>
              </w:rPr>
              <w:t xml:space="preserve"> </w:t>
            </w:r>
            <w:r>
              <w:t>Americans</w:t>
            </w:r>
            <w:r>
              <w:rPr>
                <w:spacing w:val="-2"/>
              </w:rPr>
              <w:t xml:space="preserve"> </w:t>
            </w:r>
            <w:r>
              <w:t>were</w:t>
            </w:r>
            <w:r>
              <w:rPr>
                <w:spacing w:val="-2"/>
              </w:rPr>
              <w:t xml:space="preserve"> </w:t>
            </w:r>
            <w:r>
              <w:t>impacted</w:t>
            </w:r>
            <w:r>
              <w:rPr>
                <w:spacing w:val="-2"/>
              </w:rPr>
              <w:t xml:space="preserve"> </w:t>
            </w:r>
            <w:r>
              <w:t>by</w:t>
            </w:r>
            <w:r>
              <w:rPr>
                <w:spacing w:val="-5"/>
              </w:rPr>
              <w:t xml:space="preserve"> </w:t>
            </w:r>
            <w:r>
              <w:t>the</w:t>
            </w:r>
            <w:r>
              <w:rPr>
                <w:spacing w:val="-4"/>
              </w:rPr>
              <w:t xml:space="preserve"> </w:t>
            </w:r>
            <w:r>
              <w:t>1954</w:t>
            </w:r>
            <w:r>
              <w:rPr>
                <w:spacing w:val="-2"/>
              </w:rPr>
              <w:t xml:space="preserve"> </w:t>
            </w:r>
            <w:r>
              <w:t>Brown</w:t>
            </w:r>
            <w:r>
              <w:rPr>
                <w:spacing w:val="-2"/>
              </w:rPr>
              <w:t xml:space="preserve"> </w:t>
            </w:r>
            <w:r>
              <w:t>v.</w:t>
            </w:r>
            <w:r>
              <w:rPr>
                <w:spacing w:val="-2"/>
              </w:rPr>
              <w:t xml:space="preserve"> </w:t>
            </w:r>
            <w:r>
              <w:t>Board of Education decision that overturned Plessy v. Ferguson.</w:t>
            </w:r>
          </w:p>
          <w:p w14:paraId="5A28A23A" w14:textId="77777777" w:rsidR="00EB389E" w:rsidRDefault="00872BA8">
            <w:pPr>
              <w:pStyle w:val="TableParagraph"/>
              <w:spacing w:before="1" w:line="259" w:lineRule="auto"/>
              <w:ind w:left="57" w:right="305"/>
            </w:pPr>
            <w:r>
              <w:rPr>
                <w:i/>
              </w:rPr>
              <w:t xml:space="preserve">Clarification 2: </w:t>
            </w:r>
            <w:r>
              <w:t>Instruction includes Ruby Bridges, James Meredith, Little Rock Nine, 1971 Swann v. Charlotte-Mecklenburg</w:t>
            </w:r>
            <w:r>
              <w:rPr>
                <w:spacing w:val="-3"/>
              </w:rPr>
              <w:t xml:space="preserve"> </w:t>
            </w:r>
            <w:r>
              <w:t>Board</w:t>
            </w:r>
            <w:r>
              <w:rPr>
                <w:spacing w:val="-3"/>
              </w:rPr>
              <w:t xml:space="preserve"> </w:t>
            </w:r>
            <w:r>
              <w:t>of</w:t>
            </w:r>
            <w:r>
              <w:rPr>
                <w:spacing w:val="-2"/>
              </w:rPr>
              <w:t xml:space="preserve"> </w:t>
            </w:r>
            <w:r>
              <w:t>Education</w:t>
            </w:r>
            <w:r>
              <w:rPr>
                <w:spacing w:val="-3"/>
              </w:rPr>
              <w:t xml:space="preserve"> </w:t>
            </w:r>
            <w:r>
              <w:t>and</w:t>
            </w:r>
            <w:r>
              <w:rPr>
                <w:spacing w:val="-3"/>
              </w:rPr>
              <w:t xml:space="preserve"> </w:t>
            </w:r>
            <w:r>
              <w:t>1978</w:t>
            </w:r>
            <w:r>
              <w:rPr>
                <w:spacing w:val="-6"/>
              </w:rPr>
              <w:t xml:space="preserve"> </w:t>
            </w:r>
            <w:r>
              <w:t>Regents</w:t>
            </w:r>
            <w:r>
              <w:rPr>
                <w:spacing w:val="-3"/>
              </w:rPr>
              <w:t xml:space="preserve"> </w:t>
            </w:r>
            <w:r>
              <w:t>of</w:t>
            </w:r>
            <w:r>
              <w:rPr>
                <w:spacing w:val="-5"/>
              </w:rPr>
              <w:t xml:space="preserve"> </w:t>
            </w:r>
            <w:r>
              <w:t>the</w:t>
            </w:r>
            <w:r>
              <w:rPr>
                <w:spacing w:val="-5"/>
              </w:rPr>
              <w:t xml:space="preserve"> </w:t>
            </w:r>
            <w:r>
              <w:t>University</w:t>
            </w:r>
            <w:r>
              <w:rPr>
                <w:spacing w:val="-3"/>
              </w:rPr>
              <w:t xml:space="preserve"> </w:t>
            </w:r>
            <w:r>
              <w:t>of</w:t>
            </w:r>
            <w:r>
              <w:rPr>
                <w:spacing w:val="-2"/>
              </w:rPr>
              <w:t xml:space="preserve"> </w:t>
            </w:r>
            <w:r>
              <w:t>California</w:t>
            </w:r>
            <w:r>
              <w:rPr>
                <w:spacing w:val="-3"/>
              </w:rPr>
              <w:t xml:space="preserve"> </w:t>
            </w:r>
            <w:r>
              <w:t>v.</w:t>
            </w:r>
            <w:r>
              <w:rPr>
                <w:spacing w:val="-3"/>
              </w:rPr>
              <w:t xml:space="preserve"> </w:t>
            </w:r>
            <w:r>
              <w:t xml:space="preserve">Bakke. </w:t>
            </w:r>
            <w:r>
              <w:rPr>
                <w:i/>
              </w:rPr>
              <w:t xml:space="preserve">Clarification 3: </w:t>
            </w:r>
            <w:r>
              <w:t>Instruction includes the evolution of Historically Black Colleges and Universities (HBCUs) to include land grant status and liberal arts studies.</w:t>
            </w:r>
          </w:p>
          <w:p w14:paraId="5A28A23B" w14:textId="77777777" w:rsidR="00EB389E" w:rsidRDefault="00872BA8">
            <w:pPr>
              <w:pStyle w:val="TableParagraph"/>
              <w:ind w:left="57" w:right="163"/>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local</w:t>
            </w:r>
            <w:r>
              <w:rPr>
                <w:spacing w:val="-4"/>
              </w:rPr>
              <w:t xml:space="preserve"> </w:t>
            </w:r>
            <w:r>
              <w:t>court</w:t>
            </w:r>
            <w:r>
              <w:rPr>
                <w:spacing w:val="-4"/>
              </w:rPr>
              <w:t xml:space="preserve"> </w:t>
            </w:r>
            <w:r>
              <w:t>cases</w:t>
            </w:r>
            <w:r>
              <w:rPr>
                <w:spacing w:val="-2"/>
              </w:rPr>
              <w:t xml:space="preserve"> </w:t>
            </w:r>
            <w:r>
              <w:t>impacting</w:t>
            </w:r>
            <w:r>
              <w:rPr>
                <w:spacing w:val="-2"/>
              </w:rPr>
              <w:t xml:space="preserve"> </w:t>
            </w:r>
            <w:r>
              <w:t>equal</w:t>
            </w:r>
            <w:r>
              <w:rPr>
                <w:spacing w:val="-4"/>
              </w:rPr>
              <w:t xml:space="preserve"> </w:t>
            </w:r>
            <w:r>
              <w:t>educational</w:t>
            </w:r>
            <w:r>
              <w:rPr>
                <w:spacing w:val="-4"/>
              </w:rPr>
              <w:t xml:space="preserve"> </w:t>
            </w:r>
            <w:r>
              <w:t>opportunities</w:t>
            </w:r>
            <w:r>
              <w:rPr>
                <w:spacing w:val="-4"/>
              </w:rPr>
              <w:t xml:space="preserve"> </w:t>
            </w:r>
            <w:r>
              <w:t>for African Americans.</w:t>
            </w:r>
          </w:p>
        </w:tc>
      </w:tr>
      <w:tr w:rsidR="00EB389E" w14:paraId="5A28A241" w14:textId="77777777">
        <w:trPr>
          <w:trHeight w:val="1161"/>
        </w:trPr>
        <w:tc>
          <w:tcPr>
            <w:tcW w:w="1817" w:type="dxa"/>
            <w:tcBorders>
              <w:top w:val="single" w:sz="4" w:space="0" w:color="000000"/>
              <w:bottom w:val="single" w:sz="4" w:space="0" w:color="000000"/>
            </w:tcBorders>
          </w:tcPr>
          <w:p w14:paraId="5A28A23D" w14:textId="77777777" w:rsidR="00EB389E" w:rsidRDefault="00EB389E">
            <w:pPr>
              <w:pStyle w:val="TableParagraph"/>
              <w:spacing w:before="166"/>
              <w:rPr>
                <w:sz w:val="24"/>
              </w:rPr>
            </w:pPr>
          </w:p>
          <w:p w14:paraId="5A28A23E" w14:textId="77777777" w:rsidR="00EB389E" w:rsidRDefault="00872BA8">
            <w:pPr>
              <w:pStyle w:val="TableParagraph"/>
              <w:spacing w:before="1"/>
              <w:ind w:left="57"/>
              <w:rPr>
                <w:sz w:val="24"/>
              </w:rPr>
            </w:pPr>
            <w:r>
              <w:rPr>
                <w:spacing w:val="-2"/>
                <w:sz w:val="24"/>
              </w:rPr>
              <w:t>SS.912.AA.4.8</w:t>
            </w:r>
          </w:p>
        </w:tc>
        <w:tc>
          <w:tcPr>
            <w:tcW w:w="7647" w:type="dxa"/>
            <w:tcBorders>
              <w:top w:val="single" w:sz="4" w:space="0" w:color="000000"/>
              <w:bottom w:val="single" w:sz="4" w:space="0" w:color="000000"/>
            </w:tcBorders>
          </w:tcPr>
          <w:p w14:paraId="5A28A23F" w14:textId="77777777" w:rsidR="00EB389E" w:rsidRDefault="00EB389E">
            <w:pPr>
              <w:pStyle w:val="TableParagraph"/>
              <w:spacing w:before="22"/>
              <w:rPr>
                <w:sz w:val="24"/>
              </w:rPr>
            </w:pPr>
          </w:p>
          <w:p w14:paraId="5A28A240" w14:textId="54AF95F3" w:rsidR="00EB389E" w:rsidRDefault="00872BA8">
            <w:pPr>
              <w:pStyle w:val="TableParagraph"/>
              <w:spacing w:before="1"/>
              <w:ind w:left="184" w:right="124"/>
              <w:rPr>
                <w:sz w:val="24"/>
              </w:rPr>
            </w:pPr>
            <w:r>
              <w:rPr>
                <w:sz w:val="24"/>
              </w:rPr>
              <w:t>Analyze</w:t>
            </w:r>
            <w:r>
              <w:rPr>
                <w:spacing w:val="-5"/>
                <w:sz w:val="24"/>
              </w:rPr>
              <w:t xml:space="preserve"> </w:t>
            </w:r>
            <w:r>
              <w:rPr>
                <w:sz w:val="24"/>
              </w:rPr>
              <w:t>the</w:t>
            </w:r>
            <w:r>
              <w:rPr>
                <w:spacing w:val="-3"/>
                <w:sz w:val="24"/>
              </w:rPr>
              <w:t xml:space="preserve"> </w:t>
            </w:r>
            <w:r>
              <w:rPr>
                <w:sz w:val="24"/>
              </w:rPr>
              <w:t>contributions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fields</w:t>
            </w:r>
            <w:r>
              <w:rPr>
                <w:spacing w:val="-4"/>
                <w:sz w:val="24"/>
              </w:rPr>
              <w:t xml:space="preserve"> </w:t>
            </w:r>
            <w:r>
              <w:rPr>
                <w:sz w:val="24"/>
              </w:rPr>
              <w:t>of</w:t>
            </w:r>
            <w:r>
              <w:rPr>
                <w:spacing w:val="-5"/>
                <w:sz w:val="24"/>
              </w:rPr>
              <w:t xml:space="preserve"> </w:t>
            </w:r>
            <w:r>
              <w:rPr>
                <w:sz w:val="24"/>
              </w:rPr>
              <w:t>science, technology, engineering</w:t>
            </w:r>
            <w:r w:rsidR="00007351" w:rsidRPr="00D91306">
              <w:rPr>
                <w:color w:val="000000" w:themeColor="text1"/>
                <w:sz w:val="24"/>
              </w:rPr>
              <w:t>,</w:t>
            </w:r>
            <w:r>
              <w:rPr>
                <w:sz w:val="24"/>
              </w:rPr>
              <w:t xml:space="preserve"> and mathematics</w:t>
            </w:r>
            <w:r w:rsidR="00553DA2">
              <w:rPr>
                <w:sz w:val="24"/>
              </w:rPr>
              <w:t>.</w:t>
            </w:r>
          </w:p>
        </w:tc>
      </w:tr>
      <w:tr w:rsidR="00EB389E" w14:paraId="5A28A248" w14:textId="77777777">
        <w:trPr>
          <w:trHeight w:val="1865"/>
        </w:trPr>
        <w:tc>
          <w:tcPr>
            <w:tcW w:w="1817" w:type="dxa"/>
            <w:tcBorders>
              <w:top w:val="single" w:sz="4" w:space="0" w:color="000000"/>
            </w:tcBorders>
          </w:tcPr>
          <w:p w14:paraId="5A28A242" w14:textId="77777777" w:rsidR="00EB389E" w:rsidRDefault="00EB389E">
            <w:pPr>
              <w:pStyle w:val="TableParagraph"/>
              <w:rPr>
                <w:sz w:val="24"/>
              </w:rPr>
            </w:pPr>
          </w:p>
          <w:p w14:paraId="5A28A243" w14:textId="77777777" w:rsidR="00EB389E" w:rsidRDefault="00EB389E">
            <w:pPr>
              <w:pStyle w:val="TableParagraph"/>
              <w:rPr>
                <w:sz w:val="24"/>
              </w:rPr>
            </w:pPr>
          </w:p>
          <w:p w14:paraId="5A28A244" w14:textId="77777777" w:rsidR="00EB389E" w:rsidRDefault="00EB389E">
            <w:pPr>
              <w:pStyle w:val="TableParagraph"/>
              <w:spacing w:before="27"/>
              <w:rPr>
                <w:sz w:val="24"/>
              </w:rPr>
            </w:pPr>
          </w:p>
          <w:p w14:paraId="5A28A245" w14:textId="77777777" w:rsidR="00EB389E" w:rsidRDefault="00872BA8">
            <w:pPr>
              <w:pStyle w:val="TableParagraph"/>
              <w:spacing w:before="1"/>
              <w:ind w:left="57"/>
              <w:rPr>
                <w:sz w:val="24"/>
              </w:rPr>
            </w:pPr>
            <w:r>
              <w:rPr>
                <w:spacing w:val="-2"/>
                <w:sz w:val="24"/>
              </w:rPr>
              <w:t>SS.912.AA.4.9</w:t>
            </w:r>
          </w:p>
        </w:tc>
        <w:tc>
          <w:tcPr>
            <w:tcW w:w="7647" w:type="dxa"/>
            <w:tcBorders>
              <w:top w:val="single" w:sz="4" w:space="0" w:color="000000"/>
            </w:tcBorders>
          </w:tcPr>
          <w:p w14:paraId="5A28A246" w14:textId="77777777" w:rsidR="00EB389E" w:rsidRDefault="00EB389E">
            <w:pPr>
              <w:pStyle w:val="TableParagraph"/>
              <w:spacing w:before="20"/>
              <w:rPr>
                <w:sz w:val="24"/>
              </w:rPr>
            </w:pPr>
          </w:p>
          <w:p w14:paraId="5A28A247" w14:textId="77777777" w:rsidR="00EB389E" w:rsidRDefault="00872BA8">
            <w:pPr>
              <w:pStyle w:val="TableParagraph"/>
              <w:ind w:left="184" w:right="124"/>
              <w:rPr>
                <w:sz w:val="24"/>
              </w:rPr>
            </w:pPr>
            <w:r>
              <w:rPr>
                <w:sz w:val="24"/>
              </w:rPr>
              <w:t>Examine the key people who helped shape modern civil rights movement (e.g., Dr. Martin Luther King Jr., Claudette Colvin, Rosa Parks, Stokely Carmichael, Fannie Lou Hamer, Freedom Riders, A. Philip Randolph, Malcolm</w:t>
            </w:r>
            <w:r>
              <w:rPr>
                <w:spacing w:val="-4"/>
                <w:sz w:val="24"/>
              </w:rPr>
              <w:t xml:space="preserve"> </w:t>
            </w:r>
            <w:r>
              <w:rPr>
                <w:sz w:val="24"/>
              </w:rPr>
              <w:t>X,</w:t>
            </w:r>
            <w:r>
              <w:rPr>
                <w:spacing w:val="-4"/>
                <w:sz w:val="24"/>
              </w:rPr>
              <w:t xml:space="preserve"> </w:t>
            </w:r>
            <w:r>
              <w:rPr>
                <w:sz w:val="24"/>
              </w:rPr>
              <w:t>Justice</w:t>
            </w:r>
            <w:r>
              <w:rPr>
                <w:spacing w:val="-5"/>
                <w:sz w:val="24"/>
              </w:rPr>
              <w:t xml:space="preserve"> </w:t>
            </w:r>
            <w:r>
              <w:rPr>
                <w:sz w:val="24"/>
              </w:rPr>
              <w:t>Thurgood</w:t>
            </w:r>
            <w:r>
              <w:rPr>
                <w:spacing w:val="-4"/>
                <w:sz w:val="24"/>
              </w:rPr>
              <w:t xml:space="preserve"> </w:t>
            </w:r>
            <w:r>
              <w:rPr>
                <w:sz w:val="24"/>
              </w:rPr>
              <w:t>Marshall,</w:t>
            </w:r>
            <w:r>
              <w:rPr>
                <w:spacing w:val="-4"/>
                <w:sz w:val="24"/>
              </w:rPr>
              <w:t xml:space="preserve"> </w:t>
            </w:r>
            <w:r>
              <w:rPr>
                <w:sz w:val="24"/>
              </w:rPr>
              <w:t>Mamie</w:t>
            </w:r>
            <w:r>
              <w:rPr>
                <w:spacing w:val="-5"/>
                <w:sz w:val="24"/>
              </w:rPr>
              <w:t xml:space="preserve"> </w:t>
            </w:r>
            <w:r>
              <w:rPr>
                <w:sz w:val="24"/>
              </w:rPr>
              <w:t>Till</w:t>
            </w:r>
            <w:r>
              <w:rPr>
                <w:spacing w:val="-4"/>
                <w:sz w:val="24"/>
              </w:rPr>
              <w:t xml:space="preserve"> </w:t>
            </w:r>
            <w:r>
              <w:rPr>
                <w:sz w:val="24"/>
              </w:rPr>
              <w:t>Mobley,</w:t>
            </w:r>
            <w:r>
              <w:rPr>
                <w:spacing w:val="-4"/>
                <w:sz w:val="24"/>
              </w:rPr>
              <w:t xml:space="preserve"> </w:t>
            </w:r>
            <w:r>
              <w:rPr>
                <w:sz w:val="24"/>
              </w:rPr>
              <w:t>Diane</w:t>
            </w:r>
            <w:r>
              <w:rPr>
                <w:spacing w:val="-5"/>
                <w:sz w:val="24"/>
              </w:rPr>
              <w:t xml:space="preserve"> </w:t>
            </w:r>
            <w:r>
              <w:rPr>
                <w:sz w:val="24"/>
              </w:rPr>
              <w:t>Nash, Coretta Scott King, John Lewis, Medgar Evers).</w:t>
            </w:r>
          </w:p>
        </w:tc>
      </w:tr>
      <w:tr w:rsidR="00EB389E" w14:paraId="5A28A24B" w14:textId="77777777">
        <w:trPr>
          <w:trHeight w:val="999"/>
        </w:trPr>
        <w:tc>
          <w:tcPr>
            <w:tcW w:w="9464" w:type="dxa"/>
            <w:gridSpan w:val="2"/>
            <w:tcBorders>
              <w:bottom w:val="single" w:sz="4" w:space="0" w:color="000000"/>
            </w:tcBorders>
          </w:tcPr>
          <w:p w14:paraId="5A28A249" w14:textId="77777777" w:rsidR="00EB389E" w:rsidRDefault="00872BA8">
            <w:pPr>
              <w:pStyle w:val="TableParagraph"/>
              <w:spacing w:before="180"/>
              <w:ind w:left="57"/>
            </w:pPr>
            <w:r>
              <w:rPr>
                <w:u w:val="single"/>
              </w:rPr>
              <w:t>Benchmark</w:t>
            </w:r>
            <w:r>
              <w:rPr>
                <w:spacing w:val="-6"/>
                <w:u w:val="single"/>
              </w:rPr>
              <w:t xml:space="preserve"> </w:t>
            </w:r>
            <w:r>
              <w:rPr>
                <w:spacing w:val="-2"/>
                <w:u w:val="single"/>
              </w:rPr>
              <w:t>Clarifications:</w:t>
            </w:r>
          </w:p>
          <w:p w14:paraId="5A28A24A" w14:textId="77777777" w:rsidR="00EB389E" w:rsidRDefault="00872BA8">
            <w:pPr>
              <w:pStyle w:val="TableParagraph"/>
              <w:spacing w:before="1"/>
              <w:ind w:left="57"/>
            </w:pPr>
            <w:r>
              <w:rPr>
                <w:i/>
              </w:rPr>
              <w:t>Clarification</w:t>
            </w:r>
            <w:r>
              <w:rPr>
                <w:i/>
                <w:spacing w:val="-8"/>
              </w:rPr>
              <w:t xml:space="preserve"> </w:t>
            </w:r>
            <w:r>
              <w:rPr>
                <w:i/>
              </w:rPr>
              <w:t>1:</w:t>
            </w:r>
            <w:r>
              <w:rPr>
                <w:i/>
                <w:spacing w:val="-3"/>
              </w:rPr>
              <w:t xml:space="preserve"> </w:t>
            </w:r>
            <w:r>
              <w:t>Instruction</w:t>
            </w:r>
            <w:r>
              <w:rPr>
                <w:spacing w:val="-5"/>
              </w:rPr>
              <w:t xml:space="preserve"> </w:t>
            </w:r>
            <w:r>
              <w:t>includes</w:t>
            </w:r>
            <w:r>
              <w:rPr>
                <w:spacing w:val="-5"/>
              </w:rPr>
              <w:t xml:space="preserve"> </w:t>
            </w:r>
            <w:r>
              <w:t>local</w:t>
            </w:r>
            <w:r>
              <w:rPr>
                <w:spacing w:val="-5"/>
              </w:rPr>
              <w:t xml:space="preserve"> </w:t>
            </w:r>
            <w:r>
              <w:t>individuals</w:t>
            </w:r>
            <w:r>
              <w:rPr>
                <w:spacing w:val="-5"/>
              </w:rPr>
              <w:t xml:space="preserve"> </w:t>
            </w:r>
            <w:r>
              <w:t>in</w:t>
            </w:r>
            <w:r>
              <w:rPr>
                <w:spacing w:val="-3"/>
              </w:rPr>
              <w:t xml:space="preserve"> </w:t>
            </w:r>
            <w:r>
              <w:t>civil</w:t>
            </w:r>
            <w:r>
              <w:rPr>
                <w:spacing w:val="-5"/>
              </w:rPr>
              <w:t xml:space="preserve"> </w:t>
            </w:r>
            <w:r>
              <w:t>rights</w:t>
            </w:r>
            <w:r>
              <w:rPr>
                <w:spacing w:val="-3"/>
              </w:rPr>
              <w:t xml:space="preserve"> </w:t>
            </w:r>
            <w:r>
              <w:rPr>
                <w:spacing w:val="-2"/>
              </w:rPr>
              <w:t>movements.</w:t>
            </w:r>
          </w:p>
        </w:tc>
      </w:tr>
      <w:tr w:rsidR="00EB389E" w14:paraId="5A28A250" w14:textId="77777777">
        <w:trPr>
          <w:trHeight w:val="848"/>
        </w:trPr>
        <w:tc>
          <w:tcPr>
            <w:tcW w:w="1817" w:type="dxa"/>
            <w:tcBorders>
              <w:top w:val="single" w:sz="4" w:space="0" w:color="000000"/>
            </w:tcBorders>
          </w:tcPr>
          <w:p w14:paraId="5A28A24C" w14:textId="77777777" w:rsidR="00EB389E" w:rsidRDefault="00EB389E">
            <w:pPr>
              <w:pStyle w:val="TableParagraph"/>
              <w:spacing w:before="157"/>
              <w:rPr>
                <w:sz w:val="24"/>
              </w:rPr>
            </w:pPr>
          </w:p>
          <w:p w14:paraId="5A28A24D" w14:textId="77777777" w:rsidR="00EB389E" w:rsidRDefault="00872BA8">
            <w:pPr>
              <w:pStyle w:val="TableParagraph"/>
              <w:ind w:left="57"/>
              <w:rPr>
                <w:sz w:val="24"/>
              </w:rPr>
            </w:pPr>
            <w:r>
              <w:rPr>
                <w:spacing w:val="-2"/>
                <w:sz w:val="24"/>
              </w:rPr>
              <w:t>SS.912.AA.4.10</w:t>
            </w:r>
          </w:p>
        </w:tc>
        <w:tc>
          <w:tcPr>
            <w:tcW w:w="7647" w:type="dxa"/>
            <w:tcBorders>
              <w:top w:val="single" w:sz="4" w:space="0" w:color="000000"/>
            </w:tcBorders>
          </w:tcPr>
          <w:p w14:paraId="5A28A24E" w14:textId="77777777" w:rsidR="00EB389E" w:rsidRDefault="00EB389E">
            <w:pPr>
              <w:pStyle w:val="TableParagraph"/>
              <w:rPr>
                <w:sz w:val="24"/>
              </w:rPr>
            </w:pPr>
          </w:p>
          <w:p w14:paraId="5A28A24F" w14:textId="77777777" w:rsidR="00EB389E" w:rsidRDefault="00872BA8">
            <w:pPr>
              <w:pStyle w:val="TableParagraph"/>
              <w:spacing w:line="270" w:lineRule="atLeast"/>
              <w:ind w:left="184" w:right="124"/>
              <w:rPr>
                <w:sz w:val="24"/>
              </w:rPr>
            </w:pPr>
            <w:r>
              <w:rPr>
                <w:sz w:val="24"/>
              </w:rPr>
              <w:t>Identify</w:t>
            </w:r>
            <w:r>
              <w:rPr>
                <w:spacing w:val="-5"/>
                <w:sz w:val="24"/>
              </w:rPr>
              <w:t xml:space="preserve"> </w:t>
            </w:r>
            <w:r>
              <w:rPr>
                <w:sz w:val="24"/>
              </w:rPr>
              <w:t>key</w:t>
            </w:r>
            <w:r>
              <w:rPr>
                <w:spacing w:val="-5"/>
                <w:sz w:val="24"/>
              </w:rPr>
              <w:t xml:space="preserve"> </w:t>
            </w:r>
            <w:r>
              <w:rPr>
                <w:sz w:val="24"/>
              </w:rPr>
              <w:t>legislation</w:t>
            </w:r>
            <w:r>
              <w:rPr>
                <w:spacing w:val="-5"/>
                <w:sz w:val="24"/>
              </w:rPr>
              <w:t xml:space="preserve"> </w:t>
            </w:r>
            <w:r>
              <w:rPr>
                <w:sz w:val="24"/>
              </w:rPr>
              <w:t>and</w:t>
            </w:r>
            <w:r>
              <w:rPr>
                <w:spacing w:val="-5"/>
                <w:sz w:val="24"/>
              </w:rPr>
              <w:t xml:space="preserve"> </w:t>
            </w:r>
            <w:r>
              <w:rPr>
                <w:sz w:val="24"/>
              </w:rPr>
              <w:t>the</w:t>
            </w:r>
            <w:r>
              <w:rPr>
                <w:spacing w:val="-6"/>
                <w:sz w:val="24"/>
              </w:rPr>
              <w:t xml:space="preserve"> </w:t>
            </w:r>
            <w:r>
              <w:rPr>
                <w:sz w:val="24"/>
              </w:rPr>
              <w:t>politicians</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figures</w:t>
            </w:r>
            <w:r>
              <w:rPr>
                <w:spacing w:val="-5"/>
                <w:sz w:val="24"/>
              </w:rPr>
              <w:t xml:space="preserve"> </w:t>
            </w:r>
            <w:r>
              <w:rPr>
                <w:sz w:val="24"/>
              </w:rPr>
              <w:t>who advanced American equality and representative democracy.</w:t>
            </w:r>
          </w:p>
        </w:tc>
      </w:tr>
    </w:tbl>
    <w:p w14:paraId="5A28A251"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252"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79"/>
        <w:gridCol w:w="7690"/>
      </w:tblGrid>
      <w:tr w:rsidR="00EB389E" w14:paraId="5A28A256" w14:textId="77777777">
        <w:trPr>
          <w:trHeight w:val="2154"/>
        </w:trPr>
        <w:tc>
          <w:tcPr>
            <w:tcW w:w="9469" w:type="dxa"/>
            <w:gridSpan w:val="2"/>
            <w:tcBorders>
              <w:bottom w:val="single" w:sz="4" w:space="0" w:color="000000"/>
            </w:tcBorders>
          </w:tcPr>
          <w:p w14:paraId="5A28A253"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254" w14:textId="77777777" w:rsidR="00EB389E" w:rsidRDefault="00872BA8">
            <w:pPr>
              <w:pStyle w:val="TableParagraph"/>
              <w:spacing w:before="4" w:line="259" w:lineRule="auto"/>
              <w:ind w:left="64"/>
            </w:pPr>
            <w:r>
              <w:rPr>
                <w:i/>
              </w:rPr>
              <w:t xml:space="preserve">Clarification 1: </w:t>
            </w:r>
            <w:r>
              <w:t>Instruction includes political figures who shaped the modern Civil Rights efforts (e.g., Arthur</w:t>
            </w:r>
            <w:r>
              <w:rPr>
                <w:spacing w:val="-3"/>
              </w:rPr>
              <w:t xml:space="preserve"> </w:t>
            </w:r>
            <w:r>
              <w:t>Allen</w:t>
            </w:r>
            <w:r>
              <w:rPr>
                <w:spacing w:val="-4"/>
              </w:rPr>
              <w:t xml:space="preserve"> </w:t>
            </w:r>
            <w:r>
              <w:t>Fletcher,</w:t>
            </w:r>
            <w:r>
              <w:rPr>
                <w:spacing w:val="-4"/>
              </w:rPr>
              <w:t xml:space="preserve"> </w:t>
            </w:r>
            <w:r>
              <w:t>President</w:t>
            </w:r>
            <w:r>
              <w:rPr>
                <w:spacing w:val="-3"/>
              </w:rPr>
              <w:t xml:space="preserve"> </w:t>
            </w:r>
            <w:r>
              <w:t>Dwight</w:t>
            </w:r>
            <w:r>
              <w:rPr>
                <w:spacing w:val="-3"/>
              </w:rPr>
              <w:t xml:space="preserve"> </w:t>
            </w:r>
            <w:r>
              <w:t>D.</w:t>
            </w:r>
            <w:r>
              <w:rPr>
                <w:spacing w:val="-4"/>
              </w:rPr>
              <w:t xml:space="preserve"> </w:t>
            </w:r>
            <w:r>
              <w:t>Eisenhower,</w:t>
            </w:r>
            <w:r>
              <w:rPr>
                <w:spacing w:val="-4"/>
              </w:rPr>
              <w:t xml:space="preserve"> </w:t>
            </w:r>
            <w:r>
              <w:t>President</w:t>
            </w:r>
            <w:r>
              <w:rPr>
                <w:spacing w:val="-3"/>
              </w:rPr>
              <w:t xml:space="preserve"> </w:t>
            </w:r>
            <w:r>
              <w:t>John</w:t>
            </w:r>
            <w:r>
              <w:rPr>
                <w:spacing w:val="-4"/>
              </w:rPr>
              <w:t xml:space="preserve"> </w:t>
            </w:r>
            <w:r>
              <w:t>F.</w:t>
            </w:r>
            <w:r>
              <w:rPr>
                <w:spacing w:val="-4"/>
              </w:rPr>
              <w:t xml:space="preserve"> </w:t>
            </w:r>
            <w:r>
              <w:t>Kennedy,</w:t>
            </w:r>
            <w:r>
              <w:rPr>
                <w:spacing w:val="-4"/>
              </w:rPr>
              <w:t xml:space="preserve"> </w:t>
            </w:r>
            <w:r>
              <w:t>President</w:t>
            </w:r>
            <w:r>
              <w:rPr>
                <w:spacing w:val="-3"/>
              </w:rPr>
              <w:t xml:space="preserve"> </w:t>
            </w:r>
            <w:r>
              <w:t>Lyndon</w:t>
            </w:r>
            <w:r>
              <w:rPr>
                <w:spacing w:val="-4"/>
              </w:rPr>
              <w:t xml:space="preserve"> </w:t>
            </w:r>
            <w:r>
              <w:t>B. Johnson, President Richard Nixon, Senator Everett Dirksen, Mary McLeod Bethune, Shelby Steele, Thomas Sowell, Representative John Lewis).</w:t>
            </w:r>
          </w:p>
          <w:p w14:paraId="5A28A255"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key</w:t>
            </w:r>
            <w:r>
              <w:rPr>
                <w:spacing w:val="-5"/>
              </w:rPr>
              <w:t xml:space="preserve"> </w:t>
            </w:r>
            <w:r>
              <w:t>legislation</w:t>
            </w:r>
            <w:r>
              <w:rPr>
                <w:spacing w:val="-5"/>
              </w:rPr>
              <w:t xml:space="preserve"> </w:t>
            </w:r>
            <w:r>
              <w:t>(i.e.,</w:t>
            </w:r>
            <w:r>
              <w:rPr>
                <w:spacing w:val="-2"/>
              </w:rPr>
              <w:t xml:space="preserve"> </w:t>
            </w:r>
            <w:r>
              <w:t>Civil</w:t>
            </w:r>
            <w:r>
              <w:rPr>
                <w:spacing w:val="-1"/>
              </w:rPr>
              <w:t xml:space="preserve"> </w:t>
            </w:r>
            <w:r>
              <w:t>Rights</w:t>
            </w:r>
            <w:r>
              <w:rPr>
                <w:spacing w:val="-4"/>
              </w:rPr>
              <w:t xml:space="preserve"> </w:t>
            </w:r>
            <w:r>
              <w:t>Act</w:t>
            </w:r>
            <w:r>
              <w:rPr>
                <w:spacing w:val="-1"/>
              </w:rPr>
              <w:t xml:space="preserve"> </w:t>
            </w:r>
            <w:r>
              <w:t>of</w:t>
            </w:r>
            <w:r>
              <w:rPr>
                <w:spacing w:val="-1"/>
              </w:rPr>
              <w:t xml:space="preserve"> </w:t>
            </w:r>
            <w:r>
              <w:t>1957,</w:t>
            </w:r>
            <w:r>
              <w:rPr>
                <w:spacing w:val="-5"/>
              </w:rPr>
              <w:t xml:space="preserve"> </w:t>
            </w:r>
            <w:r>
              <w:t>1960,</w:t>
            </w:r>
            <w:r>
              <w:rPr>
                <w:spacing w:val="-2"/>
              </w:rPr>
              <w:t xml:space="preserve"> </w:t>
            </w:r>
            <w:r>
              <w:t>1964,</w:t>
            </w:r>
            <w:r>
              <w:rPr>
                <w:spacing w:val="-2"/>
              </w:rPr>
              <w:t xml:space="preserve"> </w:t>
            </w:r>
            <w:r>
              <w:t>1967</w:t>
            </w:r>
            <w:r>
              <w:rPr>
                <w:spacing w:val="-5"/>
              </w:rPr>
              <w:t xml:space="preserve"> </w:t>
            </w:r>
            <w:r>
              <w:t>and 1972 Title VII, Voting Rights Act of 1965).</w:t>
            </w:r>
          </w:p>
        </w:tc>
      </w:tr>
      <w:tr w:rsidR="00EB389E" w14:paraId="5A28A25C" w14:textId="77777777">
        <w:trPr>
          <w:trHeight w:val="1437"/>
        </w:trPr>
        <w:tc>
          <w:tcPr>
            <w:tcW w:w="1779" w:type="dxa"/>
            <w:tcBorders>
              <w:top w:val="single" w:sz="4" w:space="0" w:color="000000"/>
              <w:bottom w:val="single" w:sz="4" w:space="0" w:color="000000"/>
            </w:tcBorders>
          </w:tcPr>
          <w:p w14:paraId="5A28A257" w14:textId="77777777" w:rsidR="00EB389E" w:rsidRDefault="00EB389E">
            <w:pPr>
              <w:pStyle w:val="TableParagraph"/>
              <w:rPr>
                <w:sz w:val="24"/>
              </w:rPr>
            </w:pPr>
          </w:p>
          <w:p w14:paraId="5A28A258" w14:textId="77777777" w:rsidR="00EB389E" w:rsidRDefault="00EB389E">
            <w:pPr>
              <w:pStyle w:val="TableParagraph"/>
              <w:spacing w:before="27"/>
              <w:rPr>
                <w:sz w:val="24"/>
              </w:rPr>
            </w:pPr>
          </w:p>
          <w:p w14:paraId="5A28A259" w14:textId="77777777" w:rsidR="00EB389E" w:rsidRDefault="00872BA8">
            <w:pPr>
              <w:pStyle w:val="TableParagraph"/>
              <w:ind w:right="73"/>
              <w:jc w:val="center"/>
              <w:rPr>
                <w:sz w:val="24"/>
              </w:rPr>
            </w:pPr>
            <w:r>
              <w:rPr>
                <w:spacing w:val="-2"/>
                <w:sz w:val="24"/>
              </w:rPr>
              <w:t>SS.912.AA.4.11</w:t>
            </w:r>
          </w:p>
        </w:tc>
        <w:tc>
          <w:tcPr>
            <w:tcW w:w="7690" w:type="dxa"/>
            <w:tcBorders>
              <w:top w:val="single" w:sz="4" w:space="0" w:color="000000"/>
              <w:bottom w:val="single" w:sz="4" w:space="0" w:color="000000"/>
            </w:tcBorders>
          </w:tcPr>
          <w:p w14:paraId="5A28A25A" w14:textId="77777777" w:rsidR="00EB389E" w:rsidRDefault="00EB389E">
            <w:pPr>
              <w:pStyle w:val="TableParagraph"/>
              <w:spacing w:before="20"/>
              <w:rPr>
                <w:sz w:val="24"/>
              </w:rPr>
            </w:pPr>
          </w:p>
          <w:p w14:paraId="5A28A25B" w14:textId="77777777" w:rsidR="00EB389E" w:rsidRDefault="00872BA8">
            <w:pPr>
              <w:pStyle w:val="TableParagraph"/>
              <w:ind w:left="140" w:right="130"/>
              <w:rPr>
                <w:sz w:val="24"/>
              </w:rPr>
            </w:pPr>
            <w:r>
              <w:rPr>
                <w:sz w:val="24"/>
              </w:rPr>
              <w:t>Analyze</w:t>
            </w:r>
            <w:r>
              <w:rPr>
                <w:spacing w:val="-5"/>
                <w:sz w:val="24"/>
              </w:rPr>
              <w:t xml:space="preserve"> </w:t>
            </w:r>
            <w:r>
              <w:rPr>
                <w:sz w:val="24"/>
              </w:rPr>
              <w:t>the</w:t>
            </w:r>
            <w:r>
              <w:rPr>
                <w:spacing w:val="-3"/>
                <w:sz w:val="24"/>
              </w:rPr>
              <w:t xml:space="preserve"> </w:t>
            </w:r>
            <w:r>
              <w:rPr>
                <w:sz w:val="24"/>
              </w:rPr>
              <w:t>role</w:t>
            </w:r>
            <w:r>
              <w:rPr>
                <w:spacing w:val="-5"/>
                <w:sz w:val="24"/>
              </w:rPr>
              <w:t xml:space="preserve"> </w:t>
            </w:r>
            <w:r>
              <w:rPr>
                <w:sz w:val="24"/>
              </w:rPr>
              <w:t>of</w:t>
            </w:r>
            <w:r>
              <w:rPr>
                <w:spacing w:val="-5"/>
                <w:sz w:val="24"/>
              </w:rPr>
              <w:t xml:space="preserve"> </w:t>
            </w:r>
            <w:r>
              <w:rPr>
                <w:sz w:val="24"/>
              </w:rPr>
              <w:t>famous</w:t>
            </w:r>
            <w:r>
              <w:rPr>
                <w:spacing w:val="-4"/>
                <w:sz w:val="24"/>
              </w:rPr>
              <w:t xml:space="preserve"> </w:t>
            </w:r>
            <w:r>
              <w:rPr>
                <w:sz w:val="24"/>
              </w:rPr>
              <w:t>African</w:t>
            </w:r>
            <w:r>
              <w:rPr>
                <w:spacing w:val="-2"/>
                <w:sz w:val="24"/>
              </w:rPr>
              <w:t xml:space="preserve"> </w:t>
            </w:r>
            <w:r>
              <w:rPr>
                <w:sz w:val="24"/>
              </w:rPr>
              <w:t>Americans</w:t>
            </w:r>
            <w:r>
              <w:rPr>
                <w:spacing w:val="-4"/>
                <w:sz w:val="24"/>
              </w:rPr>
              <w:t xml:space="preserve"> </w:t>
            </w:r>
            <w:r>
              <w:rPr>
                <w:sz w:val="24"/>
              </w:rPr>
              <w:t>who</w:t>
            </w:r>
            <w:r>
              <w:rPr>
                <w:spacing w:val="-4"/>
                <w:sz w:val="24"/>
              </w:rPr>
              <w:t xml:space="preserve"> </w:t>
            </w:r>
            <w:r>
              <w:rPr>
                <w:sz w:val="24"/>
              </w:rPr>
              <w:t>contributed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visual and performing arts (e.g., Florida Highwaymen, Marian Anderson, Alvin Ailey, Misty Copeland).</w:t>
            </w:r>
          </w:p>
        </w:tc>
      </w:tr>
      <w:tr w:rsidR="00EB389E" w14:paraId="5A28A262" w14:textId="77777777">
        <w:trPr>
          <w:trHeight w:val="1313"/>
        </w:trPr>
        <w:tc>
          <w:tcPr>
            <w:tcW w:w="1779" w:type="dxa"/>
            <w:tcBorders>
              <w:top w:val="single" w:sz="4" w:space="0" w:color="000000"/>
            </w:tcBorders>
          </w:tcPr>
          <w:p w14:paraId="5A28A25D" w14:textId="77777777" w:rsidR="00EB389E" w:rsidRDefault="00EB389E">
            <w:pPr>
              <w:pStyle w:val="TableParagraph"/>
              <w:rPr>
                <w:sz w:val="24"/>
              </w:rPr>
            </w:pPr>
          </w:p>
          <w:p w14:paraId="5A28A25E" w14:textId="77777777" w:rsidR="00EB389E" w:rsidRDefault="00EB389E">
            <w:pPr>
              <w:pStyle w:val="TableParagraph"/>
              <w:spacing w:before="27"/>
              <w:rPr>
                <w:sz w:val="24"/>
              </w:rPr>
            </w:pPr>
          </w:p>
          <w:p w14:paraId="5A28A25F" w14:textId="77777777" w:rsidR="00EB389E" w:rsidRDefault="00872BA8">
            <w:pPr>
              <w:pStyle w:val="TableParagraph"/>
              <w:ind w:right="73"/>
              <w:jc w:val="center"/>
              <w:rPr>
                <w:sz w:val="24"/>
              </w:rPr>
            </w:pPr>
            <w:r>
              <w:rPr>
                <w:spacing w:val="-2"/>
                <w:sz w:val="24"/>
              </w:rPr>
              <w:t>SS.912.AA.4.12</w:t>
            </w:r>
          </w:p>
        </w:tc>
        <w:tc>
          <w:tcPr>
            <w:tcW w:w="7690" w:type="dxa"/>
            <w:tcBorders>
              <w:top w:val="single" w:sz="4" w:space="0" w:color="000000"/>
            </w:tcBorders>
          </w:tcPr>
          <w:p w14:paraId="5A28A260" w14:textId="77777777" w:rsidR="00EB389E" w:rsidRDefault="00EB389E">
            <w:pPr>
              <w:pStyle w:val="TableParagraph"/>
              <w:spacing w:before="20"/>
              <w:rPr>
                <w:sz w:val="24"/>
              </w:rPr>
            </w:pPr>
          </w:p>
          <w:p w14:paraId="5A28A261" w14:textId="50E16BA7" w:rsidR="00EB389E" w:rsidRDefault="00872BA8">
            <w:pPr>
              <w:pStyle w:val="TableParagraph"/>
              <w:ind w:left="140" w:right="130"/>
              <w:rPr>
                <w:sz w:val="24"/>
              </w:rPr>
            </w:pPr>
            <w:r>
              <w:rPr>
                <w:sz w:val="24"/>
              </w:rPr>
              <w:t>Analyze economic, political, legal</w:t>
            </w:r>
            <w:r w:rsidR="00007351" w:rsidRPr="00D91306">
              <w:rPr>
                <w:color w:val="000000" w:themeColor="text1"/>
                <w:sz w:val="24"/>
              </w:rPr>
              <w:t>,</w:t>
            </w:r>
            <w:r>
              <w:rPr>
                <w:sz w:val="24"/>
              </w:rPr>
              <w:t xml:space="preserve"> and social experiences of African Americans</w:t>
            </w:r>
            <w:r>
              <w:rPr>
                <w:spacing w:val="-2"/>
                <w:sz w:val="24"/>
              </w:rPr>
              <w:t xml:space="preserve"> </w:t>
            </w:r>
            <w:r>
              <w:rPr>
                <w:sz w:val="24"/>
              </w:rPr>
              <w:t>and</w:t>
            </w:r>
            <w:r>
              <w:rPr>
                <w:spacing w:val="-4"/>
                <w:sz w:val="24"/>
              </w:rPr>
              <w:t xml:space="preserve"> </w:t>
            </w:r>
            <w:r>
              <w:rPr>
                <w:sz w:val="24"/>
              </w:rPr>
              <w:t>their</w:t>
            </w:r>
            <w:r>
              <w:rPr>
                <w:spacing w:val="-5"/>
                <w:sz w:val="24"/>
              </w:rPr>
              <w:t xml:space="preserve"> </w:t>
            </w:r>
            <w:r>
              <w:rPr>
                <w:sz w:val="24"/>
              </w:rPr>
              <w:t>contributions</w:t>
            </w:r>
            <w:r>
              <w:rPr>
                <w:spacing w:val="-4"/>
                <w:sz w:val="24"/>
              </w:rPr>
              <w:t xml:space="preserve"> </w:t>
            </w:r>
            <w:r>
              <w:rPr>
                <w:sz w:val="24"/>
              </w:rPr>
              <w:t>and</w:t>
            </w:r>
            <w:r>
              <w:rPr>
                <w:spacing w:val="-4"/>
                <w:sz w:val="24"/>
              </w:rPr>
              <w:t xml:space="preserve"> </w:t>
            </w:r>
            <w:r>
              <w:rPr>
                <w:sz w:val="24"/>
              </w:rPr>
              <w:t>sacrifices</w:t>
            </w:r>
            <w:r>
              <w:rPr>
                <w:spacing w:val="-4"/>
                <w:sz w:val="24"/>
              </w:rPr>
              <w:t xml:space="preserve"> </w:t>
            </w:r>
            <w:r>
              <w:rPr>
                <w:sz w:val="24"/>
              </w:rPr>
              <w:t>to</w:t>
            </w:r>
            <w:r>
              <w:rPr>
                <w:spacing w:val="-4"/>
                <w:sz w:val="24"/>
              </w:rPr>
              <w:t xml:space="preserve"> </w:t>
            </w:r>
            <w:r>
              <w:rPr>
                <w:sz w:val="24"/>
              </w:rPr>
              <w:t>American</w:t>
            </w:r>
            <w:r>
              <w:rPr>
                <w:spacing w:val="-4"/>
                <w:sz w:val="24"/>
              </w:rPr>
              <w:t xml:space="preserve"> </w:t>
            </w:r>
            <w:r>
              <w:rPr>
                <w:sz w:val="24"/>
              </w:rPr>
              <w:t>life</w:t>
            </w:r>
            <w:r>
              <w:rPr>
                <w:spacing w:val="-5"/>
                <w:sz w:val="24"/>
              </w:rPr>
              <w:t xml:space="preserve"> </w:t>
            </w:r>
            <w:r>
              <w:rPr>
                <w:sz w:val="24"/>
              </w:rPr>
              <w:t>from</w:t>
            </w:r>
            <w:r>
              <w:rPr>
                <w:spacing w:val="-4"/>
                <w:sz w:val="24"/>
              </w:rPr>
              <w:t xml:space="preserve"> </w:t>
            </w:r>
            <w:r>
              <w:rPr>
                <w:sz w:val="24"/>
              </w:rPr>
              <w:t>1960 to present.</w:t>
            </w:r>
          </w:p>
        </w:tc>
      </w:tr>
      <w:tr w:rsidR="00EB389E" w14:paraId="5A28A266" w14:textId="77777777">
        <w:trPr>
          <w:trHeight w:val="2850"/>
        </w:trPr>
        <w:tc>
          <w:tcPr>
            <w:tcW w:w="9469" w:type="dxa"/>
            <w:gridSpan w:val="2"/>
            <w:tcBorders>
              <w:bottom w:val="single" w:sz="4" w:space="0" w:color="000000"/>
            </w:tcBorders>
          </w:tcPr>
          <w:p w14:paraId="5A28A263" w14:textId="77777777" w:rsidR="00EB389E" w:rsidRDefault="00872BA8">
            <w:pPr>
              <w:pStyle w:val="TableParagraph"/>
              <w:spacing w:before="180"/>
              <w:ind w:left="64"/>
            </w:pPr>
            <w:r>
              <w:rPr>
                <w:u w:val="single"/>
              </w:rPr>
              <w:t>Benchmark</w:t>
            </w:r>
            <w:r>
              <w:rPr>
                <w:spacing w:val="-6"/>
                <w:u w:val="single"/>
              </w:rPr>
              <w:t xml:space="preserve"> </w:t>
            </w:r>
            <w:r>
              <w:rPr>
                <w:spacing w:val="-2"/>
                <w:u w:val="single"/>
              </w:rPr>
              <w:t>Clarifications:</w:t>
            </w:r>
          </w:p>
          <w:p w14:paraId="5A28A264" w14:textId="72EBCF2A"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use</w:t>
            </w:r>
            <w:r>
              <w:rPr>
                <w:spacing w:val="-4"/>
              </w:rPr>
              <w:t xml:space="preserve"> </w:t>
            </w:r>
            <w:r>
              <w:t>of</w:t>
            </w:r>
            <w:r>
              <w:rPr>
                <w:spacing w:val="-4"/>
              </w:rPr>
              <w:t xml:space="preserve"> </w:t>
            </w:r>
            <w:r>
              <w:t>statistical</w:t>
            </w:r>
            <w:r>
              <w:rPr>
                <w:spacing w:val="-1"/>
              </w:rPr>
              <w:t xml:space="preserve"> </w:t>
            </w:r>
            <w:r>
              <w:t>census</w:t>
            </w:r>
            <w:r>
              <w:rPr>
                <w:spacing w:val="-2"/>
              </w:rPr>
              <w:t xml:space="preserve"> </w:t>
            </w:r>
            <w:r>
              <w:t>data</w:t>
            </w:r>
            <w:r>
              <w:rPr>
                <w:spacing w:val="-2"/>
              </w:rPr>
              <w:t xml:space="preserve"> </w:t>
            </w:r>
            <w:r>
              <w:t>between</w:t>
            </w:r>
            <w:r>
              <w:rPr>
                <w:spacing w:val="-2"/>
              </w:rPr>
              <w:t xml:space="preserve"> </w:t>
            </w:r>
            <w:r>
              <w:t>1960</w:t>
            </w:r>
            <w:r>
              <w:rPr>
                <w:spacing w:val="-2"/>
              </w:rPr>
              <w:t xml:space="preserve"> </w:t>
            </w:r>
            <w:r>
              <w:t>to</w:t>
            </w:r>
            <w:r>
              <w:rPr>
                <w:spacing w:val="-2"/>
              </w:rPr>
              <w:t xml:space="preserve"> </w:t>
            </w:r>
            <w:r>
              <w:t>present,</w:t>
            </w:r>
            <w:r>
              <w:rPr>
                <w:spacing w:val="-5"/>
              </w:rPr>
              <w:t xml:space="preserve"> </w:t>
            </w:r>
            <w:r>
              <w:t>comparing African American participation in higher education, voting, poverty rates, income, family structure, incarceration rates</w:t>
            </w:r>
            <w:r w:rsidR="00007351" w:rsidRPr="00553DA2">
              <w:rPr>
                <w:color w:val="000000" w:themeColor="text1"/>
                <w:sz w:val="24"/>
              </w:rPr>
              <w:t>,</w:t>
            </w:r>
            <w:r w:rsidRPr="00553DA2">
              <w:rPr>
                <w:color w:val="000000" w:themeColor="text1"/>
              </w:rPr>
              <w:t xml:space="preserve"> </w:t>
            </w:r>
            <w:r>
              <w:t>and number of public servants.</w:t>
            </w:r>
          </w:p>
          <w:p w14:paraId="5A28A265" w14:textId="77777777" w:rsidR="00EB389E" w:rsidRDefault="00872BA8">
            <w:pPr>
              <w:pStyle w:val="TableParagraph"/>
              <w:spacing w:before="1" w:line="244" w:lineRule="auto"/>
              <w:ind w:left="64"/>
            </w:pPr>
            <w:r>
              <w:rPr>
                <w:i/>
              </w:rPr>
              <w:t xml:space="preserve">Clarification 2: </w:t>
            </w:r>
            <w:r>
              <w:t xml:space="preserve">Instruction includes the Great Society’s influence on the African American experience. </w:t>
            </w:r>
            <w:r>
              <w:rPr>
                <w:i/>
              </w:rPr>
              <w:t xml:space="preserve">Clarification 3: </w:t>
            </w:r>
            <w:r>
              <w:t>Instruction includes but is not limited to African American pioneers in their field (e.g., President Barack Obama, Vice President Kamala Harris, Secretary of State Colin Powell, Secretary of State</w:t>
            </w:r>
            <w:r>
              <w:rPr>
                <w:spacing w:val="-3"/>
              </w:rPr>
              <w:t xml:space="preserve"> </w:t>
            </w:r>
            <w:r>
              <w:t>Condoleezza</w:t>
            </w:r>
            <w:r>
              <w:rPr>
                <w:spacing w:val="-3"/>
              </w:rPr>
              <w:t xml:space="preserve"> </w:t>
            </w:r>
            <w:r>
              <w:t>Rice,</w:t>
            </w:r>
            <w:r>
              <w:rPr>
                <w:spacing w:val="-3"/>
              </w:rPr>
              <w:t xml:space="preserve"> </w:t>
            </w:r>
            <w:r>
              <w:t>Justice</w:t>
            </w:r>
            <w:r>
              <w:rPr>
                <w:spacing w:val="-3"/>
              </w:rPr>
              <w:t xml:space="preserve"> </w:t>
            </w:r>
            <w:r>
              <w:t>Ketanji</w:t>
            </w:r>
            <w:r>
              <w:rPr>
                <w:spacing w:val="-2"/>
              </w:rPr>
              <w:t xml:space="preserve"> </w:t>
            </w:r>
            <w:r>
              <w:t>Brown</w:t>
            </w:r>
            <w:r>
              <w:rPr>
                <w:spacing w:val="-3"/>
              </w:rPr>
              <w:t xml:space="preserve"> </w:t>
            </w:r>
            <w:r>
              <w:t>Jackson,</w:t>
            </w:r>
            <w:r>
              <w:rPr>
                <w:spacing w:val="-3"/>
              </w:rPr>
              <w:t xml:space="preserve"> </w:t>
            </w:r>
            <w:r>
              <w:t>Justice</w:t>
            </w:r>
            <w:r>
              <w:rPr>
                <w:spacing w:val="-3"/>
              </w:rPr>
              <w:t xml:space="preserve"> </w:t>
            </w:r>
            <w:r>
              <w:t>Clarence</w:t>
            </w:r>
            <w:r>
              <w:rPr>
                <w:spacing w:val="-3"/>
              </w:rPr>
              <w:t xml:space="preserve"> </w:t>
            </w:r>
            <w:r>
              <w:t>Thomas,</w:t>
            </w:r>
            <w:r>
              <w:rPr>
                <w:spacing w:val="-3"/>
              </w:rPr>
              <w:t xml:space="preserve"> </w:t>
            </w:r>
            <w:r>
              <w:t>Representative</w:t>
            </w:r>
            <w:r>
              <w:rPr>
                <w:spacing w:val="-5"/>
              </w:rPr>
              <w:t xml:space="preserve"> </w:t>
            </w:r>
            <w:r>
              <w:t>Shirley Chisholm, Arthur Ashe, Ronald McNair).</w:t>
            </w:r>
          </w:p>
        </w:tc>
      </w:tr>
      <w:tr w:rsidR="00EB389E" w14:paraId="5A28A26B" w14:textId="77777777">
        <w:trPr>
          <w:trHeight w:val="1037"/>
        </w:trPr>
        <w:tc>
          <w:tcPr>
            <w:tcW w:w="1779" w:type="dxa"/>
            <w:tcBorders>
              <w:top w:val="single" w:sz="4" w:space="0" w:color="000000"/>
            </w:tcBorders>
          </w:tcPr>
          <w:p w14:paraId="5A28A267" w14:textId="77777777" w:rsidR="00EB389E" w:rsidRDefault="00EB389E">
            <w:pPr>
              <w:pStyle w:val="TableParagraph"/>
              <w:spacing w:before="164"/>
              <w:rPr>
                <w:sz w:val="24"/>
              </w:rPr>
            </w:pPr>
          </w:p>
          <w:p w14:paraId="5A28A268" w14:textId="77777777" w:rsidR="00EB389E" w:rsidRDefault="00872BA8">
            <w:pPr>
              <w:pStyle w:val="TableParagraph"/>
              <w:ind w:right="73"/>
              <w:jc w:val="center"/>
              <w:rPr>
                <w:sz w:val="24"/>
              </w:rPr>
            </w:pPr>
            <w:r>
              <w:rPr>
                <w:spacing w:val="-2"/>
                <w:sz w:val="24"/>
              </w:rPr>
              <w:t>SS.912.AA.4.13</w:t>
            </w:r>
          </w:p>
        </w:tc>
        <w:tc>
          <w:tcPr>
            <w:tcW w:w="7690" w:type="dxa"/>
            <w:tcBorders>
              <w:top w:val="single" w:sz="4" w:space="0" w:color="000000"/>
            </w:tcBorders>
          </w:tcPr>
          <w:p w14:paraId="5A28A269" w14:textId="77777777" w:rsidR="00EB389E" w:rsidRDefault="00EB389E">
            <w:pPr>
              <w:pStyle w:val="TableParagraph"/>
              <w:spacing w:before="20"/>
              <w:rPr>
                <w:sz w:val="24"/>
              </w:rPr>
            </w:pPr>
          </w:p>
          <w:p w14:paraId="5A28A26A" w14:textId="5B7774DE" w:rsidR="00EB389E" w:rsidRDefault="00872BA8">
            <w:pPr>
              <w:pStyle w:val="TableParagraph"/>
              <w:ind w:left="140" w:right="130"/>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persons</w:t>
            </w:r>
            <w:r>
              <w:rPr>
                <w:spacing w:val="-4"/>
                <w:sz w:val="24"/>
              </w:rPr>
              <w:t xml:space="preserve"> </w:t>
            </w:r>
            <w:r>
              <w:rPr>
                <w:sz w:val="24"/>
              </w:rPr>
              <w:t>related</w:t>
            </w:r>
            <w:r>
              <w:rPr>
                <w:spacing w:val="-4"/>
                <w:sz w:val="24"/>
              </w:rPr>
              <w:t xml:space="preserve"> </w:t>
            </w:r>
            <w:r>
              <w:rPr>
                <w:sz w:val="24"/>
              </w:rPr>
              <w:t>to</w:t>
            </w:r>
            <w:r>
              <w:rPr>
                <w:spacing w:val="-4"/>
                <w:sz w:val="24"/>
              </w:rPr>
              <w:t xml:space="preserve"> </w:t>
            </w:r>
            <w:r>
              <w:rPr>
                <w:sz w:val="24"/>
              </w:rPr>
              <w:t>society,</w:t>
            </w:r>
            <w:r>
              <w:rPr>
                <w:spacing w:val="-4"/>
                <w:sz w:val="24"/>
              </w:rPr>
              <w:t xml:space="preserve"> </w:t>
            </w:r>
            <w:r>
              <w:rPr>
                <w:sz w:val="24"/>
              </w:rPr>
              <w:t>economics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politics</w:t>
            </w:r>
            <w:r>
              <w:rPr>
                <w:spacing w:val="-4"/>
                <w:sz w:val="24"/>
              </w:rPr>
              <w:t xml:space="preserve"> </w:t>
            </w:r>
            <w:r>
              <w:rPr>
                <w:sz w:val="24"/>
              </w:rPr>
              <w:t>in Florida as they influenced African American experiences.</w:t>
            </w:r>
          </w:p>
        </w:tc>
      </w:tr>
      <w:tr w:rsidR="00EB389E" w14:paraId="5A28A270" w14:textId="77777777">
        <w:trPr>
          <w:trHeight w:val="2888"/>
        </w:trPr>
        <w:tc>
          <w:tcPr>
            <w:tcW w:w="9469" w:type="dxa"/>
            <w:gridSpan w:val="2"/>
            <w:tcBorders>
              <w:bottom w:val="single" w:sz="4" w:space="0" w:color="000000"/>
            </w:tcBorders>
          </w:tcPr>
          <w:p w14:paraId="5A28A26C" w14:textId="77777777" w:rsidR="00EB389E" w:rsidRDefault="00872BA8">
            <w:pPr>
              <w:pStyle w:val="TableParagraph"/>
              <w:spacing w:before="180"/>
              <w:ind w:left="64"/>
            </w:pPr>
            <w:r>
              <w:rPr>
                <w:u w:val="single"/>
              </w:rPr>
              <w:t>Benchmark</w:t>
            </w:r>
            <w:r>
              <w:rPr>
                <w:spacing w:val="-6"/>
                <w:u w:val="single"/>
              </w:rPr>
              <w:t xml:space="preserve"> </w:t>
            </w:r>
            <w:r>
              <w:rPr>
                <w:spacing w:val="-2"/>
                <w:u w:val="single"/>
              </w:rPr>
              <w:t>Clarifications:</w:t>
            </w:r>
          </w:p>
          <w:p w14:paraId="5A28A26D" w14:textId="3BE3ADAA" w:rsidR="00EB389E" w:rsidRDefault="00872BA8">
            <w:pPr>
              <w:pStyle w:val="TableParagraph"/>
              <w:spacing w:before="1" w:line="259" w:lineRule="auto"/>
              <w:ind w:left="64" w:right="21"/>
            </w:pPr>
            <w:r>
              <w:rPr>
                <w:i/>
              </w:rPr>
              <w:t>Clarification 1</w:t>
            </w:r>
            <w:r>
              <w:t>: Instruction includes events and figures relating to society, economics and politics in Florida</w:t>
            </w:r>
            <w:r>
              <w:rPr>
                <w:spacing w:val="-4"/>
              </w:rPr>
              <w:t xml:space="preserve"> </w:t>
            </w:r>
            <w:r>
              <w:t>(e.g.,</w:t>
            </w:r>
            <w:r>
              <w:rPr>
                <w:spacing w:val="-5"/>
              </w:rPr>
              <w:t xml:space="preserve"> </w:t>
            </w:r>
            <w:r>
              <w:t>Florida</w:t>
            </w:r>
            <w:r>
              <w:rPr>
                <w:spacing w:val="-2"/>
              </w:rPr>
              <w:t xml:space="preserve"> </w:t>
            </w:r>
            <w:r>
              <w:t>Supreme</w:t>
            </w:r>
            <w:r>
              <w:rPr>
                <w:spacing w:val="-2"/>
              </w:rPr>
              <w:t xml:space="preserve"> </w:t>
            </w:r>
            <w:r>
              <w:t>Court</w:t>
            </w:r>
            <w:r>
              <w:rPr>
                <w:spacing w:val="-4"/>
              </w:rPr>
              <w:t xml:space="preserve"> </w:t>
            </w:r>
            <w:r>
              <w:t>Justice</w:t>
            </w:r>
            <w:r>
              <w:rPr>
                <w:spacing w:val="-2"/>
              </w:rPr>
              <w:t xml:space="preserve"> </w:t>
            </w:r>
            <w:r>
              <w:t>Joseph</w:t>
            </w:r>
            <w:r>
              <w:rPr>
                <w:spacing w:val="-5"/>
              </w:rPr>
              <w:t xml:space="preserve"> </w:t>
            </w:r>
            <w:r>
              <w:t>W.</w:t>
            </w:r>
            <w:r>
              <w:rPr>
                <w:spacing w:val="-5"/>
              </w:rPr>
              <w:t xml:space="preserve"> </w:t>
            </w:r>
            <w:r>
              <w:t>Hatche</w:t>
            </w:r>
            <w:r w:rsidRPr="00553DA2">
              <w:rPr>
                <w:color w:val="000000" w:themeColor="text1"/>
              </w:rPr>
              <w:t>t</w:t>
            </w:r>
            <w:r w:rsidR="00386CE5" w:rsidRPr="00553DA2">
              <w:rPr>
                <w:color w:val="000000" w:themeColor="text1"/>
              </w:rPr>
              <w:t>t</w:t>
            </w:r>
            <w:r>
              <w:t>,</w:t>
            </w:r>
            <w:r>
              <w:rPr>
                <w:spacing w:val="-2"/>
              </w:rPr>
              <w:t xml:space="preserve"> </w:t>
            </w:r>
            <w:r>
              <w:t>Florida</w:t>
            </w:r>
            <w:r>
              <w:rPr>
                <w:spacing w:val="-2"/>
              </w:rPr>
              <w:t xml:space="preserve"> </w:t>
            </w:r>
            <w:r>
              <w:t>Supreme</w:t>
            </w:r>
            <w:r>
              <w:rPr>
                <w:spacing w:val="-4"/>
              </w:rPr>
              <w:t xml:space="preserve"> </w:t>
            </w:r>
            <w:r>
              <w:t>Court</w:t>
            </w:r>
            <w:r>
              <w:rPr>
                <w:spacing w:val="-4"/>
              </w:rPr>
              <w:t xml:space="preserve"> </w:t>
            </w:r>
            <w:r>
              <w:t>Justice</w:t>
            </w:r>
            <w:r>
              <w:rPr>
                <w:spacing w:val="-2"/>
              </w:rPr>
              <w:t xml:space="preserve"> </w:t>
            </w:r>
            <w:r>
              <w:t>Peggy</w:t>
            </w:r>
            <w:r>
              <w:rPr>
                <w:spacing w:val="-2"/>
              </w:rPr>
              <w:t xml:space="preserve"> </w:t>
            </w:r>
            <w:r>
              <w:t>A. Quince, Gwen Cherry, Carrie Meek,</w:t>
            </w:r>
            <w:r>
              <w:rPr>
                <w:spacing w:val="-2"/>
              </w:rPr>
              <w:t xml:space="preserve"> </w:t>
            </w:r>
            <w:r>
              <w:t>Joe Lang Kershaw, Arnett E. Girardeau, Zora Neale Hurston,</w:t>
            </w:r>
            <w:r>
              <w:rPr>
                <w:spacing w:val="-2"/>
              </w:rPr>
              <w:t xml:space="preserve"> </w:t>
            </w:r>
            <w:r>
              <w:t>Alice Walker, A. Philip Randolph, Tallahassee Bus Boycott of 1956, Ax Handle Saturday, St. Augustine summer of 1964).</w:t>
            </w:r>
          </w:p>
          <w:p w14:paraId="5A28A26E" w14:textId="77777777" w:rsidR="00EB389E" w:rsidRDefault="00872BA8">
            <w:pPr>
              <w:pStyle w:val="TableParagraph"/>
              <w:spacing w:line="252" w:lineRule="exact"/>
              <w:ind w:left="64"/>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integration</w:t>
            </w:r>
            <w:r>
              <w:rPr>
                <w:spacing w:val="-3"/>
              </w:rPr>
              <w:t xml:space="preserve"> </w:t>
            </w:r>
            <w:r>
              <w:t>of</w:t>
            </w:r>
            <w:r>
              <w:rPr>
                <w:spacing w:val="-5"/>
              </w:rPr>
              <w:t xml:space="preserve"> </w:t>
            </w:r>
            <w:r>
              <w:t>the</w:t>
            </w:r>
            <w:r>
              <w:rPr>
                <w:spacing w:val="-3"/>
              </w:rPr>
              <w:t xml:space="preserve"> </w:t>
            </w:r>
            <w:r>
              <w:t>University</w:t>
            </w:r>
            <w:r>
              <w:rPr>
                <w:spacing w:val="-3"/>
              </w:rPr>
              <w:t xml:space="preserve"> </w:t>
            </w:r>
            <w:r>
              <w:t>of</w:t>
            </w:r>
            <w:r>
              <w:rPr>
                <w:spacing w:val="-2"/>
              </w:rPr>
              <w:t xml:space="preserve"> Florida.</w:t>
            </w:r>
          </w:p>
          <w:p w14:paraId="5A28A26F" w14:textId="10CB572C" w:rsidR="00EB389E" w:rsidRDefault="00872BA8">
            <w:pPr>
              <w:pStyle w:val="TableParagraph"/>
              <w:spacing w:before="16"/>
              <w:ind w:left="64" w:right="21"/>
            </w:pPr>
            <w:r>
              <w:rPr>
                <w:i/>
              </w:rPr>
              <w:t>Clarifications</w:t>
            </w:r>
            <w:r>
              <w:rPr>
                <w:i/>
                <w:spacing w:val="-3"/>
              </w:rPr>
              <w:t xml:space="preserve"> </w:t>
            </w:r>
            <w:r>
              <w:rPr>
                <w:i/>
              </w:rPr>
              <w:t>3</w:t>
            </w:r>
            <w:r>
              <w:t>:</w:t>
            </w:r>
            <w:r>
              <w:rPr>
                <w:spacing w:val="-4"/>
              </w:rPr>
              <w:t xml:space="preserve"> </w:t>
            </w:r>
            <w:r>
              <w:t>Instruction</w:t>
            </w:r>
            <w:r>
              <w:rPr>
                <w:spacing w:val="-3"/>
              </w:rPr>
              <w:t xml:space="preserve"> </w:t>
            </w:r>
            <w:r>
              <w:t>should</w:t>
            </w:r>
            <w:r>
              <w:rPr>
                <w:spacing w:val="-3"/>
              </w:rPr>
              <w:t xml:space="preserve"> </w:t>
            </w:r>
            <w:r>
              <w:t>include</w:t>
            </w:r>
            <w:r>
              <w:rPr>
                <w:spacing w:val="-4"/>
              </w:rPr>
              <w:t xml:space="preserve"> </w:t>
            </w:r>
            <w:r>
              <w:t>local</w:t>
            </w:r>
            <w:r>
              <w:rPr>
                <w:spacing w:val="-2"/>
              </w:rPr>
              <w:t xml:space="preserve"> </w:t>
            </w:r>
            <w:r>
              <w:t>people,</w:t>
            </w:r>
            <w:r>
              <w:rPr>
                <w:spacing w:val="-3"/>
              </w:rPr>
              <w:t xml:space="preserve"> </w:t>
            </w:r>
            <w:r>
              <w:t>organizations,</w:t>
            </w:r>
            <w:r>
              <w:rPr>
                <w:spacing w:val="-3"/>
              </w:rPr>
              <w:t xml:space="preserve"> </w:t>
            </w:r>
            <w:r>
              <w:t>historic</w:t>
            </w:r>
            <w:r>
              <w:rPr>
                <w:spacing w:val="-4"/>
              </w:rPr>
              <w:t xml:space="preserve"> </w:t>
            </w:r>
            <w:r>
              <w:t>sites,</w:t>
            </w:r>
            <w:r>
              <w:rPr>
                <w:spacing w:val="-5"/>
              </w:rPr>
              <w:t xml:space="preserve"> </w:t>
            </w:r>
            <w:r>
              <w:t>cemeteries</w:t>
            </w:r>
            <w:r w:rsidR="00007351" w:rsidRPr="00D91306">
              <w:rPr>
                <w:color w:val="000000" w:themeColor="text1"/>
                <w:sz w:val="24"/>
              </w:rPr>
              <w:t>,</w:t>
            </w:r>
            <w:r>
              <w:rPr>
                <w:spacing w:val="-4"/>
              </w:rPr>
              <w:t xml:space="preserve"> </w:t>
            </w:r>
            <w:r>
              <w:t xml:space="preserve">and </w:t>
            </w:r>
            <w:r>
              <w:rPr>
                <w:spacing w:val="-2"/>
              </w:rPr>
              <w:t>events.</w:t>
            </w:r>
          </w:p>
        </w:tc>
      </w:tr>
    </w:tbl>
    <w:p w14:paraId="5A28A271" w14:textId="77777777" w:rsidR="00EB389E" w:rsidRDefault="00EB389E">
      <w:pPr>
        <w:sectPr w:rsidR="00EB389E">
          <w:pgSz w:w="12240" w:h="15840"/>
          <w:pgMar w:top="1340" w:right="0" w:bottom="1260" w:left="0" w:header="585" w:footer="1063" w:gutter="0"/>
          <w:cols w:space="720"/>
        </w:sectPr>
      </w:pPr>
    </w:p>
    <w:p w14:paraId="5A28A272" w14:textId="5552C81B" w:rsidR="00EB389E" w:rsidRDefault="00872BA8" w:rsidP="00B01B1C">
      <w:pPr>
        <w:pStyle w:val="Heading3"/>
      </w:pPr>
      <w:bookmarkStart w:id="98" w:name="9-12_World_History_Strand"/>
      <w:bookmarkStart w:id="99" w:name="_Toc210391894"/>
      <w:bookmarkEnd w:id="98"/>
      <w:r>
        <w:lastRenderedPageBreak/>
        <w:t>World</w:t>
      </w:r>
      <w:r>
        <w:rPr>
          <w:spacing w:val="-2"/>
        </w:rPr>
        <w:t xml:space="preserve"> </w:t>
      </w:r>
      <w:r>
        <w:t>History</w:t>
      </w:r>
      <w:bookmarkEnd w:id="99"/>
    </w:p>
    <w:p w14:paraId="5A28A27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275" w14:textId="77777777">
        <w:trPr>
          <w:trHeight w:val="612"/>
        </w:trPr>
        <w:tc>
          <w:tcPr>
            <w:tcW w:w="9368" w:type="dxa"/>
            <w:gridSpan w:val="2"/>
          </w:tcPr>
          <w:p w14:paraId="5A28A274" w14:textId="77777777" w:rsidR="00EB389E" w:rsidRDefault="00872BA8">
            <w:pPr>
              <w:pStyle w:val="TableParagraph"/>
              <w:spacing w:before="164"/>
              <w:ind w:left="384"/>
              <w:rPr>
                <w:b/>
                <w:i/>
                <w:sz w:val="24"/>
              </w:rPr>
            </w:pPr>
            <w:r>
              <w:rPr>
                <w:noProof/>
              </w:rPr>
              <mc:AlternateContent>
                <mc:Choice Requires="wpg">
                  <w:drawing>
                    <wp:anchor distT="0" distB="0" distL="0" distR="0" simplePos="0" relativeHeight="251658311" behindDoc="1" locked="0" layoutInCell="1" allowOverlap="1" wp14:anchorId="5A28B48C" wp14:editId="0BDD0118">
                      <wp:simplePos x="0" y="0"/>
                      <wp:positionH relativeFrom="column">
                        <wp:posOffset>4572</wp:posOffset>
                      </wp:positionH>
                      <wp:positionV relativeFrom="paragraph">
                        <wp:posOffset>-468</wp:posOffset>
                      </wp:positionV>
                      <wp:extent cx="5943600" cy="391795"/>
                      <wp:effectExtent l="0" t="0" r="0" b="0"/>
                      <wp:wrapNone/>
                      <wp:docPr id="484"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1795"/>
                                <a:chOff x="0" y="0"/>
                                <a:chExt cx="5943600" cy="391795"/>
                              </a:xfrm>
                            </wpg:grpSpPr>
                            <wps:wsp>
                              <wps:cNvPr id="485" name="Graphic 485"/>
                              <wps:cNvSpPr/>
                              <wps:spPr>
                                <a:xfrm>
                                  <a:off x="0" y="0"/>
                                  <a:ext cx="172720" cy="386080"/>
                                </a:xfrm>
                                <a:custGeom>
                                  <a:avLst/>
                                  <a:gdLst/>
                                  <a:ahLst/>
                                  <a:cxnLst/>
                                  <a:rect l="l" t="t" r="r" b="b"/>
                                  <a:pathLst>
                                    <a:path w="172720" h="386080">
                                      <a:moveTo>
                                        <a:pt x="172212" y="0"/>
                                      </a:moveTo>
                                      <a:lnTo>
                                        <a:pt x="0" y="0"/>
                                      </a:lnTo>
                                      <a:lnTo>
                                        <a:pt x="0" y="385572"/>
                                      </a:lnTo>
                                      <a:lnTo>
                                        <a:pt x="172212" y="385572"/>
                                      </a:lnTo>
                                      <a:lnTo>
                                        <a:pt x="172212" y="0"/>
                                      </a:lnTo>
                                      <a:close/>
                                    </a:path>
                                  </a:pathLst>
                                </a:custGeom>
                                <a:solidFill>
                                  <a:srgbClr val="9CC2E4"/>
                                </a:solidFill>
                              </wps:spPr>
                              <wps:bodyPr wrap="square" lIns="0" tIns="0" rIns="0" bIns="0" rtlCol="0">
                                <a:prstTxWarp prst="textNoShape">
                                  <a:avLst/>
                                </a:prstTxWarp>
                                <a:noAutofit/>
                              </wps:bodyPr>
                            </wps:wsp>
                            <wps:wsp>
                              <wps:cNvPr id="486" name="Graphic 486"/>
                              <wps:cNvSpPr/>
                              <wps:spPr>
                                <a:xfrm>
                                  <a:off x="0" y="3855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5CC811B" id="Group 484" o:spid="_x0000_s1026" style="position:absolute;margin-left:.35pt;margin-top:-.05pt;width:468pt;height:30.85pt;z-index:-251658169;mso-wrap-distance-left:0;mso-wrap-distance-right:0" coordsize="59436,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">
                      <v:shape id="Graphic 485" o:spid="_x0000_s1027" style="position:absolute;width:1727;height:3860;visibility:visible;mso-wrap-style:square;v-text-anchor:top" coordsize="17272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" path="m172212,l,,,385572r172212,l172212,xe" fillcolor="#9cc2e4" stroked="f">
                        <v:path arrowok="t"/>
                      </v:shape>
                      <v:shape id="Graphic 486" o:spid="_x0000_s1028" style="position:absolute;top:38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" path="m5943600,r,l,,,6096r5943600,l5943600,xe" fillcolor="black" stroked="f">
                        <v:path arrowok="t"/>
                      </v:shape>
                    </v:group>
                  </w:pict>
                </mc:Fallback>
              </mc:AlternateContent>
            </w:r>
            <w:r>
              <w:rPr>
                <w:b/>
                <w:i/>
                <w:sz w:val="24"/>
              </w:rPr>
              <w:t>SS.912.W.1</w:t>
            </w:r>
            <w:r>
              <w:rPr>
                <w:b/>
                <w:i/>
                <w:spacing w:val="-6"/>
                <w:sz w:val="24"/>
              </w:rPr>
              <w:t xml:space="preserve"> </w:t>
            </w:r>
            <w:r>
              <w:rPr>
                <w:b/>
                <w:i/>
                <w:sz w:val="24"/>
              </w:rPr>
              <w:t>Utilize</w:t>
            </w:r>
            <w:r>
              <w:rPr>
                <w:b/>
                <w:i/>
                <w:spacing w:val="-3"/>
                <w:sz w:val="24"/>
              </w:rPr>
              <w:t xml:space="preserve"> </w:t>
            </w:r>
            <w:r>
              <w:rPr>
                <w:b/>
                <w:i/>
                <w:sz w:val="24"/>
              </w:rPr>
              <w:t>historical</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and</w:t>
            </w:r>
            <w:r>
              <w:rPr>
                <w:b/>
                <w:i/>
                <w:spacing w:val="-3"/>
                <w:sz w:val="24"/>
              </w:rPr>
              <w:t xml:space="preserve"> </w:t>
            </w:r>
            <w:r>
              <w:rPr>
                <w:b/>
                <w:i/>
                <w:sz w:val="24"/>
              </w:rPr>
              <w:t>analytical</w:t>
            </w:r>
            <w:r>
              <w:rPr>
                <w:b/>
                <w:i/>
                <w:spacing w:val="-3"/>
                <w:sz w:val="24"/>
              </w:rPr>
              <w:t xml:space="preserve"> </w:t>
            </w:r>
            <w:r>
              <w:rPr>
                <w:b/>
                <w:i/>
                <w:spacing w:val="-2"/>
                <w:sz w:val="24"/>
              </w:rPr>
              <w:t>processes.</w:t>
            </w:r>
          </w:p>
        </w:tc>
      </w:tr>
      <w:tr w:rsidR="00EB389E" w14:paraId="5A28A27A" w14:textId="77777777">
        <w:trPr>
          <w:trHeight w:val="1065"/>
        </w:trPr>
        <w:tc>
          <w:tcPr>
            <w:tcW w:w="1678" w:type="dxa"/>
            <w:tcBorders>
              <w:bottom w:val="single" w:sz="4" w:space="0" w:color="000000"/>
            </w:tcBorders>
          </w:tcPr>
          <w:p w14:paraId="5A28A276" w14:textId="77777777" w:rsidR="00EB389E" w:rsidRDefault="00EB389E">
            <w:pPr>
              <w:pStyle w:val="TableParagraph"/>
              <w:spacing w:before="195"/>
              <w:rPr>
                <w:sz w:val="24"/>
              </w:rPr>
            </w:pPr>
          </w:p>
          <w:p w14:paraId="5A28A277" w14:textId="77777777" w:rsidR="00EB389E" w:rsidRDefault="00872BA8">
            <w:pPr>
              <w:pStyle w:val="TableParagraph"/>
              <w:spacing w:before="1"/>
              <w:ind w:left="64"/>
              <w:rPr>
                <w:sz w:val="24"/>
              </w:rPr>
            </w:pPr>
            <w:r>
              <w:rPr>
                <w:spacing w:val="-2"/>
                <w:sz w:val="24"/>
              </w:rPr>
              <w:t>SS.912.W.1.1</w:t>
            </w:r>
          </w:p>
        </w:tc>
        <w:tc>
          <w:tcPr>
            <w:tcW w:w="7690" w:type="dxa"/>
            <w:tcBorders>
              <w:bottom w:val="single" w:sz="4" w:space="0" w:color="000000"/>
            </w:tcBorders>
          </w:tcPr>
          <w:p w14:paraId="5A28A278" w14:textId="77777777" w:rsidR="00EB389E" w:rsidRDefault="00EB389E">
            <w:pPr>
              <w:pStyle w:val="TableParagraph"/>
              <w:spacing w:before="179"/>
              <w:rPr>
                <w:sz w:val="24"/>
              </w:rPr>
            </w:pPr>
          </w:p>
          <w:p w14:paraId="5A28A279" w14:textId="77777777" w:rsidR="00EB389E" w:rsidRDefault="00872BA8">
            <w:pPr>
              <w:pStyle w:val="TableParagraph"/>
              <w:ind w:left="277"/>
              <w:rPr>
                <w:sz w:val="24"/>
              </w:rPr>
            </w:pPr>
            <w:r>
              <w:rPr>
                <w:sz w:val="24"/>
              </w:rPr>
              <w:t>Use</w:t>
            </w:r>
            <w:r>
              <w:rPr>
                <w:spacing w:val="-5"/>
                <w:sz w:val="24"/>
              </w:rPr>
              <w:t xml:space="preserve"> </w:t>
            </w:r>
            <w:r>
              <w:rPr>
                <w:sz w:val="24"/>
              </w:rPr>
              <w:t>timelines</w:t>
            </w:r>
            <w:r>
              <w:rPr>
                <w:spacing w:val="-2"/>
                <w:sz w:val="24"/>
              </w:rPr>
              <w:t xml:space="preserve"> </w:t>
            </w:r>
            <w:r>
              <w:rPr>
                <w:sz w:val="24"/>
              </w:rPr>
              <w:t>to</w:t>
            </w:r>
            <w:r>
              <w:rPr>
                <w:spacing w:val="-1"/>
                <w:sz w:val="24"/>
              </w:rPr>
              <w:t xml:space="preserve"> </w:t>
            </w:r>
            <w:r>
              <w:rPr>
                <w:sz w:val="24"/>
              </w:rPr>
              <w:t>establish</w:t>
            </w:r>
            <w:r>
              <w:rPr>
                <w:spacing w:val="-3"/>
                <w:sz w:val="24"/>
              </w:rPr>
              <w:t xml:space="preserve"> </w:t>
            </w:r>
            <w:r>
              <w:rPr>
                <w:sz w:val="24"/>
              </w:rPr>
              <w:t>cause</w:t>
            </w:r>
            <w:r>
              <w:rPr>
                <w:spacing w:val="-2"/>
                <w:sz w:val="24"/>
              </w:rPr>
              <w:t xml:space="preserve"> </w:t>
            </w:r>
            <w:r>
              <w:rPr>
                <w:sz w:val="24"/>
              </w:rPr>
              <w:t>and effect</w:t>
            </w:r>
            <w:r>
              <w:rPr>
                <w:spacing w:val="-2"/>
                <w:sz w:val="24"/>
              </w:rPr>
              <w:t xml:space="preserve"> </w:t>
            </w:r>
            <w:r>
              <w:rPr>
                <w:sz w:val="24"/>
              </w:rPr>
              <w:t>relationships</w:t>
            </w:r>
            <w:r>
              <w:rPr>
                <w:spacing w:val="-1"/>
                <w:sz w:val="24"/>
              </w:rPr>
              <w:t xml:space="preserve"> </w:t>
            </w:r>
            <w:r>
              <w:rPr>
                <w:sz w:val="24"/>
              </w:rPr>
              <w:t>of</w:t>
            </w:r>
            <w:r>
              <w:rPr>
                <w:spacing w:val="-3"/>
                <w:sz w:val="24"/>
              </w:rPr>
              <w:t xml:space="preserve"> </w:t>
            </w:r>
            <w:r>
              <w:rPr>
                <w:sz w:val="24"/>
              </w:rPr>
              <w:t>historical</w:t>
            </w:r>
            <w:r>
              <w:rPr>
                <w:spacing w:val="-1"/>
                <w:sz w:val="24"/>
              </w:rPr>
              <w:t xml:space="preserve"> </w:t>
            </w:r>
            <w:r>
              <w:rPr>
                <w:spacing w:val="-2"/>
                <w:sz w:val="24"/>
              </w:rPr>
              <w:t>events.</w:t>
            </w:r>
          </w:p>
        </w:tc>
      </w:tr>
      <w:tr w:rsidR="00EB389E" w14:paraId="5A28A27F" w14:textId="77777777">
        <w:trPr>
          <w:trHeight w:val="906"/>
        </w:trPr>
        <w:tc>
          <w:tcPr>
            <w:tcW w:w="1678" w:type="dxa"/>
            <w:tcBorders>
              <w:top w:val="single" w:sz="4" w:space="0" w:color="000000"/>
              <w:bottom w:val="single" w:sz="4" w:space="0" w:color="000000"/>
            </w:tcBorders>
          </w:tcPr>
          <w:p w14:paraId="5A28A27B" w14:textId="77777777" w:rsidR="00EB389E" w:rsidRDefault="00EB389E">
            <w:pPr>
              <w:pStyle w:val="TableParagraph"/>
              <w:spacing w:before="39"/>
              <w:rPr>
                <w:sz w:val="24"/>
              </w:rPr>
            </w:pPr>
          </w:p>
          <w:p w14:paraId="5A28A27C" w14:textId="77777777" w:rsidR="00EB389E" w:rsidRDefault="00872BA8">
            <w:pPr>
              <w:pStyle w:val="TableParagraph"/>
              <w:ind w:left="64"/>
              <w:rPr>
                <w:sz w:val="24"/>
              </w:rPr>
            </w:pPr>
            <w:r>
              <w:rPr>
                <w:spacing w:val="-2"/>
                <w:sz w:val="24"/>
              </w:rPr>
              <w:t>SS.912.W.1.2</w:t>
            </w:r>
          </w:p>
        </w:tc>
        <w:tc>
          <w:tcPr>
            <w:tcW w:w="7690" w:type="dxa"/>
            <w:tcBorders>
              <w:top w:val="single" w:sz="4" w:space="0" w:color="000000"/>
              <w:bottom w:val="single" w:sz="4" w:space="0" w:color="000000"/>
            </w:tcBorders>
          </w:tcPr>
          <w:p w14:paraId="5A28A27D" w14:textId="77777777" w:rsidR="00EB389E" w:rsidRDefault="00EB389E">
            <w:pPr>
              <w:pStyle w:val="TableParagraph"/>
              <w:spacing w:before="20"/>
              <w:rPr>
                <w:sz w:val="24"/>
              </w:rPr>
            </w:pPr>
          </w:p>
          <w:p w14:paraId="5A28A27E" w14:textId="77777777" w:rsidR="00EB389E" w:rsidRDefault="00872BA8">
            <w:pPr>
              <w:pStyle w:val="TableParagraph"/>
              <w:ind w:left="277"/>
              <w:rPr>
                <w:sz w:val="24"/>
              </w:rPr>
            </w:pPr>
            <w:r>
              <w:rPr>
                <w:sz w:val="24"/>
              </w:rPr>
              <w:t>Compare</w:t>
            </w:r>
            <w:r>
              <w:rPr>
                <w:spacing w:val="-3"/>
                <w:sz w:val="24"/>
              </w:rPr>
              <w:t xml:space="preserve"> </w:t>
            </w:r>
            <w:r>
              <w:rPr>
                <w:sz w:val="24"/>
              </w:rPr>
              <w:t>time</w:t>
            </w:r>
            <w:r>
              <w:rPr>
                <w:spacing w:val="-3"/>
                <w:sz w:val="24"/>
              </w:rPr>
              <w:t xml:space="preserve"> </w:t>
            </w:r>
            <w:r>
              <w:rPr>
                <w:sz w:val="24"/>
              </w:rPr>
              <w:t>measurement</w:t>
            </w:r>
            <w:r>
              <w:rPr>
                <w:spacing w:val="-2"/>
                <w:sz w:val="24"/>
              </w:rPr>
              <w:t xml:space="preserve"> </w:t>
            </w:r>
            <w:r>
              <w:rPr>
                <w:sz w:val="24"/>
              </w:rPr>
              <w:t>systems</w:t>
            </w:r>
            <w:r>
              <w:rPr>
                <w:spacing w:val="-1"/>
                <w:sz w:val="24"/>
              </w:rPr>
              <w:t xml:space="preserve"> </w:t>
            </w:r>
            <w:r>
              <w:rPr>
                <w:sz w:val="24"/>
              </w:rPr>
              <w:t>used</w:t>
            </w:r>
            <w:r>
              <w:rPr>
                <w:spacing w:val="-2"/>
                <w:sz w:val="24"/>
              </w:rPr>
              <w:t xml:space="preserve"> </w:t>
            </w:r>
            <w:r>
              <w:rPr>
                <w:sz w:val="24"/>
              </w:rPr>
              <w:t>by</w:t>
            </w:r>
            <w:r>
              <w:rPr>
                <w:spacing w:val="-2"/>
                <w:sz w:val="24"/>
              </w:rPr>
              <w:t xml:space="preserve"> </w:t>
            </w:r>
            <w:r>
              <w:rPr>
                <w:sz w:val="24"/>
              </w:rPr>
              <w:t>different</w:t>
            </w:r>
            <w:r>
              <w:rPr>
                <w:spacing w:val="-1"/>
                <w:sz w:val="24"/>
              </w:rPr>
              <w:t xml:space="preserve"> </w:t>
            </w:r>
            <w:r>
              <w:rPr>
                <w:spacing w:val="-2"/>
                <w:sz w:val="24"/>
              </w:rPr>
              <w:t>cultures.</w:t>
            </w:r>
          </w:p>
        </w:tc>
      </w:tr>
      <w:tr w:rsidR="00EB389E" w14:paraId="5A28A284" w14:textId="77777777">
        <w:trPr>
          <w:trHeight w:val="909"/>
        </w:trPr>
        <w:tc>
          <w:tcPr>
            <w:tcW w:w="1678" w:type="dxa"/>
            <w:tcBorders>
              <w:top w:val="single" w:sz="4" w:space="0" w:color="000000"/>
              <w:bottom w:val="single" w:sz="4" w:space="0" w:color="000000"/>
            </w:tcBorders>
          </w:tcPr>
          <w:p w14:paraId="5A28A280" w14:textId="77777777" w:rsidR="00EB389E" w:rsidRDefault="00EB389E">
            <w:pPr>
              <w:pStyle w:val="TableParagraph"/>
              <w:spacing w:before="39"/>
              <w:rPr>
                <w:sz w:val="24"/>
              </w:rPr>
            </w:pPr>
          </w:p>
          <w:p w14:paraId="5A28A281" w14:textId="77777777" w:rsidR="00EB389E" w:rsidRDefault="00872BA8">
            <w:pPr>
              <w:pStyle w:val="TableParagraph"/>
              <w:ind w:left="64"/>
              <w:rPr>
                <w:sz w:val="24"/>
              </w:rPr>
            </w:pPr>
            <w:r>
              <w:rPr>
                <w:spacing w:val="-2"/>
                <w:sz w:val="24"/>
              </w:rPr>
              <w:t>SS.912.W.1.3</w:t>
            </w:r>
          </w:p>
        </w:tc>
        <w:tc>
          <w:tcPr>
            <w:tcW w:w="7690" w:type="dxa"/>
            <w:tcBorders>
              <w:top w:val="single" w:sz="4" w:space="0" w:color="000000"/>
              <w:bottom w:val="single" w:sz="4" w:space="0" w:color="000000"/>
            </w:tcBorders>
          </w:tcPr>
          <w:p w14:paraId="5A28A282" w14:textId="77777777" w:rsidR="00EB389E" w:rsidRDefault="00EB389E">
            <w:pPr>
              <w:pStyle w:val="TableParagraph"/>
              <w:spacing w:before="20"/>
              <w:rPr>
                <w:sz w:val="24"/>
              </w:rPr>
            </w:pPr>
          </w:p>
          <w:p w14:paraId="5A28A283" w14:textId="77777777" w:rsidR="00EB389E" w:rsidRDefault="00872BA8">
            <w:pPr>
              <w:pStyle w:val="TableParagraph"/>
              <w:ind w:left="277"/>
              <w:rPr>
                <w:sz w:val="24"/>
              </w:rPr>
            </w:pPr>
            <w:r>
              <w:rPr>
                <w:sz w:val="24"/>
              </w:rPr>
              <w:t>Interpret</w:t>
            </w:r>
            <w:r>
              <w:rPr>
                <w:spacing w:val="-1"/>
                <w:sz w:val="24"/>
              </w:rPr>
              <w:t xml:space="preserve"> </w:t>
            </w:r>
            <w:r>
              <w:rPr>
                <w:sz w:val="24"/>
              </w:rPr>
              <w:t>and</w:t>
            </w:r>
            <w:r>
              <w:rPr>
                <w:spacing w:val="-2"/>
                <w:sz w:val="24"/>
              </w:rPr>
              <w:t xml:space="preserve"> </w:t>
            </w:r>
            <w:r>
              <w:rPr>
                <w:sz w:val="24"/>
              </w:rPr>
              <w:t>evaluate</w:t>
            </w:r>
            <w:r>
              <w:rPr>
                <w:spacing w:val="-3"/>
                <w:sz w:val="24"/>
              </w:rPr>
              <w:t xml:space="preserve"> </w:t>
            </w:r>
            <w:r>
              <w:rPr>
                <w:sz w:val="24"/>
              </w:rPr>
              <w:t>primary</w:t>
            </w:r>
            <w:r>
              <w:rPr>
                <w:spacing w:val="-2"/>
                <w:sz w:val="24"/>
              </w:rPr>
              <w:t xml:space="preserve"> </w:t>
            </w:r>
            <w:r>
              <w:rPr>
                <w:sz w:val="24"/>
              </w:rPr>
              <w:t>and</w:t>
            </w:r>
            <w:r>
              <w:rPr>
                <w:spacing w:val="-1"/>
                <w:sz w:val="24"/>
              </w:rPr>
              <w:t xml:space="preserve"> </w:t>
            </w:r>
            <w:r>
              <w:rPr>
                <w:sz w:val="24"/>
              </w:rPr>
              <w:t>secondary</w:t>
            </w:r>
            <w:r>
              <w:rPr>
                <w:spacing w:val="-2"/>
                <w:sz w:val="24"/>
              </w:rPr>
              <w:t xml:space="preserve"> sources.</w:t>
            </w:r>
          </w:p>
        </w:tc>
      </w:tr>
      <w:tr w:rsidR="00EB389E" w14:paraId="5A28A289" w14:textId="77777777">
        <w:trPr>
          <w:trHeight w:val="1182"/>
        </w:trPr>
        <w:tc>
          <w:tcPr>
            <w:tcW w:w="1678" w:type="dxa"/>
            <w:tcBorders>
              <w:top w:val="single" w:sz="4" w:space="0" w:color="000000"/>
              <w:bottom w:val="single" w:sz="4" w:space="0" w:color="000000"/>
            </w:tcBorders>
          </w:tcPr>
          <w:p w14:paraId="5A28A285" w14:textId="77777777" w:rsidR="00EB389E" w:rsidRDefault="00EB389E">
            <w:pPr>
              <w:pStyle w:val="TableParagraph"/>
              <w:spacing w:before="176"/>
              <w:rPr>
                <w:sz w:val="24"/>
              </w:rPr>
            </w:pPr>
          </w:p>
          <w:p w14:paraId="5A28A286" w14:textId="77777777" w:rsidR="00EB389E" w:rsidRDefault="00872BA8">
            <w:pPr>
              <w:pStyle w:val="TableParagraph"/>
              <w:ind w:left="64"/>
              <w:rPr>
                <w:sz w:val="24"/>
              </w:rPr>
            </w:pPr>
            <w:r>
              <w:rPr>
                <w:spacing w:val="-2"/>
                <w:sz w:val="24"/>
              </w:rPr>
              <w:t>SS.912.W.1.4</w:t>
            </w:r>
          </w:p>
        </w:tc>
        <w:tc>
          <w:tcPr>
            <w:tcW w:w="7690" w:type="dxa"/>
            <w:tcBorders>
              <w:top w:val="single" w:sz="4" w:space="0" w:color="000000"/>
              <w:bottom w:val="single" w:sz="4" w:space="0" w:color="000000"/>
            </w:tcBorders>
          </w:tcPr>
          <w:p w14:paraId="5A28A287" w14:textId="77777777" w:rsidR="00EB389E" w:rsidRDefault="00EB389E">
            <w:pPr>
              <w:pStyle w:val="TableParagraph"/>
              <w:spacing w:before="20"/>
              <w:rPr>
                <w:sz w:val="24"/>
              </w:rPr>
            </w:pPr>
          </w:p>
          <w:p w14:paraId="5A28A288" w14:textId="77777777" w:rsidR="00EB389E" w:rsidRDefault="00872BA8">
            <w:pPr>
              <w:pStyle w:val="TableParagraph"/>
              <w:ind w:left="277" w:right="130"/>
              <w:rPr>
                <w:sz w:val="24"/>
              </w:rPr>
            </w:pPr>
            <w:r>
              <w:rPr>
                <w:sz w:val="24"/>
              </w:rPr>
              <w:t>Explain</w:t>
            </w:r>
            <w:r>
              <w:rPr>
                <w:spacing w:val="-4"/>
                <w:sz w:val="24"/>
              </w:rPr>
              <w:t xml:space="preserve"> </w:t>
            </w:r>
            <w:r>
              <w:rPr>
                <w:sz w:val="24"/>
              </w:rPr>
              <w:t>how</w:t>
            </w:r>
            <w:r>
              <w:rPr>
                <w:spacing w:val="-5"/>
                <w:sz w:val="24"/>
              </w:rPr>
              <w:t xml:space="preserve"> </w:t>
            </w:r>
            <w:r>
              <w:rPr>
                <w:sz w:val="24"/>
              </w:rPr>
              <w:t>historians</w:t>
            </w:r>
            <w:r>
              <w:rPr>
                <w:spacing w:val="-4"/>
                <w:sz w:val="24"/>
              </w:rPr>
              <w:t xml:space="preserve"> </w:t>
            </w:r>
            <w:r>
              <w:rPr>
                <w:sz w:val="24"/>
              </w:rPr>
              <w:t>use</w:t>
            </w:r>
            <w:r>
              <w:rPr>
                <w:spacing w:val="-5"/>
                <w:sz w:val="24"/>
              </w:rPr>
              <w:t xml:space="preserve"> </w:t>
            </w:r>
            <w:r>
              <w:rPr>
                <w:sz w:val="24"/>
              </w:rPr>
              <w:t>historical</w:t>
            </w:r>
            <w:r>
              <w:rPr>
                <w:spacing w:val="-4"/>
                <w:sz w:val="24"/>
              </w:rPr>
              <w:t xml:space="preserve"> </w:t>
            </w:r>
            <w:r>
              <w:rPr>
                <w:sz w:val="24"/>
              </w:rPr>
              <w:t>inquiry</w:t>
            </w:r>
            <w:r>
              <w:rPr>
                <w:spacing w:val="-4"/>
                <w:sz w:val="24"/>
              </w:rPr>
              <w:t xml:space="preserve"> </w:t>
            </w:r>
            <w:r>
              <w:rPr>
                <w:sz w:val="24"/>
              </w:rPr>
              <w:t>and</w:t>
            </w:r>
            <w:r>
              <w:rPr>
                <w:spacing w:val="-3"/>
                <w:sz w:val="24"/>
              </w:rPr>
              <w:t xml:space="preserve"> </w:t>
            </w:r>
            <w:r>
              <w:rPr>
                <w:sz w:val="24"/>
              </w:rPr>
              <w:t>other</w:t>
            </w:r>
            <w:r>
              <w:rPr>
                <w:spacing w:val="-5"/>
                <w:sz w:val="24"/>
              </w:rPr>
              <w:t xml:space="preserve"> </w:t>
            </w:r>
            <w:r>
              <w:rPr>
                <w:sz w:val="24"/>
              </w:rPr>
              <w:t>sciences</w:t>
            </w:r>
            <w:r>
              <w:rPr>
                <w:spacing w:val="-4"/>
                <w:sz w:val="24"/>
              </w:rPr>
              <w:t xml:space="preserve"> </w:t>
            </w:r>
            <w:r>
              <w:rPr>
                <w:sz w:val="24"/>
              </w:rPr>
              <w:t>to understand the past.</w:t>
            </w:r>
          </w:p>
        </w:tc>
      </w:tr>
      <w:tr w:rsidR="00EB389E" w14:paraId="5A28A28E" w14:textId="77777777">
        <w:trPr>
          <w:trHeight w:val="1185"/>
        </w:trPr>
        <w:tc>
          <w:tcPr>
            <w:tcW w:w="1678" w:type="dxa"/>
            <w:tcBorders>
              <w:top w:val="single" w:sz="4" w:space="0" w:color="000000"/>
              <w:bottom w:val="single" w:sz="4" w:space="0" w:color="000000"/>
            </w:tcBorders>
          </w:tcPr>
          <w:p w14:paraId="5A28A28A" w14:textId="77777777" w:rsidR="00EB389E" w:rsidRDefault="00EB389E">
            <w:pPr>
              <w:pStyle w:val="TableParagraph"/>
              <w:spacing w:before="176"/>
              <w:rPr>
                <w:sz w:val="24"/>
              </w:rPr>
            </w:pPr>
          </w:p>
          <w:p w14:paraId="5A28A28B" w14:textId="77777777" w:rsidR="00EB389E" w:rsidRDefault="00872BA8">
            <w:pPr>
              <w:pStyle w:val="TableParagraph"/>
              <w:ind w:left="64"/>
              <w:rPr>
                <w:sz w:val="24"/>
              </w:rPr>
            </w:pPr>
            <w:r>
              <w:rPr>
                <w:spacing w:val="-2"/>
                <w:sz w:val="24"/>
              </w:rPr>
              <w:t>SS.912.W.1.5</w:t>
            </w:r>
          </w:p>
        </w:tc>
        <w:tc>
          <w:tcPr>
            <w:tcW w:w="7690" w:type="dxa"/>
            <w:tcBorders>
              <w:top w:val="single" w:sz="4" w:space="0" w:color="000000"/>
              <w:bottom w:val="single" w:sz="4" w:space="0" w:color="000000"/>
            </w:tcBorders>
          </w:tcPr>
          <w:p w14:paraId="5A28A28C" w14:textId="77777777" w:rsidR="00EB389E" w:rsidRDefault="00EB389E">
            <w:pPr>
              <w:pStyle w:val="TableParagraph"/>
              <w:spacing w:before="20"/>
              <w:rPr>
                <w:sz w:val="24"/>
              </w:rPr>
            </w:pPr>
          </w:p>
          <w:p w14:paraId="5A28A28D" w14:textId="77777777" w:rsidR="00EB389E" w:rsidRDefault="00872BA8">
            <w:pPr>
              <w:pStyle w:val="TableParagraph"/>
              <w:ind w:left="277" w:right="130"/>
              <w:rPr>
                <w:sz w:val="24"/>
              </w:rPr>
            </w:pPr>
            <w:r>
              <w:rPr>
                <w:sz w:val="24"/>
              </w:rPr>
              <w:t>Compare</w:t>
            </w:r>
            <w:r>
              <w:rPr>
                <w:spacing w:val="-6"/>
                <w:sz w:val="24"/>
              </w:rPr>
              <w:t xml:space="preserve"> </w:t>
            </w:r>
            <w:r>
              <w:rPr>
                <w:sz w:val="24"/>
              </w:rPr>
              <w:t>conflicting</w:t>
            </w:r>
            <w:r>
              <w:rPr>
                <w:spacing w:val="-5"/>
                <w:sz w:val="24"/>
              </w:rPr>
              <w:t xml:space="preserve"> </w:t>
            </w:r>
            <w:r>
              <w:rPr>
                <w:sz w:val="24"/>
              </w:rPr>
              <w:t>interpretations</w:t>
            </w:r>
            <w:r>
              <w:rPr>
                <w:spacing w:val="-5"/>
                <w:sz w:val="24"/>
              </w:rPr>
              <w:t xml:space="preserve"> </w:t>
            </w:r>
            <w:r>
              <w:rPr>
                <w:sz w:val="24"/>
              </w:rPr>
              <w:t>or</w:t>
            </w:r>
            <w:r>
              <w:rPr>
                <w:spacing w:val="-6"/>
                <w:sz w:val="24"/>
              </w:rPr>
              <w:t xml:space="preserve"> </w:t>
            </w:r>
            <w:r>
              <w:rPr>
                <w:sz w:val="24"/>
              </w:rPr>
              <w:t>schools</w:t>
            </w:r>
            <w:r>
              <w:rPr>
                <w:spacing w:val="-5"/>
                <w:sz w:val="24"/>
              </w:rPr>
              <w:t xml:space="preserve"> </w:t>
            </w:r>
            <w:r>
              <w:rPr>
                <w:sz w:val="24"/>
              </w:rPr>
              <w:t>of</w:t>
            </w:r>
            <w:r>
              <w:rPr>
                <w:spacing w:val="-6"/>
                <w:sz w:val="24"/>
              </w:rPr>
              <w:t xml:space="preserve"> </w:t>
            </w:r>
            <w:r>
              <w:rPr>
                <w:sz w:val="24"/>
              </w:rPr>
              <w:t>thought</w:t>
            </w:r>
            <w:r>
              <w:rPr>
                <w:spacing w:val="-5"/>
                <w:sz w:val="24"/>
              </w:rPr>
              <w:t xml:space="preserve"> </w:t>
            </w:r>
            <w:r>
              <w:rPr>
                <w:sz w:val="24"/>
              </w:rPr>
              <w:t>about</w:t>
            </w:r>
            <w:r>
              <w:rPr>
                <w:spacing w:val="-5"/>
                <w:sz w:val="24"/>
              </w:rPr>
              <w:t xml:space="preserve"> </w:t>
            </w:r>
            <w:r>
              <w:rPr>
                <w:sz w:val="24"/>
              </w:rPr>
              <w:t>world events and individual contributions to history (historiography).</w:t>
            </w:r>
          </w:p>
        </w:tc>
      </w:tr>
      <w:tr w:rsidR="00EB389E" w14:paraId="5A28A293" w14:textId="77777777">
        <w:trPr>
          <w:trHeight w:val="906"/>
        </w:trPr>
        <w:tc>
          <w:tcPr>
            <w:tcW w:w="1678" w:type="dxa"/>
            <w:tcBorders>
              <w:top w:val="single" w:sz="4" w:space="0" w:color="000000"/>
              <w:bottom w:val="single" w:sz="4" w:space="0" w:color="000000"/>
            </w:tcBorders>
          </w:tcPr>
          <w:p w14:paraId="5A28A28F" w14:textId="77777777" w:rsidR="00EB389E" w:rsidRDefault="00EB389E">
            <w:pPr>
              <w:pStyle w:val="TableParagraph"/>
              <w:spacing w:before="37"/>
              <w:rPr>
                <w:sz w:val="24"/>
              </w:rPr>
            </w:pPr>
          </w:p>
          <w:p w14:paraId="5A28A290" w14:textId="77777777" w:rsidR="00EB389E" w:rsidRDefault="00872BA8">
            <w:pPr>
              <w:pStyle w:val="TableParagraph"/>
              <w:ind w:left="64"/>
              <w:rPr>
                <w:sz w:val="24"/>
              </w:rPr>
            </w:pPr>
            <w:r>
              <w:rPr>
                <w:spacing w:val="-2"/>
                <w:sz w:val="24"/>
              </w:rPr>
              <w:t>SS.912.W.1.6</w:t>
            </w:r>
          </w:p>
        </w:tc>
        <w:tc>
          <w:tcPr>
            <w:tcW w:w="7690" w:type="dxa"/>
            <w:tcBorders>
              <w:top w:val="single" w:sz="4" w:space="0" w:color="000000"/>
              <w:bottom w:val="single" w:sz="4" w:space="0" w:color="000000"/>
            </w:tcBorders>
          </w:tcPr>
          <w:p w14:paraId="5A28A291" w14:textId="77777777" w:rsidR="00EB389E" w:rsidRDefault="00EB389E">
            <w:pPr>
              <w:pStyle w:val="TableParagraph"/>
              <w:spacing w:before="20"/>
              <w:rPr>
                <w:sz w:val="24"/>
              </w:rPr>
            </w:pPr>
          </w:p>
          <w:p w14:paraId="5A28A292" w14:textId="77777777" w:rsidR="00EB389E" w:rsidRDefault="00872BA8">
            <w:pPr>
              <w:pStyle w:val="TableParagraph"/>
              <w:ind w:left="277"/>
              <w:rPr>
                <w:sz w:val="24"/>
              </w:rPr>
            </w:pPr>
            <w:r>
              <w:rPr>
                <w:sz w:val="24"/>
              </w:rPr>
              <w:t>Evaluate</w:t>
            </w:r>
            <w:r>
              <w:rPr>
                <w:spacing w:val="-4"/>
                <w:sz w:val="24"/>
              </w:rPr>
              <w:t xml:space="preserve"> </w:t>
            </w:r>
            <w:r>
              <w:rPr>
                <w:sz w:val="24"/>
              </w:rPr>
              <w:t>the</w:t>
            </w:r>
            <w:r>
              <w:rPr>
                <w:spacing w:val="-2"/>
                <w:sz w:val="24"/>
              </w:rPr>
              <w:t xml:space="preserve"> </w:t>
            </w:r>
            <w:r>
              <w:rPr>
                <w:sz w:val="24"/>
              </w:rPr>
              <w:t>role of</w:t>
            </w:r>
            <w:r>
              <w:rPr>
                <w:spacing w:val="-2"/>
                <w:sz w:val="24"/>
              </w:rPr>
              <w:t xml:space="preserve"> </w:t>
            </w:r>
            <w:r>
              <w:rPr>
                <w:sz w:val="24"/>
              </w:rPr>
              <w:t>history</w:t>
            </w:r>
            <w:r>
              <w:rPr>
                <w:spacing w:val="-1"/>
                <w:sz w:val="24"/>
              </w:rPr>
              <w:t xml:space="preserve"> </w:t>
            </w:r>
            <w:r>
              <w:rPr>
                <w:sz w:val="24"/>
              </w:rPr>
              <w:t>in</w:t>
            </w:r>
            <w:r>
              <w:rPr>
                <w:spacing w:val="-1"/>
                <w:sz w:val="24"/>
              </w:rPr>
              <w:t xml:space="preserve"> </w:t>
            </w:r>
            <w:r>
              <w:rPr>
                <w:sz w:val="24"/>
              </w:rPr>
              <w:t>shaping</w:t>
            </w:r>
            <w:r>
              <w:rPr>
                <w:spacing w:val="-1"/>
                <w:sz w:val="24"/>
              </w:rPr>
              <w:t xml:space="preserve"> </w:t>
            </w:r>
            <w:r>
              <w:rPr>
                <w:sz w:val="24"/>
              </w:rPr>
              <w:t>identity</w:t>
            </w:r>
            <w:r>
              <w:rPr>
                <w:spacing w:val="-1"/>
                <w:sz w:val="24"/>
              </w:rPr>
              <w:t xml:space="preserve"> </w:t>
            </w:r>
            <w:r>
              <w:rPr>
                <w:sz w:val="24"/>
              </w:rPr>
              <w:t xml:space="preserve">and </w:t>
            </w:r>
            <w:r>
              <w:rPr>
                <w:spacing w:val="-2"/>
                <w:sz w:val="24"/>
              </w:rPr>
              <w:t>character.</w:t>
            </w:r>
          </w:p>
        </w:tc>
      </w:tr>
    </w:tbl>
    <w:p w14:paraId="5A28A294" w14:textId="77777777" w:rsidR="00EB389E" w:rsidRDefault="00EB389E">
      <w:pPr>
        <w:pStyle w:val="BodyText"/>
        <w:spacing w:before="4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296" w14:textId="77777777">
        <w:trPr>
          <w:trHeight w:val="864"/>
        </w:trPr>
        <w:tc>
          <w:tcPr>
            <w:tcW w:w="9368" w:type="dxa"/>
            <w:gridSpan w:val="2"/>
          </w:tcPr>
          <w:p w14:paraId="5A28A295" w14:textId="63DBE363" w:rsidR="00EB389E" w:rsidRDefault="00872BA8">
            <w:pPr>
              <w:pStyle w:val="TableParagraph"/>
              <w:spacing w:before="152"/>
              <w:ind w:left="1447" w:right="174" w:hanging="1095"/>
              <w:rPr>
                <w:b/>
                <w:i/>
                <w:sz w:val="24"/>
              </w:rPr>
            </w:pPr>
            <w:r>
              <w:rPr>
                <w:noProof/>
              </w:rPr>
              <mc:AlternateContent>
                <mc:Choice Requires="wpg">
                  <w:drawing>
                    <wp:anchor distT="0" distB="0" distL="0" distR="0" simplePos="0" relativeHeight="251658312" behindDoc="1" locked="0" layoutInCell="1" allowOverlap="1" wp14:anchorId="5A28B48E" wp14:editId="387F9B2F">
                      <wp:simplePos x="0" y="0"/>
                      <wp:positionH relativeFrom="column">
                        <wp:posOffset>4572</wp:posOffset>
                      </wp:positionH>
                      <wp:positionV relativeFrom="paragraph">
                        <wp:posOffset>-468</wp:posOffset>
                      </wp:positionV>
                      <wp:extent cx="5943600" cy="551815"/>
                      <wp:effectExtent l="0" t="0" r="0" b="0"/>
                      <wp:wrapNone/>
                      <wp:docPr id="487"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1815"/>
                                <a:chOff x="0" y="0"/>
                                <a:chExt cx="5943600" cy="551815"/>
                              </a:xfrm>
                            </wpg:grpSpPr>
                            <wps:wsp>
                              <wps:cNvPr id="488" name="Graphic 488"/>
                              <wps:cNvSpPr/>
                              <wps:spPr>
                                <a:xfrm>
                                  <a:off x="0" y="0"/>
                                  <a:ext cx="172720" cy="546100"/>
                                </a:xfrm>
                                <a:custGeom>
                                  <a:avLst/>
                                  <a:gdLst/>
                                  <a:ahLst/>
                                  <a:cxnLst/>
                                  <a:rect l="l" t="t" r="r" b="b"/>
                                  <a:pathLst>
                                    <a:path w="172720" h="546100">
                                      <a:moveTo>
                                        <a:pt x="172212" y="0"/>
                                      </a:moveTo>
                                      <a:lnTo>
                                        <a:pt x="0" y="0"/>
                                      </a:lnTo>
                                      <a:lnTo>
                                        <a:pt x="0" y="545591"/>
                                      </a:lnTo>
                                      <a:lnTo>
                                        <a:pt x="172212" y="545591"/>
                                      </a:lnTo>
                                      <a:lnTo>
                                        <a:pt x="172212" y="0"/>
                                      </a:lnTo>
                                      <a:close/>
                                    </a:path>
                                  </a:pathLst>
                                </a:custGeom>
                                <a:solidFill>
                                  <a:srgbClr val="9CC2E4"/>
                                </a:solidFill>
                              </wps:spPr>
                              <wps:bodyPr wrap="square" lIns="0" tIns="0" rIns="0" bIns="0" rtlCol="0">
                                <a:prstTxWarp prst="textNoShape">
                                  <a:avLst/>
                                </a:prstTxWarp>
                                <a:noAutofit/>
                              </wps:bodyPr>
                            </wps:wsp>
                            <wps:wsp>
                              <wps:cNvPr id="489" name="Graphic 489"/>
                              <wps:cNvSpPr/>
                              <wps:spPr>
                                <a:xfrm>
                                  <a:off x="0" y="5455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47784B" id="Group 487" o:spid="_x0000_s1026" style="position:absolute;margin-left:.35pt;margin-top:-.05pt;width:468pt;height:43.45pt;z-index:-251658168;mso-wrap-distance-left:0;mso-wrap-distance-right:0" coordsize="59436,5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">
                      <v:shape id="Graphic 488" o:spid="_x0000_s1027" style="position:absolute;width:1727;height:5461;visibility:visible;mso-wrap-style:square;v-text-anchor:top" coordsize="172720,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" path="m172212,l,,,545591r172212,l172212,xe" fillcolor="#9cc2e4" stroked="f">
                        <v:path arrowok="t"/>
                      </v:shape>
                      <v:shape id="Graphic 489" o:spid="_x0000_s1028" style="position:absolute;top:54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" path="m5943600,r,l,,,6096r5943600,l5943600,xe" fillcolor="black" stroked="f">
                        <v:path arrowok="t"/>
                      </v:shape>
                    </v:group>
                  </w:pict>
                </mc:Fallback>
              </mc:AlternateContent>
            </w:r>
            <w:r>
              <w:rPr>
                <w:b/>
                <w:i/>
                <w:sz w:val="24"/>
              </w:rPr>
              <w:t>SS.912.W.2</w:t>
            </w:r>
            <w:r>
              <w:rPr>
                <w:b/>
                <w:i/>
                <w:spacing w:val="-5"/>
                <w:sz w:val="24"/>
              </w:rPr>
              <w:t xml:space="preserve"> </w:t>
            </w:r>
            <w:r>
              <w:rPr>
                <w:b/>
                <w:i/>
                <w:sz w:val="24"/>
              </w:rPr>
              <w:t>Recognize</w:t>
            </w:r>
            <w:r>
              <w:rPr>
                <w:b/>
                <w:i/>
                <w:spacing w:val="-6"/>
                <w:sz w:val="24"/>
              </w:rPr>
              <w:t xml:space="preserve"> </w:t>
            </w:r>
            <w:r>
              <w:rPr>
                <w:b/>
                <w:i/>
                <w:sz w:val="24"/>
              </w:rPr>
              <w:t>significant</w:t>
            </w:r>
            <w:r>
              <w:rPr>
                <w:b/>
                <w:i/>
                <w:spacing w:val="-5"/>
                <w:sz w:val="24"/>
              </w:rPr>
              <w:t xml:space="preserve"> </w:t>
            </w:r>
            <w:r>
              <w:rPr>
                <w:b/>
                <w:i/>
                <w:sz w:val="24"/>
              </w:rPr>
              <w:t>events,</w:t>
            </w:r>
            <w:r>
              <w:rPr>
                <w:b/>
                <w:i/>
                <w:spacing w:val="-5"/>
                <w:sz w:val="24"/>
              </w:rPr>
              <w:t xml:space="preserve"> </w:t>
            </w:r>
            <w:r>
              <w:rPr>
                <w:b/>
                <w:i/>
                <w:sz w:val="24"/>
              </w:rPr>
              <w:t>figure</w:t>
            </w:r>
            <w:r w:rsidRPr="00553DA2">
              <w:rPr>
                <w:b/>
                <w:i/>
                <w:color w:val="000000" w:themeColor="text1"/>
                <w:sz w:val="24"/>
              </w:rPr>
              <w:t>s</w:t>
            </w:r>
            <w:r w:rsidR="00007351" w:rsidRPr="00553DA2">
              <w:rPr>
                <w:color w:val="000000" w:themeColor="text1"/>
                <w:sz w:val="24"/>
              </w:rPr>
              <w:t>,</w:t>
            </w:r>
            <w:r w:rsidRPr="00553DA2">
              <w:rPr>
                <w:b/>
                <w:i/>
                <w:color w:val="000000" w:themeColor="text1"/>
                <w:spacing w:val="-5"/>
                <w:sz w:val="24"/>
              </w:rPr>
              <w:t xml:space="preserve"> </w:t>
            </w:r>
            <w:r>
              <w:rPr>
                <w:b/>
                <w:i/>
                <w:sz w:val="24"/>
              </w:rPr>
              <w:t>and</w:t>
            </w:r>
            <w:r>
              <w:rPr>
                <w:b/>
                <w:i/>
                <w:spacing w:val="-5"/>
                <w:sz w:val="24"/>
              </w:rPr>
              <w:t xml:space="preserve"> </w:t>
            </w:r>
            <w:r>
              <w:rPr>
                <w:b/>
                <w:i/>
                <w:sz w:val="24"/>
              </w:rPr>
              <w:t>contributions</w:t>
            </w:r>
            <w:r>
              <w:rPr>
                <w:b/>
                <w:i/>
                <w:spacing w:val="-5"/>
                <w:sz w:val="24"/>
              </w:rPr>
              <w:t xml:space="preserve"> </w:t>
            </w:r>
            <w:r>
              <w:rPr>
                <w:b/>
                <w:i/>
                <w:sz w:val="24"/>
              </w:rPr>
              <w:t>of</w:t>
            </w:r>
            <w:r>
              <w:rPr>
                <w:b/>
                <w:i/>
                <w:spacing w:val="-6"/>
                <w:sz w:val="24"/>
              </w:rPr>
              <w:t xml:space="preserve"> </w:t>
            </w:r>
            <w:r>
              <w:rPr>
                <w:b/>
                <w:i/>
                <w:sz w:val="24"/>
              </w:rPr>
              <w:t>medieval civilizations (Byzantine Empire, Western Europe, Japan).</w:t>
            </w:r>
          </w:p>
        </w:tc>
      </w:tr>
      <w:tr w:rsidR="00EB389E" w14:paraId="5A28A29B" w14:textId="77777777">
        <w:trPr>
          <w:trHeight w:val="1065"/>
        </w:trPr>
        <w:tc>
          <w:tcPr>
            <w:tcW w:w="1678" w:type="dxa"/>
            <w:tcBorders>
              <w:bottom w:val="single" w:sz="4" w:space="0" w:color="000000"/>
            </w:tcBorders>
          </w:tcPr>
          <w:p w14:paraId="5A28A297" w14:textId="77777777" w:rsidR="00EB389E" w:rsidRDefault="00EB389E">
            <w:pPr>
              <w:pStyle w:val="TableParagraph"/>
              <w:spacing w:before="195"/>
              <w:rPr>
                <w:sz w:val="24"/>
              </w:rPr>
            </w:pPr>
          </w:p>
          <w:p w14:paraId="5A28A298" w14:textId="77777777" w:rsidR="00EB389E" w:rsidRDefault="00872BA8">
            <w:pPr>
              <w:pStyle w:val="TableParagraph"/>
              <w:spacing w:before="1"/>
              <w:ind w:left="64"/>
              <w:rPr>
                <w:sz w:val="24"/>
              </w:rPr>
            </w:pPr>
            <w:r>
              <w:rPr>
                <w:spacing w:val="-2"/>
                <w:sz w:val="24"/>
              </w:rPr>
              <w:t>SS.912.W.2.1</w:t>
            </w:r>
          </w:p>
        </w:tc>
        <w:tc>
          <w:tcPr>
            <w:tcW w:w="7690" w:type="dxa"/>
            <w:tcBorders>
              <w:bottom w:val="single" w:sz="4" w:space="0" w:color="000000"/>
            </w:tcBorders>
          </w:tcPr>
          <w:p w14:paraId="5A28A299" w14:textId="77777777" w:rsidR="00EB389E" w:rsidRDefault="00EB389E">
            <w:pPr>
              <w:pStyle w:val="TableParagraph"/>
              <w:spacing w:before="179"/>
              <w:rPr>
                <w:sz w:val="24"/>
              </w:rPr>
            </w:pPr>
          </w:p>
          <w:p w14:paraId="5A28A29A" w14:textId="77777777" w:rsidR="00EB389E" w:rsidRDefault="00872BA8">
            <w:pPr>
              <w:pStyle w:val="TableParagraph"/>
              <w:ind w:left="277"/>
              <w:rPr>
                <w:sz w:val="24"/>
              </w:rPr>
            </w:pPr>
            <w:r>
              <w:rPr>
                <w:sz w:val="24"/>
              </w:rPr>
              <w:t>Locate</w:t>
            </w:r>
            <w:r>
              <w:rPr>
                <w:spacing w:val="-4"/>
                <w:sz w:val="24"/>
              </w:rPr>
              <w:t xml:space="preserve"> </w:t>
            </w:r>
            <w:r>
              <w:rPr>
                <w:sz w:val="24"/>
              </w:rPr>
              <w:t>the extent of</w:t>
            </w:r>
            <w:r>
              <w:rPr>
                <w:spacing w:val="-2"/>
                <w:sz w:val="24"/>
              </w:rPr>
              <w:t xml:space="preserve"> </w:t>
            </w:r>
            <w:r>
              <w:rPr>
                <w:sz w:val="24"/>
              </w:rPr>
              <w:t>Byzantine</w:t>
            </w:r>
            <w:r>
              <w:rPr>
                <w:spacing w:val="-2"/>
                <w:sz w:val="24"/>
              </w:rPr>
              <w:t xml:space="preserve"> </w:t>
            </w:r>
            <w:r>
              <w:rPr>
                <w:sz w:val="24"/>
              </w:rPr>
              <w:t>territory at</w:t>
            </w:r>
            <w:r>
              <w:rPr>
                <w:spacing w:val="-1"/>
                <w:sz w:val="24"/>
              </w:rPr>
              <w:t xml:space="preserve"> </w:t>
            </w:r>
            <w:r>
              <w:rPr>
                <w:sz w:val="24"/>
              </w:rPr>
              <w:t>the</w:t>
            </w:r>
            <w:r>
              <w:rPr>
                <w:spacing w:val="-2"/>
                <w:sz w:val="24"/>
              </w:rPr>
              <w:t xml:space="preserve"> </w:t>
            </w:r>
            <w:r>
              <w:rPr>
                <w:sz w:val="24"/>
              </w:rPr>
              <w:t>height of</w:t>
            </w:r>
            <w:r>
              <w:rPr>
                <w:spacing w:val="-2"/>
                <w:sz w:val="24"/>
              </w:rPr>
              <w:t xml:space="preserve"> </w:t>
            </w:r>
            <w:r>
              <w:rPr>
                <w:sz w:val="24"/>
              </w:rPr>
              <w:t>the</w:t>
            </w:r>
            <w:r>
              <w:rPr>
                <w:spacing w:val="-1"/>
                <w:sz w:val="24"/>
              </w:rPr>
              <w:t xml:space="preserve"> </w:t>
            </w:r>
            <w:r>
              <w:rPr>
                <w:spacing w:val="-2"/>
                <w:sz w:val="24"/>
              </w:rPr>
              <w:t>empire.</w:t>
            </w:r>
          </w:p>
        </w:tc>
      </w:tr>
      <w:tr w:rsidR="00EB389E" w14:paraId="5A28A2A1" w14:textId="77777777">
        <w:trPr>
          <w:trHeight w:val="1458"/>
        </w:trPr>
        <w:tc>
          <w:tcPr>
            <w:tcW w:w="1678" w:type="dxa"/>
            <w:tcBorders>
              <w:top w:val="single" w:sz="4" w:space="0" w:color="000000"/>
              <w:bottom w:val="single" w:sz="4" w:space="0" w:color="000000"/>
            </w:tcBorders>
          </w:tcPr>
          <w:p w14:paraId="5A28A29C" w14:textId="77777777" w:rsidR="00EB389E" w:rsidRDefault="00EB389E">
            <w:pPr>
              <w:pStyle w:val="TableParagraph"/>
              <w:rPr>
                <w:sz w:val="24"/>
              </w:rPr>
            </w:pPr>
          </w:p>
          <w:p w14:paraId="5A28A29D" w14:textId="77777777" w:rsidR="00EB389E" w:rsidRDefault="00EB389E">
            <w:pPr>
              <w:pStyle w:val="TableParagraph"/>
              <w:spacing w:before="39"/>
              <w:rPr>
                <w:sz w:val="24"/>
              </w:rPr>
            </w:pPr>
          </w:p>
          <w:p w14:paraId="5A28A29E" w14:textId="77777777" w:rsidR="00EB389E" w:rsidRDefault="00872BA8">
            <w:pPr>
              <w:pStyle w:val="TableParagraph"/>
              <w:ind w:left="64"/>
              <w:rPr>
                <w:sz w:val="24"/>
              </w:rPr>
            </w:pPr>
            <w:r>
              <w:rPr>
                <w:spacing w:val="-2"/>
                <w:sz w:val="24"/>
              </w:rPr>
              <w:t>SS.912.W.2.2</w:t>
            </w:r>
          </w:p>
        </w:tc>
        <w:tc>
          <w:tcPr>
            <w:tcW w:w="7690" w:type="dxa"/>
            <w:tcBorders>
              <w:top w:val="single" w:sz="4" w:space="0" w:color="000000"/>
              <w:bottom w:val="single" w:sz="4" w:space="0" w:color="000000"/>
            </w:tcBorders>
          </w:tcPr>
          <w:p w14:paraId="5A28A29F" w14:textId="77777777" w:rsidR="00EB389E" w:rsidRDefault="00EB389E">
            <w:pPr>
              <w:pStyle w:val="TableParagraph"/>
              <w:spacing w:before="20"/>
              <w:rPr>
                <w:sz w:val="24"/>
              </w:rPr>
            </w:pPr>
          </w:p>
          <w:p w14:paraId="5A28A2A0" w14:textId="77777777" w:rsidR="00EB389E" w:rsidRDefault="00872BA8">
            <w:pPr>
              <w:pStyle w:val="TableParagraph"/>
              <w:ind w:left="277" w:right="692"/>
              <w:jc w:val="both"/>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Constantine</w:t>
            </w:r>
            <w:r>
              <w:rPr>
                <w:spacing w:val="-5"/>
                <w:sz w:val="24"/>
              </w:rPr>
              <w:t xml:space="preserve"> </w:t>
            </w:r>
            <w:r>
              <w:rPr>
                <w:sz w:val="24"/>
              </w:rPr>
              <w:t>the</w:t>
            </w:r>
            <w:r>
              <w:rPr>
                <w:spacing w:val="-5"/>
                <w:sz w:val="24"/>
              </w:rPr>
              <w:t xml:space="preserve"> </w:t>
            </w:r>
            <w:r>
              <w:rPr>
                <w:sz w:val="24"/>
              </w:rPr>
              <w:t>Great's</w:t>
            </w:r>
            <w:r>
              <w:rPr>
                <w:spacing w:val="-4"/>
                <w:sz w:val="24"/>
              </w:rPr>
              <w:t xml:space="preserve"> </w:t>
            </w:r>
            <w:r>
              <w:rPr>
                <w:sz w:val="24"/>
              </w:rPr>
              <w:t>establishment</w:t>
            </w:r>
            <w:r>
              <w:rPr>
                <w:spacing w:val="-4"/>
                <w:sz w:val="24"/>
              </w:rPr>
              <w:t xml:space="preserve"> </w:t>
            </w:r>
            <w:r>
              <w:rPr>
                <w:sz w:val="24"/>
              </w:rPr>
              <w:t>of</w:t>
            </w:r>
            <w:r>
              <w:rPr>
                <w:spacing w:val="-5"/>
                <w:sz w:val="24"/>
              </w:rPr>
              <w:t xml:space="preserve"> </w:t>
            </w:r>
            <w:r>
              <w:rPr>
                <w:sz w:val="24"/>
              </w:rPr>
              <w:t xml:space="preserve">"New Rome" (Constantinople) and his recognition of Christianity as a legal </w:t>
            </w:r>
            <w:r>
              <w:rPr>
                <w:spacing w:val="-2"/>
                <w:sz w:val="24"/>
              </w:rPr>
              <w:t>religion.</w:t>
            </w:r>
          </w:p>
        </w:tc>
      </w:tr>
      <w:tr w:rsidR="00EB389E" w14:paraId="5A28A2A6" w14:textId="77777777">
        <w:trPr>
          <w:trHeight w:val="1185"/>
        </w:trPr>
        <w:tc>
          <w:tcPr>
            <w:tcW w:w="1678" w:type="dxa"/>
            <w:tcBorders>
              <w:top w:val="single" w:sz="4" w:space="0" w:color="000000"/>
              <w:bottom w:val="single" w:sz="4" w:space="0" w:color="000000"/>
            </w:tcBorders>
          </w:tcPr>
          <w:p w14:paraId="5A28A2A2" w14:textId="77777777" w:rsidR="00EB389E" w:rsidRDefault="00EB389E">
            <w:pPr>
              <w:pStyle w:val="TableParagraph"/>
              <w:spacing w:before="178"/>
              <w:rPr>
                <w:sz w:val="24"/>
              </w:rPr>
            </w:pPr>
          </w:p>
          <w:p w14:paraId="5A28A2A3" w14:textId="77777777" w:rsidR="00EB389E" w:rsidRDefault="00872BA8">
            <w:pPr>
              <w:pStyle w:val="TableParagraph"/>
              <w:spacing w:before="1"/>
              <w:ind w:left="64"/>
              <w:rPr>
                <w:sz w:val="24"/>
              </w:rPr>
            </w:pPr>
            <w:r>
              <w:rPr>
                <w:spacing w:val="-2"/>
                <w:sz w:val="24"/>
              </w:rPr>
              <w:t>SS.912.W.2.3</w:t>
            </w:r>
          </w:p>
        </w:tc>
        <w:tc>
          <w:tcPr>
            <w:tcW w:w="7690" w:type="dxa"/>
            <w:tcBorders>
              <w:top w:val="single" w:sz="4" w:space="0" w:color="000000"/>
              <w:bottom w:val="single" w:sz="4" w:space="0" w:color="000000"/>
            </w:tcBorders>
          </w:tcPr>
          <w:p w14:paraId="5A28A2A4" w14:textId="77777777" w:rsidR="00EB389E" w:rsidRDefault="00EB389E">
            <w:pPr>
              <w:pStyle w:val="TableParagraph"/>
              <w:spacing w:before="22"/>
              <w:rPr>
                <w:sz w:val="24"/>
              </w:rPr>
            </w:pPr>
          </w:p>
          <w:p w14:paraId="5A28A2A5" w14:textId="77777777" w:rsidR="00EB389E" w:rsidRDefault="00872BA8">
            <w:pPr>
              <w:pStyle w:val="TableParagraph"/>
              <w:spacing w:before="1"/>
              <w:ind w:left="277"/>
              <w:rPr>
                <w:sz w:val="24"/>
              </w:rPr>
            </w:pPr>
            <w:r>
              <w:rPr>
                <w:sz w:val="24"/>
              </w:rPr>
              <w:t>Analyze</w:t>
            </w:r>
            <w:r>
              <w:rPr>
                <w:spacing w:val="-4"/>
                <w:sz w:val="24"/>
              </w:rPr>
              <w:t xml:space="preserve"> </w:t>
            </w:r>
            <w:r>
              <w:rPr>
                <w:sz w:val="24"/>
              </w:rPr>
              <w:t>the</w:t>
            </w:r>
            <w:r>
              <w:rPr>
                <w:spacing w:val="-2"/>
                <w:sz w:val="24"/>
              </w:rPr>
              <w:t xml:space="preserve"> </w:t>
            </w:r>
            <w:r>
              <w:rPr>
                <w:sz w:val="24"/>
              </w:rPr>
              <w:t>extent</w:t>
            </w:r>
            <w:r>
              <w:rPr>
                <w:spacing w:val="-3"/>
                <w:sz w:val="24"/>
              </w:rPr>
              <w:t xml:space="preserve"> </w:t>
            </w:r>
            <w:r>
              <w:rPr>
                <w:sz w:val="24"/>
              </w:rPr>
              <w:t>to</w:t>
            </w:r>
            <w:r>
              <w:rPr>
                <w:spacing w:val="-3"/>
                <w:sz w:val="24"/>
              </w:rPr>
              <w:t xml:space="preserve"> </w:t>
            </w:r>
            <w:r>
              <w:rPr>
                <w:sz w:val="24"/>
              </w:rPr>
              <w:t>which</w:t>
            </w:r>
            <w:r>
              <w:rPr>
                <w:spacing w:val="-3"/>
                <w:sz w:val="24"/>
              </w:rPr>
              <w:t xml:space="preserve"> </w:t>
            </w:r>
            <w:r>
              <w:rPr>
                <w:sz w:val="24"/>
              </w:rPr>
              <w:t>the</w:t>
            </w:r>
            <w:r>
              <w:rPr>
                <w:spacing w:val="-4"/>
                <w:sz w:val="24"/>
              </w:rPr>
              <w:t xml:space="preserve"> </w:t>
            </w:r>
            <w:r>
              <w:rPr>
                <w:sz w:val="24"/>
              </w:rPr>
              <w:t>Byzantine</w:t>
            </w:r>
            <w:r>
              <w:rPr>
                <w:spacing w:val="-4"/>
                <w:sz w:val="24"/>
              </w:rPr>
              <w:t xml:space="preserve"> </w:t>
            </w:r>
            <w:r>
              <w:rPr>
                <w:sz w:val="24"/>
              </w:rPr>
              <w:t>Empire</w:t>
            </w:r>
            <w:r>
              <w:rPr>
                <w:spacing w:val="-2"/>
                <w:sz w:val="24"/>
              </w:rPr>
              <w:t xml:space="preserve"> </w:t>
            </w:r>
            <w:r>
              <w:rPr>
                <w:sz w:val="24"/>
              </w:rPr>
              <w:t>was</w:t>
            </w:r>
            <w:r>
              <w:rPr>
                <w:spacing w:val="-3"/>
                <w:sz w:val="24"/>
              </w:rPr>
              <w:t xml:space="preserve"> </w:t>
            </w:r>
            <w:r>
              <w:rPr>
                <w:sz w:val="24"/>
              </w:rPr>
              <w:t>a</w:t>
            </w:r>
            <w:r>
              <w:rPr>
                <w:spacing w:val="-4"/>
                <w:sz w:val="24"/>
              </w:rPr>
              <w:t xml:space="preserve"> </w:t>
            </w:r>
            <w:r>
              <w:rPr>
                <w:sz w:val="24"/>
              </w:rPr>
              <w:t>continuation</w:t>
            </w:r>
            <w:r>
              <w:rPr>
                <w:spacing w:val="-3"/>
                <w:sz w:val="24"/>
              </w:rPr>
              <w:t xml:space="preserve"> </w:t>
            </w:r>
            <w:r>
              <w:rPr>
                <w:sz w:val="24"/>
              </w:rPr>
              <w:t>of</w:t>
            </w:r>
            <w:r>
              <w:rPr>
                <w:spacing w:val="-4"/>
                <w:sz w:val="24"/>
              </w:rPr>
              <w:t xml:space="preserve"> </w:t>
            </w:r>
            <w:r>
              <w:rPr>
                <w:sz w:val="24"/>
              </w:rPr>
              <w:t>the old Roman Empire and in what ways it was a departure.</w:t>
            </w:r>
          </w:p>
        </w:tc>
      </w:tr>
    </w:tbl>
    <w:p w14:paraId="5A28A2A7" w14:textId="77777777" w:rsidR="00EB389E" w:rsidRDefault="00EB389E">
      <w:pPr>
        <w:rPr>
          <w:sz w:val="24"/>
        </w:rPr>
        <w:sectPr w:rsidR="00EB389E">
          <w:pgSz w:w="12240" w:h="15840"/>
          <w:pgMar w:top="1340" w:right="0" w:bottom="1260" w:left="0" w:header="585" w:footer="1063" w:gutter="0"/>
          <w:cols w:space="720"/>
        </w:sectPr>
      </w:pPr>
    </w:p>
    <w:p w14:paraId="5A28A2A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2AD" w14:textId="77777777">
        <w:trPr>
          <w:trHeight w:val="906"/>
        </w:trPr>
        <w:tc>
          <w:tcPr>
            <w:tcW w:w="1738" w:type="dxa"/>
            <w:tcBorders>
              <w:top w:val="single" w:sz="4" w:space="0" w:color="000000"/>
              <w:bottom w:val="single" w:sz="4" w:space="0" w:color="000000"/>
            </w:tcBorders>
          </w:tcPr>
          <w:p w14:paraId="5A28A2A9" w14:textId="77777777" w:rsidR="00EB389E" w:rsidRDefault="00EB389E">
            <w:pPr>
              <w:pStyle w:val="TableParagraph"/>
              <w:spacing w:before="39"/>
              <w:rPr>
                <w:sz w:val="24"/>
              </w:rPr>
            </w:pPr>
          </w:p>
          <w:p w14:paraId="5A28A2AA" w14:textId="77777777" w:rsidR="00EB389E" w:rsidRDefault="00872BA8">
            <w:pPr>
              <w:pStyle w:val="TableParagraph"/>
              <w:ind w:left="64"/>
              <w:rPr>
                <w:sz w:val="24"/>
              </w:rPr>
            </w:pPr>
            <w:r>
              <w:rPr>
                <w:spacing w:val="-2"/>
                <w:sz w:val="24"/>
              </w:rPr>
              <w:t>SS.912.W.2.4</w:t>
            </w:r>
          </w:p>
        </w:tc>
        <w:tc>
          <w:tcPr>
            <w:tcW w:w="7630" w:type="dxa"/>
            <w:tcBorders>
              <w:top w:val="single" w:sz="4" w:space="0" w:color="000000"/>
              <w:bottom w:val="single" w:sz="4" w:space="0" w:color="000000"/>
            </w:tcBorders>
          </w:tcPr>
          <w:p w14:paraId="5A28A2AB" w14:textId="77777777" w:rsidR="00EB389E" w:rsidRDefault="00EB389E">
            <w:pPr>
              <w:pStyle w:val="TableParagraph"/>
              <w:spacing w:before="20"/>
              <w:rPr>
                <w:sz w:val="24"/>
              </w:rPr>
            </w:pPr>
          </w:p>
          <w:p w14:paraId="5A28A2AC" w14:textId="77777777" w:rsidR="00EB389E" w:rsidRDefault="00872BA8">
            <w:pPr>
              <w:pStyle w:val="TableParagraph"/>
              <w:ind w:left="217"/>
              <w:rPr>
                <w:sz w:val="24"/>
              </w:rPr>
            </w:pPr>
            <w:r>
              <w:rPr>
                <w:sz w:val="24"/>
              </w:rPr>
              <w:t>Identify</w:t>
            </w:r>
            <w:r>
              <w:rPr>
                <w:spacing w:val="-2"/>
                <w:sz w:val="24"/>
              </w:rPr>
              <w:t xml:space="preserve"> </w:t>
            </w:r>
            <w:r>
              <w:rPr>
                <w:sz w:val="24"/>
              </w:rPr>
              <w:t>key</w:t>
            </w:r>
            <w:r>
              <w:rPr>
                <w:spacing w:val="-2"/>
                <w:sz w:val="24"/>
              </w:rPr>
              <w:t xml:space="preserve"> </w:t>
            </w:r>
            <w:r>
              <w:rPr>
                <w:sz w:val="24"/>
              </w:rPr>
              <w:t>figures</w:t>
            </w:r>
            <w:r>
              <w:rPr>
                <w:spacing w:val="-1"/>
                <w:sz w:val="24"/>
              </w:rPr>
              <w:t xml:space="preserve"> </w:t>
            </w:r>
            <w:r>
              <w:rPr>
                <w:sz w:val="24"/>
              </w:rPr>
              <w:t>associated</w:t>
            </w:r>
            <w:r>
              <w:rPr>
                <w:spacing w:val="-2"/>
                <w:sz w:val="24"/>
              </w:rPr>
              <w:t xml:space="preserve"> </w:t>
            </w:r>
            <w:r>
              <w:rPr>
                <w:sz w:val="24"/>
              </w:rPr>
              <w:t>with</w:t>
            </w:r>
            <w:r>
              <w:rPr>
                <w:spacing w:val="-1"/>
                <w:sz w:val="24"/>
              </w:rPr>
              <w:t xml:space="preserve"> </w:t>
            </w:r>
            <w:r>
              <w:rPr>
                <w:sz w:val="24"/>
              </w:rPr>
              <w:t>the</w:t>
            </w:r>
            <w:r>
              <w:rPr>
                <w:spacing w:val="-3"/>
                <w:sz w:val="24"/>
              </w:rPr>
              <w:t xml:space="preserve"> </w:t>
            </w:r>
            <w:r>
              <w:rPr>
                <w:sz w:val="24"/>
              </w:rPr>
              <w:t xml:space="preserve">Byzantine </w:t>
            </w:r>
            <w:r>
              <w:rPr>
                <w:spacing w:val="-2"/>
                <w:sz w:val="24"/>
              </w:rPr>
              <w:t>Empire.</w:t>
            </w:r>
          </w:p>
        </w:tc>
      </w:tr>
      <w:tr w:rsidR="00EB389E" w14:paraId="5A28A2B2" w14:textId="77777777">
        <w:trPr>
          <w:trHeight w:val="909"/>
        </w:trPr>
        <w:tc>
          <w:tcPr>
            <w:tcW w:w="1738" w:type="dxa"/>
            <w:tcBorders>
              <w:top w:val="single" w:sz="4" w:space="0" w:color="000000"/>
              <w:bottom w:val="single" w:sz="4" w:space="0" w:color="000000"/>
            </w:tcBorders>
          </w:tcPr>
          <w:p w14:paraId="5A28A2AE" w14:textId="77777777" w:rsidR="00EB389E" w:rsidRDefault="00EB389E">
            <w:pPr>
              <w:pStyle w:val="TableParagraph"/>
              <w:spacing w:before="39"/>
              <w:rPr>
                <w:sz w:val="24"/>
              </w:rPr>
            </w:pPr>
          </w:p>
          <w:p w14:paraId="5A28A2AF" w14:textId="77777777" w:rsidR="00EB389E" w:rsidRDefault="00872BA8">
            <w:pPr>
              <w:pStyle w:val="TableParagraph"/>
              <w:ind w:left="64"/>
              <w:rPr>
                <w:sz w:val="24"/>
              </w:rPr>
            </w:pPr>
            <w:r>
              <w:rPr>
                <w:spacing w:val="-2"/>
                <w:sz w:val="24"/>
              </w:rPr>
              <w:t>SS.912.W.2.5</w:t>
            </w:r>
          </w:p>
        </w:tc>
        <w:tc>
          <w:tcPr>
            <w:tcW w:w="7630" w:type="dxa"/>
            <w:tcBorders>
              <w:top w:val="single" w:sz="4" w:space="0" w:color="000000"/>
              <w:bottom w:val="single" w:sz="4" w:space="0" w:color="000000"/>
            </w:tcBorders>
          </w:tcPr>
          <w:p w14:paraId="5A28A2B0" w14:textId="77777777" w:rsidR="00EB389E" w:rsidRDefault="00EB389E">
            <w:pPr>
              <w:pStyle w:val="TableParagraph"/>
              <w:spacing w:before="22"/>
              <w:rPr>
                <w:sz w:val="24"/>
              </w:rPr>
            </w:pPr>
          </w:p>
          <w:p w14:paraId="5A28A2B1" w14:textId="77777777" w:rsidR="00EB389E" w:rsidRDefault="00872BA8">
            <w:pPr>
              <w:pStyle w:val="TableParagraph"/>
              <w:spacing w:before="1"/>
              <w:ind w:left="217"/>
              <w:rPr>
                <w:sz w:val="24"/>
              </w:rPr>
            </w:pPr>
            <w:r>
              <w:rPr>
                <w:sz w:val="24"/>
              </w:rPr>
              <w:t>Explain</w:t>
            </w:r>
            <w:r>
              <w:rPr>
                <w:spacing w:val="-2"/>
                <w:sz w:val="24"/>
              </w:rPr>
              <w:t xml:space="preserve"> </w:t>
            </w:r>
            <w:r>
              <w:rPr>
                <w:sz w:val="24"/>
              </w:rPr>
              <w:t>the</w:t>
            </w:r>
            <w:r>
              <w:rPr>
                <w:spacing w:val="-2"/>
                <w:sz w:val="24"/>
              </w:rPr>
              <w:t xml:space="preserve"> </w:t>
            </w:r>
            <w:r>
              <w:rPr>
                <w:sz w:val="24"/>
              </w:rPr>
              <w:t>contributions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Byzantine</w:t>
            </w:r>
            <w:r>
              <w:rPr>
                <w:spacing w:val="-2"/>
                <w:sz w:val="24"/>
              </w:rPr>
              <w:t xml:space="preserve"> Empire.</w:t>
            </w:r>
          </w:p>
        </w:tc>
      </w:tr>
      <w:tr w:rsidR="00EB389E" w14:paraId="5A28A2B8" w14:textId="77777777">
        <w:trPr>
          <w:trHeight w:val="1458"/>
        </w:trPr>
        <w:tc>
          <w:tcPr>
            <w:tcW w:w="1738" w:type="dxa"/>
            <w:tcBorders>
              <w:top w:val="single" w:sz="4" w:space="0" w:color="000000"/>
              <w:bottom w:val="single" w:sz="4" w:space="0" w:color="000000"/>
            </w:tcBorders>
          </w:tcPr>
          <w:p w14:paraId="5A28A2B3" w14:textId="77777777" w:rsidR="00EB389E" w:rsidRDefault="00EB389E">
            <w:pPr>
              <w:pStyle w:val="TableParagraph"/>
              <w:rPr>
                <w:sz w:val="24"/>
              </w:rPr>
            </w:pPr>
          </w:p>
          <w:p w14:paraId="5A28A2B4" w14:textId="77777777" w:rsidR="00EB389E" w:rsidRDefault="00EB389E">
            <w:pPr>
              <w:pStyle w:val="TableParagraph"/>
              <w:spacing w:before="39"/>
              <w:rPr>
                <w:sz w:val="24"/>
              </w:rPr>
            </w:pPr>
          </w:p>
          <w:p w14:paraId="5A28A2B5" w14:textId="77777777" w:rsidR="00EB389E" w:rsidRDefault="00872BA8">
            <w:pPr>
              <w:pStyle w:val="TableParagraph"/>
              <w:ind w:left="64"/>
              <w:rPr>
                <w:sz w:val="24"/>
              </w:rPr>
            </w:pPr>
            <w:r>
              <w:rPr>
                <w:spacing w:val="-2"/>
                <w:sz w:val="24"/>
              </w:rPr>
              <w:t>SS.912.W.2.6</w:t>
            </w:r>
          </w:p>
        </w:tc>
        <w:tc>
          <w:tcPr>
            <w:tcW w:w="7630" w:type="dxa"/>
            <w:tcBorders>
              <w:top w:val="single" w:sz="4" w:space="0" w:color="000000"/>
              <w:bottom w:val="single" w:sz="4" w:space="0" w:color="000000"/>
            </w:tcBorders>
          </w:tcPr>
          <w:p w14:paraId="5A28A2B6" w14:textId="77777777" w:rsidR="00EB389E" w:rsidRDefault="00EB389E">
            <w:pPr>
              <w:pStyle w:val="TableParagraph"/>
              <w:spacing w:before="20"/>
              <w:rPr>
                <w:sz w:val="24"/>
              </w:rPr>
            </w:pPr>
          </w:p>
          <w:p w14:paraId="5A28A2B7" w14:textId="77777777" w:rsidR="00EB389E" w:rsidRDefault="00872BA8">
            <w:pPr>
              <w:pStyle w:val="TableParagraph"/>
              <w:ind w:left="217"/>
              <w:rPr>
                <w:sz w:val="24"/>
              </w:rPr>
            </w:pPr>
            <w:r>
              <w:rPr>
                <w:sz w:val="24"/>
              </w:rPr>
              <w:t>Describe the causes and effects of the Iconoclast controversy of the 8th and 9th</w:t>
            </w:r>
            <w:r>
              <w:rPr>
                <w:spacing w:val="-4"/>
                <w:sz w:val="24"/>
              </w:rPr>
              <w:t xml:space="preserve"> </w:t>
            </w:r>
            <w:r>
              <w:rPr>
                <w:sz w:val="24"/>
              </w:rPr>
              <w:t>centuries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11th</w:t>
            </w:r>
            <w:r>
              <w:rPr>
                <w:spacing w:val="-4"/>
                <w:sz w:val="24"/>
              </w:rPr>
              <w:t xml:space="preserve"> </w:t>
            </w:r>
            <w:r>
              <w:rPr>
                <w:sz w:val="24"/>
              </w:rPr>
              <w:t>century</w:t>
            </w:r>
            <w:r>
              <w:rPr>
                <w:spacing w:val="-4"/>
                <w:sz w:val="24"/>
              </w:rPr>
              <w:t xml:space="preserve"> </w:t>
            </w:r>
            <w:r>
              <w:rPr>
                <w:sz w:val="24"/>
              </w:rPr>
              <w:t>Christian</w:t>
            </w:r>
            <w:r>
              <w:rPr>
                <w:spacing w:val="-4"/>
                <w:sz w:val="24"/>
              </w:rPr>
              <w:t xml:space="preserve"> </w:t>
            </w:r>
            <w:r>
              <w:rPr>
                <w:sz w:val="24"/>
              </w:rPr>
              <w:t>schism</w:t>
            </w:r>
            <w:r>
              <w:rPr>
                <w:spacing w:val="-4"/>
                <w:sz w:val="24"/>
              </w:rPr>
              <w:t xml:space="preserve"> </w:t>
            </w:r>
            <w:r>
              <w:rPr>
                <w:sz w:val="24"/>
              </w:rPr>
              <w:t>between</w:t>
            </w:r>
            <w:r>
              <w:rPr>
                <w:spacing w:val="-4"/>
                <w:sz w:val="24"/>
              </w:rPr>
              <w:t xml:space="preserve"> </w:t>
            </w:r>
            <w:r>
              <w:rPr>
                <w:sz w:val="24"/>
              </w:rPr>
              <w:t>the</w:t>
            </w:r>
            <w:r>
              <w:rPr>
                <w:spacing w:val="-3"/>
                <w:sz w:val="24"/>
              </w:rPr>
              <w:t xml:space="preserve"> </w:t>
            </w:r>
            <w:r>
              <w:rPr>
                <w:sz w:val="24"/>
              </w:rPr>
              <w:t>churches</w:t>
            </w:r>
            <w:r>
              <w:rPr>
                <w:spacing w:val="-2"/>
                <w:sz w:val="24"/>
              </w:rPr>
              <w:t xml:space="preserve"> </w:t>
            </w:r>
            <w:r>
              <w:rPr>
                <w:sz w:val="24"/>
              </w:rPr>
              <w:t>of Constantinople and Rome.</w:t>
            </w:r>
          </w:p>
        </w:tc>
      </w:tr>
      <w:tr w:rsidR="00EB389E" w14:paraId="5A28A2BE" w14:textId="77777777">
        <w:trPr>
          <w:trHeight w:val="1461"/>
        </w:trPr>
        <w:tc>
          <w:tcPr>
            <w:tcW w:w="1738" w:type="dxa"/>
            <w:tcBorders>
              <w:top w:val="single" w:sz="4" w:space="0" w:color="000000"/>
              <w:bottom w:val="single" w:sz="4" w:space="0" w:color="000000"/>
            </w:tcBorders>
          </w:tcPr>
          <w:p w14:paraId="5A28A2B9" w14:textId="77777777" w:rsidR="00EB389E" w:rsidRDefault="00EB389E">
            <w:pPr>
              <w:pStyle w:val="TableParagraph"/>
              <w:rPr>
                <w:sz w:val="24"/>
              </w:rPr>
            </w:pPr>
          </w:p>
          <w:p w14:paraId="5A28A2BA" w14:textId="77777777" w:rsidR="00EB389E" w:rsidRDefault="00EB389E">
            <w:pPr>
              <w:pStyle w:val="TableParagraph"/>
              <w:spacing w:before="39"/>
              <w:rPr>
                <w:sz w:val="24"/>
              </w:rPr>
            </w:pPr>
          </w:p>
          <w:p w14:paraId="5A28A2BB" w14:textId="77777777" w:rsidR="00EB389E" w:rsidRDefault="00872BA8">
            <w:pPr>
              <w:pStyle w:val="TableParagraph"/>
              <w:ind w:left="64"/>
              <w:rPr>
                <w:sz w:val="24"/>
              </w:rPr>
            </w:pPr>
            <w:r>
              <w:rPr>
                <w:spacing w:val="-2"/>
                <w:sz w:val="24"/>
              </w:rPr>
              <w:t>SS.912.W.2.7</w:t>
            </w:r>
          </w:p>
        </w:tc>
        <w:tc>
          <w:tcPr>
            <w:tcW w:w="7630" w:type="dxa"/>
            <w:tcBorders>
              <w:top w:val="single" w:sz="4" w:space="0" w:color="000000"/>
              <w:bottom w:val="single" w:sz="4" w:space="0" w:color="000000"/>
            </w:tcBorders>
          </w:tcPr>
          <w:p w14:paraId="5A28A2BC" w14:textId="77777777" w:rsidR="00EB389E" w:rsidRDefault="00EB389E">
            <w:pPr>
              <w:pStyle w:val="TableParagraph"/>
              <w:spacing w:before="22"/>
              <w:rPr>
                <w:sz w:val="24"/>
              </w:rPr>
            </w:pPr>
          </w:p>
          <w:p w14:paraId="5A28A2BD" w14:textId="77777777" w:rsidR="00EB389E" w:rsidRDefault="00872BA8">
            <w:pPr>
              <w:pStyle w:val="TableParagraph"/>
              <w:spacing w:before="1"/>
              <w:ind w:left="217"/>
              <w:rPr>
                <w:sz w:val="24"/>
              </w:rPr>
            </w:pPr>
            <w:r>
              <w:rPr>
                <w:sz w:val="24"/>
              </w:rPr>
              <w:t>Analyze causes (e.g., Justinian's Plague, ongoing attacks from the "barbarians,"</w:t>
            </w:r>
            <w:r>
              <w:rPr>
                <w:spacing w:val="-4"/>
                <w:sz w:val="24"/>
              </w:rPr>
              <w:t xml:space="preserve"> </w:t>
            </w:r>
            <w:r>
              <w:rPr>
                <w:sz w:val="24"/>
              </w:rPr>
              <w:t>the</w:t>
            </w:r>
            <w:r>
              <w:rPr>
                <w:spacing w:val="-5"/>
                <w:sz w:val="24"/>
              </w:rPr>
              <w:t xml:space="preserve"> </w:t>
            </w:r>
            <w:r>
              <w:rPr>
                <w:sz w:val="24"/>
              </w:rPr>
              <w:t>Crusades,</w:t>
            </w:r>
            <w:r>
              <w:rPr>
                <w:spacing w:val="-4"/>
                <w:sz w:val="24"/>
              </w:rPr>
              <w:t xml:space="preserve"> </w:t>
            </w:r>
            <w:r>
              <w:rPr>
                <w:sz w:val="24"/>
              </w:rPr>
              <w:t>internal</w:t>
            </w:r>
            <w:r>
              <w:rPr>
                <w:spacing w:val="-4"/>
                <w:sz w:val="24"/>
              </w:rPr>
              <w:t xml:space="preserve"> </w:t>
            </w:r>
            <w:r>
              <w:rPr>
                <w:sz w:val="24"/>
              </w:rPr>
              <w:t>political</w:t>
            </w:r>
            <w:r>
              <w:rPr>
                <w:spacing w:val="-4"/>
                <w:sz w:val="24"/>
              </w:rPr>
              <w:t xml:space="preserve"> </w:t>
            </w:r>
            <w:r>
              <w:rPr>
                <w:sz w:val="24"/>
              </w:rPr>
              <w:t>turmoil)</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decline</w:t>
            </w:r>
            <w:r>
              <w:rPr>
                <w:spacing w:val="-5"/>
                <w:sz w:val="24"/>
              </w:rPr>
              <w:t xml:space="preserve"> </w:t>
            </w:r>
            <w:r>
              <w:rPr>
                <w:sz w:val="24"/>
              </w:rPr>
              <w:t>of</w:t>
            </w:r>
            <w:r>
              <w:rPr>
                <w:spacing w:val="-5"/>
                <w:sz w:val="24"/>
              </w:rPr>
              <w:t xml:space="preserve"> </w:t>
            </w:r>
            <w:r>
              <w:rPr>
                <w:sz w:val="24"/>
              </w:rPr>
              <w:t>the Byzantine Empire.</w:t>
            </w:r>
          </w:p>
        </w:tc>
      </w:tr>
      <w:tr w:rsidR="00EB389E" w14:paraId="5A28A2C4" w14:textId="77777777">
        <w:trPr>
          <w:trHeight w:val="1458"/>
        </w:trPr>
        <w:tc>
          <w:tcPr>
            <w:tcW w:w="1738" w:type="dxa"/>
            <w:tcBorders>
              <w:top w:val="single" w:sz="4" w:space="0" w:color="000000"/>
              <w:bottom w:val="single" w:sz="4" w:space="0" w:color="000000"/>
            </w:tcBorders>
          </w:tcPr>
          <w:p w14:paraId="5A28A2BF" w14:textId="77777777" w:rsidR="00EB389E" w:rsidRDefault="00EB389E">
            <w:pPr>
              <w:pStyle w:val="TableParagraph"/>
              <w:rPr>
                <w:sz w:val="24"/>
              </w:rPr>
            </w:pPr>
          </w:p>
          <w:p w14:paraId="5A28A2C0" w14:textId="77777777" w:rsidR="00EB389E" w:rsidRDefault="00EB389E">
            <w:pPr>
              <w:pStyle w:val="TableParagraph"/>
              <w:spacing w:before="39"/>
              <w:rPr>
                <w:sz w:val="24"/>
              </w:rPr>
            </w:pPr>
          </w:p>
          <w:p w14:paraId="5A28A2C1" w14:textId="77777777" w:rsidR="00EB389E" w:rsidRDefault="00872BA8">
            <w:pPr>
              <w:pStyle w:val="TableParagraph"/>
              <w:ind w:left="64"/>
              <w:rPr>
                <w:sz w:val="24"/>
              </w:rPr>
            </w:pPr>
            <w:r>
              <w:rPr>
                <w:spacing w:val="-2"/>
                <w:sz w:val="24"/>
              </w:rPr>
              <w:t>SS.912.W.2.8</w:t>
            </w:r>
          </w:p>
        </w:tc>
        <w:tc>
          <w:tcPr>
            <w:tcW w:w="7630" w:type="dxa"/>
            <w:tcBorders>
              <w:top w:val="single" w:sz="4" w:space="0" w:color="000000"/>
              <w:bottom w:val="single" w:sz="4" w:space="0" w:color="000000"/>
            </w:tcBorders>
          </w:tcPr>
          <w:p w14:paraId="5A28A2C2" w14:textId="77777777" w:rsidR="00EB389E" w:rsidRDefault="00EB389E">
            <w:pPr>
              <w:pStyle w:val="TableParagraph"/>
              <w:spacing w:before="20"/>
              <w:rPr>
                <w:sz w:val="24"/>
              </w:rPr>
            </w:pPr>
          </w:p>
          <w:p w14:paraId="5A28A2C3" w14:textId="77777777" w:rsidR="00EB389E" w:rsidRDefault="00872BA8">
            <w:pPr>
              <w:pStyle w:val="TableParagraph"/>
              <w:ind w:left="217"/>
              <w:rPr>
                <w:sz w:val="24"/>
              </w:rPr>
            </w:pPr>
            <w:r>
              <w:rPr>
                <w:sz w:val="24"/>
              </w:rPr>
              <w:t>Describe the rise of the Ottoman Turks, the conquest of Constantinople in 1453</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subsequent</w:t>
            </w:r>
            <w:r>
              <w:rPr>
                <w:spacing w:val="-2"/>
                <w:sz w:val="24"/>
              </w:rPr>
              <w:t xml:space="preserve"> </w:t>
            </w:r>
            <w:r>
              <w:rPr>
                <w:sz w:val="24"/>
              </w:rPr>
              <w:t>growth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Ottoman</w:t>
            </w:r>
            <w:r>
              <w:rPr>
                <w:spacing w:val="-3"/>
                <w:sz w:val="24"/>
              </w:rPr>
              <w:t xml:space="preserve"> </w:t>
            </w:r>
            <w:r>
              <w:rPr>
                <w:sz w:val="24"/>
              </w:rPr>
              <w:t>empire</w:t>
            </w:r>
            <w:r>
              <w:rPr>
                <w:spacing w:val="-4"/>
                <w:sz w:val="24"/>
              </w:rPr>
              <w:t xml:space="preserve"> </w:t>
            </w:r>
            <w:r>
              <w:rPr>
                <w:sz w:val="24"/>
              </w:rPr>
              <w:t>under</w:t>
            </w:r>
            <w:r>
              <w:rPr>
                <w:spacing w:val="-4"/>
                <w:sz w:val="24"/>
              </w:rPr>
              <w:t xml:space="preserve"> </w:t>
            </w:r>
            <w:r>
              <w:rPr>
                <w:sz w:val="24"/>
              </w:rPr>
              <w:t>the</w:t>
            </w:r>
            <w:r>
              <w:rPr>
                <w:spacing w:val="-4"/>
                <w:sz w:val="24"/>
              </w:rPr>
              <w:t xml:space="preserve"> </w:t>
            </w:r>
            <w:r>
              <w:rPr>
                <w:sz w:val="24"/>
              </w:rPr>
              <w:t>sultanate including Mehmet the Conqueror and Suleyman the Magnificent.</w:t>
            </w:r>
          </w:p>
        </w:tc>
      </w:tr>
      <w:tr w:rsidR="00EB389E" w14:paraId="5A28A2C9" w14:textId="77777777">
        <w:trPr>
          <w:trHeight w:val="1185"/>
        </w:trPr>
        <w:tc>
          <w:tcPr>
            <w:tcW w:w="1738" w:type="dxa"/>
            <w:tcBorders>
              <w:top w:val="single" w:sz="4" w:space="0" w:color="000000"/>
              <w:bottom w:val="single" w:sz="4" w:space="0" w:color="000000"/>
            </w:tcBorders>
          </w:tcPr>
          <w:p w14:paraId="5A28A2C5" w14:textId="77777777" w:rsidR="00EB389E" w:rsidRDefault="00EB389E">
            <w:pPr>
              <w:pStyle w:val="TableParagraph"/>
              <w:spacing w:before="178"/>
              <w:rPr>
                <w:sz w:val="24"/>
              </w:rPr>
            </w:pPr>
          </w:p>
          <w:p w14:paraId="5A28A2C6" w14:textId="77777777" w:rsidR="00EB389E" w:rsidRDefault="00872BA8">
            <w:pPr>
              <w:pStyle w:val="TableParagraph"/>
              <w:spacing w:before="1"/>
              <w:ind w:left="64"/>
              <w:rPr>
                <w:sz w:val="24"/>
              </w:rPr>
            </w:pPr>
            <w:r>
              <w:rPr>
                <w:spacing w:val="-2"/>
                <w:sz w:val="24"/>
              </w:rPr>
              <w:t>SS.912.W.2.9</w:t>
            </w:r>
          </w:p>
        </w:tc>
        <w:tc>
          <w:tcPr>
            <w:tcW w:w="7630" w:type="dxa"/>
            <w:tcBorders>
              <w:top w:val="single" w:sz="4" w:space="0" w:color="000000"/>
              <w:bottom w:val="single" w:sz="4" w:space="0" w:color="000000"/>
            </w:tcBorders>
          </w:tcPr>
          <w:p w14:paraId="5A28A2C7" w14:textId="77777777" w:rsidR="00EB389E" w:rsidRDefault="00EB389E">
            <w:pPr>
              <w:pStyle w:val="TableParagraph"/>
              <w:spacing w:before="22"/>
              <w:rPr>
                <w:sz w:val="24"/>
              </w:rPr>
            </w:pPr>
          </w:p>
          <w:p w14:paraId="5A28A2C8" w14:textId="77777777" w:rsidR="00EB389E" w:rsidRDefault="00872BA8">
            <w:pPr>
              <w:pStyle w:val="TableParagraph"/>
              <w:spacing w:before="1"/>
              <w:ind w:left="217" w:right="129"/>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collapse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Western</w:t>
            </w:r>
            <w:r>
              <w:rPr>
                <w:spacing w:val="-1"/>
                <w:sz w:val="24"/>
              </w:rPr>
              <w:t xml:space="preserve"> </w:t>
            </w:r>
            <w:r>
              <w:rPr>
                <w:sz w:val="24"/>
              </w:rPr>
              <w:t>Roman</w:t>
            </w:r>
            <w:r>
              <w:rPr>
                <w:spacing w:val="-3"/>
                <w:sz w:val="24"/>
              </w:rPr>
              <w:t xml:space="preserve"> </w:t>
            </w:r>
            <w:r>
              <w:rPr>
                <w:sz w:val="24"/>
              </w:rPr>
              <w:t>Empire</w:t>
            </w:r>
            <w:r>
              <w:rPr>
                <w:spacing w:val="-4"/>
                <w:sz w:val="24"/>
              </w:rPr>
              <w:t xml:space="preserve"> </w:t>
            </w:r>
            <w:r>
              <w:rPr>
                <w:sz w:val="24"/>
              </w:rPr>
              <w:t xml:space="preserve">on </w:t>
            </w:r>
            <w:r>
              <w:rPr>
                <w:spacing w:val="-2"/>
                <w:sz w:val="24"/>
              </w:rPr>
              <w:t>Europe.</w:t>
            </w:r>
          </w:p>
        </w:tc>
      </w:tr>
      <w:tr w:rsidR="00EB389E" w14:paraId="5A28A2CF" w14:textId="77777777">
        <w:trPr>
          <w:trHeight w:val="1458"/>
        </w:trPr>
        <w:tc>
          <w:tcPr>
            <w:tcW w:w="1738" w:type="dxa"/>
            <w:tcBorders>
              <w:top w:val="single" w:sz="4" w:space="0" w:color="000000"/>
              <w:bottom w:val="single" w:sz="4" w:space="0" w:color="000000"/>
            </w:tcBorders>
          </w:tcPr>
          <w:p w14:paraId="5A28A2CA" w14:textId="77777777" w:rsidR="00EB389E" w:rsidRDefault="00EB389E">
            <w:pPr>
              <w:pStyle w:val="TableParagraph"/>
              <w:rPr>
                <w:sz w:val="24"/>
              </w:rPr>
            </w:pPr>
          </w:p>
          <w:p w14:paraId="5A28A2CB" w14:textId="77777777" w:rsidR="00EB389E" w:rsidRDefault="00EB389E">
            <w:pPr>
              <w:pStyle w:val="TableParagraph"/>
              <w:spacing w:before="39"/>
              <w:rPr>
                <w:sz w:val="24"/>
              </w:rPr>
            </w:pPr>
          </w:p>
          <w:p w14:paraId="5A28A2CC" w14:textId="77777777" w:rsidR="00EB389E" w:rsidRDefault="00872BA8">
            <w:pPr>
              <w:pStyle w:val="TableParagraph"/>
              <w:ind w:left="64"/>
              <w:rPr>
                <w:sz w:val="24"/>
              </w:rPr>
            </w:pPr>
            <w:r>
              <w:rPr>
                <w:spacing w:val="-2"/>
                <w:sz w:val="24"/>
              </w:rPr>
              <w:t>SS.912.W.2.10</w:t>
            </w:r>
          </w:p>
        </w:tc>
        <w:tc>
          <w:tcPr>
            <w:tcW w:w="7630" w:type="dxa"/>
            <w:tcBorders>
              <w:top w:val="single" w:sz="4" w:space="0" w:color="000000"/>
              <w:bottom w:val="single" w:sz="4" w:space="0" w:color="000000"/>
            </w:tcBorders>
          </w:tcPr>
          <w:p w14:paraId="5A28A2CD" w14:textId="77777777" w:rsidR="00EB389E" w:rsidRDefault="00EB389E">
            <w:pPr>
              <w:pStyle w:val="TableParagraph"/>
              <w:spacing w:before="20"/>
              <w:rPr>
                <w:sz w:val="24"/>
              </w:rPr>
            </w:pPr>
          </w:p>
          <w:p w14:paraId="5A28A2CE" w14:textId="77777777" w:rsidR="00EB389E" w:rsidRDefault="00872BA8">
            <w:pPr>
              <w:pStyle w:val="TableParagraph"/>
              <w:ind w:left="217" w:right="129"/>
              <w:rPr>
                <w:sz w:val="24"/>
              </w:rPr>
            </w:pPr>
            <w:r>
              <w:rPr>
                <w:sz w:val="24"/>
              </w:rPr>
              <w:t>Describe</w:t>
            </w:r>
            <w:r>
              <w:rPr>
                <w:spacing w:val="-4"/>
                <w:sz w:val="24"/>
              </w:rPr>
              <w:t xml:space="preserve"> </w:t>
            </w:r>
            <w:r>
              <w:rPr>
                <w:sz w:val="24"/>
              </w:rPr>
              <w:t>the</w:t>
            </w:r>
            <w:r>
              <w:rPr>
                <w:spacing w:val="-4"/>
                <w:sz w:val="24"/>
              </w:rPr>
              <w:t xml:space="preserve"> </w:t>
            </w:r>
            <w:r>
              <w:rPr>
                <w:sz w:val="24"/>
              </w:rPr>
              <w:t>orders</w:t>
            </w:r>
            <w:r>
              <w:rPr>
                <w:spacing w:val="-3"/>
                <w:sz w:val="24"/>
              </w:rPr>
              <w:t xml:space="preserve"> </w:t>
            </w:r>
            <w:r>
              <w:rPr>
                <w:sz w:val="24"/>
              </w:rPr>
              <w:t>of</w:t>
            </w:r>
            <w:r>
              <w:rPr>
                <w:spacing w:val="-4"/>
                <w:sz w:val="24"/>
              </w:rPr>
              <w:t xml:space="preserve"> </w:t>
            </w:r>
            <w:r>
              <w:rPr>
                <w:sz w:val="24"/>
              </w:rPr>
              <w:t>medieval</w:t>
            </w:r>
            <w:r>
              <w:rPr>
                <w:spacing w:val="-3"/>
                <w:sz w:val="24"/>
              </w:rPr>
              <w:t xml:space="preserve"> </w:t>
            </w:r>
            <w:r>
              <w:rPr>
                <w:sz w:val="24"/>
              </w:rPr>
              <w:t>social</w:t>
            </w:r>
            <w:r>
              <w:rPr>
                <w:spacing w:val="-3"/>
                <w:sz w:val="24"/>
              </w:rPr>
              <w:t xml:space="preserve"> </w:t>
            </w:r>
            <w:r>
              <w:rPr>
                <w:sz w:val="24"/>
              </w:rPr>
              <w:t>hierarchy,</w:t>
            </w:r>
            <w:r>
              <w:rPr>
                <w:spacing w:val="-1"/>
                <w:sz w:val="24"/>
              </w:rPr>
              <w:t xml:space="preserve"> </w:t>
            </w:r>
            <w:r>
              <w:rPr>
                <w:sz w:val="24"/>
              </w:rPr>
              <w:t>the</w:t>
            </w:r>
            <w:r>
              <w:rPr>
                <w:spacing w:val="-4"/>
                <w:sz w:val="24"/>
              </w:rPr>
              <w:t xml:space="preserve"> </w:t>
            </w:r>
            <w:r>
              <w:rPr>
                <w:sz w:val="24"/>
              </w:rPr>
              <w:t>changing</w:t>
            </w:r>
            <w:r>
              <w:rPr>
                <w:spacing w:val="-3"/>
                <w:sz w:val="24"/>
              </w:rPr>
              <w:t xml:space="preserve"> </w:t>
            </w:r>
            <w:r>
              <w:rPr>
                <w:sz w:val="24"/>
              </w:rPr>
              <w:t>role</w:t>
            </w:r>
            <w:r>
              <w:rPr>
                <w:spacing w:val="-4"/>
                <w:sz w:val="24"/>
              </w:rPr>
              <w:t xml:space="preserve"> </w:t>
            </w:r>
            <w:r>
              <w:rPr>
                <w:sz w:val="24"/>
              </w:rPr>
              <w:t>of</w:t>
            </w:r>
            <w:r>
              <w:rPr>
                <w:spacing w:val="-4"/>
                <w:sz w:val="24"/>
              </w:rPr>
              <w:t xml:space="preserve"> </w:t>
            </w:r>
            <w:r>
              <w:rPr>
                <w:sz w:val="24"/>
              </w:rPr>
              <w:t>the Church, the emergence of feudalism and the development of private property as a distinguishing feature of Western Civilization.</w:t>
            </w:r>
          </w:p>
        </w:tc>
      </w:tr>
      <w:tr w:rsidR="00EB389E" w14:paraId="5A28A2D4" w14:textId="77777777">
        <w:trPr>
          <w:trHeight w:val="909"/>
        </w:trPr>
        <w:tc>
          <w:tcPr>
            <w:tcW w:w="1738" w:type="dxa"/>
            <w:tcBorders>
              <w:top w:val="single" w:sz="4" w:space="0" w:color="000000"/>
              <w:bottom w:val="single" w:sz="4" w:space="0" w:color="000000"/>
            </w:tcBorders>
          </w:tcPr>
          <w:p w14:paraId="5A28A2D0" w14:textId="77777777" w:rsidR="00EB389E" w:rsidRDefault="00EB389E">
            <w:pPr>
              <w:pStyle w:val="TableParagraph"/>
              <w:spacing w:before="39"/>
              <w:rPr>
                <w:sz w:val="24"/>
              </w:rPr>
            </w:pPr>
          </w:p>
          <w:p w14:paraId="5A28A2D1" w14:textId="77777777" w:rsidR="00EB389E" w:rsidRDefault="00872BA8">
            <w:pPr>
              <w:pStyle w:val="TableParagraph"/>
              <w:ind w:left="64"/>
              <w:rPr>
                <w:sz w:val="24"/>
              </w:rPr>
            </w:pPr>
            <w:r>
              <w:rPr>
                <w:spacing w:val="-2"/>
                <w:sz w:val="24"/>
              </w:rPr>
              <w:t>SS.912.W.2.11</w:t>
            </w:r>
          </w:p>
        </w:tc>
        <w:tc>
          <w:tcPr>
            <w:tcW w:w="7630" w:type="dxa"/>
            <w:tcBorders>
              <w:top w:val="single" w:sz="4" w:space="0" w:color="000000"/>
              <w:bottom w:val="single" w:sz="4" w:space="0" w:color="000000"/>
            </w:tcBorders>
          </w:tcPr>
          <w:p w14:paraId="5A28A2D2" w14:textId="77777777" w:rsidR="00EB389E" w:rsidRDefault="00EB389E">
            <w:pPr>
              <w:pStyle w:val="TableParagraph"/>
              <w:spacing w:before="22"/>
              <w:rPr>
                <w:sz w:val="24"/>
              </w:rPr>
            </w:pPr>
          </w:p>
          <w:p w14:paraId="5A28A2D3" w14:textId="77777777" w:rsidR="00EB389E" w:rsidRDefault="00872BA8">
            <w:pPr>
              <w:pStyle w:val="TableParagraph"/>
              <w:spacing w:before="1"/>
              <w:ind w:left="217"/>
              <w:rPr>
                <w:sz w:val="24"/>
              </w:rPr>
            </w:pPr>
            <w:r>
              <w:rPr>
                <w:sz w:val="24"/>
              </w:rPr>
              <w:t>Describe</w:t>
            </w:r>
            <w:r>
              <w:rPr>
                <w:spacing w:val="-5"/>
                <w:sz w:val="24"/>
              </w:rPr>
              <w:t xml:space="preserve"> </w:t>
            </w:r>
            <w:r>
              <w:rPr>
                <w:sz w:val="24"/>
              </w:rPr>
              <w:t>the</w:t>
            </w:r>
            <w:r>
              <w:rPr>
                <w:spacing w:val="-2"/>
                <w:sz w:val="24"/>
              </w:rPr>
              <w:t xml:space="preserve"> </w:t>
            </w:r>
            <w:r>
              <w:rPr>
                <w:sz w:val="24"/>
              </w:rPr>
              <w:t>rise</w:t>
            </w:r>
            <w:r>
              <w:rPr>
                <w:spacing w:val="-3"/>
                <w:sz w:val="24"/>
              </w:rPr>
              <w:t xml:space="preserve"> </w:t>
            </w:r>
            <w:r>
              <w:rPr>
                <w:sz w:val="24"/>
              </w:rPr>
              <w:t>and</w:t>
            </w:r>
            <w:r>
              <w:rPr>
                <w:spacing w:val="1"/>
                <w:sz w:val="24"/>
              </w:rPr>
              <w:t xml:space="preserve"> </w:t>
            </w:r>
            <w:r>
              <w:rPr>
                <w:sz w:val="24"/>
              </w:rPr>
              <w:t>achievements</w:t>
            </w:r>
            <w:r>
              <w:rPr>
                <w:spacing w:val="-2"/>
                <w:sz w:val="24"/>
              </w:rPr>
              <w:t xml:space="preserve"> </w:t>
            </w:r>
            <w:r>
              <w:rPr>
                <w:sz w:val="24"/>
              </w:rPr>
              <w:t>of</w:t>
            </w:r>
            <w:r>
              <w:rPr>
                <w:spacing w:val="-2"/>
                <w:sz w:val="24"/>
              </w:rPr>
              <w:t xml:space="preserve"> </w:t>
            </w:r>
            <w:r>
              <w:rPr>
                <w:sz w:val="24"/>
              </w:rPr>
              <w:t>significant</w:t>
            </w:r>
            <w:r>
              <w:rPr>
                <w:spacing w:val="-2"/>
                <w:sz w:val="24"/>
              </w:rPr>
              <w:t xml:space="preserve"> </w:t>
            </w:r>
            <w:r>
              <w:rPr>
                <w:sz w:val="24"/>
              </w:rPr>
              <w:t>rulers</w:t>
            </w:r>
            <w:r>
              <w:rPr>
                <w:spacing w:val="-1"/>
                <w:sz w:val="24"/>
              </w:rPr>
              <w:t xml:space="preserve"> </w:t>
            </w:r>
            <w:r>
              <w:rPr>
                <w:sz w:val="24"/>
              </w:rPr>
              <w:t>in</w:t>
            </w:r>
            <w:r>
              <w:rPr>
                <w:spacing w:val="-2"/>
                <w:sz w:val="24"/>
              </w:rPr>
              <w:t xml:space="preserve"> </w:t>
            </w:r>
            <w:r>
              <w:rPr>
                <w:sz w:val="24"/>
              </w:rPr>
              <w:t>medieval</w:t>
            </w:r>
            <w:r>
              <w:rPr>
                <w:spacing w:val="-1"/>
                <w:sz w:val="24"/>
              </w:rPr>
              <w:t xml:space="preserve"> </w:t>
            </w:r>
            <w:r>
              <w:rPr>
                <w:spacing w:val="-2"/>
                <w:sz w:val="24"/>
              </w:rPr>
              <w:t>Europe.</w:t>
            </w:r>
          </w:p>
        </w:tc>
      </w:tr>
      <w:tr w:rsidR="00EB389E" w14:paraId="5A28A2DA" w14:textId="77777777">
        <w:trPr>
          <w:trHeight w:val="1458"/>
        </w:trPr>
        <w:tc>
          <w:tcPr>
            <w:tcW w:w="1738" w:type="dxa"/>
            <w:tcBorders>
              <w:top w:val="single" w:sz="4" w:space="0" w:color="000000"/>
              <w:bottom w:val="single" w:sz="4" w:space="0" w:color="000000"/>
            </w:tcBorders>
          </w:tcPr>
          <w:p w14:paraId="5A28A2D5" w14:textId="77777777" w:rsidR="00EB389E" w:rsidRDefault="00EB389E">
            <w:pPr>
              <w:pStyle w:val="TableParagraph"/>
              <w:rPr>
                <w:sz w:val="24"/>
              </w:rPr>
            </w:pPr>
          </w:p>
          <w:p w14:paraId="5A28A2D6" w14:textId="77777777" w:rsidR="00EB389E" w:rsidRDefault="00EB389E">
            <w:pPr>
              <w:pStyle w:val="TableParagraph"/>
              <w:spacing w:before="39"/>
              <w:rPr>
                <w:sz w:val="24"/>
              </w:rPr>
            </w:pPr>
          </w:p>
          <w:p w14:paraId="5A28A2D7" w14:textId="77777777" w:rsidR="00EB389E" w:rsidRDefault="00872BA8">
            <w:pPr>
              <w:pStyle w:val="TableParagraph"/>
              <w:ind w:left="64"/>
              <w:rPr>
                <w:sz w:val="24"/>
              </w:rPr>
            </w:pPr>
            <w:r>
              <w:rPr>
                <w:spacing w:val="-2"/>
                <w:sz w:val="24"/>
              </w:rPr>
              <w:t>SS.912.W.2.12</w:t>
            </w:r>
          </w:p>
        </w:tc>
        <w:tc>
          <w:tcPr>
            <w:tcW w:w="7630" w:type="dxa"/>
            <w:tcBorders>
              <w:top w:val="single" w:sz="4" w:space="0" w:color="000000"/>
              <w:bottom w:val="single" w:sz="4" w:space="0" w:color="000000"/>
            </w:tcBorders>
          </w:tcPr>
          <w:p w14:paraId="5A28A2D8" w14:textId="77777777" w:rsidR="00EB389E" w:rsidRDefault="00EB389E">
            <w:pPr>
              <w:pStyle w:val="TableParagraph"/>
              <w:spacing w:before="20"/>
              <w:rPr>
                <w:sz w:val="24"/>
              </w:rPr>
            </w:pPr>
          </w:p>
          <w:p w14:paraId="5A28A2D9" w14:textId="416CB6BB" w:rsidR="00EB389E" w:rsidRDefault="00872BA8">
            <w:pPr>
              <w:pStyle w:val="TableParagraph"/>
              <w:ind w:left="217" w:right="156"/>
              <w:jc w:val="both"/>
              <w:rPr>
                <w:sz w:val="24"/>
              </w:rPr>
            </w:pPr>
            <w:r>
              <w:rPr>
                <w:sz w:val="24"/>
              </w:rPr>
              <w:t>Recognize</w:t>
            </w:r>
            <w:r>
              <w:rPr>
                <w:spacing w:val="-3"/>
                <w:sz w:val="24"/>
              </w:rPr>
              <w:t xml:space="preserve"> </w:t>
            </w:r>
            <w:r>
              <w:rPr>
                <w:sz w:val="24"/>
              </w:rPr>
              <w:t>the</w:t>
            </w:r>
            <w:r>
              <w:rPr>
                <w:spacing w:val="-3"/>
                <w:sz w:val="24"/>
              </w:rPr>
              <w:t xml:space="preserve"> </w:t>
            </w:r>
            <w:r>
              <w:rPr>
                <w:sz w:val="24"/>
              </w:rPr>
              <w:t>importance</w:t>
            </w:r>
            <w:r>
              <w:rPr>
                <w:spacing w:val="-3"/>
                <w:sz w:val="24"/>
              </w:rPr>
              <w:t xml:space="preserve"> </w:t>
            </w:r>
            <w:r>
              <w:rPr>
                <w:sz w:val="24"/>
              </w:rPr>
              <w:t>of</w:t>
            </w:r>
            <w:r>
              <w:rPr>
                <w:spacing w:val="-3"/>
                <w:sz w:val="24"/>
              </w:rPr>
              <w:t xml:space="preserve"> </w:t>
            </w:r>
            <w:r>
              <w:rPr>
                <w:sz w:val="24"/>
              </w:rPr>
              <w:t>Christian</w:t>
            </w:r>
            <w:r>
              <w:rPr>
                <w:spacing w:val="-2"/>
                <w:sz w:val="24"/>
              </w:rPr>
              <w:t xml:space="preserve"> </w:t>
            </w:r>
            <w:r>
              <w:rPr>
                <w:sz w:val="24"/>
              </w:rPr>
              <w:t>monasteries</w:t>
            </w:r>
            <w:r>
              <w:rPr>
                <w:spacing w:val="-2"/>
                <w:sz w:val="24"/>
              </w:rPr>
              <w:t xml:space="preserve"> </w:t>
            </w:r>
            <w:r>
              <w:rPr>
                <w:sz w:val="24"/>
              </w:rPr>
              <w:t>and</w:t>
            </w:r>
            <w:r>
              <w:rPr>
                <w:spacing w:val="-2"/>
                <w:sz w:val="24"/>
              </w:rPr>
              <w:t xml:space="preserve"> </w:t>
            </w:r>
            <w:r>
              <w:rPr>
                <w:sz w:val="24"/>
              </w:rPr>
              <w:t>convents</w:t>
            </w:r>
            <w:r>
              <w:rPr>
                <w:spacing w:val="-2"/>
                <w:sz w:val="24"/>
              </w:rPr>
              <w:t xml:space="preserve"> </w:t>
            </w:r>
            <w:r>
              <w:rPr>
                <w:sz w:val="24"/>
              </w:rPr>
              <w:t>as centers of</w:t>
            </w:r>
            <w:r>
              <w:rPr>
                <w:spacing w:val="-6"/>
                <w:sz w:val="24"/>
              </w:rPr>
              <w:t xml:space="preserve"> </w:t>
            </w:r>
            <w:r>
              <w:rPr>
                <w:sz w:val="24"/>
              </w:rPr>
              <w:t>education,</w:t>
            </w:r>
            <w:r>
              <w:rPr>
                <w:spacing w:val="-5"/>
                <w:sz w:val="24"/>
              </w:rPr>
              <w:t xml:space="preserve"> </w:t>
            </w:r>
            <w:r>
              <w:rPr>
                <w:sz w:val="24"/>
              </w:rPr>
              <w:t>charitable</w:t>
            </w:r>
            <w:r>
              <w:rPr>
                <w:spacing w:val="-4"/>
                <w:sz w:val="24"/>
              </w:rPr>
              <w:t xml:space="preserve"> </w:t>
            </w:r>
            <w:r>
              <w:rPr>
                <w:sz w:val="24"/>
              </w:rPr>
              <w:t>and</w:t>
            </w:r>
            <w:r>
              <w:rPr>
                <w:spacing w:val="-5"/>
                <w:sz w:val="24"/>
              </w:rPr>
              <w:t xml:space="preserve"> </w:t>
            </w:r>
            <w:r>
              <w:rPr>
                <w:sz w:val="24"/>
              </w:rPr>
              <w:t>missionary</w:t>
            </w:r>
            <w:r>
              <w:rPr>
                <w:spacing w:val="-5"/>
                <w:sz w:val="24"/>
              </w:rPr>
              <w:t xml:space="preserve"> </w:t>
            </w:r>
            <w:r>
              <w:rPr>
                <w:sz w:val="24"/>
              </w:rPr>
              <w:t>activity,</w:t>
            </w:r>
            <w:r>
              <w:rPr>
                <w:spacing w:val="-5"/>
                <w:sz w:val="24"/>
              </w:rPr>
              <w:t xml:space="preserve"> </w:t>
            </w:r>
            <w:r>
              <w:rPr>
                <w:sz w:val="24"/>
              </w:rPr>
              <w:t>economic</w:t>
            </w:r>
            <w:r>
              <w:rPr>
                <w:spacing w:val="-6"/>
                <w:sz w:val="24"/>
              </w:rPr>
              <w:t xml:space="preserve"> </w:t>
            </w:r>
            <w:r>
              <w:rPr>
                <w:sz w:val="24"/>
              </w:rPr>
              <w:t>productivity</w:t>
            </w:r>
            <w:r w:rsidR="00DA3057" w:rsidRPr="00D91306">
              <w:rPr>
                <w:color w:val="000000" w:themeColor="text1"/>
                <w:sz w:val="24"/>
              </w:rPr>
              <w:t>,</w:t>
            </w:r>
            <w:r w:rsidR="00DA3057" w:rsidRPr="004012D5">
              <w:rPr>
                <w:strike/>
                <w:color w:val="FF0000"/>
                <w:sz w:val="24"/>
              </w:rPr>
              <w:t xml:space="preserve"> </w:t>
            </w:r>
            <w:r>
              <w:rPr>
                <w:spacing w:val="-5"/>
                <w:sz w:val="24"/>
              </w:rPr>
              <w:t xml:space="preserve"> </w:t>
            </w:r>
            <w:r>
              <w:rPr>
                <w:sz w:val="24"/>
              </w:rPr>
              <w:t>and political power.</w:t>
            </w:r>
          </w:p>
        </w:tc>
      </w:tr>
      <w:tr w:rsidR="00EB389E" w14:paraId="5A28A2E0" w14:textId="77777777">
        <w:trPr>
          <w:trHeight w:val="1461"/>
        </w:trPr>
        <w:tc>
          <w:tcPr>
            <w:tcW w:w="1738" w:type="dxa"/>
            <w:tcBorders>
              <w:top w:val="single" w:sz="4" w:space="0" w:color="000000"/>
              <w:bottom w:val="single" w:sz="4" w:space="0" w:color="000000"/>
            </w:tcBorders>
          </w:tcPr>
          <w:p w14:paraId="5A28A2DB" w14:textId="77777777" w:rsidR="00EB389E" w:rsidRDefault="00EB389E">
            <w:pPr>
              <w:pStyle w:val="TableParagraph"/>
              <w:rPr>
                <w:sz w:val="24"/>
              </w:rPr>
            </w:pPr>
          </w:p>
          <w:p w14:paraId="5A28A2DC" w14:textId="77777777" w:rsidR="00EB389E" w:rsidRDefault="00EB389E">
            <w:pPr>
              <w:pStyle w:val="TableParagraph"/>
              <w:spacing w:before="39"/>
              <w:rPr>
                <w:sz w:val="24"/>
              </w:rPr>
            </w:pPr>
          </w:p>
          <w:p w14:paraId="5A28A2DD" w14:textId="77777777" w:rsidR="00EB389E" w:rsidRDefault="00872BA8">
            <w:pPr>
              <w:pStyle w:val="TableParagraph"/>
              <w:ind w:left="64"/>
              <w:rPr>
                <w:sz w:val="24"/>
              </w:rPr>
            </w:pPr>
            <w:r>
              <w:rPr>
                <w:spacing w:val="-2"/>
                <w:sz w:val="24"/>
              </w:rPr>
              <w:t>SS.912.W.2.13</w:t>
            </w:r>
          </w:p>
        </w:tc>
        <w:tc>
          <w:tcPr>
            <w:tcW w:w="7630" w:type="dxa"/>
            <w:tcBorders>
              <w:top w:val="single" w:sz="4" w:space="0" w:color="000000"/>
              <w:bottom w:val="single" w:sz="4" w:space="0" w:color="000000"/>
            </w:tcBorders>
          </w:tcPr>
          <w:p w14:paraId="5A28A2DE" w14:textId="77777777" w:rsidR="00EB389E" w:rsidRDefault="00EB389E">
            <w:pPr>
              <w:pStyle w:val="TableParagraph"/>
              <w:spacing w:before="22"/>
              <w:rPr>
                <w:sz w:val="24"/>
              </w:rPr>
            </w:pPr>
          </w:p>
          <w:p w14:paraId="5A28A2DF" w14:textId="77777777" w:rsidR="00EB389E" w:rsidRDefault="00872BA8">
            <w:pPr>
              <w:pStyle w:val="TableParagraph"/>
              <w:spacing w:before="1"/>
              <w:ind w:left="218"/>
              <w:rPr>
                <w:sz w:val="24"/>
              </w:rPr>
            </w:pPr>
            <w:r>
              <w:rPr>
                <w:sz w:val="24"/>
              </w:rPr>
              <w:t>Explain</w:t>
            </w:r>
            <w:r>
              <w:rPr>
                <w:spacing w:val="-4"/>
                <w:sz w:val="24"/>
              </w:rPr>
              <w:t xml:space="preserve"> </w:t>
            </w:r>
            <w:r>
              <w:rPr>
                <w:sz w:val="24"/>
              </w:rPr>
              <w:t>how</w:t>
            </w:r>
            <w:r>
              <w:rPr>
                <w:spacing w:val="-5"/>
                <w:sz w:val="24"/>
              </w:rPr>
              <w:t xml:space="preserve"> </w:t>
            </w:r>
            <w:r>
              <w:rPr>
                <w:sz w:val="24"/>
              </w:rPr>
              <w:t>Western</w:t>
            </w:r>
            <w:r>
              <w:rPr>
                <w:spacing w:val="-3"/>
                <w:sz w:val="24"/>
              </w:rPr>
              <w:t xml:space="preserve"> </w:t>
            </w:r>
            <w:r>
              <w:rPr>
                <w:sz w:val="24"/>
              </w:rPr>
              <w:t>civilization</w:t>
            </w:r>
            <w:r>
              <w:rPr>
                <w:spacing w:val="-4"/>
                <w:sz w:val="24"/>
              </w:rPr>
              <w:t xml:space="preserve"> </w:t>
            </w:r>
            <w:r>
              <w:rPr>
                <w:sz w:val="24"/>
              </w:rPr>
              <w:t>arose</w:t>
            </w:r>
            <w:r>
              <w:rPr>
                <w:spacing w:val="-5"/>
                <w:sz w:val="24"/>
              </w:rPr>
              <w:t xml:space="preserve"> </w:t>
            </w:r>
            <w:r>
              <w:rPr>
                <w:sz w:val="24"/>
              </w:rPr>
              <w:t>from</w:t>
            </w:r>
            <w:r>
              <w:rPr>
                <w:spacing w:val="-3"/>
                <w:sz w:val="24"/>
              </w:rPr>
              <w:t xml:space="preserve"> </w:t>
            </w:r>
            <w:r>
              <w:rPr>
                <w:sz w:val="24"/>
              </w:rPr>
              <w:t>a</w:t>
            </w:r>
            <w:r>
              <w:rPr>
                <w:spacing w:val="-5"/>
                <w:sz w:val="24"/>
              </w:rPr>
              <w:t xml:space="preserve"> </w:t>
            </w:r>
            <w:r>
              <w:rPr>
                <w:sz w:val="24"/>
              </w:rPr>
              <w:t>synthesis</w:t>
            </w:r>
            <w:r>
              <w:rPr>
                <w:spacing w:val="-4"/>
                <w:sz w:val="24"/>
              </w:rPr>
              <w:t xml:space="preserve"> </w:t>
            </w:r>
            <w:r>
              <w:rPr>
                <w:sz w:val="24"/>
              </w:rPr>
              <w:t>of</w:t>
            </w:r>
            <w:r>
              <w:rPr>
                <w:spacing w:val="-5"/>
                <w:sz w:val="24"/>
              </w:rPr>
              <w:t xml:space="preserve"> </w:t>
            </w:r>
            <w:r>
              <w:rPr>
                <w:sz w:val="24"/>
              </w:rPr>
              <w:t>classical</w:t>
            </w:r>
            <w:r>
              <w:rPr>
                <w:spacing w:val="-4"/>
                <w:sz w:val="24"/>
              </w:rPr>
              <w:t xml:space="preserve"> </w:t>
            </w:r>
            <w:r>
              <w:rPr>
                <w:sz w:val="24"/>
              </w:rPr>
              <w:t>Greco- Roman civilization, Judeo-Christian influence and the cultures of northern European peoples promoting a cultural unity in Europe.</w:t>
            </w:r>
          </w:p>
        </w:tc>
      </w:tr>
    </w:tbl>
    <w:p w14:paraId="5A28A2E1" w14:textId="77777777" w:rsidR="00EB389E" w:rsidRDefault="00EB389E">
      <w:pPr>
        <w:rPr>
          <w:sz w:val="24"/>
        </w:rPr>
        <w:sectPr w:rsidR="00EB389E">
          <w:pgSz w:w="12240" w:h="15840"/>
          <w:pgMar w:top="1340" w:right="0" w:bottom="1260" w:left="0" w:header="585" w:footer="1063" w:gutter="0"/>
          <w:cols w:space="720"/>
        </w:sectPr>
      </w:pPr>
    </w:p>
    <w:p w14:paraId="5A28A2E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2E8" w14:textId="77777777">
        <w:trPr>
          <w:trHeight w:val="1458"/>
        </w:trPr>
        <w:tc>
          <w:tcPr>
            <w:tcW w:w="1738" w:type="dxa"/>
            <w:tcBorders>
              <w:top w:val="single" w:sz="4" w:space="0" w:color="000000"/>
              <w:bottom w:val="single" w:sz="4" w:space="0" w:color="000000"/>
            </w:tcBorders>
          </w:tcPr>
          <w:p w14:paraId="5A28A2E3" w14:textId="77777777" w:rsidR="00EB389E" w:rsidRDefault="00EB389E">
            <w:pPr>
              <w:pStyle w:val="TableParagraph"/>
              <w:rPr>
                <w:sz w:val="24"/>
              </w:rPr>
            </w:pPr>
          </w:p>
          <w:p w14:paraId="5A28A2E4" w14:textId="77777777" w:rsidR="00EB389E" w:rsidRDefault="00EB389E">
            <w:pPr>
              <w:pStyle w:val="TableParagraph"/>
              <w:spacing w:before="39"/>
              <w:rPr>
                <w:sz w:val="24"/>
              </w:rPr>
            </w:pPr>
          </w:p>
          <w:p w14:paraId="5A28A2E5" w14:textId="77777777" w:rsidR="00EB389E" w:rsidRDefault="00872BA8">
            <w:pPr>
              <w:pStyle w:val="TableParagraph"/>
              <w:ind w:left="64"/>
              <w:rPr>
                <w:sz w:val="24"/>
              </w:rPr>
            </w:pPr>
            <w:r>
              <w:rPr>
                <w:spacing w:val="-2"/>
                <w:sz w:val="24"/>
              </w:rPr>
              <w:t>SS.912.W.2.14</w:t>
            </w:r>
          </w:p>
        </w:tc>
        <w:tc>
          <w:tcPr>
            <w:tcW w:w="7630" w:type="dxa"/>
            <w:tcBorders>
              <w:top w:val="single" w:sz="4" w:space="0" w:color="000000"/>
              <w:bottom w:val="single" w:sz="4" w:space="0" w:color="000000"/>
            </w:tcBorders>
          </w:tcPr>
          <w:p w14:paraId="5A28A2E6" w14:textId="77777777" w:rsidR="00EB389E" w:rsidRDefault="00EB389E">
            <w:pPr>
              <w:pStyle w:val="TableParagraph"/>
              <w:spacing w:before="20"/>
              <w:rPr>
                <w:sz w:val="24"/>
              </w:rPr>
            </w:pPr>
          </w:p>
          <w:p w14:paraId="5A28A2E7" w14:textId="05AF33D8" w:rsidR="00EB389E" w:rsidRDefault="00872BA8">
            <w:pPr>
              <w:pStyle w:val="TableParagraph"/>
              <w:ind w:left="217" w:right="514"/>
              <w:jc w:val="both"/>
              <w:rPr>
                <w:sz w:val="24"/>
              </w:rPr>
            </w:pPr>
            <w:r>
              <w:rPr>
                <w:sz w:val="24"/>
              </w:rPr>
              <w:t>Describe the causes and effects of the Great Famine of 1315-1316, The Black</w:t>
            </w:r>
            <w:r>
              <w:rPr>
                <w:spacing w:val="-4"/>
                <w:sz w:val="24"/>
              </w:rPr>
              <w:t xml:space="preserve"> </w:t>
            </w:r>
            <w:r>
              <w:rPr>
                <w:sz w:val="24"/>
              </w:rPr>
              <w:t>Death,</w:t>
            </w:r>
            <w:r>
              <w:rPr>
                <w:spacing w:val="-4"/>
                <w:sz w:val="24"/>
              </w:rPr>
              <w:t xml:space="preserve"> </w:t>
            </w:r>
            <w:r>
              <w:rPr>
                <w:sz w:val="24"/>
              </w:rPr>
              <w:t>The</w:t>
            </w:r>
            <w:r>
              <w:rPr>
                <w:spacing w:val="-5"/>
                <w:sz w:val="24"/>
              </w:rPr>
              <w:t xml:space="preserve"> </w:t>
            </w:r>
            <w:r>
              <w:rPr>
                <w:sz w:val="24"/>
              </w:rPr>
              <w:t>Great</w:t>
            </w:r>
            <w:r>
              <w:rPr>
                <w:spacing w:val="-2"/>
                <w:sz w:val="24"/>
              </w:rPr>
              <w:t xml:space="preserve"> </w:t>
            </w:r>
            <w:r>
              <w:rPr>
                <w:sz w:val="24"/>
              </w:rPr>
              <w:t>Schism</w:t>
            </w:r>
            <w:r>
              <w:rPr>
                <w:spacing w:val="-4"/>
                <w:sz w:val="24"/>
              </w:rPr>
              <w:t xml:space="preserve"> </w:t>
            </w:r>
            <w:r>
              <w:rPr>
                <w:sz w:val="24"/>
              </w:rPr>
              <w:t>of</w:t>
            </w:r>
            <w:r>
              <w:rPr>
                <w:spacing w:val="-5"/>
                <w:sz w:val="24"/>
              </w:rPr>
              <w:t xml:space="preserve"> </w:t>
            </w:r>
            <w:r>
              <w:rPr>
                <w:sz w:val="24"/>
              </w:rPr>
              <w:t>1378</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Hundred</w:t>
            </w:r>
            <w:r>
              <w:rPr>
                <w:spacing w:val="-4"/>
                <w:sz w:val="24"/>
              </w:rPr>
              <w:t xml:space="preserve"> </w:t>
            </w:r>
            <w:r>
              <w:rPr>
                <w:sz w:val="24"/>
              </w:rPr>
              <w:t>Years</w:t>
            </w:r>
            <w:r>
              <w:rPr>
                <w:spacing w:val="-2"/>
                <w:sz w:val="24"/>
              </w:rPr>
              <w:t xml:space="preserve"> </w:t>
            </w:r>
            <w:r>
              <w:rPr>
                <w:sz w:val="24"/>
              </w:rPr>
              <w:t>War</w:t>
            </w:r>
            <w:r>
              <w:rPr>
                <w:spacing w:val="-5"/>
                <w:sz w:val="24"/>
              </w:rPr>
              <w:t xml:space="preserve"> </w:t>
            </w:r>
            <w:r>
              <w:rPr>
                <w:sz w:val="24"/>
              </w:rPr>
              <w:t>on Western Europe.</w:t>
            </w:r>
          </w:p>
        </w:tc>
      </w:tr>
      <w:tr w:rsidR="00EB389E" w14:paraId="5A28A2ED" w14:textId="77777777">
        <w:trPr>
          <w:trHeight w:val="909"/>
        </w:trPr>
        <w:tc>
          <w:tcPr>
            <w:tcW w:w="1738" w:type="dxa"/>
            <w:tcBorders>
              <w:top w:val="single" w:sz="4" w:space="0" w:color="000000"/>
              <w:bottom w:val="single" w:sz="4" w:space="0" w:color="000000"/>
            </w:tcBorders>
          </w:tcPr>
          <w:p w14:paraId="5A28A2E9" w14:textId="77777777" w:rsidR="00EB389E" w:rsidRDefault="00EB389E">
            <w:pPr>
              <w:pStyle w:val="TableParagraph"/>
              <w:spacing w:before="39"/>
              <w:rPr>
                <w:sz w:val="24"/>
              </w:rPr>
            </w:pPr>
          </w:p>
          <w:p w14:paraId="5A28A2EA" w14:textId="77777777" w:rsidR="00EB389E" w:rsidRDefault="00872BA8">
            <w:pPr>
              <w:pStyle w:val="TableParagraph"/>
              <w:ind w:left="64"/>
              <w:rPr>
                <w:sz w:val="24"/>
              </w:rPr>
            </w:pPr>
            <w:r>
              <w:rPr>
                <w:spacing w:val="-2"/>
                <w:sz w:val="24"/>
              </w:rPr>
              <w:t>SS.912.W.2.15</w:t>
            </w:r>
          </w:p>
        </w:tc>
        <w:tc>
          <w:tcPr>
            <w:tcW w:w="7630" w:type="dxa"/>
            <w:tcBorders>
              <w:top w:val="single" w:sz="4" w:space="0" w:color="000000"/>
              <w:bottom w:val="single" w:sz="4" w:space="0" w:color="000000"/>
            </w:tcBorders>
          </w:tcPr>
          <w:p w14:paraId="5A28A2EB" w14:textId="77777777" w:rsidR="00EB389E" w:rsidRDefault="00EB389E">
            <w:pPr>
              <w:pStyle w:val="TableParagraph"/>
              <w:spacing w:before="22"/>
              <w:rPr>
                <w:sz w:val="24"/>
              </w:rPr>
            </w:pPr>
          </w:p>
          <w:p w14:paraId="5A28A2EC" w14:textId="77777777" w:rsidR="00EB389E" w:rsidRDefault="00872BA8">
            <w:pPr>
              <w:pStyle w:val="TableParagraph"/>
              <w:spacing w:before="1"/>
              <w:ind w:left="217"/>
              <w:rPr>
                <w:sz w:val="24"/>
              </w:rPr>
            </w:pPr>
            <w:r>
              <w:rPr>
                <w:sz w:val="24"/>
              </w:rPr>
              <w:t>Determine</w:t>
            </w:r>
            <w:r>
              <w:rPr>
                <w:spacing w:val="-2"/>
                <w:sz w:val="24"/>
              </w:rPr>
              <w:t xml:space="preserve"> </w:t>
            </w:r>
            <w:r>
              <w:rPr>
                <w:sz w:val="24"/>
              </w:rPr>
              <w:t>the factors</w:t>
            </w:r>
            <w:r>
              <w:rPr>
                <w:spacing w:val="-1"/>
                <w:sz w:val="24"/>
              </w:rPr>
              <w:t xml:space="preserve"> </w:t>
            </w:r>
            <w:r>
              <w:rPr>
                <w:sz w:val="24"/>
              </w:rPr>
              <w:t>that</w:t>
            </w:r>
            <w:r>
              <w:rPr>
                <w:spacing w:val="-1"/>
                <w:sz w:val="24"/>
              </w:rPr>
              <w:t xml:space="preserve"> </w:t>
            </w:r>
            <w:r>
              <w:rPr>
                <w:sz w:val="24"/>
              </w:rPr>
              <w:t>contributed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growth</w:t>
            </w:r>
            <w:r>
              <w:rPr>
                <w:spacing w:val="-1"/>
                <w:sz w:val="24"/>
              </w:rPr>
              <w:t xml:space="preserve"> </w:t>
            </w:r>
            <w:r>
              <w:rPr>
                <w:sz w:val="24"/>
              </w:rPr>
              <w:t>of</w:t>
            </w:r>
            <w:r>
              <w:rPr>
                <w:spacing w:val="-2"/>
                <w:sz w:val="24"/>
              </w:rPr>
              <w:t xml:space="preserve"> </w:t>
            </w:r>
            <w:r>
              <w:rPr>
                <w:sz w:val="24"/>
              </w:rPr>
              <w:t>a</w:t>
            </w:r>
            <w:r>
              <w:rPr>
                <w:spacing w:val="-2"/>
                <w:sz w:val="24"/>
              </w:rPr>
              <w:t xml:space="preserve"> </w:t>
            </w:r>
            <w:r>
              <w:rPr>
                <w:sz w:val="24"/>
              </w:rPr>
              <w:t>modern</w:t>
            </w:r>
            <w:r>
              <w:rPr>
                <w:spacing w:val="1"/>
                <w:sz w:val="24"/>
              </w:rPr>
              <w:t xml:space="preserve"> </w:t>
            </w:r>
            <w:r>
              <w:rPr>
                <w:spacing w:val="-2"/>
                <w:sz w:val="24"/>
              </w:rPr>
              <w:t>economy.</w:t>
            </w:r>
          </w:p>
        </w:tc>
      </w:tr>
      <w:tr w:rsidR="00EB389E" w14:paraId="5A28A2F2" w14:textId="77777777">
        <w:trPr>
          <w:trHeight w:val="1182"/>
        </w:trPr>
        <w:tc>
          <w:tcPr>
            <w:tcW w:w="1738" w:type="dxa"/>
            <w:tcBorders>
              <w:top w:val="single" w:sz="4" w:space="0" w:color="000000"/>
              <w:bottom w:val="single" w:sz="4" w:space="0" w:color="000000"/>
            </w:tcBorders>
          </w:tcPr>
          <w:p w14:paraId="5A28A2EE" w14:textId="77777777" w:rsidR="00EB389E" w:rsidRDefault="00EB389E">
            <w:pPr>
              <w:pStyle w:val="TableParagraph"/>
              <w:spacing w:before="176"/>
              <w:rPr>
                <w:sz w:val="24"/>
              </w:rPr>
            </w:pPr>
          </w:p>
          <w:p w14:paraId="5A28A2EF" w14:textId="77777777" w:rsidR="00EB389E" w:rsidRDefault="00872BA8">
            <w:pPr>
              <w:pStyle w:val="TableParagraph"/>
              <w:ind w:left="64"/>
              <w:rPr>
                <w:sz w:val="24"/>
              </w:rPr>
            </w:pPr>
            <w:r>
              <w:rPr>
                <w:spacing w:val="-2"/>
                <w:sz w:val="24"/>
              </w:rPr>
              <w:t>SS.912.W.2.16</w:t>
            </w:r>
          </w:p>
        </w:tc>
        <w:tc>
          <w:tcPr>
            <w:tcW w:w="7630" w:type="dxa"/>
            <w:tcBorders>
              <w:top w:val="single" w:sz="4" w:space="0" w:color="000000"/>
              <w:bottom w:val="single" w:sz="4" w:space="0" w:color="000000"/>
            </w:tcBorders>
          </w:tcPr>
          <w:p w14:paraId="5A28A2F0" w14:textId="77777777" w:rsidR="00EB389E" w:rsidRDefault="00EB389E">
            <w:pPr>
              <w:pStyle w:val="TableParagraph"/>
              <w:spacing w:before="20"/>
              <w:rPr>
                <w:sz w:val="24"/>
              </w:rPr>
            </w:pPr>
          </w:p>
          <w:p w14:paraId="5A28A2F1" w14:textId="2D64A802" w:rsidR="00EB389E" w:rsidRDefault="00872BA8">
            <w:pPr>
              <w:pStyle w:val="TableParagraph"/>
              <w:ind w:left="217"/>
              <w:rPr>
                <w:sz w:val="24"/>
              </w:rPr>
            </w:pPr>
            <w:r>
              <w:rPr>
                <w:sz w:val="24"/>
              </w:rPr>
              <w:t>Trace</w:t>
            </w:r>
            <w:r>
              <w:rPr>
                <w:spacing w:val="-4"/>
                <w:sz w:val="24"/>
              </w:rPr>
              <w:t xml:space="preserve"> </w:t>
            </w:r>
            <w:r>
              <w:rPr>
                <w:sz w:val="24"/>
              </w:rPr>
              <w:t>the</w:t>
            </w:r>
            <w:r>
              <w:rPr>
                <w:spacing w:val="-4"/>
                <w:sz w:val="24"/>
              </w:rPr>
              <w:t xml:space="preserve"> </w:t>
            </w:r>
            <w:r>
              <w:rPr>
                <w:sz w:val="24"/>
              </w:rPr>
              <w:t>growth</w:t>
            </w:r>
            <w:r>
              <w:rPr>
                <w:spacing w:val="-3"/>
                <w:sz w:val="24"/>
              </w:rPr>
              <w:t xml:space="preserve"> </w:t>
            </w:r>
            <w:r>
              <w:rPr>
                <w:sz w:val="24"/>
              </w:rPr>
              <w:t>and</w:t>
            </w:r>
            <w:r>
              <w:rPr>
                <w:spacing w:val="-3"/>
                <w:sz w:val="24"/>
              </w:rPr>
              <w:t xml:space="preserve"> </w:t>
            </w:r>
            <w:r>
              <w:rPr>
                <w:sz w:val="24"/>
              </w:rPr>
              <w:t>development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national</w:t>
            </w:r>
            <w:r>
              <w:rPr>
                <w:spacing w:val="-3"/>
                <w:sz w:val="24"/>
              </w:rPr>
              <w:t xml:space="preserve"> </w:t>
            </w:r>
            <w:r>
              <w:rPr>
                <w:sz w:val="24"/>
              </w:rPr>
              <w:t>identity</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countries</w:t>
            </w:r>
            <w:r>
              <w:rPr>
                <w:spacing w:val="-3"/>
                <w:sz w:val="24"/>
              </w:rPr>
              <w:t xml:space="preserve"> </w:t>
            </w:r>
            <w:r>
              <w:rPr>
                <w:sz w:val="24"/>
              </w:rPr>
              <w:t>of England, France</w:t>
            </w:r>
            <w:r w:rsidR="00007351" w:rsidRPr="00553DA2">
              <w:rPr>
                <w:color w:val="000000" w:themeColor="text1"/>
                <w:sz w:val="24"/>
              </w:rPr>
              <w:t>,</w:t>
            </w:r>
            <w:r w:rsidRPr="00553DA2">
              <w:rPr>
                <w:color w:val="000000" w:themeColor="text1"/>
                <w:sz w:val="24"/>
              </w:rPr>
              <w:t xml:space="preserve"> </w:t>
            </w:r>
            <w:r>
              <w:rPr>
                <w:sz w:val="24"/>
              </w:rPr>
              <w:t>and Spain.</w:t>
            </w:r>
          </w:p>
        </w:tc>
      </w:tr>
      <w:tr w:rsidR="00EB389E" w14:paraId="5A28A2F7" w14:textId="77777777">
        <w:trPr>
          <w:trHeight w:val="1185"/>
        </w:trPr>
        <w:tc>
          <w:tcPr>
            <w:tcW w:w="1738" w:type="dxa"/>
            <w:tcBorders>
              <w:top w:val="single" w:sz="4" w:space="0" w:color="000000"/>
              <w:bottom w:val="single" w:sz="4" w:space="0" w:color="000000"/>
            </w:tcBorders>
          </w:tcPr>
          <w:p w14:paraId="5A28A2F3" w14:textId="77777777" w:rsidR="00EB389E" w:rsidRDefault="00EB389E">
            <w:pPr>
              <w:pStyle w:val="TableParagraph"/>
              <w:spacing w:before="178"/>
              <w:rPr>
                <w:sz w:val="24"/>
              </w:rPr>
            </w:pPr>
          </w:p>
          <w:p w14:paraId="5A28A2F4" w14:textId="77777777" w:rsidR="00EB389E" w:rsidRDefault="00872BA8">
            <w:pPr>
              <w:pStyle w:val="TableParagraph"/>
              <w:spacing w:before="1"/>
              <w:ind w:left="64"/>
              <w:rPr>
                <w:sz w:val="24"/>
              </w:rPr>
            </w:pPr>
            <w:r>
              <w:rPr>
                <w:spacing w:val="-2"/>
                <w:sz w:val="24"/>
              </w:rPr>
              <w:t>SS.912.W.2.17</w:t>
            </w:r>
          </w:p>
        </w:tc>
        <w:tc>
          <w:tcPr>
            <w:tcW w:w="7630" w:type="dxa"/>
            <w:tcBorders>
              <w:top w:val="single" w:sz="4" w:space="0" w:color="000000"/>
              <w:bottom w:val="single" w:sz="4" w:space="0" w:color="000000"/>
            </w:tcBorders>
          </w:tcPr>
          <w:p w14:paraId="5A28A2F5" w14:textId="77777777" w:rsidR="00EB389E" w:rsidRDefault="00EB389E">
            <w:pPr>
              <w:pStyle w:val="TableParagraph"/>
              <w:spacing w:before="22"/>
              <w:rPr>
                <w:sz w:val="24"/>
              </w:rPr>
            </w:pPr>
          </w:p>
          <w:p w14:paraId="5A28A2F6" w14:textId="77777777" w:rsidR="00EB389E" w:rsidRDefault="00872BA8">
            <w:pPr>
              <w:pStyle w:val="TableParagraph"/>
              <w:spacing w:before="1"/>
              <w:ind w:left="217"/>
              <w:rPr>
                <w:sz w:val="24"/>
              </w:rPr>
            </w:pPr>
            <w:r>
              <w:rPr>
                <w:sz w:val="24"/>
              </w:rPr>
              <w:t>Identify</w:t>
            </w:r>
            <w:r>
              <w:rPr>
                <w:spacing w:val="-4"/>
                <w:sz w:val="24"/>
              </w:rPr>
              <w:t xml:space="preserve"> </w:t>
            </w:r>
            <w:r>
              <w:rPr>
                <w:sz w:val="24"/>
              </w:rPr>
              <w:t>key</w:t>
            </w:r>
            <w:r>
              <w:rPr>
                <w:spacing w:val="-4"/>
                <w:sz w:val="24"/>
              </w:rPr>
              <w:t xml:space="preserve"> </w:t>
            </w:r>
            <w:r>
              <w:rPr>
                <w:sz w:val="24"/>
              </w:rPr>
              <w:t>figures,</w:t>
            </w:r>
            <w:r>
              <w:rPr>
                <w:spacing w:val="-4"/>
                <w:sz w:val="24"/>
              </w:rPr>
              <w:t xml:space="preserve"> </w:t>
            </w:r>
            <w:r>
              <w:rPr>
                <w:sz w:val="24"/>
              </w:rPr>
              <w:t>artistic</w:t>
            </w:r>
            <w:r>
              <w:rPr>
                <w:spacing w:val="-5"/>
                <w:sz w:val="24"/>
              </w:rPr>
              <w:t xml:space="preserve"> </w:t>
            </w:r>
            <w:r>
              <w:rPr>
                <w:sz w:val="24"/>
              </w:rPr>
              <w:t>and</w:t>
            </w:r>
            <w:r>
              <w:rPr>
                <w:spacing w:val="-4"/>
                <w:sz w:val="24"/>
              </w:rPr>
              <w:t xml:space="preserve"> </w:t>
            </w:r>
            <w:r>
              <w:rPr>
                <w:sz w:val="24"/>
              </w:rPr>
              <w:t>intellectual</w:t>
            </w:r>
            <w:r>
              <w:rPr>
                <w:spacing w:val="-4"/>
                <w:sz w:val="24"/>
              </w:rPr>
              <w:t xml:space="preserve"> </w:t>
            </w:r>
            <w:r>
              <w:rPr>
                <w:sz w:val="24"/>
              </w:rPr>
              <w:t>achievements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medieval period in Western Europe.</w:t>
            </w:r>
          </w:p>
        </w:tc>
      </w:tr>
      <w:tr w:rsidR="00EB389E" w14:paraId="5A28A2FD" w14:textId="77777777">
        <w:trPr>
          <w:trHeight w:val="1458"/>
        </w:trPr>
        <w:tc>
          <w:tcPr>
            <w:tcW w:w="1738" w:type="dxa"/>
            <w:tcBorders>
              <w:top w:val="single" w:sz="4" w:space="0" w:color="000000"/>
              <w:bottom w:val="single" w:sz="4" w:space="0" w:color="000000"/>
            </w:tcBorders>
          </w:tcPr>
          <w:p w14:paraId="5A28A2F8" w14:textId="77777777" w:rsidR="00EB389E" w:rsidRDefault="00EB389E">
            <w:pPr>
              <w:pStyle w:val="TableParagraph"/>
              <w:rPr>
                <w:sz w:val="24"/>
              </w:rPr>
            </w:pPr>
          </w:p>
          <w:p w14:paraId="5A28A2F9" w14:textId="77777777" w:rsidR="00EB389E" w:rsidRDefault="00EB389E">
            <w:pPr>
              <w:pStyle w:val="TableParagraph"/>
              <w:spacing w:before="39"/>
              <w:rPr>
                <w:sz w:val="24"/>
              </w:rPr>
            </w:pPr>
          </w:p>
          <w:p w14:paraId="5A28A2FA" w14:textId="77777777" w:rsidR="00EB389E" w:rsidRDefault="00872BA8">
            <w:pPr>
              <w:pStyle w:val="TableParagraph"/>
              <w:ind w:left="64"/>
              <w:rPr>
                <w:sz w:val="24"/>
              </w:rPr>
            </w:pPr>
            <w:r>
              <w:rPr>
                <w:spacing w:val="-2"/>
                <w:sz w:val="24"/>
              </w:rPr>
              <w:t>SS.912.W.2.18</w:t>
            </w:r>
          </w:p>
        </w:tc>
        <w:tc>
          <w:tcPr>
            <w:tcW w:w="7630" w:type="dxa"/>
            <w:tcBorders>
              <w:top w:val="single" w:sz="4" w:space="0" w:color="000000"/>
              <w:bottom w:val="single" w:sz="4" w:space="0" w:color="000000"/>
            </w:tcBorders>
          </w:tcPr>
          <w:p w14:paraId="5A28A2FB" w14:textId="77777777" w:rsidR="00EB389E" w:rsidRDefault="00EB389E">
            <w:pPr>
              <w:pStyle w:val="TableParagraph"/>
              <w:spacing w:before="20"/>
              <w:rPr>
                <w:sz w:val="24"/>
              </w:rPr>
            </w:pPr>
          </w:p>
          <w:p w14:paraId="5A28A2FC" w14:textId="77777777" w:rsidR="00EB389E" w:rsidRDefault="00872BA8">
            <w:pPr>
              <w:pStyle w:val="TableParagraph"/>
              <w:ind w:left="217"/>
              <w:rPr>
                <w:sz w:val="24"/>
              </w:rPr>
            </w:pPr>
            <w:r>
              <w:rPr>
                <w:sz w:val="24"/>
              </w:rPr>
              <w:t>Describe developments in medieval English legal and constitutional history and</w:t>
            </w:r>
            <w:r>
              <w:rPr>
                <w:spacing w:val="-3"/>
                <w:sz w:val="24"/>
              </w:rPr>
              <w:t xml:space="preserve"> </w:t>
            </w:r>
            <w:r>
              <w:rPr>
                <w:sz w:val="24"/>
              </w:rPr>
              <w:t>the</w:t>
            </w:r>
            <w:r>
              <w:rPr>
                <w:spacing w:val="-4"/>
                <w:sz w:val="24"/>
              </w:rPr>
              <w:t xml:space="preserve"> </w:t>
            </w:r>
            <w:r>
              <w:rPr>
                <w:sz w:val="24"/>
              </w:rPr>
              <w:t>importance</w:t>
            </w:r>
            <w:r>
              <w:rPr>
                <w:spacing w:val="-4"/>
                <w:sz w:val="24"/>
              </w:rPr>
              <w:t xml:space="preserve"> </w:t>
            </w:r>
            <w:r>
              <w:rPr>
                <w:sz w:val="24"/>
              </w:rPr>
              <w:t>leading</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4"/>
                <w:sz w:val="24"/>
              </w:rPr>
              <w:t xml:space="preserve"> </w:t>
            </w:r>
            <w:r>
              <w:rPr>
                <w:sz w:val="24"/>
              </w:rPr>
              <w:t>modern</w:t>
            </w:r>
            <w:r>
              <w:rPr>
                <w:spacing w:val="-1"/>
                <w:sz w:val="24"/>
              </w:rPr>
              <w:t xml:space="preserve"> </w:t>
            </w:r>
            <w:r>
              <w:rPr>
                <w:sz w:val="24"/>
              </w:rPr>
              <w:t>democratic</w:t>
            </w:r>
            <w:r>
              <w:rPr>
                <w:spacing w:val="-4"/>
                <w:sz w:val="24"/>
              </w:rPr>
              <w:t xml:space="preserve"> </w:t>
            </w:r>
            <w:r>
              <w:rPr>
                <w:sz w:val="24"/>
              </w:rPr>
              <w:t>institutions</w:t>
            </w:r>
            <w:r>
              <w:rPr>
                <w:spacing w:val="-3"/>
                <w:sz w:val="24"/>
              </w:rPr>
              <w:t xml:space="preserve"> </w:t>
            </w:r>
            <w:r>
              <w:rPr>
                <w:sz w:val="24"/>
              </w:rPr>
              <w:t xml:space="preserve">and </w:t>
            </w:r>
            <w:r>
              <w:rPr>
                <w:spacing w:val="-2"/>
                <w:sz w:val="24"/>
              </w:rPr>
              <w:t>procedures.</w:t>
            </w:r>
          </w:p>
        </w:tc>
      </w:tr>
      <w:tr w:rsidR="00EB389E" w14:paraId="5A28A302" w14:textId="77777777">
        <w:trPr>
          <w:trHeight w:val="1185"/>
        </w:trPr>
        <w:tc>
          <w:tcPr>
            <w:tcW w:w="1738" w:type="dxa"/>
            <w:tcBorders>
              <w:top w:val="single" w:sz="4" w:space="0" w:color="000000"/>
              <w:bottom w:val="single" w:sz="4" w:space="0" w:color="000000"/>
            </w:tcBorders>
          </w:tcPr>
          <w:p w14:paraId="5A28A2FE" w14:textId="77777777" w:rsidR="00EB389E" w:rsidRDefault="00EB389E">
            <w:pPr>
              <w:pStyle w:val="TableParagraph"/>
              <w:spacing w:before="178"/>
              <w:rPr>
                <w:sz w:val="24"/>
              </w:rPr>
            </w:pPr>
          </w:p>
          <w:p w14:paraId="5A28A2FF" w14:textId="77777777" w:rsidR="00EB389E" w:rsidRDefault="00872BA8">
            <w:pPr>
              <w:pStyle w:val="TableParagraph"/>
              <w:spacing w:before="1"/>
              <w:ind w:left="64"/>
              <w:rPr>
                <w:sz w:val="24"/>
              </w:rPr>
            </w:pPr>
            <w:r>
              <w:rPr>
                <w:spacing w:val="-2"/>
                <w:sz w:val="24"/>
              </w:rPr>
              <w:t>SS.912.W.2.19</w:t>
            </w:r>
          </w:p>
        </w:tc>
        <w:tc>
          <w:tcPr>
            <w:tcW w:w="7630" w:type="dxa"/>
            <w:tcBorders>
              <w:top w:val="single" w:sz="4" w:space="0" w:color="000000"/>
              <w:bottom w:val="single" w:sz="4" w:space="0" w:color="000000"/>
            </w:tcBorders>
          </w:tcPr>
          <w:p w14:paraId="5A28A300" w14:textId="77777777" w:rsidR="00EB389E" w:rsidRDefault="00EB389E">
            <w:pPr>
              <w:pStyle w:val="TableParagraph"/>
              <w:spacing w:before="22"/>
              <w:rPr>
                <w:sz w:val="24"/>
              </w:rPr>
            </w:pPr>
          </w:p>
          <w:p w14:paraId="5A28A301" w14:textId="77777777" w:rsidR="00EB389E" w:rsidRDefault="00872BA8">
            <w:pPr>
              <w:pStyle w:val="TableParagraph"/>
              <w:spacing w:before="1"/>
              <w:ind w:left="217"/>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Japan's</w:t>
            </w:r>
            <w:r>
              <w:rPr>
                <w:spacing w:val="-4"/>
                <w:sz w:val="24"/>
              </w:rPr>
              <w:t xml:space="preserve"> </w:t>
            </w:r>
            <w:r>
              <w:rPr>
                <w:sz w:val="24"/>
              </w:rPr>
              <w:t>physiography</w:t>
            </w:r>
            <w:r>
              <w:rPr>
                <w:spacing w:val="-4"/>
                <w:sz w:val="24"/>
              </w:rPr>
              <w:t xml:space="preserve"> </w:t>
            </w:r>
            <w:r>
              <w:rPr>
                <w:sz w:val="24"/>
              </w:rPr>
              <w:t>on</w:t>
            </w:r>
            <w:r>
              <w:rPr>
                <w:spacing w:val="-4"/>
                <w:sz w:val="24"/>
              </w:rPr>
              <w:t xml:space="preserve"> </w:t>
            </w:r>
            <w:r>
              <w:rPr>
                <w:sz w:val="24"/>
              </w:rPr>
              <w:t>its</w:t>
            </w:r>
            <w:r>
              <w:rPr>
                <w:spacing w:val="-4"/>
                <w:sz w:val="24"/>
              </w:rPr>
              <w:t xml:space="preserve"> </w:t>
            </w:r>
            <w:r>
              <w:rPr>
                <w:sz w:val="24"/>
              </w:rPr>
              <w:t>economic</w:t>
            </w:r>
            <w:r>
              <w:rPr>
                <w:spacing w:val="-5"/>
                <w:sz w:val="24"/>
              </w:rPr>
              <w:t xml:space="preserve"> </w:t>
            </w:r>
            <w:r>
              <w:rPr>
                <w:sz w:val="24"/>
              </w:rPr>
              <w:t>and</w:t>
            </w:r>
            <w:r>
              <w:rPr>
                <w:spacing w:val="-4"/>
                <w:sz w:val="24"/>
              </w:rPr>
              <w:t xml:space="preserve"> </w:t>
            </w:r>
            <w:r>
              <w:rPr>
                <w:sz w:val="24"/>
              </w:rPr>
              <w:t xml:space="preserve">political </w:t>
            </w:r>
            <w:r>
              <w:rPr>
                <w:spacing w:val="-2"/>
                <w:sz w:val="24"/>
              </w:rPr>
              <w:t>development.</w:t>
            </w:r>
          </w:p>
        </w:tc>
      </w:tr>
      <w:tr w:rsidR="00EB389E" w14:paraId="5A28A307" w14:textId="77777777">
        <w:trPr>
          <w:trHeight w:val="1182"/>
        </w:trPr>
        <w:tc>
          <w:tcPr>
            <w:tcW w:w="1738" w:type="dxa"/>
            <w:tcBorders>
              <w:top w:val="single" w:sz="4" w:space="0" w:color="000000"/>
              <w:bottom w:val="single" w:sz="4" w:space="0" w:color="000000"/>
            </w:tcBorders>
          </w:tcPr>
          <w:p w14:paraId="5A28A303" w14:textId="77777777" w:rsidR="00EB389E" w:rsidRDefault="00EB389E">
            <w:pPr>
              <w:pStyle w:val="TableParagraph"/>
              <w:spacing w:before="176"/>
              <w:rPr>
                <w:sz w:val="24"/>
              </w:rPr>
            </w:pPr>
          </w:p>
          <w:p w14:paraId="5A28A304" w14:textId="77777777" w:rsidR="00EB389E" w:rsidRDefault="00872BA8">
            <w:pPr>
              <w:pStyle w:val="TableParagraph"/>
              <w:ind w:left="64"/>
              <w:rPr>
                <w:sz w:val="24"/>
              </w:rPr>
            </w:pPr>
            <w:r>
              <w:rPr>
                <w:spacing w:val="-2"/>
                <w:sz w:val="24"/>
              </w:rPr>
              <w:t>SS.912.W.2.20</w:t>
            </w:r>
          </w:p>
        </w:tc>
        <w:tc>
          <w:tcPr>
            <w:tcW w:w="7630" w:type="dxa"/>
            <w:tcBorders>
              <w:top w:val="single" w:sz="4" w:space="0" w:color="000000"/>
              <w:bottom w:val="single" w:sz="4" w:space="0" w:color="000000"/>
            </w:tcBorders>
          </w:tcPr>
          <w:p w14:paraId="5A28A305" w14:textId="77777777" w:rsidR="00EB389E" w:rsidRDefault="00EB389E">
            <w:pPr>
              <w:pStyle w:val="TableParagraph"/>
              <w:spacing w:before="20"/>
              <w:rPr>
                <w:sz w:val="24"/>
              </w:rPr>
            </w:pPr>
          </w:p>
          <w:p w14:paraId="5A28A306" w14:textId="77777777" w:rsidR="00EB389E" w:rsidRDefault="00872BA8">
            <w:pPr>
              <w:pStyle w:val="TableParagraph"/>
              <w:ind w:left="217"/>
              <w:rPr>
                <w:sz w:val="24"/>
              </w:rPr>
            </w:pPr>
            <w:r>
              <w:rPr>
                <w:sz w:val="24"/>
              </w:rPr>
              <w:t>Summarize</w:t>
            </w:r>
            <w:r>
              <w:rPr>
                <w:spacing w:val="-6"/>
                <w:sz w:val="24"/>
              </w:rPr>
              <w:t xml:space="preserve"> </w:t>
            </w:r>
            <w:r>
              <w:rPr>
                <w:sz w:val="24"/>
              </w:rPr>
              <w:t>the</w:t>
            </w:r>
            <w:r>
              <w:rPr>
                <w:spacing w:val="-6"/>
                <w:sz w:val="24"/>
              </w:rPr>
              <w:t xml:space="preserve"> </w:t>
            </w:r>
            <w:r>
              <w:rPr>
                <w:sz w:val="24"/>
              </w:rPr>
              <w:t>major</w:t>
            </w:r>
            <w:r>
              <w:rPr>
                <w:spacing w:val="-6"/>
                <w:sz w:val="24"/>
              </w:rPr>
              <w:t xml:space="preserve"> </w:t>
            </w:r>
            <w:r>
              <w:rPr>
                <w:sz w:val="24"/>
              </w:rPr>
              <w:t>cultural,</w:t>
            </w:r>
            <w:r>
              <w:rPr>
                <w:spacing w:val="-5"/>
                <w:sz w:val="24"/>
              </w:rPr>
              <w:t xml:space="preserve"> </w:t>
            </w:r>
            <w:r>
              <w:rPr>
                <w:sz w:val="24"/>
              </w:rPr>
              <w:t>economic,</w:t>
            </w:r>
            <w:r>
              <w:rPr>
                <w:spacing w:val="-5"/>
                <w:sz w:val="24"/>
              </w:rPr>
              <w:t xml:space="preserve"> </w:t>
            </w:r>
            <w:r>
              <w:rPr>
                <w:sz w:val="24"/>
              </w:rPr>
              <w:t>political,</w:t>
            </w:r>
            <w:r>
              <w:rPr>
                <w:spacing w:val="-5"/>
                <w:sz w:val="24"/>
              </w:rPr>
              <w:t xml:space="preserve"> </w:t>
            </w:r>
            <w:r>
              <w:rPr>
                <w:sz w:val="24"/>
              </w:rPr>
              <w:t>and</w:t>
            </w:r>
            <w:r>
              <w:rPr>
                <w:spacing w:val="-5"/>
                <w:sz w:val="24"/>
              </w:rPr>
              <w:t xml:space="preserve"> </w:t>
            </w:r>
            <w:r>
              <w:rPr>
                <w:sz w:val="24"/>
              </w:rPr>
              <w:t>religious developments in medieval Japan.</w:t>
            </w:r>
          </w:p>
        </w:tc>
      </w:tr>
      <w:tr w:rsidR="00EB389E" w14:paraId="5A28A30C" w14:textId="77777777">
        <w:trPr>
          <w:trHeight w:val="1185"/>
        </w:trPr>
        <w:tc>
          <w:tcPr>
            <w:tcW w:w="1738" w:type="dxa"/>
            <w:tcBorders>
              <w:top w:val="single" w:sz="4" w:space="0" w:color="000000"/>
              <w:bottom w:val="single" w:sz="4" w:space="0" w:color="000000"/>
            </w:tcBorders>
          </w:tcPr>
          <w:p w14:paraId="5A28A308" w14:textId="77777777" w:rsidR="00EB389E" w:rsidRDefault="00EB389E">
            <w:pPr>
              <w:pStyle w:val="TableParagraph"/>
              <w:spacing w:before="178"/>
              <w:rPr>
                <w:sz w:val="24"/>
              </w:rPr>
            </w:pPr>
          </w:p>
          <w:p w14:paraId="5A28A309" w14:textId="77777777" w:rsidR="00EB389E" w:rsidRDefault="00872BA8">
            <w:pPr>
              <w:pStyle w:val="TableParagraph"/>
              <w:spacing w:before="1"/>
              <w:ind w:left="64"/>
              <w:rPr>
                <w:sz w:val="24"/>
              </w:rPr>
            </w:pPr>
            <w:r>
              <w:rPr>
                <w:spacing w:val="-2"/>
                <w:sz w:val="24"/>
              </w:rPr>
              <w:t>SS.912.W.2.21</w:t>
            </w:r>
          </w:p>
        </w:tc>
        <w:tc>
          <w:tcPr>
            <w:tcW w:w="7630" w:type="dxa"/>
            <w:tcBorders>
              <w:top w:val="single" w:sz="4" w:space="0" w:color="000000"/>
              <w:bottom w:val="single" w:sz="4" w:space="0" w:color="000000"/>
            </w:tcBorders>
          </w:tcPr>
          <w:p w14:paraId="5A28A30A" w14:textId="77777777" w:rsidR="00EB389E" w:rsidRDefault="00EB389E">
            <w:pPr>
              <w:pStyle w:val="TableParagraph"/>
              <w:spacing w:before="22"/>
              <w:rPr>
                <w:sz w:val="24"/>
              </w:rPr>
            </w:pPr>
          </w:p>
          <w:p w14:paraId="5A28A30B" w14:textId="77777777" w:rsidR="00EB389E" w:rsidRDefault="00872BA8">
            <w:pPr>
              <w:pStyle w:val="TableParagraph"/>
              <w:spacing w:before="1"/>
              <w:ind w:left="217"/>
              <w:rPr>
                <w:sz w:val="24"/>
              </w:rPr>
            </w:pPr>
            <w:r>
              <w:rPr>
                <w:sz w:val="24"/>
              </w:rPr>
              <w:t>Compare</w:t>
            </w:r>
            <w:r>
              <w:rPr>
                <w:spacing w:val="-6"/>
                <w:sz w:val="24"/>
              </w:rPr>
              <w:t xml:space="preserve"> </w:t>
            </w:r>
            <w:r>
              <w:rPr>
                <w:sz w:val="24"/>
              </w:rPr>
              <w:t>Japanese</w:t>
            </w:r>
            <w:r>
              <w:rPr>
                <w:spacing w:val="-6"/>
                <w:sz w:val="24"/>
              </w:rPr>
              <w:t xml:space="preserve"> </w:t>
            </w:r>
            <w:r>
              <w:rPr>
                <w:sz w:val="24"/>
              </w:rPr>
              <w:t>feudalism</w:t>
            </w:r>
            <w:r>
              <w:rPr>
                <w:spacing w:val="-5"/>
                <w:sz w:val="24"/>
              </w:rPr>
              <w:t xml:space="preserve"> </w:t>
            </w:r>
            <w:r>
              <w:rPr>
                <w:sz w:val="24"/>
              </w:rPr>
              <w:t>with</w:t>
            </w:r>
            <w:r>
              <w:rPr>
                <w:spacing w:val="-5"/>
                <w:sz w:val="24"/>
              </w:rPr>
              <w:t xml:space="preserve"> </w:t>
            </w:r>
            <w:r>
              <w:rPr>
                <w:sz w:val="24"/>
              </w:rPr>
              <w:t>Western</w:t>
            </w:r>
            <w:r>
              <w:rPr>
                <w:spacing w:val="-5"/>
                <w:sz w:val="24"/>
              </w:rPr>
              <w:t xml:space="preserve"> </w:t>
            </w:r>
            <w:r>
              <w:rPr>
                <w:sz w:val="24"/>
              </w:rPr>
              <w:t>European</w:t>
            </w:r>
            <w:r>
              <w:rPr>
                <w:spacing w:val="-5"/>
                <w:sz w:val="24"/>
              </w:rPr>
              <w:t xml:space="preserve"> </w:t>
            </w:r>
            <w:r>
              <w:rPr>
                <w:sz w:val="24"/>
              </w:rPr>
              <w:t>feudalism</w:t>
            </w:r>
            <w:r>
              <w:rPr>
                <w:spacing w:val="-5"/>
                <w:sz w:val="24"/>
              </w:rPr>
              <w:t xml:space="preserve"> </w:t>
            </w:r>
            <w:r>
              <w:rPr>
                <w:sz w:val="24"/>
              </w:rPr>
              <w:t>during</w:t>
            </w:r>
            <w:r>
              <w:rPr>
                <w:spacing w:val="-5"/>
                <w:sz w:val="24"/>
              </w:rPr>
              <w:t xml:space="preserve"> </w:t>
            </w:r>
            <w:r>
              <w:rPr>
                <w:sz w:val="24"/>
              </w:rPr>
              <w:t>the Middle Ages.</w:t>
            </w:r>
          </w:p>
        </w:tc>
      </w:tr>
      <w:tr w:rsidR="00EB389E" w14:paraId="5A28A311" w14:textId="77777777">
        <w:trPr>
          <w:trHeight w:val="906"/>
        </w:trPr>
        <w:tc>
          <w:tcPr>
            <w:tcW w:w="1738" w:type="dxa"/>
            <w:tcBorders>
              <w:top w:val="single" w:sz="4" w:space="0" w:color="000000"/>
              <w:bottom w:val="single" w:sz="4" w:space="0" w:color="000000"/>
            </w:tcBorders>
          </w:tcPr>
          <w:p w14:paraId="5A28A30D" w14:textId="77777777" w:rsidR="00EB389E" w:rsidRDefault="00EB389E">
            <w:pPr>
              <w:pStyle w:val="TableParagraph"/>
              <w:spacing w:before="39"/>
              <w:rPr>
                <w:sz w:val="24"/>
              </w:rPr>
            </w:pPr>
          </w:p>
          <w:p w14:paraId="5A28A30E" w14:textId="77777777" w:rsidR="00EB389E" w:rsidRDefault="00872BA8">
            <w:pPr>
              <w:pStyle w:val="TableParagraph"/>
              <w:ind w:left="64"/>
              <w:rPr>
                <w:sz w:val="24"/>
              </w:rPr>
            </w:pPr>
            <w:r>
              <w:rPr>
                <w:spacing w:val="-2"/>
                <w:sz w:val="24"/>
              </w:rPr>
              <w:t>SS.912.W.2.22</w:t>
            </w:r>
          </w:p>
        </w:tc>
        <w:tc>
          <w:tcPr>
            <w:tcW w:w="7630" w:type="dxa"/>
            <w:tcBorders>
              <w:top w:val="single" w:sz="4" w:space="0" w:color="000000"/>
              <w:bottom w:val="single" w:sz="4" w:space="0" w:color="000000"/>
            </w:tcBorders>
          </w:tcPr>
          <w:p w14:paraId="5A28A30F" w14:textId="77777777" w:rsidR="00EB389E" w:rsidRDefault="00EB389E">
            <w:pPr>
              <w:pStyle w:val="TableParagraph"/>
              <w:spacing w:before="20"/>
              <w:rPr>
                <w:sz w:val="24"/>
              </w:rPr>
            </w:pPr>
          </w:p>
          <w:p w14:paraId="5A28A310" w14:textId="77777777" w:rsidR="00EB389E" w:rsidRDefault="00872BA8">
            <w:pPr>
              <w:pStyle w:val="TableParagraph"/>
              <w:ind w:left="217"/>
              <w:rPr>
                <w:sz w:val="24"/>
              </w:rPr>
            </w:pPr>
            <w:r>
              <w:rPr>
                <w:sz w:val="24"/>
              </w:rPr>
              <w:t>Describe</w:t>
            </w:r>
            <w:r>
              <w:rPr>
                <w:spacing w:val="-5"/>
                <w:sz w:val="24"/>
              </w:rPr>
              <w:t xml:space="preserve"> </w:t>
            </w:r>
            <w:r>
              <w:rPr>
                <w:sz w:val="24"/>
              </w:rPr>
              <w:t>Japan's</w:t>
            </w:r>
            <w:r>
              <w:rPr>
                <w:spacing w:val="-2"/>
                <w:sz w:val="24"/>
              </w:rPr>
              <w:t xml:space="preserve"> </w:t>
            </w:r>
            <w:r>
              <w:rPr>
                <w:sz w:val="24"/>
              </w:rPr>
              <w:t>cultural</w:t>
            </w:r>
            <w:r>
              <w:rPr>
                <w:spacing w:val="-1"/>
                <w:sz w:val="24"/>
              </w:rPr>
              <w:t xml:space="preserve"> </w:t>
            </w:r>
            <w:r>
              <w:rPr>
                <w:sz w:val="24"/>
              </w:rPr>
              <w:t>and</w:t>
            </w:r>
            <w:r>
              <w:rPr>
                <w:spacing w:val="-2"/>
                <w:sz w:val="24"/>
              </w:rPr>
              <w:t xml:space="preserve"> </w:t>
            </w:r>
            <w:r>
              <w:rPr>
                <w:sz w:val="24"/>
              </w:rPr>
              <w:t>economic</w:t>
            </w:r>
            <w:r>
              <w:rPr>
                <w:spacing w:val="-2"/>
                <w:sz w:val="24"/>
              </w:rPr>
              <w:t xml:space="preserve"> </w:t>
            </w:r>
            <w:r>
              <w:rPr>
                <w:sz w:val="24"/>
              </w:rPr>
              <w:t>relationship</w:t>
            </w:r>
            <w:r>
              <w:rPr>
                <w:spacing w:val="-2"/>
                <w:sz w:val="24"/>
              </w:rPr>
              <w:t xml:space="preserve"> </w:t>
            </w:r>
            <w:r>
              <w:rPr>
                <w:sz w:val="24"/>
              </w:rPr>
              <w:t>to</w:t>
            </w:r>
            <w:r>
              <w:rPr>
                <w:spacing w:val="-1"/>
                <w:sz w:val="24"/>
              </w:rPr>
              <w:t xml:space="preserve"> </w:t>
            </w:r>
            <w:r>
              <w:rPr>
                <w:sz w:val="24"/>
              </w:rPr>
              <w:t>China</w:t>
            </w:r>
            <w:r>
              <w:rPr>
                <w:spacing w:val="-3"/>
                <w:sz w:val="24"/>
              </w:rPr>
              <w:t xml:space="preserve"> </w:t>
            </w:r>
            <w:r>
              <w:rPr>
                <w:sz w:val="24"/>
              </w:rPr>
              <w:t>and</w:t>
            </w:r>
            <w:r>
              <w:rPr>
                <w:spacing w:val="-1"/>
                <w:sz w:val="24"/>
              </w:rPr>
              <w:t xml:space="preserve"> </w:t>
            </w:r>
            <w:r>
              <w:rPr>
                <w:spacing w:val="-2"/>
                <w:sz w:val="24"/>
              </w:rPr>
              <w:t>Korea.</w:t>
            </w:r>
          </w:p>
        </w:tc>
      </w:tr>
    </w:tbl>
    <w:p w14:paraId="5A28A312" w14:textId="77777777" w:rsidR="00EB389E" w:rsidRDefault="00EB389E">
      <w:pPr>
        <w:pStyle w:val="BodyText"/>
        <w:rPr>
          <w:sz w:val="20"/>
        </w:rPr>
      </w:pPr>
    </w:p>
    <w:p w14:paraId="5A28A313" w14:textId="77777777" w:rsidR="00EB389E" w:rsidRDefault="00872BA8">
      <w:pPr>
        <w:pStyle w:val="BodyText"/>
        <w:spacing w:before="72"/>
        <w:rPr>
          <w:sz w:val="20"/>
        </w:rPr>
      </w:pPr>
      <w:r>
        <w:rPr>
          <w:noProof/>
        </w:rPr>
        <mc:AlternateContent>
          <mc:Choice Requires="wpg">
            <w:drawing>
              <wp:anchor distT="0" distB="0" distL="0" distR="0" simplePos="0" relativeHeight="251658379" behindDoc="1" locked="0" layoutInCell="1" allowOverlap="1" wp14:anchorId="5A28B490" wp14:editId="217A1E4F">
                <wp:simplePos x="0" y="0"/>
                <wp:positionH relativeFrom="page">
                  <wp:posOffset>914400</wp:posOffset>
                </wp:positionH>
                <wp:positionV relativeFrom="paragraph">
                  <wp:posOffset>206997</wp:posOffset>
                </wp:positionV>
                <wp:extent cx="5943600" cy="570230"/>
                <wp:effectExtent l="0" t="0" r="0" b="0"/>
                <wp:wrapTopAndBottom/>
                <wp:docPr id="490" name="Group 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491" name="Graphic 491"/>
                        <wps:cNvSpPr/>
                        <wps:spPr>
                          <a:xfrm>
                            <a:off x="0" y="0"/>
                            <a:ext cx="172720" cy="563880"/>
                          </a:xfrm>
                          <a:custGeom>
                            <a:avLst/>
                            <a:gdLst/>
                            <a:ahLst/>
                            <a:cxnLst/>
                            <a:rect l="l" t="t" r="r" b="b"/>
                            <a:pathLst>
                              <a:path w="172720" h="563880">
                                <a:moveTo>
                                  <a:pt x="172212" y="0"/>
                                </a:moveTo>
                                <a:lnTo>
                                  <a:pt x="0" y="0"/>
                                </a:lnTo>
                                <a:lnTo>
                                  <a:pt x="0" y="1524"/>
                                </a:lnTo>
                                <a:lnTo>
                                  <a:pt x="0" y="36576"/>
                                </a:lnTo>
                                <a:lnTo>
                                  <a:pt x="0" y="527304"/>
                                </a:lnTo>
                                <a:lnTo>
                                  <a:pt x="0" y="562356"/>
                                </a:lnTo>
                                <a:lnTo>
                                  <a:pt x="0" y="563880"/>
                                </a:lnTo>
                                <a:lnTo>
                                  <a:pt x="170688" y="563880"/>
                                </a:lnTo>
                                <a:lnTo>
                                  <a:pt x="170688" y="562356"/>
                                </a:lnTo>
                                <a:lnTo>
                                  <a:pt x="172212" y="562356"/>
                                </a:lnTo>
                                <a:lnTo>
                                  <a:pt x="172212" y="36576"/>
                                </a:lnTo>
                                <a:lnTo>
                                  <a:pt x="172212" y="1524"/>
                                </a:lnTo>
                                <a:lnTo>
                                  <a:pt x="172212" y="0"/>
                                </a:lnTo>
                                <a:close/>
                              </a:path>
                            </a:pathLst>
                          </a:custGeom>
                          <a:solidFill>
                            <a:srgbClr val="9CC2E4"/>
                          </a:solidFill>
                        </wps:spPr>
                        <wps:bodyPr wrap="square" lIns="0" tIns="0" rIns="0" bIns="0" rtlCol="0">
                          <a:prstTxWarp prst="textNoShape">
                            <a:avLst/>
                          </a:prstTxWarp>
                          <a:noAutofit/>
                        </wps:bodyPr>
                      </wps:wsp>
                      <wps:wsp>
                        <wps:cNvPr id="492" name="Graphic 492"/>
                        <wps:cNvSpPr/>
                        <wps:spPr>
                          <a:xfrm>
                            <a:off x="0" y="5638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493" name="Textbox 493"/>
                        <wps:cNvSpPr txBox="1"/>
                        <wps:spPr>
                          <a:xfrm>
                            <a:off x="0" y="0"/>
                            <a:ext cx="5943600" cy="570230"/>
                          </a:xfrm>
                          <a:prstGeom prst="rect">
                            <a:avLst/>
                          </a:prstGeom>
                        </wps:spPr>
                        <wps:txbx>
                          <w:txbxContent>
                            <w:p w14:paraId="5A28B545" w14:textId="2DA295BF" w:rsidR="00EB389E" w:rsidRDefault="00872BA8">
                              <w:pPr>
                                <w:spacing w:before="167"/>
                                <w:ind w:left="1531" w:hanging="1155"/>
                                <w:rPr>
                                  <w:b/>
                                  <w:i/>
                                  <w:sz w:val="24"/>
                                </w:rPr>
                              </w:pPr>
                              <w:r>
                                <w:rPr>
                                  <w:b/>
                                  <w:i/>
                                  <w:sz w:val="24"/>
                                </w:rPr>
                                <w:t>SS.912.W.3 Recognize significant events, figures and contributions of Islamic, Mesoamerican,</w:t>
                              </w:r>
                              <w:r>
                                <w:rPr>
                                  <w:b/>
                                  <w:i/>
                                  <w:spacing w:val="-6"/>
                                  <w:sz w:val="24"/>
                                </w:rPr>
                                <w:t xml:space="preserve"> </w:t>
                              </w:r>
                              <w:r>
                                <w:rPr>
                                  <w:b/>
                                  <w:i/>
                                  <w:sz w:val="24"/>
                                </w:rPr>
                                <w:t>South</w:t>
                              </w:r>
                              <w:r>
                                <w:rPr>
                                  <w:b/>
                                  <w:i/>
                                  <w:spacing w:val="-8"/>
                                  <w:sz w:val="24"/>
                                </w:rPr>
                                <w:t xml:space="preserve"> </w:t>
                              </w:r>
                              <w:r>
                                <w:rPr>
                                  <w:b/>
                                  <w:i/>
                                  <w:sz w:val="24"/>
                                </w:rPr>
                                <w:t>American</w:t>
                              </w:r>
                              <w:r w:rsidR="00E00D69" w:rsidRPr="000428CB">
                                <w:rPr>
                                  <w:b/>
                                  <w:i/>
                                  <w:sz w:val="24"/>
                                </w:rPr>
                                <w:t>,</w:t>
                              </w:r>
                              <w:r>
                                <w:rPr>
                                  <w:b/>
                                  <w:i/>
                                  <w:spacing w:val="-6"/>
                                  <w:sz w:val="24"/>
                                </w:rPr>
                                <w:t xml:space="preserve"> </w:t>
                              </w:r>
                              <w:r>
                                <w:rPr>
                                  <w:b/>
                                  <w:i/>
                                  <w:sz w:val="24"/>
                                </w:rPr>
                                <w:t>and</w:t>
                              </w:r>
                              <w:r>
                                <w:rPr>
                                  <w:b/>
                                  <w:i/>
                                  <w:spacing w:val="-6"/>
                                  <w:sz w:val="24"/>
                                </w:rPr>
                                <w:t xml:space="preserve"> </w:t>
                              </w:r>
                              <w:r>
                                <w:rPr>
                                  <w:b/>
                                  <w:i/>
                                  <w:sz w:val="24"/>
                                </w:rPr>
                                <w:t>Sub-Saharan</w:t>
                              </w:r>
                              <w:r>
                                <w:rPr>
                                  <w:b/>
                                  <w:i/>
                                  <w:spacing w:val="-6"/>
                                  <w:sz w:val="24"/>
                                </w:rPr>
                                <w:t xml:space="preserve"> </w:t>
                              </w:r>
                              <w:r>
                                <w:rPr>
                                  <w:b/>
                                  <w:i/>
                                  <w:sz w:val="24"/>
                                </w:rPr>
                                <w:t>African</w:t>
                              </w:r>
                              <w:r>
                                <w:rPr>
                                  <w:b/>
                                  <w:i/>
                                  <w:spacing w:val="-6"/>
                                  <w:sz w:val="24"/>
                                </w:rPr>
                                <w:t xml:space="preserve"> </w:t>
                              </w:r>
                              <w:r>
                                <w:rPr>
                                  <w:b/>
                                  <w:i/>
                                  <w:sz w:val="24"/>
                                </w:rPr>
                                <w:t>civilizations.</w:t>
                              </w:r>
                            </w:p>
                          </w:txbxContent>
                        </wps:txbx>
                        <wps:bodyPr wrap="square" lIns="0" tIns="0" rIns="0" bIns="0" rtlCol="0">
                          <a:noAutofit/>
                        </wps:bodyPr>
                      </wps:wsp>
                    </wpg:wgp>
                  </a:graphicData>
                </a:graphic>
              </wp:anchor>
            </w:drawing>
          </mc:Choice>
          <mc:Fallback>
            <w:pict>
              <v:group w14:anchorId="5A28B490" id="Group 490" o:spid="_x0000_s1054" style="position:absolute;margin-left:1in;margin-top:16.3pt;width:468pt;height:44.9pt;z-index:-251658101;mso-wrap-distance-left:0;mso-wrap-distance-right:0;mso-position-horizontal-relative:page"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">
                <v:shape id="Graphic 491" o:spid="_x0000_s1055" style="position:absolute;width:1727;height:5638;visibility:visible;mso-wrap-style:square;v-text-anchor:top" coordsize="172720,56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" path="m172212,l,,,1524,,36576,,527304r,35052l,563880r170688,l170688,562356r1524,l172212,36576r,-35052l172212,xe" fillcolor="#9cc2e4" stroked="f">
                  <v:path arrowok="t"/>
                </v:shape>
                <v:shape id="Graphic 492" o:spid="_x0000_s1056"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" path="m5943600,r,l,,,6096r5943600,l5943600,xe" fillcolor="black" stroked="f">
                  <v:path arrowok="t"/>
                </v:shape>
                <v:shape id="Textbox 493" o:spid="_x0000_s1057" type="#_x0000_t202" style="position:absolute;width:59436;height:5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PmbxQAAANwAAAAPAAAAZHJzL2Rvd25yZXYueG1sRI9Ba8JA&#10;FITvBf/D8oTe6sZWRF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AUaPmbxQAAANwAAAAP&#10;AAAAAAAAAAAAAAAAAAcCAABkcnMvZG93bnJldi54bWxQSwUGAAAAAAMAAwC3AAAA+QIAAAAA&#10;" filled="f" stroked="f">
                  <v:textbox inset="0,0,0,0">
                    <w:txbxContent>
                      <w:p w14:paraId="5A28B545" w14:textId="2DA295BF" w:rsidR="00EB389E" w:rsidRDefault="00872BA8">
                        <w:pPr>
                          <w:spacing w:before="167"/>
                          <w:ind w:left="1531" w:hanging="1155"/>
                          <w:rPr>
                            <w:b/>
                            <w:i/>
                            <w:sz w:val="24"/>
                          </w:rPr>
                        </w:pPr>
                        <w:r>
                          <w:rPr>
                            <w:b/>
                            <w:i/>
                            <w:sz w:val="24"/>
                          </w:rPr>
                          <w:t>SS.912.W.3 Recognize significant events, figures and contributions of Islamic, Mesoamerican,</w:t>
                        </w:r>
                        <w:r>
                          <w:rPr>
                            <w:b/>
                            <w:i/>
                            <w:spacing w:val="-6"/>
                            <w:sz w:val="24"/>
                          </w:rPr>
                          <w:t xml:space="preserve"> </w:t>
                        </w:r>
                        <w:r>
                          <w:rPr>
                            <w:b/>
                            <w:i/>
                            <w:sz w:val="24"/>
                          </w:rPr>
                          <w:t>South</w:t>
                        </w:r>
                        <w:r>
                          <w:rPr>
                            <w:b/>
                            <w:i/>
                            <w:spacing w:val="-8"/>
                            <w:sz w:val="24"/>
                          </w:rPr>
                          <w:t xml:space="preserve"> </w:t>
                        </w:r>
                        <w:r>
                          <w:rPr>
                            <w:b/>
                            <w:i/>
                            <w:sz w:val="24"/>
                          </w:rPr>
                          <w:t>American</w:t>
                        </w:r>
                        <w:r w:rsidR="00E00D69" w:rsidRPr="000428CB">
                          <w:rPr>
                            <w:b/>
                            <w:i/>
                            <w:sz w:val="24"/>
                          </w:rPr>
                          <w:t>,</w:t>
                        </w:r>
                        <w:r>
                          <w:rPr>
                            <w:b/>
                            <w:i/>
                            <w:spacing w:val="-6"/>
                            <w:sz w:val="24"/>
                          </w:rPr>
                          <w:t xml:space="preserve"> </w:t>
                        </w:r>
                        <w:r>
                          <w:rPr>
                            <w:b/>
                            <w:i/>
                            <w:sz w:val="24"/>
                          </w:rPr>
                          <w:t>and</w:t>
                        </w:r>
                        <w:r>
                          <w:rPr>
                            <w:b/>
                            <w:i/>
                            <w:spacing w:val="-6"/>
                            <w:sz w:val="24"/>
                          </w:rPr>
                          <w:t xml:space="preserve"> </w:t>
                        </w:r>
                        <w:r>
                          <w:rPr>
                            <w:b/>
                            <w:i/>
                            <w:sz w:val="24"/>
                          </w:rPr>
                          <w:t>Sub-Saharan</w:t>
                        </w:r>
                        <w:r>
                          <w:rPr>
                            <w:b/>
                            <w:i/>
                            <w:spacing w:val="-6"/>
                            <w:sz w:val="24"/>
                          </w:rPr>
                          <w:t xml:space="preserve"> </w:t>
                        </w:r>
                        <w:r>
                          <w:rPr>
                            <w:b/>
                            <w:i/>
                            <w:sz w:val="24"/>
                          </w:rPr>
                          <w:t>African</w:t>
                        </w:r>
                        <w:r>
                          <w:rPr>
                            <w:b/>
                            <w:i/>
                            <w:spacing w:val="-6"/>
                            <w:sz w:val="24"/>
                          </w:rPr>
                          <w:t xml:space="preserve"> </w:t>
                        </w:r>
                        <w:r>
                          <w:rPr>
                            <w:b/>
                            <w:i/>
                            <w:sz w:val="24"/>
                          </w:rPr>
                          <w:t>civilizations.</w:t>
                        </w:r>
                      </w:p>
                    </w:txbxContent>
                  </v:textbox>
                </v:shape>
                <w10:wrap type="topAndBottom" anchorx="page"/>
              </v:group>
            </w:pict>
          </mc:Fallback>
        </mc:AlternateContent>
      </w:r>
    </w:p>
    <w:p w14:paraId="134A9CEE" w14:textId="77777777" w:rsidR="00EB389E" w:rsidRDefault="00EB389E">
      <w:pPr>
        <w:rPr>
          <w:sz w:val="20"/>
        </w:rPr>
      </w:pPr>
    </w:p>
    <w:p w14:paraId="4A4AF719" w14:textId="77777777" w:rsidR="00762DF3" w:rsidRDefault="00762DF3">
      <w:pPr>
        <w:rPr>
          <w:sz w:val="20"/>
        </w:rPr>
      </w:pPr>
    </w:p>
    <w:p w14:paraId="5A28A314" w14:textId="77777777" w:rsidR="00762DF3" w:rsidRDefault="00762DF3">
      <w:pPr>
        <w:rPr>
          <w:sz w:val="20"/>
        </w:rPr>
        <w:sectPr w:rsidR="00762DF3">
          <w:pgSz w:w="12240" w:h="15840"/>
          <w:pgMar w:top="1340" w:right="0" w:bottom="1260" w:left="0" w:header="585" w:footer="1063" w:gutter="0"/>
          <w:cols w:space="720"/>
        </w:sectPr>
      </w:pPr>
    </w:p>
    <w:p w14:paraId="5A28A315"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18" w14:textId="77777777">
        <w:trPr>
          <w:trHeight w:val="600"/>
        </w:trPr>
        <w:tc>
          <w:tcPr>
            <w:tcW w:w="1693" w:type="dxa"/>
            <w:tcBorders>
              <w:bottom w:val="single" w:sz="4" w:space="0" w:color="000000"/>
            </w:tcBorders>
          </w:tcPr>
          <w:p w14:paraId="5A28A316" w14:textId="77777777" w:rsidR="00EB389E" w:rsidRDefault="00872BA8">
            <w:pPr>
              <w:pStyle w:val="TableParagraph"/>
              <w:spacing w:before="9"/>
              <w:ind w:right="228"/>
              <w:jc w:val="center"/>
              <w:rPr>
                <w:sz w:val="24"/>
              </w:rPr>
            </w:pPr>
            <w:r>
              <w:rPr>
                <w:spacing w:val="-2"/>
                <w:sz w:val="24"/>
              </w:rPr>
              <w:t>SS.912.W.3.1</w:t>
            </w:r>
          </w:p>
        </w:tc>
        <w:tc>
          <w:tcPr>
            <w:tcW w:w="7674" w:type="dxa"/>
            <w:tcBorders>
              <w:bottom w:val="single" w:sz="4" w:space="0" w:color="000000"/>
            </w:tcBorders>
          </w:tcPr>
          <w:p w14:paraId="5A28A317" w14:textId="77777777" w:rsidR="00EB389E" w:rsidRDefault="00872BA8">
            <w:pPr>
              <w:pStyle w:val="TableParagraph"/>
              <w:spacing w:line="266" w:lineRule="exact"/>
              <w:ind w:left="174"/>
              <w:rPr>
                <w:sz w:val="24"/>
              </w:rPr>
            </w:pPr>
            <w:r>
              <w:rPr>
                <w:sz w:val="24"/>
              </w:rPr>
              <w:t>Discuss</w:t>
            </w:r>
            <w:r>
              <w:rPr>
                <w:spacing w:val="-5"/>
                <w:sz w:val="24"/>
              </w:rPr>
              <w:t xml:space="preserve"> </w:t>
            </w:r>
            <w:r>
              <w:rPr>
                <w:sz w:val="24"/>
              </w:rPr>
              <w:t>significant</w:t>
            </w:r>
            <w:r>
              <w:rPr>
                <w:spacing w:val="-2"/>
                <w:sz w:val="24"/>
              </w:rPr>
              <w:t xml:space="preserve"> </w:t>
            </w:r>
            <w:r>
              <w:rPr>
                <w:sz w:val="24"/>
              </w:rPr>
              <w:t>people</w:t>
            </w:r>
            <w:r>
              <w:rPr>
                <w:spacing w:val="-3"/>
                <w:sz w:val="24"/>
              </w:rPr>
              <w:t xml:space="preserve"> </w:t>
            </w:r>
            <w:r>
              <w:rPr>
                <w:sz w:val="24"/>
              </w:rPr>
              <w:t>and</w:t>
            </w:r>
            <w:r>
              <w:rPr>
                <w:spacing w:val="-2"/>
                <w:sz w:val="24"/>
              </w:rPr>
              <w:t xml:space="preserve"> </w:t>
            </w:r>
            <w:r>
              <w:rPr>
                <w:sz w:val="24"/>
              </w:rPr>
              <w:t>beliefs associated with</w:t>
            </w:r>
            <w:r>
              <w:rPr>
                <w:spacing w:val="-2"/>
                <w:sz w:val="24"/>
              </w:rPr>
              <w:t xml:space="preserve"> Islam.</w:t>
            </w:r>
          </w:p>
        </w:tc>
      </w:tr>
      <w:tr w:rsidR="00EB389E" w14:paraId="5A28A31D" w14:textId="77777777">
        <w:trPr>
          <w:trHeight w:val="909"/>
        </w:trPr>
        <w:tc>
          <w:tcPr>
            <w:tcW w:w="1693" w:type="dxa"/>
            <w:tcBorders>
              <w:top w:val="single" w:sz="4" w:space="0" w:color="000000"/>
              <w:bottom w:val="single" w:sz="4" w:space="0" w:color="000000"/>
            </w:tcBorders>
          </w:tcPr>
          <w:p w14:paraId="5A28A319" w14:textId="77777777" w:rsidR="00EB389E" w:rsidRDefault="00EB389E">
            <w:pPr>
              <w:pStyle w:val="TableParagraph"/>
              <w:spacing w:before="39"/>
              <w:rPr>
                <w:sz w:val="24"/>
              </w:rPr>
            </w:pPr>
          </w:p>
          <w:p w14:paraId="5A28A31A" w14:textId="77777777" w:rsidR="00EB389E" w:rsidRDefault="00872BA8">
            <w:pPr>
              <w:pStyle w:val="TableParagraph"/>
              <w:ind w:left="2" w:right="228"/>
              <w:jc w:val="center"/>
              <w:rPr>
                <w:sz w:val="24"/>
              </w:rPr>
            </w:pPr>
            <w:r>
              <w:rPr>
                <w:spacing w:val="-2"/>
                <w:sz w:val="24"/>
              </w:rPr>
              <w:t>SS.912.W.3.2</w:t>
            </w:r>
          </w:p>
        </w:tc>
        <w:tc>
          <w:tcPr>
            <w:tcW w:w="7674" w:type="dxa"/>
            <w:tcBorders>
              <w:top w:val="single" w:sz="4" w:space="0" w:color="000000"/>
              <w:bottom w:val="single" w:sz="4" w:space="0" w:color="000000"/>
            </w:tcBorders>
          </w:tcPr>
          <w:p w14:paraId="5A28A31B" w14:textId="77777777" w:rsidR="00EB389E" w:rsidRDefault="00EB389E">
            <w:pPr>
              <w:pStyle w:val="TableParagraph"/>
              <w:spacing w:before="22"/>
              <w:rPr>
                <w:sz w:val="24"/>
              </w:rPr>
            </w:pPr>
          </w:p>
          <w:p w14:paraId="5A28A31C" w14:textId="098E1398" w:rsidR="00EB389E" w:rsidRDefault="00872BA8">
            <w:pPr>
              <w:pStyle w:val="TableParagraph"/>
              <w:spacing w:before="1"/>
              <w:ind w:left="174"/>
              <w:rPr>
                <w:sz w:val="24"/>
              </w:rPr>
            </w:pPr>
            <w:r>
              <w:rPr>
                <w:sz w:val="24"/>
              </w:rPr>
              <w:t>Compare</w:t>
            </w:r>
            <w:r>
              <w:rPr>
                <w:spacing w:val="-4"/>
                <w:sz w:val="24"/>
              </w:rPr>
              <w:t xml:space="preserve"> </w:t>
            </w:r>
            <w:r>
              <w:rPr>
                <w:sz w:val="24"/>
              </w:rPr>
              <w:t>the</w:t>
            </w:r>
            <w:r>
              <w:rPr>
                <w:spacing w:val="-2"/>
                <w:sz w:val="24"/>
              </w:rPr>
              <w:t xml:space="preserve"> </w:t>
            </w:r>
            <w:r>
              <w:rPr>
                <w:sz w:val="24"/>
              </w:rPr>
              <w:t>major</w:t>
            </w:r>
            <w:r>
              <w:rPr>
                <w:spacing w:val="-2"/>
                <w:sz w:val="24"/>
              </w:rPr>
              <w:t xml:space="preserve"> </w:t>
            </w:r>
            <w:r>
              <w:rPr>
                <w:sz w:val="24"/>
              </w:rPr>
              <w:t>beliefs</w:t>
            </w:r>
            <w:r>
              <w:rPr>
                <w:spacing w:val="-1"/>
                <w:sz w:val="24"/>
              </w:rPr>
              <w:t xml:space="preserve"> </w:t>
            </w:r>
            <w:r>
              <w:rPr>
                <w:sz w:val="24"/>
              </w:rPr>
              <w:t>and</w:t>
            </w:r>
            <w:r>
              <w:rPr>
                <w:spacing w:val="-1"/>
                <w:sz w:val="24"/>
              </w:rPr>
              <w:t xml:space="preserve"> </w:t>
            </w:r>
            <w:r>
              <w:rPr>
                <w:sz w:val="24"/>
              </w:rPr>
              <w:t>principles</w:t>
            </w:r>
            <w:r>
              <w:rPr>
                <w:spacing w:val="-1"/>
                <w:sz w:val="24"/>
              </w:rPr>
              <w:t xml:space="preserve"> </w:t>
            </w:r>
            <w:r>
              <w:rPr>
                <w:sz w:val="24"/>
              </w:rPr>
              <w:t>of</w:t>
            </w:r>
            <w:r>
              <w:rPr>
                <w:spacing w:val="-2"/>
                <w:sz w:val="24"/>
              </w:rPr>
              <w:t xml:space="preserve"> </w:t>
            </w:r>
            <w:r>
              <w:rPr>
                <w:sz w:val="24"/>
              </w:rPr>
              <w:t>Judaism,</w:t>
            </w:r>
            <w:r>
              <w:rPr>
                <w:spacing w:val="-1"/>
                <w:sz w:val="24"/>
              </w:rPr>
              <w:t xml:space="preserve"> </w:t>
            </w:r>
            <w:r>
              <w:rPr>
                <w:sz w:val="24"/>
              </w:rPr>
              <w:t>Christianity</w:t>
            </w:r>
            <w:r w:rsidR="00007351" w:rsidRPr="00553DA2">
              <w:rPr>
                <w:color w:val="000000" w:themeColor="text1"/>
                <w:sz w:val="24"/>
              </w:rPr>
              <w:t>,</w:t>
            </w:r>
            <w:r>
              <w:rPr>
                <w:spacing w:val="-1"/>
                <w:sz w:val="24"/>
              </w:rPr>
              <w:t xml:space="preserve"> </w:t>
            </w:r>
            <w:r>
              <w:rPr>
                <w:sz w:val="24"/>
              </w:rPr>
              <w:t>and</w:t>
            </w:r>
            <w:r>
              <w:rPr>
                <w:spacing w:val="-1"/>
                <w:sz w:val="24"/>
              </w:rPr>
              <w:t xml:space="preserve"> </w:t>
            </w:r>
            <w:r>
              <w:rPr>
                <w:spacing w:val="-2"/>
                <w:sz w:val="24"/>
              </w:rPr>
              <w:t>Islam.</w:t>
            </w:r>
          </w:p>
        </w:tc>
      </w:tr>
      <w:tr w:rsidR="00EB389E" w14:paraId="5A28A322" w14:textId="77777777">
        <w:trPr>
          <w:trHeight w:val="1182"/>
        </w:trPr>
        <w:tc>
          <w:tcPr>
            <w:tcW w:w="1693" w:type="dxa"/>
            <w:tcBorders>
              <w:top w:val="single" w:sz="4" w:space="0" w:color="000000"/>
              <w:bottom w:val="single" w:sz="4" w:space="0" w:color="000000"/>
            </w:tcBorders>
          </w:tcPr>
          <w:p w14:paraId="5A28A31E" w14:textId="77777777" w:rsidR="00EB389E" w:rsidRDefault="00EB389E">
            <w:pPr>
              <w:pStyle w:val="TableParagraph"/>
              <w:spacing w:before="176"/>
              <w:rPr>
                <w:sz w:val="24"/>
              </w:rPr>
            </w:pPr>
          </w:p>
          <w:p w14:paraId="5A28A31F" w14:textId="77777777" w:rsidR="00EB389E" w:rsidRDefault="00872BA8">
            <w:pPr>
              <w:pStyle w:val="TableParagraph"/>
              <w:ind w:left="2" w:right="228"/>
              <w:jc w:val="center"/>
              <w:rPr>
                <w:sz w:val="24"/>
              </w:rPr>
            </w:pPr>
            <w:r>
              <w:rPr>
                <w:spacing w:val="-2"/>
                <w:sz w:val="24"/>
              </w:rPr>
              <w:t>SS.912.W.3.3</w:t>
            </w:r>
          </w:p>
        </w:tc>
        <w:tc>
          <w:tcPr>
            <w:tcW w:w="7674" w:type="dxa"/>
            <w:tcBorders>
              <w:top w:val="single" w:sz="4" w:space="0" w:color="000000"/>
              <w:bottom w:val="single" w:sz="4" w:space="0" w:color="000000"/>
            </w:tcBorders>
          </w:tcPr>
          <w:p w14:paraId="5A28A320" w14:textId="77777777" w:rsidR="00EB389E" w:rsidRDefault="00EB389E">
            <w:pPr>
              <w:pStyle w:val="TableParagraph"/>
              <w:spacing w:before="20"/>
              <w:rPr>
                <w:sz w:val="24"/>
              </w:rPr>
            </w:pPr>
          </w:p>
          <w:p w14:paraId="5A28A321" w14:textId="4F024115" w:rsidR="00EB389E" w:rsidRDefault="00872BA8">
            <w:pPr>
              <w:pStyle w:val="TableParagraph"/>
              <w:ind w:left="174" w:right="162"/>
              <w:rPr>
                <w:sz w:val="24"/>
              </w:rPr>
            </w:pPr>
            <w:r>
              <w:rPr>
                <w:sz w:val="24"/>
              </w:rPr>
              <w:t>Determine</w:t>
            </w:r>
            <w:r>
              <w:rPr>
                <w:spacing w:val="-6"/>
                <w:sz w:val="24"/>
              </w:rPr>
              <w:t xml:space="preserve"> </w:t>
            </w:r>
            <w:r>
              <w:rPr>
                <w:sz w:val="24"/>
              </w:rPr>
              <w:t>the</w:t>
            </w:r>
            <w:r>
              <w:rPr>
                <w:spacing w:val="-4"/>
                <w:sz w:val="24"/>
              </w:rPr>
              <w:t xml:space="preserve"> </w:t>
            </w:r>
            <w:r>
              <w:rPr>
                <w:sz w:val="24"/>
              </w:rPr>
              <w:t>causes,</w:t>
            </w:r>
            <w:r>
              <w:rPr>
                <w:spacing w:val="-3"/>
                <w:sz w:val="24"/>
              </w:rPr>
              <w:t xml:space="preserve"> </w:t>
            </w:r>
            <w:r w:rsidRPr="00553DA2">
              <w:rPr>
                <w:color w:val="000000" w:themeColor="text1"/>
                <w:sz w:val="24"/>
              </w:rPr>
              <w:t>effects</w:t>
            </w:r>
            <w:r w:rsidR="00007351" w:rsidRPr="00553DA2">
              <w:rPr>
                <w:color w:val="000000" w:themeColor="text1"/>
                <w:sz w:val="24"/>
              </w:rPr>
              <w:t>,</w:t>
            </w:r>
            <w:r w:rsidRPr="00553DA2">
              <w:rPr>
                <w:color w:val="000000" w:themeColor="text1"/>
                <w:spacing w:val="-5"/>
                <w:sz w:val="24"/>
              </w:rPr>
              <w:t xml:space="preserve"> </w:t>
            </w:r>
            <w:r w:rsidRPr="00553DA2">
              <w:rPr>
                <w:color w:val="000000" w:themeColor="text1"/>
                <w:sz w:val="24"/>
              </w:rPr>
              <w:t>and</w:t>
            </w:r>
            <w:r w:rsidRPr="00553DA2">
              <w:rPr>
                <w:color w:val="000000" w:themeColor="text1"/>
                <w:spacing w:val="-5"/>
                <w:sz w:val="24"/>
              </w:rPr>
              <w:t xml:space="preserve"> </w:t>
            </w:r>
            <w:r w:rsidRPr="00553DA2">
              <w:rPr>
                <w:color w:val="000000" w:themeColor="text1"/>
                <w:sz w:val="24"/>
              </w:rPr>
              <w:t>extent</w:t>
            </w:r>
            <w:r w:rsidRPr="00553DA2">
              <w:rPr>
                <w:color w:val="000000" w:themeColor="text1"/>
                <w:spacing w:val="-5"/>
                <w:sz w:val="24"/>
              </w:rPr>
              <w:t xml:space="preserve"> </w:t>
            </w:r>
            <w:r w:rsidRPr="00553DA2">
              <w:rPr>
                <w:color w:val="000000" w:themeColor="text1"/>
                <w:sz w:val="24"/>
              </w:rPr>
              <w:t>of</w:t>
            </w:r>
            <w:r w:rsidRPr="00553DA2">
              <w:rPr>
                <w:color w:val="000000" w:themeColor="text1"/>
                <w:spacing w:val="-3"/>
                <w:sz w:val="24"/>
              </w:rPr>
              <w:t xml:space="preserve"> </w:t>
            </w:r>
            <w:r w:rsidRPr="00553DA2">
              <w:rPr>
                <w:color w:val="000000" w:themeColor="text1"/>
                <w:sz w:val="24"/>
              </w:rPr>
              <w:t>Islamic</w:t>
            </w:r>
            <w:r w:rsidRPr="00553DA2">
              <w:rPr>
                <w:color w:val="000000" w:themeColor="text1"/>
                <w:spacing w:val="-4"/>
                <w:sz w:val="24"/>
              </w:rPr>
              <w:t xml:space="preserve"> </w:t>
            </w:r>
            <w:r w:rsidRPr="00553DA2">
              <w:rPr>
                <w:color w:val="000000" w:themeColor="text1"/>
                <w:sz w:val="24"/>
              </w:rPr>
              <w:t>military</w:t>
            </w:r>
            <w:r w:rsidRPr="00553DA2">
              <w:rPr>
                <w:color w:val="000000" w:themeColor="text1"/>
                <w:spacing w:val="-5"/>
                <w:sz w:val="24"/>
              </w:rPr>
              <w:t xml:space="preserve"> </w:t>
            </w:r>
            <w:r w:rsidRPr="00553DA2">
              <w:rPr>
                <w:color w:val="000000" w:themeColor="text1"/>
                <w:sz w:val="24"/>
              </w:rPr>
              <w:t>expansion through Central Asia, North Africa</w:t>
            </w:r>
            <w:r w:rsidR="00007351" w:rsidRPr="00553DA2">
              <w:rPr>
                <w:color w:val="000000" w:themeColor="text1"/>
                <w:sz w:val="24"/>
              </w:rPr>
              <w:t>,</w:t>
            </w:r>
            <w:r w:rsidRPr="00553DA2">
              <w:rPr>
                <w:color w:val="000000" w:themeColor="text1"/>
                <w:sz w:val="24"/>
              </w:rPr>
              <w:t xml:space="preserve"> </w:t>
            </w:r>
            <w:r>
              <w:rPr>
                <w:sz w:val="24"/>
              </w:rPr>
              <w:t>and the Iberian Peninsula.</w:t>
            </w:r>
          </w:p>
        </w:tc>
      </w:tr>
      <w:tr w:rsidR="00EB389E" w14:paraId="5A28A327" w14:textId="77777777">
        <w:trPr>
          <w:trHeight w:val="1185"/>
        </w:trPr>
        <w:tc>
          <w:tcPr>
            <w:tcW w:w="1693" w:type="dxa"/>
            <w:tcBorders>
              <w:top w:val="single" w:sz="4" w:space="0" w:color="000000"/>
              <w:bottom w:val="single" w:sz="4" w:space="0" w:color="000000"/>
            </w:tcBorders>
          </w:tcPr>
          <w:p w14:paraId="5A28A323" w14:textId="77777777" w:rsidR="00EB389E" w:rsidRDefault="00EB389E">
            <w:pPr>
              <w:pStyle w:val="TableParagraph"/>
              <w:spacing w:before="178"/>
              <w:rPr>
                <w:sz w:val="24"/>
              </w:rPr>
            </w:pPr>
          </w:p>
          <w:p w14:paraId="5A28A324" w14:textId="77777777" w:rsidR="00EB389E" w:rsidRDefault="00872BA8">
            <w:pPr>
              <w:pStyle w:val="TableParagraph"/>
              <w:spacing w:before="1"/>
              <w:ind w:left="2" w:right="228"/>
              <w:jc w:val="center"/>
              <w:rPr>
                <w:sz w:val="24"/>
              </w:rPr>
            </w:pPr>
            <w:r>
              <w:rPr>
                <w:spacing w:val="-2"/>
                <w:sz w:val="24"/>
              </w:rPr>
              <w:t>SS.912.W.3.4</w:t>
            </w:r>
          </w:p>
        </w:tc>
        <w:tc>
          <w:tcPr>
            <w:tcW w:w="7674" w:type="dxa"/>
            <w:tcBorders>
              <w:top w:val="single" w:sz="4" w:space="0" w:color="000000"/>
              <w:bottom w:val="single" w:sz="4" w:space="0" w:color="000000"/>
            </w:tcBorders>
          </w:tcPr>
          <w:p w14:paraId="5A28A325" w14:textId="77777777" w:rsidR="00EB389E" w:rsidRDefault="00EB389E">
            <w:pPr>
              <w:pStyle w:val="TableParagraph"/>
              <w:spacing w:before="22"/>
              <w:rPr>
                <w:sz w:val="24"/>
              </w:rPr>
            </w:pPr>
          </w:p>
          <w:p w14:paraId="5A28A326" w14:textId="77777777" w:rsidR="00EB389E" w:rsidRDefault="00872BA8">
            <w:pPr>
              <w:pStyle w:val="TableParagraph"/>
              <w:spacing w:before="1"/>
              <w:ind w:left="174"/>
              <w:rPr>
                <w:sz w:val="24"/>
              </w:rPr>
            </w:pPr>
            <w:r>
              <w:rPr>
                <w:sz w:val="24"/>
              </w:rPr>
              <w:t>Describe</w:t>
            </w:r>
            <w:r>
              <w:rPr>
                <w:spacing w:val="-5"/>
                <w:sz w:val="24"/>
              </w:rPr>
              <w:t xml:space="preserve"> </w:t>
            </w:r>
            <w:r>
              <w:rPr>
                <w:sz w:val="24"/>
              </w:rPr>
              <w:t>the</w:t>
            </w:r>
            <w:r>
              <w:rPr>
                <w:spacing w:val="-5"/>
                <w:sz w:val="24"/>
              </w:rPr>
              <w:t xml:space="preserve"> </w:t>
            </w:r>
            <w:r>
              <w:rPr>
                <w:sz w:val="24"/>
              </w:rPr>
              <w:t>expansion</w:t>
            </w:r>
            <w:r>
              <w:rPr>
                <w:spacing w:val="-4"/>
                <w:sz w:val="24"/>
              </w:rPr>
              <w:t xml:space="preserve"> </w:t>
            </w:r>
            <w:r>
              <w:rPr>
                <w:sz w:val="24"/>
              </w:rPr>
              <w:t>of</w:t>
            </w:r>
            <w:r>
              <w:rPr>
                <w:spacing w:val="-4"/>
                <w:sz w:val="24"/>
              </w:rPr>
              <w:t xml:space="preserve"> </w:t>
            </w:r>
            <w:r>
              <w:rPr>
                <w:sz w:val="24"/>
              </w:rPr>
              <w:t>Islam</w:t>
            </w:r>
            <w:r>
              <w:rPr>
                <w:spacing w:val="-4"/>
                <w:sz w:val="24"/>
              </w:rPr>
              <w:t xml:space="preserve"> </w:t>
            </w:r>
            <w:r>
              <w:rPr>
                <w:sz w:val="24"/>
              </w:rPr>
              <w:t>into</w:t>
            </w:r>
            <w:r>
              <w:rPr>
                <w:spacing w:val="-4"/>
                <w:sz w:val="24"/>
              </w:rPr>
              <w:t xml:space="preserve"> </w:t>
            </w:r>
            <w:r>
              <w:rPr>
                <w:sz w:val="24"/>
              </w:rPr>
              <w:t>India</w:t>
            </w:r>
            <w:r>
              <w:rPr>
                <w:spacing w:val="-5"/>
                <w:sz w:val="24"/>
              </w:rPr>
              <w:t xml:space="preserve"> </w:t>
            </w:r>
            <w:r>
              <w:rPr>
                <w:sz w:val="24"/>
              </w:rPr>
              <w:t>and</w:t>
            </w:r>
            <w:r>
              <w:rPr>
                <w:spacing w:val="-4"/>
                <w:sz w:val="24"/>
              </w:rPr>
              <w:t xml:space="preserve"> </w:t>
            </w:r>
            <w:r>
              <w:rPr>
                <w:sz w:val="24"/>
              </w:rPr>
              <w:t>the</w:t>
            </w:r>
            <w:r>
              <w:rPr>
                <w:spacing w:val="-4"/>
                <w:sz w:val="24"/>
              </w:rPr>
              <w:t xml:space="preserve"> </w:t>
            </w:r>
            <w:r>
              <w:rPr>
                <w:sz w:val="24"/>
              </w:rPr>
              <w:t>relationship</w:t>
            </w:r>
            <w:r>
              <w:rPr>
                <w:spacing w:val="-4"/>
                <w:sz w:val="24"/>
              </w:rPr>
              <w:t xml:space="preserve"> </w:t>
            </w:r>
            <w:r>
              <w:rPr>
                <w:sz w:val="24"/>
              </w:rPr>
              <w:t>between Muslims and Hindus.</w:t>
            </w:r>
          </w:p>
        </w:tc>
      </w:tr>
      <w:tr w:rsidR="00EB389E" w14:paraId="5A28A32C" w14:textId="77777777">
        <w:trPr>
          <w:trHeight w:val="1182"/>
        </w:trPr>
        <w:tc>
          <w:tcPr>
            <w:tcW w:w="1693" w:type="dxa"/>
            <w:tcBorders>
              <w:top w:val="single" w:sz="4" w:space="0" w:color="000000"/>
              <w:bottom w:val="single" w:sz="4" w:space="0" w:color="000000"/>
            </w:tcBorders>
          </w:tcPr>
          <w:p w14:paraId="5A28A328" w14:textId="77777777" w:rsidR="00EB389E" w:rsidRDefault="00EB389E">
            <w:pPr>
              <w:pStyle w:val="TableParagraph"/>
              <w:spacing w:before="176"/>
              <w:rPr>
                <w:sz w:val="24"/>
              </w:rPr>
            </w:pPr>
          </w:p>
          <w:p w14:paraId="5A28A329" w14:textId="77777777" w:rsidR="00EB389E" w:rsidRDefault="00872BA8">
            <w:pPr>
              <w:pStyle w:val="TableParagraph"/>
              <w:ind w:left="2" w:right="228"/>
              <w:jc w:val="center"/>
              <w:rPr>
                <w:sz w:val="24"/>
              </w:rPr>
            </w:pPr>
            <w:r>
              <w:rPr>
                <w:spacing w:val="-2"/>
                <w:sz w:val="24"/>
              </w:rPr>
              <w:t>SS.912.W.3.5</w:t>
            </w:r>
          </w:p>
        </w:tc>
        <w:tc>
          <w:tcPr>
            <w:tcW w:w="7674" w:type="dxa"/>
            <w:tcBorders>
              <w:top w:val="single" w:sz="4" w:space="0" w:color="000000"/>
              <w:bottom w:val="single" w:sz="4" w:space="0" w:color="000000"/>
            </w:tcBorders>
          </w:tcPr>
          <w:p w14:paraId="5A28A32A" w14:textId="77777777" w:rsidR="00EB389E" w:rsidRDefault="00EB389E">
            <w:pPr>
              <w:pStyle w:val="TableParagraph"/>
              <w:spacing w:before="20"/>
              <w:rPr>
                <w:sz w:val="24"/>
              </w:rPr>
            </w:pPr>
          </w:p>
          <w:p w14:paraId="5A28A32B" w14:textId="77777777" w:rsidR="00EB389E" w:rsidRDefault="00872BA8">
            <w:pPr>
              <w:pStyle w:val="TableParagraph"/>
              <w:ind w:left="174"/>
              <w:rPr>
                <w:sz w:val="24"/>
              </w:rPr>
            </w:pPr>
            <w:r>
              <w:rPr>
                <w:sz w:val="24"/>
              </w:rPr>
              <w:t>Describe</w:t>
            </w:r>
            <w:r>
              <w:rPr>
                <w:spacing w:val="-5"/>
                <w:sz w:val="24"/>
              </w:rPr>
              <w:t xml:space="preserve"> </w:t>
            </w:r>
            <w:r>
              <w:rPr>
                <w:sz w:val="24"/>
              </w:rPr>
              <w:t>the</w:t>
            </w:r>
            <w:r>
              <w:rPr>
                <w:spacing w:val="-6"/>
                <w:sz w:val="24"/>
              </w:rPr>
              <w:t xml:space="preserve"> </w:t>
            </w:r>
            <w:r>
              <w:rPr>
                <w:sz w:val="24"/>
              </w:rPr>
              <w:t>achievements,</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associated</w:t>
            </w:r>
            <w:r>
              <w:rPr>
                <w:spacing w:val="-5"/>
                <w:sz w:val="24"/>
              </w:rPr>
              <w:t xml:space="preserve"> </w:t>
            </w:r>
            <w:r>
              <w:rPr>
                <w:sz w:val="24"/>
              </w:rPr>
              <w:t>with</w:t>
            </w:r>
            <w:r>
              <w:rPr>
                <w:spacing w:val="-5"/>
                <w:sz w:val="24"/>
              </w:rPr>
              <w:t xml:space="preserve"> </w:t>
            </w:r>
            <w:r>
              <w:rPr>
                <w:sz w:val="24"/>
              </w:rPr>
              <w:t>the Islamic Golden Age.</w:t>
            </w:r>
          </w:p>
        </w:tc>
      </w:tr>
      <w:tr w:rsidR="00EB389E" w14:paraId="5A28A331" w14:textId="77777777">
        <w:trPr>
          <w:trHeight w:val="909"/>
        </w:trPr>
        <w:tc>
          <w:tcPr>
            <w:tcW w:w="1693" w:type="dxa"/>
            <w:tcBorders>
              <w:top w:val="single" w:sz="4" w:space="0" w:color="000000"/>
              <w:bottom w:val="single" w:sz="4" w:space="0" w:color="000000"/>
            </w:tcBorders>
          </w:tcPr>
          <w:p w14:paraId="5A28A32D" w14:textId="77777777" w:rsidR="00EB389E" w:rsidRDefault="00EB389E">
            <w:pPr>
              <w:pStyle w:val="TableParagraph"/>
              <w:spacing w:before="39"/>
              <w:rPr>
                <w:sz w:val="24"/>
              </w:rPr>
            </w:pPr>
          </w:p>
          <w:p w14:paraId="5A28A32E" w14:textId="77777777" w:rsidR="00EB389E" w:rsidRDefault="00872BA8">
            <w:pPr>
              <w:pStyle w:val="TableParagraph"/>
              <w:ind w:left="2" w:right="228"/>
              <w:jc w:val="center"/>
              <w:rPr>
                <w:sz w:val="24"/>
              </w:rPr>
            </w:pPr>
            <w:r>
              <w:rPr>
                <w:spacing w:val="-2"/>
                <w:sz w:val="24"/>
              </w:rPr>
              <w:t>SS.912.W.3.6</w:t>
            </w:r>
          </w:p>
        </w:tc>
        <w:tc>
          <w:tcPr>
            <w:tcW w:w="7674" w:type="dxa"/>
            <w:tcBorders>
              <w:top w:val="single" w:sz="4" w:space="0" w:color="000000"/>
              <w:bottom w:val="single" w:sz="4" w:space="0" w:color="000000"/>
            </w:tcBorders>
          </w:tcPr>
          <w:p w14:paraId="5A28A32F" w14:textId="77777777" w:rsidR="00EB389E" w:rsidRDefault="00EB389E">
            <w:pPr>
              <w:pStyle w:val="TableParagraph"/>
              <w:spacing w:before="22"/>
              <w:rPr>
                <w:sz w:val="24"/>
              </w:rPr>
            </w:pPr>
          </w:p>
          <w:p w14:paraId="5A28A330" w14:textId="2487A370" w:rsidR="00EB389E" w:rsidRDefault="00872BA8">
            <w:pPr>
              <w:pStyle w:val="TableParagraph"/>
              <w:spacing w:before="1"/>
              <w:ind w:left="174"/>
              <w:rPr>
                <w:sz w:val="24"/>
              </w:rPr>
            </w:pPr>
            <w:r>
              <w:rPr>
                <w:sz w:val="24"/>
              </w:rPr>
              <w:t>Describe</w:t>
            </w:r>
            <w:r>
              <w:rPr>
                <w:spacing w:val="-3"/>
                <w:sz w:val="24"/>
              </w:rPr>
              <w:t xml:space="preserve"> </w:t>
            </w:r>
            <w:r>
              <w:rPr>
                <w:sz w:val="24"/>
              </w:rPr>
              <w:t>key</w:t>
            </w:r>
            <w:r>
              <w:rPr>
                <w:spacing w:val="-2"/>
                <w:sz w:val="24"/>
              </w:rPr>
              <w:t xml:space="preserve"> </w:t>
            </w:r>
            <w:r>
              <w:rPr>
                <w:sz w:val="24"/>
              </w:rPr>
              <w:t>economic, politica</w:t>
            </w:r>
            <w:r w:rsidRPr="00553DA2">
              <w:rPr>
                <w:color w:val="000000" w:themeColor="text1"/>
                <w:sz w:val="24"/>
              </w:rPr>
              <w:t>l</w:t>
            </w:r>
            <w:r w:rsidR="00007351" w:rsidRPr="00553DA2">
              <w:rPr>
                <w:color w:val="000000" w:themeColor="text1"/>
                <w:sz w:val="24"/>
              </w:rPr>
              <w:t>,</w:t>
            </w:r>
            <w:r w:rsidRPr="00553DA2">
              <w:rPr>
                <w:color w:val="000000" w:themeColor="text1"/>
                <w:spacing w:val="-1"/>
                <w:sz w:val="24"/>
              </w:rPr>
              <w:t xml:space="preserve"> </w:t>
            </w:r>
            <w:r>
              <w:rPr>
                <w:sz w:val="24"/>
              </w:rPr>
              <w:t>and</w:t>
            </w:r>
            <w:r>
              <w:rPr>
                <w:spacing w:val="-2"/>
                <w:sz w:val="24"/>
              </w:rPr>
              <w:t xml:space="preserve"> </w:t>
            </w:r>
            <w:r>
              <w:rPr>
                <w:sz w:val="24"/>
              </w:rPr>
              <w:t>social</w:t>
            </w:r>
            <w:r>
              <w:rPr>
                <w:spacing w:val="-2"/>
                <w:sz w:val="24"/>
              </w:rPr>
              <w:t xml:space="preserve"> </w:t>
            </w:r>
            <w:r>
              <w:rPr>
                <w:sz w:val="24"/>
              </w:rPr>
              <w:t>developments</w:t>
            </w:r>
            <w:r>
              <w:rPr>
                <w:spacing w:val="-1"/>
                <w:sz w:val="24"/>
              </w:rPr>
              <w:t xml:space="preserve"> </w:t>
            </w:r>
            <w:r>
              <w:rPr>
                <w:sz w:val="24"/>
              </w:rPr>
              <w:t>in</w:t>
            </w:r>
            <w:r>
              <w:rPr>
                <w:spacing w:val="-2"/>
                <w:sz w:val="24"/>
              </w:rPr>
              <w:t xml:space="preserve"> </w:t>
            </w:r>
            <w:r>
              <w:rPr>
                <w:sz w:val="24"/>
              </w:rPr>
              <w:t>Islamic</w:t>
            </w:r>
            <w:r>
              <w:rPr>
                <w:spacing w:val="-2"/>
                <w:sz w:val="24"/>
              </w:rPr>
              <w:t xml:space="preserve"> history.</w:t>
            </w:r>
          </w:p>
        </w:tc>
      </w:tr>
      <w:tr w:rsidR="00EB389E" w14:paraId="5A28A336" w14:textId="77777777">
        <w:trPr>
          <w:trHeight w:val="1182"/>
        </w:trPr>
        <w:tc>
          <w:tcPr>
            <w:tcW w:w="1693" w:type="dxa"/>
            <w:tcBorders>
              <w:top w:val="single" w:sz="4" w:space="0" w:color="000000"/>
              <w:bottom w:val="single" w:sz="4" w:space="0" w:color="000000"/>
            </w:tcBorders>
          </w:tcPr>
          <w:p w14:paraId="5A28A332" w14:textId="77777777" w:rsidR="00EB389E" w:rsidRDefault="00EB389E">
            <w:pPr>
              <w:pStyle w:val="TableParagraph"/>
              <w:spacing w:before="176"/>
              <w:rPr>
                <w:sz w:val="24"/>
              </w:rPr>
            </w:pPr>
          </w:p>
          <w:p w14:paraId="5A28A333" w14:textId="77777777" w:rsidR="00EB389E" w:rsidRDefault="00872BA8">
            <w:pPr>
              <w:pStyle w:val="TableParagraph"/>
              <w:ind w:left="2" w:right="228"/>
              <w:jc w:val="center"/>
              <w:rPr>
                <w:sz w:val="24"/>
              </w:rPr>
            </w:pPr>
            <w:r>
              <w:rPr>
                <w:spacing w:val="-2"/>
                <w:sz w:val="24"/>
              </w:rPr>
              <w:t>SS.912.W.3.7</w:t>
            </w:r>
          </w:p>
        </w:tc>
        <w:tc>
          <w:tcPr>
            <w:tcW w:w="7674" w:type="dxa"/>
            <w:tcBorders>
              <w:top w:val="single" w:sz="4" w:space="0" w:color="000000"/>
              <w:bottom w:val="single" w:sz="4" w:space="0" w:color="000000"/>
            </w:tcBorders>
          </w:tcPr>
          <w:p w14:paraId="5A28A334" w14:textId="77777777" w:rsidR="00EB389E" w:rsidRDefault="00EB389E">
            <w:pPr>
              <w:pStyle w:val="TableParagraph"/>
              <w:spacing w:before="20"/>
              <w:rPr>
                <w:sz w:val="24"/>
              </w:rPr>
            </w:pPr>
          </w:p>
          <w:p w14:paraId="5A28A335" w14:textId="0295CD3E" w:rsidR="00EB389E" w:rsidRDefault="00872BA8">
            <w:pPr>
              <w:pStyle w:val="TableParagraph"/>
              <w:ind w:left="174" w:right="162"/>
              <w:rPr>
                <w:sz w:val="24"/>
              </w:rPr>
            </w:pPr>
            <w:r>
              <w:rPr>
                <w:sz w:val="24"/>
              </w:rPr>
              <w:t>Analyze</w:t>
            </w:r>
            <w:r>
              <w:rPr>
                <w:spacing w:val="-5"/>
                <w:sz w:val="24"/>
              </w:rPr>
              <w:t xml:space="preserve"> </w:t>
            </w:r>
            <w:r>
              <w:rPr>
                <w:sz w:val="24"/>
              </w:rPr>
              <w:t>the</w:t>
            </w:r>
            <w:r>
              <w:rPr>
                <w:spacing w:val="-3"/>
                <w:sz w:val="24"/>
              </w:rPr>
              <w:t xml:space="preserve"> </w:t>
            </w:r>
            <w:r>
              <w:rPr>
                <w:sz w:val="24"/>
              </w:rPr>
              <w:t>causes,</w:t>
            </w:r>
            <w:r>
              <w:rPr>
                <w:spacing w:val="-4"/>
                <w:sz w:val="24"/>
              </w:rPr>
              <w:t xml:space="preserve"> </w:t>
            </w:r>
            <w:r>
              <w:rPr>
                <w:sz w:val="24"/>
              </w:rPr>
              <w:t>key</w:t>
            </w:r>
            <w:r>
              <w:rPr>
                <w:spacing w:val="-2"/>
                <w:sz w:val="24"/>
              </w:rPr>
              <w:t xml:space="preserve"> </w:t>
            </w:r>
            <w:r>
              <w:rPr>
                <w:sz w:val="24"/>
              </w:rPr>
              <w:t>events</w:t>
            </w:r>
            <w:r w:rsidR="00007351" w:rsidRPr="00553DA2">
              <w:rPr>
                <w:color w:val="000000" w:themeColor="text1"/>
                <w:sz w:val="24"/>
              </w:rPr>
              <w:t>,</w:t>
            </w:r>
            <w:r w:rsidRPr="00553DA2">
              <w:rPr>
                <w:color w:val="000000" w:themeColor="text1"/>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European</w:t>
            </w:r>
            <w:r>
              <w:rPr>
                <w:spacing w:val="-4"/>
                <w:sz w:val="24"/>
              </w:rPr>
              <w:t xml:space="preserve"> </w:t>
            </w:r>
            <w:r>
              <w:rPr>
                <w:sz w:val="24"/>
              </w:rPr>
              <w:t>response</w:t>
            </w:r>
            <w:r>
              <w:rPr>
                <w:spacing w:val="-5"/>
                <w:sz w:val="24"/>
              </w:rPr>
              <w:t xml:space="preserve"> </w:t>
            </w:r>
            <w:r>
              <w:rPr>
                <w:sz w:val="24"/>
              </w:rPr>
              <w:t>to Islamic expansion beginning in the 7th century.</w:t>
            </w:r>
          </w:p>
        </w:tc>
      </w:tr>
      <w:tr w:rsidR="00EB389E" w14:paraId="5A28A33B" w14:textId="77777777">
        <w:trPr>
          <w:trHeight w:val="909"/>
        </w:trPr>
        <w:tc>
          <w:tcPr>
            <w:tcW w:w="1693" w:type="dxa"/>
            <w:tcBorders>
              <w:top w:val="single" w:sz="4" w:space="0" w:color="000000"/>
              <w:bottom w:val="single" w:sz="4" w:space="0" w:color="000000"/>
            </w:tcBorders>
          </w:tcPr>
          <w:p w14:paraId="5A28A337" w14:textId="77777777" w:rsidR="00EB389E" w:rsidRDefault="00EB389E">
            <w:pPr>
              <w:pStyle w:val="TableParagraph"/>
              <w:spacing w:before="39"/>
              <w:rPr>
                <w:sz w:val="24"/>
              </w:rPr>
            </w:pPr>
          </w:p>
          <w:p w14:paraId="5A28A338" w14:textId="77777777" w:rsidR="00EB389E" w:rsidRDefault="00872BA8">
            <w:pPr>
              <w:pStyle w:val="TableParagraph"/>
              <w:ind w:left="2" w:right="228"/>
              <w:jc w:val="center"/>
              <w:rPr>
                <w:sz w:val="24"/>
              </w:rPr>
            </w:pPr>
            <w:r>
              <w:rPr>
                <w:spacing w:val="-2"/>
                <w:sz w:val="24"/>
              </w:rPr>
              <w:t>SS.912.W.3.8</w:t>
            </w:r>
          </w:p>
        </w:tc>
        <w:tc>
          <w:tcPr>
            <w:tcW w:w="7674" w:type="dxa"/>
            <w:tcBorders>
              <w:top w:val="single" w:sz="4" w:space="0" w:color="000000"/>
              <w:bottom w:val="single" w:sz="4" w:space="0" w:color="000000"/>
            </w:tcBorders>
          </w:tcPr>
          <w:p w14:paraId="5A28A339" w14:textId="77777777" w:rsidR="00EB389E" w:rsidRDefault="00EB389E">
            <w:pPr>
              <w:pStyle w:val="TableParagraph"/>
              <w:spacing w:before="20"/>
              <w:rPr>
                <w:sz w:val="24"/>
              </w:rPr>
            </w:pPr>
          </w:p>
          <w:p w14:paraId="5A28A33A" w14:textId="77777777" w:rsidR="00EB389E" w:rsidRDefault="00872BA8">
            <w:pPr>
              <w:pStyle w:val="TableParagraph"/>
              <w:ind w:left="174"/>
              <w:rPr>
                <w:sz w:val="24"/>
              </w:rPr>
            </w:pPr>
            <w:r>
              <w:rPr>
                <w:sz w:val="24"/>
              </w:rPr>
              <w:t>Identify</w:t>
            </w:r>
            <w:r>
              <w:rPr>
                <w:spacing w:val="-4"/>
                <w:sz w:val="24"/>
              </w:rPr>
              <w:t xml:space="preserve"> </w:t>
            </w:r>
            <w:r>
              <w:rPr>
                <w:sz w:val="24"/>
              </w:rPr>
              <w:t>important</w:t>
            </w:r>
            <w:r>
              <w:rPr>
                <w:spacing w:val="-3"/>
                <w:sz w:val="24"/>
              </w:rPr>
              <w:t xml:space="preserve"> </w:t>
            </w:r>
            <w:r>
              <w:rPr>
                <w:sz w:val="24"/>
              </w:rPr>
              <w:t>figures</w:t>
            </w:r>
            <w:r>
              <w:rPr>
                <w:spacing w:val="-2"/>
                <w:sz w:val="24"/>
              </w:rPr>
              <w:t xml:space="preserve"> </w:t>
            </w:r>
            <w:r>
              <w:rPr>
                <w:sz w:val="24"/>
              </w:rPr>
              <w:t>associated</w:t>
            </w:r>
            <w:r>
              <w:rPr>
                <w:spacing w:val="-2"/>
                <w:sz w:val="24"/>
              </w:rPr>
              <w:t xml:space="preserve"> </w:t>
            </w:r>
            <w:r>
              <w:rPr>
                <w:sz w:val="24"/>
              </w:rPr>
              <w:t>with</w:t>
            </w:r>
            <w:r>
              <w:rPr>
                <w:spacing w:val="-2"/>
                <w:sz w:val="24"/>
              </w:rPr>
              <w:t xml:space="preserve"> </w:t>
            </w:r>
            <w:r>
              <w:rPr>
                <w:sz w:val="24"/>
              </w:rPr>
              <w:t>the</w:t>
            </w:r>
            <w:r>
              <w:rPr>
                <w:spacing w:val="-2"/>
                <w:sz w:val="24"/>
              </w:rPr>
              <w:t xml:space="preserve"> Crusades.</w:t>
            </w:r>
          </w:p>
        </w:tc>
      </w:tr>
      <w:tr w:rsidR="00EB389E" w14:paraId="5A28A340" w14:textId="77777777">
        <w:trPr>
          <w:trHeight w:val="906"/>
        </w:trPr>
        <w:tc>
          <w:tcPr>
            <w:tcW w:w="1693" w:type="dxa"/>
            <w:tcBorders>
              <w:top w:val="single" w:sz="4" w:space="0" w:color="000000"/>
              <w:bottom w:val="single" w:sz="4" w:space="0" w:color="000000"/>
            </w:tcBorders>
          </w:tcPr>
          <w:p w14:paraId="5A28A33C" w14:textId="77777777" w:rsidR="00EB389E" w:rsidRDefault="00EB389E">
            <w:pPr>
              <w:pStyle w:val="TableParagraph"/>
              <w:spacing w:before="37"/>
              <w:rPr>
                <w:sz w:val="24"/>
              </w:rPr>
            </w:pPr>
          </w:p>
          <w:p w14:paraId="5A28A33D" w14:textId="77777777" w:rsidR="00EB389E" w:rsidRDefault="00872BA8">
            <w:pPr>
              <w:pStyle w:val="TableParagraph"/>
              <w:ind w:left="2" w:right="228"/>
              <w:jc w:val="center"/>
              <w:rPr>
                <w:sz w:val="24"/>
              </w:rPr>
            </w:pPr>
            <w:r>
              <w:rPr>
                <w:spacing w:val="-2"/>
                <w:sz w:val="24"/>
              </w:rPr>
              <w:t>SS.912.W.3.9</w:t>
            </w:r>
          </w:p>
        </w:tc>
        <w:tc>
          <w:tcPr>
            <w:tcW w:w="7674" w:type="dxa"/>
            <w:tcBorders>
              <w:top w:val="single" w:sz="4" w:space="0" w:color="000000"/>
              <w:bottom w:val="single" w:sz="4" w:space="0" w:color="000000"/>
            </w:tcBorders>
          </w:tcPr>
          <w:p w14:paraId="5A28A33E" w14:textId="77777777" w:rsidR="00EB389E" w:rsidRDefault="00EB389E">
            <w:pPr>
              <w:pStyle w:val="TableParagraph"/>
              <w:spacing w:before="20"/>
              <w:rPr>
                <w:sz w:val="24"/>
              </w:rPr>
            </w:pPr>
          </w:p>
          <w:p w14:paraId="5A28A33F" w14:textId="77777777" w:rsidR="00EB389E" w:rsidRDefault="00872BA8">
            <w:pPr>
              <w:pStyle w:val="TableParagraph"/>
              <w:ind w:left="174"/>
              <w:rPr>
                <w:sz w:val="24"/>
              </w:rPr>
            </w:pPr>
            <w:r>
              <w:rPr>
                <w:sz w:val="24"/>
              </w:rPr>
              <w:t>Trace</w:t>
            </w:r>
            <w:r>
              <w:rPr>
                <w:spacing w:val="-2"/>
                <w:sz w:val="24"/>
              </w:rPr>
              <w:t xml:space="preserve"> </w:t>
            </w:r>
            <w:r>
              <w:rPr>
                <w:sz w:val="24"/>
              </w:rPr>
              <w:t>the</w:t>
            </w:r>
            <w:r>
              <w:rPr>
                <w:spacing w:val="-2"/>
                <w:sz w:val="24"/>
              </w:rPr>
              <w:t xml:space="preserve"> </w:t>
            </w:r>
            <w:r>
              <w:rPr>
                <w:sz w:val="24"/>
              </w:rPr>
              <w:t>growth</w:t>
            </w:r>
            <w:r>
              <w:rPr>
                <w:spacing w:val="-1"/>
                <w:sz w:val="24"/>
              </w:rPr>
              <w:t xml:space="preserve"> </w:t>
            </w:r>
            <w:r>
              <w:rPr>
                <w:sz w:val="24"/>
              </w:rPr>
              <w:t>of</w:t>
            </w:r>
            <w:r>
              <w:rPr>
                <w:spacing w:val="-2"/>
                <w:sz w:val="24"/>
              </w:rPr>
              <w:t xml:space="preserve"> </w:t>
            </w:r>
            <w:r>
              <w:rPr>
                <w:sz w:val="24"/>
              </w:rPr>
              <w:t>major</w:t>
            </w:r>
            <w:r>
              <w:rPr>
                <w:spacing w:val="-2"/>
                <w:sz w:val="24"/>
              </w:rPr>
              <w:t xml:space="preserve"> </w:t>
            </w:r>
            <w:r>
              <w:rPr>
                <w:sz w:val="24"/>
              </w:rPr>
              <w:t>sub-Saharan</w:t>
            </w:r>
            <w:r>
              <w:rPr>
                <w:spacing w:val="-1"/>
                <w:sz w:val="24"/>
              </w:rPr>
              <w:t xml:space="preserve"> </w:t>
            </w:r>
            <w:r>
              <w:rPr>
                <w:sz w:val="24"/>
              </w:rPr>
              <w:t>African</w:t>
            </w:r>
            <w:r>
              <w:rPr>
                <w:spacing w:val="-1"/>
                <w:sz w:val="24"/>
              </w:rPr>
              <w:t xml:space="preserve"> </w:t>
            </w:r>
            <w:r>
              <w:rPr>
                <w:sz w:val="24"/>
              </w:rPr>
              <w:t>kingdoms</w:t>
            </w:r>
            <w:r>
              <w:rPr>
                <w:spacing w:val="-1"/>
                <w:sz w:val="24"/>
              </w:rPr>
              <w:t xml:space="preserve"> </w:t>
            </w:r>
            <w:r>
              <w:rPr>
                <w:sz w:val="24"/>
              </w:rPr>
              <w:t>and</w:t>
            </w:r>
            <w:r>
              <w:rPr>
                <w:spacing w:val="-1"/>
                <w:sz w:val="24"/>
              </w:rPr>
              <w:t xml:space="preserve"> </w:t>
            </w:r>
            <w:r>
              <w:rPr>
                <w:spacing w:val="-2"/>
                <w:sz w:val="24"/>
              </w:rPr>
              <w:t>empires.</w:t>
            </w:r>
          </w:p>
        </w:tc>
      </w:tr>
      <w:tr w:rsidR="00EB389E" w14:paraId="5A28A345" w14:textId="77777777">
        <w:trPr>
          <w:trHeight w:val="1185"/>
        </w:trPr>
        <w:tc>
          <w:tcPr>
            <w:tcW w:w="1693" w:type="dxa"/>
            <w:tcBorders>
              <w:top w:val="single" w:sz="4" w:space="0" w:color="000000"/>
              <w:bottom w:val="single" w:sz="4" w:space="0" w:color="000000"/>
            </w:tcBorders>
          </w:tcPr>
          <w:p w14:paraId="5A28A341" w14:textId="77777777" w:rsidR="00EB389E" w:rsidRDefault="00EB389E">
            <w:pPr>
              <w:pStyle w:val="TableParagraph"/>
              <w:spacing w:before="176"/>
              <w:rPr>
                <w:sz w:val="24"/>
              </w:rPr>
            </w:pPr>
          </w:p>
          <w:p w14:paraId="5A28A342" w14:textId="77777777" w:rsidR="00EB389E" w:rsidRDefault="00872BA8">
            <w:pPr>
              <w:pStyle w:val="TableParagraph"/>
              <w:ind w:right="106"/>
              <w:jc w:val="center"/>
              <w:rPr>
                <w:sz w:val="24"/>
              </w:rPr>
            </w:pPr>
            <w:r>
              <w:rPr>
                <w:spacing w:val="-2"/>
                <w:sz w:val="24"/>
              </w:rPr>
              <w:t>SS.912.W.3.10</w:t>
            </w:r>
          </w:p>
        </w:tc>
        <w:tc>
          <w:tcPr>
            <w:tcW w:w="7674" w:type="dxa"/>
            <w:tcBorders>
              <w:top w:val="single" w:sz="4" w:space="0" w:color="000000"/>
              <w:bottom w:val="single" w:sz="4" w:space="0" w:color="000000"/>
            </w:tcBorders>
          </w:tcPr>
          <w:p w14:paraId="5A28A343" w14:textId="77777777" w:rsidR="00EB389E" w:rsidRDefault="00EB389E">
            <w:pPr>
              <w:pStyle w:val="TableParagraph"/>
              <w:spacing w:before="20"/>
              <w:rPr>
                <w:sz w:val="24"/>
              </w:rPr>
            </w:pPr>
          </w:p>
          <w:p w14:paraId="5A28A344" w14:textId="47EF76ED" w:rsidR="00EB389E" w:rsidRDefault="00872BA8">
            <w:pPr>
              <w:pStyle w:val="TableParagraph"/>
              <w:ind w:left="174" w:right="162"/>
              <w:rPr>
                <w:sz w:val="24"/>
              </w:rPr>
            </w:pPr>
            <w:r>
              <w:rPr>
                <w:sz w:val="24"/>
              </w:rPr>
              <w:t>Identify</w:t>
            </w:r>
            <w:r>
              <w:rPr>
                <w:spacing w:val="-5"/>
                <w:sz w:val="24"/>
              </w:rPr>
              <w:t xml:space="preserve"> </w:t>
            </w:r>
            <w:r>
              <w:rPr>
                <w:sz w:val="24"/>
              </w:rPr>
              <w:t>key</w:t>
            </w:r>
            <w:r>
              <w:rPr>
                <w:spacing w:val="-5"/>
                <w:sz w:val="24"/>
              </w:rPr>
              <w:t xml:space="preserve"> </w:t>
            </w:r>
            <w:r>
              <w:rPr>
                <w:sz w:val="24"/>
              </w:rPr>
              <w:t>significant</w:t>
            </w:r>
            <w:r>
              <w:rPr>
                <w:spacing w:val="-4"/>
                <w:sz w:val="24"/>
              </w:rPr>
              <w:t xml:space="preserve"> </w:t>
            </w:r>
            <w:r>
              <w:rPr>
                <w:sz w:val="24"/>
              </w:rPr>
              <w:t>economic,</w:t>
            </w:r>
            <w:r>
              <w:rPr>
                <w:spacing w:val="-5"/>
                <w:sz w:val="24"/>
              </w:rPr>
              <w:t xml:space="preserve"> </w:t>
            </w:r>
            <w:r>
              <w:rPr>
                <w:sz w:val="24"/>
              </w:rPr>
              <w:t>political</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social</w:t>
            </w:r>
            <w:r>
              <w:rPr>
                <w:spacing w:val="-5"/>
                <w:sz w:val="24"/>
              </w:rPr>
              <w:t xml:space="preserve"> </w:t>
            </w:r>
            <w:r>
              <w:rPr>
                <w:sz w:val="24"/>
              </w:rPr>
              <w:t>characteristics</w:t>
            </w:r>
            <w:r>
              <w:rPr>
                <w:spacing w:val="-5"/>
                <w:sz w:val="24"/>
              </w:rPr>
              <w:t xml:space="preserve"> </w:t>
            </w:r>
            <w:r>
              <w:rPr>
                <w:sz w:val="24"/>
              </w:rPr>
              <w:t xml:space="preserve">of </w:t>
            </w:r>
            <w:r>
              <w:rPr>
                <w:spacing w:val="-2"/>
                <w:sz w:val="24"/>
              </w:rPr>
              <w:t>Ghana.</w:t>
            </w:r>
          </w:p>
        </w:tc>
      </w:tr>
      <w:tr w:rsidR="00EB389E" w14:paraId="5A28A34A" w14:textId="77777777">
        <w:trPr>
          <w:trHeight w:val="1182"/>
        </w:trPr>
        <w:tc>
          <w:tcPr>
            <w:tcW w:w="1693" w:type="dxa"/>
            <w:tcBorders>
              <w:top w:val="single" w:sz="4" w:space="0" w:color="000000"/>
              <w:bottom w:val="single" w:sz="4" w:space="0" w:color="000000"/>
            </w:tcBorders>
          </w:tcPr>
          <w:p w14:paraId="5A28A346" w14:textId="77777777" w:rsidR="00EB389E" w:rsidRDefault="00EB389E">
            <w:pPr>
              <w:pStyle w:val="TableParagraph"/>
              <w:spacing w:before="176"/>
              <w:rPr>
                <w:sz w:val="24"/>
              </w:rPr>
            </w:pPr>
          </w:p>
          <w:p w14:paraId="5A28A347" w14:textId="77777777" w:rsidR="00EB389E" w:rsidRDefault="00872BA8">
            <w:pPr>
              <w:pStyle w:val="TableParagraph"/>
              <w:ind w:right="106"/>
              <w:jc w:val="center"/>
              <w:rPr>
                <w:sz w:val="24"/>
              </w:rPr>
            </w:pPr>
            <w:r>
              <w:rPr>
                <w:spacing w:val="-2"/>
                <w:sz w:val="24"/>
              </w:rPr>
              <w:t>SS.912.W.3.11</w:t>
            </w:r>
          </w:p>
        </w:tc>
        <w:tc>
          <w:tcPr>
            <w:tcW w:w="7674" w:type="dxa"/>
            <w:tcBorders>
              <w:top w:val="single" w:sz="4" w:space="0" w:color="000000"/>
              <w:bottom w:val="single" w:sz="4" w:space="0" w:color="000000"/>
            </w:tcBorders>
          </w:tcPr>
          <w:p w14:paraId="5A28A348" w14:textId="77777777" w:rsidR="00EB389E" w:rsidRDefault="00EB389E">
            <w:pPr>
              <w:pStyle w:val="TableParagraph"/>
              <w:spacing w:before="20"/>
              <w:rPr>
                <w:sz w:val="24"/>
              </w:rPr>
            </w:pPr>
          </w:p>
          <w:p w14:paraId="5A28A349" w14:textId="48B22CCE" w:rsidR="00EB389E" w:rsidRDefault="00872BA8">
            <w:pPr>
              <w:pStyle w:val="TableParagraph"/>
              <w:ind w:left="174"/>
              <w:rPr>
                <w:sz w:val="24"/>
              </w:rPr>
            </w:pPr>
            <w:r>
              <w:rPr>
                <w:sz w:val="24"/>
              </w:rPr>
              <w:t>Identify</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5"/>
                <w:sz w:val="24"/>
              </w:rPr>
              <w:t xml:space="preserve"> </w:t>
            </w:r>
            <w:r>
              <w:rPr>
                <w:sz w:val="24"/>
              </w:rPr>
              <w:t>significant</w:t>
            </w:r>
            <w:r>
              <w:rPr>
                <w:spacing w:val="-5"/>
                <w:sz w:val="24"/>
              </w:rPr>
              <w:t xml:space="preserve"> </w:t>
            </w:r>
            <w:r>
              <w:rPr>
                <w:sz w:val="24"/>
              </w:rPr>
              <w:t>economic,</w:t>
            </w:r>
            <w:r>
              <w:rPr>
                <w:spacing w:val="-5"/>
                <w:sz w:val="24"/>
              </w:rPr>
              <w:t xml:space="preserve"> </w:t>
            </w:r>
            <w:r>
              <w:rPr>
                <w:sz w:val="24"/>
              </w:rPr>
              <w:t>politica</w:t>
            </w:r>
            <w:r w:rsidRPr="00553DA2">
              <w:rPr>
                <w:color w:val="000000" w:themeColor="text1"/>
                <w:sz w:val="24"/>
              </w:rPr>
              <w:t>l</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social characteristics associated with Mali.</w:t>
            </w:r>
          </w:p>
        </w:tc>
      </w:tr>
      <w:tr w:rsidR="00EB389E" w14:paraId="5A28A34F" w14:textId="77777777">
        <w:trPr>
          <w:trHeight w:val="1185"/>
        </w:trPr>
        <w:tc>
          <w:tcPr>
            <w:tcW w:w="1693" w:type="dxa"/>
            <w:tcBorders>
              <w:top w:val="single" w:sz="4" w:space="0" w:color="000000"/>
              <w:bottom w:val="single" w:sz="4" w:space="0" w:color="000000"/>
            </w:tcBorders>
          </w:tcPr>
          <w:p w14:paraId="5A28A34B" w14:textId="77777777" w:rsidR="00EB389E" w:rsidRDefault="00EB389E">
            <w:pPr>
              <w:pStyle w:val="TableParagraph"/>
              <w:spacing w:before="176"/>
              <w:rPr>
                <w:sz w:val="24"/>
              </w:rPr>
            </w:pPr>
          </w:p>
          <w:p w14:paraId="5A28A34C" w14:textId="77777777" w:rsidR="00EB389E" w:rsidRDefault="00872BA8">
            <w:pPr>
              <w:pStyle w:val="TableParagraph"/>
              <w:ind w:right="106"/>
              <w:jc w:val="center"/>
              <w:rPr>
                <w:sz w:val="24"/>
              </w:rPr>
            </w:pPr>
            <w:r>
              <w:rPr>
                <w:spacing w:val="-2"/>
                <w:sz w:val="24"/>
              </w:rPr>
              <w:t>SS.912.W.3.12</w:t>
            </w:r>
          </w:p>
        </w:tc>
        <w:tc>
          <w:tcPr>
            <w:tcW w:w="7674" w:type="dxa"/>
            <w:tcBorders>
              <w:top w:val="single" w:sz="4" w:space="0" w:color="000000"/>
              <w:bottom w:val="single" w:sz="4" w:space="0" w:color="000000"/>
            </w:tcBorders>
          </w:tcPr>
          <w:p w14:paraId="5A28A34D" w14:textId="77777777" w:rsidR="00EB389E" w:rsidRDefault="00EB389E">
            <w:pPr>
              <w:pStyle w:val="TableParagraph"/>
              <w:spacing w:before="20"/>
              <w:rPr>
                <w:sz w:val="24"/>
              </w:rPr>
            </w:pPr>
          </w:p>
          <w:p w14:paraId="5A28A34E" w14:textId="766DA8FC" w:rsidR="00EB389E" w:rsidRDefault="00872BA8">
            <w:pPr>
              <w:pStyle w:val="TableParagraph"/>
              <w:ind w:left="174"/>
              <w:rPr>
                <w:sz w:val="24"/>
              </w:rPr>
            </w:pPr>
            <w:r>
              <w:rPr>
                <w:sz w:val="24"/>
              </w:rPr>
              <w:t>Identify</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5"/>
                <w:sz w:val="24"/>
              </w:rPr>
              <w:t xml:space="preserve"> </w:t>
            </w:r>
            <w:r>
              <w:rPr>
                <w:sz w:val="24"/>
              </w:rPr>
              <w:t>significant</w:t>
            </w:r>
            <w:r>
              <w:rPr>
                <w:spacing w:val="-5"/>
                <w:sz w:val="24"/>
              </w:rPr>
              <w:t xml:space="preserve"> </w:t>
            </w:r>
            <w:r>
              <w:rPr>
                <w:sz w:val="24"/>
              </w:rPr>
              <w:t>economic,</w:t>
            </w:r>
            <w:r>
              <w:rPr>
                <w:spacing w:val="-5"/>
                <w:sz w:val="24"/>
              </w:rPr>
              <w:t xml:space="preserve"> </w:t>
            </w:r>
            <w:r>
              <w:rPr>
                <w:sz w:val="24"/>
              </w:rPr>
              <w:t>political</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social characteristics associated with Songhai.</w:t>
            </w:r>
          </w:p>
        </w:tc>
      </w:tr>
    </w:tbl>
    <w:p w14:paraId="5A28A350" w14:textId="77777777" w:rsidR="00EB389E" w:rsidRDefault="00EB389E">
      <w:pPr>
        <w:rPr>
          <w:sz w:val="24"/>
        </w:rPr>
        <w:sectPr w:rsidR="00EB389E">
          <w:pgSz w:w="12240" w:h="15840"/>
          <w:pgMar w:top="1340" w:right="0" w:bottom="1260" w:left="0" w:header="585" w:footer="1063" w:gutter="0"/>
          <w:cols w:space="720"/>
        </w:sectPr>
      </w:pPr>
    </w:p>
    <w:p w14:paraId="5A28A35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56" w14:textId="77777777">
        <w:trPr>
          <w:trHeight w:val="1182"/>
        </w:trPr>
        <w:tc>
          <w:tcPr>
            <w:tcW w:w="1693" w:type="dxa"/>
            <w:tcBorders>
              <w:top w:val="single" w:sz="4" w:space="0" w:color="000000"/>
              <w:bottom w:val="single" w:sz="4" w:space="0" w:color="000000"/>
            </w:tcBorders>
          </w:tcPr>
          <w:p w14:paraId="5A28A352" w14:textId="77777777" w:rsidR="00EB389E" w:rsidRDefault="00EB389E">
            <w:pPr>
              <w:pStyle w:val="TableParagraph"/>
              <w:spacing w:before="176"/>
              <w:rPr>
                <w:sz w:val="24"/>
              </w:rPr>
            </w:pPr>
          </w:p>
          <w:p w14:paraId="5A28A353" w14:textId="77777777" w:rsidR="00EB389E" w:rsidRDefault="00872BA8">
            <w:pPr>
              <w:pStyle w:val="TableParagraph"/>
              <w:ind w:right="106"/>
              <w:jc w:val="center"/>
              <w:rPr>
                <w:sz w:val="24"/>
              </w:rPr>
            </w:pPr>
            <w:r>
              <w:rPr>
                <w:spacing w:val="-2"/>
                <w:sz w:val="24"/>
              </w:rPr>
              <w:t>SS.912.W.3.13</w:t>
            </w:r>
          </w:p>
        </w:tc>
        <w:tc>
          <w:tcPr>
            <w:tcW w:w="7674" w:type="dxa"/>
            <w:tcBorders>
              <w:top w:val="single" w:sz="4" w:space="0" w:color="000000"/>
              <w:bottom w:val="single" w:sz="4" w:space="0" w:color="000000"/>
            </w:tcBorders>
          </w:tcPr>
          <w:p w14:paraId="5A28A354" w14:textId="77777777" w:rsidR="00EB389E" w:rsidRDefault="00EB389E">
            <w:pPr>
              <w:pStyle w:val="TableParagraph"/>
              <w:spacing w:before="20"/>
              <w:rPr>
                <w:sz w:val="24"/>
              </w:rPr>
            </w:pPr>
          </w:p>
          <w:p w14:paraId="5A28A355" w14:textId="67F8B6B1" w:rsidR="00EB389E" w:rsidRDefault="00872BA8">
            <w:pPr>
              <w:pStyle w:val="TableParagraph"/>
              <w:ind w:left="174" w:right="162"/>
              <w:rPr>
                <w:sz w:val="24"/>
              </w:rPr>
            </w:pPr>
            <w:r>
              <w:rPr>
                <w:sz w:val="24"/>
              </w:rPr>
              <w:t>Compare</w:t>
            </w:r>
            <w:r>
              <w:rPr>
                <w:spacing w:val="-6"/>
                <w:sz w:val="24"/>
              </w:rPr>
              <w:t xml:space="preserve"> </w:t>
            </w:r>
            <w:r>
              <w:rPr>
                <w:sz w:val="24"/>
              </w:rPr>
              <w:t>economic,</w:t>
            </w:r>
            <w:r>
              <w:rPr>
                <w:spacing w:val="-5"/>
                <w:sz w:val="24"/>
              </w:rPr>
              <w:t xml:space="preserve"> </w:t>
            </w:r>
            <w:r>
              <w:rPr>
                <w:sz w:val="24"/>
              </w:rPr>
              <w:t>politica</w:t>
            </w:r>
            <w:r w:rsidRPr="00553DA2">
              <w:rPr>
                <w:color w:val="000000" w:themeColor="text1"/>
                <w:sz w:val="24"/>
              </w:rPr>
              <w:t>l</w:t>
            </w:r>
            <w:r w:rsidR="00007351" w:rsidRPr="00553DA2">
              <w:rPr>
                <w:color w:val="000000" w:themeColor="text1"/>
                <w:sz w:val="24"/>
              </w:rPr>
              <w:t>,</w:t>
            </w:r>
            <w:r w:rsidRPr="00553DA2">
              <w:rPr>
                <w:color w:val="000000" w:themeColor="text1"/>
                <w:spacing w:val="-5"/>
                <w:sz w:val="24"/>
              </w:rPr>
              <w:t xml:space="preserve"> </w:t>
            </w:r>
            <w:r w:rsidRPr="00553DA2">
              <w:rPr>
                <w:color w:val="000000" w:themeColor="text1"/>
                <w:sz w:val="24"/>
              </w:rPr>
              <w:t>and</w:t>
            </w:r>
            <w:r w:rsidRPr="00553DA2">
              <w:rPr>
                <w:color w:val="000000" w:themeColor="text1"/>
                <w:spacing w:val="-5"/>
                <w:sz w:val="24"/>
              </w:rPr>
              <w:t xml:space="preserve"> </w:t>
            </w:r>
            <w:r w:rsidRPr="00553DA2">
              <w:rPr>
                <w:color w:val="000000" w:themeColor="text1"/>
                <w:sz w:val="24"/>
              </w:rPr>
              <w:t>social</w:t>
            </w:r>
            <w:r w:rsidRPr="00553DA2">
              <w:rPr>
                <w:color w:val="000000" w:themeColor="text1"/>
                <w:spacing w:val="-5"/>
                <w:sz w:val="24"/>
              </w:rPr>
              <w:t xml:space="preserve"> </w:t>
            </w:r>
            <w:r w:rsidRPr="00553DA2">
              <w:rPr>
                <w:color w:val="000000" w:themeColor="text1"/>
                <w:sz w:val="24"/>
              </w:rPr>
              <w:t>developments</w:t>
            </w:r>
            <w:r w:rsidRPr="00553DA2">
              <w:rPr>
                <w:color w:val="000000" w:themeColor="text1"/>
                <w:spacing w:val="-5"/>
                <w:sz w:val="24"/>
              </w:rPr>
              <w:t xml:space="preserve"> </w:t>
            </w:r>
            <w:r w:rsidRPr="00553DA2">
              <w:rPr>
                <w:color w:val="000000" w:themeColor="text1"/>
                <w:sz w:val="24"/>
              </w:rPr>
              <w:t>in</w:t>
            </w:r>
            <w:r w:rsidRPr="00553DA2">
              <w:rPr>
                <w:color w:val="000000" w:themeColor="text1"/>
                <w:spacing w:val="-5"/>
                <w:sz w:val="24"/>
              </w:rPr>
              <w:t xml:space="preserve"> </w:t>
            </w:r>
            <w:r w:rsidRPr="00553DA2">
              <w:rPr>
                <w:color w:val="000000" w:themeColor="text1"/>
                <w:sz w:val="24"/>
              </w:rPr>
              <w:t>East,</w:t>
            </w:r>
            <w:r w:rsidRPr="00553DA2">
              <w:rPr>
                <w:color w:val="000000" w:themeColor="text1"/>
                <w:spacing w:val="-5"/>
                <w:sz w:val="24"/>
              </w:rPr>
              <w:t xml:space="preserve"> </w:t>
            </w:r>
            <w:r w:rsidRPr="00553DA2">
              <w:rPr>
                <w:color w:val="000000" w:themeColor="text1"/>
                <w:sz w:val="24"/>
              </w:rPr>
              <w:t>West,</w:t>
            </w:r>
            <w:r w:rsidRPr="00553DA2">
              <w:rPr>
                <w:color w:val="000000" w:themeColor="text1"/>
                <w:spacing w:val="-5"/>
                <w:sz w:val="24"/>
              </w:rPr>
              <w:t xml:space="preserve"> </w:t>
            </w:r>
            <w:r w:rsidRPr="00553DA2">
              <w:rPr>
                <w:color w:val="000000" w:themeColor="text1"/>
                <w:sz w:val="24"/>
              </w:rPr>
              <w:t>and South Africa.</w:t>
            </w:r>
          </w:p>
        </w:tc>
      </w:tr>
      <w:tr w:rsidR="00EB389E" w14:paraId="5A28A35B" w14:textId="77777777">
        <w:trPr>
          <w:trHeight w:val="1185"/>
        </w:trPr>
        <w:tc>
          <w:tcPr>
            <w:tcW w:w="1693" w:type="dxa"/>
            <w:tcBorders>
              <w:top w:val="single" w:sz="4" w:space="0" w:color="000000"/>
              <w:bottom w:val="single" w:sz="4" w:space="0" w:color="000000"/>
            </w:tcBorders>
          </w:tcPr>
          <w:p w14:paraId="5A28A357" w14:textId="77777777" w:rsidR="00EB389E" w:rsidRDefault="00EB389E">
            <w:pPr>
              <w:pStyle w:val="TableParagraph"/>
              <w:spacing w:before="178"/>
              <w:rPr>
                <w:sz w:val="24"/>
              </w:rPr>
            </w:pPr>
          </w:p>
          <w:p w14:paraId="5A28A358" w14:textId="77777777" w:rsidR="00EB389E" w:rsidRDefault="00872BA8">
            <w:pPr>
              <w:pStyle w:val="TableParagraph"/>
              <w:spacing w:before="1"/>
              <w:ind w:right="106"/>
              <w:jc w:val="center"/>
              <w:rPr>
                <w:sz w:val="24"/>
              </w:rPr>
            </w:pPr>
            <w:r>
              <w:rPr>
                <w:spacing w:val="-2"/>
                <w:sz w:val="24"/>
              </w:rPr>
              <w:t>SS.912.W.3.14</w:t>
            </w:r>
          </w:p>
        </w:tc>
        <w:tc>
          <w:tcPr>
            <w:tcW w:w="7674" w:type="dxa"/>
            <w:tcBorders>
              <w:top w:val="single" w:sz="4" w:space="0" w:color="000000"/>
              <w:bottom w:val="single" w:sz="4" w:space="0" w:color="000000"/>
            </w:tcBorders>
          </w:tcPr>
          <w:p w14:paraId="5A28A359" w14:textId="77777777" w:rsidR="00EB389E" w:rsidRDefault="00EB389E">
            <w:pPr>
              <w:pStyle w:val="TableParagraph"/>
              <w:spacing w:before="22"/>
              <w:rPr>
                <w:sz w:val="24"/>
              </w:rPr>
            </w:pPr>
          </w:p>
          <w:p w14:paraId="5A28A35A" w14:textId="77777777" w:rsidR="00EB389E" w:rsidRDefault="00872BA8">
            <w:pPr>
              <w:pStyle w:val="TableParagraph"/>
              <w:spacing w:before="1"/>
              <w:ind w:left="174"/>
              <w:rPr>
                <w:sz w:val="24"/>
              </w:rPr>
            </w:pPr>
            <w:r>
              <w:rPr>
                <w:sz w:val="24"/>
              </w:rPr>
              <w:t>Examine</w:t>
            </w:r>
            <w:r>
              <w:rPr>
                <w:spacing w:val="-4"/>
                <w:sz w:val="24"/>
              </w:rPr>
              <w:t xml:space="preserve"> </w:t>
            </w:r>
            <w:r>
              <w:rPr>
                <w:sz w:val="24"/>
              </w:rPr>
              <w:t>the</w:t>
            </w:r>
            <w:r>
              <w:rPr>
                <w:spacing w:val="-4"/>
                <w:sz w:val="24"/>
              </w:rPr>
              <w:t xml:space="preserve"> </w:t>
            </w:r>
            <w:r>
              <w:rPr>
                <w:sz w:val="24"/>
              </w:rPr>
              <w:t>internal</w:t>
            </w:r>
            <w:r>
              <w:rPr>
                <w:spacing w:val="-3"/>
                <w:sz w:val="24"/>
              </w:rPr>
              <w:t xml:space="preserve"> </w:t>
            </w:r>
            <w:r>
              <w:rPr>
                <w:sz w:val="24"/>
              </w:rPr>
              <w:t>and</w:t>
            </w:r>
            <w:r>
              <w:rPr>
                <w:spacing w:val="-1"/>
                <w:sz w:val="24"/>
              </w:rPr>
              <w:t xml:space="preserve"> </w:t>
            </w:r>
            <w:r>
              <w:rPr>
                <w:sz w:val="24"/>
              </w:rPr>
              <w:t>external</w:t>
            </w:r>
            <w:r>
              <w:rPr>
                <w:spacing w:val="-3"/>
                <w:sz w:val="24"/>
              </w:rPr>
              <w:t xml:space="preserve"> </w:t>
            </w:r>
            <w:r>
              <w:rPr>
                <w:sz w:val="24"/>
              </w:rPr>
              <w:t>factors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fall</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empires</w:t>
            </w:r>
            <w:r>
              <w:rPr>
                <w:spacing w:val="-1"/>
                <w:sz w:val="24"/>
              </w:rPr>
              <w:t xml:space="preserve"> </w:t>
            </w:r>
            <w:r>
              <w:rPr>
                <w:sz w:val="24"/>
              </w:rPr>
              <w:t>of Ghana, Mali, and Songhai.</w:t>
            </w:r>
          </w:p>
        </w:tc>
      </w:tr>
      <w:tr w:rsidR="00EB389E" w14:paraId="5A28A360" w14:textId="77777777">
        <w:trPr>
          <w:trHeight w:val="1182"/>
        </w:trPr>
        <w:tc>
          <w:tcPr>
            <w:tcW w:w="1693" w:type="dxa"/>
            <w:tcBorders>
              <w:top w:val="single" w:sz="4" w:space="0" w:color="000000"/>
              <w:bottom w:val="single" w:sz="4" w:space="0" w:color="000000"/>
            </w:tcBorders>
          </w:tcPr>
          <w:p w14:paraId="5A28A35C" w14:textId="77777777" w:rsidR="00EB389E" w:rsidRDefault="00EB389E">
            <w:pPr>
              <w:pStyle w:val="TableParagraph"/>
              <w:spacing w:before="176"/>
              <w:rPr>
                <w:sz w:val="24"/>
              </w:rPr>
            </w:pPr>
          </w:p>
          <w:p w14:paraId="5A28A35D" w14:textId="77777777" w:rsidR="00EB389E" w:rsidRDefault="00872BA8">
            <w:pPr>
              <w:pStyle w:val="TableParagraph"/>
              <w:ind w:right="106"/>
              <w:jc w:val="center"/>
              <w:rPr>
                <w:sz w:val="24"/>
              </w:rPr>
            </w:pPr>
            <w:r>
              <w:rPr>
                <w:spacing w:val="-2"/>
                <w:sz w:val="24"/>
              </w:rPr>
              <w:t>SS.912.W.3.15</w:t>
            </w:r>
          </w:p>
        </w:tc>
        <w:tc>
          <w:tcPr>
            <w:tcW w:w="7674" w:type="dxa"/>
            <w:tcBorders>
              <w:top w:val="single" w:sz="4" w:space="0" w:color="000000"/>
              <w:bottom w:val="single" w:sz="4" w:space="0" w:color="000000"/>
            </w:tcBorders>
          </w:tcPr>
          <w:p w14:paraId="5A28A35E" w14:textId="77777777" w:rsidR="00EB389E" w:rsidRDefault="00EB389E">
            <w:pPr>
              <w:pStyle w:val="TableParagraph"/>
              <w:spacing w:before="20"/>
              <w:rPr>
                <w:sz w:val="24"/>
              </w:rPr>
            </w:pPr>
          </w:p>
          <w:p w14:paraId="5A28A35F" w14:textId="77777777" w:rsidR="00EB389E" w:rsidRDefault="00872BA8">
            <w:pPr>
              <w:pStyle w:val="TableParagraph"/>
              <w:ind w:left="174" w:right="162"/>
              <w:rPr>
                <w:sz w:val="24"/>
              </w:rPr>
            </w:pPr>
            <w:r>
              <w:rPr>
                <w:sz w:val="24"/>
              </w:rPr>
              <w:t>Analyze</w:t>
            </w:r>
            <w:r>
              <w:rPr>
                <w:spacing w:val="-5"/>
                <w:sz w:val="24"/>
              </w:rPr>
              <w:t xml:space="preserve"> </w:t>
            </w:r>
            <w:r>
              <w:rPr>
                <w:sz w:val="24"/>
              </w:rPr>
              <w:t>the</w:t>
            </w:r>
            <w:r>
              <w:rPr>
                <w:spacing w:val="-5"/>
                <w:sz w:val="24"/>
              </w:rPr>
              <w:t xml:space="preserve"> </w:t>
            </w:r>
            <w:r>
              <w:rPr>
                <w:sz w:val="24"/>
              </w:rPr>
              <w:t>legacies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Olmec,</w:t>
            </w:r>
            <w:r>
              <w:rPr>
                <w:spacing w:val="-4"/>
                <w:sz w:val="24"/>
              </w:rPr>
              <w:t xml:space="preserve"> </w:t>
            </w:r>
            <w:r>
              <w:rPr>
                <w:sz w:val="24"/>
              </w:rPr>
              <w:t>Zapotec</w:t>
            </w:r>
            <w:r>
              <w:rPr>
                <w:spacing w:val="-5"/>
                <w:sz w:val="24"/>
              </w:rPr>
              <w:t xml:space="preserve"> </w:t>
            </w:r>
            <w:r>
              <w:rPr>
                <w:sz w:val="24"/>
              </w:rPr>
              <w:t>and</w:t>
            </w:r>
            <w:r>
              <w:rPr>
                <w:spacing w:val="-4"/>
                <w:sz w:val="24"/>
              </w:rPr>
              <w:t xml:space="preserve"> </w:t>
            </w:r>
            <w:r>
              <w:rPr>
                <w:sz w:val="24"/>
              </w:rPr>
              <w:t>Chavin</w:t>
            </w:r>
            <w:r>
              <w:rPr>
                <w:spacing w:val="-4"/>
                <w:sz w:val="24"/>
              </w:rPr>
              <w:t xml:space="preserve"> </w:t>
            </w:r>
            <w:r>
              <w:rPr>
                <w:sz w:val="24"/>
              </w:rPr>
              <w:t>on</w:t>
            </w:r>
            <w:r>
              <w:rPr>
                <w:spacing w:val="-4"/>
                <w:sz w:val="24"/>
              </w:rPr>
              <w:t xml:space="preserve"> </w:t>
            </w:r>
            <w:r>
              <w:rPr>
                <w:sz w:val="24"/>
              </w:rPr>
              <w:t>later Mesoamerican and South American civilizations.</w:t>
            </w:r>
          </w:p>
        </w:tc>
      </w:tr>
      <w:tr w:rsidR="00EB389E" w14:paraId="5A28A365" w14:textId="77777777">
        <w:trPr>
          <w:trHeight w:val="909"/>
        </w:trPr>
        <w:tc>
          <w:tcPr>
            <w:tcW w:w="1693" w:type="dxa"/>
            <w:tcBorders>
              <w:top w:val="single" w:sz="4" w:space="0" w:color="000000"/>
              <w:bottom w:val="single" w:sz="4" w:space="0" w:color="000000"/>
            </w:tcBorders>
          </w:tcPr>
          <w:p w14:paraId="5A28A361" w14:textId="77777777" w:rsidR="00EB389E" w:rsidRDefault="00EB389E">
            <w:pPr>
              <w:pStyle w:val="TableParagraph"/>
              <w:spacing w:before="39"/>
              <w:rPr>
                <w:sz w:val="24"/>
              </w:rPr>
            </w:pPr>
          </w:p>
          <w:p w14:paraId="5A28A362" w14:textId="77777777" w:rsidR="00EB389E" w:rsidRDefault="00872BA8">
            <w:pPr>
              <w:pStyle w:val="TableParagraph"/>
              <w:ind w:right="106"/>
              <w:jc w:val="center"/>
              <w:rPr>
                <w:sz w:val="24"/>
              </w:rPr>
            </w:pPr>
            <w:r>
              <w:rPr>
                <w:spacing w:val="-2"/>
                <w:sz w:val="24"/>
              </w:rPr>
              <w:t>SS.912.W.3.16</w:t>
            </w:r>
          </w:p>
        </w:tc>
        <w:tc>
          <w:tcPr>
            <w:tcW w:w="7674" w:type="dxa"/>
            <w:tcBorders>
              <w:top w:val="single" w:sz="4" w:space="0" w:color="000000"/>
              <w:bottom w:val="single" w:sz="4" w:space="0" w:color="000000"/>
            </w:tcBorders>
          </w:tcPr>
          <w:p w14:paraId="5A28A363" w14:textId="77777777" w:rsidR="00EB389E" w:rsidRDefault="00EB389E">
            <w:pPr>
              <w:pStyle w:val="TableParagraph"/>
              <w:spacing w:before="22"/>
              <w:rPr>
                <w:sz w:val="24"/>
              </w:rPr>
            </w:pPr>
          </w:p>
          <w:p w14:paraId="5A28A364" w14:textId="77777777" w:rsidR="00EB389E" w:rsidRDefault="00872BA8">
            <w:pPr>
              <w:pStyle w:val="TableParagraph"/>
              <w:spacing w:before="1"/>
              <w:ind w:left="174"/>
              <w:rPr>
                <w:sz w:val="24"/>
              </w:rPr>
            </w:pPr>
            <w:r>
              <w:rPr>
                <w:sz w:val="24"/>
              </w:rPr>
              <w:t>Locate</w:t>
            </w:r>
            <w:r>
              <w:rPr>
                <w:spacing w:val="-5"/>
                <w:sz w:val="24"/>
              </w:rPr>
              <w:t xml:space="preserve"> </w:t>
            </w:r>
            <w:r>
              <w:rPr>
                <w:sz w:val="24"/>
              </w:rPr>
              <w:t>major civilizations</w:t>
            </w:r>
            <w:r>
              <w:rPr>
                <w:spacing w:val="-2"/>
                <w:sz w:val="24"/>
              </w:rPr>
              <w:t xml:space="preserve"> </w:t>
            </w:r>
            <w:r>
              <w:rPr>
                <w:sz w:val="24"/>
              </w:rPr>
              <w:t>of</w:t>
            </w:r>
            <w:r>
              <w:rPr>
                <w:spacing w:val="-2"/>
                <w:sz w:val="24"/>
              </w:rPr>
              <w:t xml:space="preserve"> </w:t>
            </w:r>
            <w:r>
              <w:rPr>
                <w:sz w:val="24"/>
              </w:rPr>
              <w:t>Mesoamerica</w:t>
            </w:r>
            <w:r>
              <w:rPr>
                <w:spacing w:val="-3"/>
                <w:sz w:val="24"/>
              </w:rPr>
              <w:t xml:space="preserve"> </w:t>
            </w:r>
            <w:r>
              <w:rPr>
                <w:sz w:val="24"/>
              </w:rPr>
              <w:t>and</w:t>
            </w:r>
            <w:r>
              <w:rPr>
                <w:spacing w:val="1"/>
                <w:sz w:val="24"/>
              </w:rPr>
              <w:t xml:space="preserve"> </w:t>
            </w:r>
            <w:r>
              <w:rPr>
                <w:sz w:val="24"/>
              </w:rPr>
              <w:t>Andean</w:t>
            </w:r>
            <w:r>
              <w:rPr>
                <w:spacing w:val="-2"/>
                <w:sz w:val="24"/>
              </w:rPr>
              <w:t xml:space="preserve"> </w:t>
            </w:r>
            <w:r>
              <w:rPr>
                <w:sz w:val="24"/>
              </w:rPr>
              <w:t>South</w:t>
            </w:r>
            <w:r>
              <w:rPr>
                <w:spacing w:val="-1"/>
                <w:sz w:val="24"/>
              </w:rPr>
              <w:t xml:space="preserve"> </w:t>
            </w:r>
            <w:r>
              <w:rPr>
                <w:spacing w:val="-2"/>
                <w:sz w:val="24"/>
              </w:rPr>
              <w:t>America.</w:t>
            </w:r>
          </w:p>
        </w:tc>
      </w:tr>
      <w:tr w:rsidR="00EB389E" w14:paraId="5A28A36A" w14:textId="77777777">
        <w:trPr>
          <w:trHeight w:val="906"/>
        </w:trPr>
        <w:tc>
          <w:tcPr>
            <w:tcW w:w="1693" w:type="dxa"/>
            <w:tcBorders>
              <w:top w:val="single" w:sz="4" w:space="0" w:color="000000"/>
              <w:bottom w:val="single" w:sz="4" w:space="0" w:color="000000"/>
            </w:tcBorders>
          </w:tcPr>
          <w:p w14:paraId="5A28A366" w14:textId="77777777" w:rsidR="00EB389E" w:rsidRDefault="00EB389E">
            <w:pPr>
              <w:pStyle w:val="TableParagraph"/>
              <w:spacing w:before="39"/>
              <w:rPr>
                <w:sz w:val="24"/>
              </w:rPr>
            </w:pPr>
          </w:p>
          <w:p w14:paraId="5A28A367" w14:textId="77777777" w:rsidR="00EB389E" w:rsidRDefault="00872BA8">
            <w:pPr>
              <w:pStyle w:val="TableParagraph"/>
              <w:ind w:right="106"/>
              <w:jc w:val="center"/>
              <w:rPr>
                <w:sz w:val="24"/>
              </w:rPr>
            </w:pPr>
            <w:r>
              <w:rPr>
                <w:spacing w:val="-2"/>
                <w:sz w:val="24"/>
              </w:rPr>
              <w:t>SS.912.W.3.17</w:t>
            </w:r>
          </w:p>
        </w:tc>
        <w:tc>
          <w:tcPr>
            <w:tcW w:w="7674" w:type="dxa"/>
            <w:tcBorders>
              <w:top w:val="single" w:sz="4" w:space="0" w:color="000000"/>
              <w:bottom w:val="single" w:sz="4" w:space="0" w:color="000000"/>
            </w:tcBorders>
          </w:tcPr>
          <w:p w14:paraId="5A28A368" w14:textId="77777777" w:rsidR="00EB389E" w:rsidRDefault="00EB389E">
            <w:pPr>
              <w:pStyle w:val="TableParagraph"/>
              <w:spacing w:before="20"/>
              <w:rPr>
                <w:sz w:val="24"/>
              </w:rPr>
            </w:pPr>
          </w:p>
          <w:p w14:paraId="5A28A369" w14:textId="4B859AE9" w:rsidR="00EB389E" w:rsidRDefault="00872BA8">
            <w:pPr>
              <w:pStyle w:val="TableParagraph"/>
              <w:ind w:left="174"/>
              <w:rPr>
                <w:sz w:val="24"/>
              </w:rPr>
            </w:pPr>
            <w:r>
              <w:rPr>
                <w:sz w:val="24"/>
              </w:rPr>
              <w:t>Describe</w:t>
            </w:r>
            <w:r>
              <w:rPr>
                <w:spacing w:val="-4"/>
                <w:sz w:val="24"/>
              </w:rPr>
              <w:t xml:space="preserve"> </w:t>
            </w:r>
            <w:r>
              <w:rPr>
                <w:sz w:val="24"/>
              </w:rPr>
              <w:t>the</w:t>
            </w:r>
            <w:r>
              <w:rPr>
                <w:spacing w:val="-2"/>
                <w:sz w:val="24"/>
              </w:rPr>
              <w:t xml:space="preserve"> </w:t>
            </w:r>
            <w:r>
              <w:rPr>
                <w:sz w:val="24"/>
              </w:rPr>
              <w:t>roles</w:t>
            </w:r>
            <w:r>
              <w:rPr>
                <w:spacing w:val="-1"/>
                <w:sz w:val="24"/>
              </w:rPr>
              <w:t xml:space="preserve"> </w:t>
            </w:r>
            <w:r>
              <w:rPr>
                <w:sz w:val="24"/>
              </w:rPr>
              <w:t>of</w:t>
            </w:r>
            <w:r>
              <w:rPr>
                <w:spacing w:val="-2"/>
                <w:sz w:val="24"/>
              </w:rPr>
              <w:t xml:space="preserve"> </w:t>
            </w:r>
            <w:r>
              <w:rPr>
                <w:sz w:val="24"/>
              </w:rPr>
              <w:t>people</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Maya,</w:t>
            </w:r>
            <w:r>
              <w:rPr>
                <w:spacing w:val="1"/>
                <w:sz w:val="24"/>
              </w:rPr>
              <w:t xml:space="preserve"> </w:t>
            </w:r>
            <w:r>
              <w:rPr>
                <w:sz w:val="24"/>
              </w:rPr>
              <w:t>Inca</w:t>
            </w:r>
            <w:r w:rsidR="00007351" w:rsidRPr="00D91306">
              <w:rPr>
                <w:color w:val="000000" w:themeColor="text1"/>
                <w:sz w:val="24"/>
              </w:rPr>
              <w:t>,</w:t>
            </w:r>
            <w:r>
              <w:rPr>
                <w:spacing w:val="-2"/>
                <w:sz w:val="24"/>
              </w:rPr>
              <w:t xml:space="preserve"> </w:t>
            </w:r>
            <w:r>
              <w:rPr>
                <w:sz w:val="24"/>
              </w:rPr>
              <w:t>and</w:t>
            </w:r>
            <w:r>
              <w:rPr>
                <w:spacing w:val="1"/>
                <w:sz w:val="24"/>
              </w:rPr>
              <w:t xml:space="preserve"> </w:t>
            </w:r>
            <w:r>
              <w:rPr>
                <w:sz w:val="24"/>
              </w:rPr>
              <w:t>Aztec</w:t>
            </w:r>
            <w:r>
              <w:rPr>
                <w:spacing w:val="-1"/>
                <w:sz w:val="24"/>
              </w:rPr>
              <w:t xml:space="preserve"> </w:t>
            </w:r>
            <w:r>
              <w:rPr>
                <w:spacing w:val="-2"/>
                <w:sz w:val="24"/>
              </w:rPr>
              <w:t>societies.</w:t>
            </w:r>
          </w:p>
        </w:tc>
      </w:tr>
      <w:tr w:rsidR="00EB389E" w14:paraId="5A28A36F" w14:textId="77777777">
        <w:trPr>
          <w:trHeight w:val="1185"/>
        </w:trPr>
        <w:tc>
          <w:tcPr>
            <w:tcW w:w="1693" w:type="dxa"/>
            <w:tcBorders>
              <w:top w:val="single" w:sz="4" w:space="0" w:color="000000"/>
              <w:bottom w:val="single" w:sz="4" w:space="0" w:color="000000"/>
            </w:tcBorders>
          </w:tcPr>
          <w:p w14:paraId="5A28A36B" w14:textId="77777777" w:rsidR="00EB389E" w:rsidRDefault="00EB389E">
            <w:pPr>
              <w:pStyle w:val="TableParagraph"/>
              <w:spacing w:before="178"/>
              <w:rPr>
                <w:sz w:val="24"/>
              </w:rPr>
            </w:pPr>
          </w:p>
          <w:p w14:paraId="5A28A36C" w14:textId="77777777" w:rsidR="00EB389E" w:rsidRDefault="00872BA8">
            <w:pPr>
              <w:pStyle w:val="TableParagraph"/>
              <w:spacing w:before="1"/>
              <w:ind w:right="106"/>
              <w:jc w:val="center"/>
              <w:rPr>
                <w:sz w:val="24"/>
              </w:rPr>
            </w:pPr>
            <w:r>
              <w:rPr>
                <w:spacing w:val="-2"/>
                <w:sz w:val="24"/>
              </w:rPr>
              <w:t>SS.912.W.3.18</w:t>
            </w:r>
          </w:p>
        </w:tc>
        <w:tc>
          <w:tcPr>
            <w:tcW w:w="7674" w:type="dxa"/>
            <w:tcBorders>
              <w:top w:val="single" w:sz="4" w:space="0" w:color="000000"/>
              <w:bottom w:val="single" w:sz="4" w:space="0" w:color="000000"/>
            </w:tcBorders>
          </w:tcPr>
          <w:p w14:paraId="5A28A36D" w14:textId="77777777" w:rsidR="00EB389E" w:rsidRDefault="00EB389E">
            <w:pPr>
              <w:pStyle w:val="TableParagraph"/>
              <w:spacing w:before="22"/>
              <w:rPr>
                <w:sz w:val="24"/>
              </w:rPr>
            </w:pPr>
          </w:p>
          <w:p w14:paraId="5A28A36E" w14:textId="77777777" w:rsidR="00EB389E" w:rsidRDefault="00872BA8">
            <w:pPr>
              <w:pStyle w:val="TableParagraph"/>
              <w:spacing w:before="1"/>
              <w:ind w:left="174" w:right="162"/>
              <w:rPr>
                <w:sz w:val="24"/>
              </w:rPr>
            </w:pPr>
            <w:r>
              <w:rPr>
                <w:sz w:val="24"/>
              </w:rPr>
              <w:t>Compare</w:t>
            </w:r>
            <w:r>
              <w:rPr>
                <w:spacing w:val="-6"/>
                <w:sz w:val="24"/>
              </w:rPr>
              <w:t xml:space="preserve"> </w:t>
            </w:r>
            <w:r>
              <w:rPr>
                <w:sz w:val="24"/>
              </w:rPr>
              <w:t>the</w:t>
            </w:r>
            <w:r>
              <w:rPr>
                <w:spacing w:val="-6"/>
                <w:sz w:val="24"/>
              </w:rPr>
              <w:t xml:space="preserve"> </w:t>
            </w:r>
            <w:r>
              <w:rPr>
                <w:sz w:val="24"/>
              </w:rPr>
              <w:t>key</w:t>
            </w:r>
            <w:r>
              <w:rPr>
                <w:spacing w:val="-3"/>
                <w:sz w:val="24"/>
              </w:rPr>
              <w:t xml:space="preserve"> </w:t>
            </w:r>
            <w:r>
              <w:rPr>
                <w:sz w:val="24"/>
              </w:rPr>
              <w:t>economic,</w:t>
            </w:r>
            <w:r>
              <w:rPr>
                <w:spacing w:val="-5"/>
                <w:sz w:val="24"/>
              </w:rPr>
              <w:t xml:space="preserve"> </w:t>
            </w:r>
            <w:r>
              <w:rPr>
                <w:sz w:val="24"/>
              </w:rPr>
              <w:t>cultural,</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characteristics</w:t>
            </w:r>
            <w:r>
              <w:rPr>
                <w:spacing w:val="-5"/>
                <w:sz w:val="24"/>
              </w:rPr>
              <w:t xml:space="preserve"> </w:t>
            </w:r>
            <w:r>
              <w:rPr>
                <w:sz w:val="24"/>
              </w:rPr>
              <w:t>of</w:t>
            </w:r>
            <w:r>
              <w:rPr>
                <w:spacing w:val="-6"/>
                <w:sz w:val="24"/>
              </w:rPr>
              <w:t xml:space="preserve"> </w:t>
            </w:r>
            <w:r>
              <w:rPr>
                <w:sz w:val="24"/>
              </w:rPr>
              <w:t>the major civilizations of Mesoamerican and South America.</w:t>
            </w:r>
          </w:p>
        </w:tc>
      </w:tr>
      <w:tr w:rsidR="00EB389E" w14:paraId="5A28A374" w14:textId="77777777">
        <w:trPr>
          <w:trHeight w:val="1182"/>
        </w:trPr>
        <w:tc>
          <w:tcPr>
            <w:tcW w:w="1693" w:type="dxa"/>
            <w:tcBorders>
              <w:top w:val="single" w:sz="4" w:space="0" w:color="000000"/>
              <w:bottom w:val="single" w:sz="4" w:space="0" w:color="000000"/>
            </w:tcBorders>
          </w:tcPr>
          <w:p w14:paraId="5A28A370" w14:textId="77777777" w:rsidR="00EB389E" w:rsidRDefault="00EB389E">
            <w:pPr>
              <w:pStyle w:val="TableParagraph"/>
              <w:spacing w:before="176"/>
              <w:rPr>
                <w:sz w:val="24"/>
              </w:rPr>
            </w:pPr>
          </w:p>
          <w:p w14:paraId="5A28A371" w14:textId="77777777" w:rsidR="00EB389E" w:rsidRDefault="00872BA8">
            <w:pPr>
              <w:pStyle w:val="TableParagraph"/>
              <w:ind w:right="106"/>
              <w:jc w:val="center"/>
              <w:rPr>
                <w:sz w:val="24"/>
              </w:rPr>
            </w:pPr>
            <w:r>
              <w:rPr>
                <w:spacing w:val="-2"/>
                <w:sz w:val="24"/>
              </w:rPr>
              <w:t>SS.912.W.3.19</w:t>
            </w:r>
          </w:p>
        </w:tc>
        <w:tc>
          <w:tcPr>
            <w:tcW w:w="7674" w:type="dxa"/>
            <w:tcBorders>
              <w:top w:val="single" w:sz="4" w:space="0" w:color="000000"/>
              <w:bottom w:val="single" w:sz="4" w:space="0" w:color="000000"/>
            </w:tcBorders>
          </w:tcPr>
          <w:p w14:paraId="5A28A372" w14:textId="77777777" w:rsidR="00EB389E" w:rsidRDefault="00EB389E">
            <w:pPr>
              <w:pStyle w:val="TableParagraph"/>
              <w:spacing w:before="20"/>
              <w:rPr>
                <w:sz w:val="24"/>
              </w:rPr>
            </w:pPr>
          </w:p>
          <w:p w14:paraId="5A28A373" w14:textId="77777777" w:rsidR="00EB389E" w:rsidRDefault="00872BA8">
            <w:pPr>
              <w:pStyle w:val="TableParagraph"/>
              <w:ind w:left="174"/>
              <w:rPr>
                <w:sz w:val="24"/>
              </w:rPr>
            </w:pPr>
            <w:r>
              <w:rPr>
                <w:sz w:val="24"/>
              </w:rPr>
              <w:t>Determine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3"/>
                <w:sz w:val="24"/>
              </w:rPr>
              <w:t xml:space="preserve"> </w:t>
            </w:r>
            <w:r>
              <w:rPr>
                <w:sz w:val="24"/>
              </w:rPr>
              <w:t>significant</w:t>
            </w:r>
            <w:r>
              <w:rPr>
                <w:spacing w:val="-4"/>
                <w:sz w:val="24"/>
              </w:rPr>
              <w:t xml:space="preserve"> </w:t>
            </w:r>
            <w:r>
              <w:rPr>
                <w:sz w:val="24"/>
              </w:rPr>
              <w:t>Meso</w:t>
            </w:r>
            <w:r>
              <w:rPr>
                <w:spacing w:val="-4"/>
                <w:sz w:val="24"/>
              </w:rPr>
              <w:t xml:space="preserve"> </w:t>
            </w:r>
            <w:r>
              <w:rPr>
                <w:sz w:val="24"/>
              </w:rPr>
              <w:t>and</w:t>
            </w:r>
            <w:r>
              <w:rPr>
                <w:spacing w:val="-4"/>
                <w:sz w:val="24"/>
              </w:rPr>
              <w:t xml:space="preserve"> </w:t>
            </w:r>
            <w:r>
              <w:rPr>
                <w:sz w:val="24"/>
              </w:rPr>
              <w:t>South</w:t>
            </w:r>
            <w:r>
              <w:rPr>
                <w:spacing w:val="-4"/>
                <w:sz w:val="24"/>
              </w:rPr>
              <w:t xml:space="preserve"> </w:t>
            </w:r>
            <w:r>
              <w:rPr>
                <w:sz w:val="24"/>
              </w:rPr>
              <w:t>American</w:t>
            </w:r>
            <w:r>
              <w:rPr>
                <w:spacing w:val="-4"/>
                <w:sz w:val="24"/>
              </w:rPr>
              <w:t xml:space="preserve"> </w:t>
            </w:r>
            <w:r>
              <w:rPr>
                <w:sz w:val="24"/>
              </w:rPr>
              <w:t>rulers</w:t>
            </w:r>
            <w:r>
              <w:rPr>
                <w:spacing w:val="-4"/>
                <w:sz w:val="24"/>
              </w:rPr>
              <w:t xml:space="preserve"> </w:t>
            </w:r>
            <w:r>
              <w:rPr>
                <w:sz w:val="24"/>
              </w:rPr>
              <w:t>such</w:t>
            </w:r>
            <w:r>
              <w:rPr>
                <w:spacing w:val="-2"/>
                <w:sz w:val="24"/>
              </w:rPr>
              <w:t xml:space="preserve"> </w:t>
            </w:r>
            <w:r>
              <w:rPr>
                <w:sz w:val="24"/>
              </w:rPr>
              <w:t>as Pacal the Great, Moctezuma I, and Huayna Capac.</w:t>
            </w:r>
          </w:p>
        </w:tc>
      </w:tr>
    </w:tbl>
    <w:p w14:paraId="5A28A375" w14:textId="77777777" w:rsidR="00EB389E" w:rsidRDefault="00EB389E">
      <w:pPr>
        <w:pStyle w:val="BodyText"/>
        <w:rPr>
          <w:sz w:val="20"/>
        </w:rPr>
      </w:pPr>
    </w:p>
    <w:p w14:paraId="5A28A376" w14:textId="77777777" w:rsidR="00EB389E" w:rsidRDefault="00EB389E">
      <w:pPr>
        <w:pStyle w:val="BodyText"/>
        <w:spacing w:before="124"/>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26"/>
        <w:gridCol w:w="7734"/>
      </w:tblGrid>
      <w:tr w:rsidR="00EB389E" w14:paraId="5A28A378" w14:textId="77777777">
        <w:trPr>
          <w:trHeight w:val="863"/>
        </w:trPr>
        <w:tc>
          <w:tcPr>
            <w:tcW w:w="9360" w:type="dxa"/>
            <w:gridSpan w:val="2"/>
          </w:tcPr>
          <w:p w14:paraId="5A28A377" w14:textId="77777777" w:rsidR="00EB389E" w:rsidRDefault="00872BA8">
            <w:pPr>
              <w:pStyle w:val="TableParagraph"/>
              <w:spacing w:before="138"/>
              <w:ind w:left="1531" w:hanging="1155"/>
              <w:rPr>
                <w:b/>
                <w:i/>
                <w:sz w:val="24"/>
              </w:rPr>
            </w:pPr>
            <w:r>
              <w:rPr>
                <w:noProof/>
              </w:rPr>
              <mc:AlternateContent>
                <mc:Choice Requires="wpg">
                  <w:drawing>
                    <wp:anchor distT="0" distB="0" distL="0" distR="0" simplePos="0" relativeHeight="251658313" behindDoc="1" locked="0" layoutInCell="1" allowOverlap="1" wp14:anchorId="5A28B492" wp14:editId="12712D06">
                      <wp:simplePos x="0" y="0"/>
                      <wp:positionH relativeFrom="column">
                        <wp:posOffset>0</wp:posOffset>
                      </wp:positionH>
                      <wp:positionV relativeFrom="paragraph">
                        <wp:posOffset>-18502</wp:posOffset>
                      </wp:positionV>
                      <wp:extent cx="5943600" cy="570230"/>
                      <wp:effectExtent l="0" t="0" r="0" b="0"/>
                      <wp:wrapNone/>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495" name="Graphic 495"/>
                              <wps:cNvSpPr/>
                              <wps:spPr>
                                <a:xfrm>
                                  <a:off x="0" y="0"/>
                                  <a:ext cx="172720" cy="564515"/>
                                </a:xfrm>
                                <a:custGeom>
                                  <a:avLst/>
                                  <a:gdLst/>
                                  <a:ahLst/>
                                  <a:cxnLst/>
                                  <a:rect l="l" t="t" r="r" b="b"/>
                                  <a:pathLst>
                                    <a:path w="172720" h="564515">
                                      <a:moveTo>
                                        <a:pt x="172212" y="0"/>
                                      </a:moveTo>
                                      <a:lnTo>
                                        <a:pt x="0" y="0"/>
                                      </a:lnTo>
                                      <a:lnTo>
                                        <a:pt x="0" y="1536"/>
                                      </a:lnTo>
                                      <a:lnTo>
                                        <a:pt x="0" y="36576"/>
                                      </a:lnTo>
                                      <a:lnTo>
                                        <a:pt x="0" y="527316"/>
                                      </a:lnTo>
                                      <a:lnTo>
                                        <a:pt x="0" y="562368"/>
                                      </a:lnTo>
                                      <a:lnTo>
                                        <a:pt x="0" y="563892"/>
                                      </a:lnTo>
                                      <a:lnTo>
                                        <a:pt x="170688" y="563892"/>
                                      </a:lnTo>
                                      <a:lnTo>
                                        <a:pt x="170688" y="562368"/>
                                      </a:lnTo>
                                      <a:lnTo>
                                        <a:pt x="172212" y="562368"/>
                                      </a:lnTo>
                                      <a:lnTo>
                                        <a:pt x="172212" y="36576"/>
                                      </a:lnTo>
                                      <a:lnTo>
                                        <a:pt x="172212" y="1536"/>
                                      </a:lnTo>
                                      <a:lnTo>
                                        <a:pt x="172212" y="0"/>
                                      </a:lnTo>
                                      <a:close/>
                                    </a:path>
                                  </a:pathLst>
                                </a:custGeom>
                                <a:solidFill>
                                  <a:srgbClr val="9CC2E4"/>
                                </a:solidFill>
                              </wps:spPr>
                              <wps:bodyPr wrap="square" lIns="0" tIns="0" rIns="0" bIns="0" rtlCol="0">
                                <a:prstTxWarp prst="textNoShape">
                                  <a:avLst/>
                                </a:prstTxWarp>
                                <a:noAutofit/>
                              </wps:bodyPr>
                            </wps:wsp>
                            <wps:wsp>
                              <wps:cNvPr id="496" name="Graphic 496"/>
                              <wps:cNvSpPr/>
                              <wps:spPr>
                                <a:xfrm>
                                  <a:off x="0" y="5638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3A0D11" id="Group 494" o:spid="_x0000_s1026" style="position:absolute;margin-left:0;margin-top:-1.45pt;width:468pt;height:44.9pt;z-index:-251658167;mso-wrap-distance-left:0;mso-wrap-distance-right:0"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">
                      <v:shape id="Graphic 495" o:spid="_x0000_s1027" style="position:absolute;width:1727;height:5645;visibility:visible;mso-wrap-style:square;v-text-anchor:top" coordsize="172720,56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" path="m172212,l,,,1536,,36576,,527316r,35052l,563892r170688,l170688,562368r1524,l172212,36576r,-35040l172212,xe" fillcolor="#9cc2e4" stroked="f">
                        <v:path arrowok="t"/>
                      </v:shape>
                      <v:shape id="Graphic 496" o:spid="_x0000_s1028"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" path="m5943600,r,l,,,6108r5943600,l5943600,xe" fillcolor="black" stroked="f">
                        <v:path arrowok="t"/>
                      </v:shape>
                    </v:group>
                  </w:pict>
                </mc:Fallback>
              </mc:AlternateContent>
            </w:r>
            <w:r>
              <w:rPr>
                <w:b/>
                <w:i/>
                <w:sz w:val="24"/>
              </w:rPr>
              <w:t>SS.912.W.4</w:t>
            </w:r>
            <w:r>
              <w:rPr>
                <w:b/>
                <w:i/>
                <w:spacing w:val="-3"/>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events</w:t>
            </w:r>
            <w:r>
              <w:rPr>
                <w:b/>
                <w:i/>
                <w:spacing w:val="-3"/>
                <w:sz w:val="24"/>
              </w:rPr>
              <w:t xml:space="preserve"> </w:t>
            </w:r>
            <w:r>
              <w:rPr>
                <w:b/>
                <w:i/>
                <w:sz w:val="24"/>
              </w:rPr>
              <w:t>and</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Renaissance,</w:t>
            </w:r>
            <w:r>
              <w:rPr>
                <w:b/>
                <w:i/>
                <w:spacing w:val="-3"/>
                <w:sz w:val="24"/>
              </w:rPr>
              <w:t xml:space="preserve"> </w:t>
            </w:r>
            <w:r>
              <w:rPr>
                <w:b/>
                <w:i/>
                <w:sz w:val="24"/>
              </w:rPr>
              <w:t>Reformation, Scientific Revolution and Age of Exploration.</w:t>
            </w:r>
          </w:p>
        </w:tc>
      </w:tr>
      <w:tr w:rsidR="00EB389E" w14:paraId="5A28A37E" w14:textId="77777777">
        <w:trPr>
          <w:trHeight w:val="1339"/>
        </w:trPr>
        <w:tc>
          <w:tcPr>
            <w:tcW w:w="1626" w:type="dxa"/>
            <w:tcBorders>
              <w:bottom w:val="single" w:sz="4" w:space="0" w:color="000000"/>
            </w:tcBorders>
          </w:tcPr>
          <w:p w14:paraId="5A28A379" w14:textId="77777777" w:rsidR="00EB389E" w:rsidRDefault="00EB389E">
            <w:pPr>
              <w:pStyle w:val="TableParagraph"/>
              <w:rPr>
                <w:sz w:val="24"/>
              </w:rPr>
            </w:pPr>
          </w:p>
          <w:p w14:paraId="5A28A37A" w14:textId="77777777" w:rsidR="00EB389E" w:rsidRDefault="00EB389E">
            <w:pPr>
              <w:pStyle w:val="TableParagraph"/>
              <w:spacing w:before="56"/>
              <w:rPr>
                <w:sz w:val="24"/>
              </w:rPr>
            </w:pPr>
          </w:p>
          <w:p w14:paraId="5A28A37B" w14:textId="77777777" w:rsidR="00EB389E" w:rsidRDefault="00872BA8">
            <w:pPr>
              <w:pStyle w:val="TableParagraph"/>
              <w:ind w:left="57"/>
              <w:rPr>
                <w:sz w:val="24"/>
              </w:rPr>
            </w:pPr>
            <w:r>
              <w:rPr>
                <w:spacing w:val="-2"/>
                <w:sz w:val="24"/>
              </w:rPr>
              <w:t>SS.912.W.4.1</w:t>
            </w:r>
          </w:p>
        </w:tc>
        <w:tc>
          <w:tcPr>
            <w:tcW w:w="7734" w:type="dxa"/>
            <w:tcBorders>
              <w:bottom w:val="single" w:sz="4" w:space="0" w:color="000000"/>
            </w:tcBorders>
          </w:tcPr>
          <w:p w14:paraId="5A28A37C" w14:textId="77777777" w:rsidR="00EB389E" w:rsidRDefault="00EB389E">
            <w:pPr>
              <w:pStyle w:val="TableParagraph"/>
              <w:spacing w:before="176"/>
              <w:rPr>
                <w:sz w:val="24"/>
              </w:rPr>
            </w:pPr>
          </w:p>
          <w:p w14:paraId="5A28A37D" w14:textId="77777777" w:rsidR="00EB389E" w:rsidRDefault="00872BA8">
            <w:pPr>
              <w:pStyle w:val="TableParagraph"/>
              <w:ind w:left="233" w:right="103"/>
              <w:rPr>
                <w:sz w:val="24"/>
              </w:rPr>
            </w:pPr>
            <w:r>
              <w:rPr>
                <w:sz w:val="24"/>
              </w:rPr>
              <w:t>Identify</w:t>
            </w:r>
            <w:r>
              <w:rPr>
                <w:spacing w:val="-3"/>
                <w:sz w:val="24"/>
              </w:rPr>
              <w:t xml:space="preserve"> </w:t>
            </w:r>
            <w:r>
              <w:rPr>
                <w:sz w:val="24"/>
              </w:rPr>
              <w:t>the</w:t>
            </w:r>
            <w:r>
              <w:rPr>
                <w:spacing w:val="-4"/>
                <w:sz w:val="24"/>
              </w:rPr>
              <w:t xml:space="preserve"> </w:t>
            </w:r>
            <w:r>
              <w:rPr>
                <w:sz w:val="24"/>
              </w:rPr>
              <w:t>economic</w:t>
            </w:r>
            <w:r>
              <w:rPr>
                <w:spacing w:val="-4"/>
                <w:sz w:val="24"/>
              </w:rPr>
              <w:t xml:space="preserve"> </w:t>
            </w:r>
            <w:r>
              <w:rPr>
                <w:sz w:val="24"/>
              </w:rPr>
              <w:t>and</w:t>
            </w:r>
            <w:r>
              <w:rPr>
                <w:spacing w:val="-3"/>
                <w:sz w:val="24"/>
              </w:rPr>
              <w:t xml:space="preserve"> </w:t>
            </w:r>
            <w:r>
              <w:rPr>
                <w:sz w:val="24"/>
              </w:rPr>
              <w:t>political</w:t>
            </w:r>
            <w:r>
              <w:rPr>
                <w:spacing w:val="-3"/>
                <w:sz w:val="24"/>
              </w:rPr>
              <w:t xml:space="preserve"> </w:t>
            </w:r>
            <w:r>
              <w:rPr>
                <w:sz w:val="24"/>
              </w:rPr>
              <w:t>causes</w:t>
            </w:r>
            <w:r>
              <w:rPr>
                <w:spacing w:val="-3"/>
                <w:sz w:val="24"/>
              </w:rPr>
              <w:t xml:space="preserve"> </w:t>
            </w:r>
            <w:r>
              <w:rPr>
                <w:sz w:val="24"/>
              </w:rPr>
              <w:t>for</w:t>
            </w:r>
            <w:r>
              <w:rPr>
                <w:spacing w:val="-4"/>
                <w:sz w:val="24"/>
              </w:rPr>
              <w:t xml:space="preserve"> </w:t>
            </w:r>
            <w:r>
              <w:rPr>
                <w:sz w:val="24"/>
              </w:rPr>
              <w:t>the</w:t>
            </w:r>
            <w:r>
              <w:rPr>
                <w:spacing w:val="-2"/>
                <w:sz w:val="24"/>
              </w:rPr>
              <w:t xml:space="preserve"> </w:t>
            </w:r>
            <w:r>
              <w:rPr>
                <w:sz w:val="24"/>
              </w:rPr>
              <w:t>rise</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Italian</w:t>
            </w:r>
            <w:r>
              <w:rPr>
                <w:spacing w:val="-1"/>
                <w:sz w:val="24"/>
              </w:rPr>
              <w:t xml:space="preserve"> </w:t>
            </w:r>
            <w:r>
              <w:rPr>
                <w:sz w:val="24"/>
              </w:rPr>
              <w:t>city- states (i.e., Florence, Milan, Naples, Rome, Venice).</w:t>
            </w:r>
          </w:p>
        </w:tc>
      </w:tr>
      <w:tr w:rsidR="00EB389E" w14:paraId="5A28A384" w14:textId="77777777">
        <w:trPr>
          <w:trHeight w:val="1126"/>
        </w:trPr>
        <w:tc>
          <w:tcPr>
            <w:tcW w:w="1626" w:type="dxa"/>
            <w:tcBorders>
              <w:top w:val="single" w:sz="4" w:space="0" w:color="000000"/>
            </w:tcBorders>
          </w:tcPr>
          <w:p w14:paraId="5A28A37F" w14:textId="77777777" w:rsidR="00EB389E" w:rsidRDefault="00EB389E">
            <w:pPr>
              <w:pStyle w:val="TableParagraph"/>
              <w:rPr>
                <w:sz w:val="24"/>
              </w:rPr>
            </w:pPr>
          </w:p>
          <w:p w14:paraId="5A28A380" w14:textId="77777777" w:rsidR="00EB389E" w:rsidRDefault="00EB389E">
            <w:pPr>
              <w:pStyle w:val="TableParagraph"/>
              <w:spacing w:before="39"/>
              <w:rPr>
                <w:sz w:val="24"/>
              </w:rPr>
            </w:pPr>
          </w:p>
          <w:p w14:paraId="5A28A381" w14:textId="77777777" w:rsidR="00EB389E" w:rsidRDefault="00872BA8">
            <w:pPr>
              <w:pStyle w:val="TableParagraph"/>
              <w:ind w:left="57"/>
              <w:rPr>
                <w:sz w:val="24"/>
              </w:rPr>
            </w:pPr>
            <w:r>
              <w:rPr>
                <w:spacing w:val="-2"/>
                <w:sz w:val="24"/>
              </w:rPr>
              <w:t>SS.912.W.4.2</w:t>
            </w:r>
          </w:p>
        </w:tc>
        <w:tc>
          <w:tcPr>
            <w:tcW w:w="7734" w:type="dxa"/>
            <w:tcBorders>
              <w:top w:val="single" w:sz="4" w:space="0" w:color="000000"/>
            </w:tcBorders>
          </w:tcPr>
          <w:p w14:paraId="5A28A382" w14:textId="77777777" w:rsidR="00EB389E" w:rsidRDefault="00EB389E">
            <w:pPr>
              <w:pStyle w:val="TableParagraph"/>
              <w:spacing w:before="3"/>
              <w:rPr>
                <w:sz w:val="24"/>
              </w:rPr>
            </w:pPr>
          </w:p>
          <w:p w14:paraId="5A28A383" w14:textId="5F94CB16" w:rsidR="00EB389E" w:rsidRDefault="00872BA8">
            <w:pPr>
              <w:pStyle w:val="TableParagraph"/>
              <w:spacing w:line="270" w:lineRule="atLeast"/>
              <w:ind w:left="233" w:right="103"/>
              <w:rPr>
                <w:sz w:val="24"/>
              </w:rPr>
            </w:pPr>
            <w:r>
              <w:rPr>
                <w:sz w:val="24"/>
              </w:rPr>
              <w:t>Recognize major influences on the architectural, artistic</w:t>
            </w:r>
            <w:r w:rsidR="00007351" w:rsidRPr="00553DA2">
              <w:rPr>
                <w:color w:val="000000" w:themeColor="text1"/>
                <w:sz w:val="24"/>
              </w:rPr>
              <w:t>,</w:t>
            </w:r>
            <w:r w:rsidRPr="00553DA2">
              <w:rPr>
                <w:color w:val="000000" w:themeColor="text1"/>
                <w:sz w:val="24"/>
              </w:rPr>
              <w:t xml:space="preserve"> </w:t>
            </w:r>
            <w:r>
              <w:rPr>
                <w:sz w:val="24"/>
              </w:rPr>
              <w:t>and literary developments</w:t>
            </w:r>
            <w:r>
              <w:rPr>
                <w:spacing w:val="-7"/>
                <w:sz w:val="24"/>
              </w:rPr>
              <w:t xml:space="preserve"> </w:t>
            </w:r>
            <w:r>
              <w:rPr>
                <w:sz w:val="24"/>
              </w:rPr>
              <w:t>of</w:t>
            </w:r>
            <w:r>
              <w:rPr>
                <w:spacing w:val="-7"/>
                <w:sz w:val="24"/>
              </w:rPr>
              <w:t xml:space="preserve"> </w:t>
            </w:r>
            <w:r>
              <w:rPr>
                <w:sz w:val="24"/>
              </w:rPr>
              <w:t>Renaissance</w:t>
            </w:r>
            <w:r>
              <w:rPr>
                <w:spacing w:val="-6"/>
                <w:sz w:val="24"/>
              </w:rPr>
              <w:t xml:space="preserve"> </w:t>
            </w:r>
            <w:r>
              <w:rPr>
                <w:sz w:val="24"/>
              </w:rPr>
              <w:t>Italy</w:t>
            </w:r>
            <w:r>
              <w:rPr>
                <w:spacing w:val="-7"/>
                <w:sz w:val="24"/>
              </w:rPr>
              <w:t xml:space="preserve"> </w:t>
            </w:r>
            <w:r>
              <w:rPr>
                <w:sz w:val="24"/>
              </w:rPr>
              <w:t>(i.e.,</w:t>
            </w:r>
            <w:r>
              <w:rPr>
                <w:spacing w:val="-7"/>
                <w:sz w:val="24"/>
              </w:rPr>
              <w:t xml:space="preserve"> </w:t>
            </w:r>
            <w:r>
              <w:rPr>
                <w:sz w:val="24"/>
              </w:rPr>
              <w:t>Classical,</w:t>
            </w:r>
            <w:r>
              <w:rPr>
                <w:spacing w:val="-5"/>
                <w:sz w:val="24"/>
              </w:rPr>
              <w:t xml:space="preserve"> </w:t>
            </w:r>
            <w:r>
              <w:rPr>
                <w:sz w:val="24"/>
              </w:rPr>
              <w:t>Byzantine,</w:t>
            </w:r>
            <w:r>
              <w:rPr>
                <w:spacing w:val="-5"/>
                <w:sz w:val="24"/>
              </w:rPr>
              <w:t xml:space="preserve"> </w:t>
            </w:r>
            <w:r>
              <w:rPr>
                <w:sz w:val="24"/>
              </w:rPr>
              <w:t>Islamic, Western European).</w:t>
            </w:r>
          </w:p>
        </w:tc>
      </w:tr>
    </w:tbl>
    <w:p w14:paraId="5A28A385"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38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8B" w14:textId="77777777">
        <w:trPr>
          <w:trHeight w:val="1182"/>
        </w:trPr>
        <w:tc>
          <w:tcPr>
            <w:tcW w:w="1693" w:type="dxa"/>
            <w:tcBorders>
              <w:top w:val="single" w:sz="4" w:space="0" w:color="000000"/>
              <w:bottom w:val="single" w:sz="4" w:space="0" w:color="000000"/>
            </w:tcBorders>
          </w:tcPr>
          <w:p w14:paraId="5A28A387" w14:textId="77777777" w:rsidR="00EB389E" w:rsidRDefault="00EB389E">
            <w:pPr>
              <w:pStyle w:val="TableParagraph"/>
              <w:spacing w:before="176"/>
              <w:rPr>
                <w:sz w:val="24"/>
              </w:rPr>
            </w:pPr>
          </w:p>
          <w:p w14:paraId="5A28A388" w14:textId="77777777" w:rsidR="00EB389E" w:rsidRDefault="00872BA8">
            <w:pPr>
              <w:pStyle w:val="TableParagraph"/>
              <w:ind w:left="2" w:right="228"/>
              <w:jc w:val="center"/>
              <w:rPr>
                <w:sz w:val="24"/>
              </w:rPr>
            </w:pPr>
            <w:r>
              <w:rPr>
                <w:spacing w:val="-2"/>
                <w:sz w:val="24"/>
              </w:rPr>
              <w:t>SS.912.W.4.3</w:t>
            </w:r>
          </w:p>
        </w:tc>
        <w:tc>
          <w:tcPr>
            <w:tcW w:w="7674" w:type="dxa"/>
            <w:tcBorders>
              <w:top w:val="single" w:sz="4" w:space="0" w:color="000000"/>
              <w:bottom w:val="single" w:sz="4" w:space="0" w:color="000000"/>
            </w:tcBorders>
          </w:tcPr>
          <w:p w14:paraId="5A28A389" w14:textId="77777777" w:rsidR="00EB389E" w:rsidRDefault="00EB389E">
            <w:pPr>
              <w:pStyle w:val="TableParagraph"/>
              <w:spacing w:before="20"/>
              <w:rPr>
                <w:sz w:val="24"/>
              </w:rPr>
            </w:pPr>
          </w:p>
          <w:p w14:paraId="5A28A38A" w14:textId="6A400127" w:rsidR="00EB389E" w:rsidRDefault="00872BA8">
            <w:pPr>
              <w:pStyle w:val="TableParagraph"/>
              <w:ind w:left="174"/>
              <w:rPr>
                <w:sz w:val="24"/>
              </w:rPr>
            </w:pPr>
            <w:r>
              <w:rPr>
                <w:sz w:val="24"/>
              </w:rPr>
              <w:t>Identify</w:t>
            </w:r>
            <w:r>
              <w:rPr>
                <w:spacing w:val="-5"/>
                <w:sz w:val="24"/>
              </w:rPr>
              <w:t xml:space="preserve"> </w:t>
            </w:r>
            <w:r>
              <w:rPr>
                <w:sz w:val="24"/>
              </w:rPr>
              <w:t>the</w:t>
            </w:r>
            <w:r>
              <w:rPr>
                <w:spacing w:val="-6"/>
                <w:sz w:val="24"/>
              </w:rPr>
              <w:t xml:space="preserve"> </w:t>
            </w:r>
            <w:r>
              <w:rPr>
                <w:sz w:val="24"/>
              </w:rPr>
              <w:t>major</w:t>
            </w:r>
            <w:r>
              <w:rPr>
                <w:spacing w:val="-6"/>
                <w:sz w:val="24"/>
              </w:rPr>
              <w:t xml:space="preserve"> </w:t>
            </w:r>
            <w:r>
              <w:rPr>
                <w:sz w:val="24"/>
              </w:rPr>
              <w:t>artistic,</w:t>
            </w:r>
            <w:r>
              <w:rPr>
                <w:spacing w:val="-5"/>
                <w:sz w:val="24"/>
              </w:rPr>
              <w:t xml:space="preserve"> </w:t>
            </w:r>
            <w:r>
              <w:rPr>
                <w:sz w:val="24"/>
              </w:rPr>
              <w:t>literar</w:t>
            </w:r>
            <w:r w:rsidRPr="00553DA2">
              <w:rPr>
                <w:color w:val="000000" w:themeColor="text1"/>
                <w:sz w:val="24"/>
              </w:rPr>
              <w:t>y</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technological</w:t>
            </w:r>
            <w:r>
              <w:rPr>
                <w:spacing w:val="-5"/>
                <w:sz w:val="24"/>
              </w:rPr>
              <w:t xml:space="preserve"> </w:t>
            </w:r>
            <w:r>
              <w:rPr>
                <w:sz w:val="24"/>
              </w:rPr>
              <w:t>contributions</w:t>
            </w:r>
            <w:r>
              <w:rPr>
                <w:spacing w:val="-5"/>
                <w:sz w:val="24"/>
              </w:rPr>
              <w:t xml:space="preserve"> </w:t>
            </w:r>
            <w:r>
              <w:rPr>
                <w:sz w:val="24"/>
              </w:rPr>
              <w:t>of individuals during the Renaissance.</w:t>
            </w:r>
          </w:p>
        </w:tc>
      </w:tr>
      <w:tr w:rsidR="00EB389E" w14:paraId="5A28A390" w14:textId="77777777">
        <w:trPr>
          <w:trHeight w:val="909"/>
        </w:trPr>
        <w:tc>
          <w:tcPr>
            <w:tcW w:w="1693" w:type="dxa"/>
            <w:tcBorders>
              <w:top w:val="single" w:sz="4" w:space="0" w:color="000000"/>
              <w:bottom w:val="single" w:sz="4" w:space="0" w:color="000000"/>
            </w:tcBorders>
          </w:tcPr>
          <w:p w14:paraId="5A28A38C" w14:textId="77777777" w:rsidR="00EB389E" w:rsidRDefault="00EB389E">
            <w:pPr>
              <w:pStyle w:val="TableParagraph"/>
              <w:spacing w:before="39"/>
              <w:rPr>
                <w:sz w:val="24"/>
              </w:rPr>
            </w:pPr>
          </w:p>
          <w:p w14:paraId="5A28A38D" w14:textId="77777777" w:rsidR="00EB389E" w:rsidRDefault="00872BA8">
            <w:pPr>
              <w:pStyle w:val="TableParagraph"/>
              <w:ind w:left="2" w:right="228"/>
              <w:jc w:val="center"/>
              <w:rPr>
                <w:sz w:val="24"/>
              </w:rPr>
            </w:pPr>
            <w:r>
              <w:rPr>
                <w:spacing w:val="-2"/>
                <w:sz w:val="24"/>
              </w:rPr>
              <w:t>SS.912.W.4.4</w:t>
            </w:r>
          </w:p>
        </w:tc>
        <w:tc>
          <w:tcPr>
            <w:tcW w:w="7674" w:type="dxa"/>
            <w:tcBorders>
              <w:top w:val="single" w:sz="4" w:space="0" w:color="000000"/>
              <w:bottom w:val="single" w:sz="4" w:space="0" w:color="000000"/>
            </w:tcBorders>
          </w:tcPr>
          <w:p w14:paraId="5A28A38E" w14:textId="77777777" w:rsidR="00EB389E" w:rsidRDefault="00EB389E">
            <w:pPr>
              <w:pStyle w:val="TableParagraph"/>
              <w:spacing w:before="22"/>
              <w:rPr>
                <w:sz w:val="24"/>
              </w:rPr>
            </w:pPr>
          </w:p>
          <w:p w14:paraId="5A28A38F" w14:textId="77777777" w:rsidR="00EB389E" w:rsidRDefault="00872BA8">
            <w:pPr>
              <w:pStyle w:val="TableParagraph"/>
              <w:spacing w:before="1"/>
              <w:ind w:left="174"/>
              <w:rPr>
                <w:sz w:val="24"/>
              </w:rPr>
            </w:pPr>
            <w:r>
              <w:rPr>
                <w:sz w:val="24"/>
              </w:rPr>
              <w:t>Identify</w:t>
            </w:r>
            <w:r>
              <w:rPr>
                <w:spacing w:val="-2"/>
                <w:sz w:val="24"/>
              </w:rPr>
              <w:t xml:space="preserve"> </w:t>
            </w:r>
            <w:r>
              <w:rPr>
                <w:sz w:val="24"/>
              </w:rPr>
              <w:t>characteristics</w:t>
            </w:r>
            <w:r>
              <w:rPr>
                <w:spacing w:val="-2"/>
                <w:sz w:val="24"/>
              </w:rPr>
              <w:t xml:space="preserve"> </w:t>
            </w:r>
            <w:r>
              <w:rPr>
                <w:sz w:val="24"/>
              </w:rPr>
              <w:t>of</w:t>
            </w:r>
            <w:r>
              <w:rPr>
                <w:spacing w:val="-1"/>
                <w:sz w:val="24"/>
              </w:rPr>
              <w:t xml:space="preserve"> </w:t>
            </w:r>
            <w:r>
              <w:rPr>
                <w:sz w:val="24"/>
              </w:rPr>
              <w:t>Renaissance</w:t>
            </w:r>
            <w:r>
              <w:rPr>
                <w:spacing w:val="-3"/>
                <w:sz w:val="24"/>
              </w:rPr>
              <w:t xml:space="preserve"> </w:t>
            </w:r>
            <w:r>
              <w:rPr>
                <w:sz w:val="24"/>
              </w:rPr>
              <w:t>humanism</w:t>
            </w:r>
            <w:r>
              <w:rPr>
                <w:spacing w:val="-1"/>
                <w:sz w:val="24"/>
              </w:rPr>
              <w:t xml:space="preserve"> </w:t>
            </w:r>
            <w:r>
              <w:rPr>
                <w:sz w:val="24"/>
              </w:rPr>
              <w:t>in</w:t>
            </w:r>
            <w:r>
              <w:rPr>
                <w:spacing w:val="-2"/>
                <w:sz w:val="24"/>
              </w:rPr>
              <w:t xml:space="preserve"> </w:t>
            </w:r>
            <w:r>
              <w:rPr>
                <w:sz w:val="24"/>
              </w:rPr>
              <w:t>works</w:t>
            </w:r>
            <w:r>
              <w:rPr>
                <w:spacing w:val="-2"/>
                <w:sz w:val="24"/>
              </w:rPr>
              <w:t xml:space="preserve"> </w:t>
            </w:r>
            <w:r>
              <w:rPr>
                <w:sz w:val="24"/>
              </w:rPr>
              <w:t>of</w:t>
            </w:r>
            <w:r>
              <w:rPr>
                <w:spacing w:val="-2"/>
                <w:sz w:val="24"/>
              </w:rPr>
              <w:t xml:space="preserve"> </w:t>
            </w:r>
            <w:r>
              <w:rPr>
                <w:spacing w:val="-4"/>
                <w:sz w:val="24"/>
              </w:rPr>
              <w:t>art.</w:t>
            </w:r>
          </w:p>
        </w:tc>
      </w:tr>
      <w:tr w:rsidR="00EB389E" w14:paraId="5A28A395" w14:textId="77777777">
        <w:trPr>
          <w:trHeight w:val="1182"/>
        </w:trPr>
        <w:tc>
          <w:tcPr>
            <w:tcW w:w="1693" w:type="dxa"/>
            <w:tcBorders>
              <w:top w:val="single" w:sz="4" w:space="0" w:color="000000"/>
              <w:bottom w:val="single" w:sz="4" w:space="0" w:color="000000"/>
            </w:tcBorders>
          </w:tcPr>
          <w:p w14:paraId="5A28A391" w14:textId="77777777" w:rsidR="00EB389E" w:rsidRDefault="00EB389E">
            <w:pPr>
              <w:pStyle w:val="TableParagraph"/>
              <w:spacing w:before="176"/>
              <w:rPr>
                <w:sz w:val="24"/>
              </w:rPr>
            </w:pPr>
          </w:p>
          <w:p w14:paraId="5A28A392" w14:textId="77777777" w:rsidR="00EB389E" w:rsidRDefault="00872BA8">
            <w:pPr>
              <w:pStyle w:val="TableParagraph"/>
              <w:ind w:left="2" w:right="228"/>
              <w:jc w:val="center"/>
              <w:rPr>
                <w:sz w:val="24"/>
              </w:rPr>
            </w:pPr>
            <w:r>
              <w:rPr>
                <w:spacing w:val="-2"/>
                <w:sz w:val="24"/>
              </w:rPr>
              <w:t>SS.912.W.4.5</w:t>
            </w:r>
          </w:p>
        </w:tc>
        <w:tc>
          <w:tcPr>
            <w:tcW w:w="7674" w:type="dxa"/>
            <w:tcBorders>
              <w:top w:val="single" w:sz="4" w:space="0" w:color="000000"/>
              <w:bottom w:val="single" w:sz="4" w:space="0" w:color="000000"/>
            </w:tcBorders>
          </w:tcPr>
          <w:p w14:paraId="5A28A393" w14:textId="77777777" w:rsidR="00EB389E" w:rsidRDefault="00EB389E">
            <w:pPr>
              <w:pStyle w:val="TableParagraph"/>
              <w:spacing w:before="20"/>
              <w:rPr>
                <w:sz w:val="24"/>
              </w:rPr>
            </w:pPr>
          </w:p>
          <w:p w14:paraId="5A28A394" w14:textId="77777777" w:rsidR="00EB389E" w:rsidRDefault="00872BA8">
            <w:pPr>
              <w:pStyle w:val="TableParagraph"/>
              <w:ind w:left="174"/>
              <w:rPr>
                <w:sz w:val="24"/>
              </w:rPr>
            </w:pPr>
            <w:r>
              <w:rPr>
                <w:sz w:val="24"/>
              </w:rPr>
              <w:t>Describe</w:t>
            </w:r>
            <w:r>
              <w:rPr>
                <w:spacing w:val="-5"/>
                <w:sz w:val="24"/>
              </w:rPr>
              <w:t xml:space="preserve"> </w:t>
            </w:r>
            <w:r>
              <w:rPr>
                <w:sz w:val="24"/>
              </w:rPr>
              <w:t>how</w:t>
            </w:r>
            <w:r>
              <w:rPr>
                <w:spacing w:val="-5"/>
                <w:sz w:val="24"/>
              </w:rPr>
              <w:t xml:space="preserve"> </w:t>
            </w:r>
            <w:r>
              <w:rPr>
                <w:sz w:val="24"/>
              </w:rPr>
              <w:t>ideas</w:t>
            </w:r>
            <w:r>
              <w:rPr>
                <w:spacing w:val="-4"/>
                <w:sz w:val="24"/>
              </w:rPr>
              <w:t xml:space="preserve"> </w:t>
            </w:r>
            <w:r>
              <w:rPr>
                <w:sz w:val="24"/>
              </w:rPr>
              <w:t>from</w:t>
            </w:r>
            <w:r>
              <w:rPr>
                <w:spacing w:val="-2"/>
                <w:sz w:val="24"/>
              </w:rPr>
              <w:t xml:space="preserve"> </w:t>
            </w:r>
            <w:r>
              <w:rPr>
                <w:sz w:val="24"/>
              </w:rPr>
              <w:t>the</w:t>
            </w:r>
            <w:r>
              <w:rPr>
                <w:spacing w:val="-5"/>
                <w:sz w:val="24"/>
              </w:rPr>
              <w:t xml:space="preserve"> </w:t>
            </w:r>
            <w:r>
              <w:rPr>
                <w:sz w:val="24"/>
              </w:rPr>
              <w:t>Middle</w:t>
            </w:r>
            <w:r>
              <w:rPr>
                <w:spacing w:val="-5"/>
                <w:sz w:val="24"/>
              </w:rPr>
              <w:t xml:space="preserve"> </w:t>
            </w:r>
            <w:r>
              <w:rPr>
                <w:sz w:val="24"/>
              </w:rPr>
              <w:t>Ages</w:t>
            </w:r>
            <w:r>
              <w:rPr>
                <w:spacing w:val="-4"/>
                <w:sz w:val="24"/>
              </w:rPr>
              <w:t xml:space="preserve"> </w:t>
            </w:r>
            <w:r>
              <w:rPr>
                <w:sz w:val="24"/>
              </w:rPr>
              <w:t>and</w:t>
            </w:r>
            <w:r>
              <w:rPr>
                <w:spacing w:val="-4"/>
                <w:sz w:val="24"/>
              </w:rPr>
              <w:t xml:space="preserve"> </w:t>
            </w:r>
            <w:r>
              <w:rPr>
                <w:sz w:val="24"/>
              </w:rPr>
              <w:t>Renaissance</w:t>
            </w:r>
            <w:r>
              <w:rPr>
                <w:spacing w:val="-5"/>
                <w:sz w:val="24"/>
              </w:rPr>
              <w:t xml:space="preserve"> </w:t>
            </w:r>
            <w:r>
              <w:rPr>
                <w:sz w:val="24"/>
              </w:rPr>
              <w:t>led</w:t>
            </w:r>
            <w:r>
              <w:rPr>
                <w:spacing w:val="-4"/>
                <w:sz w:val="24"/>
              </w:rPr>
              <w:t xml:space="preserve"> </w:t>
            </w:r>
            <w:r>
              <w:rPr>
                <w:sz w:val="24"/>
              </w:rPr>
              <w:t>to</w:t>
            </w:r>
            <w:r>
              <w:rPr>
                <w:spacing w:val="-4"/>
                <w:sz w:val="24"/>
              </w:rPr>
              <w:t xml:space="preserve"> </w:t>
            </w:r>
            <w:r>
              <w:rPr>
                <w:sz w:val="24"/>
              </w:rPr>
              <w:t>the Scientific Revolution.</w:t>
            </w:r>
          </w:p>
        </w:tc>
      </w:tr>
      <w:tr w:rsidR="00EB389E" w14:paraId="5A28A39A" w14:textId="77777777">
        <w:trPr>
          <w:trHeight w:val="1185"/>
        </w:trPr>
        <w:tc>
          <w:tcPr>
            <w:tcW w:w="1693" w:type="dxa"/>
            <w:tcBorders>
              <w:top w:val="single" w:sz="4" w:space="0" w:color="000000"/>
              <w:bottom w:val="single" w:sz="4" w:space="0" w:color="000000"/>
            </w:tcBorders>
          </w:tcPr>
          <w:p w14:paraId="5A28A396" w14:textId="77777777" w:rsidR="00EB389E" w:rsidRDefault="00EB389E">
            <w:pPr>
              <w:pStyle w:val="TableParagraph"/>
              <w:spacing w:before="178"/>
              <w:rPr>
                <w:sz w:val="24"/>
              </w:rPr>
            </w:pPr>
          </w:p>
          <w:p w14:paraId="5A28A397" w14:textId="77777777" w:rsidR="00EB389E" w:rsidRDefault="00872BA8">
            <w:pPr>
              <w:pStyle w:val="TableParagraph"/>
              <w:spacing w:before="1"/>
              <w:ind w:left="2" w:right="228"/>
              <w:jc w:val="center"/>
              <w:rPr>
                <w:sz w:val="24"/>
              </w:rPr>
            </w:pPr>
            <w:r>
              <w:rPr>
                <w:spacing w:val="-2"/>
                <w:sz w:val="24"/>
              </w:rPr>
              <w:t>SS.912.W.4.6</w:t>
            </w:r>
          </w:p>
        </w:tc>
        <w:tc>
          <w:tcPr>
            <w:tcW w:w="7674" w:type="dxa"/>
            <w:tcBorders>
              <w:top w:val="single" w:sz="4" w:space="0" w:color="000000"/>
              <w:bottom w:val="single" w:sz="4" w:space="0" w:color="000000"/>
            </w:tcBorders>
          </w:tcPr>
          <w:p w14:paraId="5A28A398" w14:textId="77777777" w:rsidR="00EB389E" w:rsidRDefault="00EB389E">
            <w:pPr>
              <w:pStyle w:val="TableParagraph"/>
              <w:spacing w:before="22"/>
              <w:rPr>
                <w:sz w:val="24"/>
              </w:rPr>
            </w:pPr>
          </w:p>
          <w:p w14:paraId="5A28A399" w14:textId="77777777" w:rsidR="00EB389E" w:rsidRDefault="00872BA8">
            <w:pPr>
              <w:pStyle w:val="TableParagraph"/>
              <w:spacing w:before="1"/>
              <w:ind w:left="174"/>
              <w:rPr>
                <w:sz w:val="24"/>
              </w:rPr>
            </w:pPr>
            <w:r>
              <w:rPr>
                <w:sz w:val="24"/>
              </w:rPr>
              <w:t>Describe</w:t>
            </w:r>
            <w:r>
              <w:rPr>
                <w:spacing w:val="-5"/>
                <w:sz w:val="24"/>
              </w:rPr>
              <w:t xml:space="preserve"> </w:t>
            </w:r>
            <w:r>
              <w:rPr>
                <w:sz w:val="24"/>
              </w:rPr>
              <w:t>how</w:t>
            </w:r>
            <w:r>
              <w:rPr>
                <w:spacing w:val="-5"/>
                <w:sz w:val="24"/>
              </w:rPr>
              <w:t xml:space="preserve"> </w:t>
            </w:r>
            <w:r>
              <w:rPr>
                <w:sz w:val="24"/>
              </w:rPr>
              <w:t>scientific</w:t>
            </w:r>
            <w:r>
              <w:rPr>
                <w:spacing w:val="-5"/>
                <w:sz w:val="24"/>
              </w:rPr>
              <w:t xml:space="preserve"> </w:t>
            </w:r>
            <w:r>
              <w:rPr>
                <w:sz w:val="24"/>
              </w:rPr>
              <w:t>theories</w:t>
            </w:r>
            <w:r>
              <w:rPr>
                <w:spacing w:val="-4"/>
                <w:sz w:val="24"/>
              </w:rPr>
              <w:t xml:space="preserve"> </w:t>
            </w:r>
            <w:r>
              <w:rPr>
                <w:sz w:val="24"/>
              </w:rPr>
              <w:t>and</w:t>
            </w:r>
            <w:r>
              <w:rPr>
                <w:spacing w:val="-4"/>
                <w:sz w:val="24"/>
              </w:rPr>
              <w:t xml:space="preserve"> </w:t>
            </w:r>
            <w:r>
              <w:rPr>
                <w:sz w:val="24"/>
              </w:rPr>
              <w:t>methods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Scientific</w:t>
            </w:r>
            <w:r>
              <w:rPr>
                <w:spacing w:val="-5"/>
                <w:sz w:val="24"/>
              </w:rPr>
              <w:t xml:space="preserve"> </w:t>
            </w:r>
            <w:r>
              <w:rPr>
                <w:sz w:val="24"/>
              </w:rPr>
              <w:t>Revolution challenged those of the early classical and medieval periods.</w:t>
            </w:r>
          </w:p>
        </w:tc>
      </w:tr>
      <w:tr w:rsidR="00EB389E" w14:paraId="5A28A39F" w14:textId="77777777">
        <w:trPr>
          <w:trHeight w:val="1182"/>
        </w:trPr>
        <w:tc>
          <w:tcPr>
            <w:tcW w:w="1693" w:type="dxa"/>
            <w:tcBorders>
              <w:top w:val="single" w:sz="4" w:space="0" w:color="000000"/>
              <w:bottom w:val="single" w:sz="4" w:space="0" w:color="000000"/>
            </w:tcBorders>
          </w:tcPr>
          <w:p w14:paraId="5A28A39B" w14:textId="77777777" w:rsidR="00EB389E" w:rsidRDefault="00EB389E">
            <w:pPr>
              <w:pStyle w:val="TableParagraph"/>
              <w:spacing w:before="176"/>
              <w:rPr>
                <w:sz w:val="24"/>
              </w:rPr>
            </w:pPr>
          </w:p>
          <w:p w14:paraId="5A28A39C" w14:textId="77777777" w:rsidR="00EB389E" w:rsidRDefault="00872BA8">
            <w:pPr>
              <w:pStyle w:val="TableParagraph"/>
              <w:ind w:left="2" w:right="228"/>
              <w:jc w:val="center"/>
              <w:rPr>
                <w:sz w:val="24"/>
              </w:rPr>
            </w:pPr>
            <w:r>
              <w:rPr>
                <w:spacing w:val="-2"/>
                <w:sz w:val="24"/>
              </w:rPr>
              <w:t>SS.912.W.4.7</w:t>
            </w:r>
          </w:p>
        </w:tc>
        <w:tc>
          <w:tcPr>
            <w:tcW w:w="7674" w:type="dxa"/>
            <w:tcBorders>
              <w:top w:val="single" w:sz="4" w:space="0" w:color="000000"/>
              <w:bottom w:val="single" w:sz="4" w:space="0" w:color="000000"/>
            </w:tcBorders>
          </w:tcPr>
          <w:p w14:paraId="5A28A39D" w14:textId="77777777" w:rsidR="00EB389E" w:rsidRDefault="00EB389E">
            <w:pPr>
              <w:pStyle w:val="TableParagraph"/>
              <w:spacing w:before="20"/>
              <w:rPr>
                <w:sz w:val="24"/>
              </w:rPr>
            </w:pPr>
          </w:p>
          <w:p w14:paraId="5A28A39E" w14:textId="686C26D7" w:rsidR="00EB389E" w:rsidRDefault="00872BA8">
            <w:pPr>
              <w:pStyle w:val="TableParagraph"/>
              <w:ind w:left="174"/>
              <w:rPr>
                <w:sz w:val="24"/>
              </w:rPr>
            </w:pPr>
            <w:r>
              <w:rPr>
                <w:sz w:val="24"/>
              </w:rPr>
              <w:t>Identify</w:t>
            </w:r>
            <w:r>
              <w:rPr>
                <w:spacing w:val="-4"/>
                <w:sz w:val="24"/>
              </w:rPr>
              <w:t xml:space="preserve"> </w:t>
            </w:r>
            <w:r>
              <w:rPr>
                <w:sz w:val="24"/>
              </w:rPr>
              <w:t>criticisms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Roman</w:t>
            </w:r>
            <w:r>
              <w:rPr>
                <w:spacing w:val="-4"/>
                <w:sz w:val="24"/>
              </w:rPr>
              <w:t xml:space="preserve"> </w:t>
            </w:r>
            <w:r>
              <w:rPr>
                <w:sz w:val="24"/>
              </w:rPr>
              <w:t>Catholic</w:t>
            </w:r>
            <w:r>
              <w:rPr>
                <w:spacing w:val="-5"/>
                <w:sz w:val="24"/>
              </w:rPr>
              <w:t xml:space="preserve"> </w:t>
            </w:r>
            <w:r>
              <w:rPr>
                <w:sz w:val="24"/>
              </w:rPr>
              <w:t>Church</w:t>
            </w:r>
            <w:r>
              <w:rPr>
                <w:spacing w:val="-4"/>
                <w:sz w:val="24"/>
              </w:rPr>
              <w:t xml:space="preserve"> </w:t>
            </w:r>
            <w:r>
              <w:rPr>
                <w:sz w:val="24"/>
              </w:rPr>
              <w:t>by</w:t>
            </w:r>
            <w:r>
              <w:rPr>
                <w:spacing w:val="-4"/>
                <w:sz w:val="24"/>
              </w:rPr>
              <w:t xml:space="preserve"> </w:t>
            </w:r>
            <w:r>
              <w:rPr>
                <w:sz w:val="24"/>
              </w:rPr>
              <w:t>individuals</w:t>
            </w:r>
            <w:r>
              <w:rPr>
                <w:spacing w:val="-4"/>
                <w:sz w:val="24"/>
              </w:rPr>
              <w:t xml:space="preserve"> </w:t>
            </w:r>
            <w:r>
              <w:rPr>
                <w:sz w:val="24"/>
              </w:rPr>
              <w:t>such</w:t>
            </w:r>
            <w:r>
              <w:rPr>
                <w:spacing w:val="-4"/>
                <w:sz w:val="24"/>
              </w:rPr>
              <w:t xml:space="preserve"> </w:t>
            </w:r>
            <w:r>
              <w:rPr>
                <w:sz w:val="24"/>
              </w:rPr>
              <w:t>as Wycliffe, Hus and Erasmus</w:t>
            </w:r>
            <w:r w:rsidR="00F025EA" w:rsidRPr="00553DA2">
              <w:rPr>
                <w:color w:val="000000" w:themeColor="text1"/>
                <w:sz w:val="24"/>
              </w:rPr>
              <w:t>,</w:t>
            </w:r>
            <w:r w:rsidRPr="00553DA2">
              <w:rPr>
                <w:color w:val="000000" w:themeColor="text1"/>
                <w:sz w:val="24"/>
              </w:rPr>
              <w:t xml:space="preserve"> </w:t>
            </w:r>
            <w:r>
              <w:rPr>
                <w:sz w:val="24"/>
              </w:rPr>
              <w:t>and the impact on later reformers.</w:t>
            </w:r>
          </w:p>
        </w:tc>
      </w:tr>
      <w:tr w:rsidR="00EB389E" w14:paraId="5A28A3A4" w14:textId="77777777">
        <w:trPr>
          <w:trHeight w:val="1185"/>
        </w:trPr>
        <w:tc>
          <w:tcPr>
            <w:tcW w:w="1693" w:type="dxa"/>
            <w:tcBorders>
              <w:top w:val="single" w:sz="4" w:space="0" w:color="000000"/>
              <w:bottom w:val="single" w:sz="4" w:space="0" w:color="000000"/>
            </w:tcBorders>
          </w:tcPr>
          <w:p w14:paraId="5A28A3A0" w14:textId="77777777" w:rsidR="00EB389E" w:rsidRDefault="00EB389E">
            <w:pPr>
              <w:pStyle w:val="TableParagraph"/>
              <w:spacing w:before="178"/>
              <w:rPr>
                <w:sz w:val="24"/>
              </w:rPr>
            </w:pPr>
          </w:p>
          <w:p w14:paraId="5A28A3A1" w14:textId="77777777" w:rsidR="00EB389E" w:rsidRDefault="00872BA8">
            <w:pPr>
              <w:pStyle w:val="TableParagraph"/>
              <w:spacing w:before="1"/>
              <w:ind w:left="2" w:right="228"/>
              <w:jc w:val="center"/>
              <w:rPr>
                <w:sz w:val="24"/>
              </w:rPr>
            </w:pPr>
            <w:r>
              <w:rPr>
                <w:spacing w:val="-2"/>
                <w:sz w:val="24"/>
              </w:rPr>
              <w:t>SS.912.W.4.8</w:t>
            </w:r>
          </w:p>
        </w:tc>
        <w:tc>
          <w:tcPr>
            <w:tcW w:w="7674" w:type="dxa"/>
            <w:tcBorders>
              <w:top w:val="single" w:sz="4" w:space="0" w:color="000000"/>
              <w:bottom w:val="single" w:sz="4" w:space="0" w:color="000000"/>
            </w:tcBorders>
          </w:tcPr>
          <w:p w14:paraId="5A28A3A2" w14:textId="77777777" w:rsidR="00EB389E" w:rsidRDefault="00EB389E">
            <w:pPr>
              <w:pStyle w:val="TableParagraph"/>
              <w:spacing w:before="22"/>
              <w:rPr>
                <w:sz w:val="24"/>
              </w:rPr>
            </w:pPr>
          </w:p>
          <w:p w14:paraId="5A28A3A3" w14:textId="77777777" w:rsidR="00EB389E" w:rsidRDefault="00872BA8">
            <w:pPr>
              <w:pStyle w:val="TableParagraph"/>
              <w:spacing w:before="1"/>
              <w:ind w:left="174"/>
              <w:rPr>
                <w:sz w:val="24"/>
              </w:rPr>
            </w:pPr>
            <w:r>
              <w:rPr>
                <w:sz w:val="24"/>
              </w:rPr>
              <w:t>Summarize</w:t>
            </w:r>
            <w:r>
              <w:rPr>
                <w:spacing w:val="-6"/>
                <w:sz w:val="24"/>
              </w:rPr>
              <w:t xml:space="preserve"> </w:t>
            </w:r>
            <w:r>
              <w:rPr>
                <w:sz w:val="24"/>
              </w:rPr>
              <w:t>religious</w:t>
            </w:r>
            <w:r>
              <w:rPr>
                <w:spacing w:val="-5"/>
                <w:sz w:val="24"/>
              </w:rPr>
              <w:t xml:space="preserve"> </w:t>
            </w:r>
            <w:r>
              <w:rPr>
                <w:sz w:val="24"/>
              </w:rPr>
              <w:t>reforms</w:t>
            </w:r>
            <w:r>
              <w:rPr>
                <w:spacing w:val="-5"/>
                <w:sz w:val="24"/>
              </w:rPr>
              <w:t xml:space="preserve"> </w:t>
            </w:r>
            <w:r>
              <w:rPr>
                <w:sz w:val="24"/>
              </w:rPr>
              <w:t>associated</w:t>
            </w:r>
            <w:r>
              <w:rPr>
                <w:spacing w:val="-5"/>
                <w:sz w:val="24"/>
              </w:rPr>
              <w:t xml:space="preserve"> </w:t>
            </w:r>
            <w:r>
              <w:rPr>
                <w:sz w:val="24"/>
              </w:rPr>
              <w:t>with</w:t>
            </w:r>
            <w:r>
              <w:rPr>
                <w:spacing w:val="-5"/>
                <w:sz w:val="24"/>
              </w:rPr>
              <w:t xml:space="preserve"> </w:t>
            </w:r>
            <w:r>
              <w:rPr>
                <w:sz w:val="24"/>
              </w:rPr>
              <w:t>Luther,</w:t>
            </w:r>
            <w:r>
              <w:rPr>
                <w:spacing w:val="-5"/>
                <w:sz w:val="24"/>
              </w:rPr>
              <w:t xml:space="preserve"> </w:t>
            </w:r>
            <w:r>
              <w:rPr>
                <w:sz w:val="24"/>
              </w:rPr>
              <w:t>Calvin,</w:t>
            </w:r>
            <w:r>
              <w:rPr>
                <w:spacing w:val="-5"/>
                <w:sz w:val="24"/>
              </w:rPr>
              <w:t xml:space="preserve"> </w:t>
            </w:r>
            <w:r>
              <w:rPr>
                <w:sz w:val="24"/>
              </w:rPr>
              <w:t>Zwingli,</w:t>
            </w:r>
            <w:r>
              <w:rPr>
                <w:spacing w:val="-5"/>
                <w:sz w:val="24"/>
              </w:rPr>
              <w:t xml:space="preserve"> </w:t>
            </w:r>
            <w:r>
              <w:rPr>
                <w:sz w:val="24"/>
              </w:rPr>
              <w:t>Henry VIII and John of Leyden and the effects of the Reformation on Europe.</w:t>
            </w:r>
          </w:p>
        </w:tc>
      </w:tr>
      <w:tr w:rsidR="00EB389E" w14:paraId="5A28A3A9" w14:textId="77777777">
        <w:trPr>
          <w:trHeight w:val="1182"/>
        </w:trPr>
        <w:tc>
          <w:tcPr>
            <w:tcW w:w="1693" w:type="dxa"/>
            <w:tcBorders>
              <w:top w:val="single" w:sz="4" w:space="0" w:color="000000"/>
              <w:bottom w:val="single" w:sz="4" w:space="0" w:color="000000"/>
            </w:tcBorders>
          </w:tcPr>
          <w:p w14:paraId="5A28A3A5" w14:textId="77777777" w:rsidR="00EB389E" w:rsidRDefault="00EB389E">
            <w:pPr>
              <w:pStyle w:val="TableParagraph"/>
              <w:spacing w:before="176"/>
              <w:rPr>
                <w:sz w:val="24"/>
              </w:rPr>
            </w:pPr>
          </w:p>
          <w:p w14:paraId="5A28A3A6" w14:textId="77777777" w:rsidR="00EB389E" w:rsidRDefault="00872BA8">
            <w:pPr>
              <w:pStyle w:val="TableParagraph"/>
              <w:ind w:left="2" w:right="228"/>
              <w:jc w:val="center"/>
              <w:rPr>
                <w:sz w:val="24"/>
              </w:rPr>
            </w:pPr>
            <w:r>
              <w:rPr>
                <w:spacing w:val="-2"/>
                <w:sz w:val="24"/>
              </w:rPr>
              <w:t>SS.912.W.4.9</w:t>
            </w:r>
          </w:p>
        </w:tc>
        <w:tc>
          <w:tcPr>
            <w:tcW w:w="7674" w:type="dxa"/>
            <w:tcBorders>
              <w:top w:val="single" w:sz="4" w:space="0" w:color="000000"/>
              <w:bottom w:val="single" w:sz="4" w:space="0" w:color="000000"/>
            </w:tcBorders>
          </w:tcPr>
          <w:p w14:paraId="5A28A3A7" w14:textId="77777777" w:rsidR="00EB389E" w:rsidRDefault="00EB389E">
            <w:pPr>
              <w:pStyle w:val="TableParagraph"/>
              <w:spacing w:before="20"/>
              <w:rPr>
                <w:sz w:val="24"/>
              </w:rPr>
            </w:pPr>
          </w:p>
          <w:p w14:paraId="5A28A3A8" w14:textId="77777777" w:rsidR="00EB389E" w:rsidRDefault="00872BA8">
            <w:pPr>
              <w:pStyle w:val="TableParagraph"/>
              <w:ind w:left="174" w:right="162"/>
              <w:rPr>
                <w:sz w:val="24"/>
              </w:rPr>
            </w:pPr>
            <w:r>
              <w:rPr>
                <w:sz w:val="24"/>
              </w:rPr>
              <w:t>Analyze the Roman Catholic Church's response to the Protestant Reformation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forms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Counter</w:t>
            </w:r>
            <w:r>
              <w:rPr>
                <w:spacing w:val="-5"/>
                <w:sz w:val="24"/>
              </w:rPr>
              <w:t xml:space="preserve"> </w:t>
            </w:r>
            <w:r>
              <w:rPr>
                <w:sz w:val="24"/>
              </w:rPr>
              <w:t>and</w:t>
            </w:r>
            <w:r>
              <w:rPr>
                <w:spacing w:val="-4"/>
                <w:sz w:val="24"/>
              </w:rPr>
              <w:t xml:space="preserve"> </w:t>
            </w:r>
            <w:r>
              <w:rPr>
                <w:sz w:val="24"/>
              </w:rPr>
              <w:t>Catholic</w:t>
            </w:r>
            <w:r>
              <w:rPr>
                <w:spacing w:val="-5"/>
                <w:sz w:val="24"/>
              </w:rPr>
              <w:t xml:space="preserve"> </w:t>
            </w:r>
            <w:r>
              <w:rPr>
                <w:sz w:val="24"/>
              </w:rPr>
              <w:t>Reformation.</w:t>
            </w:r>
          </w:p>
        </w:tc>
      </w:tr>
      <w:tr w:rsidR="00EB389E" w14:paraId="5A28A3AE" w14:textId="77777777">
        <w:trPr>
          <w:trHeight w:val="1185"/>
        </w:trPr>
        <w:tc>
          <w:tcPr>
            <w:tcW w:w="1693" w:type="dxa"/>
            <w:tcBorders>
              <w:top w:val="single" w:sz="4" w:space="0" w:color="000000"/>
              <w:bottom w:val="single" w:sz="4" w:space="0" w:color="000000"/>
            </w:tcBorders>
          </w:tcPr>
          <w:p w14:paraId="5A28A3AA" w14:textId="77777777" w:rsidR="00EB389E" w:rsidRDefault="00EB389E">
            <w:pPr>
              <w:pStyle w:val="TableParagraph"/>
              <w:spacing w:before="178"/>
              <w:rPr>
                <w:sz w:val="24"/>
              </w:rPr>
            </w:pPr>
          </w:p>
          <w:p w14:paraId="5A28A3AB" w14:textId="77777777" w:rsidR="00EB389E" w:rsidRDefault="00872BA8">
            <w:pPr>
              <w:pStyle w:val="TableParagraph"/>
              <w:spacing w:before="1"/>
              <w:ind w:right="106"/>
              <w:jc w:val="center"/>
              <w:rPr>
                <w:sz w:val="24"/>
              </w:rPr>
            </w:pPr>
            <w:r>
              <w:rPr>
                <w:spacing w:val="-2"/>
                <w:sz w:val="24"/>
              </w:rPr>
              <w:t>SS.912.W.4.10</w:t>
            </w:r>
          </w:p>
        </w:tc>
        <w:tc>
          <w:tcPr>
            <w:tcW w:w="7674" w:type="dxa"/>
            <w:tcBorders>
              <w:top w:val="single" w:sz="4" w:space="0" w:color="000000"/>
              <w:bottom w:val="single" w:sz="4" w:space="0" w:color="000000"/>
            </w:tcBorders>
          </w:tcPr>
          <w:p w14:paraId="5A28A3AC" w14:textId="77777777" w:rsidR="00EB389E" w:rsidRDefault="00EB389E">
            <w:pPr>
              <w:pStyle w:val="TableParagraph"/>
              <w:spacing w:before="22"/>
              <w:rPr>
                <w:sz w:val="24"/>
              </w:rPr>
            </w:pPr>
          </w:p>
          <w:p w14:paraId="5A28A3AD" w14:textId="77777777" w:rsidR="00EB389E" w:rsidRDefault="00872BA8">
            <w:pPr>
              <w:pStyle w:val="TableParagraph"/>
              <w:spacing w:before="1"/>
              <w:ind w:left="174"/>
              <w:rPr>
                <w:sz w:val="24"/>
              </w:rPr>
            </w:pPr>
            <w:r>
              <w:rPr>
                <w:sz w:val="24"/>
              </w:rPr>
              <w:t>Identify</w:t>
            </w:r>
            <w:r>
              <w:rPr>
                <w:spacing w:val="-4"/>
                <w:sz w:val="24"/>
              </w:rPr>
              <w:t xml:space="preserve"> </w:t>
            </w:r>
            <w:r>
              <w:rPr>
                <w:sz w:val="24"/>
              </w:rPr>
              <w:t>the</w:t>
            </w:r>
            <w:r>
              <w:rPr>
                <w:spacing w:val="-5"/>
                <w:sz w:val="24"/>
              </w:rPr>
              <w:t xml:space="preserve"> </w:t>
            </w:r>
            <w:r>
              <w:rPr>
                <w:sz w:val="24"/>
              </w:rPr>
              <w:t>major</w:t>
            </w:r>
            <w:r>
              <w:rPr>
                <w:spacing w:val="-5"/>
                <w:sz w:val="24"/>
              </w:rPr>
              <w:t xml:space="preserve"> </w:t>
            </w:r>
            <w:r>
              <w:rPr>
                <w:sz w:val="24"/>
              </w:rPr>
              <w:t>contributions</w:t>
            </w:r>
            <w:r>
              <w:rPr>
                <w:spacing w:val="-4"/>
                <w:sz w:val="24"/>
              </w:rPr>
              <w:t xml:space="preserve"> </w:t>
            </w:r>
            <w:r>
              <w:rPr>
                <w:sz w:val="24"/>
              </w:rPr>
              <w:t>of</w:t>
            </w:r>
            <w:r>
              <w:rPr>
                <w:spacing w:val="-5"/>
                <w:sz w:val="24"/>
              </w:rPr>
              <w:t xml:space="preserve"> </w:t>
            </w:r>
            <w:r>
              <w:rPr>
                <w:sz w:val="24"/>
              </w:rPr>
              <w:t>individuals</w:t>
            </w:r>
            <w:r>
              <w:rPr>
                <w:spacing w:val="-4"/>
                <w:sz w:val="24"/>
              </w:rPr>
              <w:t xml:space="preserve"> </w:t>
            </w:r>
            <w:r>
              <w:rPr>
                <w:sz w:val="24"/>
              </w:rPr>
              <w:t>associated</w:t>
            </w:r>
            <w:r>
              <w:rPr>
                <w:spacing w:val="-4"/>
                <w:sz w:val="24"/>
              </w:rPr>
              <w:t xml:space="preserve"> </w:t>
            </w:r>
            <w:r>
              <w:rPr>
                <w:sz w:val="24"/>
              </w:rPr>
              <w:t>with</w:t>
            </w:r>
            <w:r>
              <w:rPr>
                <w:spacing w:val="-4"/>
                <w:sz w:val="24"/>
              </w:rPr>
              <w:t xml:space="preserve"> </w:t>
            </w:r>
            <w:r>
              <w:rPr>
                <w:sz w:val="24"/>
              </w:rPr>
              <w:t>the</w:t>
            </w:r>
            <w:r>
              <w:rPr>
                <w:spacing w:val="-5"/>
                <w:sz w:val="24"/>
              </w:rPr>
              <w:t xml:space="preserve"> </w:t>
            </w:r>
            <w:r>
              <w:rPr>
                <w:sz w:val="24"/>
              </w:rPr>
              <w:t xml:space="preserve">Scientific </w:t>
            </w:r>
            <w:r>
              <w:rPr>
                <w:spacing w:val="-2"/>
                <w:sz w:val="24"/>
              </w:rPr>
              <w:t>Revolution.</w:t>
            </w:r>
          </w:p>
        </w:tc>
      </w:tr>
      <w:tr w:rsidR="00EB389E" w14:paraId="5A28A3B3" w14:textId="77777777">
        <w:trPr>
          <w:trHeight w:val="1182"/>
        </w:trPr>
        <w:tc>
          <w:tcPr>
            <w:tcW w:w="1693" w:type="dxa"/>
            <w:tcBorders>
              <w:top w:val="single" w:sz="4" w:space="0" w:color="000000"/>
              <w:bottom w:val="single" w:sz="4" w:space="0" w:color="000000"/>
            </w:tcBorders>
          </w:tcPr>
          <w:p w14:paraId="5A28A3AF" w14:textId="77777777" w:rsidR="00EB389E" w:rsidRDefault="00EB389E">
            <w:pPr>
              <w:pStyle w:val="TableParagraph"/>
              <w:spacing w:before="176"/>
              <w:rPr>
                <w:sz w:val="24"/>
              </w:rPr>
            </w:pPr>
          </w:p>
          <w:p w14:paraId="5A28A3B0" w14:textId="77777777" w:rsidR="00EB389E" w:rsidRDefault="00872BA8">
            <w:pPr>
              <w:pStyle w:val="TableParagraph"/>
              <w:ind w:right="106"/>
              <w:jc w:val="center"/>
              <w:rPr>
                <w:sz w:val="24"/>
              </w:rPr>
            </w:pPr>
            <w:r>
              <w:rPr>
                <w:spacing w:val="-2"/>
                <w:sz w:val="24"/>
              </w:rPr>
              <w:t>SS.912.W.4.11</w:t>
            </w:r>
          </w:p>
        </w:tc>
        <w:tc>
          <w:tcPr>
            <w:tcW w:w="7674" w:type="dxa"/>
            <w:tcBorders>
              <w:top w:val="single" w:sz="4" w:space="0" w:color="000000"/>
              <w:bottom w:val="single" w:sz="4" w:space="0" w:color="000000"/>
            </w:tcBorders>
          </w:tcPr>
          <w:p w14:paraId="5A28A3B1" w14:textId="77777777" w:rsidR="00EB389E" w:rsidRDefault="00EB389E">
            <w:pPr>
              <w:pStyle w:val="TableParagraph"/>
              <w:spacing w:before="20"/>
              <w:rPr>
                <w:sz w:val="24"/>
              </w:rPr>
            </w:pPr>
          </w:p>
          <w:p w14:paraId="5A28A3B2" w14:textId="77777777" w:rsidR="00EB389E" w:rsidRDefault="00872BA8">
            <w:pPr>
              <w:pStyle w:val="TableParagraph"/>
              <w:ind w:left="174"/>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that</w:t>
            </w:r>
            <w:r>
              <w:rPr>
                <w:spacing w:val="-3"/>
                <w:sz w:val="24"/>
              </w:rPr>
              <w:t xml:space="preserve"> </w:t>
            </w:r>
            <w:r>
              <w:rPr>
                <w:sz w:val="24"/>
              </w:rPr>
              <w:t>led</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Age</w:t>
            </w:r>
            <w:r>
              <w:rPr>
                <w:spacing w:val="-4"/>
                <w:sz w:val="24"/>
              </w:rPr>
              <w:t xml:space="preserve"> </w:t>
            </w:r>
            <w:r>
              <w:rPr>
                <w:sz w:val="24"/>
              </w:rPr>
              <w:t>of</w:t>
            </w:r>
            <w:r>
              <w:rPr>
                <w:spacing w:val="-4"/>
                <w:sz w:val="24"/>
              </w:rPr>
              <w:t xml:space="preserve"> </w:t>
            </w:r>
            <w:r>
              <w:rPr>
                <w:sz w:val="24"/>
              </w:rPr>
              <w:t>Exploration</w:t>
            </w:r>
            <w:r>
              <w:rPr>
                <w:spacing w:val="-3"/>
                <w:sz w:val="24"/>
              </w:rPr>
              <w:t xml:space="preserve"> </w:t>
            </w:r>
            <w:r>
              <w:rPr>
                <w:sz w:val="24"/>
              </w:rPr>
              <w:t>and</w:t>
            </w:r>
            <w:r>
              <w:rPr>
                <w:spacing w:val="-3"/>
                <w:sz w:val="24"/>
              </w:rPr>
              <w:t xml:space="preserve"> </w:t>
            </w:r>
            <w:r>
              <w:rPr>
                <w:sz w:val="24"/>
              </w:rPr>
              <w:t>identify</w:t>
            </w:r>
            <w:r>
              <w:rPr>
                <w:spacing w:val="-3"/>
                <w:sz w:val="24"/>
              </w:rPr>
              <w:t xml:space="preserve"> </w:t>
            </w:r>
            <w:r>
              <w:rPr>
                <w:sz w:val="24"/>
              </w:rPr>
              <w:t>major voyages and sponsors.</w:t>
            </w:r>
          </w:p>
        </w:tc>
      </w:tr>
      <w:tr w:rsidR="00EB389E" w14:paraId="5A28A3B8" w14:textId="77777777">
        <w:trPr>
          <w:trHeight w:val="1185"/>
        </w:trPr>
        <w:tc>
          <w:tcPr>
            <w:tcW w:w="1693" w:type="dxa"/>
            <w:tcBorders>
              <w:top w:val="single" w:sz="4" w:space="0" w:color="000000"/>
              <w:bottom w:val="single" w:sz="4" w:space="0" w:color="000000"/>
            </w:tcBorders>
          </w:tcPr>
          <w:p w14:paraId="5A28A3B4" w14:textId="77777777" w:rsidR="00EB389E" w:rsidRDefault="00EB389E">
            <w:pPr>
              <w:pStyle w:val="TableParagraph"/>
              <w:spacing w:before="178"/>
              <w:rPr>
                <w:sz w:val="24"/>
              </w:rPr>
            </w:pPr>
          </w:p>
          <w:p w14:paraId="5A28A3B5" w14:textId="77777777" w:rsidR="00EB389E" w:rsidRDefault="00872BA8">
            <w:pPr>
              <w:pStyle w:val="TableParagraph"/>
              <w:spacing w:before="1"/>
              <w:ind w:right="106"/>
              <w:jc w:val="center"/>
              <w:rPr>
                <w:sz w:val="24"/>
              </w:rPr>
            </w:pPr>
            <w:r>
              <w:rPr>
                <w:spacing w:val="-2"/>
                <w:sz w:val="24"/>
              </w:rPr>
              <w:t>SS.912.W.4.12</w:t>
            </w:r>
          </w:p>
        </w:tc>
        <w:tc>
          <w:tcPr>
            <w:tcW w:w="7674" w:type="dxa"/>
            <w:tcBorders>
              <w:top w:val="single" w:sz="4" w:space="0" w:color="000000"/>
              <w:bottom w:val="single" w:sz="4" w:space="0" w:color="000000"/>
            </w:tcBorders>
          </w:tcPr>
          <w:p w14:paraId="5A28A3B6" w14:textId="77777777" w:rsidR="00EB389E" w:rsidRDefault="00EB389E">
            <w:pPr>
              <w:pStyle w:val="TableParagraph"/>
              <w:spacing w:before="22"/>
              <w:rPr>
                <w:sz w:val="24"/>
              </w:rPr>
            </w:pPr>
          </w:p>
          <w:p w14:paraId="5A28A3B7" w14:textId="3479202B" w:rsidR="00EB389E" w:rsidRDefault="00872BA8">
            <w:pPr>
              <w:pStyle w:val="TableParagraph"/>
              <w:spacing w:before="1"/>
              <w:ind w:left="174" w:right="162"/>
              <w:rPr>
                <w:sz w:val="24"/>
              </w:rPr>
            </w:pPr>
            <w:r>
              <w:rPr>
                <w:sz w:val="24"/>
              </w:rPr>
              <w:t>Evaluate</w:t>
            </w:r>
            <w:r>
              <w:rPr>
                <w:spacing w:val="-5"/>
                <w:sz w:val="24"/>
              </w:rPr>
              <w:t xml:space="preserve"> </w:t>
            </w:r>
            <w:r>
              <w:rPr>
                <w:sz w:val="24"/>
              </w:rPr>
              <w:t>the</w:t>
            </w:r>
            <w:r>
              <w:rPr>
                <w:spacing w:val="-5"/>
                <w:sz w:val="24"/>
              </w:rPr>
              <w:t xml:space="preserve"> </w:t>
            </w:r>
            <w:r>
              <w:rPr>
                <w:sz w:val="24"/>
              </w:rPr>
              <w:t>scope</w:t>
            </w:r>
            <w:r>
              <w:rPr>
                <w:spacing w:val="-5"/>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Columbian</w:t>
            </w:r>
            <w:r>
              <w:rPr>
                <w:spacing w:val="-4"/>
                <w:sz w:val="24"/>
              </w:rPr>
              <w:t xml:space="preserve"> </w:t>
            </w:r>
            <w:r>
              <w:rPr>
                <w:sz w:val="24"/>
              </w:rPr>
              <w:t>Exchange</w:t>
            </w:r>
            <w:r>
              <w:rPr>
                <w:spacing w:val="-5"/>
                <w:sz w:val="24"/>
              </w:rPr>
              <w:t xml:space="preserve"> </w:t>
            </w:r>
            <w:r>
              <w:rPr>
                <w:sz w:val="24"/>
              </w:rPr>
              <w:t>on</w:t>
            </w:r>
            <w:r>
              <w:rPr>
                <w:spacing w:val="-4"/>
                <w:sz w:val="24"/>
              </w:rPr>
              <w:t xml:space="preserve"> </w:t>
            </w:r>
            <w:r>
              <w:rPr>
                <w:sz w:val="24"/>
              </w:rPr>
              <w:t>Europe, Africa, Asia</w:t>
            </w:r>
            <w:r w:rsidR="00007351" w:rsidRPr="00553DA2">
              <w:rPr>
                <w:color w:val="000000" w:themeColor="text1"/>
                <w:sz w:val="24"/>
              </w:rPr>
              <w:t>,</w:t>
            </w:r>
            <w:r w:rsidRPr="00553DA2">
              <w:rPr>
                <w:color w:val="000000" w:themeColor="text1"/>
                <w:sz w:val="24"/>
              </w:rPr>
              <w:t xml:space="preserve"> </w:t>
            </w:r>
            <w:r>
              <w:rPr>
                <w:sz w:val="24"/>
              </w:rPr>
              <w:t>and the Americas.</w:t>
            </w:r>
          </w:p>
        </w:tc>
      </w:tr>
      <w:tr w:rsidR="00EB389E" w14:paraId="5A28A3BD" w14:textId="77777777">
        <w:trPr>
          <w:trHeight w:val="1182"/>
        </w:trPr>
        <w:tc>
          <w:tcPr>
            <w:tcW w:w="1693" w:type="dxa"/>
            <w:tcBorders>
              <w:top w:val="single" w:sz="4" w:space="0" w:color="000000"/>
              <w:bottom w:val="single" w:sz="4" w:space="0" w:color="000000"/>
            </w:tcBorders>
          </w:tcPr>
          <w:p w14:paraId="5A28A3B9" w14:textId="77777777" w:rsidR="00EB389E" w:rsidRDefault="00EB389E">
            <w:pPr>
              <w:pStyle w:val="TableParagraph"/>
              <w:spacing w:before="176"/>
              <w:rPr>
                <w:sz w:val="24"/>
              </w:rPr>
            </w:pPr>
          </w:p>
          <w:p w14:paraId="5A28A3BA" w14:textId="77777777" w:rsidR="00EB389E" w:rsidRDefault="00872BA8">
            <w:pPr>
              <w:pStyle w:val="TableParagraph"/>
              <w:ind w:right="106"/>
              <w:jc w:val="center"/>
              <w:rPr>
                <w:sz w:val="24"/>
              </w:rPr>
            </w:pPr>
            <w:r>
              <w:rPr>
                <w:spacing w:val="-2"/>
                <w:sz w:val="24"/>
              </w:rPr>
              <w:t>SS.912.W.4.13</w:t>
            </w:r>
          </w:p>
        </w:tc>
        <w:tc>
          <w:tcPr>
            <w:tcW w:w="7674" w:type="dxa"/>
            <w:tcBorders>
              <w:top w:val="single" w:sz="4" w:space="0" w:color="000000"/>
              <w:bottom w:val="single" w:sz="4" w:space="0" w:color="000000"/>
            </w:tcBorders>
          </w:tcPr>
          <w:p w14:paraId="5A28A3BB" w14:textId="77777777" w:rsidR="00EB389E" w:rsidRDefault="00EB389E">
            <w:pPr>
              <w:pStyle w:val="TableParagraph"/>
              <w:spacing w:before="20"/>
              <w:rPr>
                <w:sz w:val="24"/>
              </w:rPr>
            </w:pPr>
          </w:p>
          <w:p w14:paraId="5A28A3BC" w14:textId="25D3D3C9" w:rsidR="00EB389E" w:rsidRDefault="00872BA8">
            <w:pPr>
              <w:pStyle w:val="TableParagraph"/>
              <w:ind w:left="174"/>
              <w:rPr>
                <w:sz w:val="24"/>
              </w:rPr>
            </w:pPr>
            <w:r>
              <w:rPr>
                <w:sz w:val="24"/>
              </w:rPr>
              <w:t>Examine</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economic</w:t>
            </w:r>
            <w:r>
              <w:rPr>
                <w:spacing w:val="-5"/>
                <w:sz w:val="24"/>
              </w:rPr>
              <w:t xml:space="preserve"> </w:t>
            </w:r>
            <w:r>
              <w:rPr>
                <w:sz w:val="24"/>
              </w:rPr>
              <w:t>and</w:t>
            </w:r>
            <w:r>
              <w:rPr>
                <w:spacing w:val="-4"/>
                <w:sz w:val="24"/>
              </w:rPr>
              <w:t xml:space="preserve"> </w:t>
            </w:r>
            <w:r>
              <w:rPr>
                <w:sz w:val="24"/>
              </w:rPr>
              <w:t>political</w:t>
            </w:r>
            <w:r>
              <w:rPr>
                <w:spacing w:val="-4"/>
                <w:sz w:val="24"/>
              </w:rPr>
              <w:t xml:space="preserve"> </w:t>
            </w:r>
            <w:r>
              <w:rPr>
                <w:sz w:val="24"/>
              </w:rPr>
              <w:t>systems</w:t>
            </w:r>
            <w:r>
              <w:rPr>
                <w:spacing w:val="-4"/>
                <w:sz w:val="24"/>
              </w:rPr>
              <w:t xml:space="preserve"> </w:t>
            </w:r>
            <w:r>
              <w:rPr>
                <w:sz w:val="24"/>
              </w:rPr>
              <w:t>of</w:t>
            </w:r>
            <w:r>
              <w:rPr>
                <w:spacing w:val="-5"/>
                <w:sz w:val="24"/>
              </w:rPr>
              <w:t xml:space="preserve"> </w:t>
            </w:r>
            <w:r>
              <w:rPr>
                <w:sz w:val="24"/>
              </w:rPr>
              <w:t>Portugal,</w:t>
            </w:r>
            <w:r>
              <w:rPr>
                <w:spacing w:val="-4"/>
                <w:sz w:val="24"/>
              </w:rPr>
              <w:t xml:space="preserve"> </w:t>
            </w:r>
            <w:r>
              <w:rPr>
                <w:sz w:val="24"/>
              </w:rPr>
              <w:t>Spain,</w:t>
            </w:r>
            <w:r>
              <w:rPr>
                <w:spacing w:val="-4"/>
                <w:sz w:val="24"/>
              </w:rPr>
              <w:t xml:space="preserve"> </w:t>
            </w:r>
            <w:r>
              <w:rPr>
                <w:sz w:val="24"/>
              </w:rPr>
              <w:t>the Netherlands, France</w:t>
            </w:r>
            <w:r w:rsidR="00007351" w:rsidRPr="00553DA2">
              <w:rPr>
                <w:color w:val="000000" w:themeColor="text1"/>
                <w:sz w:val="24"/>
              </w:rPr>
              <w:t>,</w:t>
            </w:r>
            <w:r>
              <w:rPr>
                <w:sz w:val="24"/>
              </w:rPr>
              <w:t xml:space="preserve"> and England in the Americas.</w:t>
            </w:r>
          </w:p>
        </w:tc>
      </w:tr>
    </w:tbl>
    <w:p w14:paraId="5A28A3BE" w14:textId="77777777" w:rsidR="00EB389E" w:rsidRDefault="00EB389E">
      <w:pPr>
        <w:rPr>
          <w:sz w:val="24"/>
        </w:rPr>
        <w:sectPr w:rsidR="00EB389E">
          <w:pgSz w:w="12240" w:h="15840"/>
          <w:pgMar w:top="1340" w:right="0" w:bottom="1260" w:left="0" w:header="585" w:footer="1063" w:gutter="0"/>
          <w:cols w:space="720"/>
        </w:sectPr>
      </w:pPr>
    </w:p>
    <w:p w14:paraId="5A28A3BF" w14:textId="7E7FEF1D"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C5" w14:textId="77777777">
        <w:trPr>
          <w:trHeight w:val="1458"/>
        </w:trPr>
        <w:tc>
          <w:tcPr>
            <w:tcW w:w="1693" w:type="dxa"/>
            <w:tcBorders>
              <w:top w:val="single" w:sz="4" w:space="0" w:color="000000"/>
              <w:bottom w:val="single" w:sz="4" w:space="0" w:color="000000"/>
            </w:tcBorders>
          </w:tcPr>
          <w:p w14:paraId="5A28A3C0" w14:textId="77777777" w:rsidR="00EB389E" w:rsidRDefault="00EB389E">
            <w:pPr>
              <w:pStyle w:val="TableParagraph"/>
              <w:rPr>
                <w:sz w:val="24"/>
              </w:rPr>
            </w:pPr>
          </w:p>
          <w:p w14:paraId="5A28A3C1" w14:textId="77777777" w:rsidR="00EB389E" w:rsidRDefault="00EB389E">
            <w:pPr>
              <w:pStyle w:val="TableParagraph"/>
              <w:spacing w:before="39"/>
              <w:rPr>
                <w:sz w:val="24"/>
              </w:rPr>
            </w:pPr>
          </w:p>
          <w:p w14:paraId="5A28A3C2" w14:textId="77777777" w:rsidR="00EB389E" w:rsidRDefault="00872BA8">
            <w:pPr>
              <w:pStyle w:val="TableParagraph"/>
              <w:ind w:right="106"/>
              <w:jc w:val="center"/>
              <w:rPr>
                <w:sz w:val="24"/>
              </w:rPr>
            </w:pPr>
            <w:r>
              <w:rPr>
                <w:spacing w:val="-2"/>
                <w:sz w:val="24"/>
              </w:rPr>
              <w:t>SS.912.W.4.14</w:t>
            </w:r>
          </w:p>
        </w:tc>
        <w:tc>
          <w:tcPr>
            <w:tcW w:w="7674" w:type="dxa"/>
            <w:tcBorders>
              <w:top w:val="single" w:sz="4" w:space="0" w:color="000000"/>
              <w:bottom w:val="single" w:sz="4" w:space="0" w:color="000000"/>
            </w:tcBorders>
          </w:tcPr>
          <w:p w14:paraId="5A28A3C3" w14:textId="77777777" w:rsidR="00EB389E" w:rsidRDefault="00EB389E">
            <w:pPr>
              <w:pStyle w:val="TableParagraph"/>
              <w:spacing w:before="20"/>
              <w:rPr>
                <w:sz w:val="24"/>
              </w:rPr>
            </w:pPr>
          </w:p>
          <w:p w14:paraId="5A28A3C4" w14:textId="4A708868" w:rsidR="00EB389E" w:rsidRDefault="00872BA8">
            <w:pPr>
              <w:pStyle w:val="TableParagraph"/>
              <w:ind w:left="174" w:right="162"/>
              <w:rPr>
                <w:sz w:val="24"/>
              </w:rPr>
            </w:pPr>
            <w:r>
              <w:rPr>
                <w:sz w:val="24"/>
              </w:rPr>
              <w:t>Recognize the practice of slavery and other forms of forced labor experienced</w:t>
            </w:r>
            <w:r>
              <w:rPr>
                <w:spacing w:val="-5"/>
                <w:sz w:val="24"/>
              </w:rPr>
              <w:t xml:space="preserve"> </w:t>
            </w:r>
            <w:r>
              <w:rPr>
                <w:sz w:val="24"/>
              </w:rPr>
              <w:t>during</w:t>
            </w:r>
            <w:r>
              <w:rPr>
                <w:spacing w:val="-5"/>
                <w:sz w:val="24"/>
              </w:rPr>
              <w:t xml:space="preserve"> </w:t>
            </w:r>
            <w:r>
              <w:rPr>
                <w:sz w:val="24"/>
              </w:rPr>
              <w:t>the</w:t>
            </w:r>
            <w:r>
              <w:rPr>
                <w:spacing w:val="-5"/>
                <w:sz w:val="24"/>
              </w:rPr>
              <w:t xml:space="preserve"> </w:t>
            </w:r>
            <w:r>
              <w:rPr>
                <w:sz w:val="24"/>
              </w:rPr>
              <w:t>13th</w:t>
            </w:r>
            <w:r>
              <w:rPr>
                <w:spacing w:val="-5"/>
                <w:sz w:val="24"/>
              </w:rPr>
              <w:t xml:space="preserve"> </w:t>
            </w:r>
            <w:r>
              <w:rPr>
                <w:sz w:val="24"/>
              </w:rPr>
              <w:t>through</w:t>
            </w:r>
            <w:r>
              <w:rPr>
                <w:spacing w:val="-5"/>
                <w:sz w:val="24"/>
              </w:rPr>
              <w:t xml:space="preserve"> </w:t>
            </w:r>
            <w:r>
              <w:rPr>
                <w:sz w:val="24"/>
              </w:rPr>
              <w:t>17th</w:t>
            </w:r>
            <w:r>
              <w:rPr>
                <w:spacing w:val="-5"/>
                <w:sz w:val="24"/>
              </w:rPr>
              <w:t xml:space="preserve"> </w:t>
            </w:r>
            <w:r>
              <w:rPr>
                <w:sz w:val="24"/>
              </w:rPr>
              <w:t>centuries</w:t>
            </w:r>
            <w:r>
              <w:rPr>
                <w:spacing w:val="-5"/>
                <w:sz w:val="24"/>
              </w:rPr>
              <w:t xml:space="preserve"> </w:t>
            </w:r>
            <w:r>
              <w:rPr>
                <w:sz w:val="24"/>
              </w:rPr>
              <w:t>in</w:t>
            </w:r>
            <w:r>
              <w:rPr>
                <w:spacing w:val="-5"/>
                <w:sz w:val="24"/>
              </w:rPr>
              <w:t xml:space="preserve"> </w:t>
            </w:r>
            <w:r>
              <w:rPr>
                <w:sz w:val="24"/>
              </w:rPr>
              <w:t>East</w:t>
            </w:r>
            <w:r>
              <w:rPr>
                <w:spacing w:val="-5"/>
                <w:sz w:val="24"/>
              </w:rPr>
              <w:t xml:space="preserve"> </w:t>
            </w:r>
            <w:r>
              <w:rPr>
                <w:sz w:val="24"/>
              </w:rPr>
              <w:t>Africa,</w:t>
            </w:r>
            <w:r>
              <w:rPr>
                <w:spacing w:val="-3"/>
                <w:sz w:val="24"/>
              </w:rPr>
              <w:t xml:space="preserve"> </w:t>
            </w:r>
            <w:r>
              <w:rPr>
                <w:sz w:val="24"/>
              </w:rPr>
              <w:t>West Africa, Europe, Southwest Asia</w:t>
            </w:r>
            <w:r w:rsidR="00007351" w:rsidRPr="00D91306">
              <w:rPr>
                <w:color w:val="000000" w:themeColor="text1"/>
                <w:sz w:val="24"/>
              </w:rPr>
              <w:t>,</w:t>
            </w:r>
            <w:r>
              <w:rPr>
                <w:sz w:val="24"/>
              </w:rPr>
              <w:t xml:space="preserve"> and the Americas.</w:t>
            </w:r>
          </w:p>
        </w:tc>
      </w:tr>
      <w:tr w:rsidR="00EB389E" w14:paraId="5A28A3CA" w14:textId="77777777">
        <w:trPr>
          <w:trHeight w:val="1185"/>
        </w:trPr>
        <w:tc>
          <w:tcPr>
            <w:tcW w:w="1693" w:type="dxa"/>
            <w:tcBorders>
              <w:top w:val="single" w:sz="4" w:space="0" w:color="000000"/>
              <w:bottom w:val="single" w:sz="4" w:space="0" w:color="000000"/>
            </w:tcBorders>
          </w:tcPr>
          <w:p w14:paraId="5A28A3C6" w14:textId="77777777" w:rsidR="00EB389E" w:rsidRDefault="00EB389E">
            <w:pPr>
              <w:pStyle w:val="TableParagraph"/>
              <w:spacing w:before="178"/>
              <w:rPr>
                <w:sz w:val="24"/>
              </w:rPr>
            </w:pPr>
          </w:p>
          <w:p w14:paraId="5A28A3C7" w14:textId="77777777" w:rsidR="00EB389E" w:rsidRDefault="00872BA8">
            <w:pPr>
              <w:pStyle w:val="TableParagraph"/>
              <w:spacing w:before="1"/>
              <w:ind w:right="106"/>
              <w:jc w:val="center"/>
              <w:rPr>
                <w:sz w:val="24"/>
              </w:rPr>
            </w:pPr>
            <w:r>
              <w:rPr>
                <w:spacing w:val="-2"/>
                <w:sz w:val="24"/>
              </w:rPr>
              <w:t>SS.912.W.4.15</w:t>
            </w:r>
          </w:p>
        </w:tc>
        <w:tc>
          <w:tcPr>
            <w:tcW w:w="7674" w:type="dxa"/>
            <w:tcBorders>
              <w:top w:val="single" w:sz="4" w:space="0" w:color="000000"/>
              <w:bottom w:val="single" w:sz="4" w:space="0" w:color="000000"/>
            </w:tcBorders>
          </w:tcPr>
          <w:p w14:paraId="5A28A3C8" w14:textId="77777777" w:rsidR="00EB389E" w:rsidRDefault="00EB389E">
            <w:pPr>
              <w:pStyle w:val="TableParagraph"/>
              <w:spacing w:before="22"/>
              <w:rPr>
                <w:sz w:val="24"/>
              </w:rPr>
            </w:pPr>
          </w:p>
          <w:p w14:paraId="5A28A3C9" w14:textId="5A2DD512" w:rsidR="00EB389E" w:rsidRDefault="00872BA8">
            <w:pPr>
              <w:pStyle w:val="TableParagraph"/>
              <w:spacing w:before="1"/>
              <w:ind w:left="174" w:right="162"/>
              <w:rPr>
                <w:sz w:val="24"/>
              </w:rPr>
            </w:pPr>
            <w:r>
              <w:rPr>
                <w:sz w:val="24"/>
              </w:rPr>
              <w:t>Explain</w:t>
            </w:r>
            <w:r>
              <w:rPr>
                <w:spacing w:val="-4"/>
                <w:sz w:val="24"/>
              </w:rPr>
              <w:t xml:space="preserve"> </w:t>
            </w:r>
            <w:r>
              <w:rPr>
                <w:sz w:val="24"/>
              </w:rPr>
              <w:t>the</w:t>
            </w:r>
            <w:r>
              <w:rPr>
                <w:spacing w:val="-5"/>
                <w:sz w:val="24"/>
              </w:rPr>
              <w:t xml:space="preserve"> </w:t>
            </w:r>
            <w:r>
              <w:rPr>
                <w:sz w:val="24"/>
              </w:rPr>
              <w:t>origins,</w:t>
            </w:r>
            <w:r>
              <w:rPr>
                <w:spacing w:val="-4"/>
                <w:sz w:val="24"/>
              </w:rPr>
              <w:t xml:space="preserve"> </w:t>
            </w:r>
            <w:r>
              <w:rPr>
                <w:sz w:val="24"/>
              </w:rPr>
              <w:t>developments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trans-Atlantic</w:t>
            </w:r>
            <w:r>
              <w:rPr>
                <w:spacing w:val="-5"/>
                <w:sz w:val="24"/>
              </w:rPr>
              <w:t xml:space="preserve"> </w:t>
            </w:r>
            <w:r>
              <w:rPr>
                <w:sz w:val="24"/>
              </w:rPr>
              <w:t>slave trade between West Africa and the Americas.</w:t>
            </w:r>
          </w:p>
        </w:tc>
      </w:tr>
    </w:tbl>
    <w:p w14:paraId="5A28A3CB" w14:textId="77777777" w:rsidR="00EB389E" w:rsidRDefault="00EB389E">
      <w:pPr>
        <w:pStyle w:val="BodyText"/>
        <w:rPr>
          <w:sz w:val="20"/>
        </w:rPr>
      </w:pPr>
    </w:p>
    <w:p w14:paraId="5A28A3CC" w14:textId="77777777" w:rsidR="00EB389E" w:rsidRDefault="00EB389E">
      <w:pPr>
        <w:pStyle w:val="BodyText"/>
        <w:spacing w:before="8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3CE" w14:textId="77777777">
        <w:trPr>
          <w:trHeight w:val="890"/>
        </w:trPr>
        <w:tc>
          <w:tcPr>
            <w:tcW w:w="9367" w:type="dxa"/>
            <w:gridSpan w:val="2"/>
          </w:tcPr>
          <w:p w14:paraId="5A28A3CD" w14:textId="2B5404D5" w:rsidR="00EB389E" w:rsidRDefault="00872BA8">
            <w:pPr>
              <w:pStyle w:val="TableParagraph"/>
              <w:spacing w:before="167"/>
              <w:ind w:left="1538" w:hanging="1155"/>
              <w:rPr>
                <w:b/>
                <w:i/>
                <w:sz w:val="24"/>
              </w:rPr>
            </w:pPr>
            <w:r>
              <w:rPr>
                <w:noProof/>
              </w:rPr>
              <mc:AlternateContent>
                <mc:Choice Requires="wpg">
                  <w:drawing>
                    <wp:anchor distT="0" distB="0" distL="0" distR="0" simplePos="0" relativeHeight="251658314" behindDoc="1" locked="0" layoutInCell="1" allowOverlap="1" wp14:anchorId="5A28B496" wp14:editId="105203AA">
                      <wp:simplePos x="0" y="0"/>
                      <wp:positionH relativeFrom="column">
                        <wp:posOffset>4572</wp:posOffset>
                      </wp:positionH>
                      <wp:positionV relativeFrom="paragraph">
                        <wp:posOffset>-87</wp:posOffset>
                      </wp:positionV>
                      <wp:extent cx="5943600" cy="568960"/>
                      <wp:effectExtent l="0" t="0" r="0" b="0"/>
                      <wp:wrapNone/>
                      <wp:docPr id="498"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499" name="Graphic 499"/>
                              <wps:cNvSpPr/>
                              <wps:spPr>
                                <a:xfrm>
                                  <a:off x="0" y="0"/>
                                  <a:ext cx="172720" cy="562610"/>
                                </a:xfrm>
                                <a:custGeom>
                                  <a:avLst/>
                                  <a:gdLst/>
                                  <a:ahLst/>
                                  <a:cxnLst/>
                                  <a:rect l="l" t="t" r="r" b="b"/>
                                  <a:pathLst>
                                    <a:path w="172720" h="562610">
                                      <a:moveTo>
                                        <a:pt x="172212" y="0"/>
                                      </a:moveTo>
                                      <a:lnTo>
                                        <a:pt x="0" y="0"/>
                                      </a:lnTo>
                                      <a:lnTo>
                                        <a:pt x="0" y="562355"/>
                                      </a:lnTo>
                                      <a:lnTo>
                                        <a:pt x="172212" y="562355"/>
                                      </a:lnTo>
                                      <a:lnTo>
                                        <a:pt x="172212" y="0"/>
                                      </a:lnTo>
                                      <a:close/>
                                    </a:path>
                                  </a:pathLst>
                                </a:custGeom>
                                <a:solidFill>
                                  <a:srgbClr val="9CC2E4"/>
                                </a:solidFill>
                              </wps:spPr>
                              <wps:bodyPr wrap="square" lIns="0" tIns="0" rIns="0" bIns="0" rtlCol="0">
                                <a:prstTxWarp prst="textNoShape">
                                  <a:avLst/>
                                </a:prstTxWarp>
                                <a:noAutofit/>
                              </wps:bodyPr>
                            </wps:wsp>
                            <wps:wsp>
                              <wps:cNvPr id="500" name="Graphic 500"/>
                              <wps:cNvSpPr/>
                              <wps:spPr>
                                <a:xfrm>
                                  <a:off x="0" y="5623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3B3415" id="Group 498" o:spid="_x0000_s1026" style="position:absolute;margin-left:.35pt;margin-top:0;width:468pt;height:44.8pt;z-index:-251658166;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">
                      <v:shape id="Graphic 499" o:spid="_x0000_s1027" style="position:absolute;width:1727;height:5626;visibility:visible;mso-wrap-style:square;v-text-anchor:top" coordsize="17272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" path="m172212,l,,,562355r172212,l172212,xe" fillcolor="#9cc2e4" stroked="f">
                        <v:path arrowok="t"/>
                      </v:shape>
                      <v:shape id="Graphic 500" o:spid="_x0000_s1028" style="position:absolute;top:562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" path="m5943600,r,l,,,6096r5943600,l5943600,xe" fillcolor="black" stroked="f">
                        <v:path arrowok="t"/>
                      </v:shape>
                    </v:group>
                  </w:pict>
                </mc:Fallback>
              </mc:AlternateContent>
            </w:r>
            <w:r>
              <w:rPr>
                <w:b/>
                <w:i/>
                <w:sz w:val="24"/>
              </w:rPr>
              <w:t>SS.912.W.5</w:t>
            </w:r>
            <w:r>
              <w:rPr>
                <w:b/>
                <w:i/>
                <w:spacing w:val="-3"/>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events</w:t>
            </w:r>
            <w:r>
              <w:rPr>
                <w:b/>
                <w:i/>
                <w:spacing w:val="-3"/>
                <w:sz w:val="24"/>
              </w:rPr>
              <w:t xml:space="preserve"> </w:t>
            </w:r>
            <w:r>
              <w:rPr>
                <w:b/>
                <w:i/>
                <w:sz w:val="24"/>
              </w:rPr>
              <w:t>and</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Enlightenment</w:t>
            </w:r>
            <w:r>
              <w:rPr>
                <w:b/>
                <w:i/>
                <w:spacing w:val="-3"/>
                <w:sz w:val="24"/>
              </w:rPr>
              <w:t xml:space="preserve"> </w:t>
            </w:r>
            <w:r>
              <w:rPr>
                <w:b/>
                <w:i/>
                <w:sz w:val="24"/>
              </w:rPr>
              <w:t>and</w:t>
            </w:r>
            <w:r>
              <w:rPr>
                <w:b/>
                <w:i/>
                <w:spacing w:val="-3"/>
                <w:sz w:val="24"/>
              </w:rPr>
              <w:t xml:space="preserve"> </w:t>
            </w:r>
            <w:r>
              <w:rPr>
                <w:b/>
                <w:i/>
                <w:sz w:val="24"/>
              </w:rPr>
              <w:t>its</w:t>
            </w:r>
            <w:r>
              <w:rPr>
                <w:b/>
                <w:i/>
                <w:spacing w:val="-3"/>
                <w:sz w:val="24"/>
              </w:rPr>
              <w:t xml:space="preserve"> </w:t>
            </w:r>
            <w:r>
              <w:rPr>
                <w:b/>
                <w:i/>
                <w:sz w:val="24"/>
              </w:rPr>
              <w:t>impact</w:t>
            </w:r>
            <w:r>
              <w:rPr>
                <w:b/>
                <w:i/>
                <w:spacing w:val="-3"/>
                <w:sz w:val="24"/>
              </w:rPr>
              <w:t xml:space="preserve"> </w:t>
            </w:r>
            <w:r>
              <w:rPr>
                <w:b/>
                <w:i/>
                <w:sz w:val="24"/>
              </w:rPr>
              <w:t>on the American, French</w:t>
            </w:r>
            <w:r w:rsidR="00007351" w:rsidRPr="00D91306">
              <w:rPr>
                <w:color w:val="000000" w:themeColor="text1"/>
                <w:sz w:val="24"/>
              </w:rPr>
              <w:t>,</w:t>
            </w:r>
            <w:r>
              <w:rPr>
                <w:b/>
                <w:i/>
                <w:sz w:val="24"/>
              </w:rPr>
              <w:t xml:space="preserve"> and other Revolutions.</w:t>
            </w:r>
          </w:p>
        </w:tc>
      </w:tr>
      <w:tr w:rsidR="00EB389E" w14:paraId="5A28A3D4" w14:textId="77777777">
        <w:trPr>
          <w:trHeight w:val="1617"/>
        </w:trPr>
        <w:tc>
          <w:tcPr>
            <w:tcW w:w="1633" w:type="dxa"/>
            <w:tcBorders>
              <w:bottom w:val="single" w:sz="4" w:space="0" w:color="000000"/>
            </w:tcBorders>
          </w:tcPr>
          <w:p w14:paraId="5A28A3CF" w14:textId="77777777" w:rsidR="00EB389E" w:rsidRDefault="00EB389E">
            <w:pPr>
              <w:pStyle w:val="TableParagraph"/>
              <w:rPr>
                <w:sz w:val="24"/>
              </w:rPr>
            </w:pPr>
          </w:p>
          <w:p w14:paraId="5A28A3D0" w14:textId="77777777" w:rsidR="00EB389E" w:rsidRDefault="00EB389E">
            <w:pPr>
              <w:pStyle w:val="TableParagraph"/>
              <w:spacing w:before="195"/>
              <w:rPr>
                <w:sz w:val="24"/>
              </w:rPr>
            </w:pPr>
          </w:p>
          <w:p w14:paraId="5A28A3D1" w14:textId="77777777" w:rsidR="00EB389E" w:rsidRDefault="00872BA8">
            <w:pPr>
              <w:pStyle w:val="TableParagraph"/>
              <w:spacing w:before="1"/>
              <w:ind w:left="64"/>
              <w:rPr>
                <w:sz w:val="24"/>
              </w:rPr>
            </w:pPr>
            <w:r>
              <w:rPr>
                <w:spacing w:val="-2"/>
                <w:sz w:val="24"/>
              </w:rPr>
              <w:t>SS.912.W.5.1</w:t>
            </w:r>
          </w:p>
        </w:tc>
        <w:tc>
          <w:tcPr>
            <w:tcW w:w="7734" w:type="dxa"/>
            <w:tcBorders>
              <w:bottom w:val="single" w:sz="4" w:space="0" w:color="000000"/>
            </w:tcBorders>
          </w:tcPr>
          <w:p w14:paraId="5A28A3D2" w14:textId="77777777" w:rsidR="00EB389E" w:rsidRDefault="00EB389E">
            <w:pPr>
              <w:pStyle w:val="TableParagraph"/>
              <w:spacing w:before="179"/>
              <w:rPr>
                <w:sz w:val="24"/>
              </w:rPr>
            </w:pPr>
          </w:p>
          <w:p w14:paraId="5A28A3D3" w14:textId="514A2B6E" w:rsidR="00EB389E" w:rsidRDefault="00872BA8">
            <w:pPr>
              <w:pStyle w:val="TableParagraph"/>
              <w:ind w:left="234"/>
              <w:rPr>
                <w:sz w:val="24"/>
              </w:rPr>
            </w:pPr>
            <w:r>
              <w:rPr>
                <w:sz w:val="24"/>
              </w:rPr>
              <w:t>Compare the causes and effects of the development of constitutional monarchy</w:t>
            </w:r>
            <w:r>
              <w:rPr>
                <w:spacing w:val="-3"/>
                <w:sz w:val="24"/>
              </w:rPr>
              <w:t xml:space="preserve"> </w:t>
            </w:r>
            <w:r>
              <w:rPr>
                <w:sz w:val="24"/>
              </w:rPr>
              <w:t>in</w:t>
            </w:r>
            <w:r>
              <w:rPr>
                <w:spacing w:val="-3"/>
                <w:sz w:val="24"/>
              </w:rPr>
              <w:t xml:space="preserve"> </w:t>
            </w:r>
            <w:r>
              <w:rPr>
                <w:sz w:val="24"/>
              </w:rPr>
              <w:t>England</w:t>
            </w:r>
            <w:r>
              <w:rPr>
                <w:spacing w:val="-3"/>
                <w:sz w:val="24"/>
              </w:rPr>
              <w:t xml:space="preserve"> </w:t>
            </w:r>
            <w:r>
              <w:rPr>
                <w:sz w:val="24"/>
              </w:rPr>
              <w:t>with</w:t>
            </w:r>
            <w:r>
              <w:rPr>
                <w:spacing w:val="-3"/>
                <w:sz w:val="24"/>
              </w:rPr>
              <w:t xml:space="preserve"> </w:t>
            </w:r>
            <w:r>
              <w:rPr>
                <w:sz w:val="24"/>
              </w:rPr>
              <w:t>those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absolute</w:t>
            </w:r>
            <w:r>
              <w:rPr>
                <w:spacing w:val="-4"/>
                <w:sz w:val="24"/>
              </w:rPr>
              <w:t xml:space="preserve"> </w:t>
            </w:r>
            <w:r>
              <w:rPr>
                <w:sz w:val="24"/>
              </w:rPr>
              <w:t>monarchy</w:t>
            </w:r>
            <w:r>
              <w:rPr>
                <w:spacing w:val="-3"/>
                <w:sz w:val="24"/>
              </w:rPr>
              <w:t xml:space="preserve"> </w:t>
            </w:r>
            <w:r>
              <w:rPr>
                <w:sz w:val="24"/>
              </w:rPr>
              <w:t>in France, Spain</w:t>
            </w:r>
            <w:r w:rsidR="00007351" w:rsidRPr="00553DA2">
              <w:rPr>
                <w:color w:val="000000" w:themeColor="text1"/>
                <w:sz w:val="24"/>
              </w:rPr>
              <w:t>,</w:t>
            </w:r>
            <w:r>
              <w:rPr>
                <w:sz w:val="24"/>
              </w:rPr>
              <w:t xml:space="preserve"> and Russia.</w:t>
            </w:r>
          </w:p>
        </w:tc>
      </w:tr>
      <w:tr w:rsidR="00EB389E" w14:paraId="5A28A3D9" w14:textId="77777777">
        <w:trPr>
          <w:trHeight w:val="909"/>
        </w:trPr>
        <w:tc>
          <w:tcPr>
            <w:tcW w:w="1633" w:type="dxa"/>
            <w:tcBorders>
              <w:top w:val="single" w:sz="4" w:space="0" w:color="000000"/>
              <w:bottom w:val="single" w:sz="4" w:space="0" w:color="000000"/>
            </w:tcBorders>
          </w:tcPr>
          <w:p w14:paraId="5A28A3D5" w14:textId="77777777" w:rsidR="00EB389E" w:rsidRDefault="00EB389E">
            <w:pPr>
              <w:pStyle w:val="TableParagraph"/>
              <w:spacing w:before="39"/>
              <w:rPr>
                <w:sz w:val="24"/>
              </w:rPr>
            </w:pPr>
          </w:p>
          <w:p w14:paraId="5A28A3D6" w14:textId="77777777" w:rsidR="00EB389E" w:rsidRDefault="00872BA8">
            <w:pPr>
              <w:pStyle w:val="TableParagraph"/>
              <w:ind w:left="64"/>
              <w:rPr>
                <w:sz w:val="24"/>
              </w:rPr>
            </w:pPr>
            <w:r>
              <w:rPr>
                <w:spacing w:val="-2"/>
                <w:sz w:val="24"/>
              </w:rPr>
              <w:t>SS.912.W.5.2</w:t>
            </w:r>
          </w:p>
        </w:tc>
        <w:tc>
          <w:tcPr>
            <w:tcW w:w="7734" w:type="dxa"/>
            <w:tcBorders>
              <w:top w:val="single" w:sz="4" w:space="0" w:color="000000"/>
              <w:bottom w:val="single" w:sz="4" w:space="0" w:color="000000"/>
            </w:tcBorders>
          </w:tcPr>
          <w:p w14:paraId="5A28A3D7" w14:textId="77777777" w:rsidR="00EB389E" w:rsidRDefault="00EB389E">
            <w:pPr>
              <w:pStyle w:val="TableParagraph"/>
              <w:spacing w:before="20"/>
              <w:rPr>
                <w:sz w:val="24"/>
              </w:rPr>
            </w:pPr>
          </w:p>
          <w:p w14:paraId="5A28A3D8" w14:textId="77777777" w:rsidR="00EB389E" w:rsidRDefault="00872BA8">
            <w:pPr>
              <w:pStyle w:val="TableParagraph"/>
              <w:ind w:left="234"/>
              <w:rPr>
                <w:sz w:val="24"/>
              </w:rPr>
            </w:pPr>
            <w:r>
              <w:rPr>
                <w:sz w:val="24"/>
              </w:rPr>
              <w:t>Identify</w:t>
            </w:r>
            <w:r>
              <w:rPr>
                <w:spacing w:val="-2"/>
                <w:sz w:val="24"/>
              </w:rPr>
              <w:t xml:space="preserve"> </w:t>
            </w:r>
            <w:r>
              <w:rPr>
                <w:sz w:val="24"/>
              </w:rPr>
              <w:t>major</w:t>
            </w:r>
            <w:r>
              <w:rPr>
                <w:spacing w:val="-1"/>
                <w:sz w:val="24"/>
              </w:rPr>
              <w:t xml:space="preserve"> </w:t>
            </w:r>
            <w:r>
              <w:rPr>
                <w:sz w:val="24"/>
              </w:rPr>
              <w:t>causes</w:t>
            </w:r>
            <w:r>
              <w:rPr>
                <w:spacing w:val="-2"/>
                <w:sz w:val="24"/>
              </w:rPr>
              <w:t xml:space="preserve"> </w:t>
            </w:r>
            <w:r>
              <w:rPr>
                <w:sz w:val="24"/>
              </w:rPr>
              <w:t>of</w:t>
            </w:r>
            <w:r>
              <w:rPr>
                <w:spacing w:val="-1"/>
                <w:sz w:val="24"/>
              </w:rPr>
              <w:t xml:space="preserve"> </w:t>
            </w:r>
            <w:r>
              <w:rPr>
                <w:sz w:val="24"/>
              </w:rPr>
              <w:t>the</w:t>
            </w:r>
            <w:r>
              <w:rPr>
                <w:spacing w:val="-2"/>
                <w:sz w:val="24"/>
              </w:rPr>
              <w:t xml:space="preserve"> Enlightenment.</w:t>
            </w:r>
          </w:p>
        </w:tc>
      </w:tr>
      <w:tr w:rsidR="00EB389E" w14:paraId="5A28A3DE" w14:textId="77777777">
        <w:trPr>
          <w:trHeight w:val="906"/>
        </w:trPr>
        <w:tc>
          <w:tcPr>
            <w:tcW w:w="1633" w:type="dxa"/>
            <w:tcBorders>
              <w:top w:val="single" w:sz="4" w:space="0" w:color="000000"/>
              <w:bottom w:val="single" w:sz="4" w:space="0" w:color="000000"/>
            </w:tcBorders>
          </w:tcPr>
          <w:p w14:paraId="5A28A3DA" w14:textId="77777777" w:rsidR="00EB389E" w:rsidRDefault="00EB389E">
            <w:pPr>
              <w:pStyle w:val="TableParagraph"/>
              <w:spacing w:before="37"/>
              <w:rPr>
                <w:sz w:val="24"/>
              </w:rPr>
            </w:pPr>
          </w:p>
          <w:p w14:paraId="5A28A3DB" w14:textId="77777777" w:rsidR="00EB389E" w:rsidRDefault="00872BA8">
            <w:pPr>
              <w:pStyle w:val="TableParagraph"/>
              <w:ind w:left="64"/>
              <w:rPr>
                <w:sz w:val="24"/>
              </w:rPr>
            </w:pPr>
            <w:r>
              <w:rPr>
                <w:spacing w:val="-2"/>
                <w:sz w:val="24"/>
              </w:rPr>
              <w:t>SS.912.W.5.3</w:t>
            </w:r>
          </w:p>
        </w:tc>
        <w:tc>
          <w:tcPr>
            <w:tcW w:w="7734" w:type="dxa"/>
            <w:tcBorders>
              <w:top w:val="single" w:sz="4" w:space="0" w:color="000000"/>
              <w:bottom w:val="single" w:sz="4" w:space="0" w:color="000000"/>
            </w:tcBorders>
          </w:tcPr>
          <w:p w14:paraId="5A28A3DC" w14:textId="77777777" w:rsidR="00EB389E" w:rsidRDefault="00EB389E">
            <w:pPr>
              <w:pStyle w:val="TableParagraph"/>
              <w:spacing w:before="20"/>
              <w:rPr>
                <w:sz w:val="24"/>
              </w:rPr>
            </w:pPr>
          </w:p>
          <w:p w14:paraId="5A28A3DD" w14:textId="77777777" w:rsidR="00EB389E" w:rsidRDefault="00872BA8">
            <w:pPr>
              <w:pStyle w:val="TableParagraph"/>
              <w:ind w:left="234"/>
              <w:rPr>
                <w:sz w:val="24"/>
              </w:rPr>
            </w:pPr>
            <w:r>
              <w:rPr>
                <w:sz w:val="24"/>
              </w:rPr>
              <w:t>Summarize</w:t>
            </w:r>
            <w:r>
              <w:rPr>
                <w:spacing w:val="-3"/>
                <w:sz w:val="24"/>
              </w:rPr>
              <w:t xml:space="preserve"> </w:t>
            </w:r>
            <w:r>
              <w:rPr>
                <w:sz w:val="24"/>
              </w:rPr>
              <w:t>the</w:t>
            </w:r>
            <w:r>
              <w:rPr>
                <w:spacing w:val="-2"/>
                <w:sz w:val="24"/>
              </w:rPr>
              <w:t xml:space="preserve"> </w:t>
            </w:r>
            <w:r>
              <w:rPr>
                <w:sz w:val="24"/>
              </w:rPr>
              <w:t>major</w:t>
            </w:r>
            <w:r>
              <w:rPr>
                <w:spacing w:val="-2"/>
                <w:sz w:val="24"/>
              </w:rPr>
              <w:t xml:space="preserve"> </w:t>
            </w:r>
            <w:r>
              <w:rPr>
                <w:sz w:val="24"/>
              </w:rPr>
              <w:t>ideas</w:t>
            </w:r>
            <w:r>
              <w:rPr>
                <w:spacing w:val="-1"/>
                <w:sz w:val="24"/>
              </w:rPr>
              <w:t xml:space="preserve"> </w:t>
            </w:r>
            <w:r>
              <w:rPr>
                <w:sz w:val="24"/>
              </w:rPr>
              <w:t>of</w:t>
            </w:r>
            <w:r>
              <w:rPr>
                <w:spacing w:val="-2"/>
                <w:sz w:val="24"/>
              </w:rPr>
              <w:t xml:space="preserve"> </w:t>
            </w:r>
            <w:r>
              <w:rPr>
                <w:sz w:val="24"/>
              </w:rPr>
              <w:t>Enlightenment</w:t>
            </w:r>
            <w:r>
              <w:rPr>
                <w:spacing w:val="-1"/>
                <w:sz w:val="24"/>
              </w:rPr>
              <w:t xml:space="preserve"> </w:t>
            </w:r>
            <w:r>
              <w:rPr>
                <w:spacing w:val="-2"/>
                <w:sz w:val="24"/>
              </w:rPr>
              <w:t>philosophers.</w:t>
            </w:r>
          </w:p>
        </w:tc>
      </w:tr>
      <w:tr w:rsidR="00EB389E" w14:paraId="5A28A3E3" w14:textId="77777777">
        <w:trPr>
          <w:trHeight w:val="1182"/>
        </w:trPr>
        <w:tc>
          <w:tcPr>
            <w:tcW w:w="1633" w:type="dxa"/>
            <w:tcBorders>
              <w:top w:val="single" w:sz="4" w:space="0" w:color="000000"/>
              <w:bottom w:val="single" w:sz="4" w:space="0" w:color="000000"/>
            </w:tcBorders>
          </w:tcPr>
          <w:p w14:paraId="5A28A3DF" w14:textId="77777777" w:rsidR="00EB389E" w:rsidRDefault="00EB389E">
            <w:pPr>
              <w:pStyle w:val="TableParagraph"/>
              <w:spacing w:before="176"/>
              <w:rPr>
                <w:sz w:val="24"/>
              </w:rPr>
            </w:pPr>
          </w:p>
          <w:p w14:paraId="5A28A3E0" w14:textId="77777777" w:rsidR="00EB389E" w:rsidRDefault="00872BA8">
            <w:pPr>
              <w:pStyle w:val="TableParagraph"/>
              <w:ind w:left="64"/>
              <w:rPr>
                <w:sz w:val="24"/>
              </w:rPr>
            </w:pPr>
            <w:r>
              <w:rPr>
                <w:spacing w:val="-2"/>
                <w:sz w:val="24"/>
              </w:rPr>
              <w:t>SS.912.W.5.4</w:t>
            </w:r>
          </w:p>
        </w:tc>
        <w:tc>
          <w:tcPr>
            <w:tcW w:w="7734" w:type="dxa"/>
            <w:tcBorders>
              <w:top w:val="single" w:sz="4" w:space="0" w:color="000000"/>
              <w:bottom w:val="single" w:sz="4" w:space="0" w:color="000000"/>
            </w:tcBorders>
          </w:tcPr>
          <w:p w14:paraId="5A28A3E1" w14:textId="77777777" w:rsidR="00EB389E" w:rsidRDefault="00EB389E">
            <w:pPr>
              <w:pStyle w:val="TableParagraph"/>
              <w:spacing w:before="20"/>
              <w:rPr>
                <w:sz w:val="24"/>
              </w:rPr>
            </w:pPr>
          </w:p>
          <w:p w14:paraId="5A28A3E2" w14:textId="4DBE024B" w:rsidR="00EB389E" w:rsidRDefault="00872BA8">
            <w:pPr>
              <w:pStyle w:val="TableParagraph"/>
              <w:ind w:left="234" w:right="103"/>
              <w:rPr>
                <w:sz w:val="24"/>
              </w:rPr>
            </w:pPr>
            <w:r>
              <w:rPr>
                <w:sz w:val="24"/>
              </w:rPr>
              <w:t>Evaluate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4"/>
                <w:sz w:val="24"/>
              </w:rPr>
              <w:t xml:space="preserve"> </w:t>
            </w:r>
            <w:r>
              <w:rPr>
                <w:sz w:val="24"/>
              </w:rPr>
              <w:t>Enlightenment</w:t>
            </w:r>
            <w:r>
              <w:rPr>
                <w:spacing w:val="-4"/>
                <w:sz w:val="24"/>
              </w:rPr>
              <w:t xml:space="preserve"> </w:t>
            </w:r>
            <w:r>
              <w:rPr>
                <w:sz w:val="24"/>
              </w:rPr>
              <w:t>ideals</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 economic, political</w:t>
            </w:r>
            <w:r w:rsidR="00007351" w:rsidRPr="00D91306">
              <w:rPr>
                <w:color w:val="000000" w:themeColor="text1"/>
                <w:sz w:val="24"/>
              </w:rPr>
              <w:t>,</w:t>
            </w:r>
            <w:r>
              <w:rPr>
                <w:sz w:val="24"/>
              </w:rPr>
              <w:t xml:space="preserve"> and religious structures in the Western world.</w:t>
            </w:r>
          </w:p>
        </w:tc>
      </w:tr>
      <w:tr w:rsidR="00EB389E" w14:paraId="5A28A3E8" w14:textId="77777777">
        <w:trPr>
          <w:trHeight w:val="1185"/>
        </w:trPr>
        <w:tc>
          <w:tcPr>
            <w:tcW w:w="1633" w:type="dxa"/>
            <w:tcBorders>
              <w:top w:val="single" w:sz="4" w:space="0" w:color="000000"/>
              <w:bottom w:val="single" w:sz="4" w:space="0" w:color="000000"/>
            </w:tcBorders>
          </w:tcPr>
          <w:p w14:paraId="5A28A3E4" w14:textId="77777777" w:rsidR="00EB389E" w:rsidRDefault="00EB389E">
            <w:pPr>
              <w:pStyle w:val="TableParagraph"/>
              <w:spacing w:before="178"/>
              <w:rPr>
                <w:sz w:val="24"/>
              </w:rPr>
            </w:pPr>
          </w:p>
          <w:p w14:paraId="5A28A3E5" w14:textId="77777777" w:rsidR="00EB389E" w:rsidRDefault="00872BA8">
            <w:pPr>
              <w:pStyle w:val="TableParagraph"/>
              <w:spacing w:before="1"/>
              <w:ind w:left="64"/>
              <w:rPr>
                <w:sz w:val="24"/>
              </w:rPr>
            </w:pPr>
            <w:r>
              <w:rPr>
                <w:spacing w:val="-2"/>
                <w:sz w:val="24"/>
              </w:rPr>
              <w:t>SS.912.W.5.5</w:t>
            </w:r>
          </w:p>
        </w:tc>
        <w:tc>
          <w:tcPr>
            <w:tcW w:w="7734" w:type="dxa"/>
            <w:tcBorders>
              <w:top w:val="single" w:sz="4" w:space="0" w:color="000000"/>
              <w:bottom w:val="single" w:sz="4" w:space="0" w:color="000000"/>
            </w:tcBorders>
          </w:tcPr>
          <w:p w14:paraId="5A28A3E6" w14:textId="77777777" w:rsidR="00EB389E" w:rsidRDefault="00EB389E">
            <w:pPr>
              <w:pStyle w:val="TableParagraph"/>
              <w:spacing w:before="22"/>
              <w:rPr>
                <w:sz w:val="24"/>
              </w:rPr>
            </w:pPr>
          </w:p>
          <w:p w14:paraId="5A28A3E7" w14:textId="77777777" w:rsidR="00EB389E" w:rsidRDefault="00872BA8">
            <w:pPr>
              <w:pStyle w:val="TableParagraph"/>
              <w:spacing w:before="1"/>
              <w:ind w:left="234" w:right="103"/>
              <w:rPr>
                <w:sz w:val="24"/>
              </w:rPr>
            </w:pPr>
            <w:r>
              <w:rPr>
                <w:sz w:val="24"/>
              </w:rPr>
              <w:t>Analyze</w:t>
            </w:r>
            <w:r>
              <w:rPr>
                <w:spacing w:val="-5"/>
                <w:sz w:val="24"/>
              </w:rPr>
              <w:t xml:space="preserve"> </w:t>
            </w:r>
            <w:r>
              <w:rPr>
                <w:sz w:val="24"/>
              </w:rPr>
              <w:t>the</w:t>
            </w:r>
            <w:r>
              <w:rPr>
                <w:spacing w:val="-3"/>
                <w:sz w:val="24"/>
              </w:rPr>
              <w:t xml:space="preserve"> </w:t>
            </w:r>
            <w:r>
              <w:rPr>
                <w:sz w:val="24"/>
              </w:rPr>
              <w:t>extent</w:t>
            </w:r>
            <w:r>
              <w:rPr>
                <w:spacing w:val="-4"/>
                <w:sz w:val="24"/>
              </w:rPr>
              <w:t xml:space="preserve"> </w:t>
            </w:r>
            <w:r>
              <w:rPr>
                <w:sz w:val="24"/>
              </w:rPr>
              <w:t>to</w:t>
            </w:r>
            <w:r>
              <w:rPr>
                <w:spacing w:val="-4"/>
                <w:sz w:val="24"/>
              </w:rPr>
              <w:t xml:space="preserve"> </w:t>
            </w:r>
            <w:r>
              <w:rPr>
                <w:sz w:val="24"/>
              </w:rPr>
              <w:t>which</w:t>
            </w:r>
            <w:r>
              <w:rPr>
                <w:spacing w:val="-4"/>
                <w:sz w:val="24"/>
              </w:rPr>
              <w:t xml:space="preserve"> </w:t>
            </w:r>
            <w:r>
              <w:rPr>
                <w:sz w:val="24"/>
              </w:rPr>
              <w:t>the</w:t>
            </w:r>
            <w:r>
              <w:rPr>
                <w:spacing w:val="-5"/>
                <w:sz w:val="24"/>
              </w:rPr>
              <w:t xml:space="preserve"> </w:t>
            </w:r>
            <w:r>
              <w:rPr>
                <w:sz w:val="24"/>
              </w:rPr>
              <w:t>Enlightenment</w:t>
            </w:r>
            <w:r>
              <w:rPr>
                <w:spacing w:val="-4"/>
                <w:sz w:val="24"/>
              </w:rPr>
              <w:t xml:space="preserve"> </w:t>
            </w:r>
            <w:r>
              <w:rPr>
                <w:sz w:val="24"/>
              </w:rPr>
              <w:t>impacted</w:t>
            </w:r>
            <w:r>
              <w:rPr>
                <w:spacing w:val="-4"/>
                <w:sz w:val="24"/>
              </w:rPr>
              <w:t xml:space="preserve"> </w:t>
            </w:r>
            <w:r>
              <w:rPr>
                <w:sz w:val="24"/>
              </w:rPr>
              <w:t>the</w:t>
            </w:r>
            <w:r>
              <w:rPr>
                <w:spacing w:val="-5"/>
                <w:sz w:val="24"/>
              </w:rPr>
              <w:t xml:space="preserve"> </w:t>
            </w:r>
            <w:r>
              <w:rPr>
                <w:sz w:val="24"/>
              </w:rPr>
              <w:t>American</w:t>
            </w:r>
            <w:r>
              <w:rPr>
                <w:spacing w:val="-2"/>
                <w:sz w:val="24"/>
              </w:rPr>
              <w:t xml:space="preserve"> </w:t>
            </w:r>
            <w:r>
              <w:rPr>
                <w:sz w:val="24"/>
              </w:rPr>
              <w:t>and French Revolutions.</w:t>
            </w:r>
          </w:p>
        </w:tc>
      </w:tr>
      <w:tr w:rsidR="00EB389E" w14:paraId="5A28A3ED" w14:textId="77777777">
        <w:trPr>
          <w:trHeight w:val="1182"/>
        </w:trPr>
        <w:tc>
          <w:tcPr>
            <w:tcW w:w="1633" w:type="dxa"/>
            <w:tcBorders>
              <w:top w:val="single" w:sz="4" w:space="0" w:color="000000"/>
              <w:bottom w:val="single" w:sz="4" w:space="0" w:color="000000"/>
            </w:tcBorders>
          </w:tcPr>
          <w:p w14:paraId="5A28A3E9" w14:textId="77777777" w:rsidR="00EB389E" w:rsidRDefault="00EB389E">
            <w:pPr>
              <w:pStyle w:val="TableParagraph"/>
              <w:spacing w:before="176"/>
              <w:rPr>
                <w:sz w:val="24"/>
              </w:rPr>
            </w:pPr>
          </w:p>
          <w:p w14:paraId="5A28A3EA" w14:textId="77777777" w:rsidR="00EB389E" w:rsidRDefault="00872BA8">
            <w:pPr>
              <w:pStyle w:val="TableParagraph"/>
              <w:ind w:left="64"/>
              <w:rPr>
                <w:sz w:val="24"/>
              </w:rPr>
            </w:pPr>
            <w:r>
              <w:rPr>
                <w:spacing w:val="-2"/>
                <w:sz w:val="24"/>
              </w:rPr>
              <w:t>SS.912.W.5.6</w:t>
            </w:r>
          </w:p>
        </w:tc>
        <w:tc>
          <w:tcPr>
            <w:tcW w:w="7734" w:type="dxa"/>
            <w:tcBorders>
              <w:top w:val="single" w:sz="4" w:space="0" w:color="000000"/>
              <w:bottom w:val="single" w:sz="4" w:space="0" w:color="000000"/>
            </w:tcBorders>
          </w:tcPr>
          <w:p w14:paraId="5A28A3EB" w14:textId="77777777" w:rsidR="00EB389E" w:rsidRDefault="00EB389E">
            <w:pPr>
              <w:pStyle w:val="TableParagraph"/>
              <w:spacing w:before="20"/>
              <w:rPr>
                <w:sz w:val="24"/>
              </w:rPr>
            </w:pPr>
          </w:p>
          <w:p w14:paraId="5A28A3EC" w14:textId="0D6ADD27" w:rsidR="00EB389E" w:rsidRDefault="00872BA8">
            <w:pPr>
              <w:pStyle w:val="TableParagraph"/>
              <w:ind w:left="234"/>
              <w:rPr>
                <w:sz w:val="24"/>
              </w:rPr>
            </w:pPr>
            <w:r>
              <w:rPr>
                <w:sz w:val="24"/>
              </w:rPr>
              <w:t>Summarize</w:t>
            </w:r>
            <w:r>
              <w:rPr>
                <w:spacing w:val="-5"/>
                <w:sz w:val="24"/>
              </w:rPr>
              <w:t xml:space="preserve"> </w:t>
            </w:r>
            <w:r>
              <w:rPr>
                <w:sz w:val="24"/>
              </w:rPr>
              <w:t>the</w:t>
            </w:r>
            <w:r>
              <w:rPr>
                <w:spacing w:val="-5"/>
                <w:sz w:val="24"/>
              </w:rPr>
              <w:t xml:space="preserve"> </w:t>
            </w:r>
            <w:r>
              <w:rPr>
                <w:sz w:val="24"/>
              </w:rPr>
              <w:t>important</w:t>
            </w:r>
            <w:r>
              <w:rPr>
                <w:spacing w:val="-4"/>
                <w:sz w:val="24"/>
              </w:rPr>
              <w:t xml:space="preserve"> </w:t>
            </w:r>
            <w:r>
              <w:rPr>
                <w:sz w:val="24"/>
              </w:rPr>
              <w:t>causes,</w:t>
            </w:r>
            <w:r>
              <w:rPr>
                <w:spacing w:val="-4"/>
                <w:sz w:val="24"/>
              </w:rPr>
              <w:t xml:space="preserve"> </w:t>
            </w:r>
            <w:r>
              <w:rPr>
                <w:sz w:val="24"/>
              </w:rPr>
              <w:t>events</w:t>
            </w:r>
            <w:r w:rsidR="00007351" w:rsidRPr="00553DA2">
              <w:rPr>
                <w:color w:val="000000" w:themeColor="text1"/>
                <w:sz w:val="24"/>
              </w:rPr>
              <w:t>,</w:t>
            </w:r>
            <w:r>
              <w:rPr>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French</w:t>
            </w:r>
            <w:r>
              <w:rPr>
                <w:spacing w:val="-4"/>
                <w:sz w:val="24"/>
              </w:rPr>
              <w:t xml:space="preserve"> </w:t>
            </w:r>
            <w:r>
              <w:rPr>
                <w:sz w:val="24"/>
              </w:rPr>
              <w:t>Revolution including the rise and rule of Napoleon.</w:t>
            </w:r>
          </w:p>
        </w:tc>
      </w:tr>
      <w:tr w:rsidR="00EB389E" w14:paraId="5A28A3F3" w14:textId="77777777">
        <w:trPr>
          <w:trHeight w:val="1461"/>
        </w:trPr>
        <w:tc>
          <w:tcPr>
            <w:tcW w:w="1633" w:type="dxa"/>
            <w:tcBorders>
              <w:top w:val="single" w:sz="4" w:space="0" w:color="000000"/>
              <w:bottom w:val="single" w:sz="4" w:space="0" w:color="000000"/>
            </w:tcBorders>
          </w:tcPr>
          <w:p w14:paraId="5A28A3EE" w14:textId="77777777" w:rsidR="00EB389E" w:rsidRDefault="00EB389E">
            <w:pPr>
              <w:pStyle w:val="TableParagraph"/>
              <w:rPr>
                <w:sz w:val="24"/>
              </w:rPr>
            </w:pPr>
          </w:p>
          <w:p w14:paraId="5A28A3EF" w14:textId="77777777" w:rsidR="00EB389E" w:rsidRDefault="00EB389E">
            <w:pPr>
              <w:pStyle w:val="TableParagraph"/>
              <w:spacing w:before="39"/>
              <w:rPr>
                <w:sz w:val="24"/>
              </w:rPr>
            </w:pPr>
          </w:p>
          <w:p w14:paraId="5A28A3F0" w14:textId="77777777" w:rsidR="00EB389E" w:rsidRDefault="00872BA8">
            <w:pPr>
              <w:pStyle w:val="TableParagraph"/>
              <w:ind w:left="64"/>
              <w:rPr>
                <w:sz w:val="24"/>
              </w:rPr>
            </w:pPr>
            <w:r>
              <w:rPr>
                <w:spacing w:val="-2"/>
                <w:sz w:val="24"/>
              </w:rPr>
              <w:t>SS.912.W.5.7</w:t>
            </w:r>
          </w:p>
        </w:tc>
        <w:tc>
          <w:tcPr>
            <w:tcW w:w="7734" w:type="dxa"/>
            <w:tcBorders>
              <w:top w:val="single" w:sz="4" w:space="0" w:color="000000"/>
              <w:bottom w:val="single" w:sz="4" w:space="0" w:color="000000"/>
            </w:tcBorders>
          </w:tcPr>
          <w:p w14:paraId="5A28A3F1" w14:textId="77777777" w:rsidR="00EB389E" w:rsidRDefault="00EB389E">
            <w:pPr>
              <w:pStyle w:val="TableParagraph"/>
              <w:spacing w:before="22"/>
              <w:rPr>
                <w:sz w:val="24"/>
              </w:rPr>
            </w:pPr>
          </w:p>
          <w:p w14:paraId="5A28A3F2" w14:textId="77777777" w:rsidR="00EB389E" w:rsidRDefault="00872BA8">
            <w:pPr>
              <w:pStyle w:val="TableParagraph"/>
              <w:spacing w:before="1"/>
              <w:ind w:left="234" w:right="103"/>
              <w:rPr>
                <w:sz w:val="24"/>
              </w:rPr>
            </w:pPr>
            <w:r>
              <w:rPr>
                <w:sz w:val="24"/>
              </w:rPr>
              <w:t>Describe the causes and effects of 19th century Latin American and Caribbean</w:t>
            </w:r>
            <w:r>
              <w:rPr>
                <w:spacing w:val="-5"/>
                <w:sz w:val="24"/>
              </w:rPr>
              <w:t xml:space="preserve"> </w:t>
            </w:r>
            <w:r>
              <w:rPr>
                <w:sz w:val="24"/>
              </w:rPr>
              <w:t>independence</w:t>
            </w:r>
            <w:r>
              <w:rPr>
                <w:spacing w:val="-4"/>
                <w:sz w:val="24"/>
              </w:rPr>
              <w:t xml:space="preserve"> </w:t>
            </w:r>
            <w:r>
              <w:rPr>
                <w:sz w:val="24"/>
              </w:rPr>
              <w:t>movements</w:t>
            </w:r>
            <w:r>
              <w:rPr>
                <w:spacing w:val="-5"/>
                <w:sz w:val="24"/>
              </w:rPr>
              <w:t xml:space="preserve"> </w:t>
            </w:r>
            <w:r>
              <w:rPr>
                <w:sz w:val="24"/>
              </w:rPr>
              <w:t>led</w:t>
            </w:r>
            <w:r>
              <w:rPr>
                <w:spacing w:val="-5"/>
                <w:sz w:val="24"/>
              </w:rPr>
              <w:t xml:space="preserve"> </w:t>
            </w:r>
            <w:r>
              <w:rPr>
                <w:sz w:val="24"/>
              </w:rPr>
              <w:t>by</w:t>
            </w:r>
            <w:r>
              <w:rPr>
                <w:spacing w:val="-5"/>
                <w:sz w:val="24"/>
              </w:rPr>
              <w:t xml:space="preserve"> </w:t>
            </w:r>
            <w:r>
              <w:rPr>
                <w:sz w:val="24"/>
              </w:rPr>
              <w:t>people</w:t>
            </w:r>
            <w:r>
              <w:rPr>
                <w:spacing w:val="-6"/>
                <w:sz w:val="24"/>
              </w:rPr>
              <w:t xml:space="preserve"> </w:t>
            </w:r>
            <w:r>
              <w:rPr>
                <w:sz w:val="24"/>
              </w:rPr>
              <w:t>including</w:t>
            </w:r>
            <w:r>
              <w:rPr>
                <w:spacing w:val="-5"/>
                <w:sz w:val="24"/>
              </w:rPr>
              <w:t xml:space="preserve"> </w:t>
            </w:r>
            <w:r>
              <w:rPr>
                <w:sz w:val="24"/>
              </w:rPr>
              <w:t>Bolivar,</w:t>
            </w:r>
            <w:r>
              <w:rPr>
                <w:spacing w:val="-5"/>
                <w:sz w:val="24"/>
              </w:rPr>
              <w:t xml:space="preserve"> </w:t>
            </w:r>
            <w:r>
              <w:rPr>
                <w:sz w:val="24"/>
              </w:rPr>
              <w:t>de</w:t>
            </w:r>
            <w:r>
              <w:rPr>
                <w:spacing w:val="-6"/>
                <w:sz w:val="24"/>
              </w:rPr>
              <w:t xml:space="preserve"> </w:t>
            </w:r>
            <w:r>
              <w:rPr>
                <w:sz w:val="24"/>
              </w:rPr>
              <w:t>San Martin, and Louverture.</w:t>
            </w:r>
          </w:p>
        </w:tc>
      </w:tr>
    </w:tbl>
    <w:p w14:paraId="5A28A3F4" w14:textId="77777777" w:rsidR="00EB389E" w:rsidRDefault="00EB389E">
      <w:pPr>
        <w:rPr>
          <w:sz w:val="24"/>
        </w:rPr>
        <w:sectPr w:rsidR="00EB389E">
          <w:pgSz w:w="12240" w:h="15840"/>
          <w:pgMar w:top="1340" w:right="0" w:bottom="1260" w:left="0" w:header="585" w:footer="1063" w:gutter="0"/>
          <w:cols w:space="720"/>
        </w:sectPr>
      </w:pPr>
    </w:p>
    <w:p w14:paraId="5A28A3F5"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3F7" w14:textId="77777777">
        <w:trPr>
          <w:trHeight w:val="1173"/>
        </w:trPr>
        <w:tc>
          <w:tcPr>
            <w:tcW w:w="9367" w:type="dxa"/>
            <w:gridSpan w:val="2"/>
          </w:tcPr>
          <w:p w14:paraId="5A28A3F6" w14:textId="77777777" w:rsidR="00EB389E" w:rsidRDefault="00872BA8">
            <w:pPr>
              <w:pStyle w:val="TableParagraph"/>
              <w:spacing w:before="56" w:line="259" w:lineRule="auto"/>
              <w:ind w:left="1627" w:hanging="1244"/>
              <w:rPr>
                <w:b/>
                <w:i/>
                <w:sz w:val="24"/>
              </w:rPr>
            </w:pPr>
            <w:r>
              <w:rPr>
                <w:noProof/>
              </w:rPr>
              <mc:AlternateContent>
                <mc:Choice Requires="wpg">
                  <w:drawing>
                    <wp:anchor distT="0" distB="0" distL="0" distR="0" simplePos="0" relativeHeight="251658315" behindDoc="1" locked="0" layoutInCell="1" allowOverlap="1" wp14:anchorId="5A28B498" wp14:editId="3B1570CA">
                      <wp:simplePos x="0" y="0"/>
                      <wp:positionH relativeFrom="column">
                        <wp:posOffset>4572</wp:posOffset>
                      </wp:positionH>
                      <wp:positionV relativeFrom="paragraph">
                        <wp:posOffset>-468</wp:posOffset>
                      </wp:positionV>
                      <wp:extent cx="5943600" cy="748665"/>
                      <wp:effectExtent l="0" t="0" r="0" b="0"/>
                      <wp:wrapNone/>
                      <wp:docPr id="501" name="Group 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48665"/>
                                <a:chOff x="0" y="0"/>
                                <a:chExt cx="5943600" cy="748665"/>
                              </a:xfrm>
                            </wpg:grpSpPr>
                            <wps:wsp>
                              <wps:cNvPr id="502" name="Graphic 502"/>
                              <wps:cNvSpPr/>
                              <wps:spPr>
                                <a:xfrm>
                                  <a:off x="0" y="0"/>
                                  <a:ext cx="172720" cy="742315"/>
                                </a:xfrm>
                                <a:custGeom>
                                  <a:avLst/>
                                  <a:gdLst/>
                                  <a:ahLst/>
                                  <a:cxnLst/>
                                  <a:rect l="l" t="t" r="r" b="b"/>
                                  <a:pathLst>
                                    <a:path w="172720" h="742315">
                                      <a:moveTo>
                                        <a:pt x="172212" y="0"/>
                                      </a:moveTo>
                                      <a:lnTo>
                                        <a:pt x="0" y="0"/>
                                      </a:lnTo>
                                      <a:lnTo>
                                        <a:pt x="0" y="742188"/>
                                      </a:lnTo>
                                      <a:lnTo>
                                        <a:pt x="172212" y="742188"/>
                                      </a:lnTo>
                                      <a:lnTo>
                                        <a:pt x="172212" y="0"/>
                                      </a:lnTo>
                                      <a:close/>
                                    </a:path>
                                  </a:pathLst>
                                </a:custGeom>
                                <a:solidFill>
                                  <a:srgbClr val="9CC2E4"/>
                                </a:solidFill>
                              </wps:spPr>
                              <wps:bodyPr wrap="square" lIns="0" tIns="0" rIns="0" bIns="0" rtlCol="0">
                                <a:prstTxWarp prst="textNoShape">
                                  <a:avLst/>
                                </a:prstTxWarp>
                                <a:noAutofit/>
                              </wps:bodyPr>
                            </wps:wsp>
                            <wps:wsp>
                              <wps:cNvPr id="503" name="Graphic 503"/>
                              <wps:cNvSpPr/>
                              <wps:spPr>
                                <a:xfrm>
                                  <a:off x="0" y="74217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147EB4" id="Group 501" o:spid="_x0000_s1026" style="position:absolute;margin-left:.35pt;margin-top:-.05pt;width:468pt;height:58.95pt;z-index:-251658165;mso-wrap-distance-left:0;mso-wrap-distance-right:0" coordsize="59436,7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">
                      <v:shape id="Graphic 502" o:spid="_x0000_s1027" style="position:absolute;width:1727;height:7423;visibility:visible;mso-wrap-style:square;v-text-anchor:top" coordsize="172720,7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" path="m172212,l,,,742188r172212,l172212,xe" fillcolor="#9cc2e4" stroked="f">
                        <v:path arrowok="t"/>
                      </v:shape>
                      <v:shape id="Graphic 503" o:spid="_x0000_s1028" style="position:absolute;top:742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" path="m5943600,r,l,,,6108r5943600,l5943600,xe" fillcolor="black" stroked="f">
                        <v:path arrowok="t"/>
                      </v:shape>
                    </v:group>
                  </w:pict>
                </mc:Fallback>
              </mc:AlternateContent>
            </w:r>
            <w:r>
              <w:rPr>
                <w:b/>
                <w:i/>
                <w:sz w:val="24"/>
              </w:rPr>
              <w:t>SS.912.W.6</w:t>
            </w:r>
            <w:r>
              <w:rPr>
                <w:b/>
                <w:i/>
                <w:spacing w:val="-4"/>
                <w:sz w:val="24"/>
              </w:rPr>
              <w:t xml:space="preserve"> </w:t>
            </w:r>
            <w:r>
              <w:rPr>
                <w:b/>
                <w:i/>
                <w:sz w:val="24"/>
              </w:rPr>
              <w:t>Understand</w:t>
            </w:r>
            <w:r>
              <w:rPr>
                <w:b/>
                <w:i/>
                <w:spacing w:val="-7"/>
                <w:sz w:val="24"/>
              </w:rPr>
              <w:t xml:space="preserve"> </w:t>
            </w:r>
            <w:r>
              <w:rPr>
                <w:b/>
                <w:i/>
                <w:sz w:val="24"/>
              </w:rPr>
              <w:t>the</w:t>
            </w:r>
            <w:r>
              <w:rPr>
                <w:b/>
                <w:i/>
                <w:spacing w:val="-5"/>
                <w:sz w:val="24"/>
              </w:rPr>
              <w:t xml:space="preserve"> </w:t>
            </w:r>
            <w:r>
              <w:rPr>
                <w:b/>
                <w:i/>
                <w:sz w:val="24"/>
              </w:rPr>
              <w:t>development</w:t>
            </w:r>
            <w:r>
              <w:rPr>
                <w:b/>
                <w:i/>
                <w:spacing w:val="-4"/>
                <w:sz w:val="24"/>
              </w:rPr>
              <w:t xml:space="preserve"> </w:t>
            </w:r>
            <w:r>
              <w:rPr>
                <w:b/>
                <w:i/>
                <w:sz w:val="24"/>
              </w:rPr>
              <w:t>of</w:t>
            </w:r>
            <w:r>
              <w:rPr>
                <w:b/>
                <w:i/>
                <w:spacing w:val="-5"/>
                <w:sz w:val="24"/>
              </w:rPr>
              <w:t xml:space="preserve"> </w:t>
            </w:r>
            <w:r>
              <w:rPr>
                <w:b/>
                <w:i/>
                <w:sz w:val="24"/>
              </w:rPr>
              <w:t>Western</w:t>
            </w:r>
            <w:r>
              <w:rPr>
                <w:b/>
                <w:i/>
                <w:spacing w:val="-4"/>
                <w:sz w:val="24"/>
              </w:rPr>
              <w:t xml:space="preserve"> </w:t>
            </w:r>
            <w:r>
              <w:rPr>
                <w:b/>
                <w:i/>
                <w:sz w:val="24"/>
              </w:rPr>
              <w:t>and</w:t>
            </w:r>
            <w:r>
              <w:rPr>
                <w:b/>
                <w:i/>
                <w:spacing w:val="-4"/>
                <w:sz w:val="24"/>
              </w:rPr>
              <w:t xml:space="preserve"> </w:t>
            </w:r>
            <w:r>
              <w:rPr>
                <w:b/>
                <w:i/>
                <w:sz w:val="24"/>
              </w:rPr>
              <w:t>non-Western</w:t>
            </w:r>
            <w:r>
              <w:rPr>
                <w:b/>
                <w:i/>
                <w:spacing w:val="-4"/>
                <w:sz w:val="24"/>
              </w:rPr>
              <w:t xml:space="preserve"> </w:t>
            </w:r>
            <w:r>
              <w:rPr>
                <w:b/>
                <w:i/>
                <w:sz w:val="24"/>
              </w:rPr>
              <w:t>nationalism, industrialization and imperialism, and the significant processes and consequences of each.</w:t>
            </w:r>
          </w:p>
        </w:tc>
      </w:tr>
      <w:tr w:rsidR="00EB389E" w14:paraId="5A28A3FF" w14:textId="77777777">
        <w:trPr>
          <w:trHeight w:val="1982"/>
        </w:trPr>
        <w:tc>
          <w:tcPr>
            <w:tcW w:w="1633" w:type="dxa"/>
            <w:tcBorders>
              <w:bottom w:val="single" w:sz="4" w:space="0" w:color="000000"/>
            </w:tcBorders>
          </w:tcPr>
          <w:p w14:paraId="5A28A3F8" w14:textId="77777777" w:rsidR="00EB389E" w:rsidRDefault="00EB389E">
            <w:pPr>
              <w:pStyle w:val="TableParagraph"/>
              <w:rPr>
                <w:sz w:val="24"/>
              </w:rPr>
            </w:pPr>
          </w:p>
          <w:p w14:paraId="5A28A3F9" w14:textId="77777777" w:rsidR="00EB389E" w:rsidRDefault="00EB389E">
            <w:pPr>
              <w:pStyle w:val="TableParagraph"/>
              <w:rPr>
                <w:sz w:val="24"/>
              </w:rPr>
            </w:pPr>
          </w:p>
          <w:p w14:paraId="5A28A3FA" w14:textId="77777777" w:rsidR="00EB389E" w:rsidRDefault="00EB389E">
            <w:pPr>
              <w:pStyle w:val="TableParagraph"/>
              <w:spacing w:before="184"/>
              <w:rPr>
                <w:sz w:val="24"/>
              </w:rPr>
            </w:pPr>
          </w:p>
          <w:p w14:paraId="5A28A3FB" w14:textId="77777777" w:rsidR="00EB389E" w:rsidRDefault="00872BA8">
            <w:pPr>
              <w:pStyle w:val="TableParagraph"/>
              <w:ind w:left="64"/>
              <w:rPr>
                <w:sz w:val="24"/>
              </w:rPr>
            </w:pPr>
            <w:r>
              <w:rPr>
                <w:spacing w:val="-2"/>
                <w:sz w:val="24"/>
              </w:rPr>
              <w:t>SS.912.W.6.1</w:t>
            </w:r>
          </w:p>
        </w:tc>
        <w:tc>
          <w:tcPr>
            <w:tcW w:w="7734" w:type="dxa"/>
            <w:tcBorders>
              <w:bottom w:val="single" w:sz="4" w:space="0" w:color="000000"/>
            </w:tcBorders>
          </w:tcPr>
          <w:p w14:paraId="5A28A3FC" w14:textId="77777777" w:rsidR="00EB389E" w:rsidRDefault="00EB389E">
            <w:pPr>
              <w:pStyle w:val="TableParagraph"/>
              <w:rPr>
                <w:sz w:val="24"/>
              </w:rPr>
            </w:pPr>
          </w:p>
          <w:p w14:paraId="5A28A3FD" w14:textId="77777777" w:rsidR="00EB389E" w:rsidRDefault="00EB389E">
            <w:pPr>
              <w:pStyle w:val="TableParagraph"/>
              <w:spacing w:before="85"/>
              <w:rPr>
                <w:sz w:val="24"/>
              </w:rPr>
            </w:pPr>
          </w:p>
          <w:p w14:paraId="5A28A3FE" w14:textId="77777777" w:rsidR="00EB389E" w:rsidRDefault="00872BA8">
            <w:pPr>
              <w:pStyle w:val="TableParagraph"/>
              <w:ind w:left="234" w:right="103"/>
              <w:rPr>
                <w:sz w:val="24"/>
              </w:rPr>
            </w:pPr>
            <w:r>
              <w:rPr>
                <w:sz w:val="24"/>
              </w:rPr>
              <w:t>Describe the agricultural and technological innovations that led to industrialization</w:t>
            </w:r>
            <w:r>
              <w:rPr>
                <w:spacing w:val="-5"/>
                <w:sz w:val="24"/>
              </w:rPr>
              <w:t xml:space="preserve"> </w:t>
            </w:r>
            <w:r>
              <w:rPr>
                <w:sz w:val="24"/>
              </w:rPr>
              <w:t>in</w:t>
            </w:r>
            <w:r>
              <w:rPr>
                <w:spacing w:val="-5"/>
                <w:sz w:val="24"/>
              </w:rPr>
              <w:t xml:space="preserve"> </w:t>
            </w:r>
            <w:r>
              <w:rPr>
                <w:sz w:val="24"/>
              </w:rPr>
              <w:t>Great</w:t>
            </w:r>
            <w:r>
              <w:rPr>
                <w:spacing w:val="-3"/>
                <w:sz w:val="24"/>
              </w:rPr>
              <w:t xml:space="preserve"> </w:t>
            </w:r>
            <w:r>
              <w:rPr>
                <w:sz w:val="24"/>
              </w:rPr>
              <w:t>Britain</w:t>
            </w:r>
            <w:r>
              <w:rPr>
                <w:spacing w:val="-5"/>
                <w:sz w:val="24"/>
              </w:rPr>
              <w:t xml:space="preserve"> </w:t>
            </w:r>
            <w:r>
              <w:rPr>
                <w:sz w:val="24"/>
              </w:rPr>
              <w:t>and</w:t>
            </w:r>
            <w:r>
              <w:rPr>
                <w:spacing w:val="-5"/>
                <w:sz w:val="24"/>
              </w:rPr>
              <w:t xml:space="preserve"> </w:t>
            </w:r>
            <w:r>
              <w:rPr>
                <w:sz w:val="24"/>
              </w:rPr>
              <w:t>its</w:t>
            </w:r>
            <w:r>
              <w:rPr>
                <w:spacing w:val="-5"/>
                <w:sz w:val="24"/>
              </w:rPr>
              <w:t xml:space="preserve"> </w:t>
            </w:r>
            <w:r>
              <w:rPr>
                <w:sz w:val="24"/>
              </w:rPr>
              <w:t>subsequent</w:t>
            </w:r>
            <w:r>
              <w:rPr>
                <w:spacing w:val="-5"/>
                <w:sz w:val="24"/>
              </w:rPr>
              <w:t xml:space="preserve"> </w:t>
            </w:r>
            <w:r>
              <w:rPr>
                <w:sz w:val="24"/>
              </w:rPr>
              <w:t>spread</w:t>
            </w:r>
            <w:r>
              <w:rPr>
                <w:spacing w:val="-5"/>
                <w:sz w:val="24"/>
              </w:rPr>
              <w:t xml:space="preserve"> </w:t>
            </w:r>
            <w:r>
              <w:rPr>
                <w:sz w:val="24"/>
              </w:rPr>
              <w:t>to</w:t>
            </w:r>
            <w:r>
              <w:rPr>
                <w:spacing w:val="-5"/>
                <w:sz w:val="24"/>
              </w:rPr>
              <w:t xml:space="preserve"> </w:t>
            </w:r>
            <w:r>
              <w:rPr>
                <w:sz w:val="24"/>
              </w:rPr>
              <w:t>continental Europe, the United States and Japan.</w:t>
            </w:r>
          </w:p>
        </w:tc>
      </w:tr>
      <w:tr w:rsidR="00EB389E" w14:paraId="5A28A404" w14:textId="77777777">
        <w:trPr>
          <w:trHeight w:val="928"/>
        </w:trPr>
        <w:tc>
          <w:tcPr>
            <w:tcW w:w="1633" w:type="dxa"/>
            <w:tcBorders>
              <w:top w:val="single" w:sz="4" w:space="0" w:color="000000"/>
              <w:bottom w:val="single" w:sz="4" w:space="0" w:color="000000"/>
            </w:tcBorders>
          </w:tcPr>
          <w:p w14:paraId="5A28A400" w14:textId="77777777" w:rsidR="00EB389E" w:rsidRDefault="00EB389E">
            <w:pPr>
              <w:pStyle w:val="TableParagraph"/>
              <w:spacing w:before="37"/>
              <w:rPr>
                <w:sz w:val="24"/>
              </w:rPr>
            </w:pPr>
          </w:p>
          <w:p w14:paraId="5A28A401" w14:textId="77777777" w:rsidR="00EB389E" w:rsidRDefault="00872BA8">
            <w:pPr>
              <w:pStyle w:val="TableParagraph"/>
              <w:ind w:left="64"/>
              <w:rPr>
                <w:sz w:val="24"/>
              </w:rPr>
            </w:pPr>
            <w:r>
              <w:rPr>
                <w:spacing w:val="-2"/>
                <w:sz w:val="24"/>
              </w:rPr>
              <w:t>SS.912.W.6.2</w:t>
            </w:r>
          </w:p>
        </w:tc>
        <w:tc>
          <w:tcPr>
            <w:tcW w:w="7734" w:type="dxa"/>
            <w:tcBorders>
              <w:top w:val="single" w:sz="4" w:space="0" w:color="000000"/>
              <w:bottom w:val="single" w:sz="4" w:space="0" w:color="000000"/>
            </w:tcBorders>
          </w:tcPr>
          <w:p w14:paraId="5A28A402" w14:textId="77777777" w:rsidR="00EB389E" w:rsidRDefault="00EB389E">
            <w:pPr>
              <w:pStyle w:val="TableParagraph"/>
              <w:spacing w:before="20"/>
              <w:rPr>
                <w:sz w:val="24"/>
              </w:rPr>
            </w:pPr>
          </w:p>
          <w:p w14:paraId="5A28A403" w14:textId="77777777" w:rsidR="00EB389E" w:rsidRDefault="00872BA8">
            <w:pPr>
              <w:pStyle w:val="TableParagraph"/>
              <w:ind w:left="234"/>
              <w:rPr>
                <w:sz w:val="24"/>
              </w:rPr>
            </w:pPr>
            <w:r>
              <w:rPr>
                <w:sz w:val="24"/>
              </w:rPr>
              <w:t>Summarize</w:t>
            </w:r>
            <w:r>
              <w:rPr>
                <w:spacing w:val="-3"/>
                <w:sz w:val="24"/>
              </w:rPr>
              <w:t xml:space="preserve"> </w:t>
            </w:r>
            <w:r>
              <w:rPr>
                <w:sz w:val="24"/>
              </w:rPr>
              <w:t>the</w:t>
            </w:r>
            <w:r>
              <w:rPr>
                <w:spacing w:val="-3"/>
                <w:sz w:val="24"/>
              </w:rPr>
              <w:t xml:space="preserve"> </w:t>
            </w:r>
            <w:r>
              <w:rPr>
                <w:sz w:val="24"/>
              </w:rPr>
              <w:t>social</w:t>
            </w:r>
            <w:r>
              <w:rPr>
                <w:spacing w:val="-2"/>
                <w:sz w:val="24"/>
              </w:rPr>
              <w:t xml:space="preserve"> </w:t>
            </w:r>
            <w:r>
              <w:rPr>
                <w:sz w:val="24"/>
              </w:rPr>
              <w:t>and</w:t>
            </w:r>
            <w:r>
              <w:rPr>
                <w:spacing w:val="-2"/>
                <w:sz w:val="24"/>
              </w:rPr>
              <w:t xml:space="preserve"> </w:t>
            </w:r>
            <w:r>
              <w:rPr>
                <w:sz w:val="24"/>
              </w:rPr>
              <w:t>economic</w:t>
            </w:r>
            <w:r>
              <w:rPr>
                <w:spacing w:val="-2"/>
                <w:sz w:val="24"/>
              </w:rPr>
              <w:t xml:space="preserve"> </w:t>
            </w:r>
            <w:r>
              <w:rPr>
                <w:sz w:val="24"/>
              </w:rPr>
              <w:t>effects</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Industrial</w:t>
            </w:r>
            <w:r>
              <w:rPr>
                <w:spacing w:val="-1"/>
                <w:sz w:val="24"/>
              </w:rPr>
              <w:t xml:space="preserve"> </w:t>
            </w:r>
            <w:r>
              <w:rPr>
                <w:spacing w:val="-2"/>
                <w:sz w:val="24"/>
              </w:rPr>
              <w:t>Revolution.</w:t>
            </w:r>
          </w:p>
        </w:tc>
      </w:tr>
      <w:tr w:rsidR="00EB389E" w14:paraId="5A28A409" w14:textId="77777777">
        <w:trPr>
          <w:trHeight w:val="1206"/>
        </w:trPr>
        <w:tc>
          <w:tcPr>
            <w:tcW w:w="1633" w:type="dxa"/>
            <w:tcBorders>
              <w:top w:val="single" w:sz="4" w:space="0" w:color="000000"/>
              <w:bottom w:val="single" w:sz="4" w:space="0" w:color="000000"/>
            </w:tcBorders>
          </w:tcPr>
          <w:p w14:paraId="5A28A405" w14:textId="77777777" w:rsidR="00EB389E" w:rsidRDefault="00EB389E">
            <w:pPr>
              <w:pStyle w:val="TableParagraph"/>
              <w:spacing w:before="178"/>
              <w:rPr>
                <w:sz w:val="24"/>
              </w:rPr>
            </w:pPr>
          </w:p>
          <w:p w14:paraId="5A28A406" w14:textId="77777777" w:rsidR="00EB389E" w:rsidRDefault="00872BA8">
            <w:pPr>
              <w:pStyle w:val="TableParagraph"/>
              <w:spacing w:before="1"/>
              <w:ind w:left="64"/>
              <w:rPr>
                <w:sz w:val="24"/>
              </w:rPr>
            </w:pPr>
            <w:r>
              <w:rPr>
                <w:spacing w:val="-2"/>
                <w:sz w:val="24"/>
              </w:rPr>
              <w:t>SS.912.W.6.3</w:t>
            </w:r>
          </w:p>
        </w:tc>
        <w:tc>
          <w:tcPr>
            <w:tcW w:w="7734" w:type="dxa"/>
            <w:tcBorders>
              <w:top w:val="single" w:sz="4" w:space="0" w:color="000000"/>
              <w:bottom w:val="single" w:sz="4" w:space="0" w:color="000000"/>
            </w:tcBorders>
          </w:tcPr>
          <w:p w14:paraId="5A28A407" w14:textId="77777777" w:rsidR="00EB389E" w:rsidRDefault="00EB389E">
            <w:pPr>
              <w:pStyle w:val="TableParagraph"/>
              <w:spacing w:before="22"/>
              <w:rPr>
                <w:sz w:val="24"/>
              </w:rPr>
            </w:pPr>
          </w:p>
          <w:p w14:paraId="5A28A408" w14:textId="57B2D5D7" w:rsidR="00EB389E" w:rsidRDefault="00872BA8">
            <w:pPr>
              <w:pStyle w:val="TableParagraph"/>
              <w:spacing w:before="1"/>
              <w:ind w:left="234" w:right="103"/>
              <w:rPr>
                <w:sz w:val="24"/>
              </w:rPr>
            </w:pPr>
            <w:r>
              <w:rPr>
                <w:sz w:val="24"/>
              </w:rPr>
              <w:t>Compare</w:t>
            </w:r>
            <w:r>
              <w:rPr>
                <w:spacing w:val="-6"/>
                <w:sz w:val="24"/>
              </w:rPr>
              <w:t xml:space="preserve"> </w:t>
            </w:r>
            <w:r>
              <w:rPr>
                <w:sz w:val="24"/>
              </w:rPr>
              <w:t>the</w:t>
            </w:r>
            <w:r>
              <w:rPr>
                <w:spacing w:val="-6"/>
                <w:sz w:val="24"/>
              </w:rPr>
              <w:t xml:space="preserve"> </w:t>
            </w:r>
            <w:r>
              <w:rPr>
                <w:sz w:val="24"/>
              </w:rPr>
              <w:t>philosophies</w:t>
            </w:r>
            <w:r>
              <w:rPr>
                <w:spacing w:val="-5"/>
                <w:sz w:val="24"/>
              </w:rPr>
              <w:t xml:space="preserve"> </w:t>
            </w:r>
            <w:r>
              <w:rPr>
                <w:sz w:val="24"/>
              </w:rPr>
              <w:t>of</w:t>
            </w:r>
            <w:r>
              <w:rPr>
                <w:spacing w:val="-6"/>
                <w:sz w:val="24"/>
              </w:rPr>
              <w:t xml:space="preserve"> </w:t>
            </w:r>
            <w:r>
              <w:rPr>
                <w:sz w:val="24"/>
              </w:rPr>
              <w:t>capitalism,</w:t>
            </w:r>
            <w:r>
              <w:rPr>
                <w:spacing w:val="-5"/>
                <w:sz w:val="24"/>
              </w:rPr>
              <w:t xml:space="preserve"> </w:t>
            </w:r>
            <w:r>
              <w:rPr>
                <w:sz w:val="24"/>
              </w:rPr>
              <w:t>socialism</w:t>
            </w:r>
            <w:r>
              <w:rPr>
                <w:spacing w:val="-5"/>
                <w:sz w:val="24"/>
              </w:rPr>
              <w:t xml:space="preserve"> </w:t>
            </w:r>
            <w:r>
              <w:rPr>
                <w:sz w:val="24"/>
              </w:rPr>
              <w:t>and</w:t>
            </w:r>
            <w:r>
              <w:rPr>
                <w:spacing w:val="-5"/>
                <w:sz w:val="24"/>
              </w:rPr>
              <w:t xml:space="preserve"> </w:t>
            </w:r>
            <w:r>
              <w:rPr>
                <w:sz w:val="24"/>
              </w:rPr>
              <w:t>communism</w:t>
            </w:r>
            <w:r>
              <w:rPr>
                <w:spacing w:val="-5"/>
                <w:sz w:val="24"/>
              </w:rPr>
              <w:t xml:space="preserve"> </w:t>
            </w:r>
            <w:r>
              <w:rPr>
                <w:sz w:val="24"/>
              </w:rPr>
              <w:t>as described by Adam Smith, Robert Owen</w:t>
            </w:r>
            <w:r w:rsidR="00007351" w:rsidRPr="00D91306">
              <w:rPr>
                <w:color w:val="000000" w:themeColor="text1"/>
                <w:sz w:val="24"/>
              </w:rPr>
              <w:t>,</w:t>
            </w:r>
            <w:r>
              <w:rPr>
                <w:sz w:val="24"/>
              </w:rPr>
              <w:t xml:space="preserve"> and Karl Marx.</w:t>
            </w:r>
          </w:p>
        </w:tc>
      </w:tr>
      <w:tr w:rsidR="00EB389E" w14:paraId="5A28A40F" w14:textId="77777777">
        <w:trPr>
          <w:trHeight w:val="1480"/>
        </w:trPr>
        <w:tc>
          <w:tcPr>
            <w:tcW w:w="1633" w:type="dxa"/>
            <w:tcBorders>
              <w:top w:val="single" w:sz="4" w:space="0" w:color="000000"/>
              <w:bottom w:val="single" w:sz="4" w:space="0" w:color="000000"/>
            </w:tcBorders>
          </w:tcPr>
          <w:p w14:paraId="5A28A40A" w14:textId="77777777" w:rsidR="00EB389E" w:rsidRDefault="00EB389E">
            <w:pPr>
              <w:pStyle w:val="TableParagraph"/>
              <w:rPr>
                <w:sz w:val="24"/>
              </w:rPr>
            </w:pPr>
          </w:p>
          <w:p w14:paraId="5A28A40B" w14:textId="77777777" w:rsidR="00EB389E" w:rsidRDefault="00EB389E">
            <w:pPr>
              <w:pStyle w:val="TableParagraph"/>
              <w:spacing w:before="39"/>
              <w:rPr>
                <w:sz w:val="24"/>
              </w:rPr>
            </w:pPr>
          </w:p>
          <w:p w14:paraId="5A28A40C" w14:textId="77777777" w:rsidR="00EB389E" w:rsidRDefault="00872BA8">
            <w:pPr>
              <w:pStyle w:val="TableParagraph"/>
              <w:ind w:left="64"/>
              <w:rPr>
                <w:sz w:val="24"/>
              </w:rPr>
            </w:pPr>
            <w:r>
              <w:rPr>
                <w:spacing w:val="-2"/>
                <w:sz w:val="24"/>
              </w:rPr>
              <w:t>SS.912.W.6.4</w:t>
            </w:r>
          </w:p>
        </w:tc>
        <w:tc>
          <w:tcPr>
            <w:tcW w:w="7734" w:type="dxa"/>
            <w:tcBorders>
              <w:top w:val="single" w:sz="4" w:space="0" w:color="000000"/>
              <w:bottom w:val="single" w:sz="4" w:space="0" w:color="000000"/>
            </w:tcBorders>
          </w:tcPr>
          <w:p w14:paraId="5A28A40D" w14:textId="77777777" w:rsidR="00EB389E" w:rsidRDefault="00EB389E">
            <w:pPr>
              <w:pStyle w:val="TableParagraph"/>
              <w:spacing w:before="20"/>
              <w:rPr>
                <w:sz w:val="24"/>
              </w:rPr>
            </w:pPr>
          </w:p>
          <w:p w14:paraId="5A28A40E" w14:textId="77777777" w:rsidR="00EB389E" w:rsidRDefault="00872BA8">
            <w:pPr>
              <w:pStyle w:val="TableParagraph"/>
              <w:ind w:left="234" w:right="103"/>
              <w:rPr>
                <w:sz w:val="24"/>
              </w:rPr>
            </w:pPr>
            <w:r>
              <w:rPr>
                <w:sz w:val="24"/>
              </w:rPr>
              <w:t>Describe</w:t>
            </w:r>
            <w:r>
              <w:rPr>
                <w:spacing w:val="-5"/>
                <w:sz w:val="24"/>
              </w:rPr>
              <w:t xml:space="preserve"> </w:t>
            </w:r>
            <w:r>
              <w:rPr>
                <w:sz w:val="24"/>
              </w:rPr>
              <w:t>the</w:t>
            </w:r>
            <w:r>
              <w:rPr>
                <w:spacing w:val="-5"/>
                <w:sz w:val="24"/>
              </w:rPr>
              <w:t xml:space="preserve"> </w:t>
            </w:r>
            <w:r>
              <w:rPr>
                <w:sz w:val="24"/>
              </w:rPr>
              <w:t>19th</w:t>
            </w:r>
            <w:r>
              <w:rPr>
                <w:spacing w:val="-4"/>
                <w:sz w:val="24"/>
              </w:rPr>
              <w:t xml:space="preserve"> </w:t>
            </w:r>
            <w:r>
              <w:rPr>
                <w:sz w:val="24"/>
              </w:rPr>
              <w:t>and</w:t>
            </w:r>
            <w:r>
              <w:rPr>
                <w:spacing w:val="-4"/>
                <w:sz w:val="24"/>
              </w:rPr>
              <w:t xml:space="preserve"> </w:t>
            </w:r>
            <w:r>
              <w:rPr>
                <w:sz w:val="24"/>
              </w:rPr>
              <w:t>early</w:t>
            </w:r>
            <w:r>
              <w:rPr>
                <w:spacing w:val="-4"/>
                <w:sz w:val="24"/>
              </w:rPr>
              <w:t xml:space="preserve"> </w:t>
            </w:r>
            <w:r>
              <w:rPr>
                <w:sz w:val="24"/>
              </w:rPr>
              <w:t>20th</w:t>
            </w:r>
            <w:r>
              <w:rPr>
                <w:spacing w:val="-4"/>
                <w:sz w:val="24"/>
              </w:rPr>
              <w:t xml:space="preserve"> </w:t>
            </w:r>
            <w:r>
              <w:rPr>
                <w:sz w:val="24"/>
              </w:rPr>
              <w:t>century</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reforms</w:t>
            </w:r>
            <w:r>
              <w:rPr>
                <w:spacing w:val="-4"/>
                <w:sz w:val="24"/>
              </w:rPr>
              <w:t xml:space="preserve"> </w:t>
            </w:r>
            <w:r>
              <w:rPr>
                <w:sz w:val="24"/>
              </w:rPr>
              <w:t>and reform movements and their effects in Africa, Asia, Europe, the United States, the Caribbean and Latin America.</w:t>
            </w:r>
          </w:p>
        </w:tc>
      </w:tr>
      <w:tr w:rsidR="00EB389E" w14:paraId="5A28A414" w14:textId="77777777">
        <w:trPr>
          <w:trHeight w:val="1206"/>
        </w:trPr>
        <w:tc>
          <w:tcPr>
            <w:tcW w:w="1633" w:type="dxa"/>
            <w:tcBorders>
              <w:top w:val="single" w:sz="4" w:space="0" w:color="000000"/>
              <w:bottom w:val="single" w:sz="4" w:space="0" w:color="000000"/>
            </w:tcBorders>
          </w:tcPr>
          <w:p w14:paraId="5A28A410" w14:textId="77777777" w:rsidR="00EB389E" w:rsidRDefault="00EB389E">
            <w:pPr>
              <w:pStyle w:val="TableParagraph"/>
              <w:spacing w:before="178"/>
              <w:rPr>
                <w:sz w:val="24"/>
              </w:rPr>
            </w:pPr>
          </w:p>
          <w:p w14:paraId="5A28A411" w14:textId="77777777" w:rsidR="00EB389E" w:rsidRDefault="00872BA8">
            <w:pPr>
              <w:pStyle w:val="TableParagraph"/>
              <w:spacing w:before="1"/>
              <w:ind w:left="64"/>
              <w:rPr>
                <w:sz w:val="24"/>
              </w:rPr>
            </w:pPr>
            <w:r>
              <w:rPr>
                <w:spacing w:val="-2"/>
                <w:sz w:val="24"/>
              </w:rPr>
              <w:t>SS.912.W.6.5</w:t>
            </w:r>
          </w:p>
        </w:tc>
        <w:tc>
          <w:tcPr>
            <w:tcW w:w="7734" w:type="dxa"/>
            <w:tcBorders>
              <w:top w:val="single" w:sz="4" w:space="0" w:color="000000"/>
              <w:bottom w:val="single" w:sz="4" w:space="0" w:color="000000"/>
            </w:tcBorders>
          </w:tcPr>
          <w:p w14:paraId="5A28A412" w14:textId="77777777" w:rsidR="00EB389E" w:rsidRDefault="00EB389E">
            <w:pPr>
              <w:pStyle w:val="TableParagraph"/>
              <w:spacing w:before="22"/>
              <w:rPr>
                <w:sz w:val="24"/>
              </w:rPr>
            </w:pPr>
          </w:p>
          <w:p w14:paraId="5A28A413" w14:textId="02C28D8C" w:rsidR="00EB389E" w:rsidRDefault="00872BA8">
            <w:pPr>
              <w:pStyle w:val="TableParagraph"/>
              <w:spacing w:before="1"/>
              <w:ind w:left="234" w:right="103"/>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key</w:t>
            </w:r>
            <w:r>
              <w:rPr>
                <w:spacing w:val="-4"/>
                <w:sz w:val="24"/>
              </w:rPr>
              <w:t xml:space="preserve"> </w:t>
            </w:r>
            <w:r>
              <w:rPr>
                <w:sz w:val="24"/>
              </w:rPr>
              <w:t>events</w:t>
            </w:r>
            <w:r w:rsidR="00007351" w:rsidRPr="00D91306">
              <w:rPr>
                <w:color w:val="000000" w:themeColor="text1"/>
                <w:sz w:val="24"/>
              </w:rPr>
              <w:t>,</w:t>
            </w:r>
            <w:r>
              <w:rPr>
                <w:spacing w:val="-3"/>
                <w:sz w:val="24"/>
              </w:rPr>
              <w:t xml:space="preserve"> </w:t>
            </w:r>
            <w:r>
              <w:rPr>
                <w:sz w:val="24"/>
              </w:rPr>
              <w:t>and</w:t>
            </w:r>
            <w:r>
              <w:rPr>
                <w:spacing w:val="-2"/>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unification</w:t>
            </w:r>
            <w:r>
              <w:rPr>
                <w:spacing w:val="-3"/>
                <w:sz w:val="24"/>
              </w:rPr>
              <w:t xml:space="preserve"> </w:t>
            </w:r>
            <w:r>
              <w:rPr>
                <w:sz w:val="24"/>
              </w:rPr>
              <w:t>of</w:t>
            </w:r>
            <w:r>
              <w:rPr>
                <w:spacing w:val="-2"/>
                <w:sz w:val="24"/>
              </w:rPr>
              <w:t xml:space="preserve"> </w:t>
            </w:r>
            <w:r>
              <w:rPr>
                <w:sz w:val="24"/>
              </w:rPr>
              <w:t>Italy</w:t>
            </w:r>
            <w:r>
              <w:rPr>
                <w:spacing w:val="-2"/>
                <w:sz w:val="24"/>
              </w:rPr>
              <w:t xml:space="preserve"> </w:t>
            </w:r>
            <w:r>
              <w:rPr>
                <w:sz w:val="24"/>
              </w:rPr>
              <w:t xml:space="preserve">and </w:t>
            </w:r>
            <w:r>
              <w:rPr>
                <w:spacing w:val="-2"/>
                <w:sz w:val="24"/>
              </w:rPr>
              <w:t>Germany.</w:t>
            </w:r>
          </w:p>
        </w:tc>
      </w:tr>
      <w:tr w:rsidR="00EB389E" w14:paraId="5A28A419" w14:textId="77777777">
        <w:trPr>
          <w:trHeight w:val="928"/>
        </w:trPr>
        <w:tc>
          <w:tcPr>
            <w:tcW w:w="1633" w:type="dxa"/>
            <w:tcBorders>
              <w:top w:val="single" w:sz="4" w:space="0" w:color="000000"/>
              <w:bottom w:val="single" w:sz="4" w:space="0" w:color="000000"/>
            </w:tcBorders>
          </w:tcPr>
          <w:p w14:paraId="5A28A415" w14:textId="77777777" w:rsidR="00EB389E" w:rsidRDefault="00EB389E">
            <w:pPr>
              <w:pStyle w:val="TableParagraph"/>
              <w:spacing w:before="39"/>
              <w:rPr>
                <w:sz w:val="24"/>
              </w:rPr>
            </w:pPr>
          </w:p>
          <w:p w14:paraId="5A28A416" w14:textId="77777777" w:rsidR="00EB389E" w:rsidRDefault="00872BA8">
            <w:pPr>
              <w:pStyle w:val="TableParagraph"/>
              <w:ind w:left="64"/>
              <w:rPr>
                <w:sz w:val="24"/>
              </w:rPr>
            </w:pPr>
            <w:r>
              <w:rPr>
                <w:spacing w:val="-2"/>
                <w:sz w:val="24"/>
              </w:rPr>
              <w:t>SS.912.W.6.6</w:t>
            </w:r>
          </w:p>
        </w:tc>
        <w:tc>
          <w:tcPr>
            <w:tcW w:w="7734" w:type="dxa"/>
            <w:tcBorders>
              <w:top w:val="single" w:sz="4" w:space="0" w:color="000000"/>
              <w:bottom w:val="single" w:sz="4" w:space="0" w:color="000000"/>
            </w:tcBorders>
          </w:tcPr>
          <w:p w14:paraId="5A28A417" w14:textId="77777777" w:rsidR="00EB389E" w:rsidRDefault="00EB389E">
            <w:pPr>
              <w:pStyle w:val="TableParagraph"/>
              <w:spacing w:before="20"/>
              <w:rPr>
                <w:sz w:val="24"/>
              </w:rPr>
            </w:pPr>
          </w:p>
          <w:p w14:paraId="5A28A418" w14:textId="77777777" w:rsidR="00EB389E" w:rsidRDefault="00872BA8">
            <w:pPr>
              <w:pStyle w:val="TableParagraph"/>
              <w:ind w:left="234"/>
              <w:rPr>
                <w:sz w:val="24"/>
              </w:rPr>
            </w:pPr>
            <w:r>
              <w:rPr>
                <w:sz w:val="24"/>
              </w:rPr>
              <w:t>Analyze</w:t>
            </w:r>
            <w:r>
              <w:rPr>
                <w:spacing w:val="-5"/>
                <w:sz w:val="24"/>
              </w:rPr>
              <w:t xml:space="preserve"> </w:t>
            </w:r>
            <w:r>
              <w:rPr>
                <w:sz w:val="24"/>
              </w:rPr>
              <w:t>the</w:t>
            </w:r>
            <w:r>
              <w:rPr>
                <w:spacing w:val="-1"/>
                <w:sz w:val="24"/>
              </w:rPr>
              <w:t xml:space="preserve"> </w:t>
            </w:r>
            <w:r>
              <w:rPr>
                <w:sz w:val="24"/>
              </w:rPr>
              <w:t>causes and</w:t>
            </w:r>
            <w:r>
              <w:rPr>
                <w:spacing w:val="-1"/>
                <w:sz w:val="24"/>
              </w:rPr>
              <w:t xml:space="preserve"> </w:t>
            </w:r>
            <w:r>
              <w:rPr>
                <w:sz w:val="24"/>
              </w:rPr>
              <w:t>effects</w:t>
            </w:r>
            <w:r>
              <w:rPr>
                <w:spacing w:val="-2"/>
                <w:sz w:val="24"/>
              </w:rPr>
              <w:t xml:space="preserve"> </w:t>
            </w:r>
            <w:r>
              <w:rPr>
                <w:sz w:val="24"/>
              </w:rPr>
              <w:t>of</w:t>
            </w:r>
            <w:r>
              <w:rPr>
                <w:spacing w:val="-2"/>
                <w:sz w:val="24"/>
              </w:rPr>
              <w:t xml:space="preserve"> imperialism.</w:t>
            </w:r>
          </w:p>
        </w:tc>
      </w:tr>
      <w:tr w:rsidR="00EB389E" w14:paraId="5A28A41E" w14:textId="77777777">
        <w:trPr>
          <w:trHeight w:val="1206"/>
        </w:trPr>
        <w:tc>
          <w:tcPr>
            <w:tcW w:w="1633" w:type="dxa"/>
            <w:tcBorders>
              <w:top w:val="single" w:sz="4" w:space="0" w:color="000000"/>
              <w:bottom w:val="single" w:sz="4" w:space="0" w:color="000000"/>
            </w:tcBorders>
          </w:tcPr>
          <w:p w14:paraId="5A28A41A" w14:textId="77777777" w:rsidR="00EB389E" w:rsidRDefault="00EB389E">
            <w:pPr>
              <w:pStyle w:val="TableParagraph"/>
              <w:spacing w:before="178"/>
              <w:rPr>
                <w:sz w:val="24"/>
              </w:rPr>
            </w:pPr>
          </w:p>
          <w:p w14:paraId="5A28A41B" w14:textId="77777777" w:rsidR="00EB389E" w:rsidRDefault="00872BA8">
            <w:pPr>
              <w:pStyle w:val="TableParagraph"/>
              <w:spacing w:before="1"/>
              <w:ind w:left="64"/>
              <w:rPr>
                <w:sz w:val="24"/>
              </w:rPr>
            </w:pPr>
            <w:r>
              <w:rPr>
                <w:spacing w:val="-2"/>
                <w:sz w:val="24"/>
              </w:rPr>
              <w:t>SS.912.W.6.7</w:t>
            </w:r>
          </w:p>
        </w:tc>
        <w:tc>
          <w:tcPr>
            <w:tcW w:w="7734" w:type="dxa"/>
            <w:tcBorders>
              <w:top w:val="single" w:sz="4" w:space="0" w:color="000000"/>
              <w:bottom w:val="single" w:sz="4" w:space="0" w:color="000000"/>
            </w:tcBorders>
          </w:tcPr>
          <w:p w14:paraId="5A28A41C" w14:textId="77777777" w:rsidR="00EB389E" w:rsidRDefault="00EB389E">
            <w:pPr>
              <w:pStyle w:val="TableParagraph"/>
              <w:spacing w:before="22"/>
              <w:rPr>
                <w:sz w:val="24"/>
              </w:rPr>
            </w:pPr>
          </w:p>
          <w:p w14:paraId="5A28A41D" w14:textId="77777777" w:rsidR="00EB389E" w:rsidRDefault="00872BA8">
            <w:pPr>
              <w:pStyle w:val="TableParagraph"/>
              <w:spacing w:before="1"/>
              <w:ind w:left="234" w:right="103"/>
              <w:rPr>
                <w:sz w:val="24"/>
              </w:rPr>
            </w:pPr>
            <w:r>
              <w:rPr>
                <w:sz w:val="24"/>
              </w:rPr>
              <w:t>Identify</w:t>
            </w:r>
            <w:r>
              <w:rPr>
                <w:spacing w:val="-4"/>
                <w:sz w:val="24"/>
              </w:rPr>
              <w:t xml:space="preserve"> </w:t>
            </w:r>
            <w:r>
              <w:rPr>
                <w:sz w:val="24"/>
              </w:rPr>
              <w:t>major</w:t>
            </w:r>
            <w:r>
              <w:rPr>
                <w:spacing w:val="-5"/>
                <w:sz w:val="24"/>
              </w:rPr>
              <w:t xml:space="preserve"> </w:t>
            </w:r>
            <w:r>
              <w:rPr>
                <w:sz w:val="24"/>
              </w:rPr>
              <w:t>events</w:t>
            </w:r>
            <w:r>
              <w:rPr>
                <w:spacing w:val="-4"/>
                <w:sz w:val="24"/>
              </w:rPr>
              <w:t xml:space="preserve"> </w:t>
            </w:r>
            <w:r>
              <w:rPr>
                <w:sz w:val="24"/>
              </w:rPr>
              <w:t>in</w:t>
            </w:r>
            <w:r>
              <w:rPr>
                <w:spacing w:val="-4"/>
                <w:sz w:val="24"/>
              </w:rPr>
              <w:t xml:space="preserve"> </w:t>
            </w:r>
            <w:r>
              <w:rPr>
                <w:sz w:val="24"/>
              </w:rPr>
              <w:t>China</w:t>
            </w:r>
            <w:r>
              <w:rPr>
                <w:spacing w:val="-5"/>
                <w:sz w:val="24"/>
              </w:rPr>
              <w:t xml:space="preserve"> </w:t>
            </w:r>
            <w:r>
              <w:rPr>
                <w:sz w:val="24"/>
              </w:rPr>
              <w:t>during</w:t>
            </w:r>
            <w:r>
              <w:rPr>
                <w:spacing w:val="-4"/>
                <w:sz w:val="24"/>
              </w:rPr>
              <w:t xml:space="preserve"> </w:t>
            </w:r>
            <w:r>
              <w:rPr>
                <w:sz w:val="24"/>
              </w:rPr>
              <w:t>the</w:t>
            </w:r>
            <w:r>
              <w:rPr>
                <w:spacing w:val="-5"/>
                <w:sz w:val="24"/>
              </w:rPr>
              <w:t xml:space="preserve"> </w:t>
            </w:r>
            <w:r>
              <w:rPr>
                <w:sz w:val="24"/>
              </w:rPr>
              <w:t>19th</w:t>
            </w:r>
            <w:r>
              <w:rPr>
                <w:spacing w:val="-4"/>
                <w:sz w:val="24"/>
              </w:rPr>
              <w:t xml:space="preserve"> </w:t>
            </w:r>
            <w:r>
              <w:rPr>
                <w:sz w:val="24"/>
              </w:rPr>
              <w:t>and</w:t>
            </w:r>
            <w:r>
              <w:rPr>
                <w:spacing w:val="-4"/>
                <w:sz w:val="24"/>
              </w:rPr>
              <w:t xml:space="preserve"> </w:t>
            </w:r>
            <w:r>
              <w:rPr>
                <w:sz w:val="24"/>
              </w:rPr>
              <w:t>early</w:t>
            </w:r>
            <w:r>
              <w:rPr>
                <w:spacing w:val="-4"/>
                <w:sz w:val="24"/>
              </w:rPr>
              <w:t xml:space="preserve"> </w:t>
            </w:r>
            <w:r>
              <w:rPr>
                <w:sz w:val="24"/>
              </w:rPr>
              <w:t>20th</w:t>
            </w:r>
            <w:r>
              <w:rPr>
                <w:spacing w:val="-4"/>
                <w:sz w:val="24"/>
              </w:rPr>
              <w:t xml:space="preserve"> </w:t>
            </w:r>
            <w:r>
              <w:rPr>
                <w:sz w:val="24"/>
              </w:rPr>
              <w:t>centuries related to imperialism.</w:t>
            </w:r>
          </w:p>
        </w:tc>
      </w:tr>
    </w:tbl>
    <w:p w14:paraId="5A28A41F" w14:textId="77777777" w:rsidR="00EB389E" w:rsidRDefault="00872BA8">
      <w:pPr>
        <w:pStyle w:val="BodyText"/>
        <w:spacing w:before="213"/>
        <w:rPr>
          <w:sz w:val="20"/>
        </w:rPr>
      </w:pPr>
      <w:r>
        <w:rPr>
          <w:noProof/>
        </w:rPr>
        <mc:AlternateContent>
          <mc:Choice Requires="wpg">
            <w:drawing>
              <wp:anchor distT="0" distB="0" distL="0" distR="0" simplePos="0" relativeHeight="251658380" behindDoc="1" locked="0" layoutInCell="1" allowOverlap="1" wp14:anchorId="5A28B49A" wp14:editId="64E9732C">
                <wp:simplePos x="0" y="0"/>
                <wp:positionH relativeFrom="page">
                  <wp:posOffset>914400</wp:posOffset>
                </wp:positionH>
                <wp:positionV relativeFrom="paragraph">
                  <wp:posOffset>296532</wp:posOffset>
                </wp:positionV>
                <wp:extent cx="5943600" cy="559435"/>
                <wp:effectExtent l="0" t="0" r="0" b="0"/>
                <wp:wrapTopAndBottom/>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05" name="Graphic 505"/>
                        <wps:cNvSpPr/>
                        <wps:spPr>
                          <a:xfrm>
                            <a:off x="0" y="0"/>
                            <a:ext cx="228600" cy="553720"/>
                          </a:xfrm>
                          <a:custGeom>
                            <a:avLst/>
                            <a:gdLst/>
                            <a:ahLst/>
                            <a:cxnLst/>
                            <a:rect l="l" t="t" r="r" b="b"/>
                            <a:pathLst>
                              <a:path w="228600" h="553720">
                                <a:moveTo>
                                  <a:pt x="228600" y="0"/>
                                </a:moveTo>
                                <a:lnTo>
                                  <a:pt x="0" y="0"/>
                                </a:lnTo>
                                <a:lnTo>
                                  <a:pt x="0" y="553212"/>
                                </a:lnTo>
                                <a:lnTo>
                                  <a:pt x="228600" y="553212"/>
                                </a:lnTo>
                                <a:lnTo>
                                  <a:pt x="228600" y="0"/>
                                </a:lnTo>
                                <a:close/>
                              </a:path>
                            </a:pathLst>
                          </a:custGeom>
                          <a:solidFill>
                            <a:srgbClr val="9CC2E4"/>
                          </a:solidFill>
                        </wps:spPr>
                        <wps:bodyPr wrap="square" lIns="0" tIns="0" rIns="0" bIns="0" rtlCol="0">
                          <a:prstTxWarp prst="textNoShape">
                            <a:avLst/>
                          </a:prstTxWarp>
                          <a:noAutofit/>
                        </wps:bodyPr>
                      </wps:wsp>
                      <wps:wsp>
                        <wps:cNvPr id="506" name="Graphic 506"/>
                        <wps:cNvSpPr/>
                        <wps:spPr>
                          <a:xfrm>
                            <a:off x="0" y="553224"/>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s:wsp>
                        <wps:cNvPr id="507" name="Textbox 507"/>
                        <wps:cNvSpPr txBox="1"/>
                        <wps:spPr>
                          <a:xfrm>
                            <a:off x="0" y="0"/>
                            <a:ext cx="5943600" cy="559435"/>
                          </a:xfrm>
                          <a:prstGeom prst="rect">
                            <a:avLst/>
                          </a:prstGeom>
                        </wps:spPr>
                        <wps:txbx>
                          <w:txbxContent>
                            <w:p w14:paraId="5A28B54A" w14:textId="46E7FFBA" w:rsidR="00EB389E" w:rsidRDefault="00872BA8">
                              <w:pPr>
                                <w:spacing w:before="56" w:line="259" w:lineRule="auto"/>
                                <w:ind w:left="1622" w:hanging="1155"/>
                                <w:rPr>
                                  <w:b/>
                                  <w:i/>
                                  <w:sz w:val="24"/>
                                </w:rPr>
                              </w:pPr>
                              <w:r>
                                <w:rPr>
                                  <w:b/>
                                  <w:i/>
                                  <w:sz w:val="24"/>
                                </w:rPr>
                                <w:t>SS.912.W.7</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causes,</w:t>
                              </w:r>
                              <w:r>
                                <w:rPr>
                                  <w:b/>
                                  <w:i/>
                                  <w:spacing w:val="-4"/>
                                  <w:sz w:val="24"/>
                                </w:rPr>
                                <w:t xml:space="preserve"> </w:t>
                              </w:r>
                              <w:r>
                                <w:rPr>
                                  <w:b/>
                                  <w:i/>
                                  <w:sz w:val="24"/>
                                </w:rPr>
                                <w:t>events,</w:t>
                              </w:r>
                              <w:r>
                                <w:rPr>
                                  <w:b/>
                                  <w:i/>
                                  <w:spacing w:val="-4"/>
                                  <w:sz w:val="24"/>
                                </w:rPr>
                                <w:t xml:space="preserve"> </w:t>
                              </w:r>
                              <w:r>
                                <w:rPr>
                                  <w:b/>
                                  <w:i/>
                                  <w:sz w:val="24"/>
                                </w:rPr>
                                <w:t>figures</w:t>
                              </w:r>
                              <w:r w:rsidR="00994236">
                                <w:rPr>
                                  <w:b/>
                                  <w:i/>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Great War period</w:t>
                              </w:r>
                              <w:r w:rsidR="00925241" w:rsidRPr="00880363">
                                <w:rPr>
                                  <w:color w:val="000000" w:themeColor="text1"/>
                                  <w:sz w:val="24"/>
                                </w:rPr>
                                <w:t>,</w:t>
                              </w:r>
                              <w:r w:rsidRPr="0023585D">
                                <w:rPr>
                                  <w:color w:val="EE0000"/>
                                  <w:sz w:val="24"/>
                                </w:rPr>
                                <w:t xml:space="preserve"> </w:t>
                              </w:r>
                              <w:r>
                                <w:rPr>
                                  <w:b/>
                                  <w:i/>
                                  <w:sz w:val="24"/>
                                </w:rPr>
                                <w:t>and the impact on worldwide balance of power.</w:t>
                              </w:r>
                            </w:p>
                          </w:txbxContent>
                        </wps:txbx>
                        <wps:bodyPr wrap="square" lIns="0" tIns="0" rIns="0" bIns="0" rtlCol="0">
                          <a:noAutofit/>
                        </wps:bodyPr>
                      </wps:wsp>
                    </wpg:wgp>
                  </a:graphicData>
                </a:graphic>
              </wp:anchor>
            </w:drawing>
          </mc:Choice>
          <mc:Fallback>
            <w:pict>
              <v:group w14:anchorId="5A28B49A" id="Group 504" o:spid="_x0000_s1058" style="position:absolute;margin-left:1in;margin-top:23.35pt;width:468pt;height:44.05pt;z-index:-251658100;mso-wrap-distance-left:0;mso-wrap-distance-right:0;mso-position-horizontal-relative:page"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">
                <v:shape id="Graphic 505" o:spid="_x0000_s1059" style="position:absolute;width:2286;height:5537;visibility:visible;mso-wrap-style:square;v-text-anchor:top" coordsize="22860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" path="m228600,l,,,553212r228600,l228600,xe" fillcolor="#9cc2e4" stroked="f">
                  <v:path arrowok="t"/>
                </v:shape>
                <v:shape id="Graphic 506" o:spid="_x0000_s1060" style="position:absolute;top:553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" path="m5943600,r,l,,,6083r5943600,l5943600,xe" fillcolor="black" stroked="f">
                  <v:path arrowok="t"/>
                </v:shape>
                <v:shape id="Textbox 507" o:spid="_x0000_s1061" type="#_x0000_t202" style="position:absolute;width:59436;height:5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" filled="f" stroked="f">
                  <v:textbox inset="0,0,0,0">
                    <w:txbxContent>
                      <w:p w14:paraId="5A28B54A" w14:textId="46E7FFBA" w:rsidR="00EB389E" w:rsidRDefault="00872BA8">
                        <w:pPr>
                          <w:spacing w:before="56" w:line="259" w:lineRule="auto"/>
                          <w:ind w:left="1622" w:hanging="1155"/>
                          <w:rPr>
                            <w:b/>
                            <w:i/>
                            <w:sz w:val="24"/>
                          </w:rPr>
                        </w:pPr>
                        <w:r>
                          <w:rPr>
                            <w:b/>
                            <w:i/>
                            <w:sz w:val="24"/>
                          </w:rPr>
                          <w:t>SS.912.W.7</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causes,</w:t>
                        </w:r>
                        <w:r>
                          <w:rPr>
                            <w:b/>
                            <w:i/>
                            <w:spacing w:val="-4"/>
                            <w:sz w:val="24"/>
                          </w:rPr>
                          <w:t xml:space="preserve"> </w:t>
                        </w:r>
                        <w:r>
                          <w:rPr>
                            <w:b/>
                            <w:i/>
                            <w:sz w:val="24"/>
                          </w:rPr>
                          <w:t>events,</w:t>
                        </w:r>
                        <w:r>
                          <w:rPr>
                            <w:b/>
                            <w:i/>
                            <w:spacing w:val="-4"/>
                            <w:sz w:val="24"/>
                          </w:rPr>
                          <w:t xml:space="preserve"> </w:t>
                        </w:r>
                        <w:r>
                          <w:rPr>
                            <w:b/>
                            <w:i/>
                            <w:sz w:val="24"/>
                          </w:rPr>
                          <w:t>figures</w:t>
                        </w:r>
                        <w:r w:rsidR="00994236">
                          <w:rPr>
                            <w:b/>
                            <w:i/>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Great War period</w:t>
                        </w:r>
                        <w:r w:rsidR="00925241" w:rsidRPr="00880363">
                          <w:rPr>
                            <w:color w:val="000000" w:themeColor="text1"/>
                            <w:sz w:val="24"/>
                          </w:rPr>
                          <w:t>,</w:t>
                        </w:r>
                        <w:r w:rsidRPr="0023585D">
                          <w:rPr>
                            <w:color w:val="EE0000"/>
                            <w:sz w:val="24"/>
                          </w:rPr>
                          <w:t xml:space="preserve"> </w:t>
                        </w:r>
                        <w:r>
                          <w:rPr>
                            <w:b/>
                            <w:i/>
                            <w:sz w:val="24"/>
                          </w:rPr>
                          <w:t>and the impact on worldwide balance of power.</w:t>
                        </w:r>
                      </w:p>
                    </w:txbxContent>
                  </v:textbox>
                </v:shape>
                <w10:wrap type="topAndBottom" anchorx="page"/>
              </v:group>
            </w:pict>
          </mc:Fallback>
        </mc:AlternateContent>
      </w:r>
    </w:p>
    <w:p w14:paraId="5A28A420" w14:textId="77777777" w:rsidR="00EB389E" w:rsidRDefault="00EB389E">
      <w:pPr>
        <w:rPr>
          <w:sz w:val="20"/>
        </w:rPr>
        <w:sectPr w:rsidR="00EB389E">
          <w:pgSz w:w="12240" w:h="15840"/>
          <w:pgMar w:top="1340" w:right="0" w:bottom="1260" w:left="0" w:header="585" w:footer="1063" w:gutter="0"/>
          <w:cols w:space="720"/>
        </w:sectPr>
      </w:pPr>
    </w:p>
    <w:p w14:paraId="5A28A421"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424" w14:textId="77777777">
        <w:trPr>
          <w:trHeight w:val="840"/>
        </w:trPr>
        <w:tc>
          <w:tcPr>
            <w:tcW w:w="1693" w:type="dxa"/>
            <w:tcBorders>
              <w:bottom w:val="single" w:sz="4" w:space="0" w:color="000000"/>
            </w:tcBorders>
          </w:tcPr>
          <w:p w14:paraId="5A28A422" w14:textId="77777777" w:rsidR="00EB389E" w:rsidRDefault="00872BA8">
            <w:pPr>
              <w:pStyle w:val="TableParagraph"/>
              <w:spacing w:before="158"/>
              <w:ind w:left="2" w:right="228"/>
              <w:jc w:val="center"/>
              <w:rPr>
                <w:sz w:val="24"/>
              </w:rPr>
            </w:pPr>
            <w:r>
              <w:rPr>
                <w:spacing w:val="-2"/>
                <w:sz w:val="24"/>
              </w:rPr>
              <w:t>SS.912.W.7.1</w:t>
            </w:r>
          </w:p>
        </w:tc>
        <w:tc>
          <w:tcPr>
            <w:tcW w:w="7674" w:type="dxa"/>
            <w:tcBorders>
              <w:bottom w:val="single" w:sz="4" w:space="0" w:color="000000"/>
            </w:tcBorders>
          </w:tcPr>
          <w:p w14:paraId="5A28A423" w14:textId="77777777" w:rsidR="00EB389E" w:rsidRDefault="00872BA8">
            <w:pPr>
              <w:pStyle w:val="TableParagraph"/>
              <w:ind w:left="174"/>
              <w:rPr>
                <w:sz w:val="24"/>
              </w:rPr>
            </w:pPr>
            <w:r>
              <w:rPr>
                <w:sz w:val="24"/>
              </w:rPr>
              <w:t>Analyze</w:t>
            </w:r>
            <w:r>
              <w:rPr>
                <w:spacing w:val="-5"/>
                <w:sz w:val="24"/>
              </w:rPr>
              <w:t xml:space="preserve"> </w:t>
            </w:r>
            <w:r>
              <w:rPr>
                <w:sz w:val="24"/>
              </w:rPr>
              <w:t>the</w:t>
            </w:r>
            <w:r>
              <w:rPr>
                <w:spacing w:val="-3"/>
                <w:sz w:val="24"/>
              </w:rPr>
              <w:t xml:space="preserve"> </w:t>
            </w:r>
            <w:r>
              <w:rPr>
                <w:sz w:val="24"/>
              </w:rPr>
              <w:t>causes</w:t>
            </w:r>
            <w:r>
              <w:rPr>
                <w:spacing w:val="-4"/>
                <w:sz w:val="24"/>
              </w:rPr>
              <w:t xml:space="preserve"> </w:t>
            </w:r>
            <w:r>
              <w:rPr>
                <w:sz w:val="24"/>
              </w:rPr>
              <w:t>of</w:t>
            </w:r>
            <w:r>
              <w:rPr>
                <w:spacing w:val="-5"/>
                <w:sz w:val="24"/>
              </w:rPr>
              <w:t xml:space="preserve"> </w:t>
            </w:r>
            <w:r>
              <w:rPr>
                <w:sz w:val="24"/>
              </w:rPr>
              <w:t>World</w:t>
            </w:r>
            <w:r>
              <w:rPr>
                <w:spacing w:val="-4"/>
                <w:sz w:val="24"/>
              </w:rPr>
              <w:t xml:space="preserve"> </w:t>
            </w:r>
            <w:r>
              <w:rPr>
                <w:sz w:val="24"/>
              </w:rPr>
              <w:t>War</w:t>
            </w:r>
            <w:r>
              <w:rPr>
                <w:spacing w:val="-3"/>
                <w:sz w:val="24"/>
              </w:rPr>
              <w:t xml:space="preserve"> </w:t>
            </w:r>
            <w:r>
              <w:rPr>
                <w:sz w:val="24"/>
              </w:rPr>
              <w:t>I,</w:t>
            </w:r>
            <w:r>
              <w:rPr>
                <w:spacing w:val="-4"/>
                <w:sz w:val="24"/>
              </w:rPr>
              <w:t xml:space="preserve"> </w:t>
            </w:r>
            <w:r>
              <w:rPr>
                <w:sz w:val="24"/>
              </w:rPr>
              <w:t>including</w:t>
            </w:r>
            <w:r>
              <w:rPr>
                <w:spacing w:val="-4"/>
                <w:sz w:val="24"/>
              </w:rPr>
              <w:t xml:space="preserve"> </w:t>
            </w:r>
            <w:r>
              <w:rPr>
                <w:sz w:val="24"/>
              </w:rPr>
              <w:t>the</w:t>
            </w:r>
            <w:r>
              <w:rPr>
                <w:spacing w:val="-5"/>
                <w:sz w:val="24"/>
              </w:rPr>
              <w:t xml:space="preserve"> </w:t>
            </w:r>
            <w:r>
              <w:rPr>
                <w:sz w:val="24"/>
              </w:rPr>
              <w:t>formation</w:t>
            </w:r>
            <w:r>
              <w:rPr>
                <w:spacing w:val="-4"/>
                <w:sz w:val="24"/>
              </w:rPr>
              <w:t xml:space="preserve"> </w:t>
            </w:r>
            <w:r>
              <w:rPr>
                <w:sz w:val="24"/>
              </w:rPr>
              <w:t>of</w:t>
            </w:r>
            <w:r>
              <w:rPr>
                <w:spacing w:val="-5"/>
                <w:sz w:val="24"/>
              </w:rPr>
              <w:t xml:space="preserve"> </w:t>
            </w:r>
            <w:r>
              <w:rPr>
                <w:sz w:val="24"/>
              </w:rPr>
              <w:t>European alliances and the roles of imperialism, nationalism, and militarism.</w:t>
            </w:r>
          </w:p>
        </w:tc>
      </w:tr>
      <w:tr w:rsidR="00EB389E" w14:paraId="5A28A428" w14:textId="77777777">
        <w:trPr>
          <w:trHeight w:val="815"/>
        </w:trPr>
        <w:tc>
          <w:tcPr>
            <w:tcW w:w="1693" w:type="dxa"/>
            <w:tcBorders>
              <w:top w:val="single" w:sz="4" w:space="0" w:color="000000"/>
              <w:bottom w:val="single" w:sz="4" w:space="0" w:color="000000"/>
            </w:tcBorders>
          </w:tcPr>
          <w:p w14:paraId="5A28A425" w14:textId="77777777" w:rsidR="00EB389E" w:rsidRDefault="00872BA8">
            <w:pPr>
              <w:pStyle w:val="TableParagraph"/>
              <w:spacing w:before="179"/>
              <w:ind w:left="2" w:right="228"/>
              <w:jc w:val="center"/>
              <w:rPr>
                <w:sz w:val="24"/>
              </w:rPr>
            </w:pPr>
            <w:r>
              <w:rPr>
                <w:spacing w:val="-2"/>
                <w:sz w:val="24"/>
              </w:rPr>
              <w:t>SS.912.W.7.2</w:t>
            </w:r>
          </w:p>
        </w:tc>
        <w:tc>
          <w:tcPr>
            <w:tcW w:w="7674" w:type="dxa"/>
            <w:tcBorders>
              <w:top w:val="single" w:sz="4" w:space="0" w:color="000000"/>
              <w:bottom w:val="single" w:sz="4" w:space="0" w:color="000000"/>
            </w:tcBorders>
          </w:tcPr>
          <w:p w14:paraId="5A28A426" w14:textId="77777777" w:rsidR="00EB389E" w:rsidRDefault="00EB389E">
            <w:pPr>
              <w:pStyle w:val="TableParagraph"/>
              <w:spacing w:before="22"/>
              <w:rPr>
                <w:sz w:val="24"/>
              </w:rPr>
            </w:pPr>
          </w:p>
          <w:p w14:paraId="5A28A427" w14:textId="77777777" w:rsidR="00EB389E" w:rsidRDefault="00872BA8">
            <w:pPr>
              <w:pStyle w:val="TableParagraph"/>
              <w:spacing w:before="1"/>
              <w:ind w:left="174"/>
              <w:rPr>
                <w:sz w:val="24"/>
              </w:rPr>
            </w:pPr>
            <w:r>
              <w:rPr>
                <w:sz w:val="24"/>
              </w:rPr>
              <w:t>Describe</w:t>
            </w:r>
            <w:r>
              <w:rPr>
                <w:spacing w:val="-4"/>
                <w:sz w:val="24"/>
              </w:rPr>
              <w:t xml:space="preserve"> </w:t>
            </w:r>
            <w:r>
              <w:rPr>
                <w:sz w:val="24"/>
              </w:rPr>
              <w:t>the</w:t>
            </w:r>
            <w:r>
              <w:rPr>
                <w:spacing w:val="-2"/>
                <w:sz w:val="24"/>
              </w:rPr>
              <w:t xml:space="preserve"> </w:t>
            </w:r>
            <w:r>
              <w:rPr>
                <w:sz w:val="24"/>
              </w:rPr>
              <w:t>changing</w:t>
            </w:r>
            <w:r>
              <w:rPr>
                <w:spacing w:val="-1"/>
                <w:sz w:val="24"/>
              </w:rPr>
              <w:t xml:space="preserve"> </w:t>
            </w:r>
            <w:r>
              <w:rPr>
                <w:sz w:val="24"/>
              </w:rPr>
              <w:t>nature</w:t>
            </w:r>
            <w:r>
              <w:rPr>
                <w:spacing w:val="-2"/>
                <w:sz w:val="24"/>
              </w:rPr>
              <w:t xml:space="preserve"> </w:t>
            </w:r>
            <w:r>
              <w:rPr>
                <w:sz w:val="24"/>
              </w:rPr>
              <w:t>of</w:t>
            </w:r>
            <w:r>
              <w:rPr>
                <w:spacing w:val="-1"/>
                <w:sz w:val="24"/>
              </w:rPr>
              <w:t xml:space="preserve"> </w:t>
            </w:r>
            <w:r>
              <w:rPr>
                <w:sz w:val="24"/>
              </w:rPr>
              <w:t>warfare</w:t>
            </w:r>
            <w:r>
              <w:rPr>
                <w:spacing w:val="-2"/>
                <w:sz w:val="24"/>
              </w:rPr>
              <w:t xml:space="preserve"> </w:t>
            </w:r>
            <w:r>
              <w:rPr>
                <w:sz w:val="24"/>
              </w:rPr>
              <w:t>during</w:t>
            </w:r>
            <w:r>
              <w:rPr>
                <w:spacing w:val="1"/>
                <w:sz w:val="24"/>
              </w:rPr>
              <w:t xml:space="preserve"> </w:t>
            </w:r>
            <w:r>
              <w:rPr>
                <w:sz w:val="24"/>
              </w:rPr>
              <w:t>World</w:t>
            </w:r>
            <w:r>
              <w:rPr>
                <w:spacing w:val="-1"/>
                <w:sz w:val="24"/>
              </w:rPr>
              <w:t xml:space="preserve"> </w:t>
            </w:r>
            <w:r>
              <w:rPr>
                <w:sz w:val="24"/>
              </w:rPr>
              <w:t>War</w:t>
            </w:r>
            <w:r>
              <w:rPr>
                <w:spacing w:val="1"/>
                <w:sz w:val="24"/>
              </w:rPr>
              <w:t xml:space="preserve"> </w:t>
            </w:r>
            <w:r>
              <w:rPr>
                <w:spacing w:val="-5"/>
                <w:sz w:val="24"/>
              </w:rPr>
              <w:t>I.</w:t>
            </w:r>
          </w:p>
        </w:tc>
      </w:tr>
      <w:tr w:rsidR="00EB389E" w14:paraId="5A28A42D" w14:textId="77777777">
        <w:trPr>
          <w:trHeight w:val="813"/>
        </w:trPr>
        <w:tc>
          <w:tcPr>
            <w:tcW w:w="1693" w:type="dxa"/>
            <w:tcBorders>
              <w:top w:val="single" w:sz="4" w:space="0" w:color="000000"/>
              <w:bottom w:val="single" w:sz="4" w:space="0" w:color="000000"/>
            </w:tcBorders>
          </w:tcPr>
          <w:p w14:paraId="5A28A429" w14:textId="77777777" w:rsidR="00EB389E" w:rsidRDefault="00EB389E">
            <w:pPr>
              <w:pStyle w:val="TableParagraph"/>
              <w:spacing w:before="20"/>
              <w:rPr>
                <w:sz w:val="24"/>
              </w:rPr>
            </w:pPr>
          </w:p>
          <w:p w14:paraId="5A28A42A" w14:textId="77777777" w:rsidR="00EB389E" w:rsidRDefault="00872BA8">
            <w:pPr>
              <w:pStyle w:val="TableParagraph"/>
              <w:ind w:left="2" w:right="228"/>
              <w:jc w:val="center"/>
              <w:rPr>
                <w:sz w:val="24"/>
              </w:rPr>
            </w:pPr>
            <w:r>
              <w:rPr>
                <w:spacing w:val="-2"/>
                <w:sz w:val="24"/>
              </w:rPr>
              <w:t>SS.912.W.7.3</w:t>
            </w:r>
          </w:p>
        </w:tc>
        <w:tc>
          <w:tcPr>
            <w:tcW w:w="7674" w:type="dxa"/>
            <w:tcBorders>
              <w:top w:val="single" w:sz="4" w:space="0" w:color="000000"/>
              <w:bottom w:val="single" w:sz="4" w:space="0" w:color="000000"/>
            </w:tcBorders>
          </w:tcPr>
          <w:p w14:paraId="5A28A42B" w14:textId="77777777" w:rsidR="00EB389E" w:rsidRDefault="00EB389E">
            <w:pPr>
              <w:pStyle w:val="TableParagraph"/>
              <w:spacing w:before="20"/>
              <w:rPr>
                <w:sz w:val="24"/>
              </w:rPr>
            </w:pPr>
          </w:p>
          <w:p w14:paraId="5A28A42C" w14:textId="77777777" w:rsidR="00EB389E" w:rsidRDefault="00872BA8">
            <w:pPr>
              <w:pStyle w:val="TableParagraph"/>
              <w:ind w:left="174"/>
              <w:rPr>
                <w:sz w:val="24"/>
              </w:rPr>
            </w:pPr>
            <w:r>
              <w:rPr>
                <w:sz w:val="24"/>
              </w:rPr>
              <w:t>Summarize</w:t>
            </w:r>
            <w:r>
              <w:rPr>
                <w:spacing w:val="-5"/>
                <w:sz w:val="24"/>
              </w:rPr>
              <w:t xml:space="preserve"> </w:t>
            </w:r>
            <w:r>
              <w:rPr>
                <w:sz w:val="24"/>
              </w:rPr>
              <w:t>significant</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World</w:t>
            </w:r>
            <w:r>
              <w:rPr>
                <w:spacing w:val="-2"/>
                <w:sz w:val="24"/>
              </w:rPr>
              <w:t xml:space="preserve"> </w:t>
            </w:r>
            <w:r>
              <w:rPr>
                <w:sz w:val="24"/>
              </w:rPr>
              <w:t xml:space="preserve">War </w:t>
            </w:r>
            <w:r>
              <w:rPr>
                <w:spacing w:val="-5"/>
                <w:sz w:val="24"/>
              </w:rPr>
              <w:t>I.</w:t>
            </w:r>
          </w:p>
        </w:tc>
      </w:tr>
      <w:tr w:rsidR="00EB389E" w14:paraId="5A28A432" w14:textId="77777777">
        <w:trPr>
          <w:trHeight w:val="1422"/>
        </w:trPr>
        <w:tc>
          <w:tcPr>
            <w:tcW w:w="1693" w:type="dxa"/>
            <w:tcBorders>
              <w:top w:val="single" w:sz="4" w:space="0" w:color="000000"/>
              <w:bottom w:val="single" w:sz="4" w:space="0" w:color="000000"/>
            </w:tcBorders>
          </w:tcPr>
          <w:p w14:paraId="5A28A42E" w14:textId="77777777" w:rsidR="00EB389E" w:rsidRDefault="00EB389E">
            <w:pPr>
              <w:pStyle w:val="TableParagraph"/>
              <w:spacing w:before="205"/>
              <w:rPr>
                <w:sz w:val="24"/>
              </w:rPr>
            </w:pPr>
          </w:p>
          <w:p w14:paraId="5A28A42F" w14:textId="77777777" w:rsidR="00EB389E" w:rsidRDefault="00872BA8">
            <w:pPr>
              <w:pStyle w:val="TableParagraph"/>
              <w:ind w:left="2" w:right="228"/>
              <w:jc w:val="center"/>
              <w:rPr>
                <w:sz w:val="24"/>
              </w:rPr>
            </w:pPr>
            <w:r>
              <w:rPr>
                <w:spacing w:val="-2"/>
                <w:sz w:val="24"/>
              </w:rPr>
              <w:t>SS.912.W.7.4</w:t>
            </w:r>
          </w:p>
        </w:tc>
        <w:tc>
          <w:tcPr>
            <w:tcW w:w="7674" w:type="dxa"/>
            <w:tcBorders>
              <w:top w:val="single" w:sz="4" w:space="0" w:color="000000"/>
              <w:bottom w:val="single" w:sz="4" w:space="0" w:color="000000"/>
            </w:tcBorders>
          </w:tcPr>
          <w:p w14:paraId="5A28A430" w14:textId="77777777" w:rsidR="00EB389E" w:rsidRDefault="00EB389E">
            <w:pPr>
              <w:pStyle w:val="TableParagraph"/>
              <w:spacing w:before="20"/>
              <w:rPr>
                <w:sz w:val="24"/>
              </w:rPr>
            </w:pPr>
          </w:p>
          <w:p w14:paraId="5A28A431" w14:textId="77777777" w:rsidR="00EB389E" w:rsidRDefault="00872BA8">
            <w:pPr>
              <w:pStyle w:val="TableParagraph"/>
              <w:ind w:left="174"/>
              <w:rPr>
                <w:sz w:val="24"/>
              </w:rPr>
            </w:pPr>
            <w:r>
              <w:rPr>
                <w:sz w:val="24"/>
              </w:rPr>
              <w:t>Describe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1"/>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German</w:t>
            </w:r>
            <w:r>
              <w:rPr>
                <w:spacing w:val="-3"/>
                <w:sz w:val="24"/>
              </w:rPr>
              <w:t xml:space="preserve"> </w:t>
            </w:r>
            <w:r>
              <w:rPr>
                <w:sz w:val="24"/>
              </w:rPr>
              <w:t>economic</w:t>
            </w:r>
            <w:r>
              <w:rPr>
                <w:spacing w:val="-4"/>
                <w:sz w:val="24"/>
              </w:rPr>
              <w:t xml:space="preserve"> </w:t>
            </w:r>
            <w:r>
              <w:rPr>
                <w:sz w:val="24"/>
              </w:rPr>
              <w:t>crisis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1920s and the global depression of the 1930s, and analyze how governments responded to the Great Depression.</w:t>
            </w:r>
          </w:p>
        </w:tc>
      </w:tr>
      <w:tr w:rsidR="00EB389E" w14:paraId="5A28A437" w14:textId="77777777">
        <w:trPr>
          <w:trHeight w:val="1425"/>
        </w:trPr>
        <w:tc>
          <w:tcPr>
            <w:tcW w:w="1693" w:type="dxa"/>
            <w:tcBorders>
              <w:top w:val="single" w:sz="4" w:space="0" w:color="000000"/>
              <w:bottom w:val="single" w:sz="4" w:space="0" w:color="000000"/>
            </w:tcBorders>
          </w:tcPr>
          <w:p w14:paraId="5A28A433" w14:textId="77777777" w:rsidR="00EB389E" w:rsidRDefault="00EB389E">
            <w:pPr>
              <w:pStyle w:val="TableParagraph"/>
              <w:spacing w:before="207"/>
              <w:rPr>
                <w:sz w:val="24"/>
              </w:rPr>
            </w:pPr>
          </w:p>
          <w:p w14:paraId="5A28A434" w14:textId="77777777" w:rsidR="00EB389E" w:rsidRDefault="00872BA8">
            <w:pPr>
              <w:pStyle w:val="TableParagraph"/>
              <w:ind w:left="2" w:right="228"/>
              <w:jc w:val="center"/>
              <w:rPr>
                <w:sz w:val="24"/>
              </w:rPr>
            </w:pPr>
            <w:r>
              <w:rPr>
                <w:spacing w:val="-2"/>
                <w:sz w:val="24"/>
              </w:rPr>
              <w:t>SS.912.W.7.5</w:t>
            </w:r>
          </w:p>
        </w:tc>
        <w:tc>
          <w:tcPr>
            <w:tcW w:w="7674" w:type="dxa"/>
            <w:tcBorders>
              <w:top w:val="single" w:sz="4" w:space="0" w:color="000000"/>
              <w:bottom w:val="single" w:sz="4" w:space="0" w:color="000000"/>
            </w:tcBorders>
          </w:tcPr>
          <w:p w14:paraId="5A28A435" w14:textId="77777777" w:rsidR="00EB389E" w:rsidRDefault="00EB389E">
            <w:pPr>
              <w:pStyle w:val="TableParagraph"/>
              <w:spacing w:before="22"/>
              <w:rPr>
                <w:sz w:val="24"/>
              </w:rPr>
            </w:pPr>
          </w:p>
          <w:p w14:paraId="5A28A436" w14:textId="77904E11" w:rsidR="00EB389E" w:rsidRDefault="00872BA8">
            <w:pPr>
              <w:pStyle w:val="TableParagraph"/>
              <w:spacing w:before="1"/>
              <w:ind w:left="174"/>
              <w:rPr>
                <w:sz w:val="24"/>
              </w:rPr>
            </w:pPr>
            <w:r>
              <w:rPr>
                <w:sz w:val="24"/>
              </w:rPr>
              <w:t>Describe the rise of authoritarian governments in the Soviet Union, Italy, Germany</w:t>
            </w:r>
            <w:r w:rsidR="00007351" w:rsidRPr="00D91306">
              <w:rPr>
                <w:color w:val="000000" w:themeColor="text1"/>
                <w:sz w:val="24"/>
              </w:rPr>
              <w:t>,</w:t>
            </w:r>
            <w:r>
              <w:rPr>
                <w:sz w:val="24"/>
              </w:rPr>
              <w:t xml:space="preserve"> and Spain, and analyze the policies and main ideas of Vladimir Lenin,</w:t>
            </w:r>
            <w:r>
              <w:rPr>
                <w:spacing w:val="-5"/>
                <w:sz w:val="24"/>
              </w:rPr>
              <w:t xml:space="preserve"> </w:t>
            </w:r>
            <w:r>
              <w:rPr>
                <w:sz w:val="24"/>
              </w:rPr>
              <w:t>Joseph</w:t>
            </w:r>
            <w:r>
              <w:rPr>
                <w:spacing w:val="-5"/>
                <w:sz w:val="24"/>
              </w:rPr>
              <w:t xml:space="preserve"> </w:t>
            </w:r>
            <w:r>
              <w:rPr>
                <w:sz w:val="24"/>
              </w:rPr>
              <w:t>Stalin,</w:t>
            </w:r>
            <w:r>
              <w:rPr>
                <w:spacing w:val="-5"/>
                <w:sz w:val="24"/>
              </w:rPr>
              <w:t xml:space="preserve"> </w:t>
            </w:r>
            <w:r>
              <w:rPr>
                <w:sz w:val="24"/>
              </w:rPr>
              <w:t>Benito</w:t>
            </w:r>
            <w:r>
              <w:rPr>
                <w:spacing w:val="-5"/>
                <w:sz w:val="24"/>
              </w:rPr>
              <w:t xml:space="preserve"> </w:t>
            </w:r>
            <w:r>
              <w:rPr>
                <w:sz w:val="24"/>
              </w:rPr>
              <w:t>Mussolini,</w:t>
            </w:r>
            <w:r>
              <w:rPr>
                <w:spacing w:val="-5"/>
                <w:sz w:val="24"/>
              </w:rPr>
              <w:t xml:space="preserve"> </w:t>
            </w:r>
            <w:r>
              <w:rPr>
                <w:sz w:val="24"/>
              </w:rPr>
              <w:t>Adolf</w:t>
            </w:r>
            <w:r>
              <w:rPr>
                <w:spacing w:val="-6"/>
                <w:sz w:val="24"/>
              </w:rPr>
              <w:t xml:space="preserve"> </w:t>
            </w:r>
            <w:r>
              <w:rPr>
                <w:sz w:val="24"/>
              </w:rPr>
              <w:t>Hitler</w:t>
            </w:r>
            <w:r w:rsidR="00007351" w:rsidRPr="00D91306">
              <w:rPr>
                <w:color w:val="000000" w:themeColor="text1"/>
                <w:sz w:val="24"/>
              </w:rPr>
              <w:t>,</w:t>
            </w:r>
            <w:r>
              <w:rPr>
                <w:spacing w:val="-6"/>
                <w:sz w:val="24"/>
              </w:rPr>
              <w:t xml:space="preserve"> </w:t>
            </w:r>
            <w:r>
              <w:rPr>
                <w:sz w:val="24"/>
              </w:rPr>
              <w:t>and</w:t>
            </w:r>
            <w:r>
              <w:rPr>
                <w:spacing w:val="-5"/>
                <w:sz w:val="24"/>
              </w:rPr>
              <w:t xml:space="preserve"> </w:t>
            </w:r>
            <w:r>
              <w:rPr>
                <w:sz w:val="24"/>
              </w:rPr>
              <w:t>Francisco</w:t>
            </w:r>
            <w:r>
              <w:rPr>
                <w:spacing w:val="-5"/>
                <w:sz w:val="24"/>
              </w:rPr>
              <w:t xml:space="preserve"> </w:t>
            </w:r>
            <w:r>
              <w:rPr>
                <w:sz w:val="24"/>
              </w:rPr>
              <w:t>Franco.</w:t>
            </w:r>
          </w:p>
        </w:tc>
      </w:tr>
      <w:tr w:rsidR="00EB389E" w14:paraId="5A28A43C" w14:textId="77777777">
        <w:trPr>
          <w:trHeight w:val="1146"/>
        </w:trPr>
        <w:tc>
          <w:tcPr>
            <w:tcW w:w="1693" w:type="dxa"/>
            <w:tcBorders>
              <w:top w:val="single" w:sz="4" w:space="0" w:color="000000"/>
              <w:bottom w:val="single" w:sz="4" w:space="0" w:color="000000"/>
            </w:tcBorders>
          </w:tcPr>
          <w:p w14:paraId="5A28A438" w14:textId="77777777" w:rsidR="00EB389E" w:rsidRDefault="00EB389E">
            <w:pPr>
              <w:pStyle w:val="TableParagraph"/>
              <w:spacing w:before="68"/>
              <w:rPr>
                <w:sz w:val="24"/>
              </w:rPr>
            </w:pPr>
          </w:p>
          <w:p w14:paraId="5A28A439" w14:textId="77777777" w:rsidR="00EB389E" w:rsidRDefault="00872BA8">
            <w:pPr>
              <w:pStyle w:val="TableParagraph"/>
              <w:ind w:left="2" w:right="228"/>
              <w:jc w:val="center"/>
              <w:rPr>
                <w:sz w:val="24"/>
              </w:rPr>
            </w:pPr>
            <w:r>
              <w:rPr>
                <w:spacing w:val="-2"/>
                <w:sz w:val="24"/>
              </w:rPr>
              <w:t>SS.912.W.7.6</w:t>
            </w:r>
          </w:p>
        </w:tc>
        <w:tc>
          <w:tcPr>
            <w:tcW w:w="7674" w:type="dxa"/>
            <w:tcBorders>
              <w:top w:val="single" w:sz="4" w:space="0" w:color="000000"/>
              <w:bottom w:val="single" w:sz="4" w:space="0" w:color="000000"/>
            </w:tcBorders>
          </w:tcPr>
          <w:p w14:paraId="5A28A43A" w14:textId="77777777" w:rsidR="00EB389E" w:rsidRDefault="00EB389E">
            <w:pPr>
              <w:pStyle w:val="TableParagraph"/>
              <w:spacing w:before="20"/>
              <w:rPr>
                <w:sz w:val="24"/>
              </w:rPr>
            </w:pPr>
          </w:p>
          <w:p w14:paraId="5A28A43B" w14:textId="760FD962" w:rsidR="00EB389E" w:rsidRDefault="00872BA8">
            <w:pPr>
              <w:pStyle w:val="TableParagraph"/>
              <w:ind w:left="174"/>
              <w:rPr>
                <w:sz w:val="24"/>
              </w:rPr>
            </w:pPr>
            <w:r>
              <w:rPr>
                <w:sz w:val="24"/>
              </w:rPr>
              <w:t>Analyze</w:t>
            </w:r>
            <w:r>
              <w:rPr>
                <w:spacing w:val="-4"/>
                <w:sz w:val="24"/>
              </w:rPr>
              <w:t xml:space="preserve"> </w:t>
            </w:r>
            <w:r>
              <w:rPr>
                <w:sz w:val="24"/>
              </w:rPr>
              <w:t>the</w:t>
            </w:r>
            <w:r>
              <w:rPr>
                <w:spacing w:val="-2"/>
                <w:sz w:val="24"/>
              </w:rPr>
              <w:t xml:space="preserve"> </w:t>
            </w:r>
            <w:r>
              <w:rPr>
                <w:sz w:val="24"/>
              </w:rPr>
              <w:t>restriction</w:t>
            </w:r>
            <w:r>
              <w:rPr>
                <w:spacing w:val="-3"/>
                <w:sz w:val="24"/>
              </w:rPr>
              <w:t xml:space="preserve"> </w:t>
            </w:r>
            <w:r>
              <w:rPr>
                <w:sz w:val="24"/>
              </w:rPr>
              <w:t>of</w:t>
            </w:r>
            <w:r>
              <w:rPr>
                <w:spacing w:val="-2"/>
                <w:sz w:val="24"/>
              </w:rPr>
              <w:t xml:space="preserve"> </w:t>
            </w:r>
            <w:r>
              <w:rPr>
                <w:sz w:val="24"/>
              </w:rPr>
              <w:t>individual</w:t>
            </w:r>
            <w:r>
              <w:rPr>
                <w:spacing w:val="-3"/>
                <w:sz w:val="24"/>
              </w:rPr>
              <w:t xml:space="preserve"> </w:t>
            </w:r>
            <w:r>
              <w:rPr>
                <w:sz w:val="24"/>
              </w:rPr>
              <w:t>rights</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mass</w:t>
            </w:r>
            <w:r>
              <w:rPr>
                <w:spacing w:val="-3"/>
                <w:sz w:val="24"/>
              </w:rPr>
              <w:t xml:space="preserve"> </w:t>
            </w:r>
            <w:r>
              <w:rPr>
                <w:sz w:val="24"/>
              </w:rPr>
              <w:t>terror</w:t>
            </w:r>
            <w:r>
              <w:rPr>
                <w:spacing w:val="-4"/>
                <w:sz w:val="24"/>
              </w:rPr>
              <w:t xml:space="preserve"> </w:t>
            </w:r>
            <w:r>
              <w:rPr>
                <w:sz w:val="24"/>
              </w:rPr>
              <w:t>against populations in the Soviet Union, Nazi Germany</w:t>
            </w:r>
            <w:r w:rsidR="00007351" w:rsidRPr="00D91306">
              <w:rPr>
                <w:color w:val="000000" w:themeColor="text1"/>
                <w:sz w:val="24"/>
              </w:rPr>
              <w:t>,</w:t>
            </w:r>
            <w:r>
              <w:rPr>
                <w:sz w:val="24"/>
              </w:rPr>
              <w:t xml:space="preserve"> and occupied territories.</w:t>
            </w:r>
          </w:p>
        </w:tc>
      </w:tr>
      <w:tr w:rsidR="00EB389E" w14:paraId="5A28A441" w14:textId="77777777">
        <w:trPr>
          <w:trHeight w:val="873"/>
        </w:trPr>
        <w:tc>
          <w:tcPr>
            <w:tcW w:w="1693" w:type="dxa"/>
            <w:tcBorders>
              <w:top w:val="single" w:sz="4" w:space="0" w:color="000000"/>
              <w:bottom w:val="single" w:sz="4" w:space="0" w:color="000000"/>
            </w:tcBorders>
          </w:tcPr>
          <w:p w14:paraId="5A28A43D" w14:textId="77777777" w:rsidR="00EB389E" w:rsidRDefault="00EB389E">
            <w:pPr>
              <w:pStyle w:val="TableParagraph"/>
              <w:spacing w:before="51"/>
              <w:rPr>
                <w:sz w:val="24"/>
              </w:rPr>
            </w:pPr>
          </w:p>
          <w:p w14:paraId="5A28A43E" w14:textId="77777777" w:rsidR="00EB389E" w:rsidRDefault="00872BA8">
            <w:pPr>
              <w:pStyle w:val="TableParagraph"/>
              <w:ind w:left="2" w:right="228"/>
              <w:jc w:val="center"/>
              <w:rPr>
                <w:sz w:val="24"/>
              </w:rPr>
            </w:pPr>
            <w:r>
              <w:rPr>
                <w:spacing w:val="-2"/>
                <w:sz w:val="24"/>
              </w:rPr>
              <w:t>SS.912.W.7.7</w:t>
            </w:r>
          </w:p>
        </w:tc>
        <w:tc>
          <w:tcPr>
            <w:tcW w:w="7674" w:type="dxa"/>
            <w:tcBorders>
              <w:top w:val="single" w:sz="4" w:space="0" w:color="000000"/>
              <w:bottom w:val="single" w:sz="4" w:space="0" w:color="000000"/>
            </w:tcBorders>
          </w:tcPr>
          <w:p w14:paraId="5A28A43F" w14:textId="77777777" w:rsidR="00EB389E" w:rsidRDefault="00EB389E">
            <w:pPr>
              <w:pStyle w:val="TableParagraph"/>
              <w:spacing w:before="22"/>
              <w:rPr>
                <w:sz w:val="24"/>
              </w:rPr>
            </w:pPr>
          </w:p>
          <w:p w14:paraId="5A28A440" w14:textId="77777777" w:rsidR="00EB389E" w:rsidRDefault="00872BA8">
            <w:pPr>
              <w:pStyle w:val="TableParagraph"/>
              <w:spacing w:before="1"/>
              <w:ind w:left="174"/>
              <w:rPr>
                <w:sz w:val="24"/>
              </w:rPr>
            </w:pPr>
            <w:r>
              <w:rPr>
                <w:sz w:val="24"/>
              </w:rPr>
              <w:t>Trace</w:t>
            </w:r>
            <w:r>
              <w:rPr>
                <w:spacing w:val="-3"/>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key</w:t>
            </w:r>
            <w:r>
              <w:rPr>
                <w:spacing w:val="1"/>
                <w:sz w:val="24"/>
              </w:rPr>
              <w:t xml:space="preserve"> </w:t>
            </w:r>
            <w:r>
              <w:rPr>
                <w:sz w:val="24"/>
              </w:rPr>
              <w:t>events</w:t>
            </w:r>
            <w:r>
              <w:rPr>
                <w:spacing w:val="-2"/>
                <w:sz w:val="24"/>
              </w:rPr>
              <w:t xml:space="preserve"> </w:t>
            </w:r>
            <w:r>
              <w:rPr>
                <w:sz w:val="24"/>
              </w:rPr>
              <w:t>related</w:t>
            </w:r>
            <w:r>
              <w:rPr>
                <w:spacing w:val="-1"/>
                <w:sz w:val="24"/>
              </w:rPr>
              <w:t xml:space="preserve"> </w:t>
            </w:r>
            <w:r>
              <w:rPr>
                <w:sz w:val="24"/>
              </w:rPr>
              <w:t>to</w:t>
            </w:r>
            <w:r>
              <w:rPr>
                <w:spacing w:val="-1"/>
                <w:sz w:val="24"/>
              </w:rPr>
              <w:t xml:space="preserve"> </w:t>
            </w:r>
            <w:r>
              <w:rPr>
                <w:sz w:val="24"/>
              </w:rPr>
              <w:t>World</w:t>
            </w:r>
            <w:r>
              <w:rPr>
                <w:spacing w:val="1"/>
                <w:sz w:val="24"/>
              </w:rPr>
              <w:t xml:space="preserve"> </w:t>
            </w:r>
            <w:r>
              <w:rPr>
                <w:sz w:val="24"/>
              </w:rPr>
              <w:t xml:space="preserve">War </w:t>
            </w:r>
            <w:r>
              <w:rPr>
                <w:spacing w:val="-5"/>
                <w:sz w:val="24"/>
              </w:rPr>
              <w:t>II.</w:t>
            </w:r>
          </w:p>
        </w:tc>
      </w:tr>
      <w:tr w:rsidR="00EB389E" w14:paraId="5A28A447" w14:textId="77777777">
        <w:trPr>
          <w:trHeight w:val="1698"/>
        </w:trPr>
        <w:tc>
          <w:tcPr>
            <w:tcW w:w="1693" w:type="dxa"/>
            <w:tcBorders>
              <w:top w:val="single" w:sz="4" w:space="0" w:color="000000"/>
              <w:bottom w:val="single" w:sz="4" w:space="0" w:color="000000"/>
            </w:tcBorders>
          </w:tcPr>
          <w:p w14:paraId="5A28A442" w14:textId="77777777" w:rsidR="00EB389E" w:rsidRDefault="00EB389E">
            <w:pPr>
              <w:pStyle w:val="TableParagraph"/>
              <w:rPr>
                <w:sz w:val="24"/>
              </w:rPr>
            </w:pPr>
          </w:p>
          <w:p w14:paraId="5A28A443" w14:textId="77777777" w:rsidR="00EB389E" w:rsidRDefault="00EB389E">
            <w:pPr>
              <w:pStyle w:val="TableParagraph"/>
              <w:spacing w:before="68"/>
              <w:rPr>
                <w:sz w:val="24"/>
              </w:rPr>
            </w:pPr>
          </w:p>
          <w:p w14:paraId="5A28A444" w14:textId="77777777" w:rsidR="00EB389E" w:rsidRDefault="00872BA8">
            <w:pPr>
              <w:pStyle w:val="TableParagraph"/>
              <w:ind w:left="2" w:right="228"/>
              <w:jc w:val="center"/>
              <w:rPr>
                <w:sz w:val="24"/>
              </w:rPr>
            </w:pPr>
            <w:r>
              <w:rPr>
                <w:spacing w:val="-2"/>
                <w:sz w:val="24"/>
              </w:rPr>
              <w:t>SS.912.W.7.8</w:t>
            </w:r>
          </w:p>
        </w:tc>
        <w:tc>
          <w:tcPr>
            <w:tcW w:w="7674" w:type="dxa"/>
            <w:tcBorders>
              <w:top w:val="single" w:sz="4" w:space="0" w:color="000000"/>
              <w:bottom w:val="single" w:sz="4" w:space="0" w:color="000000"/>
            </w:tcBorders>
          </w:tcPr>
          <w:p w14:paraId="5A28A445" w14:textId="77777777" w:rsidR="00EB389E" w:rsidRDefault="00EB389E">
            <w:pPr>
              <w:pStyle w:val="TableParagraph"/>
              <w:spacing w:before="20"/>
              <w:rPr>
                <w:sz w:val="24"/>
              </w:rPr>
            </w:pPr>
          </w:p>
          <w:p w14:paraId="5A28A446" w14:textId="77777777" w:rsidR="00EB389E" w:rsidRDefault="00872BA8">
            <w:pPr>
              <w:pStyle w:val="TableParagraph"/>
              <w:ind w:left="174" w:right="162"/>
              <w:rPr>
                <w:sz w:val="24"/>
              </w:rPr>
            </w:pPr>
            <w:r>
              <w:rPr>
                <w:sz w:val="24"/>
              </w:rPr>
              <w:t>Explain the causes, events and effects of the Holocaust (1933-1945) including</w:t>
            </w:r>
            <w:r>
              <w:rPr>
                <w:spacing w:val="-4"/>
                <w:sz w:val="24"/>
              </w:rPr>
              <w:t xml:space="preserve"> </w:t>
            </w:r>
            <w:r>
              <w:rPr>
                <w:sz w:val="24"/>
              </w:rPr>
              <w:t>its</w:t>
            </w:r>
            <w:r>
              <w:rPr>
                <w:spacing w:val="-4"/>
                <w:sz w:val="24"/>
              </w:rPr>
              <w:t xml:space="preserve"> </w:t>
            </w:r>
            <w:r>
              <w:rPr>
                <w:sz w:val="24"/>
              </w:rPr>
              <w:t>roots</w:t>
            </w:r>
            <w:r>
              <w:rPr>
                <w:spacing w:val="-4"/>
                <w:sz w:val="24"/>
              </w:rPr>
              <w:t xml:space="preserve"> </w:t>
            </w:r>
            <w:r>
              <w:rPr>
                <w:sz w:val="24"/>
              </w:rPr>
              <w:t>in</w:t>
            </w:r>
            <w:r>
              <w:rPr>
                <w:spacing w:val="-4"/>
                <w:sz w:val="24"/>
              </w:rPr>
              <w:t xml:space="preserve"> </w:t>
            </w:r>
            <w:r>
              <w:rPr>
                <w:sz w:val="24"/>
              </w:rPr>
              <w:t>the</w:t>
            </w:r>
            <w:r>
              <w:rPr>
                <w:spacing w:val="-7"/>
                <w:sz w:val="24"/>
              </w:rPr>
              <w:t xml:space="preserve"> </w:t>
            </w:r>
            <w:r>
              <w:rPr>
                <w:sz w:val="24"/>
              </w:rPr>
              <w:t>long</w:t>
            </w:r>
            <w:r>
              <w:rPr>
                <w:spacing w:val="-4"/>
                <w:sz w:val="24"/>
              </w:rPr>
              <w:t xml:space="preserve"> </w:t>
            </w:r>
            <w:r>
              <w:rPr>
                <w:sz w:val="24"/>
              </w:rPr>
              <w:t>tradition</w:t>
            </w:r>
            <w:r>
              <w:rPr>
                <w:spacing w:val="-4"/>
                <w:sz w:val="24"/>
              </w:rPr>
              <w:t xml:space="preserve"> </w:t>
            </w:r>
            <w:r>
              <w:rPr>
                <w:sz w:val="24"/>
              </w:rPr>
              <w:t>of</w:t>
            </w:r>
            <w:r>
              <w:rPr>
                <w:spacing w:val="-4"/>
                <w:sz w:val="24"/>
              </w:rPr>
              <w:t xml:space="preserve"> </w:t>
            </w:r>
            <w:r>
              <w:rPr>
                <w:sz w:val="24"/>
              </w:rPr>
              <w:t>antisemitism,</w:t>
            </w:r>
            <w:r>
              <w:rPr>
                <w:spacing w:val="-4"/>
                <w:sz w:val="24"/>
              </w:rPr>
              <w:t xml:space="preserve"> </w:t>
            </w:r>
            <w:r>
              <w:rPr>
                <w:sz w:val="24"/>
              </w:rPr>
              <w:t>19th</w:t>
            </w:r>
            <w:r>
              <w:rPr>
                <w:spacing w:val="-4"/>
                <w:sz w:val="24"/>
              </w:rPr>
              <w:t xml:space="preserve"> </w:t>
            </w:r>
            <w:r>
              <w:rPr>
                <w:sz w:val="24"/>
              </w:rPr>
              <w:t>century</w:t>
            </w:r>
            <w:r>
              <w:rPr>
                <w:spacing w:val="-4"/>
                <w:sz w:val="24"/>
              </w:rPr>
              <w:t xml:space="preserve"> </w:t>
            </w:r>
            <w:r>
              <w:rPr>
                <w:sz w:val="24"/>
              </w:rPr>
              <w:t xml:space="preserve">ideas about race and nation and Nazi dehumanization of the Jews and other </w:t>
            </w:r>
            <w:r>
              <w:rPr>
                <w:spacing w:val="-2"/>
                <w:sz w:val="24"/>
              </w:rPr>
              <w:t>victims.</w:t>
            </w:r>
          </w:p>
        </w:tc>
      </w:tr>
      <w:tr w:rsidR="00EB389E" w14:paraId="5A28A44C" w14:textId="77777777">
        <w:trPr>
          <w:trHeight w:val="873"/>
        </w:trPr>
        <w:tc>
          <w:tcPr>
            <w:tcW w:w="1693" w:type="dxa"/>
            <w:tcBorders>
              <w:top w:val="single" w:sz="4" w:space="0" w:color="000000"/>
              <w:bottom w:val="single" w:sz="4" w:space="0" w:color="000000"/>
            </w:tcBorders>
          </w:tcPr>
          <w:p w14:paraId="5A28A448" w14:textId="77777777" w:rsidR="00EB389E" w:rsidRDefault="00EB389E">
            <w:pPr>
              <w:pStyle w:val="TableParagraph"/>
              <w:spacing w:before="51"/>
              <w:rPr>
                <w:sz w:val="24"/>
              </w:rPr>
            </w:pPr>
          </w:p>
          <w:p w14:paraId="5A28A449" w14:textId="77777777" w:rsidR="00EB389E" w:rsidRDefault="00872BA8">
            <w:pPr>
              <w:pStyle w:val="TableParagraph"/>
              <w:ind w:left="2" w:right="228"/>
              <w:jc w:val="center"/>
              <w:rPr>
                <w:sz w:val="24"/>
              </w:rPr>
            </w:pPr>
            <w:r>
              <w:rPr>
                <w:spacing w:val="-2"/>
                <w:sz w:val="24"/>
              </w:rPr>
              <w:t>SS.912.W.7.9</w:t>
            </w:r>
          </w:p>
        </w:tc>
        <w:tc>
          <w:tcPr>
            <w:tcW w:w="7674" w:type="dxa"/>
            <w:tcBorders>
              <w:top w:val="single" w:sz="4" w:space="0" w:color="000000"/>
              <w:bottom w:val="single" w:sz="4" w:space="0" w:color="000000"/>
            </w:tcBorders>
          </w:tcPr>
          <w:p w14:paraId="5A28A44A" w14:textId="77777777" w:rsidR="00EB389E" w:rsidRDefault="00EB389E">
            <w:pPr>
              <w:pStyle w:val="TableParagraph"/>
              <w:spacing w:before="22"/>
              <w:rPr>
                <w:sz w:val="24"/>
              </w:rPr>
            </w:pPr>
          </w:p>
          <w:p w14:paraId="5A28A44B" w14:textId="77777777" w:rsidR="00EB389E" w:rsidRDefault="00872BA8">
            <w:pPr>
              <w:pStyle w:val="TableParagraph"/>
              <w:spacing w:before="1"/>
              <w:ind w:left="174"/>
              <w:rPr>
                <w:sz w:val="24"/>
              </w:rPr>
            </w:pPr>
            <w:r>
              <w:rPr>
                <w:sz w:val="24"/>
              </w:rPr>
              <w:t>Identify</w:t>
            </w:r>
            <w:r>
              <w:rPr>
                <w:spacing w:val="-4"/>
                <w:sz w:val="24"/>
              </w:rPr>
              <w:t xml:space="preserve"> </w:t>
            </w:r>
            <w:r>
              <w:rPr>
                <w:sz w:val="24"/>
              </w:rPr>
              <w:t>the</w:t>
            </w:r>
            <w:r>
              <w:rPr>
                <w:spacing w:val="-2"/>
                <w:sz w:val="24"/>
              </w:rPr>
              <w:t xml:space="preserve"> </w:t>
            </w:r>
            <w:r>
              <w:rPr>
                <w:sz w:val="24"/>
              </w:rPr>
              <w:t>wartime</w:t>
            </w:r>
            <w:r>
              <w:rPr>
                <w:spacing w:val="-2"/>
                <w:sz w:val="24"/>
              </w:rPr>
              <w:t xml:space="preserve"> </w:t>
            </w:r>
            <w:r>
              <w:rPr>
                <w:sz w:val="24"/>
              </w:rPr>
              <w:t>strategy</w:t>
            </w:r>
            <w:r>
              <w:rPr>
                <w:spacing w:val="-1"/>
                <w:sz w:val="24"/>
              </w:rPr>
              <w:t xml:space="preserve"> </w:t>
            </w:r>
            <w:r>
              <w:rPr>
                <w:sz w:val="24"/>
              </w:rPr>
              <w:t>and</w:t>
            </w:r>
            <w:r>
              <w:rPr>
                <w:spacing w:val="-1"/>
                <w:sz w:val="24"/>
              </w:rPr>
              <w:t xml:space="preserve"> </w:t>
            </w:r>
            <w:r>
              <w:rPr>
                <w:sz w:val="24"/>
              </w:rPr>
              <w:t>post-war</w:t>
            </w:r>
            <w:r>
              <w:rPr>
                <w:spacing w:val="-2"/>
                <w:sz w:val="24"/>
              </w:rPr>
              <w:t xml:space="preserve"> </w:t>
            </w:r>
            <w:r>
              <w:rPr>
                <w:sz w:val="24"/>
              </w:rPr>
              <w:t>plans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Allied</w:t>
            </w:r>
            <w:r>
              <w:rPr>
                <w:spacing w:val="-1"/>
                <w:sz w:val="24"/>
              </w:rPr>
              <w:t xml:space="preserve"> </w:t>
            </w:r>
            <w:r>
              <w:rPr>
                <w:spacing w:val="-2"/>
                <w:sz w:val="24"/>
              </w:rPr>
              <w:t>leaders.</w:t>
            </w:r>
          </w:p>
        </w:tc>
      </w:tr>
      <w:tr w:rsidR="00EB389E" w14:paraId="5A28A451" w14:textId="77777777">
        <w:trPr>
          <w:trHeight w:val="1146"/>
        </w:trPr>
        <w:tc>
          <w:tcPr>
            <w:tcW w:w="1693" w:type="dxa"/>
            <w:tcBorders>
              <w:top w:val="single" w:sz="4" w:space="0" w:color="000000"/>
              <w:bottom w:val="single" w:sz="4" w:space="0" w:color="000000"/>
            </w:tcBorders>
          </w:tcPr>
          <w:p w14:paraId="5A28A44D" w14:textId="77777777" w:rsidR="00EB389E" w:rsidRDefault="00EB389E">
            <w:pPr>
              <w:pStyle w:val="TableParagraph"/>
              <w:spacing w:before="68"/>
              <w:rPr>
                <w:sz w:val="24"/>
              </w:rPr>
            </w:pPr>
          </w:p>
          <w:p w14:paraId="5A28A44E" w14:textId="77777777" w:rsidR="00EB389E" w:rsidRDefault="00872BA8">
            <w:pPr>
              <w:pStyle w:val="TableParagraph"/>
              <w:ind w:right="106"/>
              <w:jc w:val="center"/>
              <w:rPr>
                <w:sz w:val="24"/>
              </w:rPr>
            </w:pPr>
            <w:r>
              <w:rPr>
                <w:spacing w:val="-2"/>
                <w:sz w:val="24"/>
              </w:rPr>
              <w:t>SS.912.W.7.10</w:t>
            </w:r>
          </w:p>
        </w:tc>
        <w:tc>
          <w:tcPr>
            <w:tcW w:w="7674" w:type="dxa"/>
            <w:tcBorders>
              <w:top w:val="single" w:sz="4" w:space="0" w:color="000000"/>
              <w:bottom w:val="single" w:sz="4" w:space="0" w:color="000000"/>
            </w:tcBorders>
          </w:tcPr>
          <w:p w14:paraId="5A28A44F" w14:textId="77777777" w:rsidR="00EB389E" w:rsidRDefault="00EB389E">
            <w:pPr>
              <w:pStyle w:val="TableParagraph"/>
              <w:spacing w:before="20"/>
              <w:rPr>
                <w:sz w:val="24"/>
              </w:rPr>
            </w:pPr>
          </w:p>
          <w:p w14:paraId="5A28A450" w14:textId="77777777" w:rsidR="00EB389E" w:rsidRDefault="00872BA8">
            <w:pPr>
              <w:pStyle w:val="TableParagraph"/>
              <w:ind w:left="174"/>
              <w:rPr>
                <w:sz w:val="24"/>
              </w:rPr>
            </w:pPr>
            <w:r>
              <w:rPr>
                <w:sz w:val="24"/>
              </w:rPr>
              <w:t>Summarize</w:t>
            </w:r>
            <w:r>
              <w:rPr>
                <w:spacing w:val="-5"/>
                <w:sz w:val="24"/>
              </w:rPr>
              <w:t xml:space="preserve"> </w:t>
            </w:r>
            <w:r>
              <w:rPr>
                <w:sz w:val="24"/>
              </w:rPr>
              <w:t>the</w:t>
            </w:r>
            <w:r>
              <w:rPr>
                <w:spacing w:val="-5"/>
                <w:sz w:val="24"/>
              </w:rPr>
              <w:t xml:space="preserve"> </w:t>
            </w:r>
            <w:r>
              <w:rPr>
                <w:sz w:val="24"/>
              </w:rPr>
              <w:t>causes</w:t>
            </w:r>
            <w:r>
              <w:rPr>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President</w:t>
            </w:r>
            <w:r>
              <w:rPr>
                <w:spacing w:val="-4"/>
                <w:sz w:val="24"/>
              </w:rPr>
              <w:t xml:space="preserve"> </w:t>
            </w:r>
            <w:r>
              <w:rPr>
                <w:sz w:val="24"/>
              </w:rPr>
              <w:t>Truman's</w:t>
            </w:r>
            <w:r>
              <w:rPr>
                <w:spacing w:val="-4"/>
                <w:sz w:val="24"/>
              </w:rPr>
              <w:t xml:space="preserve"> </w:t>
            </w:r>
            <w:r>
              <w:rPr>
                <w:sz w:val="24"/>
              </w:rPr>
              <w:t>decision</w:t>
            </w:r>
            <w:r>
              <w:rPr>
                <w:spacing w:val="-4"/>
                <w:sz w:val="24"/>
              </w:rPr>
              <w:t xml:space="preserve"> </w:t>
            </w:r>
            <w:r>
              <w:rPr>
                <w:sz w:val="24"/>
              </w:rPr>
              <w:t>to</w:t>
            </w:r>
            <w:r>
              <w:rPr>
                <w:spacing w:val="-4"/>
                <w:sz w:val="24"/>
              </w:rPr>
              <w:t xml:space="preserve"> </w:t>
            </w:r>
            <w:r>
              <w:rPr>
                <w:sz w:val="24"/>
              </w:rPr>
              <w:t>drop</w:t>
            </w:r>
            <w:r>
              <w:rPr>
                <w:spacing w:val="-4"/>
                <w:sz w:val="24"/>
              </w:rPr>
              <w:t xml:space="preserve"> </w:t>
            </w:r>
            <w:r>
              <w:rPr>
                <w:sz w:val="24"/>
              </w:rPr>
              <w:t>the atomic bombs on Japan.</w:t>
            </w:r>
          </w:p>
        </w:tc>
      </w:tr>
      <w:tr w:rsidR="00EB389E" w14:paraId="5A28A456" w14:textId="77777777">
        <w:trPr>
          <w:trHeight w:val="815"/>
        </w:trPr>
        <w:tc>
          <w:tcPr>
            <w:tcW w:w="1693" w:type="dxa"/>
            <w:tcBorders>
              <w:top w:val="single" w:sz="4" w:space="0" w:color="000000"/>
              <w:bottom w:val="single" w:sz="4" w:space="0" w:color="000000"/>
            </w:tcBorders>
          </w:tcPr>
          <w:p w14:paraId="5A28A452" w14:textId="77777777" w:rsidR="00EB389E" w:rsidRDefault="00EB389E">
            <w:pPr>
              <w:pStyle w:val="TableParagraph"/>
              <w:spacing w:before="20"/>
              <w:rPr>
                <w:sz w:val="24"/>
              </w:rPr>
            </w:pPr>
          </w:p>
          <w:p w14:paraId="5A28A453" w14:textId="77777777" w:rsidR="00EB389E" w:rsidRDefault="00872BA8">
            <w:pPr>
              <w:pStyle w:val="TableParagraph"/>
              <w:ind w:right="106"/>
              <w:jc w:val="center"/>
              <w:rPr>
                <w:sz w:val="24"/>
              </w:rPr>
            </w:pPr>
            <w:r>
              <w:rPr>
                <w:spacing w:val="-2"/>
                <w:sz w:val="24"/>
              </w:rPr>
              <w:t>SS.912.W.7.11</w:t>
            </w:r>
          </w:p>
        </w:tc>
        <w:tc>
          <w:tcPr>
            <w:tcW w:w="7674" w:type="dxa"/>
            <w:tcBorders>
              <w:top w:val="single" w:sz="4" w:space="0" w:color="000000"/>
              <w:bottom w:val="single" w:sz="4" w:space="0" w:color="000000"/>
            </w:tcBorders>
          </w:tcPr>
          <w:p w14:paraId="5A28A454" w14:textId="77777777" w:rsidR="00EB389E" w:rsidRDefault="00EB389E">
            <w:pPr>
              <w:pStyle w:val="TableParagraph"/>
              <w:spacing w:before="20"/>
              <w:rPr>
                <w:sz w:val="24"/>
              </w:rPr>
            </w:pPr>
          </w:p>
          <w:p w14:paraId="5A28A455" w14:textId="77777777" w:rsidR="00EB389E" w:rsidRDefault="00872BA8">
            <w:pPr>
              <w:pStyle w:val="TableParagraph"/>
              <w:ind w:left="174"/>
              <w:rPr>
                <w:sz w:val="24"/>
              </w:rPr>
            </w:pPr>
            <w:r>
              <w:rPr>
                <w:sz w:val="24"/>
              </w:rPr>
              <w:t>Describe</w:t>
            </w:r>
            <w:r>
              <w:rPr>
                <w:spacing w:val="-3"/>
                <w:sz w:val="24"/>
              </w:rPr>
              <w:t xml:space="preserve"> </w:t>
            </w:r>
            <w:r>
              <w:rPr>
                <w:sz w:val="24"/>
              </w:rPr>
              <w:t>the</w:t>
            </w:r>
            <w:r>
              <w:rPr>
                <w:spacing w:val="-2"/>
                <w:sz w:val="24"/>
              </w:rPr>
              <w:t xml:space="preserve"> </w:t>
            </w:r>
            <w:r>
              <w:rPr>
                <w:sz w:val="24"/>
              </w:rPr>
              <w:t>effects</w:t>
            </w:r>
            <w:r>
              <w:rPr>
                <w:spacing w:val="-1"/>
                <w:sz w:val="24"/>
              </w:rPr>
              <w:t xml:space="preserve"> </w:t>
            </w:r>
            <w:r>
              <w:rPr>
                <w:sz w:val="24"/>
              </w:rPr>
              <w:t>of World</w:t>
            </w:r>
            <w:r>
              <w:rPr>
                <w:spacing w:val="-2"/>
                <w:sz w:val="24"/>
              </w:rPr>
              <w:t xml:space="preserve"> </w:t>
            </w:r>
            <w:r>
              <w:rPr>
                <w:sz w:val="24"/>
              </w:rPr>
              <w:t xml:space="preserve">War </w:t>
            </w:r>
            <w:r>
              <w:rPr>
                <w:spacing w:val="-5"/>
                <w:sz w:val="24"/>
              </w:rPr>
              <w:t>II.</w:t>
            </w:r>
          </w:p>
        </w:tc>
      </w:tr>
    </w:tbl>
    <w:p w14:paraId="5A28A457" w14:textId="77777777" w:rsidR="00EB389E" w:rsidRDefault="00EB389E">
      <w:pPr>
        <w:rPr>
          <w:sz w:val="24"/>
        </w:rPr>
        <w:sectPr w:rsidR="00EB389E">
          <w:pgSz w:w="12240" w:h="15840"/>
          <w:pgMar w:top="1340" w:right="0" w:bottom="1260" w:left="0" w:header="585" w:footer="1063" w:gutter="0"/>
          <w:cols w:space="720"/>
        </w:sectPr>
      </w:pPr>
    </w:p>
    <w:p w14:paraId="5A28A458"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45A" w14:textId="77777777">
        <w:trPr>
          <w:trHeight w:val="875"/>
        </w:trPr>
        <w:tc>
          <w:tcPr>
            <w:tcW w:w="9367" w:type="dxa"/>
            <w:gridSpan w:val="2"/>
          </w:tcPr>
          <w:p w14:paraId="5A28A459" w14:textId="77777777" w:rsidR="00EB389E" w:rsidRDefault="00872BA8">
            <w:pPr>
              <w:pStyle w:val="TableParagraph"/>
              <w:spacing w:before="56" w:line="259" w:lineRule="auto"/>
              <w:ind w:left="1538" w:right="212" w:hanging="1155"/>
              <w:rPr>
                <w:b/>
                <w:i/>
                <w:sz w:val="24"/>
              </w:rPr>
            </w:pPr>
            <w:r>
              <w:rPr>
                <w:noProof/>
              </w:rPr>
              <mc:AlternateContent>
                <mc:Choice Requires="wpg">
                  <w:drawing>
                    <wp:anchor distT="0" distB="0" distL="0" distR="0" simplePos="0" relativeHeight="251658316" behindDoc="1" locked="0" layoutInCell="1" allowOverlap="1" wp14:anchorId="5A28B49C" wp14:editId="282C2BE4">
                      <wp:simplePos x="0" y="0"/>
                      <wp:positionH relativeFrom="column">
                        <wp:posOffset>4572</wp:posOffset>
                      </wp:positionH>
                      <wp:positionV relativeFrom="paragraph">
                        <wp:posOffset>-468</wp:posOffset>
                      </wp:positionV>
                      <wp:extent cx="5943600" cy="559435"/>
                      <wp:effectExtent l="0" t="0" r="0" b="0"/>
                      <wp:wrapNone/>
                      <wp:docPr id="508"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09" name="Graphic 509"/>
                              <wps:cNvSpPr/>
                              <wps:spPr>
                                <a:xfrm>
                                  <a:off x="0" y="0"/>
                                  <a:ext cx="172720" cy="553720"/>
                                </a:xfrm>
                                <a:custGeom>
                                  <a:avLst/>
                                  <a:gdLst/>
                                  <a:ahLst/>
                                  <a:cxnLst/>
                                  <a:rect l="l" t="t" r="r" b="b"/>
                                  <a:pathLst>
                                    <a:path w="172720" h="553720">
                                      <a:moveTo>
                                        <a:pt x="172212" y="0"/>
                                      </a:moveTo>
                                      <a:lnTo>
                                        <a:pt x="0" y="0"/>
                                      </a:lnTo>
                                      <a:lnTo>
                                        <a:pt x="0" y="553211"/>
                                      </a:lnTo>
                                      <a:lnTo>
                                        <a:pt x="172212" y="553211"/>
                                      </a:lnTo>
                                      <a:lnTo>
                                        <a:pt x="172212" y="0"/>
                                      </a:lnTo>
                                      <a:close/>
                                    </a:path>
                                  </a:pathLst>
                                </a:custGeom>
                                <a:solidFill>
                                  <a:srgbClr val="9CC2E4"/>
                                </a:solidFill>
                              </wps:spPr>
                              <wps:bodyPr wrap="square" lIns="0" tIns="0" rIns="0" bIns="0" rtlCol="0">
                                <a:prstTxWarp prst="textNoShape">
                                  <a:avLst/>
                                </a:prstTxWarp>
                                <a:noAutofit/>
                              </wps:bodyPr>
                            </wps:wsp>
                            <wps:wsp>
                              <wps:cNvPr id="510" name="Graphic 510"/>
                              <wps:cNvSpPr/>
                              <wps:spPr>
                                <a:xfrm>
                                  <a:off x="0" y="55321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C6A65D" id="Group 508" o:spid="_x0000_s1026" style="position:absolute;margin-left:.35pt;margin-top:-.05pt;width:468pt;height:44.05pt;z-index:-251658164;mso-wrap-distance-left:0;mso-wrap-distance-right:0"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">
                      <v:shape id="Graphic 509" o:spid="_x0000_s1027" style="position:absolute;width:1727;height:5537;visibility:visible;mso-wrap-style:square;v-text-anchor:top" coordsize="17272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" path="m172212,l,,,553211r172212,l172212,xe" fillcolor="#9cc2e4" stroked="f">
                        <v:path arrowok="t"/>
                      </v:shape>
                      <v:shape id="Graphic 510" o:spid="_x0000_s1028" style="position:absolute;top:553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" path="m5943600,r,l,,,6096r5943600,l5943600,xe" fillcolor="black" stroked="f">
                        <v:path arrowok="t"/>
                      </v:shape>
                    </v:group>
                  </w:pict>
                </mc:Fallback>
              </mc:AlternateContent>
            </w:r>
            <w:r>
              <w:rPr>
                <w:b/>
                <w:i/>
                <w:sz w:val="24"/>
              </w:rPr>
              <w:t>SS.912.W.8</w:t>
            </w:r>
            <w:r>
              <w:rPr>
                <w:b/>
                <w:i/>
                <w:spacing w:val="-3"/>
                <w:sz w:val="24"/>
              </w:rPr>
              <w:t xml:space="preserve"> </w:t>
            </w:r>
            <w:r>
              <w:rPr>
                <w:b/>
                <w:i/>
                <w:sz w:val="24"/>
              </w:rPr>
              <w:t>Recognize</w:t>
            </w:r>
            <w:r>
              <w:rPr>
                <w:b/>
                <w:i/>
                <w:spacing w:val="-4"/>
                <w:sz w:val="24"/>
              </w:rPr>
              <w:t xml:space="preserve"> </w:t>
            </w:r>
            <w:r>
              <w:rPr>
                <w:b/>
                <w:i/>
                <w:sz w:val="24"/>
              </w:rPr>
              <w:t>significant</w:t>
            </w:r>
            <w:r>
              <w:rPr>
                <w:b/>
                <w:i/>
                <w:spacing w:val="-3"/>
                <w:sz w:val="24"/>
              </w:rPr>
              <w:t xml:space="preserve"> </w:t>
            </w:r>
            <w:r>
              <w:rPr>
                <w:b/>
                <w:i/>
                <w:sz w:val="24"/>
              </w:rPr>
              <w:t>events</w:t>
            </w:r>
            <w:r>
              <w:rPr>
                <w:b/>
                <w:i/>
                <w:spacing w:val="-3"/>
                <w:sz w:val="24"/>
              </w:rPr>
              <w:t xml:space="preserve"> </w:t>
            </w:r>
            <w:r>
              <w:rPr>
                <w:b/>
                <w:i/>
                <w:sz w:val="24"/>
              </w:rPr>
              <w:t>and</w:t>
            </w:r>
            <w:r>
              <w:rPr>
                <w:b/>
                <w:i/>
                <w:spacing w:val="-3"/>
                <w:sz w:val="24"/>
              </w:rPr>
              <w:t xml:space="preserve"> </w:t>
            </w:r>
            <w:r>
              <w:rPr>
                <w:b/>
                <w:i/>
                <w:sz w:val="24"/>
              </w:rPr>
              <w:t>people</w:t>
            </w:r>
            <w:r>
              <w:rPr>
                <w:b/>
                <w:i/>
                <w:spacing w:val="-4"/>
                <w:sz w:val="24"/>
              </w:rPr>
              <w:t xml:space="preserve"> </w:t>
            </w:r>
            <w:r>
              <w:rPr>
                <w:b/>
                <w:i/>
                <w:sz w:val="24"/>
              </w:rPr>
              <w:t>from</w:t>
            </w:r>
            <w:r>
              <w:rPr>
                <w:b/>
                <w:i/>
                <w:spacing w:val="-3"/>
                <w:sz w:val="24"/>
              </w:rPr>
              <w:t xml:space="preserve"> </w:t>
            </w:r>
            <w:r>
              <w:rPr>
                <w:b/>
                <w:i/>
                <w:sz w:val="24"/>
              </w:rPr>
              <w:t>the</w:t>
            </w:r>
            <w:r>
              <w:rPr>
                <w:b/>
                <w:i/>
                <w:spacing w:val="-4"/>
                <w:sz w:val="24"/>
              </w:rPr>
              <w:t xml:space="preserve"> </w:t>
            </w:r>
            <w:r>
              <w:rPr>
                <w:b/>
                <w:i/>
                <w:sz w:val="24"/>
              </w:rPr>
              <w:t>post-World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and Cold War eras.</w:t>
            </w:r>
          </w:p>
        </w:tc>
      </w:tr>
      <w:tr w:rsidR="00EB389E" w14:paraId="5A28A461" w14:textId="77777777">
        <w:trPr>
          <w:trHeight w:val="1247"/>
        </w:trPr>
        <w:tc>
          <w:tcPr>
            <w:tcW w:w="1633" w:type="dxa"/>
            <w:tcBorders>
              <w:bottom w:val="single" w:sz="4" w:space="0" w:color="000000"/>
            </w:tcBorders>
          </w:tcPr>
          <w:p w14:paraId="5A28A45B" w14:textId="77777777" w:rsidR="00EB389E" w:rsidRDefault="00EB389E">
            <w:pPr>
              <w:pStyle w:val="TableParagraph"/>
              <w:rPr>
                <w:sz w:val="24"/>
              </w:rPr>
            </w:pPr>
          </w:p>
          <w:p w14:paraId="5A28A45C" w14:textId="77777777" w:rsidR="00EB389E" w:rsidRDefault="00EB389E">
            <w:pPr>
              <w:pStyle w:val="TableParagraph"/>
              <w:spacing w:before="131"/>
              <w:rPr>
                <w:sz w:val="24"/>
              </w:rPr>
            </w:pPr>
          </w:p>
          <w:p w14:paraId="5A28A45D" w14:textId="77777777" w:rsidR="00EB389E" w:rsidRDefault="00872BA8">
            <w:pPr>
              <w:pStyle w:val="TableParagraph"/>
              <w:ind w:left="64"/>
              <w:rPr>
                <w:sz w:val="24"/>
              </w:rPr>
            </w:pPr>
            <w:r>
              <w:rPr>
                <w:spacing w:val="-2"/>
                <w:sz w:val="24"/>
              </w:rPr>
              <w:t>SS.912.W.8.1</w:t>
            </w:r>
          </w:p>
        </w:tc>
        <w:tc>
          <w:tcPr>
            <w:tcW w:w="7734" w:type="dxa"/>
            <w:tcBorders>
              <w:bottom w:val="single" w:sz="4" w:space="0" w:color="000000"/>
            </w:tcBorders>
          </w:tcPr>
          <w:p w14:paraId="5A28A45E" w14:textId="77777777" w:rsidR="00EB389E" w:rsidRDefault="00EB389E">
            <w:pPr>
              <w:pStyle w:val="TableParagraph"/>
              <w:rPr>
                <w:sz w:val="24"/>
              </w:rPr>
            </w:pPr>
          </w:p>
          <w:p w14:paraId="5A28A45F" w14:textId="77777777" w:rsidR="00EB389E" w:rsidRDefault="00EB389E">
            <w:pPr>
              <w:pStyle w:val="TableParagraph"/>
              <w:spacing w:before="85"/>
              <w:rPr>
                <w:sz w:val="24"/>
              </w:rPr>
            </w:pPr>
          </w:p>
          <w:p w14:paraId="5A28A460" w14:textId="77777777" w:rsidR="00EB389E" w:rsidRDefault="00872BA8">
            <w:pPr>
              <w:pStyle w:val="TableParagraph"/>
              <w:ind w:left="234" w:right="103"/>
              <w:rPr>
                <w:sz w:val="24"/>
              </w:rPr>
            </w:pPr>
            <w:r>
              <w:rPr>
                <w:sz w:val="24"/>
              </w:rPr>
              <w:t>Identify</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and</w:t>
            </w:r>
            <w:r>
              <w:rPr>
                <w:spacing w:val="-4"/>
                <w:sz w:val="24"/>
              </w:rPr>
              <w:t xml:space="preserve"> </w:t>
            </w:r>
            <w:r>
              <w:rPr>
                <w:sz w:val="24"/>
              </w:rPr>
              <w:t>Soviet</w:t>
            </w:r>
            <w:r>
              <w:rPr>
                <w:spacing w:val="-4"/>
                <w:sz w:val="24"/>
              </w:rPr>
              <w:t xml:space="preserve"> </w:t>
            </w:r>
            <w:r>
              <w:rPr>
                <w:sz w:val="24"/>
              </w:rPr>
              <w:t>aligned</w:t>
            </w:r>
            <w:r>
              <w:rPr>
                <w:spacing w:val="-4"/>
                <w:sz w:val="24"/>
              </w:rPr>
              <w:t xml:space="preserve"> </w:t>
            </w:r>
            <w:r>
              <w:rPr>
                <w:sz w:val="24"/>
              </w:rPr>
              <w:t>states</w:t>
            </w:r>
            <w:r>
              <w:rPr>
                <w:spacing w:val="-4"/>
                <w:sz w:val="24"/>
              </w:rPr>
              <w:t xml:space="preserve"> </w:t>
            </w:r>
            <w:r>
              <w:rPr>
                <w:sz w:val="24"/>
              </w:rPr>
              <w:t>of</w:t>
            </w:r>
            <w:r>
              <w:rPr>
                <w:spacing w:val="-5"/>
                <w:sz w:val="24"/>
              </w:rPr>
              <w:t xml:space="preserve"> </w:t>
            </w:r>
            <w:r>
              <w:rPr>
                <w:sz w:val="24"/>
              </w:rPr>
              <w:t>Europe,</w:t>
            </w:r>
            <w:r>
              <w:rPr>
                <w:spacing w:val="-4"/>
                <w:sz w:val="24"/>
              </w:rPr>
              <w:t xml:space="preserve"> </w:t>
            </w:r>
            <w:r>
              <w:rPr>
                <w:sz w:val="24"/>
              </w:rPr>
              <w:t>and</w:t>
            </w:r>
            <w:r>
              <w:rPr>
                <w:spacing w:val="-2"/>
                <w:sz w:val="24"/>
              </w:rPr>
              <w:t xml:space="preserve"> </w:t>
            </w:r>
            <w:r>
              <w:rPr>
                <w:sz w:val="24"/>
              </w:rPr>
              <w:t>contrast their political and economic characteristics.</w:t>
            </w:r>
          </w:p>
        </w:tc>
      </w:tr>
      <w:tr w:rsidR="00EB389E" w14:paraId="5A28A466" w14:textId="77777777">
        <w:trPr>
          <w:trHeight w:val="813"/>
        </w:trPr>
        <w:tc>
          <w:tcPr>
            <w:tcW w:w="1633" w:type="dxa"/>
            <w:tcBorders>
              <w:top w:val="single" w:sz="4" w:space="0" w:color="000000"/>
              <w:bottom w:val="single" w:sz="4" w:space="0" w:color="000000"/>
            </w:tcBorders>
          </w:tcPr>
          <w:p w14:paraId="5A28A462" w14:textId="77777777" w:rsidR="00EB389E" w:rsidRDefault="00EB389E">
            <w:pPr>
              <w:pStyle w:val="TableParagraph"/>
              <w:spacing w:before="20"/>
              <w:rPr>
                <w:sz w:val="24"/>
              </w:rPr>
            </w:pPr>
          </w:p>
          <w:p w14:paraId="5A28A463" w14:textId="77777777" w:rsidR="00EB389E" w:rsidRDefault="00872BA8">
            <w:pPr>
              <w:pStyle w:val="TableParagraph"/>
              <w:ind w:left="64"/>
              <w:rPr>
                <w:sz w:val="24"/>
              </w:rPr>
            </w:pPr>
            <w:r>
              <w:rPr>
                <w:spacing w:val="-2"/>
                <w:sz w:val="24"/>
              </w:rPr>
              <w:t>SS.912.W.8.2</w:t>
            </w:r>
          </w:p>
        </w:tc>
        <w:tc>
          <w:tcPr>
            <w:tcW w:w="7734" w:type="dxa"/>
            <w:tcBorders>
              <w:top w:val="single" w:sz="4" w:space="0" w:color="000000"/>
              <w:bottom w:val="single" w:sz="4" w:space="0" w:color="000000"/>
            </w:tcBorders>
          </w:tcPr>
          <w:p w14:paraId="5A28A464" w14:textId="77777777" w:rsidR="00EB389E" w:rsidRDefault="00EB389E">
            <w:pPr>
              <w:pStyle w:val="TableParagraph"/>
              <w:spacing w:before="20"/>
              <w:rPr>
                <w:sz w:val="24"/>
              </w:rPr>
            </w:pPr>
          </w:p>
          <w:p w14:paraId="5A28A465" w14:textId="77777777" w:rsidR="00EB389E" w:rsidRDefault="00872BA8">
            <w:pPr>
              <w:pStyle w:val="TableParagraph"/>
              <w:ind w:left="234"/>
              <w:rPr>
                <w:sz w:val="24"/>
              </w:rPr>
            </w:pPr>
            <w:r>
              <w:rPr>
                <w:sz w:val="24"/>
              </w:rPr>
              <w:t>Describe</w:t>
            </w:r>
            <w:r>
              <w:rPr>
                <w:spacing w:val="-1"/>
                <w:sz w:val="24"/>
              </w:rPr>
              <w:t xml:space="preserve"> </w:t>
            </w:r>
            <w:r>
              <w:rPr>
                <w:sz w:val="24"/>
              </w:rPr>
              <w:t>characteristics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early</w:t>
            </w:r>
            <w:r>
              <w:rPr>
                <w:spacing w:val="-2"/>
                <w:sz w:val="24"/>
              </w:rPr>
              <w:t xml:space="preserve"> </w:t>
            </w:r>
            <w:r>
              <w:rPr>
                <w:sz w:val="24"/>
              </w:rPr>
              <w:t>Cold</w:t>
            </w:r>
            <w:r>
              <w:rPr>
                <w:spacing w:val="-1"/>
                <w:sz w:val="24"/>
              </w:rPr>
              <w:t xml:space="preserve"> </w:t>
            </w:r>
            <w:r>
              <w:rPr>
                <w:spacing w:val="-4"/>
                <w:sz w:val="24"/>
              </w:rPr>
              <w:t>War.</w:t>
            </w:r>
          </w:p>
        </w:tc>
      </w:tr>
      <w:tr w:rsidR="00EB389E" w14:paraId="5A28A46B" w14:textId="77777777">
        <w:trPr>
          <w:trHeight w:val="906"/>
        </w:trPr>
        <w:tc>
          <w:tcPr>
            <w:tcW w:w="1633" w:type="dxa"/>
            <w:tcBorders>
              <w:top w:val="single" w:sz="4" w:space="0" w:color="000000"/>
              <w:bottom w:val="single" w:sz="4" w:space="0" w:color="000000"/>
            </w:tcBorders>
          </w:tcPr>
          <w:p w14:paraId="5A28A467" w14:textId="77777777" w:rsidR="00EB389E" w:rsidRDefault="00EB389E">
            <w:pPr>
              <w:pStyle w:val="TableParagraph"/>
              <w:spacing w:before="68"/>
              <w:rPr>
                <w:sz w:val="24"/>
              </w:rPr>
            </w:pPr>
          </w:p>
          <w:p w14:paraId="5A28A468" w14:textId="77777777" w:rsidR="00EB389E" w:rsidRDefault="00872BA8">
            <w:pPr>
              <w:pStyle w:val="TableParagraph"/>
              <w:ind w:left="64"/>
              <w:rPr>
                <w:sz w:val="24"/>
              </w:rPr>
            </w:pPr>
            <w:r>
              <w:rPr>
                <w:spacing w:val="-2"/>
                <w:sz w:val="24"/>
              </w:rPr>
              <w:t>SS.912.W.8.3</w:t>
            </w:r>
          </w:p>
        </w:tc>
        <w:tc>
          <w:tcPr>
            <w:tcW w:w="7734" w:type="dxa"/>
            <w:tcBorders>
              <w:top w:val="single" w:sz="4" w:space="0" w:color="000000"/>
              <w:bottom w:val="single" w:sz="4" w:space="0" w:color="000000"/>
            </w:tcBorders>
          </w:tcPr>
          <w:p w14:paraId="5A28A469" w14:textId="77777777" w:rsidR="00EB389E" w:rsidRDefault="00EB389E">
            <w:pPr>
              <w:pStyle w:val="TableParagraph"/>
              <w:spacing w:before="20"/>
              <w:rPr>
                <w:sz w:val="24"/>
              </w:rPr>
            </w:pPr>
          </w:p>
          <w:p w14:paraId="5A28A46A" w14:textId="77777777" w:rsidR="00EB389E" w:rsidRDefault="00872BA8">
            <w:pPr>
              <w:pStyle w:val="TableParagraph"/>
              <w:ind w:left="234"/>
              <w:rPr>
                <w:sz w:val="24"/>
              </w:rPr>
            </w:pPr>
            <w:r>
              <w:rPr>
                <w:sz w:val="24"/>
              </w:rPr>
              <w:t>Summarize</w:t>
            </w:r>
            <w:r>
              <w:rPr>
                <w:spacing w:val="-5"/>
                <w:sz w:val="24"/>
              </w:rPr>
              <w:t xml:space="preserve"> </w:t>
            </w:r>
            <w:r>
              <w:rPr>
                <w:sz w:val="24"/>
              </w:rPr>
              <w:t>key</w:t>
            </w:r>
            <w:r>
              <w:rPr>
                <w:spacing w:val="-2"/>
                <w:sz w:val="24"/>
              </w:rPr>
              <w:t xml:space="preserve"> </w:t>
            </w:r>
            <w:r>
              <w:rPr>
                <w:sz w:val="24"/>
              </w:rPr>
              <w:t>developments</w:t>
            </w:r>
            <w:r>
              <w:rPr>
                <w:spacing w:val="-2"/>
                <w:sz w:val="24"/>
              </w:rPr>
              <w:t xml:space="preserve"> </w:t>
            </w:r>
            <w:r>
              <w:rPr>
                <w:sz w:val="24"/>
              </w:rPr>
              <w:t>in</w:t>
            </w:r>
            <w:r>
              <w:rPr>
                <w:spacing w:val="-3"/>
                <w:sz w:val="24"/>
              </w:rPr>
              <w:t xml:space="preserve"> </w:t>
            </w:r>
            <w:r>
              <w:rPr>
                <w:sz w:val="24"/>
              </w:rPr>
              <w:t>post-war</w:t>
            </w:r>
            <w:r>
              <w:rPr>
                <w:spacing w:val="-2"/>
                <w:sz w:val="24"/>
              </w:rPr>
              <w:t xml:space="preserve"> China.</w:t>
            </w:r>
          </w:p>
        </w:tc>
      </w:tr>
      <w:tr w:rsidR="00EB389E" w14:paraId="5A28A470" w14:textId="77777777">
        <w:trPr>
          <w:trHeight w:val="1185"/>
        </w:trPr>
        <w:tc>
          <w:tcPr>
            <w:tcW w:w="1633" w:type="dxa"/>
            <w:tcBorders>
              <w:top w:val="single" w:sz="4" w:space="0" w:color="000000"/>
              <w:bottom w:val="single" w:sz="4" w:space="0" w:color="000000"/>
            </w:tcBorders>
          </w:tcPr>
          <w:p w14:paraId="5A28A46C" w14:textId="77777777" w:rsidR="00EB389E" w:rsidRDefault="00EB389E">
            <w:pPr>
              <w:pStyle w:val="TableParagraph"/>
              <w:spacing w:before="207"/>
              <w:rPr>
                <w:sz w:val="24"/>
              </w:rPr>
            </w:pPr>
          </w:p>
          <w:p w14:paraId="5A28A46D" w14:textId="77777777" w:rsidR="00EB389E" w:rsidRDefault="00872BA8">
            <w:pPr>
              <w:pStyle w:val="TableParagraph"/>
              <w:ind w:left="64"/>
              <w:rPr>
                <w:sz w:val="24"/>
              </w:rPr>
            </w:pPr>
            <w:r>
              <w:rPr>
                <w:spacing w:val="-2"/>
                <w:sz w:val="24"/>
              </w:rPr>
              <w:t>SS.912.W.8.4</w:t>
            </w:r>
          </w:p>
        </w:tc>
        <w:tc>
          <w:tcPr>
            <w:tcW w:w="7734" w:type="dxa"/>
            <w:tcBorders>
              <w:top w:val="single" w:sz="4" w:space="0" w:color="000000"/>
              <w:bottom w:val="single" w:sz="4" w:space="0" w:color="000000"/>
            </w:tcBorders>
          </w:tcPr>
          <w:p w14:paraId="5A28A46E" w14:textId="77777777" w:rsidR="00EB389E" w:rsidRDefault="00EB389E">
            <w:pPr>
              <w:pStyle w:val="TableParagraph"/>
              <w:spacing w:before="22"/>
              <w:rPr>
                <w:sz w:val="24"/>
              </w:rPr>
            </w:pPr>
          </w:p>
          <w:p w14:paraId="5A28A46F" w14:textId="59138481" w:rsidR="00EB389E" w:rsidRDefault="00872BA8">
            <w:pPr>
              <w:pStyle w:val="TableParagraph"/>
              <w:spacing w:before="1"/>
              <w:ind w:left="234" w:right="103"/>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arms</w:t>
            </w:r>
            <w:r>
              <w:rPr>
                <w:spacing w:val="-3"/>
                <w:sz w:val="24"/>
              </w:rPr>
              <w:t xml:space="preserve"> </w:t>
            </w:r>
            <w:r>
              <w:rPr>
                <w:sz w:val="24"/>
              </w:rPr>
              <w:t>race</w:t>
            </w:r>
            <w:r>
              <w:rPr>
                <w:spacing w:val="-2"/>
                <w:sz w:val="24"/>
              </w:rPr>
              <w:t xml:space="preserve"> </w:t>
            </w:r>
            <w:r>
              <w:rPr>
                <w:sz w:val="24"/>
              </w:rPr>
              <w:t>and</w:t>
            </w:r>
            <w:r>
              <w:rPr>
                <w:spacing w:val="-3"/>
                <w:sz w:val="24"/>
              </w:rPr>
              <w:t xml:space="preserve"> </w:t>
            </w:r>
            <w:r>
              <w:rPr>
                <w:sz w:val="24"/>
              </w:rPr>
              <w:t>proxy</w:t>
            </w:r>
            <w:r>
              <w:rPr>
                <w:spacing w:val="-3"/>
                <w:sz w:val="24"/>
              </w:rPr>
              <w:t xml:space="preserve"> </w:t>
            </w:r>
            <w:r>
              <w:rPr>
                <w:sz w:val="24"/>
              </w:rPr>
              <w:t>wars</w:t>
            </w:r>
            <w:r>
              <w:rPr>
                <w:spacing w:val="-3"/>
                <w:sz w:val="24"/>
              </w:rPr>
              <w:t xml:space="preserve"> </w:t>
            </w:r>
            <w:r>
              <w:rPr>
                <w:sz w:val="24"/>
              </w:rPr>
              <w:t>in</w:t>
            </w:r>
            <w:r>
              <w:rPr>
                <w:spacing w:val="-3"/>
                <w:sz w:val="24"/>
              </w:rPr>
              <w:t xml:space="preserve"> </w:t>
            </w:r>
            <w:r>
              <w:rPr>
                <w:sz w:val="24"/>
              </w:rPr>
              <w:t>Africa, Asia, Latin America</w:t>
            </w:r>
            <w:r w:rsidR="00007351" w:rsidRPr="00553DA2">
              <w:rPr>
                <w:color w:val="000000" w:themeColor="text1"/>
                <w:sz w:val="24"/>
              </w:rPr>
              <w:t>,</w:t>
            </w:r>
            <w:r>
              <w:rPr>
                <w:sz w:val="24"/>
              </w:rPr>
              <w:t xml:space="preserve"> and the Middle East.</w:t>
            </w:r>
          </w:p>
        </w:tc>
      </w:tr>
      <w:tr w:rsidR="00EB389E" w14:paraId="5A28A475" w14:textId="77777777">
        <w:trPr>
          <w:trHeight w:val="1182"/>
        </w:trPr>
        <w:tc>
          <w:tcPr>
            <w:tcW w:w="1633" w:type="dxa"/>
            <w:tcBorders>
              <w:top w:val="single" w:sz="4" w:space="0" w:color="000000"/>
              <w:bottom w:val="single" w:sz="4" w:space="0" w:color="000000"/>
            </w:tcBorders>
          </w:tcPr>
          <w:p w14:paraId="5A28A471" w14:textId="77777777" w:rsidR="00EB389E" w:rsidRDefault="00EB389E">
            <w:pPr>
              <w:pStyle w:val="TableParagraph"/>
              <w:spacing w:before="205"/>
              <w:rPr>
                <w:sz w:val="24"/>
              </w:rPr>
            </w:pPr>
          </w:p>
          <w:p w14:paraId="5A28A472" w14:textId="77777777" w:rsidR="00EB389E" w:rsidRDefault="00872BA8">
            <w:pPr>
              <w:pStyle w:val="TableParagraph"/>
              <w:ind w:left="64"/>
              <w:rPr>
                <w:sz w:val="24"/>
              </w:rPr>
            </w:pPr>
            <w:r>
              <w:rPr>
                <w:spacing w:val="-2"/>
                <w:sz w:val="24"/>
              </w:rPr>
              <w:t>SS.912.W.8.5</w:t>
            </w:r>
          </w:p>
        </w:tc>
        <w:tc>
          <w:tcPr>
            <w:tcW w:w="7734" w:type="dxa"/>
            <w:tcBorders>
              <w:top w:val="single" w:sz="4" w:space="0" w:color="000000"/>
              <w:bottom w:val="single" w:sz="4" w:space="0" w:color="000000"/>
            </w:tcBorders>
          </w:tcPr>
          <w:p w14:paraId="5A28A473" w14:textId="77777777" w:rsidR="00EB389E" w:rsidRDefault="00EB389E">
            <w:pPr>
              <w:pStyle w:val="TableParagraph"/>
              <w:spacing w:before="20"/>
              <w:rPr>
                <w:sz w:val="24"/>
              </w:rPr>
            </w:pPr>
          </w:p>
          <w:p w14:paraId="5A28A474" w14:textId="77777777" w:rsidR="00EB389E" w:rsidRDefault="00872BA8">
            <w:pPr>
              <w:pStyle w:val="TableParagraph"/>
              <w:ind w:left="234" w:right="103"/>
              <w:rPr>
                <w:sz w:val="24"/>
              </w:rPr>
            </w:pPr>
            <w:r>
              <w:rPr>
                <w:sz w:val="24"/>
              </w:rPr>
              <w:t>Identify</w:t>
            </w:r>
            <w:r>
              <w:rPr>
                <w:spacing w:val="-3"/>
                <w:sz w:val="24"/>
              </w:rPr>
              <w:t xml:space="preserve"> </w:t>
            </w:r>
            <w:r>
              <w:rPr>
                <w:sz w:val="24"/>
              </w:rPr>
              <w:t>the</w:t>
            </w:r>
            <w:r>
              <w:rPr>
                <w:spacing w:val="-4"/>
                <w:sz w:val="24"/>
              </w:rPr>
              <w:t xml:space="preserve"> </w:t>
            </w:r>
            <w:r>
              <w:rPr>
                <w:sz w:val="24"/>
              </w:rPr>
              <w:t>factors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decline</w:t>
            </w:r>
            <w:r>
              <w:rPr>
                <w:spacing w:val="-4"/>
                <w:sz w:val="24"/>
              </w:rPr>
              <w:t xml:space="preserve"> </w:t>
            </w:r>
            <w:r>
              <w:rPr>
                <w:sz w:val="24"/>
              </w:rPr>
              <w:t>and</w:t>
            </w:r>
            <w:r>
              <w:rPr>
                <w:spacing w:val="-3"/>
                <w:sz w:val="24"/>
              </w:rPr>
              <w:t xml:space="preserve"> </w:t>
            </w:r>
            <w:r>
              <w:rPr>
                <w:sz w:val="24"/>
              </w:rPr>
              <w:t>fall</w:t>
            </w:r>
            <w:r>
              <w:rPr>
                <w:spacing w:val="-1"/>
                <w:sz w:val="24"/>
              </w:rPr>
              <w:t xml:space="preserve"> </w:t>
            </w:r>
            <w:r>
              <w:rPr>
                <w:sz w:val="24"/>
              </w:rPr>
              <w:t>of</w:t>
            </w:r>
            <w:r>
              <w:rPr>
                <w:spacing w:val="-4"/>
                <w:sz w:val="24"/>
              </w:rPr>
              <w:t xml:space="preserve"> </w:t>
            </w:r>
            <w:r>
              <w:rPr>
                <w:sz w:val="24"/>
              </w:rPr>
              <w:t>communism</w:t>
            </w:r>
            <w:r>
              <w:rPr>
                <w:spacing w:val="-3"/>
                <w:sz w:val="24"/>
              </w:rPr>
              <w:t xml:space="preserve"> </w:t>
            </w:r>
            <w:r>
              <w:rPr>
                <w:sz w:val="24"/>
              </w:rPr>
              <w:t>in</w:t>
            </w:r>
            <w:r>
              <w:rPr>
                <w:spacing w:val="-3"/>
                <w:sz w:val="24"/>
              </w:rPr>
              <w:t xml:space="preserve"> </w:t>
            </w:r>
            <w:r>
              <w:rPr>
                <w:sz w:val="24"/>
              </w:rPr>
              <w:t>the Soviet Union and Eastern Europe.</w:t>
            </w:r>
          </w:p>
        </w:tc>
      </w:tr>
      <w:tr w:rsidR="00EB389E" w14:paraId="5A28A47B" w14:textId="77777777">
        <w:trPr>
          <w:trHeight w:val="1737"/>
        </w:trPr>
        <w:tc>
          <w:tcPr>
            <w:tcW w:w="1633" w:type="dxa"/>
            <w:tcBorders>
              <w:top w:val="single" w:sz="4" w:space="0" w:color="000000"/>
              <w:bottom w:val="single" w:sz="4" w:space="0" w:color="000000"/>
            </w:tcBorders>
          </w:tcPr>
          <w:p w14:paraId="5A28A476" w14:textId="77777777" w:rsidR="00EB389E" w:rsidRDefault="00EB389E">
            <w:pPr>
              <w:pStyle w:val="TableParagraph"/>
              <w:rPr>
                <w:sz w:val="24"/>
              </w:rPr>
            </w:pPr>
          </w:p>
          <w:p w14:paraId="5A28A477" w14:textId="77777777" w:rsidR="00EB389E" w:rsidRDefault="00EB389E">
            <w:pPr>
              <w:pStyle w:val="TableParagraph"/>
              <w:spacing w:before="87"/>
              <w:rPr>
                <w:sz w:val="24"/>
              </w:rPr>
            </w:pPr>
          </w:p>
          <w:p w14:paraId="5A28A478" w14:textId="77777777" w:rsidR="00EB389E" w:rsidRDefault="00872BA8">
            <w:pPr>
              <w:pStyle w:val="TableParagraph"/>
              <w:ind w:left="64"/>
              <w:rPr>
                <w:sz w:val="24"/>
              </w:rPr>
            </w:pPr>
            <w:r>
              <w:rPr>
                <w:spacing w:val="-2"/>
                <w:sz w:val="24"/>
              </w:rPr>
              <w:t>SS.912.W.8.6</w:t>
            </w:r>
          </w:p>
        </w:tc>
        <w:tc>
          <w:tcPr>
            <w:tcW w:w="7734" w:type="dxa"/>
            <w:tcBorders>
              <w:top w:val="single" w:sz="4" w:space="0" w:color="000000"/>
              <w:bottom w:val="single" w:sz="4" w:space="0" w:color="000000"/>
            </w:tcBorders>
          </w:tcPr>
          <w:p w14:paraId="5A28A479" w14:textId="77777777" w:rsidR="00EB389E" w:rsidRDefault="00EB389E">
            <w:pPr>
              <w:pStyle w:val="TableParagraph"/>
              <w:spacing w:before="22"/>
              <w:rPr>
                <w:sz w:val="24"/>
              </w:rPr>
            </w:pPr>
          </w:p>
          <w:p w14:paraId="5A28A47A" w14:textId="77777777" w:rsidR="00EB389E" w:rsidRDefault="00872BA8">
            <w:pPr>
              <w:pStyle w:val="TableParagraph"/>
              <w:spacing w:before="1"/>
              <w:ind w:left="234" w:right="126"/>
              <w:rPr>
                <w:sz w:val="24"/>
              </w:rPr>
            </w:pPr>
            <w:r>
              <w:rPr>
                <w:sz w:val="24"/>
              </w:rPr>
              <w:t>Explain the 20th century background for the establishment of the modern state of Israel in 1948, including the Zionist movement led by Theodor Herzl,</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ongoing</w:t>
            </w:r>
            <w:r>
              <w:rPr>
                <w:spacing w:val="-4"/>
                <w:sz w:val="24"/>
              </w:rPr>
              <w:t xml:space="preserve"> </w:t>
            </w:r>
            <w:r>
              <w:rPr>
                <w:sz w:val="24"/>
              </w:rPr>
              <w:t>military</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conflicts</w:t>
            </w:r>
            <w:r>
              <w:rPr>
                <w:spacing w:val="-4"/>
                <w:sz w:val="24"/>
              </w:rPr>
              <w:t xml:space="preserve"> </w:t>
            </w:r>
            <w:r>
              <w:rPr>
                <w:sz w:val="24"/>
              </w:rPr>
              <w:t>between</w:t>
            </w:r>
            <w:r>
              <w:rPr>
                <w:spacing w:val="-2"/>
                <w:sz w:val="24"/>
              </w:rPr>
              <w:t xml:space="preserve"> </w:t>
            </w:r>
            <w:r>
              <w:rPr>
                <w:sz w:val="24"/>
              </w:rPr>
              <w:t>Israel</w:t>
            </w:r>
            <w:r>
              <w:rPr>
                <w:spacing w:val="-4"/>
                <w:sz w:val="24"/>
              </w:rPr>
              <w:t xml:space="preserve"> </w:t>
            </w:r>
            <w:r>
              <w:rPr>
                <w:sz w:val="24"/>
              </w:rPr>
              <w:t>and</w:t>
            </w:r>
            <w:r>
              <w:rPr>
                <w:spacing w:val="-4"/>
                <w:sz w:val="24"/>
              </w:rPr>
              <w:t xml:space="preserve"> </w:t>
            </w:r>
            <w:r>
              <w:rPr>
                <w:sz w:val="24"/>
              </w:rPr>
              <w:t>the Arab-Muslim world.</w:t>
            </w:r>
          </w:p>
        </w:tc>
      </w:tr>
      <w:tr w:rsidR="00EB389E" w14:paraId="5A28A480" w14:textId="77777777">
        <w:trPr>
          <w:trHeight w:val="1182"/>
        </w:trPr>
        <w:tc>
          <w:tcPr>
            <w:tcW w:w="1633" w:type="dxa"/>
            <w:tcBorders>
              <w:top w:val="single" w:sz="4" w:space="0" w:color="000000"/>
              <w:bottom w:val="single" w:sz="4" w:space="0" w:color="000000"/>
            </w:tcBorders>
          </w:tcPr>
          <w:p w14:paraId="5A28A47C" w14:textId="77777777" w:rsidR="00EB389E" w:rsidRDefault="00EB389E">
            <w:pPr>
              <w:pStyle w:val="TableParagraph"/>
              <w:spacing w:before="205"/>
              <w:rPr>
                <w:sz w:val="24"/>
              </w:rPr>
            </w:pPr>
          </w:p>
          <w:p w14:paraId="5A28A47D" w14:textId="77777777" w:rsidR="00EB389E" w:rsidRDefault="00872BA8">
            <w:pPr>
              <w:pStyle w:val="TableParagraph"/>
              <w:ind w:left="64"/>
              <w:rPr>
                <w:sz w:val="24"/>
              </w:rPr>
            </w:pPr>
            <w:r>
              <w:rPr>
                <w:spacing w:val="-2"/>
                <w:sz w:val="24"/>
              </w:rPr>
              <w:t>SS.912.W.8.7</w:t>
            </w:r>
          </w:p>
        </w:tc>
        <w:tc>
          <w:tcPr>
            <w:tcW w:w="7734" w:type="dxa"/>
            <w:tcBorders>
              <w:top w:val="single" w:sz="4" w:space="0" w:color="000000"/>
              <w:bottom w:val="single" w:sz="4" w:space="0" w:color="000000"/>
            </w:tcBorders>
          </w:tcPr>
          <w:p w14:paraId="5A28A47E" w14:textId="77777777" w:rsidR="00EB389E" w:rsidRDefault="00EB389E">
            <w:pPr>
              <w:pStyle w:val="TableParagraph"/>
              <w:spacing w:before="20"/>
              <w:rPr>
                <w:sz w:val="24"/>
              </w:rPr>
            </w:pPr>
          </w:p>
          <w:p w14:paraId="5A28A47F" w14:textId="5CCF2519" w:rsidR="00EB389E" w:rsidRDefault="00872BA8">
            <w:pPr>
              <w:pStyle w:val="TableParagraph"/>
              <w:ind w:left="234" w:right="126"/>
              <w:rPr>
                <w:sz w:val="24"/>
              </w:rPr>
            </w:pPr>
            <w:r>
              <w:rPr>
                <w:sz w:val="24"/>
              </w:rPr>
              <w:t>Compare</w:t>
            </w:r>
            <w:r>
              <w:rPr>
                <w:spacing w:val="-7"/>
                <w:sz w:val="24"/>
              </w:rPr>
              <w:t xml:space="preserve"> </w:t>
            </w:r>
            <w:r>
              <w:rPr>
                <w:sz w:val="24"/>
              </w:rPr>
              <w:t>post-war</w:t>
            </w:r>
            <w:r>
              <w:rPr>
                <w:spacing w:val="-7"/>
                <w:sz w:val="24"/>
              </w:rPr>
              <w:t xml:space="preserve"> </w:t>
            </w:r>
            <w:r>
              <w:rPr>
                <w:sz w:val="24"/>
              </w:rPr>
              <w:t>independence</w:t>
            </w:r>
            <w:r>
              <w:rPr>
                <w:spacing w:val="-7"/>
                <w:sz w:val="24"/>
              </w:rPr>
              <w:t xml:space="preserve"> </w:t>
            </w:r>
            <w:r>
              <w:rPr>
                <w:sz w:val="24"/>
              </w:rPr>
              <w:t>movements</w:t>
            </w:r>
            <w:r>
              <w:rPr>
                <w:spacing w:val="-6"/>
                <w:sz w:val="24"/>
              </w:rPr>
              <w:t xml:space="preserve"> </w:t>
            </w:r>
            <w:r>
              <w:rPr>
                <w:sz w:val="24"/>
              </w:rPr>
              <w:t>in</w:t>
            </w:r>
            <w:r>
              <w:rPr>
                <w:spacing w:val="-6"/>
                <w:sz w:val="24"/>
              </w:rPr>
              <w:t xml:space="preserve"> </w:t>
            </w:r>
            <w:r>
              <w:rPr>
                <w:sz w:val="24"/>
              </w:rPr>
              <w:t>African,</w:t>
            </w:r>
            <w:r>
              <w:rPr>
                <w:spacing w:val="-6"/>
                <w:sz w:val="24"/>
              </w:rPr>
              <w:t xml:space="preserve"> </w:t>
            </w:r>
            <w:r>
              <w:rPr>
                <w:sz w:val="24"/>
              </w:rPr>
              <w:t>Asian</w:t>
            </w:r>
            <w:r w:rsidR="00007351" w:rsidRPr="00D91306">
              <w:rPr>
                <w:color w:val="000000" w:themeColor="text1"/>
                <w:sz w:val="24"/>
              </w:rPr>
              <w:t>,</w:t>
            </w:r>
            <w:r>
              <w:rPr>
                <w:spacing w:val="-4"/>
                <w:sz w:val="24"/>
              </w:rPr>
              <w:t xml:space="preserve"> </w:t>
            </w:r>
            <w:r>
              <w:rPr>
                <w:sz w:val="24"/>
              </w:rPr>
              <w:t>and Caribbean countries.</w:t>
            </w:r>
          </w:p>
        </w:tc>
      </w:tr>
      <w:tr w:rsidR="00EB389E" w14:paraId="5A28A485" w14:textId="77777777">
        <w:trPr>
          <w:trHeight w:val="1185"/>
        </w:trPr>
        <w:tc>
          <w:tcPr>
            <w:tcW w:w="1633" w:type="dxa"/>
            <w:tcBorders>
              <w:top w:val="single" w:sz="4" w:space="0" w:color="000000"/>
              <w:bottom w:val="single" w:sz="4" w:space="0" w:color="000000"/>
            </w:tcBorders>
          </w:tcPr>
          <w:p w14:paraId="5A28A481" w14:textId="77777777" w:rsidR="00EB389E" w:rsidRDefault="00EB389E">
            <w:pPr>
              <w:pStyle w:val="TableParagraph"/>
              <w:spacing w:before="207"/>
              <w:rPr>
                <w:sz w:val="24"/>
              </w:rPr>
            </w:pPr>
          </w:p>
          <w:p w14:paraId="5A28A482" w14:textId="77777777" w:rsidR="00EB389E" w:rsidRDefault="00872BA8">
            <w:pPr>
              <w:pStyle w:val="TableParagraph"/>
              <w:ind w:left="64"/>
              <w:rPr>
                <w:sz w:val="24"/>
              </w:rPr>
            </w:pPr>
            <w:r>
              <w:rPr>
                <w:spacing w:val="-2"/>
                <w:sz w:val="24"/>
              </w:rPr>
              <w:t>SS.912.W.8.8</w:t>
            </w:r>
          </w:p>
        </w:tc>
        <w:tc>
          <w:tcPr>
            <w:tcW w:w="7734" w:type="dxa"/>
            <w:tcBorders>
              <w:top w:val="single" w:sz="4" w:space="0" w:color="000000"/>
              <w:bottom w:val="single" w:sz="4" w:space="0" w:color="000000"/>
            </w:tcBorders>
          </w:tcPr>
          <w:p w14:paraId="5A28A483" w14:textId="77777777" w:rsidR="00EB389E" w:rsidRDefault="00EB389E">
            <w:pPr>
              <w:pStyle w:val="TableParagraph"/>
              <w:spacing w:before="22"/>
              <w:rPr>
                <w:sz w:val="24"/>
              </w:rPr>
            </w:pPr>
          </w:p>
          <w:p w14:paraId="5A28A484" w14:textId="77777777" w:rsidR="00EB389E" w:rsidRDefault="00872BA8">
            <w:pPr>
              <w:pStyle w:val="TableParagraph"/>
              <w:spacing w:before="1"/>
              <w:ind w:left="234" w:right="103"/>
              <w:rPr>
                <w:sz w:val="24"/>
              </w:rPr>
            </w:pPr>
            <w:r>
              <w:rPr>
                <w:sz w:val="24"/>
              </w:rPr>
              <w:t>Describe</w:t>
            </w:r>
            <w:r>
              <w:rPr>
                <w:spacing w:val="-4"/>
                <w:sz w:val="24"/>
              </w:rPr>
              <w:t xml:space="preserve"> </w:t>
            </w:r>
            <w:r>
              <w:rPr>
                <w:sz w:val="24"/>
              </w:rPr>
              <w:t>the</w:t>
            </w:r>
            <w:r>
              <w:rPr>
                <w:spacing w:val="-4"/>
                <w:sz w:val="24"/>
              </w:rPr>
              <w:t xml:space="preserve"> </w:t>
            </w:r>
            <w:r>
              <w:rPr>
                <w:sz w:val="24"/>
              </w:rPr>
              <w:t>rise</w:t>
            </w:r>
            <w:r>
              <w:rPr>
                <w:spacing w:val="-4"/>
                <w:sz w:val="24"/>
              </w:rPr>
              <w:t xml:space="preserve"> </w:t>
            </w:r>
            <w:r>
              <w:rPr>
                <w:sz w:val="24"/>
              </w:rPr>
              <w:t>and</w:t>
            </w:r>
            <w:r>
              <w:rPr>
                <w:spacing w:val="-3"/>
                <w:sz w:val="24"/>
              </w:rPr>
              <w:t xml:space="preserve"> </w:t>
            </w:r>
            <w:r>
              <w:rPr>
                <w:sz w:val="24"/>
              </w:rPr>
              <w:t>goals</w:t>
            </w:r>
            <w:r>
              <w:rPr>
                <w:spacing w:val="-3"/>
                <w:sz w:val="24"/>
              </w:rPr>
              <w:t xml:space="preserve"> </w:t>
            </w:r>
            <w:r>
              <w:rPr>
                <w:sz w:val="24"/>
              </w:rPr>
              <w:t>of</w:t>
            </w:r>
            <w:r>
              <w:rPr>
                <w:spacing w:val="-4"/>
                <w:sz w:val="24"/>
              </w:rPr>
              <w:t xml:space="preserve"> </w:t>
            </w:r>
            <w:r>
              <w:rPr>
                <w:sz w:val="24"/>
              </w:rPr>
              <w:t>nationalist</w:t>
            </w:r>
            <w:r>
              <w:rPr>
                <w:spacing w:val="-3"/>
                <w:sz w:val="24"/>
              </w:rPr>
              <w:t xml:space="preserve"> </w:t>
            </w:r>
            <w:r>
              <w:rPr>
                <w:sz w:val="24"/>
              </w:rPr>
              <w:t>leaders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post-war</w:t>
            </w:r>
            <w:r>
              <w:rPr>
                <w:spacing w:val="-2"/>
                <w:sz w:val="24"/>
              </w:rPr>
              <w:t xml:space="preserve"> </w:t>
            </w:r>
            <w:r>
              <w:rPr>
                <w:sz w:val="24"/>
              </w:rPr>
              <w:t>era</w:t>
            </w:r>
            <w:r>
              <w:rPr>
                <w:spacing w:val="-2"/>
                <w:sz w:val="24"/>
              </w:rPr>
              <w:t xml:space="preserve"> </w:t>
            </w:r>
            <w:r>
              <w:rPr>
                <w:sz w:val="24"/>
              </w:rPr>
              <w:t>and</w:t>
            </w:r>
            <w:r>
              <w:rPr>
                <w:spacing w:val="-3"/>
                <w:sz w:val="24"/>
              </w:rPr>
              <w:t xml:space="preserve"> </w:t>
            </w:r>
            <w:r>
              <w:rPr>
                <w:sz w:val="24"/>
              </w:rPr>
              <w:t>the impact of their rule on their societies.</w:t>
            </w:r>
          </w:p>
        </w:tc>
      </w:tr>
      <w:tr w:rsidR="00EB389E" w14:paraId="5A28A48A" w14:textId="77777777">
        <w:trPr>
          <w:trHeight w:val="1182"/>
        </w:trPr>
        <w:tc>
          <w:tcPr>
            <w:tcW w:w="1633" w:type="dxa"/>
            <w:tcBorders>
              <w:top w:val="single" w:sz="4" w:space="0" w:color="000000"/>
              <w:bottom w:val="single" w:sz="4" w:space="0" w:color="000000"/>
            </w:tcBorders>
          </w:tcPr>
          <w:p w14:paraId="5A28A486" w14:textId="77777777" w:rsidR="00EB389E" w:rsidRDefault="00EB389E">
            <w:pPr>
              <w:pStyle w:val="TableParagraph"/>
              <w:spacing w:before="205"/>
              <w:rPr>
                <w:sz w:val="24"/>
              </w:rPr>
            </w:pPr>
          </w:p>
          <w:p w14:paraId="5A28A487" w14:textId="77777777" w:rsidR="00EB389E" w:rsidRDefault="00872BA8">
            <w:pPr>
              <w:pStyle w:val="TableParagraph"/>
              <w:ind w:left="64"/>
              <w:rPr>
                <w:sz w:val="24"/>
              </w:rPr>
            </w:pPr>
            <w:r>
              <w:rPr>
                <w:spacing w:val="-2"/>
                <w:sz w:val="24"/>
              </w:rPr>
              <w:t>SS.912.W.8.9</w:t>
            </w:r>
          </w:p>
        </w:tc>
        <w:tc>
          <w:tcPr>
            <w:tcW w:w="7734" w:type="dxa"/>
            <w:tcBorders>
              <w:top w:val="single" w:sz="4" w:space="0" w:color="000000"/>
              <w:bottom w:val="single" w:sz="4" w:space="0" w:color="000000"/>
            </w:tcBorders>
          </w:tcPr>
          <w:p w14:paraId="5A28A488" w14:textId="77777777" w:rsidR="00EB389E" w:rsidRDefault="00EB389E">
            <w:pPr>
              <w:pStyle w:val="TableParagraph"/>
              <w:spacing w:before="20"/>
              <w:rPr>
                <w:sz w:val="24"/>
              </w:rPr>
            </w:pPr>
          </w:p>
          <w:p w14:paraId="5A28A489" w14:textId="77777777" w:rsidR="00EB389E" w:rsidRDefault="00872BA8">
            <w:pPr>
              <w:pStyle w:val="TableParagraph"/>
              <w:ind w:left="234" w:right="103"/>
              <w:rPr>
                <w:sz w:val="24"/>
              </w:rPr>
            </w:pPr>
            <w:r>
              <w:rPr>
                <w:sz w:val="24"/>
              </w:rPr>
              <w:t>Analyze</w:t>
            </w:r>
            <w:r>
              <w:rPr>
                <w:spacing w:val="-5"/>
                <w:sz w:val="24"/>
              </w:rPr>
              <w:t xml:space="preserve"> </w:t>
            </w:r>
            <w:r>
              <w:rPr>
                <w:sz w:val="24"/>
              </w:rPr>
              <w:t>the</w:t>
            </w:r>
            <w:r>
              <w:rPr>
                <w:spacing w:val="-5"/>
                <w:sz w:val="24"/>
              </w:rPr>
              <w:t xml:space="preserve"> </w:t>
            </w:r>
            <w:r>
              <w:rPr>
                <w:sz w:val="24"/>
              </w:rPr>
              <w:t>successes</w:t>
            </w:r>
            <w:r>
              <w:rPr>
                <w:spacing w:val="-4"/>
                <w:sz w:val="24"/>
              </w:rPr>
              <w:t xml:space="preserve"> </w:t>
            </w:r>
            <w:r>
              <w:rPr>
                <w:sz w:val="24"/>
              </w:rPr>
              <w:t>and</w:t>
            </w:r>
            <w:r>
              <w:rPr>
                <w:spacing w:val="-5"/>
                <w:sz w:val="24"/>
              </w:rPr>
              <w:t xml:space="preserve"> </w:t>
            </w:r>
            <w:r>
              <w:rPr>
                <w:sz w:val="24"/>
              </w:rPr>
              <w:t>failures</w:t>
            </w:r>
            <w:r>
              <w:rPr>
                <w:spacing w:val="-4"/>
                <w:sz w:val="24"/>
              </w:rPr>
              <w:t xml:space="preserve"> </w:t>
            </w:r>
            <w:r>
              <w:rPr>
                <w:sz w:val="24"/>
              </w:rPr>
              <w:t>of</w:t>
            </w:r>
            <w:r>
              <w:rPr>
                <w:spacing w:val="-5"/>
                <w:sz w:val="24"/>
              </w:rPr>
              <w:t xml:space="preserve"> </w:t>
            </w:r>
            <w:r>
              <w:rPr>
                <w:sz w:val="24"/>
              </w:rPr>
              <w:t>democratic</w:t>
            </w:r>
            <w:r>
              <w:rPr>
                <w:spacing w:val="-4"/>
                <w:sz w:val="24"/>
              </w:rPr>
              <w:t xml:space="preserve"> </w:t>
            </w:r>
            <w:r>
              <w:rPr>
                <w:sz w:val="24"/>
              </w:rPr>
              <w:t>reform</w:t>
            </w:r>
            <w:r>
              <w:rPr>
                <w:spacing w:val="-4"/>
                <w:sz w:val="24"/>
              </w:rPr>
              <w:t xml:space="preserve"> </w:t>
            </w:r>
            <w:r>
              <w:rPr>
                <w:sz w:val="24"/>
              </w:rPr>
              <w:t>movements</w:t>
            </w:r>
            <w:r>
              <w:rPr>
                <w:spacing w:val="-5"/>
                <w:sz w:val="24"/>
              </w:rPr>
              <w:t xml:space="preserve"> </w:t>
            </w:r>
            <w:r>
              <w:rPr>
                <w:sz w:val="24"/>
              </w:rPr>
              <w:t>in Africa, Asia, the Caribbean and Latin America.</w:t>
            </w:r>
          </w:p>
        </w:tc>
      </w:tr>
    </w:tbl>
    <w:p w14:paraId="5A28A48B" w14:textId="77777777" w:rsidR="00EB389E" w:rsidRDefault="00EB389E">
      <w:pPr>
        <w:rPr>
          <w:sz w:val="24"/>
        </w:rPr>
        <w:sectPr w:rsidR="00EB389E">
          <w:pgSz w:w="12240" w:h="15840"/>
          <w:pgMar w:top="1340" w:right="0" w:bottom="1260" w:left="0" w:header="585" w:footer="1063" w:gutter="0"/>
          <w:cols w:space="720"/>
        </w:sectPr>
      </w:pPr>
    </w:p>
    <w:p w14:paraId="5A28A48C" w14:textId="77777777" w:rsidR="00EB389E" w:rsidRDefault="00EB389E">
      <w:pPr>
        <w:pStyle w:val="BodyText"/>
        <w:spacing w:before="4"/>
        <w:rPr>
          <w:sz w:val="7"/>
        </w:rPr>
      </w:pPr>
    </w:p>
    <w:p w14:paraId="5A28A48D"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9E" wp14:editId="5A28B49F">
                <wp:extent cx="5943600" cy="6350"/>
                <wp:effectExtent l="0" t="0" r="0" b="0"/>
                <wp:docPr id="511" name="Group 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12" name="Graphic 512"/>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568AA0" id="Group 511"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BwEicx&#10;hwIAAKEGAAAOAAAAAAAAAAAAAAAAAC4CAABkcnMvZTJvRG9jLnhtbFBLAQItABQABgAIAAAAIQBY&#10;Dveo2QAAAAMBAAAPAAAAAAAAAAAAAAAAAOEEAABkcnMvZG93bnJldi54bWxQSwUGAAAAAAQABADz&#10;AAAA5wUAAAAA&#10;">
                <v:shape id="Graphic 512"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48E"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678"/>
        <w:gridCol w:w="7328"/>
      </w:tblGrid>
      <w:tr w:rsidR="00EB389E" w14:paraId="5A28A493" w14:textId="77777777">
        <w:trPr>
          <w:trHeight w:val="817"/>
        </w:trPr>
        <w:tc>
          <w:tcPr>
            <w:tcW w:w="1678" w:type="dxa"/>
          </w:tcPr>
          <w:p w14:paraId="5A28A48F" w14:textId="77777777" w:rsidR="00EB389E" w:rsidRDefault="00EB389E">
            <w:pPr>
              <w:pStyle w:val="TableParagraph"/>
              <w:spacing w:before="37"/>
              <w:rPr>
                <w:sz w:val="24"/>
              </w:rPr>
            </w:pPr>
          </w:p>
          <w:p w14:paraId="5A28A490" w14:textId="77777777" w:rsidR="00EB389E" w:rsidRDefault="00872BA8">
            <w:pPr>
              <w:pStyle w:val="TableParagraph"/>
              <w:spacing w:before="1"/>
              <w:ind w:left="50"/>
              <w:rPr>
                <w:sz w:val="24"/>
              </w:rPr>
            </w:pPr>
            <w:r>
              <w:rPr>
                <w:spacing w:val="-2"/>
                <w:sz w:val="24"/>
              </w:rPr>
              <w:t>SS.912.W.8.10</w:t>
            </w:r>
          </w:p>
        </w:tc>
        <w:tc>
          <w:tcPr>
            <w:tcW w:w="7328" w:type="dxa"/>
          </w:tcPr>
          <w:p w14:paraId="5A28A491" w14:textId="77777777" w:rsidR="00EB389E" w:rsidRDefault="00872BA8">
            <w:pPr>
              <w:pStyle w:val="TableParagraph"/>
              <w:ind w:left="174"/>
              <w:rPr>
                <w:sz w:val="24"/>
              </w:rPr>
            </w:pPr>
            <w:r>
              <w:rPr>
                <w:sz w:val="24"/>
              </w:rPr>
              <w:t>Explain</w:t>
            </w:r>
            <w:r>
              <w:rPr>
                <w:spacing w:val="-3"/>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religious</w:t>
            </w:r>
            <w:r>
              <w:rPr>
                <w:spacing w:val="-3"/>
                <w:sz w:val="24"/>
              </w:rPr>
              <w:t xml:space="preserve"> </w:t>
            </w:r>
            <w:r>
              <w:rPr>
                <w:sz w:val="24"/>
              </w:rPr>
              <w:t>fundamentalism</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last</w:t>
            </w:r>
            <w:r>
              <w:rPr>
                <w:spacing w:val="-3"/>
                <w:sz w:val="24"/>
              </w:rPr>
              <w:t xml:space="preserve"> </w:t>
            </w:r>
            <w:r>
              <w:rPr>
                <w:sz w:val="24"/>
              </w:rPr>
              <w:t>half</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20th century,</w:t>
            </w:r>
            <w:r>
              <w:rPr>
                <w:spacing w:val="-4"/>
                <w:sz w:val="24"/>
              </w:rPr>
              <w:t xml:space="preserve"> </w:t>
            </w:r>
            <w:r>
              <w:rPr>
                <w:sz w:val="24"/>
              </w:rPr>
              <w:t>and</w:t>
            </w:r>
            <w:r>
              <w:rPr>
                <w:spacing w:val="-1"/>
                <w:sz w:val="24"/>
              </w:rPr>
              <w:t xml:space="preserve"> </w:t>
            </w:r>
            <w:r>
              <w:rPr>
                <w:sz w:val="24"/>
              </w:rPr>
              <w:t>identify</w:t>
            </w:r>
            <w:r>
              <w:rPr>
                <w:spacing w:val="1"/>
                <w:sz w:val="24"/>
              </w:rPr>
              <w:t xml:space="preserve"> </w:t>
            </w:r>
            <w:r>
              <w:rPr>
                <w:sz w:val="24"/>
              </w:rPr>
              <w:t>related</w:t>
            </w:r>
            <w:r>
              <w:rPr>
                <w:spacing w:val="-1"/>
                <w:sz w:val="24"/>
              </w:rPr>
              <w:t xml:space="preserve"> </w:t>
            </w:r>
            <w:r>
              <w:rPr>
                <w:sz w:val="24"/>
              </w:rPr>
              <w:t>events</w:t>
            </w:r>
            <w:r>
              <w:rPr>
                <w:spacing w:val="-1"/>
                <w:sz w:val="24"/>
              </w:rPr>
              <w:t xml:space="preserve"> </w:t>
            </w:r>
            <w:r>
              <w:rPr>
                <w:sz w:val="24"/>
              </w:rPr>
              <w:t>and</w:t>
            </w:r>
            <w:r>
              <w:rPr>
                <w:spacing w:val="-2"/>
                <w:sz w:val="24"/>
              </w:rPr>
              <w:t xml:space="preserve"> </w:t>
            </w:r>
            <w:r>
              <w:rPr>
                <w:sz w:val="24"/>
              </w:rPr>
              <w:t>forces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Middle</w:t>
            </w:r>
            <w:r>
              <w:rPr>
                <w:spacing w:val="-2"/>
                <w:sz w:val="24"/>
              </w:rPr>
              <w:t xml:space="preserve"> </w:t>
            </w:r>
            <w:r>
              <w:rPr>
                <w:sz w:val="24"/>
              </w:rPr>
              <w:t>East</w:t>
            </w:r>
            <w:r>
              <w:rPr>
                <w:spacing w:val="-1"/>
                <w:sz w:val="24"/>
              </w:rPr>
              <w:t xml:space="preserve"> </w:t>
            </w:r>
            <w:r>
              <w:rPr>
                <w:sz w:val="24"/>
              </w:rPr>
              <w:t>over</w:t>
            </w:r>
            <w:r>
              <w:rPr>
                <w:spacing w:val="-2"/>
                <w:sz w:val="24"/>
              </w:rPr>
              <w:t xml:space="preserve"> </w:t>
            </w:r>
            <w:r>
              <w:rPr>
                <w:spacing w:val="-5"/>
                <w:sz w:val="24"/>
              </w:rPr>
              <w:t>the</w:t>
            </w:r>
          </w:p>
          <w:p w14:paraId="5A28A492" w14:textId="77777777" w:rsidR="00EB389E" w:rsidRDefault="00872BA8">
            <w:pPr>
              <w:pStyle w:val="TableParagraph"/>
              <w:spacing w:line="256" w:lineRule="exact"/>
              <w:ind w:left="174"/>
              <w:rPr>
                <w:sz w:val="24"/>
              </w:rPr>
            </w:pPr>
            <w:r>
              <w:rPr>
                <w:sz w:val="24"/>
              </w:rPr>
              <w:t>last</w:t>
            </w:r>
            <w:r>
              <w:rPr>
                <w:spacing w:val="-3"/>
                <w:sz w:val="24"/>
              </w:rPr>
              <w:t xml:space="preserve"> </w:t>
            </w:r>
            <w:r>
              <w:rPr>
                <w:sz w:val="24"/>
              </w:rPr>
              <w:t>several</w:t>
            </w:r>
            <w:r>
              <w:rPr>
                <w:spacing w:val="-2"/>
                <w:sz w:val="24"/>
              </w:rPr>
              <w:t xml:space="preserve"> decades.</w:t>
            </w:r>
          </w:p>
        </w:tc>
      </w:tr>
    </w:tbl>
    <w:p w14:paraId="5A28A494" w14:textId="77777777" w:rsidR="00EB389E" w:rsidRDefault="00872BA8">
      <w:pPr>
        <w:pStyle w:val="BodyText"/>
        <w:spacing w:before="83"/>
        <w:rPr>
          <w:sz w:val="20"/>
        </w:rPr>
      </w:pPr>
      <w:r>
        <w:rPr>
          <w:noProof/>
        </w:rPr>
        <mc:AlternateContent>
          <mc:Choice Requires="wps">
            <w:drawing>
              <wp:anchor distT="0" distB="0" distL="0" distR="0" simplePos="0" relativeHeight="251658381" behindDoc="1" locked="0" layoutInCell="1" allowOverlap="1" wp14:anchorId="5A28B4A0" wp14:editId="6AF43AD8">
                <wp:simplePos x="0" y="0"/>
                <wp:positionH relativeFrom="page">
                  <wp:posOffset>905256</wp:posOffset>
                </wp:positionH>
                <wp:positionV relativeFrom="paragraph">
                  <wp:posOffset>214405</wp:posOffset>
                </wp:positionV>
                <wp:extent cx="5953125" cy="6350"/>
                <wp:effectExtent l="0" t="0" r="0" b="0"/>
                <wp:wrapTopAndBottom/>
                <wp:docPr id="513" name="Graphic 5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152144" y="0"/>
                              </a:lnTo>
                              <a:lnTo>
                                <a:pt x="1149096" y="0"/>
                              </a:lnTo>
                              <a:lnTo>
                                <a:pt x="1143000" y="0"/>
                              </a:lnTo>
                              <a:lnTo>
                                <a:pt x="0" y="0"/>
                              </a:lnTo>
                              <a:lnTo>
                                <a:pt x="0" y="6108"/>
                              </a:lnTo>
                              <a:lnTo>
                                <a:pt x="1143000" y="6108"/>
                              </a:lnTo>
                              <a:lnTo>
                                <a:pt x="1149096" y="6108"/>
                              </a:lnTo>
                              <a:lnTo>
                                <a:pt x="1152144"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7C6D96" id="Graphic 513" o:spid="_x0000_s1026" style="position:absolute;margin-left:71.3pt;margin-top:16.9pt;width:468.75pt;height:.5pt;z-index:-251658099;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" path="m5952744,l1152144,r-3048,l1143000,,,,,6108r1143000,l1149096,6108r3048,l5952744,6108r,-6108xe" fillcolor="black" stroked="f">
                <v:path arrowok="t"/>
                <w10:wrap type="topAndBottom" anchorx="page"/>
              </v:shape>
            </w:pict>
          </mc:Fallback>
        </mc:AlternateContent>
      </w:r>
    </w:p>
    <w:p w14:paraId="5A28A495" w14:textId="77777777" w:rsidR="00EB389E" w:rsidRDefault="00EB389E">
      <w:pPr>
        <w:pStyle w:val="BodyText"/>
        <w:rPr>
          <w:sz w:val="20"/>
        </w:rPr>
      </w:pPr>
    </w:p>
    <w:p w14:paraId="5A28A496" w14:textId="77777777" w:rsidR="00EB389E" w:rsidRDefault="00EB389E">
      <w:pPr>
        <w:pStyle w:val="BodyText"/>
        <w:spacing w:before="11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498" w14:textId="77777777">
        <w:trPr>
          <w:trHeight w:val="847"/>
        </w:trPr>
        <w:tc>
          <w:tcPr>
            <w:tcW w:w="9367" w:type="dxa"/>
            <w:gridSpan w:val="2"/>
          </w:tcPr>
          <w:p w14:paraId="5A28A497" w14:textId="16B38D27" w:rsidR="00EB389E" w:rsidRDefault="00872BA8">
            <w:pPr>
              <w:pStyle w:val="TableParagraph"/>
              <w:spacing w:before="28" w:line="259" w:lineRule="auto"/>
              <w:ind w:left="1538" w:right="103" w:hanging="1155"/>
              <w:rPr>
                <w:b/>
                <w:i/>
                <w:sz w:val="24"/>
              </w:rPr>
            </w:pPr>
            <w:r>
              <w:rPr>
                <w:noProof/>
              </w:rPr>
              <mc:AlternateContent>
                <mc:Choice Requires="wpg">
                  <w:drawing>
                    <wp:anchor distT="0" distB="0" distL="0" distR="0" simplePos="0" relativeHeight="251658317" behindDoc="1" locked="0" layoutInCell="1" allowOverlap="1" wp14:anchorId="5A28B4A2" wp14:editId="419C80AD">
                      <wp:simplePos x="0" y="0"/>
                      <wp:positionH relativeFrom="column">
                        <wp:posOffset>4572</wp:posOffset>
                      </wp:positionH>
                      <wp:positionV relativeFrom="paragraph">
                        <wp:posOffset>-18248</wp:posOffset>
                      </wp:positionV>
                      <wp:extent cx="5943600" cy="559435"/>
                      <wp:effectExtent l="0" t="0" r="0" b="0"/>
                      <wp:wrapNone/>
                      <wp:docPr id="514" name="Group 5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15" name="Graphic 515"/>
                              <wps:cNvSpPr/>
                              <wps:spPr>
                                <a:xfrm>
                                  <a:off x="0" y="0"/>
                                  <a:ext cx="172720" cy="553720"/>
                                </a:xfrm>
                                <a:custGeom>
                                  <a:avLst/>
                                  <a:gdLst/>
                                  <a:ahLst/>
                                  <a:cxnLst/>
                                  <a:rect l="l" t="t" r="r" b="b"/>
                                  <a:pathLst>
                                    <a:path w="172720" h="553720">
                                      <a:moveTo>
                                        <a:pt x="172212" y="0"/>
                                      </a:moveTo>
                                      <a:lnTo>
                                        <a:pt x="0" y="0"/>
                                      </a:lnTo>
                                      <a:lnTo>
                                        <a:pt x="0" y="36576"/>
                                      </a:lnTo>
                                      <a:lnTo>
                                        <a:pt x="0" y="553212"/>
                                      </a:lnTo>
                                      <a:lnTo>
                                        <a:pt x="172212" y="553212"/>
                                      </a:lnTo>
                                      <a:lnTo>
                                        <a:pt x="172212" y="36576"/>
                                      </a:lnTo>
                                      <a:lnTo>
                                        <a:pt x="172212" y="12"/>
                                      </a:lnTo>
                                      <a:close/>
                                    </a:path>
                                  </a:pathLst>
                                </a:custGeom>
                                <a:solidFill>
                                  <a:srgbClr val="9CC2E4"/>
                                </a:solidFill>
                              </wps:spPr>
                              <wps:bodyPr wrap="square" lIns="0" tIns="0" rIns="0" bIns="0" rtlCol="0">
                                <a:prstTxWarp prst="textNoShape">
                                  <a:avLst/>
                                </a:prstTxWarp>
                                <a:noAutofit/>
                              </wps:bodyPr>
                            </wps:wsp>
                            <wps:wsp>
                              <wps:cNvPr id="516" name="Graphic 516"/>
                              <wps:cNvSpPr/>
                              <wps:spPr>
                                <a:xfrm>
                                  <a:off x="0" y="55319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5ABC47" id="Group 514" o:spid="_x0000_s1026" style="position:absolute;margin-left:.35pt;margin-top:-1.45pt;width:468pt;height:44.05pt;z-index:-251658163;mso-wrap-distance-left:0;mso-wrap-distance-right:0"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">
                      <v:shape id="Graphic 515" o:spid="_x0000_s1027" style="position:absolute;width:1727;height:5537;visibility:visible;mso-wrap-style:square;v-text-anchor:top" coordsize="17272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" path="m172212,l,,,36576,,553212r172212,l172212,36576r,-36564l172212,xe" fillcolor="#9cc2e4" stroked="f">
                        <v:path arrowok="t"/>
                      </v:shape>
                      <v:shape id="Graphic 516" o:spid="_x0000_s1028" style="position:absolute;top:553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" path="m5943600,r,l,,,6108r5943600,l5943600,xe" fillcolor="black" stroked="f">
                        <v:path arrowok="t"/>
                      </v:shape>
                    </v:group>
                  </w:pict>
                </mc:Fallback>
              </mc:AlternateContent>
            </w:r>
            <w:r>
              <w:rPr>
                <w:b/>
                <w:i/>
                <w:sz w:val="24"/>
              </w:rPr>
              <w:t>SS.912.W.9</w:t>
            </w:r>
            <w:r>
              <w:rPr>
                <w:b/>
                <w:i/>
                <w:spacing w:val="-4"/>
                <w:sz w:val="24"/>
              </w:rPr>
              <w:t xml:space="preserve"> </w:t>
            </w:r>
            <w:r>
              <w:rPr>
                <w:b/>
                <w:i/>
                <w:sz w:val="24"/>
              </w:rPr>
              <w:t>Identify</w:t>
            </w:r>
            <w:r>
              <w:rPr>
                <w:b/>
                <w:i/>
                <w:spacing w:val="-5"/>
                <w:sz w:val="24"/>
              </w:rPr>
              <w:t xml:space="preserve"> </w:t>
            </w:r>
            <w:r>
              <w:rPr>
                <w:b/>
                <w:i/>
                <w:sz w:val="24"/>
              </w:rPr>
              <w:t>major</w:t>
            </w:r>
            <w:r>
              <w:rPr>
                <w:b/>
                <w:i/>
                <w:spacing w:val="-4"/>
                <w:sz w:val="24"/>
              </w:rPr>
              <w:t xml:space="preserve"> </w:t>
            </w:r>
            <w:r>
              <w:rPr>
                <w:b/>
                <w:i/>
                <w:sz w:val="24"/>
              </w:rPr>
              <w:t>economic,</w:t>
            </w:r>
            <w:r>
              <w:rPr>
                <w:b/>
                <w:i/>
                <w:spacing w:val="-4"/>
                <w:sz w:val="24"/>
              </w:rPr>
              <w:t xml:space="preserve"> </w:t>
            </w:r>
            <w:r>
              <w:rPr>
                <w:b/>
                <w:i/>
                <w:sz w:val="24"/>
              </w:rPr>
              <w:t>political,</w:t>
            </w:r>
            <w:r>
              <w:rPr>
                <w:b/>
                <w:i/>
                <w:spacing w:val="-4"/>
                <w:sz w:val="24"/>
              </w:rPr>
              <w:t xml:space="preserve"> </w:t>
            </w:r>
            <w:r>
              <w:rPr>
                <w:b/>
                <w:i/>
                <w:sz w:val="24"/>
              </w:rPr>
              <w:t>social</w:t>
            </w:r>
            <w:r w:rsidR="00007351" w:rsidRPr="00D91306">
              <w:rPr>
                <w:color w:val="000000" w:themeColor="text1"/>
                <w:sz w:val="24"/>
              </w:rPr>
              <w:t>,</w:t>
            </w:r>
            <w:r>
              <w:rPr>
                <w:b/>
                <w:i/>
                <w:spacing w:val="-4"/>
                <w:sz w:val="24"/>
              </w:rPr>
              <w:t xml:space="preserve"> </w:t>
            </w:r>
            <w:r>
              <w:rPr>
                <w:b/>
                <w:i/>
                <w:sz w:val="24"/>
              </w:rPr>
              <w:t>and</w:t>
            </w:r>
            <w:r>
              <w:rPr>
                <w:b/>
                <w:i/>
                <w:spacing w:val="-5"/>
                <w:sz w:val="24"/>
              </w:rPr>
              <w:t xml:space="preserve"> </w:t>
            </w:r>
            <w:r>
              <w:rPr>
                <w:b/>
                <w:i/>
                <w:sz w:val="24"/>
              </w:rPr>
              <w:t>technological</w:t>
            </w:r>
            <w:r>
              <w:rPr>
                <w:b/>
                <w:i/>
                <w:spacing w:val="-4"/>
                <w:sz w:val="24"/>
              </w:rPr>
              <w:t xml:space="preserve"> </w:t>
            </w:r>
            <w:r>
              <w:rPr>
                <w:b/>
                <w:i/>
                <w:sz w:val="24"/>
              </w:rPr>
              <w:t>trends</w:t>
            </w:r>
            <w:r>
              <w:rPr>
                <w:b/>
                <w:i/>
                <w:spacing w:val="-4"/>
                <w:sz w:val="24"/>
              </w:rPr>
              <w:t xml:space="preserve"> </w:t>
            </w:r>
            <w:r>
              <w:rPr>
                <w:b/>
                <w:i/>
                <w:sz w:val="24"/>
              </w:rPr>
              <w:t>beginning in the 20th century.</w:t>
            </w:r>
          </w:p>
        </w:tc>
      </w:tr>
      <w:tr w:rsidR="00EB389E" w14:paraId="5A28A49F" w14:textId="77777777">
        <w:trPr>
          <w:trHeight w:val="1521"/>
        </w:trPr>
        <w:tc>
          <w:tcPr>
            <w:tcW w:w="1633" w:type="dxa"/>
            <w:tcBorders>
              <w:bottom w:val="single" w:sz="4" w:space="0" w:color="000000"/>
            </w:tcBorders>
          </w:tcPr>
          <w:p w14:paraId="5A28A499" w14:textId="77777777" w:rsidR="00EB389E" w:rsidRDefault="00EB389E">
            <w:pPr>
              <w:pStyle w:val="TableParagraph"/>
              <w:rPr>
                <w:sz w:val="24"/>
              </w:rPr>
            </w:pPr>
          </w:p>
          <w:p w14:paraId="5A28A49A" w14:textId="77777777" w:rsidR="00EB389E" w:rsidRDefault="00EB389E">
            <w:pPr>
              <w:pStyle w:val="TableParagraph"/>
              <w:spacing w:before="83"/>
              <w:rPr>
                <w:sz w:val="24"/>
              </w:rPr>
            </w:pPr>
          </w:p>
          <w:p w14:paraId="5A28A49B" w14:textId="77777777" w:rsidR="00EB389E" w:rsidRDefault="00872BA8">
            <w:pPr>
              <w:pStyle w:val="TableParagraph"/>
              <w:ind w:left="64"/>
              <w:rPr>
                <w:sz w:val="24"/>
              </w:rPr>
            </w:pPr>
            <w:r>
              <w:rPr>
                <w:spacing w:val="-2"/>
                <w:sz w:val="24"/>
              </w:rPr>
              <w:t>SS.912.W.9.1</w:t>
            </w:r>
          </w:p>
        </w:tc>
        <w:tc>
          <w:tcPr>
            <w:tcW w:w="7734" w:type="dxa"/>
            <w:tcBorders>
              <w:bottom w:val="single" w:sz="4" w:space="0" w:color="000000"/>
            </w:tcBorders>
          </w:tcPr>
          <w:p w14:paraId="5A28A49C" w14:textId="77777777" w:rsidR="00EB389E" w:rsidRDefault="00EB389E">
            <w:pPr>
              <w:pStyle w:val="TableParagraph"/>
              <w:rPr>
                <w:sz w:val="24"/>
              </w:rPr>
            </w:pPr>
          </w:p>
          <w:p w14:paraId="5A28A49D" w14:textId="77777777" w:rsidR="00EB389E" w:rsidRDefault="00EB389E">
            <w:pPr>
              <w:pStyle w:val="TableParagraph"/>
              <w:spacing w:before="83"/>
              <w:rPr>
                <w:sz w:val="24"/>
              </w:rPr>
            </w:pPr>
          </w:p>
          <w:p w14:paraId="5A28A49E" w14:textId="77777777" w:rsidR="00EB389E" w:rsidRDefault="00872BA8">
            <w:pPr>
              <w:pStyle w:val="TableParagraph"/>
              <w:ind w:left="234" w:right="103"/>
              <w:rPr>
                <w:sz w:val="24"/>
              </w:rPr>
            </w:pPr>
            <w:r>
              <w:rPr>
                <w:sz w:val="24"/>
              </w:rPr>
              <w:t>Identify</w:t>
            </w:r>
            <w:r>
              <w:rPr>
                <w:spacing w:val="-5"/>
                <w:sz w:val="24"/>
              </w:rPr>
              <w:t xml:space="preserve"> </w:t>
            </w:r>
            <w:r>
              <w:rPr>
                <w:sz w:val="24"/>
              </w:rPr>
              <w:t>major</w:t>
            </w:r>
            <w:r>
              <w:rPr>
                <w:spacing w:val="-5"/>
                <w:sz w:val="24"/>
              </w:rPr>
              <w:t xml:space="preserve"> </w:t>
            </w:r>
            <w:r>
              <w:rPr>
                <w:sz w:val="24"/>
              </w:rPr>
              <w:t>scientific</w:t>
            </w:r>
            <w:r>
              <w:rPr>
                <w:spacing w:val="-4"/>
                <w:sz w:val="24"/>
              </w:rPr>
              <w:t xml:space="preserve"> </w:t>
            </w:r>
            <w:r>
              <w:rPr>
                <w:sz w:val="24"/>
              </w:rPr>
              <w:t>figures</w:t>
            </w:r>
            <w:r>
              <w:rPr>
                <w:spacing w:val="-5"/>
                <w:sz w:val="24"/>
              </w:rPr>
              <w:t xml:space="preserve"> </w:t>
            </w:r>
            <w:r>
              <w:rPr>
                <w:sz w:val="24"/>
              </w:rPr>
              <w:t>and</w:t>
            </w:r>
            <w:r>
              <w:rPr>
                <w:spacing w:val="-5"/>
                <w:sz w:val="24"/>
              </w:rPr>
              <w:t xml:space="preserve"> </w:t>
            </w:r>
            <w:r>
              <w:rPr>
                <w:sz w:val="24"/>
              </w:rPr>
              <w:t>breakthroughs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20th</w:t>
            </w:r>
            <w:r>
              <w:rPr>
                <w:spacing w:val="-5"/>
                <w:sz w:val="24"/>
              </w:rPr>
              <w:t xml:space="preserve"> </w:t>
            </w:r>
            <w:r>
              <w:rPr>
                <w:sz w:val="24"/>
              </w:rPr>
              <w:t>century,</w:t>
            </w:r>
            <w:r>
              <w:rPr>
                <w:spacing w:val="-5"/>
                <w:sz w:val="24"/>
              </w:rPr>
              <w:t xml:space="preserve"> </w:t>
            </w:r>
            <w:r>
              <w:rPr>
                <w:sz w:val="24"/>
              </w:rPr>
              <w:t>and assess their impact on contemporary life.</w:t>
            </w:r>
          </w:p>
        </w:tc>
      </w:tr>
      <w:tr w:rsidR="00EB389E" w14:paraId="5A28A4A4" w14:textId="77777777">
        <w:trPr>
          <w:trHeight w:val="1185"/>
        </w:trPr>
        <w:tc>
          <w:tcPr>
            <w:tcW w:w="1633" w:type="dxa"/>
            <w:tcBorders>
              <w:top w:val="single" w:sz="4" w:space="0" w:color="000000"/>
              <w:bottom w:val="single" w:sz="4" w:space="0" w:color="000000"/>
            </w:tcBorders>
          </w:tcPr>
          <w:p w14:paraId="5A28A4A0" w14:textId="77777777" w:rsidR="00EB389E" w:rsidRDefault="00EB389E">
            <w:pPr>
              <w:pStyle w:val="TableParagraph"/>
              <w:spacing w:before="87"/>
              <w:rPr>
                <w:sz w:val="24"/>
              </w:rPr>
            </w:pPr>
          </w:p>
          <w:p w14:paraId="5A28A4A1" w14:textId="77777777" w:rsidR="00EB389E" w:rsidRDefault="00872BA8">
            <w:pPr>
              <w:pStyle w:val="TableParagraph"/>
              <w:ind w:left="64"/>
              <w:rPr>
                <w:sz w:val="24"/>
              </w:rPr>
            </w:pPr>
            <w:r>
              <w:rPr>
                <w:spacing w:val="-2"/>
                <w:sz w:val="24"/>
              </w:rPr>
              <w:t>SS.912.W.9.2</w:t>
            </w:r>
          </w:p>
        </w:tc>
        <w:tc>
          <w:tcPr>
            <w:tcW w:w="7734" w:type="dxa"/>
            <w:tcBorders>
              <w:top w:val="single" w:sz="4" w:space="0" w:color="000000"/>
              <w:bottom w:val="single" w:sz="4" w:space="0" w:color="000000"/>
            </w:tcBorders>
          </w:tcPr>
          <w:p w14:paraId="5A28A4A2" w14:textId="77777777" w:rsidR="00EB389E" w:rsidRDefault="00EB389E">
            <w:pPr>
              <w:pStyle w:val="TableParagraph"/>
              <w:spacing w:before="22"/>
              <w:rPr>
                <w:sz w:val="24"/>
              </w:rPr>
            </w:pPr>
          </w:p>
          <w:p w14:paraId="5A28A4A3" w14:textId="77777777" w:rsidR="00EB389E" w:rsidRDefault="00872BA8">
            <w:pPr>
              <w:pStyle w:val="TableParagraph"/>
              <w:spacing w:before="1"/>
              <w:ind w:left="234" w:right="103"/>
              <w:rPr>
                <w:sz w:val="24"/>
              </w:rPr>
            </w:pPr>
            <w:r>
              <w:rPr>
                <w:sz w:val="24"/>
              </w:rPr>
              <w:t>Describe</w:t>
            </w:r>
            <w:r>
              <w:rPr>
                <w:spacing w:val="-5"/>
                <w:sz w:val="24"/>
              </w:rPr>
              <w:t xml:space="preserve"> </w:t>
            </w:r>
            <w:r>
              <w:rPr>
                <w:sz w:val="24"/>
              </w:rPr>
              <w:t>the</w:t>
            </w:r>
            <w:r>
              <w:rPr>
                <w:spacing w:val="-5"/>
                <w:sz w:val="24"/>
              </w:rPr>
              <w:t xml:space="preserve"> </w:t>
            </w:r>
            <w:r>
              <w:rPr>
                <w:sz w:val="24"/>
              </w:rPr>
              <w:t>causes</w:t>
            </w:r>
            <w:r>
              <w:rPr>
                <w:spacing w:val="-4"/>
                <w:sz w:val="24"/>
              </w:rPr>
              <w:t xml:space="preserve"> </w:t>
            </w:r>
            <w:r>
              <w:rPr>
                <w:sz w:val="24"/>
              </w:rPr>
              <w:t>and</w:t>
            </w:r>
            <w:r>
              <w:rPr>
                <w:spacing w:val="-2"/>
                <w:sz w:val="24"/>
              </w:rPr>
              <w:t xml:space="preserve"> </w:t>
            </w:r>
            <w:r>
              <w:rPr>
                <w:sz w:val="24"/>
              </w:rPr>
              <w:t>effects</w:t>
            </w:r>
            <w:r>
              <w:rPr>
                <w:spacing w:val="-4"/>
                <w:sz w:val="24"/>
              </w:rPr>
              <w:t xml:space="preserve"> </w:t>
            </w:r>
            <w:r>
              <w:rPr>
                <w:sz w:val="24"/>
              </w:rPr>
              <w:t>of</w:t>
            </w:r>
            <w:r>
              <w:rPr>
                <w:spacing w:val="-5"/>
                <w:sz w:val="24"/>
              </w:rPr>
              <w:t xml:space="preserve"> </w:t>
            </w:r>
            <w:r>
              <w:rPr>
                <w:sz w:val="24"/>
              </w:rPr>
              <w:t>post-World</w:t>
            </w:r>
            <w:r>
              <w:rPr>
                <w:spacing w:val="-4"/>
                <w:sz w:val="24"/>
              </w:rPr>
              <w:t xml:space="preserve"> </w:t>
            </w:r>
            <w:r>
              <w:rPr>
                <w:sz w:val="24"/>
              </w:rPr>
              <w:t>War</w:t>
            </w:r>
            <w:r>
              <w:rPr>
                <w:spacing w:val="-3"/>
                <w:sz w:val="24"/>
              </w:rPr>
              <w:t xml:space="preserve"> </w:t>
            </w:r>
            <w:r>
              <w:rPr>
                <w:sz w:val="24"/>
              </w:rPr>
              <w:t>II</w:t>
            </w:r>
            <w:r>
              <w:rPr>
                <w:spacing w:val="-8"/>
                <w:sz w:val="24"/>
              </w:rPr>
              <w:t xml:space="preserve"> </w:t>
            </w:r>
            <w:r>
              <w:rPr>
                <w:sz w:val="24"/>
              </w:rPr>
              <w:t>economic</w:t>
            </w:r>
            <w:r>
              <w:rPr>
                <w:spacing w:val="-5"/>
                <w:sz w:val="24"/>
              </w:rPr>
              <w:t xml:space="preserve"> </w:t>
            </w:r>
            <w:r>
              <w:rPr>
                <w:sz w:val="24"/>
              </w:rPr>
              <w:t>and demographic changes.</w:t>
            </w:r>
          </w:p>
        </w:tc>
      </w:tr>
      <w:tr w:rsidR="00EB389E" w14:paraId="5A28A4AA" w14:textId="77777777">
        <w:trPr>
          <w:trHeight w:val="1734"/>
        </w:trPr>
        <w:tc>
          <w:tcPr>
            <w:tcW w:w="1633" w:type="dxa"/>
            <w:tcBorders>
              <w:top w:val="single" w:sz="4" w:space="0" w:color="000000"/>
              <w:bottom w:val="single" w:sz="4" w:space="0" w:color="000000"/>
            </w:tcBorders>
          </w:tcPr>
          <w:p w14:paraId="5A28A4A5" w14:textId="77777777" w:rsidR="00EB389E" w:rsidRDefault="00EB389E">
            <w:pPr>
              <w:pStyle w:val="TableParagraph"/>
              <w:rPr>
                <w:sz w:val="24"/>
              </w:rPr>
            </w:pPr>
          </w:p>
          <w:p w14:paraId="5A28A4A6" w14:textId="77777777" w:rsidR="00EB389E" w:rsidRDefault="00EB389E">
            <w:pPr>
              <w:pStyle w:val="TableParagraph"/>
              <w:spacing w:before="205"/>
              <w:rPr>
                <w:sz w:val="24"/>
              </w:rPr>
            </w:pPr>
          </w:p>
          <w:p w14:paraId="5A28A4A7" w14:textId="77777777" w:rsidR="00EB389E" w:rsidRDefault="00872BA8">
            <w:pPr>
              <w:pStyle w:val="TableParagraph"/>
              <w:ind w:left="64"/>
              <w:rPr>
                <w:sz w:val="24"/>
              </w:rPr>
            </w:pPr>
            <w:r>
              <w:rPr>
                <w:spacing w:val="-2"/>
                <w:sz w:val="24"/>
              </w:rPr>
              <w:t>SS.912.W.9.3</w:t>
            </w:r>
          </w:p>
        </w:tc>
        <w:tc>
          <w:tcPr>
            <w:tcW w:w="7734" w:type="dxa"/>
            <w:tcBorders>
              <w:top w:val="single" w:sz="4" w:space="0" w:color="000000"/>
              <w:bottom w:val="single" w:sz="4" w:space="0" w:color="000000"/>
            </w:tcBorders>
          </w:tcPr>
          <w:p w14:paraId="5A28A4A8" w14:textId="77777777" w:rsidR="00EB389E" w:rsidRDefault="00EB389E">
            <w:pPr>
              <w:pStyle w:val="TableParagraph"/>
              <w:spacing w:before="20"/>
              <w:rPr>
                <w:sz w:val="24"/>
              </w:rPr>
            </w:pPr>
          </w:p>
          <w:p w14:paraId="5A28A4A9" w14:textId="013AC5D9" w:rsidR="00EB389E" w:rsidRDefault="00872BA8">
            <w:pPr>
              <w:pStyle w:val="TableParagraph"/>
              <w:ind w:left="234" w:right="182"/>
              <w:rPr>
                <w:sz w:val="24"/>
              </w:rPr>
            </w:pPr>
            <w:r>
              <w:rPr>
                <w:sz w:val="24"/>
              </w:rPr>
              <w:t>Explain</w:t>
            </w:r>
            <w:r>
              <w:rPr>
                <w:spacing w:val="-6"/>
                <w:sz w:val="24"/>
              </w:rPr>
              <w:t xml:space="preserve"> </w:t>
            </w:r>
            <w:r>
              <w:rPr>
                <w:sz w:val="24"/>
              </w:rPr>
              <w:t>cultural,</w:t>
            </w:r>
            <w:r>
              <w:rPr>
                <w:spacing w:val="-6"/>
                <w:sz w:val="24"/>
              </w:rPr>
              <w:t xml:space="preserve"> </w:t>
            </w:r>
            <w:r>
              <w:rPr>
                <w:sz w:val="24"/>
              </w:rPr>
              <w:t>historical,</w:t>
            </w:r>
            <w:r>
              <w:rPr>
                <w:spacing w:val="-6"/>
                <w:sz w:val="24"/>
              </w:rPr>
              <w:t xml:space="preserve"> </w:t>
            </w:r>
            <w:r>
              <w:rPr>
                <w:sz w:val="24"/>
              </w:rPr>
              <w:t>and</w:t>
            </w:r>
            <w:r>
              <w:rPr>
                <w:spacing w:val="-6"/>
                <w:sz w:val="24"/>
              </w:rPr>
              <w:t xml:space="preserve"> </w:t>
            </w:r>
            <w:r>
              <w:rPr>
                <w:sz w:val="24"/>
              </w:rPr>
              <w:t>economic</w:t>
            </w:r>
            <w:r>
              <w:rPr>
                <w:spacing w:val="-5"/>
                <w:sz w:val="24"/>
              </w:rPr>
              <w:t xml:space="preserve"> </w:t>
            </w:r>
            <w:r>
              <w:rPr>
                <w:sz w:val="24"/>
              </w:rPr>
              <w:t>factors</w:t>
            </w:r>
            <w:r>
              <w:rPr>
                <w:spacing w:val="-6"/>
                <w:sz w:val="24"/>
              </w:rPr>
              <w:t xml:space="preserve"> </w:t>
            </w:r>
            <w:r>
              <w:rPr>
                <w:sz w:val="24"/>
              </w:rPr>
              <w:t>and</w:t>
            </w:r>
            <w:r>
              <w:rPr>
                <w:spacing w:val="-6"/>
                <w:sz w:val="24"/>
              </w:rPr>
              <w:t xml:space="preserve"> </w:t>
            </w:r>
            <w:r>
              <w:rPr>
                <w:sz w:val="24"/>
              </w:rPr>
              <w:t>governmental</w:t>
            </w:r>
            <w:r>
              <w:rPr>
                <w:spacing w:val="-6"/>
                <w:sz w:val="24"/>
              </w:rPr>
              <w:t xml:space="preserve"> </w:t>
            </w:r>
            <w:r>
              <w:rPr>
                <w:sz w:val="24"/>
              </w:rPr>
              <w:t>policies that</w:t>
            </w:r>
            <w:r>
              <w:rPr>
                <w:spacing w:val="-1"/>
                <w:sz w:val="24"/>
              </w:rPr>
              <w:t xml:space="preserve"> </w:t>
            </w:r>
            <w:r>
              <w:rPr>
                <w:sz w:val="24"/>
              </w:rPr>
              <w:t>created</w:t>
            </w:r>
            <w:r>
              <w:rPr>
                <w:spacing w:val="-1"/>
                <w:sz w:val="24"/>
              </w:rPr>
              <w:t xml:space="preserve"> </w:t>
            </w:r>
            <w:r>
              <w:rPr>
                <w:sz w:val="24"/>
              </w:rPr>
              <w:t>the</w:t>
            </w:r>
            <w:r>
              <w:rPr>
                <w:spacing w:val="-2"/>
                <w:sz w:val="24"/>
              </w:rPr>
              <w:t xml:space="preserve"> </w:t>
            </w:r>
            <w:r>
              <w:rPr>
                <w:sz w:val="24"/>
              </w:rPr>
              <w:t>opportunities</w:t>
            </w:r>
            <w:r>
              <w:rPr>
                <w:spacing w:val="-1"/>
                <w:sz w:val="24"/>
              </w:rPr>
              <w:t xml:space="preserve"> </w:t>
            </w:r>
            <w:r>
              <w:rPr>
                <w:sz w:val="24"/>
              </w:rPr>
              <w:t>for</w:t>
            </w:r>
            <w:r>
              <w:rPr>
                <w:spacing w:val="-2"/>
                <w:sz w:val="24"/>
              </w:rPr>
              <w:t xml:space="preserve"> </w:t>
            </w:r>
            <w:r>
              <w:rPr>
                <w:sz w:val="24"/>
              </w:rPr>
              <w:t>ethnic</w:t>
            </w:r>
            <w:r>
              <w:rPr>
                <w:spacing w:val="-2"/>
                <w:sz w:val="24"/>
              </w:rPr>
              <w:t xml:space="preserve"> </w:t>
            </w:r>
            <w:r>
              <w:rPr>
                <w:sz w:val="24"/>
              </w:rPr>
              <w:t>cleansing</w:t>
            </w:r>
            <w:r>
              <w:rPr>
                <w:spacing w:val="-1"/>
                <w:sz w:val="24"/>
              </w:rPr>
              <w:t xml:space="preserve"> </w:t>
            </w:r>
            <w:r>
              <w:rPr>
                <w:sz w:val="24"/>
              </w:rPr>
              <w:t>or</w:t>
            </w:r>
            <w:r>
              <w:rPr>
                <w:spacing w:val="-2"/>
                <w:sz w:val="24"/>
              </w:rPr>
              <w:t xml:space="preserve"> </w:t>
            </w:r>
            <w:r>
              <w:rPr>
                <w:sz w:val="24"/>
              </w:rPr>
              <w:t>genocide</w:t>
            </w:r>
            <w:r>
              <w:rPr>
                <w:spacing w:val="-2"/>
                <w:sz w:val="24"/>
              </w:rPr>
              <w:t xml:space="preserve"> </w:t>
            </w:r>
            <w:r>
              <w:rPr>
                <w:sz w:val="24"/>
              </w:rPr>
              <w:t>in</w:t>
            </w:r>
            <w:r>
              <w:rPr>
                <w:spacing w:val="-1"/>
                <w:sz w:val="24"/>
              </w:rPr>
              <w:t xml:space="preserve"> </w:t>
            </w:r>
            <w:r>
              <w:rPr>
                <w:sz w:val="24"/>
              </w:rPr>
              <w:t>Cambodia, the Balkans, Rwanda</w:t>
            </w:r>
            <w:r w:rsidR="00007351" w:rsidRPr="00D91306">
              <w:rPr>
                <w:color w:val="000000" w:themeColor="text1"/>
                <w:sz w:val="24"/>
              </w:rPr>
              <w:t>,</w:t>
            </w:r>
            <w:r>
              <w:rPr>
                <w:sz w:val="24"/>
              </w:rPr>
              <w:t xml:space="preserve"> and Darfur, and describe various governmental and non-governmental responses to them.</w:t>
            </w:r>
          </w:p>
        </w:tc>
      </w:tr>
      <w:tr w:rsidR="00EB389E" w14:paraId="5A28A4AF" w14:textId="77777777">
        <w:trPr>
          <w:trHeight w:val="909"/>
        </w:trPr>
        <w:tc>
          <w:tcPr>
            <w:tcW w:w="1633" w:type="dxa"/>
            <w:tcBorders>
              <w:top w:val="single" w:sz="4" w:space="0" w:color="000000"/>
              <w:bottom w:val="single" w:sz="4" w:space="0" w:color="000000"/>
            </w:tcBorders>
          </w:tcPr>
          <w:p w14:paraId="5A28A4AB" w14:textId="77777777" w:rsidR="00EB389E" w:rsidRDefault="00EB389E">
            <w:pPr>
              <w:pStyle w:val="TableParagraph"/>
              <w:spacing w:before="30"/>
              <w:rPr>
                <w:sz w:val="24"/>
              </w:rPr>
            </w:pPr>
          </w:p>
          <w:p w14:paraId="5A28A4AC" w14:textId="77777777" w:rsidR="00EB389E" w:rsidRDefault="00872BA8">
            <w:pPr>
              <w:pStyle w:val="TableParagraph"/>
              <w:ind w:left="64"/>
              <w:rPr>
                <w:sz w:val="24"/>
              </w:rPr>
            </w:pPr>
            <w:r>
              <w:rPr>
                <w:spacing w:val="-2"/>
                <w:sz w:val="24"/>
              </w:rPr>
              <w:t>SS.912.W.9.4</w:t>
            </w:r>
          </w:p>
        </w:tc>
        <w:tc>
          <w:tcPr>
            <w:tcW w:w="7734" w:type="dxa"/>
            <w:tcBorders>
              <w:top w:val="single" w:sz="4" w:space="0" w:color="000000"/>
              <w:bottom w:val="single" w:sz="4" w:space="0" w:color="000000"/>
            </w:tcBorders>
          </w:tcPr>
          <w:p w14:paraId="5A28A4AD" w14:textId="77777777" w:rsidR="00EB389E" w:rsidRDefault="00EB389E">
            <w:pPr>
              <w:pStyle w:val="TableParagraph"/>
              <w:spacing w:before="22"/>
              <w:rPr>
                <w:sz w:val="24"/>
              </w:rPr>
            </w:pPr>
          </w:p>
          <w:p w14:paraId="5A28A4AE" w14:textId="77777777" w:rsidR="00EB389E" w:rsidRDefault="00872BA8">
            <w:pPr>
              <w:pStyle w:val="TableParagraph"/>
              <w:spacing w:before="1"/>
              <w:ind w:left="234"/>
              <w:rPr>
                <w:sz w:val="24"/>
              </w:rPr>
            </w:pPr>
            <w:r>
              <w:rPr>
                <w:sz w:val="24"/>
              </w:rPr>
              <w:t>Describe</w:t>
            </w:r>
            <w:r>
              <w:rPr>
                <w:spacing w:val="-2"/>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20th</w:t>
            </w:r>
            <w:r>
              <w:rPr>
                <w:spacing w:val="-1"/>
                <w:sz w:val="24"/>
              </w:rPr>
              <w:t xml:space="preserve"> </w:t>
            </w:r>
            <w:r>
              <w:rPr>
                <w:sz w:val="24"/>
              </w:rPr>
              <w:t>century</w:t>
            </w:r>
            <w:r>
              <w:rPr>
                <w:spacing w:val="-1"/>
                <w:sz w:val="24"/>
              </w:rPr>
              <w:t xml:space="preserve"> </w:t>
            </w:r>
            <w:r>
              <w:rPr>
                <w:sz w:val="24"/>
              </w:rPr>
              <w:t xml:space="preserve">nationalist </w:t>
            </w:r>
            <w:r>
              <w:rPr>
                <w:spacing w:val="-2"/>
                <w:sz w:val="24"/>
              </w:rPr>
              <w:t>conflicts.</w:t>
            </w:r>
          </w:p>
        </w:tc>
      </w:tr>
      <w:tr w:rsidR="00EB389E" w14:paraId="5A28A4B4" w14:textId="77777777">
        <w:trPr>
          <w:trHeight w:val="1182"/>
        </w:trPr>
        <w:tc>
          <w:tcPr>
            <w:tcW w:w="1633" w:type="dxa"/>
            <w:tcBorders>
              <w:top w:val="single" w:sz="4" w:space="0" w:color="000000"/>
              <w:bottom w:val="single" w:sz="4" w:space="0" w:color="000000"/>
            </w:tcBorders>
          </w:tcPr>
          <w:p w14:paraId="5A28A4B0" w14:textId="77777777" w:rsidR="00EB389E" w:rsidRDefault="00EB389E">
            <w:pPr>
              <w:pStyle w:val="TableParagraph"/>
              <w:spacing w:before="166"/>
              <w:rPr>
                <w:sz w:val="24"/>
              </w:rPr>
            </w:pPr>
          </w:p>
          <w:p w14:paraId="5A28A4B1" w14:textId="77777777" w:rsidR="00EB389E" w:rsidRDefault="00872BA8">
            <w:pPr>
              <w:pStyle w:val="TableParagraph"/>
              <w:spacing w:before="1"/>
              <w:ind w:left="64"/>
              <w:rPr>
                <w:sz w:val="24"/>
              </w:rPr>
            </w:pPr>
            <w:r>
              <w:rPr>
                <w:spacing w:val="-2"/>
                <w:sz w:val="24"/>
              </w:rPr>
              <w:t>SS.912.W.9.5</w:t>
            </w:r>
          </w:p>
        </w:tc>
        <w:tc>
          <w:tcPr>
            <w:tcW w:w="7734" w:type="dxa"/>
            <w:tcBorders>
              <w:top w:val="single" w:sz="4" w:space="0" w:color="000000"/>
              <w:bottom w:val="single" w:sz="4" w:space="0" w:color="000000"/>
            </w:tcBorders>
          </w:tcPr>
          <w:p w14:paraId="5A28A4B2" w14:textId="77777777" w:rsidR="00EB389E" w:rsidRDefault="00EB389E">
            <w:pPr>
              <w:pStyle w:val="TableParagraph"/>
              <w:spacing w:before="20"/>
              <w:rPr>
                <w:sz w:val="24"/>
              </w:rPr>
            </w:pPr>
          </w:p>
          <w:p w14:paraId="5A28A4B3" w14:textId="77777777" w:rsidR="00EB389E" w:rsidRDefault="00872BA8">
            <w:pPr>
              <w:pStyle w:val="TableParagraph"/>
              <w:ind w:left="234" w:right="103"/>
              <w:rPr>
                <w:sz w:val="24"/>
              </w:rPr>
            </w:pPr>
            <w:r>
              <w:rPr>
                <w:sz w:val="24"/>
              </w:rPr>
              <w:t>Assess</w:t>
            </w:r>
            <w:r>
              <w:rPr>
                <w:spacing w:val="-4"/>
                <w:sz w:val="24"/>
              </w:rPr>
              <w:t xml:space="preserve"> </w:t>
            </w:r>
            <w:r>
              <w:rPr>
                <w:sz w:val="24"/>
              </w:rPr>
              <w:t>the</w:t>
            </w:r>
            <w:r>
              <w:rPr>
                <w:spacing w:val="-5"/>
                <w:sz w:val="24"/>
              </w:rPr>
              <w:t xml:space="preserve"> </w:t>
            </w:r>
            <w:r>
              <w:rPr>
                <w:sz w:val="24"/>
              </w:rPr>
              <w:t>social</w:t>
            </w:r>
            <w:r>
              <w:rPr>
                <w:spacing w:val="-4"/>
                <w:sz w:val="24"/>
              </w:rPr>
              <w:t xml:space="preserve"> </w:t>
            </w:r>
            <w:r>
              <w:rPr>
                <w:sz w:val="24"/>
              </w:rPr>
              <w:t>and</w:t>
            </w:r>
            <w:r>
              <w:rPr>
                <w:spacing w:val="-2"/>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pandemics</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global</w:t>
            </w:r>
            <w:r>
              <w:rPr>
                <w:spacing w:val="-4"/>
                <w:sz w:val="24"/>
              </w:rPr>
              <w:t xml:space="preserve"> </w:t>
            </w:r>
            <w:r>
              <w:rPr>
                <w:sz w:val="24"/>
              </w:rPr>
              <w:t>scale, particularly within the developing and under-developed world.</w:t>
            </w:r>
          </w:p>
        </w:tc>
      </w:tr>
      <w:tr w:rsidR="00EB389E" w14:paraId="5A28A4BA" w14:textId="77777777" w:rsidTr="00553DA2">
        <w:trPr>
          <w:trHeight w:val="1461"/>
        </w:trPr>
        <w:tc>
          <w:tcPr>
            <w:tcW w:w="1633" w:type="dxa"/>
            <w:tcBorders>
              <w:top w:val="single" w:sz="4" w:space="0" w:color="000000"/>
              <w:bottom w:val="single" w:sz="4" w:space="0" w:color="000000"/>
            </w:tcBorders>
          </w:tcPr>
          <w:p w14:paraId="5A28A4B5" w14:textId="77777777" w:rsidR="00EB389E" w:rsidRDefault="00EB389E">
            <w:pPr>
              <w:pStyle w:val="TableParagraph"/>
              <w:rPr>
                <w:sz w:val="24"/>
              </w:rPr>
            </w:pPr>
          </w:p>
          <w:p w14:paraId="5A28A4B6" w14:textId="77777777" w:rsidR="00EB389E" w:rsidRDefault="00EB389E">
            <w:pPr>
              <w:pStyle w:val="TableParagraph"/>
              <w:spacing w:before="27"/>
              <w:rPr>
                <w:sz w:val="24"/>
              </w:rPr>
            </w:pPr>
          </w:p>
          <w:p w14:paraId="5A28A4B7" w14:textId="77777777" w:rsidR="00EB389E" w:rsidRDefault="00872BA8">
            <w:pPr>
              <w:pStyle w:val="TableParagraph"/>
              <w:ind w:left="64"/>
              <w:rPr>
                <w:sz w:val="24"/>
              </w:rPr>
            </w:pPr>
            <w:r>
              <w:rPr>
                <w:spacing w:val="-2"/>
                <w:sz w:val="24"/>
              </w:rPr>
              <w:t>SS.912.W.9.6</w:t>
            </w:r>
          </w:p>
        </w:tc>
        <w:tc>
          <w:tcPr>
            <w:tcW w:w="7734" w:type="dxa"/>
            <w:tcBorders>
              <w:top w:val="single" w:sz="4" w:space="0" w:color="000000"/>
              <w:bottom w:val="single" w:sz="4" w:space="0" w:color="000000"/>
            </w:tcBorders>
          </w:tcPr>
          <w:p w14:paraId="5A28A4B8" w14:textId="77777777" w:rsidR="00EB389E" w:rsidRDefault="00EB389E">
            <w:pPr>
              <w:pStyle w:val="TableParagraph"/>
              <w:spacing w:before="22"/>
              <w:rPr>
                <w:sz w:val="24"/>
              </w:rPr>
            </w:pPr>
          </w:p>
          <w:p w14:paraId="5A28A4B9" w14:textId="77777777" w:rsidR="00EB389E" w:rsidRDefault="00872BA8">
            <w:pPr>
              <w:pStyle w:val="TableParagraph"/>
              <w:spacing w:before="1"/>
              <w:ind w:left="234" w:right="103"/>
              <w:rPr>
                <w:sz w:val="24"/>
              </w:rPr>
            </w:pPr>
            <w:r>
              <w:rPr>
                <w:sz w:val="24"/>
              </w:rPr>
              <w:t>Analyze the rise of regional trade blocs such as the European Union and NAFTA,</w:t>
            </w:r>
            <w:r>
              <w:rPr>
                <w:spacing w:val="-2"/>
                <w:sz w:val="24"/>
              </w:rPr>
              <w:t xml:space="preserve"> </w:t>
            </w:r>
            <w:r>
              <w:rPr>
                <w:sz w:val="24"/>
              </w:rPr>
              <w:t>and</w:t>
            </w:r>
            <w:r>
              <w:rPr>
                <w:spacing w:val="-4"/>
                <w:sz w:val="24"/>
              </w:rPr>
              <w:t xml:space="preserve"> </w:t>
            </w:r>
            <w:r>
              <w:rPr>
                <w:sz w:val="24"/>
              </w:rPr>
              <w:t>predict</w:t>
            </w:r>
            <w:r>
              <w:rPr>
                <w:spacing w:val="-4"/>
                <w:sz w:val="24"/>
              </w:rPr>
              <w:t xml:space="preserve"> </w:t>
            </w:r>
            <w:r>
              <w:rPr>
                <w:sz w:val="24"/>
              </w:rPr>
              <w:t>the</w:t>
            </w:r>
            <w:r>
              <w:rPr>
                <w:spacing w:val="-3"/>
                <w:sz w:val="24"/>
              </w:rPr>
              <w:t xml:space="preserve"> </w:t>
            </w:r>
            <w:r>
              <w:rPr>
                <w:sz w:val="24"/>
              </w:rPr>
              <w:t>impact</w:t>
            </w:r>
            <w:r>
              <w:rPr>
                <w:spacing w:val="-4"/>
                <w:sz w:val="24"/>
              </w:rPr>
              <w:t xml:space="preserve"> </w:t>
            </w:r>
            <w:r>
              <w:rPr>
                <w:sz w:val="24"/>
              </w:rPr>
              <w:t>of</w:t>
            </w:r>
            <w:r>
              <w:rPr>
                <w:spacing w:val="-5"/>
                <w:sz w:val="24"/>
              </w:rPr>
              <w:t xml:space="preserve"> </w:t>
            </w:r>
            <w:r>
              <w:rPr>
                <w:sz w:val="24"/>
              </w:rPr>
              <w:t>increased</w:t>
            </w:r>
            <w:r>
              <w:rPr>
                <w:spacing w:val="-4"/>
                <w:sz w:val="24"/>
              </w:rPr>
              <w:t xml:space="preserve"> </w:t>
            </w:r>
            <w:r>
              <w:rPr>
                <w:sz w:val="24"/>
              </w:rPr>
              <w:t>globalization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20th</w:t>
            </w:r>
            <w:r>
              <w:rPr>
                <w:spacing w:val="-4"/>
                <w:sz w:val="24"/>
              </w:rPr>
              <w:t xml:space="preserve"> </w:t>
            </w:r>
            <w:r>
              <w:rPr>
                <w:sz w:val="24"/>
              </w:rPr>
              <w:t>and 21st centuries.</w:t>
            </w:r>
          </w:p>
        </w:tc>
      </w:tr>
      <w:tr w:rsidR="00EB389E" w14:paraId="5A28A4BF" w14:textId="77777777" w:rsidTr="00553DA2">
        <w:trPr>
          <w:trHeight w:val="906"/>
        </w:trPr>
        <w:tc>
          <w:tcPr>
            <w:tcW w:w="1633" w:type="dxa"/>
            <w:tcBorders>
              <w:top w:val="single" w:sz="4" w:space="0" w:color="000000"/>
              <w:bottom w:val="single" w:sz="4" w:space="0" w:color="auto"/>
            </w:tcBorders>
          </w:tcPr>
          <w:p w14:paraId="5A28A4BB" w14:textId="77777777" w:rsidR="00EB389E" w:rsidRDefault="00EB389E">
            <w:pPr>
              <w:pStyle w:val="TableParagraph"/>
              <w:spacing w:before="27"/>
              <w:rPr>
                <w:sz w:val="24"/>
              </w:rPr>
            </w:pPr>
          </w:p>
          <w:p w14:paraId="5A28A4BC" w14:textId="77777777" w:rsidR="00EB389E" w:rsidRDefault="00872BA8">
            <w:pPr>
              <w:pStyle w:val="TableParagraph"/>
              <w:ind w:left="64"/>
              <w:rPr>
                <w:sz w:val="24"/>
              </w:rPr>
            </w:pPr>
            <w:r>
              <w:rPr>
                <w:spacing w:val="-2"/>
                <w:sz w:val="24"/>
              </w:rPr>
              <w:t>SS.912.W.9.7</w:t>
            </w:r>
          </w:p>
        </w:tc>
        <w:tc>
          <w:tcPr>
            <w:tcW w:w="7734" w:type="dxa"/>
            <w:tcBorders>
              <w:top w:val="single" w:sz="4" w:space="0" w:color="000000"/>
              <w:bottom w:val="single" w:sz="4" w:space="0" w:color="auto"/>
            </w:tcBorders>
          </w:tcPr>
          <w:p w14:paraId="5A28A4BD" w14:textId="77777777" w:rsidR="00EB389E" w:rsidRDefault="00EB389E">
            <w:pPr>
              <w:pStyle w:val="TableParagraph"/>
              <w:spacing w:before="20"/>
              <w:rPr>
                <w:sz w:val="24"/>
              </w:rPr>
            </w:pPr>
          </w:p>
          <w:p w14:paraId="5F1A9EA8" w14:textId="36B9F17C" w:rsidR="00EB389E" w:rsidRDefault="00872BA8">
            <w:pPr>
              <w:pStyle w:val="TableParagraph"/>
              <w:ind w:left="234"/>
              <w:rPr>
                <w:spacing w:val="-2"/>
                <w:sz w:val="24"/>
              </w:rPr>
            </w:pPr>
            <w:r>
              <w:rPr>
                <w:sz w:val="24"/>
              </w:rPr>
              <w:t>Describe</w:t>
            </w:r>
            <w:r>
              <w:rPr>
                <w:spacing w:val="-5"/>
                <w:sz w:val="24"/>
              </w:rPr>
              <w:t xml:space="preserve"> </w:t>
            </w:r>
            <w:r>
              <w:rPr>
                <w:sz w:val="24"/>
              </w:rPr>
              <w:t>the</w:t>
            </w:r>
            <w:r>
              <w:rPr>
                <w:spacing w:val="-2"/>
                <w:sz w:val="24"/>
              </w:rPr>
              <w:t xml:space="preserve"> </w:t>
            </w:r>
            <w:r>
              <w:rPr>
                <w:sz w:val="24"/>
              </w:rPr>
              <w:t>impact</w:t>
            </w:r>
            <w:r>
              <w:rPr>
                <w:spacing w:val="-2"/>
                <w:sz w:val="24"/>
              </w:rPr>
              <w:t xml:space="preserve"> </w:t>
            </w:r>
            <w:r>
              <w:rPr>
                <w:sz w:val="24"/>
              </w:rPr>
              <w:t>of</w:t>
            </w:r>
            <w:r>
              <w:rPr>
                <w:spacing w:val="-2"/>
                <w:sz w:val="24"/>
              </w:rPr>
              <w:t xml:space="preserve"> </w:t>
            </w:r>
            <w:r>
              <w:rPr>
                <w:sz w:val="24"/>
              </w:rPr>
              <w:t>and</w:t>
            </w:r>
            <w:r>
              <w:rPr>
                <w:spacing w:val="-2"/>
                <w:sz w:val="24"/>
              </w:rPr>
              <w:t xml:space="preserve"> </w:t>
            </w:r>
            <w:r>
              <w:rPr>
                <w:sz w:val="24"/>
              </w:rPr>
              <w:t>global</w:t>
            </w:r>
            <w:r>
              <w:rPr>
                <w:spacing w:val="-1"/>
                <w:sz w:val="24"/>
              </w:rPr>
              <w:t xml:space="preserve"> </w:t>
            </w:r>
            <w:r>
              <w:rPr>
                <w:sz w:val="24"/>
              </w:rPr>
              <w:t>response</w:t>
            </w:r>
            <w:r>
              <w:rPr>
                <w:spacing w:val="-3"/>
                <w:sz w:val="24"/>
              </w:rPr>
              <w:t xml:space="preserve"> </w:t>
            </w:r>
            <w:r>
              <w:rPr>
                <w:sz w:val="24"/>
              </w:rPr>
              <w:t>to</w:t>
            </w:r>
            <w:r>
              <w:rPr>
                <w:spacing w:val="-1"/>
                <w:sz w:val="24"/>
              </w:rPr>
              <w:t xml:space="preserve"> </w:t>
            </w:r>
            <w:r>
              <w:rPr>
                <w:sz w:val="24"/>
              </w:rPr>
              <w:t>international</w:t>
            </w:r>
            <w:r>
              <w:rPr>
                <w:spacing w:val="-1"/>
                <w:sz w:val="24"/>
              </w:rPr>
              <w:t xml:space="preserve"> </w:t>
            </w:r>
            <w:r>
              <w:rPr>
                <w:spacing w:val="-2"/>
                <w:sz w:val="24"/>
              </w:rPr>
              <w:t>terrorism.</w:t>
            </w:r>
          </w:p>
          <w:p w14:paraId="5A28A4BE" w14:textId="77777777" w:rsidR="00FE1747" w:rsidRDefault="00FE1747">
            <w:pPr>
              <w:pStyle w:val="TableParagraph"/>
              <w:ind w:left="234"/>
              <w:rPr>
                <w:sz w:val="24"/>
              </w:rPr>
            </w:pPr>
          </w:p>
        </w:tc>
      </w:tr>
    </w:tbl>
    <w:p w14:paraId="5A28A4C0" w14:textId="77777777" w:rsidR="00EB389E" w:rsidRDefault="00EB389E">
      <w:pPr>
        <w:rPr>
          <w:sz w:val="24"/>
        </w:rPr>
        <w:sectPr w:rsidR="00EB389E">
          <w:pgSz w:w="12240" w:h="15840"/>
          <w:pgMar w:top="1340" w:right="0" w:bottom="1260" w:left="0" w:header="585" w:footer="1063" w:gutter="0"/>
          <w:cols w:space="720"/>
        </w:sectPr>
      </w:pPr>
    </w:p>
    <w:p w14:paraId="009A386A" w14:textId="77777777" w:rsidR="006C0CDC" w:rsidRPr="00202E3E" w:rsidRDefault="006C0CDC" w:rsidP="006C0CDC">
      <w:pPr>
        <w:pStyle w:val="Heading3"/>
        <w:rPr>
          <w:color w:val="002060"/>
        </w:rPr>
      </w:pPr>
      <w:bookmarkStart w:id="100" w:name="9-12_Holocaust_Education_Strand"/>
      <w:bookmarkStart w:id="101" w:name="_Toc210391895"/>
      <w:bookmarkEnd w:id="100"/>
      <w:r w:rsidRPr="00202E3E">
        <w:rPr>
          <w:color w:val="002060"/>
        </w:rPr>
        <w:lastRenderedPageBreak/>
        <w:t>History of Communism</w:t>
      </w:r>
      <w:bookmarkEnd w:id="101"/>
    </w:p>
    <w:p w14:paraId="4F03EF83" w14:textId="77777777" w:rsidR="006C0CDC" w:rsidRPr="00553DA2" w:rsidRDefault="006C0CDC">
      <w:pPr>
        <w:rPr>
          <w:color w:val="000000" w:themeColor="text1"/>
        </w:rPr>
      </w:pPr>
    </w:p>
    <w:tbl>
      <w:tblPr>
        <w:tblW w:w="3809" w:type="pct"/>
        <w:tblInd w:w="1498" w:type="dxa"/>
        <w:tblLook w:val="0600" w:firstRow="0" w:lastRow="0" w:firstColumn="0" w:lastColumn="0" w:noHBand="1" w:noVBand="1"/>
      </w:tblPr>
      <w:tblGrid>
        <w:gridCol w:w="267"/>
        <w:gridCol w:w="1331"/>
        <w:gridCol w:w="7638"/>
        <w:gridCol w:w="88"/>
      </w:tblGrid>
      <w:tr w:rsidR="00553DA2" w:rsidRPr="00553DA2" w14:paraId="0C7C6A62" w14:textId="77777777" w:rsidTr="002C767C">
        <w:trPr>
          <w:gridAfter w:val="1"/>
          <w:wAfter w:w="47" w:type="pct"/>
          <w:cantSplit/>
          <w:trHeight w:val="230"/>
        </w:trPr>
        <w:tc>
          <w:tcPr>
            <w:tcW w:w="143"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30EBBFBD" w14:textId="77777777" w:rsidR="00F1458B" w:rsidRPr="00553DA2" w:rsidRDefault="00F1458B">
            <w:pPr>
              <w:jc w:val="center"/>
              <w:rPr>
                <w:rFonts w:eastAsia="Calibri"/>
                <w:b/>
                <w:bCs/>
                <w:color w:val="000000" w:themeColor="text1"/>
              </w:rPr>
            </w:pPr>
          </w:p>
        </w:tc>
        <w:tc>
          <w:tcPr>
            <w:tcW w:w="4810" w:type="pct"/>
            <w:gridSpan w:val="2"/>
            <w:tcBorders>
              <w:bottom w:val="single" w:sz="4" w:space="0" w:color="auto"/>
            </w:tcBorders>
            <w:vAlign w:val="center"/>
          </w:tcPr>
          <w:p w14:paraId="5F279498" w14:textId="4AB80988" w:rsidR="00F1458B" w:rsidRPr="00553DA2" w:rsidRDefault="00F1458B">
            <w:pPr>
              <w:ind w:left="1153" w:hanging="1153"/>
              <w:rPr>
                <w:rFonts w:eastAsia="Calibri"/>
                <w:b/>
                <w:bCs/>
                <w:i/>
                <w:color w:val="000000" w:themeColor="text1"/>
                <w:sz w:val="24"/>
                <w:szCs w:val="24"/>
              </w:rPr>
            </w:pPr>
            <w:r w:rsidRPr="00553DA2">
              <w:rPr>
                <w:rFonts w:eastAsia="Calibri"/>
                <w:b/>
                <w:bCs/>
                <w:i/>
                <w:color w:val="000000" w:themeColor="text1"/>
                <w:sz w:val="24"/>
                <w:szCs w:val="24"/>
              </w:rPr>
              <w:t xml:space="preserve">SS.912.HC.1 </w:t>
            </w:r>
            <w:r w:rsidRPr="00553DA2">
              <w:rPr>
                <w:rFonts w:eastAsia="Calibri"/>
                <w:b/>
                <w:bCs/>
                <w:i/>
                <w:iCs/>
                <w:color w:val="000000" w:themeColor="text1"/>
                <w:sz w:val="24"/>
                <w:szCs w:val="24"/>
              </w:rPr>
              <w:t xml:space="preserve">Analyze the intellectual, </w:t>
            </w:r>
            <w:r w:rsidR="00007351" w:rsidRPr="00553DA2">
              <w:rPr>
                <w:rFonts w:eastAsia="Calibri"/>
                <w:b/>
                <w:bCs/>
                <w:i/>
                <w:iCs/>
                <w:color w:val="000000" w:themeColor="text1"/>
                <w:sz w:val="24"/>
                <w:szCs w:val="24"/>
              </w:rPr>
              <w:t>political,</w:t>
            </w:r>
            <w:r w:rsidRPr="00553DA2">
              <w:rPr>
                <w:rFonts w:eastAsia="Calibri"/>
                <w:b/>
                <w:bCs/>
                <w:i/>
                <w:iCs/>
                <w:color w:val="000000" w:themeColor="text1"/>
                <w:sz w:val="24"/>
                <w:szCs w:val="24"/>
              </w:rPr>
              <w:t xml:space="preserve"> and economic origins of communism.</w:t>
            </w:r>
          </w:p>
        </w:tc>
      </w:tr>
      <w:tr w:rsidR="00553DA2" w:rsidRPr="00553DA2" w14:paraId="2D162B4A" w14:textId="77777777" w:rsidTr="002C767C">
        <w:trPr>
          <w:cantSplit/>
          <w:trHeight w:val="375"/>
        </w:trPr>
        <w:tc>
          <w:tcPr>
            <w:tcW w:w="857" w:type="pct"/>
            <w:gridSpan w:val="2"/>
            <w:tcMar>
              <w:top w:w="58" w:type="dxa"/>
              <w:left w:w="58" w:type="dxa"/>
              <w:bottom w:w="58" w:type="dxa"/>
              <w:right w:w="58" w:type="dxa"/>
            </w:tcMar>
            <w:vAlign w:val="center"/>
          </w:tcPr>
          <w:p w14:paraId="1C09D8F1" w14:textId="77777777" w:rsidR="00F1458B" w:rsidRPr="00553DA2" w:rsidRDefault="00F1458B" w:rsidP="00F1458B">
            <w:pPr>
              <w:rPr>
                <w:rFonts w:eastAsia="Calibri"/>
                <w:i/>
                <w:iCs/>
                <w:color w:val="000000" w:themeColor="text1"/>
                <w:sz w:val="24"/>
                <w:szCs w:val="24"/>
              </w:rPr>
            </w:pPr>
            <w:r w:rsidRPr="00553DA2">
              <w:rPr>
                <w:rFonts w:eastAsia="Calibri"/>
                <w:color w:val="000000" w:themeColor="text1"/>
                <w:sz w:val="24"/>
                <w:szCs w:val="24"/>
                <w:lang w:val="en"/>
              </w:rPr>
              <w:t>SS.912.HC.1.1</w:t>
            </w:r>
          </w:p>
        </w:tc>
        <w:tc>
          <w:tcPr>
            <w:tcW w:w="4143" w:type="pct"/>
            <w:gridSpan w:val="2"/>
            <w:vAlign w:val="center"/>
          </w:tcPr>
          <w:p w14:paraId="40D456E3" w14:textId="77777777" w:rsidR="00F1458B" w:rsidRPr="00553DA2" w:rsidRDefault="00F1458B" w:rsidP="00F1458B">
            <w:pPr>
              <w:rPr>
                <w:rFonts w:eastAsia="Calibri"/>
                <w:i/>
                <w:iCs/>
                <w:color w:val="000000" w:themeColor="text1"/>
                <w:sz w:val="24"/>
                <w:szCs w:val="24"/>
              </w:rPr>
            </w:pPr>
            <w:r w:rsidRPr="00553DA2">
              <w:rPr>
                <w:rFonts w:eastAsia="Calibri"/>
                <w:color w:val="000000" w:themeColor="text1"/>
                <w:sz w:val="24"/>
                <w:szCs w:val="24"/>
              </w:rPr>
              <w:t>Describe the intellectual origins and nature of utopian thought.</w:t>
            </w:r>
          </w:p>
        </w:tc>
      </w:tr>
      <w:tr w:rsidR="00553DA2" w:rsidRPr="00553DA2" w14:paraId="0EB74AC3" w14:textId="77777777" w:rsidTr="002C767C">
        <w:trPr>
          <w:cantSplit/>
          <w:trHeight w:val="1959"/>
        </w:trPr>
        <w:tc>
          <w:tcPr>
            <w:tcW w:w="5000" w:type="pct"/>
            <w:gridSpan w:val="4"/>
            <w:tcBorders>
              <w:bottom w:val="single" w:sz="4" w:space="0" w:color="auto"/>
            </w:tcBorders>
            <w:tcMar>
              <w:top w:w="58" w:type="dxa"/>
              <w:left w:w="58" w:type="dxa"/>
              <w:bottom w:w="58" w:type="dxa"/>
              <w:right w:w="58" w:type="dxa"/>
            </w:tcMar>
            <w:vAlign w:val="center"/>
          </w:tcPr>
          <w:p w14:paraId="46879424"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5A4B163F"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Plato’s Republic and Thomas More’s Utopia. </w:t>
            </w:r>
          </w:p>
          <w:p w14:paraId="0DA161AE" w14:textId="77777777"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different definitions of utopia (e.g., equality of wealth, sufficiency of wealth, equality of leisure, equality of happiness).</w:t>
            </w:r>
          </w:p>
          <w:p w14:paraId="032D0E2E" w14:textId="77777777"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enduring barriers to achieving a utopia (e.g., self-interest, competition, scarcity of resources, overregulation, corruption).</w:t>
            </w:r>
          </w:p>
          <w:p w14:paraId="53B6BE21"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dangers of striving to create a utopia by force (e.g., violence, coercion, collectivization, dehumanization).</w:t>
            </w:r>
          </w:p>
          <w:p w14:paraId="7285B680" w14:textId="77777777" w:rsidR="00F1458B" w:rsidRPr="00553DA2" w:rsidRDefault="00F1458B" w:rsidP="00F1458B">
            <w:pPr>
              <w:rPr>
                <w:rFonts w:eastAsia="Calibri"/>
                <w:color w:val="000000" w:themeColor="text1"/>
              </w:rPr>
            </w:pPr>
          </w:p>
        </w:tc>
      </w:tr>
      <w:tr w:rsidR="00553DA2" w:rsidRPr="00553DA2" w14:paraId="64BB3247" w14:textId="77777777" w:rsidTr="002C767C">
        <w:trPr>
          <w:cantSplit/>
          <w:trHeight w:val="562"/>
        </w:trPr>
        <w:tc>
          <w:tcPr>
            <w:tcW w:w="857" w:type="pct"/>
            <w:gridSpan w:val="2"/>
            <w:tcBorders>
              <w:top w:val="single" w:sz="4" w:space="0" w:color="auto"/>
            </w:tcBorders>
            <w:tcMar>
              <w:top w:w="58" w:type="dxa"/>
              <w:left w:w="58" w:type="dxa"/>
              <w:bottom w:w="58" w:type="dxa"/>
              <w:right w:w="58" w:type="dxa"/>
            </w:tcMar>
            <w:vAlign w:val="center"/>
          </w:tcPr>
          <w:p w14:paraId="28BBC16E"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SS.912.HC.1.2</w:t>
            </w:r>
          </w:p>
        </w:tc>
        <w:tc>
          <w:tcPr>
            <w:tcW w:w="4143" w:type="pct"/>
            <w:gridSpan w:val="2"/>
            <w:tcBorders>
              <w:top w:val="single" w:sz="4" w:space="0" w:color="auto"/>
            </w:tcBorders>
            <w:tcMar>
              <w:top w:w="58" w:type="dxa"/>
              <w:left w:w="58" w:type="dxa"/>
              <w:bottom w:w="58" w:type="dxa"/>
              <w:right w:w="58" w:type="dxa"/>
            </w:tcMar>
            <w:vAlign w:val="center"/>
          </w:tcPr>
          <w:p w14:paraId="45F86157"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 xml:space="preserve">Examine how the Enlightenment contributed to the development of communism. </w:t>
            </w:r>
          </w:p>
        </w:tc>
      </w:tr>
      <w:tr w:rsidR="00553DA2" w:rsidRPr="00553DA2" w14:paraId="47F2C376" w14:textId="77777777" w:rsidTr="002C767C">
        <w:trPr>
          <w:cantSplit/>
          <w:trHeight w:val="672"/>
        </w:trPr>
        <w:tc>
          <w:tcPr>
            <w:tcW w:w="5000" w:type="pct"/>
            <w:gridSpan w:val="4"/>
            <w:tcBorders>
              <w:bottom w:val="single" w:sz="4" w:space="0" w:color="auto"/>
            </w:tcBorders>
            <w:tcMar>
              <w:top w:w="58" w:type="dxa"/>
              <w:left w:w="58" w:type="dxa"/>
              <w:bottom w:w="58" w:type="dxa"/>
              <w:right w:w="58" w:type="dxa"/>
            </w:tcMar>
            <w:vAlign w:val="center"/>
          </w:tcPr>
          <w:p w14:paraId="7C84A84E"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0839A25D" w14:textId="2C6B8BC0"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Jean Jacques Rousseau’s </w:t>
            </w:r>
            <w:r w:rsidRPr="00553DA2">
              <w:rPr>
                <w:rFonts w:eastAsia="Calibri"/>
                <w:i/>
                <w:iCs/>
                <w:color w:val="000000" w:themeColor="text1"/>
              </w:rPr>
              <w:t>Discourse on Inequality</w:t>
            </w:r>
            <w:r w:rsidRPr="00553DA2">
              <w:rPr>
                <w:rFonts w:eastAsia="Calibri"/>
                <w:color w:val="000000" w:themeColor="text1"/>
              </w:rPr>
              <w:t xml:space="preserve"> and James Madison’s subsequent critique in </w:t>
            </w:r>
            <w:r w:rsidRPr="00553DA2">
              <w:rPr>
                <w:rFonts w:eastAsia="Calibri"/>
                <w:i/>
                <w:iCs/>
                <w:color w:val="000000" w:themeColor="text1"/>
              </w:rPr>
              <w:t xml:space="preserve">Federalist </w:t>
            </w:r>
            <w:r w:rsidR="00F7168C" w:rsidRPr="003F147D">
              <w:rPr>
                <w:rFonts w:eastAsia="Calibri"/>
                <w:i/>
                <w:iCs/>
              </w:rPr>
              <w:t xml:space="preserve">No. </w:t>
            </w:r>
            <w:r w:rsidR="00F7168C">
              <w:rPr>
                <w:rFonts w:eastAsia="Calibri"/>
                <w:i/>
                <w:iCs/>
              </w:rPr>
              <w:t>#</w:t>
            </w:r>
            <w:r w:rsidRPr="00553DA2">
              <w:rPr>
                <w:rFonts w:eastAsia="Calibri"/>
                <w:i/>
                <w:iCs/>
                <w:color w:val="000000" w:themeColor="text1"/>
              </w:rPr>
              <w:t>10</w:t>
            </w:r>
            <w:r w:rsidRPr="00553DA2">
              <w:rPr>
                <w:rFonts w:eastAsia="Calibri"/>
                <w:color w:val="000000" w:themeColor="text1"/>
              </w:rPr>
              <w:t>. </w:t>
            </w:r>
          </w:p>
          <w:p w14:paraId="26167E29" w14:textId="77777777" w:rsidR="00F1458B" w:rsidRPr="00553DA2" w:rsidRDefault="00F1458B" w:rsidP="00F1458B">
            <w:pPr>
              <w:rPr>
                <w:rFonts w:eastAsia="Calibri"/>
                <w:color w:val="000000" w:themeColor="text1"/>
              </w:rPr>
            </w:pPr>
          </w:p>
        </w:tc>
      </w:tr>
      <w:tr w:rsidR="00553DA2" w:rsidRPr="00553DA2" w14:paraId="26809FD4" w14:textId="77777777" w:rsidTr="002C767C">
        <w:trPr>
          <w:cantSplit/>
          <w:trHeight w:val="373"/>
        </w:trPr>
        <w:tc>
          <w:tcPr>
            <w:tcW w:w="857" w:type="pct"/>
            <w:gridSpan w:val="2"/>
            <w:tcBorders>
              <w:top w:val="single" w:sz="4" w:space="0" w:color="auto"/>
            </w:tcBorders>
            <w:tcMar>
              <w:top w:w="58" w:type="dxa"/>
              <w:left w:w="58" w:type="dxa"/>
              <w:bottom w:w="58" w:type="dxa"/>
              <w:right w:w="58" w:type="dxa"/>
            </w:tcMar>
            <w:vAlign w:val="center"/>
          </w:tcPr>
          <w:p w14:paraId="4741542B"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SS.912.HC.1.3</w:t>
            </w:r>
          </w:p>
        </w:tc>
        <w:tc>
          <w:tcPr>
            <w:tcW w:w="4143" w:type="pct"/>
            <w:gridSpan w:val="2"/>
            <w:tcBorders>
              <w:top w:val="single" w:sz="4" w:space="0" w:color="auto"/>
            </w:tcBorders>
            <w:tcMar>
              <w:top w:w="58" w:type="dxa"/>
              <w:left w:w="58" w:type="dxa"/>
              <w:bottom w:w="58" w:type="dxa"/>
              <w:right w:w="58" w:type="dxa"/>
            </w:tcMar>
          </w:tcPr>
          <w:p w14:paraId="3046C858"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Assess how the French Revolution provided a framework for revolutionary socialist and communist thought.</w:t>
            </w:r>
          </w:p>
        </w:tc>
      </w:tr>
      <w:tr w:rsidR="00553DA2" w:rsidRPr="00553DA2" w14:paraId="0EE7DC19" w14:textId="77777777" w:rsidTr="002C767C">
        <w:trPr>
          <w:cantSplit/>
          <w:trHeight w:val="2121"/>
        </w:trPr>
        <w:tc>
          <w:tcPr>
            <w:tcW w:w="5000" w:type="pct"/>
            <w:gridSpan w:val="4"/>
            <w:tcBorders>
              <w:bottom w:val="single" w:sz="4" w:space="0" w:color="auto"/>
            </w:tcBorders>
            <w:tcMar>
              <w:top w:w="58" w:type="dxa"/>
              <w:left w:w="58" w:type="dxa"/>
              <w:bottom w:w="58" w:type="dxa"/>
              <w:right w:w="58" w:type="dxa"/>
            </w:tcMar>
            <w:vAlign w:val="center"/>
          </w:tcPr>
          <w:p w14:paraId="2F8042E9"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6693B5A4"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communist elements in the French Revolution (i.e., Gracchus Babeuf’s Conspiracy of the Equals). </w:t>
            </w:r>
          </w:p>
          <w:p w14:paraId="4BAC3BFB" w14:textId="59F73DDA"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the Jacobins, the Reign of </w:t>
            </w:r>
            <w:r w:rsidR="00007351" w:rsidRPr="00553DA2">
              <w:rPr>
                <w:rFonts w:eastAsia="Calibri"/>
                <w:color w:val="000000" w:themeColor="text1"/>
              </w:rPr>
              <w:t>Terror,</w:t>
            </w:r>
            <w:r w:rsidRPr="00553DA2">
              <w:rPr>
                <w:rFonts w:eastAsia="Calibri"/>
                <w:color w:val="000000" w:themeColor="text1"/>
              </w:rPr>
              <w:t xml:space="preserve"> and the model of state terror as a necessary means of revolution. </w:t>
            </w:r>
          </w:p>
          <w:p w14:paraId="7D35B049"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origin of the terms “left-wing” and “right-wing” as referring to those who wished to continue and expand the Revolution and those who did not, respectively.</w:t>
            </w:r>
          </w:p>
          <w:p w14:paraId="2985D923" w14:textId="77777777" w:rsidR="00F1458B" w:rsidRPr="00553DA2" w:rsidRDefault="00F1458B" w:rsidP="00F1458B">
            <w:pPr>
              <w:rPr>
                <w:rFonts w:eastAsia="Calibri"/>
                <w:color w:val="000000" w:themeColor="text1"/>
              </w:rPr>
            </w:pPr>
          </w:p>
        </w:tc>
      </w:tr>
      <w:tr w:rsidR="00553DA2" w:rsidRPr="00553DA2" w14:paraId="45E0D021" w14:textId="77777777" w:rsidTr="002C767C">
        <w:trPr>
          <w:cantSplit/>
          <w:trHeight w:val="508"/>
        </w:trPr>
        <w:tc>
          <w:tcPr>
            <w:tcW w:w="857" w:type="pct"/>
            <w:gridSpan w:val="2"/>
            <w:tcBorders>
              <w:top w:val="single" w:sz="4" w:space="0" w:color="auto"/>
            </w:tcBorders>
            <w:tcMar>
              <w:top w:w="58" w:type="dxa"/>
              <w:left w:w="58" w:type="dxa"/>
              <w:bottom w:w="58" w:type="dxa"/>
              <w:right w:w="58" w:type="dxa"/>
            </w:tcMar>
            <w:vAlign w:val="center"/>
          </w:tcPr>
          <w:p w14:paraId="6FF37063"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SS.912.HC.1.4</w:t>
            </w:r>
          </w:p>
        </w:tc>
        <w:tc>
          <w:tcPr>
            <w:tcW w:w="4143" w:type="pct"/>
            <w:gridSpan w:val="2"/>
            <w:tcBorders>
              <w:top w:val="single" w:sz="4" w:space="0" w:color="auto"/>
            </w:tcBorders>
            <w:tcMar>
              <w:top w:w="58" w:type="dxa"/>
              <w:left w:w="58" w:type="dxa"/>
              <w:bottom w:w="58" w:type="dxa"/>
              <w:right w:w="58" w:type="dxa"/>
            </w:tcMar>
            <w:vAlign w:val="center"/>
          </w:tcPr>
          <w:p w14:paraId="692B86D7"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Examine the influence of the Industrial Revolution on the development of socialist and communist thought.</w:t>
            </w:r>
          </w:p>
        </w:tc>
      </w:tr>
      <w:tr w:rsidR="00EF2B0F" w:rsidRPr="00553DA2" w14:paraId="1A27D3D6" w14:textId="77777777" w:rsidTr="002C767C">
        <w:trPr>
          <w:cantSplit/>
          <w:trHeight w:val="1122"/>
        </w:trPr>
        <w:tc>
          <w:tcPr>
            <w:tcW w:w="5000" w:type="pct"/>
            <w:gridSpan w:val="4"/>
            <w:tcBorders>
              <w:bottom w:val="single" w:sz="4" w:space="0" w:color="auto"/>
            </w:tcBorders>
            <w:tcMar>
              <w:top w:w="58" w:type="dxa"/>
              <w:left w:w="58" w:type="dxa"/>
              <w:bottom w:w="58" w:type="dxa"/>
              <w:right w:w="58" w:type="dxa"/>
            </w:tcMar>
            <w:vAlign w:val="center"/>
          </w:tcPr>
          <w:p w14:paraId="5C9D5CA6"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1BF84444"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effects of the Industrial Revolution on Europe’s economy and society. </w:t>
            </w:r>
          </w:p>
          <w:p w14:paraId="1E5FB720"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political culture of the 19th century European working classes. </w:t>
            </w:r>
          </w:p>
          <w:p w14:paraId="590118F8" w14:textId="77777777" w:rsidR="00F1458B" w:rsidRPr="00553DA2" w:rsidRDefault="00F1458B" w:rsidP="00F1458B">
            <w:pPr>
              <w:rPr>
                <w:rFonts w:eastAsia="Calibri"/>
                <w:color w:val="000000" w:themeColor="text1"/>
              </w:rPr>
            </w:pPr>
          </w:p>
        </w:tc>
      </w:tr>
    </w:tbl>
    <w:p w14:paraId="0CC96BB6" w14:textId="77777777" w:rsidR="006C0CDC" w:rsidRPr="00553DA2" w:rsidRDefault="006C0CDC">
      <w:pPr>
        <w:rPr>
          <w:color w:val="000000" w:themeColor="text1"/>
        </w:rPr>
      </w:pPr>
    </w:p>
    <w:p w14:paraId="7B6CA942" w14:textId="14130A52" w:rsidR="00BE5CEE" w:rsidRPr="00553DA2" w:rsidRDefault="00BE5CEE">
      <w:pPr>
        <w:rPr>
          <w:color w:val="000000" w:themeColor="text1"/>
        </w:rPr>
      </w:pPr>
      <w:r w:rsidRPr="00553DA2">
        <w:rPr>
          <w:color w:val="000000" w:themeColor="text1"/>
        </w:rPr>
        <w:br w:type="page"/>
      </w:r>
    </w:p>
    <w:tbl>
      <w:tblPr>
        <w:tblW w:w="3788" w:type="pct"/>
        <w:tblInd w:w="1498" w:type="dxa"/>
        <w:tblLook w:val="0600" w:firstRow="0" w:lastRow="0" w:firstColumn="0" w:lastColumn="0" w:noHBand="1" w:noVBand="1"/>
      </w:tblPr>
      <w:tblGrid>
        <w:gridCol w:w="1557"/>
        <w:gridCol w:w="7716"/>
      </w:tblGrid>
      <w:tr w:rsidR="00553DA2" w:rsidRPr="00553DA2" w14:paraId="2D9628A2" w14:textId="77777777" w:rsidTr="00BE5CEE">
        <w:trPr>
          <w:cantSplit/>
          <w:trHeight w:val="571"/>
        </w:trPr>
        <w:tc>
          <w:tcPr>
            <w:tcW w:w="817" w:type="pct"/>
            <w:tcMar>
              <w:top w:w="58" w:type="dxa"/>
              <w:left w:w="58" w:type="dxa"/>
              <w:bottom w:w="58" w:type="dxa"/>
              <w:right w:w="58" w:type="dxa"/>
            </w:tcMar>
            <w:vAlign w:val="center"/>
          </w:tcPr>
          <w:p w14:paraId="70F97AC5"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lastRenderedPageBreak/>
              <w:t>SS.912.HC.1.5</w:t>
            </w:r>
          </w:p>
        </w:tc>
        <w:tc>
          <w:tcPr>
            <w:tcW w:w="4183" w:type="pct"/>
            <w:tcMar>
              <w:top w:w="58" w:type="dxa"/>
              <w:left w:w="58" w:type="dxa"/>
              <w:bottom w:w="58" w:type="dxa"/>
              <w:right w:w="58" w:type="dxa"/>
            </w:tcMar>
            <w:vAlign w:val="center"/>
          </w:tcPr>
          <w:p w14:paraId="2DE7B84D" w14:textId="77777777" w:rsidR="00BE5CEE" w:rsidRPr="00553DA2" w:rsidRDefault="00BE5CEE">
            <w:pPr>
              <w:rPr>
                <w:color w:val="000000" w:themeColor="text1"/>
                <w:sz w:val="24"/>
                <w:szCs w:val="24"/>
              </w:rPr>
            </w:pPr>
            <w:r w:rsidRPr="00553DA2">
              <w:rPr>
                <w:color w:val="000000" w:themeColor="text1"/>
                <w:sz w:val="24"/>
                <w:szCs w:val="24"/>
              </w:rPr>
              <w:t>Explain how early socialist movements in Europe and the United States influenced the development of communist ideas and revolutionary thought.</w:t>
            </w:r>
          </w:p>
        </w:tc>
      </w:tr>
      <w:tr w:rsidR="00553DA2" w:rsidRPr="00553DA2" w14:paraId="0B3754FF"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74A18D57"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74B82F2C" w14:textId="258CF07C" w:rsidR="00BE5CEE" w:rsidRPr="00553DA2" w:rsidRDefault="00BE5C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theories, </w:t>
            </w:r>
            <w:r w:rsidR="00007351" w:rsidRPr="00553DA2">
              <w:rPr>
                <w:rFonts w:eastAsia="Calibri"/>
                <w:color w:val="000000" w:themeColor="text1"/>
              </w:rPr>
              <w:t>practices,</w:t>
            </w:r>
            <w:r w:rsidRPr="00553DA2">
              <w:rPr>
                <w:rFonts w:eastAsia="Calibri"/>
                <w:color w:val="000000" w:themeColor="text1"/>
              </w:rPr>
              <w:t xml:space="preserve"> and failures of early nineteenth-century socialists (e.g., Charles Fourier, Henri de Saint Simon, Robert Owen’s New Harmony, Brook Farm, and the Nashoba Community).</w:t>
            </w:r>
            <w:r w:rsidRPr="00553DA2">
              <w:rPr>
                <w:rFonts w:eastAsia="Calibri"/>
                <w:i/>
                <w:iCs/>
                <w:color w:val="000000" w:themeColor="text1"/>
              </w:rPr>
              <w:t xml:space="preserve"> </w:t>
            </w:r>
          </w:p>
          <w:p w14:paraId="013F9B88"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anarchism and anarchist critiques of coercive “statist” communism.</w:t>
            </w:r>
            <w:r w:rsidRPr="00553DA2">
              <w:rPr>
                <w:rFonts w:eastAsia="Calibri"/>
                <w:i/>
                <w:iCs/>
                <w:color w:val="000000" w:themeColor="text1"/>
              </w:rPr>
              <w:t xml:space="preserve"> </w:t>
            </w:r>
          </w:p>
          <w:p w14:paraId="58F6B2D4" w14:textId="77777777" w:rsidR="00241791" w:rsidRPr="00553DA2" w:rsidRDefault="00241791">
            <w:pPr>
              <w:rPr>
                <w:rFonts w:eastAsia="Calibri"/>
                <w:color w:val="000000" w:themeColor="text1"/>
              </w:rPr>
            </w:pPr>
          </w:p>
        </w:tc>
      </w:tr>
      <w:tr w:rsidR="00553DA2" w:rsidRPr="00553DA2" w14:paraId="25F880BA"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64C47647"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SS.912.HC.1.6</w:t>
            </w:r>
          </w:p>
        </w:tc>
        <w:tc>
          <w:tcPr>
            <w:tcW w:w="4183" w:type="pct"/>
            <w:tcBorders>
              <w:top w:val="single" w:sz="4" w:space="0" w:color="auto"/>
            </w:tcBorders>
            <w:tcMar>
              <w:top w:w="58" w:type="dxa"/>
              <w:left w:w="58" w:type="dxa"/>
              <w:bottom w:w="58" w:type="dxa"/>
              <w:right w:w="58" w:type="dxa"/>
            </w:tcMar>
          </w:tcPr>
          <w:p w14:paraId="5FFA721C" w14:textId="33627A37" w:rsidR="00BE5CEE" w:rsidRPr="00553DA2" w:rsidRDefault="00BE5CEE">
            <w:pPr>
              <w:rPr>
                <w:rFonts w:eastAsia="Calibri"/>
                <w:color w:val="000000" w:themeColor="text1"/>
                <w:sz w:val="24"/>
                <w:szCs w:val="24"/>
              </w:rPr>
            </w:pPr>
            <w:r w:rsidRPr="00553DA2">
              <w:rPr>
                <w:rFonts w:eastAsia="Calibri"/>
                <w:color w:val="000000" w:themeColor="text1"/>
                <w:sz w:val="24"/>
                <w:szCs w:val="24"/>
              </w:rPr>
              <w:t xml:space="preserve">Describe the factors that prompted Karl Marx and Friedrich Engels to write </w:t>
            </w:r>
            <w:r w:rsidRPr="00553DA2">
              <w:rPr>
                <w:rFonts w:eastAsia="Calibri"/>
                <w:i/>
                <w:iCs/>
                <w:color w:val="000000" w:themeColor="text1"/>
                <w:sz w:val="24"/>
                <w:szCs w:val="24"/>
              </w:rPr>
              <w:t xml:space="preserve">The Communist Manifesto </w:t>
            </w:r>
            <w:r w:rsidRPr="00553DA2">
              <w:rPr>
                <w:rFonts w:eastAsia="Calibri"/>
                <w:color w:val="000000" w:themeColor="text1"/>
                <w:sz w:val="24"/>
                <w:szCs w:val="24"/>
              </w:rPr>
              <w:t>(1848)</w:t>
            </w:r>
            <w:r w:rsidR="00007351" w:rsidRPr="00553DA2">
              <w:rPr>
                <w:rFonts w:eastAsia="Calibri"/>
                <w:color w:val="000000" w:themeColor="text1"/>
                <w:sz w:val="24"/>
                <w:szCs w:val="24"/>
              </w:rPr>
              <w:t xml:space="preserve">. </w:t>
            </w:r>
          </w:p>
        </w:tc>
      </w:tr>
      <w:tr w:rsidR="00553DA2" w:rsidRPr="00553DA2" w14:paraId="6534C98D"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496F3045"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499B9298" w14:textId="76A189E7" w:rsidR="00BE5CEE" w:rsidRPr="00553DA2" w:rsidRDefault="00BE5CE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political, social, </w:t>
            </w:r>
            <w:r w:rsidR="00007351" w:rsidRPr="00553DA2">
              <w:rPr>
                <w:rFonts w:eastAsia="Calibri"/>
                <w:color w:val="000000" w:themeColor="text1"/>
              </w:rPr>
              <w:t>intellectual,</w:t>
            </w:r>
            <w:r w:rsidRPr="00553DA2">
              <w:rPr>
                <w:rFonts w:eastAsia="Calibri"/>
                <w:color w:val="000000" w:themeColor="text1"/>
              </w:rPr>
              <w:t xml:space="preserve"> and economic issues of the 1830-40s (e.g., legacy of the French Revolution, Industrial Revolution, and the German Philosophical Revolution). </w:t>
            </w:r>
          </w:p>
          <w:p w14:paraId="7053AEA7"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Marx and Engels’ views of man and human nature as discussed in their correspondence. </w:t>
            </w:r>
          </w:p>
          <w:p w14:paraId="556029EA" w14:textId="77777777" w:rsidR="00BE5CEE" w:rsidRPr="00553DA2" w:rsidRDefault="00BE5CEE">
            <w:pPr>
              <w:rPr>
                <w:rFonts w:eastAsia="Calibri"/>
                <w:color w:val="000000" w:themeColor="text1"/>
              </w:rPr>
            </w:pPr>
          </w:p>
        </w:tc>
      </w:tr>
      <w:tr w:rsidR="00553DA2" w:rsidRPr="00553DA2" w14:paraId="796781CE"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3525145E"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SS.912.HC.1.7</w:t>
            </w:r>
          </w:p>
        </w:tc>
        <w:tc>
          <w:tcPr>
            <w:tcW w:w="4183" w:type="pct"/>
            <w:tcBorders>
              <w:top w:val="single" w:sz="4" w:space="0" w:color="auto"/>
            </w:tcBorders>
            <w:tcMar>
              <w:top w:w="58" w:type="dxa"/>
              <w:left w:w="58" w:type="dxa"/>
              <w:bottom w:w="58" w:type="dxa"/>
              <w:right w:w="58" w:type="dxa"/>
            </w:tcMar>
          </w:tcPr>
          <w:p w14:paraId="6A8B346F" w14:textId="77777777" w:rsidR="00BE5CEE" w:rsidRPr="00553DA2" w:rsidRDefault="00BE5CEE">
            <w:pPr>
              <w:rPr>
                <w:rFonts w:eastAsia="Calibri"/>
                <w:color w:val="000000" w:themeColor="text1"/>
                <w:sz w:val="24"/>
                <w:szCs w:val="24"/>
              </w:rPr>
            </w:pPr>
            <w:r w:rsidRPr="00553DA2">
              <w:rPr>
                <w:rFonts w:eastAsia="Calibri"/>
                <w:color w:val="000000" w:themeColor="text1"/>
                <w:sz w:val="24"/>
                <w:szCs w:val="24"/>
              </w:rPr>
              <w:t xml:space="preserve">Examine the economic, social, and political theories of Karl Marx and Friedrich Engels as outlined in </w:t>
            </w:r>
            <w:r w:rsidRPr="00553DA2">
              <w:rPr>
                <w:rFonts w:eastAsia="Calibri"/>
                <w:i/>
                <w:iCs/>
                <w:color w:val="000000" w:themeColor="text1"/>
                <w:sz w:val="24"/>
                <w:szCs w:val="24"/>
              </w:rPr>
              <w:t xml:space="preserve">The Communist Manifesto </w:t>
            </w:r>
            <w:r w:rsidRPr="00553DA2">
              <w:rPr>
                <w:rFonts w:eastAsia="Calibri"/>
                <w:color w:val="000000" w:themeColor="text1"/>
                <w:sz w:val="24"/>
                <w:szCs w:val="24"/>
              </w:rPr>
              <w:t>(1848). </w:t>
            </w:r>
          </w:p>
        </w:tc>
      </w:tr>
      <w:tr w:rsidR="00553DA2" w:rsidRPr="00553DA2" w14:paraId="35751CCC"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12EBA2DE"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74D3C8D5"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economic theories (e.g., on private enterprise, capitalism, private property, “</w:t>
            </w:r>
            <w:r w:rsidRPr="00553DA2">
              <w:rPr>
                <w:rFonts w:eastAsia="Calibri"/>
                <w:i/>
                <w:iCs/>
                <w:color w:val="000000" w:themeColor="text1"/>
              </w:rPr>
              <w:t>despotic inroads on the rights of property</w:t>
            </w:r>
            <w:r w:rsidRPr="00553DA2">
              <w:rPr>
                <w:rFonts w:eastAsia="Calibri"/>
                <w:color w:val="000000" w:themeColor="text1"/>
              </w:rPr>
              <w:t>,” taxes, inheritance, “</w:t>
            </w:r>
            <w:r w:rsidRPr="00553DA2">
              <w:rPr>
                <w:rFonts w:eastAsia="Calibri"/>
                <w:i/>
                <w:iCs/>
                <w:color w:val="000000" w:themeColor="text1"/>
              </w:rPr>
              <w:t>equal liability for all to work</w:t>
            </w:r>
            <w:r w:rsidRPr="00553DA2">
              <w:rPr>
                <w:rFonts w:eastAsia="Calibri"/>
                <w:color w:val="000000" w:themeColor="text1"/>
              </w:rPr>
              <w:t>”).</w:t>
            </w:r>
          </w:p>
          <w:p w14:paraId="7BCC7754"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political theories (e.g., dialectical materialism, all history is “class struggles,” oppressor and oppressed political change through revolution and violence). </w:t>
            </w:r>
          </w:p>
          <w:p w14:paraId="6E0ADDB4"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social theories (e.g., “</w:t>
            </w:r>
            <w:r w:rsidRPr="00553DA2">
              <w:rPr>
                <w:rFonts w:eastAsia="Calibri"/>
                <w:i/>
                <w:iCs/>
                <w:color w:val="000000" w:themeColor="text1"/>
              </w:rPr>
              <w:t>forcible overthrow of all existing social conditions,</w:t>
            </w:r>
            <w:r w:rsidRPr="00553DA2">
              <w:rPr>
                <w:rFonts w:eastAsia="Calibri"/>
                <w:color w:val="000000" w:themeColor="text1"/>
              </w:rPr>
              <w:t>” abolition of the nuclear family, marriage, religion, education).</w:t>
            </w:r>
          </w:p>
          <w:p w14:paraId="06E2650E"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methods Marx determined were necessary to achieve communism (e.g., violence, revolution and the dismantling of all existing social conditions, abolition of private property, forced labor).</w:t>
            </w:r>
          </w:p>
          <w:p w14:paraId="31E83CE6" w14:textId="77777777" w:rsidR="00241791" w:rsidRPr="00553DA2" w:rsidRDefault="00241791">
            <w:pPr>
              <w:rPr>
                <w:rFonts w:eastAsia="Calibri"/>
                <w:color w:val="000000" w:themeColor="text1"/>
              </w:rPr>
            </w:pPr>
          </w:p>
        </w:tc>
      </w:tr>
      <w:tr w:rsidR="00553DA2" w:rsidRPr="00553DA2" w14:paraId="3C4A34F4"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68DE7E65"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SS.912.HC.1.8</w:t>
            </w:r>
          </w:p>
        </w:tc>
        <w:tc>
          <w:tcPr>
            <w:tcW w:w="4183" w:type="pct"/>
            <w:tcBorders>
              <w:top w:val="single" w:sz="4" w:space="0" w:color="auto"/>
            </w:tcBorders>
            <w:tcMar>
              <w:top w:w="58" w:type="dxa"/>
              <w:left w:w="58" w:type="dxa"/>
              <w:bottom w:w="58" w:type="dxa"/>
              <w:right w:w="58" w:type="dxa"/>
            </w:tcMar>
            <w:vAlign w:val="center"/>
          </w:tcPr>
          <w:p w14:paraId="3AA3E30D" w14:textId="77777777" w:rsidR="00BE5CEE" w:rsidRPr="00553DA2" w:rsidRDefault="00BE5CEE">
            <w:pPr>
              <w:rPr>
                <w:color w:val="000000" w:themeColor="text1"/>
                <w:sz w:val="24"/>
                <w:szCs w:val="24"/>
              </w:rPr>
            </w:pPr>
            <w:r w:rsidRPr="00553DA2">
              <w:rPr>
                <w:color w:val="000000" w:themeColor="text1"/>
                <w:sz w:val="24"/>
                <w:szCs w:val="24"/>
              </w:rPr>
              <w:t>Describe various contemporary responses to the theories of Karl Marx and Friedrich Engels.</w:t>
            </w:r>
          </w:p>
        </w:tc>
      </w:tr>
      <w:tr w:rsidR="00EF2B0F" w:rsidRPr="00553DA2" w14:paraId="7EFA432F"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05DE3635"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38D24042" w14:textId="77777777" w:rsidR="00BE5CEE" w:rsidRPr="00553DA2" w:rsidRDefault="00BE5CEE">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conservative responses (e.g., Imperial Germany’s State Socialism). </w:t>
            </w:r>
          </w:p>
          <w:p w14:paraId="74F7F5DF" w14:textId="77777777" w:rsidR="00BE5CEE" w:rsidRPr="00553DA2" w:rsidRDefault="00BE5CEE">
            <w:pPr>
              <w:rPr>
                <w:i/>
                <w:iCs/>
                <w:color w:val="000000" w:themeColor="text1"/>
              </w:rPr>
            </w:pPr>
            <w:r w:rsidRPr="00553DA2">
              <w:rPr>
                <w:i/>
                <w:iCs/>
                <w:color w:val="000000" w:themeColor="text1"/>
              </w:rPr>
              <w:t xml:space="preserve">Clarification 2: </w:t>
            </w:r>
            <w:r w:rsidRPr="00553DA2">
              <w:rPr>
                <w:color w:val="000000" w:themeColor="text1"/>
              </w:rPr>
              <w:t>Instruction includes liberal responses (e.g., the United Kingdom’s New Liberalism).</w:t>
            </w:r>
            <w:r w:rsidRPr="00553DA2">
              <w:rPr>
                <w:i/>
                <w:iCs/>
                <w:color w:val="000000" w:themeColor="text1"/>
              </w:rPr>
              <w:t xml:space="preserve"> </w:t>
            </w:r>
          </w:p>
          <w:p w14:paraId="67A05A4E" w14:textId="127A8392" w:rsidR="00BE5CEE" w:rsidRPr="00553DA2" w:rsidRDefault="00BE5CEE">
            <w:pPr>
              <w:rPr>
                <w:i/>
                <w:iCs/>
                <w:color w:val="000000" w:themeColor="text1"/>
              </w:rPr>
            </w:pPr>
            <w:r w:rsidRPr="0065092E">
              <w:rPr>
                <w:i/>
                <w:iCs/>
              </w:rPr>
              <w:t xml:space="preserve">Clarification 3: </w:t>
            </w:r>
            <w:r w:rsidRPr="0065092E">
              <w:t>Instruction includes religious responses (e.g., Pope Leo XIII’s Rerum Novarum (1891), the Netherland</w:t>
            </w:r>
            <w:r w:rsidR="00EA48FF" w:rsidRPr="0065092E">
              <w:t>s</w:t>
            </w:r>
            <w:r w:rsidR="0065092E">
              <w:t xml:space="preserve">’ </w:t>
            </w:r>
            <w:r w:rsidRPr="0065092E">
              <w:t>Anti</w:t>
            </w:r>
            <w:r w:rsidRPr="00553DA2">
              <w:rPr>
                <w:color w:val="000000" w:themeColor="text1"/>
              </w:rPr>
              <w:t>-Revolutionary Party).</w:t>
            </w:r>
          </w:p>
          <w:p w14:paraId="06AD0B0D" w14:textId="77777777" w:rsidR="00BE5CEE" w:rsidRPr="00553DA2" w:rsidRDefault="00BE5CEE">
            <w:pPr>
              <w:rPr>
                <w:color w:val="000000" w:themeColor="text1"/>
              </w:rPr>
            </w:pPr>
            <w:r w:rsidRPr="00553DA2">
              <w:rPr>
                <w:i/>
                <w:iCs/>
                <w:color w:val="000000" w:themeColor="text1"/>
              </w:rPr>
              <w:t xml:space="preserve">Clarification 4: </w:t>
            </w:r>
            <w:r w:rsidRPr="00553DA2">
              <w:rPr>
                <w:color w:val="000000" w:themeColor="text1"/>
              </w:rPr>
              <w:t>Instruction includes socialist responses (e.g., the United Kingdom’s Fabian Society, George Bernard Shaw).</w:t>
            </w:r>
          </w:p>
          <w:p w14:paraId="0DB54A91" w14:textId="77777777" w:rsidR="00241791" w:rsidRPr="00553DA2" w:rsidRDefault="00241791">
            <w:pPr>
              <w:rPr>
                <w:color w:val="000000" w:themeColor="text1"/>
              </w:rPr>
            </w:pPr>
          </w:p>
        </w:tc>
      </w:tr>
    </w:tbl>
    <w:p w14:paraId="397FA569" w14:textId="643FD434" w:rsidR="009F4B07" w:rsidRPr="00553DA2" w:rsidRDefault="009F4B07">
      <w:pPr>
        <w:rPr>
          <w:color w:val="000000" w:themeColor="text1"/>
        </w:rPr>
      </w:pPr>
    </w:p>
    <w:p w14:paraId="7FBCCBCB" w14:textId="77777777" w:rsidR="009F4B07" w:rsidRPr="00553DA2" w:rsidRDefault="009F4B07">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05"/>
        <w:gridCol w:w="110"/>
        <w:gridCol w:w="7646"/>
      </w:tblGrid>
      <w:tr w:rsidR="00553DA2" w:rsidRPr="00553DA2" w14:paraId="1657FDE4" w14:textId="77777777" w:rsidTr="004B57F8">
        <w:trPr>
          <w:cantSplit/>
          <w:trHeight w:val="373"/>
        </w:trPr>
        <w:tc>
          <w:tcPr>
            <w:tcW w:w="857" w:type="pct"/>
            <w:tcMar>
              <w:top w:w="58" w:type="dxa"/>
              <w:left w:w="58" w:type="dxa"/>
              <w:bottom w:w="58" w:type="dxa"/>
              <w:right w:w="58" w:type="dxa"/>
            </w:tcMar>
            <w:vAlign w:val="center"/>
          </w:tcPr>
          <w:p w14:paraId="08E32316"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lastRenderedPageBreak/>
              <w:t>SS.912.HC.1.9</w:t>
            </w:r>
          </w:p>
        </w:tc>
        <w:tc>
          <w:tcPr>
            <w:tcW w:w="4143" w:type="pct"/>
            <w:gridSpan w:val="2"/>
            <w:tcMar>
              <w:top w:w="58" w:type="dxa"/>
              <w:left w:w="58" w:type="dxa"/>
              <w:bottom w:w="58" w:type="dxa"/>
              <w:right w:w="58" w:type="dxa"/>
            </w:tcMar>
          </w:tcPr>
          <w:p w14:paraId="0CC5ABAF" w14:textId="4E00C7AE" w:rsidR="009F4B07" w:rsidRPr="00553DA2" w:rsidRDefault="009F4B07">
            <w:pPr>
              <w:rPr>
                <w:color w:val="000000" w:themeColor="text1"/>
                <w:sz w:val="24"/>
                <w:szCs w:val="24"/>
              </w:rPr>
            </w:pPr>
            <w:r w:rsidRPr="00553DA2">
              <w:rPr>
                <w:color w:val="000000" w:themeColor="text1"/>
                <w:sz w:val="24"/>
                <w:szCs w:val="24"/>
              </w:rPr>
              <w:t xml:space="preserve">Compare </w:t>
            </w:r>
            <w:r w:rsidRPr="00553DA2">
              <w:rPr>
                <w:i/>
                <w:iCs/>
                <w:color w:val="000000" w:themeColor="text1"/>
                <w:sz w:val="24"/>
                <w:szCs w:val="24"/>
              </w:rPr>
              <w:t xml:space="preserve">The Communist Manifesto </w:t>
            </w:r>
            <w:r w:rsidRPr="00553DA2">
              <w:rPr>
                <w:rFonts w:eastAsia="Calibri"/>
                <w:color w:val="000000" w:themeColor="text1"/>
                <w:sz w:val="24"/>
                <w:szCs w:val="24"/>
              </w:rPr>
              <w:t>(1848)</w:t>
            </w:r>
            <w:r w:rsidRPr="00553DA2">
              <w:rPr>
                <w:color w:val="000000" w:themeColor="text1"/>
                <w:sz w:val="24"/>
                <w:szCs w:val="24"/>
              </w:rPr>
              <w:t xml:space="preserve"> and the Bill of Rights in their views on individual rights, </w:t>
            </w:r>
            <w:r w:rsidR="00007351" w:rsidRPr="00553DA2">
              <w:rPr>
                <w:color w:val="000000" w:themeColor="text1"/>
                <w:sz w:val="24"/>
                <w:szCs w:val="24"/>
              </w:rPr>
              <w:t>property,</w:t>
            </w:r>
            <w:r w:rsidRPr="00553DA2">
              <w:rPr>
                <w:color w:val="000000" w:themeColor="text1"/>
                <w:sz w:val="24"/>
                <w:szCs w:val="24"/>
              </w:rPr>
              <w:t xml:space="preserve"> and government. </w:t>
            </w:r>
          </w:p>
        </w:tc>
      </w:tr>
      <w:tr w:rsidR="00553DA2" w:rsidRPr="00553DA2" w14:paraId="400F43B9"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48B3D8D6"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36926EBF" w14:textId="77777777" w:rsidR="009F4B07" w:rsidRPr="00553DA2" w:rsidRDefault="009F4B07">
            <w:pPr>
              <w:rPr>
                <w:color w:val="000000" w:themeColor="text1"/>
              </w:rPr>
            </w:pPr>
            <w:r w:rsidRPr="00553DA2">
              <w:rPr>
                <w:i/>
                <w:iCs/>
                <w:color w:val="000000" w:themeColor="text1"/>
              </w:rPr>
              <w:t xml:space="preserve">Clarification 1: </w:t>
            </w:r>
            <w:r w:rsidRPr="00553DA2">
              <w:rPr>
                <w:color w:val="000000" w:themeColor="text1"/>
              </w:rPr>
              <w:t>Instruction includes the foundational principles in the Bill of Rights. </w:t>
            </w:r>
          </w:p>
          <w:p w14:paraId="2AAF6988" w14:textId="77777777" w:rsidR="009F4B07" w:rsidRPr="00553DA2" w:rsidRDefault="009F4B07">
            <w:pPr>
              <w:rPr>
                <w:color w:val="000000" w:themeColor="text1"/>
              </w:rPr>
            </w:pPr>
            <w:r w:rsidRPr="00553DA2">
              <w:rPr>
                <w:i/>
                <w:iCs/>
                <w:color w:val="000000" w:themeColor="text1"/>
              </w:rPr>
              <w:t xml:space="preserve">Clarification 2: </w:t>
            </w:r>
            <w:r w:rsidRPr="00553DA2">
              <w:rPr>
                <w:color w:val="000000" w:themeColor="text1"/>
              </w:rPr>
              <w:t xml:space="preserve">Instruction includes the 10 measures to achieve communism catalogued in </w:t>
            </w:r>
            <w:r w:rsidRPr="00553DA2">
              <w:rPr>
                <w:i/>
                <w:iCs/>
                <w:color w:val="000000" w:themeColor="text1"/>
              </w:rPr>
              <w:t>The Communist Manifesto.</w:t>
            </w:r>
            <w:r w:rsidRPr="00553DA2">
              <w:rPr>
                <w:color w:val="000000" w:themeColor="text1"/>
              </w:rPr>
              <w:t> </w:t>
            </w:r>
          </w:p>
          <w:p w14:paraId="26705F93" w14:textId="77777777" w:rsidR="009F4B07" w:rsidRPr="00553DA2" w:rsidRDefault="009F4B07">
            <w:pPr>
              <w:rPr>
                <w:color w:val="000000" w:themeColor="text1"/>
              </w:rPr>
            </w:pPr>
          </w:p>
        </w:tc>
      </w:tr>
      <w:tr w:rsidR="00553DA2" w:rsidRPr="00553DA2" w14:paraId="0C84A8D0"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24A5E853"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SS.912.HC.1.10</w:t>
            </w:r>
          </w:p>
        </w:tc>
        <w:tc>
          <w:tcPr>
            <w:tcW w:w="4084" w:type="pct"/>
            <w:tcBorders>
              <w:top w:val="single" w:sz="4" w:space="0" w:color="auto"/>
            </w:tcBorders>
            <w:tcMar>
              <w:top w:w="58" w:type="dxa"/>
              <w:left w:w="58" w:type="dxa"/>
              <w:bottom w:w="58" w:type="dxa"/>
              <w:right w:w="58" w:type="dxa"/>
            </w:tcMar>
            <w:vAlign w:val="center"/>
          </w:tcPr>
          <w:p w14:paraId="0BCE8302" w14:textId="77777777" w:rsidR="009F4B07" w:rsidRPr="00553DA2" w:rsidRDefault="009F4B07">
            <w:pPr>
              <w:rPr>
                <w:color w:val="000000" w:themeColor="text1"/>
                <w:sz w:val="24"/>
                <w:szCs w:val="24"/>
              </w:rPr>
            </w:pPr>
            <w:r w:rsidRPr="00553DA2">
              <w:rPr>
                <w:color w:val="000000" w:themeColor="text1"/>
                <w:sz w:val="24"/>
                <w:szCs w:val="24"/>
              </w:rPr>
              <w:t>Compare communist and socialist thought.</w:t>
            </w:r>
          </w:p>
        </w:tc>
      </w:tr>
      <w:tr w:rsidR="00553DA2" w:rsidRPr="00553DA2" w14:paraId="20DD5D9A"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84CF92B"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1BFFDD03" w14:textId="77777777" w:rsidR="009F4B07" w:rsidRPr="00553DA2" w:rsidRDefault="009F4B07">
            <w:pPr>
              <w:rPr>
                <w:color w:val="000000" w:themeColor="text1"/>
              </w:rPr>
            </w:pPr>
            <w:r w:rsidRPr="00553DA2">
              <w:rPr>
                <w:i/>
                <w:iCs/>
                <w:color w:val="000000" w:themeColor="text1"/>
              </w:rPr>
              <w:t xml:space="preserve">Clarification 1: </w:t>
            </w:r>
            <w:r w:rsidRPr="00553DA2">
              <w:rPr>
                <w:color w:val="000000" w:themeColor="text1"/>
              </w:rPr>
              <w:t>Instruction includes how socialism can lead to a communist regime rising to power. </w:t>
            </w:r>
          </w:p>
          <w:p w14:paraId="41CE6F44" w14:textId="77777777" w:rsidR="009F4B07" w:rsidRPr="00553DA2" w:rsidRDefault="009F4B07">
            <w:pPr>
              <w:rPr>
                <w:color w:val="000000" w:themeColor="text1"/>
              </w:rPr>
            </w:pPr>
            <w:r w:rsidRPr="00553DA2">
              <w:rPr>
                <w:i/>
                <w:iCs/>
                <w:color w:val="000000" w:themeColor="text1"/>
              </w:rPr>
              <w:t>Clarification 2:</w:t>
            </w:r>
            <w:r w:rsidRPr="00553DA2">
              <w:rPr>
                <w:color w:val="000000" w:themeColor="text1"/>
              </w:rPr>
              <w:t xml:space="preserve"> Instruction includes the concept of socialism as a transitory system between capitalism and communism. </w:t>
            </w:r>
          </w:p>
          <w:p w14:paraId="278F5FDE" w14:textId="77777777" w:rsidR="009F4B07" w:rsidRPr="00553DA2" w:rsidRDefault="009F4B07">
            <w:pPr>
              <w:rPr>
                <w:color w:val="000000" w:themeColor="text1"/>
              </w:rPr>
            </w:pPr>
            <w:r w:rsidRPr="00553DA2">
              <w:rPr>
                <w:i/>
                <w:iCs/>
                <w:color w:val="000000" w:themeColor="text1"/>
              </w:rPr>
              <w:t xml:space="preserve">Clarification 3: </w:t>
            </w:r>
            <w:r w:rsidRPr="00553DA2">
              <w:rPr>
                <w:color w:val="000000" w:themeColor="text1"/>
              </w:rPr>
              <w:t>Instruction includes the source of authority in socialism and communism and the means by which they exist and endure. </w:t>
            </w:r>
          </w:p>
          <w:p w14:paraId="425D8B29" w14:textId="77777777" w:rsidR="009F4B07" w:rsidRPr="00553DA2" w:rsidRDefault="009F4B07">
            <w:pPr>
              <w:rPr>
                <w:color w:val="000000" w:themeColor="text1"/>
              </w:rPr>
            </w:pPr>
            <w:r w:rsidRPr="00553DA2">
              <w:rPr>
                <w:i/>
                <w:iCs/>
                <w:color w:val="000000" w:themeColor="text1"/>
              </w:rPr>
              <w:t xml:space="preserve">Clarification 4: </w:t>
            </w:r>
            <w:r w:rsidRPr="00553DA2">
              <w:rPr>
                <w:color w:val="000000" w:themeColor="text1"/>
              </w:rPr>
              <w:t>Instruction includes socialists who renounced revolution as a means to achieve their ends (e.g., United Kingdom’s Labour Party). </w:t>
            </w:r>
          </w:p>
          <w:p w14:paraId="19B070A0" w14:textId="77777777" w:rsidR="009F4B07" w:rsidRPr="00553DA2" w:rsidRDefault="009F4B07">
            <w:pPr>
              <w:rPr>
                <w:color w:val="000000" w:themeColor="text1"/>
              </w:rPr>
            </w:pPr>
          </w:p>
        </w:tc>
      </w:tr>
      <w:tr w:rsidR="00553DA2" w:rsidRPr="00553DA2" w14:paraId="498E5F9C"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675CAE9D"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SS.912.HC.1.11</w:t>
            </w:r>
          </w:p>
        </w:tc>
        <w:tc>
          <w:tcPr>
            <w:tcW w:w="4084" w:type="pct"/>
            <w:tcBorders>
              <w:top w:val="single" w:sz="4" w:space="0" w:color="auto"/>
            </w:tcBorders>
            <w:tcMar>
              <w:top w:w="58" w:type="dxa"/>
              <w:left w:w="58" w:type="dxa"/>
              <w:bottom w:w="58" w:type="dxa"/>
              <w:right w:w="58" w:type="dxa"/>
            </w:tcMar>
          </w:tcPr>
          <w:p w14:paraId="69A3BCC9" w14:textId="77777777" w:rsidR="009F4B07" w:rsidRPr="00553DA2" w:rsidRDefault="009F4B07">
            <w:pPr>
              <w:rPr>
                <w:rFonts w:eastAsia="Calibri"/>
                <w:color w:val="000000" w:themeColor="text1"/>
                <w:sz w:val="24"/>
                <w:szCs w:val="24"/>
              </w:rPr>
            </w:pPr>
            <w:r w:rsidRPr="00553DA2">
              <w:rPr>
                <w:rFonts w:eastAsia="Calibri"/>
                <w:color w:val="000000" w:themeColor="text1"/>
                <w:sz w:val="24"/>
                <w:szCs w:val="24"/>
              </w:rPr>
              <w:t>Identify the nature of and the response to communist and socialist political parties prior to 1914. </w:t>
            </w:r>
          </w:p>
        </w:tc>
      </w:tr>
      <w:tr w:rsidR="00553DA2" w:rsidRPr="00553DA2" w14:paraId="6D53660E"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5F6AF6C"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13B4B494"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rise of, and political responses to communist and socialist parties. </w:t>
            </w:r>
          </w:p>
          <w:p w14:paraId="16804C70"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how social reformers responded to the intellectual and political challenges of communist and socialist parties.</w:t>
            </w:r>
          </w:p>
          <w:p w14:paraId="530120C7" w14:textId="77777777" w:rsidR="009F4B07" w:rsidRPr="00553DA2" w:rsidRDefault="009F4B07">
            <w:pPr>
              <w:rPr>
                <w:rFonts w:eastAsia="Calibri"/>
                <w:color w:val="000000" w:themeColor="text1"/>
              </w:rPr>
            </w:pPr>
          </w:p>
        </w:tc>
      </w:tr>
      <w:tr w:rsidR="00553DA2" w:rsidRPr="00553DA2" w14:paraId="5972AE6C"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337F1947"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SS.912.HC.1.12</w:t>
            </w:r>
          </w:p>
        </w:tc>
        <w:tc>
          <w:tcPr>
            <w:tcW w:w="4084" w:type="pct"/>
            <w:tcBorders>
              <w:top w:val="single" w:sz="4" w:space="0" w:color="auto"/>
            </w:tcBorders>
            <w:tcMar>
              <w:top w:w="58" w:type="dxa"/>
              <w:left w:w="58" w:type="dxa"/>
              <w:bottom w:w="58" w:type="dxa"/>
              <w:right w:w="58" w:type="dxa"/>
            </w:tcMar>
          </w:tcPr>
          <w:p w14:paraId="2DF98BBD" w14:textId="77777777" w:rsidR="009F4B07" w:rsidRPr="00553DA2" w:rsidRDefault="009F4B07">
            <w:pPr>
              <w:rPr>
                <w:rFonts w:eastAsia="Calibri"/>
                <w:color w:val="000000" w:themeColor="text1"/>
                <w:sz w:val="24"/>
                <w:szCs w:val="24"/>
              </w:rPr>
            </w:pPr>
            <w:r w:rsidRPr="00553DA2">
              <w:rPr>
                <w:rFonts w:eastAsia="Calibri"/>
                <w:color w:val="000000" w:themeColor="text1"/>
                <w:sz w:val="24"/>
                <w:szCs w:val="24"/>
              </w:rPr>
              <w:t>Assess how Russian radical movements created a revolutionary culture that contributed to the rise of communism in Russia. </w:t>
            </w:r>
          </w:p>
        </w:tc>
      </w:tr>
      <w:tr w:rsidR="00EF2B0F" w:rsidRPr="00553DA2" w14:paraId="5B4D77CF"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1F9A3A21"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7AB4D61B"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Narodniks. </w:t>
            </w:r>
          </w:p>
          <w:p w14:paraId="0686CD03"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People’s Will and its assassination campaign. </w:t>
            </w:r>
          </w:p>
          <w:p w14:paraId="7C73A1A9" w14:textId="6FBABABB" w:rsidR="009F4B07" w:rsidRPr="00553DA2" w:rsidRDefault="009F4B07">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rise of the Mensheviks, </w:t>
            </w:r>
            <w:r w:rsidR="00007351" w:rsidRPr="00553DA2">
              <w:rPr>
                <w:rFonts w:eastAsia="Calibri"/>
                <w:color w:val="000000" w:themeColor="text1"/>
              </w:rPr>
              <w:t>Bolsheviks,</w:t>
            </w:r>
            <w:r w:rsidRPr="00553DA2">
              <w:rPr>
                <w:rFonts w:eastAsia="Calibri"/>
                <w:color w:val="000000" w:themeColor="text1"/>
              </w:rPr>
              <w:t xml:space="preserve"> and Socialist Revolutionaries in Tsarist Russia. </w:t>
            </w:r>
          </w:p>
          <w:p w14:paraId="7B0DCBB9" w14:textId="77777777" w:rsidR="009F4B07" w:rsidRPr="00553DA2" w:rsidRDefault="009F4B07">
            <w:pPr>
              <w:rPr>
                <w:rFonts w:eastAsia="Calibri"/>
                <w:color w:val="000000" w:themeColor="text1"/>
              </w:rPr>
            </w:pPr>
          </w:p>
        </w:tc>
      </w:tr>
    </w:tbl>
    <w:p w14:paraId="0430EEA5" w14:textId="77777777" w:rsidR="006C0CDC" w:rsidRPr="00553DA2" w:rsidRDefault="006C0CDC">
      <w:pPr>
        <w:rPr>
          <w:color w:val="000000" w:themeColor="text1"/>
        </w:rPr>
      </w:pPr>
    </w:p>
    <w:p w14:paraId="7610B5A6" w14:textId="77777777" w:rsidR="00FE1747" w:rsidRPr="00553DA2" w:rsidRDefault="00FE4670">
      <w:pPr>
        <w:rPr>
          <w:color w:val="000000" w:themeColor="text1"/>
        </w:rPr>
      </w:pPr>
      <w:r w:rsidRPr="00553DA2">
        <w:rPr>
          <w:color w:val="000000" w:themeColor="text1"/>
        </w:rPr>
        <w:br w:type="page"/>
      </w:r>
    </w:p>
    <w:tbl>
      <w:tblPr>
        <w:tblW w:w="3772" w:type="pct"/>
        <w:tblInd w:w="1498" w:type="dxa"/>
        <w:tblLook w:val="0600" w:firstRow="0" w:lastRow="0" w:firstColumn="0" w:lastColumn="0" w:noHBand="1" w:noVBand="1"/>
      </w:tblPr>
      <w:tblGrid>
        <w:gridCol w:w="240"/>
        <w:gridCol w:w="1317"/>
        <w:gridCol w:w="7677"/>
      </w:tblGrid>
      <w:tr w:rsidR="00553DA2" w:rsidRPr="00553DA2" w14:paraId="79C43FCC" w14:textId="77777777" w:rsidTr="004B57F8">
        <w:trPr>
          <w:cantSplit/>
          <w:trHeight w:val="230"/>
        </w:trPr>
        <w:tc>
          <w:tcPr>
            <w:tcW w:w="128"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07DDF1C0" w14:textId="77777777" w:rsidR="004B57F8" w:rsidRPr="00553DA2" w:rsidRDefault="004B57F8">
            <w:pPr>
              <w:jc w:val="center"/>
              <w:rPr>
                <w:rFonts w:eastAsia="Calibri"/>
                <w:b/>
                <w:bCs/>
                <w:color w:val="000000" w:themeColor="text1"/>
              </w:rPr>
            </w:pPr>
          </w:p>
        </w:tc>
        <w:tc>
          <w:tcPr>
            <w:tcW w:w="4872" w:type="pct"/>
            <w:gridSpan w:val="2"/>
            <w:tcBorders>
              <w:bottom w:val="single" w:sz="4" w:space="0" w:color="auto"/>
            </w:tcBorders>
            <w:vAlign w:val="center"/>
          </w:tcPr>
          <w:p w14:paraId="6890100A" w14:textId="77777777" w:rsidR="004B57F8" w:rsidRPr="00553DA2" w:rsidRDefault="004B57F8">
            <w:pPr>
              <w:ind w:left="1153" w:hanging="1153"/>
              <w:rPr>
                <w:rFonts w:eastAsia="Calibri"/>
                <w:b/>
                <w:bCs/>
                <w:i/>
                <w:color w:val="000000" w:themeColor="text1"/>
                <w:sz w:val="24"/>
                <w:szCs w:val="24"/>
              </w:rPr>
            </w:pPr>
            <w:r w:rsidRPr="00553DA2">
              <w:rPr>
                <w:rFonts w:eastAsia="Calibri"/>
                <w:b/>
                <w:bCs/>
                <w:i/>
                <w:color w:val="000000" w:themeColor="text1"/>
                <w:sz w:val="24"/>
                <w:szCs w:val="24"/>
              </w:rPr>
              <w:t>SS.912.HC.2 Analyze the tactics and tools utilized by communist movements and states.</w:t>
            </w:r>
          </w:p>
        </w:tc>
      </w:tr>
      <w:tr w:rsidR="00553DA2" w:rsidRPr="00553DA2" w14:paraId="28F8EF77" w14:textId="77777777" w:rsidTr="004B57F8">
        <w:trPr>
          <w:cantSplit/>
          <w:trHeight w:val="427"/>
        </w:trPr>
        <w:tc>
          <w:tcPr>
            <w:tcW w:w="832" w:type="pct"/>
            <w:gridSpan w:val="2"/>
            <w:tcBorders>
              <w:top w:val="single" w:sz="4" w:space="0" w:color="auto"/>
            </w:tcBorders>
            <w:tcMar>
              <w:top w:w="58" w:type="dxa"/>
              <w:left w:w="58" w:type="dxa"/>
              <w:bottom w:w="58" w:type="dxa"/>
              <w:right w:w="58" w:type="dxa"/>
            </w:tcMar>
            <w:vAlign w:val="center"/>
          </w:tcPr>
          <w:p w14:paraId="78D07216" w14:textId="77777777" w:rsidR="004B57F8" w:rsidRPr="00553DA2" w:rsidRDefault="004B57F8">
            <w:pPr>
              <w:rPr>
                <w:rFonts w:eastAsia="Calibri"/>
                <w:color w:val="000000" w:themeColor="text1"/>
                <w:sz w:val="24"/>
                <w:szCs w:val="24"/>
                <w:lang w:val="en"/>
              </w:rPr>
            </w:pPr>
            <w:r w:rsidRPr="00553DA2">
              <w:rPr>
                <w:rFonts w:eastAsia="Calibri"/>
                <w:color w:val="000000" w:themeColor="text1"/>
                <w:sz w:val="24"/>
                <w:szCs w:val="24"/>
                <w:lang w:val="en"/>
              </w:rPr>
              <w:t>SS.912.HC.2.1</w:t>
            </w:r>
          </w:p>
        </w:tc>
        <w:tc>
          <w:tcPr>
            <w:tcW w:w="4168" w:type="pct"/>
            <w:tcBorders>
              <w:top w:val="single" w:sz="4" w:space="0" w:color="auto"/>
            </w:tcBorders>
            <w:tcMar>
              <w:top w:w="58" w:type="dxa"/>
              <w:left w:w="58" w:type="dxa"/>
              <w:bottom w:w="58" w:type="dxa"/>
              <w:right w:w="58" w:type="dxa"/>
            </w:tcMar>
            <w:vAlign w:val="center"/>
          </w:tcPr>
          <w:p w14:paraId="6FB5B54B" w14:textId="67479103" w:rsidR="004B57F8" w:rsidRPr="00553DA2" w:rsidRDefault="004B57F8">
            <w:pPr>
              <w:rPr>
                <w:rFonts w:eastAsia="Calibri"/>
                <w:color w:val="000000" w:themeColor="text1"/>
                <w:sz w:val="24"/>
                <w:szCs w:val="24"/>
              </w:rPr>
            </w:pPr>
            <w:r w:rsidRPr="00553DA2">
              <w:rPr>
                <w:rFonts w:eastAsia="Calibri"/>
                <w:color w:val="000000" w:themeColor="text1"/>
                <w:sz w:val="24"/>
                <w:szCs w:val="24"/>
              </w:rPr>
              <w:t>Examine the methods and rationale of communist nations exercising total information control in their countries</w:t>
            </w:r>
            <w:r w:rsidR="00007351" w:rsidRPr="00553DA2">
              <w:rPr>
                <w:rFonts w:eastAsia="Calibri"/>
                <w:color w:val="000000" w:themeColor="text1"/>
                <w:sz w:val="24"/>
                <w:szCs w:val="24"/>
              </w:rPr>
              <w:t xml:space="preserve">. </w:t>
            </w:r>
          </w:p>
        </w:tc>
      </w:tr>
      <w:tr w:rsidR="00553DA2" w:rsidRPr="00553DA2" w14:paraId="1579E01D" w14:textId="77777777" w:rsidTr="004B57F8">
        <w:trPr>
          <w:cantSplit/>
          <w:trHeight w:val="2732"/>
        </w:trPr>
        <w:tc>
          <w:tcPr>
            <w:tcW w:w="5000" w:type="pct"/>
            <w:gridSpan w:val="3"/>
            <w:tcBorders>
              <w:bottom w:val="single" w:sz="4" w:space="0" w:color="auto"/>
            </w:tcBorders>
            <w:tcMar>
              <w:top w:w="58" w:type="dxa"/>
              <w:left w:w="58" w:type="dxa"/>
              <w:bottom w:w="58" w:type="dxa"/>
              <w:right w:w="58" w:type="dxa"/>
            </w:tcMar>
            <w:vAlign w:val="center"/>
          </w:tcPr>
          <w:p w14:paraId="71076D63" w14:textId="77777777" w:rsidR="004B57F8" w:rsidRPr="00FB261B" w:rsidRDefault="004B57F8">
            <w:pPr>
              <w:rPr>
                <w:rFonts w:eastAsia="Calibri"/>
                <w:color w:val="000000" w:themeColor="text1"/>
                <w:u w:val="single"/>
              </w:rPr>
            </w:pPr>
            <w:r w:rsidRPr="00FB261B">
              <w:rPr>
                <w:rFonts w:eastAsia="Calibri"/>
                <w:color w:val="000000" w:themeColor="text1"/>
                <w:u w:val="single"/>
              </w:rPr>
              <w:t>Benchmark Clarifications:</w:t>
            </w:r>
          </w:p>
          <w:p w14:paraId="44FC61E8"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why communist nations seize and take control of all means of communication (e.g., print, radio, TV, internet, social media).</w:t>
            </w:r>
            <w:r w:rsidRPr="00553DA2">
              <w:rPr>
                <w:rFonts w:eastAsia="Calibri"/>
                <w:i/>
                <w:iCs/>
                <w:color w:val="000000" w:themeColor="text1"/>
              </w:rPr>
              <w:t xml:space="preserve"> </w:t>
            </w:r>
          </w:p>
          <w:p w14:paraId="2144CD56"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using censorship, self-censorship, and compelled speech to prevent dissent.</w:t>
            </w:r>
          </w:p>
          <w:p w14:paraId="67861DBA"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use of lies and propaganda to hide, cover, or excuse regime failures or excesses (e.g., Stalin’s Russia and the western press (Walter Duranty) concealment of the Holodomor, Vaclav Havel’s </w:t>
            </w:r>
            <w:r w:rsidRPr="00553DA2">
              <w:rPr>
                <w:rFonts w:eastAsia="Calibri"/>
                <w:i/>
                <w:iCs/>
                <w:color w:val="000000" w:themeColor="text1"/>
              </w:rPr>
              <w:t>Power of the Powerless</w:t>
            </w:r>
            <w:r w:rsidRPr="00553DA2">
              <w:rPr>
                <w:rFonts w:eastAsia="Calibri"/>
                <w:color w:val="000000" w:themeColor="text1"/>
              </w:rPr>
              <w:t>; attempts to control media).</w:t>
            </w:r>
          </w:p>
          <w:p w14:paraId="1F2F5F55"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altering and manipulating history and scholarship to counter perceived enemies or promote regime leaders.</w:t>
            </w:r>
          </w:p>
          <w:p w14:paraId="540E94D0" w14:textId="77777777" w:rsidR="004B57F8" w:rsidRPr="00553DA2" w:rsidRDefault="004B57F8">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monopoly on education to indoctrinate and control the population from childhood.</w:t>
            </w:r>
          </w:p>
          <w:p w14:paraId="776915E5" w14:textId="77777777" w:rsidR="004B57F8" w:rsidRPr="00553DA2" w:rsidRDefault="004B57F8">
            <w:pPr>
              <w:rPr>
                <w:rFonts w:eastAsia="Calibri"/>
                <w:color w:val="000000" w:themeColor="text1"/>
              </w:rPr>
            </w:pPr>
          </w:p>
        </w:tc>
      </w:tr>
      <w:tr w:rsidR="00553DA2" w:rsidRPr="00553DA2" w14:paraId="55B6D823" w14:textId="77777777" w:rsidTr="004B57F8">
        <w:trPr>
          <w:cantSplit/>
          <w:trHeight w:val="364"/>
        </w:trPr>
        <w:tc>
          <w:tcPr>
            <w:tcW w:w="832" w:type="pct"/>
            <w:gridSpan w:val="2"/>
            <w:tcBorders>
              <w:top w:val="single" w:sz="4" w:space="0" w:color="auto"/>
            </w:tcBorders>
            <w:tcMar>
              <w:top w:w="58" w:type="dxa"/>
              <w:left w:w="58" w:type="dxa"/>
              <w:bottom w:w="58" w:type="dxa"/>
              <w:right w:w="58" w:type="dxa"/>
            </w:tcMar>
            <w:vAlign w:val="center"/>
          </w:tcPr>
          <w:p w14:paraId="7F977DFD" w14:textId="77777777" w:rsidR="004B57F8" w:rsidRPr="00553DA2" w:rsidRDefault="004B57F8">
            <w:pPr>
              <w:rPr>
                <w:rFonts w:eastAsia="Calibri"/>
                <w:color w:val="000000" w:themeColor="text1"/>
                <w:sz w:val="24"/>
                <w:szCs w:val="24"/>
                <w:lang w:val="en"/>
              </w:rPr>
            </w:pPr>
            <w:r w:rsidRPr="00553DA2">
              <w:rPr>
                <w:rFonts w:eastAsia="Calibri"/>
                <w:color w:val="000000" w:themeColor="text1"/>
                <w:sz w:val="24"/>
                <w:szCs w:val="24"/>
                <w:lang w:val="en"/>
              </w:rPr>
              <w:t>SS.912.HC.2.2</w:t>
            </w:r>
          </w:p>
        </w:tc>
        <w:tc>
          <w:tcPr>
            <w:tcW w:w="4168" w:type="pct"/>
            <w:tcBorders>
              <w:top w:val="single" w:sz="4" w:space="0" w:color="auto"/>
            </w:tcBorders>
            <w:tcMar>
              <w:top w:w="58" w:type="dxa"/>
              <w:left w:w="58" w:type="dxa"/>
              <w:bottom w:w="58" w:type="dxa"/>
              <w:right w:w="58" w:type="dxa"/>
            </w:tcMar>
          </w:tcPr>
          <w:p w14:paraId="71C961B9" w14:textId="77777777" w:rsidR="004B57F8" w:rsidRPr="00553DA2" w:rsidRDefault="004B57F8">
            <w:pPr>
              <w:rPr>
                <w:rFonts w:eastAsia="Calibri"/>
                <w:color w:val="000000" w:themeColor="text1"/>
                <w:sz w:val="24"/>
                <w:szCs w:val="24"/>
              </w:rPr>
            </w:pPr>
            <w:r w:rsidRPr="00553DA2">
              <w:rPr>
                <w:rFonts w:eastAsia="Calibri"/>
                <w:color w:val="000000" w:themeColor="text1"/>
                <w:sz w:val="24"/>
                <w:szCs w:val="24"/>
              </w:rPr>
              <w:t>Identify how communist governments use security services as a tool of state terror to maintain power and control of their people. </w:t>
            </w:r>
          </w:p>
        </w:tc>
      </w:tr>
      <w:tr w:rsidR="00553DA2" w:rsidRPr="00553DA2" w14:paraId="14A24E5C" w14:textId="77777777" w:rsidTr="004B57F8">
        <w:trPr>
          <w:cantSplit/>
          <w:trHeight w:val="373"/>
        </w:trPr>
        <w:tc>
          <w:tcPr>
            <w:tcW w:w="5000" w:type="pct"/>
            <w:gridSpan w:val="3"/>
            <w:tcMar>
              <w:top w:w="58" w:type="dxa"/>
              <w:left w:w="58" w:type="dxa"/>
              <w:bottom w:w="58" w:type="dxa"/>
              <w:right w:w="58" w:type="dxa"/>
            </w:tcMar>
            <w:vAlign w:val="center"/>
          </w:tcPr>
          <w:p w14:paraId="628EA023" w14:textId="77777777" w:rsidR="004B57F8" w:rsidRPr="00553DA2" w:rsidRDefault="004B57F8">
            <w:pPr>
              <w:ind w:left="2370" w:hanging="900"/>
              <w:rPr>
                <w:rFonts w:eastAsia="Calibri"/>
                <w:i/>
                <w:iCs/>
                <w:color w:val="000000" w:themeColor="text1"/>
              </w:rPr>
            </w:pPr>
            <w:r w:rsidRPr="00553DA2">
              <w:rPr>
                <w:rFonts w:eastAsia="Calibri"/>
                <w:i/>
                <w:iCs/>
                <w:color w:val="000000" w:themeColor="text1"/>
              </w:rPr>
              <w:t xml:space="preserve">Example: </w:t>
            </w:r>
            <w:r w:rsidRPr="00553DA2">
              <w:rPr>
                <w:rFonts w:eastAsia="Calibri"/>
                <w:color w:val="000000" w:themeColor="text1"/>
              </w:rPr>
              <w:t>The ratio of security services personnel to population: East German Stasi 1:180 and Soviet Union’s 1:583 compared to United States’ 1:25,385.</w:t>
            </w:r>
          </w:p>
        </w:tc>
      </w:tr>
      <w:tr w:rsidR="00EF2B0F" w:rsidRPr="00553DA2" w14:paraId="70001AE0" w14:textId="77777777" w:rsidTr="004B57F8">
        <w:trPr>
          <w:cantSplit/>
          <w:trHeight w:val="2822"/>
        </w:trPr>
        <w:tc>
          <w:tcPr>
            <w:tcW w:w="5000" w:type="pct"/>
            <w:gridSpan w:val="3"/>
            <w:tcBorders>
              <w:bottom w:val="single" w:sz="4" w:space="0" w:color="auto"/>
            </w:tcBorders>
            <w:tcMar>
              <w:top w:w="58" w:type="dxa"/>
              <w:left w:w="58" w:type="dxa"/>
              <w:bottom w:w="58" w:type="dxa"/>
              <w:right w:w="58" w:type="dxa"/>
            </w:tcMar>
            <w:vAlign w:val="center"/>
          </w:tcPr>
          <w:p w14:paraId="31A4EBA0" w14:textId="77777777" w:rsidR="004B57F8" w:rsidRPr="00FB261B" w:rsidRDefault="004B57F8">
            <w:pPr>
              <w:rPr>
                <w:rFonts w:eastAsia="Calibri"/>
                <w:color w:val="000000" w:themeColor="text1"/>
                <w:u w:val="single"/>
              </w:rPr>
            </w:pPr>
            <w:r w:rsidRPr="00FB261B">
              <w:rPr>
                <w:rFonts w:eastAsia="Calibri"/>
                <w:color w:val="000000" w:themeColor="text1"/>
                <w:u w:val="single"/>
              </w:rPr>
              <w:t>Benchmark Clarifications:</w:t>
            </w:r>
          </w:p>
          <w:p w14:paraId="1EF0288D"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 review of the various security services communist leaders have created and used to control their populations (e.g., Soviet Union’s Cheka and Komitet gosudarstvennoy bezopasnosti (KGB); East German Stasi; Cuba’s Ministry of Interior; China’s Ministry of State Security; Cambodia’s Santebal; Venezuela’s Servicio Bolivariano de Inteligencia Nacional (SEBIN).</w:t>
            </w:r>
          </w:p>
          <w:p w14:paraId="7E507160" w14:textId="6EA1F2E1" w:rsidR="004B57F8" w:rsidRPr="00553DA2" w:rsidRDefault="004B57F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use of imprisonment, torture</w:t>
            </w:r>
            <w:r w:rsidR="00973A4F" w:rsidRPr="0065092E">
              <w:rPr>
                <w:rFonts w:eastAsia="Calibri"/>
              </w:rPr>
              <w:t>, mass executions,</w:t>
            </w:r>
            <w:r w:rsidRPr="0065092E">
              <w:rPr>
                <w:rFonts w:eastAsia="Calibri"/>
              </w:rPr>
              <w:t xml:space="preserve"> </w:t>
            </w:r>
            <w:r w:rsidRPr="00553DA2">
              <w:rPr>
                <w:rFonts w:eastAsia="Calibri"/>
                <w:color w:val="000000" w:themeColor="text1"/>
              </w:rPr>
              <w:t>and forced labor camps to instill fear and compliance (e.g., Soviet GULAG system, Cuba’s expansive political prison system, Cambodia’s Killing Fields, China’s Laogai, and Uyghur re-education camps).</w:t>
            </w:r>
          </w:p>
          <w:p w14:paraId="6F1A6D01"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use of famine as a weapon (e.g., Lenin’s famine, Stalin’s engineered famine in Ukraine and Kazakhstan (Holodomor), Cambodia’s Killing Fields).</w:t>
            </w:r>
          </w:p>
          <w:p w14:paraId="0ED7481F" w14:textId="77777777" w:rsidR="004B57F8" w:rsidRPr="00553DA2" w:rsidRDefault="004B57F8">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use of surveillance, security forces and informants to monitor and control the population (e.g., the ratio of security services personnel to population, children as informants and enforcers in the Soviet Union, China’s Cultural Revolution, Pol Pot’s S-21 camp guards).</w:t>
            </w:r>
          </w:p>
          <w:p w14:paraId="63D4A663" w14:textId="77777777" w:rsidR="004B57F8" w:rsidRPr="00553DA2" w:rsidRDefault="004B57F8">
            <w:pPr>
              <w:rPr>
                <w:rFonts w:eastAsia="Calibri"/>
                <w:color w:val="000000" w:themeColor="text1"/>
              </w:rPr>
            </w:pPr>
          </w:p>
        </w:tc>
      </w:tr>
    </w:tbl>
    <w:p w14:paraId="29ED750B" w14:textId="77777777" w:rsidR="00FE1747" w:rsidRPr="00553DA2" w:rsidRDefault="00FE1747">
      <w:pPr>
        <w:rPr>
          <w:color w:val="000000" w:themeColor="text1"/>
        </w:rPr>
      </w:pPr>
    </w:p>
    <w:p w14:paraId="55E30D53" w14:textId="77777777" w:rsidR="00CA5EFF" w:rsidRPr="00553DA2" w:rsidRDefault="00CA5EFF">
      <w:pPr>
        <w:rPr>
          <w:color w:val="000000" w:themeColor="text1"/>
        </w:rPr>
      </w:pPr>
    </w:p>
    <w:p w14:paraId="79893FC0" w14:textId="77777777" w:rsidR="00CA5EFF" w:rsidRPr="00553DA2" w:rsidRDefault="00CA5EFF">
      <w:pPr>
        <w:rPr>
          <w:color w:val="000000" w:themeColor="text1"/>
        </w:rPr>
      </w:pPr>
    </w:p>
    <w:p w14:paraId="1926058F" w14:textId="2D4C229C" w:rsidR="004B57F8" w:rsidRPr="00553DA2" w:rsidRDefault="004B57F8">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4"/>
        <w:gridCol w:w="7577"/>
        <w:gridCol w:w="90"/>
      </w:tblGrid>
      <w:tr w:rsidR="00553DA2" w:rsidRPr="00553DA2" w14:paraId="1FE9868B" w14:textId="77777777" w:rsidTr="000D2D16">
        <w:trPr>
          <w:cantSplit/>
          <w:trHeight w:val="501"/>
        </w:trPr>
        <w:tc>
          <w:tcPr>
            <w:tcW w:w="905" w:type="pct"/>
            <w:tcMar>
              <w:top w:w="58" w:type="dxa"/>
              <w:left w:w="58" w:type="dxa"/>
              <w:bottom w:w="58" w:type="dxa"/>
              <w:right w:w="58" w:type="dxa"/>
            </w:tcMar>
            <w:vAlign w:val="center"/>
          </w:tcPr>
          <w:p w14:paraId="6CF2641E"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lastRenderedPageBreak/>
              <w:t>SS.912.HC.2.3</w:t>
            </w:r>
          </w:p>
        </w:tc>
        <w:tc>
          <w:tcPr>
            <w:tcW w:w="4095" w:type="pct"/>
            <w:gridSpan w:val="2"/>
            <w:tcMar>
              <w:top w:w="58" w:type="dxa"/>
              <w:left w:w="58" w:type="dxa"/>
              <w:bottom w:w="58" w:type="dxa"/>
              <w:right w:w="58" w:type="dxa"/>
            </w:tcMar>
            <w:vAlign w:val="center"/>
          </w:tcPr>
          <w:p w14:paraId="29F7BBBA" w14:textId="77777777" w:rsidR="00CA5EFF" w:rsidRPr="00553DA2" w:rsidRDefault="00CA5EFF">
            <w:pPr>
              <w:rPr>
                <w:rFonts w:eastAsia="Calibri"/>
                <w:color w:val="000000" w:themeColor="text1"/>
                <w:sz w:val="24"/>
                <w:szCs w:val="24"/>
              </w:rPr>
            </w:pPr>
            <w:r w:rsidRPr="00553DA2">
              <w:rPr>
                <w:rFonts w:eastAsia="Calibri"/>
                <w:color w:val="000000" w:themeColor="text1"/>
                <w:sz w:val="24"/>
                <w:szCs w:val="24"/>
              </w:rPr>
              <w:t>Recognize how communist states restrict and ban religious expression. </w:t>
            </w:r>
          </w:p>
        </w:tc>
      </w:tr>
      <w:tr w:rsidR="00553DA2" w:rsidRPr="00553DA2" w14:paraId="10E613C8"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CDB5045"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64A355BC"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 review of communist statements on religion and God in society (e.g., Marx on religion as “the opium of the people,” Lenin, Stalin, Mao, Castro statements against religion).</w:t>
            </w:r>
          </w:p>
          <w:p w14:paraId="691CF200" w14:textId="549A8259"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communist </w:t>
            </w:r>
            <w:r w:rsidRPr="0065092E">
              <w:rPr>
                <w:rFonts w:eastAsia="Calibri"/>
              </w:rPr>
              <w:t>governments</w:t>
            </w:r>
            <w:r w:rsidR="001A745A" w:rsidRPr="0065092E">
              <w:rPr>
                <w:rFonts w:eastAsia="Calibri"/>
              </w:rPr>
              <w:t>’</w:t>
            </w:r>
            <w:r w:rsidRPr="0065092E">
              <w:rPr>
                <w:rFonts w:eastAsia="Calibri"/>
              </w:rPr>
              <w:t xml:space="preserve"> propaganda </w:t>
            </w:r>
            <w:r w:rsidRPr="00553DA2">
              <w:rPr>
                <w:rFonts w:eastAsia="Calibri"/>
                <w:color w:val="000000" w:themeColor="text1"/>
              </w:rPr>
              <w:t>against religion (e.g., propaganda campaigns against religion in the Soviet Union under Lenin and Stalin; China’s campaigns against religious expression, including the repression of Islam among the Uyghurs).</w:t>
            </w:r>
          </w:p>
          <w:p w14:paraId="167CC8A3"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violence against faith groups, houses of faith and religious minorities (e.g., Lenin’s assault on the Orthodox Church resulting in 22,000 killed; Stalin’s League of Militant Godless and execution of 85,000 Orthodox Clergy; Soviet destruction or repurposing of houses of worship; Albania as the first atheist nation; Soviet bloc persecution of religious minorities including Jews and Muslims; China’s campaign against Muslim Uyghurs that includes reeducation camps and forced sterilization).</w:t>
            </w:r>
          </w:p>
          <w:p w14:paraId="4C29D880"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effect of decades of communist rule on religious belief (e.g., enduringly reduced levels of religious affiliations in post-Communist European nations).</w:t>
            </w:r>
          </w:p>
          <w:p w14:paraId="37B7F565"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establishment of a substitute quasi-religious veneration of leading communist individuals and institutions (e.g., Lenin’s Tomb, Palace of the Soviets).</w:t>
            </w:r>
          </w:p>
          <w:p w14:paraId="7C6384AE" w14:textId="77777777" w:rsidR="00CA5EFF" w:rsidRPr="00553DA2" w:rsidRDefault="00CA5EFF" w:rsidP="00CA5EFF">
            <w:pPr>
              <w:rPr>
                <w:rFonts w:eastAsia="Calibri"/>
                <w:color w:val="000000" w:themeColor="text1"/>
              </w:rPr>
            </w:pPr>
          </w:p>
        </w:tc>
      </w:tr>
      <w:tr w:rsidR="00553DA2" w:rsidRPr="00553DA2" w14:paraId="1503E221" w14:textId="77777777" w:rsidTr="000D2D16">
        <w:trPr>
          <w:cantSplit/>
          <w:trHeight w:val="571"/>
        </w:trPr>
        <w:tc>
          <w:tcPr>
            <w:tcW w:w="905" w:type="pct"/>
            <w:tcBorders>
              <w:top w:val="single" w:sz="4" w:space="0" w:color="auto"/>
            </w:tcBorders>
            <w:tcMar>
              <w:top w:w="58" w:type="dxa"/>
              <w:left w:w="58" w:type="dxa"/>
              <w:bottom w:w="58" w:type="dxa"/>
              <w:right w:w="58" w:type="dxa"/>
            </w:tcMar>
            <w:vAlign w:val="center"/>
          </w:tcPr>
          <w:p w14:paraId="659189D7"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SS.912.HC.2.4</w:t>
            </w:r>
          </w:p>
        </w:tc>
        <w:tc>
          <w:tcPr>
            <w:tcW w:w="4095" w:type="pct"/>
            <w:gridSpan w:val="2"/>
            <w:tcBorders>
              <w:top w:val="single" w:sz="4" w:space="0" w:color="auto"/>
            </w:tcBorders>
            <w:tcMar>
              <w:top w:w="58" w:type="dxa"/>
              <w:left w:w="58" w:type="dxa"/>
              <w:bottom w:w="58" w:type="dxa"/>
              <w:right w:w="58" w:type="dxa"/>
            </w:tcMar>
            <w:vAlign w:val="center"/>
          </w:tcPr>
          <w:p w14:paraId="1B61E110" w14:textId="77777777" w:rsidR="00CA5EFF" w:rsidRPr="00553DA2" w:rsidRDefault="00CA5EFF">
            <w:pPr>
              <w:rPr>
                <w:color w:val="000000" w:themeColor="text1"/>
                <w:sz w:val="24"/>
                <w:szCs w:val="24"/>
              </w:rPr>
            </w:pPr>
            <w:r w:rsidRPr="00553DA2">
              <w:rPr>
                <w:color w:val="000000" w:themeColor="text1"/>
                <w:sz w:val="24"/>
                <w:szCs w:val="24"/>
              </w:rPr>
              <w:t>Discuss how communist states use fear to maintain power and control their populations. </w:t>
            </w:r>
          </w:p>
        </w:tc>
      </w:tr>
      <w:tr w:rsidR="00553DA2" w:rsidRPr="00553DA2" w14:paraId="150E5154"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106D21F"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0DB7C9B4"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use of denunciations (e.g., Dazibao, Cuba’s Comités de Defensa de la Revolución [CDR]), loss of employment, loss of homes, family and friends and imprisonment to gain submission to the state).</w:t>
            </w:r>
          </w:p>
          <w:p w14:paraId="5EC1BB15"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using fear of the other (e.g., foreigners, minorities, other ethnic groups, fifth column and traitors) to amplify a sense of crisis only the state can resolve.</w:t>
            </w:r>
          </w:p>
          <w:p w14:paraId="4932F36A"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use of show trials, torture, terror campaigns and purges (e.g., Lenin’s Red Terror, Stalin’s Great Terror [Industrial party show trial of 1930 and the Old Bolsheviks Trial 1936], execution quotas, executions of 17th Party Congress, China’s Cultural Revolution, Pol Pot’s terror campaign to eliminate minority groups).</w:t>
            </w:r>
          </w:p>
          <w:p w14:paraId="42B0FABB" w14:textId="5491E62E"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 xml:space="preserve">Instruction includes the use of various real, </w:t>
            </w:r>
            <w:r w:rsidR="00007351" w:rsidRPr="00553DA2">
              <w:rPr>
                <w:rFonts w:eastAsia="Calibri"/>
                <w:color w:val="000000" w:themeColor="text1"/>
              </w:rPr>
              <w:t>manufactured,</w:t>
            </w:r>
            <w:r w:rsidRPr="00553DA2">
              <w:rPr>
                <w:rFonts w:eastAsia="Calibri"/>
                <w:color w:val="000000" w:themeColor="text1"/>
              </w:rPr>
              <w:t xml:space="preserve"> or perceived crises as an occasion to call for authoritarian state intervention.</w:t>
            </w:r>
          </w:p>
          <w:p w14:paraId="7429D16A"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repercussions for non-compliance within a communist state.</w:t>
            </w:r>
          </w:p>
          <w:p w14:paraId="1A8FADE1" w14:textId="77777777" w:rsidR="00CA5EFF" w:rsidRPr="00553DA2" w:rsidRDefault="00CA5EFF" w:rsidP="00CA5EFF">
            <w:pPr>
              <w:rPr>
                <w:rFonts w:eastAsia="Calibri"/>
                <w:color w:val="000000" w:themeColor="text1"/>
              </w:rPr>
            </w:pPr>
          </w:p>
        </w:tc>
      </w:tr>
      <w:tr w:rsidR="00553DA2" w:rsidRPr="00553DA2" w14:paraId="733F5C28" w14:textId="77777777" w:rsidTr="000D2D16">
        <w:trPr>
          <w:cantSplit/>
          <w:trHeight w:val="373"/>
        </w:trPr>
        <w:tc>
          <w:tcPr>
            <w:tcW w:w="905" w:type="pct"/>
            <w:tcBorders>
              <w:top w:val="single" w:sz="4" w:space="0" w:color="auto"/>
            </w:tcBorders>
            <w:tcMar>
              <w:top w:w="58" w:type="dxa"/>
              <w:left w:w="58" w:type="dxa"/>
              <w:bottom w:w="58" w:type="dxa"/>
              <w:right w:w="58" w:type="dxa"/>
            </w:tcMar>
            <w:vAlign w:val="center"/>
          </w:tcPr>
          <w:p w14:paraId="6152CD05"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SS.912.HC.2.5</w:t>
            </w:r>
          </w:p>
        </w:tc>
        <w:tc>
          <w:tcPr>
            <w:tcW w:w="4095" w:type="pct"/>
            <w:gridSpan w:val="2"/>
            <w:tcBorders>
              <w:top w:val="single" w:sz="4" w:space="0" w:color="auto"/>
            </w:tcBorders>
            <w:tcMar>
              <w:top w:w="58" w:type="dxa"/>
              <w:left w:w="58" w:type="dxa"/>
              <w:bottom w:w="58" w:type="dxa"/>
              <w:right w:w="58" w:type="dxa"/>
            </w:tcMar>
            <w:vAlign w:val="center"/>
          </w:tcPr>
          <w:p w14:paraId="409019EC" w14:textId="77777777" w:rsidR="00CA5EFF" w:rsidRPr="00553DA2" w:rsidRDefault="00CA5EFF" w:rsidP="00CA5EFF">
            <w:pPr>
              <w:rPr>
                <w:rFonts w:eastAsia="Calibri"/>
                <w:color w:val="000000" w:themeColor="text1"/>
                <w:sz w:val="24"/>
                <w:szCs w:val="24"/>
              </w:rPr>
            </w:pPr>
            <w:r w:rsidRPr="00553DA2">
              <w:rPr>
                <w:rFonts w:eastAsia="Calibri"/>
                <w:color w:val="000000" w:themeColor="text1"/>
                <w:sz w:val="24"/>
                <w:szCs w:val="24"/>
              </w:rPr>
              <w:t>Identify communist governments’ restrictions on domestic and international travel. </w:t>
            </w:r>
          </w:p>
        </w:tc>
      </w:tr>
      <w:tr w:rsidR="00553DA2" w:rsidRPr="00553DA2" w14:paraId="55B5C177"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0BF5A2C"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27F33CB4"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Berlin Wall and the Iron Curtain as both a metaphor and an actual physical barrier.</w:t>
            </w:r>
          </w:p>
          <w:p w14:paraId="396C7C64"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use of student exchanges between communist states and democratic countries</w:t>
            </w:r>
            <w:r w:rsidRPr="00553DA2">
              <w:rPr>
                <w:rFonts w:eastAsia="Calibri"/>
                <w:i/>
                <w:iCs/>
                <w:color w:val="000000" w:themeColor="text1"/>
              </w:rPr>
              <w:t>.</w:t>
            </w:r>
          </w:p>
          <w:p w14:paraId="11ECC83F"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bans on leaving the country</w:t>
            </w:r>
            <w:r w:rsidRPr="00553DA2">
              <w:rPr>
                <w:rFonts w:eastAsia="Calibri"/>
                <w:i/>
                <w:iCs/>
                <w:color w:val="000000" w:themeColor="text1"/>
              </w:rPr>
              <w:t>.</w:t>
            </w:r>
          </w:p>
          <w:p w14:paraId="3FADBDCD"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internal passport systems (e.g., China’s Social Credit System, Soviet Union’s National Identification Card).</w:t>
            </w:r>
          </w:p>
          <w:p w14:paraId="43CACA0A" w14:textId="77777777" w:rsidR="00CA5EFF" w:rsidRPr="00553DA2" w:rsidRDefault="00CA5EFF" w:rsidP="00CA5EFF">
            <w:pPr>
              <w:rPr>
                <w:rFonts w:eastAsia="Calibri"/>
                <w:color w:val="000000" w:themeColor="text1"/>
              </w:rPr>
            </w:pPr>
          </w:p>
        </w:tc>
      </w:tr>
      <w:tr w:rsidR="00553DA2" w:rsidRPr="00553DA2" w14:paraId="35C47D30" w14:textId="77777777" w:rsidTr="000D2D16">
        <w:trPr>
          <w:gridAfter w:val="1"/>
          <w:wAfter w:w="48" w:type="pct"/>
          <w:cantSplit/>
          <w:trHeight w:val="400"/>
        </w:trPr>
        <w:tc>
          <w:tcPr>
            <w:tcW w:w="905" w:type="pct"/>
            <w:tcMar>
              <w:top w:w="58" w:type="dxa"/>
              <w:left w:w="58" w:type="dxa"/>
              <w:bottom w:w="58" w:type="dxa"/>
              <w:right w:w="58" w:type="dxa"/>
            </w:tcMar>
            <w:vAlign w:val="center"/>
          </w:tcPr>
          <w:p w14:paraId="38CBD849"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lastRenderedPageBreak/>
              <w:t>SS.912.HC.2.6</w:t>
            </w:r>
          </w:p>
        </w:tc>
        <w:tc>
          <w:tcPr>
            <w:tcW w:w="4047" w:type="pct"/>
            <w:tcMar>
              <w:top w:w="58" w:type="dxa"/>
              <w:left w:w="58" w:type="dxa"/>
              <w:bottom w:w="58" w:type="dxa"/>
              <w:right w:w="58" w:type="dxa"/>
            </w:tcMar>
          </w:tcPr>
          <w:p w14:paraId="7F352B21" w14:textId="77777777" w:rsidR="00CA5EFF" w:rsidRPr="00553DA2" w:rsidRDefault="00CA5EFF">
            <w:pPr>
              <w:rPr>
                <w:rFonts w:eastAsia="Calibri"/>
                <w:color w:val="000000" w:themeColor="text1"/>
                <w:sz w:val="24"/>
                <w:szCs w:val="24"/>
              </w:rPr>
            </w:pPr>
            <w:r w:rsidRPr="00553DA2">
              <w:rPr>
                <w:rFonts w:eastAsia="Calibri"/>
                <w:color w:val="000000" w:themeColor="text1"/>
                <w:sz w:val="24"/>
                <w:szCs w:val="24"/>
              </w:rPr>
              <w:t>Explain how and why communist governments implemented restrictions on individual rights. </w:t>
            </w:r>
          </w:p>
        </w:tc>
      </w:tr>
      <w:tr w:rsidR="00553DA2" w:rsidRPr="00553DA2" w14:paraId="1C9F734C" w14:textId="77777777" w:rsidTr="000D2D16">
        <w:trPr>
          <w:gridAfter w:val="1"/>
          <w:wAfter w:w="48" w:type="pct"/>
          <w:cantSplit/>
          <w:trHeight w:val="373"/>
        </w:trPr>
        <w:tc>
          <w:tcPr>
            <w:tcW w:w="4952" w:type="pct"/>
            <w:gridSpan w:val="2"/>
            <w:tcBorders>
              <w:bottom w:val="single" w:sz="4" w:space="0" w:color="auto"/>
            </w:tcBorders>
            <w:tcMar>
              <w:top w:w="58" w:type="dxa"/>
              <w:left w:w="58" w:type="dxa"/>
              <w:bottom w:w="58" w:type="dxa"/>
              <w:right w:w="58" w:type="dxa"/>
            </w:tcMar>
            <w:vAlign w:val="center"/>
          </w:tcPr>
          <w:p w14:paraId="4E035901"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717A4889" w14:textId="77777777" w:rsidR="00CA5EFF" w:rsidRPr="00553DA2" w:rsidRDefault="00CA5EFF" w:rsidP="00F35EB8">
            <w:pPr>
              <w:ind w:left="25" w:hanging="25"/>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suppression of freedoms (e.g., speech, religion, press, assembly, fair trial, property, bearing arms, contract, familial autonomy, political affiliation, privacy).</w:t>
            </w:r>
          </w:p>
          <w:p w14:paraId="7B3DB36A" w14:textId="77777777" w:rsidR="00CA5EFF" w:rsidRPr="00553DA2" w:rsidRDefault="00CA5EFF" w:rsidP="00F35EB8">
            <w:pPr>
              <w:ind w:left="25" w:hanging="25"/>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forcible dismantling of social relationships.</w:t>
            </w:r>
          </w:p>
          <w:p w14:paraId="033D12E6" w14:textId="77777777" w:rsidR="00CA5EFF" w:rsidRPr="00553DA2" w:rsidRDefault="00CA5EFF" w:rsidP="00CA5EFF">
            <w:pPr>
              <w:ind w:left="655" w:hanging="655"/>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intrusion of the state into all facets of life.</w:t>
            </w:r>
          </w:p>
          <w:p w14:paraId="0918EF42" w14:textId="77777777" w:rsidR="00F35EB8" w:rsidRPr="00553DA2" w:rsidRDefault="00F35EB8" w:rsidP="00CA5EFF">
            <w:pPr>
              <w:ind w:left="655" w:hanging="655"/>
              <w:rPr>
                <w:rFonts w:eastAsia="Calibri"/>
                <w:color w:val="000000" w:themeColor="text1"/>
              </w:rPr>
            </w:pPr>
          </w:p>
        </w:tc>
      </w:tr>
      <w:tr w:rsidR="00553DA2" w:rsidRPr="00553DA2" w14:paraId="233DE7CB" w14:textId="77777777" w:rsidTr="000D2D16">
        <w:trPr>
          <w:gridAfter w:val="1"/>
          <w:wAfter w:w="48" w:type="pct"/>
          <w:cantSplit/>
          <w:trHeight w:val="229"/>
        </w:trPr>
        <w:tc>
          <w:tcPr>
            <w:tcW w:w="905" w:type="pct"/>
            <w:tcBorders>
              <w:top w:val="single" w:sz="4" w:space="0" w:color="auto"/>
            </w:tcBorders>
            <w:tcMar>
              <w:top w:w="58" w:type="dxa"/>
              <w:left w:w="58" w:type="dxa"/>
              <w:bottom w:w="58" w:type="dxa"/>
              <w:right w:w="58" w:type="dxa"/>
            </w:tcMar>
            <w:vAlign w:val="center"/>
          </w:tcPr>
          <w:p w14:paraId="2C16E68E"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SS.912.HC.2.7</w:t>
            </w:r>
          </w:p>
        </w:tc>
        <w:tc>
          <w:tcPr>
            <w:tcW w:w="4047" w:type="pct"/>
            <w:tcBorders>
              <w:top w:val="single" w:sz="4" w:space="0" w:color="auto"/>
            </w:tcBorders>
            <w:tcMar>
              <w:top w:w="58" w:type="dxa"/>
              <w:left w:w="58" w:type="dxa"/>
              <w:bottom w:w="58" w:type="dxa"/>
              <w:right w:w="58" w:type="dxa"/>
            </w:tcMar>
            <w:vAlign w:val="center"/>
          </w:tcPr>
          <w:p w14:paraId="0597950E" w14:textId="77777777" w:rsidR="00CA5EFF" w:rsidRPr="00553DA2" w:rsidRDefault="00CA5EFF">
            <w:pPr>
              <w:rPr>
                <w:color w:val="000000" w:themeColor="text1"/>
                <w:sz w:val="24"/>
                <w:szCs w:val="24"/>
              </w:rPr>
            </w:pPr>
            <w:r w:rsidRPr="00553DA2">
              <w:rPr>
                <w:color w:val="000000" w:themeColor="text1"/>
                <w:sz w:val="24"/>
                <w:szCs w:val="24"/>
              </w:rPr>
              <w:t>Examine the role of centralized control on the means of production.</w:t>
            </w:r>
          </w:p>
        </w:tc>
      </w:tr>
      <w:tr w:rsidR="00EF2B0F" w:rsidRPr="00553DA2" w14:paraId="7B29EAEB" w14:textId="77777777" w:rsidTr="000D2D16">
        <w:trPr>
          <w:gridAfter w:val="1"/>
          <w:wAfter w:w="48" w:type="pct"/>
          <w:cantSplit/>
          <w:trHeight w:val="373"/>
        </w:trPr>
        <w:tc>
          <w:tcPr>
            <w:tcW w:w="4952" w:type="pct"/>
            <w:gridSpan w:val="2"/>
            <w:tcBorders>
              <w:bottom w:val="single" w:sz="4" w:space="0" w:color="auto"/>
            </w:tcBorders>
            <w:tcMar>
              <w:top w:w="58" w:type="dxa"/>
              <w:left w:w="58" w:type="dxa"/>
              <w:bottom w:w="58" w:type="dxa"/>
              <w:right w:w="58" w:type="dxa"/>
            </w:tcMar>
            <w:vAlign w:val="center"/>
          </w:tcPr>
          <w:p w14:paraId="18F228F2"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1D19895C" w14:textId="77777777" w:rsidR="00CA5EFF" w:rsidRPr="00553DA2" w:rsidRDefault="00CA5EFF" w:rsidP="00CA5EFF">
            <w:pPr>
              <w:ind w:left="655" w:hanging="655"/>
              <w:rPr>
                <w:i/>
                <w:iCs/>
                <w:color w:val="000000" w:themeColor="text1"/>
              </w:rPr>
            </w:pPr>
            <w:r w:rsidRPr="00553DA2">
              <w:rPr>
                <w:i/>
                <w:iCs/>
                <w:color w:val="000000" w:themeColor="text1"/>
              </w:rPr>
              <w:t xml:space="preserve">Clarification 1: </w:t>
            </w:r>
            <w:r w:rsidRPr="00553DA2">
              <w:rPr>
                <w:color w:val="000000" w:themeColor="text1"/>
              </w:rPr>
              <w:t>Instruction includes the abolition of private property and enterprise.</w:t>
            </w:r>
          </w:p>
          <w:p w14:paraId="77B73FCC" w14:textId="77777777" w:rsidR="00CA5EFF" w:rsidRPr="00553DA2" w:rsidRDefault="00CA5EFF" w:rsidP="00F35EB8">
            <w:pPr>
              <w:rPr>
                <w:color w:val="000000" w:themeColor="text1"/>
              </w:rPr>
            </w:pPr>
            <w:r w:rsidRPr="00553DA2">
              <w:rPr>
                <w:i/>
                <w:iCs/>
                <w:color w:val="000000" w:themeColor="text1"/>
              </w:rPr>
              <w:t xml:space="preserve">Clarification 2: </w:t>
            </w:r>
            <w:r w:rsidRPr="00553DA2">
              <w:rPr>
                <w:color w:val="000000" w:themeColor="text1"/>
              </w:rPr>
              <w:t>Instruction includes the professed desire to eliminate divisions between classes and the creation of a new and privileged ruling class of Communist party members and bureaucrats (e.g., Soviet nomenklatura, Milovan Djilas’ analysis of a “new class,” China’s Princelings).</w:t>
            </w:r>
          </w:p>
          <w:p w14:paraId="4C1769D9" w14:textId="77777777" w:rsidR="00CA5EFF" w:rsidRPr="00553DA2" w:rsidRDefault="00CA5EFF" w:rsidP="00F35EB8">
            <w:pPr>
              <w:rPr>
                <w:i/>
                <w:iCs/>
                <w:color w:val="000000" w:themeColor="text1"/>
              </w:rPr>
            </w:pPr>
            <w:r w:rsidRPr="00553DA2">
              <w:rPr>
                <w:i/>
                <w:iCs/>
                <w:color w:val="000000" w:themeColor="text1"/>
              </w:rPr>
              <w:t xml:space="preserve">Clarification 3: </w:t>
            </w:r>
            <w:r w:rsidRPr="00553DA2">
              <w:rPr>
                <w:color w:val="000000" w:themeColor="text1"/>
              </w:rPr>
              <w:t>Instruction includes the desire to focus a nation’s resources on the goals of the communist party.</w:t>
            </w:r>
          </w:p>
          <w:p w14:paraId="394483AC" w14:textId="77777777" w:rsidR="00CA5EFF" w:rsidRPr="00553DA2" w:rsidRDefault="00CA5EFF" w:rsidP="00F35EB8">
            <w:pPr>
              <w:rPr>
                <w:i/>
                <w:iCs/>
                <w:color w:val="000000" w:themeColor="text1"/>
              </w:rPr>
            </w:pPr>
            <w:r w:rsidRPr="00553DA2">
              <w:rPr>
                <w:i/>
                <w:iCs/>
                <w:color w:val="000000" w:themeColor="text1"/>
              </w:rPr>
              <w:t xml:space="preserve">Clarification 4: </w:t>
            </w:r>
            <w:r w:rsidRPr="00553DA2">
              <w:rPr>
                <w:color w:val="000000" w:themeColor="text1"/>
              </w:rPr>
              <w:t>Instruction includes the continual expansion of social welfare to compensate for the lack of a free market.</w:t>
            </w:r>
          </w:p>
          <w:p w14:paraId="08576209" w14:textId="77777777" w:rsidR="00CA5EFF" w:rsidRPr="00553DA2" w:rsidRDefault="00CA5EFF" w:rsidP="00F35EB8">
            <w:pPr>
              <w:rPr>
                <w:color w:val="000000" w:themeColor="text1"/>
              </w:rPr>
            </w:pPr>
            <w:r w:rsidRPr="00553DA2">
              <w:rPr>
                <w:i/>
                <w:iCs/>
                <w:color w:val="000000" w:themeColor="text1"/>
              </w:rPr>
              <w:t xml:space="preserve">Clarification 5: </w:t>
            </w:r>
            <w:r w:rsidRPr="00553DA2">
              <w:rPr>
                <w:color w:val="000000" w:themeColor="text1"/>
              </w:rPr>
              <w:t>Instruction includes the elimination of the freedom of workers to choose their place of employment, to bargain with employers, individually and collectively through unions.</w:t>
            </w:r>
          </w:p>
          <w:p w14:paraId="147C2F29" w14:textId="77777777" w:rsidR="00F35EB8" w:rsidRPr="00553DA2" w:rsidRDefault="00F35EB8" w:rsidP="00F35EB8">
            <w:pPr>
              <w:rPr>
                <w:color w:val="000000" w:themeColor="text1"/>
              </w:rPr>
            </w:pPr>
          </w:p>
        </w:tc>
      </w:tr>
    </w:tbl>
    <w:p w14:paraId="1907CD0D" w14:textId="77777777" w:rsidR="004B57F8" w:rsidRPr="00553DA2" w:rsidRDefault="004B57F8">
      <w:pPr>
        <w:rPr>
          <w:color w:val="000000" w:themeColor="text1"/>
        </w:rPr>
      </w:pPr>
    </w:p>
    <w:tbl>
      <w:tblPr>
        <w:tblW w:w="3772" w:type="pct"/>
        <w:tblInd w:w="1498" w:type="dxa"/>
        <w:tblLook w:val="0600" w:firstRow="0" w:lastRow="0" w:firstColumn="0" w:lastColumn="0" w:noHBand="1" w:noVBand="1"/>
      </w:tblPr>
      <w:tblGrid>
        <w:gridCol w:w="353"/>
        <w:gridCol w:w="1241"/>
        <w:gridCol w:w="7640"/>
      </w:tblGrid>
      <w:tr w:rsidR="00553DA2" w:rsidRPr="00553DA2" w14:paraId="7BD4571C" w14:textId="77777777" w:rsidTr="000D2D16">
        <w:trPr>
          <w:cantSplit/>
          <w:trHeight w:val="230"/>
        </w:trPr>
        <w:tc>
          <w:tcPr>
            <w:tcW w:w="19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2880588" w14:textId="77777777" w:rsidR="00AB0269" w:rsidRPr="00553DA2" w:rsidRDefault="00AB0269">
            <w:pPr>
              <w:jc w:val="center"/>
              <w:rPr>
                <w:rFonts w:eastAsia="Calibri"/>
                <w:b/>
                <w:bCs/>
                <w:color w:val="000000" w:themeColor="text1"/>
              </w:rPr>
            </w:pPr>
          </w:p>
        </w:tc>
        <w:tc>
          <w:tcPr>
            <w:tcW w:w="4809" w:type="pct"/>
            <w:gridSpan w:val="2"/>
            <w:tcBorders>
              <w:bottom w:val="single" w:sz="4" w:space="0" w:color="auto"/>
            </w:tcBorders>
            <w:vAlign w:val="center"/>
          </w:tcPr>
          <w:p w14:paraId="67492319" w14:textId="77777777" w:rsidR="00AB0269" w:rsidRPr="00553DA2" w:rsidRDefault="00AB0269">
            <w:pPr>
              <w:ind w:left="1331" w:hanging="1331"/>
              <w:rPr>
                <w:rFonts w:eastAsia="Calibri"/>
                <w:b/>
                <w:bCs/>
                <w:i/>
                <w:color w:val="000000" w:themeColor="text1"/>
                <w:sz w:val="24"/>
                <w:szCs w:val="24"/>
              </w:rPr>
            </w:pPr>
            <w:r w:rsidRPr="00553DA2">
              <w:rPr>
                <w:rFonts w:eastAsia="Calibri"/>
                <w:b/>
                <w:bCs/>
                <w:i/>
                <w:color w:val="000000" w:themeColor="text1"/>
                <w:sz w:val="24"/>
                <w:szCs w:val="24"/>
              </w:rPr>
              <w:t>SS.912.HC.3 Analyze how communist movements and nations, past and present, use propaganda to gain and maintain power.</w:t>
            </w:r>
          </w:p>
        </w:tc>
      </w:tr>
      <w:tr w:rsidR="00553DA2" w:rsidRPr="00553DA2" w14:paraId="4BEAFE6B" w14:textId="77777777" w:rsidTr="000D2D16">
        <w:trPr>
          <w:cantSplit/>
          <w:trHeight w:val="662"/>
        </w:trPr>
        <w:tc>
          <w:tcPr>
            <w:tcW w:w="863" w:type="pct"/>
            <w:gridSpan w:val="2"/>
            <w:tcBorders>
              <w:bottom w:val="single" w:sz="4" w:space="0" w:color="auto"/>
            </w:tcBorders>
            <w:tcMar>
              <w:top w:w="58" w:type="dxa"/>
              <w:left w:w="58" w:type="dxa"/>
              <w:bottom w:w="58" w:type="dxa"/>
              <w:right w:w="58" w:type="dxa"/>
            </w:tcMar>
            <w:vAlign w:val="center"/>
          </w:tcPr>
          <w:p w14:paraId="1C1ED5FE" w14:textId="77777777" w:rsidR="00AB0269" w:rsidRPr="00553DA2" w:rsidRDefault="00AB0269">
            <w:pPr>
              <w:rPr>
                <w:rFonts w:eastAsia="Calibri"/>
                <w:i/>
                <w:iCs/>
                <w:color w:val="000000" w:themeColor="text1"/>
                <w:sz w:val="24"/>
                <w:szCs w:val="24"/>
              </w:rPr>
            </w:pPr>
            <w:r w:rsidRPr="00553DA2">
              <w:rPr>
                <w:rFonts w:eastAsia="Calibri"/>
                <w:color w:val="000000" w:themeColor="text1"/>
                <w:sz w:val="24"/>
                <w:szCs w:val="24"/>
                <w:lang w:val="en"/>
              </w:rPr>
              <w:t>SS.912.HC.3.1</w:t>
            </w:r>
          </w:p>
        </w:tc>
        <w:tc>
          <w:tcPr>
            <w:tcW w:w="4137" w:type="pct"/>
            <w:tcBorders>
              <w:bottom w:val="single" w:sz="4" w:space="0" w:color="auto"/>
            </w:tcBorders>
            <w:vAlign w:val="center"/>
          </w:tcPr>
          <w:p w14:paraId="66043ED2" w14:textId="77777777" w:rsidR="00AB0269" w:rsidRPr="00553DA2" w:rsidRDefault="00AB0269">
            <w:pPr>
              <w:rPr>
                <w:rFonts w:eastAsia="Calibri"/>
                <w:color w:val="000000" w:themeColor="text1"/>
                <w:sz w:val="24"/>
                <w:szCs w:val="24"/>
              </w:rPr>
            </w:pPr>
            <w:r w:rsidRPr="00553DA2">
              <w:rPr>
                <w:rFonts w:eastAsia="Calibri"/>
                <w:color w:val="000000" w:themeColor="text1"/>
                <w:sz w:val="24"/>
                <w:szCs w:val="24"/>
              </w:rPr>
              <w:t>Examine communist leaders’ use of propaganda to gain followers and power.</w:t>
            </w:r>
          </w:p>
        </w:tc>
      </w:tr>
      <w:tr w:rsidR="00553DA2" w:rsidRPr="00553DA2" w14:paraId="0F2453DD" w14:textId="77777777" w:rsidTr="000D2D16">
        <w:trPr>
          <w:cantSplit/>
          <w:trHeight w:val="752"/>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112F1994" w14:textId="77777777" w:rsidR="00AB0269" w:rsidRPr="00553DA2" w:rsidRDefault="00AB0269">
            <w:pPr>
              <w:rPr>
                <w:rFonts w:eastAsia="Calibri"/>
                <w:color w:val="000000" w:themeColor="text1"/>
                <w:sz w:val="24"/>
                <w:szCs w:val="24"/>
                <w:lang w:val="en"/>
              </w:rPr>
            </w:pPr>
            <w:r w:rsidRPr="00553DA2">
              <w:rPr>
                <w:color w:val="000000" w:themeColor="text1"/>
                <w:sz w:val="24"/>
                <w:szCs w:val="24"/>
              </w:rPr>
              <w:t>SS.912.HC.3.2</w:t>
            </w:r>
          </w:p>
        </w:tc>
        <w:tc>
          <w:tcPr>
            <w:tcW w:w="4137" w:type="pct"/>
            <w:tcBorders>
              <w:top w:val="single" w:sz="4" w:space="0" w:color="auto"/>
              <w:bottom w:val="single" w:sz="4" w:space="0" w:color="auto"/>
            </w:tcBorders>
            <w:vAlign w:val="center"/>
          </w:tcPr>
          <w:p w14:paraId="56F4F9E9" w14:textId="77777777" w:rsidR="00AB0269" w:rsidRPr="00553DA2" w:rsidRDefault="00AB0269">
            <w:pPr>
              <w:rPr>
                <w:rFonts w:eastAsia="Calibri"/>
                <w:color w:val="000000" w:themeColor="text1"/>
                <w:sz w:val="24"/>
                <w:szCs w:val="24"/>
              </w:rPr>
            </w:pPr>
            <w:r w:rsidRPr="00553DA2">
              <w:rPr>
                <w:color w:val="000000" w:themeColor="text1"/>
                <w:sz w:val="24"/>
                <w:szCs w:val="24"/>
              </w:rPr>
              <w:t>Describe how propaganda is used to create a “cult of personality” for communist leaders.</w:t>
            </w:r>
          </w:p>
        </w:tc>
      </w:tr>
      <w:tr w:rsidR="00553DA2" w:rsidRPr="00553DA2" w14:paraId="28ED8279" w14:textId="77777777" w:rsidTr="000D2D16">
        <w:trPr>
          <w:cantSplit/>
          <w:trHeight w:val="752"/>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7FB1EE31" w14:textId="77777777" w:rsidR="00AB0269" w:rsidRPr="00553DA2" w:rsidRDefault="00AB0269">
            <w:pPr>
              <w:rPr>
                <w:color w:val="000000" w:themeColor="text1"/>
                <w:sz w:val="24"/>
                <w:szCs w:val="24"/>
              </w:rPr>
            </w:pPr>
            <w:r w:rsidRPr="00553DA2">
              <w:rPr>
                <w:color w:val="000000" w:themeColor="text1"/>
                <w:sz w:val="24"/>
                <w:szCs w:val="24"/>
              </w:rPr>
              <w:t>SS.912.HC.3.3</w:t>
            </w:r>
          </w:p>
        </w:tc>
        <w:tc>
          <w:tcPr>
            <w:tcW w:w="4137" w:type="pct"/>
            <w:tcBorders>
              <w:top w:val="single" w:sz="4" w:space="0" w:color="auto"/>
              <w:bottom w:val="single" w:sz="4" w:space="0" w:color="auto"/>
            </w:tcBorders>
            <w:vAlign w:val="center"/>
          </w:tcPr>
          <w:p w14:paraId="680BD4BF" w14:textId="77777777" w:rsidR="00AB0269" w:rsidRPr="00553DA2" w:rsidRDefault="00AB0269">
            <w:pPr>
              <w:ind w:hanging="25"/>
              <w:rPr>
                <w:color w:val="000000" w:themeColor="text1"/>
                <w:sz w:val="24"/>
                <w:szCs w:val="24"/>
              </w:rPr>
            </w:pPr>
            <w:r w:rsidRPr="00553DA2">
              <w:rPr>
                <w:color w:val="000000" w:themeColor="text1"/>
                <w:sz w:val="24"/>
                <w:szCs w:val="24"/>
              </w:rPr>
              <w:t>Analyze how communist regime utilize crises (real and manufactured) to rally support for the regime (e.g., sabotage, accusations, show trials).</w:t>
            </w:r>
          </w:p>
        </w:tc>
      </w:tr>
      <w:tr w:rsidR="00553DA2" w:rsidRPr="00553DA2" w14:paraId="0251EBEE" w14:textId="77777777" w:rsidTr="000D2D16">
        <w:trPr>
          <w:cantSplit/>
          <w:trHeight w:val="625"/>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3AB322B1" w14:textId="77777777" w:rsidR="00AB0269" w:rsidRPr="00553DA2" w:rsidRDefault="00AB0269">
            <w:pPr>
              <w:rPr>
                <w:color w:val="000000" w:themeColor="text1"/>
                <w:sz w:val="24"/>
                <w:szCs w:val="24"/>
              </w:rPr>
            </w:pPr>
            <w:r w:rsidRPr="00553DA2">
              <w:rPr>
                <w:color w:val="000000" w:themeColor="text1"/>
                <w:sz w:val="24"/>
                <w:szCs w:val="24"/>
              </w:rPr>
              <w:t>SS.912.HC.3.4</w:t>
            </w:r>
          </w:p>
        </w:tc>
        <w:tc>
          <w:tcPr>
            <w:tcW w:w="4137" w:type="pct"/>
            <w:tcBorders>
              <w:top w:val="single" w:sz="4" w:space="0" w:color="auto"/>
              <w:bottom w:val="single" w:sz="4" w:space="0" w:color="auto"/>
            </w:tcBorders>
            <w:vAlign w:val="center"/>
          </w:tcPr>
          <w:p w14:paraId="0546A5C3" w14:textId="77777777" w:rsidR="00AB0269" w:rsidRPr="00553DA2" w:rsidRDefault="00AB0269">
            <w:pPr>
              <w:rPr>
                <w:color w:val="000000" w:themeColor="text1"/>
                <w:sz w:val="24"/>
                <w:szCs w:val="24"/>
              </w:rPr>
            </w:pPr>
            <w:r w:rsidRPr="00553DA2">
              <w:rPr>
                <w:color w:val="000000" w:themeColor="text1"/>
                <w:sz w:val="24"/>
                <w:szCs w:val="24"/>
              </w:rPr>
              <w:t>Identify how propaganda permeates all aspects of society in communist states (e.g., arts, sports, education, war against religion, daily life).</w:t>
            </w:r>
          </w:p>
        </w:tc>
      </w:tr>
      <w:tr w:rsidR="00553DA2" w:rsidRPr="00553DA2" w14:paraId="0F9204BA" w14:textId="77777777" w:rsidTr="000D2D16">
        <w:trPr>
          <w:cantSplit/>
          <w:trHeight w:val="706"/>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1BD4C4E2" w14:textId="77777777" w:rsidR="00AB0269" w:rsidRPr="00553DA2" w:rsidRDefault="00AB0269">
            <w:pPr>
              <w:rPr>
                <w:color w:val="000000" w:themeColor="text1"/>
                <w:sz w:val="24"/>
                <w:szCs w:val="24"/>
              </w:rPr>
            </w:pPr>
            <w:r w:rsidRPr="00553DA2">
              <w:rPr>
                <w:color w:val="000000" w:themeColor="text1"/>
                <w:sz w:val="24"/>
                <w:szCs w:val="24"/>
              </w:rPr>
              <w:t>SS.912.HC.3.5</w:t>
            </w:r>
          </w:p>
        </w:tc>
        <w:tc>
          <w:tcPr>
            <w:tcW w:w="4137" w:type="pct"/>
            <w:tcBorders>
              <w:top w:val="single" w:sz="4" w:space="0" w:color="auto"/>
              <w:bottom w:val="single" w:sz="4" w:space="0" w:color="auto"/>
            </w:tcBorders>
            <w:vAlign w:val="center"/>
          </w:tcPr>
          <w:p w14:paraId="4C91C727" w14:textId="77777777" w:rsidR="00AB0269" w:rsidRPr="00553DA2" w:rsidRDefault="00AB0269">
            <w:pPr>
              <w:rPr>
                <w:color w:val="000000" w:themeColor="text1"/>
                <w:sz w:val="24"/>
                <w:szCs w:val="24"/>
              </w:rPr>
            </w:pPr>
            <w:r w:rsidRPr="00553DA2">
              <w:rPr>
                <w:color w:val="000000" w:themeColor="text1"/>
                <w:sz w:val="24"/>
                <w:szCs w:val="24"/>
              </w:rPr>
              <w:t>Describe how communist states use consulates and other organizations to propagandize internationally (e.g., Confucius Institutes).</w:t>
            </w:r>
          </w:p>
        </w:tc>
      </w:tr>
      <w:tr w:rsidR="00553DA2" w:rsidRPr="00553DA2" w14:paraId="260B0187" w14:textId="77777777" w:rsidTr="000D2D16">
        <w:trPr>
          <w:cantSplit/>
          <w:trHeight w:val="427"/>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6FCC1A13" w14:textId="77777777" w:rsidR="00AB0269" w:rsidRPr="00553DA2" w:rsidRDefault="00AB0269">
            <w:pPr>
              <w:rPr>
                <w:color w:val="000000" w:themeColor="text1"/>
                <w:sz w:val="24"/>
                <w:szCs w:val="24"/>
              </w:rPr>
            </w:pPr>
            <w:r w:rsidRPr="00553DA2">
              <w:rPr>
                <w:color w:val="000000" w:themeColor="text1"/>
                <w:sz w:val="24"/>
                <w:szCs w:val="24"/>
              </w:rPr>
              <w:t>SS.912.HC.3.6</w:t>
            </w:r>
          </w:p>
        </w:tc>
        <w:tc>
          <w:tcPr>
            <w:tcW w:w="4137" w:type="pct"/>
            <w:tcBorders>
              <w:top w:val="single" w:sz="4" w:space="0" w:color="auto"/>
              <w:bottom w:val="single" w:sz="4" w:space="0" w:color="auto"/>
            </w:tcBorders>
            <w:vAlign w:val="center"/>
          </w:tcPr>
          <w:p w14:paraId="04114830" w14:textId="77777777" w:rsidR="00AB0269" w:rsidRPr="00553DA2" w:rsidRDefault="00AB0269">
            <w:pPr>
              <w:rPr>
                <w:color w:val="000000" w:themeColor="text1"/>
                <w:sz w:val="24"/>
                <w:szCs w:val="24"/>
              </w:rPr>
            </w:pPr>
            <w:r w:rsidRPr="00553DA2">
              <w:rPr>
                <w:color w:val="000000" w:themeColor="text1"/>
                <w:sz w:val="24"/>
                <w:szCs w:val="24"/>
              </w:rPr>
              <w:t>Discuss the usage of “Potemkin Villages” to disguise communist realities.</w:t>
            </w:r>
          </w:p>
        </w:tc>
      </w:tr>
      <w:tr w:rsidR="00EF2B0F" w:rsidRPr="00553DA2" w14:paraId="5E09AD59" w14:textId="77777777" w:rsidTr="000D2D16">
        <w:trPr>
          <w:cantSplit/>
          <w:trHeight w:val="454"/>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0F465257" w14:textId="77777777" w:rsidR="00AB0269" w:rsidRPr="00553DA2" w:rsidRDefault="00AB0269">
            <w:pPr>
              <w:rPr>
                <w:color w:val="000000" w:themeColor="text1"/>
                <w:sz w:val="24"/>
                <w:szCs w:val="24"/>
              </w:rPr>
            </w:pPr>
            <w:r w:rsidRPr="00553DA2">
              <w:rPr>
                <w:color w:val="000000" w:themeColor="text1"/>
                <w:sz w:val="24"/>
                <w:szCs w:val="24"/>
              </w:rPr>
              <w:t>SS.912.HC.3.7</w:t>
            </w:r>
          </w:p>
        </w:tc>
        <w:tc>
          <w:tcPr>
            <w:tcW w:w="4137" w:type="pct"/>
            <w:tcBorders>
              <w:top w:val="single" w:sz="4" w:space="0" w:color="auto"/>
              <w:bottom w:val="single" w:sz="4" w:space="0" w:color="auto"/>
            </w:tcBorders>
            <w:vAlign w:val="center"/>
          </w:tcPr>
          <w:p w14:paraId="17D19339" w14:textId="77777777" w:rsidR="00AB0269" w:rsidRPr="00553DA2" w:rsidRDefault="00AB0269">
            <w:pPr>
              <w:rPr>
                <w:color w:val="000000" w:themeColor="text1"/>
                <w:sz w:val="24"/>
                <w:szCs w:val="24"/>
              </w:rPr>
            </w:pPr>
            <w:r w:rsidRPr="00553DA2">
              <w:rPr>
                <w:color w:val="000000" w:themeColor="text1"/>
                <w:sz w:val="24"/>
                <w:szCs w:val="24"/>
              </w:rPr>
              <w:t>Examine the use of youth organizations to indoctrinate children.</w:t>
            </w:r>
          </w:p>
        </w:tc>
      </w:tr>
    </w:tbl>
    <w:p w14:paraId="795E2F5E" w14:textId="77777777" w:rsidR="004B57F8" w:rsidRPr="00553DA2" w:rsidRDefault="004B57F8">
      <w:pPr>
        <w:rPr>
          <w:color w:val="000000" w:themeColor="text1"/>
        </w:rPr>
      </w:pPr>
    </w:p>
    <w:p w14:paraId="34FD3FDE" w14:textId="779A0804" w:rsidR="001F51E1" w:rsidRPr="00553DA2" w:rsidRDefault="001F51E1">
      <w:pPr>
        <w:rPr>
          <w:color w:val="000000" w:themeColor="text1"/>
        </w:rPr>
      </w:pPr>
      <w:r w:rsidRPr="00553DA2">
        <w:rPr>
          <w:color w:val="000000" w:themeColor="text1"/>
        </w:rPr>
        <w:br w:type="page"/>
      </w:r>
    </w:p>
    <w:tbl>
      <w:tblPr>
        <w:tblW w:w="3809" w:type="pct"/>
        <w:tblInd w:w="1498" w:type="dxa"/>
        <w:tblLook w:val="0600" w:firstRow="0" w:lastRow="0" w:firstColumn="0" w:lastColumn="0" w:noHBand="1" w:noVBand="1"/>
      </w:tblPr>
      <w:tblGrid>
        <w:gridCol w:w="1557"/>
        <w:gridCol w:w="7767"/>
      </w:tblGrid>
      <w:tr w:rsidR="00553DA2" w:rsidRPr="00553DA2" w14:paraId="28CA3583" w14:textId="77777777" w:rsidTr="00CC5555">
        <w:trPr>
          <w:cantSplit/>
          <w:trHeight w:val="752"/>
        </w:trPr>
        <w:tc>
          <w:tcPr>
            <w:tcW w:w="810" w:type="pct"/>
            <w:tcMar>
              <w:top w:w="58" w:type="dxa"/>
              <w:left w:w="58" w:type="dxa"/>
              <w:bottom w:w="58" w:type="dxa"/>
              <w:right w:w="58" w:type="dxa"/>
            </w:tcMar>
            <w:vAlign w:val="center"/>
          </w:tcPr>
          <w:p w14:paraId="7806A07D" w14:textId="77777777" w:rsidR="00CC5555" w:rsidRPr="00553DA2" w:rsidRDefault="00CC5555">
            <w:pPr>
              <w:rPr>
                <w:color w:val="000000" w:themeColor="text1"/>
                <w:sz w:val="24"/>
                <w:szCs w:val="24"/>
              </w:rPr>
            </w:pPr>
            <w:r w:rsidRPr="00553DA2">
              <w:rPr>
                <w:color w:val="000000" w:themeColor="text1"/>
                <w:sz w:val="24"/>
                <w:szCs w:val="24"/>
              </w:rPr>
              <w:lastRenderedPageBreak/>
              <w:t>SS.912.HC.3.8</w:t>
            </w:r>
          </w:p>
        </w:tc>
        <w:tc>
          <w:tcPr>
            <w:tcW w:w="4190" w:type="pct"/>
            <w:vAlign w:val="center"/>
          </w:tcPr>
          <w:p w14:paraId="3147C12A" w14:textId="77777777" w:rsidR="00CC5555" w:rsidRPr="00553DA2" w:rsidRDefault="00CC5555">
            <w:pPr>
              <w:rPr>
                <w:color w:val="000000" w:themeColor="text1"/>
                <w:sz w:val="24"/>
                <w:szCs w:val="24"/>
              </w:rPr>
            </w:pPr>
            <w:r w:rsidRPr="00553DA2">
              <w:rPr>
                <w:color w:val="000000" w:themeColor="text1"/>
                <w:sz w:val="24"/>
                <w:szCs w:val="24"/>
              </w:rPr>
              <w:t>Analyze the intentional erasure of historical facts and tragedies that did not support the communist narrative.</w:t>
            </w:r>
          </w:p>
        </w:tc>
      </w:tr>
      <w:tr w:rsidR="00EF2B0F" w:rsidRPr="00553DA2" w14:paraId="4FF5DBEB" w14:textId="77777777" w:rsidTr="00CC5555">
        <w:trPr>
          <w:cantSplit/>
          <w:trHeight w:val="752"/>
        </w:trPr>
        <w:tc>
          <w:tcPr>
            <w:tcW w:w="5000" w:type="pct"/>
            <w:gridSpan w:val="2"/>
            <w:tcBorders>
              <w:bottom w:val="single" w:sz="4" w:space="0" w:color="auto"/>
            </w:tcBorders>
            <w:tcMar>
              <w:top w:w="58" w:type="dxa"/>
              <w:left w:w="58" w:type="dxa"/>
              <w:bottom w:w="58" w:type="dxa"/>
              <w:right w:w="58" w:type="dxa"/>
            </w:tcMar>
            <w:vAlign w:val="center"/>
          </w:tcPr>
          <w:p w14:paraId="72094D57" w14:textId="77777777" w:rsidR="00CC5555" w:rsidRPr="00553DA2" w:rsidRDefault="00CC5555" w:rsidP="00CC5555">
            <w:pPr>
              <w:tabs>
                <w:tab w:val="left" w:pos="1890"/>
              </w:tabs>
              <w:ind w:left="2644" w:hanging="1080"/>
              <w:rPr>
                <w:rFonts w:eastAsia="Calibri"/>
                <w:color w:val="000000" w:themeColor="text1"/>
              </w:rPr>
            </w:pPr>
            <w:r w:rsidRPr="00553DA2">
              <w:rPr>
                <w:i/>
                <w:iCs/>
                <w:color w:val="000000" w:themeColor="text1"/>
              </w:rPr>
              <w:t>Example 1:</w:t>
            </w:r>
            <w:r w:rsidRPr="00553DA2">
              <w:rPr>
                <w:color w:val="000000" w:themeColor="text1"/>
              </w:rPr>
              <w:t xml:space="preserve"> The </w:t>
            </w:r>
            <w:r w:rsidRPr="00553DA2">
              <w:rPr>
                <w:rFonts w:eastAsia="Calibri"/>
                <w:color w:val="000000" w:themeColor="text1"/>
              </w:rPr>
              <w:t>Soviet Union’s reframing of the mass murder of peasantry as dekulakization.</w:t>
            </w:r>
          </w:p>
          <w:p w14:paraId="1BF50D78" w14:textId="23128179" w:rsidR="00CC5555" w:rsidRPr="00553DA2" w:rsidRDefault="00CC5555" w:rsidP="00CC5555">
            <w:pPr>
              <w:ind w:left="2644" w:hanging="1080"/>
              <w:rPr>
                <w:rFonts w:eastAsia="Calibri"/>
                <w:color w:val="000000" w:themeColor="text1"/>
              </w:rPr>
            </w:pPr>
            <w:r w:rsidRPr="00553DA2">
              <w:rPr>
                <w:i/>
                <w:iCs/>
                <w:color w:val="000000" w:themeColor="text1"/>
              </w:rPr>
              <w:t xml:space="preserve">Example 2: </w:t>
            </w:r>
            <w:r w:rsidRPr="00553DA2">
              <w:rPr>
                <w:rFonts w:eastAsia="Calibri"/>
                <w:color w:val="000000" w:themeColor="text1"/>
              </w:rPr>
              <w:t>Stalin changing the narrative of the Holocaust from a genocide targeting Jews to that of Soviet and communist heroism and suffering to mask his antisemitism.</w:t>
            </w:r>
          </w:p>
          <w:p w14:paraId="78A43E45" w14:textId="3D2232C5" w:rsidR="00CC5555" w:rsidRPr="00553DA2" w:rsidRDefault="00CC5555" w:rsidP="00CC5555">
            <w:pPr>
              <w:ind w:left="2644" w:hanging="1080"/>
              <w:rPr>
                <w:color w:val="000000" w:themeColor="text1"/>
              </w:rPr>
            </w:pPr>
          </w:p>
        </w:tc>
      </w:tr>
    </w:tbl>
    <w:p w14:paraId="7EC75EEC" w14:textId="792F0498" w:rsidR="001F51E1" w:rsidRPr="00553DA2" w:rsidRDefault="001F51E1" w:rsidP="00CC5555">
      <w:pPr>
        <w:tabs>
          <w:tab w:val="left" w:pos="1890"/>
        </w:tabs>
        <w:rPr>
          <w:color w:val="000000" w:themeColor="text1"/>
        </w:rPr>
      </w:pPr>
    </w:p>
    <w:tbl>
      <w:tblPr>
        <w:tblW w:w="3809" w:type="pct"/>
        <w:tblInd w:w="1498" w:type="dxa"/>
        <w:tblLook w:val="0600" w:firstRow="0" w:lastRow="0" w:firstColumn="0" w:lastColumn="0" w:noHBand="1" w:noVBand="1"/>
      </w:tblPr>
      <w:tblGrid>
        <w:gridCol w:w="354"/>
        <w:gridCol w:w="1244"/>
        <w:gridCol w:w="7726"/>
      </w:tblGrid>
      <w:tr w:rsidR="00553DA2" w:rsidRPr="00553DA2" w14:paraId="796B844F" w14:textId="77777777" w:rsidTr="000D2D16">
        <w:trPr>
          <w:cantSplit/>
          <w:trHeight w:val="230"/>
        </w:trPr>
        <w:tc>
          <w:tcPr>
            <w:tcW w:w="190"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43008A34" w14:textId="77777777" w:rsidR="00D959C1" w:rsidRPr="00553DA2" w:rsidRDefault="00D959C1">
            <w:pPr>
              <w:jc w:val="center"/>
              <w:rPr>
                <w:rFonts w:eastAsia="Calibri"/>
                <w:b/>
                <w:bCs/>
                <w:color w:val="000000" w:themeColor="text1"/>
              </w:rPr>
            </w:pPr>
          </w:p>
        </w:tc>
        <w:tc>
          <w:tcPr>
            <w:tcW w:w="4810" w:type="pct"/>
            <w:gridSpan w:val="2"/>
            <w:tcBorders>
              <w:bottom w:val="single" w:sz="4" w:space="0" w:color="auto"/>
            </w:tcBorders>
            <w:vAlign w:val="center"/>
          </w:tcPr>
          <w:p w14:paraId="06C2C77C" w14:textId="77777777" w:rsidR="00D959C1" w:rsidRPr="00553DA2" w:rsidRDefault="00D959C1">
            <w:pPr>
              <w:ind w:left="1331" w:hanging="1331"/>
              <w:rPr>
                <w:rFonts w:eastAsia="Calibri"/>
                <w:b/>
                <w:bCs/>
                <w:i/>
                <w:color w:val="000000" w:themeColor="text1"/>
                <w:sz w:val="24"/>
                <w:szCs w:val="24"/>
              </w:rPr>
            </w:pPr>
            <w:r w:rsidRPr="00553DA2">
              <w:rPr>
                <w:rFonts w:eastAsia="Calibri"/>
                <w:b/>
                <w:bCs/>
                <w:i/>
                <w:color w:val="000000" w:themeColor="text1"/>
                <w:sz w:val="24"/>
                <w:szCs w:val="24"/>
              </w:rPr>
              <w:t>SS.912.HC.4 Evaluate the rise and development of the Soviet Union and its subsequent decline and eventual collapse.</w:t>
            </w:r>
          </w:p>
        </w:tc>
      </w:tr>
      <w:tr w:rsidR="00553DA2" w:rsidRPr="00553DA2" w14:paraId="027913EE" w14:textId="77777777" w:rsidTr="000D2D16">
        <w:trPr>
          <w:cantSplit/>
          <w:trHeight w:val="473"/>
        </w:trPr>
        <w:tc>
          <w:tcPr>
            <w:tcW w:w="857" w:type="pct"/>
            <w:gridSpan w:val="2"/>
            <w:tcMar>
              <w:top w:w="58" w:type="dxa"/>
              <w:left w:w="58" w:type="dxa"/>
              <w:bottom w:w="58" w:type="dxa"/>
              <w:right w:w="58" w:type="dxa"/>
            </w:tcMar>
            <w:vAlign w:val="center"/>
          </w:tcPr>
          <w:p w14:paraId="2CBFC79B" w14:textId="77777777" w:rsidR="00D959C1" w:rsidRPr="00553DA2" w:rsidRDefault="00D959C1">
            <w:pPr>
              <w:rPr>
                <w:rFonts w:eastAsia="Calibri"/>
                <w:i/>
                <w:iCs/>
                <w:color w:val="000000" w:themeColor="text1"/>
                <w:sz w:val="24"/>
                <w:szCs w:val="24"/>
              </w:rPr>
            </w:pPr>
            <w:r w:rsidRPr="00553DA2">
              <w:rPr>
                <w:rFonts w:eastAsia="Calibri"/>
                <w:color w:val="000000" w:themeColor="text1"/>
                <w:sz w:val="24"/>
                <w:szCs w:val="24"/>
                <w:lang w:val="en"/>
              </w:rPr>
              <w:t>SS.912.HC.4.1</w:t>
            </w:r>
          </w:p>
        </w:tc>
        <w:tc>
          <w:tcPr>
            <w:tcW w:w="4143" w:type="pct"/>
            <w:vAlign w:val="center"/>
          </w:tcPr>
          <w:p w14:paraId="5459575B" w14:textId="77777777" w:rsidR="00D959C1" w:rsidRPr="00553DA2" w:rsidRDefault="00D959C1">
            <w:pPr>
              <w:rPr>
                <w:rFonts w:eastAsia="Calibri"/>
                <w:color w:val="000000" w:themeColor="text1"/>
                <w:sz w:val="24"/>
                <w:szCs w:val="24"/>
              </w:rPr>
            </w:pPr>
            <w:r w:rsidRPr="00553DA2">
              <w:rPr>
                <w:rFonts w:eastAsia="Calibri"/>
                <w:color w:val="000000" w:themeColor="text1"/>
                <w:sz w:val="24"/>
                <w:szCs w:val="24"/>
              </w:rPr>
              <w:t>Analyze the economic and political conditions in Tsarist Russia prior to the 1917 February Revolution. </w:t>
            </w:r>
          </w:p>
        </w:tc>
      </w:tr>
      <w:tr w:rsidR="00553DA2" w:rsidRPr="00553DA2" w14:paraId="24838501" w14:textId="77777777" w:rsidTr="000D2D16">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9FE4B14" w14:textId="77777777" w:rsidR="00D959C1" w:rsidRPr="001D353D" w:rsidRDefault="00D959C1">
            <w:pPr>
              <w:rPr>
                <w:rFonts w:eastAsia="Calibri"/>
                <w:color w:val="000000" w:themeColor="text1"/>
                <w:u w:val="single"/>
              </w:rPr>
            </w:pPr>
            <w:r w:rsidRPr="001D353D">
              <w:rPr>
                <w:rFonts w:eastAsia="Calibri"/>
                <w:color w:val="000000" w:themeColor="text1"/>
                <w:u w:val="single"/>
              </w:rPr>
              <w:t>Benchmark Clarifications:</w:t>
            </w:r>
          </w:p>
          <w:p w14:paraId="2B933242"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Russo-Japanese War and the Russian Revolution of 1905.</w:t>
            </w:r>
          </w:p>
          <w:p w14:paraId="48FBDF6C"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failed political liberalization of Russia after 1905, establishment of the Duma, revolutionary terrorism, renewed Tsarist repression of the people and the abortive Stolypin economic reforms.</w:t>
            </w:r>
          </w:p>
          <w:p w14:paraId="01B71D16"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immense suffering World War I inflicted on the Russian people (e.g., millions dead and wounded, refugees, the forced removal of civilians, food shortages, extreme hunger, disease).</w:t>
            </w:r>
          </w:p>
          <w:p w14:paraId="68E38937"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role of Tsar Nicholas II’s leadership in peace and war and the influence of Rasputin.</w:t>
            </w:r>
          </w:p>
          <w:p w14:paraId="737878A1"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abdication of Tsar Nicholas II.</w:t>
            </w:r>
          </w:p>
          <w:p w14:paraId="7C13F3F9" w14:textId="77777777" w:rsidR="00D959C1" w:rsidRPr="00553DA2" w:rsidRDefault="00D959C1">
            <w:pPr>
              <w:rPr>
                <w:rFonts w:eastAsia="Calibri"/>
                <w:color w:val="000000" w:themeColor="text1"/>
              </w:rPr>
            </w:pPr>
          </w:p>
        </w:tc>
      </w:tr>
      <w:tr w:rsidR="00553DA2" w:rsidRPr="00553DA2" w14:paraId="6ED90B31" w14:textId="77777777" w:rsidTr="000D2D16">
        <w:trPr>
          <w:cantSplit/>
          <w:trHeight w:val="562"/>
        </w:trPr>
        <w:tc>
          <w:tcPr>
            <w:tcW w:w="857" w:type="pct"/>
            <w:gridSpan w:val="2"/>
            <w:tcBorders>
              <w:top w:val="single" w:sz="4" w:space="0" w:color="auto"/>
            </w:tcBorders>
            <w:tcMar>
              <w:top w:w="58" w:type="dxa"/>
              <w:left w:w="58" w:type="dxa"/>
              <w:bottom w:w="58" w:type="dxa"/>
              <w:right w:w="58" w:type="dxa"/>
            </w:tcMar>
            <w:vAlign w:val="center"/>
          </w:tcPr>
          <w:p w14:paraId="6492406B" w14:textId="77777777" w:rsidR="00D959C1" w:rsidRPr="00553DA2" w:rsidRDefault="00D959C1">
            <w:pPr>
              <w:rPr>
                <w:rFonts w:eastAsia="Calibri"/>
                <w:color w:val="000000" w:themeColor="text1"/>
                <w:sz w:val="24"/>
                <w:szCs w:val="24"/>
                <w:lang w:val="en"/>
              </w:rPr>
            </w:pPr>
            <w:r w:rsidRPr="00553DA2">
              <w:rPr>
                <w:rFonts w:eastAsia="Calibri"/>
                <w:color w:val="000000" w:themeColor="text1"/>
                <w:sz w:val="24"/>
                <w:szCs w:val="24"/>
                <w:lang w:val="en"/>
              </w:rPr>
              <w:t>SS.912.HC.4.2</w:t>
            </w:r>
          </w:p>
        </w:tc>
        <w:tc>
          <w:tcPr>
            <w:tcW w:w="4143" w:type="pct"/>
            <w:tcBorders>
              <w:top w:val="single" w:sz="4" w:space="0" w:color="auto"/>
            </w:tcBorders>
            <w:tcMar>
              <w:top w:w="58" w:type="dxa"/>
              <w:left w:w="58" w:type="dxa"/>
              <w:bottom w:w="58" w:type="dxa"/>
              <w:right w:w="58" w:type="dxa"/>
            </w:tcMar>
            <w:vAlign w:val="center"/>
          </w:tcPr>
          <w:p w14:paraId="59BE2688" w14:textId="77777777" w:rsidR="00D959C1" w:rsidRPr="00553DA2" w:rsidRDefault="00D959C1">
            <w:pPr>
              <w:rPr>
                <w:rFonts w:eastAsia="Calibri"/>
                <w:color w:val="000000" w:themeColor="text1"/>
                <w:sz w:val="24"/>
                <w:szCs w:val="24"/>
              </w:rPr>
            </w:pPr>
            <w:r w:rsidRPr="00553DA2">
              <w:rPr>
                <w:rFonts w:eastAsia="Calibri"/>
                <w:color w:val="000000" w:themeColor="text1"/>
                <w:sz w:val="24"/>
                <w:szCs w:val="24"/>
              </w:rPr>
              <w:t>Assess the intellectual and political history and nature of the Russian Bolshevik Party prior to the 1917 February Revolution. </w:t>
            </w:r>
          </w:p>
        </w:tc>
      </w:tr>
      <w:tr w:rsidR="00EF2B0F" w:rsidRPr="00553DA2" w14:paraId="014E53B7" w14:textId="77777777" w:rsidTr="000D2D16">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178F4433" w14:textId="77777777" w:rsidR="00D959C1" w:rsidRPr="001D353D" w:rsidRDefault="00D959C1">
            <w:pPr>
              <w:rPr>
                <w:rFonts w:eastAsia="Calibri"/>
                <w:color w:val="000000" w:themeColor="text1"/>
                <w:u w:val="single"/>
              </w:rPr>
            </w:pPr>
            <w:r w:rsidRPr="001D353D">
              <w:rPr>
                <w:rFonts w:eastAsia="Calibri"/>
                <w:color w:val="000000" w:themeColor="text1"/>
                <w:u w:val="single"/>
              </w:rPr>
              <w:t>Benchmark Clarifications:</w:t>
            </w:r>
          </w:p>
          <w:p w14:paraId="6E38137E"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emergence of the Bolshevik Party as a radical faction of the Marxist Russian Social Democratic Labour Party and its distinctive belief that a small revolutionary vanguard should possess centralized control of both the party and the state.</w:t>
            </w:r>
          </w:p>
          <w:p w14:paraId="7850C719"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execution of Vladimir Lenin’s brother by Tsar Alexander III, Vladimir Lenin’s leadership of the Bolshevik Party, his individual role in developing Bolshevik theory, and his relationship with foreign governments during his decade of exile between 1907 and 1917.</w:t>
            </w:r>
          </w:p>
          <w:p w14:paraId="1A088D47"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decision of most European socialist parties to support their nations’ war efforts during World War I and the Bolsheviks’ consistent and uniform opposition to the “imperialist war.”</w:t>
            </w:r>
          </w:p>
          <w:p w14:paraId="4DF313E0" w14:textId="77777777" w:rsidR="00D959C1" w:rsidRPr="00553DA2" w:rsidRDefault="00D959C1">
            <w:pPr>
              <w:rPr>
                <w:rFonts w:eastAsia="Calibri"/>
                <w:color w:val="000000" w:themeColor="text1"/>
              </w:rPr>
            </w:pPr>
          </w:p>
        </w:tc>
      </w:tr>
    </w:tbl>
    <w:p w14:paraId="197E749D" w14:textId="77777777" w:rsidR="00CC5555" w:rsidRPr="00553DA2" w:rsidRDefault="00CC5555" w:rsidP="00CC5555">
      <w:pPr>
        <w:tabs>
          <w:tab w:val="left" w:pos="1890"/>
        </w:tabs>
        <w:rPr>
          <w:color w:val="000000" w:themeColor="text1"/>
        </w:rPr>
      </w:pPr>
    </w:p>
    <w:p w14:paraId="47FD0948" w14:textId="519758E6" w:rsidR="00D959C1" w:rsidRPr="00553DA2" w:rsidRDefault="00D959C1">
      <w:pPr>
        <w:rPr>
          <w:color w:val="000000" w:themeColor="text1"/>
        </w:rPr>
      </w:pPr>
      <w:r w:rsidRPr="00553DA2">
        <w:rPr>
          <w:color w:val="000000" w:themeColor="text1"/>
        </w:rPr>
        <w:br w:type="page"/>
      </w:r>
    </w:p>
    <w:tbl>
      <w:tblPr>
        <w:tblW w:w="3788" w:type="pct"/>
        <w:tblInd w:w="1498" w:type="dxa"/>
        <w:tblLook w:val="0600" w:firstRow="0" w:lastRow="0" w:firstColumn="0" w:lastColumn="0" w:noHBand="1" w:noVBand="1"/>
      </w:tblPr>
      <w:tblGrid>
        <w:gridCol w:w="1693"/>
        <w:gridCol w:w="7580"/>
      </w:tblGrid>
      <w:tr w:rsidR="00553DA2" w:rsidRPr="00553DA2" w14:paraId="4631E4A2" w14:textId="77777777" w:rsidTr="00C2636B">
        <w:trPr>
          <w:cantSplit/>
          <w:trHeight w:val="265"/>
        </w:trPr>
        <w:tc>
          <w:tcPr>
            <w:tcW w:w="913" w:type="pct"/>
            <w:tcMar>
              <w:top w:w="58" w:type="dxa"/>
              <w:left w:w="58" w:type="dxa"/>
              <w:bottom w:w="58" w:type="dxa"/>
              <w:right w:w="58" w:type="dxa"/>
            </w:tcMar>
            <w:vAlign w:val="center"/>
          </w:tcPr>
          <w:p w14:paraId="331BB30E"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lastRenderedPageBreak/>
              <w:t>SS.912.HC.4.3</w:t>
            </w:r>
          </w:p>
        </w:tc>
        <w:tc>
          <w:tcPr>
            <w:tcW w:w="4087" w:type="pct"/>
            <w:tcMar>
              <w:top w:w="58" w:type="dxa"/>
              <w:left w:w="58" w:type="dxa"/>
              <w:bottom w:w="58" w:type="dxa"/>
              <w:right w:w="58" w:type="dxa"/>
            </w:tcMar>
            <w:vAlign w:val="center"/>
          </w:tcPr>
          <w:p w14:paraId="48B0EAF0" w14:textId="77777777" w:rsidR="00FF1628" w:rsidRPr="00553DA2" w:rsidRDefault="00FF1628">
            <w:pPr>
              <w:rPr>
                <w:rFonts w:eastAsia="Calibri"/>
                <w:color w:val="000000" w:themeColor="text1"/>
                <w:sz w:val="24"/>
                <w:szCs w:val="24"/>
              </w:rPr>
            </w:pPr>
            <w:r w:rsidRPr="00553DA2">
              <w:rPr>
                <w:rFonts w:eastAsia="Calibri"/>
                <w:color w:val="000000" w:themeColor="text1"/>
                <w:sz w:val="24"/>
                <w:szCs w:val="24"/>
              </w:rPr>
              <w:t>Examine the history and nature of the Russian Revolutions. </w:t>
            </w:r>
          </w:p>
        </w:tc>
      </w:tr>
      <w:tr w:rsidR="00553DA2" w:rsidRPr="00553DA2" w14:paraId="1CEF331F"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31D06D4"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0B9B9CAE" w14:textId="151088CF"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February Revolution, the role of Alexander Kerensky, the Provisional Government, the Petrograd Soviet (Ispolkom), Order No. </w:t>
            </w:r>
            <w:r w:rsidR="00007351" w:rsidRPr="00553DA2">
              <w:rPr>
                <w:rFonts w:eastAsia="Calibri"/>
                <w:color w:val="000000" w:themeColor="text1"/>
              </w:rPr>
              <w:t>1,</w:t>
            </w:r>
            <w:r w:rsidRPr="00553DA2">
              <w:rPr>
                <w:rFonts w:eastAsia="Calibri"/>
                <w:color w:val="000000" w:themeColor="text1"/>
              </w:rPr>
              <w:t xml:space="preserve"> and the Kerensky offensive.</w:t>
            </w:r>
          </w:p>
          <w:p w14:paraId="7E115653"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October Revolution, the Bolshevik seizure of power, the overthrow of the Duma and Provisional Government, the establishment of one-party dictatorship, and the treaty of Brest-Litovsk (March 1918) withdrawing Russia from World War I.</w:t>
            </w:r>
          </w:p>
          <w:p w14:paraId="6BD67263" w14:textId="77777777" w:rsidR="00FF1628" w:rsidRPr="00553DA2" w:rsidRDefault="00FF1628">
            <w:pPr>
              <w:rPr>
                <w:rFonts w:eastAsia="Calibri"/>
                <w:color w:val="000000" w:themeColor="text1"/>
              </w:rPr>
            </w:pPr>
          </w:p>
        </w:tc>
      </w:tr>
      <w:tr w:rsidR="00553DA2" w:rsidRPr="00553DA2" w14:paraId="6F100950" w14:textId="77777777" w:rsidTr="00C2636B">
        <w:trPr>
          <w:cantSplit/>
          <w:trHeight w:val="220"/>
        </w:trPr>
        <w:tc>
          <w:tcPr>
            <w:tcW w:w="913" w:type="pct"/>
            <w:tcBorders>
              <w:top w:val="single" w:sz="4" w:space="0" w:color="auto"/>
            </w:tcBorders>
            <w:tcMar>
              <w:top w:w="58" w:type="dxa"/>
              <w:left w:w="58" w:type="dxa"/>
              <w:bottom w:w="58" w:type="dxa"/>
              <w:right w:w="58" w:type="dxa"/>
            </w:tcMar>
            <w:vAlign w:val="center"/>
          </w:tcPr>
          <w:p w14:paraId="1F88FDDC"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t>SS.912.HC.4.4</w:t>
            </w:r>
          </w:p>
        </w:tc>
        <w:tc>
          <w:tcPr>
            <w:tcW w:w="4087" w:type="pct"/>
            <w:tcBorders>
              <w:top w:val="single" w:sz="4" w:space="0" w:color="auto"/>
            </w:tcBorders>
            <w:tcMar>
              <w:top w:w="58" w:type="dxa"/>
              <w:left w:w="58" w:type="dxa"/>
              <w:bottom w:w="58" w:type="dxa"/>
              <w:right w:w="58" w:type="dxa"/>
            </w:tcMar>
            <w:vAlign w:val="center"/>
          </w:tcPr>
          <w:p w14:paraId="657FB357" w14:textId="77777777" w:rsidR="00FF1628" w:rsidRPr="00553DA2" w:rsidRDefault="00FF1628">
            <w:pPr>
              <w:rPr>
                <w:rFonts w:eastAsia="Calibri"/>
                <w:color w:val="000000" w:themeColor="text1"/>
                <w:sz w:val="24"/>
                <w:szCs w:val="24"/>
              </w:rPr>
            </w:pPr>
            <w:r w:rsidRPr="00553DA2">
              <w:rPr>
                <w:rFonts w:eastAsia="Calibri"/>
                <w:color w:val="000000" w:themeColor="text1"/>
                <w:sz w:val="24"/>
                <w:szCs w:val="24"/>
              </w:rPr>
              <w:t>Trace the cause, course, and consequences of the Russian Civil War. </w:t>
            </w:r>
          </w:p>
        </w:tc>
      </w:tr>
      <w:tr w:rsidR="00553DA2" w:rsidRPr="00553DA2" w14:paraId="35EC0667"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54233CD"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67CA357C" w14:textId="40DA8FDF"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Russian Civil War, creation of the Cheka, the Red Terror and Lenin’s Hanging Order of 1918, the murder of Tsar Nicholas and the royal family, the use of poison gas during the Tambov Rebellion, the Kronstadt Rebellion, and the formal establishment of the Soviet Union in</w:t>
            </w:r>
            <w:r w:rsidR="0000602F" w:rsidRPr="0000602F">
              <w:rPr>
                <w:rFonts w:eastAsia="Calibri"/>
                <w:color w:val="FF0000"/>
                <w:u w:val="single"/>
              </w:rPr>
              <w:t xml:space="preserve"> </w:t>
            </w:r>
            <w:r w:rsidRPr="00553DA2">
              <w:rPr>
                <w:rFonts w:eastAsia="Calibri"/>
                <w:color w:val="000000" w:themeColor="text1"/>
              </w:rPr>
              <w:t>1922.</w:t>
            </w:r>
          </w:p>
          <w:p w14:paraId="5372B31B"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War Communism, including brutal repression of political opposition, the intentional destruction of the Imperial Russian Ruble, expropriating private industry, banning private enterprise, requisitioning and rationing food, mass famine and food relief distributed by the American Relief Administration, suppression of strikes, expropriation of the Church and the mass murder of priests. </w:t>
            </w:r>
          </w:p>
          <w:p w14:paraId="2D857A0D"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historical roles of prominent individuals including Alexander Kerensky, Vladimir Lenin, and Leon Trotsky.</w:t>
            </w:r>
          </w:p>
          <w:p w14:paraId="724E0393" w14:textId="77777777" w:rsidR="00FF1628" w:rsidRPr="00553DA2" w:rsidRDefault="00FF1628">
            <w:pPr>
              <w:rPr>
                <w:rFonts w:eastAsia="Calibri"/>
                <w:color w:val="000000" w:themeColor="text1"/>
              </w:rPr>
            </w:pPr>
          </w:p>
        </w:tc>
      </w:tr>
      <w:tr w:rsidR="00553DA2" w:rsidRPr="00553DA2" w14:paraId="302ABB23" w14:textId="77777777" w:rsidTr="00C2636B">
        <w:trPr>
          <w:cantSplit/>
          <w:trHeight w:val="571"/>
        </w:trPr>
        <w:tc>
          <w:tcPr>
            <w:tcW w:w="913" w:type="pct"/>
            <w:tcBorders>
              <w:top w:val="single" w:sz="4" w:space="0" w:color="auto"/>
            </w:tcBorders>
            <w:tcMar>
              <w:top w:w="58" w:type="dxa"/>
              <w:left w:w="58" w:type="dxa"/>
              <w:bottom w:w="58" w:type="dxa"/>
              <w:right w:w="58" w:type="dxa"/>
            </w:tcMar>
            <w:vAlign w:val="center"/>
          </w:tcPr>
          <w:p w14:paraId="3ABE7BC1"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t>SS.912.HC.4.5</w:t>
            </w:r>
          </w:p>
        </w:tc>
        <w:tc>
          <w:tcPr>
            <w:tcW w:w="4087" w:type="pct"/>
            <w:tcBorders>
              <w:top w:val="single" w:sz="4" w:space="0" w:color="auto"/>
            </w:tcBorders>
            <w:tcMar>
              <w:top w:w="58" w:type="dxa"/>
              <w:left w:w="58" w:type="dxa"/>
              <w:bottom w:w="58" w:type="dxa"/>
              <w:right w:w="58" w:type="dxa"/>
            </w:tcMar>
            <w:vAlign w:val="center"/>
          </w:tcPr>
          <w:p w14:paraId="389E68E4" w14:textId="77777777" w:rsidR="00FF1628" w:rsidRPr="00553DA2" w:rsidRDefault="00FF1628">
            <w:pPr>
              <w:rPr>
                <w:color w:val="000000" w:themeColor="text1"/>
                <w:sz w:val="24"/>
                <w:szCs w:val="24"/>
              </w:rPr>
            </w:pPr>
            <w:r w:rsidRPr="00553DA2">
              <w:rPr>
                <w:color w:val="000000" w:themeColor="text1"/>
                <w:sz w:val="24"/>
                <w:szCs w:val="24"/>
              </w:rPr>
              <w:t>Analyze the key events, policies, and experiences of life in the Soviet Union from 1922 to 1945.</w:t>
            </w:r>
          </w:p>
        </w:tc>
      </w:tr>
      <w:tr w:rsidR="00EF2B0F" w:rsidRPr="00553DA2" w14:paraId="2B5324F8"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259EC0D"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7EC1B3B8"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political history of interwar Soviet Russia, including the New Economic Policy, the rise of Josef Stalin and the purge and murder of Leon Trotsky and his other rivals, collectivization and the First Five Year Plan, and the Great Terror.</w:t>
            </w:r>
          </w:p>
          <w:p w14:paraId="68188391"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domestic policies of interwar Soviet Russia, including the destruction of individual rights, government seizure of most privately owned industry and commerce, introduction of internal passports to control people’s movements, rejection of any religion, the politicization of science (Trofim Lysenko), and the “cult of personality” that glorified Stalin.</w:t>
            </w:r>
          </w:p>
          <w:p w14:paraId="6BAD0567"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Soviet Russia’s systematic use of state terror, including the development of the secret police (Cheka, NKVD), the GULAG forced labor network, purges of the military officer corps, terror against the citizenry, dekulakization (mass murder of peasants), genocidal starvation of an estimated 6-10 million Ukrainians and Kazakhs (Holodomor), and democide (estimated 10% of Soviet population murdered).</w:t>
            </w:r>
          </w:p>
          <w:p w14:paraId="0F7C36E8" w14:textId="77777777" w:rsidR="00FF1628" w:rsidRPr="00553DA2" w:rsidRDefault="00FF1628">
            <w:pPr>
              <w:rPr>
                <w:rFonts w:eastAsia="Calibri"/>
                <w:color w:val="000000" w:themeColor="text1"/>
              </w:rPr>
            </w:pPr>
          </w:p>
        </w:tc>
      </w:tr>
    </w:tbl>
    <w:p w14:paraId="5FE09AFE" w14:textId="77777777" w:rsidR="00D959C1" w:rsidRPr="00553DA2" w:rsidRDefault="00D959C1" w:rsidP="00CC5555">
      <w:pPr>
        <w:tabs>
          <w:tab w:val="left" w:pos="1890"/>
        </w:tabs>
        <w:rPr>
          <w:color w:val="000000" w:themeColor="text1"/>
        </w:rPr>
      </w:pPr>
    </w:p>
    <w:p w14:paraId="0BF50396" w14:textId="77777777" w:rsidR="00D959C1" w:rsidRPr="00553DA2" w:rsidRDefault="00D959C1" w:rsidP="00CC5555">
      <w:pPr>
        <w:tabs>
          <w:tab w:val="left" w:pos="1890"/>
        </w:tabs>
        <w:rPr>
          <w:color w:val="000000" w:themeColor="text1"/>
        </w:rPr>
      </w:pPr>
    </w:p>
    <w:p w14:paraId="1A21CB0C" w14:textId="77777777" w:rsidR="00BA30A4" w:rsidRPr="00553DA2" w:rsidRDefault="00BA30A4">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2"/>
        <w:gridCol w:w="7669"/>
      </w:tblGrid>
      <w:tr w:rsidR="00553DA2" w:rsidRPr="00553DA2" w14:paraId="3670FA85" w14:textId="77777777" w:rsidTr="000D2D16">
        <w:trPr>
          <w:cantSplit/>
          <w:trHeight w:val="229"/>
        </w:trPr>
        <w:tc>
          <w:tcPr>
            <w:tcW w:w="904" w:type="pct"/>
            <w:tcMar>
              <w:top w:w="58" w:type="dxa"/>
              <w:left w:w="58" w:type="dxa"/>
              <w:bottom w:w="58" w:type="dxa"/>
              <w:right w:w="58" w:type="dxa"/>
            </w:tcMar>
            <w:vAlign w:val="center"/>
          </w:tcPr>
          <w:p w14:paraId="311BC8A0"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lastRenderedPageBreak/>
              <w:t>SS.912.HC.4.6</w:t>
            </w:r>
          </w:p>
        </w:tc>
        <w:tc>
          <w:tcPr>
            <w:tcW w:w="4096" w:type="pct"/>
            <w:tcMar>
              <w:top w:w="58" w:type="dxa"/>
              <w:left w:w="58" w:type="dxa"/>
              <w:bottom w:w="58" w:type="dxa"/>
              <w:right w:w="58" w:type="dxa"/>
            </w:tcMar>
            <w:vAlign w:val="center"/>
          </w:tcPr>
          <w:p w14:paraId="11EC6F28" w14:textId="77777777" w:rsidR="000705EE" w:rsidRPr="00553DA2" w:rsidRDefault="000705EE">
            <w:pPr>
              <w:rPr>
                <w:rFonts w:eastAsia="Calibri"/>
                <w:color w:val="000000" w:themeColor="text1"/>
                <w:sz w:val="24"/>
                <w:szCs w:val="24"/>
              </w:rPr>
            </w:pPr>
            <w:r w:rsidRPr="00553DA2">
              <w:rPr>
                <w:rFonts w:eastAsia="Calibri"/>
                <w:color w:val="000000" w:themeColor="text1"/>
                <w:sz w:val="24"/>
                <w:szCs w:val="24"/>
              </w:rPr>
              <w:t>Describe Soviet foreign policy during the interwar period between World War I and World War II. </w:t>
            </w:r>
          </w:p>
        </w:tc>
      </w:tr>
      <w:tr w:rsidR="00553DA2" w:rsidRPr="00553DA2" w14:paraId="3CE76BAC"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7478181"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7D400CBF" w14:textId="77777777" w:rsidR="000705EE" w:rsidRPr="00553DA2" w:rsidRDefault="000705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interwar Soviet foreign policy and Soviet support for foreign Communist parties and popular fronts, including the Communist Party of the United States of America</w:t>
            </w:r>
            <w:r w:rsidRPr="00553DA2">
              <w:rPr>
                <w:rFonts w:eastAsia="Calibri"/>
                <w:i/>
                <w:iCs/>
                <w:color w:val="000000" w:themeColor="text1"/>
              </w:rPr>
              <w:t>.</w:t>
            </w:r>
          </w:p>
          <w:p w14:paraId="396B010E"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opposition to reform socialists that catalyzed the rise of fascist governments, and foreign policy in Asia, including support for Chinese Communists.</w:t>
            </w:r>
          </w:p>
          <w:p w14:paraId="1D360841" w14:textId="77777777" w:rsidR="00844FD3" w:rsidRPr="00553DA2" w:rsidRDefault="00844FD3">
            <w:pPr>
              <w:rPr>
                <w:rFonts w:eastAsia="Calibri"/>
                <w:color w:val="000000" w:themeColor="text1"/>
              </w:rPr>
            </w:pPr>
          </w:p>
        </w:tc>
      </w:tr>
      <w:tr w:rsidR="00553DA2" w:rsidRPr="00553DA2" w14:paraId="782EA355" w14:textId="77777777" w:rsidTr="000D2D16">
        <w:trPr>
          <w:cantSplit/>
          <w:trHeight w:val="247"/>
        </w:trPr>
        <w:tc>
          <w:tcPr>
            <w:tcW w:w="904" w:type="pct"/>
            <w:tcBorders>
              <w:top w:val="single" w:sz="4" w:space="0" w:color="auto"/>
            </w:tcBorders>
            <w:tcMar>
              <w:top w:w="58" w:type="dxa"/>
              <w:left w:w="58" w:type="dxa"/>
              <w:bottom w:w="58" w:type="dxa"/>
              <w:right w:w="58" w:type="dxa"/>
            </w:tcMar>
            <w:vAlign w:val="center"/>
          </w:tcPr>
          <w:p w14:paraId="151A78F5"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t>SS.912.HC.4.7</w:t>
            </w:r>
          </w:p>
        </w:tc>
        <w:tc>
          <w:tcPr>
            <w:tcW w:w="4096" w:type="pct"/>
            <w:tcBorders>
              <w:top w:val="single" w:sz="4" w:space="0" w:color="auto"/>
            </w:tcBorders>
            <w:tcMar>
              <w:top w:w="58" w:type="dxa"/>
              <w:left w:w="58" w:type="dxa"/>
              <w:bottom w:w="58" w:type="dxa"/>
              <w:right w:w="58" w:type="dxa"/>
            </w:tcMar>
          </w:tcPr>
          <w:p w14:paraId="339F0FD1" w14:textId="77777777" w:rsidR="000705EE" w:rsidRPr="00553DA2" w:rsidRDefault="000705EE">
            <w:pPr>
              <w:rPr>
                <w:rFonts w:eastAsia="Calibri"/>
                <w:color w:val="000000" w:themeColor="text1"/>
                <w:sz w:val="24"/>
                <w:szCs w:val="24"/>
              </w:rPr>
            </w:pPr>
            <w:r w:rsidRPr="00553DA2">
              <w:rPr>
                <w:rFonts w:eastAsia="Calibri"/>
                <w:color w:val="000000" w:themeColor="text1"/>
                <w:sz w:val="24"/>
                <w:szCs w:val="24"/>
              </w:rPr>
              <w:t>Examine the effect of the Molotov-Ribbentrop Pact on Europe prior to the start of World War II.</w:t>
            </w:r>
          </w:p>
        </w:tc>
      </w:tr>
      <w:tr w:rsidR="00553DA2" w:rsidRPr="00553DA2" w14:paraId="4FC94A0C"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03CEEFD"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2CA9242C"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alliance with Nazi Germany from 1939 to 1941, Soviet</w:t>
            </w:r>
          </w:p>
          <w:p w14:paraId="6FDD71AA" w14:textId="77777777" w:rsidR="000705EE" w:rsidRPr="00553DA2" w:rsidRDefault="000705EE">
            <w:pPr>
              <w:rPr>
                <w:rFonts w:eastAsia="Calibri"/>
                <w:color w:val="000000" w:themeColor="text1"/>
              </w:rPr>
            </w:pPr>
            <w:r w:rsidRPr="00553DA2">
              <w:rPr>
                <w:rFonts w:eastAsia="Calibri"/>
                <w:color w:val="000000" w:themeColor="text1"/>
              </w:rPr>
              <w:t>annexations and population deportations (e.g., Baltic States and Poland).</w:t>
            </w:r>
          </w:p>
          <w:p w14:paraId="1D5E841E" w14:textId="77777777" w:rsidR="000705EE" w:rsidRPr="00553DA2" w:rsidRDefault="000705EE">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German and Soviet invasions of Poland, the division of Poland, the entry of France and the United Kingdom into the war, and the Katyn massacre.</w:t>
            </w:r>
          </w:p>
          <w:p w14:paraId="7C703B93"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Winter War between the Soviet Union and Finland.</w:t>
            </w:r>
          </w:p>
          <w:p w14:paraId="4DFF2207" w14:textId="77777777" w:rsidR="00844FD3" w:rsidRPr="00553DA2" w:rsidRDefault="00844FD3">
            <w:pPr>
              <w:rPr>
                <w:rFonts w:eastAsia="Calibri"/>
                <w:color w:val="000000" w:themeColor="text1"/>
              </w:rPr>
            </w:pPr>
          </w:p>
        </w:tc>
      </w:tr>
      <w:tr w:rsidR="00553DA2" w:rsidRPr="00553DA2" w14:paraId="71A277D1" w14:textId="77777777" w:rsidTr="000D2D16">
        <w:trPr>
          <w:cantSplit/>
          <w:trHeight w:val="364"/>
        </w:trPr>
        <w:tc>
          <w:tcPr>
            <w:tcW w:w="904" w:type="pct"/>
            <w:tcBorders>
              <w:top w:val="single" w:sz="4" w:space="0" w:color="auto"/>
            </w:tcBorders>
            <w:tcMar>
              <w:top w:w="58" w:type="dxa"/>
              <w:left w:w="58" w:type="dxa"/>
              <w:bottom w:w="58" w:type="dxa"/>
              <w:right w:w="58" w:type="dxa"/>
            </w:tcMar>
            <w:vAlign w:val="center"/>
          </w:tcPr>
          <w:p w14:paraId="782A9096"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t>SS.912.HC.4.8</w:t>
            </w:r>
          </w:p>
        </w:tc>
        <w:tc>
          <w:tcPr>
            <w:tcW w:w="4096" w:type="pct"/>
            <w:tcBorders>
              <w:top w:val="single" w:sz="4" w:space="0" w:color="auto"/>
            </w:tcBorders>
            <w:tcMar>
              <w:top w:w="58" w:type="dxa"/>
              <w:left w:w="58" w:type="dxa"/>
              <w:bottom w:w="58" w:type="dxa"/>
              <w:right w:w="58" w:type="dxa"/>
            </w:tcMar>
            <w:vAlign w:val="center"/>
          </w:tcPr>
          <w:p w14:paraId="13F9CFB8" w14:textId="77777777" w:rsidR="000705EE" w:rsidRPr="00553DA2" w:rsidRDefault="000705EE">
            <w:pPr>
              <w:rPr>
                <w:color w:val="000000" w:themeColor="text1"/>
                <w:sz w:val="24"/>
                <w:szCs w:val="24"/>
              </w:rPr>
            </w:pPr>
            <w:r w:rsidRPr="00553DA2">
              <w:rPr>
                <w:color w:val="000000" w:themeColor="text1"/>
                <w:sz w:val="24"/>
                <w:szCs w:val="24"/>
              </w:rPr>
              <w:t>Identify the key events, policies, and experiences of World War II in the Soviet Union.</w:t>
            </w:r>
          </w:p>
        </w:tc>
      </w:tr>
      <w:tr w:rsidR="00EF2B0F" w:rsidRPr="00553DA2" w14:paraId="324632D3"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0DB930D"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02A51299" w14:textId="25C550A1" w:rsidR="000705EE" w:rsidRPr="00553DA2" w:rsidRDefault="000705EE">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wartime Soviet history from 1941 to 1945, including the German invasion, the Holocaust, the Siege of </w:t>
            </w:r>
            <w:r w:rsidR="00007351" w:rsidRPr="00553DA2">
              <w:rPr>
                <w:color w:val="000000" w:themeColor="text1"/>
              </w:rPr>
              <w:t>Leningrad,</w:t>
            </w:r>
            <w:r w:rsidRPr="00553DA2">
              <w:rPr>
                <w:color w:val="000000" w:themeColor="text1"/>
              </w:rPr>
              <w:t xml:space="preserve"> and the Battle of Stalingrad.</w:t>
            </w:r>
          </w:p>
          <w:p w14:paraId="11C725E4" w14:textId="77777777" w:rsidR="000705EE" w:rsidRPr="00553DA2" w:rsidRDefault="000705EE">
            <w:pPr>
              <w:rPr>
                <w:i/>
                <w:iCs/>
                <w:color w:val="000000" w:themeColor="text1"/>
              </w:rPr>
            </w:pPr>
            <w:r w:rsidRPr="00553DA2">
              <w:rPr>
                <w:i/>
                <w:iCs/>
                <w:color w:val="000000" w:themeColor="text1"/>
              </w:rPr>
              <w:t xml:space="preserve">Clarification 2: </w:t>
            </w:r>
            <w:r w:rsidRPr="00553DA2">
              <w:rPr>
                <w:color w:val="000000" w:themeColor="text1"/>
              </w:rPr>
              <w:t>Instruction includes Soviet war policy, including ethnic cleansing, abuse of American prisoners of wars, looting operations in conquered countries, the Yalta Conference, the occupation of Eastern Europe, and atrocities and rampant violence committed against foreign civilian populations</w:t>
            </w:r>
            <w:r w:rsidRPr="00553DA2">
              <w:rPr>
                <w:i/>
                <w:iCs/>
                <w:color w:val="000000" w:themeColor="text1"/>
              </w:rPr>
              <w:t>.</w:t>
            </w:r>
          </w:p>
          <w:p w14:paraId="2005648C" w14:textId="77777777" w:rsidR="000705EE" w:rsidRPr="00553DA2" w:rsidRDefault="000705EE">
            <w:pPr>
              <w:rPr>
                <w:i/>
                <w:iCs/>
                <w:color w:val="000000" w:themeColor="text1"/>
              </w:rPr>
            </w:pPr>
            <w:r w:rsidRPr="00553DA2">
              <w:rPr>
                <w:i/>
                <w:iCs/>
                <w:color w:val="000000" w:themeColor="text1"/>
              </w:rPr>
              <w:t xml:space="preserve">Clarification 3: </w:t>
            </w:r>
            <w:r w:rsidRPr="00553DA2">
              <w:rPr>
                <w:color w:val="000000" w:themeColor="text1"/>
              </w:rPr>
              <w:t>Instruction includes the Western decision to support Yugoslav Partisan leader Josip Tito instead of Colonel Draza Mihailovic.</w:t>
            </w:r>
          </w:p>
          <w:p w14:paraId="3EC2E7FD" w14:textId="77777777" w:rsidR="000705EE" w:rsidRPr="00553DA2" w:rsidRDefault="000705EE">
            <w:pPr>
              <w:rPr>
                <w:color w:val="000000" w:themeColor="text1"/>
              </w:rPr>
            </w:pPr>
            <w:r w:rsidRPr="00553DA2">
              <w:rPr>
                <w:i/>
                <w:iCs/>
                <w:color w:val="000000" w:themeColor="text1"/>
              </w:rPr>
              <w:t xml:space="preserve">Clarification 4: </w:t>
            </w:r>
            <w:r w:rsidRPr="00553DA2">
              <w:rPr>
                <w:color w:val="000000" w:themeColor="text1"/>
              </w:rPr>
              <w:t>Instruction includes the debate among American and British leaders during and immediately after World War II about whether to occupy larger portions of Central and Eastern Europe to protect them from Communist takeover or, as was eventually decided, to agree to Soviet occupation of the region.</w:t>
            </w:r>
          </w:p>
          <w:p w14:paraId="09EF0958" w14:textId="77777777" w:rsidR="00844FD3" w:rsidRPr="00553DA2" w:rsidRDefault="00844FD3">
            <w:pPr>
              <w:rPr>
                <w:color w:val="000000" w:themeColor="text1"/>
              </w:rPr>
            </w:pPr>
          </w:p>
        </w:tc>
      </w:tr>
    </w:tbl>
    <w:p w14:paraId="71353D5B" w14:textId="77777777" w:rsidR="00BA30A4" w:rsidRPr="00553DA2" w:rsidRDefault="00BA30A4">
      <w:pPr>
        <w:rPr>
          <w:color w:val="000000" w:themeColor="text1"/>
        </w:rPr>
      </w:pPr>
    </w:p>
    <w:p w14:paraId="50DA7569" w14:textId="501656CB" w:rsidR="00600CB3" w:rsidRPr="00553DA2" w:rsidRDefault="00600CB3">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05"/>
        <w:gridCol w:w="116"/>
        <w:gridCol w:w="7640"/>
      </w:tblGrid>
      <w:tr w:rsidR="00553DA2" w:rsidRPr="00553DA2" w14:paraId="1E604B28" w14:textId="77777777" w:rsidTr="004447BC">
        <w:trPr>
          <w:cantSplit/>
          <w:trHeight w:val="373"/>
        </w:trPr>
        <w:tc>
          <w:tcPr>
            <w:tcW w:w="857" w:type="pct"/>
            <w:tcMar>
              <w:top w:w="58" w:type="dxa"/>
              <w:left w:w="58" w:type="dxa"/>
              <w:bottom w:w="58" w:type="dxa"/>
              <w:right w:w="58" w:type="dxa"/>
            </w:tcMar>
            <w:vAlign w:val="center"/>
          </w:tcPr>
          <w:p w14:paraId="53C85413"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lastRenderedPageBreak/>
              <w:t>SS.912.HC.4.9</w:t>
            </w:r>
          </w:p>
        </w:tc>
        <w:tc>
          <w:tcPr>
            <w:tcW w:w="4143" w:type="pct"/>
            <w:gridSpan w:val="2"/>
            <w:tcMar>
              <w:top w:w="58" w:type="dxa"/>
              <w:left w:w="58" w:type="dxa"/>
              <w:bottom w:w="58" w:type="dxa"/>
              <w:right w:w="58" w:type="dxa"/>
            </w:tcMar>
            <w:vAlign w:val="center"/>
          </w:tcPr>
          <w:p w14:paraId="474E3551" w14:textId="77777777" w:rsidR="00C2636B" w:rsidRPr="00553DA2" w:rsidRDefault="00C2636B">
            <w:pPr>
              <w:rPr>
                <w:color w:val="000000" w:themeColor="text1"/>
                <w:sz w:val="24"/>
                <w:szCs w:val="24"/>
              </w:rPr>
            </w:pPr>
            <w:r w:rsidRPr="00553DA2">
              <w:rPr>
                <w:color w:val="000000" w:themeColor="text1"/>
                <w:sz w:val="24"/>
                <w:szCs w:val="24"/>
              </w:rPr>
              <w:t>Examine the key events, policies, and experiences of the Cold War. </w:t>
            </w:r>
          </w:p>
        </w:tc>
      </w:tr>
      <w:tr w:rsidR="00553DA2" w:rsidRPr="00553DA2" w14:paraId="1461C7A9"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F2FF221"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1D68C976" w14:textId="7E2E7E5F" w:rsidR="00C2636B" w:rsidRPr="00553DA2" w:rsidRDefault="00C2636B">
            <w:pPr>
              <w:rPr>
                <w:color w:val="000000" w:themeColor="text1"/>
              </w:rPr>
            </w:pPr>
            <w:r w:rsidRPr="00553DA2">
              <w:rPr>
                <w:i/>
                <w:iCs/>
                <w:color w:val="000000" w:themeColor="text1"/>
              </w:rPr>
              <w:t xml:space="preserve">Clarification 1: </w:t>
            </w:r>
            <w:r w:rsidRPr="00553DA2">
              <w:rPr>
                <w:color w:val="000000" w:themeColor="text1"/>
              </w:rPr>
              <w:t xml:space="preserve">Instruction includes the Soviet Union’s communization of Eastern and Central Europe after World War II, including the 1948 coup d’etat in Czechoslovakia, the Stalin-Tito split, the Show </w:t>
            </w:r>
            <w:r w:rsidR="00007351" w:rsidRPr="00553DA2">
              <w:rPr>
                <w:color w:val="000000" w:themeColor="text1"/>
              </w:rPr>
              <w:t>Trials,</w:t>
            </w:r>
            <w:r w:rsidRPr="00553DA2">
              <w:rPr>
                <w:color w:val="000000" w:themeColor="text1"/>
              </w:rPr>
              <w:t xml:space="preserve"> and the formation of the Warsaw Pact.</w:t>
            </w:r>
          </w:p>
          <w:p w14:paraId="580575E1" w14:textId="7DB5CF00" w:rsidR="00C2636B" w:rsidRPr="00553DA2" w:rsidRDefault="00C2636B">
            <w:pPr>
              <w:rPr>
                <w:i/>
                <w:iCs/>
                <w:color w:val="000000" w:themeColor="text1"/>
              </w:rPr>
            </w:pPr>
            <w:r w:rsidRPr="00553DA2">
              <w:rPr>
                <w:i/>
                <w:iCs/>
                <w:color w:val="000000" w:themeColor="text1"/>
              </w:rPr>
              <w:t xml:space="preserve">Clarification 2: </w:t>
            </w:r>
            <w:r w:rsidRPr="00553DA2">
              <w:rPr>
                <w:color w:val="000000" w:themeColor="text1"/>
              </w:rPr>
              <w:t>Instruction includes the chronic rebellions in the Eastern Bloc, including the East German Uprising (1953), the Hungarian Uprising (1956), the Prague Spring in Czechoslovakia (1968)</w:t>
            </w:r>
            <w:r w:rsidR="00E33D43" w:rsidRPr="00994236">
              <w:rPr>
                <w:color w:val="FF0000"/>
                <w:u w:val="single"/>
              </w:rPr>
              <w:t>,</w:t>
            </w:r>
            <w:r w:rsidRPr="00553DA2">
              <w:rPr>
                <w:color w:val="000000" w:themeColor="text1"/>
              </w:rPr>
              <w:t xml:space="preserve"> and Solidarity in Poland (1980-1989).</w:t>
            </w:r>
          </w:p>
          <w:p w14:paraId="6488138D" w14:textId="77777777" w:rsidR="00C2636B" w:rsidRPr="00553DA2" w:rsidRDefault="00C2636B">
            <w:pPr>
              <w:rPr>
                <w:i/>
                <w:iCs/>
                <w:color w:val="000000" w:themeColor="text1"/>
              </w:rPr>
            </w:pPr>
            <w:r w:rsidRPr="00553DA2">
              <w:rPr>
                <w:i/>
                <w:iCs/>
                <w:color w:val="000000" w:themeColor="text1"/>
              </w:rPr>
              <w:t xml:space="preserve">Clarification 3: </w:t>
            </w:r>
            <w:r w:rsidRPr="00553DA2">
              <w:rPr>
                <w:color w:val="000000" w:themeColor="text1"/>
              </w:rPr>
              <w:t>Instruction includes the West’s response to communism in the early Cold War (e.g., the policy of containment, the Truman Doctrine, the Marshall Plan, the Berlin Airlift, the formation of NATO, the introduction of atomic weapons and disarmament movements, the construction of the Berlin Wall, the standoff at Checkpoint Charlie, and the 4,300 mile wall dividing Eastern and Western Europe from the Barents Sea to the Black Sea).</w:t>
            </w:r>
          </w:p>
          <w:p w14:paraId="3234DD05" w14:textId="77777777" w:rsidR="00C2636B" w:rsidRDefault="00C2636B">
            <w:pPr>
              <w:rPr>
                <w:color w:val="000000" w:themeColor="text1"/>
              </w:rPr>
            </w:pPr>
            <w:r w:rsidRPr="00553DA2">
              <w:rPr>
                <w:i/>
                <w:iCs/>
                <w:color w:val="000000" w:themeColor="text1"/>
              </w:rPr>
              <w:t xml:space="preserve">Clarification 4: </w:t>
            </w:r>
            <w:r w:rsidRPr="00553DA2">
              <w:rPr>
                <w:color w:val="000000" w:themeColor="text1"/>
              </w:rPr>
              <w:t>Instruction includes Soviet penetration of Western intelligence services (e.g., the Cambridge Five).</w:t>
            </w:r>
          </w:p>
          <w:p w14:paraId="605B2268" w14:textId="77777777" w:rsidR="009D416F" w:rsidRPr="00EB152B" w:rsidRDefault="009D416F" w:rsidP="009D416F">
            <w:r w:rsidRPr="00EB152B">
              <w:rPr>
                <w:i/>
                <w:iCs/>
              </w:rPr>
              <w:t xml:space="preserve">Clarification 5: </w:t>
            </w:r>
            <w:r w:rsidRPr="00EB152B">
              <w:t>Instruction includes Soviet funding and arming of communist uprisings around the world.</w:t>
            </w:r>
          </w:p>
          <w:p w14:paraId="5362E7C1" w14:textId="77777777" w:rsidR="007314A4" w:rsidRPr="00553DA2" w:rsidRDefault="007314A4">
            <w:pPr>
              <w:rPr>
                <w:color w:val="000000" w:themeColor="text1"/>
              </w:rPr>
            </w:pPr>
          </w:p>
        </w:tc>
      </w:tr>
      <w:tr w:rsidR="00553DA2" w:rsidRPr="00553DA2" w14:paraId="3EC33DCE" w14:textId="77777777" w:rsidTr="004447BC">
        <w:trPr>
          <w:cantSplit/>
          <w:trHeight w:val="402"/>
        </w:trPr>
        <w:tc>
          <w:tcPr>
            <w:tcW w:w="919" w:type="pct"/>
            <w:gridSpan w:val="2"/>
            <w:tcMar>
              <w:top w:w="58" w:type="dxa"/>
              <w:left w:w="58" w:type="dxa"/>
              <w:bottom w:w="58" w:type="dxa"/>
              <w:right w:w="58" w:type="dxa"/>
            </w:tcMar>
            <w:vAlign w:val="center"/>
          </w:tcPr>
          <w:p w14:paraId="06354B21"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t>SS.912.HC.4.10</w:t>
            </w:r>
          </w:p>
        </w:tc>
        <w:tc>
          <w:tcPr>
            <w:tcW w:w="4081" w:type="pct"/>
            <w:tcMar>
              <w:top w:w="58" w:type="dxa"/>
              <w:left w:w="58" w:type="dxa"/>
              <w:bottom w:w="58" w:type="dxa"/>
              <w:right w:w="58" w:type="dxa"/>
            </w:tcMar>
            <w:vAlign w:val="center"/>
          </w:tcPr>
          <w:p w14:paraId="458FF553" w14:textId="77777777" w:rsidR="00C2636B" w:rsidRPr="00553DA2" w:rsidRDefault="00C2636B">
            <w:pPr>
              <w:rPr>
                <w:color w:val="000000" w:themeColor="text1"/>
                <w:sz w:val="24"/>
                <w:szCs w:val="24"/>
              </w:rPr>
            </w:pPr>
            <w:r w:rsidRPr="00553DA2">
              <w:rPr>
                <w:color w:val="000000" w:themeColor="text1"/>
                <w:sz w:val="24"/>
                <w:szCs w:val="24"/>
              </w:rPr>
              <w:t>Describe the postwar decay of the Soviet Union.</w:t>
            </w:r>
          </w:p>
        </w:tc>
      </w:tr>
      <w:tr w:rsidR="00553DA2" w:rsidRPr="00553DA2" w14:paraId="39859FDE"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326DAB4"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64A1278B" w14:textId="3B0BA31F" w:rsidR="00C2636B" w:rsidRPr="00553DA2" w:rsidRDefault="00C2636B">
            <w:pPr>
              <w:rPr>
                <w:color w:val="000000" w:themeColor="text1"/>
              </w:rPr>
            </w:pPr>
            <w:r w:rsidRPr="00553DA2">
              <w:rPr>
                <w:i/>
                <w:iCs/>
                <w:color w:val="000000" w:themeColor="text1"/>
              </w:rPr>
              <w:t xml:space="preserve">Clarification 1: </w:t>
            </w:r>
            <w:r w:rsidRPr="00553DA2">
              <w:rPr>
                <w:color w:val="000000" w:themeColor="text1"/>
              </w:rPr>
              <w:t>Instruction includes the major periods of the postwar Soviet Union, including Stalin’s renewed repression (Doctor’s Plot), the dismantling of the GULAGs</w:t>
            </w:r>
            <w:r w:rsidR="00F05E16" w:rsidRPr="00F05E16">
              <w:rPr>
                <w:color w:val="FF0000"/>
                <w:u w:val="single"/>
              </w:rPr>
              <w:t xml:space="preserve"> </w:t>
            </w:r>
            <w:r w:rsidRPr="00553DA2">
              <w:rPr>
                <w:color w:val="000000" w:themeColor="text1"/>
              </w:rPr>
              <w:t>(1953-1960), Nikita Khrushchev’s Thaw (1956 Secret Speech</w:t>
            </w:r>
            <w:r w:rsidR="00007351" w:rsidRPr="00553DA2">
              <w:rPr>
                <w:color w:val="000000" w:themeColor="text1"/>
              </w:rPr>
              <w:t>),</w:t>
            </w:r>
            <w:r w:rsidRPr="00553DA2">
              <w:rPr>
                <w:color w:val="000000" w:themeColor="text1"/>
              </w:rPr>
              <w:t xml:space="preserve"> and Leonid Brezhnev’s Era of Stagnation (declining economic growth,</w:t>
            </w:r>
          </w:p>
          <w:p w14:paraId="1576FEE1" w14:textId="77777777" w:rsidR="00C2636B" w:rsidRPr="00553DA2" w:rsidRDefault="00C2636B">
            <w:pPr>
              <w:rPr>
                <w:color w:val="000000" w:themeColor="text1"/>
              </w:rPr>
            </w:pPr>
            <w:r w:rsidRPr="00553DA2">
              <w:rPr>
                <w:color w:val="000000" w:themeColor="text1"/>
              </w:rPr>
              <w:t>corruption, dwindling belief in Communism).</w:t>
            </w:r>
          </w:p>
          <w:p w14:paraId="111CA920" w14:textId="77777777" w:rsidR="00C2636B" w:rsidRPr="00553DA2" w:rsidRDefault="00C2636B">
            <w:pPr>
              <w:rPr>
                <w:i/>
                <w:iCs/>
                <w:color w:val="000000" w:themeColor="text1"/>
              </w:rPr>
            </w:pPr>
            <w:r w:rsidRPr="00553DA2">
              <w:rPr>
                <w:i/>
                <w:iCs/>
                <w:color w:val="000000" w:themeColor="text1"/>
              </w:rPr>
              <w:t xml:space="preserve">Clarification 2: </w:t>
            </w:r>
            <w:r w:rsidRPr="00553DA2">
              <w:rPr>
                <w:color w:val="000000" w:themeColor="text1"/>
              </w:rPr>
              <w:t>Instruction includes growing security challenges to the Soviet Union, including the Sino-Soviet split, rising defense costs, Soviet defeat in the Soviet-Afghan War and the role of Ronald Reagan’s military rearmament (Strategic Defense Initiative).</w:t>
            </w:r>
          </w:p>
          <w:p w14:paraId="45104B66" w14:textId="77777777" w:rsidR="00C2636B" w:rsidRPr="00553DA2" w:rsidRDefault="00C2636B">
            <w:pPr>
              <w:rPr>
                <w:color w:val="000000" w:themeColor="text1"/>
              </w:rPr>
            </w:pPr>
            <w:r w:rsidRPr="00553DA2">
              <w:rPr>
                <w:i/>
                <w:iCs/>
                <w:color w:val="000000" w:themeColor="text1"/>
              </w:rPr>
              <w:t xml:space="preserve">Clarification 3: </w:t>
            </w:r>
            <w:r w:rsidRPr="00553DA2">
              <w:rPr>
                <w:color w:val="000000" w:themeColor="text1"/>
              </w:rPr>
              <w:t>Instruction includes how the Chernobyl disaster (1986) and the Armenian earthquake (1988) exposed the decay of Soviet institutions.</w:t>
            </w:r>
          </w:p>
          <w:p w14:paraId="1390EA9F" w14:textId="77777777" w:rsidR="007314A4" w:rsidRPr="00553DA2" w:rsidRDefault="007314A4">
            <w:pPr>
              <w:rPr>
                <w:color w:val="000000" w:themeColor="text1"/>
              </w:rPr>
            </w:pPr>
          </w:p>
        </w:tc>
      </w:tr>
      <w:tr w:rsidR="00553DA2" w:rsidRPr="00553DA2" w14:paraId="264E2F07" w14:textId="77777777" w:rsidTr="004447BC">
        <w:trPr>
          <w:cantSplit/>
          <w:trHeight w:val="419"/>
        </w:trPr>
        <w:tc>
          <w:tcPr>
            <w:tcW w:w="919" w:type="pct"/>
            <w:gridSpan w:val="2"/>
            <w:tcBorders>
              <w:top w:val="single" w:sz="4" w:space="0" w:color="auto"/>
            </w:tcBorders>
            <w:tcMar>
              <w:top w:w="58" w:type="dxa"/>
              <w:left w:w="58" w:type="dxa"/>
              <w:bottom w:w="58" w:type="dxa"/>
              <w:right w:w="58" w:type="dxa"/>
            </w:tcMar>
            <w:vAlign w:val="center"/>
          </w:tcPr>
          <w:p w14:paraId="5652D3C6"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t>SS.912.HC.4.11</w:t>
            </w:r>
          </w:p>
        </w:tc>
        <w:tc>
          <w:tcPr>
            <w:tcW w:w="4081" w:type="pct"/>
            <w:tcBorders>
              <w:top w:val="single" w:sz="4" w:space="0" w:color="auto"/>
            </w:tcBorders>
            <w:tcMar>
              <w:top w:w="58" w:type="dxa"/>
              <w:left w:w="58" w:type="dxa"/>
              <w:bottom w:w="58" w:type="dxa"/>
              <w:right w:w="58" w:type="dxa"/>
            </w:tcMar>
            <w:vAlign w:val="center"/>
          </w:tcPr>
          <w:p w14:paraId="429341C0" w14:textId="77777777" w:rsidR="00C2636B" w:rsidRPr="00553DA2" w:rsidRDefault="00C2636B">
            <w:pPr>
              <w:rPr>
                <w:rFonts w:eastAsia="Calibri"/>
                <w:color w:val="000000" w:themeColor="text1"/>
                <w:sz w:val="24"/>
                <w:szCs w:val="24"/>
              </w:rPr>
            </w:pPr>
            <w:r w:rsidRPr="00553DA2">
              <w:rPr>
                <w:rFonts w:eastAsia="Calibri"/>
                <w:color w:val="000000" w:themeColor="text1"/>
                <w:sz w:val="24"/>
                <w:szCs w:val="24"/>
              </w:rPr>
              <w:t>Identify the causes of the Soviet Union’s dissolution. </w:t>
            </w:r>
          </w:p>
        </w:tc>
      </w:tr>
      <w:tr w:rsidR="00EF2B0F" w:rsidRPr="00553DA2" w14:paraId="4378C709"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206EF5F0"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5BDDBC39" w14:textId="77777777" w:rsidR="00C2636B" w:rsidRPr="00553DA2" w:rsidRDefault="00C2636B">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the role of Soviet dissidents (e.g., Aleksandr </w:t>
            </w:r>
            <w:r w:rsidRPr="00553DA2">
              <w:rPr>
                <w:i/>
                <w:iCs/>
                <w:color w:val="000000" w:themeColor="text1"/>
              </w:rPr>
              <w:t xml:space="preserve">Solzhenitsyn’s A Day in the Life of Ivan Denisovich </w:t>
            </w:r>
            <w:r w:rsidRPr="00553DA2">
              <w:rPr>
                <w:color w:val="000000" w:themeColor="text1"/>
              </w:rPr>
              <w:t xml:space="preserve">and </w:t>
            </w:r>
            <w:r w:rsidRPr="00553DA2">
              <w:rPr>
                <w:i/>
                <w:iCs/>
                <w:color w:val="000000" w:themeColor="text1"/>
              </w:rPr>
              <w:t>The Gulag Archipelago</w:t>
            </w:r>
            <w:r w:rsidRPr="00553DA2">
              <w:rPr>
                <w:color w:val="000000" w:themeColor="text1"/>
              </w:rPr>
              <w:t>, Andrei Sakharov, Vladimir Bukovsky).</w:t>
            </w:r>
          </w:p>
          <w:p w14:paraId="648AADD9" w14:textId="77777777" w:rsidR="00C2636B" w:rsidRPr="00553DA2" w:rsidRDefault="00C2636B">
            <w:pPr>
              <w:rPr>
                <w:i/>
                <w:iCs/>
                <w:color w:val="000000" w:themeColor="text1"/>
              </w:rPr>
            </w:pPr>
            <w:r w:rsidRPr="00553DA2">
              <w:rPr>
                <w:i/>
                <w:iCs/>
                <w:color w:val="000000" w:themeColor="text1"/>
              </w:rPr>
              <w:t>Clarification 2: I</w:t>
            </w:r>
            <w:r w:rsidRPr="00553DA2">
              <w:rPr>
                <w:color w:val="000000" w:themeColor="text1"/>
              </w:rPr>
              <w:t>nstruction includes the Samizdat System (self-publication, smuggling and distribution) (e.g., Aleksandr Solzhenitsyn, The Beatles, and The Velvet Underground).</w:t>
            </w:r>
          </w:p>
          <w:p w14:paraId="373C4130" w14:textId="77777777" w:rsidR="00C2636B" w:rsidRPr="00553DA2" w:rsidRDefault="00C2636B">
            <w:pPr>
              <w:rPr>
                <w:i/>
                <w:iCs/>
                <w:color w:val="000000" w:themeColor="text1"/>
              </w:rPr>
            </w:pPr>
            <w:r w:rsidRPr="00553DA2">
              <w:rPr>
                <w:i/>
                <w:iCs/>
                <w:color w:val="000000" w:themeColor="text1"/>
              </w:rPr>
              <w:t xml:space="preserve">Clarification 3: </w:t>
            </w:r>
            <w:r w:rsidRPr="00553DA2">
              <w:rPr>
                <w:color w:val="000000" w:themeColor="text1"/>
              </w:rPr>
              <w:t>Instruction includes Mikhail Gorbachev’s attempt to reform the Soviet Union, including perestroika, glasnost, and the 1989 Soviet legislative election.</w:t>
            </w:r>
          </w:p>
          <w:p w14:paraId="582D1965" w14:textId="77777777" w:rsidR="00C2636B" w:rsidRPr="00553DA2" w:rsidRDefault="00C2636B">
            <w:pPr>
              <w:rPr>
                <w:color w:val="000000" w:themeColor="text1"/>
              </w:rPr>
            </w:pPr>
            <w:r w:rsidRPr="00553DA2">
              <w:rPr>
                <w:i/>
                <w:iCs/>
                <w:color w:val="000000" w:themeColor="text1"/>
              </w:rPr>
              <w:t xml:space="preserve">Clarification 4: </w:t>
            </w:r>
            <w:r w:rsidRPr="00553DA2">
              <w:rPr>
                <w:color w:val="000000" w:themeColor="text1"/>
              </w:rPr>
              <w:t>Instruction includes the end of Soviet control of East Germany, including President Reagan’s “Tear Down This Wall” speech in 1987, protests in Poland and Hungary that inspired protests in East Germany, the fall of the Berlin Wall in 1989 and the reunification of Germany in 1990.</w:t>
            </w:r>
          </w:p>
          <w:p w14:paraId="1D9DA2BC" w14:textId="77777777" w:rsidR="007314A4" w:rsidRPr="00553DA2" w:rsidRDefault="007314A4">
            <w:pPr>
              <w:rPr>
                <w:rFonts w:eastAsia="Calibri"/>
                <w:color w:val="000000" w:themeColor="text1"/>
              </w:rPr>
            </w:pPr>
          </w:p>
        </w:tc>
      </w:tr>
    </w:tbl>
    <w:p w14:paraId="040C926D" w14:textId="77777777" w:rsidR="00844FD3" w:rsidRPr="00553DA2" w:rsidRDefault="00844FD3">
      <w:pPr>
        <w:rPr>
          <w:color w:val="000000" w:themeColor="text1"/>
        </w:rPr>
      </w:pPr>
    </w:p>
    <w:p w14:paraId="3FFBA5D8" w14:textId="080A6E1C" w:rsidR="007314A4" w:rsidRPr="00553DA2" w:rsidRDefault="007314A4">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77"/>
        <w:gridCol w:w="7684"/>
      </w:tblGrid>
      <w:tr w:rsidR="00553DA2" w:rsidRPr="00553DA2" w14:paraId="254EDF16" w14:textId="77777777" w:rsidTr="004447BC">
        <w:trPr>
          <w:cantSplit/>
          <w:trHeight w:val="373"/>
        </w:trPr>
        <w:tc>
          <w:tcPr>
            <w:tcW w:w="887" w:type="pct"/>
            <w:tcMar>
              <w:top w:w="58" w:type="dxa"/>
              <w:left w:w="58" w:type="dxa"/>
              <w:bottom w:w="58" w:type="dxa"/>
              <w:right w:w="58" w:type="dxa"/>
            </w:tcMar>
            <w:vAlign w:val="center"/>
          </w:tcPr>
          <w:p w14:paraId="787B03CE"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lastRenderedPageBreak/>
              <w:t xml:space="preserve">SS.912.HC.4.12 </w:t>
            </w:r>
          </w:p>
        </w:tc>
        <w:tc>
          <w:tcPr>
            <w:tcW w:w="4113" w:type="pct"/>
            <w:tcMar>
              <w:top w:w="58" w:type="dxa"/>
              <w:left w:w="58" w:type="dxa"/>
              <w:bottom w:w="58" w:type="dxa"/>
              <w:right w:w="58" w:type="dxa"/>
            </w:tcMar>
            <w:vAlign w:val="center"/>
          </w:tcPr>
          <w:p w14:paraId="224DFF7B"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Analyze the course of the Soviet Union’s dissolution.</w:t>
            </w:r>
          </w:p>
        </w:tc>
      </w:tr>
      <w:tr w:rsidR="00553DA2" w:rsidRPr="00553DA2" w14:paraId="052705AB" w14:textId="77777777" w:rsidTr="004447BC">
        <w:trPr>
          <w:cantSplit/>
          <w:trHeight w:val="373"/>
        </w:trPr>
        <w:tc>
          <w:tcPr>
            <w:tcW w:w="5000" w:type="pct"/>
            <w:gridSpan w:val="2"/>
            <w:tcMar>
              <w:top w:w="58" w:type="dxa"/>
              <w:left w:w="58" w:type="dxa"/>
              <w:bottom w:w="58" w:type="dxa"/>
              <w:right w:w="58" w:type="dxa"/>
            </w:tcMar>
            <w:vAlign w:val="center"/>
          </w:tcPr>
          <w:p w14:paraId="5DD11AD1"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39FEBD3C"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end of Soviet control of Eastern Europe, including the Solidarity Movement’s role in bringing about free elections in Poland, Vaclav Havel and the Velvet Revolution in Czechoslovakia and the Christmas Revolution in Romania.</w:t>
            </w:r>
          </w:p>
          <w:p w14:paraId="7CAE838E"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rise of Boris Yeltsin, uprisings in Lithuania and Latvia, the unsuccessful August Coup and Gorbachev’s resignation.</w:t>
            </w:r>
          </w:p>
          <w:p w14:paraId="1CC62A7B"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dissolution of the Central Committee of the Communist Party of the Soviet Union, the declarations of independence of the now-former Soviet republics, and the lowering of the Kremlin’s Soviet flag for the last time.</w:t>
            </w:r>
          </w:p>
          <w:p w14:paraId="4DF9D9D8" w14:textId="77777777" w:rsidR="002C607A" w:rsidRPr="00553DA2" w:rsidRDefault="002C607A">
            <w:pPr>
              <w:rPr>
                <w:rFonts w:eastAsia="Calibri"/>
                <w:color w:val="000000" w:themeColor="text1"/>
              </w:rPr>
            </w:pPr>
          </w:p>
        </w:tc>
      </w:tr>
      <w:tr w:rsidR="00553DA2" w:rsidRPr="00553DA2" w14:paraId="4E0B4176"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5112E90"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rPr>
              <w:t>SS.912.HC.4.13</w:t>
            </w:r>
          </w:p>
        </w:tc>
        <w:tc>
          <w:tcPr>
            <w:tcW w:w="4113" w:type="pct"/>
            <w:tcBorders>
              <w:top w:val="single" w:sz="4" w:space="0" w:color="auto"/>
            </w:tcBorders>
            <w:tcMar>
              <w:top w:w="58" w:type="dxa"/>
              <w:left w:w="58" w:type="dxa"/>
              <w:bottom w:w="58" w:type="dxa"/>
              <w:right w:w="58" w:type="dxa"/>
            </w:tcMar>
            <w:vAlign w:val="center"/>
          </w:tcPr>
          <w:p w14:paraId="3F34220E"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Examine the consequences of the Soviet Union’s dissolution.</w:t>
            </w:r>
          </w:p>
        </w:tc>
      </w:tr>
      <w:tr w:rsidR="00553DA2" w:rsidRPr="00553DA2" w14:paraId="3D2843C2" w14:textId="77777777" w:rsidTr="004447BC">
        <w:trPr>
          <w:cantSplit/>
          <w:trHeight w:val="373"/>
        </w:trPr>
        <w:tc>
          <w:tcPr>
            <w:tcW w:w="5000" w:type="pct"/>
            <w:gridSpan w:val="2"/>
            <w:tcMar>
              <w:top w:w="58" w:type="dxa"/>
              <w:left w:w="58" w:type="dxa"/>
              <w:bottom w:w="58" w:type="dxa"/>
              <w:right w:w="58" w:type="dxa"/>
            </w:tcMar>
            <w:vAlign w:val="center"/>
          </w:tcPr>
          <w:p w14:paraId="20DB258F"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123CA2B0"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voucher privatization and the rise of Russian oligarchs.</w:t>
            </w:r>
          </w:p>
          <w:p w14:paraId="3B39F535"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Budapest Memorandum on Security Assurances, and Russia’s subsequent violations.</w:t>
            </w:r>
          </w:p>
          <w:p w14:paraId="3980BFBB" w14:textId="0822A9C0" w:rsidR="002C607A" w:rsidRPr="00015749" w:rsidRDefault="002C607A">
            <w:pPr>
              <w:rPr>
                <w:rFonts w:eastAsia="Calibri"/>
                <w:strike/>
                <w:color w:val="FF0000"/>
              </w:rPr>
            </w:pPr>
            <w:r w:rsidRPr="00553DA2">
              <w:rPr>
                <w:rFonts w:eastAsia="Calibri"/>
                <w:i/>
                <w:iCs/>
                <w:color w:val="000000" w:themeColor="text1"/>
              </w:rPr>
              <w:t xml:space="preserve">Clarification 3: </w:t>
            </w:r>
            <w:r w:rsidRPr="00553DA2">
              <w:rPr>
                <w:rFonts w:eastAsia="Calibri"/>
                <w:color w:val="000000" w:themeColor="text1"/>
              </w:rPr>
              <w:t>Instruction includes the authoritarian dictatorship of Vladimir Putin.</w:t>
            </w:r>
            <w:r w:rsidRPr="00015749">
              <w:rPr>
                <w:rFonts w:eastAsia="Calibri"/>
                <w:strike/>
                <w:color w:val="FF0000"/>
              </w:rPr>
              <w:t>.</w:t>
            </w:r>
          </w:p>
          <w:p w14:paraId="1B483BBB" w14:textId="77777777" w:rsidR="002C607A" w:rsidRPr="00553DA2" w:rsidRDefault="002C607A">
            <w:pPr>
              <w:rPr>
                <w:rFonts w:eastAsia="Calibri"/>
                <w:color w:val="000000" w:themeColor="text1"/>
              </w:rPr>
            </w:pPr>
          </w:p>
        </w:tc>
      </w:tr>
      <w:tr w:rsidR="00553DA2" w:rsidRPr="00553DA2" w14:paraId="55E167A9"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CBC469D"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rPr>
              <w:t>SS.912.HC.4.14</w:t>
            </w:r>
          </w:p>
        </w:tc>
        <w:tc>
          <w:tcPr>
            <w:tcW w:w="4113" w:type="pct"/>
            <w:tcBorders>
              <w:top w:val="single" w:sz="4" w:space="0" w:color="auto"/>
            </w:tcBorders>
            <w:tcMar>
              <w:top w:w="58" w:type="dxa"/>
              <w:left w:w="58" w:type="dxa"/>
              <w:bottom w:w="58" w:type="dxa"/>
              <w:right w:w="58" w:type="dxa"/>
            </w:tcMar>
            <w:vAlign w:val="center"/>
          </w:tcPr>
          <w:p w14:paraId="6DEDC668"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Examine the realities of life in the Soviet Union through notable literary works.</w:t>
            </w:r>
          </w:p>
        </w:tc>
      </w:tr>
      <w:tr w:rsidR="00553DA2" w:rsidRPr="00553DA2" w14:paraId="50D9C227" w14:textId="77777777" w:rsidTr="004447BC">
        <w:trPr>
          <w:cantSplit/>
          <w:trHeight w:val="373"/>
        </w:trPr>
        <w:tc>
          <w:tcPr>
            <w:tcW w:w="5000" w:type="pct"/>
            <w:gridSpan w:val="2"/>
            <w:tcMar>
              <w:top w:w="58" w:type="dxa"/>
              <w:left w:w="58" w:type="dxa"/>
              <w:bottom w:w="58" w:type="dxa"/>
              <w:right w:w="58" w:type="dxa"/>
            </w:tcMar>
            <w:vAlign w:val="center"/>
          </w:tcPr>
          <w:p w14:paraId="43529D2E"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5364BEEF" w14:textId="77777777" w:rsidR="002C607A" w:rsidRPr="00553DA2" w:rsidRDefault="002C607A">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selections from notable literary works, such as Anna Akhmatova’s </w:t>
            </w:r>
            <w:r w:rsidRPr="00553DA2">
              <w:rPr>
                <w:rFonts w:eastAsia="Calibri"/>
                <w:i/>
                <w:iCs/>
                <w:color w:val="000000" w:themeColor="text1"/>
              </w:rPr>
              <w:t>Requiem</w:t>
            </w:r>
            <w:r w:rsidRPr="00553DA2">
              <w:rPr>
                <w:rFonts w:eastAsia="Calibri"/>
                <w:color w:val="000000" w:themeColor="text1"/>
              </w:rPr>
              <w:t xml:space="preserve">, Aleksandr Solzhenitsyn’s </w:t>
            </w:r>
            <w:r w:rsidRPr="00553DA2">
              <w:rPr>
                <w:rFonts w:eastAsia="Calibri"/>
                <w:i/>
                <w:iCs/>
                <w:color w:val="000000" w:themeColor="text1"/>
              </w:rPr>
              <w:t>A Day in the Life of Ivan Denisovich</w:t>
            </w:r>
            <w:r w:rsidRPr="00553DA2">
              <w:rPr>
                <w:rFonts w:eastAsia="Calibri"/>
                <w:color w:val="000000" w:themeColor="text1"/>
              </w:rPr>
              <w:t xml:space="preserve">, Heda Margolius Kovály’s </w:t>
            </w:r>
            <w:r w:rsidRPr="00553DA2">
              <w:rPr>
                <w:rFonts w:eastAsia="Calibri"/>
                <w:i/>
                <w:iCs/>
                <w:color w:val="000000" w:themeColor="text1"/>
              </w:rPr>
              <w:t xml:space="preserve">Under a Cruel Star, </w:t>
            </w:r>
            <w:r w:rsidRPr="00553DA2">
              <w:rPr>
                <w:rFonts w:eastAsia="Calibri"/>
                <w:color w:val="000000" w:themeColor="text1"/>
              </w:rPr>
              <w:t xml:space="preserve">Arthur Koestler’s </w:t>
            </w:r>
            <w:r w:rsidRPr="00553DA2">
              <w:rPr>
                <w:rFonts w:eastAsia="Calibri"/>
                <w:i/>
                <w:iCs/>
                <w:color w:val="000000" w:themeColor="text1"/>
              </w:rPr>
              <w:t xml:space="preserve">Darkness at Noon, </w:t>
            </w:r>
            <w:r w:rsidRPr="00553DA2">
              <w:rPr>
                <w:rFonts w:eastAsia="Calibri"/>
                <w:color w:val="000000" w:themeColor="text1"/>
              </w:rPr>
              <w:t>and</w:t>
            </w:r>
            <w:r w:rsidRPr="00553DA2">
              <w:rPr>
                <w:rFonts w:eastAsia="Calibri"/>
                <w:i/>
                <w:iCs/>
                <w:color w:val="000000" w:themeColor="text1"/>
              </w:rPr>
              <w:t xml:space="preserve"> </w:t>
            </w:r>
            <w:r w:rsidRPr="00553DA2">
              <w:rPr>
                <w:rFonts w:eastAsia="Calibri"/>
                <w:color w:val="000000" w:themeColor="text1"/>
              </w:rPr>
              <w:t>Boris Pasternak’s</w:t>
            </w:r>
            <w:r w:rsidRPr="00553DA2">
              <w:rPr>
                <w:rFonts w:eastAsia="Calibri"/>
                <w:i/>
                <w:iCs/>
                <w:color w:val="000000" w:themeColor="text1"/>
              </w:rPr>
              <w:t xml:space="preserve"> Doctor Zhivago.</w:t>
            </w:r>
          </w:p>
          <w:p w14:paraId="5AFDACC4" w14:textId="77777777" w:rsidR="002C607A" w:rsidRPr="00553DA2" w:rsidRDefault="002C607A">
            <w:pPr>
              <w:rPr>
                <w:rFonts w:eastAsia="Calibri"/>
                <w:color w:val="000000" w:themeColor="text1"/>
              </w:rPr>
            </w:pPr>
          </w:p>
        </w:tc>
      </w:tr>
      <w:tr w:rsidR="00553DA2" w:rsidRPr="00553DA2" w14:paraId="7D1A304C"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CFA4209"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lang w:val="en"/>
              </w:rPr>
              <w:t>SS.912.HC.4.15</w:t>
            </w:r>
          </w:p>
        </w:tc>
        <w:tc>
          <w:tcPr>
            <w:tcW w:w="4113" w:type="pct"/>
            <w:tcBorders>
              <w:top w:val="single" w:sz="4" w:space="0" w:color="auto"/>
            </w:tcBorders>
            <w:tcMar>
              <w:top w:w="58" w:type="dxa"/>
              <w:left w:w="58" w:type="dxa"/>
              <w:bottom w:w="58" w:type="dxa"/>
              <w:right w:w="58" w:type="dxa"/>
            </w:tcMar>
          </w:tcPr>
          <w:p w14:paraId="37C43461"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Evaluate the rise and development of the Soviet Union and its subsequent decline and eventual collapse through primary sources.</w:t>
            </w:r>
          </w:p>
        </w:tc>
      </w:tr>
      <w:tr w:rsidR="00EF2B0F" w:rsidRPr="00553DA2" w14:paraId="1F715595" w14:textId="77777777" w:rsidTr="004447BC">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0BBC340"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6E3E60F6"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government documents, speeches, Soviet propaganda, diaries, letters, and memoirs.</w:t>
            </w:r>
          </w:p>
          <w:p w14:paraId="53349A75"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totalitarian ambition of the Soviet state and the suffering of the victims of communism.</w:t>
            </w:r>
          </w:p>
          <w:p w14:paraId="6A1AC12A" w14:textId="77777777" w:rsidR="002C607A" w:rsidRPr="00553DA2" w:rsidRDefault="002C607A">
            <w:pPr>
              <w:rPr>
                <w:rFonts w:eastAsia="Calibri"/>
                <w:color w:val="000000" w:themeColor="text1"/>
              </w:rPr>
            </w:pPr>
          </w:p>
        </w:tc>
      </w:tr>
    </w:tbl>
    <w:p w14:paraId="132ED355" w14:textId="77777777" w:rsidR="00844FD3" w:rsidRPr="00553DA2" w:rsidRDefault="00844FD3">
      <w:pPr>
        <w:rPr>
          <w:color w:val="000000" w:themeColor="text1"/>
        </w:rPr>
      </w:pPr>
    </w:p>
    <w:p w14:paraId="08B60F42" w14:textId="4B73FFF6" w:rsidR="00B0540E" w:rsidRPr="00553DA2" w:rsidRDefault="00B0540E">
      <w:pPr>
        <w:rPr>
          <w:color w:val="000000" w:themeColor="text1"/>
        </w:rPr>
      </w:pPr>
      <w:r w:rsidRPr="00553DA2">
        <w:rPr>
          <w:color w:val="000000" w:themeColor="text1"/>
        </w:rPr>
        <w:br w:type="page"/>
      </w:r>
    </w:p>
    <w:tbl>
      <w:tblPr>
        <w:tblW w:w="3809" w:type="pct"/>
        <w:tblInd w:w="1498" w:type="dxa"/>
        <w:tblLook w:val="0600" w:firstRow="0" w:lastRow="0" w:firstColumn="0" w:lastColumn="0" w:noHBand="1" w:noVBand="1"/>
      </w:tblPr>
      <w:tblGrid>
        <w:gridCol w:w="352"/>
        <w:gridCol w:w="1248"/>
        <w:gridCol w:w="7724"/>
      </w:tblGrid>
      <w:tr w:rsidR="00553DA2" w:rsidRPr="00553DA2" w14:paraId="404EBC31" w14:textId="77777777" w:rsidTr="00FA597D">
        <w:trPr>
          <w:cantSplit/>
          <w:trHeight w:val="230"/>
        </w:trPr>
        <w:tc>
          <w:tcPr>
            <w:tcW w:w="189"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577BA73B" w14:textId="77777777" w:rsidR="004447BC" w:rsidRPr="00553DA2" w:rsidRDefault="004447BC">
            <w:pPr>
              <w:jc w:val="center"/>
              <w:rPr>
                <w:rFonts w:eastAsia="Calibri"/>
                <w:b/>
                <w:bCs/>
                <w:color w:val="000000" w:themeColor="text1"/>
              </w:rPr>
            </w:pPr>
          </w:p>
        </w:tc>
        <w:tc>
          <w:tcPr>
            <w:tcW w:w="4811" w:type="pct"/>
            <w:gridSpan w:val="2"/>
            <w:tcBorders>
              <w:bottom w:val="single" w:sz="4" w:space="0" w:color="auto"/>
            </w:tcBorders>
            <w:vAlign w:val="center"/>
          </w:tcPr>
          <w:p w14:paraId="3DCB6E2E" w14:textId="77777777" w:rsidR="004447BC" w:rsidRPr="00553DA2" w:rsidRDefault="004447BC" w:rsidP="004447BC">
            <w:pPr>
              <w:ind w:left="1333" w:hanging="1333"/>
              <w:rPr>
                <w:rFonts w:eastAsia="Calibri"/>
                <w:b/>
                <w:bCs/>
                <w:i/>
                <w:color w:val="000000" w:themeColor="text1"/>
                <w:sz w:val="24"/>
                <w:szCs w:val="24"/>
              </w:rPr>
            </w:pPr>
            <w:r w:rsidRPr="00553DA2">
              <w:rPr>
                <w:rFonts w:eastAsia="Calibri"/>
                <w:b/>
                <w:bCs/>
                <w:i/>
                <w:color w:val="000000" w:themeColor="text1"/>
                <w:sz w:val="24"/>
                <w:szCs w:val="24"/>
              </w:rPr>
              <w:t>SS.912.HC.5 Evaluate the rise and development of communism in East and Southeast Asia.</w:t>
            </w:r>
          </w:p>
        </w:tc>
      </w:tr>
      <w:tr w:rsidR="00553DA2" w:rsidRPr="00553DA2" w14:paraId="5163DF09" w14:textId="77777777" w:rsidTr="00FA597D">
        <w:trPr>
          <w:cantSplit/>
          <w:trHeight w:val="473"/>
        </w:trPr>
        <w:tc>
          <w:tcPr>
            <w:tcW w:w="858" w:type="pct"/>
            <w:gridSpan w:val="2"/>
            <w:tcMar>
              <w:top w:w="58" w:type="dxa"/>
              <w:left w:w="58" w:type="dxa"/>
              <w:bottom w:w="58" w:type="dxa"/>
              <w:right w:w="58" w:type="dxa"/>
            </w:tcMar>
            <w:vAlign w:val="center"/>
          </w:tcPr>
          <w:p w14:paraId="279689B4" w14:textId="77777777" w:rsidR="004447BC" w:rsidRPr="00553DA2" w:rsidRDefault="004447BC">
            <w:pPr>
              <w:rPr>
                <w:rFonts w:eastAsia="Calibri"/>
                <w:i/>
                <w:iCs/>
                <w:color w:val="000000" w:themeColor="text1"/>
                <w:sz w:val="24"/>
                <w:szCs w:val="24"/>
              </w:rPr>
            </w:pPr>
            <w:r w:rsidRPr="00553DA2">
              <w:rPr>
                <w:rFonts w:eastAsia="Calibri"/>
                <w:color w:val="000000" w:themeColor="text1"/>
                <w:sz w:val="24"/>
                <w:szCs w:val="24"/>
                <w:lang w:val="en"/>
              </w:rPr>
              <w:t xml:space="preserve">SS.912.HC.5.1 </w:t>
            </w:r>
          </w:p>
        </w:tc>
        <w:tc>
          <w:tcPr>
            <w:tcW w:w="4142" w:type="pct"/>
            <w:vAlign w:val="center"/>
          </w:tcPr>
          <w:p w14:paraId="552D996D" w14:textId="77777777" w:rsidR="004447BC" w:rsidRPr="00553DA2" w:rsidRDefault="004447BC">
            <w:pPr>
              <w:rPr>
                <w:rFonts w:eastAsia="Calibri"/>
                <w:color w:val="000000" w:themeColor="text1"/>
                <w:sz w:val="24"/>
                <w:szCs w:val="24"/>
              </w:rPr>
            </w:pPr>
            <w:r w:rsidRPr="00553DA2">
              <w:rPr>
                <w:rFonts w:eastAsia="Calibri"/>
                <w:color w:val="000000" w:themeColor="text1"/>
                <w:sz w:val="24"/>
                <w:szCs w:val="24"/>
              </w:rPr>
              <w:t>Examine the causes, course, and consequences of the Chinese Communist Revolution.</w:t>
            </w:r>
          </w:p>
        </w:tc>
      </w:tr>
      <w:tr w:rsidR="00553DA2" w:rsidRPr="00553DA2" w14:paraId="54E9D87A" w14:textId="77777777" w:rsidTr="00FA597D">
        <w:trPr>
          <w:cantSplit/>
          <w:trHeight w:val="140"/>
        </w:trPr>
        <w:tc>
          <w:tcPr>
            <w:tcW w:w="5000" w:type="pct"/>
            <w:gridSpan w:val="3"/>
            <w:tcBorders>
              <w:bottom w:val="single" w:sz="4" w:space="0" w:color="auto"/>
            </w:tcBorders>
            <w:tcMar>
              <w:top w:w="58" w:type="dxa"/>
              <w:left w:w="58" w:type="dxa"/>
              <w:bottom w:w="58" w:type="dxa"/>
              <w:right w:w="58" w:type="dxa"/>
            </w:tcMar>
            <w:vAlign w:val="center"/>
          </w:tcPr>
          <w:p w14:paraId="7F704072"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10655000" w14:textId="2551F790" w:rsidR="004447BC" w:rsidRPr="00553DA2" w:rsidRDefault="004447B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fall of the Qing Dynasty, the establishment of the Republic of China, the roles of Sun Yat-sen, Chiang Kai-Shek and the Nationalist Party (Kuomintang or Guomindang), the Warlord Era</w:t>
            </w:r>
            <w:r w:rsidR="00810F75" w:rsidRPr="00117393">
              <w:rPr>
                <w:rFonts w:eastAsia="Calibri"/>
              </w:rPr>
              <w:t>,</w:t>
            </w:r>
            <w:r w:rsidRPr="00553DA2">
              <w:rPr>
                <w:rFonts w:eastAsia="Calibri"/>
                <w:color w:val="000000" w:themeColor="text1"/>
              </w:rPr>
              <w:t xml:space="preserve"> and Japan’s attempts to dominate and conquer China (1915-1945).</w:t>
            </w:r>
          </w:p>
          <w:p w14:paraId="19BAC9C6" w14:textId="23F617CD"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rise of the Chinese Communist Party (CCP)</w:t>
            </w:r>
            <w:r w:rsidR="008E7BEE" w:rsidRPr="00117393">
              <w:rPr>
                <w:rFonts w:eastAsia="Calibri"/>
              </w:rPr>
              <w:t>,</w:t>
            </w:r>
            <w:r w:rsidRPr="00117393">
              <w:rPr>
                <w:rFonts w:eastAsia="Calibri"/>
              </w:rPr>
              <w:t xml:space="preserve"> </w:t>
            </w:r>
            <w:r w:rsidRPr="00553DA2">
              <w:rPr>
                <w:rFonts w:eastAsia="Calibri"/>
                <w:color w:val="000000" w:themeColor="text1"/>
              </w:rPr>
              <w:t>including the May Fourth Movement (1919), the Communist alliance with the Nationalist Party in the First United Front (1924-1927), the civil war between the Chinese Communist Party and the Nationalist Party</w:t>
            </w:r>
            <w:r w:rsidR="00437894" w:rsidRPr="00117393">
              <w:rPr>
                <w:rFonts w:eastAsia="Calibri"/>
              </w:rPr>
              <w:t>,</w:t>
            </w:r>
            <w:r w:rsidRPr="00553DA2">
              <w:rPr>
                <w:rFonts w:eastAsia="Calibri"/>
                <w:color w:val="000000" w:themeColor="text1"/>
              </w:rPr>
              <w:t xml:space="preserve"> and shifting Soviet support from the Nationalist Party to the Chinese Communist Party.</w:t>
            </w:r>
          </w:p>
          <w:p w14:paraId="21FB1DF1" w14:textId="14C400E6" w:rsidR="004447BC" w:rsidRPr="00553DA2" w:rsidRDefault="004447BC">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establishment of the P</w:t>
            </w:r>
            <w:r w:rsidRPr="00EB152B">
              <w:rPr>
                <w:rFonts w:eastAsia="Calibri"/>
              </w:rPr>
              <w:t>eople</w:t>
            </w:r>
            <w:r w:rsidR="00B66BF9" w:rsidRPr="00EB152B">
              <w:rPr>
                <w:rFonts w:eastAsia="Calibri"/>
              </w:rPr>
              <w:t>’</w:t>
            </w:r>
            <w:r w:rsidRPr="00EB152B">
              <w:rPr>
                <w:rFonts w:eastAsia="Calibri"/>
              </w:rPr>
              <w:t xml:space="preserve">s </w:t>
            </w:r>
            <w:r w:rsidRPr="00553DA2">
              <w:rPr>
                <w:rFonts w:eastAsia="Calibri"/>
                <w:color w:val="000000" w:themeColor="text1"/>
              </w:rPr>
              <w:t>Republic of China in 1949; the CCP’s early consolidation of power, land redistribution, and the suppression of opposition; and the escape of the Republic of China’s government to Taiwan.</w:t>
            </w:r>
          </w:p>
          <w:p w14:paraId="2DDB6621" w14:textId="77777777" w:rsidR="004447BC" w:rsidRPr="00553DA2" w:rsidRDefault="004447BC">
            <w:pPr>
              <w:rPr>
                <w:rFonts w:eastAsia="Calibri"/>
                <w:color w:val="000000" w:themeColor="text1"/>
              </w:rPr>
            </w:pPr>
          </w:p>
        </w:tc>
      </w:tr>
      <w:tr w:rsidR="00553DA2" w:rsidRPr="00553DA2" w14:paraId="6F4A7917" w14:textId="77777777" w:rsidTr="00FA597D">
        <w:trPr>
          <w:cantSplit/>
          <w:trHeight w:val="265"/>
        </w:trPr>
        <w:tc>
          <w:tcPr>
            <w:tcW w:w="858" w:type="pct"/>
            <w:gridSpan w:val="2"/>
            <w:tcBorders>
              <w:top w:val="single" w:sz="4" w:space="0" w:color="auto"/>
            </w:tcBorders>
            <w:tcMar>
              <w:top w:w="58" w:type="dxa"/>
              <w:left w:w="58" w:type="dxa"/>
              <w:bottom w:w="58" w:type="dxa"/>
              <w:right w:w="58" w:type="dxa"/>
            </w:tcMar>
            <w:vAlign w:val="center"/>
          </w:tcPr>
          <w:p w14:paraId="2A22AE04" w14:textId="77777777" w:rsidR="004447BC" w:rsidRPr="00553DA2" w:rsidRDefault="004447BC">
            <w:pPr>
              <w:rPr>
                <w:rFonts w:eastAsia="Calibri"/>
                <w:color w:val="000000" w:themeColor="text1"/>
                <w:sz w:val="24"/>
                <w:szCs w:val="24"/>
                <w:lang w:val="en"/>
              </w:rPr>
            </w:pPr>
            <w:r w:rsidRPr="00553DA2">
              <w:rPr>
                <w:rFonts w:eastAsia="Calibri"/>
                <w:color w:val="000000" w:themeColor="text1"/>
                <w:sz w:val="24"/>
                <w:szCs w:val="24"/>
                <w:lang w:val="en"/>
              </w:rPr>
              <w:t>SS.912.HC.5.2</w:t>
            </w:r>
          </w:p>
        </w:tc>
        <w:tc>
          <w:tcPr>
            <w:tcW w:w="4142" w:type="pct"/>
            <w:tcBorders>
              <w:top w:val="single" w:sz="4" w:space="0" w:color="auto"/>
            </w:tcBorders>
            <w:tcMar>
              <w:top w:w="58" w:type="dxa"/>
              <w:left w:w="58" w:type="dxa"/>
              <w:bottom w:w="58" w:type="dxa"/>
              <w:right w:w="58" w:type="dxa"/>
            </w:tcMar>
            <w:vAlign w:val="center"/>
          </w:tcPr>
          <w:p w14:paraId="0F7AA64C" w14:textId="77777777" w:rsidR="004447BC" w:rsidRPr="00553DA2" w:rsidRDefault="004447BC">
            <w:pPr>
              <w:rPr>
                <w:rFonts w:eastAsia="Calibri"/>
                <w:color w:val="000000" w:themeColor="text1"/>
                <w:sz w:val="24"/>
                <w:szCs w:val="24"/>
              </w:rPr>
            </w:pPr>
            <w:r w:rsidRPr="00553DA2">
              <w:rPr>
                <w:rFonts w:eastAsia="Calibri"/>
                <w:color w:val="000000" w:themeColor="text1"/>
                <w:sz w:val="24"/>
                <w:szCs w:val="24"/>
              </w:rPr>
              <w:t>Discuss the rise and rule of Mao Zedong.</w:t>
            </w:r>
          </w:p>
        </w:tc>
      </w:tr>
      <w:tr w:rsidR="00553DA2" w:rsidRPr="00553DA2" w14:paraId="585FD635" w14:textId="77777777" w:rsidTr="00FA597D">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17144C23"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00B99A09"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Long March and Mao Zedong’s emphasis on the peasantry as the primary revolutionary force, contrasting with classical Marxism’s focus on the urban proletariat.</w:t>
            </w:r>
          </w:p>
          <w:p w14:paraId="6B56EB09"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Mao Zedong’s use of propaganda, the development of a cult of personality, the suppression of dissent through purges and re-education campaigns.</w:t>
            </w:r>
          </w:p>
          <w:p w14:paraId="72FD7235"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estimated 65 million people who died due to Mao Zedong’s policies.</w:t>
            </w:r>
          </w:p>
          <w:p w14:paraId="0083B914" w14:textId="77777777" w:rsidR="004447BC" w:rsidRPr="00553DA2" w:rsidRDefault="004447BC">
            <w:pPr>
              <w:rPr>
                <w:rFonts w:eastAsia="Calibri"/>
                <w:color w:val="000000" w:themeColor="text1"/>
              </w:rPr>
            </w:pPr>
          </w:p>
        </w:tc>
      </w:tr>
      <w:tr w:rsidR="00553DA2" w:rsidRPr="00553DA2" w14:paraId="64A9AF13" w14:textId="77777777" w:rsidTr="00FA597D">
        <w:trPr>
          <w:cantSplit/>
          <w:trHeight w:val="373"/>
        </w:trPr>
        <w:tc>
          <w:tcPr>
            <w:tcW w:w="858" w:type="pct"/>
            <w:gridSpan w:val="2"/>
            <w:tcBorders>
              <w:top w:val="single" w:sz="4" w:space="0" w:color="auto"/>
            </w:tcBorders>
            <w:tcMar>
              <w:top w:w="58" w:type="dxa"/>
              <w:left w:w="58" w:type="dxa"/>
              <w:bottom w:w="58" w:type="dxa"/>
              <w:right w:w="58" w:type="dxa"/>
            </w:tcMar>
            <w:vAlign w:val="center"/>
          </w:tcPr>
          <w:p w14:paraId="6FA993F5" w14:textId="77777777" w:rsidR="004447BC" w:rsidRPr="00553DA2" w:rsidRDefault="004447BC">
            <w:pPr>
              <w:rPr>
                <w:rFonts w:eastAsia="Calibri"/>
                <w:color w:val="000000" w:themeColor="text1"/>
                <w:sz w:val="24"/>
                <w:szCs w:val="24"/>
                <w:lang w:val="en"/>
              </w:rPr>
            </w:pPr>
            <w:r w:rsidRPr="00553DA2">
              <w:rPr>
                <w:rFonts w:eastAsia="Calibri"/>
                <w:color w:val="000000" w:themeColor="text1"/>
                <w:sz w:val="24"/>
                <w:szCs w:val="24"/>
                <w:lang w:val="en"/>
              </w:rPr>
              <w:t>SS.912.HC.5.3</w:t>
            </w:r>
          </w:p>
        </w:tc>
        <w:tc>
          <w:tcPr>
            <w:tcW w:w="4142" w:type="pct"/>
            <w:tcBorders>
              <w:top w:val="single" w:sz="4" w:space="0" w:color="auto"/>
            </w:tcBorders>
            <w:tcMar>
              <w:top w:w="58" w:type="dxa"/>
              <w:left w:w="58" w:type="dxa"/>
              <w:bottom w:w="58" w:type="dxa"/>
              <w:right w:w="58" w:type="dxa"/>
            </w:tcMar>
            <w:vAlign w:val="center"/>
          </w:tcPr>
          <w:p w14:paraId="579E081A" w14:textId="14B1225B" w:rsidR="004447BC" w:rsidRPr="00553DA2" w:rsidRDefault="004447BC">
            <w:pPr>
              <w:rPr>
                <w:rFonts w:eastAsia="Calibri"/>
                <w:color w:val="000000" w:themeColor="text1"/>
                <w:sz w:val="24"/>
                <w:szCs w:val="24"/>
              </w:rPr>
            </w:pPr>
            <w:r w:rsidRPr="00553DA2">
              <w:rPr>
                <w:rFonts w:eastAsia="Calibri"/>
                <w:color w:val="000000" w:themeColor="text1"/>
                <w:sz w:val="24"/>
                <w:szCs w:val="24"/>
              </w:rPr>
              <w:t xml:space="preserve">Analyze the causes, </w:t>
            </w:r>
            <w:r w:rsidR="00007351" w:rsidRPr="00553DA2">
              <w:rPr>
                <w:rFonts w:eastAsia="Calibri"/>
                <w:color w:val="000000" w:themeColor="text1"/>
                <w:sz w:val="24"/>
                <w:szCs w:val="24"/>
              </w:rPr>
              <w:t>course,</w:t>
            </w:r>
            <w:r w:rsidRPr="00553DA2">
              <w:rPr>
                <w:rFonts w:eastAsia="Calibri"/>
                <w:color w:val="000000" w:themeColor="text1"/>
                <w:sz w:val="24"/>
                <w:szCs w:val="24"/>
              </w:rPr>
              <w:t xml:space="preserve"> and consequences of the Great Leap Forward. </w:t>
            </w:r>
          </w:p>
        </w:tc>
      </w:tr>
      <w:tr w:rsidR="00EF2B0F" w:rsidRPr="00553DA2" w14:paraId="6DAD9E4E" w14:textId="77777777" w:rsidTr="00FA597D">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CAE5FBD"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289BCED2"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Mao Zedong’s goals of rapid industrialization and forced agricultural collectivization.</w:t>
            </w:r>
          </w:p>
          <w:p w14:paraId="7C5A1D1C"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government policies and their consequences, including iron quotas resulting in pig-iron and backyard furnaces, crop production experiments, lying about production levels by farmers and party members, using food for export rather than consumption and censorship of discussion about famine or starvation.</w:t>
            </w:r>
          </w:p>
          <w:p w14:paraId="281BBEAC"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resulting mass famine and the program’s broader effect on Chinese society and the economy.</w:t>
            </w:r>
          </w:p>
          <w:p w14:paraId="020A24DC" w14:textId="77777777" w:rsidR="004447BC" w:rsidRPr="00553DA2" w:rsidRDefault="004447BC">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estimated 15-55 million people who died due to the Great Leap Forward.</w:t>
            </w:r>
          </w:p>
          <w:p w14:paraId="4B6E9DEE" w14:textId="77777777" w:rsidR="004447BC" w:rsidRPr="00553DA2" w:rsidRDefault="004447BC">
            <w:pPr>
              <w:rPr>
                <w:rFonts w:eastAsia="Calibri"/>
                <w:color w:val="000000" w:themeColor="text1"/>
              </w:rPr>
            </w:pPr>
          </w:p>
        </w:tc>
      </w:tr>
    </w:tbl>
    <w:p w14:paraId="3C2F67EB" w14:textId="77777777" w:rsidR="00B0540E" w:rsidRPr="00553DA2" w:rsidRDefault="00B0540E">
      <w:pPr>
        <w:rPr>
          <w:color w:val="000000" w:themeColor="text1"/>
        </w:rPr>
      </w:pPr>
    </w:p>
    <w:p w14:paraId="7061785B" w14:textId="665328FA" w:rsidR="00CD6AF5" w:rsidRPr="00553DA2" w:rsidRDefault="00CD6AF5">
      <w:pPr>
        <w:rPr>
          <w:color w:val="000000" w:themeColor="text1"/>
        </w:rPr>
      </w:pPr>
      <w:r w:rsidRPr="00553DA2">
        <w:rPr>
          <w:color w:val="000000" w:themeColor="text1"/>
        </w:rPr>
        <w:br w:type="page"/>
      </w:r>
    </w:p>
    <w:tbl>
      <w:tblPr>
        <w:tblW w:w="3825" w:type="pct"/>
        <w:tblInd w:w="1496" w:type="dxa"/>
        <w:tblLook w:val="0600" w:firstRow="0" w:lastRow="0" w:firstColumn="0" w:lastColumn="0" w:noHBand="1" w:noVBand="1"/>
      </w:tblPr>
      <w:tblGrid>
        <w:gridCol w:w="1557"/>
        <w:gridCol w:w="7807"/>
      </w:tblGrid>
      <w:tr w:rsidR="00553DA2" w:rsidRPr="00553DA2" w14:paraId="1DD1BEE4" w14:textId="77777777" w:rsidTr="00FA597D">
        <w:trPr>
          <w:cantSplit/>
          <w:trHeight w:val="274"/>
        </w:trPr>
        <w:tc>
          <w:tcPr>
            <w:tcW w:w="824" w:type="pct"/>
            <w:tcMar>
              <w:top w:w="58" w:type="dxa"/>
              <w:left w:w="58" w:type="dxa"/>
              <w:bottom w:w="58" w:type="dxa"/>
              <w:right w:w="58" w:type="dxa"/>
            </w:tcMar>
            <w:vAlign w:val="center"/>
          </w:tcPr>
          <w:p w14:paraId="243FB000"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lastRenderedPageBreak/>
              <w:t>SS.912.HC.5.4</w:t>
            </w:r>
          </w:p>
        </w:tc>
        <w:tc>
          <w:tcPr>
            <w:tcW w:w="4176" w:type="pct"/>
            <w:tcMar>
              <w:top w:w="58" w:type="dxa"/>
              <w:left w:w="58" w:type="dxa"/>
              <w:bottom w:w="58" w:type="dxa"/>
              <w:right w:w="58" w:type="dxa"/>
            </w:tcMar>
            <w:vAlign w:val="center"/>
          </w:tcPr>
          <w:p w14:paraId="3A4FADF7" w14:textId="146B2BA7" w:rsidR="00B340DF" w:rsidRPr="00553DA2" w:rsidRDefault="00B340DF">
            <w:pPr>
              <w:rPr>
                <w:rFonts w:eastAsia="Calibri"/>
                <w:color w:val="000000" w:themeColor="text1"/>
                <w:sz w:val="24"/>
                <w:szCs w:val="24"/>
              </w:rPr>
            </w:pPr>
            <w:r w:rsidRPr="00553DA2">
              <w:rPr>
                <w:rFonts w:eastAsia="Calibri"/>
                <w:color w:val="000000" w:themeColor="text1"/>
                <w:sz w:val="24"/>
                <w:szCs w:val="24"/>
              </w:rPr>
              <w:t xml:space="preserve">Describe the causes, </w:t>
            </w:r>
            <w:r w:rsidR="00007351" w:rsidRPr="00553DA2">
              <w:rPr>
                <w:rFonts w:eastAsia="Calibri"/>
                <w:color w:val="000000" w:themeColor="text1"/>
                <w:sz w:val="24"/>
                <w:szCs w:val="24"/>
              </w:rPr>
              <w:t>course,</w:t>
            </w:r>
            <w:r w:rsidRPr="00553DA2">
              <w:rPr>
                <w:rFonts w:eastAsia="Calibri"/>
                <w:color w:val="000000" w:themeColor="text1"/>
                <w:sz w:val="24"/>
                <w:szCs w:val="24"/>
              </w:rPr>
              <w:t xml:space="preserve"> and consequences of the Cultural Revolution. </w:t>
            </w:r>
          </w:p>
        </w:tc>
      </w:tr>
      <w:tr w:rsidR="00553DA2" w:rsidRPr="00553DA2" w14:paraId="77C44E88"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294E25C"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74BC995E"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Mao Zedong’s motivations for launching the Cultural Revolution, including fears of opposition within the Chinese Communist Party, desire to eliminate all capitalist influences from Chinese society, his response to perceived threats after the Hundred Flowers Campaign, and the subsequent Anti-Rightist Campaign.</w:t>
            </w:r>
          </w:p>
          <w:p w14:paraId="0254A2F6"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role of the Red Guards, Shock Troops, the Little Red Book, the persecution of intellectuals, and the destruction of historical and cultural artifacts.</w:t>
            </w:r>
          </w:p>
          <w:p w14:paraId="03FC7BEE" w14:textId="31A24DE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long-term economic, </w:t>
            </w:r>
            <w:r w:rsidR="00007351" w:rsidRPr="00553DA2">
              <w:rPr>
                <w:rFonts w:eastAsia="Calibri"/>
                <w:color w:val="000000" w:themeColor="text1"/>
              </w:rPr>
              <w:t>political,</w:t>
            </w:r>
            <w:r w:rsidRPr="00553DA2">
              <w:rPr>
                <w:rFonts w:eastAsia="Calibri"/>
                <w:color w:val="000000" w:themeColor="text1"/>
              </w:rPr>
              <w:t xml:space="preserve"> and social consequences of the Cultural Revolution, including its effect on China’s leadership.</w:t>
            </w:r>
          </w:p>
          <w:p w14:paraId="4B7E9F24"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long-term consequences of the Cultural Revolution on the Chinese educational system, including the closing of schools and universities, intellectuals targeted by the state, millions of youths, including Xi Jinping, sent to the countryside to be “re-educated” (Down to the Countryside Movement).</w:t>
            </w:r>
          </w:p>
          <w:p w14:paraId="082B14A9" w14:textId="77777777" w:rsidR="00B340DF" w:rsidRPr="00553DA2" w:rsidRDefault="00B340DF">
            <w:pPr>
              <w:rPr>
                <w:rFonts w:eastAsia="Calibri"/>
                <w:color w:val="000000" w:themeColor="text1"/>
              </w:rPr>
            </w:pPr>
          </w:p>
        </w:tc>
      </w:tr>
      <w:tr w:rsidR="00553DA2" w:rsidRPr="00553DA2" w14:paraId="028015DB" w14:textId="77777777" w:rsidTr="00FA597D">
        <w:trPr>
          <w:cantSplit/>
          <w:trHeight w:val="49"/>
        </w:trPr>
        <w:tc>
          <w:tcPr>
            <w:tcW w:w="824" w:type="pct"/>
            <w:tcBorders>
              <w:top w:val="single" w:sz="4" w:space="0" w:color="auto"/>
            </w:tcBorders>
            <w:tcMar>
              <w:top w:w="58" w:type="dxa"/>
              <w:left w:w="58" w:type="dxa"/>
              <w:bottom w:w="58" w:type="dxa"/>
              <w:right w:w="58" w:type="dxa"/>
            </w:tcMar>
            <w:vAlign w:val="center"/>
          </w:tcPr>
          <w:p w14:paraId="41059C5D"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SS.912.HC.5.5</w:t>
            </w:r>
          </w:p>
        </w:tc>
        <w:tc>
          <w:tcPr>
            <w:tcW w:w="4176" w:type="pct"/>
            <w:tcBorders>
              <w:top w:val="single" w:sz="4" w:space="0" w:color="auto"/>
            </w:tcBorders>
            <w:tcMar>
              <w:top w:w="58" w:type="dxa"/>
              <w:left w:w="58" w:type="dxa"/>
              <w:bottom w:w="58" w:type="dxa"/>
              <w:right w:w="58" w:type="dxa"/>
            </w:tcMar>
            <w:vAlign w:val="center"/>
          </w:tcPr>
          <w:p w14:paraId="0F4C7062" w14:textId="77777777" w:rsidR="00B340DF" w:rsidRPr="00553DA2" w:rsidRDefault="00B340DF">
            <w:pPr>
              <w:rPr>
                <w:color w:val="000000" w:themeColor="text1"/>
                <w:sz w:val="24"/>
                <w:szCs w:val="24"/>
              </w:rPr>
            </w:pPr>
            <w:r w:rsidRPr="00553DA2">
              <w:rPr>
                <w:color w:val="000000" w:themeColor="text1"/>
                <w:sz w:val="24"/>
                <w:szCs w:val="24"/>
              </w:rPr>
              <w:t>Examine the political and economic reforms of Deng Xiaoping. </w:t>
            </w:r>
          </w:p>
        </w:tc>
      </w:tr>
      <w:tr w:rsidR="00553DA2" w:rsidRPr="00553DA2" w14:paraId="17F92795" w14:textId="77777777" w:rsidTr="00FA597D">
        <w:trPr>
          <w:cantSplit/>
          <w:trHeight w:val="2145"/>
        </w:trPr>
        <w:tc>
          <w:tcPr>
            <w:tcW w:w="5000" w:type="pct"/>
            <w:gridSpan w:val="2"/>
            <w:tcBorders>
              <w:bottom w:val="single" w:sz="4" w:space="0" w:color="auto"/>
            </w:tcBorders>
            <w:tcMar>
              <w:top w:w="58" w:type="dxa"/>
              <w:left w:w="58" w:type="dxa"/>
              <w:bottom w:w="58" w:type="dxa"/>
              <w:right w:w="58" w:type="dxa"/>
            </w:tcMar>
            <w:vAlign w:val="center"/>
          </w:tcPr>
          <w:p w14:paraId="06D31328"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6A929988"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shift toward a “socialist market economy” and the introduction of capitalist elements (e.g., open-door policy, special economic zones, foreign investment policies).</w:t>
            </w:r>
          </w:p>
          <w:p w14:paraId="1518E97D"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contrast between economic liberalization and continued political repression under Deng Xiaoping’s rule.</w:t>
            </w:r>
          </w:p>
          <w:p w14:paraId="77C22AF6"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One-Child Policy established in 1980.</w:t>
            </w:r>
          </w:p>
          <w:p w14:paraId="0992FD62"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Household Responsibility System established in 1982.</w:t>
            </w:r>
          </w:p>
          <w:p w14:paraId="6EF7154D" w14:textId="77777777" w:rsidR="00B340DF" w:rsidRPr="00553DA2" w:rsidRDefault="00B340DF">
            <w:pPr>
              <w:rPr>
                <w:rFonts w:eastAsia="Calibri"/>
                <w:color w:val="000000" w:themeColor="text1"/>
              </w:rPr>
            </w:pPr>
          </w:p>
        </w:tc>
      </w:tr>
      <w:tr w:rsidR="00553DA2" w:rsidRPr="00553DA2" w14:paraId="79D49BA2" w14:textId="77777777" w:rsidTr="00FA597D">
        <w:trPr>
          <w:cantSplit/>
          <w:trHeight w:val="364"/>
        </w:trPr>
        <w:tc>
          <w:tcPr>
            <w:tcW w:w="824" w:type="pct"/>
            <w:tcBorders>
              <w:top w:val="single" w:sz="4" w:space="0" w:color="auto"/>
            </w:tcBorders>
            <w:tcMar>
              <w:top w:w="58" w:type="dxa"/>
              <w:left w:w="58" w:type="dxa"/>
              <w:bottom w:w="58" w:type="dxa"/>
              <w:right w:w="58" w:type="dxa"/>
            </w:tcMar>
            <w:vAlign w:val="center"/>
          </w:tcPr>
          <w:p w14:paraId="4C70354D"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SS.912.HC.5.6</w:t>
            </w:r>
          </w:p>
        </w:tc>
        <w:tc>
          <w:tcPr>
            <w:tcW w:w="4176" w:type="pct"/>
            <w:tcBorders>
              <w:top w:val="single" w:sz="4" w:space="0" w:color="auto"/>
            </w:tcBorders>
            <w:tcMar>
              <w:top w:w="58" w:type="dxa"/>
              <w:left w:w="58" w:type="dxa"/>
              <w:bottom w:w="58" w:type="dxa"/>
              <w:right w:w="58" w:type="dxa"/>
            </w:tcMar>
            <w:vAlign w:val="center"/>
          </w:tcPr>
          <w:p w14:paraId="07B9B154" w14:textId="77777777" w:rsidR="00B340DF" w:rsidRPr="00553DA2" w:rsidRDefault="00B340DF">
            <w:pPr>
              <w:rPr>
                <w:rFonts w:eastAsia="Calibri"/>
                <w:color w:val="000000" w:themeColor="text1"/>
                <w:sz w:val="24"/>
                <w:szCs w:val="24"/>
              </w:rPr>
            </w:pPr>
            <w:r w:rsidRPr="00553DA2">
              <w:rPr>
                <w:rFonts w:eastAsia="Calibri"/>
                <w:color w:val="000000" w:themeColor="text1"/>
                <w:sz w:val="24"/>
                <w:szCs w:val="24"/>
              </w:rPr>
              <w:t>Identify the causes and significance of the Tiananmen Square Massacre. </w:t>
            </w:r>
          </w:p>
        </w:tc>
      </w:tr>
      <w:tr w:rsidR="00553DA2" w:rsidRPr="00553DA2" w14:paraId="5BBCE464"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C6397ED"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43C84586"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origins of the pro-democracy movement, the role of students and intellectuals, and the key events leading to the 1989 protests centered at Tiananmen Square.</w:t>
            </w:r>
          </w:p>
          <w:p w14:paraId="75200B34"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Chinese government’s military response to remove protestors from Tiananmen Square and the death toll of at least several hundred protestors.</w:t>
            </w:r>
          </w:p>
          <w:p w14:paraId="4FB2DAC6"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effect of the massacre on China’s domestic policies and global reputation.</w:t>
            </w:r>
          </w:p>
          <w:p w14:paraId="695ACED0" w14:textId="77777777" w:rsidR="00B340DF" w:rsidRPr="00553DA2" w:rsidRDefault="00B340DF">
            <w:pPr>
              <w:rPr>
                <w:rFonts w:eastAsia="Calibri"/>
                <w:color w:val="000000" w:themeColor="text1"/>
              </w:rPr>
            </w:pPr>
          </w:p>
        </w:tc>
      </w:tr>
      <w:tr w:rsidR="00553DA2" w:rsidRPr="00553DA2" w14:paraId="61F09504" w14:textId="77777777" w:rsidTr="00FA597D">
        <w:trPr>
          <w:cantSplit/>
          <w:trHeight w:val="373"/>
        </w:trPr>
        <w:tc>
          <w:tcPr>
            <w:tcW w:w="824" w:type="pct"/>
            <w:tcBorders>
              <w:top w:val="single" w:sz="4" w:space="0" w:color="auto"/>
            </w:tcBorders>
            <w:tcMar>
              <w:top w:w="58" w:type="dxa"/>
              <w:left w:w="58" w:type="dxa"/>
              <w:bottom w:w="58" w:type="dxa"/>
              <w:right w:w="58" w:type="dxa"/>
            </w:tcMar>
            <w:vAlign w:val="center"/>
          </w:tcPr>
          <w:p w14:paraId="7892C091"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SS.912.HC.5.7</w:t>
            </w:r>
          </w:p>
        </w:tc>
        <w:tc>
          <w:tcPr>
            <w:tcW w:w="4176" w:type="pct"/>
            <w:tcBorders>
              <w:top w:val="single" w:sz="4" w:space="0" w:color="auto"/>
            </w:tcBorders>
            <w:tcMar>
              <w:top w:w="58" w:type="dxa"/>
              <w:left w:w="58" w:type="dxa"/>
              <w:bottom w:w="58" w:type="dxa"/>
              <w:right w:w="58" w:type="dxa"/>
            </w:tcMar>
            <w:vAlign w:val="center"/>
          </w:tcPr>
          <w:p w14:paraId="30F27EA0" w14:textId="77777777" w:rsidR="00B340DF" w:rsidRPr="00553DA2" w:rsidRDefault="00B340DF">
            <w:pPr>
              <w:rPr>
                <w:rFonts w:eastAsia="Calibri"/>
                <w:color w:val="000000" w:themeColor="text1"/>
                <w:sz w:val="24"/>
                <w:szCs w:val="24"/>
              </w:rPr>
            </w:pPr>
            <w:r w:rsidRPr="00553DA2">
              <w:rPr>
                <w:rFonts w:eastAsia="Calibri"/>
                <w:color w:val="000000" w:themeColor="text1"/>
                <w:sz w:val="24"/>
                <w:szCs w:val="24"/>
              </w:rPr>
              <w:t>Explain the transition of China into a global power.</w:t>
            </w:r>
          </w:p>
        </w:tc>
      </w:tr>
      <w:tr w:rsidR="00EF2B0F" w:rsidRPr="00553DA2" w14:paraId="4F64372C"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591B2F0"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218A7E07" w14:textId="3E63245D"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Chin</w:t>
            </w:r>
            <w:r w:rsidRPr="00EB152B">
              <w:rPr>
                <w:rFonts w:eastAsia="Calibri"/>
              </w:rPr>
              <w:t>a</w:t>
            </w:r>
            <w:r w:rsidR="00C84F1B" w:rsidRPr="00EB152B">
              <w:rPr>
                <w:rFonts w:eastAsia="Calibri"/>
              </w:rPr>
              <w:t>’</w:t>
            </w:r>
            <w:r w:rsidRPr="00EB152B">
              <w:rPr>
                <w:rFonts w:eastAsia="Calibri"/>
              </w:rPr>
              <w:t>s</w:t>
            </w:r>
            <w:r w:rsidRPr="00553DA2">
              <w:rPr>
                <w:rFonts w:eastAsia="Calibri"/>
                <w:color w:val="000000" w:themeColor="text1"/>
              </w:rPr>
              <w:t xml:space="preserve"> economic expansion, global trade influence, and competition with the United States.</w:t>
            </w:r>
          </w:p>
          <w:p w14:paraId="5911880A"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One-China policy and the United Nation’s recognition of the People’s Republic of China as the legitimate government of China in 1971.</w:t>
            </w:r>
          </w:p>
          <w:p w14:paraId="109CDC00"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China joining the World Trade Organization in 2001 the effect that had on the country’s economic growth.</w:t>
            </w:r>
          </w:p>
          <w:p w14:paraId="107FD24C"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China’s mimicry of successful organizations and policies originating from the United States.</w:t>
            </w:r>
          </w:p>
          <w:p w14:paraId="6CB0A2D8" w14:textId="77777777" w:rsidR="00B340DF" w:rsidRPr="00553DA2" w:rsidRDefault="00B340DF">
            <w:pPr>
              <w:rPr>
                <w:rFonts w:eastAsia="Calibri"/>
                <w:color w:val="000000" w:themeColor="text1"/>
              </w:rPr>
            </w:pPr>
          </w:p>
        </w:tc>
      </w:tr>
    </w:tbl>
    <w:p w14:paraId="200D698C" w14:textId="77777777" w:rsidR="00FA597D" w:rsidRPr="00553DA2" w:rsidRDefault="00FA597D">
      <w:pPr>
        <w:rPr>
          <w:color w:val="000000" w:themeColor="text1"/>
        </w:rPr>
      </w:pPr>
    </w:p>
    <w:tbl>
      <w:tblPr>
        <w:tblW w:w="3825" w:type="pct"/>
        <w:tblInd w:w="1496" w:type="dxa"/>
        <w:tblLook w:val="0600" w:firstRow="0" w:lastRow="0" w:firstColumn="0" w:lastColumn="0" w:noHBand="1" w:noVBand="1"/>
      </w:tblPr>
      <w:tblGrid>
        <w:gridCol w:w="1677"/>
        <w:gridCol w:w="7687"/>
      </w:tblGrid>
      <w:tr w:rsidR="00553DA2" w:rsidRPr="00553DA2" w14:paraId="37437140" w14:textId="77777777" w:rsidTr="00FA597D">
        <w:trPr>
          <w:cantSplit/>
          <w:trHeight w:val="382"/>
        </w:trPr>
        <w:tc>
          <w:tcPr>
            <w:tcW w:w="887" w:type="pct"/>
            <w:tcMar>
              <w:top w:w="58" w:type="dxa"/>
              <w:left w:w="58" w:type="dxa"/>
              <w:bottom w:w="58" w:type="dxa"/>
              <w:right w:w="58" w:type="dxa"/>
            </w:tcMar>
            <w:vAlign w:val="center"/>
          </w:tcPr>
          <w:p w14:paraId="62B27F0F" w14:textId="77777777" w:rsidR="00FA597D" w:rsidRPr="00553DA2" w:rsidRDefault="00FA597D">
            <w:pPr>
              <w:rPr>
                <w:rFonts w:eastAsia="Calibri"/>
                <w:color w:val="000000" w:themeColor="text1"/>
                <w:sz w:val="24"/>
                <w:szCs w:val="24"/>
                <w:lang w:val="en"/>
              </w:rPr>
            </w:pPr>
            <w:r w:rsidRPr="00553DA2">
              <w:rPr>
                <w:rFonts w:eastAsia="Calibri"/>
                <w:color w:val="000000" w:themeColor="text1"/>
                <w:sz w:val="24"/>
                <w:szCs w:val="24"/>
                <w:lang w:val="en"/>
              </w:rPr>
              <w:lastRenderedPageBreak/>
              <w:t>SS.912.HC.5.8</w:t>
            </w:r>
          </w:p>
        </w:tc>
        <w:tc>
          <w:tcPr>
            <w:tcW w:w="4113" w:type="pct"/>
            <w:tcMar>
              <w:top w:w="58" w:type="dxa"/>
              <w:left w:w="58" w:type="dxa"/>
              <w:bottom w:w="58" w:type="dxa"/>
              <w:right w:w="58" w:type="dxa"/>
            </w:tcMar>
            <w:vAlign w:val="center"/>
          </w:tcPr>
          <w:p w14:paraId="74C150BE" w14:textId="77777777" w:rsidR="00FA597D" w:rsidRPr="00553DA2" w:rsidRDefault="00FA597D">
            <w:pPr>
              <w:rPr>
                <w:color w:val="000000" w:themeColor="text1"/>
                <w:sz w:val="24"/>
                <w:szCs w:val="24"/>
              </w:rPr>
            </w:pPr>
            <w:r w:rsidRPr="00553DA2">
              <w:rPr>
                <w:color w:val="000000" w:themeColor="text1"/>
                <w:sz w:val="24"/>
                <w:szCs w:val="24"/>
              </w:rPr>
              <w:t>Analyze the domestic policies of China during the late 20</w:t>
            </w:r>
            <w:r w:rsidRPr="00553DA2">
              <w:rPr>
                <w:color w:val="000000" w:themeColor="text1"/>
                <w:sz w:val="24"/>
                <w:szCs w:val="24"/>
                <w:vertAlign w:val="superscript"/>
              </w:rPr>
              <w:t>th</w:t>
            </w:r>
            <w:r w:rsidRPr="00553DA2">
              <w:rPr>
                <w:color w:val="000000" w:themeColor="text1"/>
                <w:sz w:val="24"/>
                <w:szCs w:val="24"/>
              </w:rPr>
              <w:t xml:space="preserve"> and early 21</w:t>
            </w:r>
            <w:r w:rsidRPr="00553DA2">
              <w:rPr>
                <w:color w:val="000000" w:themeColor="text1"/>
                <w:sz w:val="24"/>
                <w:szCs w:val="24"/>
                <w:vertAlign w:val="superscript"/>
              </w:rPr>
              <w:t>st</w:t>
            </w:r>
            <w:r w:rsidRPr="00553DA2">
              <w:rPr>
                <w:color w:val="000000" w:themeColor="text1"/>
                <w:sz w:val="24"/>
                <w:szCs w:val="24"/>
              </w:rPr>
              <w:t xml:space="preserve"> centuries. </w:t>
            </w:r>
          </w:p>
        </w:tc>
      </w:tr>
      <w:tr w:rsidR="00553DA2" w:rsidRPr="00553DA2" w14:paraId="6282A063" w14:textId="77777777" w:rsidTr="00FA597D">
        <w:trPr>
          <w:cantSplit/>
          <w:trHeight w:val="382"/>
        </w:trPr>
        <w:tc>
          <w:tcPr>
            <w:tcW w:w="5000" w:type="pct"/>
            <w:gridSpan w:val="2"/>
            <w:tcMar>
              <w:top w:w="58" w:type="dxa"/>
              <w:left w:w="58" w:type="dxa"/>
              <w:bottom w:w="58" w:type="dxa"/>
              <w:right w:w="58" w:type="dxa"/>
            </w:tcMar>
            <w:vAlign w:val="center"/>
          </w:tcPr>
          <w:p w14:paraId="315C7134"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426FA046" w14:textId="77777777" w:rsidR="00FA597D" w:rsidRPr="00553DA2" w:rsidRDefault="00FA597D">
            <w:pPr>
              <w:rPr>
                <w:i/>
                <w:iCs/>
                <w:color w:val="000000" w:themeColor="text1"/>
              </w:rPr>
            </w:pPr>
            <w:r w:rsidRPr="00553DA2">
              <w:rPr>
                <w:i/>
                <w:iCs/>
                <w:color w:val="000000" w:themeColor="text1"/>
              </w:rPr>
              <w:t>Clarification 1:</w:t>
            </w:r>
            <w:r w:rsidRPr="00553DA2">
              <w:rPr>
                <w:color w:val="000000" w:themeColor="text1"/>
              </w:rPr>
              <w:t xml:space="preserve"> Instruction includes internal repression, including policies in Tibet, Xinjiang, and Hong Kong.</w:t>
            </w:r>
          </w:p>
          <w:p w14:paraId="4F6462BD" w14:textId="77777777" w:rsidR="00FA597D" w:rsidRPr="00553DA2" w:rsidRDefault="00FA597D">
            <w:pPr>
              <w:rPr>
                <w:i/>
                <w:iCs/>
                <w:color w:val="000000" w:themeColor="text1"/>
              </w:rPr>
            </w:pPr>
            <w:r w:rsidRPr="00553DA2">
              <w:rPr>
                <w:i/>
                <w:iCs/>
                <w:color w:val="000000" w:themeColor="text1"/>
              </w:rPr>
              <w:t xml:space="preserve">Clarification 2: </w:t>
            </w:r>
            <w:r w:rsidRPr="00553DA2">
              <w:rPr>
                <w:color w:val="000000" w:themeColor="text1"/>
              </w:rPr>
              <w:t>Instruction includes Uyghur oppression and genocide (e.g., re-education camps, slave labor, torture, forced sterilization, execution by organ harvesting).</w:t>
            </w:r>
          </w:p>
          <w:p w14:paraId="592CC72C"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the government's use of surveillance, facial recognition, and artificial intelligence for political and social control (i.e., the Social Credit System).</w:t>
            </w:r>
          </w:p>
          <w:p w14:paraId="61F390D9" w14:textId="77777777" w:rsidR="00FA597D" w:rsidRPr="00553DA2" w:rsidRDefault="00FA597D">
            <w:pPr>
              <w:rPr>
                <w:color w:val="000000" w:themeColor="text1"/>
              </w:rPr>
            </w:pPr>
            <w:r w:rsidRPr="00553DA2">
              <w:rPr>
                <w:i/>
                <w:iCs/>
                <w:color w:val="000000" w:themeColor="text1"/>
              </w:rPr>
              <w:t xml:space="preserve">Clarification 4: </w:t>
            </w:r>
            <w:r w:rsidRPr="00553DA2">
              <w:rPr>
                <w:color w:val="000000" w:themeColor="text1"/>
              </w:rPr>
              <w:t>Instruction includes the policies and rule of Xi Jinping (e.g., National Security Law of 2020 for the purpose of extraditing civilians to mainland China, censorship of media).</w:t>
            </w:r>
          </w:p>
          <w:p w14:paraId="25E1CD03" w14:textId="77777777" w:rsidR="00FA597D" w:rsidRPr="00553DA2" w:rsidRDefault="00FA597D">
            <w:pPr>
              <w:rPr>
                <w:color w:val="000000" w:themeColor="text1"/>
              </w:rPr>
            </w:pPr>
          </w:p>
        </w:tc>
      </w:tr>
      <w:tr w:rsidR="00553DA2" w:rsidRPr="00553DA2" w14:paraId="442E13AA" w14:textId="77777777" w:rsidTr="00FA597D">
        <w:trPr>
          <w:cantSplit/>
          <w:trHeight w:val="382"/>
        </w:trPr>
        <w:tc>
          <w:tcPr>
            <w:tcW w:w="887" w:type="pct"/>
            <w:tcBorders>
              <w:top w:val="single" w:sz="4" w:space="0" w:color="auto"/>
            </w:tcBorders>
            <w:tcMar>
              <w:top w:w="58" w:type="dxa"/>
              <w:left w:w="58" w:type="dxa"/>
              <w:bottom w:w="58" w:type="dxa"/>
              <w:right w:w="58" w:type="dxa"/>
            </w:tcMar>
            <w:vAlign w:val="center"/>
          </w:tcPr>
          <w:p w14:paraId="484FEDED" w14:textId="77777777" w:rsidR="00FA597D" w:rsidRPr="00553DA2" w:rsidRDefault="00FA597D">
            <w:pPr>
              <w:rPr>
                <w:rFonts w:eastAsia="Calibri"/>
                <w:color w:val="000000" w:themeColor="text1"/>
                <w:sz w:val="24"/>
                <w:szCs w:val="24"/>
                <w:lang w:val="en"/>
              </w:rPr>
            </w:pPr>
            <w:r w:rsidRPr="00553DA2">
              <w:rPr>
                <w:color w:val="000000" w:themeColor="text1"/>
                <w:sz w:val="24"/>
                <w:szCs w:val="24"/>
              </w:rPr>
              <w:t>SS.912.HC.5.9</w:t>
            </w:r>
          </w:p>
        </w:tc>
        <w:tc>
          <w:tcPr>
            <w:tcW w:w="4113" w:type="pct"/>
            <w:tcBorders>
              <w:top w:val="single" w:sz="4" w:space="0" w:color="auto"/>
            </w:tcBorders>
            <w:tcMar>
              <w:top w:w="58" w:type="dxa"/>
              <w:left w:w="58" w:type="dxa"/>
              <w:bottom w:w="58" w:type="dxa"/>
              <w:right w:w="58" w:type="dxa"/>
            </w:tcMar>
            <w:vAlign w:val="center"/>
          </w:tcPr>
          <w:p w14:paraId="3D676F85" w14:textId="77777777" w:rsidR="00FA597D" w:rsidRPr="00553DA2" w:rsidRDefault="00FA597D">
            <w:pPr>
              <w:rPr>
                <w:color w:val="000000" w:themeColor="text1"/>
                <w:sz w:val="24"/>
                <w:szCs w:val="24"/>
              </w:rPr>
            </w:pPr>
            <w:r w:rsidRPr="00553DA2">
              <w:rPr>
                <w:color w:val="000000" w:themeColor="text1"/>
                <w:sz w:val="24"/>
                <w:szCs w:val="24"/>
              </w:rPr>
              <w:t>Analyze the foreign policies of China during the late 20</w:t>
            </w:r>
            <w:r w:rsidRPr="00553DA2">
              <w:rPr>
                <w:color w:val="000000" w:themeColor="text1"/>
                <w:sz w:val="24"/>
                <w:szCs w:val="24"/>
                <w:vertAlign w:val="superscript"/>
              </w:rPr>
              <w:t>th</w:t>
            </w:r>
            <w:r w:rsidRPr="00553DA2">
              <w:rPr>
                <w:color w:val="000000" w:themeColor="text1"/>
                <w:sz w:val="24"/>
                <w:szCs w:val="24"/>
              </w:rPr>
              <w:t xml:space="preserve"> and early 21</w:t>
            </w:r>
            <w:r w:rsidRPr="00553DA2">
              <w:rPr>
                <w:color w:val="000000" w:themeColor="text1"/>
                <w:sz w:val="24"/>
                <w:szCs w:val="24"/>
                <w:vertAlign w:val="superscript"/>
              </w:rPr>
              <w:t>st</w:t>
            </w:r>
            <w:r w:rsidRPr="00553DA2">
              <w:rPr>
                <w:color w:val="000000" w:themeColor="text1"/>
                <w:sz w:val="24"/>
                <w:szCs w:val="24"/>
              </w:rPr>
              <w:t xml:space="preserve"> centuries.</w:t>
            </w:r>
          </w:p>
        </w:tc>
      </w:tr>
      <w:tr w:rsidR="00553DA2" w:rsidRPr="00553DA2" w14:paraId="2D3A5665"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6B52C23"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5F6B0A36" w14:textId="77777777" w:rsidR="00FA597D" w:rsidRPr="00553DA2" w:rsidRDefault="00FA597D">
            <w:pPr>
              <w:rPr>
                <w:i/>
                <w:iCs/>
                <w:color w:val="000000" w:themeColor="text1"/>
              </w:rPr>
            </w:pPr>
            <w:r w:rsidRPr="00553DA2">
              <w:rPr>
                <w:i/>
                <w:iCs/>
                <w:color w:val="000000" w:themeColor="text1"/>
              </w:rPr>
              <w:t xml:space="preserve">Clarification 1: </w:t>
            </w:r>
            <w:r w:rsidRPr="00553DA2">
              <w:rPr>
                <w:color w:val="000000" w:themeColor="text1"/>
              </w:rPr>
              <w:t>Instruction includes China’s influence in the United States, including corporate and political espionage, economic leverage, and use of educational organizations for the purpose espionage and technological influence.</w:t>
            </w:r>
          </w:p>
          <w:p w14:paraId="2873AF1B" w14:textId="77777777" w:rsidR="00FA597D" w:rsidRPr="00553DA2" w:rsidRDefault="00FA597D">
            <w:pPr>
              <w:rPr>
                <w:i/>
                <w:iCs/>
                <w:color w:val="000000" w:themeColor="text1"/>
              </w:rPr>
            </w:pPr>
            <w:r w:rsidRPr="00553DA2">
              <w:rPr>
                <w:i/>
                <w:iCs/>
                <w:color w:val="000000" w:themeColor="text1"/>
              </w:rPr>
              <w:t xml:space="preserve">Clarification 2: </w:t>
            </w:r>
            <w:r w:rsidRPr="00553DA2">
              <w:rPr>
                <w:color w:val="000000" w:themeColor="text1"/>
              </w:rPr>
              <w:t>Instruction includes China’s investment in international infrastructure projects (i.e., China-Pakistan Economic Corridor and the Belt and Road Initiative) and their strategic implications.</w:t>
            </w:r>
          </w:p>
          <w:p w14:paraId="6160DFCD"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international complicity with China’s oppressive policies due to a reliance on Chinese manufacturing and labor.</w:t>
            </w:r>
          </w:p>
          <w:p w14:paraId="79117174" w14:textId="77777777" w:rsidR="00FA597D" w:rsidRPr="00553DA2" w:rsidRDefault="00FA597D">
            <w:pPr>
              <w:rPr>
                <w:color w:val="000000" w:themeColor="text1"/>
              </w:rPr>
            </w:pPr>
          </w:p>
        </w:tc>
      </w:tr>
      <w:tr w:rsidR="00553DA2" w:rsidRPr="00553DA2" w14:paraId="571EA894" w14:textId="77777777" w:rsidTr="00FA597D">
        <w:trPr>
          <w:cantSplit/>
          <w:trHeight w:val="409"/>
        </w:trPr>
        <w:tc>
          <w:tcPr>
            <w:tcW w:w="887" w:type="pct"/>
            <w:tcBorders>
              <w:top w:val="single" w:sz="4" w:space="0" w:color="auto"/>
            </w:tcBorders>
            <w:tcMar>
              <w:top w:w="58" w:type="dxa"/>
              <w:left w:w="58" w:type="dxa"/>
              <w:bottom w:w="58" w:type="dxa"/>
              <w:right w:w="58" w:type="dxa"/>
            </w:tcMar>
            <w:vAlign w:val="center"/>
          </w:tcPr>
          <w:p w14:paraId="32111FDB" w14:textId="77777777" w:rsidR="00FA597D" w:rsidRPr="00553DA2" w:rsidRDefault="00FA597D">
            <w:pPr>
              <w:rPr>
                <w:color w:val="000000" w:themeColor="text1"/>
                <w:sz w:val="24"/>
                <w:szCs w:val="24"/>
              </w:rPr>
            </w:pPr>
            <w:r w:rsidRPr="00553DA2">
              <w:rPr>
                <w:rFonts w:eastAsia="Calibri"/>
                <w:color w:val="000000" w:themeColor="text1"/>
                <w:sz w:val="24"/>
                <w:szCs w:val="24"/>
              </w:rPr>
              <w:t xml:space="preserve">SS.912.HC.5.10 </w:t>
            </w:r>
          </w:p>
        </w:tc>
        <w:tc>
          <w:tcPr>
            <w:tcW w:w="4113" w:type="pct"/>
            <w:tcBorders>
              <w:top w:val="single" w:sz="4" w:space="0" w:color="auto"/>
            </w:tcBorders>
            <w:tcMar>
              <w:top w:w="58" w:type="dxa"/>
              <w:left w:w="58" w:type="dxa"/>
              <w:bottom w:w="58" w:type="dxa"/>
              <w:right w:w="58" w:type="dxa"/>
            </w:tcMar>
            <w:vAlign w:val="center"/>
          </w:tcPr>
          <w:p w14:paraId="55FFF31E" w14:textId="77777777" w:rsidR="00FA597D" w:rsidRPr="00553DA2" w:rsidRDefault="00FA597D">
            <w:pPr>
              <w:rPr>
                <w:color w:val="000000" w:themeColor="text1"/>
                <w:sz w:val="24"/>
                <w:szCs w:val="24"/>
              </w:rPr>
            </w:pPr>
            <w:r w:rsidRPr="00553DA2">
              <w:rPr>
                <w:rFonts w:eastAsia="Calibri"/>
                <w:color w:val="000000" w:themeColor="text1"/>
                <w:sz w:val="24"/>
                <w:szCs w:val="24"/>
              </w:rPr>
              <w:t xml:space="preserve">Examine </w:t>
            </w:r>
            <w:r w:rsidRPr="00553DA2">
              <w:rPr>
                <w:color w:val="000000" w:themeColor="text1"/>
                <w:sz w:val="24"/>
                <w:szCs w:val="24"/>
              </w:rPr>
              <w:t>the connections between the Chinese Communist Party and Chinese corporations (e.g., Huawei, Temu, and Tencent).</w:t>
            </w:r>
          </w:p>
        </w:tc>
      </w:tr>
      <w:tr w:rsidR="00553DA2" w:rsidRPr="00553DA2" w14:paraId="2EDD088B" w14:textId="77777777" w:rsidTr="00FA597D">
        <w:trPr>
          <w:cantSplit/>
          <w:trHeight w:val="409"/>
        </w:trPr>
        <w:tc>
          <w:tcPr>
            <w:tcW w:w="5000" w:type="pct"/>
            <w:gridSpan w:val="2"/>
            <w:tcMar>
              <w:top w:w="58" w:type="dxa"/>
              <w:left w:w="58" w:type="dxa"/>
              <w:bottom w:w="58" w:type="dxa"/>
              <w:right w:w="58" w:type="dxa"/>
            </w:tcMar>
            <w:vAlign w:val="center"/>
          </w:tcPr>
          <w:p w14:paraId="4E361812"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0C46505F" w14:textId="77777777" w:rsidR="00FA597D" w:rsidRPr="00553DA2" w:rsidRDefault="00FA597D">
            <w:pPr>
              <w:rPr>
                <w:color w:val="000000" w:themeColor="text1"/>
              </w:rPr>
            </w:pPr>
            <w:r w:rsidRPr="00553DA2">
              <w:rPr>
                <w:i/>
                <w:iCs/>
                <w:color w:val="000000" w:themeColor="text1"/>
              </w:rPr>
              <w:t>Clarification 1:</w:t>
            </w:r>
            <w:r w:rsidRPr="00553DA2">
              <w:rPr>
                <w:color w:val="000000" w:themeColor="text1"/>
              </w:rPr>
              <w:t xml:space="preserve"> Instruction includes the obligations of corporations to report to the Chinese Communist Party. </w:t>
            </w:r>
          </w:p>
          <w:p w14:paraId="0085FA39" w14:textId="77777777" w:rsidR="00FA597D" w:rsidRPr="00553DA2" w:rsidRDefault="00FA597D">
            <w:pPr>
              <w:rPr>
                <w:rFonts w:eastAsia="Calibri"/>
                <w:color w:val="000000" w:themeColor="text1"/>
              </w:rPr>
            </w:pPr>
          </w:p>
        </w:tc>
      </w:tr>
      <w:tr w:rsidR="00553DA2" w:rsidRPr="00553DA2" w14:paraId="31318C19" w14:textId="77777777" w:rsidTr="00FA597D">
        <w:trPr>
          <w:cantSplit/>
          <w:trHeight w:val="409"/>
        </w:trPr>
        <w:tc>
          <w:tcPr>
            <w:tcW w:w="887" w:type="pct"/>
            <w:tcBorders>
              <w:top w:val="single" w:sz="4" w:space="0" w:color="auto"/>
            </w:tcBorders>
            <w:tcMar>
              <w:top w:w="58" w:type="dxa"/>
              <w:left w:w="58" w:type="dxa"/>
              <w:bottom w:w="58" w:type="dxa"/>
              <w:right w:w="58" w:type="dxa"/>
            </w:tcMar>
            <w:vAlign w:val="center"/>
          </w:tcPr>
          <w:p w14:paraId="709D79F0" w14:textId="77777777" w:rsidR="00FA597D" w:rsidRPr="00553DA2" w:rsidRDefault="00FA597D">
            <w:pPr>
              <w:rPr>
                <w:rFonts w:eastAsia="Calibri"/>
                <w:color w:val="000000" w:themeColor="text1"/>
                <w:sz w:val="24"/>
                <w:szCs w:val="24"/>
                <w:lang w:val="en"/>
              </w:rPr>
            </w:pPr>
            <w:r w:rsidRPr="00553DA2">
              <w:rPr>
                <w:rFonts w:eastAsia="Calibri"/>
                <w:color w:val="000000" w:themeColor="text1"/>
                <w:sz w:val="24"/>
                <w:szCs w:val="24"/>
                <w:lang w:val="en"/>
              </w:rPr>
              <w:t>SS.912.HC.5.11</w:t>
            </w:r>
          </w:p>
        </w:tc>
        <w:tc>
          <w:tcPr>
            <w:tcW w:w="4113" w:type="pct"/>
            <w:tcBorders>
              <w:top w:val="single" w:sz="4" w:space="0" w:color="auto"/>
            </w:tcBorders>
            <w:tcMar>
              <w:top w:w="58" w:type="dxa"/>
              <w:left w:w="58" w:type="dxa"/>
              <w:bottom w:w="58" w:type="dxa"/>
              <w:right w:w="58" w:type="dxa"/>
            </w:tcMar>
            <w:vAlign w:val="center"/>
          </w:tcPr>
          <w:p w14:paraId="645BCF6E" w14:textId="77777777" w:rsidR="00FA597D" w:rsidRPr="00553DA2" w:rsidRDefault="00FA597D">
            <w:pPr>
              <w:rPr>
                <w:color w:val="000000" w:themeColor="text1"/>
                <w:sz w:val="24"/>
                <w:szCs w:val="24"/>
              </w:rPr>
            </w:pPr>
            <w:r w:rsidRPr="00553DA2">
              <w:rPr>
                <w:color w:val="000000" w:themeColor="text1"/>
                <w:sz w:val="24"/>
                <w:szCs w:val="24"/>
              </w:rPr>
              <w:t>Examine the causes, course, and consequences of the Korean War. </w:t>
            </w:r>
          </w:p>
        </w:tc>
      </w:tr>
      <w:tr w:rsidR="00EF2B0F" w:rsidRPr="00553DA2" w14:paraId="4297A6C0"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4D86C74"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0DC58206" w14:textId="559BDBFE" w:rsidR="00FA597D" w:rsidRPr="00553DA2" w:rsidRDefault="00FA597D">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the division of Korea after World War II, the Soviet Union’s Communization of North </w:t>
            </w:r>
            <w:r w:rsidR="00007351" w:rsidRPr="00553DA2">
              <w:rPr>
                <w:color w:val="000000" w:themeColor="text1"/>
              </w:rPr>
              <w:t>Korea,</w:t>
            </w:r>
            <w:r w:rsidRPr="00553DA2">
              <w:rPr>
                <w:color w:val="000000" w:themeColor="text1"/>
              </w:rPr>
              <w:t xml:space="preserve"> and the North Korean invasion of South Korea in 1950.</w:t>
            </w:r>
          </w:p>
          <w:p w14:paraId="6D19D886" w14:textId="77777777" w:rsidR="00FA597D" w:rsidRPr="00553DA2" w:rsidRDefault="00FA597D">
            <w:pPr>
              <w:rPr>
                <w:color w:val="000000" w:themeColor="text1"/>
              </w:rPr>
            </w:pPr>
            <w:r w:rsidRPr="00553DA2">
              <w:rPr>
                <w:i/>
                <w:iCs/>
                <w:color w:val="000000" w:themeColor="text1"/>
              </w:rPr>
              <w:t xml:space="preserve">Clarification 2: </w:t>
            </w:r>
            <w:r w:rsidRPr="00553DA2">
              <w:rPr>
                <w:color w:val="000000" w:themeColor="text1"/>
              </w:rPr>
              <w:t>Instruction includes the 1950 Soviet boycott of the United Nations that made possible the resolution deploying United Nations troops to support South Korea during the Korean War.</w:t>
            </w:r>
          </w:p>
          <w:p w14:paraId="4CA9CB77"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the United States’ and United Nations’ defense of South Korea, the role of China and the Soviet Union, violations of the Geneva Convention by the communist forces, the treatment of American POWs, and the war’s military and political outcomes (i.e., Demilitarized Zone).</w:t>
            </w:r>
          </w:p>
          <w:p w14:paraId="13947D4D" w14:textId="77777777" w:rsidR="00FA597D" w:rsidRPr="00553DA2" w:rsidRDefault="00FA597D">
            <w:pPr>
              <w:rPr>
                <w:color w:val="000000" w:themeColor="text1"/>
              </w:rPr>
            </w:pPr>
          </w:p>
        </w:tc>
      </w:tr>
    </w:tbl>
    <w:p w14:paraId="1F57EAA5" w14:textId="77777777" w:rsidR="00CD6AF5" w:rsidRPr="00553DA2" w:rsidRDefault="00CD6AF5">
      <w:pPr>
        <w:rPr>
          <w:color w:val="000000" w:themeColor="text1"/>
        </w:rPr>
      </w:pPr>
    </w:p>
    <w:p w14:paraId="4D1DB736" w14:textId="2FF8180F" w:rsidR="00FA597D" w:rsidRPr="00553DA2" w:rsidRDefault="00FA597D">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2"/>
        <w:gridCol w:w="7669"/>
      </w:tblGrid>
      <w:tr w:rsidR="00553DA2" w:rsidRPr="00553DA2" w14:paraId="523ED626" w14:textId="77777777" w:rsidTr="00210C57">
        <w:trPr>
          <w:cantSplit/>
          <w:trHeight w:val="373"/>
        </w:trPr>
        <w:tc>
          <w:tcPr>
            <w:tcW w:w="904" w:type="pct"/>
            <w:tcMar>
              <w:top w:w="58" w:type="dxa"/>
              <w:left w:w="58" w:type="dxa"/>
              <w:bottom w:w="58" w:type="dxa"/>
              <w:right w:w="58" w:type="dxa"/>
            </w:tcMar>
            <w:vAlign w:val="center"/>
          </w:tcPr>
          <w:p w14:paraId="13BA1436" w14:textId="77777777" w:rsidR="00241BFD" w:rsidRPr="00553DA2" w:rsidRDefault="00241BFD">
            <w:pPr>
              <w:rPr>
                <w:rFonts w:eastAsia="Calibri"/>
                <w:color w:val="000000" w:themeColor="text1"/>
                <w:lang w:val="en"/>
              </w:rPr>
            </w:pPr>
            <w:r w:rsidRPr="00553DA2">
              <w:rPr>
                <w:rFonts w:eastAsia="Calibri"/>
                <w:color w:val="000000" w:themeColor="text1"/>
                <w:lang w:val="en"/>
              </w:rPr>
              <w:lastRenderedPageBreak/>
              <w:t>SS.912.HC.5.12</w:t>
            </w:r>
          </w:p>
        </w:tc>
        <w:tc>
          <w:tcPr>
            <w:tcW w:w="4096" w:type="pct"/>
            <w:tcMar>
              <w:top w:w="58" w:type="dxa"/>
              <w:left w:w="58" w:type="dxa"/>
              <w:bottom w:w="58" w:type="dxa"/>
              <w:right w:w="58" w:type="dxa"/>
            </w:tcMar>
            <w:vAlign w:val="center"/>
          </w:tcPr>
          <w:p w14:paraId="64A61349" w14:textId="77777777" w:rsidR="00241BFD" w:rsidRPr="00553DA2" w:rsidRDefault="00241BFD">
            <w:pPr>
              <w:rPr>
                <w:color w:val="000000" w:themeColor="text1"/>
              </w:rPr>
            </w:pPr>
            <w:r w:rsidRPr="00553DA2">
              <w:rPr>
                <w:color w:val="000000" w:themeColor="text1"/>
              </w:rPr>
              <w:t>Examine the long-term effects of communism in North Korea. </w:t>
            </w:r>
          </w:p>
        </w:tc>
      </w:tr>
      <w:tr w:rsidR="00553DA2" w:rsidRPr="00553DA2" w14:paraId="2EDC30FC"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FAA4898"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52AFD26C" w14:textId="77777777" w:rsidR="00241BFD" w:rsidRPr="00553DA2" w:rsidRDefault="00241BFD">
            <w:pPr>
              <w:rPr>
                <w:i/>
                <w:iCs/>
                <w:color w:val="000000" w:themeColor="text1"/>
              </w:rPr>
            </w:pPr>
            <w:r w:rsidRPr="00553DA2">
              <w:rPr>
                <w:i/>
                <w:iCs/>
                <w:color w:val="000000" w:themeColor="text1"/>
              </w:rPr>
              <w:t xml:space="preserve">Clarification 1: </w:t>
            </w:r>
            <w:r w:rsidRPr="00553DA2">
              <w:rPr>
                <w:color w:val="000000" w:themeColor="text1"/>
              </w:rPr>
              <w:t>Instruction includes the establishment of the Kim dynasty, the development of a totalitarian regime, severe human rights abuses, political repression, the 1990s North Korean Famine, and the role of state ideology (i.e., Juche).</w:t>
            </w:r>
          </w:p>
          <w:p w14:paraId="165831A0" w14:textId="77777777" w:rsidR="00241BFD" w:rsidRPr="00553DA2" w:rsidRDefault="00241BFD">
            <w:pPr>
              <w:rPr>
                <w:color w:val="000000" w:themeColor="text1"/>
              </w:rPr>
            </w:pPr>
            <w:r w:rsidRPr="00553DA2">
              <w:rPr>
                <w:i/>
                <w:iCs/>
                <w:color w:val="000000" w:themeColor="text1"/>
              </w:rPr>
              <w:t xml:space="preserve">Clarification 2: </w:t>
            </w:r>
            <w:r w:rsidRPr="00553DA2">
              <w:rPr>
                <w:color w:val="000000" w:themeColor="text1"/>
              </w:rPr>
              <w:t>Instruction includes comparisons of North and South Korea’s governance, economic performance, standard of living and international relations (e.g., KORUS Agreement).</w:t>
            </w:r>
          </w:p>
          <w:p w14:paraId="3E2865F5" w14:textId="77777777" w:rsidR="00241BFD" w:rsidRPr="00553DA2" w:rsidRDefault="00241BFD">
            <w:pPr>
              <w:rPr>
                <w:color w:val="000000" w:themeColor="text1"/>
              </w:rPr>
            </w:pPr>
          </w:p>
        </w:tc>
      </w:tr>
      <w:tr w:rsidR="00553DA2" w:rsidRPr="00553DA2" w14:paraId="52E0C732" w14:textId="77777777" w:rsidTr="00210C57">
        <w:trPr>
          <w:cantSplit/>
          <w:trHeight w:val="373"/>
        </w:trPr>
        <w:tc>
          <w:tcPr>
            <w:tcW w:w="904" w:type="pct"/>
            <w:tcMar>
              <w:top w:w="58" w:type="dxa"/>
              <w:left w:w="58" w:type="dxa"/>
              <w:bottom w:w="58" w:type="dxa"/>
              <w:right w:w="58" w:type="dxa"/>
            </w:tcMar>
            <w:vAlign w:val="center"/>
          </w:tcPr>
          <w:p w14:paraId="50500A3D"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SS.912.HC.5.13</w:t>
            </w:r>
          </w:p>
        </w:tc>
        <w:tc>
          <w:tcPr>
            <w:tcW w:w="4096" w:type="pct"/>
            <w:tcMar>
              <w:top w:w="58" w:type="dxa"/>
              <w:left w:w="58" w:type="dxa"/>
              <w:bottom w:w="58" w:type="dxa"/>
              <w:right w:w="58" w:type="dxa"/>
            </w:tcMar>
            <w:vAlign w:val="center"/>
          </w:tcPr>
          <w:p w14:paraId="29A5A612" w14:textId="77777777" w:rsidR="00241BFD" w:rsidRPr="00553DA2" w:rsidRDefault="00241BFD">
            <w:pPr>
              <w:rPr>
                <w:rFonts w:eastAsia="Calibri"/>
                <w:color w:val="000000" w:themeColor="text1"/>
              </w:rPr>
            </w:pPr>
            <w:r w:rsidRPr="00553DA2">
              <w:rPr>
                <w:rFonts w:eastAsia="Calibri"/>
                <w:color w:val="000000" w:themeColor="text1"/>
              </w:rPr>
              <w:t>Describe the rise of communism in Vietnam.</w:t>
            </w:r>
          </w:p>
        </w:tc>
      </w:tr>
      <w:tr w:rsidR="00553DA2" w:rsidRPr="00553DA2" w14:paraId="33991A0D"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446AE05"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768EBC05" w14:textId="60EAB093" w:rsidR="00241BFD" w:rsidRPr="00553DA2" w:rsidRDefault="00241BFD">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rule of Ho Chi Minh, the role of the Viet Minh and Vietnam’s war for independence from France, the Battle of Dien Bien </w:t>
            </w:r>
            <w:r w:rsidR="00007351" w:rsidRPr="00553DA2">
              <w:rPr>
                <w:rFonts w:eastAsia="Calibri"/>
                <w:color w:val="000000" w:themeColor="text1"/>
              </w:rPr>
              <w:t>Phu,</w:t>
            </w:r>
            <w:r w:rsidRPr="00553DA2">
              <w:rPr>
                <w:rFonts w:eastAsia="Calibri"/>
                <w:color w:val="000000" w:themeColor="text1"/>
              </w:rPr>
              <w:t xml:space="preserve"> and the signing of the Geneva Accords in 1954.</w:t>
            </w:r>
          </w:p>
          <w:p w14:paraId="5CD01396"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land redistribution campaigns, forced collectivization, the execution of landlords, and broader class struggle policies.</w:t>
            </w:r>
          </w:p>
          <w:p w14:paraId="358C406D"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flight of hundreds of thousands from North Vietnam to South Vietnam.</w:t>
            </w:r>
          </w:p>
          <w:p w14:paraId="609074C1"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tactics of the National Liberation Front in South Vietnam.</w:t>
            </w:r>
          </w:p>
          <w:p w14:paraId="233C2D54"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North Vietnamese invasion of Laos in 1958.</w:t>
            </w:r>
          </w:p>
          <w:p w14:paraId="20DC042E" w14:textId="77777777" w:rsidR="00241BFD" w:rsidRPr="00553DA2" w:rsidRDefault="00241BFD">
            <w:pPr>
              <w:rPr>
                <w:rFonts w:eastAsia="Calibri"/>
                <w:color w:val="000000" w:themeColor="text1"/>
              </w:rPr>
            </w:pPr>
          </w:p>
        </w:tc>
      </w:tr>
      <w:tr w:rsidR="00553DA2" w:rsidRPr="00553DA2" w14:paraId="1765EE0D" w14:textId="77777777" w:rsidTr="00210C57">
        <w:trPr>
          <w:cantSplit/>
          <w:trHeight w:val="85"/>
        </w:trPr>
        <w:tc>
          <w:tcPr>
            <w:tcW w:w="904" w:type="pct"/>
            <w:tcBorders>
              <w:top w:val="single" w:sz="4" w:space="0" w:color="auto"/>
            </w:tcBorders>
            <w:tcMar>
              <w:top w:w="58" w:type="dxa"/>
              <w:left w:w="58" w:type="dxa"/>
              <w:bottom w:w="58" w:type="dxa"/>
              <w:right w:w="58" w:type="dxa"/>
            </w:tcMar>
            <w:vAlign w:val="center"/>
          </w:tcPr>
          <w:p w14:paraId="13892730"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SS.912.HC.5.14</w:t>
            </w:r>
          </w:p>
        </w:tc>
        <w:tc>
          <w:tcPr>
            <w:tcW w:w="4096" w:type="pct"/>
            <w:tcBorders>
              <w:top w:val="single" w:sz="4" w:space="0" w:color="auto"/>
            </w:tcBorders>
            <w:tcMar>
              <w:top w:w="58" w:type="dxa"/>
              <w:left w:w="58" w:type="dxa"/>
              <w:bottom w:w="58" w:type="dxa"/>
              <w:right w:w="58" w:type="dxa"/>
            </w:tcMar>
            <w:vAlign w:val="center"/>
          </w:tcPr>
          <w:p w14:paraId="0FB11456" w14:textId="77777777" w:rsidR="00241BFD" w:rsidRPr="00553DA2" w:rsidRDefault="00241BFD">
            <w:pPr>
              <w:rPr>
                <w:rFonts w:eastAsia="Calibri"/>
                <w:color w:val="000000" w:themeColor="text1"/>
              </w:rPr>
            </w:pPr>
            <w:r w:rsidRPr="00553DA2">
              <w:rPr>
                <w:rFonts w:eastAsia="Calibri"/>
                <w:color w:val="000000" w:themeColor="text1"/>
              </w:rPr>
              <w:t>Examine the causes, course, and consequences of the Vietnam War. </w:t>
            </w:r>
          </w:p>
        </w:tc>
      </w:tr>
      <w:tr w:rsidR="00553DA2" w:rsidRPr="00553DA2" w14:paraId="2D962CA9"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C6A3526"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5185D722"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Domino Theory which drove United States involvement in the region.</w:t>
            </w:r>
          </w:p>
          <w:p w14:paraId="169B1583"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assassination of President Ngo Dinh Diem in 1963, the 1968 Tet Offensive, and subsequent response by South Vietnam and the United States</w:t>
            </w:r>
            <w:r w:rsidRPr="00553DA2">
              <w:rPr>
                <w:rFonts w:eastAsia="Calibri"/>
                <w:i/>
                <w:iCs/>
                <w:color w:val="000000" w:themeColor="text1"/>
              </w:rPr>
              <w:t>.</w:t>
            </w:r>
          </w:p>
          <w:p w14:paraId="5694F41E"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role of the media, propaganda, and protests in shaping public opinion in Vietnam and the United States about the war (e.g., Walter Cronkite, </w:t>
            </w:r>
            <w:r w:rsidRPr="00553DA2">
              <w:rPr>
                <w:rFonts w:eastAsia="Calibri"/>
                <w:i/>
                <w:iCs/>
                <w:color w:val="000000" w:themeColor="text1"/>
              </w:rPr>
              <w:t>The Pentagon Papers</w:t>
            </w:r>
            <w:r w:rsidRPr="00553DA2">
              <w:rPr>
                <w:rFonts w:eastAsia="Calibri"/>
                <w:color w:val="000000" w:themeColor="text1"/>
              </w:rPr>
              <w:t>, protests by Buddhist monks).</w:t>
            </w:r>
          </w:p>
          <w:p w14:paraId="2B65FF36"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outcomes of the United States’ withdrawal from the region (e.g., 1 million killed, re-education camps, “Vietnamese boat people”).</w:t>
            </w:r>
          </w:p>
          <w:p w14:paraId="63A462E9"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Pathet Lao’s establishment of a communist government in Laos following the fall of South Vietnam in 1975.</w:t>
            </w:r>
          </w:p>
          <w:p w14:paraId="02FC8C11" w14:textId="77777777" w:rsidR="00241BFD" w:rsidRPr="00553DA2" w:rsidRDefault="00241BFD">
            <w:pPr>
              <w:rPr>
                <w:rFonts w:eastAsia="Calibri"/>
                <w:color w:val="000000" w:themeColor="text1"/>
              </w:rPr>
            </w:pPr>
          </w:p>
        </w:tc>
      </w:tr>
      <w:tr w:rsidR="00553DA2" w:rsidRPr="00553DA2" w14:paraId="0E78D444" w14:textId="77777777" w:rsidTr="00210C57">
        <w:trPr>
          <w:cantSplit/>
          <w:trHeight w:val="175"/>
        </w:trPr>
        <w:tc>
          <w:tcPr>
            <w:tcW w:w="904" w:type="pct"/>
            <w:tcBorders>
              <w:top w:val="single" w:sz="4" w:space="0" w:color="auto"/>
            </w:tcBorders>
            <w:tcMar>
              <w:top w:w="58" w:type="dxa"/>
              <w:left w:w="58" w:type="dxa"/>
              <w:bottom w:w="58" w:type="dxa"/>
              <w:right w:w="58" w:type="dxa"/>
            </w:tcMar>
            <w:vAlign w:val="center"/>
          </w:tcPr>
          <w:p w14:paraId="753C29FB"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SS.912.HC.5.15</w:t>
            </w:r>
          </w:p>
        </w:tc>
        <w:tc>
          <w:tcPr>
            <w:tcW w:w="4096" w:type="pct"/>
            <w:tcBorders>
              <w:top w:val="single" w:sz="4" w:space="0" w:color="auto"/>
            </w:tcBorders>
            <w:tcMar>
              <w:top w:w="58" w:type="dxa"/>
              <w:left w:w="58" w:type="dxa"/>
              <w:bottom w:w="58" w:type="dxa"/>
              <w:right w:w="58" w:type="dxa"/>
            </w:tcMar>
            <w:vAlign w:val="center"/>
          </w:tcPr>
          <w:p w14:paraId="20238A2E" w14:textId="77777777" w:rsidR="00241BFD" w:rsidRPr="00553DA2" w:rsidRDefault="00241BFD">
            <w:pPr>
              <w:rPr>
                <w:color w:val="000000" w:themeColor="text1"/>
              </w:rPr>
            </w:pPr>
            <w:r w:rsidRPr="00553DA2">
              <w:rPr>
                <w:color w:val="000000" w:themeColor="text1"/>
              </w:rPr>
              <w:t>Evaluate the policies of modern Communist Vietnam. </w:t>
            </w:r>
          </w:p>
        </w:tc>
      </w:tr>
      <w:tr w:rsidR="00EF2B0F" w:rsidRPr="00553DA2" w14:paraId="137E86E3"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C73E81A"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159C1E84" w14:textId="77777777" w:rsidR="00241BFD" w:rsidRPr="00553DA2" w:rsidRDefault="00241BFD">
            <w:pPr>
              <w:rPr>
                <w:i/>
                <w:iCs/>
                <w:color w:val="000000" w:themeColor="text1"/>
              </w:rPr>
            </w:pPr>
            <w:r w:rsidRPr="00553DA2">
              <w:rPr>
                <w:i/>
                <w:iCs/>
                <w:color w:val="000000" w:themeColor="text1"/>
              </w:rPr>
              <w:t xml:space="preserve">Clarification 1: </w:t>
            </w:r>
            <w:r w:rsidRPr="00553DA2">
              <w:rPr>
                <w:color w:val="000000" w:themeColor="text1"/>
              </w:rPr>
              <w:t>Instruction includes the effects of the Doi Moi reforms beginning in 1986 (e.g., shifting from a centrally planned economy to a market-oriented one, promoting private enterprise, promoting foreign investment, increasing trade).</w:t>
            </w:r>
          </w:p>
          <w:p w14:paraId="214B651A" w14:textId="77777777" w:rsidR="00241BFD" w:rsidRPr="00553DA2" w:rsidRDefault="00241BFD">
            <w:pPr>
              <w:rPr>
                <w:i/>
                <w:iCs/>
                <w:color w:val="000000" w:themeColor="text1"/>
              </w:rPr>
            </w:pPr>
            <w:r w:rsidRPr="00553DA2">
              <w:rPr>
                <w:i/>
                <w:iCs/>
                <w:color w:val="000000" w:themeColor="text1"/>
              </w:rPr>
              <w:t xml:space="preserve">Clarification 2: </w:t>
            </w:r>
            <w:r w:rsidRPr="00553DA2">
              <w:rPr>
                <w:color w:val="000000" w:themeColor="text1"/>
              </w:rPr>
              <w:t>Instruction includes the economic effects of modern ties between Vietnam and the United States.</w:t>
            </w:r>
          </w:p>
          <w:p w14:paraId="4C8603FB" w14:textId="77777777" w:rsidR="00241BFD" w:rsidRPr="00553DA2" w:rsidRDefault="00241BFD">
            <w:pPr>
              <w:rPr>
                <w:color w:val="000000" w:themeColor="text1"/>
              </w:rPr>
            </w:pPr>
            <w:r w:rsidRPr="00553DA2">
              <w:rPr>
                <w:i/>
                <w:iCs/>
                <w:color w:val="000000" w:themeColor="text1"/>
              </w:rPr>
              <w:t xml:space="preserve">Clarification 3: </w:t>
            </w:r>
            <w:r w:rsidRPr="00553DA2">
              <w:rPr>
                <w:color w:val="000000" w:themeColor="text1"/>
              </w:rPr>
              <w:t>Instruction includes human rights abuses in Vietnam (e.g., political repression, restrictions on movement, use of violence, arbitrary arrests, lack of rights).</w:t>
            </w:r>
          </w:p>
          <w:p w14:paraId="6472644B" w14:textId="77777777" w:rsidR="00241BFD" w:rsidRPr="00553DA2" w:rsidRDefault="00241BFD">
            <w:pPr>
              <w:rPr>
                <w:color w:val="000000" w:themeColor="text1"/>
              </w:rPr>
            </w:pPr>
          </w:p>
        </w:tc>
      </w:tr>
    </w:tbl>
    <w:p w14:paraId="5BBFCC91" w14:textId="77777777" w:rsidR="007314A4" w:rsidRPr="00553DA2" w:rsidRDefault="007314A4">
      <w:pPr>
        <w:rPr>
          <w:color w:val="000000" w:themeColor="text1"/>
        </w:rPr>
      </w:pPr>
    </w:p>
    <w:p w14:paraId="3B372C3D" w14:textId="77777777" w:rsidR="00FA597D" w:rsidRPr="00553DA2" w:rsidRDefault="00FA597D">
      <w:pPr>
        <w:rPr>
          <w:color w:val="000000" w:themeColor="text1"/>
        </w:rPr>
      </w:pPr>
    </w:p>
    <w:p w14:paraId="429A2E89" w14:textId="77777777" w:rsidR="00FA597D" w:rsidRPr="00553DA2" w:rsidRDefault="00FA597D">
      <w:pPr>
        <w:rPr>
          <w:color w:val="000000" w:themeColor="text1"/>
        </w:rPr>
      </w:pPr>
    </w:p>
    <w:tbl>
      <w:tblPr>
        <w:tblW w:w="3824" w:type="pct"/>
        <w:tblInd w:w="1498" w:type="dxa"/>
        <w:tblLook w:val="0600" w:firstRow="0" w:lastRow="0" w:firstColumn="0" w:lastColumn="0" w:noHBand="1" w:noVBand="1"/>
      </w:tblPr>
      <w:tblGrid>
        <w:gridCol w:w="1692"/>
        <w:gridCol w:w="7669"/>
      </w:tblGrid>
      <w:tr w:rsidR="00553DA2" w:rsidRPr="00553DA2" w14:paraId="26C93F3D" w14:textId="77777777" w:rsidTr="000D33D9">
        <w:trPr>
          <w:cantSplit/>
          <w:trHeight w:val="373"/>
        </w:trPr>
        <w:tc>
          <w:tcPr>
            <w:tcW w:w="904" w:type="pct"/>
            <w:tcMar>
              <w:top w:w="58" w:type="dxa"/>
              <w:left w:w="58" w:type="dxa"/>
              <w:bottom w:w="58" w:type="dxa"/>
              <w:right w:w="58" w:type="dxa"/>
            </w:tcMar>
            <w:vAlign w:val="center"/>
          </w:tcPr>
          <w:p w14:paraId="39F9FD2B"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lastRenderedPageBreak/>
              <w:t>SS.912.HC.5.16</w:t>
            </w:r>
          </w:p>
        </w:tc>
        <w:tc>
          <w:tcPr>
            <w:tcW w:w="4096" w:type="pct"/>
            <w:tcMar>
              <w:top w:w="58" w:type="dxa"/>
              <w:left w:w="58" w:type="dxa"/>
              <w:bottom w:w="58" w:type="dxa"/>
              <w:right w:w="58" w:type="dxa"/>
            </w:tcMar>
            <w:vAlign w:val="center"/>
          </w:tcPr>
          <w:p w14:paraId="46723788" w14:textId="77777777" w:rsidR="000D33D9" w:rsidRPr="00553DA2" w:rsidRDefault="000D33D9">
            <w:pPr>
              <w:rPr>
                <w:color w:val="000000" w:themeColor="text1"/>
                <w:sz w:val="24"/>
                <w:szCs w:val="24"/>
              </w:rPr>
            </w:pPr>
            <w:r w:rsidRPr="00553DA2">
              <w:rPr>
                <w:color w:val="000000" w:themeColor="text1"/>
                <w:sz w:val="24"/>
                <w:szCs w:val="24"/>
              </w:rPr>
              <w:t>Examine the rule of the Khmer Rouge in Cambodia.</w:t>
            </w:r>
          </w:p>
        </w:tc>
      </w:tr>
      <w:tr w:rsidR="00553DA2" w:rsidRPr="00553DA2" w14:paraId="0601A553"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18BD10B"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3BDF4A38" w14:textId="69583E35" w:rsidR="000D33D9" w:rsidRPr="00553DA2" w:rsidRDefault="000D33D9">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Pol Pot’s rule, the establishment of an agrarian communist state, the Year Zero </w:t>
            </w:r>
            <w:r w:rsidR="00007351" w:rsidRPr="00553DA2">
              <w:rPr>
                <w:color w:val="000000" w:themeColor="text1"/>
              </w:rPr>
              <w:t>Policy,</w:t>
            </w:r>
            <w:r w:rsidRPr="00553DA2">
              <w:rPr>
                <w:color w:val="000000" w:themeColor="text1"/>
              </w:rPr>
              <w:t xml:space="preserve"> and the restructuring of Cambodian society.</w:t>
            </w:r>
          </w:p>
          <w:p w14:paraId="002F1B2B" w14:textId="7C76CF16" w:rsidR="000D33D9" w:rsidRPr="00553DA2" w:rsidRDefault="000D33D9">
            <w:pPr>
              <w:rPr>
                <w:i/>
                <w:iCs/>
                <w:color w:val="000000" w:themeColor="text1"/>
              </w:rPr>
            </w:pPr>
            <w:r w:rsidRPr="00553DA2">
              <w:rPr>
                <w:i/>
                <w:iCs/>
                <w:color w:val="000000" w:themeColor="text1"/>
              </w:rPr>
              <w:t xml:space="preserve">Clarification 2: </w:t>
            </w:r>
            <w:r w:rsidRPr="00553DA2">
              <w:rPr>
                <w:color w:val="000000" w:themeColor="text1"/>
              </w:rPr>
              <w:t>Instruction includes the Khmer Roug</w:t>
            </w:r>
            <w:r w:rsidRPr="00EB152B">
              <w:t>e</w:t>
            </w:r>
            <w:r w:rsidR="002D356A" w:rsidRPr="00EB152B">
              <w:t>’</w:t>
            </w:r>
            <w:r w:rsidRPr="00EB152B">
              <w:t>s</w:t>
            </w:r>
            <w:r w:rsidRPr="00553DA2">
              <w:rPr>
                <w:color w:val="000000" w:themeColor="text1"/>
              </w:rPr>
              <w:t xml:space="preserve"> targeted persecution of intellectuals, professionals, educated individuals</w:t>
            </w:r>
            <w:r w:rsidR="00300E30" w:rsidRPr="005475CE">
              <w:t>,</w:t>
            </w:r>
            <w:r w:rsidRPr="005475CE">
              <w:t xml:space="preserve"> </w:t>
            </w:r>
            <w:r w:rsidRPr="00553DA2">
              <w:rPr>
                <w:color w:val="000000" w:themeColor="text1"/>
              </w:rPr>
              <w:t>and any who were viewed as threats to the regime’s agrarian ideology.</w:t>
            </w:r>
          </w:p>
          <w:p w14:paraId="2A31E56A" w14:textId="77777777" w:rsidR="000D33D9" w:rsidRPr="00553DA2" w:rsidRDefault="000D33D9">
            <w:pPr>
              <w:rPr>
                <w:i/>
                <w:iCs/>
                <w:color w:val="000000" w:themeColor="text1"/>
              </w:rPr>
            </w:pPr>
            <w:r w:rsidRPr="00553DA2">
              <w:rPr>
                <w:i/>
                <w:iCs/>
                <w:color w:val="000000" w:themeColor="text1"/>
              </w:rPr>
              <w:t xml:space="preserve">Clarification 3: </w:t>
            </w:r>
            <w:r w:rsidRPr="00553DA2">
              <w:rPr>
                <w:color w:val="000000" w:themeColor="text1"/>
              </w:rPr>
              <w:t>Instruction includes the Cambodian genocide, forced labor policies, and the mass murders in the Killing Fields that led to the death of approximately 2 million people or 25% of the Cambodian population.</w:t>
            </w:r>
          </w:p>
          <w:p w14:paraId="2429B228" w14:textId="77777777" w:rsidR="000D33D9" w:rsidRPr="00553DA2" w:rsidRDefault="000D33D9">
            <w:pPr>
              <w:rPr>
                <w:color w:val="000000" w:themeColor="text1"/>
              </w:rPr>
            </w:pPr>
            <w:r w:rsidRPr="00553DA2">
              <w:rPr>
                <w:i/>
                <w:iCs/>
                <w:color w:val="000000" w:themeColor="text1"/>
              </w:rPr>
              <w:t xml:space="preserve">Clarification 4: </w:t>
            </w:r>
            <w:r w:rsidRPr="00553DA2">
              <w:rPr>
                <w:color w:val="000000" w:themeColor="text1"/>
              </w:rPr>
              <w:t>Instruction includes the Khmer Rouge’s conflict with Vietnam, the Vietnamese invasion that led to the regime’s collapse in 1979, and the subsequent establishment of a Vietnamese client regime in Cambodia.</w:t>
            </w:r>
          </w:p>
          <w:p w14:paraId="573ACE1A" w14:textId="77777777" w:rsidR="000D33D9" w:rsidRPr="00553DA2" w:rsidRDefault="000D33D9">
            <w:pPr>
              <w:rPr>
                <w:color w:val="000000" w:themeColor="text1"/>
              </w:rPr>
            </w:pPr>
          </w:p>
        </w:tc>
      </w:tr>
      <w:tr w:rsidR="00553DA2" w:rsidRPr="00553DA2" w14:paraId="69CC396A" w14:textId="77777777" w:rsidTr="000D33D9">
        <w:trPr>
          <w:cantSplit/>
          <w:trHeight w:val="373"/>
        </w:trPr>
        <w:tc>
          <w:tcPr>
            <w:tcW w:w="904" w:type="pct"/>
            <w:tcBorders>
              <w:top w:val="single" w:sz="4" w:space="0" w:color="auto"/>
            </w:tcBorders>
            <w:tcMar>
              <w:top w:w="58" w:type="dxa"/>
              <w:left w:w="58" w:type="dxa"/>
              <w:bottom w:w="58" w:type="dxa"/>
              <w:right w:w="58" w:type="dxa"/>
            </w:tcMar>
            <w:vAlign w:val="center"/>
          </w:tcPr>
          <w:p w14:paraId="08300785"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t>SS.912.HC.5.17</w:t>
            </w:r>
          </w:p>
        </w:tc>
        <w:tc>
          <w:tcPr>
            <w:tcW w:w="4096" w:type="pct"/>
            <w:tcBorders>
              <w:top w:val="single" w:sz="4" w:space="0" w:color="auto"/>
            </w:tcBorders>
            <w:tcMar>
              <w:top w:w="58" w:type="dxa"/>
              <w:left w:w="58" w:type="dxa"/>
              <w:bottom w:w="58" w:type="dxa"/>
              <w:right w:w="58" w:type="dxa"/>
            </w:tcMar>
            <w:vAlign w:val="center"/>
          </w:tcPr>
          <w:p w14:paraId="359D2CCB" w14:textId="77777777" w:rsidR="000D33D9" w:rsidRPr="00553DA2" w:rsidRDefault="000D33D9">
            <w:pPr>
              <w:rPr>
                <w:rFonts w:eastAsia="Calibri"/>
                <w:color w:val="000000" w:themeColor="text1"/>
                <w:sz w:val="24"/>
                <w:szCs w:val="24"/>
              </w:rPr>
            </w:pPr>
            <w:r w:rsidRPr="00553DA2">
              <w:rPr>
                <w:rFonts w:eastAsia="Calibri"/>
                <w:color w:val="000000" w:themeColor="text1"/>
                <w:sz w:val="24"/>
                <w:szCs w:val="24"/>
              </w:rPr>
              <w:t>Assess anti-communist movements in Southeast Asia. </w:t>
            </w:r>
          </w:p>
        </w:tc>
      </w:tr>
      <w:tr w:rsidR="00553DA2" w:rsidRPr="00553DA2" w14:paraId="26085812"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AC39742"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1C8EB391" w14:textId="77777777" w:rsidR="000D33D9" w:rsidRPr="00553DA2" w:rsidRDefault="000D33D9">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British efforts to suppress communist insurgencies in Malaya (i.e., the Malayan Emergency) and their counterinsurgency strategies (e.g., New Villages, “winning hearts and minds,” Operation Starvation). </w:t>
            </w:r>
          </w:p>
          <w:p w14:paraId="298B8D6E" w14:textId="77777777" w:rsidR="000D33D9" w:rsidRPr="00553DA2" w:rsidRDefault="000D33D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Instruction includes anti-communist purges in Indonesia under Suharto, including mass killings and political repression. </w:t>
            </w:r>
          </w:p>
          <w:p w14:paraId="69BD80F0" w14:textId="77777777" w:rsidR="000D33D9" w:rsidRPr="00553DA2" w:rsidRDefault="000D33D9">
            <w:pPr>
              <w:rPr>
                <w:rFonts w:eastAsia="Calibri"/>
                <w:color w:val="000000" w:themeColor="text1"/>
              </w:rPr>
            </w:pPr>
          </w:p>
        </w:tc>
      </w:tr>
      <w:tr w:rsidR="00553DA2" w:rsidRPr="00553DA2" w14:paraId="666EBBCB" w14:textId="77777777" w:rsidTr="000D33D9">
        <w:trPr>
          <w:cantSplit/>
          <w:trHeight w:val="373"/>
        </w:trPr>
        <w:tc>
          <w:tcPr>
            <w:tcW w:w="904" w:type="pct"/>
            <w:tcBorders>
              <w:top w:val="single" w:sz="4" w:space="0" w:color="auto"/>
            </w:tcBorders>
            <w:tcMar>
              <w:top w:w="58" w:type="dxa"/>
              <w:left w:w="58" w:type="dxa"/>
              <w:bottom w:w="58" w:type="dxa"/>
              <w:right w:w="58" w:type="dxa"/>
            </w:tcMar>
            <w:vAlign w:val="center"/>
          </w:tcPr>
          <w:p w14:paraId="29277F0F"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t>SS.912.HC.5.18</w:t>
            </w:r>
          </w:p>
        </w:tc>
        <w:tc>
          <w:tcPr>
            <w:tcW w:w="4096" w:type="pct"/>
            <w:tcBorders>
              <w:top w:val="single" w:sz="4" w:space="0" w:color="auto"/>
            </w:tcBorders>
            <w:tcMar>
              <w:top w:w="58" w:type="dxa"/>
              <w:left w:w="58" w:type="dxa"/>
              <w:bottom w:w="58" w:type="dxa"/>
              <w:right w:w="58" w:type="dxa"/>
            </w:tcMar>
          </w:tcPr>
          <w:p w14:paraId="6B423817" w14:textId="77777777" w:rsidR="000D33D9" w:rsidRPr="00553DA2" w:rsidRDefault="000D33D9">
            <w:pPr>
              <w:rPr>
                <w:rFonts w:eastAsia="Calibri"/>
                <w:color w:val="000000" w:themeColor="text1"/>
                <w:sz w:val="24"/>
                <w:szCs w:val="24"/>
              </w:rPr>
            </w:pPr>
            <w:r w:rsidRPr="00553DA2">
              <w:rPr>
                <w:rFonts w:eastAsia="Calibri"/>
                <w:color w:val="000000" w:themeColor="text1"/>
                <w:sz w:val="24"/>
                <w:szCs w:val="24"/>
              </w:rPr>
              <w:t>Compare the economic, political, and social systems of Japan, South Korea, Taiwan, Hong Kong, and Singapore with those of communist states in Asia. </w:t>
            </w:r>
          </w:p>
        </w:tc>
      </w:tr>
      <w:tr w:rsidR="00EF2B0F" w:rsidRPr="00553DA2" w14:paraId="6170B18F"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1275B40"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1DE46D6F" w14:textId="6185A3E1" w:rsidR="000D33D9" w:rsidRPr="00553DA2" w:rsidRDefault="000D33D9">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distinctively Asian economic model of state industrial policy, export-driven growth, forced savings, domestic </w:t>
            </w:r>
            <w:r w:rsidR="00007351" w:rsidRPr="00553DA2">
              <w:rPr>
                <w:rFonts w:eastAsia="Calibri"/>
                <w:color w:val="000000" w:themeColor="text1"/>
              </w:rPr>
              <w:t>protection,</w:t>
            </w:r>
            <w:r w:rsidRPr="00553DA2">
              <w:rPr>
                <w:rFonts w:eastAsia="Calibri"/>
                <w:color w:val="000000" w:themeColor="text1"/>
              </w:rPr>
              <w:t xml:space="preserve"> and opportunistic participation in the American-led global free-market system.</w:t>
            </w:r>
          </w:p>
          <w:p w14:paraId="5F47043A" w14:textId="77777777" w:rsidR="000D33D9" w:rsidRPr="00553DA2" w:rsidRDefault="000D33D9">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dramatically greater economic growth and improvement in standard of living in the Asian state-capitalist countries as compared to Asian Communist countries.</w:t>
            </w:r>
          </w:p>
          <w:p w14:paraId="35028C86" w14:textId="77777777" w:rsidR="000D33D9" w:rsidRPr="00553DA2" w:rsidRDefault="000D33D9">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later imitation by China and other communist states of the state-capitalist economic model.</w:t>
            </w:r>
          </w:p>
          <w:p w14:paraId="427A1B28" w14:textId="77777777" w:rsidR="000D33D9" w:rsidRPr="00553DA2" w:rsidRDefault="000D33D9">
            <w:pPr>
              <w:rPr>
                <w:rFonts w:eastAsia="Calibri"/>
                <w:color w:val="000000" w:themeColor="text1"/>
              </w:rPr>
            </w:pPr>
          </w:p>
        </w:tc>
      </w:tr>
    </w:tbl>
    <w:p w14:paraId="34637523" w14:textId="77777777" w:rsidR="003937E5" w:rsidRPr="00553DA2" w:rsidRDefault="003937E5">
      <w:pPr>
        <w:rPr>
          <w:color w:val="000000" w:themeColor="text1"/>
        </w:rPr>
      </w:pPr>
    </w:p>
    <w:p w14:paraId="784FCA30" w14:textId="074CC70C" w:rsidR="000D33D9" w:rsidRPr="00553DA2" w:rsidRDefault="000D33D9">
      <w:pPr>
        <w:rPr>
          <w:color w:val="000000" w:themeColor="text1"/>
        </w:rPr>
      </w:pPr>
      <w:r w:rsidRPr="00553DA2">
        <w:rPr>
          <w:color w:val="000000" w:themeColor="text1"/>
        </w:rPr>
        <w:br w:type="page"/>
      </w:r>
    </w:p>
    <w:tbl>
      <w:tblPr>
        <w:tblW w:w="3648" w:type="pct"/>
        <w:tblInd w:w="1498" w:type="dxa"/>
        <w:tblLook w:val="0600" w:firstRow="0" w:lastRow="0" w:firstColumn="0" w:lastColumn="0" w:noHBand="1" w:noVBand="1"/>
      </w:tblPr>
      <w:tblGrid>
        <w:gridCol w:w="307"/>
        <w:gridCol w:w="1291"/>
        <w:gridCol w:w="7332"/>
      </w:tblGrid>
      <w:tr w:rsidR="00553DA2" w:rsidRPr="00553DA2" w14:paraId="453E1E3B" w14:textId="77777777" w:rsidTr="00033A8F">
        <w:trPr>
          <w:cantSplit/>
          <w:trHeight w:val="230"/>
        </w:trPr>
        <w:tc>
          <w:tcPr>
            <w:tcW w:w="172"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50401F14" w14:textId="77777777" w:rsidR="00033A8F" w:rsidRPr="00553DA2" w:rsidRDefault="00033A8F">
            <w:pPr>
              <w:jc w:val="center"/>
              <w:rPr>
                <w:rFonts w:eastAsia="Calibri"/>
                <w:b/>
                <w:bCs/>
                <w:color w:val="000000" w:themeColor="text1"/>
              </w:rPr>
            </w:pPr>
          </w:p>
        </w:tc>
        <w:tc>
          <w:tcPr>
            <w:tcW w:w="4828" w:type="pct"/>
            <w:gridSpan w:val="2"/>
            <w:tcBorders>
              <w:bottom w:val="single" w:sz="4" w:space="0" w:color="auto"/>
            </w:tcBorders>
            <w:vAlign w:val="center"/>
          </w:tcPr>
          <w:p w14:paraId="46F522A0" w14:textId="77777777" w:rsidR="00033A8F" w:rsidRPr="00553DA2" w:rsidRDefault="00033A8F">
            <w:pPr>
              <w:ind w:left="1331" w:hanging="1331"/>
              <w:rPr>
                <w:rFonts w:eastAsia="Calibri"/>
                <w:b/>
                <w:bCs/>
                <w:i/>
                <w:color w:val="000000" w:themeColor="text1"/>
                <w:sz w:val="24"/>
                <w:szCs w:val="24"/>
              </w:rPr>
            </w:pPr>
            <w:r w:rsidRPr="00553DA2">
              <w:rPr>
                <w:rFonts w:eastAsia="Calibri"/>
                <w:b/>
                <w:bCs/>
                <w:i/>
                <w:color w:val="000000" w:themeColor="text1"/>
                <w:sz w:val="24"/>
                <w:szCs w:val="24"/>
              </w:rPr>
              <w:t>SS.912.HC.6 Evaluate the rise and development of communism in Latin America, including the rise of communist states in South America.</w:t>
            </w:r>
          </w:p>
        </w:tc>
      </w:tr>
      <w:tr w:rsidR="00553DA2" w:rsidRPr="00553DA2" w14:paraId="06484EEC" w14:textId="77777777" w:rsidTr="00033A8F">
        <w:trPr>
          <w:cantSplit/>
          <w:trHeight w:val="284"/>
        </w:trPr>
        <w:tc>
          <w:tcPr>
            <w:tcW w:w="895" w:type="pct"/>
            <w:gridSpan w:val="2"/>
            <w:tcMar>
              <w:top w:w="58" w:type="dxa"/>
              <w:left w:w="58" w:type="dxa"/>
              <w:bottom w:w="58" w:type="dxa"/>
              <w:right w:w="58" w:type="dxa"/>
            </w:tcMar>
            <w:vAlign w:val="center"/>
          </w:tcPr>
          <w:p w14:paraId="7B1A898F" w14:textId="77777777" w:rsidR="00033A8F" w:rsidRPr="00553DA2" w:rsidRDefault="00033A8F">
            <w:pPr>
              <w:rPr>
                <w:rFonts w:eastAsia="Calibri"/>
                <w:i/>
                <w:iCs/>
                <w:color w:val="000000" w:themeColor="text1"/>
                <w:sz w:val="24"/>
                <w:szCs w:val="24"/>
              </w:rPr>
            </w:pPr>
            <w:r w:rsidRPr="00553DA2">
              <w:rPr>
                <w:rFonts w:eastAsia="Calibri"/>
                <w:color w:val="000000" w:themeColor="text1"/>
                <w:sz w:val="24"/>
                <w:szCs w:val="24"/>
                <w:lang w:val="en"/>
              </w:rPr>
              <w:t>SS.912.HC.6.1</w:t>
            </w:r>
          </w:p>
        </w:tc>
        <w:tc>
          <w:tcPr>
            <w:tcW w:w="4103" w:type="pct"/>
            <w:vAlign w:val="center"/>
          </w:tcPr>
          <w:p w14:paraId="441C21C5"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Describe the causes and course of the Cuban Revolution.</w:t>
            </w:r>
          </w:p>
        </w:tc>
      </w:tr>
      <w:tr w:rsidR="00553DA2" w:rsidRPr="00553DA2" w14:paraId="20FED621" w14:textId="77777777" w:rsidTr="00033A8F">
        <w:trPr>
          <w:cantSplit/>
          <w:trHeight w:val="842"/>
        </w:trPr>
        <w:tc>
          <w:tcPr>
            <w:tcW w:w="5000" w:type="pct"/>
            <w:gridSpan w:val="3"/>
            <w:tcBorders>
              <w:bottom w:val="single" w:sz="4" w:space="0" w:color="auto"/>
            </w:tcBorders>
            <w:tcMar>
              <w:top w:w="58" w:type="dxa"/>
              <w:left w:w="58" w:type="dxa"/>
              <w:bottom w:w="58" w:type="dxa"/>
              <w:right w:w="58" w:type="dxa"/>
            </w:tcMar>
            <w:vAlign w:val="center"/>
          </w:tcPr>
          <w:p w14:paraId="1F086ABC"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20F36E37" w14:textId="77777777" w:rsidR="00033A8F" w:rsidRPr="00553DA2" w:rsidRDefault="00033A8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dictatorship of Fulgencio Batista.</w:t>
            </w:r>
          </w:p>
          <w:p w14:paraId="35D7E522" w14:textId="77777777" w:rsidR="00033A8F" w:rsidRPr="00553DA2" w:rsidRDefault="00033A8F">
            <w:pPr>
              <w:rPr>
                <w:rFonts w:eastAsia="Calibri"/>
                <w:i/>
                <w:iCs/>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leading role of Fidel Castro in the Cuban Revolution including the assault on Cuartel Moncada on July 26, 1953, his 15-year jail sentence, Fidel Castro’s History Will Absolve Me speech, and subsequent amnesty, his stay in Mexico where he prepared an armed group for guerrilla warfare in Cuba with Che Guevara, his arrival in Cuba and the murder of 200 civilians in the mountains, and the execution of 5,000 people following his return to Havana.</w:t>
            </w:r>
          </w:p>
          <w:p w14:paraId="4BD36E06"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role of Che Guevara in the Cuban Revolution including his leadership of the guerilla forces in Cuba’s Sierra Maestra mountains and executions of civilians.</w:t>
            </w:r>
          </w:p>
          <w:p w14:paraId="367E2930" w14:textId="77777777" w:rsidR="00033A8F" w:rsidRPr="00553DA2" w:rsidRDefault="00033A8F">
            <w:pPr>
              <w:rPr>
                <w:rFonts w:eastAsia="Calibri"/>
                <w:color w:val="000000" w:themeColor="text1"/>
              </w:rPr>
            </w:pPr>
          </w:p>
        </w:tc>
      </w:tr>
      <w:tr w:rsidR="00553DA2" w:rsidRPr="00553DA2" w14:paraId="065B0E3A" w14:textId="77777777" w:rsidTr="00033A8F">
        <w:trPr>
          <w:cantSplit/>
          <w:trHeight w:val="193"/>
        </w:trPr>
        <w:tc>
          <w:tcPr>
            <w:tcW w:w="895" w:type="pct"/>
            <w:gridSpan w:val="2"/>
            <w:tcBorders>
              <w:top w:val="single" w:sz="4" w:space="0" w:color="auto"/>
            </w:tcBorders>
            <w:tcMar>
              <w:top w:w="58" w:type="dxa"/>
              <w:left w:w="58" w:type="dxa"/>
              <w:bottom w:w="58" w:type="dxa"/>
              <w:right w:w="58" w:type="dxa"/>
            </w:tcMar>
            <w:vAlign w:val="center"/>
          </w:tcPr>
          <w:p w14:paraId="6B697299" w14:textId="77777777" w:rsidR="00033A8F" w:rsidRPr="00553DA2" w:rsidRDefault="00033A8F">
            <w:pPr>
              <w:rPr>
                <w:rFonts w:eastAsia="Calibri"/>
                <w:color w:val="000000" w:themeColor="text1"/>
                <w:sz w:val="24"/>
                <w:szCs w:val="24"/>
                <w:lang w:val="en"/>
              </w:rPr>
            </w:pPr>
            <w:r w:rsidRPr="00553DA2">
              <w:rPr>
                <w:rFonts w:eastAsia="Calibri"/>
                <w:color w:val="000000" w:themeColor="text1"/>
                <w:sz w:val="24"/>
                <w:szCs w:val="24"/>
                <w:lang w:val="en"/>
              </w:rPr>
              <w:t>SS.912.HC.6.2</w:t>
            </w:r>
          </w:p>
        </w:tc>
        <w:tc>
          <w:tcPr>
            <w:tcW w:w="4103" w:type="pct"/>
            <w:tcBorders>
              <w:top w:val="single" w:sz="4" w:space="0" w:color="auto"/>
            </w:tcBorders>
            <w:tcMar>
              <w:top w:w="58" w:type="dxa"/>
              <w:left w:w="58" w:type="dxa"/>
              <w:bottom w:w="58" w:type="dxa"/>
              <w:right w:w="58" w:type="dxa"/>
            </w:tcMar>
            <w:vAlign w:val="center"/>
          </w:tcPr>
          <w:p w14:paraId="475E43C7"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Examine how Fidel Castro imposed Communism on Cuba.</w:t>
            </w:r>
          </w:p>
        </w:tc>
      </w:tr>
      <w:tr w:rsidR="00553DA2" w:rsidRPr="00553DA2" w14:paraId="640FBD2E" w14:textId="77777777" w:rsidTr="00033A8F">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6E3D6DE1"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45AD5463"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presidency of Manuel Urrutia and Castro’s appointment as prime minister.</w:t>
            </w:r>
          </w:p>
          <w:p w14:paraId="258B395A" w14:textId="77777777" w:rsidR="00033A8F" w:rsidRPr="00553DA2" w:rsidRDefault="00033A8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Fidel Castro’s declaration of being a Marxist-Leninist (1961).</w:t>
            </w:r>
          </w:p>
          <w:p w14:paraId="6923EDEF" w14:textId="77777777" w:rsidR="00033A8F" w:rsidRPr="00553DA2" w:rsidRDefault="00033A8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Cuban government’s nationalization of business, agriculture, and industry.</w:t>
            </w:r>
          </w:p>
          <w:p w14:paraId="226BEB87" w14:textId="77777777" w:rsidR="00033A8F" w:rsidRPr="00553DA2" w:rsidRDefault="00033A8F">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Cuban Exodus.</w:t>
            </w:r>
          </w:p>
          <w:p w14:paraId="2C95B18F" w14:textId="77777777" w:rsidR="00033A8F" w:rsidRPr="00553DA2" w:rsidRDefault="00033A8F">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Che Guevara’s roles as President of the National Bank, as commander of La Cabaña prison, and in revolutionary tribunals.</w:t>
            </w:r>
          </w:p>
          <w:p w14:paraId="21375DA1" w14:textId="77777777" w:rsidR="00033A8F" w:rsidRPr="00553DA2" w:rsidRDefault="00033A8F">
            <w:pPr>
              <w:rPr>
                <w:rFonts w:eastAsia="Calibri"/>
                <w:color w:val="000000" w:themeColor="text1"/>
              </w:rPr>
            </w:pPr>
          </w:p>
        </w:tc>
      </w:tr>
      <w:tr w:rsidR="00553DA2" w:rsidRPr="00553DA2" w14:paraId="7ADFFB9C" w14:textId="77777777" w:rsidTr="00033A8F">
        <w:trPr>
          <w:cantSplit/>
          <w:trHeight w:val="373"/>
        </w:trPr>
        <w:tc>
          <w:tcPr>
            <w:tcW w:w="895" w:type="pct"/>
            <w:gridSpan w:val="2"/>
            <w:tcBorders>
              <w:top w:val="single" w:sz="4" w:space="0" w:color="auto"/>
            </w:tcBorders>
            <w:tcMar>
              <w:top w:w="58" w:type="dxa"/>
              <w:left w:w="58" w:type="dxa"/>
              <w:bottom w:w="58" w:type="dxa"/>
              <w:right w:w="58" w:type="dxa"/>
            </w:tcMar>
            <w:vAlign w:val="center"/>
          </w:tcPr>
          <w:p w14:paraId="4AD989CB" w14:textId="77777777" w:rsidR="00033A8F" w:rsidRPr="00553DA2" w:rsidRDefault="00033A8F">
            <w:pPr>
              <w:rPr>
                <w:rFonts w:eastAsia="Calibri"/>
                <w:color w:val="000000" w:themeColor="text1"/>
                <w:sz w:val="24"/>
                <w:szCs w:val="24"/>
                <w:lang w:val="en"/>
              </w:rPr>
            </w:pPr>
            <w:r w:rsidRPr="00553DA2">
              <w:rPr>
                <w:rFonts w:eastAsia="Calibri"/>
                <w:color w:val="000000" w:themeColor="text1"/>
                <w:sz w:val="24"/>
                <w:szCs w:val="24"/>
                <w:lang w:val="en"/>
              </w:rPr>
              <w:t>SS.912.HC.6.3</w:t>
            </w:r>
          </w:p>
        </w:tc>
        <w:tc>
          <w:tcPr>
            <w:tcW w:w="4103" w:type="pct"/>
            <w:tcBorders>
              <w:top w:val="single" w:sz="4" w:space="0" w:color="auto"/>
            </w:tcBorders>
            <w:tcMar>
              <w:top w:w="58" w:type="dxa"/>
              <w:left w:w="58" w:type="dxa"/>
              <w:bottom w:w="58" w:type="dxa"/>
              <w:right w:w="58" w:type="dxa"/>
            </w:tcMar>
          </w:tcPr>
          <w:p w14:paraId="168802CC"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Describe the attempts of Cuban exiles to overthrow the Communist government. </w:t>
            </w:r>
          </w:p>
        </w:tc>
      </w:tr>
      <w:tr w:rsidR="00EF2B0F" w:rsidRPr="00553DA2" w14:paraId="27440C44" w14:textId="77777777" w:rsidTr="00033A8F">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DC49604"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79BC0B84"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Manuel Artime and his preparations for an invasion of Cuba.</w:t>
            </w:r>
          </w:p>
          <w:p w14:paraId="3E12AEBB" w14:textId="77777777" w:rsidR="00033A8F" w:rsidRPr="00553DA2" w:rsidRDefault="00033A8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activities of Brigade 2506 and selection of the Bay of Pigs as the invasion point.</w:t>
            </w:r>
          </w:p>
          <w:p w14:paraId="6DC60570" w14:textId="77777777" w:rsidR="00033A8F" w:rsidRPr="00553DA2" w:rsidRDefault="00033A8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President John F. Kennedy’s cancellation of United States air support during the Bay of Pigs invasion.</w:t>
            </w:r>
          </w:p>
          <w:p w14:paraId="60CB7ACB" w14:textId="208D383F" w:rsidR="00033A8F" w:rsidRPr="00553DA2" w:rsidRDefault="00033A8F">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exchange of medical supplies for prisoners held by </w:t>
            </w:r>
            <w:r w:rsidR="00234CA2" w:rsidRPr="00553DA2">
              <w:rPr>
                <w:rFonts w:eastAsia="Calibri"/>
                <w:color w:val="000000" w:themeColor="text1"/>
              </w:rPr>
              <w:t>Cuba.</w:t>
            </w:r>
            <w:r w:rsidRPr="00553DA2">
              <w:rPr>
                <w:rFonts w:eastAsia="Calibri"/>
                <w:color w:val="000000" w:themeColor="text1"/>
              </w:rPr>
              <w:t> </w:t>
            </w:r>
          </w:p>
          <w:p w14:paraId="7932A72B" w14:textId="77777777" w:rsidR="00033A8F" w:rsidRPr="00553DA2" w:rsidRDefault="00033A8F">
            <w:pPr>
              <w:rPr>
                <w:rFonts w:eastAsia="Calibri"/>
                <w:color w:val="000000" w:themeColor="text1"/>
              </w:rPr>
            </w:pPr>
          </w:p>
        </w:tc>
      </w:tr>
    </w:tbl>
    <w:p w14:paraId="277CCE5C" w14:textId="77777777" w:rsidR="003937E5" w:rsidRPr="00553DA2" w:rsidRDefault="003937E5">
      <w:pPr>
        <w:rPr>
          <w:color w:val="000000" w:themeColor="text1"/>
        </w:rPr>
      </w:pPr>
    </w:p>
    <w:p w14:paraId="3B273DC2" w14:textId="05C9898E" w:rsidR="00033A8F" w:rsidRPr="00553DA2" w:rsidRDefault="00033A8F">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557"/>
        <w:gridCol w:w="7804"/>
      </w:tblGrid>
      <w:tr w:rsidR="00553DA2" w:rsidRPr="00553DA2" w14:paraId="3D5C3E0E" w14:textId="77777777" w:rsidTr="009B4A96">
        <w:trPr>
          <w:cantSplit/>
          <w:trHeight w:val="382"/>
        </w:trPr>
        <w:tc>
          <w:tcPr>
            <w:tcW w:w="809" w:type="pct"/>
            <w:tcMar>
              <w:top w:w="58" w:type="dxa"/>
              <w:left w:w="58" w:type="dxa"/>
              <w:bottom w:w="58" w:type="dxa"/>
              <w:right w:w="58" w:type="dxa"/>
            </w:tcMar>
            <w:vAlign w:val="center"/>
          </w:tcPr>
          <w:p w14:paraId="7B16FD43"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lastRenderedPageBreak/>
              <w:t>SS.912.HC.6.4</w:t>
            </w:r>
          </w:p>
        </w:tc>
        <w:tc>
          <w:tcPr>
            <w:tcW w:w="4191" w:type="pct"/>
            <w:tcMar>
              <w:top w:w="58" w:type="dxa"/>
              <w:left w:w="58" w:type="dxa"/>
              <w:bottom w:w="58" w:type="dxa"/>
              <w:right w:w="58" w:type="dxa"/>
            </w:tcMar>
            <w:vAlign w:val="center"/>
          </w:tcPr>
          <w:p w14:paraId="3BFEE9CD" w14:textId="77777777" w:rsidR="009B4A96" w:rsidRPr="00553DA2" w:rsidRDefault="009B4A96">
            <w:pPr>
              <w:rPr>
                <w:rFonts w:eastAsia="Calibri"/>
                <w:color w:val="000000" w:themeColor="text1"/>
                <w:sz w:val="24"/>
                <w:szCs w:val="24"/>
              </w:rPr>
            </w:pPr>
            <w:r w:rsidRPr="00553DA2">
              <w:rPr>
                <w:rFonts w:eastAsia="Calibri"/>
                <w:color w:val="000000" w:themeColor="text1"/>
                <w:sz w:val="24"/>
                <w:szCs w:val="24"/>
              </w:rPr>
              <w:t>Analyze the Cuban Missile Crisis. </w:t>
            </w:r>
          </w:p>
        </w:tc>
      </w:tr>
      <w:tr w:rsidR="00553DA2" w:rsidRPr="00553DA2" w14:paraId="58A0FCF5"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6C57E19"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318344D9" w14:textId="77777777" w:rsidR="009B4A96" w:rsidRPr="00553DA2" w:rsidRDefault="009B4A9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proximity of Cuba to the United States and its relevance in the use of nuclear missiles.</w:t>
            </w:r>
          </w:p>
          <w:p w14:paraId="13F5026A" w14:textId="77777777"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Soviet Union’s installation of missile platforms in Cuba, and the United States’ subsequent discovery of these platforms.</w:t>
            </w:r>
          </w:p>
          <w:p w14:paraId="396A5E38"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President John F. Kennedy’s response to the Soviet Union’s involvement in Cuba and the installation of a naval blockade around the island.</w:t>
            </w:r>
          </w:p>
          <w:p w14:paraId="2A89E54E" w14:textId="77777777" w:rsidR="009B4A96" w:rsidRPr="00553DA2" w:rsidRDefault="009B4A9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secret agreement between the United States and the Soviet Union to resolve the crisis and cease further United States intervention against the Castro regime.</w:t>
            </w:r>
          </w:p>
          <w:p w14:paraId="40AD6FA6" w14:textId="77777777" w:rsidR="009B4A96" w:rsidRPr="00553DA2" w:rsidRDefault="009B4A96">
            <w:pPr>
              <w:rPr>
                <w:rFonts w:eastAsia="Calibri"/>
                <w:color w:val="000000" w:themeColor="text1"/>
              </w:rPr>
            </w:pPr>
          </w:p>
        </w:tc>
      </w:tr>
      <w:tr w:rsidR="00553DA2" w:rsidRPr="00553DA2" w14:paraId="2CB2B987" w14:textId="77777777" w:rsidTr="009B4A96">
        <w:trPr>
          <w:cantSplit/>
          <w:trHeight w:val="571"/>
        </w:trPr>
        <w:tc>
          <w:tcPr>
            <w:tcW w:w="809" w:type="pct"/>
            <w:tcBorders>
              <w:top w:val="single" w:sz="4" w:space="0" w:color="auto"/>
            </w:tcBorders>
            <w:tcMar>
              <w:top w:w="58" w:type="dxa"/>
              <w:left w:w="58" w:type="dxa"/>
              <w:bottom w:w="58" w:type="dxa"/>
              <w:right w:w="58" w:type="dxa"/>
            </w:tcMar>
            <w:vAlign w:val="center"/>
          </w:tcPr>
          <w:p w14:paraId="3315320C"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t>SS.912.HC.6.5</w:t>
            </w:r>
          </w:p>
        </w:tc>
        <w:tc>
          <w:tcPr>
            <w:tcW w:w="4191" w:type="pct"/>
            <w:tcBorders>
              <w:top w:val="single" w:sz="4" w:space="0" w:color="auto"/>
            </w:tcBorders>
            <w:tcMar>
              <w:top w:w="58" w:type="dxa"/>
              <w:left w:w="58" w:type="dxa"/>
              <w:bottom w:w="58" w:type="dxa"/>
              <w:right w:w="58" w:type="dxa"/>
            </w:tcMar>
            <w:vAlign w:val="center"/>
          </w:tcPr>
          <w:p w14:paraId="4F2DD78A" w14:textId="77777777" w:rsidR="009B4A96" w:rsidRPr="00553DA2" w:rsidRDefault="009B4A96">
            <w:pPr>
              <w:rPr>
                <w:color w:val="000000" w:themeColor="text1"/>
                <w:sz w:val="24"/>
                <w:szCs w:val="24"/>
              </w:rPr>
            </w:pPr>
            <w:r w:rsidRPr="00553DA2">
              <w:rPr>
                <w:color w:val="000000" w:themeColor="text1"/>
                <w:sz w:val="24"/>
                <w:szCs w:val="24"/>
              </w:rPr>
              <w:t>Examine internationally recognized crimes committed by the Cuban government against civilians. </w:t>
            </w:r>
          </w:p>
        </w:tc>
      </w:tr>
      <w:tr w:rsidR="00553DA2" w:rsidRPr="00553DA2" w14:paraId="0CE93C3D"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F843533"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6DF9D877" w14:textId="77777777" w:rsidR="009B4A96" w:rsidRPr="00553DA2" w:rsidRDefault="009B4A96">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the sinking of tugboat 13 de Marzo on July 13, 1994, which resulted in the deaths of 41 passengers.</w:t>
            </w:r>
          </w:p>
          <w:p w14:paraId="24F23F80" w14:textId="1A02196C"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Cuban Air Force shooting down two aircraft operated by Brothers to the Rescue, the role of Juan Pablo Roque, the passage and application of the Helms-Burton Act</w:t>
            </w:r>
            <w:r w:rsidR="00B33421" w:rsidRPr="00B33421">
              <w:rPr>
                <w:rFonts w:eastAsia="Calibri"/>
                <w:color w:val="FF0000"/>
                <w:u w:val="single"/>
              </w:rPr>
              <w:t>,</w:t>
            </w:r>
            <w:r w:rsidRPr="00553DA2">
              <w:rPr>
                <w:rFonts w:eastAsia="Calibri"/>
                <w:color w:val="000000" w:themeColor="text1"/>
              </w:rPr>
              <w:t xml:space="preserve"> and United Nations Security Council Resolution 1067.</w:t>
            </w:r>
          </w:p>
          <w:p w14:paraId="263CE59E"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2021 Cuban protests and subsequent government crackdown resulting in 5 deaths and 710 arrests.</w:t>
            </w:r>
          </w:p>
          <w:p w14:paraId="7C7AC51F" w14:textId="77777777" w:rsidR="009B4A96" w:rsidRPr="00553DA2" w:rsidRDefault="009B4A96">
            <w:pPr>
              <w:rPr>
                <w:rFonts w:eastAsia="Calibri"/>
                <w:color w:val="000000" w:themeColor="text1"/>
              </w:rPr>
            </w:pPr>
          </w:p>
        </w:tc>
      </w:tr>
      <w:tr w:rsidR="00553DA2" w:rsidRPr="00553DA2" w14:paraId="3F51638A" w14:textId="77777777" w:rsidTr="009B4A96">
        <w:trPr>
          <w:cantSplit/>
          <w:trHeight w:val="373"/>
        </w:trPr>
        <w:tc>
          <w:tcPr>
            <w:tcW w:w="809" w:type="pct"/>
            <w:tcBorders>
              <w:top w:val="single" w:sz="4" w:space="0" w:color="auto"/>
            </w:tcBorders>
            <w:tcMar>
              <w:top w:w="58" w:type="dxa"/>
              <w:left w:w="58" w:type="dxa"/>
              <w:bottom w:w="58" w:type="dxa"/>
              <w:right w:w="58" w:type="dxa"/>
            </w:tcMar>
            <w:vAlign w:val="center"/>
          </w:tcPr>
          <w:p w14:paraId="6AB89AF1"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t>SS.912.HC.6.6</w:t>
            </w:r>
          </w:p>
        </w:tc>
        <w:tc>
          <w:tcPr>
            <w:tcW w:w="4191" w:type="pct"/>
            <w:tcBorders>
              <w:top w:val="single" w:sz="4" w:space="0" w:color="auto"/>
            </w:tcBorders>
            <w:tcMar>
              <w:top w:w="58" w:type="dxa"/>
              <w:left w:w="58" w:type="dxa"/>
              <w:bottom w:w="58" w:type="dxa"/>
              <w:right w:w="58" w:type="dxa"/>
            </w:tcMar>
            <w:vAlign w:val="center"/>
          </w:tcPr>
          <w:p w14:paraId="471D04E3" w14:textId="77777777" w:rsidR="009B4A96" w:rsidRPr="00553DA2" w:rsidRDefault="009B4A96">
            <w:pPr>
              <w:rPr>
                <w:rFonts w:eastAsia="Calibri"/>
                <w:color w:val="000000" w:themeColor="text1"/>
                <w:sz w:val="24"/>
                <w:szCs w:val="24"/>
              </w:rPr>
            </w:pPr>
            <w:r w:rsidRPr="00553DA2">
              <w:rPr>
                <w:rFonts w:eastAsia="Calibri"/>
                <w:color w:val="000000" w:themeColor="text1"/>
                <w:sz w:val="24"/>
                <w:szCs w:val="24"/>
              </w:rPr>
              <w:t>Examine how Cuba has exported its revolution internationally. </w:t>
            </w:r>
          </w:p>
        </w:tc>
      </w:tr>
      <w:tr w:rsidR="00EF2B0F" w:rsidRPr="00553DA2" w14:paraId="5038ACED"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0646E44"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17E6E4F9" w14:textId="77777777" w:rsidR="009B4A96" w:rsidRPr="00553DA2" w:rsidRDefault="009B4A9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Cuba’s compulsory military service and foreign interventions by Cuba during the Cold War (e.g., Angola, Ethiopia, Grenada).</w:t>
            </w:r>
          </w:p>
          <w:p w14:paraId="0FEAD5C3" w14:textId="77777777"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Che Guevara’s desire to export the revolution and the exportation of guerilla movements to South America.</w:t>
            </w:r>
          </w:p>
          <w:p w14:paraId="3F17613F"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establishment of the Pioneer Organization and Young Communist League, mandatory agricultural work and military instruction for students and student exchanges with other communist countries for the purpose of indoctrination.</w:t>
            </w:r>
          </w:p>
          <w:p w14:paraId="7EFA8BB2" w14:textId="77777777" w:rsidR="009B4A96" w:rsidRPr="00553DA2" w:rsidRDefault="009B4A9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use of medical professionals and teachers to promote communist ideology while performing their services.</w:t>
            </w:r>
          </w:p>
          <w:p w14:paraId="6CCE1563" w14:textId="1693E7D1" w:rsidR="009B4A96" w:rsidRPr="00553DA2" w:rsidRDefault="009B4A96">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usage of consulates and associations for the purpose of espionage, youth </w:t>
            </w:r>
            <w:r w:rsidR="00007351" w:rsidRPr="00553DA2">
              <w:rPr>
                <w:rFonts w:eastAsia="Calibri"/>
                <w:color w:val="000000" w:themeColor="text1"/>
              </w:rPr>
              <w:t>recruitment,</w:t>
            </w:r>
            <w:r w:rsidRPr="00553DA2">
              <w:rPr>
                <w:rFonts w:eastAsia="Calibri"/>
                <w:color w:val="000000" w:themeColor="text1"/>
              </w:rPr>
              <w:t xml:space="preserve"> and propaganda.</w:t>
            </w:r>
          </w:p>
          <w:p w14:paraId="36351124" w14:textId="77777777" w:rsidR="009B4A96" w:rsidRPr="00553DA2" w:rsidRDefault="009B4A96">
            <w:pPr>
              <w:rPr>
                <w:rFonts w:eastAsia="Calibri"/>
                <w:color w:val="000000" w:themeColor="text1"/>
              </w:rPr>
            </w:pPr>
            <w:r w:rsidRPr="00553DA2">
              <w:rPr>
                <w:rFonts w:eastAsia="Calibri"/>
                <w:i/>
                <w:iCs/>
                <w:color w:val="000000" w:themeColor="text1"/>
              </w:rPr>
              <w:t>Clarification 6:</w:t>
            </w:r>
            <w:r w:rsidRPr="00553DA2">
              <w:rPr>
                <w:rFonts w:eastAsia="Calibri"/>
                <w:color w:val="000000" w:themeColor="text1"/>
              </w:rPr>
              <w:t xml:space="preserve"> Instruction includes the foreign dissemination of a cult of personality for both Fidel Castro and Che Guevara.</w:t>
            </w:r>
          </w:p>
          <w:p w14:paraId="39175C32" w14:textId="77777777" w:rsidR="009B4A96" w:rsidRPr="00553DA2" w:rsidRDefault="009B4A96">
            <w:pPr>
              <w:rPr>
                <w:rFonts w:eastAsia="Calibri"/>
                <w:color w:val="000000" w:themeColor="text1"/>
              </w:rPr>
            </w:pPr>
          </w:p>
        </w:tc>
      </w:tr>
    </w:tbl>
    <w:p w14:paraId="1FAEAE75" w14:textId="77777777" w:rsidR="000D33D9" w:rsidRPr="00553DA2" w:rsidRDefault="000D33D9">
      <w:pPr>
        <w:rPr>
          <w:color w:val="000000" w:themeColor="text1"/>
        </w:rPr>
      </w:pPr>
    </w:p>
    <w:p w14:paraId="06A27FA8" w14:textId="3794A559" w:rsidR="0086557D" w:rsidRPr="00553DA2" w:rsidRDefault="0086557D">
      <w:pPr>
        <w:rPr>
          <w:color w:val="000000" w:themeColor="text1"/>
        </w:rPr>
      </w:pPr>
      <w:r w:rsidRPr="00553DA2">
        <w:rPr>
          <w:color w:val="000000" w:themeColor="text1"/>
        </w:rPr>
        <w:br w:type="page"/>
      </w:r>
    </w:p>
    <w:tbl>
      <w:tblPr>
        <w:tblW w:w="3679" w:type="pct"/>
        <w:tblInd w:w="1498" w:type="dxa"/>
        <w:tblLook w:val="0600" w:firstRow="0" w:lastRow="0" w:firstColumn="0" w:lastColumn="0" w:noHBand="1" w:noVBand="1"/>
      </w:tblPr>
      <w:tblGrid>
        <w:gridCol w:w="1558"/>
        <w:gridCol w:w="199"/>
        <w:gridCol w:w="7159"/>
        <w:gridCol w:w="90"/>
      </w:tblGrid>
      <w:tr w:rsidR="00553DA2" w:rsidRPr="00553DA2" w14:paraId="0312D442" w14:textId="77777777" w:rsidTr="000765D3">
        <w:trPr>
          <w:gridAfter w:val="1"/>
          <w:wAfter w:w="50" w:type="pct"/>
          <w:cantSplit/>
          <w:trHeight w:val="373"/>
        </w:trPr>
        <w:tc>
          <w:tcPr>
            <w:tcW w:w="864" w:type="pct"/>
            <w:tcMar>
              <w:top w:w="58" w:type="dxa"/>
              <w:left w:w="58" w:type="dxa"/>
              <w:bottom w:w="58" w:type="dxa"/>
              <w:right w:w="58" w:type="dxa"/>
            </w:tcMar>
            <w:vAlign w:val="center"/>
          </w:tcPr>
          <w:p w14:paraId="0BCFEBB6"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lastRenderedPageBreak/>
              <w:t>SS.912.HC.6.7</w:t>
            </w:r>
          </w:p>
        </w:tc>
        <w:tc>
          <w:tcPr>
            <w:tcW w:w="4086" w:type="pct"/>
            <w:gridSpan w:val="2"/>
            <w:tcMar>
              <w:top w:w="58" w:type="dxa"/>
              <w:left w:w="58" w:type="dxa"/>
              <w:bottom w:w="58" w:type="dxa"/>
              <w:right w:w="58" w:type="dxa"/>
            </w:tcMar>
          </w:tcPr>
          <w:p w14:paraId="429256A5" w14:textId="77777777" w:rsidR="000765D3" w:rsidRPr="00553DA2" w:rsidRDefault="000765D3">
            <w:pPr>
              <w:rPr>
                <w:rFonts w:eastAsia="Calibri"/>
                <w:color w:val="000000" w:themeColor="text1"/>
                <w:sz w:val="24"/>
                <w:szCs w:val="24"/>
              </w:rPr>
            </w:pPr>
            <w:r w:rsidRPr="00553DA2">
              <w:rPr>
                <w:rFonts w:eastAsia="Calibri"/>
                <w:color w:val="000000" w:themeColor="text1"/>
                <w:sz w:val="24"/>
                <w:szCs w:val="24"/>
              </w:rPr>
              <w:t>Compare Cuba’s social, political, and economic landscape before and after socialism.</w:t>
            </w:r>
          </w:p>
        </w:tc>
      </w:tr>
      <w:tr w:rsidR="00553DA2" w:rsidRPr="00553DA2" w14:paraId="2314B261"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04659310" w14:textId="77777777" w:rsidR="000765D3" w:rsidRPr="00F67AA8" w:rsidRDefault="000765D3">
            <w:pPr>
              <w:rPr>
                <w:rFonts w:eastAsia="Calibri"/>
                <w:color w:val="000000" w:themeColor="text1"/>
                <w:u w:val="single"/>
              </w:rPr>
            </w:pPr>
            <w:r w:rsidRPr="00F67AA8">
              <w:rPr>
                <w:rFonts w:eastAsia="Calibri"/>
                <w:color w:val="000000" w:themeColor="text1"/>
                <w:u w:val="single"/>
              </w:rPr>
              <w:t>Benchmark Clarifications:</w:t>
            </w:r>
          </w:p>
          <w:p w14:paraId="47C7914D" w14:textId="77777777" w:rsidR="000765D3" w:rsidRPr="00553DA2" w:rsidRDefault="000765D3">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the societal prosperity, strong economy, and high standards of living that existed in Cuba prior to the Cuban Revolution.</w:t>
            </w:r>
          </w:p>
          <w:p w14:paraId="4E1E0231" w14:textId="77777777" w:rsidR="000765D3" w:rsidRPr="00553DA2" w:rsidRDefault="000765D3">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human rights abuses of the Cuban government (e.g., freedom of speech, freedom of assembly, freedom of the press).</w:t>
            </w:r>
          </w:p>
          <w:p w14:paraId="7046EA70" w14:textId="77777777" w:rsidR="000765D3" w:rsidRPr="00553DA2" w:rsidRDefault="000765D3">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use of censorship, fear, intimidation, and surveillance to control the population.</w:t>
            </w:r>
          </w:p>
          <w:p w14:paraId="6B9CC651" w14:textId="77777777" w:rsidR="000765D3" w:rsidRPr="00553DA2" w:rsidRDefault="000765D3">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harsh punishments inflicted on dissidents (e.g., imprisonment, physical abuse).</w:t>
            </w:r>
          </w:p>
          <w:p w14:paraId="579BA041" w14:textId="77777777" w:rsidR="000765D3" w:rsidRPr="00553DA2" w:rsidRDefault="000765D3">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how Cuba’s tax-payer funded universal healthcare falsifies data to present favorable medical outcomes (e.g., low infant mortality rates).</w:t>
            </w:r>
          </w:p>
          <w:p w14:paraId="78710689" w14:textId="77777777" w:rsidR="000765D3" w:rsidRPr="00553DA2" w:rsidRDefault="000765D3">
            <w:pPr>
              <w:rPr>
                <w:rFonts w:eastAsia="Calibri"/>
                <w:color w:val="000000" w:themeColor="text1"/>
              </w:rPr>
            </w:pPr>
          </w:p>
        </w:tc>
      </w:tr>
      <w:tr w:rsidR="00553DA2" w:rsidRPr="00553DA2" w14:paraId="2BF1B1C6" w14:textId="77777777" w:rsidTr="000765D3">
        <w:trPr>
          <w:gridAfter w:val="1"/>
          <w:wAfter w:w="50" w:type="pct"/>
          <w:cantSplit/>
          <w:trHeight w:val="373"/>
        </w:trPr>
        <w:tc>
          <w:tcPr>
            <w:tcW w:w="864" w:type="pct"/>
            <w:tcBorders>
              <w:top w:val="single" w:sz="4" w:space="0" w:color="auto"/>
            </w:tcBorders>
            <w:tcMar>
              <w:top w:w="58" w:type="dxa"/>
              <w:left w:w="58" w:type="dxa"/>
              <w:bottom w:w="58" w:type="dxa"/>
              <w:right w:w="58" w:type="dxa"/>
            </w:tcMar>
            <w:vAlign w:val="center"/>
          </w:tcPr>
          <w:p w14:paraId="6C0BE969"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t>SS.912.HC.6.8</w:t>
            </w:r>
          </w:p>
        </w:tc>
        <w:tc>
          <w:tcPr>
            <w:tcW w:w="4086" w:type="pct"/>
            <w:gridSpan w:val="2"/>
            <w:tcBorders>
              <w:top w:val="single" w:sz="4" w:space="0" w:color="auto"/>
            </w:tcBorders>
            <w:tcMar>
              <w:top w:w="58" w:type="dxa"/>
              <w:left w:w="58" w:type="dxa"/>
              <w:bottom w:w="58" w:type="dxa"/>
              <w:right w:w="58" w:type="dxa"/>
            </w:tcMar>
            <w:vAlign w:val="center"/>
          </w:tcPr>
          <w:p w14:paraId="20064780" w14:textId="77777777" w:rsidR="000765D3" w:rsidRPr="00553DA2" w:rsidRDefault="000765D3">
            <w:pPr>
              <w:rPr>
                <w:color w:val="000000" w:themeColor="text1"/>
                <w:sz w:val="24"/>
                <w:szCs w:val="24"/>
              </w:rPr>
            </w:pPr>
            <w:r w:rsidRPr="00553DA2">
              <w:rPr>
                <w:color w:val="000000" w:themeColor="text1"/>
                <w:sz w:val="24"/>
                <w:szCs w:val="24"/>
              </w:rPr>
              <w:t>Describe the surge of radical socialist thought in Venezuela. </w:t>
            </w:r>
          </w:p>
        </w:tc>
      </w:tr>
      <w:tr w:rsidR="00553DA2" w:rsidRPr="00553DA2" w14:paraId="315666D3"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723DBC36"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456A682A"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Hugo Chavez and his oath at Samán de Güere.</w:t>
            </w:r>
          </w:p>
          <w:p w14:paraId="1E2AF98A" w14:textId="77777777"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the Revolutionary Bolivarian Movement-200.</w:t>
            </w:r>
          </w:p>
          <w:p w14:paraId="71B3D448" w14:textId="2B9B4163"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Hugo Chavez’s attempted coup d’etat against President Carlos Andres Perez (1992), Hugo Chavez’s </w:t>
            </w:r>
            <w:r w:rsidR="00007351" w:rsidRPr="00553DA2">
              <w:rPr>
                <w:color w:val="000000" w:themeColor="text1"/>
              </w:rPr>
              <w:t>imprisonment,</w:t>
            </w:r>
            <w:r w:rsidRPr="00553DA2">
              <w:rPr>
                <w:color w:val="000000" w:themeColor="text1"/>
              </w:rPr>
              <w:t xml:space="preserve"> and his later pardon by President Rafael Caldera.</w:t>
            </w:r>
          </w:p>
          <w:p w14:paraId="59DFDC64" w14:textId="77777777" w:rsidR="000765D3" w:rsidRPr="00553DA2" w:rsidRDefault="000765D3">
            <w:pPr>
              <w:rPr>
                <w:color w:val="000000" w:themeColor="text1"/>
              </w:rPr>
            </w:pPr>
            <w:r w:rsidRPr="00553DA2">
              <w:rPr>
                <w:i/>
                <w:iCs/>
                <w:color w:val="000000" w:themeColor="text1"/>
              </w:rPr>
              <w:t>Clarification 4:</w:t>
            </w:r>
            <w:r w:rsidRPr="00553DA2">
              <w:rPr>
                <w:color w:val="000000" w:themeColor="text1"/>
              </w:rPr>
              <w:t xml:space="preserve"> Instruction includes the multiple leftist parties that exist within Venezuela.</w:t>
            </w:r>
          </w:p>
          <w:p w14:paraId="1AE3D45B" w14:textId="77777777" w:rsidR="000765D3" w:rsidRPr="00553DA2" w:rsidRDefault="000765D3">
            <w:pPr>
              <w:rPr>
                <w:color w:val="000000" w:themeColor="text1"/>
              </w:rPr>
            </w:pPr>
          </w:p>
        </w:tc>
      </w:tr>
      <w:tr w:rsidR="00553DA2" w:rsidRPr="00553DA2" w14:paraId="6B666987" w14:textId="77777777" w:rsidTr="000765D3">
        <w:trPr>
          <w:gridAfter w:val="1"/>
          <w:wAfter w:w="50" w:type="pct"/>
          <w:cantSplit/>
          <w:trHeight w:val="373"/>
        </w:trPr>
        <w:tc>
          <w:tcPr>
            <w:tcW w:w="864" w:type="pct"/>
            <w:tcBorders>
              <w:top w:val="single" w:sz="4" w:space="0" w:color="auto"/>
            </w:tcBorders>
            <w:tcMar>
              <w:top w:w="58" w:type="dxa"/>
              <w:left w:w="58" w:type="dxa"/>
              <w:bottom w:w="58" w:type="dxa"/>
              <w:right w:w="58" w:type="dxa"/>
            </w:tcMar>
            <w:vAlign w:val="center"/>
          </w:tcPr>
          <w:p w14:paraId="5AB3763B" w14:textId="77777777" w:rsidR="000765D3" w:rsidRPr="00553DA2" w:rsidRDefault="000765D3" w:rsidP="000765D3">
            <w:pPr>
              <w:rPr>
                <w:rFonts w:eastAsia="Calibri"/>
                <w:color w:val="000000" w:themeColor="text1"/>
                <w:sz w:val="24"/>
                <w:szCs w:val="24"/>
                <w:lang w:val="en"/>
              </w:rPr>
            </w:pPr>
            <w:r w:rsidRPr="00553DA2">
              <w:rPr>
                <w:rFonts w:eastAsia="Calibri"/>
                <w:color w:val="000000" w:themeColor="text1"/>
                <w:sz w:val="24"/>
                <w:szCs w:val="24"/>
                <w:lang w:val="en"/>
              </w:rPr>
              <w:t>SS.912.HC.6.9</w:t>
            </w:r>
          </w:p>
        </w:tc>
        <w:tc>
          <w:tcPr>
            <w:tcW w:w="4086" w:type="pct"/>
            <w:gridSpan w:val="2"/>
            <w:tcBorders>
              <w:top w:val="single" w:sz="4" w:space="0" w:color="auto"/>
            </w:tcBorders>
            <w:tcMar>
              <w:top w:w="58" w:type="dxa"/>
              <w:left w:w="58" w:type="dxa"/>
              <w:bottom w:w="58" w:type="dxa"/>
              <w:right w:w="58" w:type="dxa"/>
            </w:tcMar>
            <w:vAlign w:val="center"/>
          </w:tcPr>
          <w:p w14:paraId="31CB9D83" w14:textId="77777777" w:rsidR="000765D3" w:rsidRPr="00553DA2" w:rsidRDefault="000765D3" w:rsidP="000765D3">
            <w:pPr>
              <w:rPr>
                <w:color w:val="000000" w:themeColor="text1"/>
                <w:sz w:val="24"/>
                <w:szCs w:val="24"/>
              </w:rPr>
            </w:pPr>
            <w:r w:rsidRPr="00553DA2">
              <w:rPr>
                <w:color w:val="000000" w:themeColor="text1"/>
                <w:sz w:val="24"/>
                <w:szCs w:val="24"/>
              </w:rPr>
              <w:t>Evaluate how Hugo Chavez seized power politically. </w:t>
            </w:r>
          </w:p>
        </w:tc>
      </w:tr>
      <w:tr w:rsidR="00553DA2" w:rsidRPr="00553DA2" w14:paraId="012DD3A3"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52EB500F"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286B3E92"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how Hugo Chavez won the 1998 election.</w:t>
            </w:r>
          </w:p>
          <w:p w14:paraId="354C28D4" w14:textId="77777777"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how Hugo Chavez used calculated ambiguity to describe his ideological affiliation.</w:t>
            </w:r>
          </w:p>
          <w:p w14:paraId="11AD8B94" w14:textId="77777777"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Hugo Chavez’s use of his political mandate to support allied political and military elites.</w:t>
            </w:r>
          </w:p>
          <w:p w14:paraId="45C712EC" w14:textId="77777777" w:rsidR="000765D3" w:rsidRPr="00553DA2" w:rsidRDefault="000765D3">
            <w:pPr>
              <w:rPr>
                <w:color w:val="000000" w:themeColor="text1"/>
              </w:rPr>
            </w:pPr>
          </w:p>
        </w:tc>
      </w:tr>
      <w:tr w:rsidR="00553DA2" w:rsidRPr="00553DA2" w14:paraId="264D67CE" w14:textId="77777777" w:rsidTr="000765D3">
        <w:trPr>
          <w:cantSplit/>
          <w:trHeight w:val="355"/>
        </w:trPr>
        <w:tc>
          <w:tcPr>
            <w:tcW w:w="975" w:type="pct"/>
            <w:gridSpan w:val="2"/>
            <w:tcBorders>
              <w:top w:val="single" w:sz="4" w:space="0" w:color="auto"/>
            </w:tcBorders>
            <w:tcMar>
              <w:top w:w="58" w:type="dxa"/>
              <w:left w:w="58" w:type="dxa"/>
              <w:bottom w:w="58" w:type="dxa"/>
              <w:right w:w="58" w:type="dxa"/>
            </w:tcMar>
            <w:vAlign w:val="center"/>
          </w:tcPr>
          <w:p w14:paraId="561CB6E8"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t>SS.912.HC.6.10</w:t>
            </w:r>
          </w:p>
        </w:tc>
        <w:tc>
          <w:tcPr>
            <w:tcW w:w="4025" w:type="pct"/>
            <w:gridSpan w:val="2"/>
            <w:tcBorders>
              <w:top w:val="single" w:sz="4" w:space="0" w:color="auto"/>
            </w:tcBorders>
            <w:tcMar>
              <w:top w:w="58" w:type="dxa"/>
              <w:left w:w="58" w:type="dxa"/>
              <w:bottom w:w="58" w:type="dxa"/>
              <w:right w:w="58" w:type="dxa"/>
            </w:tcMar>
            <w:vAlign w:val="center"/>
          </w:tcPr>
          <w:p w14:paraId="26A1BFF2" w14:textId="77777777" w:rsidR="000765D3" w:rsidRPr="00553DA2" w:rsidRDefault="000765D3">
            <w:pPr>
              <w:rPr>
                <w:color w:val="000000" w:themeColor="text1"/>
                <w:sz w:val="24"/>
                <w:szCs w:val="24"/>
              </w:rPr>
            </w:pPr>
            <w:r w:rsidRPr="00553DA2">
              <w:rPr>
                <w:color w:val="000000" w:themeColor="text1"/>
                <w:sz w:val="24"/>
                <w:szCs w:val="24"/>
              </w:rPr>
              <w:t>Analyze how Hugo Chavez maintained power in Venezuela. </w:t>
            </w:r>
          </w:p>
        </w:tc>
      </w:tr>
      <w:tr w:rsidR="00EF2B0F" w:rsidRPr="00553DA2" w14:paraId="1844F827" w14:textId="77777777" w:rsidTr="000765D3">
        <w:trPr>
          <w:cantSplit/>
          <w:trHeight w:val="373"/>
        </w:trPr>
        <w:tc>
          <w:tcPr>
            <w:tcW w:w="5000" w:type="pct"/>
            <w:gridSpan w:val="4"/>
            <w:tcBorders>
              <w:bottom w:val="single" w:sz="4" w:space="0" w:color="auto"/>
            </w:tcBorders>
            <w:tcMar>
              <w:top w:w="58" w:type="dxa"/>
              <w:left w:w="58" w:type="dxa"/>
              <w:bottom w:w="58" w:type="dxa"/>
              <w:right w:w="58" w:type="dxa"/>
            </w:tcMar>
            <w:vAlign w:val="center"/>
          </w:tcPr>
          <w:p w14:paraId="029408DB"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042463D2"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unsuccessful attempts to remove Chavez from power, including the Venezuelan coup d’etat attempt (2002) and the Venezuelan general strike (2002-2003).</w:t>
            </w:r>
          </w:p>
          <w:p w14:paraId="031633DB" w14:textId="3D9AF364"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the United Socialist Party of Venezuela, Bolivarian Circles (party militias), abuse of voting machine technology (Smartmatic</w:t>
            </w:r>
            <w:r w:rsidRPr="00EB152B">
              <w:t>)</w:t>
            </w:r>
            <w:r w:rsidR="00057985" w:rsidRPr="00EB152B">
              <w:t>,</w:t>
            </w:r>
            <w:r w:rsidRPr="00EB152B">
              <w:t xml:space="preserve"> </w:t>
            </w:r>
            <w:r w:rsidRPr="00553DA2">
              <w:rPr>
                <w:color w:val="000000" w:themeColor="text1"/>
              </w:rPr>
              <w:t>and expropriation of private businesses.</w:t>
            </w:r>
          </w:p>
          <w:p w14:paraId="5B9B6A17" w14:textId="77777777"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Cuban support for Chavez’s regime, including medical assistance, support for security services, and Venezuelan oil exported to Cuba.</w:t>
            </w:r>
          </w:p>
          <w:p w14:paraId="05D00463" w14:textId="77777777" w:rsidR="000765D3" w:rsidRPr="00553DA2" w:rsidRDefault="000765D3">
            <w:pPr>
              <w:rPr>
                <w:color w:val="000000" w:themeColor="text1"/>
              </w:rPr>
            </w:pPr>
          </w:p>
        </w:tc>
      </w:tr>
    </w:tbl>
    <w:p w14:paraId="5C9829C9" w14:textId="77777777" w:rsidR="003937E5" w:rsidRPr="00553DA2" w:rsidRDefault="003937E5">
      <w:pPr>
        <w:rPr>
          <w:color w:val="000000" w:themeColor="text1"/>
        </w:rPr>
      </w:pPr>
    </w:p>
    <w:p w14:paraId="737EDF27" w14:textId="6C9A9E6A" w:rsidR="00DB38F6" w:rsidRPr="00553DA2" w:rsidRDefault="00DB38F6">
      <w:pPr>
        <w:rPr>
          <w:color w:val="000000" w:themeColor="text1"/>
        </w:rPr>
      </w:pPr>
      <w:r w:rsidRPr="00553DA2">
        <w:rPr>
          <w:color w:val="000000" w:themeColor="text1"/>
        </w:rPr>
        <w:br w:type="page"/>
      </w:r>
    </w:p>
    <w:tbl>
      <w:tblPr>
        <w:tblW w:w="4519" w:type="pct"/>
        <w:tblInd w:w="1616" w:type="dxa"/>
        <w:tblLook w:val="0600" w:firstRow="0" w:lastRow="0" w:firstColumn="0" w:lastColumn="0" w:noHBand="1" w:noVBand="1"/>
      </w:tblPr>
      <w:tblGrid>
        <w:gridCol w:w="1985"/>
        <w:gridCol w:w="7401"/>
        <w:gridCol w:w="1677"/>
      </w:tblGrid>
      <w:tr w:rsidR="00553DA2" w:rsidRPr="00553DA2" w14:paraId="571B37CF" w14:textId="77777777" w:rsidTr="00A72645">
        <w:trPr>
          <w:cantSplit/>
          <w:trHeight w:val="373"/>
        </w:trPr>
        <w:tc>
          <w:tcPr>
            <w:tcW w:w="897" w:type="pct"/>
            <w:tcMar>
              <w:top w:w="58" w:type="dxa"/>
              <w:left w:w="58" w:type="dxa"/>
              <w:bottom w:w="58" w:type="dxa"/>
              <w:right w:w="58" w:type="dxa"/>
            </w:tcMar>
            <w:vAlign w:val="center"/>
          </w:tcPr>
          <w:p w14:paraId="1CC0E161" w14:textId="77777777" w:rsidR="00AC6D2C" w:rsidRPr="00553DA2" w:rsidRDefault="00AC6D2C">
            <w:pPr>
              <w:rPr>
                <w:rFonts w:eastAsia="Calibri"/>
                <w:color w:val="000000" w:themeColor="text1"/>
                <w:sz w:val="24"/>
                <w:szCs w:val="24"/>
                <w:lang w:val="en"/>
              </w:rPr>
            </w:pPr>
            <w:r w:rsidRPr="00553DA2">
              <w:rPr>
                <w:color w:val="000000" w:themeColor="text1"/>
                <w:sz w:val="24"/>
                <w:szCs w:val="24"/>
              </w:rPr>
              <w:lastRenderedPageBreak/>
              <w:t>SS.912.HC.6.11</w:t>
            </w:r>
          </w:p>
        </w:tc>
        <w:tc>
          <w:tcPr>
            <w:tcW w:w="4103" w:type="pct"/>
            <w:gridSpan w:val="2"/>
            <w:tcMar>
              <w:top w:w="58" w:type="dxa"/>
              <w:left w:w="58" w:type="dxa"/>
              <w:bottom w:w="58" w:type="dxa"/>
              <w:right w:w="58" w:type="dxa"/>
            </w:tcMar>
            <w:vAlign w:val="center"/>
          </w:tcPr>
          <w:p w14:paraId="2E92F705" w14:textId="77777777" w:rsidR="00AC6D2C" w:rsidRPr="00553DA2" w:rsidRDefault="00AC6D2C">
            <w:pPr>
              <w:rPr>
                <w:rFonts w:eastAsia="Calibri"/>
                <w:color w:val="000000" w:themeColor="text1"/>
                <w:sz w:val="24"/>
                <w:szCs w:val="24"/>
              </w:rPr>
            </w:pPr>
            <w:r w:rsidRPr="00553DA2">
              <w:rPr>
                <w:color w:val="000000" w:themeColor="text1"/>
                <w:sz w:val="24"/>
                <w:szCs w:val="24"/>
              </w:rPr>
              <w:t>Discuss the effects of Hugo Chavez’s policies on Venezuela’s economy.</w:t>
            </w:r>
          </w:p>
        </w:tc>
      </w:tr>
      <w:tr w:rsidR="00553DA2" w:rsidRPr="00553DA2" w14:paraId="6DD01ECA" w14:textId="77777777" w:rsidTr="00664B2D">
        <w:trPr>
          <w:gridAfter w:val="1"/>
          <w:wAfter w:w="758" w:type="pct"/>
          <w:cantSplit/>
          <w:trHeight w:val="373"/>
        </w:trPr>
        <w:tc>
          <w:tcPr>
            <w:tcW w:w="4242" w:type="pct"/>
            <w:gridSpan w:val="2"/>
            <w:tcMar>
              <w:top w:w="58" w:type="dxa"/>
              <w:left w:w="58" w:type="dxa"/>
              <w:bottom w:w="58" w:type="dxa"/>
              <w:right w:w="58" w:type="dxa"/>
            </w:tcMar>
            <w:vAlign w:val="center"/>
          </w:tcPr>
          <w:p w14:paraId="4A38D47E" w14:textId="77777777" w:rsidR="00AC6D2C" w:rsidRPr="00F67AA8" w:rsidRDefault="00AC6D2C">
            <w:pPr>
              <w:rPr>
                <w:rFonts w:eastAsia="Calibri"/>
                <w:color w:val="000000" w:themeColor="text1"/>
                <w:u w:val="single"/>
              </w:rPr>
            </w:pPr>
            <w:r w:rsidRPr="00F67AA8">
              <w:rPr>
                <w:rFonts w:eastAsia="Calibri"/>
                <w:color w:val="000000" w:themeColor="text1"/>
                <w:u w:val="single"/>
              </w:rPr>
              <w:t>Benchmark Clarifications:</w:t>
            </w:r>
          </w:p>
          <w:p w14:paraId="013CCCE1" w14:textId="77777777" w:rsidR="00AC6D2C" w:rsidRPr="00553DA2" w:rsidRDefault="00AC6D2C">
            <w:pPr>
              <w:rPr>
                <w:color w:val="000000" w:themeColor="text1"/>
              </w:rPr>
            </w:pPr>
            <w:r w:rsidRPr="00553DA2">
              <w:rPr>
                <w:i/>
                <w:iCs/>
                <w:color w:val="000000" w:themeColor="text1"/>
              </w:rPr>
              <w:t>Clarification 1</w:t>
            </w:r>
            <w:r w:rsidRPr="00553DA2">
              <w:rPr>
                <w:color w:val="000000" w:themeColor="text1"/>
              </w:rPr>
              <w:t>: Instruction includes the result of hyperinflation and extreme deterioration of living standards, with a lack of basic necessities.</w:t>
            </w:r>
          </w:p>
          <w:p w14:paraId="3E5CC07F" w14:textId="77777777" w:rsidR="00AC6D2C" w:rsidRPr="00553DA2" w:rsidRDefault="00AC6D2C">
            <w:pPr>
              <w:rPr>
                <w:color w:val="000000" w:themeColor="text1"/>
              </w:rPr>
            </w:pPr>
            <w:r w:rsidRPr="00553DA2">
              <w:rPr>
                <w:i/>
                <w:iCs/>
                <w:color w:val="000000" w:themeColor="text1"/>
              </w:rPr>
              <w:t>Clarification 2:</w:t>
            </w:r>
            <w:r w:rsidRPr="00553DA2">
              <w:rPr>
                <w:color w:val="000000" w:themeColor="text1"/>
              </w:rPr>
              <w:t xml:space="preserve"> Instruction includes Venezuela’s economic decline due to price controls and the establishment and growth of social welfare programs.</w:t>
            </w:r>
          </w:p>
          <w:p w14:paraId="148C84D2" w14:textId="77777777" w:rsidR="00AC6D2C" w:rsidRPr="00553DA2" w:rsidRDefault="00AC6D2C">
            <w:pPr>
              <w:rPr>
                <w:rFonts w:eastAsia="Calibri"/>
                <w:color w:val="000000" w:themeColor="text1"/>
              </w:rPr>
            </w:pPr>
          </w:p>
        </w:tc>
      </w:tr>
      <w:tr w:rsidR="00553DA2" w:rsidRPr="00553DA2" w14:paraId="66F7B5D0"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643A210E" w14:textId="77777777"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t>SS.912.HC.6.12</w:t>
            </w:r>
          </w:p>
        </w:tc>
        <w:tc>
          <w:tcPr>
            <w:tcW w:w="3345" w:type="pct"/>
            <w:tcBorders>
              <w:top w:val="single" w:sz="4" w:space="0" w:color="auto"/>
            </w:tcBorders>
            <w:tcMar>
              <w:top w:w="58" w:type="dxa"/>
              <w:left w:w="58" w:type="dxa"/>
              <w:bottom w:w="58" w:type="dxa"/>
              <w:right w:w="58" w:type="dxa"/>
            </w:tcMar>
          </w:tcPr>
          <w:p w14:paraId="25130D73" w14:textId="77777777" w:rsidR="00AC6D2C" w:rsidRPr="00553DA2" w:rsidRDefault="00AC6D2C">
            <w:pPr>
              <w:rPr>
                <w:rFonts w:eastAsia="Calibri"/>
                <w:color w:val="000000" w:themeColor="text1"/>
                <w:sz w:val="24"/>
                <w:szCs w:val="24"/>
              </w:rPr>
            </w:pPr>
            <w:r w:rsidRPr="00553DA2">
              <w:rPr>
                <w:rFonts w:eastAsia="Calibri"/>
                <w:color w:val="000000" w:themeColor="text1"/>
                <w:sz w:val="24"/>
                <w:szCs w:val="24"/>
              </w:rPr>
              <w:t>Describe how Nicolas Maduro maintained power in Venezuela following the death of Hugo Chavez. </w:t>
            </w:r>
          </w:p>
        </w:tc>
      </w:tr>
      <w:tr w:rsidR="00553DA2" w:rsidRPr="00553DA2" w14:paraId="1DADC340" w14:textId="77777777" w:rsidTr="00664B2D">
        <w:trPr>
          <w:gridAfter w:val="1"/>
          <w:wAfter w:w="758" w:type="pct"/>
          <w:cantSplit/>
          <w:trHeight w:val="373"/>
        </w:trPr>
        <w:tc>
          <w:tcPr>
            <w:tcW w:w="4242" w:type="pct"/>
            <w:gridSpan w:val="2"/>
            <w:tcBorders>
              <w:bottom w:val="single" w:sz="4" w:space="0" w:color="auto"/>
            </w:tcBorders>
            <w:tcMar>
              <w:top w:w="58" w:type="dxa"/>
              <w:left w:w="58" w:type="dxa"/>
              <w:bottom w:w="58" w:type="dxa"/>
              <w:right w:w="58" w:type="dxa"/>
            </w:tcMar>
            <w:vAlign w:val="center"/>
          </w:tcPr>
          <w:p w14:paraId="4806DFE1"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4AC7831E" w14:textId="77777777" w:rsidR="00AC6D2C" w:rsidRPr="00553DA2" w:rsidRDefault="00AC6D2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Nicolas Maduro’s education in Cuba under the Communist Party, his career as Secretary of State and Vice President, and his ties with the Iranian government.</w:t>
            </w:r>
          </w:p>
          <w:p w14:paraId="62FE0192" w14:textId="77777777" w:rsidR="00AC6D2C" w:rsidRPr="00553DA2" w:rsidRDefault="00AC6D2C">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National Assembly’s declaration of Juan Guaido as interim president, international recognition of Juan Guaido’s presidency, and the United States’ support of Juan Guaido.</w:t>
            </w:r>
          </w:p>
          <w:p w14:paraId="63DF0D0C" w14:textId="77777777" w:rsidR="00AC6D2C" w:rsidRPr="00553DA2" w:rsidRDefault="00AC6D2C">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disqualification of Maria Corina Machado as a presidential candidate, the fraudulent nature of the 2024 Venezuelan Presidential Election and international recognition of Edmundo Gonzalez Urrutia’s victory.</w:t>
            </w:r>
          </w:p>
          <w:p w14:paraId="458F188D" w14:textId="77777777" w:rsidR="00AC6D2C" w:rsidRPr="00553DA2" w:rsidRDefault="00AC6D2C">
            <w:pPr>
              <w:rPr>
                <w:rFonts w:eastAsia="Calibri"/>
                <w:color w:val="000000" w:themeColor="text1"/>
              </w:rPr>
            </w:pPr>
          </w:p>
        </w:tc>
      </w:tr>
      <w:tr w:rsidR="00585FB6" w:rsidRPr="00553DA2" w14:paraId="465FDDAC"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7E381764" w14:textId="0B115407" w:rsidR="00585FB6" w:rsidRPr="00664B2D" w:rsidRDefault="0039449A">
            <w:pPr>
              <w:rPr>
                <w:rFonts w:eastAsia="Calibri"/>
                <w:sz w:val="24"/>
                <w:szCs w:val="24"/>
                <w:lang w:val="en"/>
              </w:rPr>
            </w:pPr>
            <w:r w:rsidRPr="00664B2D">
              <w:rPr>
                <w:rFonts w:eastAsia="Calibri"/>
                <w:sz w:val="24"/>
                <w:szCs w:val="24"/>
                <w:lang w:val="en"/>
              </w:rPr>
              <w:t>SS.912.HC.6.13</w:t>
            </w:r>
          </w:p>
        </w:tc>
        <w:tc>
          <w:tcPr>
            <w:tcW w:w="3345" w:type="pct"/>
            <w:tcBorders>
              <w:top w:val="single" w:sz="4" w:space="0" w:color="auto"/>
            </w:tcBorders>
            <w:tcMar>
              <w:top w:w="58" w:type="dxa"/>
              <w:left w:w="58" w:type="dxa"/>
              <w:bottom w:w="58" w:type="dxa"/>
              <w:right w:w="58" w:type="dxa"/>
            </w:tcMar>
          </w:tcPr>
          <w:p w14:paraId="48E64E8A" w14:textId="244618CB" w:rsidR="00585FB6" w:rsidRPr="00664B2D" w:rsidRDefault="00831D4C">
            <w:pPr>
              <w:rPr>
                <w:rFonts w:eastAsia="Calibri"/>
                <w:sz w:val="24"/>
                <w:szCs w:val="24"/>
              </w:rPr>
            </w:pPr>
            <w:r w:rsidRPr="00664B2D">
              <w:rPr>
                <w:rFonts w:eastAsia="Calibri"/>
                <w:sz w:val="24"/>
                <w:szCs w:val="24"/>
              </w:rPr>
              <w:t>Examine the rule of Nicolas Maduro in Venezuela.</w:t>
            </w:r>
          </w:p>
        </w:tc>
      </w:tr>
      <w:tr w:rsidR="00585FB6" w:rsidRPr="00553DA2" w14:paraId="103F1AAC" w14:textId="77777777" w:rsidTr="00664B2D">
        <w:trPr>
          <w:gridAfter w:val="1"/>
          <w:wAfter w:w="758" w:type="pct"/>
          <w:cantSplit/>
          <w:trHeight w:val="373"/>
        </w:trPr>
        <w:tc>
          <w:tcPr>
            <w:tcW w:w="4242" w:type="pct"/>
            <w:gridSpan w:val="2"/>
            <w:tcMar>
              <w:top w:w="58" w:type="dxa"/>
              <w:left w:w="58" w:type="dxa"/>
              <w:bottom w:w="58" w:type="dxa"/>
              <w:right w:w="58" w:type="dxa"/>
            </w:tcMar>
            <w:vAlign w:val="center"/>
          </w:tcPr>
          <w:p w14:paraId="427DB86E" w14:textId="27512594" w:rsidR="00FA1721" w:rsidRPr="00005853" w:rsidRDefault="00FA1721" w:rsidP="00005853">
            <w:pPr>
              <w:widowControl/>
              <w:autoSpaceDE/>
              <w:autoSpaceDN/>
              <w:rPr>
                <w:rFonts w:eastAsia="Aptos"/>
                <w:kern w:val="2"/>
                <w:u w:val="single"/>
                <w14:ligatures w14:val="standardContextual"/>
              </w:rPr>
            </w:pPr>
            <w:r w:rsidRPr="00005853">
              <w:rPr>
                <w:rFonts w:eastAsia="Aptos"/>
                <w:kern w:val="2"/>
                <w:u w:val="single"/>
                <w14:ligatures w14:val="standardContextual"/>
              </w:rPr>
              <w:t>Benchmark Clarifications:</w:t>
            </w:r>
          </w:p>
          <w:p w14:paraId="6FBED374" w14:textId="454350C0" w:rsidR="00FA1721" w:rsidRPr="00664B2D" w:rsidRDefault="00FA1721" w:rsidP="00005853">
            <w:pPr>
              <w:widowControl/>
              <w:autoSpaceDE/>
              <w:autoSpaceDN/>
              <w:rPr>
                <w:rFonts w:eastAsia="Aptos"/>
                <w:kern w:val="2"/>
                <w14:ligatures w14:val="standardContextual"/>
              </w:rPr>
            </w:pPr>
            <w:r w:rsidRPr="00664B2D">
              <w:rPr>
                <w:rFonts w:eastAsia="Aptos"/>
                <w:i/>
                <w:iCs/>
                <w:kern w:val="2"/>
                <w14:ligatures w14:val="standardContextual"/>
              </w:rPr>
              <w:t>Clarification 1:</w:t>
            </w:r>
            <w:r w:rsidRPr="00664B2D">
              <w:rPr>
                <w:rFonts w:eastAsia="Aptos"/>
                <w:kern w:val="2"/>
                <w14:ligatures w14:val="standardContextual"/>
              </w:rPr>
              <w:t xml:space="preserve"> Instruction includes the Cartel de los Soles headed by Nicolas Maduro and its connection to the production and international trafficking (including to the United States) of illegal narcotics, funding the radical socialist regime.</w:t>
            </w:r>
          </w:p>
          <w:p w14:paraId="06C30F1E" w14:textId="3B87430B" w:rsidR="00FA1721" w:rsidRPr="00664B2D" w:rsidRDefault="00FA1721" w:rsidP="00005853">
            <w:pPr>
              <w:widowControl/>
              <w:autoSpaceDE/>
              <w:autoSpaceDN/>
              <w:rPr>
                <w:rFonts w:eastAsia="Aptos"/>
                <w:kern w:val="2"/>
                <w14:ligatures w14:val="standardContextual"/>
              </w:rPr>
            </w:pPr>
            <w:r w:rsidRPr="00664B2D">
              <w:rPr>
                <w:rFonts w:eastAsia="Aptos"/>
                <w:i/>
                <w:iCs/>
                <w:kern w:val="2"/>
                <w14:ligatures w14:val="standardContextual"/>
              </w:rPr>
              <w:t>Clarification 2:</w:t>
            </w:r>
            <w:r w:rsidRPr="00664B2D">
              <w:rPr>
                <w:rFonts w:eastAsia="Aptos"/>
                <w:kern w:val="2"/>
                <w14:ligatures w14:val="standardContextual"/>
              </w:rPr>
              <w:t xml:space="preserve"> Instruction includes Venezuela’s ties to Iran such as mutually evading international sanctions, Iranian military presence in Venezuela, and the Venezuela</w:t>
            </w:r>
            <w:r w:rsidR="00CE2360" w:rsidRPr="00664B2D">
              <w:rPr>
                <w:rFonts w:eastAsia="Aptos"/>
                <w:kern w:val="2"/>
                <w14:ligatures w14:val="standardContextual"/>
              </w:rPr>
              <w:t>n</w:t>
            </w:r>
            <w:r w:rsidRPr="00664B2D">
              <w:rPr>
                <w:rFonts w:eastAsia="Aptos"/>
                <w:kern w:val="2"/>
                <w14:ligatures w14:val="standardContextual"/>
              </w:rPr>
              <w:t xml:space="preserve"> government’s ties to international terrorist organizations (e.g., Hezbollah).</w:t>
            </w:r>
          </w:p>
          <w:p w14:paraId="04279CB0" w14:textId="77777777" w:rsidR="00FA1721" w:rsidRPr="00664B2D" w:rsidRDefault="00FA1721" w:rsidP="00005853">
            <w:pPr>
              <w:widowControl/>
              <w:autoSpaceDE/>
              <w:autoSpaceDN/>
              <w:rPr>
                <w:rFonts w:eastAsia="Aptos"/>
                <w:kern w:val="2"/>
                <w14:ligatures w14:val="standardContextual"/>
              </w:rPr>
            </w:pPr>
            <w:r w:rsidRPr="00664B2D">
              <w:rPr>
                <w:rFonts w:eastAsia="Aptos"/>
                <w:i/>
                <w:iCs/>
                <w:kern w:val="2"/>
                <w14:ligatures w14:val="standardContextual"/>
              </w:rPr>
              <w:t>Clarification 3:</w:t>
            </w:r>
            <w:r w:rsidRPr="00664B2D">
              <w:rPr>
                <w:rFonts w:eastAsia="Aptos"/>
                <w:kern w:val="2"/>
                <w14:ligatures w14:val="standardContextual"/>
              </w:rPr>
              <w:t xml:space="preserve"> Instruction includes the human rights abuses committed by the Maduro regime over the span of decades (e.g., extrajudicial killings, kidnappings, torture, suppression of the media and free speech, artificial shortages of food and medical supplies, imprisonment of political rivals, and murder of dissidents to the regime).</w:t>
            </w:r>
          </w:p>
          <w:p w14:paraId="01D62B13" w14:textId="77777777" w:rsidR="00585FB6" w:rsidRPr="00664B2D" w:rsidRDefault="00585FB6" w:rsidP="00005853">
            <w:pPr>
              <w:rPr>
                <w:rFonts w:eastAsia="Calibri"/>
                <w:sz w:val="24"/>
                <w:szCs w:val="24"/>
              </w:rPr>
            </w:pPr>
          </w:p>
        </w:tc>
      </w:tr>
      <w:tr w:rsidR="00585FB6" w:rsidRPr="00553DA2" w14:paraId="199EFE29"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3EA61E2F" w14:textId="129758DF" w:rsidR="00585FB6" w:rsidRPr="00664B2D" w:rsidRDefault="00AC465B">
            <w:pPr>
              <w:rPr>
                <w:rFonts w:eastAsia="Calibri"/>
                <w:sz w:val="24"/>
                <w:szCs w:val="24"/>
                <w:lang w:val="en"/>
              </w:rPr>
            </w:pPr>
            <w:r w:rsidRPr="00664B2D">
              <w:rPr>
                <w:rFonts w:eastAsia="Calibri"/>
                <w:sz w:val="24"/>
                <w:szCs w:val="24"/>
                <w:lang w:val="en"/>
              </w:rPr>
              <w:t>SS.912.HC.6.14</w:t>
            </w:r>
          </w:p>
        </w:tc>
        <w:tc>
          <w:tcPr>
            <w:tcW w:w="3345" w:type="pct"/>
            <w:tcBorders>
              <w:top w:val="single" w:sz="4" w:space="0" w:color="auto"/>
            </w:tcBorders>
            <w:tcMar>
              <w:top w:w="58" w:type="dxa"/>
              <w:left w:w="58" w:type="dxa"/>
              <w:bottom w:w="58" w:type="dxa"/>
              <w:right w:w="58" w:type="dxa"/>
            </w:tcMar>
          </w:tcPr>
          <w:p w14:paraId="05E0BC28" w14:textId="03D92388" w:rsidR="00585FB6" w:rsidRPr="00664B2D" w:rsidRDefault="000F0AEB">
            <w:pPr>
              <w:rPr>
                <w:rFonts w:eastAsia="Calibri"/>
                <w:sz w:val="24"/>
                <w:szCs w:val="24"/>
              </w:rPr>
            </w:pPr>
            <w:r w:rsidRPr="00664B2D">
              <w:rPr>
                <w:rFonts w:eastAsia="Calibri"/>
                <w:sz w:val="24"/>
                <w:szCs w:val="24"/>
              </w:rPr>
              <w:t>Describe the fall of Nicolas Maduro</w:t>
            </w:r>
            <w:r w:rsidRPr="00664B2D">
              <w:rPr>
                <w:rFonts w:eastAsia="Calibri"/>
              </w:rPr>
              <w:t>.</w:t>
            </w:r>
          </w:p>
        </w:tc>
      </w:tr>
      <w:tr w:rsidR="00585FB6" w:rsidRPr="00553DA2" w14:paraId="6FA7A2B8" w14:textId="77777777" w:rsidTr="00664B2D">
        <w:trPr>
          <w:gridAfter w:val="1"/>
          <w:wAfter w:w="758" w:type="pct"/>
          <w:cantSplit/>
          <w:trHeight w:val="373"/>
        </w:trPr>
        <w:tc>
          <w:tcPr>
            <w:tcW w:w="4242" w:type="pct"/>
            <w:gridSpan w:val="2"/>
            <w:tcMar>
              <w:top w:w="58" w:type="dxa"/>
              <w:left w:w="58" w:type="dxa"/>
              <w:bottom w:w="58" w:type="dxa"/>
              <w:right w:w="58" w:type="dxa"/>
            </w:tcMar>
            <w:vAlign w:val="center"/>
          </w:tcPr>
          <w:p w14:paraId="6FC1A4A1" w14:textId="77777777" w:rsidR="00585FB6" w:rsidRPr="00005853" w:rsidRDefault="003324F1" w:rsidP="00005853">
            <w:pPr>
              <w:rPr>
                <w:rFonts w:eastAsia="Calibri"/>
                <w:u w:val="single"/>
              </w:rPr>
            </w:pPr>
            <w:r w:rsidRPr="00005853">
              <w:rPr>
                <w:rFonts w:eastAsia="Calibri"/>
                <w:u w:val="single"/>
              </w:rPr>
              <w:t>Benchmark Clarifications:</w:t>
            </w:r>
          </w:p>
          <w:p w14:paraId="5B831851" w14:textId="77777777" w:rsidR="003324F1" w:rsidRPr="00664B2D" w:rsidRDefault="003324F1" w:rsidP="00005853">
            <w:pPr>
              <w:widowControl/>
              <w:autoSpaceDE/>
              <w:autoSpaceDN/>
              <w:rPr>
                <w:rFonts w:eastAsia="Aptos"/>
                <w:kern w:val="2"/>
                <w14:ligatures w14:val="standardContextual"/>
              </w:rPr>
            </w:pPr>
            <w:r w:rsidRPr="00664B2D">
              <w:rPr>
                <w:rFonts w:eastAsia="Aptos"/>
                <w:i/>
                <w:iCs/>
                <w:kern w:val="2"/>
                <w14:ligatures w14:val="standardContextual"/>
              </w:rPr>
              <w:t>Clarification 1:</w:t>
            </w:r>
            <w:r w:rsidRPr="00664B2D">
              <w:rPr>
                <w:rFonts w:eastAsia="Aptos"/>
                <w:kern w:val="2"/>
                <w14:ligatures w14:val="standardContextual"/>
              </w:rPr>
              <w:t xml:space="preserve"> Instruction includes the indictments levied upon Nicolas Maduro and his wife, Cilia Flores, by the United States in March 2020.</w:t>
            </w:r>
          </w:p>
          <w:p w14:paraId="4F48B32B" w14:textId="77777777" w:rsidR="003324F1" w:rsidRPr="00664B2D" w:rsidRDefault="003324F1" w:rsidP="00005853">
            <w:pPr>
              <w:widowControl/>
              <w:autoSpaceDE/>
              <w:autoSpaceDN/>
              <w:rPr>
                <w:rFonts w:eastAsia="Aptos"/>
                <w:kern w:val="2"/>
                <w14:ligatures w14:val="standardContextual"/>
              </w:rPr>
            </w:pPr>
            <w:r w:rsidRPr="00664B2D">
              <w:rPr>
                <w:rFonts w:eastAsia="Aptos"/>
                <w:i/>
                <w:iCs/>
                <w:kern w:val="2"/>
                <w14:ligatures w14:val="standardContextual"/>
              </w:rPr>
              <w:t>Clarification 2:</w:t>
            </w:r>
            <w:r w:rsidRPr="00664B2D">
              <w:rPr>
                <w:rFonts w:eastAsia="Aptos"/>
                <w:kern w:val="2"/>
                <w14:ligatures w14:val="standardContextual"/>
              </w:rPr>
              <w:t xml:space="preserve"> Instruction includes the Department of the Treasury’s Office of Foreign Assets Control sanction of the Cartel de los Soles as a Specially Designated Global Terrorist Cartel on July 25, 2025.</w:t>
            </w:r>
          </w:p>
          <w:p w14:paraId="330E46FF" w14:textId="4F23D6AF" w:rsidR="003324F1" w:rsidRDefault="003324F1" w:rsidP="00005853">
            <w:pPr>
              <w:widowControl/>
              <w:autoSpaceDE/>
              <w:autoSpaceDN/>
              <w:rPr>
                <w:rFonts w:eastAsia="Aptos"/>
                <w:kern w:val="2"/>
                <w14:ligatures w14:val="standardContextual"/>
              </w:rPr>
            </w:pPr>
            <w:r w:rsidRPr="00664B2D">
              <w:rPr>
                <w:rFonts w:eastAsia="Aptos"/>
                <w:i/>
                <w:iCs/>
                <w:kern w:val="2"/>
                <w14:ligatures w14:val="standardContextual"/>
              </w:rPr>
              <w:t>Clarification 3:</w:t>
            </w:r>
            <w:r w:rsidRPr="00664B2D">
              <w:rPr>
                <w:rFonts w:eastAsia="Aptos"/>
                <w:kern w:val="2"/>
                <w14:ligatures w14:val="standardContextual"/>
              </w:rPr>
              <w:t xml:space="preserve"> Instruction includes Operation Absolute Resolve conducted by the United States military, which resulted in the apprehension and extradition of Nicolas Maduro to the United States on January 3, 2026.</w:t>
            </w:r>
          </w:p>
          <w:p w14:paraId="4FB81411" w14:textId="77777777" w:rsidR="00005853" w:rsidRDefault="00005853" w:rsidP="00005853">
            <w:pPr>
              <w:widowControl/>
              <w:autoSpaceDE/>
              <w:autoSpaceDN/>
              <w:rPr>
                <w:rFonts w:eastAsia="Aptos"/>
                <w:kern w:val="2"/>
                <w14:ligatures w14:val="standardContextual"/>
              </w:rPr>
            </w:pPr>
          </w:p>
          <w:p w14:paraId="228293B9" w14:textId="77777777" w:rsidR="00005853" w:rsidRDefault="00005853" w:rsidP="00005853">
            <w:pPr>
              <w:widowControl/>
              <w:autoSpaceDE/>
              <w:autoSpaceDN/>
              <w:rPr>
                <w:rFonts w:eastAsia="Aptos"/>
                <w:kern w:val="2"/>
                <w14:ligatures w14:val="standardContextual"/>
              </w:rPr>
            </w:pPr>
          </w:p>
          <w:p w14:paraId="2799B357" w14:textId="77777777" w:rsidR="00005853" w:rsidRPr="00664B2D" w:rsidRDefault="00005853" w:rsidP="00005853">
            <w:pPr>
              <w:widowControl/>
              <w:autoSpaceDE/>
              <w:autoSpaceDN/>
              <w:rPr>
                <w:rFonts w:eastAsia="Aptos"/>
                <w:kern w:val="2"/>
                <w14:ligatures w14:val="standardContextual"/>
              </w:rPr>
            </w:pPr>
          </w:p>
          <w:p w14:paraId="6C5E1063" w14:textId="6DB9F926" w:rsidR="003324F1" w:rsidRPr="00664B2D" w:rsidRDefault="003324F1">
            <w:pPr>
              <w:rPr>
                <w:rFonts w:eastAsia="Calibri"/>
                <w:sz w:val="24"/>
                <w:szCs w:val="24"/>
              </w:rPr>
            </w:pPr>
          </w:p>
        </w:tc>
      </w:tr>
      <w:tr w:rsidR="00553DA2" w:rsidRPr="00553DA2" w14:paraId="3D09E6B6"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2E28228D" w14:textId="746D9942"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lastRenderedPageBreak/>
              <w:t>SS.912.HC.6.</w:t>
            </w:r>
            <w:r w:rsidRPr="00A72645">
              <w:rPr>
                <w:rFonts w:eastAsia="Calibri"/>
                <w:sz w:val="24"/>
                <w:szCs w:val="24"/>
                <w:lang w:val="en"/>
              </w:rPr>
              <w:t>1</w:t>
            </w:r>
            <w:r w:rsidR="003324F1" w:rsidRPr="00A72645">
              <w:rPr>
                <w:rFonts w:eastAsia="Calibri"/>
                <w:sz w:val="24"/>
                <w:szCs w:val="24"/>
                <w:lang w:val="en"/>
              </w:rPr>
              <w:t>5</w:t>
            </w:r>
          </w:p>
        </w:tc>
        <w:tc>
          <w:tcPr>
            <w:tcW w:w="3345" w:type="pct"/>
            <w:tcBorders>
              <w:top w:val="single" w:sz="4" w:space="0" w:color="auto"/>
            </w:tcBorders>
            <w:tcMar>
              <w:top w:w="58" w:type="dxa"/>
              <w:left w:w="58" w:type="dxa"/>
              <w:bottom w:w="58" w:type="dxa"/>
              <w:right w:w="58" w:type="dxa"/>
            </w:tcMar>
          </w:tcPr>
          <w:p w14:paraId="54C24CD2" w14:textId="028DDFBF" w:rsidR="00AC6D2C" w:rsidRPr="00553DA2" w:rsidRDefault="00AC6D2C">
            <w:pPr>
              <w:rPr>
                <w:rFonts w:eastAsia="Calibri"/>
                <w:color w:val="000000" w:themeColor="text1"/>
                <w:sz w:val="24"/>
                <w:szCs w:val="24"/>
              </w:rPr>
            </w:pPr>
            <w:r w:rsidRPr="00553DA2">
              <w:rPr>
                <w:rFonts w:eastAsia="Calibri"/>
                <w:color w:val="000000" w:themeColor="text1"/>
                <w:sz w:val="24"/>
                <w:szCs w:val="24"/>
              </w:rPr>
              <w:t>Compare Venezuela’s social, political, and economic landscape before and after socialism. </w:t>
            </w:r>
          </w:p>
        </w:tc>
      </w:tr>
      <w:tr w:rsidR="00553DA2" w:rsidRPr="00553DA2" w14:paraId="664FC5D1" w14:textId="77777777" w:rsidTr="00664B2D">
        <w:trPr>
          <w:gridAfter w:val="1"/>
          <w:wAfter w:w="758" w:type="pct"/>
          <w:cantSplit/>
          <w:trHeight w:val="373"/>
        </w:trPr>
        <w:tc>
          <w:tcPr>
            <w:tcW w:w="4242" w:type="pct"/>
            <w:gridSpan w:val="2"/>
            <w:tcBorders>
              <w:bottom w:val="single" w:sz="4" w:space="0" w:color="auto"/>
            </w:tcBorders>
            <w:tcMar>
              <w:top w:w="58" w:type="dxa"/>
              <w:left w:w="58" w:type="dxa"/>
              <w:bottom w:w="58" w:type="dxa"/>
              <w:right w:w="58" w:type="dxa"/>
            </w:tcMar>
            <w:vAlign w:val="center"/>
          </w:tcPr>
          <w:p w14:paraId="3FE4A677"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41D2EE9C" w14:textId="77777777" w:rsidR="00AC6D2C" w:rsidRPr="00553DA2" w:rsidRDefault="00AC6D2C">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political repression, media censorship, abuse against journalists (i.e., imprisonment and forced exile), and human rights abuses against Venezuelans.</w:t>
            </w:r>
          </w:p>
          <w:p w14:paraId="5418A62B" w14:textId="77777777" w:rsidR="00AC6D2C" w:rsidRPr="00553DA2" w:rsidRDefault="00AC6D2C">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lack of transparency in Venezuelan elections and election fraud.</w:t>
            </w:r>
          </w:p>
          <w:p w14:paraId="69B5EBCE" w14:textId="77777777" w:rsidR="00AC6D2C" w:rsidRPr="00553DA2" w:rsidRDefault="00AC6D2C">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lack of food, medicine, and basic services in Venezuela which has forced over 7 million citizens to flee the country.</w:t>
            </w:r>
          </w:p>
          <w:p w14:paraId="50ABB51C" w14:textId="77777777" w:rsidR="00AC6D2C" w:rsidRPr="00553DA2" w:rsidRDefault="00AC6D2C">
            <w:pPr>
              <w:rPr>
                <w:rFonts w:eastAsia="Calibri"/>
                <w:color w:val="000000" w:themeColor="text1"/>
              </w:rPr>
            </w:pPr>
          </w:p>
        </w:tc>
      </w:tr>
      <w:tr w:rsidR="00553DA2" w:rsidRPr="00553DA2" w14:paraId="0EC18132" w14:textId="77777777" w:rsidTr="00A72645">
        <w:trPr>
          <w:gridAfter w:val="1"/>
          <w:wAfter w:w="758" w:type="pct"/>
          <w:cantSplit/>
          <w:trHeight w:val="175"/>
        </w:trPr>
        <w:tc>
          <w:tcPr>
            <w:tcW w:w="897" w:type="pct"/>
            <w:tcBorders>
              <w:top w:val="single" w:sz="4" w:space="0" w:color="auto"/>
            </w:tcBorders>
            <w:tcMar>
              <w:top w:w="58" w:type="dxa"/>
              <w:left w:w="58" w:type="dxa"/>
              <w:bottom w:w="58" w:type="dxa"/>
              <w:right w:w="58" w:type="dxa"/>
            </w:tcMar>
            <w:vAlign w:val="center"/>
          </w:tcPr>
          <w:p w14:paraId="1D64CA2E" w14:textId="661B2749"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t>SS.912.HC.6.</w:t>
            </w:r>
            <w:r w:rsidRPr="00A72645">
              <w:rPr>
                <w:rFonts w:eastAsia="Calibri"/>
                <w:sz w:val="24"/>
                <w:szCs w:val="24"/>
                <w:lang w:val="en"/>
              </w:rPr>
              <w:t>1</w:t>
            </w:r>
            <w:r w:rsidR="003324F1" w:rsidRPr="00A72645">
              <w:rPr>
                <w:rFonts w:eastAsia="Calibri"/>
                <w:sz w:val="24"/>
                <w:szCs w:val="24"/>
                <w:lang w:val="en"/>
              </w:rPr>
              <w:t>6</w:t>
            </w:r>
          </w:p>
        </w:tc>
        <w:tc>
          <w:tcPr>
            <w:tcW w:w="3345" w:type="pct"/>
            <w:tcBorders>
              <w:top w:val="single" w:sz="4" w:space="0" w:color="auto"/>
            </w:tcBorders>
            <w:tcMar>
              <w:top w:w="58" w:type="dxa"/>
              <w:left w:w="58" w:type="dxa"/>
              <w:bottom w:w="58" w:type="dxa"/>
              <w:right w:w="58" w:type="dxa"/>
            </w:tcMar>
            <w:vAlign w:val="center"/>
          </w:tcPr>
          <w:p w14:paraId="3EAD05BA" w14:textId="77777777" w:rsidR="00AC6D2C" w:rsidRPr="00553DA2" w:rsidRDefault="00AC6D2C">
            <w:pPr>
              <w:rPr>
                <w:color w:val="000000" w:themeColor="text1"/>
                <w:sz w:val="24"/>
                <w:szCs w:val="24"/>
              </w:rPr>
            </w:pPr>
            <w:r w:rsidRPr="00553DA2">
              <w:rPr>
                <w:color w:val="000000" w:themeColor="text1"/>
                <w:sz w:val="24"/>
                <w:szCs w:val="24"/>
              </w:rPr>
              <w:t>Describe communist attempts to spread revolution throughout Latin America. </w:t>
            </w:r>
          </w:p>
        </w:tc>
      </w:tr>
      <w:tr w:rsidR="00EF2B0F" w:rsidRPr="00553DA2" w14:paraId="1B6A0EB9" w14:textId="77777777" w:rsidTr="00664B2D">
        <w:trPr>
          <w:gridAfter w:val="1"/>
          <w:wAfter w:w="758" w:type="pct"/>
          <w:cantSplit/>
          <w:trHeight w:val="373"/>
        </w:trPr>
        <w:tc>
          <w:tcPr>
            <w:tcW w:w="4242" w:type="pct"/>
            <w:gridSpan w:val="2"/>
            <w:tcBorders>
              <w:bottom w:val="single" w:sz="4" w:space="0" w:color="auto"/>
            </w:tcBorders>
            <w:tcMar>
              <w:top w:w="58" w:type="dxa"/>
              <w:left w:w="58" w:type="dxa"/>
              <w:bottom w:w="58" w:type="dxa"/>
              <w:right w:w="58" w:type="dxa"/>
            </w:tcMar>
            <w:vAlign w:val="center"/>
          </w:tcPr>
          <w:p w14:paraId="30861FBA"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247BDDC4" w14:textId="77777777" w:rsidR="00AC6D2C" w:rsidRPr="00553DA2" w:rsidRDefault="00AC6D2C">
            <w:pPr>
              <w:rPr>
                <w:color w:val="000000" w:themeColor="text1"/>
              </w:rPr>
            </w:pPr>
            <w:r w:rsidRPr="00553DA2">
              <w:rPr>
                <w:i/>
                <w:iCs/>
                <w:color w:val="000000" w:themeColor="text1"/>
              </w:rPr>
              <w:t xml:space="preserve">Clarification 1: </w:t>
            </w:r>
            <w:r w:rsidRPr="00553DA2">
              <w:rPr>
                <w:color w:val="000000" w:themeColor="text1"/>
              </w:rPr>
              <w:t>Instruction includes radical non-communist movements in twentieth-century Latin America, including the Mexican Revolution and Justicialism (Peronism) in Argentina.</w:t>
            </w:r>
          </w:p>
          <w:p w14:paraId="3EF76EB6" w14:textId="5ECD1C21" w:rsidR="00AC6D2C" w:rsidRPr="00553DA2" w:rsidRDefault="00AC6D2C">
            <w:pPr>
              <w:rPr>
                <w:color w:val="000000" w:themeColor="text1"/>
              </w:rPr>
            </w:pPr>
            <w:r w:rsidRPr="00553DA2">
              <w:rPr>
                <w:i/>
                <w:iCs/>
                <w:color w:val="000000" w:themeColor="text1"/>
              </w:rPr>
              <w:t>Clarification 2:</w:t>
            </w:r>
            <w:r w:rsidRPr="00553DA2">
              <w:rPr>
                <w:color w:val="000000" w:themeColor="text1"/>
              </w:rPr>
              <w:t xml:space="preserve"> Instruction includes revolutionary socialist and communist movements</w:t>
            </w:r>
            <w:r w:rsidR="004B5921">
              <w:rPr>
                <w:color w:val="000000" w:themeColor="text1"/>
              </w:rPr>
              <w:t xml:space="preserve"> </w:t>
            </w:r>
            <w:r w:rsidR="0015265E" w:rsidRPr="004B5921">
              <w:t>(</w:t>
            </w:r>
            <w:r w:rsidR="00C41305" w:rsidRPr="004B5921">
              <w:t xml:space="preserve">e.g., Sandinista National Liberation Front in Nicaragua, </w:t>
            </w:r>
            <w:r w:rsidR="00C96C19" w:rsidRPr="004B5921">
              <w:t>t</w:t>
            </w:r>
            <w:r w:rsidR="00C41305" w:rsidRPr="004B5921">
              <w:t xml:space="preserve">he Shining Path in Peru, </w:t>
            </w:r>
            <w:r w:rsidR="003559A0" w:rsidRPr="004B5921">
              <w:t>Revolutionary Armed Forces of Colombia).</w:t>
            </w:r>
          </w:p>
          <w:p w14:paraId="1C50C6A4" w14:textId="5F063EC1" w:rsidR="00AC6D2C" w:rsidRPr="00553DA2" w:rsidRDefault="00AC6D2C">
            <w:pPr>
              <w:rPr>
                <w:color w:val="000000" w:themeColor="text1"/>
              </w:rPr>
            </w:pPr>
            <w:r w:rsidRPr="00553DA2">
              <w:rPr>
                <w:i/>
                <w:iCs/>
                <w:color w:val="000000" w:themeColor="text1"/>
              </w:rPr>
              <w:t>Clarification 3:</w:t>
            </w:r>
            <w:r w:rsidRPr="00553DA2">
              <w:rPr>
                <w:color w:val="000000" w:themeColor="text1"/>
              </w:rPr>
              <w:t xml:space="preserve"> Instruction includes the United States’ actions to oppose communism, including the Alliance for Progress and interventions in Guatemala, </w:t>
            </w:r>
            <w:r w:rsidR="00007351" w:rsidRPr="00553DA2">
              <w:rPr>
                <w:color w:val="000000" w:themeColor="text1"/>
              </w:rPr>
              <w:t>Chile,</w:t>
            </w:r>
            <w:r w:rsidRPr="00553DA2">
              <w:rPr>
                <w:color w:val="000000" w:themeColor="text1"/>
              </w:rPr>
              <w:t xml:space="preserve"> and Nicaragua.</w:t>
            </w:r>
          </w:p>
          <w:p w14:paraId="355F1309" w14:textId="77777777" w:rsidR="00AC6D2C" w:rsidRPr="00553DA2" w:rsidRDefault="00AC6D2C">
            <w:pPr>
              <w:rPr>
                <w:color w:val="000000" w:themeColor="text1"/>
              </w:rPr>
            </w:pPr>
          </w:p>
        </w:tc>
      </w:tr>
    </w:tbl>
    <w:p w14:paraId="02BC341C" w14:textId="77777777" w:rsidR="0086557D" w:rsidRPr="00553DA2" w:rsidRDefault="0086557D">
      <w:pPr>
        <w:rPr>
          <w:color w:val="000000" w:themeColor="text1"/>
        </w:rPr>
      </w:pPr>
    </w:p>
    <w:p w14:paraId="740D823E" w14:textId="10E7726B" w:rsidR="001859CB" w:rsidRPr="00553DA2" w:rsidRDefault="001859CB">
      <w:pPr>
        <w:rPr>
          <w:color w:val="000000" w:themeColor="text1"/>
        </w:rPr>
      </w:pPr>
      <w:r w:rsidRPr="00553DA2">
        <w:rPr>
          <w:color w:val="000000" w:themeColor="text1"/>
        </w:rPr>
        <w:br w:type="page"/>
      </w:r>
    </w:p>
    <w:tbl>
      <w:tblPr>
        <w:tblW w:w="3664" w:type="pct"/>
        <w:tblInd w:w="1498" w:type="dxa"/>
        <w:tblLook w:val="0600" w:firstRow="0" w:lastRow="0" w:firstColumn="0" w:lastColumn="0" w:noHBand="1" w:noVBand="1"/>
      </w:tblPr>
      <w:tblGrid>
        <w:gridCol w:w="468"/>
        <w:gridCol w:w="1098"/>
        <w:gridCol w:w="7403"/>
      </w:tblGrid>
      <w:tr w:rsidR="00553DA2" w:rsidRPr="00553DA2" w14:paraId="417432B0" w14:textId="77777777" w:rsidTr="0068685D">
        <w:trPr>
          <w:cantSplit/>
          <w:trHeight w:val="230"/>
        </w:trPr>
        <w:tc>
          <w:tcPr>
            <w:tcW w:w="26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CE4585D" w14:textId="77777777" w:rsidR="0068685D" w:rsidRPr="00553DA2" w:rsidRDefault="0068685D">
            <w:pPr>
              <w:jc w:val="center"/>
              <w:rPr>
                <w:rFonts w:eastAsia="Calibri"/>
                <w:b/>
                <w:bCs/>
                <w:color w:val="000000" w:themeColor="text1"/>
              </w:rPr>
            </w:pPr>
          </w:p>
        </w:tc>
        <w:tc>
          <w:tcPr>
            <w:tcW w:w="4739" w:type="pct"/>
            <w:gridSpan w:val="2"/>
            <w:tcBorders>
              <w:bottom w:val="single" w:sz="4" w:space="0" w:color="auto"/>
            </w:tcBorders>
            <w:vAlign w:val="center"/>
          </w:tcPr>
          <w:p w14:paraId="5F1EF39A" w14:textId="77777777" w:rsidR="0068685D" w:rsidRPr="00553DA2" w:rsidRDefault="0068685D">
            <w:pPr>
              <w:ind w:left="1335" w:hanging="1335"/>
              <w:rPr>
                <w:rFonts w:eastAsia="Calibri"/>
                <w:b/>
                <w:bCs/>
                <w:i/>
                <w:color w:val="000000" w:themeColor="text1"/>
                <w:sz w:val="24"/>
                <w:szCs w:val="24"/>
              </w:rPr>
            </w:pPr>
            <w:r w:rsidRPr="00553DA2">
              <w:rPr>
                <w:rFonts w:eastAsia="Calibri"/>
                <w:b/>
                <w:bCs/>
                <w:i/>
                <w:color w:val="000000" w:themeColor="text1"/>
                <w:sz w:val="24"/>
                <w:szCs w:val="24"/>
              </w:rPr>
              <w:t>SS.912.HC.7 Analyze communism in the United States and the role of the Communist International.</w:t>
            </w:r>
          </w:p>
        </w:tc>
      </w:tr>
      <w:tr w:rsidR="00553DA2" w:rsidRPr="00553DA2" w14:paraId="780185D8" w14:textId="77777777" w:rsidTr="0068685D">
        <w:trPr>
          <w:cantSplit/>
          <w:trHeight w:val="473"/>
        </w:trPr>
        <w:tc>
          <w:tcPr>
            <w:tcW w:w="873" w:type="pct"/>
            <w:gridSpan w:val="2"/>
            <w:tcMar>
              <w:top w:w="58" w:type="dxa"/>
              <w:left w:w="58" w:type="dxa"/>
              <w:bottom w:w="58" w:type="dxa"/>
              <w:right w:w="58" w:type="dxa"/>
            </w:tcMar>
            <w:vAlign w:val="center"/>
          </w:tcPr>
          <w:p w14:paraId="21C95851" w14:textId="77777777" w:rsidR="0068685D" w:rsidRPr="00553DA2" w:rsidRDefault="0068685D">
            <w:pPr>
              <w:rPr>
                <w:rFonts w:eastAsia="Calibri"/>
                <w:i/>
                <w:iCs/>
                <w:color w:val="000000" w:themeColor="text1"/>
                <w:sz w:val="24"/>
                <w:szCs w:val="24"/>
              </w:rPr>
            </w:pPr>
            <w:r w:rsidRPr="00553DA2">
              <w:rPr>
                <w:rFonts w:eastAsia="Calibri"/>
                <w:color w:val="000000" w:themeColor="text1"/>
                <w:sz w:val="24"/>
                <w:szCs w:val="24"/>
                <w:lang w:val="en"/>
              </w:rPr>
              <w:t>SS.912.HC.7.1</w:t>
            </w:r>
          </w:p>
        </w:tc>
        <w:tc>
          <w:tcPr>
            <w:tcW w:w="4127" w:type="pct"/>
            <w:vAlign w:val="center"/>
          </w:tcPr>
          <w:p w14:paraId="444DCEC0"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Analyze the role of the Communist International (Comintern) throughout the West. </w:t>
            </w:r>
          </w:p>
        </w:tc>
      </w:tr>
      <w:tr w:rsidR="00553DA2" w:rsidRPr="00553DA2" w14:paraId="0F291A62" w14:textId="77777777" w:rsidTr="0068685D">
        <w:trPr>
          <w:cantSplit/>
          <w:trHeight w:val="473"/>
        </w:trPr>
        <w:tc>
          <w:tcPr>
            <w:tcW w:w="5000" w:type="pct"/>
            <w:gridSpan w:val="3"/>
            <w:tcBorders>
              <w:bottom w:val="single" w:sz="4" w:space="0" w:color="auto"/>
            </w:tcBorders>
            <w:tcMar>
              <w:top w:w="58" w:type="dxa"/>
              <w:left w:w="58" w:type="dxa"/>
              <w:bottom w:w="58" w:type="dxa"/>
              <w:right w:w="58" w:type="dxa"/>
            </w:tcMar>
            <w:vAlign w:val="center"/>
          </w:tcPr>
          <w:p w14:paraId="6D78B776"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4B231DC8" w14:textId="77777777" w:rsidR="0068685D" w:rsidRPr="00553DA2" w:rsidRDefault="0068685D">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the purpose of the Communist International for “world revolution and the overthrow of existing capitalist governments.”</w:t>
            </w:r>
          </w:p>
          <w:p w14:paraId="1D3A5B7F"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recruitment tactics of the Soviet-backed Communist Party.</w:t>
            </w:r>
          </w:p>
          <w:p w14:paraId="62D4E8CF" w14:textId="77777777" w:rsidR="0068685D" w:rsidRPr="00553DA2" w:rsidRDefault="0068685D">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trips to the Soviet Union for training, beginning in 1922 with Claude McKay and then followed by Lovett Fort-Whiteman.</w:t>
            </w:r>
          </w:p>
          <w:p w14:paraId="1CF42697" w14:textId="77777777" w:rsidR="0068685D" w:rsidRPr="00553DA2" w:rsidRDefault="0068685D">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communist assault on and takeover of the socialist movement in the United States.</w:t>
            </w:r>
          </w:p>
          <w:p w14:paraId="53D10EC6" w14:textId="4D67549F" w:rsidR="0068685D" w:rsidRPr="00553DA2" w:rsidRDefault="0068685D">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strategies of the Third Period (e.g., using demonstrations and strikes to inspire revolution, </w:t>
            </w:r>
            <w:r w:rsidR="00007351" w:rsidRPr="00553DA2">
              <w:rPr>
                <w:rFonts w:eastAsia="Calibri"/>
                <w:color w:val="000000" w:themeColor="text1"/>
              </w:rPr>
              <w:t>destruction,</w:t>
            </w:r>
            <w:r w:rsidRPr="00553DA2">
              <w:rPr>
                <w:rFonts w:eastAsia="Calibri"/>
                <w:color w:val="000000" w:themeColor="text1"/>
              </w:rPr>
              <w:t xml:space="preserve"> and absorption of other leftist parties, advocation of dual unions).</w:t>
            </w:r>
          </w:p>
          <w:p w14:paraId="5D793D14" w14:textId="77777777" w:rsidR="00203AF0" w:rsidRPr="00553DA2" w:rsidRDefault="00203AF0">
            <w:pPr>
              <w:rPr>
                <w:rFonts w:eastAsia="Calibri"/>
                <w:color w:val="000000" w:themeColor="text1"/>
              </w:rPr>
            </w:pPr>
          </w:p>
        </w:tc>
      </w:tr>
      <w:tr w:rsidR="00553DA2" w:rsidRPr="00553DA2" w14:paraId="5875DFD3" w14:textId="77777777" w:rsidTr="0068685D">
        <w:trPr>
          <w:cantSplit/>
          <w:trHeight w:val="562"/>
        </w:trPr>
        <w:tc>
          <w:tcPr>
            <w:tcW w:w="873" w:type="pct"/>
            <w:gridSpan w:val="2"/>
            <w:tcBorders>
              <w:top w:val="single" w:sz="4" w:space="0" w:color="auto"/>
            </w:tcBorders>
            <w:tcMar>
              <w:top w:w="58" w:type="dxa"/>
              <w:left w:w="58" w:type="dxa"/>
              <w:bottom w:w="58" w:type="dxa"/>
              <w:right w:w="58" w:type="dxa"/>
            </w:tcMar>
            <w:vAlign w:val="center"/>
          </w:tcPr>
          <w:p w14:paraId="36E5ED94" w14:textId="77777777" w:rsidR="0068685D" w:rsidRPr="00553DA2" w:rsidRDefault="0068685D">
            <w:pPr>
              <w:rPr>
                <w:rFonts w:eastAsia="Calibri"/>
                <w:color w:val="000000" w:themeColor="text1"/>
                <w:sz w:val="24"/>
                <w:szCs w:val="24"/>
                <w:lang w:val="en"/>
              </w:rPr>
            </w:pPr>
            <w:r w:rsidRPr="00553DA2">
              <w:rPr>
                <w:rFonts w:eastAsia="Calibri"/>
                <w:color w:val="000000" w:themeColor="text1"/>
                <w:sz w:val="24"/>
                <w:szCs w:val="24"/>
              </w:rPr>
              <w:t>SS.912.HC.7.2</w:t>
            </w:r>
          </w:p>
        </w:tc>
        <w:tc>
          <w:tcPr>
            <w:tcW w:w="4127" w:type="pct"/>
            <w:tcBorders>
              <w:top w:val="single" w:sz="4" w:space="0" w:color="auto"/>
            </w:tcBorders>
            <w:vAlign w:val="center"/>
          </w:tcPr>
          <w:p w14:paraId="2DD827A6"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Examine the formation of the Communist Party of the United States of America.</w:t>
            </w:r>
          </w:p>
        </w:tc>
      </w:tr>
      <w:tr w:rsidR="00553DA2" w:rsidRPr="00553DA2" w14:paraId="204A89C9" w14:textId="77777777" w:rsidTr="0068685D">
        <w:trPr>
          <w:cantSplit/>
          <w:trHeight w:val="473"/>
        </w:trPr>
        <w:tc>
          <w:tcPr>
            <w:tcW w:w="5000" w:type="pct"/>
            <w:gridSpan w:val="3"/>
            <w:tcBorders>
              <w:bottom w:val="single" w:sz="4" w:space="0" w:color="auto"/>
            </w:tcBorders>
            <w:tcMar>
              <w:top w:w="58" w:type="dxa"/>
              <w:left w:w="58" w:type="dxa"/>
              <w:bottom w:w="58" w:type="dxa"/>
              <w:right w:w="58" w:type="dxa"/>
            </w:tcMar>
            <w:vAlign w:val="center"/>
          </w:tcPr>
          <w:p w14:paraId="3D18774C"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6EA569AF" w14:textId="77777777" w:rsidR="0068685D" w:rsidRPr="00553DA2" w:rsidRDefault="0068685D">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how the Communist Party splintered the socialist movement into the Communist Party, the Communist Labor Party, and the Socialist Party by the end of 1920. </w:t>
            </w:r>
          </w:p>
          <w:p w14:paraId="631697C0"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policies and conduct of the Communist Party of the United States of America under the leadership of Charles Ruthenberg, Jay Lovestone, William Z. Foster, and Earl Browder.</w:t>
            </w:r>
          </w:p>
          <w:p w14:paraId="5AD45EED" w14:textId="77777777" w:rsidR="00203AF0" w:rsidRPr="00553DA2" w:rsidRDefault="00203AF0">
            <w:pPr>
              <w:rPr>
                <w:rFonts w:eastAsia="Calibri"/>
                <w:color w:val="000000" w:themeColor="text1"/>
              </w:rPr>
            </w:pPr>
          </w:p>
        </w:tc>
      </w:tr>
      <w:tr w:rsidR="00553DA2" w:rsidRPr="00553DA2" w14:paraId="2EC5BF1B" w14:textId="77777777" w:rsidTr="0068685D">
        <w:trPr>
          <w:cantSplit/>
          <w:trHeight w:val="473"/>
        </w:trPr>
        <w:tc>
          <w:tcPr>
            <w:tcW w:w="873" w:type="pct"/>
            <w:gridSpan w:val="2"/>
            <w:tcBorders>
              <w:top w:val="single" w:sz="4" w:space="0" w:color="auto"/>
            </w:tcBorders>
            <w:tcMar>
              <w:top w:w="58" w:type="dxa"/>
              <w:left w:w="58" w:type="dxa"/>
              <w:bottom w:w="58" w:type="dxa"/>
              <w:right w:w="58" w:type="dxa"/>
            </w:tcMar>
            <w:vAlign w:val="center"/>
          </w:tcPr>
          <w:p w14:paraId="669495C5" w14:textId="77777777" w:rsidR="0068685D" w:rsidRPr="00553DA2" w:rsidRDefault="0068685D">
            <w:pPr>
              <w:rPr>
                <w:rFonts w:eastAsia="Calibri"/>
                <w:color w:val="000000" w:themeColor="text1"/>
                <w:sz w:val="24"/>
                <w:szCs w:val="24"/>
                <w:lang w:val="en"/>
              </w:rPr>
            </w:pPr>
            <w:r w:rsidRPr="00553DA2">
              <w:rPr>
                <w:rFonts w:eastAsia="Calibri"/>
                <w:color w:val="000000" w:themeColor="text1"/>
                <w:sz w:val="24"/>
                <w:szCs w:val="24"/>
              </w:rPr>
              <w:t>SS.912.HC.7.3</w:t>
            </w:r>
          </w:p>
        </w:tc>
        <w:tc>
          <w:tcPr>
            <w:tcW w:w="4127" w:type="pct"/>
            <w:tcBorders>
              <w:top w:val="single" w:sz="4" w:space="0" w:color="auto"/>
            </w:tcBorders>
            <w:vAlign w:val="center"/>
          </w:tcPr>
          <w:p w14:paraId="6D4297C8"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Identify tactics utilized by the Communist Party of the United States of America.</w:t>
            </w:r>
          </w:p>
        </w:tc>
      </w:tr>
      <w:tr w:rsidR="00EF2B0F" w:rsidRPr="00553DA2" w14:paraId="4484B42A" w14:textId="77777777" w:rsidTr="0068685D">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73413490"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278A7CA3" w14:textId="77777777" w:rsidR="0068685D" w:rsidRPr="00553DA2" w:rsidRDefault="0068685D">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front organizations of the Communist Party (e.g., African Blood Brotherhood, Sharecroppers Union, Unemployed Councils).</w:t>
            </w:r>
          </w:p>
          <w:p w14:paraId="06DC4AAA"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infiltration of other organizations and movements (e.g., Student Nonviolent Coordinating Committee, Bonus Army).</w:t>
            </w:r>
          </w:p>
          <w:p w14:paraId="4C29203E" w14:textId="77777777" w:rsidR="0068685D" w:rsidRPr="00553DA2" w:rsidRDefault="0068685D">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recruitment of prominent individuals to spread propaganda (e.g., Nancy Cunard, Jane Fonda, Langston Hughes, Richard Wright).</w:t>
            </w:r>
          </w:p>
          <w:p w14:paraId="4F944528" w14:textId="77777777" w:rsidR="0068685D" w:rsidRPr="00553DA2" w:rsidRDefault="0068685D">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attempts to censor speech through the Cain Plan and the opposition group, the American Writers Association.</w:t>
            </w:r>
          </w:p>
          <w:p w14:paraId="60C6C51C" w14:textId="77777777" w:rsidR="00203AF0" w:rsidRPr="00553DA2" w:rsidRDefault="00203AF0">
            <w:pPr>
              <w:rPr>
                <w:rFonts w:eastAsia="Calibri"/>
                <w:color w:val="000000" w:themeColor="text1"/>
              </w:rPr>
            </w:pPr>
          </w:p>
        </w:tc>
      </w:tr>
    </w:tbl>
    <w:p w14:paraId="1A1D3B8E" w14:textId="77777777" w:rsidR="0086557D" w:rsidRPr="00553DA2" w:rsidRDefault="0086557D">
      <w:pPr>
        <w:rPr>
          <w:color w:val="000000" w:themeColor="text1"/>
        </w:rPr>
      </w:pPr>
    </w:p>
    <w:p w14:paraId="1D456CD0" w14:textId="7651DC26" w:rsidR="00137529" w:rsidRPr="00553DA2" w:rsidRDefault="00137529">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573"/>
        <w:gridCol w:w="7788"/>
      </w:tblGrid>
      <w:tr w:rsidR="00553DA2" w:rsidRPr="00553DA2" w14:paraId="5182621B" w14:textId="77777777" w:rsidTr="005E3AB4">
        <w:trPr>
          <w:cantSplit/>
          <w:trHeight w:val="310"/>
        </w:trPr>
        <w:tc>
          <w:tcPr>
            <w:tcW w:w="840" w:type="pct"/>
            <w:tcMar>
              <w:top w:w="58" w:type="dxa"/>
              <w:left w:w="58" w:type="dxa"/>
              <w:bottom w:w="58" w:type="dxa"/>
              <w:right w:w="58" w:type="dxa"/>
            </w:tcMar>
            <w:vAlign w:val="center"/>
          </w:tcPr>
          <w:p w14:paraId="4F8E8E24"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lang w:val="en"/>
              </w:rPr>
              <w:lastRenderedPageBreak/>
              <w:t>SS.912.HC.7.4</w:t>
            </w:r>
          </w:p>
        </w:tc>
        <w:tc>
          <w:tcPr>
            <w:tcW w:w="4160" w:type="pct"/>
            <w:tcMar>
              <w:top w:w="58" w:type="dxa"/>
              <w:left w:w="58" w:type="dxa"/>
              <w:bottom w:w="58" w:type="dxa"/>
              <w:right w:w="58" w:type="dxa"/>
            </w:tcMar>
            <w:vAlign w:val="center"/>
          </w:tcPr>
          <w:p w14:paraId="2AEFEDCC"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Describe the course of American communism between 1917 and 1956. </w:t>
            </w:r>
          </w:p>
        </w:tc>
      </w:tr>
      <w:tr w:rsidR="00553DA2" w:rsidRPr="00553DA2" w14:paraId="53256C27" w14:textId="77777777" w:rsidTr="005E3AB4">
        <w:trPr>
          <w:cantSplit/>
          <w:trHeight w:val="697"/>
        </w:trPr>
        <w:tc>
          <w:tcPr>
            <w:tcW w:w="5000" w:type="pct"/>
            <w:gridSpan w:val="2"/>
            <w:tcBorders>
              <w:bottom w:val="single" w:sz="4" w:space="0" w:color="auto"/>
            </w:tcBorders>
            <w:tcMar>
              <w:top w:w="58" w:type="dxa"/>
              <w:left w:w="58" w:type="dxa"/>
              <w:bottom w:w="58" w:type="dxa"/>
              <w:right w:w="58" w:type="dxa"/>
            </w:tcMar>
            <w:vAlign w:val="center"/>
          </w:tcPr>
          <w:p w14:paraId="11FA8C17"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53DCFF82" w14:textId="77777777" w:rsidR="005E3AB4" w:rsidRPr="00553DA2" w:rsidRDefault="005E3AB4">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communist use of causes célèbres, including Sacco and Vanzetti, Angelo Herndon, the Scottsboro Boys, and Julius and Ethel Rosenberg.</w:t>
            </w:r>
          </w:p>
          <w:p w14:paraId="6042FE0F" w14:textId="4D040DF0"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effects of the 1939 Molotov-Ribbentrop Pact (e.g., mass defections from the American Communist Party and communist anti-war propaganda until the German invasion of the Soviet Union) and the shift in Communist Party policies regarding Nazi Germany, civil rights, labor, and military intervention after Germany’s invasion of the Soviet Union in 1941.</w:t>
            </w:r>
          </w:p>
          <w:p w14:paraId="05196B81" w14:textId="77777777" w:rsidR="005E3AB4" w:rsidRPr="00553DA2" w:rsidRDefault="005E3AB4">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Popular Front culture, including the Hollywood Ten, the Weavers, and Lillian Hellman.</w:t>
            </w:r>
          </w:p>
          <w:p w14:paraId="6F094D41" w14:textId="77777777" w:rsidR="005E3AB4" w:rsidRPr="00553DA2" w:rsidRDefault="005E3AB4">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disillusioning effects of Nikita Khrushchev’s 1956 Secret Speech.</w:t>
            </w:r>
          </w:p>
          <w:p w14:paraId="3B3DF67A" w14:textId="77777777" w:rsidR="005E3AB4" w:rsidRPr="00553DA2" w:rsidRDefault="005E3AB4">
            <w:pPr>
              <w:rPr>
                <w:rFonts w:eastAsia="Calibri"/>
                <w:color w:val="000000" w:themeColor="text1"/>
              </w:rPr>
            </w:pPr>
          </w:p>
        </w:tc>
      </w:tr>
      <w:tr w:rsidR="00553DA2" w:rsidRPr="00553DA2" w14:paraId="5F3C1E43" w14:textId="77777777" w:rsidTr="005E3AB4">
        <w:trPr>
          <w:cantSplit/>
          <w:trHeight w:val="373"/>
        </w:trPr>
        <w:tc>
          <w:tcPr>
            <w:tcW w:w="840" w:type="pct"/>
            <w:tcBorders>
              <w:top w:val="single" w:sz="4" w:space="0" w:color="auto"/>
            </w:tcBorders>
            <w:tcMar>
              <w:top w:w="58" w:type="dxa"/>
              <w:left w:w="58" w:type="dxa"/>
              <w:bottom w:w="58" w:type="dxa"/>
              <w:right w:w="58" w:type="dxa"/>
            </w:tcMar>
            <w:vAlign w:val="center"/>
          </w:tcPr>
          <w:p w14:paraId="5DB2F918"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rPr>
              <w:t>SS.912.HC.7.5</w:t>
            </w:r>
          </w:p>
        </w:tc>
        <w:tc>
          <w:tcPr>
            <w:tcW w:w="4160" w:type="pct"/>
            <w:tcBorders>
              <w:top w:val="single" w:sz="4" w:space="0" w:color="auto"/>
            </w:tcBorders>
            <w:tcMar>
              <w:top w:w="58" w:type="dxa"/>
              <w:left w:w="58" w:type="dxa"/>
              <w:bottom w:w="58" w:type="dxa"/>
              <w:right w:w="58" w:type="dxa"/>
            </w:tcMar>
          </w:tcPr>
          <w:p w14:paraId="360B0142"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Discuss the effects of anti-communists on American communism between 1917 and 1956.</w:t>
            </w:r>
          </w:p>
        </w:tc>
      </w:tr>
      <w:tr w:rsidR="00553DA2" w:rsidRPr="00553DA2" w14:paraId="1AB6FD4E" w14:textId="77777777" w:rsidTr="005E3AB4">
        <w:trPr>
          <w:cantSplit/>
          <w:trHeight w:val="373"/>
        </w:trPr>
        <w:tc>
          <w:tcPr>
            <w:tcW w:w="5000" w:type="pct"/>
            <w:gridSpan w:val="2"/>
            <w:tcMar>
              <w:top w:w="58" w:type="dxa"/>
              <w:left w:w="58" w:type="dxa"/>
              <w:bottom w:w="58" w:type="dxa"/>
              <w:right w:w="58" w:type="dxa"/>
            </w:tcMar>
            <w:vAlign w:val="center"/>
          </w:tcPr>
          <w:p w14:paraId="2061CFA7"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6367EEF1" w14:textId="77777777" w:rsidR="005E3AB4" w:rsidRPr="00553DA2" w:rsidRDefault="005E3AB4">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role of defectors from communism in the anti-communist movement, including James Burnham, Whittaker Chambers, Sidney Hook, Frank Meyer, and Richard Wright.</w:t>
            </w:r>
          </w:p>
          <w:p w14:paraId="4ED4A201"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roles of anti-communist politicians, including Harry Truman, Richard Nixon, the House Un-American Activities Committee, and Joseph McCarthy.</w:t>
            </w:r>
          </w:p>
          <w:p w14:paraId="25467303" w14:textId="77777777" w:rsidR="005E3AB4" w:rsidRPr="00553DA2" w:rsidRDefault="005E3AB4">
            <w:pPr>
              <w:rPr>
                <w:rFonts w:eastAsia="Calibri"/>
                <w:color w:val="000000" w:themeColor="text1"/>
              </w:rPr>
            </w:pPr>
          </w:p>
        </w:tc>
      </w:tr>
      <w:tr w:rsidR="00553DA2" w:rsidRPr="00553DA2" w14:paraId="1475F217" w14:textId="77777777" w:rsidTr="005E3AB4">
        <w:trPr>
          <w:cantSplit/>
          <w:trHeight w:val="373"/>
        </w:trPr>
        <w:tc>
          <w:tcPr>
            <w:tcW w:w="840" w:type="pct"/>
            <w:tcBorders>
              <w:top w:val="single" w:sz="4" w:space="0" w:color="auto"/>
            </w:tcBorders>
            <w:tcMar>
              <w:top w:w="58" w:type="dxa"/>
              <w:left w:w="58" w:type="dxa"/>
              <w:bottom w:w="58" w:type="dxa"/>
              <w:right w:w="58" w:type="dxa"/>
            </w:tcMar>
            <w:vAlign w:val="center"/>
          </w:tcPr>
          <w:p w14:paraId="79204A30"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lang w:val="en"/>
              </w:rPr>
              <w:t>SS.912.HC.7.6</w:t>
            </w:r>
          </w:p>
        </w:tc>
        <w:tc>
          <w:tcPr>
            <w:tcW w:w="4160" w:type="pct"/>
            <w:tcBorders>
              <w:top w:val="single" w:sz="4" w:space="0" w:color="auto"/>
            </w:tcBorders>
            <w:tcMar>
              <w:top w:w="58" w:type="dxa"/>
              <w:left w:w="58" w:type="dxa"/>
              <w:bottom w:w="58" w:type="dxa"/>
              <w:right w:w="58" w:type="dxa"/>
            </w:tcMar>
          </w:tcPr>
          <w:p w14:paraId="66CAFDC2"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Describe America’s involvement the causes and course of the Franklin D. Roosevelt administration’s recognition of the Soviet Union in 1933. </w:t>
            </w:r>
          </w:p>
        </w:tc>
      </w:tr>
      <w:tr w:rsidR="00EF2B0F" w:rsidRPr="00553DA2" w14:paraId="1D720E99" w14:textId="77777777" w:rsidTr="005E3AB4">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BD52471"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0AE3AC7D" w14:textId="77777777" w:rsidR="005E3AB4" w:rsidRPr="00553DA2" w:rsidRDefault="005E3AB4">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American interactions with Soviet Russia under President Woodrow Wilson and President Herbert Hoover. </w:t>
            </w:r>
          </w:p>
          <w:p w14:paraId="5B5CFC0B"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Soviet Union’s use of diplomatic recognition by other nations during the 1920s to promote espionage and revolutionary politics. </w:t>
            </w:r>
          </w:p>
          <w:p w14:paraId="193E1A86" w14:textId="0CA5E19D" w:rsidR="005E3AB4" w:rsidRPr="00553DA2" w:rsidRDefault="005E3AB4">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support for seeking diplomatic relations with Soviet Russia, (e.g., trade to help the economy, the role of businesses, the Chamber of </w:t>
            </w:r>
            <w:r w:rsidR="00007351" w:rsidRPr="00553DA2">
              <w:rPr>
                <w:rFonts w:eastAsia="Calibri"/>
                <w:color w:val="000000" w:themeColor="text1"/>
              </w:rPr>
              <w:t>Commerce,</w:t>
            </w:r>
            <w:r w:rsidRPr="00553DA2">
              <w:rPr>
                <w:rFonts w:eastAsia="Calibri"/>
                <w:color w:val="000000" w:themeColor="text1"/>
              </w:rPr>
              <w:t xml:space="preserve"> and the role of </w:t>
            </w:r>
            <w:r w:rsidRPr="00553DA2">
              <w:rPr>
                <w:rFonts w:eastAsia="Calibri"/>
                <w:i/>
                <w:iCs/>
                <w:color w:val="000000" w:themeColor="text1"/>
              </w:rPr>
              <w:t>The New York Times</w:t>
            </w:r>
            <w:r w:rsidRPr="00553DA2">
              <w:rPr>
                <w:rFonts w:eastAsia="Calibri"/>
                <w:color w:val="000000" w:themeColor="text1"/>
              </w:rPr>
              <w:t xml:space="preserve"> reporter Walter Duranty in shaping American perceptions of the Soviet Union).</w:t>
            </w:r>
          </w:p>
          <w:p w14:paraId="7E8C4910" w14:textId="228060BE" w:rsidR="005E3AB4" w:rsidRPr="00553DA2" w:rsidRDefault="005E3AB4">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opposition to diplomatically recognizing the Soviet Union from such groups as the Daughters of the American Revolution, labor unions, churches, the American </w:t>
            </w:r>
            <w:r w:rsidR="00007351" w:rsidRPr="00553DA2">
              <w:rPr>
                <w:rFonts w:eastAsia="Calibri"/>
                <w:color w:val="000000" w:themeColor="text1"/>
              </w:rPr>
              <w:t>Legion,</w:t>
            </w:r>
            <w:r w:rsidRPr="00553DA2">
              <w:rPr>
                <w:rFonts w:eastAsia="Calibri"/>
                <w:color w:val="000000" w:themeColor="text1"/>
              </w:rPr>
              <w:t xml:space="preserve"> and political leaders such as outgoing President Herbert Hoover. </w:t>
            </w:r>
          </w:p>
          <w:p w14:paraId="66DBE877" w14:textId="77777777" w:rsidR="005E3AB4" w:rsidRPr="00553DA2" w:rsidRDefault="005E3AB4">
            <w:pPr>
              <w:rPr>
                <w:rFonts w:eastAsia="Calibri"/>
                <w:color w:val="000000" w:themeColor="text1"/>
              </w:rPr>
            </w:pPr>
          </w:p>
        </w:tc>
      </w:tr>
    </w:tbl>
    <w:p w14:paraId="3D779ADC" w14:textId="77777777" w:rsidR="001859CB" w:rsidRPr="00553DA2" w:rsidRDefault="001859CB">
      <w:pPr>
        <w:rPr>
          <w:color w:val="000000" w:themeColor="text1"/>
        </w:rPr>
      </w:pPr>
    </w:p>
    <w:p w14:paraId="4FFC81C8" w14:textId="400EB752" w:rsidR="003453B2" w:rsidRPr="00553DA2" w:rsidRDefault="003453B2">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6E7DC19A" w14:textId="77777777" w:rsidTr="00C21CE4">
        <w:trPr>
          <w:cantSplit/>
          <w:trHeight w:val="202"/>
        </w:trPr>
        <w:tc>
          <w:tcPr>
            <w:tcW w:w="873" w:type="pct"/>
            <w:tcMar>
              <w:top w:w="58" w:type="dxa"/>
              <w:left w:w="58" w:type="dxa"/>
              <w:bottom w:w="58" w:type="dxa"/>
              <w:right w:w="58" w:type="dxa"/>
            </w:tcMar>
            <w:vAlign w:val="center"/>
          </w:tcPr>
          <w:p w14:paraId="603B993D"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lang w:val="en"/>
              </w:rPr>
              <w:lastRenderedPageBreak/>
              <w:t>SS.912.HC.7.7</w:t>
            </w:r>
          </w:p>
        </w:tc>
        <w:tc>
          <w:tcPr>
            <w:tcW w:w="4127" w:type="pct"/>
            <w:tcMar>
              <w:top w:w="58" w:type="dxa"/>
              <w:left w:w="58" w:type="dxa"/>
              <w:bottom w:w="58" w:type="dxa"/>
              <w:right w:w="58" w:type="dxa"/>
            </w:tcMar>
            <w:vAlign w:val="center"/>
          </w:tcPr>
          <w:p w14:paraId="6972A701" w14:textId="77777777" w:rsidR="00A70138" w:rsidRPr="00553DA2" w:rsidRDefault="00A70138">
            <w:pPr>
              <w:rPr>
                <w:rFonts w:eastAsia="Calibri"/>
                <w:color w:val="000000" w:themeColor="text1"/>
                <w:sz w:val="24"/>
                <w:szCs w:val="24"/>
              </w:rPr>
            </w:pPr>
            <w:r w:rsidRPr="00553DA2">
              <w:rPr>
                <w:rFonts w:eastAsia="Calibri"/>
                <w:color w:val="000000" w:themeColor="text1"/>
                <w:sz w:val="24"/>
                <w:szCs w:val="24"/>
              </w:rPr>
              <w:t>Explain the purpose and role of communist front movements in the United States.</w:t>
            </w:r>
          </w:p>
        </w:tc>
      </w:tr>
      <w:tr w:rsidR="00553DA2" w:rsidRPr="00553DA2" w14:paraId="3B144607" w14:textId="77777777" w:rsidTr="00C21CE4">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97934E4"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69EF0A15" w14:textId="77777777" w:rsidR="00A70138" w:rsidRPr="00553DA2" w:rsidRDefault="00A7013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recruitment strategies for communist front movements (e.g., deceptive labeling as a civil rights, art, or labor rights movement, and financial rewards to recruits).</w:t>
            </w:r>
          </w:p>
          <w:p w14:paraId="1262C01E"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tactics of communist front groups to acquire power (e.g., organizing protests, mail campaigns, propaganda, and union-organizing in order to influence policy and legislation).</w:t>
            </w:r>
          </w:p>
          <w:p w14:paraId="7170F55E" w14:textId="77777777" w:rsidR="00A70138" w:rsidRPr="00553DA2" w:rsidRDefault="00A7013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range of communist front organizations, including the Hollywood Anti-Nazi League, the World Peace Council, the American Negro Labor Congress, the National Youth Congress, and the Civil Rights Congress.</w:t>
            </w:r>
          </w:p>
          <w:p w14:paraId="388BDEB1" w14:textId="77777777" w:rsidR="00A70138" w:rsidRPr="00553DA2" w:rsidRDefault="00A70138">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sources of support for communist front organizations (e.g., the revelation of “Moscow gold” upon the opening of the Soviet archives, donations by wealthy individuals and donations from foundations infiltrated by communist sympathizers).</w:t>
            </w:r>
          </w:p>
          <w:p w14:paraId="15821960" w14:textId="77777777" w:rsidR="00CF12CC" w:rsidRPr="00553DA2" w:rsidRDefault="00CF12CC">
            <w:pPr>
              <w:rPr>
                <w:rFonts w:eastAsia="Calibri"/>
                <w:color w:val="000000" w:themeColor="text1"/>
              </w:rPr>
            </w:pPr>
          </w:p>
        </w:tc>
      </w:tr>
      <w:tr w:rsidR="00553DA2" w:rsidRPr="00553DA2" w14:paraId="48BDEC8B" w14:textId="77777777" w:rsidTr="00C21CE4">
        <w:trPr>
          <w:cantSplit/>
          <w:trHeight w:val="157"/>
        </w:trPr>
        <w:tc>
          <w:tcPr>
            <w:tcW w:w="873" w:type="pct"/>
            <w:tcBorders>
              <w:top w:val="single" w:sz="4" w:space="0" w:color="auto"/>
            </w:tcBorders>
            <w:tcMar>
              <w:top w:w="58" w:type="dxa"/>
              <w:left w:w="58" w:type="dxa"/>
              <w:bottom w:w="58" w:type="dxa"/>
              <w:right w:w="58" w:type="dxa"/>
            </w:tcMar>
            <w:vAlign w:val="center"/>
          </w:tcPr>
          <w:p w14:paraId="13CF3F55"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rPr>
              <w:t>SS.912.HC.7.8</w:t>
            </w:r>
          </w:p>
        </w:tc>
        <w:tc>
          <w:tcPr>
            <w:tcW w:w="4127" w:type="pct"/>
            <w:tcBorders>
              <w:top w:val="single" w:sz="4" w:space="0" w:color="auto"/>
            </w:tcBorders>
            <w:tcMar>
              <w:top w:w="58" w:type="dxa"/>
              <w:left w:w="58" w:type="dxa"/>
              <w:bottom w:w="58" w:type="dxa"/>
              <w:right w:w="58" w:type="dxa"/>
            </w:tcMar>
            <w:vAlign w:val="center"/>
          </w:tcPr>
          <w:p w14:paraId="10BD499E" w14:textId="77777777" w:rsidR="00A70138" w:rsidRPr="00553DA2" w:rsidRDefault="00A70138">
            <w:pPr>
              <w:rPr>
                <w:color w:val="000000" w:themeColor="text1"/>
                <w:sz w:val="24"/>
                <w:szCs w:val="24"/>
              </w:rPr>
            </w:pPr>
            <w:r w:rsidRPr="00553DA2">
              <w:rPr>
                <w:rFonts w:eastAsia="Calibri"/>
                <w:color w:val="000000" w:themeColor="text1"/>
                <w:sz w:val="24"/>
                <w:szCs w:val="24"/>
              </w:rPr>
              <w:t>Discuss responses to communist front movements in the United States.</w:t>
            </w:r>
          </w:p>
        </w:tc>
      </w:tr>
      <w:tr w:rsidR="00553DA2" w:rsidRPr="00553DA2" w14:paraId="64C4FA69" w14:textId="77777777" w:rsidTr="00C21CE4">
        <w:trPr>
          <w:cantSplit/>
          <w:trHeight w:val="157"/>
        </w:trPr>
        <w:tc>
          <w:tcPr>
            <w:tcW w:w="5000" w:type="pct"/>
            <w:gridSpan w:val="2"/>
            <w:tcBorders>
              <w:bottom w:val="single" w:sz="4" w:space="0" w:color="auto"/>
            </w:tcBorders>
            <w:tcMar>
              <w:top w:w="58" w:type="dxa"/>
              <w:left w:w="58" w:type="dxa"/>
              <w:bottom w:w="58" w:type="dxa"/>
              <w:right w:w="58" w:type="dxa"/>
            </w:tcMar>
            <w:vAlign w:val="center"/>
          </w:tcPr>
          <w:p w14:paraId="3928688A"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5E3F3A04" w14:textId="77777777" w:rsidR="00A70138" w:rsidRPr="00553DA2" w:rsidRDefault="00A70138">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purge of communists by organized labor, and the roles of Walter Reuther, Mike Quill, Joseph Curran, and Ronald Reagan.</w:t>
            </w:r>
          </w:p>
          <w:p w14:paraId="197FF9F6"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those who worked to expose front groups (e.g., House Committee on Un-American Activities, and writers like George Schuyler, Zora Neale Hurston, George Sokolosky, and Stan Evans).</w:t>
            </w:r>
          </w:p>
          <w:p w14:paraId="3AA19B06" w14:textId="77777777" w:rsidR="00CF12CC" w:rsidRPr="00553DA2" w:rsidRDefault="00CF12CC">
            <w:pPr>
              <w:rPr>
                <w:color w:val="000000" w:themeColor="text1"/>
              </w:rPr>
            </w:pPr>
          </w:p>
        </w:tc>
      </w:tr>
      <w:tr w:rsidR="00553DA2" w:rsidRPr="00553DA2" w14:paraId="53E74716" w14:textId="77777777" w:rsidTr="00C21CE4">
        <w:trPr>
          <w:cantSplit/>
          <w:trHeight w:val="157"/>
        </w:trPr>
        <w:tc>
          <w:tcPr>
            <w:tcW w:w="873" w:type="pct"/>
            <w:tcBorders>
              <w:top w:val="single" w:sz="4" w:space="0" w:color="auto"/>
            </w:tcBorders>
            <w:tcMar>
              <w:top w:w="58" w:type="dxa"/>
              <w:left w:w="58" w:type="dxa"/>
              <w:bottom w:w="58" w:type="dxa"/>
              <w:right w:w="58" w:type="dxa"/>
            </w:tcMar>
            <w:vAlign w:val="center"/>
          </w:tcPr>
          <w:p w14:paraId="73C7880D"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lang w:val="en"/>
              </w:rPr>
              <w:t>SS.912.HC.7.9</w:t>
            </w:r>
          </w:p>
        </w:tc>
        <w:tc>
          <w:tcPr>
            <w:tcW w:w="4127" w:type="pct"/>
            <w:tcBorders>
              <w:top w:val="single" w:sz="4" w:space="0" w:color="auto"/>
            </w:tcBorders>
            <w:tcMar>
              <w:top w:w="58" w:type="dxa"/>
              <w:left w:w="58" w:type="dxa"/>
              <w:bottom w:w="58" w:type="dxa"/>
              <w:right w:w="58" w:type="dxa"/>
            </w:tcMar>
            <w:vAlign w:val="center"/>
          </w:tcPr>
          <w:p w14:paraId="48BB48DE" w14:textId="77777777" w:rsidR="00A70138" w:rsidRPr="00553DA2" w:rsidRDefault="00A70138">
            <w:pPr>
              <w:rPr>
                <w:color w:val="000000" w:themeColor="text1"/>
                <w:sz w:val="24"/>
                <w:szCs w:val="24"/>
              </w:rPr>
            </w:pPr>
            <w:r w:rsidRPr="00553DA2">
              <w:rPr>
                <w:color w:val="000000" w:themeColor="text1"/>
                <w:sz w:val="24"/>
                <w:szCs w:val="24"/>
              </w:rPr>
              <w:t>Explain the harm done by communist espionage. </w:t>
            </w:r>
          </w:p>
        </w:tc>
      </w:tr>
      <w:tr w:rsidR="00EF2B0F" w:rsidRPr="00553DA2" w14:paraId="3D53BF6C" w14:textId="77777777" w:rsidTr="00C21CE4">
        <w:trPr>
          <w:cantSplit/>
          <w:trHeight w:val="3362"/>
        </w:trPr>
        <w:tc>
          <w:tcPr>
            <w:tcW w:w="5000" w:type="pct"/>
            <w:gridSpan w:val="2"/>
            <w:tcBorders>
              <w:bottom w:val="single" w:sz="4" w:space="0" w:color="auto"/>
            </w:tcBorders>
            <w:tcMar>
              <w:top w:w="58" w:type="dxa"/>
              <w:left w:w="58" w:type="dxa"/>
              <w:bottom w:w="58" w:type="dxa"/>
              <w:right w:w="58" w:type="dxa"/>
            </w:tcMar>
            <w:vAlign w:val="center"/>
          </w:tcPr>
          <w:p w14:paraId="6A9EFA0C"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6FEB7D24" w14:textId="77777777" w:rsidR="00A70138" w:rsidRPr="00553DA2" w:rsidRDefault="00A7013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communist spies (e.g., the Rosenbergs, Alger Hiss, Stanley Graze, Lauchlin Currie, Harry Dexter White, V. Frank Coe, and Harrold Glasser) and sympathizers (e.g., Harry Hopkins, Owen Lattimore).</w:t>
            </w:r>
          </w:p>
          <w:p w14:paraId="382CC5AA"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Amerasia Affair.</w:t>
            </w:r>
          </w:p>
          <w:p w14:paraId="28A7E0B4" w14:textId="77777777" w:rsidR="00A70138" w:rsidRPr="00553DA2" w:rsidRDefault="00A7013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methods of espionage (e.g., recruitment strategies, copying government and technological secrets, network of agents, and methods of disseminating information).</w:t>
            </w:r>
          </w:p>
          <w:p w14:paraId="4B6419FA" w14:textId="77777777" w:rsidR="00A70138" w:rsidRPr="00553DA2" w:rsidRDefault="00A70138">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how espionage harmed the United States (e.g., giving the Soviet Union an advantage in diplomatic talks and war strategy, use of military secrets obtained to kill American soldiers in Korea and Vietnam, the Soviet Union’s building of the atomic bomb).</w:t>
            </w:r>
          </w:p>
          <w:p w14:paraId="5A457BB0" w14:textId="77777777" w:rsidR="00A70138" w:rsidRPr="00553DA2" w:rsidRDefault="00A70138">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efforts to expose and prevent espionage (e.g., House Un-American Activities Committee, the McCarran Act and various political leaders such as Congressmen Hamilton Fish and Martin Dies, President Harry Truman, and Senator Joseph McCarthy).</w:t>
            </w:r>
          </w:p>
          <w:p w14:paraId="2259190D" w14:textId="27ECE3B6" w:rsidR="00A70138" w:rsidRPr="00553DA2" w:rsidRDefault="00A70138">
            <w:pPr>
              <w:rPr>
                <w:rFonts w:eastAsia="Calibri"/>
                <w:color w:val="000000" w:themeColor="text1"/>
              </w:rPr>
            </w:pPr>
            <w:r w:rsidRPr="00553DA2">
              <w:rPr>
                <w:rFonts w:eastAsia="Calibri"/>
                <w:i/>
                <w:iCs/>
                <w:color w:val="000000" w:themeColor="text1"/>
              </w:rPr>
              <w:t>Clarification 6:</w:t>
            </w:r>
            <w:r w:rsidRPr="00553DA2">
              <w:rPr>
                <w:rFonts w:eastAsia="Calibri"/>
                <w:color w:val="000000" w:themeColor="text1"/>
              </w:rPr>
              <w:t xml:space="preserve"> Instruction includes efforts to ignore</w:t>
            </w:r>
            <w:r w:rsidR="00C96C19">
              <w:rPr>
                <w:rFonts w:eastAsia="Calibri"/>
                <w:color w:val="000000" w:themeColor="text1"/>
              </w:rPr>
              <w:t xml:space="preserve"> </w:t>
            </w:r>
            <w:r w:rsidR="00C96C19" w:rsidRPr="00CB0ED5">
              <w:rPr>
                <w:rFonts w:eastAsia="Calibri"/>
              </w:rPr>
              <w:t>or</w:t>
            </w:r>
            <w:r w:rsidRPr="00CB0ED5">
              <w:rPr>
                <w:rFonts w:eastAsia="Calibri"/>
              </w:rPr>
              <w:t xml:space="preserve"> </w:t>
            </w:r>
            <w:r w:rsidRPr="00553DA2">
              <w:rPr>
                <w:rFonts w:eastAsia="Calibri"/>
                <w:color w:val="000000" w:themeColor="text1"/>
              </w:rPr>
              <w:t>downplay espionage in politics and popular culture.</w:t>
            </w:r>
          </w:p>
          <w:p w14:paraId="36A6F00C" w14:textId="77777777" w:rsidR="00CF12CC" w:rsidRPr="00553DA2" w:rsidRDefault="00CF12CC">
            <w:pPr>
              <w:rPr>
                <w:rFonts w:eastAsia="Calibri"/>
                <w:color w:val="000000" w:themeColor="text1"/>
              </w:rPr>
            </w:pPr>
          </w:p>
        </w:tc>
      </w:tr>
    </w:tbl>
    <w:p w14:paraId="4B445493" w14:textId="77777777" w:rsidR="003453B2" w:rsidRPr="00553DA2" w:rsidRDefault="003453B2">
      <w:pPr>
        <w:rPr>
          <w:color w:val="000000" w:themeColor="text1"/>
        </w:rPr>
      </w:pPr>
    </w:p>
    <w:p w14:paraId="500182A6" w14:textId="148BF685" w:rsidR="00F352E0" w:rsidRPr="00553DA2" w:rsidRDefault="00F352E0">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77"/>
        <w:gridCol w:w="7684"/>
      </w:tblGrid>
      <w:tr w:rsidR="00553DA2" w:rsidRPr="00553DA2" w14:paraId="60D9D7DA" w14:textId="77777777" w:rsidTr="00FA3FF9">
        <w:trPr>
          <w:cantSplit/>
          <w:trHeight w:val="373"/>
        </w:trPr>
        <w:tc>
          <w:tcPr>
            <w:tcW w:w="840" w:type="pct"/>
            <w:tcMar>
              <w:top w:w="58" w:type="dxa"/>
              <w:left w:w="58" w:type="dxa"/>
              <w:bottom w:w="58" w:type="dxa"/>
              <w:right w:w="58" w:type="dxa"/>
            </w:tcMar>
            <w:vAlign w:val="center"/>
          </w:tcPr>
          <w:p w14:paraId="23BB4B38" w14:textId="77777777" w:rsidR="00FA3FF9" w:rsidRPr="00553DA2" w:rsidRDefault="00FA3FF9">
            <w:pPr>
              <w:rPr>
                <w:rFonts w:eastAsia="Calibri"/>
                <w:color w:val="000000" w:themeColor="text1"/>
                <w:sz w:val="24"/>
                <w:szCs w:val="24"/>
                <w:lang w:val="en"/>
              </w:rPr>
            </w:pPr>
            <w:r w:rsidRPr="00553DA2">
              <w:rPr>
                <w:rFonts w:eastAsia="Calibri"/>
                <w:color w:val="000000" w:themeColor="text1"/>
                <w:sz w:val="24"/>
                <w:szCs w:val="24"/>
                <w:lang w:val="en"/>
              </w:rPr>
              <w:lastRenderedPageBreak/>
              <w:t>SS.912.HC.7.10</w:t>
            </w:r>
          </w:p>
        </w:tc>
        <w:tc>
          <w:tcPr>
            <w:tcW w:w="4160" w:type="pct"/>
            <w:tcMar>
              <w:top w:w="58" w:type="dxa"/>
              <w:left w:w="58" w:type="dxa"/>
              <w:bottom w:w="58" w:type="dxa"/>
              <w:right w:w="58" w:type="dxa"/>
            </w:tcMar>
            <w:vAlign w:val="center"/>
          </w:tcPr>
          <w:p w14:paraId="634172B1"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Analyze aspects of American Communism since 1956.</w:t>
            </w:r>
          </w:p>
        </w:tc>
      </w:tr>
      <w:tr w:rsidR="00EF2B0F" w:rsidRPr="00553DA2" w14:paraId="267D8A12" w14:textId="77777777" w:rsidTr="00FA3FF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03AA116"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04428923" w14:textId="77777777" w:rsidR="00FA3FF9" w:rsidRPr="00553DA2" w:rsidRDefault="00FA3FF9">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America’s normalization of relations with Communist China and the Shanghai Communiqué.</w:t>
            </w:r>
          </w:p>
          <w:p w14:paraId="0793A36A"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Marxist origins of the Weather Underground and its bombing campaign.</w:t>
            </w:r>
          </w:p>
          <w:p w14:paraId="45F0C69D" w14:textId="77777777" w:rsidR="00FA3FF9" w:rsidRPr="00553DA2" w:rsidRDefault="00FA3FF9">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academic normalization of historical communist violence and the reframing of communists as historical civil rights leaders (e.g., Bill Ayers, Angela Davis, Louise Thompson Patterson).</w:t>
            </w:r>
          </w:p>
          <w:p w14:paraId="45DE6207" w14:textId="7DA42D54" w:rsidR="00FA3FF9" w:rsidRPr="00553DA2" w:rsidRDefault="00FA3FF9">
            <w:pPr>
              <w:rPr>
                <w:rFonts w:eastAsia="Calibri"/>
                <w:color w:val="000000" w:themeColor="text1"/>
              </w:rPr>
            </w:pPr>
            <w:r w:rsidRPr="00553DA2">
              <w:rPr>
                <w:rFonts w:eastAsia="Calibri"/>
                <w:i/>
                <w:iCs/>
                <w:color w:val="000000" w:themeColor="text1"/>
              </w:rPr>
              <w:t>Clarification</w:t>
            </w:r>
            <w:r w:rsidRPr="00CB0ED5">
              <w:rPr>
                <w:rFonts w:eastAsia="Calibri"/>
                <w:i/>
                <w:iCs/>
                <w:color w:val="000000" w:themeColor="text1"/>
              </w:rPr>
              <w:t xml:space="preserve"> </w:t>
            </w:r>
            <w:r w:rsidR="00D84F6D" w:rsidRPr="00CB0ED5">
              <w:rPr>
                <w:rFonts w:eastAsia="Calibri"/>
                <w:i/>
                <w:iCs/>
              </w:rPr>
              <w:t>4</w:t>
            </w:r>
            <w:r w:rsidRPr="00CB0ED5">
              <w:rPr>
                <w:rFonts w:eastAsia="Calibri"/>
                <w:i/>
                <w:iCs/>
                <w:color w:val="000000" w:themeColor="text1"/>
              </w:rPr>
              <w:t>:</w:t>
            </w:r>
            <w:r w:rsidRPr="00553DA2">
              <w:rPr>
                <w:rFonts w:eastAsia="Calibri"/>
                <w:color w:val="000000" w:themeColor="text1"/>
              </w:rPr>
              <w:t xml:space="preserve"> Instruction includes the public’s changing perception of communist iconography in</w:t>
            </w:r>
          </w:p>
          <w:p w14:paraId="3116F186" w14:textId="77777777" w:rsidR="00FA3FF9" w:rsidRPr="00553DA2" w:rsidRDefault="00FA3FF9">
            <w:pPr>
              <w:rPr>
                <w:rFonts w:eastAsia="Calibri"/>
                <w:color w:val="000000" w:themeColor="text1"/>
              </w:rPr>
            </w:pPr>
            <w:r w:rsidRPr="00553DA2">
              <w:rPr>
                <w:rFonts w:eastAsia="Calibri"/>
                <w:color w:val="000000" w:themeColor="text1"/>
              </w:rPr>
              <w:t>popular culture (e.g., Che Guevara on clothing).</w:t>
            </w:r>
          </w:p>
          <w:p w14:paraId="7F637B49" w14:textId="77777777" w:rsidR="00FA3FF9" w:rsidRPr="00553DA2" w:rsidRDefault="00FA3FF9">
            <w:pPr>
              <w:rPr>
                <w:rFonts w:eastAsia="Calibri"/>
                <w:color w:val="000000" w:themeColor="text1"/>
              </w:rPr>
            </w:pPr>
          </w:p>
        </w:tc>
      </w:tr>
    </w:tbl>
    <w:p w14:paraId="39269368" w14:textId="77777777" w:rsidR="00FA3FF9" w:rsidRPr="00553DA2" w:rsidRDefault="00FA3FF9" w:rsidP="00FA3FF9">
      <w:pPr>
        <w:rPr>
          <w:color w:val="000000" w:themeColor="text1"/>
        </w:rPr>
      </w:pPr>
    </w:p>
    <w:tbl>
      <w:tblPr>
        <w:tblW w:w="3785" w:type="pct"/>
        <w:tblInd w:w="1557" w:type="dxa"/>
        <w:tblLook w:val="0600" w:firstRow="0" w:lastRow="0" w:firstColumn="0" w:lastColumn="0" w:noHBand="1" w:noVBand="1"/>
      </w:tblPr>
      <w:tblGrid>
        <w:gridCol w:w="494"/>
        <w:gridCol w:w="1063"/>
        <w:gridCol w:w="7709"/>
      </w:tblGrid>
      <w:tr w:rsidR="00553DA2" w:rsidRPr="00553DA2" w14:paraId="4ECCA280" w14:textId="77777777" w:rsidTr="002310C2">
        <w:trPr>
          <w:cantSplit/>
          <w:trHeight w:val="230"/>
        </w:trPr>
        <w:tc>
          <w:tcPr>
            <w:tcW w:w="263"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7F1BF78" w14:textId="77777777" w:rsidR="00FA3FF9" w:rsidRPr="00553DA2" w:rsidRDefault="00FA3FF9">
            <w:pPr>
              <w:jc w:val="center"/>
              <w:rPr>
                <w:rFonts w:eastAsia="Calibri"/>
                <w:b/>
                <w:bCs/>
                <w:color w:val="000000" w:themeColor="text1"/>
              </w:rPr>
            </w:pPr>
          </w:p>
        </w:tc>
        <w:tc>
          <w:tcPr>
            <w:tcW w:w="4737" w:type="pct"/>
            <w:gridSpan w:val="2"/>
            <w:tcBorders>
              <w:bottom w:val="single" w:sz="4" w:space="0" w:color="auto"/>
            </w:tcBorders>
            <w:vAlign w:val="center"/>
          </w:tcPr>
          <w:p w14:paraId="304B2B66" w14:textId="77777777" w:rsidR="00FA3FF9" w:rsidRPr="00553DA2" w:rsidRDefault="00FA3FF9">
            <w:pPr>
              <w:ind w:left="1335" w:hanging="1335"/>
              <w:rPr>
                <w:rFonts w:eastAsia="Calibri"/>
                <w:b/>
                <w:bCs/>
                <w:i/>
                <w:color w:val="000000" w:themeColor="text1"/>
                <w:sz w:val="24"/>
                <w:szCs w:val="24"/>
              </w:rPr>
            </w:pPr>
            <w:r w:rsidRPr="00553DA2">
              <w:rPr>
                <w:rFonts w:eastAsia="Calibri"/>
                <w:b/>
                <w:bCs/>
                <w:i/>
                <w:color w:val="000000" w:themeColor="text1"/>
                <w:sz w:val="24"/>
                <w:szCs w:val="24"/>
              </w:rPr>
              <w:t>SS.912.HC.8 Analyze resistance to communism and authoritarianism internationally and within individual states.</w:t>
            </w:r>
          </w:p>
        </w:tc>
      </w:tr>
      <w:tr w:rsidR="00553DA2" w:rsidRPr="00553DA2" w14:paraId="7D7FA81C" w14:textId="77777777" w:rsidTr="002310C2">
        <w:trPr>
          <w:cantSplit/>
          <w:trHeight w:val="473"/>
        </w:trPr>
        <w:tc>
          <w:tcPr>
            <w:tcW w:w="830" w:type="pct"/>
            <w:gridSpan w:val="2"/>
            <w:tcMar>
              <w:top w:w="58" w:type="dxa"/>
              <w:left w:w="58" w:type="dxa"/>
              <w:bottom w:w="58" w:type="dxa"/>
              <w:right w:w="58" w:type="dxa"/>
            </w:tcMar>
            <w:vAlign w:val="center"/>
          </w:tcPr>
          <w:p w14:paraId="1B82D60E" w14:textId="77777777" w:rsidR="00FA3FF9" w:rsidRPr="00553DA2" w:rsidRDefault="00FA3FF9">
            <w:pPr>
              <w:rPr>
                <w:rFonts w:eastAsia="Calibri"/>
                <w:i/>
                <w:iCs/>
                <w:color w:val="000000" w:themeColor="text1"/>
                <w:sz w:val="24"/>
                <w:szCs w:val="24"/>
              </w:rPr>
            </w:pPr>
            <w:r w:rsidRPr="00553DA2">
              <w:rPr>
                <w:rFonts w:eastAsia="Calibri"/>
                <w:color w:val="000000" w:themeColor="text1"/>
                <w:sz w:val="24"/>
                <w:szCs w:val="24"/>
                <w:lang w:val="en"/>
              </w:rPr>
              <w:t>SS.912.HC.8.1</w:t>
            </w:r>
          </w:p>
        </w:tc>
        <w:tc>
          <w:tcPr>
            <w:tcW w:w="4170" w:type="pct"/>
            <w:vAlign w:val="center"/>
          </w:tcPr>
          <w:p w14:paraId="055A8A7E"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Examine the establishment and continuance of the North Atlantic Treaty Organization (NATO).</w:t>
            </w:r>
          </w:p>
        </w:tc>
      </w:tr>
      <w:tr w:rsidR="00553DA2" w:rsidRPr="00553DA2" w14:paraId="4569B969" w14:textId="77777777" w:rsidTr="002310C2">
        <w:trPr>
          <w:cantSplit/>
          <w:trHeight w:val="32"/>
        </w:trPr>
        <w:tc>
          <w:tcPr>
            <w:tcW w:w="5000" w:type="pct"/>
            <w:gridSpan w:val="3"/>
            <w:tcBorders>
              <w:bottom w:val="single" w:sz="4" w:space="0" w:color="auto"/>
            </w:tcBorders>
            <w:tcMar>
              <w:top w:w="58" w:type="dxa"/>
              <w:left w:w="58" w:type="dxa"/>
              <w:bottom w:w="58" w:type="dxa"/>
              <w:right w:w="58" w:type="dxa"/>
            </w:tcMar>
            <w:vAlign w:val="center"/>
          </w:tcPr>
          <w:p w14:paraId="25613E0C"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1E962036" w14:textId="77777777" w:rsidR="00FA3FF9" w:rsidRPr="00553DA2" w:rsidRDefault="00FA3FF9">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differing motivations for NATO’s creation among the United States and European powers.</w:t>
            </w:r>
          </w:p>
          <w:p w14:paraId="2068E0F0"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NATO’s expansion into additional European states (e.g., Greece, Turkey, Germany, Spain).</w:t>
            </w:r>
          </w:p>
          <w:p w14:paraId="005E86E5" w14:textId="77777777" w:rsidR="00FA3FF9" w:rsidRPr="00553DA2" w:rsidRDefault="00FA3FF9">
            <w:pPr>
              <w:rPr>
                <w:rFonts w:eastAsia="Calibri"/>
                <w:color w:val="000000" w:themeColor="text1"/>
              </w:rPr>
            </w:pPr>
          </w:p>
        </w:tc>
      </w:tr>
      <w:tr w:rsidR="00553DA2" w:rsidRPr="00553DA2" w14:paraId="36C06A5C" w14:textId="77777777" w:rsidTr="002310C2">
        <w:trPr>
          <w:cantSplit/>
          <w:trHeight w:val="436"/>
        </w:trPr>
        <w:tc>
          <w:tcPr>
            <w:tcW w:w="830" w:type="pct"/>
            <w:gridSpan w:val="2"/>
            <w:tcBorders>
              <w:top w:val="single" w:sz="4" w:space="0" w:color="auto"/>
            </w:tcBorders>
            <w:tcMar>
              <w:top w:w="58" w:type="dxa"/>
              <w:left w:w="58" w:type="dxa"/>
              <w:bottom w:w="58" w:type="dxa"/>
              <w:right w:w="58" w:type="dxa"/>
            </w:tcMar>
            <w:vAlign w:val="center"/>
          </w:tcPr>
          <w:p w14:paraId="03FAD029" w14:textId="77777777" w:rsidR="00FA3FF9" w:rsidRPr="00553DA2" w:rsidRDefault="00FA3FF9">
            <w:pPr>
              <w:rPr>
                <w:rFonts w:eastAsia="Calibri"/>
                <w:color w:val="000000" w:themeColor="text1"/>
                <w:sz w:val="24"/>
                <w:szCs w:val="24"/>
                <w:lang w:val="en"/>
              </w:rPr>
            </w:pPr>
            <w:r w:rsidRPr="00553DA2">
              <w:rPr>
                <w:rFonts w:eastAsia="Calibri"/>
                <w:color w:val="000000" w:themeColor="text1"/>
                <w:sz w:val="24"/>
                <w:szCs w:val="24"/>
                <w:lang w:val="en"/>
              </w:rPr>
              <w:t>SS.912.HC.8.2</w:t>
            </w:r>
          </w:p>
        </w:tc>
        <w:tc>
          <w:tcPr>
            <w:tcW w:w="4170" w:type="pct"/>
            <w:tcBorders>
              <w:top w:val="single" w:sz="4" w:space="0" w:color="auto"/>
            </w:tcBorders>
            <w:tcMar>
              <w:top w:w="58" w:type="dxa"/>
              <w:left w:w="58" w:type="dxa"/>
              <w:bottom w:w="58" w:type="dxa"/>
              <w:right w:w="58" w:type="dxa"/>
            </w:tcMar>
            <w:vAlign w:val="center"/>
          </w:tcPr>
          <w:p w14:paraId="48105CAE"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Compare global anti-communist movements and their effects.</w:t>
            </w:r>
          </w:p>
        </w:tc>
      </w:tr>
      <w:tr w:rsidR="00EF2B0F" w:rsidRPr="00553DA2" w14:paraId="09D787B6" w14:textId="77777777" w:rsidTr="002310C2">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0EBD1B86"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07D59DD4" w14:textId="7AE5BE4C" w:rsidR="00FA3FF9" w:rsidRPr="00553DA2" w:rsidRDefault="00FA3FF9">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socialist anti-communism (e.g., United Kingdom</w:t>
            </w:r>
            <w:r w:rsidR="00903F9B" w:rsidRPr="00341937">
              <w:rPr>
                <w:rFonts w:eastAsia="Calibri"/>
              </w:rPr>
              <w:t>’</w:t>
            </w:r>
            <w:r w:rsidRPr="00553DA2">
              <w:rPr>
                <w:rFonts w:eastAsia="Calibri"/>
                <w:color w:val="000000" w:themeColor="text1"/>
              </w:rPr>
              <w:t>s Labour Party).</w:t>
            </w:r>
          </w:p>
          <w:p w14:paraId="29147FB2"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liberal anti-communism (e.g., the Fund for the Republic, the Union for Democratic Action, the CIA front organization, Congress of Cultural Freedom, the American Committee for Cultural Freedom).</w:t>
            </w:r>
          </w:p>
          <w:p w14:paraId="1273938D" w14:textId="77777777" w:rsidR="00FA3FF9" w:rsidRPr="00553DA2" w:rsidRDefault="00FA3FF9">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conservative anti-communism (e.g., Knights of Columbus, John Birch Society, Young Americans for Freedom, the American Legion, Jewish League against Communism).</w:t>
            </w:r>
          </w:p>
          <w:p w14:paraId="76F0516D" w14:textId="77777777" w:rsidR="00FA3FF9" w:rsidRPr="00553DA2" w:rsidRDefault="00FA3FF9">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religious anti-communism (e.g., Pope John Paul II).</w:t>
            </w:r>
          </w:p>
          <w:p w14:paraId="38B8E009" w14:textId="77777777" w:rsidR="00FA3FF9" w:rsidRPr="00553DA2" w:rsidRDefault="00FA3FF9">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anti-communist publications (i.e., </w:t>
            </w:r>
            <w:r w:rsidRPr="00553DA2">
              <w:rPr>
                <w:rFonts w:eastAsia="Calibri"/>
                <w:i/>
                <w:iCs/>
                <w:color w:val="000000" w:themeColor="text1"/>
              </w:rPr>
              <w:t>The New Leader</w:t>
            </w:r>
            <w:r w:rsidRPr="00553DA2">
              <w:rPr>
                <w:rFonts w:eastAsia="Calibri"/>
                <w:color w:val="000000" w:themeColor="text1"/>
              </w:rPr>
              <w:t xml:space="preserve"> and the anti-détente </w:t>
            </w:r>
            <w:r w:rsidRPr="00553DA2">
              <w:rPr>
                <w:rFonts w:eastAsia="Calibri"/>
                <w:i/>
                <w:iCs/>
                <w:color w:val="000000" w:themeColor="text1"/>
              </w:rPr>
              <w:t>Washington Quarterly</w:t>
            </w:r>
            <w:r w:rsidRPr="00553DA2">
              <w:rPr>
                <w:rFonts w:eastAsia="Calibri"/>
                <w:color w:val="000000" w:themeColor="text1"/>
              </w:rPr>
              <w:t>).</w:t>
            </w:r>
          </w:p>
          <w:p w14:paraId="7C70AE31" w14:textId="77777777" w:rsidR="00FA3FF9" w:rsidRPr="00553DA2" w:rsidRDefault="00FA3FF9">
            <w:pPr>
              <w:rPr>
                <w:rFonts w:eastAsia="Calibri"/>
                <w:color w:val="000000" w:themeColor="text1"/>
              </w:rPr>
            </w:pPr>
          </w:p>
        </w:tc>
      </w:tr>
    </w:tbl>
    <w:p w14:paraId="587D06E9" w14:textId="77777777" w:rsidR="001859CB" w:rsidRPr="00553DA2" w:rsidRDefault="001859CB">
      <w:pPr>
        <w:rPr>
          <w:color w:val="000000" w:themeColor="text1"/>
        </w:rPr>
      </w:pPr>
    </w:p>
    <w:p w14:paraId="54688DDF" w14:textId="2C3CE606" w:rsidR="00C04DA3" w:rsidRPr="00553DA2" w:rsidRDefault="00C04DA3">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18F242B7" w14:textId="77777777" w:rsidTr="00B7465B">
        <w:trPr>
          <w:cantSplit/>
          <w:trHeight w:val="373"/>
        </w:trPr>
        <w:tc>
          <w:tcPr>
            <w:tcW w:w="873" w:type="pct"/>
            <w:tcMar>
              <w:top w:w="58" w:type="dxa"/>
              <w:left w:w="58" w:type="dxa"/>
              <w:bottom w:w="58" w:type="dxa"/>
              <w:right w:w="58" w:type="dxa"/>
            </w:tcMar>
            <w:vAlign w:val="center"/>
          </w:tcPr>
          <w:p w14:paraId="76F5875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lastRenderedPageBreak/>
              <w:t>SS.912.HC.8.3</w:t>
            </w:r>
          </w:p>
        </w:tc>
        <w:tc>
          <w:tcPr>
            <w:tcW w:w="4127" w:type="pct"/>
            <w:tcMar>
              <w:top w:w="58" w:type="dxa"/>
              <w:left w:w="58" w:type="dxa"/>
              <w:bottom w:w="58" w:type="dxa"/>
              <w:right w:w="58" w:type="dxa"/>
            </w:tcMar>
          </w:tcPr>
          <w:p w14:paraId="445556DD"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Examine the post-World War II creation and continuation of the Central Intelligence Agency (CIA).</w:t>
            </w:r>
          </w:p>
        </w:tc>
      </w:tr>
      <w:tr w:rsidR="00553DA2" w:rsidRPr="00553DA2" w14:paraId="423378E9" w14:textId="77777777" w:rsidTr="00B7465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0F62593"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1E0C29A2"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United States’ desire to improve intelligence capabilities against the Soviet Union (e.g., espionage, spy planes, satellites).</w:t>
            </w:r>
          </w:p>
          <w:p w14:paraId="53A5EC4A"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use of covert actions as a counter to global communist expansion (e.g., CIA actions in Iran, Chile, Guatemala, and Francis Gary Powers and the 1960 U-2 Incident).</w:t>
            </w:r>
          </w:p>
          <w:p w14:paraId="17F3F5C1"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civilian control and Western legal and moral norms.</w:t>
            </w:r>
          </w:p>
          <w:p w14:paraId="1F66B4D1" w14:textId="77777777" w:rsidR="00B7465B" w:rsidRPr="00553DA2" w:rsidRDefault="00B7465B">
            <w:pPr>
              <w:rPr>
                <w:rFonts w:eastAsia="Calibri"/>
                <w:color w:val="000000" w:themeColor="text1"/>
              </w:rPr>
            </w:pPr>
          </w:p>
        </w:tc>
      </w:tr>
      <w:tr w:rsidR="00553DA2" w:rsidRPr="00553DA2" w14:paraId="2A209C96" w14:textId="77777777" w:rsidTr="00B7465B">
        <w:trPr>
          <w:cantSplit/>
          <w:trHeight w:val="337"/>
        </w:trPr>
        <w:tc>
          <w:tcPr>
            <w:tcW w:w="873" w:type="pct"/>
            <w:tcBorders>
              <w:top w:val="single" w:sz="4" w:space="0" w:color="auto"/>
            </w:tcBorders>
            <w:tcMar>
              <w:top w:w="58" w:type="dxa"/>
              <w:left w:w="58" w:type="dxa"/>
              <w:bottom w:w="58" w:type="dxa"/>
              <w:right w:w="58" w:type="dxa"/>
            </w:tcMar>
            <w:vAlign w:val="center"/>
          </w:tcPr>
          <w:p w14:paraId="4BB26B5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t>SS.912.HC.8.4</w:t>
            </w:r>
          </w:p>
        </w:tc>
        <w:tc>
          <w:tcPr>
            <w:tcW w:w="4127" w:type="pct"/>
            <w:tcBorders>
              <w:top w:val="single" w:sz="4" w:space="0" w:color="auto"/>
            </w:tcBorders>
            <w:tcMar>
              <w:top w:w="58" w:type="dxa"/>
              <w:left w:w="58" w:type="dxa"/>
              <w:bottom w:w="58" w:type="dxa"/>
              <w:right w:w="58" w:type="dxa"/>
            </w:tcMar>
            <w:vAlign w:val="center"/>
          </w:tcPr>
          <w:p w14:paraId="16CBF91D"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Describe the resistance to communist parties in Western European nations.</w:t>
            </w:r>
          </w:p>
        </w:tc>
      </w:tr>
      <w:tr w:rsidR="00553DA2" w:rsidRPr="00553DA2" w14:paraId="423BC65A" w14:textId="77777777" w:rsidTr="00B7465B">
        <w:trPr>
          <w:cantSplit/>
          <w:trHeight w:val="122"/>
        </w:trPr>
        <w:tc>
          <w:tcPr>
            <w:tcW w:w="5000" w:type="pct"/>
            <w:gridSpan w:val="2"/>
            <w:tcBorders>
              <w:bottom w:val="single" w:sz="4" w:space="0" w:color="auto"/>
            </w:tcBorders>
            <w:tcMar>
              <w:top w:w="58" w:type="dxa"/>
              <w:left w:w="58" w:type="dxa"/>
              <w:bottom w:w="58" w:type="dxa"/>
              <w:right w:w="58" w:type="dxa"/>
            </w:tcMar>
            <w:vAlign w:val="center"/>
          </w:tcPr>
          <w:p w14:paraId="4023F22C"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3E0E46FE"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popularity of communist parties funded by the Soviet Union following World War II (e.g., France’s 1945 election, Italy’s 1948 election).</w:t>
            </w:r>
          </w:p>
          <w:p w14:paraId="44C66347"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influence of the United States’ support for non-communist parties (e.g., Italy’s 1948 election).</w:t>
            </w:r>
          </w:p>
          <w:p w14:paraId="5D0929DC"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the United States’ economic aid in stabilizing Western Europe (e.g., Marshall Plan).</w:t>
            </w:r>
          </w:p>
          <w:p w14:paraId="09DB6EF1" w14:textId="77777777" w:rsidR="00B7465B" w:rsidRPr="00553DA2" w:rsidRDefault="00B7465B">
            <w:pPr>
              <w:rPr>
                <w:color w:val="000000" w:themeColor="text1"/>
              </w:rPr>
            </w:pPr>
          </w:p>
        </w:tc>
      </w:tr>
      <w:tr w:rsidR="00EF2B0F" w:rsidRPr="00553DA2" w14:paraId="15EBC4EA" w14:textId="77777777" w:rsidTr="00B7465B">
        <w:trPr>
          <w:cantSplit/>
          <w:trHeight w:val="427"/>
        </w:trPr>
        <w:tc>
          <w:tcPr>
            <w:tcW w:w="873" w:type="pct"/>
            <w:tcBorders>
              <w:top w:val="single" w:sz="4" w:space="0" w:color="auto"/>
              <w:bottom w:val="single" w:sz="4" w:space="0" w:color="auto"/>
            </w:tcBorders>
            <w:tcMar>
              <w:top w:w="58" w:type="dxa"/>
              <w:left w:w="58" w:type="dxa"/>
              <w:bottom w:w="58" w:type="dxa"/>
              <w:right w:w="58" w:type="dxa"/>
            </w:tcMar>
            <w:vAlign w:val="center"/>
          </w:tcPr>
          <w:p w14:paraId="0A354A6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t>SS.912.HC.8.5</w:t>
            </w:r>
          </w:p>
        </w:tc>
        <w:tc>
          <w:tcPr>
            <w:tcW w:w="4127" w:type="pct"/>
            <w:tcBorders>
              <w:top w:val="single" w:sz="4" w:space="0" w:color="auto"/>
              <w:bottom w:val="single" w:sz="4" w:space="0" w:color="auto"/>
            </w:tcBorders>
            <w:tcMar>
              <w:top w:w="58" w:type="dxa"/>
              <w:left w:w="58" w:type="dxa"/>
              <w:bottom w:w="58" w:type="dxa"/>
              <w:right w:w="58" w:type="dxa"/>
            </w:tcMar>
            <w:vAlign w:val="center"/>
          </w:tcPr>
          <w:p w14:paraId="3973435B"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Identify nations that have outlawed communism.</w:t>
            </w:r>
          </w:p>
        </w:tc>
      </w:tr>
    </w:tbl>
    <w:p w14:paraId="10EE0A18" w14:textId="77777777" w:rsidR="00B7465B" w:rsidRPr="00553DA2" w:rsidRDefault="00B7465B" w:rsidP="00B7465B">
      <w:pPr>
        <w:rPr>
          <w:color w:val="000000" w:themeColor="text1"/>
        </w:rPr>
      </w:pPr>
    </w:p>
    <w:tbl>
      <w:tblPr>
        <w:tblW w:w="3664" w:type="pct"/>
        <w:tblInd w:w="1498" w:type="dxa"/>
        <w:tblLook w:val="0600" w:firstRow="0" w:lastRow="0" w:firstColumn="0" w:lastColumn="0" w:noHBand="1" w:noVBand="1"/>
      </w:tblPr>
      <w:tblGrid>
        <w:gridCol w:w="373"/>
        <w:gridCol w:w="1184"/>
        <w:gridCol w:w="7412"/>
      </w:tblGrid>
      <w:tr w:rsidR="00553DA2" w:rsidRPr="00553DA2" w14:paraId="3A3595AC" w14:textId="77777777" w:rsidTr="00B7465B">
        <w:trPr>
          <w:cantSplit/>
          <w:trHeight w:val="230"/>
        </w:trPr>
        <w:tc>
          <w:tcPr>
            <w:tcW w:w="205"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7060054" w14:textId="77777777" w:rsidR="00B7465B" w:rsidRPr="00553DA2" w:rsidRDefault="00B7465B">
            <w:pPr>
              <w:jc w:val="center"/>
              <w:rPr>
                <w:rFonts w:eastAsia="Calibri"/>
                <w:b/>
                <w:bCs/>
                <w:color w:val="000000" w:themeColor="text1"/>
              </w:rPr>
            </w:pPr>
          </w:p>
        </w:tc>
        <w:tc>
          <w:tcPr>
            <w:tcW w:w="4795" w:type="pct"/>
            <w:gridSpan w:val="2"/>
            <w:tcBorders>
              <w:bottom w:val="single" w:sz="4" w:space="0" w:color="auto"/>
            </w:tcBorders>
            <w:vAlign w:val="center"/>
          </w:tcPr>
          <w:p w14:paraId="5C47668A" w14:textId="77777777" w:rsidR="00B7465B" w:rsidRPr="00553DA2" w:rsidRDefault="00B7465B" w:rsidP="00E12451">
            <w:pPr>
              <w:ind w:left="1314" w:hanging="1314"/>
              <w:rPr>
                <w:rFonts w:eastAsia="Calibri"/>
                <w:b/>
                <w:bCs/>
                <w:i/>
                <w:color w:val="000000" w:themeColor="text1"/>
                <w:sz w:val="24"/>
                <w:szCs w:val="24"/>
              </w:rPr>
            </w:pPr>
            <w:r w:rsidRPr="00553DA2">
              <w:rPr>
                <w:rFonts w:eastAsia="Calibri"/>
                <w:b/>
                <w:bCs/>
                <w:i/>
                <w:color w:val="000000" w:themeColor="text1"/>
                <w:sz w:val="24"/>
                <w:szCs w:val="24"/>
              </w:rPr>
              <w:t>SS.912.HC.9 Analyze how communist movements and tactics have evolved from the 20th to 21st centuries.</w:t>
            </w:r>
          </w:p>
        </w:tc>
      </w:tr>
      <w:tr w:rsidR="00553DA2" w:rsidRPr="00553DA2" w14:paraId="116D70A8" w14:textId="77777777" w:rsidTr="00B7465B">
        <w:trPr>
          <w:cantSplit/>
          <w:trHeight w:val="473"/>
        </w:trPr>
        <w:tc>
          <w:tcPr>
            <w:tcW w:w="856" w:type="pct"/>
            <w:gridSpan w:val="2"/>
            <w:tcMar>
              <w:top w:w="58" w:type="dxa"/>
              <w:left w:w="58" w:type="dxa"/>
              <w:bottom w:w="58" w:type="dxa"/>
              <w:right w:w="58" w:type="dxa"/>
            </w:tcMar>
            <w:vAlign w:val="center"/>
          </w:tcPr>
          <w:p w14:paraId="34BBC3A6" w14:textId="77777777" w:rsidR="00B7465B" w:rsidRPr="00553DA2" w:rsidRDefault="00B7465B">
            <w:pPr>
              <w:rPr>
                <w:rFonts w:eastAsia="Calibri"/>
                <w:i/>
                <w:iCs/>
                <w:color w:val="000000" w:themeColor="text1"/>
                <w:sz w:val="24"/>
                <w:szCs w:val="24"/>
              </w:rPr>
            </w:pPr>
            <w:r w:rsidRPr="00553DA2">
              <w:rPr>
                <w:rFonts w:eastAsia="Calibri"/>
                <w:color w:val="000000" w:themeColor="text1"/>
                <w:sz w:val="24"/>
                <w:szCs w:val="24"/>
                <w:lang w:val="en"/>
              </w:rPr>
              <w:t>SS.912.HC.9.1</w:t>
            </w:r>
          </w:p>
        </w:tc>
        <w:tc>
          <w:tcPr>
            <w:tcW w:w="4144" w:type="pct"/>
            <w:vAlign w:val="center"/>
          </w:tcPr>
          <w:p w14:paraId="224D7AD1"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Explain how disillusionment with the Soviet Union, internally and externally, affected the efforts of communist movements and organizations.</w:t>
            </w:r>
          </w:p>
        </w:tc>
      </w:tr>
      <w:tr w:rsidR="00EF2B0F" w:rsidRPr="00553DA2" w14:paraId="3958355B" w14:textId="77777777" w:rsidTr="00B7465B">
        <w:trPr>
          <w:cantSplit/>
          <w:trHeight w:val="329"/>
        </w:trPr>
        <w:tc>
          <w:tcPr>
            <w:tcW w:w="5000" w:type="pct"/>
            <w:gridSpan w:val="3"/>
            <w:tcBorders>
              <w:bottom w:val="single" w:sz="4" w:space="0" w:color="auto"/>
            </w:tcBorders>
            <w:tcMar>
              <w:top w:w="58" w:type="dxa"/>
              <w:left w:w="58" w:type="dxa"/>
              <w:bottom w:w="58" w:type="dxa"/>
              <w:right w:w="58" w:type="dxa"/>
            </w:tcMar>
            <w:vAlign w:val="center"/>
          </w:tcPr>
          <w:p w14:paraId="2E879082"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21BF9CE7"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Molotov-Ribbentrop Pact.</w:t>
            </w:r>
          </w:p>
          <w:p w14:paraId="4EF2FCF2"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Khruschev’s denunciation of Stalin in 1956.</w:t>
            </w:r>
          </w:p>
          <w:p w14:paraId="5ADE9E23"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Soviet Union’s use of violence, which reduced faith that communism could be reformed or deliver on its promises.</w:t>
            </w:r>
          </w:p>
          <w:p w14:paraId="32D75423" w14:textId="1E6BEAA0" w:rsidR="00B7465B" w:rsidRPr="00553DA2" w:rsidRDefault="00B7465B">
            <w:pPr>
              <w:rPr>
                <w:rFonts w:eastAsia="Calibri"/>
                <w:b/>
                <w:bCs/>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contrast between the post-war prosperity in the Free West and the Soviet Union</w:t>
            </w:r>
            <w:r w:rsidR="00463C3E" w:rsidRPr="00CB0ED5">
              <w:rPr>
                <w:rFonts w:eastAsia="Calibri"/>
              </w:rPr>
              <w:t>’</w:t>
            </w:r>
            <w:r w:rsidRPr="00553DA2">
              <w:rPr>
                <w:rFonts w:eastAsia="Calibri"/>
                <w:color w:val="000000" w:themeColor="text1"/>
              </w:rPr>
              <w:t>s increasing economic decay</w:t>
            </w:r>
            <w:r w:rsidRPr="00553DA2">
              <w:rPr>
                <w:rFonts w:eastAsia="Calibri"/>
                <w:b/>
                <w:bCs/>
                <w:color w:val="000000" w:themeColor="text1"/>
              </w:rPr>
              <w:t>.</w:t>
            </w:r>
          </w:p>
          <w:p w14:paraId="296596D5" w14:textId="77777777" w:rsidR="00B7465B" w:rsidRPr="00553DA2" w:rsidRDefault="00B7465B">
            <w:pPr>
              <w:rPr>
                <w:rFonts w:eastAsia="Calibri"/>
                <w:color w:val="000000" w:themeColor="text1"/>
              </w:rPr>
            </w:pPr>
          </w:p>
        </w:tc>
      </w:tr>
    </w:tbl>
    <w:p w14:paraId="37513D16" w14:textId="77777777" w:rsidR="00F352E0" w:rsidRPr="00553DA2" w:rsidRDefault="00F352E0">
      <w:pPr>
        <w:rPr>
          <w:color w:val="000000" w:themeColor="text1"/>
        </w:rPr>
      </w:pPr>
    </w:p>
    <w:p w14:paraId="3FD60483" w14:textId="217A9DDE" w:rsidR="00E12451" w:rsidRPr="00553DA2" w:rsidRDefault="00E12451">
      <w:pPr>
        <w:rPr>
          <w:color w:val="000000" w:themeColor="text1"/>
        </w:rPr>
      </w:pPr>
      <w:r w:rsidRPr="00553DA2">
        <w:rPr>
          <w:color w:val="000000" w:themeColor="text1"/>
        </w:rPr>
        <w:br w:type="page"/>
      </w:r>
    </w:p>
    <w:tbl>
      <w:tblPr>
        <w:tblW w:w="3788" w:type="pct"/>
        <w:tblInd w:w="1587" w:type="dxa"/>
        <w:tblLook w:val="0600" w:firstRow="0" w:lastRow="0" w:firstColumn="0" w:lastColumn="0" w:noHBand="1" w:noVBand="1"/>
      </w:tblPr>
      <w:tblGrid>
        <w:gridCol w:w="1557"/>
        <w:gridCol w:w="7716"/>
      </w:tblGrid>
      <w:tr w:rsidR="00553DA2" w:rsidRPr="00553DA2" w14:paraId="5D975784" w14:textId="77777777" w:rsidTr="004C197E">
        <w:trPr>
          <w:cantSplit/>
          <w:trHeight w:val="427"/>
        </w:trPr>
        <w:tc>
          <w:tcPr>
            <w:tcW w:w="800" w:type="pct"/>
            <w:tcMar>
              <w:top w:w="58" w:type="dxa"/>
              <w:left w:w="58" w:type="dxa"/>
              <w:bottom w:w="58" w:type="dxa"/>
              <w:right w:w="58" w:type="dxa"/>
            </w:tcMar>
            <w:vAlign w:val="center"/>
          </w:tcPr>
          <w:p w14:paraId="26248F12"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lastRenderedPageBreak/>
              <w:t>SS.912.HC.9.2</w:t>
            </w:r>
          </w:p>
        </w:tc>
        <w:tc>
          <w:tcPr>
            <w:tcW w:w="4200" w:type="pct"/>
            <w:tcMar>
              <w:top w:w="58" w:type="dxa"/>
              <w:left w:w="58" w:type="dxa"/>
              <w:bottom w:w="58" w:type="dxa"/>
              <w:right w:w="58" w:type="dxa"/>
            </w:tcMar>
            <w:vAlign w:val="center"/>
          </w:tcPr>
          <w:p w14:paraId="6391708A"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Evaluate alliances between communist and non-communist groups.</w:t>
            </w:r>
          </w:p>
        </w:tc>
      </w:tr>
      <w:tr w:rsidR="00553DA2" w:rsidRPr="00553DA2" w14:paraId="04D53A7C" w14:textId="77777777" w:rsidTr="004C197E">
        <w:trPr>
          <w:cantSplit/>
          <w:trHeight w:val="59"/>
        </w:trPr>
        <w:tc>
          <w:tcPr>
            <w:tcW w:w="5000" w:type="pct"/>
            <w:gridSpan w:val="2"/>
            <w:tcBorders>
              <w:bottom w:val="single" w:sz="4" w:space="0" w:color="auto"/>
            </w:tcBorders>
            <w:tcMar>
              <w:top w:w="58" w:type="dxa"/>
              <w:left w:w="58" w:type="dxa"/>
              <w:bottom w:w="58" w:type="dxa"/>
              <w:right w:w="58" w:type="dxa"/>
            </w:tcMar>
            <w:vAlign w:val="center"/>
          </w:tcPr>
          <w:p w14:paraId="120546B0"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6F757858" w14:textId="77777777" w:rsidR="004C197E" w:rsidRPr="00553DA2" w:rsidRDefault="004C197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Red-Green Alliances between communists and Islamists.</w:t>
            </w:r>
          </w:p>
          <w:p w14:paraId="0896C0D5" w14:textId="77777777" w:rsidR="004C197E" w:rsidRPr="00553DA2" w:rsidRDefault="004C197E">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communist alliances with socialists (e.g., Popular Front Strategy, François Mitterrand’s government in France, Hugo Chavez’s government in Venezuela, Lula da Silva’s government in Brazil).</w:t>
            </w:r>
          </w:p>
          <w:p w14:paraId="1A705E68" w14:textId="77777777" w:rsidR="004C197E" w:rsidRPr="00553DA2" w:rsidRDefault="004C197E">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alliances between communists and terrorist organizations (e.g., Carlos the Jackal, Palestine Liberation Organization, Irish Republican Army, National Liberation Army in Colombia).</w:t>
            </w:r>
          </w:p>
          <w:p w14:paraId="431FCA0D" w14:textId="77777777" w:rsidR="004C197E" w:rsidRPr="00553DA2" w:rsidRDefault="004C197E">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alliances between communists and academic groups or institutions.</w:t>
            </w:r>
          </w:p>
          <w:p w14:paraId="63E28A01" w14:textId="77777777" w:rsidR="004C197E" w:rsidRPr="00553DA2" w:rsidRDefault="004C197E">
            <w:pPr>
              <w:rPr>
                <w:rFonts w:eastAsia="Calibri"/>
                <w:color w:val="000000" w:themeColor="text1"/>
              </w:rPr>
            </w:pPr>
          </w:p>
        </w:tc>
      </w:tr>
      <w:tr w:rsidR="00553DA2" w:rsidRPr="00553DA2" w14:paraId="3E810851" w14:textId="77777777" w:rsidTr="004C197E">
        <w:trPr>
          <w:cantSplit/>
          <w:trHeight w:val="373"/>
        </w:trPr>
        <w:tc>
          <w:tcPr>
            <w:tcW w:w="800" w:type="pct"/>
            <w:tcBorders>
              <w:top w:val="single" w:sz="4" w:space="0" w:color="auto"/>
            </w:tcBorders>
            <w:tcMar>
              <w:top w:w="58" w:type="dxa"/>
              <w:left w:w="58" w:type="dxa"/>
              <w:bottom w:w="58" w:type="dxa"/>
              <w:right w:w="58" w:type="dxa"/>
            </w:tcMar>
            <w:vAlign w:val="center"/>
          </w:tcPr>
          <w:p w14:paraId="03314CAA"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t>SS.912.HC.9.3</w:t>
            </w:r>
          </w:p>
        </w:tc>
        <w:tc>
          <w:tcPr>
            <w:tcW w:w="4200" w:type="pct"/>
            <w:tcBorders>
              <w:top w:val="single" w:sz="4" w:space="0" w:color="auto"/>
            </w:tcBorders>
            <w:tcMar>
              <w:top w:w="58" w:type="dxa"/>
              <w:left w:w="58" w:type="dxa"/>
              <w:bottom w:w="58" w:type="dxa"/>
              <w:right w:w="58" w:type="dxa"/>
            </w:tcMar>
            <w:vAlign w:val="center"/>
          </w:tcPr>
          <w:p w14:paraId="1556D048" w14:textId="2D14C063" w:rsidR="004C197E" w:rsidRPr="00553DA2" w:rsidRDefault="004C197E">
            <w:pPr>
              <w:rPr>
                <w:rFonts w:eastAsia="Calibri"/>
                <w:color w:val="000000" w:themeColor="text1"/>
                <w:sz w:val="24"/>
                <w:szCs w:val="24"/>
              </w:rPr>
            </w:pPr>
            <w:r w:rsidRPr="00553DA2">
              <w:rPr>
                <w:rFonts w:eastAsia="Calibri"/>
                <w:color w:val="000000" w:themeColor="text1"/>
                <w:sz w:val="24"/>
                <w:szCs w:val="24"/>
              </w:rPr>
              <w:t>Describe the emergence of modern Marxist thought in media.</w:t>
            </w:r>
          </w:p>
        </w:tc>
      </w:tr>
      <w:tr w:rsidR="00553DA2" w:rsidRPr="00553DA2" w14:paraId="701EA878" w14:textId="77777777" w:rsidTr="004C197E">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728D1B5"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30449E78" w14:textId="14836DEB" w:rsidR="00DF14CA" w:rsidRPr="009560C8" w:rsidRDefault="004C197E" w:rsidP="00DF14CA">
            <w:pPr>
              <w:rPr>
                <w:color w:val="FF0000"/>
                <w:u w:val="single"/>
              </w:rPr>
            </w:pPr>
            <w:r w:rsidRPr="00553DA2">
              <w:rPr>
                <w:rFonts w:eastAsia="Calibri"/>
                <w:i/>
                <w:iCs/>
                <w:color w:val="000000" w:themeColor="text1"/>
              </w:rPr>
              <w:t>Clarification 1:</w:t>
            </w:r>
            <w:r w:rsidRPr="00553DA2">
              <w:rPr>
                <w:rFonts w:eastAsia="Calibri"/>
                <w:color w:val="000000" w:themeColor="text1"/>
              </w:rPr>
              <w:t xml:space="preserve"> </w:t>
            </w:r>
            <w:r w:rsidR="00DF14CA" w:rsidRPr="00CB0ED5">
              <w:t>Instruction includes the repackaging of Marxist ideology using modern terminology and concepts to disguise the underlying Marxism.</w:t>
            </w:r>
          </w:p>
          <w:p w14:paraId="04D0B141" w14:textId="1A746623" w:rsidR="004C197E" w:rsidRPr="00CB0ED5" w:rsidRDefault="004C197E">
            <w:r w:rsidRPr="00CB0ED5">
              <w:rPr>
                <w:i/>
                <w:iCs/>
              </w:rPr>
              <w:t xml:space="preserve">Clarification </w:t>
            </w:r>
            <w:r w:rsidR="00FF4F8B" w:rsidRPr="00CB0ED5">
              <w:rPr>
                <w:i/>
                <w:iCs/>
              </w:rPr>
              <w:t>2</w:t>
            </w:r>
            <w:r w:rsidRPr="00CB0ED5">
              <w:rPr>
                <w:i/>
                <w:iCs/>
              </w:rPr>
              <w:t>:</w:t>
            </w:r>
            <w:r w:rsidRPr="00CB0ED5">
              <w:t xml:space="preserve"> Instruction includes the dangers of propaganda</w:t>
            </w:r>
            <w:r w:rsidR="00C96C19" w:rsidRPr="00CB0ED5">
              <w:t xml:space="preserve"> disguised as</w:t>
            </w:r>
            <w:r w:rsidRPr="00CB0ED5">
              <w:t xml:space="preserve"> entertainment </w:t>
            </w:r>
            <w:r w:rsidR="00C96C19" w:rsidRPr="00CB0ED5">
              <w:t xml:space="preserve">or unbiased </w:t>
            </w:r>
            <w:r w:rsidRPr="00CB0ED5">
              <w:t>media</w:t>
            </w:r>
            <w:r w:rsidR="00CB0ED5" w:rsidRPr="00CB0ED5">
              <w:t>.</w:t>
            </w:r>
          </w:p>
          <w:p w14:paraId="33C38DAB" w14:textId="77777777" w:rsidR="004C197E" w:rsidRPr="00553DA2" w:rsidRDefault="004C197E">
            <w:pPr>
              <w:rPr>
                <w:rFonts w:eastAsia="Calibri"/>
                <w:color w:val="000000" w:themeColor="text1"/>
              </w:rPr>
            </w:pPr>
          </w:p>
        </w:tc>
      </w:tr>
      <w:tr w:rsidR="00553DA2" w:rsidRPr="00553DA2" w14:paraId="3DA2CDC2" w14:textId="77777777" w:rsidTr="004C197E">
        <w:trPr>
          <w:cantSplit/>
          <w:trHeight w:val="508"/>
        </w:trPr>
        <w:tc>
          <w:tcPr>
            <w:tcW w:w="800" w:type="pct"/>
            <w:tcBorders>
              <w:top w:val="single" w:sz="4" w:space="0" w:color="auto"/>
            </w:tcBorders>
            <w:tcMar>
              <w:top w:w="58" w:type="dxa"/>
              <w:left w:w="58" w:type="dxa"/>
              <w:bottom w:w="58" w:type="dxa"/>
              <w:right w:w="58" w:type="dxa"/>
            </w:tcMar>
            <w:vAlign w:val="center"/>
          </w:tcPr>
          <w:p w14:paraId="6331EB25"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t>SS.912.HC.9.4</w:t>
            </w:r>
          </w:p>
        </w:tc>
        <w:tc>
          <w:tcPr>
            <w:tcW w:w="4200" w:type="pct"/>
            <w:tcBorders>
              <w:top w:val="single" w:sz="4" w:space="0" w:color="auto"/>
            </w:tcBorders>
            <w:tcMar>
              <w:top w:w="58" w:type="dxa"/>
              <w:left w:w="58" w:type="dxa"/>
              <w:bottom w:w="58" w:type="dxa"/>
              <w:right w:w="58" w:type="dxa"/>
            </w:tcMar>
            <w:vAlign w:val="center"/>
          </w:tcPr>
          <w:p w14:paraId="0D16C57C"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Identify propaganda and defamation utilized to delegitimize anti-communists and anti-communist movements.</w:t>
            </w:r>
          </w:p>
        </w:tc>
      </w:tr>
      <w:tr w:rsidR="00EF2B0F" w:rsidRPr="00553DA2" w14:paraId="505B4E28" w14:textId="77777777" w:rsidTr="004C197E">
        <w:trPr>
          <w:cantSplit/>
          <w:trHeight w:val="320"/>
        </w:trPr>
        <w:tc>
          <w:tcPr>
            <w:tcW w:w="5000" w:type="pct"/>
            <w:gridSpan w:val="2"/>
            <w:tcBorders>
              <w:bottom w:val="single" w:sz="4" w:space="0" w:color="auto"/>
            </w:tcBorders>
            <w:tcMar>
              <w:top w:w="58" w:type="dxa"/>
              <w:left w:w="58" w:type="dxa"/>
              <w:bottom w:w="58" w:type="dxa"/>
              <w:right w:w="58" w:type="dxa"/>
            </w:tcMar>
            <w:vAlign w:val="center"/>
          </w:tcPr>
          <w:p w14:paraId="29BC6FA8"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3D145440" w14:textId="77777777" w:rsidR="004C197E" w:rsidRPr="00553DA2" w:rsidRDefault="004C197E">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campaigns to shut down the House Committee on Un-American Activities by communists and communist sympathizers, including protests in San Francisco in 1960 to disrupt the meeting.</w:t>
            </w:r>
          </w:p>
          <w:p w14:paraId="4FF0FB62" w14:textId="0FAF4521" w:rsidR="004C197E" w:rsidRPr="00553DA2" w:rsidRDefault="004C197E">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a change in policy by President John F. Kennedy</w:t>
            </w:r>
            <w:r w:rsidR="007F20B0" w:rsidRPr="00563557">
              <w:rPr>
                <w:rFonts w:eastAsia="Calibri"/>
              </w:rPr>
              <w:t>’</w:t>
            </w:r>
            <w:r w:rsidRPr="00563557">
              <w:rPr>
                <w:rFonts w:eastAsia="Calibri"/>
              </w:rPr>
              <w:t>s</w:t>
            </w:r>
            <w:r w:rsidRPr="00553DA2">
              <w:rPr>
                <w:rFonts w:eastAsia="Calibri"/>
                <w:color w:val="000000" w:themeColor="text1"/>
              </w:rPr>
              <w:t xml:space="preserve"> administration, forbidding explicitly anti-communist speeches in the military.</w:t>
            </w:r>
          </w:p>
          <w:p w14:paraId="6AE8BA29" w14:textId="77777777" w:rsidR="004C197E" w:rsidRPr="00553DA2" w:rsidRDefault="004C197E">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using “McCarthyism” as an insult and shorthand for all anti-communism.</w:t>
            </w:r>
          </w:p>
          <w:p w14:paraId="30EFA53E" w14:textId="77777777" w:rsidR="004C197E" w:rsidRPr="00553DA2" w:rsidRDefault="004C197E">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slander against anti-communists, such as red-baiter and Red Scare.</w:t>
            </w:r>
          </w:p>
          <w:p w14:paraId="7D3AB5BF" w14:textId="77777777" w:rsidR="004C197E" w:rsidRPr="00553DA2" w:rsidRDefault="004C197E">
            <w:pPr>
              <w:rPr>
                <w:rFonts w:eastAsia="Calibri"/>
                <w:color w:val="000000" w:themeColor="text1"/>
              </w:rPr>
            </w:pPr>
          </w:p>
        </w:tc>
      </w:tr>
    </w:tbl>
    <w:p w14:paraId="7807088A" w14:textId="77777777" w:rsidR="00C04DA3" w:rsidRPr="00553DA2" w:rsidRDefault="00C04DA3">
      <w:pPr>
        <w:rPr>
          <w:color w:val="000000" w:themeColor="text1"/>
        </w:rPr>
      </w:pPr>
    </w:p>
    <w:p w14:paraId="369F89EA" w14:textId="3102A2EC" w:rsidR="000B3793" w:rsidRPr="00553DA2" w:rsidRDefault="000B3793">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2BAEFC6D" w14:textId="77777777" w:rsidTr="007E08DB">
        <w:trPr>
          <w:cantSplit/>
          <w:trHeight w:val="571"/>
        </w:trPr>
        <w:tc>
          <w:tcPr>
            <w:tcW w:w="873" w:type="pct"/>
            <w:tcMar>
              <w:top w:w="58" w:type="dxa"/>
              <w:left w:w="58" w:type="dxa"/>
              <w:bottom w:w="58" w:type="dxa"/>
              <w:right w:w="58" w:type="dxa"/>
            </w:tcMar>
            <w:vAlign w:val="center"/>
          </w:tcPr>
          <w:p w14:paraId="42F54B4C"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lastRenderedPageBreak/>
              <w:t>SS.912.HC.9.5</w:t>
            </w:r>
          </w:p>
        </w:tc>
        <w:tc>
          <w:tcPr>
            <w:tcW w:w="4127" w:type="pct"/>
            <w:tcMar>
              <w:top w:w="58" w:type="dxa"/>
              <w:left w:w="58" w:type="dxa"/>
              <w:bottom w:w="58" w:type="dxa"/>
              <w:right w:w="58" w:type="dxa"/>
            </w:tcMar>
            <w:vAlign w:val="center"/>
          </w:tcPr>
          <w:p w14:paraId="57567AB9" w14:textId="77777777" w:rsidR="007E08DB" w:rsidRPr="00553DA2" w:rsidRDefault="007E08DB">
            <w:pPr>
              <w:rPr>
                <w:color w:val="000000" w:themeColor="text1"/>
                <w:sz w:val="24"/>
                <w:szCs w:val="24"/>
              </w:rPr>
            </w:pPr>
            <w:r w:rsidRPr="00553DA2">
              <w:rPr>
                <w:color w:val="000000" w:themeColor="text1"/>
                <w:sz w:val="24"/>
                <w:szCs w:val="24"/>
              </w:rPr>
              <w:t>Describe the adaptation of communism to exploit the anti-colonialism movement.</w:t>
            </w:r>
          </w:p>
        </w:tc>
      </w:tr>
      <w:tr w:rsidR="00553DA2" w:rsidRPr="00553DA2" w14:paraId="1DD3A6D0"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316A6AE"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47054D2F"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Union’s support for communist movements in developing nations and former colonies (e.g., Angola, Ethiopia, Iran).</w:t>
            </w:r>
          </w:p>
          <w:p w14:paraId="316ED42C"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radical Maoist movements in independent states (e.g., India, Nepal).</w:t>
            </w:r>
          </w:p>
          <w:p w14:paraId="03CE7C7F" w14:textId="77777777"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Cold War American pressure on European states to end their colonial empires to reduce the appeal of communism.</w:t>
            </w:r>
          </w:p>
          <w:p w14:paraId="430588F9"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strength of alternate traditions that limited the appeal of communism (e.g., religion, nationalism, economic freedom).</w:t>
            </w:r>
          </w:p>
          <w:p w14:paraId="238AC5D1" w14:textId="77777777" w:rsidR="007E08DB" w:rsidRPr="00553DA2" w:rsidRDefault="007E08DB">
            <w:pPr>
              <w:rPr>
                <w:rFonts w:eastAsia="Calibri"/>
                <w:color w:val="000000" w:themeColor="text1"/>
              </w:rPr>
            </w:pPr>
          </w:p>
        </w:tc>
      </w:tr>
      <w:tr w:rsidR="00553DA2" w:rsidRPr="00553DA2" w14:paraId="55FD4004" w14:textId="77777777" w:rsidTr="007E08DB">
        <w:trPr>
          <w:cantSplit/>
          <w:trHeight w:val="373"/>
        </w:trPr>
        <w:tc>
          <w:tcPr>
            <w:tcW w:w="873" w:type="pct"/>
            <w:tcMar>
              <w:top w:w="58" w:type="dxa"/>
              <w:left w:w="58" w:type="dxa"/>
              <w:bottom w:w="58" w:type="dxa"/>
              <w:right w:w="58" w:type="dxa"/>
            </w:tcMar>
            <w:vAlign w:val="center"/>
          </w:tcPr>
          <w:p w14:paraId="5BB342C4"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t>SS.912.HC.9.6</w:t>
            </w:r>
          </w:p>
        </w:tc>
        <w:tc>
          <w:tcPr>
            <w:tcW w:w="4127" w:type="pct"/>
            <w:tcMar>
              <w:top w:w="58" w:type="dxa"/>
              <w:left w:w="58" w:type="dxa"/>
              <w:bottom w:w="58" w:type="dxa"/>
              <w:right w:w="58" w:type="dxa"/>
            </w:tcMar>
          </w:tcPr>
          <w:p w14:paraId="071544CE" w14:textId="77777777" w:rsidR="007E08DB" w:rsidRPr="00553DA2" w:rsidRDefault="007E08DB">
            <w:pPr>
              <w:rPr>
                <w:rFonts w:eastAsia="Calibri"/>
                <w:color w:val="000000" w:themeColor="text1"/>
                <w:sz w:val="24"/>
                <w:szCs w:val="24"/>
              </w:rPr>
            </w:pPr>
            <w:r w:rsidRPr="00553DA2">
              <w:rPr>
                <w:rFonts w:eastAsia="Calibri"/>
                <w:color w:val="000000" w:themeColor="text1"/>
                <w:sz w:val="24"/>
                <w:szCs w:val="24"/>
              </w:rPr>
              <w:t>Identify the dangers of communists holding leading positions in the United Nations.</w:t>
            </w:r>
          </w:p>
        </w:tc>
      </w:tr>
      <w:tr w:rsidR="00553DA2" w:rsidRPr="00553DA2" w14:paraId="42BD4049"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F8DC798"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2D2F12DF"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Union and China as members of the Permanent Security Council and Cuba’s membership in the Human Rights Council.</w:t>
            </w:r>
          </w:p>
          <w:p w14:paraId="01F3CA36"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communist nations securing the support of smaller nations in the United Nations through economic and military aid.</w:t>
            </w:r>
          </w:p>
          <w:p w14:paraId="00A11AE4" w14:textId="77777777"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communist politician Irina Bokova as the Director-General of the United Nations Educational, Scientific and Cultural Organization (UNESCO).</w:t>
            </w:r>
          </w:p>
          <w:p w14:paraId="1C6412BD"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dangers of sacrificing national sovereignty to international organizations that may support communist initiatives. </w:t>
            </w:r>
          </w:p>
          <w:p w14:paraId="3F9142D2" w14:textId="77777777" w:rsidR="007E08DB" w:rsidRPr="00553DA2" w:rsidRDefault="007E08DB">
            <w:pPr>
              <w:rPr>
                <w:rFonts w:eastAsia="Calibri"/>
                <w:color w:val="000000" w:themeColor="text1"/>
              </w:rPr>
            </w:pPr>
          </w:p>
        </w:tc>
      </w:tr>
      <w:tr w:rsidR="00553DA2" w:rsidRPr="00553DA2" w14:paraId="647BBE11" w14:textId="77777777" w:rsidTr="007E08DB">
        <w:trPr>
          <w:cantSplit/>
          <w:trHeight w:val="373"/>
        </w:trPr>
        <w:tc>
          <w:tcPr>
            <w:tcW w:w="873" w:type="pct"/>
            <w:tcBorders>
              <w:top w:val="single" w:sz="4" w:space="0" w:color="auto"/>
            </w:tcBorders>
            <w:tcMar>
              <w:top w:w="58" w:type="dxa"/>
              <w:left w:w="58" w:type="dxa"/>
              <w:bottom w:w="58" w:type="dxa"/>
              <w:right w:w="58" w:type="dxa"/>
            </w:tcMar>
            <w:vAlign w:val="center"/>
          </w:tcPr>
          <w:p w14:paraId="7157FA9F"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t>SS.912.HC.9.7</w:t>
            </w:r>
          </w:p>
        </w:tc>
        <w:tc>
          <w:tcPr>
            <w:tcW w:w="4127" w:type="pct"/>
            <w:tcBorders>
              <w:top w:val="single" w:sz="4" w:space="0" w:color="auto"/>
            </w:tcBorders>
            <w:tcMar>
              <w:top w:w="58" w:type="dxa"/>
              <w:left w:w="58" w:type="dxa"/>
              <w:bottom w:w="58" w:type="dxa"/>
              <w:right w:w="58" w:type="dxa"/>
            </w:tcMar>
          </w:tcPr>
          <w:p w14:paraId="57369840" w14:textId="77777777" w:rsidR="007E08DB" w:rsidRPr="00553DA2" w:rsidRDefault="007E08DB">
            <w:pPr>
              <w:rPr>
                <w:rFonts w:eastAsia="Calibri"/>
                <w:color w:val="000000" w:themeColor="text1"/>
                <w:sz w:val="24"/>
                <w:szCs w:val="24"/>
              </w:rPr>
            </w:pPr>
            <w:r w:rsidRPr="00553DA2">
              <w:rPr>
                <w:rFonts w:eastAsia="Calibri"/>
                <w:color w:val="000000" w:themeColor="text1"/>
                <w:sz w:val="24"/>
                <w:szCs w:val="24"/>
              </w:rPr>
              <w:t>Examine the influence of modern technology on communist ideology and methodology.</w:t>
            </w:r>
          </w:p>
        </w:tc>
      </w:tr>
      <w:tr w:rsidR="00EF2B0F" w:rsidRPr="00553DA2" w14:paraId="443AB6F2"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A3784D0"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3EEF1C52"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communist usage of social media to influence foreign nations (e.g., TikTok, Reddit, botnets, fake social media accounts).</w:t>
            </w:r>
          </w:p>
          <w:p w14:paraId="761E39E5"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products developed in communist nations that contain spyware.</w:t>
            </w:r>
          </w:p>
          <w:p w14:paraId="00A00AAB" w14:textId="6162336A"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usage of the internet to organize “educational” content, recruitment, </w:t>
            </w:r>
            <w:r w:rsidR="00007351" w:rsidRPr="00553DA2">
              <w:rPr>
                <w:rFonts w:eastAsia="Calibri"/>
                <w:color w:val="000000" w:themeColor="text1"/>
              </w:rPr>
              <w:t>movements,</w:t>
            </w:r>
            <w:r w:rsidRPr="00553DA2">
              <w:rPr>
                <w:rFonts w:eastAsia="Calibri"/>
                <w:color w:val="000000" w:themeColor="text1"/>
              </w:rPr>
              <w:t xml:space="preserve"> and violent protests and to fundraise.</w:t>
            </w:r>
          </w:p>
          <w:p w14:paraId="2CFDDAC1"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ability to disguise the source of information to conceal its communist origins (e.g., front websites, fake social media accounts, online front organizations, fake job applications for remote positions).</w:t>
            </w:r>
          </w:p>
          <w:p w14:paraId="16C5FAFF" w14:textId="77777777" w:rsidR="007E08DB" w:rsidRPr="00553DA2" w:rsidRDefault="007E08DB">
            <w:pPr>
              <w:rPr>
                <w:color w:val="000000" w:themeColor="text1"/>
              </w:rPr>
            </w:pPr>
          </w:p>
        </w:tc>
      </w:tr>
    </w:tbl>
    <w:p w14:paraId="4D310E93" w14:textId="0DC8773C" w:rsidR="00750C97" w:rsidRPr="00553DA2" w:rsidRDefault="00750C97">
      <w:pPr>
        <w:rPr>
          <w:color w:val="000000" w:themeColor="text1"/>
        </w:rPr>
      </w:pPr>
    </w:p>
    <w:p w14:paraId="5E92EA06" w14:textId="77777777" w:rsidR="00750C97" w:rsidRPr="00553DA2" w:rsidRDefault="00750C97">
      <w:pPr>
        <w:rPr>
          <w:color w:val="000000" w:themeColor="text1"/>
        </w:rPr>
      </w:pPr>
      <w:r w:rsidRPr="00553DA2">
        <w:rPr>
          <w:color w:val="000000" w:themeColor="text1"/>
        </w:rPr>
        <w:br w:type="page"/>
      </w:r>
    </w:p>
    <w:tbl>
      <w:tblPr>
        <w:tblW w:w="3772" w:type="pct"/>
        <w:tblInd w:w="1588" w:type="dxa"/>
        <w:tblLook w:val="0600" w:firstRow="0" w:lastRow="0" w:firstColumn="0" w:lastColumn="0" w:noHBand="1" w:noVBand="1"/>
      </w:tblPr>
      <w:tblGrid>
        <w:gridCol w:w="476"/>
        <w:gridCol w:w="1201"/>
        <w:gridCol w:w="7557"/>
      </w:tblGrid>
      <w:tr w:rsidR="00553DA2" w:rsidRPr="00553DA2" w14:paraId="3F26CD54" w14:textId="77777777" w:rsidTr="00C35B86">
        <w:trPr>
          <w:cantSplit/>
          <w:trHeight w:val="230"/>
        </w:trPr>
        <w:tc>
          <w:tcPr>
            <w:tcW w:w="254"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D13DF5F" w14:textId="77777777" w:rsidR="00C35B86" w:rsidRPr="00553DA2" w:rsidRDefault="00C35B86">
            <w:pPr>
              <w:jc w:val="center"/>
              <w:rPr>
                <w:rFonts w:eastAsia="Calibri"/>
                <w:b/>
                <w:bCs/>
                <w:color w:val="000000" w:themeColor="text1"/>
              </w:rPr>
            </w:pPr>
          </w:p>
        </w:tc>
        <w:tc>
          <w:tcPr>
            <w:tcW w:w="4746" w:type="pct"/>
            <w:gridSpan w:val="2"/>
            <w:tcBorders>
              <w:bottom w:val="single" w:sz="4" w:space="0" w:color="auto"/>
            </w:tcBorders>
            <w:vAlign w:val="center"/>
          </w:tcPr>
          <w:p w14:paraId="7E6D38BE" w14:textId="77777777" w:rsidR="00C35B86" w:rsidRPr="00553DA2" w:rsidRDefault="00C35B86" w:rsidP="00C35B86">
            <w:pPr>
              <w:ind w:left="1397" w:hanging="1397"/>
              <w:rPr>
                <w:rFonts w:eastAsia="Calibri"/>
                <w:b/>
                <w:bCs/>
                <w:i/>
                <w:color w:val="000000" w:themeColor="text1"/>
                <w:sz w:val="24"/>
                <w:szCs w:val="24"/>
              </w:rPr>
            </w:pPr>
            <w:r w:rsidRPr="00553DA2">
              <w:rPr>
                <w:rFonts w:eastAsia="Calibri"/>
                <w:b/>
                <w:bCs/>
                <w:i/>
                <w:color w:val="000000" w:themeColor="text1"/>
                <w:sz w:val="24"/>
                <w:szCs w:val="24"/>
              </w:rPr>
              <w:t>SS.912.HC.10 Analyze the consequences of communism and communist movements on individuals and society.</w:t>
            </w:r>
          </w:p>
        </w:tc>
      </w:tr>
      <w:tr w:rsidR="00553DA2" w:rsidRPr="00553DA2" w14:paraId="52F8C114" w14:textId="77777777" w:rsidTr="00C35B86">
        <w:trPr>
          <w:cantSplit/>
          <w:trHeight w:val="356"/>
        </w:trPr>
        <w:tc>
          <w:tcPr>
            <w:tcW w:w="896" w:type="pct"/>
            <w:gridSpan w:val="2"/>
            <w:tcMar>
              <w:top w:w="58" w:type="dxa"/>
              <w:left w:w="58" w:type="dxa"/>
              <w:bottom w:w="58" w:type="dxa"/>
              <w:right w:w="58" w:type="dxa"/>
            </w:tcMar>
            <w:vAlign w:val="center"/>
          </w:tcPr>
          <w:p w14:paraId="4E9FF68B" w14:textId="77777777" w:rsidR="00C35B86" w:rsidRPr="00553DA2" w:rsidRDefault="00C35B86">
            <w:pPr>
              <w:rPr>
                <w:rFonts w:eastAsia="Calibri"/>
                <w:i/>
                <w:iCs/>
                <w:color w:val="000000" w:themeColor="text1"/>
                <w:sz w:val="24"/>
                <w:szCs w:val="24"/>
              </w:rPr>
            </w:pPr>
            <w:r w:rsidRPr="00553DA2">
              <w:rPr>
                <w:rFonts w:eastAsia="Calibri"/>
                <w:color w:val="000000" w:themeColor="text1"/>
                <w:sz w:val="24"/>
                <w:szCs w:val="24"/>
                <w:lang w:val="en"/>
              </w:rPr>
              <w:t>SS.912.HC.10.1</w:t>
            </w:r>
          </w:p>
        </w:tc>
        <w:tc>
          <w:tcPr>
            <w:tcW w:w="4104" w:type="pct"/>
            <w:vAlign w:val="center"/>
          </w:tcPr>
          <w:p w14:paraId="69C202F8" w14:textId="77777777" w:rsidR="00C35B86" w:rsidRPr="00553DA2" w:rsidRDefault="00C35B86">
            <w:pPr>
              <w:rPr>
                <w:rFonts w:eastAsia="Calibri"/>
                <w:color w:val="000000" w:themeColor="text1"/>
                <w:sz w:val="24"/>
                <w:szCs w:val="24"/>
              </w:rPr>
            </w:pPr>
            <w:r w:rsidRPr="00553DA2">
              <w:rPr>
                <w:rFonts w:eastAsia="Calibri"/>
                <w:color w:val="000000" w:themeColor="text1"/>
                <w:sz w:val="24"/>
                <w:szCs w:val="24"/>
              </w:rPr>
              <w:t xml:space="preserve">Identify the historical death toll of communism. </w:t>
            </w:r>
          </w:p>
        </w:tc>
      </w:tr>
      <w:tr w:rsidR="00553DA2" w:rsidRPr="00553DA2" w14:paraId="33024B13" w14:textId="77777777" w:rsidTr="00C35B86">
        <w:trPr>
          <w:cantSplit/>
          <w:trHeight w:val="347"/>
        </w:trPr>
        <w:tc>
          <w:tcPr>
            <w:tcW w:w="5000" w:type="pct"/>
            <w:gridSpan w:val="3"/>
            <w:tcBorders>
              <w:bottom w:val="single" w:sz="4" w:space="0" w:color="auto"/>
            </w:tcBorders>
            <w:tcMar>
              <w:top w:w="58" w:type="dxa"/>
              <w:left w:w="58" w:type="dxa"/>
              <w:bottom w:w="58" w:type="dxa"/>
              <w:right w:w="58" w:type="dxa"/>
            </w:tcMar>
            <w:vAlign w:val="center"/>
          </w:tcPr>
          <w:p w14:paraId="2C140611"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17397FF0" w14:textId="77777777" w:rsidR="00C35B86" w:rsidRPr="00553DA2" w:rsidRDefault="00C35B8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differing estimates for communism’s death toll (i.e., </w:t>
            </w:r>
            <w:r w:rsidRPr="00553DA2">
              <w:rPr>
                <w:rFonts w:eastAsia="Calibri"/>
                <w:i/>
                <w:iCs/>
                <w:color w:val="000000" w:themeColor="text1"/>
              </w:rPr>
              <w:t>The Black Book of Communism</w:t>
            </w:r>
            <w:r w:rsidRPr="00553DA2">
              <w:rPr>
                <w:rFonts w:eastAsia="Calibri"/>
                <w:color w:val="000000" w:themeColor="text1"/>
              </w:rPr>
              <w:t xml:space="preserve"> estimating ~100 million people killed, R.J. Rummel’s </w:t>
            </w:r>
            <w:r w:rsidRPr="00553DA2">
              <w:rPr>
                <w:rFonts w:eastAsia="Calibri"/>
                <w:i/>
                <w:iCs/>
                <w:color w:val="000000" w:themeColor="text1"/>
              </w:rPr>
              <w:t>Democide</w:t>
            </w:r>
            <w:r w:rsidRPr="00553DA2">
              <w:rPr>
                <w:rFonts w:eastAsia="Calibri"/>
                <w:color w:val="000000" w:themeColor="text1"/>
              </w:rPr>
              <w:t xml:space="preserve"> estimating ~170 million killed between 1900-1987).</w:t>
            </w:r>
          </w:p>
          <w:p w14:paraId="13EDD1CA" w14:textId="77777777" w:rsidR="00C35B86" w:rsidRPr="00553DA2" w:rsidRDefault="00C35B8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definition of democide as the intentional killing of unarmed or disarmed people by a government.</w:t>
            </w:r>
          </w:p>
          <w:p w14:paraId="2595DD52" w14:textId="77777777" w:rsidR="00C35B86" w:rsidRPr="00553DA2" w:rsidRDefault="00C35B8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unprecedented scale of the communist death toll.</w:t>
            </w:r>
          </w:p>
          <w:p w14:paraId="01584957" w14:textId="77777777" w:rsidR="00C35B86" w:rsidRPr="00553DA2" w:rsidRDefault="00C35B86">
            <w:pPr>
              <w:rPr>
                <w:rFonts w:eastAsia="Calibri"/>
                <w:color w:val="000000" w:themeColor="text1"/>
              </w:rPr>
            </w:pPr>
          </w:p>
        </w:tc>
      </w:tr>
      <w:tr w:rsidR="00553DA2" w:rsidRPr="00553DA2" w14:paraId="2D847739" w14:textId="77777777" w:rsidTr="00C35B86">
        <w:trPr>
          <w:cantSplit/>
          <w:trHeight w:val="562"/>
        </w:trPr>
        <w:tc>
          <w:tcPr>
            <w:tcW w:w="896" w:type="pct"/>
            <w:gridSpan w:val="2"/>
            <w:tcBorders>
              <w:top w:val="single" w:sz="4" w:space="0" w:color="auto"/>
            </w:tcBorders>
            <w:tcMar>
              <w:top w:w="58" w:type="dxa"/>
              <w:left w:w="58" w:type="dxa"/>
              <w:bottom w:w="58" w:type="dxa"/>
              <w:right w:w="58" w:type="dxa"/>
            </w:tcMar>
            <w:vAlign w:val="center"/>
          </w:tcPr>
          <w:p w14:paraId="7A06E1C8"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rPr>
              <w:t>SS.912.HC.10.2</w:t>
            </w:r>
          </w:p>
        </w:tc>
        <w:tc>
          <w:tcPr>
            <w:tcW w:w="4104" w:type="pct"/>
            <w:tcBorders>
              <w:top w:val="single" w:sz="4" w:space="0" w:color="auto"/>
            </w:tcBorders>
            <w:tcMar>
              <w:top w:w="58" w:type="dxa"/>
              <w:left w:w="58" w:type="dxa"/>
              <w:bottom w:w="58" w:type="dxa"/>
              <w:right w:w="58" w:type="dxa"/>
            </w:tcMar>
            <w:vAlign w:val="center"/>
          </w:tcPr>
          <w:p w14:paraId="19A6C29B" w14:textId="01C9296E" w:rsidR="00C35B86" w:rsidRPr="00553DA2" w:rsidRDefault="00C35B86" w:rsidP="00C35B86">
            <w:pPr>
              <w:rPr>
                <w:rFonts w:eastAsia="Calibri"/>
                <w:color w:val="000000" w:themeColor="text1"/>
                <w:sz w:val="24"/>
                <w:szCs w:val="24"/>
              </w:rPr>
            </w:pPr>
            <w:r w:rsidRPr="00553DA2">
              <w:rPr>
                <w:rFonts w:eastAsia="Calibri"/>
                <w:color w:val="000000" w:themeColor="text1"/>
                <w:sz w:val="24"/>
                <w:szCs w:val="24"/>
              </w:rPr>
              <w:t>Compare the death toll of communism to wartime casualties, national and state populations, and sports stadiums.</w:t>
            </w:r>
          </w:p>
        </w:tc>
      </w:tr>
      <w:tr w:rsidR="00553DA2" w:rsidRPr="00553DA2" w14:paraId="48EBD44C" w14:textId="77777777" w:rsidTr="00C35B86">
        <w:trPr>
          <w:cantSplit/>
          <w:trHeight w:val="239"/>
        </w:trPr>
        <w:tc>
          <w:tcPr>
            <w:tcW w:w="5000" w:type="pct"/>
            <w:gridSpan w:val="3"/>
            <w:tcBorders>
              <w:bottom w:val="single" w:sz="4" w:space="0" w:color="auto"/>
            </w:tcBorders>
            <w:tcMar>
              <w:top w:w="58" w:type="dxa"/>
              <w:left w:w="58" w:type="dxa"/>
              <w:bottom w:w="58" w:type="dxa"/>
              <w:right w:w="58" w:type="dxa"/>
            </w:tcMar>
            <w:vAlign w:val="center"/>
          </w:tcPr>
          <w:p w14:paraId="4DDE810D"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4D6BC164" w14:textId="77777777" w:rsidR="00C35B86" w:rsidRPr="00553DA2" w:rsidRDefault="00C35B86">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visual representations of communism’s death toll.</w:t>
            </w:r>
          </w:p>
          <w:p w14:paraId="6C09A42A" w14:textId="77777777" w:rsidR="00C35B86" w:rsidRPr="00553DA2" w:rsidRDefault="00C35B86">
            <w:pPr>
              <w:rPr>
                <w:rFonts w:eastAsia="Calibri"/>
                <w:color w:val="000000" w:themeColor="text1"/>
              </w:rPr>
            </w:pPr>
          </w:p>
        </w:tc>
      </w:tr>
      <w:tr w:rsidR="00553DA2" w:rsidRPr="00553DA2" w14:paraId="30C0EE7A" w14:textId="77777777" w:rsidTr="00C35B86">
        <w:trPr>
          <w:cantSplit/>
          <w:trHeight w:val="383"/>
        </w:trPr>
        <w:tc>
          <w:tcPr>
            <w:tcW w:w="896" w:type="pct"/>
            <w:gridSpan w:val="2"/>
            <w:tcMar>
              <w:top w:w="58" w:type="dxa"/>
              <w:left w:w="58" w:type="dxa"/>
              <w:bottom w:w="58" w:type="dxa"/>
              <w:right w:w="58" w:type="dxa"/>
            </w:tcMar>
            <w:vAlign w:val="center"/>
          </w:tcPr>
          <w:p w14:paraId="1A3C36F6" w14:textId="77777777" w:rsidR="00C35B86" w:rsidRPr="00553DA2" w:rsidRDefault="00C35B86" w:rsidP="00C35B86">
            <w:pPr>
              <w:rPr>
                <w:rFonts w:eastAsia="Calibri"/>
                <w:color w:val="000000" w:themeColor="text1"/>
                <w:sz w:val="24"/>
                <w:szCs w:val="24"/>
                <w:lang w:val="en"/>
              </w:rPr>
            </w:pPr>
            <w:r w:rsidRPr="00553DA2">
              <w:rPr>
                <w:rFonts w:eastAsia="Calibri"/>
                <w:color w:val="000000" w:themeColor="text1"/>
                <w:sz w:val="24"/>
                <w:szCs w:val="24"/>
                <w:lang w:val="en"/>
              </w:rPr>
              <w:t>SS.912.HC.10.3</w:t>
            </w:r>
          </w:p>
        </w:tc>
        <w:tc>
          <w:tcPr>
            <w:tcW w:w="4104" w:type="pct"/>
            <w:tcMar>
              <w:top w:w="58" w:type="dxa"/>
              <w:left w:w="58" w:type="dxa"/>
              <w:bottom w:w="58" w:type="dxa"/>
              <w:right w:w="58" w:type="dxa"/>
            </w:tcMar>
            <w:vAlign w:val="center"/>
          </w:tcPr>
          <w:p w14:paraId="13153C8F" w14:textId="77777777" w:rsidR="00C35B86" w:rsidRPr="00553DA2" w:rsidRDefault="00C35B86" w:rsidP="00C35B86">
            <w:pPr>
              <w:rPr>
                <w:rFonts w:eastAsia="Calibri"/>
                <w:color w:val="000000" w:themeColor="text1"/>
                <w:sz w:val="24"/>
                <w:szCs w:val="24"/>
              </w:rPr>
            </w:pPr>
            <w:r w:rsidRPr="00553DA2">
              <w:rPr>
                <w:rFonts w:eastAsia="Calibri"/>
                <w:color w:val="000000" w:themeColor="text1"/>
                <w:sz w:val="24"/>
                <w:szCs w:val="24"/>
              </w:rPr>
              <w:t>Analyze why the estimates for the death toll of communism vary so dramatically.</w:t>
            </w:r>
          </w:p>
        </w:tc>
      </w:tr>
      <w:tr w:rsidR="00553DA2" w:rsidRPr="00553DA2" w14:paraId="0C916A6D" w14:textId="77777777" w:rsidTr="00C35B8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4897E75"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59C53AED" w14:textId="77777777" w:rsidR="00C35B86" w:rsidRPr="00553DA2" w:rsidRDefault="00C35B8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intentional efforts to hide casualties by communist governments (e.g., lack of record keeping, destruction of evidence, limiting mobility to prevent the spread of information).</w:t>
            </w:r>
          </w:p>
          <w:p w14:paraId="7E7269A4" w14:textId="6C1346BF" w:rsidR="00C35B86" w:rsidRPr="00553DA2" w:rsidRDefault="00C35B8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data manipulation to manipulate public sentiment by communist governments (e.g., acts of genocide being justified as self-defense, attributing deaths to disease, </w:t>
            </w:r>
            <w:r w:rsidR="00BB62E3" w:rsidRPr="00553DA2">
              <w:rPr>
                <w:rFonts w:eastAsia="Calibri"/>
                <w:color w:val="000000" w:themeColor="text1"/>
              </w:rPr>
              <w:t>drought,</w:t>
            </w:r>
            <w:r w:rsidRPr="00553DA2">
              <w:rPr>
                <w:rFonts w:eastAsia="Calibri"/>
                <w:color w:val="000000" w:themeColor="text1"/>
              </w:rPr>
              <w:t xml:space="preserve"> or malnutrition).</w:t>
            </w:r>
          </w:p>
          <w:p w14:paraId="064BA6BA" w14:textId="77777777" w:rsidR="00C35B86" w:rsidRPr="00553DA2" w:rsidRDefault="00C35B8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silencing of dissidents by communist governments.</w:t>
            </w:r>
          </w:p>
          <w:p w14:paraId="1F47E1A6" w14:textId="77777777" w:rsidR="00C35B86" w:rsidRPr="00553DA2" w:rsidRDefault="00C35B8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intentional minimization of communist atrocities by communist-aligned Western scholars.</w:t>
            </w:r>
          </w:p>
          <w:p w14:paraId="6F10C780" w14:textId="77777777" w:rsidR="00C35B86" w:rsidRPr="00553DA2" w:rsidRDefault="00C35B86">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difficulty of assessing accurate casualty numbers within a changing political landscape (e.g., Poland’s annexation by the Soviet Union).</w:t>
            </w:r>
          </w:p>
          <w:p w14:paraId="23A85A00" w14:textId="77777777" w:rsidR="00C35B86" w:rsidRPr="00553DA2" w:rsidRDefault="00C35B86">
            <w:pPr>
              <w:rPr>
                <w:rFonts w:eastAsia="Calibri"/>
                <w:color w:val="000000" w:themeColor="text1"/>
              </w:rPr>
            </w:pPr>
          </w:p>
        </w:tc>
      </w:tr>
      <w:tr w:rsidR="00553DA2" w:rsidRPr="00553DA2" w14:paraId="6186345D" w14:textId="77777777" w:rsidTr="00C35B86">
        <w:trPr>
          <w:cantSplit/>
          <w:trHeight w:val="418"/>
        </w:trPr>
        <w:tc>
          <w:tcPr>
            <w:tcW w:w="896" w:type="pct"/>
            <w:gridSpan w:val="2"/>
            <w:tcBorders>
              <w:top w:val="single" w:sz="4" w:space="0" w:color="auto"/>
            </w:tcBorders>
            <w:tcMar>
              <w:top w:w="58" w:type="dxa"/>
              <w:left w:w="58" w:type="dxa"/>
              <w:bottom w:w="58" w:type="dxa"/>
              <w:right w:w="58" w:type="dxa"/>
            </w:tcMar>
            <w:vAlign w:val="center"/>
          </w:tcPr>
          <w:p w14:paraId="41AC8275"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lang w:val="en"/>
              </w:rPr>
              <w:t>SS.912.HC.10.4</w:t>
            </w:r>
          </w:p>
        </w:tc>
        <w:tc>
          <w:tcPr>
            <w:tcW w:w="4104" w:type="pct"/>
            <w:tcBorders>
              <w:top w:val="single" w:sz="4" w:space="0" w:color="auto"/>
            </w:tcBorders>
            <w:tcMar>
              <w:top w:w="58" w:type="dxa"/>
              <w:left w:w="58" w:type="dxa"/>
              <w:bottom w:w="58" w:type="dxa"/>
              <w:right w:w="58" w:type="dxa"/>
            </w:tcMar>
            <w:vAlign w:val="center"/>
          </w:tcPr>
          <w:p w14:paraId="12159873" w14:textId="77777777" w:rsidR="00C35B86" w:rsidRPr="00553DA2" w:rsidRDefault="00C35B86">
            <w:pPr>
              <w:rPr>
                <w:rFonts w:eastAsia="Calibri"/>
                <w:color w:val="000000" w:themeColor="text1"/>
                <w:sz w:val="24"/>
                <w:szCs w:val="24"/>
              </w:rPr>
            </w:pPr>
            <w:r w:rsidRPr="00553DA2">
              <w:rPr>
                <w:rFonts w:eastAsia="Calibri"/>
                <w:color w:val="000000" w:themeColor="text1"/>
                <w:sz w:val="24"/>
                <w:szCs w:val="24"/>
              </w:rPr>
              <w:t>Identify the 10 stages of genocide.</w:t>
            </w:r>
          </w:p>
        </w:tc>
      </w:tr>
      <w:tr w:rsidR="00553DA2" w:rsidRPr="00553DA2" w14:paraId="34349B5B" w14:textId="77777777" w:rsidTr="00C35B86">
        <w:trPr>
          <w:cantSplit/>
          <w:trHeight w:val="571"/>
        </w:trPr>
        <w:tc>
          <w:tcPr>
            <w:tcW w:w="896" w:type="pct"/>
            <w:gridSpan w:val="2"/>
            <w:tcBorders>
              <w:top w:val="single" w:sz="4" w:space="0" w:color="auto"/>
            </w:tcBorders>
            <w:tcMar>
              <w:top w:w="58" w:type="dxa"/>
              <w:left w:w="58" w:type="dxa"/>
              <w:bottom w:w="58" w:type="dxa"/>
              <w:right w:w="58" w:type="dxa"/>
            </w:tcMar>
            <w:vAlign w:val="center"/>
          </w:tcPr>
          <w:p w14:paraId="7493C3A6"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lang w:val="en"/>
              </w:rPr>
              <w:t>SS.912.HC.10.5</w:t>
            </w:r>
          </w:p>
        </w:tc>
        <w:tc>
          <w:tcPr>
            <w:tcW w:w="4104" w:type="pct"/>
            <w:tcBorders>
              <w:top w:val="single" w:sz="4" w:space="0" w:color="auto"/>
            </w:tcBorders>
            <w:tcMar>
              <w:top w:w="58" w:type="dxa"/>
              <w:left w:w="58" w:type="dxa"/>
              <w:bottom w:w="58" w:type="dxa"/>
              <w:right w:w="58" w:type="dxa"/>
            </w:tcMar>
            <w:vAlign w:val="center"/>
          </w:tcPr>
          <w:p w14:paraId="63C5BEC6" w14:textId="77777777" w:rsidR="00C35B86" w:rsidRPr="00553DA2" w:rsidRDefault="00C35B86">
            <w:pPr>
              <w:rPr>
                <w:color w:val="000000" w:themeColor="text1"/>
                <w:sz w:val="24"/>
                <w:szCs w:val="24"/>
              </w:rPr>
            </w:pPr>
            <w:r w:rsidRPr="00553DA2">
              <w:rPr>
                <w:rFonts w:eastAsia="Calibri"/>
                <w:color w:val="000000" w:themeColor="text1"/>
                <w:sz w:val="24"/>
                <w:szCs w:val="24"/>
              </w:rPr>
              <w:t>Demonstrate how communist policies worsened the conditions they were designed to improve.</w:t>
            </w:r>
          </w:p>
        </w:tc>
      </w:tr>
      <w:tr w:rsidR="00EF2B0F" w:rsidRPr="00553DA2" w14:paraId="20A262ED" w14:textId="77777777" w:rsidTr="00C35B8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138BB56"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5877C4CE" w14:textId="1EB461B9" w:rsidR="00C35B86" w:rsidRPr="00553DA2" w:rsidRDefault="00C35B86">
            <w:pPr>
              <w:rPr>
                <w:color w:val="000000" w:themeColor="text1"/>
              </w:rPr>
            </w:pPr>
            <w:r w:rsidRPr="00553DA2">
              <w:rPr>
                <w:rFonts w:eastAsia="Calibri"/>
                <w:i/>
                <w:iCs/>
                <w:color w:val="000000" w:themeColor="text1"/>
              </w:rPr>
              <w:t xml:space="preserve">Clarification 1: </w:t>
            </w:r>
            <w:r w:rsidRPr="00553DA2">
              <w:rPr>
                <w:color w:val="000000" w:themeColor="text1"/>
              </w:rPr>
              <w:t xml:space="preserve">Instruction includes communist promises of peace, safety, economic security, well-being, property, representative </w:t>
            </w:r>
            <w:r w:rsidR="00BB62E3" w:rsidRPr="00553DA2">
              <w:rPr>
                <w:color w:val="000000" w:themeColor="text1"/>
              </w:rPr>
              <w:t>government,</w:t>
            </w:r>
            <w:r w:rsidRPr="00553DA2">
              <w:rPr>
                <w:color w:val="000000" w:themeColor="text1"/>
              </w:rPr>
              <w:t xml:space="preserve"> and improved living conditions (e.g., Lenin’s promises of “Peace, Land, and Bread”).</w:t>
            </w:r>
          </w:p>
          <w:p w14:paraId="05C608A1" w14:textId="784AA1C8" w:rsidR="00C35B86" w:rsidRPr="00553DA2" w:rsidRDefault="00C35B86">
            <w:pPr>
              <w:rPr>
                <w:color w:val="000000" w:themeColor="text1"/>
              </w:rPr>
            </w:pPr>
            <w:r w:rsidRPr="00553DA2">
              <w:rPr>
                <w:i/>
                <w:iCs/>
                <w:color w:val="000000" w:themeColor="text1"/>
              </w:rPr>
              <w:t>Clarification 2:</w:t>
            </w:r>
            <w:r w:rsidRPr="00553DA2">
              <w:rPr>
                <w:color w:val="000000" w:themeColor="text1"/>
              </w:rPr>
              <w:t xml:space="preserve"> Instruction includes the realities of starvation, shortages, constant fear, poverty, low life </w:t>
            </w:r>
            <w:r w:rsidR="00BB62E3" w:rsidRPr="00553DA2">
              <w:rPr>
                <w:color w:val="000000" w:themeColor="text1"/>
              </w:rPr>
              <w:t>expectancy,</w:t>
            </w:r>
            <w:r w:rsidRPr="00553DA2">
              <w:rPr>
                <w:color w:val="000000" w:themeColor="text1"/>
              </w:rPr>
              <w:t xml:space="preserve"> and totalitarian rule.</w:t>
            </w:r>
          </w:p>
          <w:p w14:paraId="4D4ADA22" w14:textId="77777777" w:rsidR="00C35B86" w:rsidRPr="00553DA2" w:rsidRDefault="00C35B86">
            <w:pPr>
              <w:rPr>
                <w:color w:val="000000" w:themeColor="text1"/>
              </w:rPr>
            </w:pPr>
            <w:r w:rsidRPr="00553DA2">
              <w:rPr>
                <w:i/>
                <w:iCs/>
                <w:color w:val="000000" w:themeColor="text1"/>
              </w:rPr>
              <w:t>Clarification 3:</w:t>
            </w:r>
            <w:r w:rsidRPr="00553DA2">
              <w:rPr>
                <w:color w:val="000000" w:themeColor="text1"/>
              </w:rPr>
              <w:t xml:space="preserve"> Instruction includes resources being used primarily for the benefit of the state and ruling elite and not for the general population.</w:t>
            </w:r>
          </w:p>
          <w:p w14:paraId="1945AA49" w14:textId="77777777" w:rsidR="00C35B86" w:rsidRPr="00553DA2" w:rsidRDefault="00C35B86">
            <w:pPr>
              <w:rPr>
                <w:color w:val="000000" w:themeColor="text1"/>
              </w:rPr>
            </w:pPr>
          </w:p>
        </w:tc>
      </w:tr>
    </w:tbl>
    <w:p w14:paraId="76A55EB8" w14:textId="2AC60FD4" w:rsidR="00120B97" w:rsidRPr="00553DA2" w:rsidRDefault="00120B97">
      <w:pPr>
        <w:rPr>
          <w:color w:val="000000" w:themeColor="text1"/>
        </w:rPr>
      </w:pPr>
    </w:p>
    <w:p w14:paraId="0B59FD07" w14:textId="77777777" w:rsidR="00120B97" w:rsidRPr="00553DA2" w:rsidRDefault="00120B97">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664"/>
        <w:gridCol w:w="7340"/>
      </w:tblGrid>
      <w:tr w:rsidR="00553DA2" w:rsidRPr="00553DA2" w14:paraId="165B7443" w14:textId="77777777" w:rsidTr="004069E8">
        <w:trPr>
          <w:cantSplit/>
          <w:trHeight w:val="373"/>
        </w:trPr>
        <w:tc>
          <w:tcPr>
            <w:tcW w:w="924" w:type="pct"/>
            <w:tcMar>
              <w:top w:w="58" w:type="dxa"/>
              <w:left w:w="58" w:type="dxa"/>
              <w:bottom w:w="58" w:type="dxa"/>
              <w:right w:w="58" w:type="dxa"/>
            </w:tcMar>
            <w:vAlign w:val="center"/>
          </w:tcPr>
          <w:p w14:paraId="63A0ED11" w14:textId="77777777" w:rsidR="004D6FE8" w:rsidRPr="00553DA2" w:rsidRDefault="004D6FE8">
            <w:pPr>
              <w:rPr>
                <w:rFonts w:eastAsia="Calibri"/>
                <w:color w:val="000000" w:themeColor="text1"/>
                <w:lang w:val="en"/>
              </w:rPr>
            </w:pPr>
            <w:r w:rsidRPr="00553DA2">
              <w:rPr>
                <w:rFonts w:eastAsia="Calibri"/>
                <w:color w:val="000000" w:themeColor="text1"/>
                <w:lang w:val="en"/>
              </w:rPr>
              <w:lastRenderedPageBreak/>
              <w:t>SS.912.HC.10.6</w:t>
            </w:r>
          </w:p>
        </w:tc>
        <w:tc>
          <w:tcPr>
            <w:tcW w:w="4076" w:type="pct"/>
            <w:tcMar>
              <w:top w:w="58" w:type="dxa"/>
              <w:left w:w="58" w:type="dxa"/>
              <w:bottom w:w="58" w:type="dxa"/>
              <w:right w:w="58" w:type="dxa"/>
            </w:tcMar>
            <w:vAlign w:val="center"/>
          </w:tcPr>
          <w:p w14:paraId="2FB38E00" w14:textId="77777777" w:rsidR="004D6FE8" w:rsidRPr="00553DA2" w:rsidRDefault="004D6FE8">
            <w:pPr>
              <w:rPr>
                <w:rFonts w:eastAsia="Calibri"/>
                <w:color w:val="000000" w:themeColor="text1"/>
              </w:rPr>
            </w:pPr>
            <w:r w:rsidRPr="00553DA2">
              <w:rPr>
                <w:rFonts w:eastAsia="Calibri"/>
                <w:color w:val="000000" w:themeColor="text1"/>
              </w:rPr>
              <w:t>Evaluate the dehumanization resulting from forced collectivization.</w:t>
            </w:r>
          </w:p>
        </w:tc>
      </w:tr>
      <w:tr w:rsidR="00553DA2" w:rsidRPr="00553DA2" w14:paraId="32B25B8C" w14:textId="77777777" w:rsidTr="004069E8">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D87F526"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73D47F3B" w14:textId="77777777" w:rsidR="004D6FE8" w:rsidRPr="00553DA2" w:rsidRDefault="004D6FE8">
            <w:pPr>
              <w:rPr>
                <w:color w:val="000000" w:themeColor="text1"/>
              </w:rPr>
            </w:pPr>
            <w:r w:rsidRPr="00553DA2">
              <w:rPr>
                <w:rFonts w:eastAsia="Calibri"/>
                <w:i/>
                <w:iCs/>
                <w:color w:val="000000" w:themeColor="text1"/>
              </w:rPr>
              <w:t xml:space="preserve">Clarification 1: </w:t>
            </w:r>
            <w:r w:rsidRPr="00553DA2">
              <w:rPr>
                <w:color w:val="000000" w:themeColor="text1"/>
              </w:rPr>
              <w:t>Instruction includes how forced collectivization fosters a dependency on the government.</w:t>
            </w:r>
          </w:p>
          <w:p w14:paraId="3A21DEC3" w14:textId="77777777" w:rsidR="004D6FE8" w:rsidRPr="00553DA2" w:rsidRDefault="004D6FE8">
            <w:pPr>
              <w:rPr>
                <w:color w:val="000000" w:themeColor="text1"/>
              </w:rPr>
            </w:pPr>
            <w:r w:rsidRPr="00553DA2">
              <w:rPr>
                <w:i/>
                <w:iCs/>
                <w:color w:val="000000" w:themeColor="text1"/>
              </w:rPr>
              <w:t>Clarification 2:</w:t>
            </w:r>
            <w:r w:rsidRPr="00553DA2">
              <w:rPr>
                <w:color w:val="000000" w:themeColor="text1"/>
              </w:rPr>
              <w:t xml:space="preserve"> Instruction includes how forced collectivization removes an individual’s desire to seek incentives or rewards for work.</w:t>
            </w:r>
          </w:p>
          <w:p w14:paraId="406BC112" w14:textId="77777777" w:rsidR="004D6FE8" w:rsidRPr="00553DA2" w:rsidRDefault="004D6FE8">
            <w:pPr>
              <w:rPr>
                <w:color w:val="000000" w:themeColor="text1"/>
              </w:rPr>
            </w:pPr>
            <w:r w:rsidRPr="00553DA2">
              <w:rPr>
                <w:i/>
                <w:iCs/>
                <w:color w:val="000000" w:themeColor="text1"/>
              </w:rPr>
              <w:t>Clarification 3:</w:t>
            </w:r>
            <w:r w:rsidRPr="00553DA2">
              <w:rPr>
                <w:color w:val="000000" w:themeColor="text1"/>
              </w:rPr>
              <w:t xml:space="preserve"> Instruction includes how forced collectivization removes the ability to own private property.</w:t>
            </w:r>
          </w:p>
          <w:p w14:paraId="00DAAE67" w14:textId="77777777" w:rsidR="004D6FE8" w:rsidRPr="00553DA2" w:rsidRDefault="004D6FE8">
            <w:pPr>
              <w:rPr>
                <w:color w:val="000000" w:themeColor="text1"/>
              </w:rPr>
            </w:pPr>
            <w:r w:rsidRPr="00553DA2">
              <w:rPr>
                <w:i/>
                <w:iCs/>
                <w:color w:val="000000" w:themeColor="text1"/>
              </w:rPr>
              <w:t>Clarification 4:</w:t>
            </w:r>
            <w:r w:rsidRPr="00553DA2">
              <w:rPr>
                <w:color w:val="000000" w:themeColor="text1"/>
              </w:rPr>
              <w:t xml:space="preserve"> Instruction includes how forced collectivization requires mass surveillance to maintain itself.</w:t>
            </w:r>
          </w:p>
          <w:p w14:paraId="6061573E" w14:textId="77777777" w:rsidR="004D6FE8" w:rsidRPr="00553DA2" w:rsidRDefault="004D6FE8">
            <w:pPr>
              <w:rPr>
                <w:color w:val="000000" w:themeColor="text1"/>
              </w:rPr>
            </w:pPr>
            <w:r w:rsidRPr="00553DA2">
              <w:rPr>
                <w:i/>
                <w:iCs/>
                <w:color w:val="000000" w:themeColor="text1"/>
              </w:rPr>
              <w:t>Clarification 5:</w:t>
            </w:r>
            <w:r w:rsidRPr="00553DA2">
              <w:rPr>
                <w:color w:val="000000" w:themeColor="text1"/>
              </w:rPr>
              <w:t xml:space="preserve"> Instruction includes how forced collectivization promotes internal divisions within communities and families, and the resulting psychological effect on individuals (e.g., higher rates of alcoholism, depression, suicide).</w:t>
            </w:r>
          </w:p>
          <w:p w14:paraId="115CDDB6" w14:textId="77777777" w:rsidR="004D6FE8" w:rsidRPr="00553DA2" w:rsidRDefault="004D6FE8">
            <w:pPr>
              <w:rPr>
                <w:color w:val="000000" w:themeColor="text1"/>
              </w:rPr>
            </w:pPr>
            <w:r w:rsidRPr="00553DA2">
              <w:rPr>
                <w:i/>
                <w:iCs/>
                <w:color w:val="000000" w:themeColor="text1"/>
              </w:rPr>
              <w:t>Clarification 6:</w:t>
            </w:r>
            <w:r w:rsidRPr="00553DA2">
              <w:rPr>
                <w:color w:val="000000" w:themeColor="text1"/>
              </w:rPr>
              <w:t xml:space="preserve"> Instruction includes how forced collectivization mandates where an individual works and lives.</w:t>
            </w:r>
          </w:p>
        </w:tc>
      </w:tr>
      <w:tr w:rsidR="00EF2B0F" w:rsidRPr="00553DA2" w14:paraId="653B9C3D" w14:textId="77777777" w:rsidTr="004069E8">
        <w:trPr>
          <w:cantSplit/>
          <w:trHeight w:val="373"/>
        </w:trPr>
        <w:tc>
          <w:tcPr>
            <w:tcW w:w="924" w:type="pct"/>
            <w:tcBorders>
              <w:top w:val="single" w:sz="4" w:space="0" w:color="auto"/>
              <w:bottom w:val="single" w:sz="4" w:space="0" w:color="auto"/>
            </w:tcBorders>
            <w:tcMar>
              <w:top w:w="58" w:type="dxa"/>
              <w:left w:w="58" w:type="dxa"/>
              <w:bottom w:w="58" w:type="dxa"/>
              <w:right w:w="58" w:type="dxa"/>
            </w:tcMar>
            <w:vAlign w:val="center"/>
          </w:tcPr>
          <w:p w14:paraId="7F6EC7D2" w14:textId="77777777" w:rsidR="004D6FE8" w:rsidRPr="00553DA2" w:rsidRDefault="004D6FE8">
            <w:pPr>
              <w:rPr>
                <w:rFonts w:eastAsia="Calibri"/>
                <w:color w:val="000000" w:themeColor="text1"/>
                <w:lang w:val="en"/>
              </w:rPr>
            </w:pPr>
            <w:r w:rsidRPr="00553DA2">
              <w:rPr>
                <w:rFonts w:eastAsia="Calibri"/>
                <w:color w:val="000000" w:themeColor="text1"/>
                <w:lang w:val="en"/>
              </w:rPr>
              <w:t>SS.912.HC.10.7</w:t>
            </w:r>
          </w:p>
        </w:tc>
        <w:tc>
          <w:tcPr>
            <w:tcW w:w="4076" w:type="pct"/>
            <w:tcBorders>
              <w:top w:val="single" w:sz="4" w:space="0" w:color="auto"/>
              <w:bottom w:val="single" w:sz="4" w:space="0" w:color="auto"/>
            </w:tcBorders>
            <w:tcMar>
              <w:top w:w="58" w:type="dxa"/>
              <w:left w:w="58" w:type="dxa"/>
              <w:bottom w:w="58" w:type="dxa"/>
              <w:right w:w="58" w:type="dxa"/>
            </w:tcMar>
            <w:vAlign w:val="center"/>
          </w:tcPr>
          <w:p w14:paraId="57F4CBCF" w14:textId="77777777" w:rsidR="004D6FE8" w:rsidRPr="00553DA2" w:rsidRDefault="004D6FE8">
            <w:pPr>
              <w:rPr>
                <w:rFonts w:eastAsia="Calibri"/>
                <w:color w:val="000000" w:themeColor="text1"/>
              </w:rPr>
            </w:pPr>
            <w:r w:rsidRPr="00553DA2">
              <w:rPr>
                <w:rFonts w:eastAsia="Calibri"/>
                <w:color w:val="000000" w:themeColor="text1"/>
              </w:rPr>
              <w:t>Identify nations still under communist and radical socialist rule.</w:t>
            </w:r>
          </w:p>
        </w:tc>
      </w:tr>
    </w:tbl>
    <w:p w14:paraId="3AE5BA69" w14:textId="77777777" w:rsidR="004D6FE8" w:rsidRPr="00553DA2" w:rsidRDefault="004D6FE8" w:rsidP="004D6FE8">
      <w:pPr>
        <w:rPr>
          <w:color w:val="000000" w:themeColor="text1"/>
        </w:rPr>
      </w:pPr>
    </w:p>
    <w:tbl>
      <w:tblPr>
        <w:tblW w:w="3664" w:type="pct"/>
        <w:tblInd w:w="1498" w:type="dxa"/>
        <w:tblLook w:val="0600" w:firstRow="0" w:lastRow="0" w:firstColumn="0" w:lastColumn="0" w:noHBand="1" w:noVBand="1"/>
      </w:tblPr>
      <w:tblGrid>
        <w:gridCol w:w="468"/>
        <w:gridCol w:w="1098"/>
        <w:gridCol w:w="7403"/>
      </w:tblGrid>
      <w:tr w:rsidR="00553DA2" w:rsidRPr="00553DA2" w14:paraId="59C22A01" w14:textId="77777777" w:rsidTr="004069E8">
        <w:trPr>
          <w:cantSplit/>
          <w:trHeight w:val="230"/>
        </w:trPr>
        <w:tc>
          <w:tcPr>
            <w:tcW w:w="26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A2D175A" w14:textId="77777777" w:rsidR="004D6FE8" w:rsidRPr="00553DA2" w:rsidRDefault="004D6FE8">
            <w:pPr>
              <w:jc w:val="center"/>
              <w:rPr>
                <w:rFonts w:eastAsia="Calibri"/>
                <w:b/>
                <w:bCs/>
                <w:color w:val="000000" w:themeColor="text1"/>
              </w:rPr>
            </w:pPr>
          </w:p>
        </w:tc>
        <w:tc>
          <w:tcPr>
            <w:tcW w:w="4739" w:type="pct"/>
            <w:gridSpan w:val="2"/>
            <w:tcBorders>
              <w:bottom w:val="single" w:sz="4" w:space="0" w:color="auto"/>
            </w:tcBorders>
            <w:vAlign w:val="center"/>
          </w:tcPr>
          <w:p w14:paraId="4EE59CEE" w14:textId="4C731B0F" w:rsidR="004D6FE8" w:rsidRPr="00553DA2" w:rsidRDefault="004D6FE8">
            <w:pPr>
              <w:ind w:left="1425" w:hanging="1425"/>
              <w:rPr>
                <w:rFonts w:eastAsia="Calibri"/>
                <w:b/>
                <w:bCs/>
                <w:i/>
                <w:color w:val="000000" w:themeColor="text1"/>
              </w:rPr>
            </w:pPr>
            <w:r w:rsidRPr="00553DA2">
              <w:rPr>
                <w:rFonts w:eastAsia="Calibri"/>
                <w:b/>
                <w:bCs/>
                <w:i/>
                <w:color w:val="000000" w:themeColor="text1"/>
              </w:rPr>
              <w:t xml:space="preserve">SS.912.HC.11 Analyze how Communism and Totalitarianism are antithetical to the American ideals of liberty, </w:t>
            </w:r>
            <w:r w:rsidR="00BB62E3" w:rsidRPr="00553DA2">
              <w:rPr>
                <w:rFonts w:eastAsia="Calibri"/>
                <w:b/>
                <w:bCs/>
                <w:i/>
                <w:color w:val="000000" w:themeColor="text1"/>
              </w:rPr>
              <w:t>justice,</w:t>
            </w:r>
            <w:r w:rsidRPr="00553DA2">
              <w:rPr>
                <w:rFonts w:eastAsia="Calibri"/>
                <w:b/>
                <w:bCs/>
                <w:i/>
                <w:color w:val="000000" w:themeColor="text1"/>
              </w:rPr>
              <w:t xml:space="preserve"> and equality.</w:t>
            </w:r>
          </w:p>
        </w:tc>
      </w:tr>
      <w:tr w:rsidR="00553DA2" w:rsidRPr="00553DA2" w14:paraId="23210413" w14:textId="77777777" w:rsidTr="004069E8">
        <w:trPr>
          <w:cantSplit/>
          <w:trHeight w:val="447"/>
        </w:trPr>
        <w:tc>
          <w:tcPr>
            <w:tcW w:w="873" w:type="pct"/>
            <w:gridSpan w:val="2"/>
            <w:tcMar>
              <w:top w:w="58" w:type="dxa"/>
              <w:left w:w="58" w:type="dxa"/>
              <w:bottom w:w="58" w:type="dxa"/>
              <w:right w:w="58" w:type="dxa"/>
            </w:tcMar>
            <w:vAlign w:val="center"/>
          </w:tcPr>
          <w:p w14:paraId="08D25683" w14:textId="77777777" w:rsidR="004D6FE8" w:rsidRPr="00553DA2" w:rsidRDefault="004D6FE8">
            <w:pPr>
              <w:rPr>
                <w:rFonts w:eastAsia="Calibri"/>
                <w:i/>
                <w:iCs/>
                <w:color w:val="000000" w:themeColor="text1"/>
              </w:rPr>
            </w:pPr>
            <w:r w:rsidRPr="00553DA2">
              <w:rPr>
                <w:rFonts w:eastAsia="Calibri"/>
                <w:color w:val="000000" w:themeColor="text1"/>
                <w:lang w:val="en"/>
              </w:rPr>
              <w:t>SS.912.HC.11.1</w:t>
            </w:r>
          </w:p>
        </w:tc>
        <w:tc>
          <w:tcPr>
            <w:tcW w:w="4127" w:type="pct"/>
            <w:vAlign w:val="center"/>
          </w:tcPr>
          <w:p w14:paraId="084D9385" w14:textId="77777777" w:rsidR="004D6FE8" w:rsidRPr="00553DA2" w:rsidRDefault="004D6FE8">
            <w:pPr>
              <w:rPr>
                <w:rFonts w:eastAsia="Calibri"/>
                <w:color w:val="000000" w:themeColor="text1"/>
              </w:rPr>
            </w:pPr>
            <w:r w:rsidRPr="00553DA2">
              <w:rPr>
                <w:rFonts w:eastAsia="Calibri"/>
                <w:color w:val="000000" w:themeColor="text1"/>
              </w:rPr>
              <w:t>Discuss the value of individual rights and freedoms.</w:t>
            </w:r>
          </w:p>
        </w:tc>
      </w:tr>
      <w:tr w:rsidR="00553DA2" w:rsidRPr="00553DA2" w14:paraId="5935B5D5" w14:textId="77777777" w:rsidTr="004069E8">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44A60D91"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31634426" w14:textId="77777777" w:rsidR="004D6FE8" w:rsidRPr="00553DA2" w:rsidRDefault="004D6FE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how widespread individual freedom is incompatible with communism.</w:t>
            </w:r>
          </w:p>
          <w:p w14:paraId="483A42CA" w14:textId="77777777" w:rsidR="004D6FE8" w:rsidRPr="00553DA2" w:rsidRDefault="004D6FE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how the communist state has absolute authority to override any individual rights.</w:t>
            </w:r>
          </w:p>
          <w:p w14:paraId="7C94930D" w14:textId="77777777" w:rsidR="004D6FE8" w:rsidRPr="00553DA2" w:rsidRDefault="004D6FE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that communist governments consistently strip individuals of rights and freedoms (e.g., speech, religion, press, assembly, fair trial, property, bearing arms, contract, familial autonomy, political affiliation, privacy).</w:t>
            </w:r>
          </w:p>
          <w:p w14:paraId="7E21292E" w14:textId="77777777" w:rsidR="004069E8" w:rsidRPr="00553DA2" w:rsidRDefault="004069E8">
            <w:pPr>
              <w:rPr>
                <w:rFonts w:eastAsia="Calibri"/>
                <w:color w:val="000000" w:themeColor="text1"/>
              </w:rPr>
            </w:pPr>
          </w:p>
        </w:tc>
      </w:tr>
      <w:tr w:rsidR="00553DA2" w:rsidRPr="00553DA2" w14:paraId="783970DE" w14:textId="77777777" w:rsidTr="004069E8">
        <w:trPr>
          <w:cantSplit/>
          <w:trHeight w:val="338"/>
        </w:trPr>
        <w:tc>
          <w:tcPr>
            <w:tcW w:w="873" w:type="pct"/>
            <w:gridSpan w:val="2"/>
            <w:tcBorders>
              <w:top w:val="single" w:sz="4" w:space="0" w:color="auto"/>
            </w:tcBorders>
            <w:tcMar>
              <w:top w:w="58" w:type="dxa"/>
              <w:left w:w="58" w:type="dxa"/>
              <w:bottom w:w="58" w:type="dxa"/>
              <w:right w:w="58" w:type="dxa"/>
            </w:tcMar>
            <w:vAlign w:val="center"/>
          </w:tcPr>
          <w:p w14:paraId="7C8D8A69" w14:textId="77777777" w:rsidR="004D6FE8" w:rsidRPr="00553DA2" w:rsidRDefault="004D6FE8">
            <w:pPr>
              <w:rPr>
                <w:rFonts w:eastAsia="Calibri"/>
                <w:color w:val="000000" w:themeColor="text1"/>
                <w:lang w:val="en"/>
              </w:rPr>
            </w:pPr>
            <w:r w:rsidRPr="00553DA2">
              <w:rPr>
                <w:rFonts w:eastAsia="Calibri"/>
                <w:color w:val="000000" w:themeColor="text1"/>
                <w:lang w:val="en"/>
              </w:rPr>
              <w:t>SS.912.HC.11.2</w:t>
            </w:r>
          </w:p>
        </w:tc>
        <w:tc>
          <w:tcPr>
            <w:tcW w:w="4127" w:type="pct"/>
            <w:tcBorders>
              <w:top w:val="single" w:sz="4" w:space="0" w:color="auto"/>
            </w:tcBorders>
            <w:tcMar>
              <w:top w:w="58" w:type="dxa"/>
              <w:left w:w="58" w:type="dxa"/>
              <w:bottom w:w="58" w:type="dxa"/>
              <w:right w:w="58" w:type="dxa"/>
            </w:tcMar>
            <w:vAlign w:val="center"/>
          </w:tcPr>
          <w:p w14:paraId="5D03DCC6" w14:textId="77777777" w:rsidR="004D6FE8" w:rsidRPr="00553DA2" w:rsidRDefault="004D6FE8">
            <w:pPr>
              <w:rPr>
                <w:rFonts w:eastAsia="Calibri"/>
                <w:color w:val="000000" w:themeColor="text1"/>
              </w:rPr>
            </w:pPr>
            <w:r w:rsidRPr="00553DA2">
              <w:rPr>
                <w:rFonts w:eastAsia="Calibri"/>
                <w:color w:val="000000" w:themeColor="text1"/>
              </w:rPr>
              <w:t>Compare the application of justice in communist and non-communist states.</w:t>
            </w:r>
          </w:p>
        </w:tc>
      </w:tr>
      <w:tr w:rsidR="00EF2B0F" w:rsidRPr="00553DA2" w14:paraId="04232EE3" w14:textId="77777777" w:rsidTr="004069E8">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4EABE5CA"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339B5B03" w14:textId="77777777" w:rsidR="004D6FE8" w:rsidRPr="00553DA2" w:rsidRDefault="004D6FE8">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that the United States Constitution guarantees equal application under the rule of law (e.g., 4th Amendment, 5th Amendment, 6th Amendment, 14th Amendment’s Equal Protection Clause).</w:t>
            </w:r>
          </w:p>
          <w:p w14:paraId="53CA4116" w14:textId="77777777" w:rsidR="004D6FE8" w:rsidRPr="00553DA2" w:rsidRDefault="004D6FE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arbitrary application of the law in a communist state (e.g., show trials, rampant governmental corruption, weaponization of the judicial system against real and perceived enemies, summary executions, GULAG System).</w:t>
            </w:r>
          </w:p>
          <w:p w14:paraId="69FF59C1" w14:textId="77777777" w:rsidR="004069E8" w:rsidRPr="00553DA2" w:rsidRDefault="004069E8">
            <w:pPr>
              <w:rPr>
                <w:rFonts w:eastAsia="Calibri"/>
                <w:color w:val="000000" w:themeColor="text1"/>
              </w:rPr>
            </w:pPr>
          </w:p>
        </w:tc>
      </w:tr>
    </w:tbl>
    <w:p w14:paraId="3389065E" w14:textId="6376D101" w:rsidR="0063544B" w:rsidRPr="00553DA2" w:rsidRDefault="0063544B">
      <w:pPr>
        <w:rPr>
          <w:color w:val="000000" w:themeColor="text1"/>
        </w:rPr>
      </w:pPr>
    </w:p>
    <w:p w14:paraId="603CFBBD" w14:textId="77777777" w:rsidR="0063544B" w:rsidRPr="00553DA2" w:rsidRDefault="0063544B">
      <w:pPr>
        <w:rPr>
          <w:color w:val="000000" w:themeColor="text1"/>
        </w:rPr>
      </w:pPr>
      <w:r w:rsidRPr="00553DA2">
        <w:rPr>
          <w:color w:val="000000" w:themeColor="text1"/>
        </w:rPr>
        <w:br w:type="page"/>
      </w:r>
    </w:p>
    <w:tbl>
      <w:tblPr>
        <w:tblW w:w="3788" w:type="pct"/>
        <w:tblInd w:w="1587" w:type="dxa"/>
        <w:tblLook w:val="0600" w:firstRow="0" w:lastRow="0" w:firstColumn="0" w:lastColumn="0" w:noHBand="1" w:noVBand="1"/>
      </w:tblPr>
      <w:tblGrid>
        <w:gridCol w:w="1677"/>
        <w:gridCol w:w="7596"/>
      </w:tblGrid>
      <w:tr w:rsidR="00553DA2" w:rsidRPr="00553DA2" w14:paraId="05465C44" w14:textId="77777777" w:rsidTr="002F417F">
        <w:trPr>
          <w:cantSplit/>
          <w:trHeight w:val="373"/>
        </w:trPr>
        <w:tc>
          <w:tcPr>
            <w:tcW w:w="848" w:type="pct"/>
            <w:tcMar>
              <w:top w:w="58" w:type="dxa"/>
              <w:left w:w="58" w:type="dxa"/>
              <w:bottom w:w="58" w:type="dxa"/>
              <w:right w:w="58" w:type="dxa"/>
            </w:tcMar>
            <w:vAlign w:val="center"/>
          </w:tcPr>
          <w:p w14:paraId="14B2A6E8"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lastRenderedPageBreak/>
              <w:t>SS.912.HC.11.3</w:t>
            </w:r>
          </w:p>
        </w:tc>
        <w:tc>
          <w:tcPr>
            <w:tcW w:w="4152" w:type="pct"/>
            <w:tcMar>
              <w:top w:w="58" w:type="dxa"/>
              <w:left w:w="58" w:type="dxa"/>
              <w:bottom w:w="58" w:type="dxa"/>
              <w:right w:w="58" w:type="dxa"/>
            </w:tcMar>
            <w:vAlign w:val="center"/>
          </w:tcPr>
          <w:p w14:paraId="24B9C1A3" w14:textId="77777777" w:rsidR="002F417F" w:rsidRPr="00553DA2" w:rsidRDefault="002F417F">
            <w:pPr>
              <w:rPr>
                <w:rFonts w:eastAsia="Calibri"/>
                <w:color w:val="000000" w:themeColor="text1"/>
                <w:sz w:val="24"/>
                <w:szCs w:val="24"/>
              </w:rPr>
            </w:pPr>
            <w:r w:rsidRPr="00553DA2">
              <w:rPr>
                <w:rFonts w:eastAsia="Calibri"/>
                <w:color w:val="000000" w:themeColor="text1"/>
                <w:sz w:val="24"/>
                <w:szCs w:val="24"/>
              </w:rPr>
              <w:t>Examine the concept of equality within a communist system.</w:t>
            </w:r>
          </w:p>
        </w:tc>
      </w:tr>
      <w:tr w:rsidR="00553DA2" w:rsidRPr="00553DA2" w14:paraId="05401997" w14:textId="77777777" w:rsidTr="002F417F">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74E4C34"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1CE6D3D"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broken promise of equality under a communist system.</w:t>
            </w:r>
          </w:p>
          <w:p w14:paraId="37418ADD"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disparity of the standard of living between the ruling elite of the Communist Party and the people (e.g., access to healthcare, wealth, employment, housing, possessions, access to food).</w:t>
            </w:r>
          </w:p>
          <w:p w14:paraId="571EAA55"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abject poverty experienced by the general population in a communist system.</w:t>
            </w:r>
          </w:p>
          <w:p w14:paraId="6879019F" w14:textId="77777777" w:rsidR="002F417F" w:rsidRPr="00553DA2" w:rsidRDefault="002F417F">
            <w:pPr>
              <w:rPr>
                <w:color w:val="000000" w:themeColor="text1"/>
              </w:rPr>
            </w:pPr>
          </w:p>
        </w:tc>
      </w:tr>
      <w:tr w:rsidR="00553DA2" w:rsidRPr="00553DA2" w14:paraId="0142692A" w14:textId="77777777" w:rsidTr="002F417F">
        <w:trPr>
          <w:cantSplit/>
          <w:trHeight w:val="508"/>
        </w:trPr>
        <w:tc>
          <w:tcPr>
            <w:tcW w:w="848" w:type="pct"/>
            <w:tcBorders>
              <w:top w:val="single" w:sz="4" w:space="0" w:color="auto"/>
            </w:tcBorders>
            <w:tcMar>
              <w:top w:w="58" w:type="dxa"/>
              <w:left w:w="58" w:type="dxa"/>
              <w:bottom w:w="58" w:type="dxa"/>
              <w:right w:w="58" w:type="dxa"/>
            </w:tcMar>
            <w:vAlign w:val="center"/>
          </w:tcPr>
          <w:p w14:paraId="07226DC1"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SS.912.HC.11.4</w:t>
            </w:r>
          </w:p>
        </w:tc>
        <w:tc>
          <w:tcPr>
            <w:tcW w:w="4152" w:type="pct"/>
            <w:tcBorders>
              <w:top w:val="single" w:sz="4" w:space="0" w:color="auto"/>
            </w:tcBorders>
            <w:tcMar>
              <w:top w:w="58" w:type="dxa"/>
              <w:left w:w="58" w:type="dxa"/>
              <w:bottom w:w="58" w:type="dxa"/>
              <w:right w:w="58" w:type="dxa"/>
            </w:tcMar>
            <w:vAlign w:val="center"/>
          </w:tcPr>
          <w:p w14:paraId="4ED94BEC" w14:textId="6BF63632" w:rsidR="002F417F" w:rsidRPr="00553DA2" w:rsidRDefault="002F417F">
            <w:pPr>
              <w:rPr>
                <w:rFonts w:eastAsia="Calibri"/>
                <w:color w:val="000000" w:themeColor="text1"/>
                <w:sz w:val="24"/>
                <w:szCs w:val="24"/>
              </w:rPr>
            </w:pPr>
            <w:r w:rsidRPr="00553DA2">
              <w:rPr>
                <w:rFonts w:eastAsia="Calibri"/>
                <w:color w:val="000000" w:themeColor="text1"/>
                <w:sz w:val="24"/>
                <w:szCs w:val="24"/>
              </w:rPr>
              <w:t xml:space="preserve">Describe the essential role of private ownership of property in securing political freedom, economic </w:t>
            </w:r>
            <w:r w:rsidR="00BB62E3" w:rsidRPr="00553DA2">
              <w:rPr>
                <w:rFonts w:eastAsia="Calibri"/>
                <w:color w:val="000000" w:themeColor="text1"/>
                <w:sz w:val="24"/>
                <w:szCs w:val="24"/>
              </w:rPr>
              <w:t>freedom,</w:t>
            </w:r>
            <w:r w:rsidRPr="00553DA2">
              <w:rPr>
                <w:rFonts w:eastAsia="Calibri"/>
                <w:color w:val="000000" w:themeColor="text1"/>
                <w:sz w:val="24"/>
                <w:szCs w:val="24"/>
              </w:rPr>
              <w:t xml:space="preserve"> and societal prosperity.</w:t>
            </w:r>
          </w:p>
        </w:tc>
      </w:tr>
      <w:tr w:rsidR="00553DA2" w:rsidRPr="00553DA2" w14:paraId="78BC9A00" w14:textId="77777777" w:rsidTr="002F417F">
        <w:trPr>
          <w:cantSplit/>
          <w:trHeight w:val="22"/>
        </w:trPr>
        <w:tc>
          <w:tcPr>
            <w:tcW w:w="5000" w:type="pct"/>
            <w:gridSpan w:val="2"/>
            <w:tcBorders>
              <w:bottom w:val="single" w:sz="4" w:space="0" w:color="auto"/>
            </w:tcBorders>
            <w:tcMar>
              <w:top w:w="58" w:type="dxa"/>
              <w:left w:w="58" w:type="dxa"/>
              <w:bottom w:w="58" w:type="dxa"/>
              <w:right w:w="58" w:type="dxa"/>
            </w:tcMar>
            <w:vAlign w:val="center"/>
          </w:tcPr>
          <w:p w14:paraId="6BC92E39"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FFF22DE"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role of personal incentives in promoting and achieving economic prosperity.</w:t>
            </w:r>
          </w:p>
          <w:p w14:paraId="19E95BB8"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how an individual’s economic prosperity leads to societal economic prosperity.</w:t>
            </w:r>
          </w:p>
          <w:p w14:paraId="243FBF19"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economic disparity between nations with property rights and those without property rights using gross domestic product per capita.</w:t>
            </w:r>
          </w:p>
          <w:p w14:paraId="287056BF" w14:textId="77777777" w:rsidR="002F417F" w:rsidRPr="00553DA2" w:rsidRDefault="002F417F">
            <w:pPr>
              <w:rPr>
                <w:rFonts w:eastAsia="Calibri"/>
                <w:color w:val="000000" w:themeColor="text1"/>
              </w:rPr>
            </w:pPr>
          </w:p>
        </w:tc>
      </w:tr>
      <w:tr w:rsidR="00553DA2" w:rsidRPr="00553DA2" w14:paraId="578DF0BA" w14:textId="77777777" w:rsidTr="002F417F">
        <w:trPr>
          <w:cantSplit/>
          <w:trHeight w:val="482"/>
        </w:trPr>
        <w:tc>
          <w:tcPr>
            <w:tcW w:w="848" w:type="pct"/>
            <w:tcMar>
              <w:top w:w="58" w:type="dxa"/>
              <w:left w:w="58" w:type="dxa"/>
              <w:bottom w:w="58" w:type="dxa"/>
              <w:right w:w="58" w:type="dxa"/>
            </w:tcMar>
            <w:vAlign w:val="center"/>
          </w:tcPr>
          <w:p w14:paraId="766CF02D"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SS.912.HC.11.5</w:t>
            </w:r>
          </w:p>
        </w:tc>
        <w:tc>
          <w:tcPr>
            <w:tcW w:w="4152" w:type="pct"/>
            <w:tcMar>
              <w:top w:w="58" w:type="dxa"/>
              <w:left w:w="58" w:type="dxa"/>
              <w:bottom w:w="58" w:type="dxa"/>
              <w:right w:w="58" w:type="dxa"/>
            </w:tcMar>
            <w:vAlign w:val="center"/>
          </w:tcPr>
          <w:p w14:paraId="4C46EA0E" w14:textId="77777777" w:rsidR="002F417F" w:rsidRPr="00553DA2" w:rsidRDefault="002F417F">
            <w:pPr>
              <w:rPr>
                <w:color w:val="000000" w:themeColor="text1"/>
                <w:sz w:val="24"/>
                <w:szCs w:val="24"/>
              </w:rPr>
            </w:pPr>
            <w:r w:rsidRPr="00553DA2">
              <w:rPr>
                <w:color w:val="000000" w:themeColor="text1"/>
                <w:sz w:val="24"/>
                <w:szCs w:val="24"/>
              </w:rPr>
              <w:t>Trace the decision to pursue a market economy in the United States.</w:t>
            </w:r>
          </w:p>
        </w:tc>
      </w:tr>
      <w:tr w:rsidR="00553DA2" w:rsidRPr="00553DA2" w14:paraId="69A3878B" w14:textId="77777777" w:rsidTr="002F417F">
        <w:trPr>
          <w:cantSplit/>
          <w:trHeight w:val="22"/>
        </w:trPr>
        <w:tc>
          <w:tcPr>
            <w:tcW w:w="5000" w:type="pct"/>
            <w:gridSpan w:val="2"/>
            <w:tcBorders>
              <w:bottom w:val="single" w:sz="4" w:space="0" w:color="auto"/>
            </w:tcBorders>
            <w:tcMar>
              <w:top w:w="58" w:type="dxa"/>
              <w:left w:w="58" w:type="dxa"/>
              <w:bottom w:w="58" w:type="dxa"/>
              <w:right w:w="58" w:type="dxa"/>
            </w:tcMar>
            <w:vAlign w:val="center"/>
          </w:tcPr>
          <w:p w14:paraId="7B590102"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2088AA15"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reasons for Plymouth Plantation moving from a communal society to one of private ownership (e.g., the free-rider problem, Governor William Bradford’s </w:t>
            </w:r>
            <w:r w:rsidRPr="00553DA2">
              <w:rPr>
                <w:rFonts w:eastAsia="Calibri"/>
                <w:i/>
                <w:iCs/>
                <w:color w:val="000000" w:themeColor="text1"/>
              </w:rPr>
              <w:t>Of Plymouth Plantation</w:t>
            </w:r>
            <w:r w:rsidRPr="00553DA2">
              <w:rPr>
                <w:rFonts w:eastAsia="Calibri"/>
                <w:color w:val="000000" w:themeColor="text1"/>
              </w:rPr>
              <w:t>).</w:t>
            </w:r>
          </w:p>
          <w:p w14:paraId="35F1A0F3"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Enlightenment philosophers who influenced the Founders conception of economic freedom (e.g., John Locke, Adam Smith, John Trenchard, Thomas Gordon).</w:t>
            </w:r>
          </w:p>
          <w:p w14:paraId="69EF0B69"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w:t>
            </w:r>
            <w:r w:rsidRPr="00553DA2">
              <w:rPr>
                <w:rFonts w:eastAsia="Calibri"/>
                <w:i/>
                <w:iCs/>
                <w:color w:val="000000" w:themeColor="text1"/>
              </w:rPr>
              <w:t>Federalist No. 14</w:t>
            </w:r>
            <w:r w:rsidRPr="00553DA2">
              <w:rPr>
                <w:rFonts w:eastAsia="Calibri"/>
                <w:color w:val="000000" w:themeColor="text1"/>
              </w:rPr>
              <w:t xml:space="preserve"> in determining the economic system of the United States.</w:t>
            </w:r>
          </w:p>
          <w:p w14:paraId="11B86265" w14:textId="77777777" w:rsidR="002F417F" w:rsidRPr="00553DA2" w:rsidRDefault="002F417F">
            <w:pPr>
              <w:rPr>
                <w:rFonts w:eastAsia="Calibri"/>
                <w:color w:val="000000" w:themeColor="text1"/>
              </w:rPr>
            </w:pPr>
          </w:p>
        </w:tc>
      </w:tr>
      <w:tr w:rsidR="00553DA2" w:rsidRPr="00553DA2" w14:paraId="1272C3B5" w14:textId="77777777" w:rsidTr="002F417F">
        <w:trPr>
          <w:cantSplit/>
          <w:trHeight w:val="22"/>
        </w:trPr>
        <w:tc>
          <w:tcPr>
            <w:tcW w:w="848" w:type="pct"/>
            <w:tcBorders>
              <w:top w:val="single" w:sz="4" w:space="0" w:color="auto"/>
            </w:tcBorders>
            <w:tcMar>
              <w:top w:w="58" w:type="dxa"/>
              <w:left w:w="58" w:type="dxa"/>
              <w:bottom w:w="58" w:type="dxa"/>
              <w:right w:w="58" w:type="dxa"/>
            </w:tcMar>
            <w:vAlign w:val="center"/>
          </w:tcPr>
          <w:p w14:paraId="4193CAF2"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SS.912.HC.11.6</w:t>
            </w:r>
          </w:p>
        </w:tc>
        <w:tc>
          <w:tcPr>
            <w:tcW w:w="4152" w:type="pct"/>
            <w:tcBorders>
              <w:top w:val="single" w:sz="4" w:space="0" w:color="auto"/>
            </w:tcBorders>
            <w:tcMar>
              <w:top w:w="58" w:type="dxa"/>
              <w:left w:w="58" w:type="dxa"/>
              <w:bottom w:w="58" w:type="dxa"/>
              <w:right w:w="58" w:type="dxa"/>
            </w:tcMar>
          </w:tcPr>
          <w:p w14:paraId="5DDD6B85" w14:textId="77777777" w:rsidR="002F417F" w:rsidRPr="00553DA2" w:rsidRDefault="002F417F">
            <w:pPr>
              <w:rPr>
                <w:rFonts w:eastAsia="Calibri"/>
                <w:color w:val="000000" w:themeColor="text1"/>
                <w:sz w:val="24"/>
                <w:szCs w:val="24"/>
              </w:rPr>
            </w:pPr>
            <w:r w:rsidRPr="00553DA2">
              <w:rPr>
                <w:rFonts w:eastAsia="Calibri"/>
                <w:color w:val="000000" w:themeColor="text1"/>
                <w:sz w:val="24"/>
                <w:szCs w:val="24"/>
              </w:rPr>
              <w:t>Compare the role and purpose of the United States’ government as described by the founding documents to the role and purpose of governments in totalitarian systems.</w:t>
            </w:r>
          </w:p>
        </w:tc>
      </w:tr>
      <w:tr w:rsidR="00553DA2" w:rsidRPr="00553DA2" w14:paraId="679065F0" w14:textId="77777777" w:rsidTr="002F417F">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7CAA9EE"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4E5EBA0"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that the U.S. government upholds its citizens’ natural rights.</w:t>
            </w:r>
          </w:p>
          <w:p w14:paraId="11A380A6"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that totalitarian governments consistently strip their people of individual rights and have absolute authority to do so.</w:t>
            </w:r>
          </w:p>
          <w:p w14:paraId="538D1CA2" w14:textId="77777777" w:rsidR="002F417F" w:rsidRPr="00553DA2" w:rsidRDefault="002F417F">
            <w:pPr>
              <w:rPr>
                <w:rFonts w:eastAsia="Calibri"/>
                <w:color w:val="000000" w:themeColor="text1"/>
              </w:rPr>
            </w:pPr>
          </w:p>
        </w:tc>
      </w:tr>
    </w:tbl>
    <w:p w14:paraId="71E11886" w14:textId="77777777" w:rsidR="00750C97" w:rsidRDefault="00750C97"/>
    <w:p w14:paraId="6C218685" w14:textId="26CC39F9" w:rsidR="00FE4670" w:rsidRPr="00FE4670" w:rsidRDefault="00FE1747">
      <w:pPr>
        <w:rPr>
          <w:b/>
          <w:bCs/>
          <w:sz w:val="24"/>
          <w:szCs w:val="24"/>
        </w:rPr>
      </w:pPr>
      <w:r>
        <w:br w:type="page"/>
      </w:r>
    </w:p>
    <w:p w14:paraId="5A28A4C1" w14:textId="479BD445" w:rsidR="00EB389E" w:rsidRDefault="00872BA8" w:rsidP="005B5EBC">
      <w:pPr>
        <w:pStyle w:val="Heading3"/>
      </w:pPr>
      <w:bookmarkStart w:id="102" w:name="_Toc210391896"/>
      <w:r>
        <w:lastRenderedPageBreak/>
        <w:t>Holocaust</w:t>
      </w:r>
      <w:r>
        <w:rPr>
          <w:spacing w:val="-2"/>
        </w:rPr>
        <w:t xml:space="preserve"> </w:t>
      </w:r>
      <w:r>
        <w:t>Education</w:t>
      </w:r>
      <w:r>
        <w:rPr>
          <w:spacing w:val="-2"/>
        </w:rPr>
        <w:t xml:space="preserve"> </w:t>
      </w:r>
      <w:bookmarkEnd w:id="102"/>
    </w:p>
    <w:p w14:paraId="5A28A4C2"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4C4" w14:textId="77777777">
        <w:trPr>
          <w:trHeight w:val="671"/>
        </w:trPr>
        <w:tc>
          <w:tcPr>
            <w:tcW w:w="9367" w:type="dxa"/>
            <w:gridSpan w:val="2"/>
          </w:tcPr>
          <w:p w14:paraId="5A28A4C3" w14:textId="77777777" w:rsidR="00EB389E" w:rsidRDefault="00872BA8">
            <w:pPr>
              <w:pStyle w:val="TableParagraph"/>
              <w:spacing w:before="56"/>
              <w:ind w:left="1727" w:hanging="1344"/>
              <w:rPr>
                <w:b/>
                <w:i/>
                <w:sz w:val="24"/>
              </w:rPr>
            </w:pPr>
            <w:r>
              <w:rPr>
                <w:noProof/>
              </w:rPr>
              <mc:AlternateContent>
                <mc:Choice Requires="wpg">
                  <w:drawing>
                    <wp:anchor distT="0" distB="0" distL="0" distR="0" simplePos="0" relativeHeight="251658319" behindDoc="1" locked="0" layoutInCell="1" allowOverlap="1" wp14:anchorId="5A28B4A4" wp14:editId="47C82232">
                      <wp:simplePos x="0" y="0"/>
                      <wp:positionH relativeFrom="column">
                        <wp:posOffset>4572</wp:posOffset>
                      </wp:positionH>
                      <wp:positionV relativeFrom="paragraph">
                        <wp:posOffset>-468</wp:posOffset>
                      </wp:positionV>
                      <wp:extent cx="5943600" cy="429895"/>
                      <wp:effectExtent l="0" t="0" r="0" b="0"/>
                      <wp:wrapNone/>
                      <wp:docPr id="517" name="Group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18" name="Graphic 518"/>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19" name="Graphic 519"/>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EF1E4DA" id="Group 517" o:spid="_x0000_s1026" style="position:absolute;margin-left:.35pt;margin-top:-.05pt;width:468pt;height:33.85pt;z-index:-25165816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KimVC/zAgAA&#10;ZQkAAA4AAAAAAAAAAAAAAAAALgIAAGRycy9lMm9Eb2MueG1sUEsBAi0AFAAGAAgAAAAhAFiR+dPb&#10;AAAABQEAAA8AAAAAAAAAAAAAAAAATQUAAGRycy9kb3ducmV2LnhtbFBLBQYAAAAABAAEAPMAAABV&#10;BgAAAAA=&#10;">
                      <v:shape id="Graphic 518"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" path="m172212,l,,,423672r172212,l172212,xe" fillcolor="#deeaf6" stroked="f">
                        <v:path arrowok="t"/>
                      </v:shape>
                      <v:shape id="Graphic 51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" path="m5943600,r,l,,,6096r5943600,l5943600,xe" fillcolor="black" stroked="f">
                        <v:path arrowok="t"/>
                      </v:shape>
                    </v:group>
                  </w:pict>
                </mc:Fallback>
              </mc:AlternateContent>
            </w:r>
            <w:r>
              <w:rPr>
                <w:b/>
                <w:i/>
                <w:sz w:val="24"/>
              </w:rPr>
              <w:t>SS.912.HE.1</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origins</w:t>
            </w:r>
            <w:r>
              <w:rPr>
                <w:b/>
                <w:i/>
                <w:spacing w:val="-3"/>
                <w:sz w:val="24"/>
              </w:rPr>
              <w:t xml:space="preserve"> </w:t>
            </w:r>
            <w:r>
              <w:rPr>
                <w:b/>
                <w:i/>
                <w:sz w:val="24"/>
              </w:rPr>
              <w:t>of</w:t>
            </w:r>
            <w:r>
              <w:rPr>
                <w:b/>
                <w:i/>
                <w:spacing w:val="-4"/>
                <w:sz w:val="24"/>
              </w:rPr>
              <w:t xml:space="preserve"> </w:t>
            </w:r>
            <w:r>
              <w:rPr>
                <w:b/>
                <w:i/>
                <w:sz w:val="24"/>
              </w:rPr>
              <w:t>antisemitism</w:t>
            </w:r>
            <w:r>
              <w:rPr>
                <w:b/>
                <w:i/>
                <w:spacing w:val="-5"/>
                <w:sz w:val="24"/>
              </w:rPr>
              <w:t xml:space="preserve"> </w:t>
            </w:r>
            <w:r>
              <w:rPr>
                <w:b/>
                <w:i/>
                <w:sz w:val="24"/>
              </w:rPr>
              <w:t>and</w:t>
            </w:r>
            <w:r>
              <w:rPr>
                <w:b/>
                <w:i/>
                <w:spacing w:val="-3"/>
                <w:sz w:val="24"/>
              </w:rPr>
              <w:t xml:space="preserve"> </w:t>
            </w:r>
            <w:r>
              <w:rPr>
                <w:b/>
                <w:i/>
                <w:sz w:val="24"/>
              </w:rPr>
              <w:t>its</w:t>
            </w:r>
            <w:r>
              <w:rPr>
                <w:b/>
                <w:i/>
                <w:spacing w:val="-3"/>
                <w:sz w:val="24"/>
              </w:rPr>
              <w:t xml:space="preserve"> </w:t>
            </w:r>
            <w:r>
              <w:rPr>
                <w:b/>
                <w:i/>
                <w:sz w:val="24"/>
              </w:rPr>
              <w:t>use</w:t>
            </w:r>
            <w:r>
              <w:rPr>
                <w:b/>
                <w:i/>
                <w:spacing w:val="-4"/>
                <w:sz w:val="24"/>
              </w:rPr>
              <w:t xml:space="preserve"> </w:t>
            </w:r>
            <w:r>
              <w:rPr>
                <w:b/>
                <w:i/>
                <w:sz w:val="24"/>
              </w:rPr>
              <w:t>by</w:t>
            </w:r>
            <w:r>
              <w:rPr>
                <w:b/>
                <w:i/>
                <w:spacing w:val="-4"/>
                <w:sz w:val="24"/>
              </w:rPr>
              <w:t xml:space="preserve"> </w:t>
            </w:r>
            <w:r>
              <w:rPr>
                <w:b/>
                <w:i/>
                <w:sz w:val="24"/>
              </w:rPr>
              <w:t>the</w:t>
            </w:r>
            <w:r>
              <w:rPr>
                <w:b/>
                <w:i/>
                <w:spacing w:val="-4"/>
                <w:sz w:val="24"/>
              </w:rPr>
              <w:t xml:space="preserve"> </w:t>
            </w:r>
            <w:r>
              <w:rPr>
                <w:b/>
                <w:i/>
                <w:sz w:val="24"/>
              </w:rPr>
              <w:t>National</w:t>
            </w:r>
            <w:r>
              <w:rPr>
                <w:b/>
                <w:i/>
                <w:spacing w:val="-3"/>
                <w:sz w:val="24"/>
              </w:rPr>
              <w:t xml:space="preserve"> </w:t>
            </w:r>
            <w:r>
              <w:rPr>
                <w:b/>
                <w:i/>
                <w:sz w:val="24"/>
              </w:rPr>
              <w:t>Socialist German Workers’ Party (Nazi) regime.</w:t>
            </w:r>
          </w:p>
        </w:tc>
      </w:tr>
      <w:tr w:rsidR="00EB389E" w14:paraId="5A28A4CA" w14:textId="77777777">
        <w:trPr>
          <w:trHeight w:val="1482"/>
        </w:trPr>
        <w:tc>
          <w:tcPr>
            <w:tcW w:w="1680" w:type="dxa"/>
          </w:tcPr>
          <w:p w14:paraId="5A28A4C5" w14:textId="77777777" w:rsidR="00EB389E" w:rsidRDefault="00EB389E">
            <w:pPr>
              <w:pStyle w:val="TableParagraph"/>
              <w:rPr>
                <w:sz w:val="24"/>
              </w:rPr>
            </w:pPr>
          </w:p>
          <w:p w14:paraId="5A28A4C6" w14:textId="77777777" w:rsidR="00EB389E" w:rsidRDefault="00EB389E">
            <w:pPr>
              <w:pStyle w:val="TableParagraph"/>
              <w:spacing w:before="196"/>
              <w:rPr>
                <w:sz w:val="24"/>
              </w:rPr>
            </w:pPr>
          </w:p>
          <w:p w14:paraId="5A28A4C7" w14:textId="77777777" w:rsidR="00EB389E" w:rsidRDefault="00872BA8">
            <w:pPr>
              <w:pStyle w:val="TableParagraph"/>
              <w:ind w:right="120"/>
              <w:jc w:val="center"/>
              <w:rPr>
                <w:sz w:val="24"/>
              </w:rPr>
            </w:pPr>
            <w:r>
              <w:rPr>
                <w:spacing w:val="-2"/>
                <w:sz w:val="24"/>
              </w:rPr>
              <w:t>SS.912.HE.1.1</w:t>
            </w:r>
          </w:p>
        </w:tc>
        <w:tc>
          <w:tcPr>
            <w:tcW w:w="7687" w:type="dxa"/>
          </w:tcPr>
          <w:p w14:paraId="5A28A4C8" w14:textId="77777777" w:rsidR="00EB389E" w:rsidRDefault="00EB389E">
            <w:pPr>
              <w:pStyle w:val="TableParagraph"/>
              <w:spacing w:before="179"/>
              <w:rPr>
                <w:sz w:val="24"/>
              </w:rPr>
            </w:pPr>
          </w:p>
          <w:p w14:paraId="5A28A4C9" w14:textId="77777777" w:rsidR="00EB389E" w:rsidRDefault="00872BA8">
            <w:pPr>
              <w:pStyle w:val="TableParagraph"/>
              <w:ind w:left="187" w:right="993"/>
              <w:jc w:val="both"/>
              <w:rPr>
                <w:sz w:val="24"/>
              </w:rPr>
            </w:pPr>
            <w:r>
              <w:rPr>
                <w:sz w:val="24"/>
              </w:rPr>
              <w:t>Define</w:t>
            </w:r>
            <w:r>
              <w:rPr>
                <w:spacing w:val="-6"/>
                <w:sz w:val="24"/>
              </w:rPr>
              <w:t xml:space="preserve"> </w:t>
            </w:r>
            <w:r>
              <w:rPr>
                <w:sz w:val="24"/>
              </w:rPr>
              <w:t>the</w:t>
            </w:r>
            <w:r>
              <w:rPr>
                <w:spacing w:val="-6"/>
                <w:sz w:val="24"/>
              </w:rPr>
              <w:t xml:space="preserve"> </w:t>
            </w:r>
            <w:r>
              <w:rPr>
                <w:sz w:val="24"/>
              </w:rPr>
              <w:t>Holocaust</w:t>
            </w:r>
            <w:r>
              <w:rPr>
                <w:spacing w:val="-5"/>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w:t>
            </w:r>
            <w:r>
              <w:rPr>
                <w:spacing w:val="-3"/>
                <w:sz w:val="24"/>
              </w:rPr>
              <w:t xml:space="preserve"> </w:t>
            </w:r>
            <w:r>
              <w:rPr>
                <w:sz w:val="24"/>
              </w:rPr>
              <w:t>and</w:t>
            </w:r>
            <w:r>
              <w:rPr>
                <w:spacing w:val="-3"/>
                <w:sz w:val="24"/>
              </w:rPr>
              <w:t xml:space="preserve"> </w:t>
            </w:r>
            <w:r>
              <w:rPr>
                <w:sz w:val="24"/>
              </w:rPr>
              <w:t>murder</w:t>
            </w:r>
            <w:r>
              <w:rPr>
                <w:spacing w:val="-4"/>
                <w:sz w:val="24"/>
              </w:rPr>
              <w:t xml:space="preserve"> </w:t>
            </w:r>
            <w:r>
              <w:rPr>
                <w:sz w:val="24"/>
              </w:rPr>
              <w:t>of</w:t>
            </w:r>
            <w:r>
              <w:rPr>
                <w:spacing w:val="-4"/>
                <w:sz w:val="24"/>
              </w:rPr>
              <w:t xml:space="preserve"> </w:t>
            </w:r>
            <w:r>
              <w:rPr>
                <w:sz w:val="24"/>
              </w:rPr>
              <w:t>European</w:t>
            </w:r>
            <w:r>
              <w:rPr>
                <w:spacing w:val="-3"/>
                <w:sz w:val="24"/>
              </w:rPr>
              <w:t xml:space="preserve"> </w:t>
            </w:r>
            <w:r>
              <w:rPr>
                <w:sz w:val="24"/>
              </w:rPr>
              <w:t>Jews</w:t>
            </w:r>
            <w:r>
              <w:rPr>
                <w:spacing w:val="-3"/>
                <w:sz w:val="24"/>
              </w:rPr>
              <w:t xml:space="preserve"> </w:t>
            </w:r>
            <w:r>
              <w:rPr>
                <w:sz w:val="24"/>
              </w:rPr>
              <w:t>by</w:t>
            </w:r>
            <w:r>
              <w:rPr>
                <w:spacing w:val="-3"/>
                <w:sz w:val="24"/>
              </w:rPr>
              <w:t xml:space="preserve"> </w:t>
            </w:r>
            <w:r>
              <w:rPr>
                <w:sz w:val="24"/>
              </w:rPr>
              <w:t>Nazi</w:t>
            </w:r>
            <w:r>
              <w:rPr>
                <w:spacing w:val="-1"/>
                <w:sz w:val="24"/>
              </w:rPr>
              <w:t xml:space="preserve"> </w:t>
            </w:r>
            <w:r>
              <w:rPr>
                <w:sz w:val="24"/>
              </w:rPr>
              <w:t>Germany</w:t>
            </w:r>
            <w:r>
              <w:rPr>
                <w:spacing w:val="-3"/>
                <w:sz w:val="24"/>
              </w:rPr>
              <w:t xml:space="preserve"> </w:t>
            </w:r>
            <w:r>
              <w:rPr>
                <w:sz w:val="24"/>
              </w:rPr>
              <w:t>and</w:t>
            </w:r>
            <w:r>
              <w:rPr>
                <w:spacing w:val="-1"/>
                <w:sz w:val="24"/>
              </w:rPr>
              <w:t xml:space="preserve"> </w:t>
            </w:r>
            <w:r>
              <w:rPr>
                <w:sz w:val="24"/>
              </w:rPr>
              <w:t>its collaborators between 1933 and 1945.</w:t>
            </w:r>
          </w:p>
        </w:tc>
      </w:tr>
      <w:tr w:rsidR="00EB389E" w14:paraId="5A28A4CD" w14:textId="77777777">
        <w:trPr>
          <w:trHeight w:val="1286"/>
        </w:trPr>
        <w:tc>
          <w:tcPr>
            <w:tcW w:w="9367" w:type="dxa"/>
            <w:gridSpan w:val="2"/>
            <w:tcBorders>
              <w:bottom w:val="single" w:sz="4" w:space="0" w:color="000000"/>
            </w:tcBorders>
          </w:tcPr>
          <w:p w14:paraId="5A28A4CB"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4CC" w14:textId="77777777" w:rsidR="00EB389E" w:rsidRDefault="00872BA8">
            <w:pPr>
              <w:pStyle w:val="TableParagraph"/>
              <w:spacing w:before="1"/>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6"/>
              </w:rPr>
              <w:t xml:space="preserve"> </w:t>
            </w:r>
            <w:r>
              <w:t>the</w:t>
            </w:r>
            <w:r>
              <w:rPr>
                <w:spacing w:val="-3"/>
              </w:rPr>
              <w:t xml:space="preserve"> </w:t>
            </w:r>
            <w:r>
              <w:t>Holocaust</w:t>
            </w:r>
            <w:r>
              <w:rPr>
                <w:spacing w:val="-2"/>
              </w:rPr>
              <w:t xml:space="preserve"> </w:t>
            </w:r>
            <w:r>
              <w:t>is</w:t>
            </w:r>
            <w:r>
              <w:rPr>
                <w:spacing w:val="-3"/>
              </w:rPr>
              <w:t xml:space="preserve"> </w:t>
            </w:r>
            <w:r>
              <w:t>history’s</w:t>
            </w:r>
            <w:r>
              <w:rPr>
                <w:spacing w:val="-5"/>
              </w:rPr>
              <w:t xml:space="preserve"> </w:t>
            </w:r>
            <w:r>
              <w:t>most</w:t>
            </w:r>
            <w:r>
              <w:rPr>
                <w:spacing w:val="-2"/>
              </w:rPr>
              <w:t xml:space="preserve"> </w:t>
            </w:r>
            <w:r>
              <w:t>extreme</w:t>
            </w:r>
            <w:r>
              <w:rPr>
                <w:spacing w:val="-5"/>
              </w:rPr>
              <w:t xml:space="preserve"> </w:t>
            </w:r>
            <w:r>
              <w:t>example</w:t>
            </w:r>
            <w:r>
              <w:rPr>
                <w:spacing w:val="-3"/>
              </w:rPr>
              <w:t xml:space="preserve"> </w:t>
            </w:r>
            <w:r>
              <w:t xml:space="preserve">of </w:t>
            </w:r>
            <w:r>
              <w:rPr>
                <w:spacing w:val="-2"/>
              </w:rPr>
              <w:t>antisemitism.</w:t>
            </w:r>
          </w:p>
        </w:tc>
      </w:tr>
      <w:tr w:rsidR="00EB389E" w14:paraId="5A28A4D2" w14:textId="77777777">
        <w:trPr>
          <w:trHeight w:val="1048"/>
        </w:trPr>
        <w:tc>
          <w:tcPr>
            <w:tcW w:w="1680" w:type="dxa"/>
            <w:tcBorders>
              <w:top w:val="single" w:sz="4" w:space="0" w:color="000000"/>
            </w:tcBorders>
          </w:tcPr>
          <w:p w14:paraId="5A28A4CE" w14:textId="77777777" w:rsidR="00EB389E" w:rsidRDefault="00EB389E">
            <w:pPr>
              <w:pStyle w:val="TableParagraph"/>
              <w:spacing w:before="176"/>
              <w:rPr>
                <w:sz w:val="24"/>
              </w:rPr>
            </w:pPr>
          </w:p>
          <w:p w14:paraId="5A28A4CF" w14:textId="77777777" w:rsidR="00EB389E" w:rsidRDefault="00872BA8">
            <w:pPr>
              <w:pStyle w:val="TableParagraph"/>
              <w:ind w:right="120"/>
              <w:jc w:val="center"/>
              <w:rPr>
                <w:sz w:val="24"/>
              </w:rPr>
            </w:pPr>
            <w:r>
              <w:rPr>
                <w:spacing w:val="-2"/>
                <w:sz w:val="24"/>
              </w:rPr>
              <w:t>SS.912.HE.1.2</w:t>
            </w:r>
          </w:p>
        </w:tc>
        <w:tc>
          <w:tcPr>
            <w:tcW w:w="7687" w:type="dxa"/>
            <w:tcBorders>
              <w:top w:val="single" w:sz="4" w:space="0" w:color="000000"/>
            </w:tcBorders>
          </w:tcPr>
          <w:p w14:paraId="5A28A4D0" w14:textId="77777777" w:rsidR="00EB389E" w:rsidRDefault="00EB389E">
            <w:pPr>
              <w:pStyle w:val="TableParagraph"/>
              <w:spacing w:before="20"/>
              <w:rPr>
                <w:sz w:val="24"/>
              </w:rPr>
            </w:pPr>
          </w:p>
          <w:p w14:paraId="5A28A4D1" w14:textId="77777777" w:rsidR="00EB389E" w:rsidRDefault="00872BA8">
            <w:pPr>
              <w:pStyle w:val="TableParagraph"/>
              <w:ind w:left="187" w:right="66"/>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Nazi</w:t>
            </w:r>
            <w:r>
              <w:rPr>
                <w:spacing w:val="-3"/>
                <w:sz w:val="24"/>
              </w:rPr>
              <w:t xml:space="preserve"> </w:t>
            </w:r>
            <w:r>
              <w:rPr>
                <w:sz w:val="24"/>
              </w:rPr>
              <w:t>regime</w:t>
            </w:r>
            <w:r>
              <w:rPr>
                <w:spacing w:val="-4"/>
                <w:sz w:val="24"/>
              </w:rPr>
              <w:t xml:space="preserve"> </w:t>
            </w:r>
            <w:r>
              <w:rPr>
                <w:sz w:val="24"/>
              </w:rPr>
              <w:t>utilized</w:t>
            </w:r>
            <w:r>
              <w:rPr>
                <w:spacing w:val="-3"/>
                <w:sz w:val="24"/>
              </w:rPr>
              <w:t xml:space="preserve"> </w:t>
            </w:r>
            <w:r>
              <w:rPr>
                <w:sz w:val="24"/>
              </w:rPr>
              <w:t>and</w:t>
            </w:r>
            <w:r>
              <w:rPr>
                <w:spacing w:val="-3"/>
                <w:sz w:val="24"/>
              </w:rPr>
              <w:t xml:space="preserve"> </w:t>
            </w:r>
            <w:r>
              <w:rPr>
                <w:sz w:val="24"/>
              </w:rPr>
              <w:t>built</w:t>
            </w:r>
            <w:r>
              <w:rPr>
                <w:spacing w:val="-3"/>
                <w:sz w:val="24"/>
              </w:rPr>
              <w:t xml:space="preserve"> </w:t>
            </w:r>
            <w:r>
              <w:rPr>
                <w:sz w:val="24"/>
              </w:rPr>
              <w:t>on</w:t>
            </w:r>
            <w:r>
              <w:rPr>
                <w:spacing w:val="-3"/>
                <w:sz w:val="24"/>
              </w:rPr>
              <w:t xml:space="preserve"> </w:t>
            </w:r>
            <w:r>
              <w:rPr>
                <w:sz w:val="24"/>
              </w:rPr>
              <w:t>historical</w:t>
            </w:r>
            <w:r>
              <w:rPr>
                <w:spacing w:val="-3"/>
                <w:sz w:val="24"/>
              </w:rPr>
              <w:t xml:space="preserve"> </w:t>
            </w:r>
            <w:r>
              <w:rPr>
                <w:sz w:val="24"/>
              </w:rPr>
              <w:t>antisemitism</w:t>
            </w:r>
            <w:r>
              <w:rPr>
                <w:spacing w:val="-5"/>
                <w:sz w:val="24"/>
              </w:rPr>
              <w:t xml:space="preserve"> </w:t>
            </w:r>
            <w:r>
              <w:rPr>
                <w:sz w:val="24"/>
              </w:rPr>
              <w:t>to create a common enemy of the Jews.</w:t>
            </w:r>
          </w:p>
        </w:tc>
      </w:tr>
      <w:tr w:rsidR="00EB389E" w14:paraId="5A28A4D7" w14:textId="77777777">
        <w:trPr>
          <w:trHeight w:val="2527"/>
        </w:trPr>
        <w:tc>
          <w:tcPr>
            <w:tcW w:w="9367" w:type="dxa"/>
            <w:gridSpan w:val="2"/>
            <w:tcBorders>
              <w:bottom w:val="single" w:sz="4" w:space="0" w:color="000000"/>
            </w:tcBorders>
          </w:tcPr>
          <w:p w14:paraId="5A28A4D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4D4"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1"/>
              </w:rPr>
              <w:t xml:space="preserve"> </w:t>
            </w:r>
            <w:r>
              <w:t>antisemitism</w:t>
            </w:r>
            <w:r>
              <w:rPr>
                <w:spacing w:val="-4"/>
              </w:rPr>
              <w:t xml:space="preserve"> </w:t>
            </w:r>
            <w:r>
              <w:t>and</w:t>
            </w:r>
            <w:r>
              <w:rPr>
                <w:spacing w:val="-5"/>
              </w:rPr>
              <w:t xml:space="preserve"> </w:t>
            </w:r>
            <w:r>
              <w:t>trace</w:t>
            </w:r>
            <w:r>
              <w:rPr>
                <w:spacing w:val="-4"/>
              </w:rPr>
              <w:t xml:space="preserve"> </w:t>
            </w:r>
            <w:r>
              <w:t>it</w:t>
            </w:r>
            <w:r>
              <w:rPr>
                <w:spacing w:val="-4"/>
              </w:rPr>
              <w:t xml:space="preserve"> </w:t>
            </w:r>
            <w:r>
              <w:t>from</w:t>
            </w:r>
            <w:r>
              <w:rPr>
                <w:spacing w:val="-4"/>
              </w:rPr>
              <w:t xml:space="preserve"> </w:t>
            </w:r>
            <w:r>
              <w:t>the</w:t>
            </w:r>
            <w:r>
              <w:rPr>
                <w:spacing w:val="-2"/>
              </w:rPr>
              <w:t xml:space="preserve"> </w:t>
            </w:r>
            <w:r>
              <w:t>Ancient</w:t>
            </w:r>
            <w:r>
              <w:rPr>
                <w:spacing w:val="-1"/>
              </w:rPr>
              <w:t xml:space="preserve"> </w:t>
            </w:r>
            <w:r>
              <w:t>World through the twenty-first century (e.g., Pagan, Christian, Muslim, Middle Ages, Modern era).</w:t>
            </w:r>
          </w:p>
          <w:p w14:paraId="5A28A4D5" w14:textId="5F8A019E" w:rsidR="00EB389E" w:rsidRDefault="00872BA8">
            <w:pPr>
              <w:pStyle w:val="TableParagraph"/>
              <w:spacing w:line="242" w:lineRule="auto"/>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political,</w:t>
            </w:r>
            <w:r>
              <w:rPr>
                <w:spacing w:val="-3"/>
              </w:rPr>
              <w:t xml:space="preserve"> </w:t>
            </w:r>
            <w:r>
              <w:t>social</w:t>
            </w:r>
            <w:r w:rsidR="00BB62E3" w:rsidRPr="00D91306">
              <w:rPr>
                <w:color w:val="000000" w:themeColor="text1"/>
              </w:rPr>
              <w:t>,</w:t>
            </w:r>
            <w:r>
              <w:rPr>
                <w:spacing w:val="-2"/>
              </w:rPr>
              <w:t xml:space="preserve"> </w:t>
            </w:r>
            <w:r>
              <w:t>and</w:t>
            </w:r>
            <w:r>
              <w:rPr>
                <w:spacing w:val="-3"/>
              </w:rPr>
              <w:t xml:space="preserve"> </w:t>
            </w:r>
            <w:r>
              <w:t>economic</w:t>
            </w:r>
            <w:r>
              <w:rPr>
                <w:spacing w:val="-5"/>
              </w:rPr>
              <w:t xml:space="preserve"> </w:t>
            </w:r>
            <w:r>
              <w:t>applications</w:t>
            </w:r>
            <w:r>
              <w:rPr>
                <w:spacing w:val="-3"/>
              </w:rPr>
              <w:t xml:space="preserve"> </w:t>
            </w:r>
            <w:r>
              <w:t>of</w:t>
            </w:r>
            <w:r>
              <w:rPr>
                <w:spacing w:val="-5"/>
              </w:rPr>
              <w:t xml:space="preserve"> </w:t>
            </w:r>
            <w:r>
              <w:t>antisemitism</w:t>
            </w:r>
            <w:r>
              <w:rPr>
                <w:spacing w:val="-2"/>
              </w:rPr>
              <w:t xml:space="preserve"> </w:t>
            </w:r>
            <w:r>
              <w:t>that led to the organized pogroms against Jewish people.</w:t>
            </w:r>
          </w:p>
          <w:p w14:paraId="5A28A4D6" w14:textId="77777777" w:rsidR="00EB389E" w:rsidRDefault="00872BA8">
            <w:pPr>
              <w:pStyle w:val="TableParagraph"/>
              <w:ind w:left="64"/>
            </w:pPr>
            <w:r>
              <w:rPr>
                <w:i/>
              </w:rPr>
              <w:t xml:space="preserve">Clarification 3: </w:t>
            </w:r>
            <w:r>
              <w:t>Students will examine propaganda (e.g., the Protocols of the Elders of Zion; The Poisonous</w:t>
            </w:r>
            <w:r>
              <w:rPr>
                <w:spacing w:val="-4"/>
              </w:rPr>
              <w:t xml:space="preserve"> </w:t>
            </w:r>
            <w:r>
              <w:t>Mushroom)</w:t>
            </w:r>
            <w:r>
              <w:rPr>
                <w:spacing w:val="-4"/>
              </w:rPr>
              <w:t xml:space="preserve"> </w:t>
            </w:r>
            <w:r>
              <w:t>that</w:t>
            </w:r>
            <w:r>
              <w:rPr>
                <w:spacing w:val="-4"/>
              </w:rPr>
              <w:t xml:space="preserve"> </w:t>
            </w:r>
            <w:r>
              <w:t>was</w:t>
            </w:r>
            <w:r>
              <w:rPr>
                <w:spacing w:val="-2"/>
              </w:rPr>
              <w:t xml:space="preserve"> </w:t>
            </w:r>
            <w:r>
              <w:t>and</w:t>
            </w:r>
            <w:r>
              <w:rPr>
                <w:spacing w:val="-5"/>
              </w:rPr>
              <w:t xml:space="preserve"> </w:t>
            </w:r>
            <w:r>
              <w:t>still</w:t>
            </w:r>
            <w:r>
              <w:rPr>
                <w:spacing w:val="-1"/>
              </w:rPr>
              <w:t xml:space="preserve"> </w:t>
            </w:r>
            <w:r>
              <w:t>is</w:t>
            </w:r>
            <w:r>
              <w:rPr>
                <w:spacing w:val="-2"/>
              </w:rPr>
              <w:t xml:space="preserve"> </w:t>
            </w:r>
            <w:r>
              <w:t>utilized</w:t>
            </w:r>
            <w:r>
              <w:rPr>
                <w:spacing w:val="-2"/>
              </w:rPr>
              <w:t xml:space="preserve"> </w:t>
            </w:r>
            <w:r>
              <w:t>against</w:t>
            </w:r>
            <w:r>
              <w:rPr>
                <w:spacing w:val="-1"/>
              </w:rPr>
              <w:t xml:space="preserve"> </w:t>
            </w:r>
            <w:r>
              <w:t>Jewish</w:t>
            </w:r>
            <w:r>
              <w:rPr>
                <w:spacing w:val="-2"/>
              </w:rPr>
              <w:t xml:space="preserve"> </w:t>
            </w:r>
            <w:r>
              <w:t>people</w:t>
            </w:r>
            <w:r>
              <w:rPr>
                <w:spacing w:val="-4"/>
              </w:rPr>
              <w:t xml:space="preserve"> </w:t>
            </w:r>
            <w:r>
              <w:t>both</w:t>
            </w:r>
            <w:r>
              <w:rPr>
                <w:spacing w:val="-5"/>
              </w:rPr>
              <w:t xml:space="preserve"> </w:t>
            </w:r>
            <w:r>
              <w:t>in</w:t>
            </w:r>
            <w:r>
              <w:rPr>
                <w:spacing w:val="-2"/>
              </w:rPr>
              <w:t xml:space="preserve"> </w:t>
            </w:r>
            <w:r>
              <w:t>Europe</w:t>
            </w:r>
            <w:r>
              <w:rPr>
                <w:spacing w:val="-4"/>
              </w:rPr>
              <w:t xml:space="preserve"> </w:t>
            </w:r>
            <w:r>
              <w:t>and</w:t>
            </w:r>
            <w:r>
              <w:rPr>
                <w:spacing w:val="-2"/>
              </w:rPr>
              <w:t xml:space="preserve"> </w:t>
            </w:r>
            <w:r>
              <w:t>around</w:t>
            </w:r>
            <w:r>
              <w:rPr>
                <w:spacing w:val="-2"/>
              </w:rPr>
              <w:t xml:space="preserve"> </w:t>
            </w:r>
            <w:r>
              <w:t xml:space="preserve">the </w:t>
            </w:r>
            <w:r>
              <w:rPr>
                <w:spacing w:val="-2"/>
              </w:rPr>
              <w:t>world.</w:t>
            </w:r>
          </w:p>
        </w:tc>
      </w:tr>
      <w:tr w:rsidR="00EB389E" w14:paraId="5A28A4DD" w14:textId="77777777">
        <w:trPr>
          <w:trHeight w:val="1325"/>
        </w:trPr>
        <w:tc>
          <w:tcPr>
            <w:tcW w:w="1680" w:type="dxa"/>
            <w:tcBorders>
              <w:top w:val="single" w:sz="4" w:space="0" w:color="000000"/>
            </w:tcBorders>
          </w:tcPr>
          <w:p w14:paraId="5A28A4D8" w14:textId="77777777" w:rsidR="00EB389E" w:rsidRDefault="00EB389E">
            <w:pPr>
              <w:pStyle w:val="TableParagraph"/>
              <w:rPr>
                <w:sz w:val="24"/>
              </w:rPr>
            </w:pPr>
          </w:p>
          <w:p w14:paraId="5A28A4D9" w14:textId="77777777" w:rsidR="00EB389E" w:rsidRDefault="00EB389E">
            <w:pPr>
              <w:pStyle w:val="TableParagraph"/>
              <w:spacing w:before="39"/>
              <w:rPr>
                <w:sz w:val="24"/>
              </w:rPr>
            </w:pPr>
          </w:p>
          <w:p w14:paraId="5A28A4DA" w14:textId="77777777" w:rsidR="00EB389E" w:rsidRDefault="00872BA8">
            <w:pPr>
              <w:pStyle w:val="TableParagraph"/>
              <w:ind w:right="120"/>
              <w:jc w:val="center"/>
              <w:rPr>
                <w:sz w:val="24"/>
              </w:rPr>
            </w:pPr>
            <w:r>
              <w:rPr>
                <w:spacing w:val="-2"/>
                <w:sz w:val="24"/>
              </w:rPr>
              <w:t>SS.912.HE.1.3</w:t>
            </w:r>
          </w:p>
        </w:tc>
        <w:tc>
          <w:tcPr>
            <w:tcW w:w="7687" w:type="dxa"/>
            <w:tcBorders>
              <w:top w:val="single" w:sz="4" w:space="0" w:color="000000"/>
            </w:tcBorders>
          </w:tcPr>
          <w:p w14:paraId="5A28A4DB" w14:textId="77777777" w:rsidR="00EB389E" w:rsidRDefault="00EB389E">
            <w:pPr>
              <w:pStyle w:val="TableParagraph"/>
              <w:spacing w:before="20"/>
              <w:rPr>
                <w:sz w:val="24"/>
              </w:rPr>
            </w:pPr>
          </w:p>
          <w:p w14:paraId="5A28A4DC" w14:textId="77777777" w:rsidR="00EB389E" w:rsidRDefault="00872BA8">
            <w:pPr>
              <w:pStyle w:val="TableParagraph"/>
              <w:ind w:left="187" w:right="66"/>
              <w:rPr>
                <w:sz w:val="24"/>
              </w:rPr>
            </w:pPr>
            <w:r>
              <w:rPr>
                <w:sz w:val="24"/>
              </w:rPr>
              <w:t>Analyze how the Treaty of Versailles was a causal factor leading the rise of the</w:t>
            </w:r>
            <w:r>
              <w:rPr>
                <w:spacing w:val="-5"/>
                <w:sz w:val="24"/>
              </w:rPr>
              <w:t xml:space="preserve"> </w:t>
            </w:r>
            <w:r>
              <w:rPr>
                <w:sz w:val="24"/>
              </w:rPr>
              <w:t>Nazis,</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increasing</w:t>
            </w:r>
            <w:r>
              <w:rPr>
                <w:spacing w:val="-4"/>
                <w:sz w:val="24"/>
              </w:rPr>
              <w:t xml:space="preserve"> </w:t>
            </w:r>
            <w:r>
              <w:rPr>
                <w:sz w:val="24"/>
              </w:rPr>
              <w:t>spread</w:t>
            </w:r>
            <w:r>
              <w:rPr>
                <w:spacing w:val="-4"/>
                <w:sz w:val="24"/>
              </w:rPr>
              <w:t xml:space="preserve"> </w:t>
            </w:r>
            <w:r>
              <w:rPr>
                <w:sz w:val="24"/>
              </w:rPr>
              <w:t>of</w:t>
            </w:r>
            <w:r>
              <w:rPr>
                <w:spacing w:val="-3"/>
                <w:sz w:val="24"/>
              </w:rPr>
              <w:t xml:space="preserve"> </w:t>
            </w:r>
            <w:r>
              <w:rPr>
                <w:sz w:val="24"/>
              </w:rPr>
              <w:t>antisemitism</w:t>
            </w:r>
            <w:r>
              <w:rPr>
                <w:spacing w:val="-4"/>
                <w:sz w:val="24"/>
              </w:rPr>
              <w:t xml:space="preserve"> </w:t>
            </w:r>
            <w:r>
              <w:rPr>
                <w:sz w:val="24"/>
              </w:rPr>
              <w:t>was</w:t>
            </w:r>
            <w:r>
              <w:rPr>
                <w:spacing w:val="-4"/>
                <w:sz w:val="24"/>
              </w:rPr>
              <w:t xml:space="preserve"> </w:t>
            </w:r>
            <w:r>
              <w:rPr>
                <w:sz w:val="24"/>
              </w:rPr>
              <w:t>manipulated</w:t>
            </w:r>
            <w:r>
              <w:rPr>
                <w:spacing w:val="-4"/>
                <w:sz w:val="24"/>
              </w:rPr>
              <w:t xml:space="preserve"> </w:t>
            </w:r>
            <w:r>
              <w:rPr>
                <w:sz w:val="24"/>
              </w:rPr>
              <w:t>to the Nazis’ advantage.</w:t>
            </w:r>
          </w:p>
        </w:tc>
      </w:tr>
      <w:tr w:rsidR="00EB389E" w14:paraId="5A28A4E2" w14:textId="77777777">
        <w:trPr>
          <w:trHeight w:val="2550"/>
        </w:trPr>
        <w:tc>
          <w:tcPr>
            <w:tcW w:w="9367" w:type="dxa"/>
            <w:gridSpan w:val="2"/>
            <w:tcBorders>
              <w:bottom w:val="single" w:sz="4" w:space="0" w:color="000000"/>
            </w:tcBorders>
          </w:tcPr>
          <w:p w14:paraId="5A28A4DE"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4DF" w14:textId="77777777" w:rsidR="00EB389E" w:rsidRDefault="00872BA8">
            <w:pPr>
              <w:pStyle w:val="TableParagraph"/>
              <w:ind w:left="64"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antisemitism</w:t>
            </w:r>
            <w:r>
              <w:rPr>
                <w:spacing w:val="-4"/>
              </w:rPr>
              <w:t xml:space="preserve"> </w:t>
            </w:r>
            <w:r>
              <w:t>to</w:t>
            </w:r>
            <w:r>
              <w:rPr>
                <w:spacing w:val="-2"/>
              </w:rPr>
              <w:t xml:space="preserve"> </w:t>
            </w:r>
            <w:r>
              <w:t>foment</w:t>
            </w:r>
            <w:r>
              <w:rPr>
                <w:spacing w:val="-4"/>
              </w:rPr>
              <w:t xml:space="preserve"> </w:t>
            </w:r>
            <w:r>
              <w:t>hate</w:t>
            </w:r>
            <w:r>
              <w:rPr>
                <w:spacing w:val="-4"/>
              </w:rPr>
              <w:t xml:space="preserve"> </w:t>
            </w:r>
            <w:r>
              <w:t>and</w:t>
            </w:r>
            <w:r>
              <w:rPr>
                <w:spacing w:val="-2"/>
              </w:rPr>
              <w:t xml:space="preserve"> </w:t>
            </w:r>
            <w:r>
              <w:t>create</w:t>
            </w:r>
            <w:r>
              <w:rPr>
                <w:spacing w:val="-4"/>
              </w:rPr>
              <w:t xml:space="preserve"> </w:t>
            </w:r>
            <w:r>
              <w:t>a shared enemy in order to gain power prior to World War II.</w:t>
            </w:r>
          </w:p>
          <w:p w14:paraId="5A28A4E0"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events</w:t>
            </w:r>
            <w:r>
              <w:rPr>
                <w:spacing w:val="-2"/>
              </w:rPr>
              <w:t xml:space="preserve"> </w:t>
            </w:r>
            <w:r>
              <w:t>during</w:t>
            </w:r>
            <w:r>
              <w:rPr>
                <w:spacing w:val="-2"/>
              </w:rPr>
              <w:t xml:space="preserve"> </w:t>
            </w:r>
            <w:r>
              <w:t>the</w:t>
            </w:r>
            <w:r>
              <w:rPr>
                <w:spacing w:val="-4"/>
              </w:rPr>
              <w:t xml:space="preserve"> </w:t>
            </w:r>
            <w:r>
              <w:t>Weimar</w:t>
            </w:r>
            <w:r>
              <w:rPr>
                <w:spacing w:val="-1"/>
              </w:rPr>
              <w:t xml:space="preserve"> </w:t>
            </w:r>
            <w:r>
              <w:t>Republic</w:t>
            </w:r>
            <w:r>
              <w:rPr>
                <w:spacing w:val="-4"/>
              </w:rPr>
              <w:t xml:space="preserve"> </w:t>
            </w:r>
            <w:r>
              <w:t>led</w:t>
            </w:r>
            <w:r>
              <w:rPr>
                <w:spacing w:val="-5"/>
              </w:rPr>
              <w:t xml:space="preserve"> </w:t>
            </w:r>
            <w:r>
              <w:t>to</w:t>
            </w:r>
            <w:r>
              <w:rPr>
                <w:spacing w:val="-2"/>
              </w:rPr>
              <w:t xml:space="preserve"> </w:t>
            </w:r>
            <w:r>
              <w:t>the</w:t>
            </w:r>
            <w:r>
              <w:rPr>
                <w:spacing w:val="-2"/>
              </w:rPr>
              <w:t xml:space="preserve"> </w:t>
            </w:r>
            <w:r>
              <w:t>rise</w:t>
            </w:r>
            <w:r>
              <w:rPr>
                <w:spacing w:val="-4"/>
              </w:rPr>
              <w:t xml:space="preserve"> </w:t>
            </w:r>
            <w:r>
              <w:t>of</w:t>
            </w:r>
            <w:r>
              <w:rPr>
                <w:spacing w:val="-1"/>
              </w:rPr>
              <w:t xml:space="preserve"> </w:t>
            </w:r>
            <w:r>
              <w:t>Nazism (e.g., Dolchstoss, Ruhr Crisis, hyperinflation, the Great Depression, unemployment, the 1920’s Nazi platform, the Dawes Plan, the Golden Age, the failure of the Weimar Republic).</w:t>
            </w:r>
          </w:p>
          <w:p w14:paraId="5A28A4E1" w14:textId="13BDE173" w:rsidR="00EB389E" w:rsidRDefault="00872BA8">
            <w:pPr>
              <w:pStyle w:val="TableParagraph"/>
              <w:ind w:left="64" w:right="103"/>
            </w:pPr>
            <w:r>
              <w:rPr>
                <w:i/>
              </w:rPr>
              <w:t>Clarification</w:t>
            </w:r>
            <w:r>
              <w:rPr>
                <w:i/>
                <w:spacing w:val="-5"/>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German</w:t>
            </w:r>
            <w:r>
              <w:rPr>
                <w:spacing w:val="-5"/>
              </w:rPr>
              <w:t xml:space="preserve"> </w:t>
            </w:r>
            <w:r>
              <w:t>culpability,</w:t>
            </w:r>
            <w:r>
              <w:rPr>
                <w:spacing w:val="-3"/>
              </w:rPr>
              <w:t xml:space="preserve"> </w:t>
            </w:r>
            <w:r>
              <w:t>reparations</w:t>
            </w:r>
            <w:r w:rsidR="00BB62E3" w:rsidRPr="00D91306">
              <w:rPr>
                <w:color w:val="000000" w:themeColor="text1"/>
              </w:rPr>
              <w:t>,</w:t>
            </w:r>
            <w:r w:rsidRPr="00D91306">
              <w:rPr>
                <w:color w:val="000000" w:themeColor="text1"/>
                <w:spacing w:val="-4"/>
              </w:rPr>
              <w:t xml:space="preserve"> </w:t>
            </w:r>
            <w:r>
              <w:t>and</w:t>
            </w:r>
            <w:r>
              <w:rPr>
                <w:spacing w:val="-5"/>
              </w:rPr>
              <w:t xml:space="preserve"> </w:t>
            </w:r>
            <w:r>
              <w:t>military</w:t>
            </w:r>
            <w:r>
              <w:rPr>
                <w:spacing w:val="-3"/>
              </w:rPr>
              <w:t xml:space="preserve"> </w:t>
            </w:r>
            <w:r>
              <w:t>downsizing</w:t>
            </w:r>
            <w:r>
              <w:rPr>
                <w:spacing w:val="-5"/>
              </w:rPr>
              <w:t xml:space="preserve"> </w:t>
            </w:r>
            <w:r>
              <w:t>as effects of the Treaty of Versailles.</w:t>
            </w:r>
          </w:p>
        </w:tc>
      </w:tr>
    </w:tbl>
    <w:p w14:paraId="5A28A4E3" w14:textId="77777777" w:rsidR="00EB389E" w:rsidRDefault="00EB389E">
      <w:pPr>
        <w:sectPr w:rsidR="00EB389E">
          <w:pgSz w:w="12240" w:h="15840"/>
          <w:pgMar w:top="1340" w:right="0" w:bottom="1260" w:left="0" w:header="585" w:footer="1063" w:gutter="0"/>
          <w:cols w:space="720"/>
        </w:sectPr>
      </w:pPr>
    </w:p>
    <w:p w14:paraId="5A28A4E4"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4EA" w14:textId="77777777">
        <w:trPr>
          <w:trHeight w:val="1601"/>
        </w:trPr>
        <w:tc>
          <w:tcPr>
            <w:tcW w:w="1673" w:type="dxa"/>
            <w:tcBorders>
              <w:top w:val="single" w:sz="4" w:space="0" w:color="000000"/>
            </w:tcBorders>
          </w:tcPr>
          <w:p w14:paraId="5A28A4E5" w14:textId="77777777" w:rsidR="00EB389E" w:rsidRDefault="00EB389E">
            <w:pPr>
              <w:pStyle w:val="TableParagraph"/>
              <w:rPr>
                <w:sz w:val="24"/>
              </w:rPr>
            </w:pPr>
          </w:p>
          <w:p w14:paraId="5A28A4E6" w14:textId="77777777" w:rsidR="00EB389E" w:rsidRDefault="00EB389E">
            <w:pPr>
              <w:pStyle w:val="TableParagraph"/>
              <w:spacing w:before="176"/>
              <w:rPr>
                <w:sz w:val="24"/>
              </w:rPr>
            </w:pPr>
          </w:p>
          <w:p w14:paraId="5A28A4E7" w14:textId="77777777" w:rsidR="00EB389E" w:rsidRDefault="00872BA8">
            <w:pPr>
              <w:pStyle w:val="TableParagraph"/>
              <w:ind w:right="127"/>
              <w:jc w:val="center"/>
              <w:rPr>
                <w:sz w:val="24"/>
              </w:rPr>
            </w:pPr>
            <w:r>
              <w:rPr>
                <w:spacing w:val="-2"/>
                <w:sz w:val="24"/>
              </w:rPr>
              <w:t>SS.912.HE.1.4</w:t>
            </w:r>
          </w:p>
        </w:tc>
        <w:tc>
          <w:tcPr>
            <w:tcW w:w="7687" w:type="dxa"/>
            <w:tcBorders>
              <w:top w:val="single" w:sz="4" w:space="0" w:color="000000"/>
            </w:tcBorders>
          </w:tcPr>
          <w:p w14:paraId="5A28A4E8" w14:textId="77777777" w:rsidR="00EB389E" w:rsidRDefault="00EB389E">
            <w:pPr>
              <w:pStyle w:val="TableParagraph"/>
              <w:spacing w:before="20"/>
              <w:rPr>
                <w:sz w:val="24"/>
              </w:rPr>
            </w:pPr>
          </w:p>
          <w:p w14:paraId="5A28A4E9" w14:textId="77777777" w:rsidR="00EB389E" w:rsidRDefault="00872BA8">
            <w:pPr>
              <w:pStyle w:val="TableParagraph"/>
              <w:ind w:left="186" w:right="66"/>
              <w:rPr>
                <w:sz w:val="24"/>
              </w:rPr>
            </w:pPr>
            <w:r>
              <w:rPr>
                <w:sz w:val="24"/>
              </w:rPr>
              <w:t>Explain how the National Socialist German Workers’ Party, or Nazi Party, grew into a mass movement and gained and maintained power in Germany through</w:t>
            </w:r>
            <w:r>
              <w:rPr>
                <w:spacing w:val="-4"/>
                <w:sz w:val="24"/>
              </w:rPr>
              <w:t xml:space="preserve"> </w:t>
            </w:r>
            <w:r>
              <w:rPr>
                <w:sz w:val="24"/>
              </w:rPr>
              <w:t>totalitarian</w:t>
            </w:r>
            <w:r>
              <w:rPr>
                <w:spacing w:val="-4"/>
                <w:sz w:val="24"/>
              </w:rPr>
              <w:t xml:space="preserve"> </w:t>
            </w:r>
            <w:r>
              <w:rPr>
                <w:sz w:val="24"/>
              </w:rPr>
              <w:t>means</w:t>
            </w:r>
            <w:r>
              <w:rPr>
                <w:spacing w:val="-4"/>
                <w:sz w:val="24"/>
              </w:rPr>
              <w:t xml:space="preserve"> </w:t>
            </w:r>
            <w:r>
              <w:rPr>
                <w:sz w:val="24"/>
              </w:rPr>
              <w:t>from</w:t>
            </w:r>
            <w:r>
              <w:rPr>
                <w:spacing w:val="-4"/>
                <w:sz w:val="24"/>
              </w:rPr>
              <w:t xml:space="preserve"> </w:t>
            </w:r>
            <w:r>
              <w:rPr>
                <w:sz w:val="24"/>
              </w:rPr>
              <w:t>1933</w:t>
            </w:r>
            <w:r>
              <w:rPr>
                <w:spacing w:val="-4"/>
                <w:sz w:val="24"/>
              </w:rPr>
              <w:t xml:space="preserve"> </w:t>
            </w:r>
            <w:r>
              <w:rPr>
                <w:sz w:val="24"/>
              </w:rPr>
              <w:t>to</w:t>
            </w:r>
            <w:r>
              <w:rPr>
                <w:spacing w:val="-4"/>
                <w:sz w:val="24"/>
              </w:rPr>
              <w:t xml:space="preserve"> </w:t>
            </w:r>
            <w:r>
              <w:rPr>
                <w:sz w:val="24"/>
              </w:rPr>
              <w:t>1945</w:t>
            </w:r>
            <w:r>
              <w:rPr>
                <w:spacing w:val="-4"/>
                <w:sz w:val="24"/>
              </w:rPr>
              <w:t xml:space="preserve"> </w:t>
            </w:r>
            <w:r>
              <w:rPr>
                <w:sz w:val="24"/>
              </w:rPr>
              <w:t>under</w:t>
            </w:r>
            <w:r>
              <w:rPr>
                <w:spacing w:val="-4"/>
                <w:sz w:val="24"/>
              </w:rPr>
              <w:t xml:space="preserve"> </w:t>
            </w:r>
            <w:r>
              <w:rPr>
                <w:sz w:val="24"/>
              </w:rPr>
              <w:t>the</w:t>
            </w:r>
            <w:r>
              <w:rPr>
                <w:spacing w:val="-4"/>
                <w:sz w:val="24"/>
              </w:rPr>
              <w:t xml:space="preserve"> </w:t>
            </w:r>
            <w:r>
              <w:rPr>
                <w:sz w:val="24"/>
              </w:rPr>
              <w:t>leadership</w:t>
            </w:r>
            <w:r>
              <w:rPr>
                <w:spacing w:val="-4"/>
                <w:sz w:val="24"/>
              </w:rPr>
              <w:t xml:space="preserve"> </w:t>
            </w:r>
            <w:r>
              <w:rPr>
                <w:sz w:val="24"/>
              </w:rPr>
              <w:t>of</w:t>
            </w:r>
            <w:r>
              <w:rPr>
                <w:spacing w:val="-4"/>
                <w:sz w:val="24"/>
              </w:rPr>
              <w:t xml:space="preserve"> </w:t>
            </w:r>
            <w:r>
              <w:rPr>
                <w:sz w:val="24"/>
              </w:rPr>
              <w:t xml:space="preserve">Adolf </w:t>
            </w:r>
            <w:r>
              <w:rPr>
                <w:spacing w:val="-2"/>
                <w:sz w:val="24"/>
              </w:rPr>
              <w:t>Hitler.</w:t>
            </w:r>
          </w:p>
        </w:tc>
      </w:tr>
      <w:tr w:rsidR="00EB389E" w14:paraId="5A28A4EE" w14:textId="77777777">
        <w:trPr>
          <w:trHeight w:val="2802"/>
        </w:trPr>
        <w:tc>
          <w:tcPr>
            <w:tcW w:w="9360" w:type="dxa"/>
            <w:gridSpan w:val="2"/>
            <w:tcBorders>
              <w:bottom w:val="single" w:sz="4" w:space="0" w:color="000000"/>
            </w:tcBorders>
          </w:tcPr>
          <w:p w14:paraId="5A28A4EB"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4EC"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compare</w:t>
            </w:r>
            <w:r>
              <w:rPr>
                <w:spacing w:val="-3"/>
              </w:rPr>
              <w:t xml:space="preserve"> </w:t>
            </w:r>
            <w:r>
              <w:t>Germany’s</w:t>
            </w:r>
            <w:r>
              <w:rPr>
                <w:spacing w:val="-3"/>
              </w:rPr>
              <w:t xml:space="preserve"> </w:t>
            </w:r>
            <w:r>
              <w:t>political</w:t>
            </w:r>
            <w:r>
              <w:rPr>
                <w:spacing w:val="-2"/>
              </w:rPr>
              <w:t xml:space="preserve"> </w:t>
            </w:r>
            <w:r>
              <w:t>parties</w:t>
            </w:r>
            <w:r>
              <w:rPr>
                <w:spacing w:val="-3"/>
              </w:rPr>
              <w:t xml:space="preserve"> </w:t>
            </w:r>
            <w:r>
              <w:t>and</w:t>
            </w:r>
            <w:r>
              <w:rPr>
                <w:spacing w:val="-3"/>
              </w:rPr>
              <w:t xml:space="preserve"> </w:t>
            </w:r>
            <w:r>
              <w:t>their</w:t>
            </w:r>
            <w:r>
              <w:rPr>
                <w:spacing w:val="-2"/>
              </w:rPr>
              <w:t xml:space="preserve"> </w:t>
            </w:r>
            <w:r>
              <w:t>system</w:t>
            </w:r>
            <w:r>
              <w:rPr>
                <w:spacing w:val="-2"/>
              </w:rPr>
              <w:t xml:space="preserve"> </w:t>
            </w:r>
            <w:r>
              <w:t>of</w:t>
            </w:r>
            <w:r>
              <w:rPr>
                <w:spacing w:val="-5"/>
              </w:rPr>
              <w:t xml:space="preserve"> </w:t>
            </w:r>
            <w:r>
              <w:t>proportional representation in national elections from 1920 to 1932.</w:t>
            </w:r>
          </w:p>
          <w:p w14:paraId="5A28A4ED" w14:textId="767EC1C1" w:rsidR="00EB389E" w:rsidRDefault="00872BA8">
            <w:pPr>
              <w:pStyle w:val="TableParagraph"/>
              <w:ind w:left="57"/>
            </w:pPr>
            <w:r>
              <w:rPr>
                <w:i/>
              </w:rPr>
              <w:t xml:space="preserve">Clarification 2: </w:t>
            </w:r>
            <w:r>
              <w:t>Students will explain how the Sturmabteilung (SA), the Schutzstaffel (SS), the Wehrmacht, the Gestapo</w:t>
            </w:r>
            <w:r w:rsidR="00BB62E3" w:rsidRPr="00D91306">
              <w:rPr>
                <w:color w:val="000000" w:themeColor="text1"/>
              </w:rPr>
              <w:t>,</w:t>
            </w:r>
            <w:r w:rsidRPr="00D91306">
              <w:rPr>
                <w:color w:val="000000" w:themeColor="text1"/>
              </w:rPr>
              <w:t xml:space="preserve"> </w:t>
            </w:r>
            <w:r>
              <w:t xml:space="preserve">and Hitler’s inner circle helped him gain and maintain power after 1933. </w:t>
            </w:r>
            <w:r>
              <w:rPr>
                <w:i/>
              </w:rPr>
              <w:t xml:space="preserve">Clarification 3: </w:t>
            </w:r>
            <w:r>
              <w:t>Students will explain how the following contributed to Hitler’s rise to power: Adolf Hitler’s</w:t>
            </w:r>
            <w:r>
              <w:rPr>
                <w:spacing w:val="-3"/>
              </w:rPr>
              <w:t xml:space="preserve"> </w:t>
            </w:r>
            <w:r>
              <w:t>Munich</w:t>
            </w:r>
            <w:r>
              <w:rPr>
                <w:spacing w:val="-2"/>
              </w:rPr>
              <w:t xml:space="preserve"> </w:t>
            </w:r>
            <w:r>
              <w:t>Beer</w:t>
            </w:r>
            <w:r>
              <w:rPr>
                <w:spacing w:val="-1"/>
              </w:rPr>
              <w:t xml:space="preserve"> </w:t>
            </w:r>
            <w:r>
              <w:t>Hall</w:t>
            </w:r>
            <w:r>
              <w:rPr>
                <w:spacing w:val="-3"/>
              </w:rPr>
              <w:t xml:space="preserve"> </w:t>
            </w:r>
            <w:r>
              <w:t>Putsch,</w:t>
            </w:r>
            <w:r>
              <w:rPr>
                <w:spacing w:val="-2"/>
              </w:rPr>
              <w:t xml:space="preserve"> </w:t>
            </w:r>
            <w:r>
              <w:t>Hitler’s</w:t>
            </w:r>
            <w:r>
              <w:rPr>
                <w:spacing w:val="-2"/>
              </w:rPr>
              <w:t xml:space="preserve"> </w:t>
            </w:r>
            <w:r>
              <w:t>arrest</w:t>
            </w:r>
            <w:r>
              <w:rPr>
                <w:spacing w:val="-3"/>
              </w:rPr>
              <w:t xml:space="preserve"> </w:t>
            </w:r>
            <w:r>
              <w:t>and</w:t>
            </w:r>
            <w:r>
              <w:rPr>
                <w:spacing w:val="-2"/>
              </w:rPr>
              <w:t xml:space="preserve"> </w:t>
            </w:r>
            <w:r>
              <w:t>trial,</w:t>
            </w:r>
            <w:r>
              <w:rPr>
                <w:spacing w:val="-2"/>
              </w:rPr>
              <w:t xml:space="preserve"> </w:t>
            </w:r>
            <w:r>
              <w:t>Mein</w:t>
            </w:r>
            <w:r>
              <w:rPr>
                <w:spacing w:val="-4"/>
              </w:rPr>
              <w:t xml:space="preserve"> </w:t>
            </w:r>
            <w:r>
              <w:t>Kampf,</w:t>
            </w:r>
            <w:r>
              <w:rPr>
                <w:spacing w:val="-4"/>
              </w:rPr>
              <w:t xml:space="preserve"> </w:t>
            </w:r>
            <w:r>
              <w:t>the</w:t>
            </w:r>
            <w:r>
              <w:rPr>
                <w:spacing w:val="-2"/>
              </w:rPr>
              <w:t xml:space="preserve"> </w:t>
            </w:r>
            <w:r>
              <w:t>Reichstag</w:t>
            </w:r>
            <w:r>
              <w:rPr>
                <w:spacing w:val="-4"/>
              </w:rPr>
              <w:t xml:space="preserve"> </w:t>
            </w:r>
            <w:r>
              <w:t>fire,</w:t>
            </w:r>
            <w:r>
              <w:rPr>
                <w:spacing w:val="-4"/>
              </w:rPr>
              <w:t xml:space="preserve"> </w:t>
            </w:r>
            <w:r>
              <w:t>the</w:t>
            </w:r>
            <w:r>
              <w:rPr>
                <w:spacing w:val="-2"/>
              </w:rPr>
              <w:t xml:space="preserve"> </w:t>
            </w:r>
            <w:r>
              <w:t>Enabling Act, the Concordat of 1933, the Night of the Long Knives (the Rohm Purge), Hindenburg’s death and Hitler as Fuhrer.</w:t>
            </w:r>
          </w:p>
        </w:tc>
      </w:tr>
      <w:tr w:rsidR="00EB389E" w14:paraId="5A28A4F3" w14:textId="77777777">
        <w:trPr>
          <w:trHeight w:val="1050"/>
        </w:trPr>
        <w:tc>
          <w:tcPr>
            <w:tcW w:w="1673" w:type="dxa"/>
            <w:tcBorders>
              <w:top w:val="single" w:sz="4" w:space="0" w:color="000000"/>
            </w:tcBorders>
          </w:tcPr>
          <w:p w14:paraId="5A28A4EF" w14:textId="77777777" w:rsidR="00EB389E" w:rsidRDefault="00EB389E">
            <w:pPr>
              <w:pStyle w:val="TableParagraph"/>
              <w:spacing w:before="178"/>
              <w:rPr>
                <w:sz w:val="24"/>
              </w:rPr>
            </w:pPr>
          </w:p>
          <w:p w14:paraId="5A28A4F0" w14:textId="77777777" w:rsidR="00EB389E" w:rsidRDefault="00872BA8">
            <w:pPr>
              <w:pStyle w:val="TableParagraph"/>
              <w:spacing w:before="1"/>
              <w:ind w:right="127"/>
              <w:jc w:val="center"/>
              <w:rPr>
                <w:sz w:val="24"/>
              </w:rPr>
            </w:pPr>
            <w:r>
              <w:rPr>
                <w:spacing w:val="-2"/>
                <w:sz w:val="24"/>
              </w:rPr>
              <w:t>SS.912.HE.1.5</w:t>
            </w:r>
          </w:p>
        </w:tc>
        <w:tc>
          <w:tcPr>
            <w:tcW w:w="7687" w:type="dxa"/>
            <w:tcBorders>
              <w:top w:val="single" w:sz="4" w:space="0" w:color="000000"/>
            </w:tcBorders>
          </w:tcPr>
          <w:p w14:paraId="5A28A4F1" w14:textId="77777777" w:rsidR="00EB389E" w:rsidRDefault="00EB389E">
            <w:pPr>
              <w:pStyle w:val="TableParagraph"/>
              <w:spacing w:before="22"/>
              <w:rPr>
                <w:sz w:val="24"/>
              </w:rPr>
            </w:pPr>
          </w:p>
          <w:p w14:paraId="5A28A4F2" w14:textId="77777777" w:rsidR="00EB389E" w:rsidRDefault="00872BA8">
            <w:pPr>
              <w:pStyle w:val="TableParagraph"/>
              <w:spacing w:before="1"/>
              <w:ind w:left="186" w:right="66"/>
              <w:rPr>
                <w:sz w:val="24"/>
              </w:rPr>
            </w:pPr>
            <w:r>
              <w:rPr>
                <w:sz w:val="24"/>
              </w:rPr>
              <w:t>Describe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Nazis</w:t>
            </w:r>
            <w:r>
              <w:rPr>
                <w:spacing w:val="-2"/>
                <w:sz w:val="24"/>
              </w:rPr>
              <w:t xml:space="preserve"> </w:t>
            </w:r>
            <w:r>
              <w:rPr>
                <w:sz w:val="24"/>
              </w:rPr>
              <w:t>utilized</w:t>
            </w:r>
            <w:r>
              <w:rPr>
                <w:spacing w:val="-4"/>
                <w:sz w:val="24"/>
              </w:rPr>
              <w:t xml:space="preserve"> </w:t>
            </w:r>
            <w:r>
              <w:rPr>
                <w:sz w:val="24"/>
              </w:rPr>
              <w:t>various</w:t>
            </w:r>
            <w:r>
              <w:rPr>
                <w:spacing w:val="-4"/>
                <w:sz w:val="24"/>
              </w:rPr>
              <w:t xml:space="preserve"> </w:t>
            </w:r>
            <w:r>
              <w:rPr>
                <w:sz w:val="24"/>
              </w:rPr>
              <w:t>forms</w:t>
            </w:r>
            <w:r>
              <w:rPr>
                <w:spacing w:val="-4"/>
                <w:sz w:val="24"/>
              </w:rPr>
              <w:t xml:space="preserve"> </w:t>
            </w:r>
            <w:r>
              <w:rPr>
                <w:sz w:val="24"/>
              </w:rPr>
              <w:t>of</w:t>
            </w:r>
            <w:r>
              <w:rPr>
                <w:spacing w:val="-3"/>
                <w:sz w:val="24"/>
              </w:rPr>
              <w:t xml:space="preserve"> </w:t>
            </w:r>
            <w:r>
              <w:rPr>
                <w:sz w:val="24"/>
              </w:rPr>
              <w:t>propaganda</w:t>
            </w:r>
            <w:r>
              <w:rPr>
                <w:spacing w:val="-5"/>
                <w:sz w:val="24"/>
              </w:rPr>
              <w:t xml:space="preserve"> </w:t>
            </w:r>
            <w:r>
              <w:rPr>
                <w:sz w:val="24"/>
              </w:rPr>
              <w:t>to</w:t>
            </w:r>
            <w:r>
              <w:rPr>
                <w:spacing w:val="-4"/>
                <w:sz w:val="24"/>
              </w:rPr>
              <w:t xml:space="preserve"> </w:t>
            </w:r>
            <w:r>
              <w:rPr>
                <w:sz w:val="24"/>
              </w:rPr>
              <w:t>indoctrinate the German population.</w:t>
            </w:r>
          </w:p>
        </w:tc>
      </w:tr>
      <w:tr w:rsidR="00EB389E" w14:paraId="5A28A4F7" w14:textId="77777777">
        <w:trPr>
          <w:trHeight w:val="2045"/>
        </w:trPr>
        <w:tc>
          <w:tcPr>
            <w:tcW w:w="9360" w:type="dxa"/>
            <w:gridSpan w:val="2"/>
            <w:tcBorders>
              <w:bottom w:val="single" w:sz="4" w:space="0" w:color="000000"/>
            </w:tcBorders>
          </w:tcPr>
          <w:p w14:paraId="5A28A4F4"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4F5"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opposing</w:t>
            </w:r>
            <w:r>
              <w:rPr>
                <w:spacing w:val="-3"/>
              </w:rPr>
              <w:t xml:space="preserve"> </w:t>
            </w:r>
            <w:r>
              <w:t>views</w:t>
            </w:r>
            <w:r>
              <w:rPr>
                <w:spacing w:val="-3"/>
              </w:rPr>
              <w:t xml:space="preserve"> </w:t>
            </w:r>
            <w:r>
              <w:t>were</w:t>
            </w:r>
            <w:r>
              <w:rPr>
                <w:spacing w:val="-5"/>
              </w:rPr>
              <w:t xml:space="preserve"> </w:t>
            </w:r>
            <w:r>
              <w:t>eliminated</w:t>
            </w:r>
            <w:r>
              <w:rPr>
                <w:spacing w:val="-3"/>
              </w:rPr>
              <w:t xml:space="preserve"> </w:t>
            </w:r>
            <w:r>
              <w:t>(e.g.,</w:t>
            </w:r>
            <w:r>
              <w:rPr>
                <w:spacing w:val="-6"/>
              </w:rPr>
              <w:t xml:space="preserve"> </w:t>
            </w:r>
            <w:r>
              <w:t>book</w:t>
            </w:r>
            <w:r>
              <w:rPr>
                <w:spacing w:val="-3"/>
              </w:rPr>
              <w:t xml:space="preserve"> </w:t>
            </w:r>
            <w:r>
              <w:t>burnings, censorship, state control over the media).</w:t>
            </w:r>
          </w:p>
          <w:p w14:paraId="5A28A4F6" w14:textId="77DC062A" w:rsidR="00EB389E" w:rsidRDefault="00872BA8">
            <w:pPr>
              <w:pStyle w:val="TableParagraph"/>
              <w:ind w:left="57" w:right="162"/>
            </w:pPr>
            <w:r>
              <w:rPr>
                <w:i/>
              </w:rPr>
              <w:t xml:space="preserve">Clarification 2: </w:t>
            </w:r>
            <w:r>
              <w:t>Students will explain how identification, legal status, economic status</w:t>
            </w:r>
            <w:r w:rsidR="00BB62E3" w:rsidRPr="00D91306">
              <w:rPr>
                <w:color w:val="000000" w:themeColor="text1"/>
              </w:rPr>
              <w:t>,</w:t>
            </w:r>
            <w:r w:rsidRPr="00D91306">
              <w:rPr>
                <w:color w:val="000000" w:themeColor="text1"/>
              </w:rPr>
              <w:t xml:space="preserve"> </w:t>
            </w:r>
            <w:r>
              <w:t>and pseudoscience</w:t>
            </w:r>
            <w:r>
              <w:rPr>
                <w:spacing w:val="-3"/>
              </w:rPr>
              <w:t xml:space="preserve"> </w:t>
            </w:r>
            <w:r>
              <w:t>supported</w:t>
            </w:r>
            <w:r>
              <w:rPr>
                <w:spacing w:val="-3"/>
              </w:rPr>
              <w:t xml:space="preserve"> </w:t>
            </w:r>
            <w:r>
              <w:t>propaganda</w:t>
            </w:r>
            <w:r>
              <w:rPr>
                <w:spacing w:val="-3"/>
              </w:rPr>
              <w:t xml:space="preserve"> </w:t>
            </w:r>
            <w:r>
              <w:t>that</w:t>
            </w:r>
            <w:r>
              <w:rPr>
                <w:spacing w:val="-2"/>
              </w:rPr>
              <w:t xml:space="preserve"> </w:t>
            </w:r>
            <w:r>
              <w:t>was</w:t>
            </w:r>
            <w:r>
              <w:rPr>
                <w:spacing w:val="-3"/>
              </w:rPr>
              <w:t xml:space="preserve"> </w:t>
            </w:r>
            <w:r>
              <w:t>used</w:t>
            </w:r>
            <w:r>
              <w:rPr>
                <w:spacing w:val="-5"/>
              </w:rPr>
              <w:t xml:space="preserve"> </w:t>
            </w:r>
            <w:r>
              <w:t>to</w:t>
            </w:r>
            <w:r>
              <w:rPr>
                <w:spacing w:val="-5"/>
              </w:rPr>
              <w:t xml:space="preserve"> </w:t>
            </w:r>
            <w:r>
              <w:t>perpetuate</w:t>
            </w:r>
            <w:r>
              <w:rPr>
                <w:spacing w:val="-4"/>
              </w:rPr>
              <w:t xml:space="preserve"> </w:t>
            </w:r>
            <w:r>
              <w:t>the</w:t>
            </w:r>
            <w:r>
              <w:rPr>
                <w:spacing w:val="-3"/>
              </w:rPr>
              <w:t xml:space="preserve"> </w:t>
            </w:r>
            <w:r>
              <w:t>Nazi</w:t>
            </w:r>
            <w:r>
              <w:rPr>
                <w:spacing w:val="-4"/>
              </w:rPr>
              <w:t xml:space="preserve"> </w:t>
            </w:r>
            <w:r>
              <w:t>ideology</w:t>
            </w:r>
            <w:r>
              <w:rPr>
                <w:spacing w:val="-3"/>
              </w:rPr>
              <w:t xml:space="preserve"> </w:t>
            </w:r>
            <w:r>
              <w:t>of</w:t>
            </w:r>
            <w:r>
              <w:rPr>
                <w:spacing w:val="-2"/>
              </w:rPr>
              <w:t xml:space="preserve"> </w:t>
            </w:r>
            <w:r>
              <w:t>the</w:t>
            </w:r>
            <w:r>
              <w:rPr>
                <w:spacing w:val="-3"/>
              </w:rPr>
              <w:t xml:space="preserve"> </w:t>
            </w:r>
            <w:r>
              <w:t xml:space="preserve">“Master </w:t>
            </w:r>
            <w:r>
              <w:rPr>
                <w:spacing w:val="-2"/>
              </w:rPr>
              <w:t>Race.”</w:t>
            </w:r>
          </w:p>
        </w:tc>
      </w:tr>
      <w:tr w:rsidR="00EB389E" w14:paraId="5A28A4FC" w14:textId="77777777">
        <w:trPr>
          <w:trHeight w:val="1048"/>
        </w:trPr>
        <w:tc>
          <w:tcPr>
            <w:tcW w:w="1673" w:type="dxa"/>
            <w:tcBorders>
              <w:top w:val="single" w:sz="4" w:space="0" w:color="000000"/>
            </w:tcBorders>
          </w:tcPr>
          <w:p w14:paraId="5A28A4F8" w14:textId="77777777" w:rsidR="00EB389E" w:rsidRDefault="00EB389E">
            <w:pPr>
              <w:pStyle w:val="TableParagraph"/>
              <w:spacing w:before="176"/>
              <w:rPr>
                <w:sz w:val="24"/>
              </w:rPr>
            </w:pPr>
          </w:p>
          <w:p w14:paraId="5A28A4F9" w14:textId="77777777" w:rsidR="00EB389E" w:rsidRDefault="00872BA8">
            <w:pPr>
              <w:pStyle w:val="TableParagraph"/>
              <w:ind w:right="127"/>
              <w:jc w:val="center"/>
              <w:rPr>
                <w:sz w:val="24"/>
              </w:rPr>
            </w:pPr>
            <w:r>
              <w:rPr>
                <w:spacing w:val="-2"/>
                <w:sz w:val="24"/>
              </w:rPr>
              <w:t>SS.912.HE.1.6</w:t>
            </w:r>
          </w:p>
        </w:tc>
        <w:tc>
          <w:tcPr>
            <w:tcW w:w="7687" w:type="dxa"/>
            <w:tcBorders>
              <w:top w:val="single" w:sz="4" w:space="0" w:color="000000"/>
            </w:tcBorders>
          </w:tcPr>
          <w:p w14:paraId="5A28A4FA" w14:textId="77777777" w:rsidR="00EB389E" w:rsidRDefault="00EB389E">
            <w:pPr>
              <w:pStyle w:val="TableParagraph"/>
              <w:spacing w:before="20"/>
              <w:rPr>
                <w:sz w:val="24"/>
              </w:rPr>
            </w:pPr>
          </w:p>
          <w:p w14:paraId="5A28A4FB" w14:textId="77777777" w:rsidR="00EB389E" w:rsidRDefault="00872BA8">
            <w:pPr>
              <w:pStyle w:val="TableParagraph"/>
              <w:ind w:left="186" w:right="66"/>
              <w:rPr>
                <w:sz w:val="24"/>
              </w:rPr>
            </w:pPr>
            <w:r>
              <w:rPr>
                <w:sz w:val="24"/>
              </w:rPr>
              <w:t>Examine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Nazis</w:t>
            </w:r>
            <w:r>
              <w:rPr>
                <w:spacing w:val="-2"/>
                <w:sz w:val="24"/>
              </w:rPr>
              <w:t xml:space="preserve"> </w:t>
            </w:r>
            <w:r>
              <w:rPr>
                <w:sz w:val="24"/>
              </w:rPr>
              <w:t>used</w:t>
            </w:r>
            <w:r>
              <w:rPr>
                <w:spacing w:val="-4"/>
                <w:sz w:val="24"/>
              </w:rPr>
              <w:t xml:space="preserve"> </w:t>
            </w:r>
            <w:r>
              <w:rPr>
                <w:sz w:val="24"/>
              </w:rPr>
              <w:t>education</w:t>
            </w:r>
            <w:r>
              <w:rPr>
                <w:spacing w:val="-4"/>
                <w:sz w:val="24"/>
              </w:rPr>
              <w:t xml:space="preserve"> </w:t>
            </w:r>
            <w:r>
              <w:rPr>
                <w:sz w:val="24"/>
              </w:rPr>
              <w:t>and</w:t>
            </w:r>
            <w:r>
              <w:rPr>
                <w:spacing w:val="-4"/>
                <w:sz w:val="24"/>
              </w:rPr>
              <w:t xml:space="preserve"> </w:t>
            </w:r>
            <w:r>
              <w:rPr>
                <w:sz w:val="24"/>
              </w:rPr>
              <w:t>youth</w:t>
            </w:r>
            <w:r>
              <w:rPr>
                <w:spacing w:val="-2"/>
                <w:sz w:val="24"/>
              </w:rPr>
              <w:t xml:space="preserve"> </w:t>
            </w:r>
            <w:r>
              <w:rPr>
                <w:sz w:val="24"/>
              </w:rPr>
              <w:t>programs</w:t>
            </w:r>
            <w:r>
              <w:rPr>
                <w:spacing w:val="-4"/>
                <w:sz w:val="24"/>
              </w:rPr>
              <w:t xml:space="preserve"> </w:t>
            </w:r>
            <w:r>
              <w:rPr>
                <w:sz w:val="24"/>
              </w:rPr>
              <w:t>to</w:t>
            </w:r>
            <w:r>
              <w:rPr>
                <w:spacing w:val="-4"/>
                <w:sz w:val="24"/>
              </w:rPr>
              <w:t xml:space="preserve"> </w:t>
            </w:r>
            <w:r>
              <w:rPr>
                <w:sz w:val="24"/>
              </w:rPr>
              <w:t>indoctrinate young people into the Nazi ideology.</w:t>
            </w:r>
          </w:p>
        </w:tc>
      </w:tr>
      <w:tr w:rsidR="00EB389E" w14:paraId="5A28A501" w14:textId="77777777">
        <w:trPr>
          <w:trHeight w:val="2045"/>
        </w:trPr>
        <w:tc>
          <w:tcPr>
            <w:tcW w:w="9360" w:type="dxa"/>
            <w:gridSpan w:val="2"/>
            <w:tcBorders>
              <w:bottom w:val="single" w:sz="4" w:space="0" w:color="000000"/>
            </w:tcBorders>
          </w:tcPr>
          <w:p w14:paraId="5A28A4FD"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4FE"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4"/>
              </w:rPr>
              <w:t xml:space="preserve"> </w:t>
            </w:r>
            <w:r>
              <w:t>impact</w:t>
            </w:r>
            <w:r>
              <w:rPr>
                <w:spacing w:val="-1"/>
              </w:rPr>
              <w:t xml:space="preserve"> </w:t>
            </w:r>
            <w:r>
              <w:t>of</w:t>
            </w:r>
            <w:r>
              <w:rPr>
                <w:spacing w:val="-4"/>
              </w:rPr>
              <w:t xml:space="preserve"> </w:t>
            </w:r>
            <w:r>
              <w:t>the</w:t>
            </w:r>
            <w:r>
              <w:rPr>
                <w:spacing w:val="-4"/>
              </w:rPr>
              <w:t xml:space="preserve"> </w:t>
            </w:r>
            <w:r>
              <w:t>Hitler</w:t>
            </w:r>
            <w:r>
              <w:rPr>
                <w:spacing w:val="-1"/>
              </w:rPr>
              <w:t xml:space="preserve"> </w:t>
            </w:r>
            <w:r>
              <w:t>Youth</w:t>
            </w:r>
            <w:r>
              <w:rPr>
                <w:spacing w:val="-2"/>
              </w:rPr>
              <w:t xml:space="preserve"> </w:t>
            </w:r>
            <w:r>
              <w:t>Program</w:t>
            </w:r>
            <w:r>
              <w:rPr>
                <w:spacing w:val="-1"/>
              </w:rPr>
              <w:t xml:space="preserve"> </w:t>
            </w:r>
            <w:r>
              <w:t>and</w:t>
            </w:r>
            <w:r>
              <w:rPr>
                <w:spacing w:val="-5"/>
              </w:rPr>
              <w:t xml:space="preserve"> </w:t>
            </w:r>
            <w:r>
              <w:t>Band</w:t>
            </w:r>
            <w:r>
              <w:rPr>
                <w:spacing w:val="-2"/>
              </w:rPr>
              <w:t xml:space="preserve"> </w:t>
            </w:r>
            <w:r>
              <w:t>of</w:t>
            </w:r>
            <w:r>
              <w:rPr>
                <w:spacing w:val="-1"/>
              </w:rPr>
              <w:t xml:space="preserve"> </w:t>
            </w:r>
            <w:r>
              <w:t>German Maidens (German: Bund Deutscher Mädel).</w:t>
            </w:r>
          </w:p>
          <w:p w14:paraId="5A28A4FF"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2"/>
              </w:rPr>
              <w:t xml:space="preserve"> </w:t>
            </w:r>
            <w:r>
              <w:t>how</w:t>
            </w:r>
            <w:r>
              <w:rPr>
                <w:spacing w:val="-3"/>
              </w:rPr>
              <w:t xml:space="preserve"> </w:t>
            </w:r>
            <w:r>
              <w:t>the</w:t>
            </w:r>
            <w:r>
              <w:rPr>
                <w:spacing w:val="-4"/>
              </w:rPr>
              <w:t xml:space="preserve"> </w:t>
            </w:r>
            <w:r>
              <w:t>Nazis</w:t>
            </w:r>
            <w:r>
              <w:rPr>
                <w:spacing w:val="-4"/>
              </w:rPr>
              <w:t xml:space="preserve"> </w:t>
            </w:r>
            <w:r>
              <w:t>used</w:t>
            </w:r>
            <w:r>
              <w:rPr>
                <w:spacing w:val="-5"/>
              </w:rPr>
              <w:t xml:space="preserve"> </w:t>
            </w:r>
            <w:r>
              <w:t>the</w:t>
            </w:r>
            <w:r>
              <w:rPr>
                <w:spacing w:val="-2"/>
              </w:rPr>
              <w:t xml:space="preserve"> </w:t>
            </w:r>
            <w:r>
              <w:t>public</w:t>
            </w:r>
            <w:r>
              <w:rPr>
                <w:spacing w:val="-2"/>
              </w:rPr>
              <w:t xml:space="preserve"> </w:t>
            </w:r>
            <w:r>
              <w:t>education</w:t>
            </w:r>
            <w:r>
              <w:rPr>
                <w:spacing w:val="-2"/>
              </w:rPr>
              <w:t xml:space="preserve"> </w:t>
            </w:r>
            <w:r>
              <w:t>system</w:t>
            </w:r>
            <w:r>
              <w:rPr>
                <w:spacing w:val="-4"/>
              </w:rPr>
              <w:t xml:space="preserve"> </w:t>
            </w:r>
            <w:r>
              <w:t>to</w:t>
            </w:r>
            <w:r>
              <w:rPr>
                <w:spacing w:val="-2"/>
              </w:rPr>
              <w:t xml:space="preserve"> </w:t>
            </w:r>
            <w:r>
              <w:t>indoctrinate youth and children.</w:t>
            </w:r>
          </w:p>
          <w:p w14:paraId="5A28A500" w14:textId="77777777" w:rsidR="00EB389E" w:rsidRDefault="00872BA8">
            <w:pPr>
              <w:pStyle w:val="TableParagraph"/>
              <w:spacing w:line="251" w:lineRule="exact"/>
              <w:ind w:left="57"/>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explain</w:t>
            </w:r>
            <w:r>
              <w:rPr>
                <w:spacing w:val="-4"/>
              </w:rPr>
              <w:t xml:space="preserve"> </w:t>
            </w:r>
            <w:r>
              <w:t>how</w:t>
            </w:r>
            <w:r>
              <w:rPr>
                <w:spacing w:val="-4"/>
              </w:rPr>
              <w:t xml:space="preserve"> </w:t>
            </w:r>
            <w:r>
              <w:t>Nazi</w:t>
            </w:r>
            <w:r>
              <w:rPr>
                <w:spacing w:val="-6"/>
              </w:rPr>
              <w:t xml:space="preserve"> </w:t>
            </w:r>
            <w:r>
              <w:t>ideology</w:t>
            </w:r>
            <w:r>
              <w:rPr>
                <w:spacing w:val="-3"/>
              </w:rPr>
              <w:t xml:space="preserve"> </w:t>
            </w:r>
            <w:r>
              <w:t>supplanted</w:t>
            </w:r>
            <w:r>
              <w:rPr>
                <w:spacing w:val="-4"/>
              </w:rPr>
              <w:t xml:space="preserve"> </w:t>
            </w:r>
            <w:r>
              <w:t>prior</w:t>
            </w:r>
            <w:r>
              <w:rPr>
                <w:spacing w:val="-2"/>
              </w:rPr>
              <w:t xml:space="preserve"> beliefs.</w:t>
            </w:r>
          </w:p>
        </w:tc>
      </w:tr>
      <w:tr w:rsidR="00EB389E" w14:paraId="5A28A506" w14:textId="77777777">
        <w:trPr>
          <w:trHeight w:val="848"/>
        </w:trPr>
        <w:tc>
          <w:tcPr>
            <w:tcW w:w="1673" w:type="dxa"/>
            <w:tcBorders>
              <w:top w:val="single" w:sz="4" w:space="0" w:color="000000"/>
            </w:tcBorders>
          </w:tcPr>
          <w:p w14:paraId="5A28A502" w14:textId="77777777" w:rsidR="00EB389E" w:rsidRDefault="00EB389E">
            <w:pPr>
              <w:pStyle w:val="TableParagraph"/>
              <w:spacing w:before="176"/>
              <w:rPr>
                <w:sz w:val="24"/>
              </w:rPr>
            </w:pPr>
          </w:p>
          <w:p w14:paraId="5A28A503" w14:textId="77777777" w:rsidR="00EB389E" w:rsidRDefault="00872BA8">
            <w:pPr>
              <w:pStyle w:val="TableParagraph"/>
              <w:ind w:right="127"/>
              <w:jc w:val="center"/>
              <w:rPr>
                <w:sz w:val="24"/>
              </w:rPr>
            </w:pPr>
            <w:r>
              <w:rPr>
                <w:spacing w:val="-2"/>
                <w:sz w:val="24"/>
              </w:rPr>
              <w:t>SS.912.HE.1.7</w:t>
            </w:r>
          </w:p>
        </w:tc>
        <w:tc>
          <w:tcPr>
            <w:tcW w:w="7687" w:type="dxa"/>
            <w:tcBorders>
              <w:top w:val="single" w:sz="4" w:space="0" w:color="000000"/>
            </w:tcBorders>
          </w:tcPr>
          <w:p w14:paraId="5A28A504" w14:textId="77777777" w:rsidR="00EB389E" w:rsidRDefault="00EB389E">
            <w:pPr>
              <w:pStyle w:val="TableParagraph"/>
              <w:rPr>
                <w:sz w:val="24"/>
              </w:rPr>
            </w:pPr>
          </w:p>
          <w:p w14:paraId="5A28A505" w14:textId="77777777" w:rsidR="00EB389E" w:rsidRDefault="00872BA8">
            <w:pPr>
              <w:pStyle w:val="TableParagraph"/>
              <w:spacing w:line="270" w:lineRule="atLeast"/>
              <w:ind w:left="186" w:right="66"/>
              <w:rPr>
                <w:sz w:val="24"/>
              </w:rPr>
            </w:pPr>
            <w:r>
              <w:rPr>
                <w:sz w:val="24"/>
              </w:rPr>
              <w:t>Explain</w:t>
            </w:r>
            <w:r>
              <w:rPr>
                <w:spacing w:val="-3"/>
                <w:sz w:val="24"/>
              </w:rPr>
              <w:t xml:space="preserve"> </w:t>
            </w:r>
            <w:r>
              <w:rPr>
                <w:sz w:val="24"/>
              </w:rPr>
              <w:t>what</w:t>
            </w:r>
            <w:r>
              <w:rPr>
                <w:spacing w:val="-3"/>
                <w:sz w:val="24"/>
              </w:rPr>
              <w:t xml:space="preserve"> </w:t>
            </w:r>
            <w:r>
              <w:rPr>
                <w:sz w:val="24"/>
              </w:rPr>
              <w:t>is</w:t>
            </w:r>
            <w:r>
              <w:rPr>
                <w:spacing w:val="-3"/>
                <w:sz w:val="24"/>
              </w:rPr>
              <w:t xml:space="preserve"> </w:t>
            </w:r>
            <w:r>
              <w:rPr>
                <w:sz w:val="24"/>
              </w:rPr>
              <w:t>meant</w:t>
            </w:r>
            <w:r>
              <w:rPr>
                <w:spacing w:val="-3"/>
                <w:sz w:val="24"/>
              </w:rPr>
              <w:t xml:space="preserve"> </w:t>
            </w:r>
            <w:r>
              <w:rPr>
                <w:sz w:val="24"/>
              </w:rPr>
              <w:t>by</w:t>
            </w:r>
            <w:r>
              <w:rPr>
                <w:spacing w:val="-2"/>
                <w:sz w:val="24"/>
              </w:rPr>
              <w:t xml:space="preserve"> </w:t>
            </w:r>
            <w:r>
              <w:rPr>
                <w:sz w:val="24"/>
              </w:rPr>
              <w:t>“the</w:t>
            </w:r>
            <w:r>
              <w:rPr>
                <w:spacing w:val="-4"/>
                <w:sz w:val="24"/>
              </w:rPr>
              <w:t xml:space="preserve"> </w:t>
            </w:r>
            <w:r>
              <w:rPr>
                <w:sz w:val="24"/>
              </w:rPr>
              <w:t>Aryan</w:t>
            </w:r>
            <w:r>
              <w:rPr>
                <w:spacing w:val="-3"/>
                <w:sz w:val="24"/>
              </w:rPr>
              <w:t xml:space="preserve"> </w:t>
            </w:r>
            <w:r>
              <w:rPr>
                <w:sz w:val="24"/>
              </w:rPr>
              <w:t>Race”</w:t>
            </w:r>
            <w:r>
              <w:rPr>
                <w:spacing w:val="-4"/>
                <w:sz w:val="24"/>
              </w:rPr>
              <w:t xml:space="preserve"> </w:t>
            </w:r>
            <w:r>
              <w:rPr>
                <w:sz w:val="24"/>
              </w:rPr>
              <w:t>and</w:t>
            </w:r>
            <w:r>
              <w:rPr>
                <w:spacing w:val="-3"/>
                <w:sz w:val="24"/>
              </w:rPr>
              <w:t xml:space="preserve"> </w:t>
            </w:r>
            <w:r>
              <w:rPr>
                <w:sz w:val="24"/>
              </w:rPr>
              <w:t>why</w:t>
            </w:r>
            <w:r>
              <w:rPr>
                <w:spacing w:val="-3"/>
                <w:sz w:val="24"/>
              </w:rPr>
              <w:t xml:space="preserve"> </w:t>
            </w:r>
            <w:r>
              <w:rPr>
                <w:sz w:val="24"/>
              </w:rPr>
              <w:t>this</w:t>
            </w:r>
            <w:r>
              <w:rPr>
                <w:spacing w:val="-3"/>
                <w:sz w:val="24"/>
              </w:rPr>
              <w:t xml:space="preserve"> </w:t>
            </w:r>
            <w:r>
              <w:rPr>
                <w:sz w:val="24"/>
              </w:rPr>
              <w:t>terminology</w:t>
            </w:r>
            <w:r>
              <w:rPr>
                <w:spacing w:val="-3"/>
                <w:sz w:val="24"/>
              </w:rPr>
              <w:t xml:space="preserve"> </w:t>
            </w:r>
            <w:r>
              <w:rPr>
                <w:sz w:val="24"/>
              </w:rPr>
              <w:t xml:space="preserve">was </w:t>
            </w:r>
            <w:r>
              <w:rPr>
                <w:spacing w:val="-2"/>
                <w:sz w:val="24"/>
              </w:rPr>
              <w:t>used.</w:t>
            </w:r>
          </w:p>
        </w:tc>
      </w:tr>
    </w:tbl>
    <w:p w14:paraId="5A28A50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508"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509" w14:textId="4EE57F9B" w:rsidR="00EB389E" w:rsidRDefault="00872BA8">
      <w:pPr>
        <w:spacing w:before="1"/>
        <w:ind w:left="1497" w:right="1531"/>
      </w:pPr>
      <w:r>
        <w:rPr>
          <w:i/>
        </w:rPr>
        <w:t xml:space="preserve">Clarification 1: </w:t>
      </w:r>
      <w:r>
        <w:t xml:space="preserve">Students will compare the meaning of Aryan to the Nazi meaning of Aryan Race.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propaganda,</w:t>
      </w:r>
      <w:r>
        <w:rPr>
          <w:spacing w:val="-2"/>
        </w:rPr>
        <w:t xml:space="preserve"> </w:t>
      </w:r>
      <w:r>
        <w:t>pseudoscience</w:t>
      </w:r>
      <w:r w:rsidR="00BB62E3" w:rsidRPr="00D91306">
        <w:rPr>
          <w:color w:val="000000" w:themeColor="text1"/>
        </w:rPr>
        <w:t>,</w:t>
      </w:r>
      <w:r>
        <w:rPr>
          <w:spacing w:val="-2"/>
        </w:rPr>
        <w:t xml:space="preserve"> </w:t>
      </w:r>
      <w:r>
        <w:t>and</w:t>
      </w:r>
      <w:r>
        <w:rPr>
          <w:spacing w:val="-2"/>
        </w:rPr>
        <w:t xml:space="preserve"> </w:t>
      </w:r>
      <w:r>
        <w:t>the</w:t>
      </w:r>
      <w:r>
        <w:rPr>
          <w:spacing w:val="-2"/>
        </w:rPr>
        <w:t xml:space="preserve"> </w:t>
      </w:r>
      <w:r>
        <w:t>law</w:t>
      </w:r>
      <w:r>
        <w:rPr>
          <w:spacing w:val="-3"/>
        </w:rPr>
        <w:t xml:space="preserve"> </w:t>
      </w:r>
      <w:r>
        <w:t>to transform Judaism from a religion to a race.</w:t>
      </w:r>
    </w:p>
    <w:p w14:paraId="5A28A50A" w14:textId="77777777" w:rsidR="00EB389E" w:rsidRDefault="00872BA8">
      <w:pPr>
        <w:ind w:left="1497" w:right="153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manipulation</w:t>
      </w:r>
      <w:r>
        <w:rPr>
          <w:spacing w:val="-2"/>
        </w:rPr>
        <w:t xml:space="preserve"> </w:t>
      </w:r>
      <w:r>
        <w:t>of</w:t>
      </w:r>
      <w:r>
        <w:rPr>
          <w:spacing w:val="-1"/>
        </w:rPr>
        <w:t xml:space="preserve"> </w:t>
      </w:r>
      <w:r>
        <w:t>the</w:t>
      </w:r>
      <w:r>
        <w:rPr>
          <w:spacing w:val="-4"/>
        </w:rPr>
        <w:t xml:space="preserve"> </w:t>
      </w:r>
      <w:r>
        <w:t>international</w:t>
      </w:r>
      <w:r>
        <w:rPr>
          <w:spacing w:val="-1"/>
        </w:rPr>
        <w:t xml:space="preserve"> </w:t>
      </w:r>
      <w:r>
        <w:t>community</w:t>
      </w:r>
      <w:r>
        <w:rPr>
          <w:spacing w:val="-2"/>
        </w:rPr>
        <w:t xml:space="preserve"> </w:t>
      </w:r>
      <w:r>
        <w:t>to</w:t>
      </w:r>
      <w:r>
        <w:rPr>
          <w:spacing w:val="-5"/>
        </w:rPr>
        <w:t xml:space="preserve"> </w:t>
      </w:r>
      <w:r>
        <w:t>obtain</w:t>
      </w:r>
      <w:r>
        <w:rPr>
          <w:spacing w:val="-5"/>
        </w:rPr>
        <w:t xml:space="preserve"> </w:t>
      </w:r>
      <w:r>
        <w:t>the votes to host the 1936 Olympics and how the Berlin Games were utilized as propaganda for Nazi ideology to bolster the “superiority” of the Aryan race.</w:t>
      </w:r>
    </w:p>
    <w:p w14:paraId="5A28A50B" w14:textId="77777777" w:rsidR="00EB389E" w:rsidRDefault="00872BA8">
      <w:pPr>
        <w:ind w:left="1497" w:right="1531"/>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eugenics,</w:t>
      </w:r>
      <w:r>
        <w:rPr>
          <w:spacing w:val="-6"/>
        </w:rPr>
        <w:t xml:space="preserve"> </w:t>
      </w:r>
      <w:r>
        <w:t>scientific</w:t>
      </w:r>
      <w:r>
        <w:rPr>
          <w:spacing w:val="-5"/>
        </w:rPr>
        <w:t xml:space="preserve"> </w:t>
      </w:r>
      <w:r>
        <w:t>racism</w:t>
      </w:r>
      <w:r>
        <w:rPr>
          <w:spacing w:val="-2"/>
        </w:rPr>
        <w:t xml:space="preserve"> </w:t>
      </w:r>
      <w:r>
        <w:t>and</w:t>
      </w:r>
      <w:r>
        <w:rPr>
          <w:spacing w:val="-3"/>
        </w:rPr>
        <w:t xml:space="preserve"> </w:t>
      </w:r>
      <w:r>
        <w:t>Social</w:t>
      </w:r>
      <w:r>
        <w:rPr>
          <w:spacing w:val="-2"/>
        </w:rPr>
        <w:t xml:space="preserve"> </w:t>
      </w:r>
      <w:r>
        <w:t>Darwinism</w:t>
      </w:r>
      <w:r>
        <w:rPr>
          <w:spacing w:val="-2"/>
        </w:rPr>
        <w:t xml:space="preserve"> </w:t>
      </w:r>
      <w:r>
        <w:t>provided</w:t>
      </w:r>
      <w:r>
        <w:rPr>
          <w:spacing w:val="-3"/>
        </w:rPr>
        <w:t xml:space="preserve"> </w:t>
      </w:r>
      <w:r>
        <w:t>a foundation for Nazi racial beliefs.</w:t>
      </w:r>
    </w:p>
    <w:p w14:paraId="5A28A50C" w14:textId="77777777" w:rsidR="00EB389E" w:rsidRDefault="00872BA8">
      <w:pPr>
        <w:pStyle w:val="BodyText"/>
        <w:spacing w:before="81"/>
        <w:rPr>
          <w:sz w:val="20"/>
        </w:rPr>
      </w:pPr>
      <w:r>
        <w:rPr>
          <w:noProof/>
        </w:rPr>
        <mc:AlternateContent>
          <mc:Choice Requires="wps">
            <w:drawing>
              <wp:anchor distT="0" distB="0" distL="0" distR="0" simplePos="0" relativeHeight="251658382" behindDoc="1" locked="0" layoutInCell="1" allowOverlap="1" wp14:anchorId="5A28B4A6" wp14:editId="368264D5">
                <wp:simplePos x="0" y="0"/>
                <wp:positionH relativeFrom="page">
                  <wp:posOffset>905255</wp:posOffset>
                </wp:positionH>
                <wp:positionV relativeFrom="paragraph">
                  <wp:posOffset>212720</wp:posOffset>
                </wp:positionV>
                <wp:extent cx="5953125" cy="6350"/>
                <wp:effectExtent l="0" t="0" r="0" b="0"/>
                <wp:wrapTopAndBottom/>
                <wp:docPr id="520" name="Graphic 5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09EF63" id="Graphic 520" o:spid="_x0000_s1026" style="position:absolute;margin-left:71.3pt;margin-top:16.75pt;width:468.75pt;height:.5pt;z-index:-251658098;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" path="m5952744,l,,,6096r5952744,l5952744,xe" fillcolor="black" stroked="f">
                <v:path arrowok="t"/>
                <w10:wrap type="topAndBottom" anchorx="page"/>
              </v:shape>
            </w:pict>
          </mc:Fallback>
        </mc:AlternateContent>
      </w:r>
    </w:p>
    <w:p w14:paraId="5A28A50D"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50F" w14:textId="77777777">
        <w:trPr>
          <w:trHeight w:val="671"/>
        </w:trPr>
        <w:tc>
          <w:tcPr>
            <w:tcW w:w="9360" w:type="dxa"/>
            <w:gridSpan w:val="2"/>
          </w:tcPr>
          <w:p w14:paraId="5A28A50E" w14:textId="555D2B02" w:rsidR="00EB389E" w:rsidRDefault="00872BA8">
            <w:pPr>
              <w:pStyle w:val="TableParagraph"/>
              <w:spacing w:before="56"/>
              <w:ind w:left="1720" w:hanging="1344"/>
              <w:rPr>
                <w:b/>
                <w:i/>
                <w:sz w:val="24"/>
              </w:rPr>
            </w:pPr>
            <w:r>
              <w:rPr>
                <w:noProof/>
              </w:rPr>
              <mc:AlternateContent>
                <mc:Choice Requires="wpg">
                  <w:drawing>
                    <wp:anchor distT="0" distB="0" distL="0" distR="0" simplePos="0" relativeHeight="251658322" behindDoc="1" locked="0" layoutInCell="1" allowOverlap="1" wp14:anchorId="5A28B4A8" wp14:editId="7286D8FB">
                      <wp:simplePos x="0" y="0"/>
                      <wp:positionH relativeFrom="column">
                        <wp:posOffset>0</wp:posOffset>
                      </wp:positionH>
                      <wp:positionV relativeFrom="paragraph">
                        <wp:posOffset>-468</wp:posOffset>
                      </wp:positionV>
                      <wp:extent cx="5943600" cy="429895"/>
                      <wp:effectExtent l="0" t="0" r="0" b="0"/>
                      <wp:wrapNone/>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22" name="Graphic 522"/>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23" name="Graphic 523"/>
                              <wps:cNvSpPr/>
                              <wps:spPr>
                                <a:xfrm>
                                  <a:off x="0" y="42365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E50FF5" id="Group 521" o:spid="_x0000_s1026" style="position:absolute;margin-left:0;margin-top:-.05pt;width:468pt;height:33.85pt;z-index:-25165815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pxB4L/QC&#10;AABlCQAADgAAAAAAAAAAAAAAAAAuAgAAZHJzL2Uyb0RvYy54bWxQSwECLQAUAAYACAAAACEAfhEm&#10;D9wAAAAFAQAADwAAAAAAAAAAAAAAAABOBQAAZHJzL2Rvd25yZXYueG1sUEsFBgAAAAAEAAQA8wAA&#10;AFcGAAAAAA==&#10;">
                      <v:shape id="Graphic 522"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" path="m172212,l,,,423672r172212,l172212,xe" fillcolor="#deeaf6" stroked="f">
                        <v:path arrowok="t"/>
                      </v:shape>
                      <v:shape id="Graphic 52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" path="m5943600,r,l,,,6108r5943600,l5943600,xe" fillcolor="black" stroked="f">
                        <v:path arrowok="t"/>
                      </v:shape>
                    </v:group>
                  </w:pict>
                </mc:Fallback>
              </mc:AlternateContent>
            </w:r>
            <w:r>
              <w:rPr>
                <w:b/>
                <w:i/>
                <w:sz w:val="24"/>
              </w:rPr>
              <w:t>SS.912.HE.2</w:t>
            </w:r>
            <w:r>
              <w:rPr>
                <w:b/>
                <w:i/>
                <w:spacing w:val="-6"/>
                <w:sz w:val="24"/>
              </w:rPr>
              <w:t xml:space="preserve"> </w:t>
            </w:r>
            <w:r>
              <w:rPr>
                <w:b/>
                <w:i/>
                <w:sz w:val="24"/>
              </w:rPr>
              <w:t>Explain</w:t>
            </w:r>
            <w:r>
              <w:rPr>
                <w:b/>
                <w:i/>
                <w:spacing w:val="-5"/>
                <w:sz w:val="24"/>
              </w:rPr>
              <w:t xml:space="preserve"> </w:t>
            </w:r>
            <w:r>
              <w:rPr>
                <w:b/>
                <w:i/>
                <w:sz w:val="24"/>
              </w:rPr>
              <w:t>the</w:t>
            </w:r>
            <w:r>
              <w:rPr>
                <w:b/>
                <w:i/>
                <w:spacing w:val="-4"/>
                <w:sz w:val="24"/>
              </w:rPr>
              <w:t xml:space="preserve"> </w:t>
            </w:r>
            <w:r>
              <w:rPr>
                <w:b/>
                <w:i/>
                <w:sz w:val="24"/>
              </w:rPr>
              <w:t>significant</w:t>
            </w:r>
            <w:r>
              <w:rPr>
                <w:b/>
                <w:i/>
                <w:spacing w:val="-3"/>
                <w:sz w:val="24"/>
              </w:rPr>
              <w:t xml:space="preserve"> </w:t>
            </w:r>
            <w:r>
              <w:rPr>
                <w:b/>
                <w:i/>
                <w:sz w:val="24"/>
              </w:rPr>
              <w:t>events,</w:t>
            </w:r>
            <w:r>
              <w:rPr>
                <w:b/>
                <w:i/>
                <w:spacing w:val="-3"/>
                <w:sz w:val="24"/>
              </w:rPr>
              <w:t xml:space="preserve"> </w:t>
            </w:r>
            <w:r>
              <w:rPr>
                <w:b/>
                <w:i/>
                <w:sz w:val="24"/>
              </w:rPr>
              <w:t>public</w:t>
            </w:r>
            <w:r>
              <w:rPr>
                <w:b/>
                <w:i/>
                <w:spacing w:val="-4"/>
                <w:sz w:val="24"/>
              </w:rPr>
              <w:t xml:space="preserve"> </w:t>
            </w:r>
            <w:r>
              <w:rPr>
                <w:b/>
                <w:i/>
                <w:sz w:val="24"/>
              </w:rPr>
              <w:t>policies</w:t>
            </w:r>
            <w:r w:rsidR="00BB62E3" w:rsidRPr="00D91306">
              <w:rPr>
                <w:b/>
                <w:i/>
                <w:color w:val="000000" w:themeColor="text1"/>
                <w:sz w:val="24"/>
              </w:rPr>
              <w:t>,</w:t>
            </w:r>
            <w:r>
              <w:rPr>
                <w:b/>
                <w:i/>
                <w:spacing w:val="-3"/>
                <w:sz w:val="24"/>
              </w:rPr>
              <w:t xml:space="preserve"> </w:t>
            </w:r>
            <w:r>
              <w:rPr>
                <w:b/>
                <w:i/>
                <w:sz w:val="24"/>
              </w:rPr>
              <w:t>and</w:t>
            </w:r>
            <w:r>
              <w:rPr>
                <w:b/>
                <w:i/>
                <w:spacing w:val="-3"/>
                <w:sz w:val="24"/>
              </w:rPr>
              <w:t xml:space="preserve"> </w:t>
            </w:r>
            <w:r>
              <w:rPr>
                <w:b/>
                <w:i/>
                <w:sz w:val="24"/>
              </w:rPr>
              <w:t>experiences</w:t>
            </w:r>
            <w:r>
              <w:rPr>
                <w:b/>
                <w:i/>
                <w:spacing w:val="-3"/>
                <w:sz w:val="24"/>
              </w:rPr>
              <w:t xml:space="preserve"> </w:t>
            </w:r>
            <w:r>
              <w:rPr>
                <w:b/>
                <w:i/>
                <w:sz w:val="24"/>
              </w:rPr>
              <w:t>of</w:t>
            </w:r>
            <w:r>
              <w:rPr>
                <w:b/>
                <w:i/>
                <w:spacing w:val="-4"/>
                <w:sz w:val="24"/>
              </w:rPr>
              <w:t xml:space="preserve"> </w:t>
            </w:r>
            <w:r>
              <w:rPr>
                <w:b/>
                <w:i/>
                <w:sz w:val="24"/>
              </w:rPr>
              <w:t xml:space="preserve">the </w:t>
            </w:r>
            <w:r>
              <w:rPr>
                <w:b/>
                <w:i/>
                <w:spacing w:val="-2"/>
                <w:sz w:val="24"/>
              </w:rPr>
              <w:t>Holocaust.</w:t>
            </w:r>
          </w:p>
        </w:tc>
      </w:tr>
      <w:tr w:rsidR="00EB389E" w14:paraId="5A28A515" w14:textId="77777777">
        <w:trPr>
          <w:trHeight w:val="1482"/>
        </w:trPr>
        <w:tc>
          <w:tcPr>
            <w:tcW w:w="1673" w:type="dxa"/>
          </w:tcPr>
          <w:p w14:paraId="5A28A510" w14:textId="77777777" w:rsidR="00EB389E" w:rsidRDefault="00EB389E">
            <w:pPr>
              <w:pStyle w:val="TableParagraph"/>
              <w:rPr>
                <w:sz w:val="24"/>
              </w:rPr>
            </w:pPr>
          </w:p>
          <w:p w14:paraId="5A28A511" w14:textId="77777777" w:rsidR="00EB389E" w:rsidRDefault="00EB389E">
            <w:pPr>
              <w:pStyle w:val="TableParagraph"/>
              <w:spacing w:before="196"/>
              <w:rPr>
                <w:sz w:val="24"/>
              </w:rPr>
            </w:pPr>
          </w:p>
          <w:p w14:paraId="5A28A512" w14:textId="77777777" w:rsidR="00EB389E" w:rsidRDefault="00872BA8">
            <w:pPr>
              <w:pStyle w:val="TableParagraph"/>
              <w:ind w:right="127"/>
              <w:jc w:val="center"/>
              <w:rPr>
                <w:sz w:val="24"/>
              </w:rPr>
            </w:pPr>
            <w:r>
              <w:rPr>
                <w:spacing w:val="-2"/>
                <w:sz w:val="24"/>
              </w:rPr>
              <w:t>SS.912.HE.2.1</w:t>
            </w:r>
          </w:p>
        </w:tc>
        <w:tc>
          <w:tcPr>
            <w:tcW w:w="7687" w:type="dxa"/>
          </w:tcPr>
          <w:p w14:paraId="5A28A513" w14:textId="77777777" w:rsidR="00EB389E" w:rsidRDefault="00EB389E">
            <w:pPr>
              <w:pStyle w:val="TableParagraph"/>
              <w:spacing w:before="179"/>
              <w:rPr>
                <w:sz w:val="24"/>
              </w:rPr>
            </w:pPr>
          </w:p>
          <w:p w14:paraId="5A28A514" w14:textId="77777777" w:rsidR="00EB389E" w:rsidRDefault="00872BA8">
            <w:pPr>
              <w:pStyle w:val="TableParagraph"/>
              <w:ind w:left="186" w:right="66"/>
              <w:rPr>
                <w:sz w:val="24"/>
              </w:rPr>
            </w:pPr>
            <w:r>
              <w:rPr>
                <w:sz w:val="24"/>
              </w:rPr>
              <w:t>Describe how the life of Jews deteriorated under the Third Reich and the Nuremberg</w:t>
            </w:r>
            <w:r>
              <w:rPr>
                <w:spacing w:val="-4"/>
                <w:sz w:val="24"/>
              </w:rPr>
              <w:t xml:space="preserve"> </w:t>
            </w:r>
            <w:r>
              <w:rPr>
                <w:sz w:val="24"/>
              </w:rPr>
              <w:t>Laws</w:t>
            </w:r>
            <w:r>
              <w:rPr>
                <w:spacing w:val="-4"/>
                <w:sz w:val="24"/>
              </w:rPr>
              <w:t xml:space="preserve"> </w:t>
            </w:r>
            <w:r>
              <w:rPr>
                <w:sz w:val="24"/>
              </w:rPr>
              <w:t>in</w:t>
            </w:r>
            <w:r>
              <w:rPr>
                <w:spacing w:val="-4"/>
                <w:sz w:val="24"/>
              </w:rPr>
              <w:t xml:space="preserve"> </w:t>
            </w:r>
            <w:r>
              <w:rPr>
                <w:sz w:val="24"/>
              </w:rPr>
              <w:t>Germany</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annexed</w:t>
            </w:r>
            <w:r>
              <w:rPr>
                <w:spacing w:val="-4"/>
                <w:sz w:val="24"/>
              </w:rPr>
              <w:t xml:space="preserve"> </w:t>
            </w:r>
            <w:r>
              <w:rPr>
                <w:sz w:val="24"/>
              </w:rPr>
              <w:t>territories</w:t>
            </w:r>
            <w:r>
              <w:rPr>
                <w:spacing w:val="-4"/>
                <w:sz w:val="24"/>
              </w:rPr>
              <w:t xml:space="preserve"> </w:t>
            </w:r>
            <w:r>
              <w:rPr>
                <w:sz w:val="24"/>
              </w:rPr>
              <w:t>(e.g.,</w:t>
            </w:r>
            <w:r>
              <w:rPr>
                <w:spacing w:val="-4"/>
                <w:sz w:val="24"/>
              </w:rPr>
              <w:t xml:space="preserve"> </w:t>
            </w:r>
            <w:r>
              <w:rPr>
                <w:sz w:val="24"/>
              </w:rPr>
              <w:t>the</w:t>
            </w:r>
            <w:r>
              <w:rPr>
                <w:spacing w:val="-5"/>
                <w:sz w:val="24"/>
              </w:rPr>
              <w:t xml:space="preserve"> </w:t>
            </w:r>
            <w:r>
              <w:rPr>
                <w:sz w:val="24"/>
              </w:rPr>
              <w:t>Rhineland, Sudetenland, Austria) from 1933 to 1938.</w:t>
            </w:r>
          </w:p>
        </w:tc>
      </w:tr>
      <w:tr w:rsidR="00EB389E" w14:paraId="5A28A519" w14:textId="77777777">
        <w:trPr>
          <w:trHeight w:val="1538"/>
        </w:trPr>
        <w:tc>
          <w:tcPr>
            <w:tcW w:w="9360" w:type="dxa"/>
            <w:gridSpan w:val="2"/>
            <w:tcBorders>
              <w:bottom w:val="single" w:sz="4" w:space="0" w:color="000000"/>
            </w:tcBorders>
          </w:tcPr>
          <w:p w14:paraId="5A28A516"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517" w14:textId="77777777" w:rsidR="00EB389E" w:rsidRDefault="00872BA8">
            <w:pPr>
              <w:pStyle w:val="TableParagraph"/>
              <w:spacing w:before="1" w:line="252" w:lineRule="exact"/>
              <w:ind w:left="57"/>
            </w:pPr>
            <w:r>
              <w:rPr>
                <w:i/>
              </w:rPr>
              <w:t>Clarification</w:t>
            </w:r>
            <w:r>
              <w:rPr>
                <w:i/>
                <w:spacing w:val="-9"/>
              </w:rPr>
              <w:t xml:space="preserve"> </w:t>
            </w:r>
            <w:r>
              <w:rPr>
                <w:i/>
              </w:rPr>
              <w:t>1:</w:t>
            </w:r>
            <w:r>
              <w:rPr>
                <w:i/>
                <w:spacing w:val="-3"/>
              </w:rPr>
              <w:t xml:space="preserve"> </w:t>
            </w:r>
            <w:r>
              <w:t>Students</w:t>
            </w:r>
            <w:r>
              <w:rPr>
                <w:spacing w:val="-3"/>
              </w:rPr>
              <w:t xml:space="preserve"> </w:t>
            </w:r>
            <w:r>
              <w:t>will</w:t>
            </w:r>
            <w:r>
              <w:rPr>
                <w:spacing w:val="-3"/>
              </w:rPr>
              <w:t xml:space="preserve"> </w:t>
            </w:r>
            <w:r>
              <w:t>analyze</w:t>
            </w:r>
            <w:r>
              <w:rPr>
                <w:spacing w:val="-3"/>
              </w:rPr>
              <w:t xml:space="preserve"> </w:t>
            </w:r>
            <w:r>
              <w:t>the</w:t>
            </w:r>
            <w:r>
              <w:rPr>
                <w:spacing w:val="-4"/>
              </w:rPr>
              <w:t xml:space="preserve"> </w:t>
            </w:r>
            <w:r>
              <w:t>Nuremberg</w:t>
            </w:r>
            <w:r>
              <w:rPr>
                <w:spacing w:val="-8"/>
              </w:rPr>
              <w:t xml:space="preserve"> </w:t>
            </w:r>
            <w:r>
              <w:t>Laws</w:t>
            </w:r>
            <w:r>
              <w:rPr>
                <w:spacing w:val="-4"/>
              </w:rPr>
              <w:t xml:space="preserve"> </w:t>
            </w:r>
            <w:r>
              <w:t>and</w:t>
            </w:r>
            <w:r>
              <w:rPr>
                <w:spacing w:val="-3"/>
              </w:rPr>
              <w:t xml:space="preserve"> </w:t>
            </w:r>
            <w:r>
              <w:t>describe</w:t>
            </w:r>
            <w:r>
              <w:rPr>
                <w:spacing w:val="-4"/>
              </w:rPr>
              <w:t xml:space="preserve"> </w:t>
            </w:r>
            <w:r>
              <w:t>their</w:t>
            </w:r>
            <w:r>
              <w:rPr>
                <w:spacing w:val="-2"/>
              </w:rPr>
              <w:t xml:space="preserve"> effects.</w:t>
            </w:r>
          </w:p>
          <w:p w14:paraId="5A28A518" w14:textId="7247D36D" w:rsidR="00EB389E" w:rsidRDefault="00872BA8">
            <w:pPr>
              <w:pStyle w:val="TableParagraph"/>
              <w:ind w:left="57" w:right="16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birth</w:t>
            </w:r>
            <w:r>
              <w:rPr>
                <w:spacing w:val="-5"/>
              </w:rPr>
              <w:t xml:space="preserve"> </w:t>
            </w:r>
            <w:r>
              <w:t>records,</w:t>
            </w:r>
            <w:r>
              <w:rPr>
                <w:spacing w:val="-2"/>
              </w:rPr>
              <w:t xml:space="preserve"> </w:t>
            </w:r>
            <w:r>
              <w:t>religious</w:t>
            </w:r>
            <w:r>
              <w:rPr>
                <w:spacing w:val="-2"/>
              </w:rPr>
              <w:t xml:space="preserve"> </w:t>
            </w:r>
            <w:r>
              <w:t>symbols</w:t>
            </w:r>
            <w:r w:rsidR="00BB62E3" w:rsidRPr="00D91306">
              <w:rPr>
                <w:color w:val="000000" w:themeColor="text1"/>
              </w:rPr>
              <w:t>,</w:t>
            </w:r>
            <w:r w:rsidRPr="00D91306">
              <w:rPr>
                <w:color w:val="000000" w:themeColor="text1"/>
                <w:spacing w:val="-2"/>
              </w:rPr>
              <w:t xml:space="preserve"> </w:t>
            </w:r>
            <w:r>
              <w:t>and</w:t>
            </w:r>
            <w:r>
              <w:rPr>
                <w:spacing w:val="-2"/>
              </w:rPr>
              <w:t xml:space="preserve"> </w:t>
            </w:r>
            <w:r>
              <w:t>practices to identify and target Jews.</w:t>
            </w:r>
          </w:p>
        </w:tc>
      </w:tr>
      <w:tr w:rsidR="00EB389E" w14:paraId="5A28A51F" w14:textId="77777777">
        <w:trPr>
          <w:trHeight w:val="1325"/>
        </w:trPr>
        <w:tc>
          <w:tcPr>
            <w:tcW w:w="1673" w:type="dxa"/>
            <w:tcBorders>
              <w:top w:val="single" w:sz="4" w:space="0" w:color="000000"/>
            </w:tcBorders>
          </w:tcPr>
          <w:p w14:paraId="5A28A51A" w14:textId="77777777" w:rsidR="00EB389E" w:rsidRDefault="00EB389E">
            <w:pPr>
              <w:pStyle w:val="TableParagraph"/>
              <w:rPr>
                <w:sz w:val="24"/>
              </w:rPr>
            </w:pPr>
          </w:p>
          <w:p w14:paraId="5A28A51B" w14:textId="77777777" w:rsidR="00EB389E" w:rsidRDefault="00EB389E">
            <w:pPr>
              <w:pStyle w:val="TableParagraph"/>
              <w:spacing w:before="39"/>
              <w:rPr>
                <w:sz w:val="24"/>
              </w:rPr>
            </w:pPr>
          </w:p>
          <w:p w14:paraId="5A28A51C" w14:textId="77777777" w:rsidR="00EB389E" w:rsidRDefault="00872BA8">
            <w:pPr>
              <w:pStyle w:val="TableParagraph"/>
              <w:ind w:right="127"/>
              <w:jc w:val="center"/>
              <w:rPr>
                <w:sz w:val="24"/>
              </w:rPr>
            </w:pPr>
            <w:r>
              <w:rPr>
                <w:spacing w:val="-2"/>
                <w:sz w:val="24"/>
              </w:rPr>
              <w:t>SS.912.HE.2.2</w:t>
            </w:r>
          </w:p>
        </w:tc>
        <w:tc>
          <w:tcPr>
            <w:tcW w:w="7687" w:type="dxa"/>
            <w:tcBorders>
              <w:top w:val="single" w:sz="4" w:space="0" w:color="000000"/>
            </w:tcBorders>
          </w:tcPr>
          <w:p w14:paraId="5A28A51D" w14:textId="77777777" w:rsidR="00EB389E" w:rsidRDefault="00EB389E">
            <w:pPr>
              <w:pStyle w:val="TableParagraph"/>
              <w:spacing w:before="20"/>
              <w:rPr>
                <w:sz w:val="24"/>
              </w:rPr>
            </w:pPr>
          </w:p>
          <w:p w14:paraId="5A28A51E" w14:textId="77777777" w:rsidR="00EB389E" w:rsidRDefault="00872BA8">
            <w:pPr>
              <w:pStyle w:val="TableParagraph"/>
              <w:ind w:left="186" w:right="66"/>
              <w:rPr>
                <w:sz w:val="24"/>
              </w:rPr>
            </w:pPr>
            <w:r>
              <w:rPr>
                <w:sz w:val="24"/>
              </w:rPr>
              <w:t>Analyze the causes and effects of Kristallnacht and how it became a watershed</w:t>
            </w:r>
            <w:r>
              <w:rPr>
                <w:spacing w:val="-3"/>
                <w:sz w:val="24"/>
              </w:rPr>
              <w:t xml:space="preserve"> </w:t>
            </w:r>
            <w:r>
              <w:rPr>
                <w:sz w:val="24"/>
              </w:rPr>
              <w:t>event</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transition</w:t>
            </w:r>
            <w:r>
              <w:rPr>
                <w:spacing w:val="-5"/>
                <w:sz w:val="24"/>
              </w:rPr>
              <w:t xml:space="preserve"> </w:t>
            </w:r>
            <w:r>
              <w:rPr>
                <w:sz w:val="24"/>
              </w:rPr>
              <w:t>from</w:t>
            </w:r>
            <w:r>
              <w:rPr>
                <w:spacing w:val="-5"/>
                <w:sz w:val="24"/>
              </w:rPr>
              <w:t xml:space="preserve"> </w:t>
            </w:r>
            <w:r>
              <w:rPr>
                <w:sz w:val="24"/>
              </w:rPr>
              <w:t>targeted</w:t>
            </w:r>
            <w:r>
              <w:rPr>
                <w:spacing w:val="-5"/>
                <w:sz w:val="24"/>
              </w:rPr>
              <w:t xml:space="preserve"> </w:t>
            </w:r>
            <w:r>
              <w:rPr>
                <w:sz w:val="24"/>
              </w:rPr>
              <w:t>persecution</w:t>
            </w:r>
            <w:r>
              <w:rPr>
                <w:spacing w:val="-5"/>
                <w:sz w:val="24"/>
              </w:rPr>
              <w:t xml:space="preserve"> </w:t>
            </w:r>
            <w:r>
              <w:rPr>
                <w:sz w:val="24"/>
              </w:rPr>
              <w:t>and</w:t>
            </w:r>
            <w:r>
              <w:rPr>
                <w:spacing w:val="-5"/>
                <w:sz w:val="24"/>
              </w:rPr>
              <w:t xml:space="preserve"> </w:t>
            </w:r>
            <w:r>
              <w:rPr>
                <w:sz w:val="24"/>
              </w:rPr>
              <w:t>anti-Jewish policy to open, public violence against Jews in Nazi-controlled Europe.</w:t>
            </w:r>
          </w:p>
        </w:tc>
      </w:tr>
      <w:tr w:rsidR="00EB389E" w14:paraId="5A28A525" w14:textId="77777777">
        <w:trPr>
          <w:trHeight w:val="3032"/>
        </w:trPr>
        <w:tc>
          <w:tcPr>
            <w:tcW w:w="9360" w:type="dxa"/>
            <w:gridSpan w:val="2"/>
            <w:tcBorders>
              <w:bottom w:val="single" w:sz="4" w:space="0" w:color="000000"/>
            </w:tcBorders>
          </w:tcPr>
          <w:p w14:paraId="5A28A520"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521"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understand</w:t>
            </w:r>
            <w:r>
              <w:rPr>
                <w:spacing w:val="-6"/>
              </w:rPr>
              <w:t xml:space="preserve"> </w:t>
            </w:r>
            <w:r>
              <w:t>the</w:t>
            </w:r>
            <w:r>
              <w:rPr>
                <w:spacing w:val="-3"/>
              </w:rPr>
              <w:t xml:space="preserve"> </w:t>
            </w:r>
            <w:r>
              <w:t>reasons</w:t>
            </w:r>
            <w:r>
              <w:rPr>
                <w:spacing w:val="-3"/>
              </w:rPr>
              <w:t xml:space="preserve"> </w:t>
            </w:r>
            <w:r>
              <w:t>for</w:t>
            </w:r>
            <w:r>
              <w:rPr>
                <w:spacing w:val="-2"/>
              </w:rPr>
              <w:t xml:space="preserve"> </w:t>
            </w:r>
            <w:r>
              <w:t>Herschel</w:t>
            </w:r>
            <w:r>
              <w:rPr>
                <w:spacing w:val="-2"/>
              </w:rPr>
              <w:t xml:space="preserve"> </w:t>
            </w:r>
            <w:r>
              <w:t>Grynszpan’s</w:t>
            </w:r>
            <w:r>
              <w:rPr>
                <w:spacing w:val="-3"/>
              </w:rPr>
              <w:t xml:space="preserve"> </w:t>
            </w:r>
            <w:r>
              <w:t>actions</w:t>
            </w:r>
            <w:r>
              <w:rPr>
                <w:spacing w:val="-3"/>
              </w:rPr>
              <w:t xml:space="preserve"> </w:t>
            </w:r>
            <w:r>
              <w:t>at</w:t>
            </w:r>
            <w:r>
              <w:rPr>
                <w:spacing w:val="-2"/>
              </w:rPr>
              <w:t xml:space="preserve"> </w:t>
            </w:r>
            <w:r>
              <w:t>the</w:t>
            </w:r>
            <w:r>
              <w:rPr>
                <w:spacing w:val="-3"/>
              </w:rPr>
              <w:t xml:space="preserve"> </w:t>
            </w:r>
            <w:r>
              <w:t xml:space="preserve">German embassy in Paris and how the assassination of Ernst vom Rath was a pretext used by the Nazis for </w:t>
            </w:r>
            <w:r>
              <w:rPr>
                <w:spacing w:val="-2"/>
              </w:rPr>
              <w:t>Kristallnacht.</w:t>
            </w:r>
          </w:p>
          <w:p w14:paraId="5A28A522"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different</w:t>
            </w:r>
            <w:r>
              <w:rPr>
                <w:spacing w:val="-1"/>
              </w:rPr>
              <w:t xml:space="preserve"> </w:t>
            </w:r>
            <w:r>
              <w:t>types</w:t>
            </w:r>
            <w:r>
              <w:rPr>
                <w:spacing w:val="-2"/>
              </w:rPr>
              <w:t xml:space="preserve"> </w:t>
            </w:r>
            <w:r>
              <w:t>of</w:t>
            </w:r>
            <w:r>
              <w:rPr>
                <w:spacing w:val="-4"/>
              </w:rPr>
              <w:t xml:space="preserve"> </w:t>
            </w:r>
            <w:r>
              <w:t>persecution</w:t>
            </w:r>
            <w:r>
              <w:rPr>
                <w:spacing w:val="-2"/>
              </w:rPr>
              <w:t xml:space="preserve"> </w:t>
            </w:r>
            <w:r>
              <w:t>that</w:t>
            </w:r>
            <w:r>
              <w:rPr>
                <w:spacing w:val="-4"/>
              </w:rPr>
              <w:t xml:space="preserve"> </w:t>
            </w:r>
            <w:r>
              <w:t>were</w:t>
            </w:r>
            <w:r>
              <w:rPr>
                <w:spacing w:val="-7"/>
              </w:rPr>
              <w:t xml:space="preserve"> </w:t>
            </w:r>
            <w:r>
              <w:t>utilized</w:t>
            </w:r>
            <w:r>
              <w:rPr>
                <w:spacing w:val="-2"/>
              </w:rPr>
              <w:t xml:space="preserve"> </w:t>
            </w:r>
            <w:r>
              <w:t>during Kristallnacht, both inside and outside Germany.</w:t>
            </w:r>
          </w:p>
          <w:p w14:paraId="5A28A523"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2"/>
              </w:rPr>
              <w:t xml:space="preserve"> </w:t>
            </w:r>
            <w:r>
              <w:t>effects</w:t>
            </w:r>
            <w:r>
              <w:rPr>
                <w:spacing w:val="-2"/>
              </w:rPr>
              <w:t xml:space="preserve"> </w:t>
            </w:r>
            <w:r>
              <w:t>of</w:t>
            </w:r>
            <w:r>
              <w:rPr>
                <w:spacing w:val="-1"/>
              </w:rPr>
              <w:t xml:space="preserve"> </w:t>
            </w:r>
            <w:r>
              <w:t>Kristallnacht</w:t>
            </w:r>
            <w:r>
              <w:rPr>
                <w:spacing w:val="-1"/>
              </w:rPr>
              <w:t xml:space="preserve"> </w:t>
            </w:r>
            <w:r>
              <w:t>on</w:t>
            </w:r>
            <w:r>
              <w:rPr>
                <w:spacing w:val="-2"/>
              </w:rPr>
              <w:t xml:space="preserve"> </w:t>
            </w:r>
            <w:r>
              <w:t>European</w:t>
            </w:r>
            <w:r>
              <w:rPr>
                <w:spacing w:val="-5"/>
              </w:rPr>
              <w:t xml:space="preserve"> </w:t>
            </w:r>
            <w:r>
              <w:t>and</w:t>
            </w:r>
            <w:r>
              <w:rPr>
                <w:spacing w:val="-5"/>
              </w:rPr>
              <w:t xml:space="preserve"> </w:t>
            </w:r>
            <w:r>
              <w:t>world</w:t>
            </w:r>
            <w:r>
              <w:rPr>
                <w:spacing w:val="-5"/>
              </w:rPr>
              <w:t xml:space="preserve"> </w:t>
            </w:r>
            <w:r>
              <w:t>Jewry</w:t>
            </w:r>
            <w:r>
              <w:rPr>
                <w:spacing w:val="-5"/>
              </w:rPr>
              <w:t xml:space="preserve"> </w:t>
            </w:r>
            <w:r>
              <w:t>using primary sources (e.g., newspapers, images, video, survivor testimony).</w:t>
            </w:r>
          </w:p>
          <w:p w14:paraId="5A28A524" w14:textId="77777777" w:rsidR="00EB389E" w:rsidRDefault="00872BA8">
            <w:pPr>
              <w:pStyle w:val="TableParagraph"/>
              <w:ind w:left="57"/>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the</w:t>
            </w:r>
            <w:r>
              <w:rPr>
                <w:spacing w:val="-3"/>
              </w:rPr>
              <w:t xml:space="preserve"> </w:t>
            </w:r>
            <w:r>
              <w:t>effects</w:t>
            </w:r>
            <w:r>
              <w:rPr>
                <w:spacing w:val="-3"/>
              </w:rPr>
              <w:t xml:space="preserve"> </w:t>
            </w:r>
            <w:r>
              <w:t>of</w:t>
            </w:r>
            <w:r>
              <w:rPr>
                <w:spacing w:val="-2"/>
              </w:rPr>
              <w:t xml:space="preserve"> </w:t>
            </w:r>
            <w:r>
              <w:t>Kristallnacht</w:t>
            </w:r>
            <w:r>
              <w:rPr>
                <w:spacing w:val="-2"/>
              </w:rPr>
              <w:t xml:space="preserve"> </w:t>
            </w:r>
            <w:r>
              <w:t>on</w:t>
            </w:r>
            <w:r>
              <w:rPr>
                <w:spacing w:val="-3"/>
              </w:rPr>
              <w:t xml:space="preserve"> </w:t>
            </w:r>
            <w:r>
              <w:t>the</w:t>
            </w:r>
            <w:r>
              <w:rPr>
                <w:spacing w:val="-3"/>
              </w:rPr>
              <w:t xml:space="preserve"> </w:t>
            </w:r>
            <w:r>
              <w:t>international</w:t>
            </w:r>
            <w:r>
              <w:rPr>
                <w:spacing w:val="-2"/>
              </w:rPr>
              <w:t xml:space="preserve"> </w:t>
            </w:r>
            <w:r>
              <w:t>community</w:t>
            </w:r>
            <w:r>
              <w:rPr>
                <w:spacing w:val="-6"/>
              </w:rPr>
              <w:t xml:space="preserve"> </w:t>
            </w:r>
            <w:r>
              <w:t>using primary sources (e.g., newspapers, images, video, survivor testimony).</w:t>
            </w:r>
          </w:p>
        </w:tc>
      </w:tr>
      <w:tr w:rsidR="00EB389E" w14:paraId="5A28A52A" w14:textId="77777777">
        <w:trPr>
          <w:trHeight w:val="850"/>
        </w:trPr>
        <w:tc>
          <w:tcPr>
            <w:tcW w:w="1673" w:type="dxa"/>
            <w:tcBorders>
              <w:top w:val="single" w:sz="4" w:space="0" w:color="000000"/>
            </w:tcBorders>
          </w:tcPr>
          <w:p w14:paraId="5A28A526" w14:textId="77777777" w:rsidR="00EB389E" w:rsidRDefault="00EB389E">
            <w:pPr>
              <w:pStyle w:val="TableParagraph"/>
              <w:spacing w:before="178"/>
              <w:rPr>
                <w:sz w:val="24"/>
              </w:rPr>
            </w:pPr>
          </w:p>
          <w:p w14:paraId="5A28A527" w14:textId="77777777" w:rsidR="00EB389E" w:rsidRDefault="00872BA8">
            <w:pPr>
              <w:pStyle w:val="TableParagraph"/>
              <w:spacing w:before="1"/>
              <w:ind w:right="127"/>
              <w:jc w:val="center"/>
              <w:rPr>
                <w:sz w:val="24"/>
              </w:rPr>
            </w:pPr>
            <w:r>
              <w:rPr>
                <w:spacing w:val="-2"/>
                <w:sz w:val="24"/>
              </w:rPr>
              <w:t>SS.912.HE.2.3</w:t>
            </w:r>
          </w:p>
        </w:tc>
        <w:tc>
          <w:tcPr>
            <w:tcW w:w="7687" w:type="dxa"/>
            <w:tcBorders>
              <w:top w:val="single" w:sz="4" w:space="0" w:color="000000"/>
            </w:tcBorders>
          </w:tcPr>
          <w:p w14:paraId="5A28A528" w14:textId="77777777" w:rsidR="00EB389E" w:rsidRDefault="00EB389E">
            <w:pPr>
              <w:pStyle w:val="TableParagraph"/>
              <w:spacing w:before="3"/>
              <w:rPr>
                <w:sz w:val="24"/>
              </w:rPr>
            </w:pPr>
          </w:p>
          <w:p w14:paraId="5A28A529" w14:textId="77777777" w:rsidR="00EB389E" w:rsidRDefault="00872BA8">
            <w:pPr>
              <w:pStyle w:val="TableParagraph"/>
              <w:spacing w:line="270" w:lineRule="atLeast"/>
              <w:ind w:left="186" w:right="66"/>
              <w:rPr>
                <w:sz w:val="24"/>
              </w:rPr>
            </w:pPr>
            <w:r>
              <w:rPr>
                <w:sz w:val="24"/>
              </w:rPr>
              <w:t>Analyze</w:t>
            </w:r>
            <w:r>
              <w:rPr>
                <w:spacing w:val="-5"/>
                <w:sz w:val="24"/>
              </w:rPr>
              <w:t xml:space="preserve"> </w:t>
            </w:r>
            <w:r>
              <w:rPr>
                <w:sz w:val="24"/>
              </w:rPr>
              <w:t>Hitler’s</w:t>
            </w:r>
            <w:r>
              <w:rPr>
                <w:spacing w:val="-4"/>
                <w:sz w:val="24"/>
              </w:rPr>
              <w:t xml:space="preserve"> </w:t>
            </w:r>
            <w:r>
              <w:rPr>
                <w:sz w:val="24"/>
              </w:rPr>
              <w:t>motivations</w:t>
            </w:r>
            <w:r>
              <w:rPr>
                <w:spacing w:val="-4"/>
                <w:sz w:val="24"/>
              </w:rPr>
              <w:t xml:space="preserve"> </w:t>
            </w:r>
            <w:r>
              <w:rPr>
                <w:sz w:val="24"/>
              </w:rPr>
              <w:t>for</w:t>
            </w:r>
            <w:r>
              <w:rPr>
                <w:spacing w:val="-5"/>
                <w:sz w:val="24"/>
              </w:rPr>
              <w:t xml:space="preserve"> </w:t>
            </w:r>
            <w:r>
              <w:rPr>
                <w:sz w:val="24"/>
              </w:rPr>
              <w:t>the</w:t>
            </w:r>
            <w:r>
              <w:rPr>
                <w:spacing w:val="-5"/>
                <w:sz w:val="24"/>
              </w:rPr>
              <w:t xml:space="preserve"> </w:t>
            </w:r>
            <w:r>
              <w:rPr>
                <w:sz w:val="24"/>
              </w:rPr>
              <w:t>annexations</w:t>
            </w:r>
            <w:r>
              <w:rPr>
                <w:spacing w:val="-4"/>
                <w:sz w:val="24"/>
              </w:rPr>
              <w:t xml:space="preserve"> </w:t>
            </w:r>
            <w:r>
              <w:rPr>
                <w:sz w:val="24"/>
              </w:rPr>
              <w:t>of</w:t>
            </w:r>
            <w:r>
              <w:rPr>
                <w:spacing w:val="-5"/>
                <w:sz w:val="24"/>
              </w:rPr>
              <w:t xml:space="preserve"> </w:t>
            </w:r>
            <w:r>
              <w:rPr>
                <w:sz w:val="24"/>
              </w:rPr>
              <w:t>Austria</w:t>
            </w:r>
            <w:r>
              <w:rPr>
                <w:spacing w:val="-5"/>
                <w:sz w:val="24"/>
              </w:rPr>
              <w:t xml:space="preserve"> </w:t>
            </w:r>
            <w:r>
              <w:rPr>
                <w:sz w:val="24"/>
              </w:rPr>
              <w:t>and</w:t>
            </w:r>
            <w:r>
              <w:rPr>
                <w:spacing w:val="-4"/>
                <w:sz w:val="24"/>
              </w:rPr>
              <w:t xml:space="preserve"> </w:t>
            </w:r>
            <w:r>
              <w:rPr>
                <w:sz w:val="24"/>
              </w:rPr>
              <w:t>the Sudetenland, and the invasion of Poland.</w:t>
            </w:r>
          </w:p>
        </w:tc>
      </w:tr>
    </w:tbl>
    <w:p w14:paraId="5A28A52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52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30" w14:textId="77777777">
        <w:trPr>
          <w:trHeight w:val="1590"/>
        </w:trPr>
        <w:tc>
          <w:tcPr>
            <w:tcW w:w="9367" w:type="dxa"/>
            <w:gridSpan w:val="2"/>
            <w:tcBorders>
              <w:bottom w:val="single" w:sz="4" w:space="0" w:color="000000"/>
            </w:tcBorders>
          </w:tcPr>
          <w:p w14:paraId="5A28A52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52E"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the</w:t>
            </w:r>
            <w:r>
              <w:rPr>
                <w:spacing w:val="-2"/>
              </w:rPr>
              <w:t xml:space="preserve"> </w:t>
            </w:r>
            <w:r>
              <w:t>term</w:t>
            </w:r>
            <w:r>
              <w:rPr>
                <w:spacing w:val="-1"/>
              </w:rPr>
              <w:t xml:space="preserve"> </w:t>
            </w:r>
            <w:r>
              <w:t>lebensraum,</w:t>
            </w:r>
            <w:r>
              <w:rPr>
                <w:spacing w:val="-2"/>
              </w:rPr>
              <w:t xml:space="preserve"> </w:t>
            </w:r>
            <w:r>
              <w:t>or</w:t>
            </w:r>
            <w:r>
              <w:rPr>
                <w:spacing w:val="-1"/>
              </w:rPr>
              <w:t xml:space="preserve"> </w:t>
            </w:r>
            <w:r>
              <w:t>living</w:t>
            </w:r>
            <w:r>
              <w:rPr>
                <w:spacing w:val="-2"/>
              </w:rPr>
              <w:t xml:space="preserve"> </w:t>
            </w:r>
            <w:r>
              <w:t>space,</w:t>
            </w:r>
            <w:r>
              <w:rPr>
                <w:spacing w:val="-5"/>
              </w:rPr>
              <w:t xml:space="preserve"> </w:t>
            </w:r>
            <w:r>
              <w:t>as</w:t>
            </w:r>
            <w:r>
              <w:rPr>
                <w:spacing w:val="-4"/>
              </w:rPr>
              <w:t xml:space="preserve"> </w:t>
            </w:r>
            <w:r>
              <w:t>an</w:t>
            </w:r>
            <w:r>
              <w:rPr>
                <w:spacing w:val="-2"/>
              </w:rPr>
              <w:t xml:space="preserve"> </w:t>
            </w:r>
            <w:r>
              <w:t>essential</w:t>
            </w:r>
            <w:r>
              <w:rPr>
                <w:spacing w:val="-1"/>
              </w:rPr>
              <w:t xml:space="preserve"> </w:t>
            </w:r>
            <w:r>
              <w:t>piece</w:t>
            </w:r>
            <w:r>
              <w:rPr>
                <w:spacing w:val="-2"/>
              </w:rPr>
              <w:t xml:space="preserve"> </w:t>
            </w:r>
            <w:r>
              <w:t>of</w:t>
            </w:r>
            <w:r>
              <w:rPr>
                <w:spacing w:val="-4"/>
              </w:rPr>
              <w:t xml:space="preserve"> </w:t>
            </w:r>
            <w:r>
              <w:t>Nazi ideology and explain how it led to territorial expansion and invasion.</w:t>
            </w:r>
          </w:p>
          <w:p w14:paraId="5A28A52F" w14:textId="77777777" w:rsidR="00EB389E" w:rsidRDefault="00872BA8">
            <w:pPr>
              <w:pStyle w:val="TableParagraph"/>
              <w:spacing w:line="242" w:lineRule="auto"/>
              <w:ind w:left="64" w:right="22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Hitler’s</w:t>
            </w:r>
            <w:r>
              <w:rPr>
                <w:spacing w:val="-2"/>
              </w:rPr>
              <w:t xml:space="preserve"> </w:t>
            </w:r>
            <w:r>
              <w:t>use</w:t>
            </w:r>
            <w:r>
              <w:rPr>
                <w:spacing w:val="-2"/>
              </w:rPr>
              <w:t xml:space="preserve"> </w:t>
            </w:r>
            <w:r>
              <w:t>of</w:t>
            </w:r>
            <w:r>
              <w:rPr>
                <w:spacing w:val="-4"/>
              </w:rPr>
              <w:t xml:space="preserve"> </w:t>
            </w:r>
            <w:r>
              <w:t>the</w:t>
            </w:r>
            <w:r>
              <w:rPr>
                <w:spacing w:val="-2"/>
              </w:rPr>
              <w:t xml:space="preserve"> </w:t>
            </w:r>
            <w:r>
              <w:t>Munich</w:t>
            </w:r>
            <w:r>
              <w:rPr>
                <w:spacing w:val="-2"/>
              </w:rPr>
              <w:t xml:space="preserve"> </w:t>
            </w:r>
            <w:r>
              <w:t>Pact</w:t>
            </w:r>
            <w:r>
              <w:rPr>
                <w:spacing w:val="-4"/>
              </w:rPr>
              <w:t xml:space="preserve"> </w:t>
            </w:r>
            <w:r>
              <w:t>to</w:t>
            </w:r>
            <w:r>
              <w:rPr>
                <w:spacing w:val="-5"/>
              </w:rPr>
              <w:t xml:space="preserve"> </w:t>
            </w:r>
            <w:r>
              <w:t>expand</w:t>
            </w:r>
            <w:r>
              <w:rPr>
                <w:spacing w:val="-2"/>
              </w:rPr>
              <w:t xml:space="preserve"> </w:t>
            </w:r>
            <w:r>
              <w:t>German</w:t>
            </w:r>
            <w:r>
              <w:rPr>
                <w:spacing w:val="-5"/>
              </w:rPr>
              <w:t xml:space="preserve"> </w:t>
            </w:r>
            <w:r>
              <w:t>territory</w:t>
            </w:r>
            <w:r>
              <w:rPr>
                <w:spacing w:val="-2"/>
              </w:rPr>
              <w:t xml:space="preserve"> </w:t>
            </w:r>
            <w:r>
              <w:t>and the Molotov-Ribbentrop Pact to keep the Soviet Union out of the war.</w:t>
            </w:r>
          </w:p>
        </w:tc>
      </w:tr>
      <w:tr w:rsidR="00EB389E" w14:paraId="5A28A535" w14:textId="77777777">
        <w:trPr>
          <w:trHeight w:val="1050"/>
        </w:trPr>
        <w:tc>
          <w:tcPr>
            <w:tcW w:w="1680" w:type="dxa"/>
            <w:tcBorders>
              <w:top w:val="single" w:sz="4" w:space="0" w:color="000000"/>
            </w:tcBorders>
          </w:tcPr>
          <w:p w14:paraId="5A28A531" w14:textId="77777777" w:rsidR="00EB389E" w:rsidRDefault="00EB389E">
            <w:pPr>
              <w:pStyle w:val="TableParagraph"/>
              <w:spacing w:before="178"/>
              <w:rPr>
                <w:sz w:val="24"/>
              </w:rPr>
            </w:pPr>
          </w:p>
          <w:p w14:paraId="5A28A532" w14:textId="77777777" w:rsidR="00EB389E" w:rsidRDefault="00872BA8">
            <w:pPr>
              <w:pStyle w:val="TableParagraph"/>
              <w:spacing w:before="1"/>
              <w:ind w:right="120"/>
              <w:jc w:val="center"/>
              <w:rPr>
                <w:sz w:val="24"/>
              </w:rPr>
            </w:pPr>
            <w:r>
              <w:rPr>
                <w:spacing w:val="-2"/>
                <w:sz w:val="24"/>
              </w:rPr>
              <w:t>SS.912.HE.2.4</w:t>
            </w:r>
          </w:p>
        </w:tc>
        <w:tc>
          <w:tcPr>
            <w:tcW w:w="7687" w:type="dxa"/>
            <w:tcBorders>
              <w:top w:val="single" w:sz="4" w:space="0" w:color="000000"/>
            </w:tcBorders>
          </w:tcPr>
          <w:p w14:paraId="5A28A533" w14:textId="77777777" w:rsidR="00EB389E" w:rsidRDefault="00EB389E">
            <w:pPr>
              <w:pStyle w:val="TableParagraph"/>
              <w:spacing w:before="22"/>
              <w:rPr>
                <w:sz w:val="24"/>
              </w:rPr>
            </w:pPr>
          </w:p>
          <w:p w14:paraId="5A28A534" w14:textId="77777777" w:rsidR="00EB389E" w:rsidRDefault="00872BA8">
            <w:pPr>
              <w:pStyle w:val="TableParagraph"/>
              <w:spacing w:before="1"/>
              <w:ind w:left="187" w:right="66"/>
              <w:rPr>
                <w:sz w:val="24"/>
              </w:rPr>
            </w:pPr>
            <w:r>
              <w:rPr>
                <w:sz w:val="24"/>
              </w:rPr>
              <w:t>Describe</w:t>
            </w:r>
            <w:r>
              <w:rPr>
                <w:spacing w:val="-6"/>
                <w:sz w:val="24"/>
              </w:rPr>
              <w:t xml:space="preserve"> </w:t>
            </w:r>
            <w:r>
              <w:rPr>
                <w:sz w:val="24"/>
              </w:rPr>
              <w:t>how</w:t>
            </w:r>
            <w:r>
              <w:rPr>
                <w:spacing w:val="-6"/>
                <w:sz w:val="24"/>
              </w:rPr>
              <w:t xml:space="preserve"> </w:t>
            </w:r>
            <w:r>
              <w:rPr>
                <w:sz w:val="24"/>
              </w:rPr>
              <w:t>Jewish</w:t>
            </w:r>
            <w:r>
              <w:rPr>
                <w:spacing w:val="-5"/>
                <w:sz w:val="24"/>
              </w:rPr>
              <w:t xml:space="preserve"> </w:t>
            </w:r>
            <w:r>
              <w:rPr>
                <w:sz w:val="24"/>
              </w:rPr>
              <w:t>immigration</w:t>
            </w:r>
            <w:r>
              <w:rPr>
                <w:spacing w:val="-5"/>
                <w:sz w:val="24"/>
              </w:rPr>
              <w:t xml:space="preserve"> </w:t>
            </w:r>
            <w:r>
              <w:rPr>
                <w:sz w:val="24"/>
              </w:rPr>
              <w:t>was</w:t>
            </w:r>
            <w:r>
              <w:rPr>
                <w:spacing w:val="-5"/>
                <w:sz w:val="24"/>
              </w:rPr>
              <w:t xml:space="preserve"> </w:t>
            </w:r>
            <w:r>
              <w:rPr>
                <w:sz w:val="24"/>
              </w:rPr>
              <w:t>perceived</w:t>
            </w:r>
            <w:r>
              <w:rPr>
                <w:spacing w:val="-3"/>
                <w:sz w:val="24"/>
              </w:rPr>
              <w:t xml:space="preserve"> </w:t>
            </w:r>
            <w:r>
              <w:rPr>
                <w:sz w:val="24"/>
              </w:rPr>
              <w:t>and</w:t>
            </w:r>
            <w:r>
              <w:rPr>
                <w:spacing w:val="-5"/>
                <w:sz w:val="24"/>
              </w:rPr>
              <w:t xml:space="preserve"> </w:t>
            </w:r>
            <w:r>
              <w:rPr>
                <w:sz w:val="24"/>
              </w:rPr>
              <w:t>restricted</w:t>
            </w:r>
            <w:r>
              <w:rPr>
                <w:spacing w:val="-5"/>
                <w:sz w:val="24"/>
              </w:rPr>
              <w:t xml:space="preserve"> </w:t>
            </w:r>
            <w:r>
              <w:rPr>
                <w:sz w:val="24"/>
              </w:rPr>
              <w:t>by</w:t>
            </w:r>
            <w:r>
              <w:rPr>
                <w:spacing w:val="-5"/>
                <w:sz w:val="24"/>
              </w:rPr>
              <w:t xml:space="preserve"> </w:t>
            </w:r>
            <w:r>
              <w:rPr>
                <w:sz w:val="24"/>
              </w:rPr>
              <w:t>various nations from 1933 to 1939.</w:t>
            </w:r>
          </w:p>
        </w:tc>
      </w:tr>
      <w:tr w:rsidR="00EB389E" w14:paraId="5A28A539" w14:textId="77777777">
        <w:trPr>
          <w:trHeight w:val="1538"/>
        </w:trPr>
        <w:tc>
          <w:tcPr>
            <w:tcW w:w="9367" w:type="dxa"/>
            <w:gridSpan w:val="2"/>
            <w:tcBorders>
              <w:bottom w:val="single" w:sz="4" w:space="0" w:color="000000"/>
            </w:tcBorders>
          </w:tcPr>
          <w:p w14:paraId="5A28A536"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3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2"/>
              </w:rPr>
              <w:t xml:space="preserve"> </w:t>
            </w:r>
            <w:r>
              <w:t>why</w:t>
            </w:r>
            <w:r>
              <w:rPr>
                <w:spacing w:val="-5"/>
              </w:rPr>
              <w:t xml:space="preserve"> </w:t>
            </w:r>
            <w:r>
              <w:t>immigration</w:t>
            </w:r>
            <w:r>
              <w:rPr>
                <w:spacing w:val="-2"/>
              </w:rPr>
              <w:t xml:space="preserve"> </w:t>
            </w:r>
            <w:r>
              <w:t>was</w:t>
            </w:r>
            <w:r>
              <w:rPr>
                <w:spacing w:val="-2"/>
              </w:rPr>
              <w:t xml:space="preserve"> </w:t>
            </w:r>
            <w:r>
              <w:t>difficult</w:t>
            </w:r>
            <w:r>
              <w:rPr>
                <w:spacing w:val="-4"/>
              </w:rPr>
              <w:t xml:space="preserve"> </w:t>
            </w:r>
            <w:r>
              <w:t>for</w:t>
            </w:r>
            <w:r>
              <w:rPr>
                <w:spacing w:val="-1"/>
              </w:rPr>
              <w:t xml:space="preserve"> </w:t>
            </w:r>
            <w:r>
              <w:t>Jewish</w:t>
            </w:r>
            <w:r>
              <w:rPr>
                <w:spacing w:val="-2"/>
              </w:rPr>
              <w:t xml:space="preserve"> </w:t>
            </w:r>
            <w:r>
              <w:t>people</w:t>
            </w:r>
            <w:r>
              <w:rPr>
                <w:spacing w:val="-4"/>
              </w:rPr>
              <w:t xml:space="preserve"> </w:t>
            </w:r>
            <w:r>
              <w:t>(e.g.,</w:t>
            </w:r>
            <w:r>
              <w:rPr>
                <w:spacing w:val="-2"/>
              </w:rPr>
              <w:t xml:space="preserve"> </w:t>
            </w:r>
            <w:r>
              <w:t>MS</w:t>
            </w:r>
            <w:r>
              <w:rPr>
                <w:spacing w:val="-3"/>
              </w:rPr>
              <w:t xml:space="preserve"> </w:t>
            </w:r>
            <w:r>
              <w:t>St. Louis, the Evian Conference, immigration quota systems).</w:t>
            </w:r>
          </w:p>
          <w:p w14:paraId="5A28A538" w14:textId="77777777" w:rsidR="00EB389E" w:rsidRDefault="00872BA8">
            <w:pPr>
              <w:pStyle w:val="TableParagraph"/>
              <w:ind w:left="64"/>
            </w:pPr>
            <w:r>
              <w:rPr>
                <w:i/>
              </w:rPr>
              <w:t>Clarification</w:t>
            </w:r>
            <w:r>
              <w:rPr>
                <w:i/>
                <w:spacing w:val="-8"/>
              </w:rPr>
              <w:t xml:space="preserve"> </w:t>
            </w:r>
            <w:r>
              <w:rPr>
                <w:i/>
              </w:rPr>
              <w:t>2:</w:t>
            </w:r>
            <w:r>
              <w:rPr>
                <w:i/>
                <w:spacing w:val="-3"/>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7"/>
              </w:rPr>
              <w:t xml:space="preserve"> </w:t>
            </w:r>
            <w:r>
              <w:t>the</w:t>
            </w:r>
            <w:r>
              <w:rPr>
                <w:spacing w:val="-3"/>
              </w:rPr>
              <w:t xml:space="preserve"> </w:t>
            </w:r>
            <w:r>
              <w:t>Kindertransport</w:t>
            </w:r>
            <w:r>
              <w:rPr>
                <w:spacing w:val="-5"/>
              </w:rPr>
              <w:t xml:space="preserve"> </w:t>
            </w:r>
            <w:r>
              <w:t>saved</w:t>
            </w:r>
            <w:r>
              <w:rPr>
                <w:spacing w:val="-6"/>
              </w:rPr>
              <w:t xml:space="preserve"> </w:t>
            </w:r>
            <w:r>
              <w:t>the</w:t>
            </w:r>
            <w:r>
              <w:rPr>
                <w:spacing w:val="-3"/>
              </w:rPr>
              <w:t xml:space="preserve"> </w:t>
            </w:r>
            <w:r>
              <w:t>lives</w:t>
            </w:r>
            <w:r>
              <w:rPr>
                <w:spacing w:val="-3"/>
              </w:rPr>
              <w:t xml:space="preserve"> </w:t>
            </w:r>
            <w:r>
              <w:t>of</w:t>
            </w:r>
            <w:r>
              <w:rPr>
                <w:spacing w:val="-6"/>
              </w:rPr>
              <w:t xml:space="preserve"> </w:t>
            </w:r>
            <w:r>
              <w:t>Jewish</w:t>
            </w:r>
            <w:r>
              <w:rPr>
                <w:spacing w:val="-5"/>
              </w:rPr>
              <w:t xml:space="preserve"> </w:t>
            </w:r>
            <w:r>
              <w:rPr>
                <w:spacing w:val="-2"/>
              </w:rPr>
              <w:t>children.</w:t>
            </w:r>
          </w:p>
        </w:tc>
      </w:tr>
      <w:tr w:rsidR="00EB389E" w14:paraId="5A28A53E" w14:textId="77777777">
        <w:trPr>
          <w:trHeight w:val="1048"/>
        </w:trPr>
        <w:tc>
          <w:tcPr>
            <w:tcW w:w="1680" w:type="dxa"/>
            <w:tcBorders>
              <w:top w:val="single" w:sz="4" w:space="0" w:color="000000"/>
            </w:tcBorders>
          </w:tcPr>
          <w:p w14:paraId="5A28A53A" w14:textId="77777777" w:rsidR="00EB389E" w:rsidRDefault="00EB389E">
            <w:pPr>
              <w:pStyle w:val="TableParagraph"/>
              <w:spacing w:before="176"/>
              <w:rPr>
                <w:sz w:val="24"/>
              </w:rPr>
            </w:pPr>
          </w:p>
          <w:p w14:paraId="5A28A53B" w14:textId="77777777" w:rsidR="00EB389E" w:rsidRDefault="00872BA8">
            <w:pPr>
              <w:pStyle w:val="TableParagraph"/>
              <w:ind w:right="120"/>
              <w:jc w:val="center"/>
              <w:rPr>
                <w:sz w:val="24"/>
              </w:rPr>
            </w:pPr>
            <w:r>
              <w:rPr>
                <w:spacing w:val="-2"/>
                <w:sz w:val="24"/>
              </w:rPr>
              <w:t>SS.912.HE.2.5</w:t>
            </w:r>
          </w:p>
        </w:tc>
        <w:tc>
          <w:tcPr>
            <w:tcW w:w="7687" w:type="dxa"/>
            <w:tcBorders>
              <w:top w:val="single" w:sz="4" w:space="0" w:color="000000"/>
            </w:tcBorders>
          </w:tcPr>
          <w:p w14:paraId="5A28A53C" w14:textId="77777777" w:rsidR="00EB389E" w:rsidRDefault="00EB389E">
            <w:pPr>
              <w:pStyle w:val="TableParagraph"/>
              <w:spacing w:before="20"/>
              <w:rPr>
                <w:sz w:val="24"/>
              </w:rPr>
            </w:pPr>
          </w:p>
          <w:p w14:paraId="5A28A53D" w14:textId="77777777" w:rsidR="00EB389E" w:rsidRDefault="00872BA8">
            <w:pPr>
              <w:pStyle w:val="TableParagraph"/>
              <w:ind w:left="187" w:right="66"/>
              <w:rPr>
                <w:sz w:val="24"/>
              </w:rPr>
            </w:pPr>
            <w:r>
              <w:rPr>
                <w:sz w:val="24"/>
              </w:rPr>
              <w:t>Explain</w:t>
            </w:r>
            <w:r>
              <w:rPr>
                <w:spacing w:val="-4"/>
                <w:sz w:val="24"/>
              </w:rPr>
              <w:t xml:space="preserve"> </w:t>
            </w:r>
            <w:r>
              <w:rPr>
                <w:sz w:val="24"/>
              </w:rPr>
              <w:t>the</w:t>
            </w:r>
            <w:r>
              <w:rPr>
                <w:spacing w:val="-5"/>
                <w:sz w:val="24"/>
              </w:rPr>
              <w:t xml:space="preserve"> </w:t>
            </w:r>
            <w:r>
              <w:rPr>
                <w:sz w:val="24"/>
              </w:rPr>
              <w:t>effect</w:t>
            </w:r>
            <w:r>
              <w:rPr>
                <w:spacing w:val="-4"/>
                <w:sz w:val="24"/>
              </w:rPr>
              <w:t xml:space="preserve"> </w:t>
            </w:r>
            <w:r>
              <w:rPr>
                <w:sz w:val="24"/>
              </w:rPr>
              <w:t>Nazi</w:t>
            </w:r>
            <w:r>
              <w:rPr>
                <w:spacing w:val="-4"/>
                <w:sz w:val="24"/>
              </w:rPr>
              <w:t xml:space="preserve"> </w:t>
            </w:r>
            <w:r>
              <w:rPr>
                <w:sz w:val="24"/>
              </w:rPr>
              <w:t>policies</w:t>
            </w:r>
            <w:r>
              <w:rPr>
                <w:spacing w:val="-4"/>
                <w:sz w:val="24"/>
              </w:rPr>
              <w:t xml:space="preserve"> </w:t>
            </w:r>
            <w:r>
              <w:rPr>
                <w:sz w:val="24"/>
              </w:rPr>
              <w:t>had</w:t>
            </w:r>
            <w:r>
              <w:rPr>
                <w:spacing w:val="-4"/>
                <w:sz w:val="24"/>
              </w:rPr>
              <w:t xml:space="preserve"> </w:t>
            </w:r>
            <w:r>
              <w:rPr>
                <w:sz w:val="24"/>
              </w:rPr>
              <w:t>on</w:t>
            </w:r>
            <w:r>
              <w:rPr>
                <w:spacing w:val="-4"/>
                <w:sz w:val="24"/>
              </w:rPr>
              <w:t xml:space="preserve"> </w:t>
            </w:r>
            <w:r>
              <w:rPr>
                <w:sz w:val="24"/>
              </w:rPr>
              <w:t>other</w:t>
            </w:r>
            <w:r>
              <w:rPr>
                <w:spacing w:val="-5"/>
                <w:sz w:val="24"/>
              </w:rPr>
              <w:t xml:space="preserve"> </w:t>
            </w:r>
            <w:r>
              <w:rPr>
                <w:sz w:val="24"/>
              </w:rPr>
              <w:t>groups</w:t>
            </w:r>
            <w:r>
              <w:rPr>
                <w:spacing w:val="-4"/>
                <w:sz w:val="24"/>
              </w:rPr>
              <w:t xml:space="preserve"> </w:t>
            </w:r>
            <w:r>
              <w:rPr>
                <w:sz w:val="24"/>
              </w:rPr>
              <w:t>targeted</w:t>
            </w:r>
            <w:r>
              <w:rPr>
                <w:spacing w:val="-4"/>
                <w:sz w:val="24"/>
              </w:rPr>
              <w:t xml:space="preserve"> </w:t>
            </w:r>
            <w:r>
              <w:rPr>
                <w:sz w:val="24"/>
              </w:rPr>
              <w:t>by</w:t>
            </w:r>
            <w:r>
              <w:rPr>
                <w:spacing w:val="-4"/>
                <w:sz w:val="24"/>
              </w:rPr>
              <w:t xml:space="preserve"> </w:t>
            </w:r>
            <w:r>
              <w:rPr>
                <w:sz w:val="24"/>
              </w:rPr>
              <w:t>the government of Nazi Germany.</w:t>
            </w:r>
          </w:p>
        </w:tc>
      </w:tr>
      <w:tr w:rsidR="00EB389E" w14:paraId="5A28A541" w14:textId="77777777">
        <w:trPr>
          <w:trHeight w:val="1538"/>
        </w:trPr>
        <w:tc>
          <w:tcPr>
            <w:tcW w:w="9367" w:type="dxa"/>
            <w:gridSpan w:val="2"/>
            <w:tcBorders>
              <w:bottom w:val="single" w:sz="4" w:space="0" w:color="000000"/>
            </w:tcBorders>
          </w:tcPr>
          <w:p w14:paraId="5A28A53F"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40" w14:textId="77777777" w:rsidR="00EB389E" w:rsidRDefault="00872BA8">
            <w:pPr>
              <w:pStyle w:val="TableParagraph"/>
              <w:spacing w:before="1"/>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effects</w:t>
            </w:r>
            <w:r>
              <w:rPr>
                <w:spacing w:val="-3"/>
              </w:rPr>
              <w:t xml:space="preserve"> </w:t>
            </w:r>
            <w:r>
              <w:t>of</w:t>
            </w:r>
            <w:r>
              <w:rPr>
                <w:spacing w:val="-5"/>
              </w:rPr>
              <w:t xml:space="preserve"> </w:t>
            </w:r>
            <w:r>
              <w:t>Nazi</w:t>
            </w:r>
            <w:r>
              <w:rPr>
                <w:spacing w:val="-2"/>
              </w:rPr>
              <w:t xml:space="preserve"> </w:t>
            </w:r>
            <w:r>
              <w:t>“racial</w:t>
            </w:r>
            <w:r>
              <w:rPr>
                <w:spacing w:val="-2"/>
              </w:rPr>
              <w:t xml:space="preserve"> </w:t>
            </w:r>
            <w:r>
              <w:t>hygiene”</w:t>
            </w:r>
            <w:r>
              <w:rPr>
                <w:spacing w:val="-3"/>
              </w:rPr>
              <w:t xml:space="preserve"> </w:t>
            </w:r>
            <w:r>
              <w:t>policies</w:t>
            </w:r>
            <w:r>
              <w:rPr>
                <w:spacing w:val="-5"/>
              </w:rPr>
              <w:t xml:space="preserve"> </w:t>
            </w:r>
            <w:r>
              <w:t>on</w:t>
            </w:r>
            <w:r>
              <w:rPr>
                <w:spacing w:val="-3"/>
              </w:rPr>
              <w:t xml:space="preserve"> </w:t>
            </w:r>
            <w:r>
              <w:t>various</w:t>
            </w:r>
            <w:r>
              <w:rPr>
                <w:spacing w:val="-3"/>
              </w:rPr>
              <w:t xml:space="preserve"> </w:t>
            </w:r>
            <w:r>
              <w:t>groups including, but not limited to, ethnic (e.g., Roma-Sinti, Slavs) and religious groups (e.g., Jehovah’s Witnesses), political opposition, the physically and mentally disabled and homosexuals.</w:t>
            </w:r>
          </w:p>
        </w:tc>
      </w:tr>
      <w:tr w:rsidR="00EB389E" w14:paraId="5A28A546" w14:textId="77777777">
        <w:trPr>
          <w:trHeight w:val="1050"/>
        </w:trPr>
        <w:tc>
          <w:tcPr>
            <w:tcW w:w="1680" w:type="dxa"/>
            <w:tcBorders>
              <w:top w:val="single" w:sz="4" w:space="0" w:color="000000"/>
            </w:tcBorders>
          </w:tcPr>
          <w:p w14:paraId="5A28A542" w14:textId="77777777" w:rsidR="00EB389E" w:rsidRDefault="00EB389E">
            <w:pPr>
              <w:pStyle w:val="TableParagraph"/>
              <w:spacing w:before="178"/>
              <w:rPr>
                <w:sz w:val="24"/>
              </w:rPr>
            </w:pPr>
          </w:p>
          <w:p w14:paraId="5A28A543" w14:textId="77777777" w:rsidR="00EB389E" w:rsidRDefault="00872BA8">
            <w:pPr>
              <w:pStyle w:val="TableParagraph"/>
              <w:spacing w:before="1"/>
              <w:ind w:right="120"/>
              <w:jc w:val="center"/>
              <w:rPr>
                <w:sz w:val="24"/>
              </w:rPr>
            </w:pPr>
            <w:r>
              <w:rPr>
                <w:spacing w:val="-2"/>
                <w:sz w:val="24"/>
              </w:rPr>
              <w:t>SS.912.HE.2.6</w:t>
            </w:r>
          </w:p>
        </w:tc>
        <w:tc>
          <w:tcPr>
            <w:tcW w:w="7687" w:type="dxa"/>
            <w:tcBorders>
              <w:top w:val="single" w:sz="4" w:space="0" w:color="000000"/>
            </w:tcBorders>
          </w:tcPr>
          <w:p w14:paraId="5A28A544" w14:textId="77777777" w:rsidR="00EB389E" w:rsidRDefault="00EB389E">
            <w:pPr>
              <w:pStyle w:val="TableParagraph"/>
              <w:spacing w:before="22"/>
              <w:rPr>
                <w:sz w:val="24"/>
              </w:rPr>
            </w:pPr>
          </w:p>
          <w:p w14:paraId="5A28A545" w14:textId="77777777" w:rsidR="00EB389E" w:rsidRDefault="00872BA8">
            <w:pPr>
              <w:pStyle w:val="TableParagraph"/>
              <w:spacing w:before="1"/>
              <w:ind w:left="187" w:right="66"/>
              <w:rPr>
                <w:sz w:val="24"/>
              </w:rPr>
            </w:pPr>
            <w:r>
              <w:rPr>
                <w:sz w:val="24"/>
              </w:rPr>
              <w:t>Identify</w:t>
            </w:r>
            <w:r>
              <w:rPr>
                <w:spacing w:val="-5"/>
                <w:sz w:val="24"/>
              </w:rPr>
              <w:t xml:space="preserve"> </w:t>
            </w:r>
            <w:r>
              <w:rPr>
                <w:sz w:val="24"/>
              </w:rPr>
              <w:t>the</w:t>
            </w:r>
            <w:r>
              <w:rPr>
                <w:spacing w:val="-6"/>
                <w:sz w:val="24"/>
              </w:rPr>
              <w:t xml:space="preserve"> </w:t>
            </w:r>
            <w:r>
              <w:rPr>
                <w:sz w:val="24"/>
              </w:rPr>
              <w:t>various</w:t>
            </w:r>
            <w:r>
              <w:rPr>
                <w:spacing w:val="-3"/>
                <w:sz w:val="24"/>
              </w:rPr>
              <w:t xml:space="preserve"> </w:t>
            </w:r>
            <w:r>
              <w:rPr>
                <w:sz w:val="24"/>
              </w:rPr>
              <w:t>armed</w:t>
            </w:r>
            <w:r>
              <w:rPr>
                <w:spacing w:val="-5"/>
                <w:sz w:val="24"/>
              </w:rPr>
              <w:t xml:space="preserve"> </w:t>
            </w:r>
            <w:r>
              <w:rPr>
                <w:sz w:val="24"/>
              </w:rPr>
              <w:t>and</w:t>
            </w:r>
            <w:r>
              <w:rPr>
                <w:spacing w:val="-5"/>
                <w:sz w:val="24"/>
              </w:rPr>
              <w:t xml:space="preserve"> </w:t>
            </w:r>
            <w:r>
              <w:rPr>
                <w:sz w:val="24"/>
              </w:rPr>
              <w:t>unarmed</w:t>
            </w:r>
            <w:r>
              <w:rPr>
                <w:spacing w:val="-3"/>
                <w:sz w:val="24"/>
              </w:rPr>
              <w:t xml:space="preserve"> </w:t>
            </w:r>
            <w:r>
              <w:rPr>
                <w:sz w:val="24"/>
              </w:rPr>
              <w:t>resistance</w:t>
            </w:r>
            <w:r>
              <w:rPr>
                <w:spacing w:val="-4"/>
                <w:sz w:val="24"/>
              </w:rPr>
              <w:t xml:space="preserve"> </w:t>
            </w:r>
            <w:r>
              <w:rPr>
                <w:sz w:val="24"/>
              </w:rPr>
              <w:t>efforts</w:t>
            </w:r>
            <w:r>
              <w:rPr>
                <w:spacing w:val="-5"/>
                <w:sz w:val="24"/>
              </w:rPr>
              <w:t xml:space="preserve"> </w:t>
            </w:r>
            <w:r>
              <w:rPr>
                <w:sz w:val="24"/>
              </w:rPr>
              <w:t>in</w:t>
            </w:r>
            <w:r>
              <w:rPr>
                <w:spacing w:val="-5"/>
                <w:sz w:val="24"/>
              </w:rPr>
              <w:t xml:space="preserve"> </w:t>
            </w:r>
            <w:r>
              <w:rPr>
                <w:sz w:val="24"/>
              </w:rPr>
              <w:t>Europe</w:t>
            </w:r>
            <w:r>
              <w:rPr>
                <w:spacing w:val="-6"/>
                <w:sz w:val="24"/>
              </w:rPr>
              <w:t xml:space="preserve"> </w:t>
            </w:r>
            <w:r>
              <w:rPr>
                <w:sz w:val="24"/>
              </w:rPr>
              <w:t>from 1933 to 1945.</w:t>
            </w:r>
          </w:p>
        </w:tc>
      </w:tr>
      <w:tr w:rsidR="00EB389E" w14:paraId="5A28A54A" w14:textId="77777777">
        <w:trPr>
          <w:trHeight w:val="2042"/>
        </w:trPr>
        <w:tc>
          <w:tcPr>
            <w:tcW w:w="9367" w:type="dxa"/>
            <w:gridSpan w:val="2"/>
            <w:tcBorders>
              <w:bottom w:val="single" w:sz="4" w:space="0" w:color="000000"/>
            </w:tcBorders>
          </w:tcPr>
          <w:p w14:paraId="5A28A547"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48" w14:textId="4886E56C" w:rsidR="00EB389E" w:rsidRDefault="00872BA8">
            <w:pPr>
              <w:pStyle w:val="TableParagraph"/>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resistance</w:t>
            </w:r>
            <w:r>
              <w:rPr>
                <w:spacing w:val="-2"/>
              </w:rPr>
              <w:t xml:space="preserve"> </w:t>
            </w:r>
            <w:r>
              <w:t>efforts</w:t>
            </w:r>
            <w:r>
              <w:rPr>
                <w:spacing w:val="-4"/>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2"/>
              </w:rPr>
              <w:t xml:space="preserve"> </w:t>
            </w:r>
            <w:r>
              <w:t>to,</w:t>
            </w:r>
            <w:r>
              <w:rPr>
                <w:spacing w:val="-5"/>
              </w:rPr>
              <w:t xml:space="preserve"> </w:t>
            </w:r>
            <w:r>
              <w:t>the</w:t>
            </w:r>
            <w:r>
              <w:rPr>
                <w:spacing w:val="-4"/>
              </w:rPr>
              <w:t xml:space="preserve"> </w:t>
            </w:r>
            <w:r>
              <w:t>White</w:t>
            </w:r>
            <w:r>
              <w:rPr>
                <w:spacing w:val="-2"/>
              </w:rPr>
              <w:t xml:space="preserve"> </w:t>
            </w:r>
            <w:r>
              <w:t>Rose, the Rosenstrasse Protest, Bishop Clemens von Galen, the Swing Movement, Reverend Niemöller, Dietrich Bonhoeffer, the Bielski Brothers</w:t>
            </w:r>
            <w:r w:rsidR="00BB62E3" w:rsidRPr="00D91306">
              <w:rPr>
                <w:color w:val="000000" w:themeColor="text1"/>
              </w:rPr>
              <w:t>,</w:t>
            </w:r>
            <w:r>
              <w:t xml:space="preserve"> and the Partisans in Eastern and Western Europe.</w:t>
            </w:r>
          </w:p>
          <w:p w14:paraId="5A28A549"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resistance</w:t>
            </w:r>
            <w:r>
              <w:rPr>
                <w:spacing w:val="-4"/>
              </w:rPr>
              <w:t xml:space="preserve"> </w:t>
            </w:r>
            <w:r>
              <w:t>and</w:t>
            </w:r>
            <w:r>
              <w:rPr>
                <w:spacing w:val="-2"/>
              </w:rPr>
              <w:t xml:space="preserve"> </w:t>
            </w:r>
            <w:r>
              <w:t>uprisings</w:t>
            </w:r>
            <w:r>
              <w:rPr>
                <w:spacing w:val="-2"/>
              </w:rPr>
              <w:t xml:space="preserve"> </w:t>
            </w:r>
            <w:r>
              <w:t>in</w:t>
            </w:r>
            <w:r>
              <w:rPr>
                <w:spacing w:val="-5"/>
              </w:rPr>
              <w:t xml:space="preserve"> </w:t>
            </w:r>
            <w:r>
              <w:t>the</w:t>
            </w:r>
            <w:r>
              <w:rPr>
                <w:spacing w:val="-4"/>
              </w:rPr>
              <w:t xml:space="preserve"> </w:t>
            </w:r>
            <w:r>
              <w:t>ghettos</w:t>
            </w:r>
            <w:r>
              <w:rPr>
                <w:spacing w:val="-2"/>
              </w:rPr>
              <w:t xml:space="preserve"> </w:t>
            </w:r>
            <w:r>
              <w:t>using</w:t>
            </w:r>
            <w:r>
              <w:rPr>
                <w:spacing w:val="-5"/>
              </w:rPr>
              <w:t xml:space="preserve"> </w:t>
            </w:r>
            <w:r>
              <w:t>primary</w:t>
            </w:r>
            <w:r>
              <w:rPr>
                <w:spacing w:val="-2"/>
              </w:rPr>
              <w:t xml:space="preserve"> </w:t>
            </w:r>
            <w:r>
              <w:t>sources</w:t>
            </w:r>
            <w:r>
              <w:rPr>
                <w:spacing w:val="-4"/>
              </w:rPr>
              <w:t xml:space="preserve"> </w:t>
            </w:r>
            <w:r>
              <w:t>(e.g., newspapers, images, video, survivor testimony).</w:t>
            </w:r>
          </w:p>
        </w:tc>
      </w:tr>
      <w:tr w:rsidR="00EB389E" w14:paraId="5A28A550" w14:textId="77777777">
        <w:trPr>
          <w:trHeight w:val="1602"/>
        </w:trPr>
        <w:tc>
          <w:tcPr>
            <w:tcW w:w="1680" w:type="dxa"/>
            <w:tcBorders>
              <w:top w:val="single" w:sz="4" w:space="0" w:color="000000"/>
            </w:tcBorders>
          </w:tcPr>
          <w:p w14:paraId="5A28A54B" w14:textId="77777777" w:rsidR="00EB389E" w:rsidRDefault="00EB389E">
            <w:pPr>
              <w:pStyle w:val="TableParagraph"/>
              <w:rPr>
                <w:sz w:val="24"/>
              </w:rPr>
            </w:pPr>
          </w:p>
          <w:p w14:paraId="5A28A54C" w14:textId="77777777" w:rsidR="00EB389E" w:rsidRDefault="00EB389E">
            <w:pPr>
              <w:pStyle w:val="TableParagraph"/>
              <w:spacing w:before="178"/>
              <w:rPr>
                <w:sz w:val="24"/>
              </w:rPr>
            </w:pPr>
          </w:p>
          <w:p w14:paraId="5A28A54D" w14:textId="77777777" w:rsidR="00EB389E" w:rsidRDefault="00872BA8">
            <w:pPr>
              <w:pStyle w:val="TableParagraph"/>
              <w:spacing w:before="1"/>
              <w:ind w:right="120"/>
              <w:jc w:val="center"/>
              <w:rPr>
                <w:sz w:val="24"/>
              </w:rPr>
            </w:pPr>
            <w:r>
              <w:rPr>
                <w:spacing w:val="-2"/>
                <w:sz w:val="24"/>
              </w:rPr>
              <w:t>SS.912.HE.2.7</w:t>
            </w:r>
          </w:p>
        </w:tc>
        <w:tc>
          <w:tcPr>
            <w:tcW w:w="7687" w:type="dxa"/>
            <w:tcBorders>
              <w:top w:val="single" w:sz="4" w:space="0" w:color="000000"/>
            </w:tcBorders>
          </w:tcPr>
          <w:p w14:paraId="5A28A54E" w14:textId="77777777" w:rsidR="00EB389E" w:rsidRDefault="00EB389E">
            <w:pPr>
              <w:pStyle w:val="TableParagraph"/>
              <w:spacing w:before="22"/>
              <w:rPr>
                <w:sz w:val="24"/>
              </w:rPr>
            </w:pPr>
          </w:p>
          <w:p w14:paraId="5A28A54F" w14:textId="77777777" w:rsidR="00EB389E" w:rsidRDefault="00872BA8">
            <w:pPr>
              <w:pStyle w:val="TableParagraph"/>
              <w:spacing w:before="1"/>
              <w:ind w:left="187" w:right="66"/>
              <w:rPr>
                <w:sz w:val="24"/>
              </w:rPr>
            </w:pPr>
            <w:r>
              <w:rPr>
                <w:sz w:val="24"/>
              </w:rPr>
              <w:t>Examine</w:t>
            </w:r>
            <w:r>
              <w:rPr>
                <w:spacing w:val="-5"/>
                <w:sz w:val="24"/>
              </w:rPr>
              <w:t xml:space="preserve"> </w:t>
            </w:r>
            <w:r>
              <w:rPr>
                <w:sz w:val="24"/>
              </w:rPr>
              <w:t>the</w:t>
            </w:r>
            <w:r>
              <w:rPr>
                <w:spacing w:val="-5"/>
                <w:sz w:val="24"/>
              </w:rPr>
              <w:t xml:space="preserve"> </w:t>
            </w:r>
            <w:r>
              <w:rPr>
                <w:sz w:val="24"/>
              </w:rPr>
              <w:t>role</w:t>
            </w:r>
            <w:r>
              <w:rPr>
                <w:spacing w:val="-5"/>
                <w:sz w:val="24"/>
              </w:rPr>
              <w:t xml:space="preserve"> </w:t>
            </w:r>
            <w:r>
              <w:rPr>
                <w:sz w:val="24"/>
              </w:rPr>
              <w:t>that</w:t>
            </w:r>
            <w:r>
              <w:rPr>
                <w:spacing w:val="-4"/>
                <w:sz w:val="24"/>
              </w:rPr>
              <w:t xml:space="preserve"> </w:t>
            </w:r>
            <w:r>
              <w:rPr>
                <w:sz w:val="24"/>
              </w:rPr>
              <w:t>bystanders,</w:t>
            </w:r>
            <w:r>
              <w:rPr>
                <w:spacing w:val="-4"/>
                <w:sz w:val="24"/>
              </w:rPr>
              <w:t xml:space="preserve"> </w:t>
            </w:r>
            <w:r>
              <w:rPr>
                <w:sz w:val="24"/>
              </w:rPr>
              <w:t>collaborators</w:t>
            </w:r>
            <w:r>
              <w:rPr>
                <w:spacing w:val="-4"/>
                <w:sz w:val="24"/>
              </w:rPr>
              <w:t xml:space="preserve"> </w:t>
            </w:r>
            <w:r>
              <w:rPr>
                <w:sz w:val="24"/>
              </w:rPr>
              <w:t>and</w:t>
            </w:r>
            <w:r>
              <w:rPr>
                <w:spacing w:val="-4"/>
                <w:sz w:val="24"/>
              </w:rPr>
              <w:t xml:space="preserve"> </w:t>
            </w:r>
            <w:r>
              <w:rPr>
                <w:sz w:val="24"/>
              </w:rPr>
              <w:t>perpetrators</w:t>
            </w:r>
            <w:r>
              <w:rPr>
                <w:spacing w:val="-4"/>
                <w:sz w:val="24"/>
              </w:rPr>
              <w:t xml:space="preserve"> </w:t>
            </w:r>
            <w:r>
              <w:rPr>
                <w:sz w:val="24"/>
              </w:rPr>
              <w:t>played</w:t>
            </w:r>
            <w:r>
              <w:rPr>
                <w:spacing w:val="-4"/>
                <w:sz w:val="24"/>
              </w:rPr>
              <w:t xml:space="preserve"> </w:t>
            </w:r>
            <w:r>
              <w:rPr>
                <w:sz w:val="24"/>
              </w:rPr>
              <w:t>in</w:t>
            </w:r>
            <w:r>
              <w:rPr>
                <w:spacing w:val="-4"/>
                <w:sz w:val="24"/>
              </w:rPr>
              <w:t xml:space="preserve"> </w:t>
            </w:r>
            <w:r>
              <w:rPr>
                <w:sz w:val="24"/>
              </w:rPr>
              <w:t xml:space="preserve">the implementation of Nazi policies against Jewish people and other targeted groups, as well as the role of rescuers in opposing the Nazis and their </w:t>
            </w:r>
            <w:r>
              <w:rPr>
                <w:spacing w:val="-2"/>
                <w:sz w:val="24"/>
              </w:rPr>
              <w:t>policies.</w:t>
            </w:r>
          </w:p>
        </w:tc>
      </w:tr>
      <w:tr w:rsidR="00EB389E" w14:paraId="5A28A553" w14:textId="77777777">
        <w:trPr>
          <w:trHeight w:val="1286"/>
        </w:trPr>
        <w:tc>
          <w:tcPr>
            <w:tcW w:w="9367" w:type="dxa"/>
            <w:gridSpan w:val="2"/>
            <w:tcBorders>
              <w:bottom w:val="single" w:sz="4" w:space="0" w:color="000000"/>
            </w:tcBorders>
          </w:tcPr>
          <w:p w14:paraId="5A28A551"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52" w14:textId="77777777" w:rsidR="00EB389E" w:rsidRDefault="00872BA8">
            <w:pPr>
              <w:pStyle w:val="TableParagraph"/>
              <w:ind w:left="64"/>
            </w:pPr>
            <w:r>
              <w:rPr>
                <w:i/>
              </w:rPr>
              <w:t xml:space="preserve">Clarification 1: </w:t>
            </w:r>
            <w:r>
              <w:t>Students will discuss the choices and actions of heroes and heroines in defying Nazi policy</w:t>
            </w:r>
            <w:r>
              <w:rPr>
                <w:spacing w:val="-2"/>
              </w:rPr>
              <w:t xml:space="preserve"> </w:t>
            </w:r>
            <w:r>
              <w:t>at</w:t>
            </w:r>
            <w:r>
              <w:rPr>
                <w:spacing w:val="-1"/>
              </w:rPr>
              <w:t xml:space="preserve"> </w:t>
            </w:r>
            <w:r>
              <w:t>great</w:t>
            </w:r>
            <w:r>
              <w:rPr>
                <w:spacing w:val="-1"/>
              </w:rPr>
              <w:t xml:space="preserve"> </w:t>
            </w:r>
            <w:r>
              <w:t>personal</w:t>
            </w:r>
            <w:r>
              <w:rPr>
                <w:spacing w:val="-4"/>
              </w:rPr>
              <w:t xml:space="preserve"> </w:t>
            </w:r>
            <w:r>
              <w:t>risk,</w:t>
            </w:r>
            <w:r>
              <w:rPr>
                <w:spacing w:val="-2"/>
              </w:rPr>
              <w:t xml:space="preserve"> </w:t>
            </w:r>
            <w:r>
              <w:t>to</w:t>
            </w:r>
            <w:r>
              <w:rPr>
                <w:spacing w:val="-2"/>
              </w:rPr>
              <w:t xml:space="preserve"> </w:t>
            </w:r>
            <w:r>
              <w:t>help</w:t>
            </w:r>
            <w:r>
              <w:rPr>
                <w:spacing w:val="-5"/>
              </w:rPr>
              <w:t xml:space="preserve"> </w:t>
            </w:r>
            <w:r>
              <w:t>rescue</w:t>
            </w:r>
            <w:r>
              <w:rPr>
                <w:spacing w:val="-2"/>
              </w:rPr>
              <w:t xml:space="preserve"> </w:t>
            </w:r>
            <w:r>
              <w:t>Jews</w:t>
            </w:r>
            <w:r>
              <w:rPr>
                <w:spacing w:val="-2"/>
              </w:rPr>
              <w:t xml:space="preserve"> </w:t>
            </w:r>
            <w:r>
              <w:t>(e.g.,</w:t>
            </w:r>
            <w:r>
              <w:rPr>
                <w:spacing w:val="-5"/>
              </w:rPr>
              <w:t xml:space="preserve"> </w:t>
            </w:r>
            <w:r>
              <w:t>the</w:t>
            </w:r>
            <w:r>
              <w:rPr>
                <w:spacing w:val="-2"/>
              </w:rPr>
              <w:t xml:space="preserve"> </w:t>
            </w:r>
            <w:r>
              <w:t>Righteous</w:t>
            </w:r>
            <w:r>
              <w:rPr>
                <w:spacing w:val="-2"/>
              </w:rPr>
              <w:t xml:space="preserve"> </w:t>
            </w:r>
            <w:r>
              <w:t>Among</w:t>
            </w:r>
            <w:r>
              <w:rPr>
                <w:spacing w:val="-2"/>
              </w:rPr>
              <w:t xml:space="preserve"> </w:t>
            </w:r>
            <w:r>
              <w:t>the</w:t>
            </w:r>
            <w:r>
              <w:rPr>
                <w:spacing w:val="-2"/>
              </w:rPr>
              <w:t xml:space="preserve"> </w:t>
            </w:r>
            <w:r>
              <w:t>Nations</w:t>
            </w:r>
            <w:r>
              <w:rPr>
                <w:spacing w:val="-2"/>
              </w:rPr>
              <w:t xml:space="preserve"> </w:t>
            </w:r>
            <w:r>
              <w:t>designation).</w:t>
            </w:r>
          </w:p>
        </w:tc>
      </w:tr>
    </w:tbl>
    <w:p w14:paraId="5A28A554" w14:textId="77777777" w:rsidR="00EB389E" w:rsidRDefault="00EB389E">
      <w:pPr>
        <w:sectPr w:rsidR="00EB389E">
          <w:pgSz w:w="12240" w:h="15840"/>
          <w:pgMar w:top="1340" w:right="0" w:bottom="1260" w:left="0" w:header="585" w:footer="1063" w:gutter="0"/>
          <w:cols w:space="720"/>
        </w:sectPr>
      </w:pPr>
    </w:p>
    <w:p w14:paraId="5A28A555"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40"/>
        <w:gridCol w:w="7627"/>
      </w:tblGrid>
      <w:tr w:rsidR="00EB389E" w14:paraId="5A28A55A" w14:textId="77777777">
        <w:trPr>
          <w:trHeight w:val="782"/>
        </w:trPr>
        <w:tc>
          <w:tcPr>
            <w:tcW w:w="1740" w:type="dxa"/>
            <w:tcBorders>
              <w:top w:val="single" w:sz="4" w:space="0" w:color="000000"/>
            </w:tcBorders>
          </w:tcPr>
          <w:p w14:paraId="5A28A556" w14:textId="77777777" w:rsidR="00EB389E" w:rsidRDefault="00EB389E">
            <w:pPr>
              <w:pStyle w:val="TableParagraph"/>
              <w:spacing w:before="39"/>
              <w:rPr>
                <w:sz w:val="24"/>
              </w:rPr>
            </w:pPr>
          </w:p>
          <w:p w14:paraId="5A28A557" w14:textId="77777777" w:rsidR="00EB389E" w:rsidRDefault="00872BA8">
            <w:pPr>
              <w:pStyle w:val="TableParagraph"/>
              <w:ind w:right="180"/>
              <w:jc w:val="center"/>
              <w:rPr>
                <w:sz w:val="24"/>
              </w:rPr>
            </w:pPr>
            <w:r>
              <w:rPr>
                <w:spacing w:val="-2"/>
                <w:sz w:val="24"/>
              </w:rPr>
              <w:t>SS.912.HE.2.8</w:t>
            </w:r>
          </w:p>
        </w:tc>
        <w:tc>
          <w:tcPr>
            <w:tcW w:w="7627" w:type="dxa"/>
            <w:tcBorders>
              <w:top w:val="single" w:sz="4" w:space="0" w:color="000000"/>
            </w:tcBorders>
          </w:tcPr>
          <w:p w14:paraId="5A28A558" w14:textId="77777777" w:rsidR="00EB389E" w:rsidRDefault="00EB389E">
            <w:pPr>
              <w:pStyle w:val="TableParagraph"/>
              <w:spacing w:before="20"/>
              <w:rPr>
                <w:sz w:val="24"/>
              </w:rPr>
            </w:pPr>
          </w:p>
          <w:p w14:paraId="5A28A559" w14:textId="77777777" w:rsidR="00EB389E" w:rsidRDefault="00872BA8">
            <w:pPr>
              <w:pStyle w:val="TableParagraph"/>
              <w:ind w:left="127"/>
              <w:rPr>
                <w:sz w:val="24"/>
              </w:rPr>
            </w:pPr>
            <w:r>
              <w:rPr>
                <w:sz w:val="24"/>
              </w:rPr>
              <w:t>Analyze</w:t>
            </w:r>
            <w:r>
              <w:rPr>
                <w:spacing w:val="-5"/>
                <w:sz w:val="24"/>
              </w:rPr>
              <w:t xml:space="preserve"> </w:t>
            </w:r>
            <w:r>
              <w:rPr>
                <w:sz w:val="24"/>
              </w:rPr>
              <w:t>how</w:t>
            </w:r>
            <w:r>
              <w:rPr>
                <w:spacing w:val="-2"/>
                <w:sz w:val="24"/>
              </w:rPr>
              <w:t xml:space="preserve"> </w:t>
            </w:r>
            <w:r>
              <w:rPr>
                <w:sz w:val="24"/>
              </w:rPr>
              <w:t>corporate</w:t>
            </w:r>
            <w:r>
              <w:rPr>
                <w:spacing w:val="-2"/>
                <w:sz w:val="24"/>
              </w:rPr>
              <w:t xml:space="preserve"> </w:t>
            </w:r>
            <w:r>
              <w:rPr>
                <w:sz w:val="24"/>
              </w:rPr>
              <w:t>complicity</w:t>
            </w:r>
            <w:r>
              <w:rPr>
                <w:spacing w:val="-2"/>
                <w:sz w:val="24"/>
              </w:rPr>
              <w:t xml:space="preserve"> </w:t>
            </w:r>
            <w:r>
              <w:rPr>
                <w:sz w:val="24"/>
              </w:rPr>
              <w:t>aided</w:t>
            </w:r>
            <w:r>
              <w:rPr>
                <w:spacing w:val="-2"/>
                <w:sz w:val="24"/>
              </w:rPr>
              <w:t xml:space="preserve"> </w:t>
            </w:r>
            <w:r>
              <w:rPr>
                <w:sz w:val="24"/>
              </w:rPr>
              <w:t>Nazi</w:t>
            </w:r>
            <w:r>
              <w:rPr>
                <w:spacing w:val="-2"/>
                <w:sz w:val="24"/>
              </w:rPr>
              <w:t xml:space="preserve"> goals.</w:t>
            </w:r>
          </w:p>
        </w:tc>
      </w:tr>
      <w:tr w:rsidR="00EB389E" w14:paraId="5A28A55D" w14:textId="77777777">
        <w:trPr>
          <w:trHeight w:val="1527"/>
        </w:trPr>
        <w:tc>
          <w:tcPr>
            <w:tcW w:w="9367" w:type="dxa"/>
            <w:gridSpan w:val="2"/>
            <w:tcBorders>
              <w:bottom w:val="single" w:sz="4" w:space="0" w:color="000000"/>
            </w:tcBorders>
          </w:tcPr>
          <w:p w14:paraId="5A28A55B"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5C" w14:textId="77777777" w:rsidR="00EB389E" w:rsidRDefault="00872BA8">
            <w:pPr>
              <w:pStyle w:val="TableParagraph"/>
              <w:ind w:left="64" w:right="103"/>
            </w:pPr>
            <w:r>
              <w:rPr>
                <w:i/>
              </w:rPr>
              <w:t xml:space="preserve">Clarification 1: </w:t>
            </w:r>
            <w:r>
              <w:t>Students will analyze corporate complicity as including, but not limited to, supporting methods</w:t>
            </w:r>
            <w:r>
              <w:rPr>
                <w:spacing w:val="-4"/>
              </w:rPr>
              <w:t xml:space="preserve"> </w:t>
            </w:r>
            <w:r>
              <w:t>of</w:t>
            </w:r>
            <w:r>
              <w:rPr>
                <w:spacing w:val="-4"/>
              </w:rPr>
              <w:t xml:space="preserve"> </w:t>
            </w:r>
            <w:r>
              <w:t>identification</w:t>
            </w:r>
            <w:r>
              <w:rPr>
                <w:spacing w:val="-5"/>
              </w:rPr>
              <w:t xml:space="preserve"> </w:t>
            </w:r>
            <w:r>
              <w:t>and</w:t>
            </w:r>
            <w:r>
              <w:rPr>
                <w:spacing w:val="-2"/>
              </w:rPr>
              <w:t xml:space="preserve"> </w:t>
            </w:r>
            <w:r>
              <w:t>record</w:t>
            </w:r>
            <w:r>
              <w:rPr>
                <w:spacing w:val="-5"/>
              </w:rPr>
              <w:t xml:space="preserve"> </w:t>
            </w:r>
            <w:r>
              <w:t>keeping,</w:t>
            </w:r>
            <w:r>
              <w:rPr>
                <w:spacing w:val="-5"/>
              </w:rPr>
              <w:t xml:space="preserve"> </w:t>
            </w:r>
            <w:r>
              <w:t>continuing</w:t>
            </w:r>
            <w:r>
              <w:rPr>
                <w:spacing w:val="-2"/>
              </w:rPr>
              <w:t xml:space="preserve"> </w:t>
            </w:r>
            <w:r>
              <w:t>trade</w:t>
            </w:r>
            <w:r>
              <w:rPr>
                <w:spacing w:val="-4"/>
              </w:rPr>
              <w:t xml:space="preserve"> </w:t>
            </w:r>
            <w:r>
              <w:t>relationships,</w:t>
            </w:r>
            <w:r>
              <w:rPr>
                <w:spacing w:val="-2"/>
              </w:rPr>
              <w:t xml:space="preserve"> </w:t>
            </w:r>
            <w:r>
              <w:t>financial</w:t>
            </w:r>
            <w:r>
              <w:rPr>
                <w:spacing w:val="-1"/>
              </w:rPr>
              <w:t xml:space="preserve"> </w:t>
            </w:r>
            <w:r>
              <w:t>resources,</w:t>
            </w:r>
            <w:r>
              <w:rPr>
                <w:spacing w:val="-2"/>
              </w:rPr>
              <w:t xml:space="preserve"> </w:t>
            </w:r>
            <w:r>
              <w:t>the</w:t>
            </w:r>
            <w:r>
              <w:rPr>
                <w:spacing w:val="-2"/>
              </w:rPr>
              <w:t xml:space="preserve"> </w:t>
            </w:r>
            <w:r>
              <w:t>use of slave labor, production for the war effort and moral and ethical corporate decisions (1930–1945).</w:t>
            </w:r>
          </w:p>
        </w:tc>
      </w:tr>
      <w:tr w:rsidR="00EB389E" w14:paraId="5A28A563" w14:textId="77777777">
        <w:trPr>
          <w:trHeight w:val="1326"/>
        </w:trPr>
        <w:tc>
          <w:tcPr>
            <w:tcW w:w="1740" w:type="dxa"/>
            <w:tcBorders>
              <w:top w:val="single" w:sz="4" w:space="0" w:color="000000"/>
            </w:tcBorders>
          </w:tcPr>
          <w:p w14:paraId="5A28A55E" w14:textId="77777777" w:rsidR="00EB389E" w:rsidRDefault="00EB389E">
            <w:pPr>
              <w:pStyle w:val="TableParagraph"/>
              <w:rPr>
                <w:sz w:val="24"/>
              </w:rPr>
            </w:pPr>
          </w:p>
          <w:p w14:paraId="5A28A55F" w14:textId="77777777" w:rsidR="00EB389E" w:rsidRDefault="00EB389E">
            <w:pPr>
              <w:pStyle w:val="TableParagraph"/>
              <w:spacing w:before="39"/>
              <w:rPr>
                <w:sz w:val="24"/>
              </w:rPr>
            </w:pPr>
          </w:p>
          <w:p w14:paraId="5A28A560" w14:textId="77777777" w:rsidR="00EB389E" w:rsidRDefault="00872BA8">
            <w:pPr>
              <w:pStyle w:val="TableParagraph"/>
              <w:ind w:right="180"/>
              <w:jc w:val="center"/>
              <w:rPr>
                <w:sz w:val="24"/>
              </w:rPr>
            </w:pPr>
            <w:r>
              <w:rPr>
                <w:spacing w:val="-2"/>
                <w:sz w:val="24"/>
              </w:rPr>
              <w:t>SS.912.HE.2.9</w:t>
            </w:r>
          </w:p>
        </w:tc>
        <w:tc>
          <w:tcPr>
            <w:tcW w:w="7627" w:type="dxa"/>
            <w:tcBorders>
              <w:top w:val="single" w:sz="4" w:space="0" w:color="000000"/>
            </w:tcBorders>
          </w:tcPr>
          <w:p w14:paraId="5A28A561" w14:textId="77777777" w:rsidR="00EB389E" w:rsidRDefault="00EB389E">
            <w:pPr>
              <w:pStyle w:val="TableParagraph"/>
              <w:spacing w:before="22"/>
              <w:rPr>
                <w:sz w:val="24"/>
              </w:rPr>
            </w:pPr>
          </w:p>
          <w:p w14:paraId="5A28A562" w14:textId="7A1C3E91" w:rsidR="00EB389E" w:rsidRDefault="00872BA8">
            <w:pPr>
              <w:pStyle w:val="TableParagraph"/>
              <w:spacing w:before="1"/>
              <w:ind w:left="127" w:right="128"/>
              <w:rPr>
                <w:sz w:val="24"/>
              </w:rPr>
            </w:pPr>
            <w:r>
              <w:rPr>
                <w:sz w:val="24"/>
              </w:rPr>
              <w:t>Explain</w:t>
            </w:r>
            <w:r>
              <w:rPr>
                <w:spacing w:val="-5"/>
                <w:sz w:val="24"/>
              </w:rPr>
              <w:t xml:space="preserve"> </w:t>
            </w:r>
            <w:r>
              <w:rPr>
                <w:sz w:val="24"/>
              </w:rPr>
              <w:t>how</w:t>
            </w:r>
            <w:r>
              <w:rPr>
                <w:spacing w:val="-6"/>
                <w:sz w:val="24"/>
              </w:rPr>
              <w:t xml:space="preserve"> </w:t>
            </w:r>
            <w:r>
              <w:rPr>
                <w:sz w:val="24"/>
              </w:rPr>
              <w:t>killing</w:t>
            </w:r>
            <w:r>
              <w:rPr>
                <w:spacing w:val="-5"/>
                <w:sz w:val="24"/>
              </w:rPr>
              <w:t xml:space="preserve"> </w:t>
            </w:r>
            <w:r>
              <w:rPr>
                <w:sz w:val="24"/>
              </w:rPr>
              <w:t>squads,</w:t>
            </w:r>
            <w:r>
              <w:rPr>
                <w:spacing w:val="-5"/>
                <w:sz w:val="24"/>
              </w:rPr>
              <w:t xml:space="preserve"> </w:t>
            </w:r>
            <w:r>
              <w:rPr>
                <w:sz w:val="24"/>
              </w:rPr>
              <w:t>including</w:t>
            </w:r>
            <w:r>
              <w:rPr>
                <w:spacing w:val="-5"/>
                <w:sz w:val="24"/>
              </w:rPr>
              <w:t xml:space="preserve"> </w:t>
            </w:r>
            <w:r>
              <w:rPr>
                <w:sz w:val="24"/>
              </w:rPr>
              <w:t>the</w:t>
            </w:r>
            <w:r>
              <w:rPr>
                <w:spacing w:val="-6"/>
                <w:sz w:val="24"/>
              </w:rPr>
              <w:t xml:space="preserve"> </w:t>
            </w:r>
            <w:r>
              <w:rPr>
                <w:sz w:val="24"/>
              </w:rPr>
              <w:t>Einsatzgruppen,</w:t>
            </w:r>
            <w:r>
              <w:rPr>
                <w:spacing w:val="-5"/>
                <w:sz w:val="24"/>
              </w:rPr>
              <w:t xml:space="preserve"> </w:t>
            </w:r>
            <w:r>
              <w:rPr>
                <w:sz w:val="24"/>
              </w:rPr>
              <w:t>conducted</w:t>
            </w:r>
            <w:r>
              <w:rPr>
                <w:spacing w:val="-5"/>
                <w:sz w:val="24"/>
              </w:rPr>
              <w:t xml:space="preserve"> </w:t>
            </w:r>
            <w:r>
              <w:rPr>
                <w:sz w:val="24"/>
              </w:rPr>
              <w:t>mass shooting operations in Eastern Europe with the assistance of the Schutzstaffel (SS), police units, the army</w:t>
            </w:r>
            <w:r w:rsidR="00BB62E3" w:rsidRPr="00D91306">
              <w:rPr>
                <w:color w:val="000000" w:themeColor="text1"/>
                <w:sz w:val="24"/>
              </w:rPr>
              <w:t>,</w:t>
            </w:r>
            <w:r w:rsidRPr="00D91306">
              <w:rPr>
                <w:color w:val="000000" w:themeColor="text1"/>
                <w:sz w:val="24"/>
              </w:rPr>
              <w:t xml:space="preserve"> </w:t>
            </w:r>
            <w:r>
              <w:rPr>
                <w:sz w:val="24"/>
              </w:rPr>
              <w:t>and local collaborators.</w:t>
            </w:r>
          </w:p>
        </w:tc>
      </w:tr>
      <w:tr w:rsidR="00EB389E" w14:paraId="5A28A568" w14:textId="77777777">
        <w:trPr>
          <w:trHeight w:val="2297"/>
        </w:trPr>
        <w:tc>
          <w:tcPr>
            <w:tcW w:w="9367" w:type="dxa"/>
            <w:gridSpan w:val="2"/>
            <w:tcBorders>
              <w:bottom w:val="single" w:sz="4" w:space="0" w:color="000000"/>
            </w:tcBorders>
          </w:tcPr>
          <w:p w14:paraId="5A28A564"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65"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4"/>
              </w:rPr>
              <w:t xml:space="preserve"> </w:t>
            </w:r>
            <w:r>
              <w:t>major</w:t>
            </w:r>
            <w:r>
              <w:rPr>
                <w:spacing w:val="-1"/>
              </w:rPr>
              <w:t xml:space="preserve"> </w:t>
            </w:r>
            <w:r>
              <w:t>events</w:t>
            </w:r>
            <w:r>
              <w:rPr>
                <w:spacing w:val="-2"/>
              </w:rPr>
              <w:t xml:space="preserve"> </w:t>
            </w:r>
            <w:r>
              <w:t>of</w:t>
            </w:r>
            <w:r>
              <w:rPr>
                <w:spacing w:val="-1"/>
              </w:rPr>
              <w:t xml:space="preserve"> </w:t>
            </w:r>
            <w:r>
              <w:t>the</w:t>
            </w:r>
            <w:r>
              <w:rPr>
                <w:spacing w:val="-2"/>
              </w:rPr>
              <w:t xml:space="preserve"> </w:t>
            </w:r>
            <w:r>
              <w:t>killing</w:t>
            </w:r>
            <w:r>
              <w:rPr>
                <w:spacing w:val="-5"/>
              </w:rPr>
              <w:t xml:space="preserve"> </w:t>
            </w:r>
            <w:r>
              <w:t>squads</w:t>
            </w:r>
            <w:r>
              <w:rPr>
                <w:spacing w:val="-2"/>
              </w:rPr>
              <w:t xml:space="preserve"> </w:t>
            </w:r>
            <w:r>
              <w:t>to</w:t>
            </w:r>
            <w:r>
              <w:rPr>
                <w:spacing w:val="-5"/>
              </w:rPr>
              <w:t xml:space="preserve"> </w:t>
            </w:r>
            <w:r>
              <w:t>include,</w:t>
            </w:r>
            <w:r>
              <w:rPr>
                <w:spacing w:val="-2"/>
              </w:rPr>
              <w:t xml:space="preserve"> </w:t>
            </w:r>
            <w:r>
              <w:t>but</w:t>
            </w:r>
            <w:r>
              <w:rPr>
                <w:spacing w:val="-1"/>
              </w:rPr>
              <w:t xml:space="preserve"> </w:t>
            </w:r>
            <w:r>
              <w:t>not</w:t>
            </w:r>
            <w:r>
              <w:rPr>
                <w:spacing w:val="-1"/>
              </w:rPr>
              <w:t xml:space="preserve"> </w:t>
            </w:r>
            <w:r>
              <w:t>be</w:t>
            </w:r>
            <w:r>
              <w:rPr>
                <w:spacing w:val="-2"/>
              </w:rPr>
              <w:t xml:space="preserve"> </w:t>
            </w:r>
            <w:r>
              <w:t>limited</w:t>
            </w:r>
            <w:r>
              <w:rPr>
                <w:spacing w:val="-2"/>
              </w:rPr>
              <w:t xml:space="preserve"> </w:t>
            </w:r>
            <w:r>
              <w:t>to, Babi Yar, Vilnius, Rumbula, Kovno, Ponar and the Palmiry Forest.</w:t>
            </w:r>
          </w:p>
          <w:p w14:paraId="5A28A566"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psychological</w:t>
            </w:r>
            <w:r>
              <w:rPr>
                <w:spacing w:val="-1"/>
              </w:rPr>
              <w:t xml:space="preserve"> </w:t>
            </w:r>
            <w:r>
              <w:t>and</w:t>
            </w:r>
            <w:r>
              <w:rPr>
                <w:spacing w:val="-2"/>
              </w:rPr>
              <w:t xml:space="preserve"> </w:t>
            </w:r>
            <w:r>
              <w:t>physical</w:t>
            </w:r>
            <w:r>
              <w:rPr>
                <w:spacing w:val="-4"/>
              </w:rPr>
              <w:t xml:space="preserve"> </w:t>
            </w:r>
            <w:r>
              <w:t>impact</w:t>
            </w:r>
            <w:r>
              <w:rPr>
                <w:spacing w:val="-1"/>
              </w:rPr>
              <w:t xml:space="preserve"> </w:t>
            </w:r>
            <w:r>
              <w:t>on</w:t>
            </w:r>
            <w:r>
              <w:rPr>
                <w:spacing w:val="-5"/>
              </w:rPr>
              <w:t xml:space="preserve"> </w:t>
            </w:r>
            <w:r>
              <w:t>the</w:t>
            </w:r>
            <w:r>
              <w:rPr>
                <w:spacing w:val="-2"/>
              </w:rPr>
              <w:t xml:space="preserve"> </w:t>
            </w:r>
            <w:r>
              <w:t>Einsatzgruppen</w:t>
            </w:r>
            <w:r>
              <w:rPr>
                <w:spacing w:val="-5"/>
              </w:rPr>
              <w:t xml:space="preserve"> </w:t>
            </w:r>
            <w:r>
              <w:t>and how it led to the implementation of the Final Solution.</w:t>
            </w:r>
          </w:p>
          <w:p w14:paraId="5A28A567"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purpose</w:t>
            </w:r>
            <w:r>
              <w:rPr>
                <w:spacing w:val="-2"/>
              </w:rPr>
              <w:t xml:space="preserve"> </w:t>
            </w:r>
            <w:r>
              <w:t>of</w:t>
            </w:r>
            <w:r>
              <w:rPr>
                <w:spacing w:val="-4"/>
              </w:rPr>
              <w:t xml:space="preserve"> </w:t>
            </w:r>
            <w:r>
              <w:t>the</w:t>
            </w:r>
            <w:r>
              <w:rPr>
                <w:spacing w:val="-2"/>
              </w:rPr>
              <w:t xml:space="preserve"> </w:t>
            </w:r>
            <w:r>
              <w:t>Wannsee</w:t>
            </w:r>
            <w:r>
              <w:rPr>
                <w:spacing w:val="-4"/>
              </w:rPr>
              <w:t xml:space="preserve"> </w:t>
            </w:r>
            <w:r>
              <w:t>Conference</w:t>
            </w:r>
            <w:r>
              <w:rPr>
                <w:spacing w:val="-2"/>
              </w:rPr>
              <w:t xml:space="preserve"> </w:t>
            </w:r>
            <w:r>
              <w:t>and</w:t>
            </w:r>
            <w:r>
              <w:rPr>
                <w:spacing w:val="-5"/>
              </w:rPr>
              <w:t xml:space="preserve"> </w:t>
            </w:r>
            <w:r>
              <w:t>how</w:t>
            </w:r>
            <w:r>
              <w:rPr>
                <w:spacing w:val="-3"/>
              </w:rPr>
              <w:t xml:space="preserve"> </w:t>
            </w:r>
            <w:r>
              <w:t>it</w:t>
            </w:r>
            <w:r>
              <w:rPr>
                <w:spacing w:val="-4"/>
              </w:rPr>
              <w:t xml:space="preserve"> </w:t>
            </w:r>
            <w:r>
              <w:t>impacted</w:t>
            </w:r>
            <w:r>
              <w:rPr>
                <w:spacing w:val="-5"/>
              </w:rPr>
              <w:t xml:space="preserve"> </w:t>
            </w:r>
            <w:r>
              <w:t>the Final Solution.</w:t>
            </w:r>
          </w:p>
        </w:tc>
      </w:tr>
      <w:tr w:rsidR="00EB389E" w14:paraId="5A28A56D" w14:textId="77777777">
        <w:trPr>
          <w:trHeight w:val="782"/>
        </w:trPr>
        <w:tc>
          <w:tcPr>
            <w:tcW w:w="1740" w:type="dxa"/>
            <w:tcBorders>
              <w:top w:val="single" w:sz="4" w:space="0" w:color="000000"/>
            </w:tcBorders>
          </w:tcPr>
          <w:p w14:paraId="5A28A569" w14:textId="77777777" w:rsidR="00EB389E" w:rsidRDefault="00EB389E">
            <w:pPr>
              <w:pStyle w:val="TableParagraph"/>
              <w:spacing w:before="39"/>
              <w:rPr>
                <w:sz w:val="24"/>
              </w:rPr>
            </w:pPr>
          </w:p>
          <w:p w14:paraId="5A28A56A" w14:textId="77777777" w:rsidR="00EB389E" w:rsidRDefault="00872BA8">
            <w:pPr>
              <w:pStyle w:val="TableParagraph"/>
              <w:ind w:right="60"/>
              <w:jc w:val="center"/>
              <w:rPr>
                <w:sz w:val="24"/>
              </w:rPr>
            </w:pPr>
            <w:r>
              <w:rPr>
                <w:spacing w:val="-2"/>
                <w:sz w:val="24"/>
              </w:rPr>
              <w:t>SS.912.HE.2.10</w:t>
            </w:r>
          </w:p>
        </w:tc>
        <w:tc>
          <w:tcPr>
            <w:tcW w:w="7627" w:type="dxa"/>
            <w:tcBorders>
              <w:top w:val="single" w:sz="4" w:space="0" w:color="000000"/>
            </w:tcBorders>
          </w:tcPr>
          <w:p w14:paraId="5A28A56B" w14:textId="77777777" w:rsidR="00EB389E" w:rsidRDefault="00EB389E">
            <w:pPr>
              <w:pStyle w:val="TableParagraph"/>
              <w:spacing w:before="20"/>
              <w:rPr>
                <w:sz w:val="24"/>
              </w:rPr>
            </w:pPr>
          </w:p>
          <w:p w14:paraId="5A28A56C" w14:textId="77777777" w:rsidR="00EB389E" w:rsidRDefault="00872BA8">
            <w:pPr>
              <w:pStyle w:val="TableParagraph"/>
              <w:ind w:left="127"/>
              <w:rPr>
                <w:sz w:val="24"/>
              </w:rPr>
            </w:pPr>
            <w:r>
              <w:rPr>
                <w:sz w:val="24"/>
              </w:rPr>
              <w:t>Explain</w:t>
            </w:r>
            <w:r>
              <w:rPr>
                <w:spacing w:val="-2"/>
                <w:sz w:val="24"/>
              </w:rPr>
              <w:t xml:space="preserve"> </w:t>
            </w:r>
            <w:r>
              <w:rPr>
                <w:sz w:val="24"/>
              </w:rPr>
              <w:t>the</w:t>
            </w:r>
            <w:r>
              <w:rPr>
                <w:spacing w:val="-2"/>
                <w:sz w:val="24"/>
              </w:rPr>
              <w:t xml:space="preserve"> </w:t>
            </w:r>
            <w:r>
              <w:rPr>
                <w:sz w:val="24"/>
              </w:rPr>
              <w:t>origins</w:t>
            </w:r>
            <w:r>
              <w:rPr>
                <w:spacing w:val="-1"/>
                <w:sz w:val="24"/>
              </w:rPr>
              <w:t xml:space="preserve"> </w:t>
            </w:r>
            <w:r>
              <w:rPr>
                <w:sz w:val="24"/>
              </w:rPr>
              <w:t>and</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ghettos</w:t>
            </w:r>
            <w:r>
              <w:rPr>
                <w:spacing w:val="-1"/>
                <w:sz w:val="24"/>
              </w:rPr>
              <w:t xml:space="preserve"> </w:t>
            </w:r>
            <w:r>
              <w:rPr>
                <w:sz w:val="24"/>
              </w:rPr>
              <w:t>in</w:t>
            </w:r>
            <w:r>
              <w:rPr>
                <w:spacing w:val="-1"/>
                <w:sz w:val="24"/>
              </w:rPr>
              <w:t xml:space="preserve"> </w:t>
            </w:r>
            <w:r>
              <w:rPr>
                <w:spacing w:val="-2"/>
                <w:sz w:val="24"/>
              </w:rPr>
              <w:t>Europe.</w:t>
            </w:r>
          </w:p>
        </w:tc>
      </w:tr>
      <w:tr w:rsidR="00EB389E" w14:paraId="5A28A571" w14:textId="77777777">
        <w:trPr>
          <w:trHeight w:val="1782"/>
        </w:trPr>
        <w:tc>
          <w:tcPr>
            <w:tcW w:w="9367" w:type="dxa"/>
            <w:gridSpan w:val="2"/>
            <w:tcBorders>
              <w:bottom w:val="single" w:sz="4" w:space="0" w:color="000000"/>
            </w:tcBorders>
          </w:tcPr>
          <w:p w14:paraId="5A28A56E"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6F" w14:textId="289934D1" w:rsidR="00EB389E" w:rsidRDefault="00872BA8">
            <w:pPr>
              <w:pStyle w:val="TableParagraph"/>
              <w:ind w:left="64" w:right="674"/>
            </w:pPr>
            <w:r>
              <w:rPr>
                <w:i/>
              </w:rPr>
              <w:t xml:space="preserve">Clarification 1: </w:t>
            </w:r>
            <w:r>
              <w:t xml:space="preserve">Students will trace the use of ghettos in Europe prior to World War II.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4"/>
              </w:rPr>
              <w:t xml:space="preserve"> </w:t>
            </w:r>
            <w:r>
              <w:t>methods</w:t>
            </w:r>
            <w:r>
              <w:rPr>
                <w:spacing w:val="-4"/>
              </w:rPr>
              <w:t xml:space="preserve"> </w:t>
            </w:r>
            <w:r>
              <w:t>used</w:t>
            </w:r>
            <w:r>
              <w:rPr>
                <w:spacing w:val="-2"/>
              </w:rPr>
              <w:t xml:space="preserve"> </w:t>
            </w:r>
            <w:r>
              <w:t>for</w:t>
            </w:r>
            <w:r>
              <w:rPr>
                <w:spacing w:val="-4"/>
              </w:rPr>
              <w:t xml:space="preserve"> </w:t>
            </w:r>
            <w:r>
              <w:t>the</w:t>
            </w:r>
            <w:r>
              <w:rPr>
                <w:spacing w:val="-4"/>
              </w:rPr>
              <w:t xml:space="preserve"> </w:t>
            </w:r>
            <w:r>
              <w:t>identification,</w:t>
            </w:r>
            <w:r>
              <w:rPr>
                <w:spacing w:val="-2"/>
              </w:rPr>
              <w:t xml:space="preserve"> </w:t>
            </w:r>
            <w:r>
              <w:t>displacement</w:t>
            </w:r>
            <w:r w:rsidR="00BB62E3" w:rsidRPr="00D91306">
              <w:rPr>
                <w:color w:val="000000" w:themeColor="text1"/>
              </w:rPr>
              <w:t>,</w:t>
            </w:r>
            <w:r w:rsidRPr="00D91306">
              <w:rPr>
                <w:color w:val="000000" w:themeColor="text1"/>
                <w:spacing w:val="-4"/>
              </w:rPr>
              <w:t xml:space="preserve"> </w:t>
            </w:r>
            <w:r>
              <w:t>and deportation of Jews to ghettos.</w:t>
            </w:r>
          </w:p>
          <w:p w14:paraId="5A28A570" w14:textId="77777777" w:rsidR="00EB389E" w:rsidRDefault="00872BA8">
            <w:pPr>
              <w:pStyle w:val="TableParagraph"/>
              <w:spacing w:line="252" w:lineRule="exact"/>
              <w:ind w:left="64"/>
            </w:pPr>
            <w:r>
              <w:rPr>
                <w:i/>
              </w:rPr>
              <w:t>Clarification</w:t>
            </w:r>
            <w:r>
              <w:rPr>
                <w:i/>
                <w:spacing w:val="-8"/>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2"/>
              </w:rPr>
              <w:t xml:space="preserve"> </w:t>
            </w:r>
            <w:r>
              <w:t>what</w:t>
            </w:r>
            <w:r>
              <w:rPr>
                <w:spacing w:val="-2"/>
              </w:rPr>
              <w:t xml:space="preserve"> </w:t>
            </w:r>
            <w:r>
              <w:t>ghettos</w:t>
            </w:r>
            <w:r>
              <w:rPr>
                <w:spacing w:val="-3"/>
              </w:rPr>
              <w:t xml:space="preserve"> </w:t>
            </w:r>
            <w:r>
              <w:t>were</w:t>
            </w:r>
            <w:r>
              <w:rPr>
                <w:spacing w:val="-3"/>
              </w:rPr>
              <w:t xml:space="preserve"> </w:t>
            </w:r>
            <w:r>
              <w:t>in</w:t>
            </w:r>
            <w:r>
              <w:rPr>
                <w:spacing w:val="-2"/>
              </w:rPr>
              <w:t xml:space="preserve"> </w:t>
            </w:r>
            <w:r>
              <w:t>context</w:t>
            </w:r>
            <w:r>
              <w:rPr>
                <w:spacing w:val="-5"/>
              </w:rPr>
              <w:t xml:space="preserve"> </w:t>
            </w:r>
            <w:r>
              <w:t>of</w:t>
            </w:r>
            <w:r>
              <w:rPr>
                <w:spacing w:val="-5"/>
              </w:rPr>
              <w:t xml:space="preserve"> </w:t>
            </w:r>
            <w:r>
              <w:t>World</w:t>
            </w:r>
            <w:r>
              <w:rPr>
                <w:spacing w:val="-3"/>
              </w:rPr>
              <w:t xml:space="preserve"> </w:t>
            </w:r>
            <w:r>
              <w:t>War</w:t>
            </w:r>
            <w:r>
              <w:rPr>
                <w:spacing w:val="-1"/>
              </w:rPr>
              <w:t xml:space="preserve"> </w:t>
            </w:r>
            <w:r>
              <w:t>II</w:t>
            </w:r>
            <w:r>
              <w:rPr>
                <w:spacing w:val="-5"/>
              </w:rPr>
              <w:t xml:space="preserve"> </w:t>
            </w:r>
            <w:r>
              <w:t>and</w:t>
            </w:r>
            <w:r>
              <w:rPr>
                <w:spacing w:val="-3"/>
              </w:rPr>
              <w:t xml:space="preserve"> </w:t>
            </w:r>
            <w:r>
              <w:t>Nazi</w:t>
            </w:r>
            <w:r>
              <w:rPr>
                <w:spacing w:val="-4"/>
              </w:rPr>
              <w:t xml:space="preserve"> </w:t>
            </w:r>
            <w:r>
              <w:rPr>
                <w:spacing w:val="-2"/>
              </w:rPr>
              <w:t>ideology.</w:t>
            </w:r>
          </w:p>
        </w:tc>
      </w:tr>
      <w:tr w:rsidR="00EB389E" w14:paraId="5A28A576" w14:textId="77777777">
        <w:trPr>
          <w:trHeight w:val="782"/>
        </w:trPr>
        <w:tc>
          <w:tcPr>
            <w:tcW w:w="1740" w:type="dxa"/>
            <w:tcBorders>
              <w:top w:val="single" w:sz="4" w:space="0" w:color="000000"/>
            </w:tcBorders>
          </w:tcPr>
          <w:p w14:paraId="5A28A572" w14:textId="77777777" w:rsidR="00EB389E" w:rsidRDefault="00EB389E">
            <w:pPr>
              <w:pStyle w:val="TableParagraph"/>
              <w:spacing w:before="39"/>
              <w:rPr>
                <w:sz w:val="24"/>
              </w:rPr>
            </w:pPr>
          </w:p>
          <w:p w14:paraId="5A28A573" w14:textId="77777777" w:rsidR="00EB389E" w:rsidRDefault="00872BA8">
            <w:pPr>
              <w:pStyle w:val="TableParagraph"/>
              <w:ind w:right="60"/>
              <w:jc w:val="center"/>
              <w:rPr>
                <w:sz w:val="24"/>
              </w:rPr>
            </w:pPr>
            <w:r>
              <w:rPr>
                <w:spacing w:val="-2"/>
                <w:sz w:val="24"/>
              </w:rPr>
              <w:t>SS.912.HE.2.11</w:t>
            </w:r>
          </w:p>
        </w:tc>
        <w:tc>
          <w:tcPr>
            <w:tcW w:w="7627" w:type="dxa"/>
            <w:tcBorders>
              <w:top w:val="single" w:sz="4" w:space="0" w:color="000000"/>
            </w:tcBorders>
          </w:tcPr>
          <w:p w14:paraId="5A28A574" w14:textId="77777777" w:rsidR="00EB389E" w:rsidRDefault="00EB389E">
            <w:pPr>
              <w:pStyle w:val="TableParagraph"/>
              <w:spacing w:before="20"/>
              <w:rPr>
                <w:sz w:val="24"/>
              </w:rPr>
            </w:pPr>
          </w:p>
          <w:p w14:paraId="5A28A575" w14:textId="77777777" w:rsidR="00EB389E" w:rsidRDefault="00872BA8">
            <w:pPr>
              <w:pStyle w:val="TableParagraph"/>
              <w:ind w:left="127"/>
              <w:rPr>
                <w:sz w:val="24"/>
              </w:rPr>
            </w:pPr>
            <w:r>
              <w:rPr>
                <w:sz w:val="24"/>
              </w:rPr>
              <w:t>Discuss</w:t>
            </w:r>
            <w:r>
              <w:rPr>
                <w:spacing w:val="-1"/>
                <w:sz w:val="24"/>
              </w:rPr>
              <w:t xml:space="preserve"> </w:t>
            </w:r>
            <w:r>
              <w:rPr>
                <w:sz w:val="24"/>
              </w:rPr>
              <w:t>life</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various </w:t>
            </w:r>
            <w:r>
              <w:rPr>
                <w:spacing w:val="-2"/>
                <w:sz w:val="24"/>
              </w:rPr>
              <w:t>ghettos.</w:t>
            </w:r>
          </w:p>
        </w:tc>
      </w:tr>
      <w:tr w:rsidR="00EB389E" w14:paraId="5A28A57C" w14:textId="77777777">
        <w:trPr>
          <w:trHeight w:val="3299"/>
        </w:trPr>
        <w:tc>
          <w:tcPr>
            <w:tcW w:w="9367" w:type="dxa"/>
            <w:gridSpan w:val="2"/>
            <w:tcBorders>
              <w:bottom w:val="single" w:sz="4" w:space="0" w:color="000000"/>
            </w:tcBorders>
          </w:tcPr>
          <w:p w14:paraId="5A28A577"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78" w14:textId="77777777" w:rsidR="00EB389E" w:rsidRDefault="00872BA8">
            <w:pPr>
              <w:pStyle w:val="TableParagraph"/>
              <w:spacing w:line="252" w:lineRule="exact"/>
              <w:ind w:left="64"/>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3"/>
              </w:rPr>
              <w:t xml:space="preserve"> </w:t>
            </w:r>
            <w:r>
              <w:t>origins</w:t>
            </w:r>
            <w:r>
              <w:rPr>
                <w:spacing w:val="-5"/>
              </w:rPr>
              <w:t xml:space="preserve"> </w:t>
            </w:r>
            <w:r>
              <w:t>and</w:t>
            </w:r>
            <w:r>
              <w:rPr>
                <w:spacing w:val="-2"/>
              </w:rPr>
              <w:t xml:space="preserve"> </w:t>
            </w:r>
            <w:r>
              <w:t>purpose</w:t>
            </w:r>
            <w:r>
              <w:rPr>
                <w:spacing w:val="-3"/>
              </w:rPr>
              <w:t xml:space="preserve"> </w:t>
            </w:r>
            <w:r>
              <w:t>of</w:t>
            </w:r>
            <w:r>
              <w:rPr>
                <w:spacing w:val="-5"/>
              </w:rPr>
              <w:t xml:space="preserve"> </w:t>
            </w:r>
            <w:r>
              <w:t>the</w:t>
            </w:r>
            <w:r>
              <w:rPr>
                <w:spacing w:val="-4"/>
              </w:rPr>
              <w:t xml:space="preserve"> </w:t>
            </w:r>
            <w:r>
              <w:rPr>
                <w:spacing w:val="-2"/>
              </w:rPr>
              <w:t>Judenrat.</w:t>
            </w:r>
          </w:p>
          <w:p w14:paraId="5A28A579" w14:textId="77777777" w:rsidR="00EB389E" w:rsidRDefault="00872BA8">
            <w:pPr>
              <w:pStyle w:val="TableParagraph"/>
              <w:ind w:left="64"/>
            </w:pPr>
            <w:r>
              <w:rPr>
                <w:i/>
              </w:rPr>
              <w:t xml:space="preserve">Clarification 2: </w:t>
            </w:r>
            <w:r>
              <w:t>Students will explain the effects of the Judenrat on daily life in ghettos, specifically students</w:t>
            </w:r>
            <w:r>
              <w:rPr>
                <w:spacing w:val="-3"/>
              </w:rPr>
              <w:t xml:space="preserve"> </w:t>
            </w:r>
            <w:r>
              <w:t>should</w:t>
            </w:r>
            <w:r>
              <w:rPr>
                <w:spacing w:val="-6"/>
              </w:rPr>
              <w:t xml:space="preserve"> </w:t>
            </w:r>
            <w:r>
              <w:t>recognize</w:t>
            </w:r>
            <w:r>
              <w:rPr>
                <w:spacing w:val="-5"/>
              </w:rPr>
              <w:t xml:space="preserve"> </w:t>
            </w:r>
            <w:r>
              <w:t>Adam</w:t>
            </w:r>
            <w:r>
              <w:rPr>
                <w:spacing w:val="-2"/>
              </w:rPr>
              <w:t xml:space="preserve"> </w:t>
            </w:r>
            <w:r>
              <w:t>Czerniakow</w:t>
            </w:r>
            <w:r>
              <w:rPr>
                <w:spacing w:val="-7"/>
              </w:rPr>
              <w:t xml:space="preserve"> </w:t>
            </w:r>
            <w:r>
              <w:t>(Warsaw)</w:t>
            </w:r>
            <w:r>
              <w:rPr>
                <w:spacing w:val="-2"/>
              </w:rPr>
              <w:t xml:space="preserve"> </w:t>
            </w:r>
            <w:r>
              <w:t>and</w:t>
            </w:r>
            <w:r>
              <w:rPr>
                <w:spacing w:val="-6"/>
              </w:rPr>
              <w:t xml:space="preserve"> </w:t>
            </w:r>
            <w:r>
              <w:t>Mordechai</w:t>
            </w:r>
            <w:r>
              <w:rPr>
                <w:spacing w:val="-2"/>
              </w:rPr>
              <w:t xml:space="preserve"> </w:t>
            </w:r>
            <w:r>
              <w:t>Chaim</w:t>
            </w:r>
            <w:r>
              <w:rPr>
                <w:spacing w:val="-2"/>
              </w:rPr>
              <w:t xml:space="preserve"> </w:t>
            </w:r>
            <w:r>
              <w:t>Rumkowski</w:t>
            </w:r>
            <w:r>
              <w:rPr>
                <w:spacing w:val="-5"/>
              </w:rPr>
              <w:t xml:space="preserve"> </w:t>
            </w:r>
            <w:r>
              <w:t>(Lodz)</w:t>
            </w:r>
            <w:r>
              <w:rPr>
                <w:spacing w:val="-2"/>
              </w:rPr>
              <w:t xml:space="preserve"> </w:t>
            </w:r>
            <w:r>
              <w:t>and how these men differed in their approach to leading the Judenrat in their respective ghettos.</w:t>
            </w:r>
          </w:p>
          <w:p w14:paraId="5A28A57A" w14:textId="77777777" w:rsidR="00EB389E" w:rsidRDefault="00872BA8">
            <w:pPr>
              <w:pStyle w:val="TableParagraph"/>
              <w:spacing w:before="2"/>
              <w:ind w:left="64"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difference</w:t>
            </w:r>
            <w:r>
              <w:rPr>
                <w:spacing w:val="-4"/>
              </w:rPr>
              <w:t xml:space="preserve"> </w:t>
            </w:r>
            <w:r>
              <w:t>between</w:t>
            </w:r>
            <w:r>
              <w:rPr>
                <w:spacing w:val="-2"/>
              </w:rPr>
              <w:t xml:space="preserve"> </w:t>
            </w:r>
            <w:r>
              <w:t>open</w:t>
            </w:r>
            <w:r>
              <w:rPr>
                <w:spacing w:val="-2"/>
              </w:rPr>
              <w:t xml:space="preserve"> </w:t>
            </w:r>
            <w:r>
              <w:t>ghettos</w:t>
            </w:r>
            <w:r>
              <w:rPr>
                <w:spacing w:val="-4"/>
              </w:rPr>
              <w:t xml:space="preserve"> </w:t>
            </w:r>
            <w:r>
              <w:t>and</w:t>
            </w:r>
            <w:r>
              <w:rPr>
                <w:spacing w:val="-2"/>
              </w:rPr>
              <w:t xml:space="preserve"> </w:t>
            </w:r>
            <w:r>
              <w:t>closed</w:t>
            </w:r>
            <w:r>
              <w:rPr>
                <w:spacing w:val="-2"/>
              </w:rPr>
              <w:t xml:space="preserve"> </w:t>
            </w:r>
            <w:r>
              <w:t>ghettos</w:t>
            </w:r>
            <w:r>
              <w:rPr>
                <w:spacing w:val="-2"/>
              </w:rPr>
              <w:t xml:space="preserve"> </w:t>
            </w:r>
            <w:r>
              <w:t>and</w:t>
            </w:r>
            <w:r>
              <w:rPr>
                <w:spacing w:val="-2"/>
              </w:rPr>
              <w:t xml:space="preserve"> </w:t>
            </w:r>
            <w:r>
              <w:t>how that impacted life within those ghettos.</w:t>
            </w:r>
          </w:p>
          <w:p w14:paraId="5A28A57B" w14:textId="77777777" w:rsidR="00EB389E" w:rsidRDefault="00872BA8">
            <w:pPr>
              <w:pStyle w:val="TableParagraph"/>
              <w:ind w:left="64"/>
            </w:pPr>
            <w:r>
              <w:rPr>
                <w:i/>
              </w:rPr>
              <w:t xml:space="preserve">Clarification 4: </w:t>
            </w:r>
            <w:r>
              <w:t xml:space="preserve">Students will describe various attempts at escape and forms of armed and unarmed resistance (before liquidation and liberation) including, but not limited to, the Warsaw Ghetto Uprising. </w:t>
            </w: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and</w:t>
            </w:r>
            <w:r>
              <w:rPr>
                <w:spacing w:val="-2"/>
              </w:rPr>
              <w:t xml:space="preserve"> </w:t>
            </w:r>
            <w:r>
              <w:t>why</w:t>
            </w:r>
            <w:r>
              <w:rPr>
                <w:spacing w:val="-5"/>
              </w:rPr>
              <w:t xml:space="preserve"> </w:t>
            </w:r>
            <w:r>
              <w:t>the</w:t>
            </w:r>
            <w:r>
              <w:rPr>
                <w:spacing w:val="-4"/>
              </w:rPr>
              <w:t xml:space="preserve"> </w:t>
            </w:r>
            <w:r>
              <w:t>Nazis</w:t>
            </w:r>
            <w:r>
              <w:rPr>
                <w:spacing w:val="-4"/>
              </w:rPr>
              <w:t xml:space="preserve"> </w:t>
            </w:r>
            <w:r>
              <w:t>liquidated</w:t>
            </w:r>
            <w:r>
              <w:rPr>
                <w:spacing w:val="-2"/>
              </w:rPr>
              <w:t xml:space="preserve"> </w:t>
            </w:r>
            <w:r>
              <w:t>the</w:t>
            </w:r>
            <w:r>
              <w:rPr>
                <w:spacing w:val="-2"/>
              </w:rPr>
              <w:t xml:space="preserve"> </w:t>
            </w:r>
            <w:r>
              <w:t>ghettos,</w:t>
            </w:r>
            <w:r>
              <w:rPr>
                <w:spacing w:val="-2"/>
              </w:rPr>
              <w:t xml:space="preserve"> </w:t>
            </w:r>
            <w:r>
              <w:t>including</w:t>
            </w:r>
            <w:r>
              <w:rPr>
                <w:spacing w:val="-5"/>
              </w:rPr>
              <w:t xml:space="preserve"> </w:t>
            </w:r>
            <w:r>
              <w:t>the</w:t>
            </w:r>
            <w:r>
              <w:rPr>
                <w:spacing w:val="-4"/>
              </w:rPr>
              <w:t xml:space="preserve"> </w:t>
            </w:r>
            <w:r>
              <w:t>forced decisions of the Judenrat to select individuals for deportation transports to the camps.</w:t>
            </w:r>
          </w:p>
        </w:tc>
      </w:tr>
    </w:tbl>
    <w:p w14:paraId="5A28A57D" w14:textId="77777777" w:rsidR="00EB389E" w:rsidRDefault="00EB389E">
      <w:pPr>
        <w:sectPr w:rsidR="00EB389E">
          <w:pgSz w:w="12240" w:h="15840"/>
          <w:pgMar w:top="1340" w:right="0" w:bottom="1260" w:left="0" w:header="585" w:footer="1063" w:gutter="0"/>
          <w:cols w:space="720"/>
        </w:sectPr>
      </w:pPr>
    </w:p>
    <w:p w14:paraId="5A28A57E"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40"/>
        <w:gridCol w:w="7627"/>
      </w:tblGrid>
      <w:tr w:rsidR="00EB389E" w14:paraId="5A28A583" w14:textId="77777777">
        <w:trPr>
          <w:trHeight w:val="782"/>
        </w:trPr>
        <w:tc>
          <w:tcPr>
            <w:tcW w:w="1740" w:type="dxa"/>
            <w:tcBorders>
              <w:top w:val="single" w:sz="4" w:space="0" w:color="000000"/>
            </w:tcBorders>
          </w:tcPr>
          <w:p w14:paraId="5A28A57F" w14:textId="77777777" w:rsidR="00EB389E" w:rsidRDefault="00EB389E">
            <w:pPr>
              <w:pStyle w:val="TableParagraph"/>
              <w:spacing w:before="39"/>
              <w:rPr>
                <w:sz w:val="24"/>
              </w:rPr>
            </w:pPr>
          </w:p>
          <w:p w14:paraId="5A28A580" w14:textId="77777777" w:rsidR="00EB389E" w:rsidRDefault="00872BA8">
            <w:pPr>
              <w:pStyle w:val="TableParagraph"/>
              <w:ind w:right="60"/>
              <w:jc w:val="center"/>
              <w:rPr>
                <w:sz w:val="24"/>
              </w:rPr>
            </w:pPr>
            <w:r>
              <w:rPr>
                <w:spacing w:val="-2"/>
                <w:sz w:val="24"/>
              </w:rPr>
              <w:t>SS.912.HE.2.12</w:t>
            </w:r>
          </w:p>
        </w:tc>
        <w:tc>
          <w:tcPr>
            <w:tcW w:w="7627" w:type="dxa"/>
            <w:tcBorders>
              <w:top w:val="single" w:sz="4" w:space="0" w:color="000000"/>
            </w:tcBorders>
          </w:tcPr>
          <w:p w14:paraId="5A28A581" w14:textId="77777777" w:rsidR="00EB389E" w:rsidRDefault="00EB389E">
            <w:pPr>
              <w:pStyle w:val="TableParagraph"/>
              <w:spacing w:before="20"/>
              <w:rPr>
                <w:sz w:val="24"/>
              </w:rPr>
            </w:pPr>
          </w:p>
          <w:p w14:paraId="5A28A582" w14:textId="77777777" w:rsidR="00EB389E" w:rsidRDefault="00872BA8">
            <w:pPr>
              <w:pStyle w:val="TableParagraph"/>
              <w:ind w:left="127"/>
              <w:rPr>
                <w:sz w:val="24"/>
              </w:rPr>
            </w:pPr>
            <w:r>
              <w:rPr>
                <w:sz w:val="24"/>
              </w:rPr>
              <w:t>Define</w:t>
            </w:r>
            <w:r>
              <w:rPr>
                <w:spacing w:val="-5"/>
                <w:sz w:val="24"/>
              </w:rPr>
              <w:t xml:space="preserve"> </w:t>
            </w:r>
            <w:r>
              <w:rPr>
                <w:sz w:val="24"/>
              </w:rPr>
              <w:t>“partisan” and</w:t>
            </w:r>
            <w:r>
              <w:rPr>
                <w:spacing w:val="-1"/>
                <w:sz w:val="24"/>
              </w:rPr>
              <w:t xml:space="preserve"> </w:t>
            </w:r>
            <w:r>
              <w:rPr>
                <w:sz w:val="24"/>
              </w:rPr>
              <w:t>explain</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partisans</w:t>
            </w:r>
            <w:r>
              <w:rPr>
                <w:spacing w:val="-1"/>
                <w:sz w:val="24"/>
              </w:rPr>
              <w:t xml:space="preserve"> </w:t>
            </w:r>
            <w:r>
              <w:rPr>
                <w:sz w:val="24"/>
              </w:rPr>
              <w:t>played</w:t>
            </w:r>
            <w:r>
              <w:rPr>
                <w:spacing w:val="-1"/>
                <w:sz w:val="24"/>
              </w:rPr>
              <w:t xml:space="preserve"> </w:t>
            </w:r>
            <w:r>
              <w:rPr>
                <w:sz w:val="24"/>
              </w:rPr>
              <w:t>in</w:t>
            </w:r>
            <w:r>
              <w:rPr>
                <w:spacing w:val="-1"/>
                <w:sz w:val="24"/>
              </w:rPr>
              <w:t xml:space="preserve"> </w:t>
            </w:r>
            <w:r>
              <w:rPr>
                <w:sz w:val="24"/>
              </w:rPr>
              <w:t>World</w:t>
            </w:r>
            <w:r>
              <w:rPr>
                <w:spacing w:val="-1"/>
                <w:sz w:val="24"/>
              </w:rPr>
              <w:t xml:space="preserve"> </w:t>
            </w:r>
            <w:r>
              <w:rPr>
                <w:sz w:val="24"/>
              </w:rPr>
              <w:t xml:space="preserve">War </w:t>
            </w:r>
            <w:r>
              <w:rPr>
                <w:spacing w:val="-5"/>
                <w:sz w:val="24"/>
              </w:rPr>
              <w:t>II.</w:t>
            </w:r>
          </w:p>
        </w:tc>
      </w:tr>
      <w:tr w:rsidR="00EB389E" w14:paraId="5A28A587" w14:textId="77777777">
        <w:trPr>
          <w:trHeight w:val="1782"/>
        </w:trPr>
        <w:tc>
          <w:tcPr>
            <w:tcW w:w="9367" w:type="dxa"/>
            <w:gridSpan w:val="2"/>
            <w:tcBorders>
              <w:bottom w:val="single" w:sz="4" w:space="0" w:color="000000"/>
            </w:tcBorders>
          </w:tcPr>
          <w:p w14:paraId="5A28A584"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85" w14:textId="77777777" w:rsidR="00EB389E" w:rsidRDefault="00872BA8">
            <w:pPr>
              <w:pStyle w:val="TableParagraph"/>
              <w:ind w:left="64" w:right="220"/>
            </w:pPr>
            <w:r>
              <w:rPr>
                <w:i/>
              </w:rPr>
              <w:t xml:space="preserve">Clarification 1: </w:t>
            </w:r>
            <w:r>
              <w:t xml:space="preserve">Students will identify countries that had partisan groups who fought the Nazis.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warfare</w:t>
            </w:r>
            <w:r>
              <w:rPr>
                <w:spacing w:val="-4"/>
              </w:rPr>
              <w:t xml:space="preserve"> </w:t>
            </w:r>
            <w:r>
              <w:t>tactics</w:t>
            </w:r>
            <w:r>
              <w:rPr>
                <w:spacing w:val="-2"/>
              </w:rPr>
              <w:t xml:space="preserve"> </w:t>
            </w:r>
            <w:r>
              <w:t>utilized</w:t>
            </w:r>
            <w:r>
              <w:rPr>
                <w:spacing w:val="-2"/>
              </w:rPr>
              <w:t xml:space="preserve"> </w:t>
            </w:r>
            <w:r>
              <w:t>by</w:t>
            </w:r>
            <w:r>
              <w:rPr>
                <w:spacing w:val="-5"/>
              </w:rPr>
              <w:t xml:space="preserve"> </w:t>
            </w:r>
            <w:r>
              <w:t>the</w:t>
            </w:r>
            <w:r>
              <w:rPr>
                <w:spacing w:val="-4"/>
              </w:rPr>
              <w:t xml:space="preserve"> </w:t>
            </w:r>
            <w:r>
              <w:t>resistance</w:t>
            </w:r>
            <w:r>
              <w:rPr>
                <w:spacing w:val="-4"/>
              </w:rPr>
              <w:t xml:space="preserve"> </w:t>
            </w:r>
            <w:r>
              <w:t>movements</w:t>
            </w:r>
            <w:r>
              <w:rPr>
                <w:spacing w:val="-4"/>
              </w:rPr>
              <w:t xml:space="preserve"> </w:t>
            </w:r>
            <w:r>
              <w:t>against the Nazis.</w:t>
            </w:r>
          </w:p>
          <w:p w14:paraId="5A28A586" w14:textId="77777777" w:rsidR="00EB389E" w:rsidRDefault="00872BA8">
            <w:pPr>
              <w:pStyle w:val="TableParagraph"/>
              <w:spacing w:line="252" w:lineRule="exact"/>
              <w:ind w:left="64"/>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recognize</w:t>
            </w:r>
            <w:r>
              <w:rPr>
                <w:spacing w:val="-6"/>
              </w:rPr>
              <w:t xml:space="preserve"> </w:t>
            </w:r>
            <w:r>
              <w:t>that</w:t>
            </w:r>
            <w:r>
              <w:rPr>
                <w:spacing w:val="-2"/>
              </w:rPr>
              <w:t xml:space="preserve"> </w:t>
            </w:r>
            <w:r>
              <w:t>not</w:t>
            </w:r>
            <w:r>
              <w:rPr>
                <w:spacing w:val="-3"/>
              </w:rPr>
              <w:t xml:space="preserve"> </w:t>
            </w:r>
            <w:r>
              <w:t>all</w:t>
            </w:r>
            <w:r>
              <w:rPr>
                <w:spacing w:val="-6"/>
              </w:rPr>
              <w:t xml:space="preserve"> </w:t>
            </w:r>
            <w:r>
              <w:t>resistance</w:t>
            </w:r>
            <w:r>
              <w:rPr>
                <w:spacing w:val="-5"/>
              </w:rPr>
              <w:t xml:space="preserve"> </w:t>
            </w:r>
            <w:r>
              <w:t>movements</w:t>
            </w:r>
            <w:r>
              <w:rPr>
                <w:spacing w:val="-4"/>
              </w:rPr>
              <w:t xml:space="preserve"> </w:t>
            </w:r>
            <w:r>
              <w:t>accepted</w:t>
            </w:r>
            <w:r>
              <w:rPr>
                <w:spacing w:val="-3"/>
              </w:rPr>
              <w:t xml:space="preserve"> </w:t>
            </w:r>
            <w:r>
              <w:rPr>
                <w:spacing w:val="-2"/>
              </w:rPr>
              <w:t>Jews.</w:t>
            </w:r>
          </w:p>
        </w:tc>
      </w:tr>
      <w:tr w:rsidR="00EB389E" w14:paraId="5A28A58C" w14:textId="77777777">
        <w:trPr>
          <w:trHeight w:val="1048"/>
        </w:trPr>
        <w:tc>
          <w:tcPr>
            <w:tcW w:w="1740" w:type="dxa"/>
            <w:tcBorders>
              <w:top w:val="single" w:sz="4" w:space="0" w:color="000000"/>
            </w:tcBorders>
          </w:tcPr>
          <w:p w14:paraId="5A28A588" w14:textId="77777777" w:rsidR="00EB389E" w:rsidRDefault="00EB389E">
            <w:pPr>
              <w:pStyle w:val="TableParagraph"/>
              <w:spacing w:before="176"/>
              <w:rPr>
                <w:sz w:val="24"/>
              </w:rPr>
            </w:pPr>
          </w:p>
          <w:p w14:paraId="5A28A589" w14:textId="77777777" w:rsidR="00EB389E" w:rsidRDefault="00872BA8">
            <w:pPr>
              <w:pStyle w:val="TableParagraph"/>
              <w:ind w:right="60"/>
              <w:jc w:val="center"/>
              <w:rPr>
                <w:sz w:val="24"/>
              </w:rPr>
            </w:pPr>
            <w:r>
              <w:rPr>
                <w:spacing w:val="-2"/>
                <w:sz w:val="24"/>
              </w:rPr>
              <w:t>SS.912.HE.2.13</w:t>
            </w:r>
          </w:p>
        </w:tc>
        <w:tc>
          <w:tcPr>
            <w:tcW w:w="7627" w:type="dxa"/>
            <w:tcBorders>
              <w:top w:val="single" w:sz="4" w:space="0" w:color="000000"/>
            </w:tcBorders>
          </w:tcPr>
          <w:p w14:paraId="5A28A58A" w14:textId="77777777" w:rsidR="00EB389E" w:rsidRDefault="00EB389E">
            <w:pPr>
              <w:pStyle w:val="TableParagraph"/>
              <w:spacing w:before="20"/>
              <w:rPr>
                <w:sz w:val="24"/>
              </w:rPr>
            </w:pPr>
          </w:p>
          <w:p w14:paraId="5A28A58B" w14:textId="77777777" w:rsidR="00EB389E" w:rsidRDefault="00872BA8">
            <w:pPr>
              <w:pStyle w:val="TableParagraph"/>
              <w:ind w:left="127"/>
              <w:rPr>
                <w:sz w:val="24"/>
              </w:rPr>
            </w:pPr>
            <w:r>
              <w:rPr>
                <w:sz w:val="24"/>
              </w:rPr>
              <w:t>Examine</w:t>
            </w:r>
            <w:r>
              <w:rPr>
                <w:spacing w:val="-5"/>
                <w:sz w:val="24"/>
              </w:rPr>
              <w:t xml:space="preserve"> </w:t>
            </w:r>
            <w:r>
              <w:rPr>
                <w:sz w:val="24"/>
              </w:rPr>
              <w:t>the</w:t>
            </w:r>
            <w:r>
              <w:rPr>
                <w:spacing w:val="-5"/>
                <w:sz w:val="24"/>
              </w:rPr>
              <w:t xml:space="preserve"> </w:t>
            </w:r>
            <w:r>
              <w:rPr>
                <w:sz w:val="24"/>
              </w:rPr>
              <w:t>origins,</w:t>
            </w:r>
            <w:r>
              <w:rPr>
                <w:spacing w:val="-4"/>
                <w:sz w:val="24"/>
              </w:rPr>
              <w:t xml:space="preserve"> </w:t>
            </w:r>
            <w:r>
              <w:rPr>
                <w:sz w:val="24"/>
              </w:rPr>
              <w:t>purpose</w:t>
            </w:r>
            <w:r>
              <w:rPr>
                <w:spacing w:val="-5"/>
                <w:sz w:val="24"/>
              </w:rPr>
              <w:t xml:space="preserve"> </w:t>
            </w:r>
            <w:r>
              <w:rPr>
                <w:sz w:val="24"/>
              </w:rPr>
              <w:t>and</w:t>
            </w:r>
            <w:r>
              <w:rPr>
                <w:spacing w:val="-4"/>
                <w:sz w:val="24"/>
              </w:rPr>
              <w:t xml:space="preserve"> </w:t>
            </w:r>
            <w:r>
              <w:rPr>
                <w:sz w:val="24"/>
              </w:rPr>
              <w:t>conditions</w:t>
            </w:r>
            <w:r>
              <w:rPr>
                <w:spacing w:val="-4"/>
                <w:sz w:val="24"/>
              </w:rPr>
              <w:t xml:space="preserve"> </w:t>
            </w:r>
            <w:r>
              <w:rPr>
                <w:sz w:val="24"/>
              </w:rPr>
              <w:t>associated</w:t>
            </w:r>
            <w:r>
              <w:rPr>
                <w:spacing w:val="-4"/>
                <w:sz w:val="24"/>
              </w:rPr>
              <w:t xml:space="preserve"> </w:t>
            </w:r>
            <w:r>
              <w:rPr>
                <w:sz w:val="24"/>
              </w:rPr>
              <w:t>with</w:t>
            </w:r>
            <w:r>
              <w:rPr>
                <w:spacing w:val="-4"/>
                <w:sz w:val="24"/>
              </w:rPr>
              <w:t xml:space="preserve"> </w:t>
            </w:r>
            <w:r>
              <w:rPr>
                <w:sz w:val="24"/>
              </w:rPr>
              <w:t>various</w:t>
            </w:r>
            <w:r>
              <w:rPr>
                <w:spacing w:val="-4"/>
                <w:sz w:val="24"/>
              </w:rPr>
              <w:t xml:space="preserve"> </w:t>
            </w:r>
            <w:r>
              <w:rPr>
                <w:sz w:val="24"/>
              </w:rPr>
              <w:t>types</w:t>
            </w:r>
            <w:r>
              <w:rPr>
                <w:spacing w:val="-2"/>
                <w:sz w:val="24"/>
              </w:rPr>
              <w:t xml:space="preserve"> </w:t>
            </w:r>
            <w:r>
              <w:rPr>
                <w:sz w:val="24"/>
              </w:rPr>
              <w:t xml:space="preserve">of </w:t>
            </w:r>
            <w:r>
              <w:rPr>
                <w:spacing w:val="-2"/>
                <w:sz w:val="24"/>
              </w:rPr>
              <w:t>camps.</w:t>
            </w:r>
          </w:p>
        </w:tc>
      </w:tr>
      <w:tr w:rsidR="00EB389E" w14:paraId="5A28A594" w14:textId="77777777">
        <w:trPr>
          <w:trHeight w:val="6093"/>
        </w:trPr>
        <w:tc>
          <w:tcPr>
            <w:tcW w:w="9367" w:type="dxa"/>
            <w:gridSpan w:val="2"/>
            <w:tcBorders>
              <w:bottom w:val="single" w:sz="4" w:space="0" w:color="000000"/>
            </w:tcBorders>
          </w:tcPr>
          <w:p w14:paraId="5A28A58D"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8E" w14:textId="188BFE62" w:rsidR="00EB389E" w:rsidRDefault="00872BA8">
            <w:pPr>
              <w:pStyle w:val="TableParagraph"/>
              <w:spacing w:before="1"/>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differences</w:t>
            </w:r>
            <w:r>
              <w:rPr>
                <w:spacing w:val="-2"/>
              </w:rPr>
              <w:t xml:space="preserve"> </w:t>
            </w:r>
            <w:r>
              <w:t>between</w:t>
            </w:r>
            <w:r>
              <w:rPr>
                <w:spacing w:val="-5"/>
              </w:rPr>
              <w:t xml:space="preserve"> </w:t>
            </w:r>
            <w:r>
              <w:t>forced</w:t>
            </w:r>
            <w:r>
              <w:rPr>
                <w:spacing w:val="-5"/>
              </w:rPr>
              <w:t xml:space="preserve"> </w:t>
            </w:r>
            <w:r>
              <w:t>labor</w:t>
            </w:r>
            <w:r>
              <w:rPr>
                <w:spacing w:val="-4"/>
              </w:rPr>
              <w:t xml:space="preserve"> </w:t>
            </w:r>
            <w:r>
              <w:t>camps,</w:t>
            </w:r>
            <w:r>
              <w:rPr>
                <w:spacing w:val="-5"/>
              </w:rPr>
              <w:t xml:space="preserve"> </w:t>
            </w:r>
            <w:r>
              <w:t>concentration</w:t>
            </w:r>
            <w:r>
              <w:rPr>
                <w:spacing w:val="-5"/>
              </w:rPr>
              <w:t xml:space="preserve"> </w:t>
            </w:r>
            <w:r>
              <w:t>camps, transit camps</w:t>
            </w:r>
            <w:r w:rsidR="00BB62E3" w:rsidRPr="00D91306">
              <w:rPr>
                <w:color w:val="000000" w:themeColor="text1"/>
              </w:rPr>
              <w:t>,</w:t>
            </w:r>
            <w:r>
              <w:t xml:space="preserve"> and death camps, including the geographic location, physical structure, camp commandants and SS leadership and mechanics of murder.</w:t>
            </w:r>
          </w:p>
          <w:p w14:paraId="5A28A58F" w14:textId="4DAAC1E1" w:rsidR="00EB389E" w:rsidRDefault="00872BA8">
            <w:pPr>
              <w:pStyle w:val="TableParagraph"/>
              <w:ind w:left="64"/>
            </w:pPr>
            <w:r>
              <w:rPr>
                <w:i/>
              </w:rPr>
              <w:t xml:space="preserve">Clarification 2: </w:t>
            </w:r>
            <w:r>
              <w:t>Students will describe the daily routines within the camps to include food intake, showers, bathrooms, sleeping arrangements, roll call, work details, illness, environmental conditions, clothing,</w:t>
            </w:r>
            <w:r>
              <w:rPr>
                <w:spacing w:val="-2"/>
              </w:rPr>
              <w:t xml:space="preserve"> </w:t>
            </w:r>
            <w:r>
              <w:t>selection</w:t>
            </w:r>
            <w:r>
              <w:rPr>
                <w:spacing w:val="-2"/>
              </w:rPr>
              <w:t xml:space="preserve"> </w:t>
            </w:r>
            <w:r>
              <w:t>process,</w:t>
            </w:r>
            <w:r>
              <w:rPr>
                <w:spacing w:val="-5"/>
              </w:rPr>
              <w:t xml:space="preserve"> </w:t>
            </w:r>
            <w:r>
              <w:t>torture,</w:t>
            </w:r>
            <w:r>
              <w:rPr>
                <w:spacing w:val="-2"/>
              </w:rPr>
              <w:t xml:space="preserve"> </w:t>
            </w:r>
            <w:r>
              <w:t>medical</w:t>
            </w:r>
            <w:r>
              <w:rPr>
                <w:spacing w:val="-1"/>
              </w:rPr>
              <w:t xml:space="preserve"> </w:t>
            </w:r>
            <w:r>
              <w:t>experiments,</w:t>
            </w:r>
            <w:r>
              <w:rPr>
                <w:spacing w:val="-2"/>
              </w:rPr>
              <w:t xml:space="preserve"> </w:t>
            </w:r>
            <w:r>
              <w:t>public</w:t>
            </w:r>
            <w:r>
              <w:rPr>
                <w:spacing w:val="-4"/>
              </w:rPr>
              <w:t xml:space="preserve"> </w:t>
            </w:r>
            <w:r>
              <w:t>executions,</w:t>
            </w:r>
            <w:r>
              <w:rPr>
                <w:spacing w:val="-5"/>
              </w:rPr>
              <w:t xml:space="preserve"> </w:t>
            </w:r>
            <w:r>
              <w:t>suicides</w:t>
            </w:r>
            <w:r w:rsidR="00BB62E3" w:rsidRPr="00D91306">
              <w:rPr>
                <w:color w:val="000000" w:themeColor="text1"/>
              </w:rPr>
              <w:t>,</w:t>
            </w:r>
            <w:r w:rsidRPr="00D91306">
              <w:rPr>
                <w:color w:val="000000" w:themeColor="text1"/>
                <w:spacing w:val="-2"/>
              </w:rPr>
              <w:t xml:space="preserve"> </w:t>
            </w:r>
            <w:r>
              <w:t>and</w:t>
            </w:r>
            <w:r>
              <w:rPr>
                <w:spacing w:val="-5"/>
              </w:rPr>
              <w:t xml:space="preserve"> </w:t>
            </w:r>
            <w:r>
              <w:t>other</w:t>
            </w:r>
            <w:r>
              <w:rPr>
                <w:spacing w:val="-1"/>
              </w:rPr>
              <w:t xml:space="preserve"> </w:t>
            </w:r>
            <w:r>
              <w:t>aspects</w:t>
            </w:r>
            <w:r>
              <w:rPr>
                <w:spacing w:val="-4"/>
              </w:rPr>
              <w:t xml:space="preserve"> </w:t>
            </w:r>
            <w:r>
              <w:t>of daily life.</w:t>
            </w:r>
          </w:p>
          <w:p w14:paraId="5A28A590" w14:textId="77777777" w:rsidR="00EB389E" w:rsidRDefault="00872BA8">
            <w:pPr>
              <w:pStyle w:val="TableParagraph"/>
              <w:spacing w:before="1"/>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various</w:t>
            </w:r>
            <w:r>
              <w:rPr>
                <w:spacing w:val="-4"/>
              </w:rPr>
              <w:t xml:space="preserve"> </w:t>
            </w:r>
            <w:r>
              <w:t>attempts</w:t>
            </w:r>
            <w:r>
              <w:rPr>
                <w:spacing w:val="-2"/>
              </w:rPr>
              <w:t xml:space="preserve"> </w:t>
            </w:r>
            <w:r>
              <w:t>at</w:t>
            </w:r>
            <w:r>
              <w:rPr>
                <w:spacing w:val="-4"/>
              </w:rPr>
              <w:t xml:space="preserve"> </w:t>
            </w:r>
            <w:r>
              <w:t>escape</w:t>
            </w:r>
            <w:r>
              <w:rPr>
                <w:spacing w:val="-2"/>
              </w:rPr>
              <w:t xml:space="preserve"> </w:t>
            </w:r>
            <w:r>
              <w:t>and</w:t>
            </w:r>
            <w:r>
              <w:rPr>
                <w:spacing w:val="-2"/>
              </w:rPr>
              <w:t xml:space="preserve"> </w:t>
            </w:r>
            <w:r>
              <w:t>forms</w:t>
            </w:r>
            <w:r>
              <w:rPr>
                <w:spacing w:val="-2"/>
              </w:rPr>
              <w:t xml:space="preserve"> </w:t>
            </w:r>
            <w:r>
              <w:t>of</w:t>
            </w:r>
            <w:r>
              <w:rPr>
                <w:spacing w:val="-1"/>
              </w:rPr>
              <w:t xml:space="preserve"> </w:t>
            </w:r>
            <w:r>
              <w:t>resistance</w:t>
            </w:r>
            <w:r>
              <w:rPr>
                <w:spacing w:val="-4"/>
              </w:rPr>
              <w:t xml:space="preserve"> </w:t>
            </w:r>
            <w:r>
              <w:t>within</w:t>
            </w:r>
            <w:r>
              <w:rPr>
                <w:spacing w:val="-5"/>
              </w:rPr>
              <w:t xml:space="preserve"> </w:t>
            </w:r>
            <w:r>
              <w:t xml:space="preserve">the </w:t>
            </w:r>
            <w:r>
              <w:rPr>
                <w:spacing w:val="-2"/>
              </w:rPr>
              <w:t>camps.</w:t>
            </w:r>
          </w:p>
          <w:p w14:paraId="5A28A591" w14:textId="77777777" w:rsidR="00EB389E" w:rsidRDefault="00872BA8">
            <w:pPr>
              <w:pStyle w:val="TableParagraph"/>
              <w:ind w:left="6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the</w:t>
            </w:r>
            <w:r>
              <w:rPr>
                <w:spacing w:val="-2"/>
              </w:rPr>
              <w:t xml:space="preserve"> </w:t>
            </w:r>
            <w:r>
              <w:t>use</w:t>
            </w:r>
            <w:r>
              <w:rPr>
                <w:spacing w:val="-2"/>
              </w:rPr>
              <w:t xml:space="preserve"> </w:t>
            </w:r>
            <w:r>
              <w:t>of</w:t>
            </w:r>
            <w:r>
              <w:rPr>
                <w:spacing w:val="-1"/>
              </w:rPr>
              <w:t xml:space="preserve"> </w:t>
            </w:r>
            <w:r>
              <w:t>existing</w:t>
            </w:r>
            <w:r>
              <w:rPr>
                <w:spacing w:val="-5"/>
              </w:rPr>
              <w:t xml:space="preserve"> </w:t>
            </w:r>
            <w:r>
              <w:t>transportation</w:t>
            </w:r>
            <w:r>
              <w:rPr>
                <w:spacing w:val="-5"/>
              </w:rPr>
              <w:t xml:space="preserve"> </w:t>
            </w:r>
            <w:r>
              <w:t>infrastructure</w:t>
            </w:r>
            <w:r>
              <w:rPr>
                <w:spacing w:val="-4"/>
              </w:rPr>
              <w:t xml:space="preserve"> </w:t>
            </w:r>
            <w:r>
              <w:t>facilitated</w:t>
            </w:r>
            <w:r>
              <w:rPr>
                <w:spacing w:val="-2"/>
              </w:rPr>
              <w:t xml:space="preserve"> </w:t>
            </w:r>
            <w:r>
              <w:t>the deportation of Jewish people to the camps, including the non-Aryan management of the transportation system that collaborated with the Nazis.</w:t>
            </w:r>
          </w:p>
          <w:p w14:paraId="5A28A592" w14:textId="77777777" w:rsidR="00EB389E" w:rsidRDefault="00872BA8">
            <w:pPr>
              <w:pStyle w:val="TableParagraph"/>
              <w:ind w:left="64" w:right="103"/>
            </w:pPr>
            <w:r>
              <w:rPr>
                <w:i/>
              </w:rPr>
              <w:t>Clarification</w:t>
            </w:r>
            <w:r>
              <w:rPr>
                <w:i/>
                <w:spacing w:val="-4"/>
              </w:rPr>
              <w:t xml:space="preserve"> </w:t>
            </w:r>
            <w:r>
              <w:rPr>
                <w:i/>
              </w:rPr>
              <w:t>5:</w:t>
            </w:r>
            <w:r>
              <w:rPr>
                <w:i/>
                <w:spacing w:val="-1"/>
              </w:rPr>
              <w:t xml:space="preserve"> </w:t>
            </w:r>
            <w:r>
              <w:t>Students</w:t>
            </w:r>
            <w:r>
              <w:rPr>
                <w:spacing w:val="-2"/>
              </w:rPr>
              <w:t xml:space="preserve"> </w:t>
            </w:r>
            <w:r>
              <w:t>will</w:t>
            </w:r>
            <w:r>
              <w:rPr>
                <w:spacing w:val="-1"/>
              </w:rPr>
              <w:t xml:space="preserve"> </w:t>
            </w:r>
            <w:r>
              <w:t>describe</w:t>
            </w:r>
            <w:r>
              <w:rPr>
                <w:spacing w:val="-3"/>
              </w:rPr>
              <w:t xml:space="preserve"> </w:t>
            </w:r>
            <w:r>
              <w:t>life</w:t>
            </w:r>
            <w:r>
              <w:rPr>
                <w:spacing w:val="-3"/>
              </w:rPr>
              <w:t xml:space="preserve"> </w:t>
            </w:r>
            <w:r>
              <w:t>in</w:t>
            </w:r>
            <w:r>
              <w:rPr>
                <w:spacing w:val="-2"/>
              </w:rPr>
              <w:t xml:space="preserve"> </w:t>
            </w:r>
            <w:r>
              <w:t>Terezin,</w:t>
            </w:r>
            <w:r>
              <w:rPr>
                <w:spacing w:val="-4"/>
              </w:rPr>
              <w:t xml:space="preserve"> </w:t>
            </w:r>
            <w:r>
              <w:t>including</w:t>
            </w:r>
            <w:r>
              <w:rPr>
                <w:spacing w:val="-4"/>
              </w:rPr>
              <w:t xml:space="preserve"> </w:t>
            </w:r>
            <w:r>
              <w:t>its</w:t>
            </w:r>
            <w:r>
              <w:rPr>
                <w:spacing w:val="-2"/>
              </w:rPr>
              <w:t xml:space="preserve"> </w:t>
            </w:r>
            <w:r>
              <w:t>function</w:t>
            </w:r>
            <w:r>
              <w:rPr>
                <w:spacing w:val="-4"/>
              </w:rPr>
              <w:t xml:space="preserve"> </w:t>
            </w:r>
            <w:r>
              <w:t>as</w:t>
            </w:r>
            <w:r>
              <w:rPr>
                <w:spacing w:val="-2"/>
              </w:rPr>
              <w:t xml:space="preserve"> </w:t>
            </w:r>
            <w:r>
              <w:t>a</w:t>
            </w:r>
            <w:r>
              <w:rPr>
                <w:spacing w:val="-3"/>
              </w:rPr>
              <w:t xml:space="preserve"> </w:t>
            </w:r>
            <w:r>
              <w:t>transit</w:t>
            </w:r>
            <w:r>
              <w:rPr>
                <w:spacing w:val="-1"/>
              </w:rPr>
              <w:t xml:space="preserve"> </w:t>
            </w:r>
            <w:r>
              <w:t>camp,</w:t>
            </w:r>
            <w:r>
              <w:rPr>
                <w:spacing w:val="-4"/>
              </w:rPr>
              <w:t xml:space="preserve"> </w:t>
            </w:r>
            <w:r>
              <w:t>its</w:t>
            </w:r>
            <w:r>
              <w:rPr>
                <w:spacing w:val="-2"/>
              </w:rPr>
              <w:t xml:space="preserve"> </w:t>
            </w:r>
            <w:r>
              <w:t xml:space="preserve">unique culture that generated art, music, literature, poetry, opera (notably Brundibar) and the production of Vedem Magazine as a form of resistance; its use by the Nazis as propaganda to fool the International Red Cross; and the creation of the film “Terezin: A Documentary Film of Jewish Resettlement.” </w:t>
            </w:r>
            <w:r>
              <w:rPr>
                <w:i/>
              </w:rPr>
              <w:t xml:space="preserve">Clarification 6: </w:t>
            </w:r>
            <w:r>
              <w:t>Students will identify and examine the 6 death camps (e.g., Auschwitz-Birkenau, Belzec, Chelmno, Majdanek, Sobibor, Treblinka) and their locations.</w:t>
            </w:r>
          </w:p>
          <w:p w14:paraId="5A28A593" w14:textId="77777777" w:rsidR="00EB389E" w:rsidRDefault="00872BA8">
            <w:pPr>
              <w:pStyle w:val="TableParagraph"/>
              <w:ind w:left="64" w:right="220"/>
            </w:pPr>
            <w:r>
              <w:rPr>
                <w:i/>
              </w:rPr>
              <w:t xml:space="preserve">Clarification 7: </w:t>
            </w:r>
            <w:r>
              <w:t xml:space="preserve">Students will explain why the 6 death camps were only in Nazi-occupied Poland. </w:t>
            </w:r>
            <w:r>
              <w:rPr>
                <w:i/>
              </w:rPr>
              <w:t>Clarification</w:t>
            </w:r>
            <w:r>
              <w:rPr>
                <w:i/>
                <w:spacing w:val="-5"/>
              </w:rPr>
              <w:t xml:space="preserve"> </w:t>
            </w:r>
            <w:r>
              <w:rPr>
                <w:i/>
              </w:rPr>
              <w:t>8:</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significance</w:t>
            </w:r>
            <w:r>
              <w:rPr>
                <w:spacing w:val="-4"/>
              </w:rPr>
              <w:t xml:space="preserve"> </w:t>
            </w:r>
            <w:r>
              <w:t>of</w:t>
            </w:r>
            <w:r>
              <w:rPr>
                <w:spacing w:val="-1"/>
              </w:rPr>
              <w:t xml:space="preserve"> </w:t>
            </w:r>
            <w:r>
              <w:t>Auschwitz-Birkenau</w:t>
            </w:r>
            <w:r>
              <w:rPr>
                <w:spacing w:val="-5"/>
              </w:rPr>
              <w:t xml:space="preserve"> </w:t>
            </w:r>
            <w:r>
              <w:t>as</w:t>
            </w:r>
            <w:r>
              <w:rPr>
                <w:spacing w:val="-4"/>
              </w:rPr>
              <w:t xml:space="preserve"> </w:t>
            </w:r>
            <w:r>
              <w:t>the</w:t>
            </w:r>
            <w:r>
              <w:rPr>
                <w:spacing w:val="-4"/>
              </w:rPr>
              <w:t xml:space="preserve"> </w:t>
            </w:r>
            <w:r>
              <w:t>most</w:t>
            </w:r>
            <w:r>
              <w:rPr>
                <w:spacing w:val="-1"/>
              </w:rPr>
              <w:t xml:space="preserve"> </w:t>
            </w:r>
            <w:r>
              <w:t>prolific</w:t>
            </w:r>
            <w:r>
              <w:rPr>
                <w:spacing w:val="-2"/>
              </w:rPr>
              <w:t xml:space="preserve"> </w:t>
            </w:r>
            <w:r>
              <w:t>site of mass murder in the history of mankind.</w:t>
            </w:r>
          </w:p>
        </w:tc>
      </w:tr>
      <w:tr w:rsidR="00EB389E" w14:paraId="5A28A599" w14:textId="77777777">
        <w:trPr>
          <w:trHeight w:val="780"/>
        </w:trPr>
        <w:tc>
          <w:tcPr>
            <w:tcW w:w="1740" w:type="dxa"/>
            <w:tcBorders>
              <w:top w:val="single" w:sz="4" w:space="0" w:color="000000"/>
            </w:tcBorders>
          </w:tcPr>
          <w:p w14:paraId="5A28A595" w14:textId="77777777" w:rsidR="00EB389E" w:rsidRDefault="00EB389E">
            <w:pPr>
              <w:pStyle w:val="TableParagraph"/>
              <w:spacing w:before="37"/>
              <w:rPr>
                <w:sz w:val="24"/>
              </w:rPr>
            </w:pPr>
          </w:p>
          <w:p w14:paraId="5A28A596" w14:textId="77777777" w:rsidR="00EB389E" w:rsidRDefault="00872BA8">
            <w:pPr>
              <w:pStyle w:val="TableParagraph"/>
              <w:ind w:right="60"/>
              <w:jc w:val="center"/>
              <w:rPr>
                <w:sz w:val="24"/>
              </w:rPr>
            </w:pPr>
            <w:r>
              <w:rPr>
                <w:spacing w:val="-2"/>
                <w:sz w:val="24"/>
              </w:rPr>
              <w:t>SS.912.HE.2.14</w:t>
            </w:r>
          </w:p>
        </w:tc>
        <w:tc>
          <w:tcPr>
            <w:tcW w:w="7627" w:type="dxa"/>
            <w:tcBorders>
              <w:top w:val="single" w:sz="4" w:space="0" w:color="000000"/>
            </w:tcBorders>
          </w:tcPr>
          <w:p w14:paraId="5A28A597" w14:textId="77777777" w:rsidR="00EB389E" w:rsidRDefault="00EB389E">
            <w:pPr>
              <w:pStyle w:val="TableParagraph"/>
              <w:spacing w:before="20"/>
              <w:rPr>
                <w:sz w:val="24"/>
              </w:rPr>
            </w:pPr>
          </w:p>
          <w:p w14:paraId="5A28A598" w14:textId="77777777" w:rsidR="00EB389E" w:rsidRDefault="00872BA8">
            <w:pPr>
              <w:pStyle w:val="TableParagraph"/>
              <w:ind w:left="127"/>
              <w:rPr>
                <w:sz w:val="24"/>
              </w:rPr>
            </w:pPr>
            <w:r>
              <w:rPr>
                <w:sz w:val="24"/>
              </w:rPr>
              <w:t>Explain</w:t>
            </w:r>
            <w:r>
              <w:rPr>
                <w:spacing w:val="-1"/>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 xml:space="preserve">death </w:t>
            </w:r>
            <w:r>
              <w:rPr>
                <w:spacing w:val="-2"/>
                <w:sz w:val="24"/>
              </w:rPr>
              <w:t>marches.</w:t>
            </w:r>
          </w:p>
        </w:tc>
      </w:tr>
      <w:tr w:rsidR="00EB389E" w14:paraId="5A28A59C" w14:textId="77777777">
        <w:trPr>
          <w:trHeight w:val="1599"/>
        </w:trPr>
        <w:tc>
          <w:tcPr>
            <w:tcW w:w="9367" w:type="dxa"/>
            <w:gridSpan w:val="2"/>
            <w:tcBorders>
              <w:bottom w:val="single" w:sz="4" w:space="0" w:color="000000"/>
            </w:tcBorders>
          </w:tcPr>
          <w:p w14:paraId="5A28A59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59B" w14:textId="77777777" w:rsidR="00EB389E" w:rsidRDefault="00872BA8">
            <w:pPr>
              <w:pStyle w:val="TableParagraph"/>
              <w:spacing w:before="2"/>
              <w:ind w:left="64"/>
              <w:rPr>
                <w:sz w:val="24"/>
              </w:rPr>
            </w:pPr>
            <w:r>
              <w:rPr>
                <w:i/>
              </w:rPr>
              <w:t>Clarification</w:t>
            </w:r>
            <w:r>
              <w:rPr>
                <w:i/>
                <w:spacing w:val="-5"/>
              </w:rPr>
              <w:t xml:space="preserve"> </w:t>
            </w:r>
            <w:r>
              <w:rPr>
                <w:i/>
              </w:rPr>
              <w:t>1:</w:t>
            </w:r>
            <w:r>
              <w:rPr>
                <w:i/>
                <w:spacing w:val="-4"/>
              </w:rPr>
              <w:t xml:space="preserve"> </w:t>
            </w:r>
            <w:r>
              <w:rPr>
                <w:sz w:val="24"/>
              </w:rPr>
              <w:t>Students</w:t>
            </w:r>
            <w:r>
              <w:rPr>
                <w:spacing w:val="-6"/>
                <w:sz w:val="24"/>
              </w:rPr>
              <w:t xml:space="preserve"> </w:t>
            </w:r>
            <w:r>
              <w:rPr>
                <w:sz w:val="24"/>
              </w:rPr>
              <w:t>will</w:t>
            </w:r>
            <w:r>
              <w:rPr>
                <w:spacing w:val="-3"/>
                <w:sz w:val="24"/>
              </w:rPr>
              <w:t xml:space="preserve"> </w:t>
            </w:r>
            <w:r>
              <w:rPr>
                <w:sz w:val="24"/>
              </w:rPr>
              <w:t>recognize</w:t>
            </w:r>
            <w:r>
              <w:rPr>
                <w:spacing w:val="-4"/>
                <w:sz w:val="24"/>
              </w:rPr>
              <w:t xml:space="preserve"> </w:t>
            </w:r>
            <w:r>
              <w:rPr>
                <w:sz w:val="24"/>
              </w:rPr>
              <w:t>death</w:t>
            </w:r>
            <w:r>
              <w:rPr>
                <w:spacing w:val="-3"/>
                <w:sz w:val="24"/>
              </w:rPr>
              <w:t xml:space="preserve"> </w:t>
            </w:r>
            <w:r>
              <w:rPr>
                <w:sz w:val="24"/>
              </w:rPr>
              <w:t>marches</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forcible</w:t>
            </w:r>
            <w:r>
              <w:rPr>
                <w:spacing w:val="-4"/>
                <w:sz w:val="24"/>
              </w:rPr>
              <w:t xml:space="preserve"> </w:t>
            </w:r>
            <w:r>
              <w:rPr>
                <w:sz w:val="24"/>
              </w:rPr>
              <w:t>movement</w:t>
            </w:r>
            <w:r>
              <w:rPr>
                <w:spacing w:val="-3"/>
                <w:sz w:val="24"/>
              </w:rPr>
              <w:t xml:space="preserve"> </w:t>
            </w:r>
            <w:r>
              <w:rPr>
                <w:sz w:val="24"/>
              </w:rPr>
              <w:t>of</w:t>
            </w:r>
            <w:r>
              <w:rPr>
                <w:spacing w:val="-4"/>
                <w:sz w:val="24"/>
              </w:rPr>
              <w:t xml:space="preserve"> </w:t>
            </w:r>
            <w:r>
              <w:rPr>
                <w:sz w:val="24"/>
              </w:rPr>
              <w:t>prisoners</w:t>
            </w:r>
            <w:r>
              <w:rPr>
                <w:spacing w:val="-3"/>
                <w:sz w:val="24"/>
              </w:rPr>
              <w:t xml:space="preserve"> </w:t>
            </w:r>
            <w:r>
              <w:rPr>
                <w:sz w:val="24"/>
              </w:rPr>
              <w:t>by Nazis with the dual purpose of removing evidence and murdering as many people as possible (toward the end of World War II and the Holocaust) from Eastern Europe to Germany proper.</w:t>
            </w:r>
          </w:p>
        </w:tc>
      </w:tr>
    </w:tbl>
    <w:p w14:paraId="5A28A59D" w14:textId="77777777" w:rsidR="00EB389E" w:rsidRDefault="00EB389E">
      <w:pPr>
        <w:rPr>
          <w:sz w:val="24"/>
        </w:rPr>
        <w:sectPr w:rsidR="00EB389E">
          <w:pgSz w:w="12240" w:h="15840"/>
          <w:pgMar w:top="1340" w:right="0" w:bottom="1260" w:left="0" w:header="585" w:footer="1063" w:gutter="0"/>
          <w:cols w:space="720"/>
        </w:sectPr>
      </w:pPr>
    </w:p>
    <w:p w14:paraId="5A28A59E" w14:textId="77777777" w:rsidR="00EB389E" w:rsidRDefault="00EB389E">
      <w:pPr>
        <w:pStyle w:val="BodyText"/>
        <w:spacing w:before="4"/>
        <w:rPr>
          <w:sz w:val="7"/>
        </w:rPr>
      </w:pPr>
    </w:p>
    <w:p w14:paraId="5A28A59F"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AA" wp14:editId="5A28B4AB">
                <wp:extent cx="5943600" cy="6350"/>
                <wp:effectExtent l="0" t="0" r="0" b="0"/>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25" name="Graphic 525"/>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284950" id="Group 524"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AljRWa&#10;hwIAAKEGAAAOAAAAAAAAAAAAAAAAAC4CAABkcnMvZTJvRG9jLnhtbFBLAQItABQABgAIAAAAIQBY&#10;Dveo2QAAAAMBAAAPAAAAAAAAAAAAAAAAAOEEAABkcnMvZG93bnJldi54bWxQSwUGAAAAAAQABADz&#10;AAAA5wUAAAAA&#10;">
                <v:shape id="Graphic 525"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5A0" w14:textId="77777777" w:rsidR="00EB389E" w:rsidRDefault="00EB389E">
      <w:pPr>
        <w:pStyle w:val="BodyText"/>
        <w:spacing w:before="66"/>
        <w:rPr>
          <w:sz w:val="20"/>
        </w:rPr>
      </w:pPr>
    </w:p>
    <w:tbl>
      <w:tblPr>
        <w:tblW w:w="0" w:type="auto"/>
        <w:tblInd w:w="1454" w:type="dxa"/>
        <w:tblLayout w:type="fixed"/>
        <w:tblCellMar>
          <w:left w:w="0" w:type="dxa"/>
          <w:right w:w="0" w:type="dxa"/>
        </w:tblCellMar>
        <w:tblLook w:val="01E0" w:firstRow="1" w:lastRow="1" w:firstColumn="1" w:lastColumn="1" w:noHBand="0" w:noVBand="0"/>
      </w:tblPr>
      <w:tblGrid>
        <w:gridCol w:w="1725"/>
        <w:gridCol w:w="7620"/>
      </w:tblGrid>
      <w:tr w:rsidR="00EB389E" w14:paraId="5A28A5A3" w14:textId="77777777">
        <w:trPr>
          <w:trHeight w:val="476"/>
        </w:trPr>
        <w:tc>
          <w:tcPr>
            <w:tcW w:w="1725" w:type="dxa"/>
          </w:tcPr>
          <w:p w14:paraId="5A28A5A1" w14:textId="77777777" w:rsidR="00EB389E" w:rsidRDefault="00872BA8">
            <w:pPr>
              <w:pStyle w:val="TableParagraph"/>
              <w:spacing w:before="9"/>
              <w:ind w:left="50"/>
              <w:rPr>
                <w:sz w:val="24"/>
              </w:rPr>
            </w:pPr>
            <w:r>
              <w:rPr>
                <w:spacing w:val="-2"/>
                <w:sz w:val="24"/>
              </w:rPr>
              <w:t>SS.912.HE.2.15</w:t>
            </w:r>
          </w:p>
        </w:tc>
        <w:tc>
          <w:tcPr>
            <w:tcW w:w="7620" w:type="dxa"/>
          </w:tcPr>
          <w:p w14:paraId="5A28A5A2" w14:textId="77777777" w:rsidR="00EB389E" w:rsidRDefault="00872BA8">
            <w:pPr>
              <w:pStyle w:val="TableParagraph"/>
              <w:spacing w:line="266" w:lineRule="exact"/>
              <w:ind w:left="127"/>
              <w:rPr>
                <w:sz w:val="24"/>
              </w:rPr>
            </w:pPr>
            <w:r>
              <w:rPr>
                <w:sz w:val="24"/>
              </w:rPr>
              <w:t>Describe</w:t>
            </w:r>
            <w:r>
              <w:rPr>
                <w:spacing w:val="-5"/>
                <w:sz w:val="24"/>
              </w:rPr>
              <w:t xml:space="preserve"> </w:t>
            </w:r>
            <w:r>
              <w:rPr>
                <w:sz w:val="24"/>
              </w:rPr>
              <w:t>the</w:t>
            </w:r>
            <w:r>
              <w:rPr>
                <w:spacing w:val="-3"/>
                <w:sz w:val="24"/>
              </w:rPr>
              <w:t xml:space="preserve"> </w:t>
            </w:r>
            <w:r>
              <w:rPr>
                <w:sz w:val="24"/>
              </w:rPr>
              <w:t>experience of</w:t>
            </w:r>
            <w:r>
              <w:rPr>
                <w:spacing w:val="-3"/>
                <w:sz w:val="24"/>
              </w:rPr>
              <w:t xml:space="preserve"> </w:t>
            </w:r>
            <w:r>
              <w:rPr>
                <w:sz w:val="24"/>
              </w:rPr>
              <w:t>Holocaust</w:t>
            </w:r>
            <w:r>
              <w:rPr>
                <w:spacing w:val="-1"/>
                <w:sz w:val="24"/>
              </w:rPr>
              <w:t xml:space="preserve"> </w:t>
            </w:r>
            <w:r>
              <w:rPr>
                <w:sz w:val="24"/>
              </w:rPr>
              <w:t>survivors</w:t>
            </w:r>
            <w:r>
              <w:rPr>
                <w:spacing w:val="-2"/>
                <w:sz w:val="24"/>
              </w:rPr>
              <w:t xml:space="preserve"> </w:t>
            </w:r>
            <w:r>
              <w:rPr>
                <w:sz w:val="24"/>
              </w:rPr>
              <w:t>following</w:t>
            </w:r>
            <w:r>
              <w:rPr>
                <w:spacing w:val="-1"/>
                <w:sz w:val="24"/>
              </w:rPr>
              <w:t xml:space="preserve"> </w:t>
            </w:r>
            <w:r>
              <w:rPr>
                <w:sz w:val="24"/>
              </w:rPr>
              <w:t>World</w:t>
            </w:r>
            <w:r>
              <w:rPr>
                <w:spacing w:val="-2"/>
                <w:sz w:val="24"/>
              </w:rPr>
              <w:t xml:space="preserve"> </w:t>
            </w:r>
            <w:r>
              <w:rPr>
                <w:sz w:val="24"/>
              </w:rPr>
              <w:t xml:space="preserve">War </w:t>
            </w:r>
            <w:r>
              <w:rPr>
                <w:spacing w:val="-5"/>
                <w:sz w:val="24"/>
              </w:rPr>
              <w:t>II.</w:t>
            </w:r>
          </w:p>
        </w:tc>
      </w:tr>
      <w:tr w:rsidR="00EB389E" w14:paraId="5A28A5AB" w14:textId="77777777">
        <w:trPr>
          <w:trHeight w:val="3217"/>
        </w:trPr>
        <w:tc>
          <w:tcPr>
            <w:tcW w:w="9345" w:type="dxa"/>
            <w:gridSpan w:val="2"/>
          </w:tcPr>
          <w:p w14:paraId="5A28A5A4" w14:textId="77777777" w:rsidR="00EB389E" w:rsidRDefault="00872BA8">
            <w:pPr>
              <w:pStyle w:val="TableParagraph"/>
              <w:spacing w:before="182" w:line="252" w:lineRule="exact"/>
              <w:ind w:left="50"/>
            </w:pPr>
            <w:r>
              <w:rPr>
                <w:u w:val="single"/>
              </w:rPr>
              <w:t>Benchmark</w:t>
            </w:r>
            <w:r>
              <w:rPr>
                <w:spacing w:val="-6"/>
                <w:u w:val="single"/>
              </w:rPr>
              <w:t xml:space="preserve"> </w:t>
            </w:r>
            <w:r>
              <w:rPr>
                <w:spacing w:val="-2"/>
                <w:u w:val="single"/>
              </w:rPr>
              <w:t>Clarifications:</w:t>
            </w:r>
          </w:p>
          <w:p w14:paraId="5A28A5A5" w14:textId="77777777" w:rsidR="00EB389E" w:rsidRDefault="00872BA8">
            <w:pPr>
              <w:pStyle w:val="TableParagraph"/>
              <w:ind w:left="50"/>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Allied</w:t>
            </w:r>
            <w:r>
              <w:rPr>
                <w:spacing w:val="-3"/>
              </w:rPr>
              <w:t xml:space="preserve"> </w:t>
            </w:r>
            <w:r>
              <w:t>Forces</w:t>
            </w:r>
            <w:r>
              <w:rPr>
                <w:spacing w:val="-3"/>
              </w:rPr>
              <w:t xml:space="preserve"> </w:t>
            </w:r>
            <w:r>
              <w:t>liberated</w:t>
            </w:r>
            <w:r>
              <w:rPr>
                <w:spacing w:val="-3"/>
              </w:rPr>
              <w:t xml:space="preserve"> </w:t>
            </w:r>
            <w:r>
              <w:t>camps,</w:t>
            </w:r>
            <w:r>
              <w:rPr>
                <w:spacing w:val="-6"/>
              </w:rPr>
              <w:t xml:space="preserve"> </w:t>
            </w:r>
            <w:r>
              <w:t>including</w:t>
            </w:r>
            <w:r>
              <w:rPr>
                <w:spacing w:val="-3"/>
              </w:rPr>
              <w:t xml:space="preserve"> </w:t>
            </w:r>
            <w:r>
              <w:t>the</w:t>
            </w:r>
            <w:r>
              <w:rPr>
                <w:spacing w:val="-5"/>
              </w:rPr>
              <w:t xml:space="preserve"> </w:t>
            </w:r>
            <w:r>
              <w:t>relocation</w:t>
            </w:r>
            <w:r>
              <w:rPr>
                <w:spacing w:val="-3"/>
              </w:rPr>
              <w:t xml:space="preserve"> </w:t>
            </w:r>
            <w:r>
              <w:t>and treatment of the survivors.</w:t>
            </w:r>
          </w:p>
          <w:p w14:paraId="5A28A5A6" w14:textId="77777777" w:rsidR="00EB389E" w:rsidRDefault="00872BA8">
            <w:pPr>
              <w:pStyle w:val="TableParagraph"/>
              <w:ind w:left="50"/>
            </w:pPr>
            <w:r>
              <w:rPr>
                <w:i/>
              </w:rPr>
              <w:t>Clarification</w:t>
            </w:r>
            <w:r>
              <w:rPr>
                <w:i/>
                <w:spacing w:val="-6"/>
              </w:rPr>
              <w:t xml:space="preserve"> </w:t>
            </w:r>
            <w:r>
              <w:rPr>
                <w:i/>
              </w:rPr>
              <w:t>2</w:t>
            </w:r>
            <w:r>
              <w:rPr>
                <w:i/>
                <w:spacing w:val="-3"/>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experiences</w:t>
            </w:r>
            <w:r>
              <w:rPr>
                <w:spacing w:val="-5"/>
              </w:rPr>
              <w:t xml:space="preserve"> </w:t>
            </w:r>
            <w:r>
              <w:t>of</w:t>
            </w:r>
            <w:r>
              <w:rPr>
                <w:spacing w:val="-5"/>
              </w:rPr>
              <w:t xml:space="preserve"> </w:t>
            </w:r>
            <w:r>
              <w:t>survivors</w:t>
            </w:r>
            <w:r>
              <w:rPr>
                <w:spacing w:val="-3"/>
              </w:rPr>
              <w:t xml:space="preserve"> </w:t>
            </w:r>
            <w:r>
              <w:t>after</w:t>
            </w:r>
            <w:r>
              <w:rPr>
                <w:spacing w:val="-5"/>
              </w:rPr>
              <w:t xml:space="preserve"> </w:t>
            </w:r>
            <w:r>
              <w:t>liberation</w:t>
            </w:r>
            <w:r>
              <w:rPr>
                <w:spacing w:val="-3"/>
              </w:rPr>
              <w:t xml:space="preserve"> </w:t>
            </w:r>
            <w:r>
              <w:t>(e.g.,</w:t>
            </w:r>
            <w:r>
              <w:rPr>
                <w:spacing w:val="-3"/>
              </w:rPr>
              <w:t xml:space="preserve"> </w:t>
            </w:r>
            <w:r>
              <w:t>repatriations, displaced persons camps, pogroms, relocation).</w:t>
            </w:r>
          </w:p>
          <w:p w14:paraId="5A28A5A7" w14:textId="77777777" w:rsidR="00EB389E" w:rsidRDefault="00872BA8">
            <w:pPr>
              <w:pStyle w:val="TableParagraph"/>
              <w:spacing w:before="1"/>
              <w:ind w:left="50" w:right="145"/>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various</w:t>
            </w:r>
            <w:r>
              <w:rPr>
                <w:spacing w:val="-3"/>
              </w:rPr>
              <w:t xml:space="preserve"> </w:t>
            </w:r>
            <w:r>
              <w:t>ways</w:t>
            </w:r>
            <w:r>
              <w:rPr>
                <w:spacing w:val="-5"/>
              </w:rPr>
              <w:t xml:space="preserve"> </w:t>
            </w:r>
            <w:r>
              <w:t>that</w:t>
            </w:r>
            <w:r>
              <w:rPr>
                <w:spacing w:val="-2"/>
              </w:rPr>
              <w:t xml:space="preserve"> </w:t>
            </w:r>
            <w:r>
              <w:t>Holocaust</w:t>
            </w:r>
            <w:r>
              <w:rPr>
                <w:spacing w:val="-2"/>
              </w:rPr>
              <w:t xml:space="preserve"> </w:t>
            </w:r>
            <w:r>
              <w:t>survivors</w:t>
            </w:r>
            <w:r>
              <w:rPr>
                <w:spacing w:val="-3"/>
              </w:rPr>
              <w:t xml:space="preserve"> </w:t>
            </w:r>
            <w:r>
              <w:t>lived</w:t>
            </w:r>
            <w:r>
              <w:rPr>
                <w:spacing w:val="-3"/>
              </w:rPr>
              <w:t xml:space="preserve"> </w:t>
            </w:r>
            <w:r>
              <w:t>through</w:t>
            </w:r>
            <w:r>
              <w:rPr>
                <w:spacing w:val="-3"/>
              </w:rPr>
              <w:t xml:space="preserve"> </w:t>
            </w:r>
            <w:r>
              <w:t>the</w:t>
            </w:r>
            <w:r>
              <w:rPr>
                <w:spacing w:val="-3"/>
              </w:rPr>
              <w:t xml:space="preserve"> </w:t>
            </w:r>
            <w:r>
              <w:t>state- sponsored persecution and murder of European Jews by Nazi Germany and its collaborators (e.g., became partisans, escaped from Nazi controlled territory, went into hiding).</w:t>
            </w:r>
          </w:p>
          <w:p w14:paraId="5A28A5A8" w14:textId="77777777" w:rsidR="00EB389E" w:rsidRDefault="00872BA8">
            <w:pPr>
              <w:pStyle w:val="TableParagraph"/>
              <w:spacing w:line="252" w:lineRule="exact"/>
              <w:ind w:left="50"/>
            </w:pPr>
            <w:r>
              <w:rPr>
                <w:i/>
              </w:rPr>
              <w:t>Clarification</w:t>
            </w:r>
            <w:r>
              <w:rPr>
                <w:i/>
                <w:spacing w:val="-9"/>
              </w:rPr>
              <w:t xml:space="preserve"> </w:t>
            </w:r>
            <w:r>
              <w:rPr>
                <w:i/>
              </w:rPr>
              <w:t>4:</w:t>
            </w:r>
            <w:r>
              <w:rPr>
                <w:i/>
                <w:spacing w:val="-2"/>
              </w:rPr>
              <w:t xml:space="preserve"> </w:t>
            </w:r>
            <w:r>
              <w:t>Students</w:t>
            </w:r>
            <w:r>
              <w:rPr>
                <w:spacing w:val="-4"/>
              </w:rPr>
              <w:t xml:space="preserve"> </w:t>
            </w:r>
            <w:r>
              <w:t>will</w:t>
            </w:r>
            <w:r>
              <w:rPr>
                <w:spacing w:val="-3"/>
              </w:rPr>
              <w:t xml:space="preserve"> </w:t>
            </w:r>
            <w:r>
              <w:t>describe</w:t>
            </w:r>
            <w:r>
              <w:rPr>
                <w:spacing w:val="-5"/>
              </w:rPr>
              <w:t xml:space="preserve"> </w:t>
            </w:r>
            <w:r>
              <w:t>the</w:t>
            </w:r>
            <w:r>
              <w:rPr>
                <w:spacing w:val="-5"/>
              </w:rPr>
              <w:t xml:space="preserve"> </w:t>
            </w:r>
            <w:r>
              <w:t>psychological</w:t>
            </w:r>
            <w:r>
              <w:rPr>
                <w:spacing w:val="-3"/>
              </w:rPr>
              <w:t xml:space="preserve"> </w:t>
            </w:r>
            <w:r>
              <w:t>and</w:t>
            </w:r>
            <w:r>
              <w:rPr>
                <w:spacing w:val="-4"/>
              </w:rPr>
              <w:t xml:space="preserve"> </w:t>
            </w:r>
            <w:r>
              <w:t>physical</w:t>
            </w:r>
            <w:r>
              <w:rPr>
                <w:spacing w:val="-5"/>
              </w:rPr>
              <w:t xml:space="preserve"> </w:t>
            </w:r>
            <w:r>
              <w:t>struggles</w:t>
            </w:r>
            <w:r>
              <w:rPr>
                <w:spacing w:val="-4"/>
              </w:rPr>
              <w:t xml:space="preserve"> </w:t>
            </w:r>
            <w:r>
              <w:t>of</w:t>
            </w:r>
            <w:r>
              <w:rPr>
                <w:spacing w:val="-5"/>
              </w:rPr>
              <w:t xml:space="preserve"> </w:t>
            </w:r>
            <w:r>
              <w:t>Holocaust</w:t>
            </w:r>
            <w:r>
              <w:rPr>
                <w:spacing w:val="-5"/>
              </w:rPr>
              <w:t xml:space="preserve"> </w:t>
            </w:r>
            <w:r>
              <w:rPr>
                <w:spacing w:val="-2"/>
              </w:rPr>
              <w:t>survivors.</w:t>
            </w:r>
          </w:p>
          <w:p w14:paraId="5A28A5A9" w14:textId="77777777" w:rsidR="00EB389E" w:rsidRDefault="00872BA8">
            <w:pPr>
              <w:pStyle w:val="TableParagraph"/>
              <w:spacing w:line="253" w:lineRule="exact"/>
              <w:ind w:left="50"/>
            </w:pPr>
            <w:r>
              <w:rPr>
                <w:i/>
              </w:rPr>
              <w:t>Clarification</w:t>
            </w:r>
            <w:r>
              <w:rPr>
                <w:i/>
                <w:spacing w:val="-7"/>
              </w:rPr>
              <w:t xml:space="preserve"> </w:t>
            </w:r>
            <w:r>
              <w:rPr>
                <w:i/>
              </w:rPr>
              <w:t>5:</w:t>
            </w:r>
            <w:r>
              <w:rPr>
                <w:i/>
                <w:spacing w:val="-3"/>
              </w:rPr>
              <w:t xml:space="preserve"> </w:t>
            </w:r>
            <w:r>
              <w:t>Students</w:t>
            </w:r>
            <w:r>
              <w:rPr>
                <w:spacing w:val="-4"/>
              </w:rPr>
              <w:t xml:space="preserve"> </w:t>
            </w:r>
            <w:r>
              <w:t>will</w:t>
            </w:r>
            <w:r>
              <w:rPr>
                <w:spacing w:val="-2"/>
              </w:rPr>
              <w:t xml:space="preserve"> </w:t>
            </w:r>
            <w:r>
              <w:t>examine</w:t>
            </w:r>
            <w:r>
              <w:rPr>
                <w:spacing w:val="-6"/>
              </w:rPr>
              <w:t xml:space="preserve"> </w:t>
            </w:r>
            <w:r>
              <w:t>the</w:t>
            </w:r>
            <w:r>
              <w:rPr>
                <w:spacing w:val="-6"/>
              </w:rPr>
              <w:t xml:space="preserve"> </w:t>
            </w:r>
            <w:r>
              <w:t>settlement</w:t>
            </w:r>
            <w:r>
              <w:rPr>
                <w:spacing w:val="-2"/>
              </w:rPr>
              <w:t xml:space="preserve"> </w:t>
            </w:r>
            <w:r>
              <w:t>patterns</w:t>
            </w:r>
            <w:r>
              <w:rPr>
                <w:spacing w:val="-4"/>
              </w:rPr>
              <w:t xml:space="preserve"> </w:t>
            </w:r>
            <w:r>
              <w:t>of</w:t>
            </w:r>
            <w:r>
              <w:rPr>
                <w:spacing w:val="-3"/>
              </w:rPr>
              <w:t xml:space="preserve"> </w:t>
            </w:r>
            <w:r>
              <w:t>Holocaust</w:t>
            </w:r>
            <w:r>
              <w:rPr>
                <w:spacing w:val="-3"/>
              </w:rPr>
              <w:t xml:space="preserve"> </w:t>
            </w:r>
            <w:r>
              <w:t>survivors</w:t>
            </w:r>
            <w:r>
              <w:rPr>
                <w:spacing w:val="-4"/>
              </w:rPr>
              <w:t xml:space="preserve"> </w:t>
            </w:r>
            <w:r>
              <w:t>after</w:t>
            </w:r>
            <w:r>
              <w:rPr>
                <w:spacing w:val="-5"/>
              </w:rPr>
              <w:t xml:space="preserve"> </w:t>
            </w:r>
            <w:r>
              <w:t>World</w:t>
            </w:r>
            <w:r>
              <w:rPr>
                <w:spacing w:val="-7"/>
              </w:rPr>
              <w:t xml:space="preserve"> </w:t>
            </w:r>
            <w:r>
              <w:t>War</w:t>
            </w:r>
            <w:r>
              <w:rPr>
                <w:spacing w:val="-2"/>
              </w:rPr>
              <w:t xml:space="preserve"> </w:t>
            </w:r>
            <w:r>
              <w:rPr>
                <w:spacing w:val="-5"/>
              </w:rPr>
              <w:t>II,</w:t>
            </w:r>
          </w:p>
          <w:p w14:paraId="5A28A5AA" w14:textId="77777777" w:rsidR="00EB389E" w:rsidRDefault="00872BA8">
            <w:pPr>
              <w:pStyle w:val="TableParagraph"/>
              <w:spacing w:line="252" w:lineRule="exact"/>
              <w:ind w:left="50" w:right="145"/>
            </w:pPr>
            <w:r>
              <w:t>including</w:t>
            </w:r>
            <w:r>
              <w:rPr>
                <w:spacing w:val="-2"/>
              </w:rPr>
              <w:t xml:space="preserve"> </w:t>
            </w:r>
            <w:r>
              <w:t>immigration</w:t>
            </w:r>
            <w:r>
              <w:rPr>
                <w:spacing w:val="-2"/>
              </w:rPr>
              <w:t xml:space="preserve"> </w:t>
            </w:r>
            <w:r>
              <w:t>to</w:t>
            </w:r>
            <w:r>
              <w:rPr>
                <w:spacing w:val="-5"/>
              </w:rPr>
              <w:t xml:space="preserve"> </w:t>
            </w:r>
            <w:r>
              <w:t>the</w:t>
            </w:r>
            <w:r>
              <w:rPr>
                <w:spacing w:val="-2"/>
              </w:rPr>
              <w:t xml:space="preserve"> </w:t>
            </w:r>
            <w:r>
              <w:t>United</w:t>
            </w:r>
            <w:r>
              <w:rPr>
                <w:spacing w:val="-2"/>
              </w:rPr>
              <w:t xml:space="preserve"> </w:t>
            </w:r>
            <w:r>
              <w:t>States</w:t>
            </w:r>
            <w:r>
              <w:rPr>
                <w:spacing w:val="-2"/>
              </w:rPr>
              <w:t xml:space="preserve"> </w:t>
            </w:r>
            <w:r>
              <w:t>and</w:t>
            </w:r>
            <w:r>
              <w:rPr>
                <w:spacing w:val="-2"/>
              </w:rPr>
              <w:t xml:space="preserve"> </w:t>
            </w:r>
            <w:r>
              <w:t>other</w:t>
            </w:r>
            <w:r>
              <w:rPr>
                <w:spacing w:val="-4"/>
              </w:rPr>
              <w:t xml:space="preserve"> </w:t>
            </w:r>
            <w:r>
              <w:t>countries,</w:t>
            </w:r>
            <w:r>
              <w:rPr>
                <w:spacing w:val="-2"/>
              </w:rPr>
              <w:t xml:space="preserve"> </w:t>
            </w:r>
            <w:r>
              <w:t>and</w:t>
            </w:r>
            <w:r>
              <w:rPr>
                <w:spacing w:val="-5"/>
              </w:rPr>
              <w:t xml:space="preserve"> </w:t>
            </w:r>
            <w:r>
              <w:t>the</w:t>
            </w:r>
            <w:r>
              <w:rPr>
                <w:spacing w:val="-2"/>
              </w:rPr>
              <w:t xml:space="preserve"> </w:t>
            </w:r>
            <w:r>
              <w:t>establishment</w:t>
            </w:r>
            <w:r>
              <w:rPr>
                <w:spacing w:val="-2"/>
              </w:rPr>
              <w:t xml:space="preserve"> </w:t>
            </w:r>
            <w:r>
              <w:t>of</w:t>
            </w:r>
            <w:r>
              <w:rPr>
                <w:spacing w:val="-2"/>
              </w:rPr>
              <w:t xml:space="preserve"> </w:t>
            </w:r>
            <w:r>
              <w:t>the</w:t>
            </w:r>
            <w:r>
              <w:rPr>
                <w:spacing w:val="-4"/>
              </w:rPr>
              <w:t xml:space="preserve"> </w:t>
            </w:r>
            <w:r>
              <w:t>modern state of Israel.</w:t>
            </w:r>
          </w:p>
        </w:tc>
      </w:tr>
    </w:tbl>
    <w:p w14:paraId="5A28A5AC" w14:textId="77777777" w:rsidR="00EB389E" w:rsidRDefault="00872BA8">
      <w:pPr>
        <w:pStyle w:val="BodyText"/>
        <w:spacing w:before="82"/>
        <w:rPr>
          <w:sz w:val="20"/>
        </w:rPr>
      </w:pPr>
      <w:r>
        <w:rPr>
          <w:noProof/>
        </w:rPr>
        <mc:AlternateContent>
          <mc:Choice Requires="wps">
            <w:drawing>
              <wp:anchor distT="0" distB="0" distL="0" distR="0" simplePos="0" relativeHeight="251658383" behindDoc="1" locked="0" layoutInCell="1" allowOverlap="1" wp14:anchorId="5A28B4AC" wp14:editId="43631CAA">
                <wp:simplePos x="0" y="0"/>
                <wp:positionH relativeFrom="page">
                  <wp:posOffset>905255</wp:posOffset>
                </wp:positionH>
                <wp:positionV relativeFrom="paragraph">
                  <wp:posOffset>213910</wp:posOffset>
                </wp:positionV>
                <wp:extent cx="5953125" cy="6350"/>
                <wp:effectExtent l="0" t="0" r="0" b="0"/>
                <wp:wrapTopAndBottom/>
                <wp:docPr id="526" name="Graphic 5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4D6C05" id="Graphic 526" o:spid="_x0000_s1026" style="position:absolute;margin-left:71.3pt;margin-top:16.85pt;width:468.75pt;height:.5pt;z-index:-251658097;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" path="m5952744,l,,,6096r5952744,l5952744,xe" fillcolor="black" stroked="f">
                <v:path arrowok="t"/>
                <w10:wrap type="topAndBottom" anchorx="page"/>
              </v:shape>
            </w:pict>
          </mc:Fallback>
        </mc:AlternateContent>
      </w:r>
    </w:p>
    <w:p w14:paraId="5A28A5AD"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AF" w14:textId="77777777">
        <w:trPr>
          <w:trHeight w:val="671"/>
        </w:trPr>
        <w:tc>
          <w:tcPr>
            <w:tcW w:w="9367" w:type="dxa"/>
            <w:gridSpan w:val="2"/>
          </w:tcPr>
          <w:p w14:paraId="5A28A5AE"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24" behindDoc="1" locked="0" layoutInCell="1" allowOverlap="1" wp14:anchorId="5A28B4AE" wp14:editId="1E166BE4">
                      <wp:simplePos x="0" y="0"/>
                      <wp:positionH relativeFrom="column">
                        <wp:posOffset>4572</wp:posOffset>
                      </wp:positionH>
                      <wp:positionV relativeFrom="paragraph">
                        <wp:posOffset>-468</wp:posOffset>
                      </wp:positionV>
                      <wp:extent cx="5943600" cy="429895"/>
                      <wp:effectExtent l="0" t="0"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28" name="Graphic 528"/>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29" name="Graphic 529"/>
                              <wps:cNvSpPr/>
                              <wps:spPr>
                                <a:xfrm>
                                  <a:off x="0" y="4236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5847CD" id="Group 527" o:spid="_x0000_s1026" style="position:absolute;margin-left:.35pt;margin-top:-.05pt;width:468pt;height:33.85pt;z-index:-251658156;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">
                      <v:shape id="Graphic 528"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" path="m172212,l,,,423672r172212,l172212,xe" fillcolor="#deeaf6" stroked="f">
                        <v:path arrowok="t"/>
                      </v:shape>
                      <v:shape id="Graphic 52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RN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" path="m5943600,r,l,,,6108r5943600,l5943600,xe" fillcolor="black" stroked="f">
                        <v:path arrowok="t"/>
                      </v:shape>
                    </v:group>
                  </w:pict>
                </mc:Fallback>
              </mc:AlternateContent>
            </w:r>
            <w:r>
              <w:rPr>
                <w:b/>
                <w:i/>
                <w:sz w:val="24"/>
              </w:rPr>
              <w:t>SS.912.HE.3</w:t>
            </w:r>
            <w:r>
              <w:rPr>
                <w:b/>
                <w:i/>
                <w:spacing w:val="-3"/>
                <w:sz w:val="24"/>
              </w:rPr>
              <w:t xml:space="preserve"> </w:t>
            </w:r>
            <w:r>
              <w:rPr>
                <w:b/>
                <w:i/>
                <w:sz w:val="24"/>
              </w:rPr>
              <w:t>Discuss</w:t>
            </w:r>
            <w:r>
              <w:rPr>
                <w:b/>
                <w:i/>
                <w:spacing w:val="-4"/>
                <w:sz w:val="24"/>
              </w:rPr>
              <w:t xml:space="preserve"> </w:t>
            </w:r>
            <w:r>
              <w:rPr>
                <w:b/>
                <w:i/>
                <w:sz w:val="24"/>
              </w:rPr>
              <w:t>the</w:t>
            </w:r>
            <w:r>
              <w:rPr>
                <w:b/>
                <w:i/>
                <w:spacing w:val="-2"/>
                <w:sz w:val="24"/>
              </w:rPr>
              <w:t xml:space="preserve"> </w:t>
            </w:r>
            <w:r>
              <w:rPr>
                <w:b/>
                <w:i/>
                <w:sz w:val="24"/>
              </w:rPr>
              <w:t>impact</w:t>
            </w:r>
            <w:r>
              <w:rPr>
                <w:b/>
                <w:i/>
                <w:spacing w:val="-1"/>
                <w:sz w:val="24"/>
              </w:rPr>
              <w:t xml:space="preserve"> </w:t>
            </w:r>
            <w:r>
              <w:rPr>
                <w:b/>
                <w:i/>
                <w:sz w:val="24"/>
              </w:rPr>
              <w:t>and</w:t>
            </w:r>
            <w:r>
              <w:rPr>
                <w:b/>
                <w:i/>
                <w:spacing w:val="-1"/>
                <w:sz w:val="24"/>
              </w:rPr>
              <w:t xml:space="preserve"> </w:t>
            </w:r>
            <w:r>
              <w:rPr>
                <w:b/>
                <w:i/>
                <w:sz w:val="24"/>
              </w:rPr>
              <w:t>aftermath</w:t>
            </w:r>
            <w:r>
              <w:rPr>
                <w:b/>
                <w:i/>
                <w:spacing w:val="-3"/>
                <w:sz w:val="24"/>
              </w:rPr>
              <w:t xml:space="preserve"> </w:t>
            </w:r>
            <w:r>
              <w:rPr>
                <w:b/>
                <w:i/>
                <w:sz w:val="24"/>
              </w:rPr>
              <w:t>of</w:t>
            </w:r>
            <w:r>
              <w:rPr>
                <w:b/>
                <w:i/>
                <w:spacing w:val="-2"/>
                <w:sz w:val="24"/>
              </w:rPr>
              <w:t xml:space="preserve"> </w:t>
            </w:r>
            <w:r>
              <w:rPr>
                <w:b/>
                <w:i/>
                <w:sz w:val="24"/>
              </w:rPr>
              <w:t>the</w:t>
            </w:r>
            <w:r>
              <w:rPr>
                <w:b/>
                <w:i/>
                <w:spacing w:val="-1"/>
                <w:sz w:val="24"/>
              </w:rPr>
              <w:t xml:space="preserve"> </w:t>
            </w:r>
            <w:r>
              <w:rPr>
                <w:b/>
                <w:i/>
                <w:spacing w:val="-2"/>
                <w:sz w:val="24"/>
              </w:rPr>
              <w:t>Holocaust.</w:t>
            </w:r>
          </w:p>
        </w:tc>
      </w:tr>
      <w:tr w:rsidR="00EB389E" w14:paraId="5A28A5B5" w14:textId="77777777">
        <w:trPr>
          <w:trHeight w:val="1206"/>
        </w:trPr>
        <w:tc>
          <w:tcPr>
            <w:tcW w:w="1680" w:type="dxa"/>
          </w:tcPr>
          <w:p w14:paraId="5A28A5B0" w14:textId="77777777" w:rsidR="00EB389E" w:rsidRDefault="00EB389E">
            <w:pPr>
              <w:pStyle w:val="TableParagraph"/>
              <w:rPr>
                <w:sz w:val="24"/>
              </w:rPr>
            </w:pPr>
          </w:p>
          <w:p w14:paraId="5A28A5B1" w14:textId="77777777" w:rsidR="00EB389E" w:rsidRDefault="00EB389E">
            <w:pPr>
              <w:pStyle w:val="TableParagraph"/>
              <w:spacing w:before="59"/>
              <w:rPr>
                <w:sz w:val="24"/>
              </w:rPr>
            </w:pPr>
          </w:p>
          <w:p w14:paraId="5A28A5B2" w14:textId="77777777" w:rsidR="00EB389E" w:rsidRDefault="00872BA8">
            <w:pPr>
              <w:pStyle w:val="TableParagraph"/>
              <w:ind w:right="120"/>
              <w:jc w:val="center"/>
              <w:rPr>
                <w:sz w:val="24"/>
              </w:rPr>
            </w:pPr>
            <w:r>
              <w:rPr>
                <w:spacing w:val="-2"/>
                <w:sz w:val="24"/>
              </w:rPr>
              <w:t>SS.912.HE.3.1</w:t>
            </w:r>
          </w:p>
        </w:tc>
        <w:tc>
          <w:tcPr>
            <w:tcW w:w="7687" w:type="dxa"/>
          </w:tcPr>
          <w:p w14:paraId="5A28A5B3" w14:textId="77777777" w:rsidR="00EB389E" w:rsidRDefault="00EB389E">
            <w:pPr>
              <w:pStyle w:val="TableParagraph"/>
              <w:spacing w:before="179"/>
              <w:rPr>
                <w:sz w:val="24"/>
              </w:rPr>
            </w:pPr>
          </w:p>
          <w:p w14:paraId="5A28A5B4" w14:textId="77777777" w:rsidR="00EB389E" w:rsidRDefault="00872BA8">
            <w:pPr>
              <w:pStyle w:val="TableParagraph"/>
              <w:ind w:left="187" w:right="124"/>
              <w:rPr>
                <w:sz w:val="24"/>
              </w:rPr>
            </w:pPr>
            <w:r>
              <w:rPr>
                <w:sz w:val="24"/>
              </w:rPr>
              <w:t>Analyze</w:t>
            </w:r>
            <w:r>
              <w:rPr>
                <w:spacing w:val="-7"/>
                <w:sz w:val="24"/>
              </w:rPr>
              <w:t xml:space="preserve"> </w:t>
            </w:r>
            <w:r>
              <w:rPr>
                <w:sz w:val="24"/>
              </w:rPr>
              <w:t>the</w:t>
            </w:r>
            <w:r>
              <w:rPr>
                <w:spacing w:val="-7"/>
                <w:sz w:val="24"/>
              </w:rPr>
              <w:t xml:space="preserve"> </w:t>
            </w:r>
            <w:r>
              <w:rPr>
                <w:sz w:val="24"/>
              </w:rPr>
              <w:t>international</w:t>
            </w:r>
            <w:r>
              <w:rPr>
                <w:spacing w:val="-4"/>
                <w:sz w:val="24"/>
              </w:rPr>
              <w:t xml:space="preserve"> </w:t>
            </w:r>
            <w:r>
              <w:rPr>
                <w:sz w:val="24"/>
              </w:rPr>
              <w:t>community’s</w:t>
            </w:r>
            <w:r>
              <w:rPr>
                <w:spacing w:val="-6"/>
                <w:sz w:val="24"/>
              </w:rPr>
              <w:t xml:space="preserve"> </w:t>
            </w:r>
            <w:r>
              <w:rPr>
                <w:sz w:val="24"/>
              </w:rPr>
              <w:t>efforts</w:t>
            </w:r>
            <w:r>
              <w:rPr>
                <w:spacing w:val="-6"/>
                <w:sz w:val="24"/>
              </w:rPr>
              <w:t xml:space="preserve"> </w:t>
            </w:r>
            <w:r>
              <w:rPr>
                <w:sz w:val="24"/>
              </w:rPr>
              <w:t>to</w:t>
            </w:r>
            <w:r>
              <w:rPr>
                <w:spacing w:val="-6"/>
                <w:sz w:val="24"/>
              </w:rPr>
              <w:t xml:space="preserve"> </w:t>
            </w:r>
            <w:r>
              <w:rPr>
                <w:sz w:val="24"/>
              </w:rPr>
              <w:t>hold</w:t>
            </w:r>
            <w:r>
              <w:rPr>
                <w:spacing w:val="-6"/>
                <w:sz w:val="24"/>
              </w:rPr>
              <w:t xml:space="preserve"> </w:t>
            </w:r>
            <w:r>
              <w:rPr>
                <w:sz w:val="24"/>
              </w:rPr>
              <w:t>perpetrators responsible for their involvement in the Holocaust.</w:t>
            </w:r>
          </w:p>
        </w:tc>
      </w:tr>
      <w:tr w:rsidR="00EB389E" w14:paraId="5A28A5BA" w14:textId="77777777">
        <w:trPr>
          <w:trHeight w:val="2803"/>
        </w:trPr>
        <w:tc>
          <w:tcPr>
            <w:tcW w:w="9367" w:type="dxa"/>
            <w:gridSpan w:val="2"/>
            <w:tcBorders>
              <w:bottom w:val="single" w:sz="4" w:space="0" w:color="000000"/>
            </w:tcBorders>
          </w:tcPr>
          <w:p w14:paraId="5A28A5B6"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B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purpose</w:t>
            </w:r>
            <w:r>
              <w:rPr>
                <w:spacing w:val="-2"/>
              </w:rPr>
              <w:t xml:space="preserve"> </w:t>
            </w:r>
            <w:r>
              <w:t>and</w:t>
            </w:r>
            <w:r>
              <w:rPr>
                <w:spacing w:val="-7"/>
              </w:rPr>
              <w:t xml:space="preserve"> </w:t>
            </w:r>
            <w:r>
              <w:t>outcomes</w:t>
            </w:r>
            <w:r>
              <w:rPr>
                <w:spacing w:val="-2"/>
              </w:rPr>
              <w:t xml:space="preserve"> </w:t>
            </w:r>
            <w:r>
              <w:t>of</w:t>
            </w:r>
            <w:r>
              <w:rPr>
                <w:spacing w:val="-4"/>
              </w:rPr>
              <w:t xml:space="preserve"> </w:t>
            </w:r>
            <w:r>
              <w:t>the</w:t>
            </w:r>
            <w:r>
              <w:rPr>
                <w:spacing w:val="-4"/>
              </w:rPr>
              <w:t xml:space="preserve"> </w:t>
            </w:r>
            <w:r>
              <w:t>Nuremberg</w:t>
            </w:r>
            <w:r>
              <w:rPr>
                <w:spacing w:val="-2"/>
              </w:rPr>
              <w:t xml:space="preserve"> </w:t>
            </w:r>
            <w:r>
              <w:t>Trials</w:t>
            </w:r>
            <w:r>
              <w:rPr>
                <w:spacing w:val="-4"/>
              </w:rPr>
              <w:t xml:space="preserve"> </w:t>
            </w:r>
            <w:r>
              <w:t>and</w:t>
            </w:r>
            <w:r>
              <w:rPr>
                <w:spacing w:val="-2"/>
              </w:rPr>
              <w:t xml:space="preserve"> </w:t>
            </w:r>
            <w:r>
              <w:t>other subsequent trials related to the Holocaust.</w:t>
            </w:r>
          </w:p>
          <w:p w14:paraId="5A28A5B8" w14:textId="77777777" w:rsidR="00EB389E" w:rsidRDefault="00872BA8">
            <w:pPr>
              <w:pStyle w:val="TableParagraph"/>
              <w:ind w:left="64" w:right="103"/>
            </w:pPr>
            <w:r>
              <w:rPr>
                <w:i/>
              </w:rPr>
              <w:t xml:space="preserve">Clarification 2: </w:t>
            </w:r>
            <w:r>
              <w:t>Students will compare arguments by the prosecution and recognize the falsehoods offered</w:t>
            </w:r>
            <w:r>
              <w:rPr>
                <w:spacing w:val="-5"/>
              </w:rPr>
              <w:t xml:space="preserve"> </w:t>
            </w:r>
            <w:r>
              <w:t>by</w:t>
            </w:r>
            <w:r>
              <w:rPr>
                <w:spacing w:val="-2"/>
              </w:rPr>
              <w:t xml:space="preserve"> </w:t>
            </w:r>
            <w:r>
              <w:t>the</w:t>
            </w:r>
            <w:r>
              <w:rPr>
                <w:spacing w:val="-2"/>
              </w:rPr>
              <w:t xml:space="preserve"> </w:t>
            </w:r>
            <w:r>
              <w:t>defense</w:t>
            </w:r>
            <w:r>
              <w:rPr>
                <w:spacing w:val="-2"/>
              </w:rPr>
              <w:t xml:space="preserve"> </w:t>
            </w:r>
            <w:r>
              <w:t>during</w:t>
            </w:r>
            <w:r>
              <w:rPr>
                <w:spacing w:val="-2"/>
              </w:rPr>
              <w:t xml:space="preserve"> </w:t>
            </w:r>
            <w:r>
              <w:t>the</w:t>
            </w:r>
            <w:r>
              <w:rPr>
                <w:spacing w:val="-2"/>
              </w:rPr>
              <w:t xml:space="preserve"> </w:t>
            </w:r>
            <w:r>
              <w:t>Nuremberg</w:t>
            </w:r>
            <w:r>
              <w:rPr>
                <w:spacing w:val="-2"/>
              </w:rPr>
              <w:t xml:space="preserve"> </w:t>
            </w:r>
            <w:r>
              <w:t>Trials</w:t>
            </w:r>
            <w:r>
              <w:rPr>
                <w:spacing w:val="-4"/>
              </w:rPr>
              <w:t xml:space="preserve"> </w:t>
            </w:r>
            <w:r>
              <w:t>(e.g.,</w:t>
            </w:r>
            <w:r>
              <w:rPr>
                <w:spacing w:val="-2"/>
              </w:rPr>
              <w:t xml:space="preserve"> </w:t>
            </w:r>
            <w:r>
              <w:t>Justice</w:t>
            </w:r>
            <w:r>
              <w:rPr>
                <w:spacing w:val="-2"/>
              </w:rPr>
              <w:t xml:space="preserve"> </w:t>
            </w:r>
            <w:r>
              <w:t>Robert</w:t>
            </w:r>
            <w:r>
              <w:rPr>
                <w:spacing w:val="-4"/>
              </w:rPr>
              <w:t xml:space="preserve"> </w:t>
            </w:r>
            <w:r>
              <w:t>Jackson’s</w:t>
            </w:r>
            <w:r>
              <w:rPr>
                <w:spacing w:val="-4"/>
              </w:rPr>
              <w:t xml:space="preserve"> </w:t>
            </w:r>
            <w:r>
              <w:t>opening</w:t>
            </w:r>
            <w:r>
              <w:rPr>
                <w:spacing w:val="-2"/>
              </w:rPr>
              <w:t xml:space="preserve"> </w:t>
            </w:r>
            <w:r>
              <w:t>statement, Prosecutor Ben Ferencz’s opening statement, ex post facto laws, non-existent terminology, crimes against humanity, genocide, statute of limitations, jurisdictional issues).</w:t>
            </w:r>
          </w:p>
          <w:p w14:paraId="5A28A5B9"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members</w:t>
            </w:r>
            <w:r>
              <w:rPr>
                <w:spacing w:val="-2"/>
              </w:rPr>
              <w:t xml:space="preserve"> </w:t>
            </w:r>
            <w:r>
              <w:t>of</w:t>
            </w:r>
            <w:r>
              <w:rPr>
                <w:spacing w:val="-4"/>
              </w:rPr>
              <w:t xml:space="preserve"> </w:t>
            </w:r>
            <w:r>
              <w:t>the</w:t>
            </w:r>
            <w:r>
              <w:rPr>
                <w:spacing w:val="-4"/>
              </w:rPr>
              <w:t xml:space="preserve"> </w:t>
            </w:r>
            <w:r>
              <w:t>international</w:t>
            </w:r>
            <w:r>
              <w:rPr>
                <w:spacing w:val="-1"/>
              </w:rPr>
              <w:t xml:space="preserve"> </w:t>
            </w:r>
            <w:r>
              <w:t>community</w:t>
            </w:r>
            <w:r>
              <w:rPr>
                <w:spacing w:val="-2"/>
              </w:rPr>
              <w:t xml:space="preserve"> </w:t>
            </w:r>
            <w:r>
              <w:t>were</w:t>
            </w:r>
            <w:r>
              <w:rPr>
                <w:spacing w:val="-4"/>
              </w:rPr>
              <w:t xml:space="preserve"> </w:t>
            </w:r>
            <w:r>
              <w:t>complicit</w:t>
            </w:r>
            <w:r>
              <w:rPr>
                <w:spacing w:val="-4"/>
              </w:rPr>
              <w:t xml:space="preserve"> </w:t>
            </w:r>
            <w:r>
              <w:t>in assisting perpetrators’ escape from both Germany and justice following World War II.</w:t>
            </w:r>
          </w:p>
        </w:tc>
      </w:tr>
      <w:tr w:rsidR="00EB389E" w14:paraId="5A28A5C0" w14:textId="77777777">
        <w:trPr>
          <w:trHeight w:val="1324"/>
        </w:trPr>
        <w:tc>
          <w:tcPr>
            <w:tcW w:w="1680" w:type="dxa"/>
            <w:tcBorders>
              <w:top w:val="single" w:sz="4" w:space="0" w:color="000000"/>
            </w:tcBorders>
          </w:tcPr>
          <w:p w14:paraId="5A28A5BB" w14:textId="77777777" w:rsidR="00EB389E" w:rsidRDefault="00EB389E">
            <w:pPr>
              <w:pStyle w:val="TableParagraph"/>
              <w:rPr>
                <w:sz w:val="24"/>
              </w:rPr>
            </w:pPr>
          </w:p>
          <w:p w14:paraId="5A28A5BC" w14:textId="77777777" w:rsidR="00EB389E" w:rsidRDefault="00EB389E">
            <w:pPr>
              <w:pStyle w:val="TableParagraph"/>
              <w:spacing w:before="39"/>
              <w:rPr>
                <w:sz w:val="24"/>
              </w:rPr>
            </w:pPr>
          </w:p>
          <w:p w14:paraId="5A28A5BD" w14:textId="77777777" w:rsidR="00EB389E" w:rsidRDefault="00872BA8">
            <w:pPr>
              <w:pStyle w:val="TableParagraph"/>
              <w:ind w:right="120"/>
              <w:jc w:val="center"/>
              <w:rPr>
                <w:sz w:val="24"/>
              </w:rPr>
            </w:pPr>
            <w:r>
              <w:rPr>
                <w:spacing w:val="-2"/>
                <w:sz w:val="24"/>
              </w:rPr>
              <w:t>SS.912.HE.3.2</w:t>
            </w:r>
          </w:p>
        </w:tc>
        <w:tc>
          <w:tcPr>
            <w:tcW w:w="7687" w:type="dxa"/>
            <w:tcBorders>
              <w:top w:val="single" w:sz="4" w:space="0" w:color="000000"/>
            </w:tcBorders>
          </w:tcPr>
          <w:p w14:paraId="5A28A5BE" w14:textId="77777777" w:rsidR="00EB389E" w:rsidRDefault="00EB389E">
            <w:pPr>
              <w:pStyle w:val="TableParagraph"/>
              <w:spacing w:before="20"/>
              <w:rPr>
                <w:sz w:val="24"/>
              </w:rPr>
            </w:pPr>
          </w:p>
          <w:p w14:paraId="5A28A5BF" w14:textId="77777777" w:rsidR="00EB389E" w:rsidRDefault="00872BA8">
            <w:pPr>
              <w:pStyle w:val="TableParagraph"/>
              <w:ind w:left="187" w:right="727"/>
              <w:jc w:val="both"/>
              <w:rPr>
                <w:sz w:val="24"/>
              </w:rPr>
            </w:pPr>
            <w:r>
              <w:rPr>
                <w:sz w:val="24"/>
              </w:rPr>
              <w:t>Explain</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Eichmann</w:t>
            </w:r>
            <w:r>
              <w:rPr>
                <w:spacing w:val="-4"/>
                <w:sz w:val="24"/>
              </w:rPr>
              <w:t xml:space="preserve"> </w:t>
            </w:r>
            <w:r>
              <w:rPr>
                <w:sz w:val="24"/>
              </w:rPr>
              <w:t>Trial</w:t>
            </w:r>
            <w:r>
              <w:rPr>
                <w:spacing w:val="-4"/>
                <w:sz w:val="24"/>
              </w:rPr>
              <w:t xml:space="preserve"> </w:t>
            </w:r>
            <w:r>
              <w:rPr>
                <w:sz w:val="24"/>
              </w:rPr>
              <w:t>on</w:t>
            </w:r>
            <w:r>
              <w:rPr>
                <w:spacing w:val="-4"/>
                <w:sz w:val="24"/>
              </w:rPr>
              <w:t xml:space="preserve"> </w:t>
            </w:r>
            <w:r>
              <w:rPr>
                <w:sz w:val="24"/>
              </w:rPr>
              <w:t>policy</w:t>
            </w:r>
            <w:r>
              <w:rPr>
                <w:spacing w:val="-4"/>
                <w:sz w:val="24"/>
              </w:rPr>
              <w:t xml:space="preserve"> </w:t>
            </w:r>
            <w:r>
              <w:rPr>
                <w:sz w:val="24"/>
              </w:rPr>
              <w:t>concerning</w:t>
            </w:r>
            <w:r>
              <w:rPr>
                <w:spacing w:val="-3"/>
                <w:sz w:val="24"/>
              </w:rPr>
              <w:t xml:space="preserve"> </w:t>
            </w:r>
            <w:r>
              <w:rPr>
                <w:sz w:val="24"/>
              </w:rPr>
              <w:t>crimes against</w:t>
            </w:r>
            <w:r>
              <w:rPr>
                <w:spacing w:val="-2"/>
                <w:sz w:val="24"/>
              </w:rPr>
              <w:t xml:space="preserve"> </w:t>
            </w:r>
            <w:r>
              <w:rPr>
                <w:sz w:val="24"/>
              </w:rPr>
              <w:t>humanity,</w:t>
            </w:r>
            <w:r>
              <w:rPr>
                <w:spacing w:val="-2"/>
                <w:sz w:val="24"/>
              </w:rPr>
              <w:t xml:space="preserve"> </w:t>
            </w:r>
            <w:r>
              <w:rPr>
                <w:sz w:val="24"/>
              </w:rPr>
              <w:t>capital punishment,</w:t>
            </w:r>
            <w:r>
              <w:rPr>
                <w:spacing w:val="-2"/>
                <w:sz w:val="24"/>
              </w:rPr>
              <w:t xml:space="preserve"> </w:t>
            </w:r>
            <w:r>
              <w:rPr>
                <w:sz w:val="24"/>
              </w:rPr>
              <w:t>accountability,</w:t>
            </w:r>
            <w:r>
              <w:rPr>
                <w:spacing w:val="-2"/>
                <w:sz w:val="24"/>
              </w:rPr>
              <w:t xml:space="preserve"> </w:t>
            </w:r>
            <w:r>
              <w:rPr>
                <w:sz w:val="24"/>
              </w:rPr>
              <w:t>the</w:t>
            </w:r>
            <w:r>
              <w:rPr>
                <w:spacing w:val="-3"/>
                <w:sz w:val="24"/>
              </w:rPr>
              <w:t xml:space="preserve"> </w:t>
            </w:r>
            <w:r>
              <w:rPr>
                <w:sz w:val="24"/>
              </w:rPr>
              <w:t>testimony</w:t>
            </w:r>
            <w:r>
              <w:rPr>
                <w:spacing w:val="-2"/>
                <w:sz w:val="24"/>
              </w:rPr>
              <w:t xml:space="preserve"> </w:t>
            </w:r>
            <w:r>
              <w:rPr>
                <w:sz w:val="24"/>
              </w:rPr>
              <w:t>of survivors and acknowledgment of the international community.</w:t>
            </w:r>
          </w:p>
        </w:tc>
      </w:tr>
      <w:tr w:rsidR="00EB389E" w14:paraId="5A28A5C3" w14:textId="77777777">
        <w:trPr>
          <w:trHeight w:val="1262"/>
        </w:trPr>
        <w:tc>
          <w:tcPr>
            <w:tcW w:w="9367" w:type="dxa"/>
            <w:gridSpan w:val="2"/>
            <w:tcBorders>
              <w:bottom w:val="single" w:sz="4" w:space="0" w:color="000000"/>
            </w:tcBorders>
          </w:tcPr>
          <w:p w14:paraId="5A28A5C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C2"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Eichmann</w:t>
            </w:r>
            <w:r>
              <w:rPr>
                <w:spacing w:val="-5"/>
              </w:rPr>
              <w:t xml:space="preserve"> </w:t>
            </w:r>
            <w:r>
              <w:t>Trial</w:t>
            </w:r>
            <w:r>
              <w:rPr>
                <w:spacing w:val="-1"/>
              </w:rPr>
              <w:t xml:space="preserve"> </w:t>
            </w:r>
            <w:r>
              <w:t>as</w:t>
            </w:r>
            <w:r>
              <w:rPr>
                <w:spacing w:val="-2"/>
              </w:rPr>
              <w:t xml:space="preserve"> </w:t>
            </w:r>
            <w:r>
              <w:t>the</w:t>
            </w:r>
            <w:r>
              <w:rPr>
                <w:spacing w:val="-2"/>
              </w:rPr>
              <w:t xml:space="preserve"> </w:t>
            </w:r>
            <w:r>
              <w:t>first</w:t>
            </w:r>
            <w:r>
              <w:rPr>
                <w:spacing w:val="-4"/>
              </w:rPr>
              <w:t xml:space="preserve"> </w:t>
            </w:r>
            <w:r>
              <w:t>time</w:t>
            </w:r>
            <w:r>
              <w:rPr>
                <w:spacing w:val="-4"/>
              </w:rPr>
              <w:t xml:space="preserve"> </w:t>
            </w:r>
            <w:r>
              <w:t>that</w:t>
            </w:r>
            <w:r>
              <w:rPr>
                <w:spacing w:val="-1"/>
              </w:rPr>
              <w:t xml:space="preserve"> </w:t>
            </w:r>
            <w:r>
              <w:t>Israel</w:t>
            </w:r>
            <w:r>
              <w:rPr>
                <w:spacing w:val="-1"/>
              </w:rPr>
              <w:t xml:space="preserve"> </w:t>
            </w:r>
            <w:r>
              <w:t>held</w:t>
            </w:r>
            <w:r>
              <w:rPr>
                <w:spacing w:val="-2"/>
              </w:rPr>
              <w:t xml:space="preserve"> </w:t>
            </w:r>
            <w:r>
              <w:t>a</w:t>
            </w:r>
            <w:r>
              <w:rPr>
                <w:spacing w:val="-2"/>
              </w:rPr>
              <w:t xml:space="preserve"> </w:t>
            </w:r>
            <w:r>
              <w:t>Nazi</w:t>
            </w:r>
            <w:r>
              <w:rPr>
                <w:spacing w:val="-1"/>
              </w:rPr>
              <w:t xml:space="preserve"> </w:t>
            </w:r>
            <w:r>
              <w:t>war criminal accountable.</w:t>
            </w:r>
          </w:p>
        </w:tc>
      </w:tr>
    </w:tbl>
    <w:p w14:paraId="5A28A5C4" w14:textId="77777777" w:rsidR="00EB389E" w:rsidRDefault="00EB389E">
      <w:pPr>
        <w:sectPr w:rsidR="00EB389E">
          <w:pgSz w:w="12240" w:h="15840"/>
          <w:pgMar w:top="1340" w:right="0" w:bottom="1260" w:left="0" w:header="585" w:footer="1063" w:gutter="0"/>
          <w:cols w:space="720"/>
        </w:sectPr>
      </w:pPr>
    </w:p>
    <w:p w14:paraId="5A28A5C5"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CA" w14:textId="77777777">
        <w:trPr>
          <w:trHeight w:val="782"/>
        </w:trPr>
        <w:tc>
          <w:tcPr>
            <w:tcW w:w="1680" w:type="dxa"/>
            <w:tcBorders>
              <w:top w:val="single" w:sz="4" w:space="0" w:color="000000"/>
            </w:tcBorders>
          </w:tcPr>
          <w:p w14:paraId="5A28A5C6" w14:textId="77777777" w:rsidR="00EB389E" w:rsidRDefault="00EB389E">
            <w:pPr>
              <w:pStyle w:val="TableParagraph"/>
              <w:spacing w:before="39"/>
              <w:rPr>
                <w:sz w:val="24"/>
              </w:rPr>
            </w:pPr>
          </w:p>
          <w:p w14:paraId="5A28A5C7" w14:textId="77777777" w:rsidR="00EB389E" w:rsidRDefault="00872BA8">
            <w:pPr>
              <w:pStyle w:val="TableParagraph"/>
              <w:ind w:right="120"/>
              <w:jc w:val="center"/>
              <w:rPr>
                <w:sz w:val="24"/>
              </w:rPr>
            </w:pPr>
            <w:r>
              <w:rPr>
                <w:spacing w:val="-2"/>
                <w:sz w:val="24"/>
              </w:rPr>
              <w:t>SS.912.HE.3.3</w:t>
            </w:r>
          </w:p>
        </w:tc>
        <w:tc>
          <w:tcPr>
            <w:tcW w:w="7687" w:type="dxa"/>
            <w:tcBorders>
              <w:top w:val="single" w:sz="4" w:space="0" w:color="000000"/>
            </w:tcBorders>
          </w:tcPr>
          <w:p w14:paraId="5A28A5C8" w14:textId="77777777" w:rsidR="00EB389E" w:rsidRDefault="00EB389E">
            <w:pPr>
              <w:pStyle w:val="TableParagraph"/>
              <w:spacing w:before="20"/>
              <w:rPr>
                <w:sz w:val="24"/>
              </w:rPr>
            </w:pPr>
          </w:p>
          <w:p w14:paraId="5A28A5C9" w14:textId="77777777" w:rsidR="00EB389E" w:rsidRDefault="00872BA8">
            <w:pPr>
              <w:pStyle w:val="TableParagraph"/>
              <w:ind w:left="187"/>
              <w:rPr>
                <w:sz w:val="24"/>
              </w:rPr>
            </w:pPr>
            <w:r>
              <w:rPr>
                <w:sz w:val="24"/>
              </w:rPr>
              <w:t>Explain</w:t>
            </w:r>
            <w:r>
              <w:rPr>
                <w:spacing w:val="-4"/>
                <w:sz w:val="24"/>
              </w:rPr>
              <w:t xml:space="preserve"> </w:t>
            </w:r>
            <w:r>
              <w:rPr>
                <w:sz w:val="24"/>
              </w:rPr>
              <w:t>the</w:t>
            </w:r>
            <w:r>
              <w:rPr>
                <w:spacing w:val="-2"/>
                <w:sz w:val="24"/>
              </w:rPr>
              <w:t xml:space="preserve"> </w:t>
            </w:r>
            <w:r>
              <w:rPr>
                <w:sz w:val="24"/>
              </w:rPr>
              <w:t>effects</w:t>
            </w:r>
            <w:r>
              <w:rPr>
                <w:spacing w:val="-2"/>
                <w:sz w:val="24"/>
              </w:rPr>
              <w:t xml:space="preserve"> </w:t>
            </w:r>
            <w:r>
              <w:rPr>
                <w:sz w:val="24"/>
              </w:rPr>
              <w:t>of</w:t>
            </w:r>
            <w:r>
              <w:rPr>
                <w:spacing w:val="-2"/>
                <w:sz w:val="24"/>
              </w:rPr>
              <w:t xml:space="preserve"> </w:t>
            </w:r>
            <w:r>
              <w:rPr>
                <w:sz w:val="24"/>
              </w:rPr>
              <w:t>Holocaust</w:t>
            </w:r>
            <w:r>
              <w:rPr>
                <w:spacing w:val="-2"/>
                <w:sz w:val="24"/>
              </w:rPr>
              <w:t xml:space="preserve"> </w:t>
            </w:r>
            <w:r>
              <w:rPr>
                <w:sz w:val="24"/>
              </w:rPr>
              <w:t>denial</w:t>
            </w:r>
            <w:r>
              <w:rPr>
                <w:spacing w:val="-1"/>
                <w:sz w:val="24"/>
              </w:rPr>
              <w:t xml:space="preserve"> </w:t>
            </w:r>
            <w:r>
              <w:rPr>
                <w:sz w:val="24"/>
              </w:rPr>
              <w:t>on</w:t>
            </w:r>
            <w:r>
              <w:rPr>
                <w:spacing w:val="-2"/>
                <w:sz w:val="24"/>
              </w:rPr>
              <w:t xml:space="preserve"> </w:t>
            </w:r>
            <w:r>
              <w:rPr>
                <w:sz w:val="24"/>
              </w:rPr>
              <w:t>contemporary</w:t>
            </w:r>
            <w:r>
              <w:rPr>
                <w:spacing w:val="-1"/>
                <w:sz w:val="24"/>
              </w:rPr>
              <w:t xml:space="preserve"> </w:t>
            </w:r>
            <w:r>
              <w:rPr>
                <w:spacing w:val="-2"/>
                <w:sz w:val="24"/>
              </w:rPr>
              <w:t>society.</w:t>
            </w:r>
          </w:p>
        </w:tc>
      </w:tr>
      <w:tr w:rsidR="00EB389E" w14:paraId="5A28A5CD" w14:textId="77777777">
        <w:trPr>
          <w:trHeight w:val="1275"/>
        </w:trPr>
        <w:tc>
          <w:tcPr>
            <w:tcW w:w="9367" w:type="dxa"/>
            <w:gridSpan w:val="2"/>
            <w:tcBorders>
              <w:bottom w:val="single" w:sz="4" w:space="0" w:color="000000"/>
            </w:tcBorders>
          </w:tcPr>
          <w:p w14:paraId="5A28A5CB"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CC"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Holocaust</w:t>
            </w:r>
            <w:r>
              <w:rPr>
                <w:spacing w:val="-4"/>
              </w:rPr>
              <w:t xml:space="preserve"> </w:t>
            </w:r>
            <w:r>
              <w:t>denial</w:t>
            </w:r>
            <w:r>
              <w:rPr>
                <w:spacing w:val="-1"/>
              </w:rPr>
              <w:t xml:space="preserve"> </w:t>
            </w:r>
            <w:r>
              <w:t>has</w:t>
            </w:r>
            <w:r>
              <w:rPr>
                <w:spacing w:val="-2"/>
              </w:rPr>
              <w:t xml:space="preserve"> </w:t>
            </w:r>
            <w:r>
              <w:t>helped</w:t>
            </w:r>
            <w:r>
              <w:rPr>
                <w:spacing w:val="-5"/>
              </w:rPr>
              <w:t xml:space="preserve"> </w:t>
            </w:r>
            <w:r>
              <w:t>contribute</w:t>
            </w:r>
            <w:r>
              <w:rPr>
                <w:spacing w:val="-4"/>
              </w:rPr>
              <w:t xml:space="preserve"> </w:t>
            </w:r>
            <w:r>
              <w:t>to</w:t>
            </w:r>
            <w:r>
              <w:rPr>
                <w:spacing w:val="-2"/>
              </w:rPr>
              <w:t xml:space="preserve"> </w:t>
            </w:r>
            <w:r>
              <w:t>the</w:t>
            </w:r>
            <w:r>
              <w:rPr>
                <w:spacing w:val="-2"/>
              </w:rPr>
              <w:t xml:space="preserve"> </w:t>
            </w:r>
            <w:r>
              <w:t>creation</w:t>
            </w:r>
            <w:r>
              <w:rPr>
                <w:spacing w:val="-2"/>
              </w:rPr>
              <w:t xml:space="preserve"> </w:t>
            </w:r>
            <w:r>
              <w:t>of contemporary propaganda and the facile denial of political and social realities.</w:t>
            </w:r>
          </w:p>
        </w:tc>
      </w:tr>
      <w:tr w:rsidR="00EB389E" w14:paraId="5A28A5D2" w14:textId="77777777">
        <w:trPr>
          <w:trHeight w:val="1049"/>
        </w:trPr>
        <w:tc>
          <w:tcPr>
            <w:tcW w:w="1680" w:type="dxa"/>
            <w:tcBorders>
              <w:top w:val="single" w:sz="4" w:space="0" w:color="000000"/>
            </w:tcBorders>
          </w:tcPr>
          <w:p w14:paraId="5A28A5CE" w14:textId="77777777" w:rsidR="00EB389E" w:rsidRDefault="00EB389E">
            <w:pPr>
              <w:pStyle w:val="TableParagraph"/>
              <w:spacing w:before="176"/>
              <w:rPr>
                <w:sz w:val="24"/>
              </w:rPr>
            </w:pPr>
          </w:p>
          <w:p w14:paraId="5A28A5CF" w14:textId="77777777" w:rsidR="00EB389E" w:rsidRDefault="00872BA8">
            <w:pPr>
              <w:pStyle w:val="TableParagraph"/>
              <w:ind w:right="120"/>
              <w:jc w:val="center"/>
              <w:rPr>
                <w:sz w:val="24"/>
              </w:rPr>
            </w:pPr>
            <w:r>
              <w:rPr>
                <w:spacing w:val="-2"/>
                <w:sz w:val="24"/>
              </w:rPr>
              <w:t>SS.912.HE.3.4</w:t>
            </w:r>
          </w:p>
        </w:tc>
        <w:tc>
          <w:tcPr>
            <w:tcW w:w="7687" w:type="dxa"/>
            <w:tcBorders>
              <w:top w:val="single" w:sz="4" w:space="0" w:color="000000"/>
            </w:tcBorders>
          </w:tcPr>
          <w:p w14:paraId="5A28A5D0" w14:textId="77777777" w:rsidR="00EB389E" w:rsidRDefault="00EB389E">
            <w:pPr>
              <w:pStyle w:val="TableParagraph"/>
              <w:spacing w:before="20"/>
              <w:rPr>
                <w:sz w:val="24"/>
              </w:rPr>
            </w:pPr>
          </w:p>
          <w:p w14:paraId="5A28A5D1" w14:textId="77777777" w:rsidR="00EB389E" w:rsidRDefault="00872BA8">
            <w:pPr>
              <w:pStyle w:val="TableParagraph"/>
              <w:ind w:left="187" w:right="66"/>
              <w:rPr>
                <w:sz w:val="24"/>
              </w:rPr>
            </w:pPr>
            <w:r>
              <w:rPr>
                <w:sz w:val="24"/>
              </w:rPr>
              <w:t>Explain</w:t>
            </w:r>
            <w:r>
              <w:rPr>
                <w:spacing w:val="-4"/>
                <w:sz w:val="24"/>
              </w:rPr>
              <w:t xml:space="preserve"> </w:t>
            </w:r>
            <w:r>
              <w:rPr>
                <w:sz w:val="24"/>
              </w:rPr>
              <w:t>why</w:t>
            </w:r>
            <w:r>
              <w:rPr>
                <w:spacing w:val="-4"/>
                <w:sz w:val="24"/>
              </w:rPr>
              <w:t xml:space="preserve"> </w:t>
            </w:r>
            <w:r>
              <w:rPr>
                <w:sz w:val="24"/>
              </w:rPr>
              <w:t>it</w:t>
            </w:r>
            <w:r>
              <w:rPr>
                <w:spacing w:val="-4"/>
                <w:sz w:val="24"/>
              </w:rPr>
              <w:t xml:space="preserve"> </w:t>
            </w:r>
            <w:r>
              <w:rPr>
                <w:sz w:val="24"/>
              </w:rPr>
              <w:t>is</w:t>
            </w:r>
            <w:r>
              <w:rPr>
                <w:spacing w:val="-4"/>
                <w:sz w:val="24"/>
              </w:rPr>
              <w:t xml:space="preserve"> </w:t>
            </w:r>
            <w:r>
              <w:rPr>
                <w:sz w:val="24"/>
              </w:rPr>
              <w:t>important</w:t>
            </w:r>
            <w:r>
              <w:rPr>
                <w:spacing w:val="-4"/>
                <w:sz w:val="24"/>
              </w:rPr>
              <w:t xml:space="preserve"> </w:t>
            </w:r>
            <w:r>
              <w:rPr>
                <w:sz w:val="24"/>
              </w:rPr>
              <w:t>for</w:t>
            </w:r>
            <w:r>
              <w:rPr>
                <w:spacing w:val="-5"/>
                <w:sz w:val="24"/>
              </w:rPr>
              <w:t xml:space="preserve"> </w:t>
            </w:r>
            <w:r>
              <w:rPr>
                <w:sz w:val="24"/>
              </w:rPr>
              <w:t>current</w:t>
            </w:r>
            <w:r>
              <w:rPr>
                <w:spacing w:val="-4"/>
                <w:sz w:val="24"/>
              </w:rPr>
              <w:t xml:space="preserve"> </w:t>
            </w:r>
            <w:r>
              <w:rPr>
                <w:sz w:val="24"/>
              </w:rPr>
              <w:t>and</w:t>
            </w:r>
            <w:r>
              <w:rPr>
                <w:spacing w:val="-4"/>
                <w:sz w:val="24"/>
              </w:rPr>
              <w:t xml:space="preserve"> </w:t>
            </w:r>
            <w:r>
              <w:rPr>
                <w:sz w:val="24"/>
              </w:rPr>
              <w:t>future</w:t>
            </w:r>
            <w:r>
              <w:rPr>
                <w:spacing w:val="-3"/>
                <w:sz w:val="24"/>
              </w:rPr>
              <w:t xml:space="preserve"> </w:t>
            </w:r>
            <w:r>
              <w:rPr>
                <w:sz w:val="24"/>
              </w:rPr>
              <w:t>generations</w:t>
            </w:r>
            <w:r>
              <w:rPr>
                <w:spacing w:val="-4"/>
                <w:sz w:val="24"/>
              </w:rPr>
              <w:t xml:space="preserve"> </w:t>
            </w:r>
            <w:r>
              <w:rPr>
                <w:sz w:val="24"/>
              </w:rPr>
              <w:t>to</w:t>
            </w:r>
            <w:r>
              <w:rPr>
                <w:spacing w:val="-4"/>
                <w:sz w:val="24"/>
              </w:rPr>
              <w:t xml:space="preserve"> </w:t>
            </w:r>
            <w:r>
              <w:rPr>
                <w:sz w:val="24"/>
              </w:rPr>
              <w:t>learn</w:t>
            </w:r>
            <w:r>
              <w:rPr>
                <w:spacing w:val="-4"/>
                <w:sz w:val="24"/>
              </w:rPr>
              <w:t xml:space="preserve"> </w:t>
            </w:r>
            <w:r>
              <w:rPr>
                <w:sz w:val="24"/>
              </w:rPr>
              <w:t>from the Holocaust.</w:t>
            </w:r>
          </w:p>
        </w:tc>
      </w:tr>
      <w:tr w:rsidR="00EB389E" w14:paraId="5A28A5D8" w14:textId="77777777">
        <w:trPr>
          <w:trHeight w:val="2550"/>
        </w:trPr>
        <w:tc>
          <w:tcPr>
            <w:tcW w:w="9367" w:type="dxa"/>
            <w:gridSpan w:val="2"/>
            <w:tcBorders>
              <w:bottom w:val="single" w:sz="4" w:space="0" w:color="000000"/>
            </w:tcBorders>
          </w:tcPr>
          <w:p w14:paraId="5A28A5D3"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5D4" w14:textId="77777777" w:rsidR="00EB389E" w:rsidRDefault="00872BA8">
            <w:pPr>
              <w:pStyle w:val="TableParagraph"/>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significance</w:t>
            </w:r>
            <w:r>
              <w:rPr>
                <w:spacing w:val="-5"/>
              </w:rPr>
              <w:t xml:space="preserve"> </w:t>
            </w:r>
            <w:r>
              <w:t>of</w:t>
            </w:r>
            <w:r>
              <w:rPr>
                <w:spacing w:val="-2"/>
              </w:rPr>
              <w:t xml:space="preserve"> </w:t>
            </w:r>
            <w:r>
              <w:t>learning</w:t>
            </w:r>
            <w:r>
              <w:rPr>
                <w:spacing w:val="-6"/>
              </w:rPr>
              <w:t xml:space="preserve"> </w:t>
            </w:r>
            <w:r>
              <w:t>from</w:t>
            </w:r>
            <w:r>
              <w:rPr>
                <w:spacing w:val="-2"/>
              </w:rPr>
              <w:t xml:space="preserve"> </w:t>
            </w:r>
            <w:r>
              <w:t>Holocaust</w:t>
            </w:r>
            <w:r>
              <w:rPr>
                <w:spacing w:val="-5"/>
              </w:rPr>
              <w:t xml:space="preserve"> </w:t>
            </w:r>
            <w:r>
              <w:t>era</w:t>
            </w:r>
            <w:r>
              <w:rPr>
                <w:spacing w:val="-3"/>
              </w:rPr>
              <w:t xml:space="preserve"> </w:t>
            </w:r>
            <w:r>
              <w:t>primary</w:t>
            </w:r>
            <w:r>
              <w:rPr>
                <w:spacing w:val="-3"/>
              </w:rPr>
              <w:t xml:space="preserve"> </w:t>
            </w:r>
            <w:r>
              <w:t>sources created by Jews who perished and those who survived.</w:t>
            </w:r>
          </w:p>
          <w:p w14:paraId="5A28A5D5" w14:textId="77777777" w:rsidR="00EB389E" w:rsidRDefault="00872BA8">
            <w:pPr>
              <w:pStyle w:val="TableParagraph"/>
              <w:ind w:left="64" w:right="67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significance</w:t>
            </w:r>
            <w:r>
              <w:rPr>
                <w:spacing w:val="-5"/>
              </w:rPr>
              <w:t xml:space="preserve"> </w:t>
            </w:r>
            <w:r>
              <w:t>of</w:t>
            </w:r>
            <w:r>
              <w:rPr>
                <w:spacing w:val="-2"/>
              </w:rPr>
              <w:t xml:space="preserve"> </w:t>
            </w:r>
            <w:r>
              <w:t>listening</w:t>
            </w:r>
            <w:r>
              <w:rPr>
                <w:spacing w:val="-6"/>
              </w:rPr>
              <w:t xml:space="preserve"> </w:t>
            </w:r>
            <w:r>
              <w:t>to</w:t>
            </w:r>
            <w:r>
              <w:rPr>
                <w:spacing w:val="-3"/>
              </w:rPr>
              <w:t xml:space="preserve"> </w:t>
            </w:r>
            <w:r>
              <w:t>the</w:t>
            </w:r>
            <w:r>
              <w:rPr>
                <w:spacing w:val="-3"/>
              </w:rPr>
              <w:t xml:space="preserve"> </w:t>
            </w:r>
            <w:r>
              <w:t>testimony</w:t>
            </w:r>
            <w:r>
              <w:rPr>
                <w:spacing w:val="-3"/>
              </w:rPr>
              <w:t xml:space="preserve"> </w:t>
            </w:r>
            <w:r>
              <w:t>of</w:t>
            </w:r>
            <w:r>
              <w:rPr>
                <w:spacing w:val="-2"/>
              </w:rPr>
              <w:t xml:space="preserve"> </w:t>
            </w:r>
            <w:r>
              <w:t>Holocaust survivors (e.g., live and through organizations that offer pre-recorded digital testimony).</w:t>
            </w:r>
          </w:p>
          <w:p w14:paraId="5A28A5D6" w14:textId="77777777" w:rsidR="00EB389E" w:rsidRDefault="00872BA8">
            <w:pPr>
              <w:pStyle w:val="TableParagraph"/>
              <w:ind w:left="64"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contributions</w:t>
            </w:r>
            <w:r>
              <w:rPr>
                <w:spacing w:val="-2"/>
              </w:rPr>
              <w:t xml:space="preserve"> </w:t>
            </w:r>
            <w:r>
              <w:t>of</w:t>
            </w:r>
            <w:r>
              <w:rPr>
                <w:spacing w:val="-4"/>
              </w:rPr>
              <w:t xml:space="preserve"> </w:t>
            </w:r>
            <w:r>
              <w:t>the</w:t>
            </w:r>
            <w:r>
              <w:rPr>
                <w:spacing w:val="-4"/>
              </w:rPr>
              <w:t xml:space="preserve"> </w:t>
            </w:r>
            <w:r>
              <w:t>Jews</w:t>
            </w:r>
            <w:r>
              <w:rPr>
                <w:spacing w:val="-4"/>
              </w:rPr>
              <w:t xml:space="preserve"> </w:t>
            </w:r>
            <w:r>
              <w:t>(e.g.,</w:t>
            </w:r>
            <w:r>
              <w:rPr>
                <w:spacing w:val="-5"/>
              </w:rPr>
              <w:t xml:space="preserve"> </w:t>
            </w:r>
            <w:r>
              <w:t>arts,</w:t>
            </w:r>
            <w:r>
              <w:rPr>
                <w:spacing w:val="-2"/>
              </w:rPr>
              <w:t xml:space="preserve"> </w:t>
            </w:r>
            <w:r>
              <w:t>culture,</w:t>
            </w:r>
            <w:r>
              <w:rPr>
                <w:spacing w:val="-5"/>
              </w:rPr>
              <w:t xml:space="preserve"> </w:t>
            </w:r>
            <w:r>
              <w:t>medicine, sciences) to the United States and the world.</w:t>
            </w:r>
          </w:p>
          <w:p w14:paraId="5A28A5D7" w14:textId="77777777" w:rsidR="00EB389E" w:rsidRDefault="00872BA8">
            <w:pPr>
              <w:pStyle w:val="TableParagraph"/>
              <w:ind w:left="64"/>
            </w:pPr>
            <w:r>
              <w:rPr>
                <w:i/>
              </w:rPr>
              <w:t>Clarification</w:t>
            </w:r>
            <w:r>
              <w:rPr>
                <w:i/>
                <w:spacing w:val="-7"/>
              </w:rPr>
              <w:t xml:space="preserve"> </w:t>
            </w:r>
            <w:r>
              <w:rPr>
                <w:i/>
              </w:rPr>
              <w:t>4:</w:t>
            </w:r>
            <w:r>
              <w:rPr>
                <w:i/>
                <w:spacing w:val="-2"/>
              </w:rPr>
              <w:t xml:space="preserve"> </w:t>
            </w:r>
            <w:r>
              <w:t>Students</w:t>
            </w:r>
            <w:r>
              <w:rPr>
                <w:spacing w:val="-3"/>
              </w:rPr>
              <w:t xml:space="preserve"> </w:t>
            </w:r>
            <w:r>
              <w:t>will</w:t>
            </w:r>
            <w:r>
              <w:rPr>
                <w:spacing w:val="-3"/>
              </w:rPr>
              <w:t xml:space="preserve"> </w:t>
            </w:r>
            <w:r>
              <w:t>explain</w:t>
            </w:r>
            <w:r>
              <w:rPr>
                <w:spacing w:val="-3"/>
              </w:rPr>
              <w:t xml:space="preserve"> </w:t>
            </w:r>
            <w:r>
              <w:t>the</w:t>
            </w:r>
            <w:r>
              <w:rPr>
                <w:spacing w:val="-3"/>
              </w:rPr>
              <w:t xml:space="preserve"> </w:t>
            </w:r>
            <w:r>
              <w:t>significance</w:t>
            </w:r>
            <w:r>
              <w:rPr>
                <w:spacing w:val="-6"/>
              </w:rPr>
              <w:t xml:space="preserve"> </w:t>
            </w:r>
            <w:r>
              <w:t>of</w:t>
            </w:r>
            <w:r>
              <w:rPr>
                <w:spacing w:val="-2"/>
              </w:rPr>
              <w:t xml:space="preserve"> </w:t>
            </w:r>
            <w:r>
              <w:t>“Never</w:t>
            </w:r>
            <w:r>
              <w:rPr>
                <w:spacing w:val="-2"/>
              </w:rPr>
              <w:t xml:space="preserve"> Again.”</w:t>
            </w:r>
          </w:p>
        </w:tc>
      </w:tr>
      <w:tr w:rsidR="00EB389E" w14:paraId="5A28A5DE" w14:textId="77777777">
        <w:trPr>
          <w:trHeight w:val="1739"/>
        </w:trPr>
        <w:tc>
          <w:tcPr>
            <w:tcW w:w="1680" w:type="dxa"/>
            <w:tcBorders>
              <w:top w:val="single" w:sz="4" w:space="0" w:color="000000"/>
            </w:tcBorders>
          </w:tcPr>
          <w:p w14:paraId="5A28A5D9" w14:textId="77777777" w:rsidR="00EB389E" w:rsidRDefault="00EB389E">
            <w:pPr>
              <w:pStyle w:val="TableParagraph"/>
              <w:rPr>
                <w:sz w:val="24"/>
              </w:rPr>
            </w:pPr>
          </w:p>
          <w:p w14:paraId="5A28A5DA" w14:textId="77777777" w:rsidR="00EB389E" w:rsidRDefault="00EB389E">
            <w:pPr>
              <w:pStyle w:val="TableParagraph"/>
              <w:spacing w:before="176"/>
              <w:rPr>
                <w:sz w:val="24"/>
              </w:rPr>
            </w:pPr>
          </w:p>
          <w:p w14:paraId="5A28A5DB" w14:textId="77777777" w:rsidR="00EB389E" w:rsidRDefault="00872BA8">
            <w:pPr>
              <w:pStyle w:val="TableParagraph"/>
              <w:ind w:right="120"/>
              <w:jc w:val="center"/>
              <w:rPr>
                <w:sz w:val="24"/>
              </w:rPr>
            </w:pPr>
            <w:r>
              <w:rPr>
                <w:spacing w:val="-2"/>
                <w:sz w:val="24"/>
              </w:rPr>
              <w:t>SS.912.HE.3.5</w:t>
            </w:r>
          </w:p>
        </w:tc>
        <w:tc>
          <w:tcPr>
            <w:tcW w:w="7687" w:type="dxa"/>
            <w:tcBorders>
              <w:top w:val="single" w:sz="4" w:space="0" w:color="000000"/>
            </w:tcBorders>
          </w:tcPr>
          <w:p w14:paraId="5A28A5DC" w14:textId="77777777" w:rsidR="00EB389E" w:rsidRDefault="00EB389E">
            <w:pPr>
              <w:pStyle w:val="TableParagraph"/>
              <w:spacing w:before="20"/>
              <w:rPr>
                <w:sz w:val="24"/>
              </w:rPr>
            </w:pPr>
          </w:p>
          <w:p w14:paraId="5A28A5DD" w14:textId="77777777" w:rsidR="00EB389E" w:rsidRDefault="00872BA8">
            <w:pPr>
              <w:pStyle w:val="TableParagraph"/>
              <w:ind w:left="187" w:right="124"/>
              <w:rPr>
                <w:sz w:val="24"/>
              </w:rPr>
            </w:pPr>
            <w:r>
              <w:rPr>
                <w:sz w:val="24"/>
              </w:rPr>
              <w:t>Recognize that antisemitism includes a certain perception of the Jewish people,</w:t>
            </w:r>
            <w:r>
              <w:rPr>
                <w:spacing w:val="-2"/>
                <w:sz w:val="24"/>
              </w:rPr>
              <w:t xml:space="preserve"> </w:t>
            </w:r>
            <w:r>
              <w:rPr>
                <w:sz w:val="24"/>
              </w:rPr>
              <w:t>which</w:t>
            </w:r>
            <w:r>
              <w:rPr>
                <w:spacing w:val="-2"/>
                <w:sz w:val="24"/>
              </w:rPr>
              <w:t xml:space="preserve"> </w:t>
            </w:r>
            <w:r>
              <w:rPr>
                <w:sz w:val="24"/>
              </w:rPr>
              <w:t>may</w:t>
            </w:r>
            <w:r>
              <w:rPr>
                <w:spacing w:val="-2"/>
                <w:sz w:val="24"/>
              </w:rPr>
              <w:t xml:space="preserve"> </w:t>
            </w:r>
            <w:r>
              <w:rPr>
                <w:sz w:val="24"/>
              </w:rPr>
              <w:t>be</w:t>
            </w:r>
            <w:r>
              <w:rPr>
                <w:spacing w:val="-3"/>
                <w:sz w:val="24"/>
              </w:rPr>
              <w:t xml:space="preserve"> </w:t>
            </w:r>
            <w:r>
              <w:rPr>
                <w:sz w:val="24"/>
              </w:rPr>
              <w:t>expressed</w:t>
            </w:r>
            <w:r>
              <w:rPr>
                <w:spacing w:val="-2"/>
                <w:sz w:val="24"/>
              </w:rPr>
              <w:t xml:space="preserve"> </w:t>
            </w:r>
            <w:r>
              <w:rPr>
                <w:sz w:val="24"/>
              </w:rPr>
              <w:t>as</w:t>
            </w:r>
            <w:r>
              <w:rPr>
                <w:spacing w:val="-2"/>
                <w:sz w:val="24"/>
              </w:rPr>
              <w:t xml:space="preserve"> </w:t>
            </w:r>
            <w:r>
              <w:rPr>
                <w:sz w:val="24"/>
              </w:rPr>
              <w:t>hatred</w:t>
            </w:r>
            <w:r>
              <w:rPr>
                <w:spacing w:val="-2"/>
                <w:sz w:val="24"/>
              </w:rPr>
              <w:t xml:space="preserve"> </w:t>
            </w:r>
            <w:r>
              <w:rPr>
                <w:sz w:val="24"/>
              </w:rPr>
              <w:t>toward Jewish</w:t>
            </w:r>
            <w:r>
              <w:rPr>
                <w:spacing w:val="-2"/>
                <w:sz w:val="24"/>
              </w:rPr>
              <w:t xml:space="preserve"> </w:t>
            </w:r>
            <w:r>
              <w:rPr>
                <w:sz w:val="24"/>
              </w:rPr>
              <w:t>people,</w:t>
            </w:r>
            <w:r>
              <w:rPr>
                <w:spacing w:val="-2"/>
                <w:sz w:val="24"/>
              </w:rPr>
              <w:t xml:space="preserve"> </w:t>
            </w:r>
            <w:r>
              <w:rPr>
                <w:sz w:val="24"/>
              </w:rPr>
              <w:t>rhetorical and</w:t>
            </w:r>
            <w:r>
              <w:rPr>
                <w:spacing w:val="-4"/>
                <w:sz w:val="24"/>
              </w:rPr>
              <w:t xml:space="preserve"> </w:t>
            </w:r>
            <w:r>
              <w:rPr>
                <w:sz w:val="24"/>
              </w:rPr>
              <w:t>physical</w:t>
            </w:r>
            <w:r>
              <w:rPr>
                <w:spacing w:val="-4"/>
                <w:sz w:val="24"/>
              </w:rPr>
              <w:t xml:space="preserve"> </w:t>
            </w:r>
            <w:r>
              <w:rPr>
                <w:sz w:val="24"/>
              </w:rPr>
              <w:t>manifestations</w:t>
            </w:r>
            <w:r>
              <w:rPr>
                <w:spacing w:val="-4"/>
                <w:sz w:val="24"/>
              </w:rPr>
              <w:t xml:space="preserve"> </w:t>
            </w:r>
            <w:r>
              <w:rPr>
                <w:sz w:val="24"/>
              </w:rPr>
              <w:t>of</w:t>
            </w:r>
            <w:r>
              <w:rPr>
                <w:spacing w:val="-5"/>
                <w:sz w:val="24"/>
              </w:rPr>
              <w:t xml:space="preserve"> </w:t>
            </w:r>
            <w:r>
              <w:rPr>
                <w:sz w:val="24"/>
              </w:rPr>
              <w:t>antisemitism</w:t>
            </w:r>
            <w:r>
              <w:rPr>
                <w:spacing w:val="-4"/>
                <w:sz w:val="24"/>
              </w:rPr>
              <w:t xml:space="preserve"> </w:t>
            </w:r>
            <w:r>
              <w:rPr>
                <w:sz w:val="24"/>
              </w:rPr>
              <w:t>directed</w:t>
            </w:r>
            <w:r>
              <w:rPr>
                <w:spacing w:val="-4"/>
                <w:sz w:val="24"/>
              </w:rPr>
              <w:t xml:space="preserve"> </w:t>
            </w:r>
            <w:r>
              <w:rPr>
                <w:sz w:val="24"/>
              </w:rPr>
              <w:t>toward</w:t>
            </w:r>
            <w:r>
              <w:rPr>
                <w:spacing w:val="-4"/>
                <w:sz w:val="24"/>
              </w:rPr>
              <w:t xml:space="preserve"> </w:t>
            </w:r>
            <w:r>
              <w:rPr>
                <w:sz w:val="24"/>
              </w:rPr>
              <w:t>a</w:t>
            </w:r>
            <w:r>
              <w:rPr>
                <w:spacing w:val="-5"/>
                <w:sz w:val="24"/>
              </w:rPr>
              <w:t xml:space="preserve"> </w:t>
            </w:r>
            <w:r>
              <w:rPr>
                <w:sz w:val="24"/>
              </w:rPr>
              <w:t>person</w:t>
            </w:r>
            <w:r>
              <w:rPr>
                <w:spacing w:val="-4"/>
                <w:sz w:val="24"/>
              </w:rPr>
              <w:t xml:space="preserve"> </w:t>
            </w:r>
            <w:r>
              <w:rPr>
                <w:sz w:val="24"/>
              </w:rPr>
              <w:t>or</w:t>
            </w:r>
            <w:r>
              <w:rPr>
                <w:spacing w:val="-5"/>
                <w:sz w:val="24"/>
              </w:rPr>
              <w:t xml:space="preserve"> </w:t>
            </w:r>
            <w:r>
              <w:rPr>
                <w:sz w:val="24"/>
              </w:rPr>
              <w:t xml:space="preserve">his or her property or toward Jewish community institutions or religious </w:t>
            </w:r>
            <w:r>
              <w:rPr>
                <w:spacing w:val="-2"/>
                <w:sz w:val="24"/>
              </w:rPr>
              <w:t>facilities.</w:t>
            </w:r>
          </w:p>
        </w:tc>
      </w:tr>
      <w:tr w:rsidR="00EB389E" w14:paraId="5A28A5E2" w14:textId="77777777">
        <w:trPr>
          <w:trHeight w:val="4689"/>
        </w:trPr>
        <w:tc>
          <w:tcPr>
            <w:tcW w:w="9367" w:type="dxa"/>
            <w:gridSpan w:val="2"/>
            <w:tcBorders>
              <w:bottom w:val="single" w:sz="4" w:space="0" w:color="000000"/>
            </w:tcBorders>
          </w:tcPr>
          <w:p w14:paraId="5A28A5DF" w14:textId="77777777" w:rsidR="00EB389E" w:rsidRDefault="00872BA8">
            <w:pPr>
              <w:pStyle w:val="TableParagraph"/>
              <w:spacing w:before="54" w:line="252" w:lineRule="exact"/>
              <w:ind w:left="64"/>
            </w:pPr>
            <w:r>
              <w:rPr>
                <w:u w:val="single"/>
              </w:rPr>
              <w:t>Benchmark</w:t>
            </w:r>
            <w:r>
              <w:rPr>
                <w:spacing w:val="-6"/>
                <w:u w:val="single"/>
              </w:rPr>
              <w:t xml:space="preserve"> </w:t>
            </w:r>
            <w:r>
              <w:rPr>
                <w:spacing w:val="-2"/>
                <w:u w:val="single"/>
              </w:rPr>
              <w:t>Clarifications:</w:t>
            </w:r>
          </w:p>
          <w:p w14:paraId="5A28A5E0" w14:textId="77777777" w:rsidR="00EB389E" w:rsidRDefault="00872BA8">
            <w:pPr>
              <w:pStyle w:val="TableParagraph"/>
              <w:ind w:left="64" w:right="113"/>
            </w:pPr>
            <w:r>
              <w:rPr>
                <w:i/>
              </w:rPr>
              <w:t xml:space="preserve">Clarification 1: </w:t>
            </w:r>
            <w:r>
              <w:t>Students will analyze examples of antisemitism (e.g., calling for, aiding, or justifying the killing or harming of Jews, often in the name of a radical ideology or an extremist view of religion; making mendacious, dehumanizing, demonizing or stereotypical allegations about Jews as such or the power of Jews</w:t>
            </w:r>
            <w:r>
              <w:rPr>
                <w:spacing w:val="-2"/>
              </w:rPr>
              <w:t xml:space="preserve"> </w:t>
            </w:r>
            <w:r>
              <w:t>as</w:t>
            </w:r>
            <w:r>
              <w:rPr>
                <w:spacing w:val="-2"/>
              </w:rPr>
              <w:t xml:space="preserve"> </w:t>
            </w:r>
            <w:r>
              <w:t>a collective, especially, but not exclusively,</w:t>
            </w:r>
            <w:r>
              <w:rPr>
                <w:spacing w:val="-3"/>
              </w:rPr>
              <w:t xml:space="preserve"> </w:t>
            </w:r>
            <w:r>
              <w:t>the</w:t>
            </w:r>
            <w:r>
              <w:rPr>
                <w:spacing w:val="-2"/>
              </w:rPr>
              <w:t xml:space="preserve"> </w:t>
            </w:r>
            <w:r>
              <w:t>myth about</w:t>
            </w:r>
            <w:r>
              <w:rPr>
                <w:spacing w:val="-2"/>
              </w:rPr>
              <w:t xml:space="preserve"> </w:t>
            </w:r>
            <w:r>
              <w:t>a world</w:t>
            </w:r>
            <w:r>
              <w:rPr>
                <w:spacing w:val="-3"/>
              </w:rPr>
              <w:t xml:space="preserve"> </w:t>
            </w:r>
            <w:r>
              <w:t>Jewish conspiracy or</w:t>
            </w:r>
            <w:r>
              <w:rPr>
                <w:spacing w:val="-1"/>
              </w:rPr>
              <w:t xml:space="preserve"> </w:t>
            </w:r>
            <w:r>
              <w:t>of</w:t>
            </w:r>
            <w:r>
              <w:rPr>
                <w:spacing w:val="-4"/>
              </w:rPr>
              <w:t xml:space="preserve"> </w:t>
            </w:r>
            <w:r>
              <w:t>Jews</w:t>
            </w:r>
            <w:r>
              <w:rPr>
                <w:spacing w:val="-4"/>
              </w:rPr>
              <w:t xml:space="preserve"> </w:t>
            </w:r>
            <w:r>
              <w:t>controlling</w:t>
            </w:r>
            <w:r>
              <w:rPr>
                <w:spacing w:val="-5"/>
              </w:rPr>
              <w:t xml:space="preserve"> </w:t>
            </w:r>
            <w:r>
              <w:t>the</w:t>
            </w:r>
            <w:r>
              <w:rPr>
                <w:spacing w:val="-4"/>
              </w:rPr>
              <w:t xml:space="preserve"> </w:t>
            </w:r>
            <w:r>
              <w:t>media,</w:t>
            </w:r>
            <w:r>
              <w:rPr>
                <w:spacing w:val="-2"/>
              </w:rPr>
              <w:t xml:space="preserve"> </w:t>
            </w:r>
            <w:r>
              <w:t>economy,</w:t>
            </w:r>
            <w:r>
              <w:rPr>
                <w:spacing w:val="-2"/>
              </w:rPr>
              <w:t xml:space="preserve"> </w:t>
            </w:r>
            <w:r>
              <w:t>government</w:t>
            </w:r>
            <w:r>
              <w:rPr>
                <w:spacing w:val="-1"/>
              </w:rPr>
              <w:t xml:space="preserve"> </w:t>
            </w:r>
            <w:r>
              <w:t>or</w:t>
            </w:r>
            <w:r>
              <w:rPr>
                <w:spacing w:val="-4"/>
              </w:rPr>
              <w:t xml:space="preserve"> </w:t>
            </w:r>
            <w:r>
              <w:t>other</w:t>
            </w:r>
            <w:r>
              <w:rPr>
                <w:spacing w:val="-4"/>
              </w:rPr>
              <w:t xml:space="preserve"> </w:t>
            </w:r>
            <w:r>
              <w:t>societal</w:t>
            </w:r>
            <w:r>
              <w:rPr>
                <w:spacing w:val="-4"/>
              </w:rPr>
              <w:t xml:space="preserve"> </w:t>
            </w:r>
            <w:r>
              <w:t>institutions;</w:t>
            </w:r>
            <w:r>
              <w:rPr>
                <w:spacing w:val="-4"/>
              </w:rPr>
              <w:t xml:space="preserve"> </w:t>
            </w:r>
            <w:r>
              <w:t>accusing</w:t>
            </w:r>
            <w:r>
              <w:rPr>
                <w:spacing w:val="-2"/>
              </w:rPr>
              <w:t xml:space="preserve"> </w:t>
            </w:r>
            <w:r>
              <w:t>Jews</w:t>
            </w:r>
            <w:r>
              <w:rPr>
                <w:spacing w:val="-4"/>
              </w:rPr>
              <w:t xml:space="preserve"> </w:t>
            </w:r>
            <w:r>
              <w:t>as</w:t>
            </w:r>
            <w:r>
              <w:rPr>
                <w:spacing w:val="-2"/>
              </w:rPr>
              <w:t xml:space="preserve"> </w:t>
            </w:r>
            <w:r>
              <w:t>a people of being responsible for real or imagined wrongdoing committed by a single Jewish person or group, the State of Israel, or even for acts committed by non-Jews; accusing Jews as a people or the State of Israel of inventing</w:t>
            </w:r>
            <w:r>
              <w:rPr>
                <w:spacing w:val="-2"/>
              </w:rPr>
              <w:t xml:space="preserve"> </w:t>
            </w:r>
            <w:r>
              <w:t>or exaggerating the Holocaust; accusing Jewish citizens of being more loyal to Israel, or the alleged priorities of Jews worldwide, than to the interest of their own nations).</w:t>
            </w:r>
          </w:p>
          <w:p w14:paraId="5A28A5E1" w14:textId="77777777" w:rsidR="00EB389E" w:rsidRDefault="00872BA8">
            <w:pPr>
              <w:pStyle w:val="TableParagraph"/>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examples</w:t>
            </w:r>
            <w:r>
              <w:rPr>
                <w:spacing w:val="-3"/>
              </w:rPr>
              <w:t xml:space="preserve"> </w:t>
            </w:r>
            <w:r>
              <w:t>of</w:t>
            </w:r>
            <w:r>
              <w:rPr>
                <w:spacing w:val="-5"/>
              </w:rPr>
              <w:t xml:space="preserve"> </w:t>
            </w:r>
            <w:r>
              <w:t>antisemitism</w:t>
            </w:r>
            <w:r>
              <w:rPr>
                <w:spacing w:val="-2"/>
              </w:rPr>
              <w:t xml:space="preserve"> </w:t>
            </w:r>
            <w:r>
              <w:t>related</w:t>
            </w:r>
            <w:r>
              <w:rPr>
                <w:spacing w:val="-3"/>
              </w:rPr>
              <w:t xml:space="preserve"> </w:t>
            </w:r>
            <w:r>
              <w:t>to</w:t>
            </w:r>
            <w:r>
              <w:rPr>
                <w:spacing w:val="-6"/>
              </w:rPr>
              <w:t xml:space="preserve"> </w:t>
            </w:r>
            <w:r>
              <w:t>Israel</w:t>
            </w:r>
            <w:r>
              <w:rPr>
                <w:spacing w:val="-2"/>
              </w:rPr>
              <w:t xml:space="preserve"> </w:t>
            </w:r>
            <w:r>
              <w:t>(e.g.,</w:t>
            </w:r>
            <w:r>
              <w:rPr>
                <w:spacing w:val="-3"/>
              </w:rPr>
              <w:t xml:space="preserve"> </w:t>
            </w:r>
            <w:r>
              <w:t>demonizing</w:t>
            </w:r>
            <w:r>
              <w:rPr>
                <w:spacing w:val="-3"/>
              </w:rPr>
              <w:t xml:space="preserve"> </w:t>
            </w:r>
            <w:r>
              <w:t>Israel by using the symbols and images associated with classic antisemitism to characterize Israel or Israelis, drawing comparisons of contemporary Israeli policy to that of the Nazis, or blaming Israel for all inter- religious</w:t>
            </w:r>
            <w:r>
              <w:rPr>
                <w:spacing w:val="-1"/>
              </w:rPr>
              <w:t xml:space="preserve"> </w:t>
            </w:r>
            <w:r>
              <w:t>or political tensions; applying</w:t>
            </w:r>
            <w:r>
              <w:rPr>
                <w:spacing w:val="-4"/>
              </w:rPr>
              <w:t xml:space="preserve"> </w:t>
            </w:r>
            <w:r>
              <w:t>a</w:t>
            </w:r>
            <w:r>
              <w:rPr>
                <w:spacing w:val="-1"/>
              </w:rPr>
              <w:t xml:space="preserve"> </w:t>
            </w:r>
            <w:r>
              <w:t>double</w:t>
            </w:r>
            <w:r>
              <w:rPr>
                <w:spacing w:val="-3"/>
              </w:rPr>
              <w:t xml:space="preserve"> </w:t>
            </w:r>
            <w:r>
              <w:t>standard</w:t>
            </w:r>
            <w:r>
              <w:rPr>
                <w:spacing w:val="-4"/>
              </w:rPr>
              <w:t xml:space="preserve"> </w:t>
            </w:r>
            <w:r>
              <w:t>to</w:t>
            </w:r>
            <w:r>
              <w:rPr>
                <w:spacing w:val="-1"/>
              </w:rPr>
              <w:t xml:space="preserve"> </w:t>
            </w:r>
            <w:r>
              <w:t>Israel by</w:t>
            </w:r>
            <w:r>
              <w:rPr>
                <w:spacing w:val="-1"/>
              </w:rPr>
              <w:t xml:space="preserve"> </w:t>
            </w:r>
            <w:r>
              <w:t>requiring</w:t>
            </w:r>
            <w:r>
              <w:rPr>
                <w:spacing w:val="-1"/>
              </w:rPr>
              <w:t xml:space="preserve"> </w:t>
            </w:r>
            <w:r>
              <w:t>behavior of Israel</w:t>
            </w:r>
            <w:r>
              <w:rPr>
                <w:spacing w:val="-3"/>
              </w:rPr>
              <w:t xml:space="preserve"> </w:t>
            </w:r>
            <w:r>
              <w:t>that is not expected or demanded of any other democratic nation or focusing peace or human rights investigations only on Israel; delegitimizing Israel by denying the Jewish people their right to self- determination and denying Israel the right to exist).</w:t>
            </w:r>
          </w:p>
        </w:tc>
      </w:tr>
    </w:tbl>
    <w:p w14:paraId="5A28A5E3" w14:textId="77777777" w:rsidR="00EB389E" w:rsidRDefault="00EB389E">
      <w:pPr>
        <w:sectPr w:rsidR="00EB389E">
          <w:pgSz w:w="12240" w:h="15840"/>
          <w:pgMar w:top="1340" w:right="0" w:bottom="1260" w:left="0" w:header="585" w:footer="1063" w:gutter="0"/>
          <w:cols w:space="720"/>
        </w:sectPr>
      </w:pPr>
    </w:p>
    <w:p w14:paraId="5A28A5E4" w14:textId="1C0B2193" w:rsidR="00EB389E" w:rsidRDefault="00872BA8" w:rsidP="005B5EBC">
      <w:pPr>
        <w:pStyle w:val="Heading3"/>
      </w:pPr>
      <w:bookmarkStart w:id="103" w:name="9-12_Civics_and_Government_Strand"/>
      <w:bookmarkStart w:id="104" w:name="_Toc210391897"/>
      <w:bookmarkEnd w:id="103"/>
      <w:r>
        <w:lastRenderedPageBreak/>
        <w:t>Civics</w:t>
      </w:r>
      <w:r>
        <w:rPr>
          <w:spacing w:val="-1"/>
        </w:rPr>
        <w:t xml:space="preserve"> </w:t>
      </w:r>
      <w:r>
        <w:t>and</w:t>
      </w:r>
      <w:r>
        <w:rPr>
          <w:spacing w:val="-1"/>
        </w:rPr>
        <w:t xml:space="preserve"> </w:t>
      </w:r>
      <w:r>
        <w:t>Government</w:t>
      </w:r>
      <w:bookmarkEnd w:id="104"/>
    </w:p>
    <w:p w14:paraId="5A28A5E5"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5E7" w14:textId="77777777">
        <w:trPr>
          <w:trHeight w:val="671"/>
        </w:trPr>
        <w:tc>
          <w:tcPr>
            <w:tcW w:w="9360" w:type="dxa"/>
            <w:gridSpan w:val="2"/>
          </w:tcPr>
          <w:p w14:paraId="5A28A5E6" w14:textId="2ADCAB22" w:rsidR="00EB389E" w:rsidRDefault="00872BA8">
            <w:pPr>
              <w:pStyle w:val="TableParagraph"/>
              <w:spacing w:before="56"/>
              <w:ind w:left="1720" w:hanging="1344"/>
              <w:rPr>
                <w:b/>
                <w:i/>
                <w:sz w:val="24"/>
              </w:rPr>
            </w:pPr>
            <w:r>
              <w:rPr>
                <w:noProof/>
              </w:rPr>
              <mc:AlternateContent>
                <mc:Choice Requires="wpg">
                  <w:drawing>
                    <wp:anchor distT="0" distB="0" distL="0" distR="0" simplePos="0" relativeHeight="251658326" behindDoc="1" locked="0" layoutInCell="1" allowOverlap="1" wp14:anchorId="5A28B4B0" wp14:editId="5D35CC37">
                      <wp:simplePos x="0" y="0"/>
                      <wp:positionH relativeFrom="column">
                        <wp:posOffset>0</wp:posOffset>
                      </wp:positionH>
                      <wp:positionV relativeFrom="paragraph">
                        <wp:posOffset>-468</wp:posOffset>
                      </wp:positionV>
                      <wp:extent cx="5943600" cy="429895"/>
                      <wp:effectExtent l="0" t="0" r="0" b="0"/>
                      <wp:wrapNone/>
                      <wp:docPr id="530" name="Group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31" name="Graphic 531"/>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FF9966"/>
                                </a:solidFill>
                              </wps:spPr>
                              <wps:bodyPr wrap="square" lIns="0" tIns="0" rIns="0" bIns="0" rtlCol="0">
                                <a:prstTxWarp prst="textNoShape">
                                  <a:avLst/>
                                </a:prstTxWarp>
                                <a:noAutofit/>
                              </wps:bodyPr>
                            </wps:wsp>
                            <wps:wsp>
                              <wps:cNvPr id="532" name="Graphic 532"/>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1DD666" id="Group 530" o:spid="_x0000_s1026" style="position:absolute;margin-left:0;margin-top:-.05pt;width:468pt;height:33.85pt;z-index:-25165815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ag0nPQC&#10;AABlCQAADgAAAAAAAAAAAAAAAAAuAgAAZHJzL2Uyb0RvYy54bWxQSwECLQAUAAYACAAAACEAfhEm&#10;D9wAAAAFAQAADwAAAAAAAAAAAAAAAABOBQAAZHJzL2Rvd25yZXYueG1sUEsFBgAAAAAEAAQA8wAA&#10;AFcGAAAAAA==&#10;">
                      <v:shape id="Graphic 531"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" path="m172212,l,,,423672r172212,l172212,xe" fillcolor="#f96" stroked="f">
                        <v:path arrowok="t"/>
                      </v:shape>
                      <v:shape id="Graphic 532"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" path="m5943600,r,l,,,6096r5943600,l5943600,xe" fillcolor="black" stroked="f">
                        <v:path arrowok="t"/>
                      </v:shape>
                    </v:group>
                  </w:pict>
                </mc:Fallback>
              </mc:AlternateContent>
            </w:r>
            <w:r>
              <w:rPr>
                <w:b/>
                <w:i/>
                <w:sz w:val="24"/>
              </w:rPr>
              <w:t>SS.912.CG.1</w:t>
            </w:r>
            <w:r>
              <w:rPr>
                <w:b/>
                <w:i/>
                <w:spacing w:val="-5"/>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origins</w:t>
            </w:r>
            <w:r>
              <w:rPr>
                <w:b/>
                <w:i/>
                <w:spacing w:val="-4"/>
                <w:sz w:val="24"/>
              </w:rPr>
              <w:t xml:space="preserve"> </w:t>
            </w:r>
            <w:r>
              <w:rPr>
                <w:b/>
                <w:i/>
                <w:sz w:val="24"/>
              </w:rPr>
              <w:t>and</w:t>
            </w:r>
            <w:r>
              <w:rPr>
                <w:b/>
                <w:i/>
                <w:spacing w:val="-4"/>
                <w:sz w:val="24"/>
              </w:rPr>
              <w:t xml:space="preserve"> </w:t>
            </w:r>
            <w:r>
              <w:rPr>
                <w:b/>
                <w:i/>
                <w:sz w:val="24"/>
              </w:rPr>
              <w:t>purposes</w:t>
            </w:r>
            <w:r>
              <w:rPr>
                <w:b/>
                <w:i/>
                <w:spacing w:val="-6"/>
                <w:sz w:val="24"/>
              </w:rPr>
              <w:t xml:space="preserve"> </w:t>
            </w:r>
            <w:r>
              <w:rPr>
                <w:b/>
                <w:i/>
                <w:sz w:val="24"/>
              </w:rPr>
              <w:t>of</w:t>
            </w:r>
            <w:r>
              <w:rPr>
                <w:b/>
                <w:i/>
                <w:spacing w:val="-5"/>
                <w:sz w:val="24"/>
              </w:rPr>
              <w:t xml:space="preserve"> </w:t>
            </w:r>
            <w:r>
              <w:rPr>
                <w:b/>
                <w:i/>
                <w:sz w:val="24"/>
              </w:rPr>
              <w:t>government, law</w:t>
            </w:r>
            <w:r w:rsidR="00BB62E3" w:rsidRPr="00497606">
              <w:rPr>
                <w:b/>
                <w:i/>
                <w:color w:val="000000" w:themeColor="text1"/>
                <w:sz w:val="24"/>
              </w:rPr>
              <w:t>,</w:t>
            </w:r>
            <w:r w:rsidRPr="00497606">
              <w:rPr>
                <w:b/>
                <w:i/>
                <w:color w:val="000000" w:themeColor="text1"/>
                <w:sz w:val="24"/>
              </w:rPr>
              <w:t xml:space="preserve"> </w:t>
            </w:r>
            <w:r>
              <w:rPr>
                <w:b/>
                <w:i/>
                <w:sz w:val="24"/>
              </w:rPr>
              <w:t>and the American political system.</w:t>
            </w:r>
          </w:p>
        </w:tc>
      </w:tr>
      <w:tr w:rsidR="00EB389E" w14:paraId="5A28A5ED" w14:textId="77777777">
        <w:trPr>
          <w:trHeight w:val="1344"/>
        </w:trPr>
        <w:tc>
          <w:tcPr>
            <w:tcW w:w="1680" w:type="dxa"/>
          </w:tcPr>
          <w:p w14:paraId="5A28A5E8" w14:textId="77777777" w:rsidR="00EB389E" w:rsidRDefault="00EB389E">
            <w:pPr>
              <w:pStyle w:val="TableParagraph"/>
              <w:rPr>
                <w:sz w:val="24"/>
              </w:rPr>
            </w:pPr>
          </w:p>
          <w:p w14:paraId="5A28A5E9" w14:textId="77777777" w:rsidR="00EB389E" w:rsidRDefault="00EB389E">
            <w:pPr>
              <w:pStyle w:val="TableParagraph"/>
              <w:spacing w:before="59"/>
              <w:rPr>
                <w:sz w:val="24"/>
              </w:rPr>
            </w:pPr>
          </w:p>
          <w:p w14:paraId="5A28A5EA" w14:textId="77777777" w:rsidR="00EB389E" w:rsidRDefault="00872BA8">
            <w:pPr>
              <w:pStyle w:val="TableParagraph"/>
              <w:ind w:right="120"/>
              <w:jc w:val="center"/>
              <w:rPr>
                <w:sz w:val="24"/>
              </w:rPr>
            </w:pPr>
            <w:r>
              <w:rPr>
                <w:spacing w:val="-2"/>
                <w:sz w:val="24"/>
              </w:rPr>
              <w:t>SS.912.CG.1.1</w:t>
            </w:r>
          </w:p>
        </w:tc>
        <w:tc>
          <w:tcPr>
            <w:tcW w:w="7680" w:type="dxa"/>
          </w:tcPr>
          <w:p w14:paraId="5A28A5EB" w14:textId="77777777" w:rsidR="00EB389E" w:rsidRDefault="00EB389E">
            <w:pPr>
              <w:pStyle w:val="TableParagraph"/>
              <w:spacing w:before="179"/>
              <w:rPr>
                <w:sz w:val="24"/>
              </w:rPr>
            </w:pPr>
          </w:p>
          <w:p w14:paraId="5A28A5EC" w14:textId="6E9DFB62" w:rsidR="00EB389E" w:rsidRDefault="00872BA8">
            <w:pPr>
              <w:pStyle w:val="TableParagraph"/>
              <w:ind w:left="180" w:right="84"/>
              <w:rPr>
                <w:sz w:val="24"/>
              </w:rPr>
            </w:pPr>
            <w:r>
              <w:rPr>
                <w:sz w:val="24"/>
              </w:rPr>
              <w:t>Examine</w:t>
            </w:r>
            <w:r>
              <w:rPr>
                <w:spacing w:val="-6"/>
                <w:sz w:val="24"/>
              </w:rPr>
              <w:t xml:space="preserve"> </w:t>
            </w:r>
            <w:r>
              <w:rPr>
                <w:sz w:val="24"/>
              </w:rPr>
              <w:t>how</w:t>
            </w:r>
            <w:r>
              <w:rPr>
                <w:spacing w:val="-6"/>
                <w:sz w:val="24"/>
              </w:rPr>
              <w:t xml:space="preserve"> </w:t>
            </w:r>
            <w:r>
              <w:rPr>
                <w:sz w:val="24"/>
              </w:rPr>
              <w:t>intellectual</w:t>
            </w:r>
            <w:r>
              <w:rPr>
                <w:spacing w:val="-3"/>
                <w:sz w:val="24"/>
              </w:rPr>
              <w:t xml:space="preserve"> </w:t>
            </w:r>
            <w:r>
              <w:rPr>
                <w:sz w:val="24"/>
              </w:rPr>
              <w:t>influences</w:t>
            </w:r>
            <w:r>
              <w:rPr>
                <w:spacing w:val="-5"/>
                <w:sz w:val="24"/>
              </w:rPr>
              <w:t xml:space="preserve"> </w:t>
            </w:r>
            <w:r>
              <w:rPr>
                <w:sz w:val="24"/>
              </w:rPr>
              <w:t>in</w:t>
            </w:r>
            <w:r>
              <w:rPr>
                <w:spacing w:val="-5"/>
                <w:sz w:val="24"/>
              </w:rPr>
              <w:t xml:space="preserve"> </w:t>
            </w:r>
            <w:r>
              <w:rPr>
                <w:sz w:val="24"/>
              </w:rPr>
              <w:t>primary</w:t>
            </w:r>
            <w:r>
              <w:rPr>
                <w:spacing w:val="-5"/>
                <w:sz w:val="24"/>
              </w:rPr>
              <w:t xml:space="preserve"> </w:t>
            </w:r>
            <w:r>
              <w:rPr>
                <w:sz w:val="24"/>
              </w:rPr>
              <w:t>documents</w:t>
            </w:r>
            <w:r>
              <w:rPr>
                <w:spacing w:val="-5"/>
                <w:sz w:val="24"/>
              </w:rPr>
              <w:t xml:space="preserve"> </w:t>
            </w:r>
            <w:r>
              <w:rPr>
                <w:sz w:val="24"/>
              </w:rPr>
              <w:t>contributed</w:t>
            </w:r>
            <w:r>
              <w:rPr>
                <w:spacing w:val="-5"/>
                <w:sz w:val="24"/>
              </w:rPr>
              <w:t xml:space="preserve"> </w:t>
            </w:r>
            <w:r>
              <w:rPr>
                <w:sz w:val="24"/>
              </w:rPr>
              <w:t>to</w:t>
            </w:r>
            <w:r>
              <w:rPr>
                <w:spacing w:val="-5"/>
                <w:sz w:val="24"/>
              </w:rPr>
              <w:t xml:space="preserve"> </w:t>
            </w:r>
            <w:r>
              <w:rPr>
                <w:sz w:val="24"/>
              </w:rPr>
              <w:t>the ideas in the Declaration of Independence, the U.S. Constitution</w:t>
            </w:r>
            <w:r w:rsidR="00BB62E3" w:rsidRPr="00D91306">
              <w:rPr>
                <w:color w:val="000000" w:themeColor="text1"/>
                <w:sz w:val="24"/>
              </w:rPr>
              <w:t>,</w:t>
            </w:r>
            <w:r>
              <w:rPr>
                <w:sz w:val="24"/>
              </w:rPr>
              <w:t xml:space="preserve"> and the Bill of Rights.</w:t>
            </w:r>
          </w:p>
        </w:tc>
      </w:tr>
      <w:tr w:rsidR="00EB389E" w14:paraId="5A28A5F0" w14:textId="77777777">
        <w:trPr>
          <w:trHeight w:val="2159"/>
        </w:trPr>
        <w:tc>
          <w:tcPr>
            <w:tcW w:w="9360" w:type="dxa"/>
            <w:gridSpan w:val="2"/>
            <w:tcBorders>
              <w:bottom w:val="single" w:sz="4" w:space="0" w:color="000000"/>
            </w:tcBorders>
          </w:tcPr>
          <w:p w14:paraId="5A28A5EE"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5EF" w14:textId="77777777" w:rsidR="00EB389E" w:rsidRDefault="00872BA8">
            <w:pPr>
              <w:pStyle w:val="TableParagraph"/>
              <w:spacing w:before="1"/>
              <w:ind w:left="57" w:right="6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the</w:t>
            </w:r>
            <w:r>
              <w:rPr>
                <w:spacing w:val="-2"/>
              </w:rPr>
              <w:t xml:space="preserve"> </w:t>
            </w:r>
            <w:r>
              <w:t>Judeo-Christian</w:t>
            </w:r>
            <w:r>
              <w:rPr>
                <w:spacing w:val="-5"/>
              </w:rPr>
              <w:t xml:space="preserve"> </w:t>
            </w:r>
            <w:r>
              <w:t>tradition,</w:t>
            </w:r>
            <w:r>
              <w:rPr>
                <w:spacing w:val="-2"/>
              </w:rPr>
              <w:t xml:space="preserve"> </w:t>
            </w:r>
            <w:r>
              <w:t>republicanism,</w:t>
            </w:r>
            <w:r>
              <w:rPr>
                <w:spacing w:val="-5"/>
              </w:rPr>
              <w:t xml:space="preserve"> </w:t>
            </w:r>
            <w:r>
              <w:t>the English Constitution and common Law, and the European Enlightenment in establishing the organic laws of the United States in primary documents (e.g., Magna Carta (1215); the Mayflower Compact (1620); the English Bill of Rights (1689); Common Sense (1776); Declaration of Independence (1776); the Constitution of Massachusetts (1780); the Articles of Confederation (1781); the Northwest</w:t>
            </w:r>
            <w:r>
              <w:rPr>
                <w:spacing w:val="40"/>
              </w:rPr>
              <w:t xml:space="preserve"> </w:t>
            </w:r>
            <w:r>
              <w:t>Ordinance (1787); U.S. Constitution (1789)).</w:t>
            </w:r>
          </w:p>
        </w:tc>
      </w:tr>
      <w:tr w:rsidR="00EB389E" w14:paraId="5A28A5F5" w14:textId="77777777">
        <w:trPr>
          <w:trHeight w:val="912"/>
        </w:trPr>
        <w:tc>
          <w:tcPr>
            <w:tcW w:w="1680" w:type="dxa"/>
            <w:tcBorders>
              <w:top w:val="single" w:sz="4" w:space="0" w:color="000000"/>
            </w:tcBorders>
          </w:tcPr>
          <w:p w14:paraId="5A28A5F1" w14:textId="77777777" w:rsidR="00EB389E" w:rsidRDefault="00EB389E">
            <w:pPr>
              <w:pStyle w:val="TableParagraph"/>
              <w:spacing w:before="159"/>
              <w:rPr>
                <w:sz w:val="24"/>
              </w:rPr>
            </w:pPr>
          </w:p>
          <w:p w14:paraId="5A28A5F2" w14:textId="77777777" w:rsidR="00EB389E" w:rsidRDefault="00872BA8">
            <w:pPr>
              <w:pStyle w:val="TableParagraph"/>
              <w:ind w:right="120"/>
              <w:jc w:val="center"/>
              <w:rPr>
                <w:sz w:val="24"/>
              </w:rPr>
            </w:pPr>
            <w:r>
              <w:rPr>
                <w:spacing w:val="-2"/>
                <w:sz w:val="24"/>
              </w:rPr>
              <w:t>SS.912.CG.1.2</w:t>
            </w:r>
          </w:p>
        </w:tc>
        <w:tc>
          <w:tcPr>
            <w:tcW w:w="7680" w:type="dxa"/>
            <w:tcBorders>
              <w:top w:val="single" w:sz="4" w:space="0" w:color="000000"/>
            </w:tcBorders>
          </w:tcPr>
          <w:p w14:paraId="5A28A5F3" w14:textId="77777777" w:rsidR="00EB389E" w:rsidRDefault="00EB389E">
            <w:pPr>
              <w:pStyle w:val="TableParagraph"/>
              <w:spacing w:before="22"/>
              <w:rPr>
                <w:sz w:val="24"/>
              </w:rPr>
            </w:pPr>
          </w:p>
          <w:p w14:paraId="5A28A5F4" w14:textId="77777777" w:rsidR="00EB389E" w:rsidRDefault="00872BA8">
            <w:pPr>
              <w:pStyle w:val="TableParagraph"/>
              <w:spacing w:before="1"/>
              <w:ind w:left="180" w:right="84"/>
              <w:rPr>
                <w:sz w:val="24"/>
              </w:rPr>
            </w:pPr>
            <w:r>
              <w:rPr>
                <w:sz w:val="24"/>
              </w:rPr>
              <w:t>Explain</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4"/>
                <w:sz w:val="24"/>
              </w:rPr>
              <w:t xml:space="preserve"> </w:t>
            </w:r>
            <w:r>
              <w:rPr>
                <w:sz w:val="24"/>
              </w:rPr>
              <w:t>Enlightenment</w:t>
            </w:r>
            <w:r>
              <w:rPr>
                <w:spacing w:val="-5"/>
                <w:sz w:val="24"/>
              </w:rPr>
              <w:t xml:space="preserve"> </w:t>
            </w:r>
            <w:r>
              <w:rPr>
                <w:sz w:val="24"/>
              </w:rPr>
              <w:t>ideas</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Declaration</w:t>
            </w:r>
            <w:r>
              <w:rPr>
                <w:spacing w:val="-5"/>
                <w:sz w:val="24"/>
              </w:rPr>
              <w:t xml:space="preserve"> </w:t>
            </w:r>
            <w:r>
              <w:rPr>
                <w:sz w:val="24"/>
              </w:rPr>
              <w:t xml:space="preserve">of </w:t>
            </w:r>
            <w:r>
              <w:rPr>
                <w:spacing w:val="-2"/>
                <w:sz w:val="24"/>
              </w:rPr>
              <w:t>Independence.</w:t>
            </w:r>
          </w:p>
        </w:tc>
      </w:tr>
      <w:tr w:rsidR="00EB389E" w14:paraId="5A28A5FA" w14:textId="77777777">
        <w:trPr>
          <w:trHeight w:val="2641"/>
        </w:trPr>
        <w:tc>
          <w:tcPr>
            <w:tcW w:w="9360" w:type="dxa"/>
            <w:gridSpan w:val="2"/>
            <w:tcBorders>
              <w:bottom w:val="single" w:sz="4" w:space="0" w:color="000000"/>
            </w:tcBorders>
          </w:tcPr>
          <w:p w14:paraId="5A28A5F6"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5F7" w14:textId="3DC1DC1B" w:rsidR="00EB389E" w:rsidRDefault="00872BA8">
            <w:pPr>
              <w:pStyle w:val="TableParagraph"/>
              <w:ind w:left="57" w:right="162"/>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grievances</w:t>
            </w:r>
            <w:r>
              <w:rPr>
                <w:spacing w:val="-2"/>
              </w:rPr>
              <w:t xml:space="preserve"> </w:t>
            </w:r>
            <w:r>
              <w:t>listed</w:t>
            </w:r>
            <w:r>
              <w:rPr>
                <w:spacing w:val="-5"/>
              </w:rPr>
              <w:t xml:space="preserve"> </w:t>
            </w:r>
            <w:r>
              <w:t>in</w:t>
            </w:r>
            <w:r>
              <w:rPr>
                <w:spacing w:val="-2"/>
              </w:rPr>
              <w:t xml:space="preserve"> </w:t>
            </w:r>
            <w:r>
              <w:t>the</w:t>
            </w:r>
            <w:r>
              <w:rPr>
                <w:spacing w:val="-2"/>
              </w:rPr>
              <w:t xml:space="preserve"> </w:t>
            </w:r>
            <w:r>
              <w:t>Declaration</w:t>
            </w:r>
            <w:r>
              <w:rPr>
                <w:spacing w:val="-5"/>
              </w:rPr>
              <w:t xml:space="preserve"> </w:t>
            </w:r>
            <w:r>
              <w:t>of</w:t>
            </w:r>
            <w:r>
              <w:rPr>
                <w:spacing w:val="-2"/>
              </w:rPr>
              <w:t xml:space="preserve"> </w:t>
            </w:r>
            <w:r>
              <w:t>Independence</w:t>
            </w:r>
            <w:r>
              <w:rPr>
                <w:spacing w:val="-2"/>
              </w:rPr>
              <w:t xml:space="preserve"> </w:t>
            </w:r>
            <w:r>
              <w:t>in</w:t>
            </w:r>
            <w:r>
              <w:rPr>
                <w:spacing w:val="-2"/>
              </w:rPr>
              <w:t xml:space="preserve"> </w:t>
            </w:r>
            <w:r>
              <w:t>terms</w:t>
            </w:r>
            <w:r>
              <w:rPr>
                <w:spacing w:val="-2"/>
              </w:rPr>
              <w:t xml:space="preserve"> </w:t>
            </w:r>
            <w:r>
              <w:t>of due process of law, individual rights, natural rights, popular sovereignty</w:t>
            </w:r>
            <w:r w:rsidR="00BB62E3" w:rsidRPr="00D91306">
              <w:rPr>
                <w:color w:val="000000" w:themeColor="text1"/>
              </w:rPr>
              <w:t>,</w:t>
            </w:r>
            <w:r>
              <w:t xml:space="preserve"> and social contract.</w:t>
            </w:r>
          </w:p>
          <w:p w14:paraId="5A28A5F8" w14:textId="5125DB3D" w:rsidR="00EB389E" w:rsidRDefault="00872BA8">
            <w:pPr>
              <w:pStyle w:val="TableParagraph"/>
              <w:ind w:left="57"/>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national</w:t>
            </w:r>
            <w:r>
              <w:rPr>
                <w:spacing w:val="-2"/>
              </w:rPr>
              <w:t xml:space="preserve"> </w:t>
            </w:r>
            <w:r>
              <w:t>sovereignty,</w:t>
            </w:r>
            <w:r>
              <w:rPr>
                <w:spacing w:val="-3"/>
              </w:rPr>
              <w:t xml:space="preserve"> </w:t>
            </w:r>
            <w:r>
              <w:t>natural</w:t>
            </w:r>
            <w:r>
              <w:rPr>
                <w:spacing w:val="-4"/>
              </w:rPr>
              <w:t xml:space="preserve"> </w:t>
            </w:r>
            <w:r>
              <w:t>law,</w:t>
            </w:r>
            <w:r>
              <w:rPr>
                <w:spacing w:val="-5"/>
              </w:rPr>
              <w:t xml:space="preserve"> </w:t>
            </w:r>
            <w:r>
              <w:t>self-evident</w:t>
            </w:r>
            <w:r>
              <w:rPr>
                <w:spacing w:val="-2"/>
              </w:rPr>
              <w:t xml:space="preserve"> </w:t>
            </w:r>
            <w:r>
              <w:t>truth,</w:t>
            </w:r>
            <w:r>
              <w:rPr>
                <w:spacing w:val="-3"/>
              </w:rPr>
              <w:t xml:space="preserve"> </w:t>
            </w:r>
            <w:r>
              <w:t>equality</w:t>
            </w:r>
            <w:r>
              <w:rPr>
                <w:spacing w:val="-5"/>
              </w:rPr>
              <w:t xml:space="preserve"> </w:t>
            </w:r>
            <w:r>
              <w:t>of</w:t>
            </w:r>
            <w:r>
              <w:rPr>
                <w:spacing w:val="-4"/>
              </w:rPr>
              <w:t xml:space="preserve"> </w:t>
            </w:r>
            <w:r>
              <w:t>all persons, due process of law, limited government, popular sovereignty, and unalienable rights of life, liberty</w:t>
            </w:r>
            <w:r w:rsidR="00BB62E3" w:rsidRPr="00D91306">
              <w:rPr>
                <w:color w:val="000000" w:themeColor="text1"/>
              </w:rPr>
              <w:t>,</w:t>
            </w:r>
            <w:r>
              <w:t xml:space="preserve"> and property as they relate to Enlightenment ideas in the Declaration of Independence.</w:t>
            </w:r>
          </w:p>
          <w:p w14:paraId="5A28A5F9" w14:textId="77777777" w:rsidR="00EB389E" w:rsidRDefault="00872BA8">
            <w:pPr>
              <w:pStyle w:val="TableParagraph"/>
              <w:ind w:left="57"/>
            </w:pPr>
            <w:r>
              <w:rPr>
                <w:i/>
              </w:rPr>
              <w:t xml:space="preserve">Clarification 3: </w:t>
            </w:r>
            <w:r>
              <w:t>Students will recognize that national sovereignty, due process of law, natural law, self- evident</w:t>
            </w:r>
            <w:r>
              <w:rPr>
                <w:spacing w:val="-4"/>
              </w:rPr>
              <w:t xml:space="preserve"> </w:t>
            </w:r>
            <w:r>
              <w:t>truth,</w:t>
            </w:r>
            <w:r>
              <w:rPr>
                <w:spacing w:val="-5"/>
              </w:rPr>
              <w:t xml:space="preserve"> </w:t>
            </w:r>
            <w:r>
              <w:t>equality</w:t>
            </w:r>
            <w:r>
              <w:rPr>
                <w:spacing w:val="-2"/>
              </w:rPr>
              <w:t xml:space="preserve"> </w:t>
            </w:r>
            <w:r>
              <w:t>of</w:t>
            </w:r>
            <w:r>
              <w:rPr>
                <w:spacing w:val="-1"/>
              </w:rPr>
              <w:t xml:space="preserve"> </w:t>
            </w:r>
            <w:r>
              <w:t>all</w:t>
            </w:r>
            <w:r>
              <w:rPr>
                <w:spacing w:val="-4"/>
              </w:rPr>
              <w:t xml:space="preserve"> </w:t>
            </w:r>
            <w:r>
              <w:t>persons,</w:t>
            </w:r>
            <w:r>
              <w:rPr>
                <w:spacing w:val="-5"/>
              </w:rPr>
              <w:t xml:space="preserve"> </w:t>
            </w:r>
            <w:r>
              <w:t>limited</w:t>
            </w:r>
            <w:r>
              <w:rPr>
                <w:spacing w:val="-5"/>
              </w:rPr>
              <w:t xml:space="preserve"> </w:t>
            </w:r>
            <w:r>
              <w:t>government,</w:t>
            </w:r>
            <w:r>
              <w:rPr>
                <w:spacing w:val="-2"/>
              </w:rPr>
              <w:t xml:space="preserve"> </w:t>
            </w:r>
            <w:r>
              <w:t>popular</w:t>
            </w:r>
            <w:r>
              <w:rPr>
                <w:spacing w:val="-1"/>
              </w:rPr>
              <w:t xml:space="preserve"> </w:t>
            </w:r>
            <w:r>
              <w:t>sovereignty,</w:t>
            </w:r>
            <w:r>
              <w:rPr>
                <w:spacing w:val="-5"/>
              </w:rPr>
              <w:t xml:space="preserve"> </w:t>
            </w:r>
            <w:r>
              <w:t>and</w:t>
            </w:r>
            <w:r>
              <w:rPr>
                <w:spacing w:val="-2"/>
              </w:rPr>
              <w:t xml:space="preserve"> </w:t>
            </w:r>
            <w:r>
              <w:t>unalienable</w:t>
            </w:r>
            <w:r>
              <w:rPr>
                <w:spacing w:val="-2"/>
              </w:rPr>
              <w:t xml:space="preserve"> </w:t>
            </w:r>
            <w:r>
              <w:t>rights</w:t>
            </w:r>
            <w:r>
              <w:rPr>
                <w:spacing w:val="-2"/>
              </w:rPr>
              <w:t xml:space="preserve"> </w:t>
            </w:r>
            <w:r>
              <w:t>of life, liberty and property form the philosophical foundation of our government.</w:t>
            </w:r>
          </w:p>
        </w:tc>
      </w:tr>
      <w:tr w:rsidR="00EB389E" w14:paraId="5A28A5FF" w14:textId="77777777">
        <w:trPr>
          <w:trHeight w:val="911"/>
        </w:trPr>
        <w:tc>
          <w:tcPr>
            <w:tcW w:w="1680" w:type="dxa"/>
            <w:tcBorders>
              <w:top w:val="single" w:sz="4" w:space="0" w:color="000000"/>
            </w:tcBorders>
          </w:tcPr>
          <w:p w14:paraId="5A28A5FB" w14:textId="77777777" w:rsidR="00EB389E" w:rsidRDefault="00EB389E">
            <w:pPr>
              <w:pStyle w:val="TableParagraph"/>
              <w:spacing w:before="159"/>
              <w:rPr>
                <w:sz w:val="24"/>
              </w:rPr>
            </w:pPr>
          </w:p>
          <w:p w14:paraId="5A28A5FC" w14:textId="77777777" w:rsidR="00EB389E" w:rsidRDefault="00872BA8">
            <w:pPr>
              <w:pStyle w:val="TableParagraph"/>
              <w:ind w:right="120"/>
              <w:jc w:val="center"/>
              <w:rPr>
                <w:sz w:val="24"/>
              </w:rPr>
            </w:pPr>
            <w:r>
              <w:rPr>
                <w:spacing w:val="-2"/>
                <w:sz w:val="24"/>
              </w:rPr>
              <w:t>SS.912.CG.1.3</w:t>
            </w:r>
          </w:p>
        </w:tc>
        <w:tc>
          <w:tcPr>
            <w:tcW w:w="7680" w:type="dxa"/>
            <w:tcBorders>
              <w:top w:val="single" w:sz="4" w:space="0" w:color="000000"/>
            </w:tcBorders>
          </w:tcPr>
          <w:p w14:paraId="5A28A5FD" w14:textId="77777777" w:rsidR="00EB389E" w:rsidRDefault="00EB389E">
            <w:pPr>
              <w:pStyle w:val="TableParagraph"/>
              <w:spacing w:before="20"/>
              <w:rPr>
                <w:sz w:val="24"/>
              </w:rPr>
            </w:pPr>
          </w:p>
          <w:p w14:paraId="5A28A5FE" w14:textId="77777777" w:rsidR="00EB389E" w:rsidRDefault="00872BA8">
            <w:pPr>
              <w:pStyle w:val="TableParagraph"/>
              <w:ind w:left="180" w:right="84"/>
              <w:rPr>
                <w:sz w:val="24"/>
              </w:rPr>
            </w:pPr>
            <w:r>
              <w:rPr>
                <w:sz w:val="24"/>
              </w:rPr>
              <w:t>Explain</w:t>
            </w:r>
            <w:r>
              <w:rPr>
                <w:spacing w:val="-4"/>
                <w:sz w:val="24"/>
              </w:rPr>
              <w:t xml:space="preserve"> </w:t>
            </w:r>
            <w:r>
              <w:rPr>
                <w:sz w:val="24"/>
              </w:rPr>
              <w:t>arguments</w:t>
            </w:r>
            <w:r>
              <w:rPr>
                <w:spacing w:val="-4"/>
                <w:sz w:val="24"/>
              </w:rPr>
              <w:t xml:space="preserve"> </w:t>
            </w:r>
            <w:r>
              <w:rPr>
                <w:sz w:val="24"/>
              </w:rPr>
              <w:t>presented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Federalist</w:t>
            </w:r>
            <w:r>
              <w:rPr>
                <w:spacing w:val="-4"/>
                <w:sz w:val="24"/>
              </w:rPr>
              <w:t xml:space="preserve"> </w:t>
            </w:r>
            <w:r>
              <w:rPr>
                <w:sz w:val="24"/>
              </w:rPr>
              <w:t>Papers</w:t>
            </w:r>
            <w:r>
              <w:rPr>
                <w:spacing w:val="-4"/>
                <w:sz w:val="24"/>
              </w:rPr>
              <w:t xml:space="preserve"> </w:t>
            </w:r>
            <w:r>
              <w:rPr>
                <w:sz w:val="24"/>
              </w:rPr>
              <w:t>in</w:t>
            </w:r>
            <w:r>
              <w:rPr>
                <w:spacing w:val="-4"/>
                <w:sz w:val="24"/>
              </w:rPr>
              <w:t xml:space="preserve"> </w:t>
            </w:r>
            <w:r>
              <w:rPr>
                <w:sz w:val="24"/>
              </w:rPr>
              <w:t>support</w:t>
            </w:r>
            <w:r>
              <w:rPr>
                <w:spacing w:val="-4"/>
                <w:sz w:val="24"/>
              </w:rPr>
              <w:t xml:space="preserve"> </w:t>
            </w:r>
            <w:r>
              <w:rPr>
                <w:sz w:val="24"/>
              </w:rPr>
              <w:t>of</w:t>
            </w:r>
            <w:r>
              <w:rPr>
                <w:spacing w:val="-5"/>
                <w:sz w:val="24"/>
              </w:rPr>
              <w:t xml:space="preserve"> </w:t>
            </w:r>
            <w:r>
              <w:rPr>
                <w:sz w:val="24"/>
              </w:rPr>
              <w:t>ratifying the U.S. Constitution and a republican form of government.</w:t>
            </w:r>
          </w:p>
        </w:tc>
      </w:tr>
      <w:tr w:rsidR="00EB389E" w14:paraId="5A28A603" w14:textId="77777777">
        <w:trPr>
          <w:trHeight w:val="1965"/>
        </w:trPr>
        <w:tc>
          <w:tcPr>
            <w:tcW w:w="9360" w:type="dxa"/>
            <w:gridSpan w:val="2"/>
            <w:tcBorders>
              <w:bottom w:val="single" w:sz="4" w:space="0" w:color="000000"/>
            </w:tcBorders>
          </w:tcPr>
          <w:p w14:paraId="5A28A60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601" w14:textId="77777777" w:rsidR="00EB389E" w:rsidRDefault="00872BA8">
            <w:pPr>
              <w:pStyle w:val="TableParagraph"/>
              <w:spacing w:before="1" w:line="259" w:lineRule="auto"/>
              <w:ind w:left="57"/>
            </w:pPr>
            <w:r>
              <w:rPr>
                <w:i/>
              </w:rPr>
              <w:t xml:space="preserve">Clarification 1: </w:t>
            </w:r>
            <w:r>
              <w:t>Students will recognize that the Federalist Papers argued for a federal system of government,</w:t>
            </w:r>
            <w:r>
              <w:rPr>
                <w:spacing w:val="-5"/>
              </w:rPr>
              <w:t xml:space="preserve"> </w:t>
            </w:r>
            <w:r>
              <w:t>separation</w:t>
            </w:r>
            <w:r>
              <w:rPr>
                <w:spacing w:val="-2"/>
              </w:rPr>
              <w:t xml:space="preserve"> </w:t>
            </w:r>
            <w:r>
              <w:t>of</w:t>
            </w:r>
            <w:r>
              <w:rPr>
                <w:spacing w:val="-4"/>
              </w:rPr>
              <w:t xml:space="preserve"> </w:t>
            </w:r>
            <w:r>
              <w:t>powers</w:t>
            </w:r>
            <w:r>
              <w:rPr>
                <w:spacing w:val="-4"/>
              </w:rPr>
              <w:t xml:space="preserve"> </w:t>
            </w:r>
            <w:r>
              <w:t>and</w:t>
            </w:r>
            <w:r>
              <w:rPr>
                <w:spacing w:val="-2"/>
              </w:rPr>
              <w:t xml:space="preserve"> </w:t>
            </w:r>
            <w:r>
              <w:t>a</w:t>
            </w:r>
            <w:r>
              <w:rPr>
                <w:spacing w:val="-4"/>
              </w:rPr>
              <w:t xml:space="preserve"> </w:t>
            </w:r>
            <w:r>
              <w:t>representative</w:t>
            </w:r>
            <w:r>
              <w:rPr>
                <w:spacing w:val="-4"/>
              </w:rPr>
              <w:t xml:space="preserve"> </w:t>
            </w:r>
            <w:r>
              <w:t>form</w:t>
            </w:r>
            <w:r>
              <w:rPr>
                <w:spacing w:val="-1"/>
              </w:rPr>
              <w:t xml:space="preserve"> </w:t>
            </w:r>
            <w:r>
              <w:t>of</w:t>
            </w:r>
            <w:r>
              <w:rPr>
                <w:spacing w:val="-1"/>
              </w:rPr>
              <w:t xml:space="preserve"> </w:t>
            </w:r>
            <w:r>
              <w:t>government</w:t>
            </w:r>
            <w:r>
              <w:rPr>
                <w:spacing w:val="-1"/>
              </w:rPr>
              <w:t xml:space="preserve"> </w:t>
            </w:r>
            <w:r>
              <w:t>that</w:t>
            </w:r>
            <w:r>
              <w:rPr>
                <w:spacing w:val="-4"/>
              </w:rPr>
              <w:t xml:space="preserve"> </w:t>
            </w:r>
            <w:r>
              <w:t>is</w:t>
            </w:r>
            <w:r>
              <w:rPr>
                <w:spacing w:val="-4"/>
              </w:rPr>
              <w:t xml:space="preserve"> </w:t>
            </w:r>
            <w:r>
              <w:t>accountable</w:t>
            </w:r>
            <w:r>
              <w:rPr>
                <w:spacing w:val="-4"/>
              </w:rPr>
              <w:t xml:space="preserve"> </w:t>
            </w:r>
            <w:r>
              <w:t>to</w:t>
            </w:r>
            <w:r>
              <w:rPr>
                <w:spacing w:val="-5"/>
              </w:rPr>
              <w:t xml:space="preserve"> </w:t>
            </w:r>
            <w:r>
              <w:t xml:space="preserve">its </w:t>
            </w:r>
            <w:r>
              <w:rPr>
                <w:spacing w:val="-2"/>
              </w:rPr>
              <w:t>citizens.</w:t>
            </w:r>
          </w:p>
          <w:p w14:paraId="5A28A602" w14:textId="77777777" w:rsidR="00EB389E" w:rsidRDefault="00872BA8">
            <w:pPr>
              <w:pStyle w:val="TableParagraph"/>
              <w:spacing w:line="242" w:lineRule="auto"/>
              <w:ind w:left="57" w:right="16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Federalist</w:t>
            </w:r>
            <w:r>
              <w:rPr>
                <w:spacing w:val="-5"/>
              </w:rPr>
              <w:t xml:space="preserve"> </w:t>
            </w:r>
            <w:r>
              <w:t>and</w:t>
            </w:r>
            <w:r>
              <w:rPr>
                <w:spacing w:val="-3"/>
              </w:rPr>
              <w:t xml:space="preserve"> </w:t>
            </w:r>
            <w:r>
              <w:t>Anti-Federalist</w:t>
            </w:r>
            <w:r>
              <w:rPr>
                <w:spacing w:val="-5"/>
              </w:rPr>
              <w:t xml:space="preserve"> </w:t>
            </w:r>
            <w:r>
              <w:t>arguments</w:t>
            </w:r>
            <w:r>
              <w:rPr>
                <w:spacing w:val="-5"/>
              </w:rPr>
              <w:t xml:space="preserve"> </w:t>
            </w:r>
            <w:r>
              <w:t>concerning</w:t>
            </w:r>
            <w:r>
              <w:rPr>
                <w:spacing w:val="-6"/>
              </w:rPr>
              <w:t xml:space="preserve"> </w:t>
            </w:r>
            <w:r>
              <w:t>ratification of the U.S. Constitution and inclusion of a bill of rights.</w:t>
            </w:r>
          </w:p>
        </w:tc>
      </w:tr>
      <w:tr w:rsidR="00EB389E" w14:paraId="5A28A608" w14:textId="77777777">
        <w:trPr>
          <w:trHeight w:val="850"/>
        </w:trPr>
        <w:tc>
          <w:tcPr>
            <w:tcW w:w="1680" w:type="dxa"/>
            <w:tcBorders>
              <w:top w:val="single" w:sz="4" w:space="0" w:color="000000"/>
            </w:tcBorders>
          </w:tcPr>
          <w:p w14:paraId="5A28A604" w14:textId="77777777" w:rsidR="00EB389E" w:rsidRDefault="00EB389E">
            <w:pPr>
              <w:pStyle w:val="TableParagraph"/>
              <w:spacing w:before="159"/>
              <w:rPr>
                <w:sz w:val="24"/>
              </w:rPr>
            </w:pPr>
          </w:p>
          <w:p w14:paraId="5A28A605" w14:textId="77777777" w:rsidR="00EB389E" w:rsidRDefault="00872BA8">
            <w:pPr>
              <w:pStyle w:val="TableParagraph"/>
              <w:ind w:right="120"/>
              <w:jc w:val="center"/>
              <w:rPr>
                <w:sz w:val="24"/>
              </w:rPr>
            </w:pPr>
            <w:r>
              <w:rPr>
                <w:spacing w:val="-2"/>
                <w:sz w:val="24"/>
              </w:rPr>
              <w:t>SS.912.CG.1.4</w:t>
            </w:r>
          </w:p>
        </w:tc>
        <w:tc>
          <w:tcPr>
            <w:tcW w:w="7680" w:type="dxa"/>
            <w:tcBorders>
              <w:top w:val="single" w:sz="4" w:space="0" w:color="000000"/>
            </w:tcBorders>
          </w:tcPr>
          <w:p w14:paraId="5A28A606" w14:textId="77777777" w:rsidR="00EB389E" w:rsidRDefault="00EB389E">
            <w:pPr>
              <w:pStyle w:val="TableParagraph"/>
              <w:spacing w:before="2"/>
              <w:rPr>
                <w:sz w:val="24"/>
              </w:rPr>
            </w:pPr>
          </w:p>
          <w:p w14:paraId="5A28A607" w14:textId="77777777" w:rsidR="00EB389E" w:rsidRDefault="00872BA8">
            <w:pPr>
              <w:pStyle w:val="TableParagraph"/>
              <w:spacing w:before="1" w:line="270" w:lineRule="atLeast"/>
              <w:ind w:left="180" w:right="84"/>
              <w:rPr>
                <w:sz w:val="24"/>
              </w:rPr>
            </w:pPr>
            <w:r>
              <w:rPr>
                <w:sz w:val="24"/>
              </w:rPr>
              <w:t>Analyze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ideals</w:t>
            </w:r>
            <w:r>
              <w:rPr>
                <w:spacing w:val="-4"/>
                <w:sz w:val="24"/>
              </w:rPr>
              <w:t xml:space="preserve"> </w:t>
            </w:r>
            <w:r>
              <w:rPr>
                <w:sz w:val="24"/>
              </w:rPr>
              <w:t>and</w:t>
            </w:r>
            <w:r>
              <w:rPr>
                <w:spacing w:val="-4"/>
                <w:sz w:val="24"/>
              </w:rPr>
              <w:t xml:space="preserve"> </w:t>
            </w:r>
            <w:r>
              <w:rPr>
                <w:sz w:val="24"/>
              </w:rPr>
              <w:t>principles</w:t>
            </w:r>
            <w:r>
              <w:rPr>
                <w:spacing w:val="-4"/>
                <w:sz w:val="24"/>
              </w:rPr>
              <w:t xml:space="preserve"> </w:t>
            </w:r>
            <w:r>
              <w:rPr>
                <w:sz w:val="24"/>
              </w:rPr>
              <w:t>expressed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founding</w:t>
            </w:r>
            <w:r>
              <w:rPr>
                <w:spacing w:val="-4"/>
                <w:sz w:val="24"/>
              </w:rPr>
              <w:t xml:space="preserve"> </w:t>
            </w:r>
            <w:r>
              <w:rPr>
                <w:sz w:val="24"/>
              </w:rPr>
              <w:t>documents shape America as a constitutional republic.</w:t>
            </w:r>
          </w:p>
        </w:tc>
      </w:tr>
    </w:tbl>
    <w:p w14:paraId="5A28A60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0A"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7"/>
        <w:gridCol w:w="7680"/>
      </w:tblGrid>
      <w:tr w:rsidR="00EB389E" w14:paraId="5A28A610" w14:textId="77777777">
        <w:trPr>
          <w:trHeight w:val="2603"/>
        </w:trPr>
        <w:tc>
          <w:tcPr>
            <w:tcW w:w="9367" w:type="dxa"/>
            <w:gridSpan w:val="2"/>
            <w:tcBorders>
              <w:bottom w:val="single" w:sz="4" w:space="0" w:color="000000"/>
            </w:tcBorders>
          </w:tcPr>
          <w:p w14:paraId="5A28A60B"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60C"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differentiate</w:t>
            </w:r>
            <w:r>
              <w:rPr>
                <w:spacing w:val="-2"/>
              </w:rPr>
              <w:t xml:space="preserve"> </w:t>
            </w:r>
            <w:r>
              <w:t>among</w:t>
            </w:r>
            <w:r>
              <w:rPr>
                <w:spacing w:val="-5"/>
              </w:rPr>
              <w:t xml:space="preserve"> </w:t>
            </w:r>
            <w:r>
              <w:t>the</w:t>
            </w:r>
            <w:r>
              <w:rPr>
                <w:spacing w:val="-4"/>
              </w:rPr>
              <w:t xml:space="preserve"> </w:t>
            </w:r>
            <w:r>
              <w:t>documents</w:t>
            </w:r>
            <w:r>
              <w:rPr>
                <w:spacing w:val="-2"/>
              </w:rPr>
              <w:t xml:space="preserve"> </w:t>
            </w:r>
            <w:r>
              <w:t>and</w:t>
            </w:r>
            <w:r>
              <w:rPr>
                <w:spacing w:val="-5"/>
              </w:rPr>
              <w:t xml:space="preserve"> </w:t>
            </w:r>
            <w:r>
              <w:t>determine</w:t>
            </w:r>
            <w:r>
              <w:rPr>
                <w:spacing w:val="-2"/>
              </w:rPr>
              <w:t xml:space="preserve"> </w:t>
            </w:r>
            <w:r>
              <w:t>how</w:t>
            </w:r>
            <w:r>
              <w:rPr>
                <w:spacing w:val="-3"/>
              </w:rPr>
              <w:t xml:space="preserve"> </w:t>
            </w:r>
            <w:r>
              <w:t>each</w:t>
            </w:r>
            <w:r>
              <w:rPr>
                <w:spacing w:val="-2"/>
              </w:rPr>
              <w:t xml:space="preserve"> </w:t>
            </w:r>
            <w:r>
              <w:t>one</w:t>
            </w:r>
            <w:r>
              <w:rPr>
                <w:spacing w:val="-2"/>
              </w:rPr>
              <w:t xml:space="preserve"> </w:t>
            </w:r>
            <w:r>
              <w:t>was individually significant to the founding of the United States.</w:t>
            </w:r>
          </w:p>
          <w:p w14:paraId="5A28A60D" w14:textId="77777777" w:rsidR="00EB389E" w:rsidRDefault="00872BA8">
            <w:pPr>
              <w:pStyle w:val="TableParagraph"/>
              <w:spacing w:line="251" w:lineRule="exact"/>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1"/>
              </w:rPr>
              <w:t xml:space="preserve"> </w:t>
            </w:r>
            <w:r>
              <w:t>evaluate</w:t>
            </w:r>
            <w:r>
              <w:rPr>
                <w:spacing w:val="-5"/>
              </w:rPr>
              <w:t xml:space="preserve"> </w:t>
            </w:r>
            <w:r>
              <w:t>how</w:t>
            </w:r>
            <w:r>
              <w:rPr>
                <w:spacing w:val="-4"/>
              </w:rPr>
              <w:t xml:space="preserve"> </w:t>
            </w:r>
            <w:r>
              <w:t>the</w:t>
            </w:r>
            <w:r>
              <w:rPr>
                <w:spacing w:val="-2"/>
              </w:rPr>
              <w:t xml:space="preserve"> </w:t>
            </w:r>
            <w:r>
              <w:t>documents</w:t>
            </w:r>
            <w:r>
              <w:rPr>
                <w:spacing w:val="-5"/>
              </w:rPr>
              <w:t xml:space="preserve"> </w:t>
            </w:r>
            <w:r>
              <w:t>are</w:t>
            </w:r>
            <w:r>
              <w:rPr>
                <w:spacing w:val="-3"/>
              </w:rPr>
              <w:t xml:space="preserve"> </w:t>
            </w:r>
            <w:r>
              <w:t>connected</w:t>
            </w:r>
            <w:r>
              <w:rPr>
                <w:spacing w:val="-5"/>
              </w:rPr>
              <w:t xml:space="preserve"> </w:t>
            </w:r>
            <w:r>
              <w:t>to</w:t>
            </w:r>
            <w:r>
              <w:rPr>
                <w:spacing w:val="-3"/>
              </w:rPr>
              <w:t xml:space="preserve"> </w:t>
            </w:r>
            <w:r>
              <w:t>one</w:t>
            </w:r>
            <w:r>
              <w:rPr>
                <w:spacing w:val="-2"/>
              </w:rPr>
              <w:t xml:space="preserve"> another.</w:t>
            </w:r>
          </w:p>
          <w:p w14:paraId="5A28A60E" w14:textId="77777777" w:rsidR="00EB389E" w:rsidRDefault="00872BA8">
            <w:pPr>
              <w:pStyle w:val="TableParagraph"/>
              <w:spacing w:before="2"/>
              <w:ind w:left="64" w:right="122"/>
            </w:pPr>
            <w:r>
              <w:rPr>
                <w:i/>
              </w:rPr>
              <w:t>Clarification</w:t>
            </w:r>
            <w:r>
              <w:rPr>
                <w:i/>
                <w:spacing w:val="-5"/>
              </w:rPr>
              <w:t xml:space="preserve"> </w:t>
            </w:r>
            <w:r>
              <w:rPr>
                <w:i/>
              </w:rPr>
              <w:t>3:</w:t>
            </w:r>
            <w:r>
              <w:rPr>
                <w:i/>
                <w:spacing w:val="-1"/>
              </w:rPr>
              <w:t xml:space="preserve"> </w:t>
            </w:r>
            <w:r>
              <w:t>Documents</w:t>
            </w:r>
            <w:r>
              <w:rPr>
                <w:spacing w:val="-4"/>
              </w:rPr>
              <w:t xml:space="preserve"> </w:t>
            </w:r>
            <w:r>
              <w:t>include,</w:t>
            </w:r>
            <w:r>
              <w:rPr>
                <w:spacing w:val="-5"/>
              </w:rPr>
              <w:t xml:space="preserve"> </w:t>
            </w:r>
            <w:r>
              <w:t>but</w:t>
            </w:r>
            <w:r>
              <w:rPr>
                <w:spacing w:val="-4"/>
              </w:rPr>
              <w:t xml:space="preserve"> </w:t>
            </w:r>
            <w:r>
              <w:t>are</w:t>
            </w:r>
            <w:r>
              <w:rPr>
                <w:spacing w:val="-4"/>
              </w:rPr>
              <w:t xml:space="preserve"> </w:t>
            </w:r>
            <w:r>
              <w:t>not</w:t>
            </w:r>
            <w:r>
              <w:rPr>
                <w:spacing w:val="-4"/>
              </w:rPr>
              <w:t xml:space="preserve"> </w:t>
            </w:r>
            <w:r>
              <w:t>limited</w:t>
            </w:r>
            <w:r>
              <w:rPr>
                <w:spacing w:val="-5"/>
              </w:rPr>
              <w:t xml:space="preserve"> </w:t>
            </w:r>
            <w:r>
              <w:t>to,</w:t>
            </w:r>
            <w:r>
              <w:rPr>
                <w:spacing w:val="-2"/>
              </w:rPr>
              <w:t xml:space="preserve"> </w:t>
            </w:r>
            <w:r>
              <w:t>the</w:t>
            </w:r>
            <w:r>
              <w:rPr>
                <w:spacing w:val="-2"/>
              </w:rPr>
              <w:t xml:space="preserve"> </w:t>
            </w:r>
            <w:r>
              <w:t>Declaration</w:t>
            </w:r>
            <w:r>
              <w:rPr>
                <w:spacing w:val="-5"/>
              </w:rPr>
              <w:t xml:space="preserve"> </w:t>
            </w:r>
            <w:r>
              <w:t>of</w:t>
            </w:r>
            <w:r>
              <w:rPr>
                <w:spacing w:val="-1"/>
              </w:rPr>
              <w:t xml:space="preserve"> </w:t>
            </w:r>
            <w:r>
              <w:t>Independence,</w:t>
            </w:r>
            <w:r>
              <w:rPr>
                <w:spacing w:val="-2"/>
              </w:rPr>
              <w:t xml:space="preserve"> </w:t>
            </w:r>
            <w:r>
              <w:t>Articles</w:t>
            </w:r>
            <w:r>
              <w:rPr>
                <w:spacing w:val="-2"/>
              </w:rPr>
              <w:t xml:space="preserve"> </w:t>
            </w:r>
            <w:r>
              <w:t xml:space="preserve">of Confederation, Federalist Papers (e.g., No. 10. No. 14, No. 31, No. 39, No. 51) and the U.S. </w:t>
            </w:r>
            <w:r>
              <w:rPr>
                <w:spacing w:val="-2"/>
              </w:rPr>
              <w:t>Constitution.</w:t>
            </w:r>
          </w:p>
          <w:p w14:paraId="5A28A60F" w14:textId="77777777" w:rsidR="00EB389E" w:rsidRDefault="00872BA8">
            <w:pPr>
              <w:pStyle w:val="TableParagraph"/>
              <w:ind w:left="6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key</w:t>
            </w:r>
            <w:r>
              <w:rPr>
                <w:spacing w:val="-5"/>
              </w:rPr>
              <w:t xml:space="preserve"> </w:t>
            </w:r>
            <w:r>
              <w:t>individuals</w:t>
            </w:r>
            <w:r>
              <w:rPr>
                <w:spacing w:val="-4"/>
              </w:rPr>
              <w:t xml:space="preserve"> </w:t>
            </w:r>
            <w:r>
              <w:t>who</w:t>
            </w:r>
            <w:r>
              <w:rPr>
                <w:spacing w:val="-2"/>
              </w:rPr>
              <w:t xml:space="preserve"> </w:t>
            </w:r>
            <w:r>
              <w:t>contributed</w:t>
            </w:r>
            <w:r>
              <w:rPr>
                <w:spacing w:val="-2"/>
              </w:rPr>
              <w:t xml:space="preserve"> </w:t>
            </w:r>
            <w:r>
              <w:t>to</w:t>
            </w:r>
            <w:r>
              <w:rPr>
                <w:spacing w:val="-5"/>
              </w:rPr>
              <w:t xml:space="preserve"> </w:t>
            </w:r>
            <w:r>
              <w:t>the</w:t>
            </w:r>
            <w:r>
              <w:rPr>
                <w:spacing w:val="-2"/>
              </w:rPr>
              <w:t xml:space="preserve"> </w:t>
            </w:r>
            <w:r>
              <w:t>founding</w:t>
            </w:r>
            <w:r>
              <w:rPr>
                <w:spacing w:val="-2"/>
              </w:rPr>
              <w:t xml:space="preserve"> </w:t>
            </w:r>
            <w:r>
              <w:t>documents</w:t>
            </w:r>
            <w:r>
              <w:rPr>
                <w:spacing w:val="-2"/>
              </w:rPr>
              <w:t xml:space="preserve"> </w:t>
            </w:r>
            <w:r>
              <w:t>(e.g., Thomas Jefferson, Alexander Hamilton, John Jay, James Madison, George Mason).</w:t>
            </w:r>
          </w:p>
        </w:tc>
      </w:tr>
      <w:tr w:rsidR="00EB389E" w14:paraId="5A28A617" w14:textId="77777777">
        <w:trPr>
          <w:trHeight w:val="1739"/>
        </w:trPr>
        <w:tc>
          <w:tcPr>
            <w:tcW w:w="1687" w:type="dxa"/>
            <w:tcBorders>
              <w:top w:val="single" w:sz="4" w:space="0" w:color="000000"/>
            </w:tcBorders>
          </w:tcPr>
          <w:p w14:paraId="5A28A611" w14:textId="77777777" w:rsidR="00EB389E" w:rsidRDefault="00EB389E">
            <w:pPr>
              <w:pStyle w:val="TableParagraph"/>
              <w:rPr>
                <w:sz w:val="24"/>
              </w:rPr>
            </w:pPr>
          </w:p>
          <w:p w14:paraId="5A28A612" w14:textId="77777777" w:rsidR="00EB389E" w:rsidRDefault="00EB389E">
            <w:pPr>
              <w:pStyle w:val="TableParagraph"/>
              <w:rPr>
                <w:sz w:val="24"/>
              </w:rPr>
            </w:pPr>
          </w:p>
          <w:p w14:paraId="5A28A613" w14:textId="77777777" w:rsidR="00EB389E" w:rsidRDefault="00EB389E">
            <w:pPr>
              <w:pStyle w:val="TableParagraph"/>
              <w:spacing w:before="20"/>
              <w:rPr>
                <w:sz w:val="24"/>
              </w:rPr>
            </w:pPr>
          </w:p>
          <w:p w14:paraId="5A28A614" w14:textId="77777777" w:rsidR="00EB389E" w:rsidRDefault="00872BA8">
            <w:pPr>
              <w:pStyle w:val="TableParagraph"/>
              <w:ind w:left="64"/>
              <w:rPr>
                <w:sz w:val="24"/>
              </w:rPr>
            </w:pPr>
            <w:r>
              <w:rPr>
                <w:spacing w:val="-2"/>
                <w:sz w:val="24"/>
              </w:rPr>
              <w:t>SS.912.CG.1.5</w:t>
            </w:r>
          </w:p>
        </w:tc>
        <w:tc>
          <w:tcPr>
            <w:tcW w:w="7680" w:type="dxa"/>
            <w:tcBorders>
              <w:top w:val="single" w:sz="4" w:space="0" w:color="000000"/>
            </w:tcBorders>
          </w:tcPr>
          <w:p w14:paraId="5A28A615" w14:textId="77777777" w:rsidR="00EB389E" w:rsidRDefault="00EB389E">
            <w:pPr>
              <w:pStyle w:val="TableParagraph"/>
              <w:spacing w:before="20"/>
              <w:rPr>
                <w:sz w:val="24"/>
              </w:rPr>
            </w:pPr>
          </w:p>
          <w:p w14:paraId="5A28A616" w14:textId="77777777" w:rsidR="00EB389E" w:rsidRDefault="00872BA8">
            <w:pPr>
              <w:pStyle w:val="TableParagraph"/>
              <w:ind w:left="180" w:right="84"/>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amendments</w:t>
            </w:r>
            <w:r>
              <w:rPr>
                <w:spacing w:val="-4"/>
                <w:sz w:val="24"/>
              </w:rPr>
              <w:t xml:space="preserve"> </w:t>
            </w:r>
            <w:r>
              <w:rPr>
                <w:sz w:val="24"/>
              </w:rPr>
              <w:t>uphold</w:t>
            </w:r>
            <w:r>
              <w:rPr>
                <w:spacing w:val="-4"/>
                <w:sz w:val="24"/>
              </w:rPr>
              <w:t xml:space="preserve"> </w:t>
            </w:r>
            <w:r>
              <w:rPr>
                <w:sz w:val="24"/>
              </w:rPr>
              <w:t>the</w:t>
            </w:r>
            <w:r>
              <w:rPr>
                <w:spacing w:val="-5"/>
                <w:sz w:val="24"/>
              </w:rPr>
              <w:t xml:space="preserve"> </w:t>
            </w:r>
            <w:r>
              <w:rPr>
                <w:sz w:val="24"/>
              </w:rPr>
              <w:t>following political principles: checks and balances, consent of the governed, democracy, due process of law, federalism, individual rights, limited government, representative government, republicanism, rule of law and separation of powers.</w:t>
            </w:r>
          </w:p>
        </w:tc>
      </w:tr>
      <w:tr w:rsidR="00EB389E" w14:paraId="5A28A61C" w14:textId="77777777">
        <w:trPr>
          <w:trHeight w:val="2198"/>
        </w:trPr>
        <w:tc>
          <w:tcPr>
            <w:tcW w:w="9367" w:type="dxa"/>
            <w:gridSpan w:val="2"/>
            <w:tcBorders>
              <w:bottom w:val="single" w:sz="4" w:space="0" w:color="000000"/>
            </w:tcBorders>
          </w:tcPr>
          <w:p w14:paraId="5A28A618"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619" w14:textId="77777777" w:rsidR="00EB389E" w:rsidRDefault="00872BA8">
            <w:pPr>
              <w:pStyle w:val="TableParagraph"/>
              <w:spacing w:before="1" w:line="259" w:lineRule="auto"/>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structure</w:t>
            </w:r>
            <w:r>
              <w:rPr>
                <w:spacing w:val="-2"/>
              </w:rPr>
              <w:t xml:space="preserve"> </w:t>
            </w:r>
            <w:r>
              <w:t>and</w:t>
            </w:r>
            <w:r>
              <w:rPr>
                <w:spacing w:val="-5"/>
              </w:rPr>
              <w:t xml:space="preserve"> </w:t>
            </w:r>
            <w:r>
              <w:t>function</w:t>
            </w:r>
            <w:r>
              <w:rPr>
                <w:spacing w:val="-2"/>
              </w:rPr>
              <w:t xml:space="preserve"> </w:t>
            </w:r>
            <w:r>
              <w:t>of</w:t>
            </w:r>
            <w:r>
              <w:rPr>
                <w:spacing w:val="-4"/>
              </w:rPr>
              <w:t xml:space="preserve"> </w:t>
            </w:r>
            <w:r>
              <w:t>the</w:t>
            </w:r>
            <w:r>
              <w:rPr>
                <w:spacing w:val="-2"/>
              </w:rPr>
              <w:t xml:space="preserve"> </w:t>
            </w:r>
            <w:r>
              <w:t>U.S.</w:t>
            </w:r>
            <w:r>
              <w:rPr>
                <w:spacing w:val="-5"/>
              </w:rPr>
              <w:t xml:space="preserve"> </w:t>
            </w:r>
            <w:r>
              <w:t>government</w:t>
            </w:r>
            <w:r>
              <w:rPr>
                <w:spacing w:val="-4"/>
              </w:rPr>
              <w:t xml:space="preserve"> </w:t>
            </w:r>
            <w:r>
              <w:t>reflects these political principles.</w:t>
            </w:r>
          </w:p>
          <w:p w14:paraId="5A28A61A"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differentiate</w:t>
            </w:r>
            <w:r>
              <w:rPr>
                <w:spacing w:val="-2"/>
              </w:rPr>
              <w:t xml:space="preserve"> </w:t>
            </w:r>
            <w:r>
              <w:t>between</w:t>
            </w:r>
            <w:r>
              <w:rPr>
                <w:spacing w:val="-5"/>
              </w:rPr>
              <w:t xml:space="preserve"> </w:t>
            </w:r>
            <w:r>
              <w:t>republicanism</w:t>
            </w:r>
            <w:r>
              <w:rPr>
                <w:spacing w:val="-1"/>
              </w:rPr>
              <w:t xml:space="preserve"> </w:t>
            </w:r>
            <w:r>
              <w:t>and</w:t>
            </w:r>
            <w:r>
              <w:rPr>
                <w:spacing w:val="-5"/>
              </w:rPr>
              <w:t xml:space="preserve"> </w:t>
            </w:r>
            <w:r>
              <w:t>democracy,</w:t>
            </w:r>
            <w:r>
              <w:rPr>
                <w:spacing w:val="-5"/>
              </w:rPr>
              <w:t xml:space="preserve"> </w:t>
            </w:r>
            <w:r>
              <w:t>and</w:t>
            </w:r>
            <w:r>
              <w:rPr>
                <w:spacing w:val="-2"/>
              </w:rPr>
              <w:t xml:space="preserve"> </w:t>
            </w:r>
            <w:r>
              <w:t>discuss</w:t>
            </w:r>
            <w:r>
              <w:rPr>
                <w:spacing w:val="-2"/>
              </w:rPr>
              <w:t xml:space="preserve"> </w:t>
            </w:r>
            <w:r>
              <w:t>how</w:t>
            </w:r>
            <w:r>
              <w:rPr>
                <w:spacing w:val="-6"/>
              </w:rPr>
              <w:t xml:space="preserve"> </w:t>
            </w:r>
            <w:r>
              <w:t>the United States reflects both.</w:t>
            </w:r>
          </w:p>
          <w:p w14:paraId="5A28A61B" w14:textId="77777777" w:rsidR="00EB389E" w:rsidRDefault="00872BA8">
            <w:pPr>
              <w:pStyle w:val="TableParagraph"/>
              <w:spacing w:line="242" w:lineRule="auto"/>
              <w:ind w:left="64" w:right="220"/>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compromises</w:t>
            </w:r>
            <w:r>
              <w:rPr>
                <w:spacing w:val="-5"/>
              </w:rPr>
              <w:t xml:space="preserve"> </w:t>
            </w:r>
            <w:r>
              <w:t>made</w:t>
            </w:r>
            <w:r>
              <w:rPr>
                <w:spacing w:val="-3"/>
              </w:rPr>
              <w:t xml:space="preserve"> </w:t>
            </w:r>
            <w:r>
              <w:t>during</w:t>
            </w:r>
            <w:r>
              <w:rPr>
                <w:spacing w:val="-3"/>
              </w:rPr>
              <w:t xml:space="preserve"> </w:t>
            </w:r>
            <w:r>
              <w:t>the</w:t>
            </w:r>
            <w:r>
              <w:rPr>
                <w:spacing w:val="-3"/>
              </w:rPr>
              <w:t xml:space="preserve"> </w:t>
            </w:r>
            <w:r>
              <w:t>Constitutional</w:t>
            </w:r>
            <w:r>
              <w:rPr>
                <w:spacing w:val="-2"/>
              </w:rPr>
              <w:t xml:space="preserve"> </w:t>
            </w:r>
            <w:r>
              <w:t>Convention</w:t>
            </w:r>
            <w:r>
              <w:rPr>
                <w:spacing w:val="-6"/>
              </w:rPr>
              <w:t xml:space="preserve"> </w:t>
            </w:r>
            <w:r>
              <w:t>(e.g., the Great Compromise, the Three-Fifths Compromise, the Electoral College).</w:t>
            </w:r>
          </w:p>
        </w:tc>
      </w:tr>
    </w:tbl>
    <w:p w14:paraId="5A28A61D" w14:textId="77777777" w:rsidR="00EB389E" w:rsidRDefault="00EB389E">
      <w:pPr>
        <w:pStyle w:val="BodyText"/>
        <w:rPr>
          <w:sz w:val="20"/>
        </w:rPr>
      </w:pPr>
    </w:p>
    <w:p w14:paraId="5A28A61E" w14:textId="77777777" w:rsidR="00EB389E" w:rsidRDefault="00EB389E">
      <w:pPr>
        <w:pStyle w:val="BodyText"/>
        <w:spacing w:before="12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20" w14:textId="77777777">
        <w:trPr>
          <w:trHeight w:val="921"/>
        </w:trPr>
        <w:tc>
          <w:tcPr>
            <w:tcW w:w="9360" w:type="dxa"/>
            <w:gridSpan w:val="2"/>
          </w:tcPr>
          <w:p w14:paraId="5A28A61F" w14:textId="34588E6D" w:rsidR="00EB389E" w:rsidRDefault="00872BA8">
            <w:pPr>
              <w:pStyle w:val="TableParagraph"/>
              <w:spacing w:before="30"/>
              <w:ind w:left="1670" w:hanging="1294"/>
              <w:rPr>
                <w:b/>
                <w:i/>
                <w:sz w:val="24"/>
              </w:rPr>
            </w:pPr>
            <w:r>
              <w:rPr>
                <w:noProof/>
              </w:rPr>
              <mc:AlternateContent>
                <mc:Choice Requires="wpg">
                  <w:drawing>
                    <wp:anchor distT="0" distB="0" distL="0" distR="0" simplePos="0" relativeHeight="251658328" behindDoc="1" locked="0" layoutInCell="1" allowOverlap="1" wp14:anchorId="5A28B4B2" wp14:editId="73E83145">
                      <wp:simplePos x="0" y="0"/>
                      <wp:positionH relativeFrom="column">
                        <wp:posOffset>0</wp:posOffset>
                      </wp:positionH>
                      <wp:positionV relativeFrom="paragraph">
                        <wp:posOffset>-18502</wp:posOffset>
                      </wp:positionV>
                      <wp:extent cx="5943600" cy="607060"/>
                      <wp:effectExtent l="0" t="0" r="0" b="0"/>
                      <wp:wrapNone/>
                      <wp:docPr id="533" name="Group 5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7060"/>
                                <a:chOff x="0" y="0"/>
                                <a:chExt cx="5943600" cy="607060"/>
                              </a:xfrm>
                            </wpg:grpSpPr>
                            <wps:wsp>
                              <wps:cNvPr id="534" name="Graphic 534"/>
                              <wps:cNvSpPr/>
                              <wps:spPr>
                                <a:xfrm>
                                  <a:off x="0" y="0"/>
                                  <a:ext cx="172720" cy="600710"/>
                                </a:xfrm>
                                <a:custGeom>
                                  <a:avLst/>
                                  <a:gdLst/>
                                  <a:ahLst/>
                                  <a:cxnLst/>
                                  <a:rect l="l" t="t" r="r" b="b"/>
                                  <a:pathLst>
                                    <a:path w="172720" h="600710">
                                      <a:moveTo>
                                        <a:pt x="172212" y="0"/>
                                      </a:moveTo>
                                      <a:lnTo>
                                        <a:pt x="0" y="0"/>
                                      </a:lnTo>
                                      <a:lnTo>
                                        <a:pt x="0" y="1524"/>
                                      </a:lnTo>
                                      <a:lnTo>
                                        <a:pt x="0" y="36576"/>
                                      </a:lnTo>
                                      <a:lnTo>
                                        <a:pt x="0" y="600456"/>
                                      </a:lnTo>
                                      <a:lnTo>
                                        <a:pt x="172212" y="600456"/>
                                      </a:lnTo>
                                      <a:lnTo>
                                        <a:pt x="172212" y="36576"/>
                                      </a:lnTo>
                                      <a:lnTo>
                                        <a:pt x="172212" y="1524"/>
                                      </a:lnTo>
                                      <a:lnTo>
                                        <a:pt x="172212" y="0"/>
                                      </a:lnTo>
                                      <a:close/>
                                    </a:path>
                                  </a:pathLst>
                                </a:custGeom>
                                <a:solidFill>
                                  <a:srgbClr val="FF9966"/>
                                </a:solidFill>
                              </wps:spPr>
                              <wps:bodyPr wrap="square" lIns="0" tIns="0" rIns="0" bIns="0" rtlCol="0">
                                <a:prstTxWarp prst="textNoShape">
                                  <a:avLst/>
                                </a:prstTxWarp>
                                <a:noAutofit/>
                              </wps:bodyPr>
                            </wps:wsp>
                            <wps:wsp>
                              <wps:cNvPr id="535" name="Graphic 535"/>
                              <wps:cNvSpPr/>
                              <wps:spPr>
                                <a:xfrm>
                                  <a:off x="0" y="6004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B95027" id="Group 533" o:spid="_x0000_s1026" style="position:absolute;margin-left:0;margin-top:-1.45pt;width:468pt;height:47.8pt;z-index:-251658152;mso-wrap-distance-left:0;mso-wrap-distance-right:0" coordsize="5943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">
                      <v:shape id="Graphic 534" o:spid="_x0000_s1027" style="position:absolute;width:1727;height:6007;visibility:visible;mso-wrap-style:square;v-text-anchor:top" coordsize="172720,60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" path="m172212,l,,,1524,,36576,,600456r172212,l172212,36576r,-35052l172212,xe" fillcolor="#f96" stroked="f">
                        <v:path arrowok="t"/>
                      </v:shape>
                      <v:shape id="Graphic 535" o:spid="_x0000_s1028" style="position:absolute;top:600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" path="m5943600,r,l,,,6108r5943600,l5943600,xe" fillcolor="black" stroked="f">
                        <v:path arrowok="t"/>
                      </v:shape>
                    </v:group>
                  </w:pict>
                </mc:Fallback>
              </mc:AlternateContent>
            </w:r>
            <w:r>
              <w:rPr>
                <w:b/>
                <w:i/>
                <w:sz w:val="24"/>
              </w:rPr>
              <w:t>SS.912.CG.2</w:t>
            </w:r>
            <w:r>
              <w:rPr>
                <w:b/>
                <w:i/>
                <w:spacing w:val="-4"/>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roles,</w:t>
            </w:r>
            <w:r>
              <w:rPr>
                <w:b/>
                <w:i/>
                <w:spacing w:val="-3"/>
                <w:sz w:val="24"/>
              </w:rPr>
              <w:t xml:space="preserve"> </w:t>
            </w:r>
            <w:r>
              <w:rPr>
                <w:b/>
                <w:i/>
                <w:sz w:val="24"/>
              </w:rPr>
              <w:t>rights,</w:t>
            </w:r>
            <w:r>
              <w:rPr>
                <w:b/>
                <w:i/>
                <w:spacing w:val="-3"/>
                <w:sz w:val="24"/>
              </w:rPr>
              <w:t xml:space="preserve"> </w:t>
            </w:r>
            <w:r>
              <w:rPr>
                <w:b/>
                <w:i/>
                <w:sz w:val="24"/>
              </w:rPr>
              <w:t>and</w:t>
            </w:r>
            <w:r>
              <w:rPr>
                <w:b/>
                <w:i/>
                <w:spacing w:val="-3"/>
                <w:sz w:val="24"/>
              </w:rPr>
              <w:t xml:space="preserve"> </w:t>
            </w:r>
            <w:r>
              <w:rPr>
                <w:b/>
                <w:i/>
                <w:sz w:val="24"/>
              </w:rPr>
              <w:t>responsibilities</w:t>
            </w:r>
            <w:r>
              <w:rPr>
                <w:b/>
                <w:i/>
                <w:spacing w:val="-3"/>
                <w:sz w:val="24"/>
              </w:rPr>
              <w:t xml:space="preserve"> </w:t>
            </w:r>
            <w:r>
              <w:rPr>
                <w:b/>
                <w:i/>
                <w:sz w:val="24"/>
              </w:rPr>
              <w:t>of</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citizens</w:t>
            </w:r>
            <w:r>
              <w:rPr>
                <w:b/>
                <w:i/>
                <w:spacing w:val="-3"/>
                <w:sz w:val="24"/>
              </w:rPr>
              <w:t xml:space="preserve"> </w:t>
            </w:r>
            <w:r>
              <w:rPr>
                <w:b/>
                <w:i/>
                <w:sz w:val="24"/>
              </w:rPr>
              <w:t>and determine methods of active participation in society, government</w:t>
            </w:r>
            <w:r w:rsidR="00BB62E3" w:rsidRPr="00D91306">
              <w:rPr>
                <w:b/>
                <w:i/>
                <w:color w:val="000000" w:themeColor="text1"/>
                <w:sz w:val="24"/>
              </w:rPr>
              <w:t>,</w:t>
            </w:r>
            <w:r>
              <w:rPr>
                <w:b/>
                <w:i/>
                <w:sz w:val="24"/>
              </w:rPr>
              <w:t xml:space="preserve"> and the political system.</w:t>
            </w:r>
          </w:p>
        </w:tc>
      </w:tr>
      <w:tr w:rsidR="00EB389E" w14:paraId="5A28A626" w14:textId="77777777" w:rsidTr="00C14B86">
        <w:trPr>
          <w:trHeight w:val="1072"/>
        </w:trPr>
        <w:tc>
          <w:tcPr>
            <w:tcW w:w="1680" w:type="dxa"/>
          </w:tcPr>
          <w:p w14:paraId="5A28A621" w14:textId="77777777" w:rsidR="00EB389E" w:rsidRDefault="00EB389E">
            <w:pPr>
              <w:pStyle w:val="TableParagraph"/>
              <w:rPr>
                <w:sz w:val="24"/>
              </w:rPr>
            </w:pPr>
          </w:p>
          <w:p w14:paraId="5A28A622" w14:textId="77777777" w:rsidR="00EB389E" w:rsidRDefault="00EB389E">
            <w:pPr>
              <w:pStyle w:val="TableParagraph"/>
              <w:spacing w:before="176"/>
              <w:rPr>
                <w:sz w:val="24"/>
              </w:rPr>
            </w:pPr>
          </w:p>
          <w:p w14:paraId="5A28A623" w14:textId="77777777" w:rsidR="00EB389E" w:rsidRDefault="00872BA8">
            <w:pPr>
              <w:pStyle w:val="TableParagraph"/>
              <w:ind w:right="120"/>
              <w:jc w:val="center"/>
              <w:rPr>
                <w:sz w:val="24"/>
              </w:rPr>
            </w:pPr>
            <w:r>
              <w:rPr>
                <w:spacing w:val="-2"/>
                <w:sz w:val="24"/>
              </w:rPr>
              <w:t>SS.912.CG.2.1</w:t>
            </w:r>
          </w:p>
        </w:tc>
        <w:tc>
          <w:tcPr>
            <w:tcW w:w="7680" w:type="dxa"/>
          </w:tcPr>
          <w:p w14:paraId="5A28A624" w14:textId="77777777" w:rsidR="00EB389E" w:rsidRDefault="00EB389E">
            <w:pPr>
              <w:pStyle w:val="TableParagraph"/>
              <w:spacing w:before="176"/>
              <w:rPr>
                <w:sz w:val="24"/>
              </w:rPr>
            </w:pPr>
          </w:p>
          <w:p w14:paraId="5A28A625" w14:textId="2E60573E" w:rsidR="00EB389E" w:rsidRPr="00C14B86" w:rsidRDefault="00F03C68">
            <w:pPr>
              <w:pStyle w:val="TableParagraph"/>
              <w:ind w:left="180" w:right="84"/>
              <w:rPr>
                <w:strike/>
                <w:sz w:val="24"/>
              </w:rPr>
            </w:pPr>
            <w:r w:rsidRPr="00C14B86">
              <w:rPr>
                <w:color w:val="000000" w:themeColor="text1"/>
                <w:sz w:val="24"/>
              </w:rPr>
              <w:t xml:space="preserve">Explain the constitutional provisions that establish and </w:t>
            </w:r>
            <w:r w:rsidR="006E7F5F" w:rsidRPr="00C14B86">
              <w:rPr>
                <w:color w:val="000000" w:themeColor="text1"/>
                <w:sz w:val="24"/>
              </w:rPr>
              <w:t>affect</w:t>
            </w:r>
            <w:r w:rsidRPr="00C14B86">
              <w:rPr>
                <w:color w:val="000000" w:themeColor="text1"/>
                <w:sz w:val="24"/>
              </w:rPr>
              <w:t xml:space="preserve"> citizenship. </w:t>
            </w:r>
          </w:p>
        </w:tc>
      </w:tr>
      <w:tr w:rsidR="00EB389E" w14:paraId="5A28A629" w14:textId="77777777">
        <w:trPr>
          <w:trHeight w:val="2160"/>
        </w:trPr>
        <w:tc>
          <w:tcPr>
            <w:tcW w:w="9360" w:type="dxa"/>
            <w:gridSpan w:val="2"/>
            <w:tcBorders>
              <w:bottom w:val="single" w:sz="4" w:space="0" w:color="000000"/>
            </w:tcBorders>
          </w:tcPr>
          <w:p w14:paraId="5A28A627"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650DEBE6" w14:textId="445CA837" w:rsidR="00435039" w:rsidRPr="00C14B86" w:rsidRDefault="00872BA8">
            <w:pPr>
              <w:pStyle w:val="TableParagraph"/>
              <w:ind w:left="57" w:right="63"/>
              <w:rPr>
                <w:strike/>
                <w:color w:val="000000" w:themeColor="text1"/>
              </w:rPr>
            </w:pPr>
            <w:r>
              <w:rPr>
                <w:i/>
              </w:rPr>
              <w:t>Clarification</w:t>
            </w:r>
            <w:r>
              <w:rPr>
                <w:i/>
                <w:spacing w:val="-5"/>
              </w:rPr>
              <w:t xml:space="preserve"> </w:t>
            </w:r>
            <w:r>
              <w:rPr>
                <w:i/>
              </w:rPr>
              <w:t>1:</w:t>
            </w:r>
            <w:r w:rsidR="00F03C68">
              <w:rPr>
                <w:i/>
              </w:rPr>
              <w:t xml:space="preserve"> </w:t>
            </w:r>
            <w:r w:rsidR="00165D67" w:rsidRPr="00C14B86">
              <w:rPr>
                <w:iCs/>
                <w:color w:val="000000" w:themeColor="text1"/>
              </w:rPr>
              <w:t>Students will explain how the concept of citizenship in the United Stats has changed over the course of history</w:t>
            </w:r>
            <w:r w:rsidR="008D12E3" w:rsidRPr="00C14B86">
              <w:rPr>
                <w:iCs/>
                <w:color w:val="000000" w:themeColor="text1"/>
              </w:rPr>
              <w:t xml:space="preserve"> (i.e., </w:t>
            </w:r>
            <w:r w:rsidR="00C450FA" w:rsidRPr="00C14B86">
              <w:rPr>
                <w:color w:val="000000" w:themeColor="text1"/>
              </w:rPr>
              <w:t>13th, 14th, 15th</w:t>
            </w:r>
            <w:r w:rsidR="00BB62E3" w:rsidRPr="00C14B86">
              <w:rPr>
                <w:color w:val="000000" w:themeColor="text1"/>
              </w:rPr>
              <w:t>,</w:t>
            </w:r>
            <w:r w:rsidR="0079665C" w:rsidRPr="00C14B86">
              <w:rPr>
                <w:color w:val="000000" w:themeColor="text1"/>
              </w:rPr>
              <w:t xml:space="preserve"> and 19th Amendments).</w:t>
            </w:r>
          </w:p>
          <w:p w14:paraId="4EDFED43" w14:textId="56A50972" w:rsidR="005C1948" w:rsidRPr="00C14B86" w:rsidRDefault="00435039">
            <w:pPr>
              <w:pStyle w:val="TableParagraph"/>
              <w:ind w:left="57" w:right="63"/>
              <w:rPr>
                <w:iCs/>
                <w:color w:val="000000" w:themeColor="text1"/>
              </w:rPr>
            </w:pPr>
            <w:r w:rsidRPr="00C14B86">
              <w:rPr>
                <w:i/>
                <w:color w:val="000000" w:themeColor="text1"/>
              </w:rPr>
              <w:t>Clarification 2:</w:t>
            </w:r>
            <w:r w:rsidRPr="00C14B86">
              <w:rPr>
                <w:iCs/>
                <w:color w:val="000000" w:themeColor="text1"/>
              </w:rPr>
              <w:t>Students will compare birthright citizenship, permanent residency</w:t>
            </w:r>
            <w:r w:rsidR="00BB62E3" w:rsidRPr="00C14B86">
              <w:rPr>
                <w:iCs/>
                <w:color w:val="000000" w:themeColor="text1"/>
              </w:rPr>
              <w:t>,</w:t>
            </w:r>
            <w:r w:rsidRPr="00C14B86">
              <w:rPr>
                <w:iCs/>
                <w:color w:val="000000" w:themeColor="text1"/>
              </w:rPr>
              <w:t xml:space="preserve"> and naturalization I the United States.</w:t>
            </w:r>
          </w:p>
          <w:p w14:paraId="5A28A628" w14:textId="710A2CAA" w:rsidR="00EB389E" w:rsidRPr="00C14B86" w:rsidRDefault="005C1948" w:rsidP="00C14B86">
            <w:pPr>
              <w:pStyle w:val="TableParagraph"/>
              <w:ind w:left="57" w:right="63"/>
              <w:rPr>
                <w:iCs/>
                <w:color w:val="EE0000"/>
              </w:rPr>
            </w:pPr>
            <w:r w:rsidRPr="00C14B86">
              <w:rPr>
                <w:i/>
                <w:color w:val="000000" w:themeColor="text1"/>
              </w:rPr>
              <w:t xml:space="preserve">Clarification 3: </w:t>
            </w:r>
            <w:r w:rsidRPr="00C14B86">
              <w:rPr>
                <w:iCs/>
                <w:color w:val="000000" w:themeColor="text1"/>
              </w:rPr>
              <w:t>Students will differentiate</w:t>
            </w:r>
            <w:r w:rsidR="00623B7C" w:rsidRPr="00C14B86">
              <w:rPr>
                <w:iCs/>
                <w:color w:val="000000" w:themeColor="text1"/>
              </w:rPr>
              <w:t xml:space="preserve"> the rights held by native-born citizens, permanent residents</w:t>
            </w:r>
            <w:r w:rsidR="00BB62E3" w:rsidRPr="00C14B86">
              <w:rPr>
                <w:iCs/>
                <w:color w:val="000000" w:themeColor="text1"/>
              </w:rPr>
              <w:t>,</w:t>
            </w:r>
            <w:r w:rsidR="00623B7C" w:rsidRPr="00C14B86">
              <w:rPr>
                <w:iCs/>
                <w:color w:val="000000" w:themeColor="text1"/>
              </w:rPr>
              <w:t xml:space="preserve"> and naturalized citizens (e.g., running for public office).</w:t>
            </w:r>
          </w:p>
        </w:tc>
      </w:tr>
      <w:tr w:rsidR="00EB389E" w14:paraId="5A28A62D" w14:textId="77777777">
        <w:trPr>
          <w:trHeight w:val="838"/>
        </w:trPr>
        <w:tc>
          <w:tcPr>
            <w:tcW w:w="1680" w:type="dxa"/>
            <w:tcBorders>
              <w:top w:val="single" w:sz="4" w:space="0" w:color="000000"/>
            </w:tcBorders>
          </w:tcPr>
          <w:p w14:paraId="5A28A62A" w14:textId="77777777" w:rsidR="00EB389E" w:rsidRDefault="00EB389E">
            <w:pPr>
              <w:pStyle w:val="TableParagraph"/>
              <w:spacing w:before="147"/>
              <w:rPr>
                <w:sz w:val="24"/>
              </w:rPr>
            </w:pPr>
          </w:p>
          <w:p w14:paraId="5A28A62B" w14:textId="77777777" w:rsidR="00EB389E" w:rsidRDefault="00872BA8">
            <w:pPr>
              <w:pStyle w:val="TableParagraph"/>
              <w:ind w:right="120"/>
              <w:jc w:val="center"/>
              <w:rPr>
                <w:sz w:val="24"/>
              </w:rPr>
            </w:pPr>
            <w:r>
              <w:rPr>
                <w:spacing w:val="-2"/>
                <w:sz w:val="24"/>
              </w:rPr>
              <w:t>SS.912.CG.2.2</w:t>
            </w:r>
          </w:p>
        </w:tc>
        <w:tc>
          <w:tcPr>
            <w:tcW w:w="7680" w:type="dxa"/>
            <w:tcBorders>
              <w:top w:val="single" w:sz="4" w:space="0" w:color="000000"/>
            </w:tcBorders>
          </w:tcPr>
          <w:p w14:paraId="285C6EAF" w14:textId="77777777" w:rsidR="00E01780" w:rsidRDefault="00872BA8" w:rsidP="00E01780">
            <w:pPr>
              <w:pStyle w:val="TableParagraph"/>
              <w:spacing w:before="267" w:line="270" w:lineRule="atLeast"/>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political</w:t>
            </w:r>
            <w:r>
              <w:rPr>
                <w:spacing w:val="-4"/>
                <w:sz w:val="24"/>
              </w:rPr>
              <w:t xml:space="preserve"> </w:t>
            </w:r>
            <w:r>
              <w:rPr>
                <w:sz w:val="24"/>
              </w:rPr>
              <w:t>and</w:t>
            </w:r>
            <w:r>
              <w:rPr>
                <w:spacing w:val="-4"/>
                <w:sz w:val="24"/>
              </w:rPr>
              <w:t xml:space="preserve"> </w:t>
            </w:r>
            <w:r>
              <w:rPr>
                <w:sz w:val="24"/>
              </w:rPr>
              <w:t>civic</w:t>
            </w:r>
            <w:r>
              <w:rPr>
                <w:spacing w:val="-5"/>
                <w:sz w:val="24"/>
              </w:rPr>
              <w:t xml:space="preserve"> </w:t>
            </w:r>
            <w:r>
              <w:rPr>
                <w:sz w:val="24"/>
              </w:rPr>
              <w:t>participation</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success</w:t>
            </w:r>
            <w:r>
              <w:rPr>
                <w:spacing w:val="-4"/>
                <w:sz w:val="24"/>
              </w:rPr>
              <w:t xml:space="preserve"> </w:t>
            </w:r>
            <w:r>
              <w:rPr>
                <w:sz w:val="24"/>
              </w:rPr>
              <w:t>of the United States’ constitutional republic.</w:t>
            </w:r>
          </w:p>
          <w:p w14:paraId="5A28A62C" w14:textId="308204A8" w:rsidR="00E01780" w:rsidRDefault="00E01780" w:rsidP="00E01780">
            <w:pPr>
              <w:pStyle w:val="TableParagraph"/>
              <w:spacing w:before="267" w:line="270" w:lineRule="atLeast"/>
              <w:ind w:right="84"/>
              <w:rPr>
                <w:sz w:val="24"/>
              </w:rPr>
            </w:pPr>
          </w:p>
        </w:tc>
      </w:tr>
    </w:tbl>
    <w:p w14:paraId="5A28A62E"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2F"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7"/>
        <w:gridCol w:w="7680"/>
      </w:tblGrid>
      <w:tr w:rsidR="00EB389E" w14:paraId="5A28A634" w14:textId="77777777">
        <w:trPr>
          <w:trHeight w:val="2351"/>
        </w:trPr>
        <w:tc>
          <w:tcPr>
            <w:tcW w:w="9367" w:type="dxa"/>
            <w:gridSpan w:val="2"/>
            <w:tcBorders>
              <w:bottom w:val="single" w:sz="4" w:space="0" w:color="000000"/>
            </w:tcBorders>
          </w:tcPr>
          <w:p w14:paraId="5A28A630" w14:textId="77777777" w:rsidR="00EB389E" w:rsidRDefault="00872BA8" w:rsidP="003B4EF3">
            <w:pPr>
              <w:pStyle w:val="TableParagraph"/>
              <w:spacing w:line="244" w:lineRule="exact"/>
            </w:pPr>
            <w:r>
              <w:rPr>
                <w:u w:val="single"/>
              </w:rPr>
              <w:t>Benchmark</w:t>
            </w:r>
            <w:r>
              <w:rPr>
                <w:spacing w:val="-6"/>
                <w:u w:val="single"/>
              </w:rPr>
              <w:t xml:space="preserve"> </w:t>
            </w:r>
            <w:r>
              <w:rPr>
                <w:spacing w:val="-2"/>
                <w:u w:val="single"/>
              </w:rPr>
              <w:t>Clarifications:</w:t>
            </w:r>
          </w:p>
          <w:p w14:paraId="5A28A631" w14:textId="77777777" w:rsidR="00EB389E" w:rsidRDefault="00872BA8">
            <w:pPr>
              <w:pStyle w:val="TableParagraph"/>
              <w:spacing w:before="1"/>
              <w:ind w:left="64"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various</w:t>
            </w:r>
            <w:r>
              <w:rPr>
                <w:spacing w:val="-2"/>
              </w:rPr>
              <w:t xml:space="preserve"> </w:t>
            </w:r>
            <w:r>
              <w:t>ways</w:t>
            </w:r>
            <w:r>
              <w:rPr>
                <w:spacing w:val="-2"/>
              </w:rPr>
              <w:t xml:space="preserve"> </w:t>
            </w:r>
            <w:r>
              <w:t>in</w:t>
            </w:r>
            <w:r>
              <w:rPr>
                <w:spacing w:val="-7"/>
              </w:rPr>
              <w:t xml:space="preserve"> </w:t>
            </w:r>
            <w:r>
              <w:t>which</w:t>
            </w:r>
            <w:r>
              <w:rPr>
                <w:spacing w:val="-2"/>
              </w:rPr>
              <w:t xml:space="preserve"> </w:t>
            </w:r>
            <w:r>
              <w:t>U.S.</w:t>
            </w:r>
            <w:r>
              <w:rPr>
                <w:spacing w:val="-2"/>
              </w:rPr>
              <w:t xml:space="preserve"> </w:t>
            </w:r>
            <w:r>
              <w:t>citizens</w:t>
            </w:r>
            <w:r>
              <w:rPr>
                <w:spacing w:val="-4"/>
              </w:rPr>
              <w:t xml:space="preserve"> </w:t>
            </w:r>
            <w:r>
              <w:t>can</w:t>
            </w:r>
            <w:r>
              <w:rPr>
                <w:spacing w:val="-2"/>
              </w:rPr>
              <w:t xml:space="preserve"> </w:t>
            </w:r>
            <w:r>
              <w:t>exercise</w:t>
            </w:r>
            <w:r>
              <w:rPr>
                <w:spacing w:val="-2"/>
              </w:rPr>
              <w:t xml:space="preserve"> </w:t>
            </w:r>
            <w:r>
              <w:t>political</w:t>
            </w:r>
            <w:r>
              <w:rPr>
                <w:spacing w:val="-1"/>
              </w:rPr>
              <w:t xml:space="preserve"> </w:t>
            </w:r>
            <w:r>
              <w:t>and civic participation.</w:t>
            </w:r>
          </w:p>
          <w:p w14:paraId="5A28A632" w14:textId="77777777" w:rsidR="00EB389E" w:rsidRDefault="00872BA8">
            <w:pPr>
              <w:pStyle w:val="TableParagraph"/>
              <w:spacing w:line="242" w:lineRule="auto"/>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political</w:t>
            </w:r>
            <w:r>
              <w:rPr>
                <w:spacing w:val="-2"/>
              </w:rPr>
              <w:t xml:space="preserve"> </w:t>
            </w:r>
            <w:r>
              <w:t>and</w:t>
            </w:r>
            <w:r>
              <w:rPr>
                <w:spacing w:val="-6"/>
              </w:rPr>
              <w:t xml:space="preserve"> </w:t>
            </w:r>
            <w:r>
              <w:t>civic</w:t>
            </w:r>
            <w:r>
              <w:rPr>
                <w:spacing w:val="-3"/>
              </w:rPr>
              <w:t xml:space="preserve"> </w:t>
            </w:r>
            <w:r>
              <w:t>participation</w:t>
            </w:r>
            <w:r>
              <w:rPr>
                <w:spacing w:val="-3"/>
              </w:rPr>
              <w:t xml:space="preserve"> </w:t>
            </w:r>
            <w:r>
              <w:t>(e.g.,</w:t>
            </w:r>
            <w:r>
              <w:rPr>
                <w:spacing w:val="-3"/>
              </w:rPr>
              <w:t xml:space="preserve"> </w:t>
            </w:r>
            <w:r>
              <w:t>Civil Rights Movement, Women’s Suffrage Movement).</w:t>
            </w:r>
          </w:p>
          <w:p w14:paraId="5A28A633" w14:textId="67058B52"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2"/>
              </w:rPr>
              <w:t xml:space="preserve"> </w:t>
            </w:r>
            <w:r>
              <w:t>ways</w:t>
            </w:r>
            <w:r>
              <w:rPr>
                <w:spacing w:val="-4"/>
              </w:rPr>
              <w:t xml:space="preserve"> </w:t>
            </w:r>
            <w:r>
              <w:t>in</w:t>
            </w:r>
            <w:r>
              <w:rPr>
                <w:spacing w:val="-2"/>
              </w:rPr>
              <w:t xml:space="preserve"> </w:t>
            </w:r>
            <w:r>
              <w:t>which</w:t>
            </w:r>
            <w:r>
              <w:rPr>
                <w:spacing w:val="-2"/>
              </w:rPr>
              <w:t xml:space="preserve"> </w:t>
            </w:r>
            <w:r>
              <w:t>individuals</w:t>
            </w:r>
            <w:r>
              <w:rPr>
                <w:spacing w:val="-4"/>
              </w:rPr>
              <w:t xml:space="preserve"> </w:t>
            </w:r>
            <w:r>
              <w:t>can</w:t>
            </w:r>
            <w:r>
              <w:rPr>
                <w:spacing w:val="-2"/>
              </w:rPr>
              <w:t xml:space="preserve"> </w:t>
            </w:r>
            <w:r>
              <w:t>be</w:t>
            </w:r>
            <w:r>
              <w:rPr>
                <w:spacing w:val="-2"/>
              </w:rPr>
              <w:t xml:space="preserve"> </w:t>
            </w:r>
            <w:r>
              <w:t>denied</w:t>
            </w:r>
            <w:r>
              <w:rPr>
                <w:spacing w:val="-2"/>
              </w:rPr>
              <w:t xml:space="preserve"> </w:t>
            </w:r>
            <w:r>
              <w:t>and</w:t>
            </w:r>
            <w:r>
              <w:rPr>
                <w:spacing w:val="-2"/>
              </w:rPr>
              <w:t xml:space="preserve"> </w:t>
            </w:r>
            <w:r>
              <w:t>limited</w:t>
            </w:r>
            <w:r>
              <w:rPr>
                <w:spacing w:val="-5"/>
              </w:rPr>
              <w:t xml:space="preserve"> </w:t>
            </w:r>
            <w:r>
              <w:t>in</w:t>
            </w:r>
            <w:r>
              <w:rPr>
                <w:spacing w:val="-5"/>
              </w:rPr>
              <w:t xml:space="preserve"> </w:t>
            </w:r>
            <w:r>
              <w:t>their right to practice political</w:t>
            </w:r>
            <w:r w:rsidR="00212BEF" w:rsidRPr="00D00A51">
              <w:rPr>
                <w:color w:val="000000" w:themeColor="text1"/>
                <w:sz w:val="24"/>
              </w:rPr>
              <w:t>,</w:t>
            </w:r>
            <w:r w:rsidRPr="00D91306">
              <w:rPr>
                <w:color w:val="000000" w:themeColor="text1"/>
                <w:sz w:val="24"/>
              </w:rPr>
              <w:t xml:space="preserve"> </w:t>
            </w:r>
            <w:r>
              <w:t>and civic participation (e.g., losing voting rights for felony conviction, limitations on political contributions, limits on the type of protesting).</w:t>
            </w:r>
          </w:p>
        </w:tc>
      </w:tr>
      <w:tr w:rsidR="00EB389E" w14:paraId="5A28A639" w14:textId="77777777">
        <w:trPr>
          <w:trHeight w:val="634"/>
        </w:trPr>
        <w:tc>
          <w:tcPr>
            <w:tcW w:w="1687" w:type="dxa"/>
            <w:tcBorders>
              <w:top w:val="single" w:sz="4" w:space="0" w:color="000000"/>
            </w:tcBorders>
          </w:tcPr>
          <w:p w14:paraId="5A28A635" w14:textId="77777777" w:rsidR="00EB389E" w:rsidRDefault="00EB389E">
            <w:pPr>
              <w:pStyle w:val="TableParagraph"/>
              <w:spacing w:before="20"/>
              <w:rPr>
                <w:sz w:val="24"/>
              </w:rPr>
            </w:pPr>
          </w:p>
          <w:p w14:paraId="5A28A636" w14:textId="77777777" w:rsidR="00EB389E" w:rsidRDefault="00872BA8">
            <w:pPr>
              <w:pStyle w:val="TableParagraph"/>
              <w:ind w:left="1" w:right="115"/>
              <w:jc w:val="center"/>
              <w:rPr>
                <w:sz w:val="24"/>
              </w:rPr>
            </w:pPr>
            <w:r>
              <w:rPr>
                <w:spacing w:val="-2"/>
                <w:sz w:val="24"/>
              </w:rPr>
              <w:t>SS.912.CG.2.3</w:t>
            </w:r>
          </w:p>
        </w:tc>
        <w:tc>
          <w:tcPr>
            <w:tcW w:w="7680" w:type="dxa"/>
            <w:tcBorders>
              <w:top w:val="single" w:sz="4" w:space="0" w:color="000000"/>
            </w:tcBorders>
          </w:tcPr>
          <w:p w14:paraId="5A28A637" w14:textId="77777777" w:rsidR="00EB389E" w:rsidRDefault="00EB389E">
            <w:pPr>
              <w:pStyle w:val="TableParagraph"/>
              <w:spacing w:before="20"/>
              <w:rPr>
                <w:sz w:val="24"/>
              </w:rPr>
            </w:pPr>
          </w:p>
          <w:p w14:paraId="5A28A638" w14:textId="7E8C5D8E" w:rsidR="00EB389E" w:rsidRDefault="00872BA8">
            <w:pPr>
              <w:pStyle w:val="TableParagraph"/>
              <w:ind w:left="180"/>
              <w:rPr>
                <w:sz w:val="24"/>
              </w:rPr>
            </w:pPr>
            <w:r>
              <w:rPr>
                <w:sz w:val="24"/>
              </w:rPr>
              <w:t>Explain</w:t>
            </w:r>
            <w:r>
              <w:rPr>
                <w:spacing w:val="-4"/>
                <w:sz w:val="24"/>
              </w:rPr>
              <w:t xml:space="preserve"> </w:t>
            </w:r>
            <w:r>
              <w:rPr>
                <w:sz w:val="24"/>
              </w:rPr>
              <w:t>the</w:t>
            </w:r>
            <w:r>
              <w:rPr>
                <w:spacing w:val="-2"/>
                <w:sz w:val="24"/>
              </w:rPr>
              <w:t xml:space="preserve"> </w:t>
            </w:r>
            <w:r>
              <w:rPr>
                <w:sz w:val="24"/>
              </w:rPr>
              <w:t>responsibilities</w:t>
            </w:r>
            <w:r>
              <w:rPr>
                <w:spacing w:val="-2"/>
                <w:sz w:val="24"/>
              </w:rPr>
              <w:t xml:space="preserve"> </w:t>
            </w:r>
            <w:r>
              <w:rPr>
                <w:sz w:val="24"/>
              </w:rPr>
              <w:t>of</w:t>
            </w:r>
            <w:r>
              <w:rPr>
                <w:spacing w:val="-2"/>
                <w:sz w:val="24"/>
              </w:rPr>
              <w:t xml:space="preserve"> </w:t>
            </w:r>
            <w:r>
              <w:rPr>
                <w:sz w:val="24"/>
              </w:rPr>
              <w:t>citizens</w:t>
            </w:r>
            <w:r>
              <w:rPr>
                <w:spacing w:val="-1"/>
                <w:sz w:val="24"/>
              </w:rPr>
              <w:t xml:space="preserve"> </w:t>
            </w:r>
            <w:r>
              <w:rPr>
                <w:sz w:val="24"/>
              </w:rPr>
              <w:t>at</w:t>
            </w:r>
            <w:r>
              <w:rPr>
                <w:spacing w:val="-2"/>
                <w:sz w:val="24"/>
              </w:rPr>
              <w:t xml:space="preserve"> </w:t>
            </w:r>
            <w:r>
              <w:rPr>
                <w:sz w:val="24"/>
              </w:rPr>
              <w:t>the</w:t>
            </w:r>
            <w:r>
              <w:rPr>
                <w:spacing w:val="-2"/>
                <w:sz w:val="24"/>
              </w:rPr>
              <w:t xml:space="preserve"> </w:t>
            </w:r>
            <w:r>
              <w:rPr>
                <w:sz w:val="24"/>
              </w:rPr>
              <w:t>local,</w:t>
            </w:r>
            <w:r>
              <w:rPr>
                <w:spacing w:val="1"/>
                <w:sz w:val="24"/>
              </w:rPr>
              <w:t xml:space="preserve"> </w:t>
            </w:r>
            <w:r>
              <w:rPr>
                <w:sz w:val="24"/>
              </w:rPr>
              <w:t>state</w:t>
            </w:r>
            <w:r w:rsidR="00BB62E3" w:rsidRPr="0038330D">
              <w:rPr>
                <w:color w:val="000000" w:themeColor="text1"/>
                <w:sz w:val="24"/>
              </w:rPr>
              <w:t>,</w:t>
            </w:r>
            <w:r w:rsidRPr="0038330D">
              <w:rPr>
                <w:color w:val="000000" w:themeColor="text1"/>
                <w:spacing w:val="-3"/>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levels.</w:t>
            </w:r>
          </w:p>
        </w:tc>
      </w:tr>
      <w:tr w:rsidR="00EB389E" w14:paraId="5A28A63F" w14:textId="77777777">
        <w:trPr>
          <w:trHeight w:val="2826"/>
        </w:trPr>
        <w:tc>
          <w:tcPr>
            <w:tcW w:w="9367" w:type="dxa"/>
            <w:gridSpan w:val="2"/>
            <w:tcBorders>
              <w:bottom w:val="single" w:sz="4" w:space="0" w:color="000000"/>
            </w:tcBorders>
          </w:tcPr>
          <w:p w14:paraId="5A28A63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3B" w14:textId="77777777" w:rsidR="00EB389E" w:rsidRDefault="00872BA8">
            <w:pPr>
              <w:pStyle w:val="TableParagraph"/>
              <w:spacing w:before="4" w:line="256" w:lineRule="auto"/>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various</w:t>
            </w:r>
            <w:r>
              <w:rPr>
                <w:spacing w:val="-3"/>
              </w:rPr>
              <w:t xml:space="preserve"> </w:t>
            </w:r>
            <w:r>
              <w:t>responsibilities</w:t>
            </w:r>
            <w:r>
              <w:rPr>
                <w:spacing w:val="-5"/>
              </w:rPr>
              <w:t xml:space="preserve"> </w:t>
            </w:r>
            <w:r>
              <w:t>held</w:t>
            </w:r>
            <w:r>
              <w:rPr>
                <w:spacing w:val="-3"/>
              </w:rPr>
              <w:t xml:space="preserve"> </w:t>
            </w:r>
            <w:r>
              <w:t>by</w:t>
            </w:r>
            <w:r>
              <w:rPr>
                <w:spacing w:val="-3"/>
              </w:rPr>
              <w:t xml:space="preserve"> </w:t>
            </w:r>
            <w:r>
              <w:t>citizens</w:t>
            </w:r>
            <w:r>
              <w:rPr>
                <w:spacing w:val="-5"/>
              </w:rPr>
              <w:t xml:space="preserve"> </w:t>
            </w:r>
            <w:r>
              <w:t>(e.g.,</w:t>
            </w:r>
            <w:r>
              <w:rPr>
                <w:spacing w:val="-3"/>
              </w:rPr>
              <w:t xml:space="preserve"> </w:t>
            </w:r>
            <w:r>
              <w:t>voting,</w:t>
            </w:r>
            <w:r>
              <w:rPr>
                <w:spacing w:val="-3"/>
              </w:rPr>
              <w:t xml:space="preserve"> </w:t>
            </w:r>
            <w:r>
              <w:t>volunteering and being informed, respecting laws).</w:t>
            </w:r>
          </w:p>
          <w:p w14:paraId="5A28A63C"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understand</w:t>
            </w:r>
            <w:r>
              <w:rPr>
                <w:spacing w:val="-5"/>
              </w:rPr>
              <w:t xml:space="preserve"> </w:t>
            </w:r>
            <w:r>
              <w:t>the</w:t>
            </w:r>
            <w:r>
              <w:rPr>
                <w:spacing w:val="-2"/>
              </w:rPr>
              <w:t xml:space="preserve"> </w:t>
            </w:r>
            <w:r>
              <w:t>process</w:t>
            </w:r>
            <w:r>
              <w:rPr>
                <w:spacing w:val="-2"/>
              </w:rPr>
              <w:t xml:space="preserve"> </w:t>
            </w:r>
            <w:r>
              <w:t>of</w:t>
            </w:r>
            <w:r>
              <w:rPr>
                <w:spacing w:val="-1"/>
              </w:rPr>
              <w:t xml:space="preserve"> </w:t>
            </w:r>
            <w:r>
              <w:t>registering</w:t>
            </w:r>
            <w:r>
              <w:rPr>
                <w:spacing w:val="-2"/>
              </w:rPr>
              <w:t xml:space="preserve"> </w:t>
            </w:r>
            <w:r>
              <w:t>or</w:t>
            </w:r>
            <w:r>
              <w:rPr>
                <w:spacing w:val="-1"/>
              </w:rPr>
              <w:t xml:space="preserve"> </w:t>
            </w:r>
            <w:r>
              <w:t>preregistering</w:t>
            </w:r>
            <w:r>
              <w:rPr>
                <w:spacing w:val="-2"/>
              </w:rPr>
              <w:t xml:space="preserve"> </w:t>
            </w:r>
            <w:r>
              <w:t>to</w:t>
            </w:r>
            <w:r>
              <w:rPr>
                <w:spacing w:val="-2"/>
              </w:rPr>
              <w:t xml:space="preserve"> </w:t>
            </w:r>
            <w:r>
              <w:t>vote</w:t>
            </w:r>
            <w:r>
              <w:rPr>
                <w:spacing w:val="-4"/>
              </w:rPr>
              <w:t xml:space="preserve"> </w:t>
            </w:r>
            <w:r>
              <w:t>and</w:t>
            </w:r>
            <w:r>
              <w:rPr>
                <w:spacing w:val="-2"/>
              </w:rPr>
              <w:t xml:space="preserve"> </w:t>
            </w:r>
            <w:r>
              <w:t>how</w:t>
            </w:r>
            <w:r>
              <w:rPr>
                <w:spacing w:val="-6"/>
              </w:rPr>
              <w:t xml:space="preserve"> </w:t>
            </w:r>
            <w:r>
              <w:t>to complete a ballot in Florida (e.g., uniform primary and general election ballot).</w:t>
            </w:r>
          </w:p>
          <w:p w14:paraId="5A28A63D" w14:textId="69EE0E8A" w:rsidR="00EB389E" w:rsidRDefault="00872BA8">
            <w:pPr>
              <w:pStyle w:val="TableParagraph"/>
              <w:spacing w:before="1" w:line="256" w:lineRule="auto"/>
              <w:ind w:left="64"/>
            </w:pPr>
            <w:r>
              <w:rPr>
                <w:i/>
              </w:rPr>
              <w:t>Clarification</w:t>
            </w:r>
            <w:r>
              <w:rPr>
                <w:i/>
                <w:spacing w:val="-5"/>
              </w:rPr>
              <w:t xml:space="preserve"> </w:t>
            </w:r>
            <w:r>
              <w:rPr>
                <w:i/>
              </w:rPr>
              <w:t>3:</w:t>
            </w:r>
            <w:r>
              <w:rPr>
                <w:i/>
                <w:spacing w:val="-2"/>
              </w:rPr>
              <w:t xml:space="preserve"> </w:t>
            </w:r>
            <w:r>
              <w:t>Students</w:t>
            </w:r>
            <w:r>
              <w:rPr>
                <w:spacing w:val="-2"/>
              </w:rPr>
              <w:t xml:space="preserve"> </w:t>
            </w:r>
            <w:r>
              <w:t>will</w:t>
            </w:r>
            <w:r>
              <w:rPr>
                <w:spacing w:val="-2"/>
              </w:rPr>
              <w:t xml:space="preserve"> </w:t>
            </w:r>
            <w:r>
              <w:t>discuss</w:t>
            </w:r>
            <w:r>
              <w:rPr>
                <w:spacing w:val="-2"/>
              </w:rPr>
              <w:t xml:space="preserve"> </w:t>
            </w:r>
            <w:r>
              <w:t>appropriate</w:t>
            </w:r>
            <w:r>
              <w:rPr>
                <w:spacing w:val="-4"/>
              </w:rPr>
              <w:t xml:space="preserve"> </w:t>
            </w:r>
            <w:r>
              <w:t>methods</w:t>
            </w:r>
            <w:r>
              <w:rPr>
                <w:spacing w:val="-2"/>
              </w:rPr>
              <w:t xml:space="preserve"> </w:t>
            </w:r>
            <w:r>
              <w:t>of</w:t>
            </w:r>
            <w:r>
              <w:rPr>
                <w:spacing w:val="-4"/>
              </w:rPr>
              <w:t xml:space="preserve"> </w:t>
            </w:r>
            <w:r>
              <w:t>communication</w:t>
            </w:r>
            <w:r>
              <w:rPr>
                <w:spacing w:val="-2"/>
              </w:rPr>
              <w:t xml:space="preserve"> </w:t>
            </w:r>
            <w:r>
              <w:t>with</w:t>
            </w:r>
            <w:r>
              <w:rPr>
                <w:spacing w:val="-5"/>
              </w:rPr>
              <w:t xml:space="preserve"> </w:t>
            </w:r>
            <w:r>
              <w:t>public</w:t>
            </w:r>
            <w:r>
              <w:rPr>
                <w:spacing w:val="-2"/>
              </w:rPr>
              <w:t xml:space="preserve"> </w:t>
            </w:r>
            <w:r>
              <w:t>officials</w:t>
            </w:r>
            <w:r>
              <w:rPr>
                <w:spacing w:val="-2"/>
              </w:rPr>
              <w:t xml:space="preserve"> </w:t>
            </w:r>
            <w:r>
              <w:t>(e.g., corresponding, attending public meetings, requesting a meeting</w:t>
            </w:r>
            <w:r w:rsidR="00BB62E3" w:rsidRPr="00D91306">
              <w:rPr>
                <w:color w:val="000000" w:themeColor="text1"/>
              </w:rPr>
              <w:t>,</w:t>
            </w:r>
            <w:r w:rsidRPr="00D91306">
              <w:rPr>
                <w:color w:val="000000" w:themeColor="text1"/>
              </w:rPr>
              <w:t xml:space="preserve"> </w:t>
            </w:r>
            <w:r>
              <w:t>and providing information).</w:t>
            </w:r>
          </w:p>
          <w:p w14:paraId="5A28A63E" w14:textId="77777777" w:rsidR="00EB389E" w:rsidRDefault="00872BA8">
            <w:pPr>
              <w:pStyle w:val="TableParagraph"/>
              <w:spacing w:before="3" w:line="259" w:lineRule="auto"/>
              <w:ind w:left="64"/>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participate</w:t>
            </w:r>
            <w:r>
              <w:rPr>
                <w:spacing w:val="-3"/>
              </w:rPr>
              <w:t xml:space="preserve"> </w:t>
            </w:r>
            <w:r>
              <w:t>in</w:t>
            </w:r>
            <w:r>
              <w:rPr>
                <w:spacing w:val="-3"/>
              </w:rPr>
              <w:t xml:space="preserve"> </w:t>
            </w:r>
            <w:r>
              <w:t>classroom</w:t>
            </w:r>
            <w:r>
              <w:rPr>
                <w:spacing w:val="-4"/>
              </w:rPr>
              <w:t xml:space="preserve"> </w:t>
            </w:r>
            <w:r>
              <w:t>activities</w:t>
            </w:r>
            <w:r>
              <w:rPr>
                <w:spacing w:val="-4"/>
              </w:rPr>
              <w:t xml:space="preserve"> </w:t>
            </w:r>
            <w:r>
              <w:t>that</w:t>
            </w:r>
            <w:r>
              <w:rPr>
                <w:spacing w:val="-2"/>
              </w:rPr>
              <w:t xml:space="preserve"> </w:t>
            </w:r>
            <w:r>
              <w:t>simulate</w:t>
            </w:r>
            <w:r>
              <w:rPr>
                <w:spacing w:val="-4"/>
              </w:rPr>
              <w:t xml:space="preserve"> </w:t>
            </w:r>
            <w:r>
              <w:t>exercising</w:t>
            </w:r>
            <w:r>
              <w:rPr>
                <w:spacing w:val="-5"/>
              </w:rPr>
              <w:t xml:space="preserve"> </w:t>
            </w:r>
            <w:r>
              <w:t>the responsibilities of citizenship.</w:t>
            </w:r>
          </w:p>
        </w:tc>
      </w:tr>
      <w:tr w:rsidR="00EB389E" w14:paraId="5A28A645" w14:textId="77777777">
        <w:trPr>
          <w:trHeight w:val="1186"/>
        </w:trPr>
        <w:tc>
          <w:tcPr>
            <w:tcW w:w="1687" w:type="dxa"/>
            <w:tcBorders>
              <w:top w:val="single" w:sz="4" w:space="0" w:color="000000"/>
            </w:tcBorders>
          </w:tcPr>
          <w:p w14:paraId="5A28A640" w14:textId="77777777" w:rsidR="00EB389E" w:rsidRDefault="00EB389E">
            <w:pPr>
              <w:pStyle w:val="TableParagraph"/>
              <w:rPr>
                <w:sz w:val="24"/>
              </w:rPr>
            </w:pPr>
          </w:p>
          <w:p w14:paraId="5A28A641" w14:textId="77777777" w:rsidR="00EB389E" w:rsidRDefault="00EB389E">
            <w:pPr>
              <w:pStyle w:val="TableParagraph"/>
              <w:spacing w:before="20"/>
              <w:rPr>
                <w:sz w:val="24"/>
              </w:rPr>
            </w:pPr>
          </w:p>
          <w:p w14:paraId="5A28A642" w14:textId="77777777" w:rsidR="00EB389E" w:rsidRDefault="00872BA8">
            <w:pPr>
              <w:pStyle w:val="TableParagraph"/>
              <w:ind w:left="1" w:right="115"/>
              <w:jc w:val="center"/>
              <w:rPr>
                <w:sz w:val="24"/>
              </w:rPr>
            </w:pPr>
            <w:r>
              <w:rPr>
                <w:spacing w:val="-2"/>
                <w:sz w:val="24"/>
              </w:rPr>
              <w:t>SS.912.CG.2.4</w:t>
            </w:r>
          </w:p>
        </w:tc>
        <w:tc>
          <w:tcPr>
            <w:tcW w:w="7680" w:type="dxa"/>
            <w:tcBorders>
              <w:top w:val="single" w:sz="4" w:space="0" w:color="000000"/>
            </w:tcBorders>
          </w:tcPr>
          <w:p w14:paraId="5A28A643" w14:textId="77777777" w:rsidR="00EB389E" w:rsidRDefault="00EB389E">
            <w:pPr>
              <w:pStyle w:val="TableParagraph"/>
              <w:spacing w:before="20"/>
              <w:rPr>
                <w:sz w:val="24"/>
              </w:rPr>
            </w:pPr>
          </w:p>
          <w:p w14:paraId="5A28A644" w14:textId="6CB0AB02" w:rsidR="00EB389E" w:rsidRDefault="00872BA8">
            <w:pPr>
              <w:pStyle w:val="TableParagraph"/>
              <w:ind w:left="180" w:right="197"/>
              <w:jc w:val="both"/>
              <w:rPr>
                <w:sz w:val="24"/>
              </w:rPr>
            </w:pPr>
            <w:r>
              <w:rPr>
                <w:sz w:val="24"/>
              </w:rPr>
              <w:t>Evaluate,</w:t>
            </w:r>
            <w:r>
              <w:rPr>
                <w:spacing w:val="-4"/>
                <w:sz w:val="24"/>
              </w:rPr>
              <w:t xml:space="preserve"> </w:t>
            </w:r>
            <w:r>
              <w:rPr>
                <w:sz w:val="24"/>
              </w:rPr>
              <w:t>take</w:t>
            </w:r>
            <w:r w:rsidR="00BB62E3" w:rsidRPr="0038330D">
              <w:rPr>
                <w:color w:val="000000" w:themeColor="text1"/>
                <w:sz w:val="24"/>
              </w:rPr>
              <w:t>,</w:t>
            </w:r>
            <w:r>
              <w:rPr>
                <w:spacing w:val="-4"/>
                <w:sz w:val="24"/>
              </w:rPr>
              <w:t xml:space="preserve"> </w:t>
            </w:r>
            <w:r>
              <w:rPr>
                <w:sz w:val="24"/>
              </w:rPr>
              <w:t>and</w:t>
            </w:r>
            <w:r>
              <w:rPr>
                <w:spacing w:val="-4"/>
                <w:sz w:val="24"/>
              </w:rPr>
              <w:t xml:space="preserve"> </w:t>
            </w:r>
            <w:r>
              <w:rPr>
                <w:sz w:val="24"/>
              </w:rPr>
              <w:t>defend</w:t>
            </w:r>
            <w:r>
              <w:rPr>
                <w:spacing w:val="-4"/>
                <w:sz w:val="24"/>
              </w:rPr>
              <w:t xml:space="preserve"> </w:t>
            </w:r>
            <w:r>
              <w:rPr>
                <w:sz w:val="24"/>
              </w:rPr>
              <w:t>objective,</w:t>
            </w:r>
            <w:r>
              <w:rPr>
                <w:spacing w:val="-4"/>
                <w:sz w:val="24"/>
              </w:rPr>
              <w:t xml:space="preserve"> </w:t>
            </w:r>
            <w:r>
              <w:rPr>
                <w:sz w:val="24"/>
              </w:rPr>
              <w:t>evidence-based</w:t>
            </w:r>
            <w:r>
              <w:rPr>
                <w:spacing w:val="-4"/>
                <w:sz w:val="24"/>
              </w:rPr>
              <w:t xml:space="preserve"> </w:t>
            </w:r>
            <w:r>
              <w:rPr>
                <w:sz w:val="24"/>
              </w:rPr>
              <w:t>positions</w:t>
            </w:r>
            <w:r>
              <w:rPr>
                <w:spacing w:val="-4"/>
                <w:sz w:val="24"/>
              </w:rPr>
              <w:t xml:space="preserve"> </w:t>
            </w:r>
            <w:r>
              <w:rPr>
                <w:sz w:val="24"/>
              </w:rPr>
              <w:t>on</w:t>
            </w:r>
            <w:r>
              <w:rPr>
                <w:spacing w:val="-4"/>
                <w:sz w:val="24"/>
              </w:rPr>
              <w:t xml:space="preserve"> </w:t>
            </w:r>
            <w:r>
              <w:rPr>
                <w:sz w:val="24"/>
              </w:rPr>
              <w:t>issues</w:t>
            </w:r>
            <w:r>
              <w:rPr>
                <w:spacing w:val="-4"/>
                <w:sz w:val="24"/>
              </w:rPr>
              <w:t xml:space="preserve"> </w:t>
            </w:r>
            <w:r>
              <w:rPr>
                <w:sz w:val="24"/>
              </w:rPr>
              <w:t xml:space="preserve">that cause the government to balance the interests of individuals with the public </w:t>
            </w:r>
            <w:r>
              <w:rPr>
                <w:spacing w:val="-2"/>
                <w:sz w:val="24"/>
              </w:rPr>
              <w:t>good.</w:t>
            </w:r>
          </w:p>
        </w:tc>
      </w:tr>
      <w:tr w:rsidR="00EB389E" w14:paraId="5A28A649" w14:textId="77777777">
        <w:trPr>
          <w:trHeight w:val="2413"/>
        </w:trPr>
        <w:tc>
          <w:tcPr>
            <w:tcW w:w="9367" w:type="dxa"/>
            <w:gridSpan w:val="2"/>
            <w:tcBorders>
              <w:bottom w:val="single" w:sz="4" w:space="0" w:color="000000"/>
            </w:tcBorders>
          </w:tcPr>
          <w:p w14:paraId="5A28A646"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47" w14:textId="77777777" w:rsidR="00EB389E" w:rsidRDefault="00872BA8">
            <w:pPr>
              <w:pStyle w:val="TableParagraph"/>
              <w:spacing w:before="1"/>
              <w:ind w:left="64"/>
            </w:pPr>
            <w:r>
              <w:rPr>
                <w:i/>
              </w:rPr>
              <w:t xml:space="preserve">Clarification 1: </w:t>
            </w:r>
            <w:r>
              <w:t>Students will examine situations when individuals’ rights have been restricted for the public</w:t>
            </w:r>
            <w:r>
              <w:rPr>
                <w:spacing w:val="-2"/>
              </w:rPr>
              <w:t xml:space="preserve"> </w:t>
            </w:r>
            <w:r>
              <w:t>good</w:t>
            </w:r>
            <w:r>
              <w:rPr>
                <w:spacing w:val="-2"/>
              </w:rPr>
              <w:t xml:space="preserve"> </w:t>
            </w:r>
            <w:r>
              <w:t>(e.g.,</w:t>
            </w:r>
            <w:r>
              <w:rPr>
                <w:spacing w:val="-2"/>
              </w:rPr>
              <w:t xml:space="preserve"> </w:t>
            </w:r>
            <w:r>
              <w:t>limits</w:t>
            </w:r>
            <w:r>
              <w:rPr>
                <w:spacing w:val="-2"/>
              </w:rPr>
              <w:t xml:space="preserve"> </w:t>
            </w:r>
            <w:r>
              <w:t>on</w:t>
            </w:r>
            <w:r>
              <w:rPr>
                <w:spacing w:val="-7"/>
              </w:rPr>
              <w:t xml:space="preserve"> </w:t>
            </w:r>
            <w:r>
              <w:t>speech</w:t>
            </w:r>
            <w:r>
              <w:rPr>
                <w:spacing w:val="-2"/>
              </w:rPr>
              <w:t xml:space="preserve"> </w:t>
            </w:r>
            <w:r>
              <w:t>or</w:t>
            </w:r>
            <w:r>
              <w:rPr>
                <w:spacing w:val="-4"/>
              </w:rPr>
              <w:t xml:space="preserve"> </w:t>
            </w:r>
            <w:r>
              <w:t>rationing</w:t>
            </w:r>
            <w:r>
              <w:rPr>
                <w:spacing w:val="-5"/>
              </w:rPr>
              <w:t xml:space="preserve"> </w:t>
            </w:r>
            <w:r>
              <w:t>of</w:t>
            </w:r>
            <w:r>
              <w:rPr>
                <w:spacing w:val="-1"/>
              </w:rPr>
              <w:t xml:space="preserve"> </w:t>
            </w:r>
            <w:r>
              <w:t>goods</w:t>
            </w:r>
            <w:r>
              <w:rPr>
                <w:spacing w:val="-2"/>
              </w:rPr>
              <w:t xml:space="preserve"> </w:t>
            </w:r>
            <w:r>
              <w:t>during</w:t>
            </w:r>
            <w:r>
              <w:rPr>
                <w:spacing w:val="-2"/>
              </w:rPr>
              <w:t xml:space="preserve"> </w:t>
            </w:r>
            <w:r>
              <w:t>wartime,</w:t>
            </w:r>
            <w:r>
              <w:rPr>
                <w:spacing w:val="-2"/>
              </w:rPr>
              <w:t xml:space="preserve"> </w:t>
            </w:r>
            <w:r>
              <w:t>enactment</w:t>
            </w:r>
            <w:r>
              <w:rPr>
                <w:spacing w:val="-1"/>
              </w:rPr>
              <w:t xml:space="preserve"> </w:t>
            </w:r>
            <w:r>
              <w:t>of</w:t>
            </w:r>
            <w:r>
              <w:rPr>
                <w:spacing w:val="-4"/>
              </w:rPr>
              <w:t xml:space="preserve"> </w:t>
            </w:r>
            <w:r>
              <w:t>the</w:t>
            </w:r>
            <w:r>
              <w:rPr>
                <w:spacing w:val="-2"/>
              </w:rPr>
              <w:t xml:space="preserve"> </w:t>
            </w:r>
            <w:r>
              <w:t>Patriot</w:t>
            </w:r>
            <w:r>
              <w:rPr>
                <w:spacing w:val="-1"/>
              </w:rPr>
              <w:t xml:space="preserve"> </w:t>
            </w:r>
            <w:r>
              <w:t xml:space="preserve">Act). </w:t>
            </w:r>
            <w:r>
              <w:rPr>
                <w:i/>
              </w:rPr>
              <w:t xml:space="preserve">Clarification 2: </w:t>
            </w:r>
            <w:r>
              <w:t>Students will analyze how environmental and financial policies place limitations on citizens and private industry for the public good.</w:t>
            </w:r>
          </w:p>
          <w:p w14:paraId="5A28A648" w14:textId="509D54A0" w:rsidR="00EB389E" w:rsidRDefault="00872BA8">
            <w:pPr>
              <w:pStyle w:val="TableParagraph"/>
              <w:spacing w:before="1"/>
              <w:ind w:left="64" w:right="103"/>
            </w:pPr>
            <w:r>
              <w:rPr>
                <w:i/>
              </w:rPr>
              <w:t xml:space="preserve">Clarification 3: </w:t>
            </w:r>
            <w:r>
              <w:t>Students will explain different services provided by local, stat</w:t>
            </w:r>
            <w:r w:rsidRPr="0038330D">
              <w:rPr>
                <w:color w:val="000000" w:themeColor="text1"/>
              </w:rPr>
              <w:t>e</w:t>
            </w:r>
            <w:r w:rsidR="00BB62E3" w:rsidRPr="0038330D">
              <w:rPr>
                <w:color w:val="000000" w:themeColor="text1"/>
              </w:rPr>
              <w:t>,</w:t>
            </w:r>
            <w:r w:rsidRPr="0038330D">
              <w:rPr>
                <w:color w:val="000000" w:themeColor="text1"/>
              </w:rPr>
              <w:t xml:space="preserve"> </w:t>
            </w:r>
            <w:r>
              <w:t>and national governments</w:t>
            </w:r>
            <w:r>
              <w:rPr>
                <w:spacing w:val="-4"/>
              </w:rPr>
              <w:t xml:space="preserve"> </w:t>
            </w:r>
            <w:r>
              <w:t>to</w:t>
            </w:r>
            <w:r>
              <w:rPr>
                <w:spacing w:val="-5"/>
              </w:rPr>
              <w:t xml:space="preserve"> </w:t>
            </w:r>
            <w:r>
              <w:t>citizens</w:t>
            </w:r>
            <w:r>
              <w:rPr>
                <w:spacing w:val="-4"/>
              </w:rPr>
              <w:t xml:space="preserve"> </w:t>
            </w:r>
            <w:r>
              <w:t>to</w:t>
            </w:r>
            <w:r>
              <w:rPr>
                <w:spacing w:val="-5"/>
              </w:rPr>
              <w:t xml:space="preserve"> </w:t>
            </w:r>
            <w:r>
              <w:t>ensure</w:t>
            </w:r>
            <w:r>
              <w:rPr>
                <w:spacing w:val="-2"/>
              </w:rPr>
              <w:t xml:space="preserve"> </w:t>
            </w:r>
            <w:r>
              <w:t>their</w:t>
            </w:r>
            <w:r>
              <w:rPr>
                <w:spacing w:val="-1"/>
              </w:rPr>
              <w:t xml:space="preserve"> </w:t>
            </w:r>
            <w:r>
              <w:t>rights</w:t>
            </w:r>
            <w:r>
              <w:rPr>
                <w:spacing w:val="-2"/>
              </w:rPr>
              <w:t xml:space="preserve"> </w:t>
            </w:r>
            <w:r>
              <w:t>are</w:t>
            </w:r>
            <w:r>
              <w:rPr>
                <w:spacing w:val="-4"/>
              </w:rPr>
              <w:t xml:space="preserve"> </w:t>
            </w:r>
            <w:r>
              <w:t>protected</w:t>
            </w:r>
            <w:r>
              <w:rPr>
                <w:spacing w:val="-5"/>
              </w:rPr>
              <w:t xml:space="preserve"> </w:t>
            </w:r>
            <w:r>
              <w:t>(e.g.,</w:t>
            </w:r>
            <w:r>
              <w:rPr>
                <w:spacing w:val="-2"/>
              </w:rPr>
              <w:t xml:space="preserve"> </w:t>
            </w:r>
            <w:r>
              <w:t>social</w:t>
            </w:r>
            <w:r>
              <w:rPr>
                <w:spacing w:val="-1"/>
              </w:rPr>
              <w:t xml:space="preserve"> </w:t>
            </w:r>
            <w:r>
              <w:t>services,</w:t>
            </w:r>
            <w:r>
              <w:rPr>
                <w:spacing w:val="-2"/>
              </w:rPr>
              <w:t xml:space="preserve"> </w:t>
            </w:r>
            <w:r>
              <w:t>law</w:t>
            </w:r>
            <w:r>
              <w:rPr>
                <w:spacing w:val="-3"/>
              </w:rPr>
              <w:t xml:space="preserve"> </w:t>
            </w:r>
            <w:r>
              <w:t>enforcement, defense, emergency response).</w:t>
            </w:r>
          </w:p>
        </w:tc>
      </w:tr>
      <w:tr w:rsidR="00EB389E" w14:paraId="5A28A64E" w14:textId="77777777">
        <w:trPr>
          <w:trHeight w:val="911"/>
        </w:trPr>
        <w:tc>
          <w:tcPr>
            <w:tcW w:w="1687" w:type="dxa"/>
            <w:tcBorders>
              <w:top w:val="single" w:sz="4" w:space="0" w:color="000000"/>
            </w:tcBorders>
          </w:tcPr>
          <w:p w14:paraId="5A28A64A" w14:textId="77777777" w:rsidR="00EB389E" w:rsidRDefault="00EB389E">
            <w:pPr>
              <w:pStyle w:val="TableParagraph"/>
              <w:spacing w:before="159"/>
              <w:rPr>
                <w:sz w:val="24"/>
              </w:rPr>
            </w:pPr>
          </w:p>
          <w:p w14:paraId="5A28A64B" w14:textId="77777777" w:rsidR="00EB389E" w:rsidRDefault="00872BA8">
            <w:pPr>
              <w:pStyle w:val="TableParagraph"/>
              <w:ind w:left="1" w:right="115"/>
              <w:jc w:val="center"/>
              <w:rPr>
                <w:sz w:val="24"/>
              </w:rPr>
            </w:pPr>
            <w:r>
              <w:rPr>
                <w:spacing w:val="-2"/>
                <w:sz w:val="24"/>
              </w:rPr>
              <w:t>SS.912.CG.2.5</w:t>
            </w:r>
          </w:p>
        </w:tc>
        <w:tc>
          <w:tcPr>
            <w:tcW w:w="7680" w:type="dxa"/>
            <w:tcBorders>
              <w:top w:val="single" w:sz="4" w:space="0" w:color="000000"/>
            </w:tcBorders>
          </w:tcPr>
          <w:p w14:paraId="5A28A64C" w14:textId="77777777" w:rsidR="00EB389E" w:rsidRDefault="00EB389E">
            <w:pPr>
              <w:pStyle w:val="TableParagraph"/>
              <w:spacing w:before="20"/>
              <w:rPr>
                <w:sz w:val="24"/>
              </w:rPr>
            </w:pPr>
          </w:p>
          <w:p w14:paraId="5A28A64D" w14:textId="77777777" w:rsidR="00EB389E" w:rsidRDefault="00872BA8">
            <w:pPr>
              <w:pStyle w:val="TableParagraph"/>
              <w:ind w:left="180" w:right="84"/>
              <w:rPr>
                <w:sz w:val="24"/>
              </w:rPr>
            </w:pPr>
            <w:r>
              <w:rPr>
                <w:sz w:val="24"/>
              </w:rPr>
              <w:t>Analyze</w:t>
            </w:r>
            <w:r>
              <w:rPr>
                <w:spacing w:val="-6"/>
                <w:sz w:val="24"/>
              </w:rPr>
              <w:t xml:space="preserve"> </w:t>
            </w:r>
            <w:r>
              <w:rPr>
                <w:sz w:val="24"/>
              </w:rPr>
              <w:t>contemporary</w:t>
            </w:r>
            <w:r>
              <w:rPr>
                <w:spacing w:val="-7"/>
                <w:sz w:val="24"/>
              </w:rPr>
              <w:t xml:space="preserve"> </w:t>
            </w:r>
            <w:r>
              <w:rPr>
                <w:sz w:val="24"/>
              </w:rPr>
              <w:t>and</w:t>
            </w:r>
            <w:r>
              <w:rPr>
                <w:spacing w:val="-7"/>
                <w:sz w:val="24"/>
              </w:rPr>
              <w:t xml:space="preserve"> </w:t>
            </w:r>
            <w:r>
              <w:rPr>
                <w:sz w:val="24"/>
              </w:rPr>
              <w:t>historical</w:t>
            </w:r>
            <w:r>
              <w:rPr>
                <w:spacing w:val="-7"/>
                <w:sz w:val="24"/>
              </w:rPr>
              <w:t xml:space="preserve"> </w:t>
            </w:r>
            <w:r>
              <w:rPr>
                <w:sz w:val="24"/>
              </w:rPr>
              <w:t>examples</w:t>
            </w:r>
            <w:r>
              <w:rPr>
                <w:spacing w:val="-7"/>
                <w:sz w:val="24"/>
              </w:rPr>
              <w:t xml:space="preserve"> </w:t>
            </w:r>
            <w:r>
              <w:rPr>
                <w:sz w:val="24"/>
              </w:rPr>
              <w:t>of</w:t>
            </w:r>
            <w:r>
              <w:rPr>
                <w:spacing w:val="-6"/>
                <w:sz w:val="24"/>
              </w:rPr>
              <w:t xml:space="preserve"> </w:t>
            </w:r>
            <w:r>
              <w:rPr>
                <w:sz w:val="24"/>
              </w:rPr>
              <w:t>government-imposed restrictions on rights.</w:t>
            </w:r>
          </w:p>
        </w:tc>
      </w:tr>
      <w:tr w:rsidR="00EB389E" w14:paraId="5A28A652" w14:textId="77777777">
        <w:trPr>
          <w:trHeight w:val="2256"/>
        </w:trPr>
        <w:tc>
          <w:tcPr>
            <w:tcW w:w="9367" w:type="dxa"/>
            <w:gridSpan w:val="2"/>
            <w:tcBorders>
              <w:bottom w:val="single" w:sz="4" w:space="0" w:color="000000"/>
            </w:tcBorders>
          </w:tcPr>
          <w:p w14:paraId="5A28A64F"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650" w14:textId="77777777" w:rsidR="00EB389E" w:rsidRDefault="00872BA8">
            <w:pPr>
              <w:pStyle w:val="TableParagraph"/>
              <w:spacing w:before="1" w:line="259" w:lineRule="auto"/>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government-imposed</w:t>
            </w:r>
            <w:r>
              <w:rPr>
                <w:spacing w:val="-6"/>
              </w:rPr>
              <w:t xml:space="preserve"> </w:t>
            </w:r>
            <w:r>
              <w:t>restrictions</w:t>
            </w:r>
            <w:r>
              <w:rPr>
                <w:spacing w:val="-3"/>
              </w:rPr>
              <w:t xml:space="preserve"> </w:t>
            </w:r>
            <w:r>
              <w:t>on</w:t>
            </w:r>
            <w:r>
              <w:rPr>
                <w:spacing w:val="-6"/>
              </w:rPr>
              <w:t xml:space="preserve"> </w:t>
            </w:r>
            <w:r>
              <w:t xml:space="preserve">rights (e.g., General Orders No. 141, Executive Order 9066, USA PATRIOT Act, Homeland Security Act, Schenck v. United States, suspension of habeas corpus, rationing during wartime and limitations on </w:t>
            </w:r>
            <w:r>
              <w:rPr>
                <w:spacing w:val="-2"/>
              </w:rPr>
              <w:t>speech).</w:t>
            </w:r>
          </w:p>
          <w:p w14:paraId="5A28A651"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rationale</w:t>
            </w:r>
            <w:r>
              <w:rPr>
                <w:spacing w:val="-2"/>
              </w:rPr>
              <w:t xml:space="preserve"> </w:t>
            </w:r>
            <w:r>
              <w:t>for</w:t>
            </w:r>
            <w:r>
              <w:rPr>
                <w:spacing w:val="-4"/>
              </w:rPr>
              <w:t xml:space="preserve"> </w:t>
            </w:r>
            <w:r>
              <w:t>government-imposed</w:t>
            </w:r>
            <w:r>
              <w:rPr>
                <w:spacing w:val="-5"/>
              </w:rPr>
              <w:t xml:space="preserve"> </w:t>
            </w:r>
            <w:r>
              <w:t>restrictions</w:t>
            </w:r>
            <w:r>
              <w:rPr>
                <w:spacing w:val="-2"/>
              </w:rPr>
              <w:t xml:space="preserve"> </w:t>
            </w:r>
            <w:r>
              <w:t>on</w:t>
            </w:r>
            <w:r>
              <w:rPr>
                <w:spacing w:val="-5"/>
              </w:rPr>
              <w:t xml:space="preserve"> </w:t>
            </w:r>
            <w:r>
              <w:t>rights</w:t>
            </w:r>
            <w:r>
              <w:rPr>
                <w:spacing w:val="-2"/>
              </w:rPr>
              <w:t xml:space="preserve"> </w:t>
            </w:r>
            <w:r>
              <w:t>(e.g., inciting a crime, campaign contributions, defamation, military secrets).</w:t>
            </w:r>
          </w:p>
        </w:tc>
      </w:tr>
    </w:tbl>
    <w:p w14:paraId="5A28A653" w14:textId="77777777" w:rsidR="00EB389E" w:rsidRDefault="00EB389E">
      <w:pPr>
        <w:spacing w:line="259" w:lineRule="auto"/>
        <w:sectPr w:rsidR="00EB389E">
          <w:pgSz w:w="12240" w:h="15840"/>
          <w:pgMar w:top="1340" w:right="0" w:bottom="1260" w:left="0" w:header="585" w:footer="1063" w:gutter="0"/>
          <w:cols w:space="720"/>
        </w:sectPr>
      </w:pPr>
    </w:p>
    <w:p w14:paraId="5A28A654"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56" w14:textId="77777777">
        <w:trPr>
          <w:trHeight w:val="870"/>
        </w:trPr>
        <w:tc>
          <w:tcPr>
            <w:tcW w:w="9360" w:type="dxa"/>
            <w:gridSpan w:val="2"/>
            <w:tcBorders>
              <w:bottom w:val="single" w:sz="4" w:space="0" w:color="000000"/>
            </w:tcBorders>
          </w:tcPr>
          <w:p w14:paraId="5A28A655" w14:textId="77777777" w:rsidR="00EB389E" w:rsidRDefault="00872BA8">
            <w:pPr>
              <w:pStyle w:val="TableParagraph"/>
              <w:spacing w:line="259" w:lineRule="auto"/>
              <w:ind w:left="57"/>
            </w:pPr>
            <w:r>
              <w:rPr>
                <w:i/>
              </w:rPr>
              <w:t>Clarification</w:t>
            </w:r>
            <w:r>
              <w:rPr>
                <w:i/>
                <w:spacing w:val="-6"/>
              </w:rPr>
              <w:t xml:space="preserve"> </w:t>
            </w:r>
            <w:r>
              <w:rPr>
                <w:i/>
              </w:rPr>
              <w:t>3</w:t>
            </w:r>
            <w:r>
              <w:t>:</w:t>
            </w:r>
            <w:r>
              <w:rPr>
                <w:spacing w:val="-2"/>
              </w:rPr>
              <w:t xml:space="preserve"> </w:t>
            </w:r>
            <w:r>
              <w:t>Students</w:t>
            </w:r>
            <w:r>
              <w:rPr>
                <w:spacing w:val="-3"/>
              </w:rPr>
              <w:t xml:space="preserve"> </w:t>
            </w:r>
            <w:r>
              <w:t>will</w:t>
            </w:r>
            <w:r>
              <w:rPr>
                <w:spacing w:val="-2"/>
              </w:rPr>
              <w:t xml:space="preserve"> </w:t>
            </w:r>
            <w:r>
              <w:t>examine</w:t>
            </w:r>
            <w:r>
              <w:rPr>
                <w:spacing w:val="-3"/>
              </w:rPr>
              <w:t xml:space="preserve"> </w:t>
            </w:r>
            <w:r>
              <w:t>the</w:t>
            </w:r>
            <w:r>
              <w:rPr>
                <w:spacing w:val="-3"/>
              </w:rPr>
              <w:t xml:space="preserve"> </w:t>
            </w:r>
            <w:r>
              <w:t>dangers</w:t>
            </w:r>
            <w:r>
              <w:rPr>
                <w:spacing w:val="-3"/>
              </w:rPr>
              <w:t xml:space="preserve"> </w:t>
            </w:r>
            <w:r>
              <w:t>of</w:t>
            </w:r>
            <w:r>
              <w:rPr>
                <w:spacing w:val="-5"/>
              </w:rPr>
              <w:t xml:space="preserve"> </w:t>
            </w:r>
            <w:r>
              <w:t>government-imposed</w:t>
            </w:r>
            <w:r>
              <w:rPr>
                <w:spacing w:val="-3"/>
              </w:rPr>
              <w:t xml:space="preserve"> </w:t>
            </w:r>
            <w:r>
              <w:t>restrictions</w:t>
            </w:r>
            <w:r>
              <w:rPr>
                <w:spacing w:val="-3"/>
              </w:rPr>
              <w:t xml:space="preserve"> </w:t>
            </w:r>
            <w:r>
              <w:t>on</w:t>
            </w:r>
            <w:r>
              <w:rPr>
                <w:spacing w:val="-3"/>
              </w:rPr>
              <w:t xml:space="preserve"> </w:t>
            </w:r>
            <w:r>
              <w:t>rights</w:t>
            </w:r>
            <w:r>
              <w:rPr>
                <w:spacing w:val="-3"/>
              </w:rPr>
              <w:t xml:space="preserve"> </w:t>
            </w:r>
            <w:r>
              <w:t>(e.g., restricting the right to free speech, restricting the right to peaceably assemble).</w:t>
            </w:r>
          </w:p>
        </w:tc>
      </w:tr>
      <w:tr w:rsidR="00EB389E" w14:paraId="5A28A65B" w14:textId="77777777">
        <w:trPr>
          <w:trHeight w:val="910"/>
        </w:trPr>
        <w:tc>
          <w:tcPr>
            <w:tcW w:w="1680" w:type="dxa"/>
            <w:tcBorders>
              <w:top w:val="single" w:sz="4" w:space="0" w:color="000000"/>
            </w:tcBorders>
          </w:tcPr>
          <w:p w14:paraId="5A28A657" w14:textId="77777777" w:rsidR="00EB389E" w:rsidRDefault="00EB389E">
            <w:pPr>
              <w:pStyle w:val="TableParagraph"/>
              <w:spacing w:before="159"/>
              <w:rPr>
                <w:sz w:val="24"/>
              </w:rPr>
            </w:pPr>
          </w:p>
          <w:p w14:paraId="5A28A658" w14:textId="77777777" w:rsidR="00EB389E" w:rsidRDefault="00872BA8">
            <w:pPr>
              <w:pStyle w:val="TableParagraph"/>
              <w:ind w:right="120"/>
              <w:jc w:val="center"/>
              <w:rPr>
                <w:sz w:val="24"/>
              </w:rPr>
            </w:pPr>
            <w:r>
              <w:rPr>
                <w:spacing w:val="-2"/>
                <w:sz w:val="24"/>
              </w:rPr>
              <w:t>SS.912.CG.2.6</w:t>
            </w:r>
          </w:p>
        </w:tc>
        <w:tc>
          <w:tcPr>
            <w:tcW w:w="7680" w:type="dxa"/>
            <w:tcBorders>
              <w:top w:val="single" w:sz="4" w:space="0" w:color="000000"/>
            </w:tcBorders>
          </w:tcPr>
          <w:p w14:paraId="5A28A659" w14:textId="77777777" w:rsidR="00EB389E" w:rsidRDefault="00EB389E">
            <w:pPr>
              <w:pStyle w:val="TableParagraph"/>
              <w:spacing w:before="20"/>
              <w:rPr>
                <w:sz w:val="24"/>
              </w:rPr>
            </w:pPr>
          </w:p>
          <w:p w14:paraId="5A28A65A" w14:textId="77777777" w:rsidR="00EB389E" w:rsidRDefault="00872BA8">
            <w:pPr>
              <w:pStyle w:val="TableParagraph"/>
              <w:ind w:left="180" w:right="84"/>
              <w:rPr>
                <w:sz w:val="24"/>
              </w:rPr>
            </w:pPr>
            <w:r>
              <w:rPr>
                <w:sz w:val="24"/>
              </w:rPr>
              <w:t>Explain</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contained</w:t>
            </w:r>
            <w:r>
              <w:rPr>
                <w:spacing w:val="-5"/>
                <w:sz w:val="24"/>
              </w:rPr>
              <w:t xml:space="preserve"> </w:t>
            </w:r>
            <w:r>
              <w:rPr>
                <w:sz w:val="24"/>
              </w:rPr>
              <w:t>in</w:t>
            </w:r>
            <w:r>
              <w:rPr>
                <w:spacing w:val="-5"/>
                <w:sz w:val="24"/>
              </w:rPr>
              <w:t xml:space="preserve"> </w:t>
            </w:r>
            <w:r>
              <w:rPr>
                <w:sz w:val="24"/>
              </w:rPr>
              <w:t>foundational</w:t>
            </w:r>
            <w:r>
              <w:rPr>
                <w:spacing w:val="-5"/>
                <w:sz w:val="24"/>
              </w:rPr>
              <w:t xml:space="preserve"> </w:t>
            </w:r>
            <w:r>
              <w:rPr>
                <w:sz w:val="24"/>
              </w:rPr>
              <w:t>documents</w:t>
            </w:r>
            <w:r>
              <w:rPr>
                <w:spacing w:val="-5"/>
                <w:sz w:val="24"/>
              </w:rPr>
              <w:t xml:space="preserve"> </w:t>
            </w:r>
            <w:r>
              <w:rPr>
                <w:sz w:val="24"/>
              </w:rPr>
              <w:t>contributed to the expansion of civil rights and liberties over time.</w:t>
            </w:r>
          </w:p>
        </w:tc>
      </w:tr>
      <w:tr w:rsidR="00EB389E" w14:paraId="5A28A65E" w14:textId="77777777">
        <w:trPr>
          <w:trHeight w:val="1883"/>
        </w:trPr>
        <w:tc>
          <w:tcPr>
            <w:tcW w:w="9360" w:type="dxa"/>
            <w:gridSpan w:val="2"/>
            <w:tcBorders>
              <w:bottom w:val="single" w:sz="4" w:space="0" w:color="000000"/>
            </w:tcBorders>
          </w:tcPr>
          <w:p w14:paraId="5A28A65C"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5D" w14:textId="416E0893" w:rsidR="00EB389E" w:rsidRDefault="00872BA8">
            <w:pPr>
              <w:pStyle w:val="TableParagraph"/>
              <w:spacing w:before="1"/>
              <w:ind w:left="57"/>
            </w:pPr>
            <w:r>
              <w:rPr>
                <w:i/>
              </w:rPr>
              <w:t xml:space="preserve">Clarification 1: </w:t>
            </w:r>
            <w:r>
              <w:t>Students will explain how different groups of people (e.g., African Americans, immigrants,</w:t>
            </w:r>
            <w:r>
              <w:rPr>
                <w:spacing w:val="-4"/>
              </w:rPr>
              <w:t xml:space="preserve"> </w:t>
            </w:r>
            <w:r>
              <w:t>Native</w:t>
            </w:r>
            <w:r>
              <w:rPr>
                <w:spacing w:val="-1"/>
              </w:rPr>
              <w:t xml:space="preserve"> </w:t>
            </w:r>
            <w:r>
              <w:t>Americans,</w:t>
            </w:r>
            <w:r>
              <w:rPr>
                <w:spacing w:val="-1"/>
              </w:rPr>
              <w:t xml:space="preserve"> </w:t>
            </w:r>
            <w:r>
              <w:t>women) had</w:t>
            </w:r>
            <w:r>
              <w:rPr>
                <w:spacing w:val="-4"/>
              </w:rPr>
              <w:t xml:space="preserve"> </w:t>
            </w:r>
            <w:r>
              <w:t>their</w:t>
            </w:r>
            <w:r>
              <w:rPr>
                <w:spacing w:val="-3"/>
              </w:rPr>
              <w:t xml:space="preserve"> </w:t>
            </w:r>
            <w:r>
              <w:t>civil</w:t>
            </w:r>
            <w:r>
              <w:rPr>
                <w:spacing w:val="-3"/>
              </w:rPr>
              <w:t xml:space="preserve"> </w:t>
            </w:r>
            <w:r>
              <w:t>rights</w:t>
            </w:r>
            <w:r>
              <w:rPr>
                <w:spacing w:val="-3"/>
              </w:rPr>
              <w:t xml:space="preserve"> </w:t>
            </w:r>
            <w:r>
              <w:t>expanded</w:t>
            </w:r>
            <w:r>
              <w:rPr>
                <w:spacing w:val="-4"/>
              </w:rPr>
              <w:t xml:space="preserve"> </w:t>
            </w:r>
            <w:r>
              <w:t>through</w:t>
            </w:r>
            <w:r>
              <w:rPr>
                <w:spacing w:val="-4"/>
              </w:rPr>
              <w:t xml:space="preserve"> </w:t>
            </w:r>
            <w:r>
              <w:t>legislative</w:t>
            </w:r>
            <w:r>
              <w:rPr>
                <w:spacing w:val="-3"/>
              </w:rPr>
              <w:t xml:space="preserve"> </w:t>
            </w:r>
            <w:r>
              <w:t>action</w:t>
            </w:r>
            <w:r>
              <w:rPr>
                <w:spacing w:val="-4"/>
              </w:rPr>
              <w:t xml:space="preserve"> </w:t>
            </w:r>
            <w:r>
              <w:t>(e.g., Voting Rights Act, Civil Rights Act), executive action (e.g., Truman’s desegregation of the army, Lincoln’s</w:t>
            </w:r>
            <w:r>
              <w:rPr>
                <w:spacing w:val="-2"/>
              </w:rPr>
              <w:t xml:space="preserve"> </w:t>
            </w:r>
            <w:r>
              <w:t>Emancipation</w:t>
            </w:r>
            <w:r>
              <w:rPr>
                <w:spacing w:val="-2"/>
              </w:rPr>
              <w:t xml:space="preserve"> </w:t>
            </w:r>
            <w:r>
              <w:t>Proclamation)</w:t>
            </w:r>
            <w:r>
              <w:rPr>
                <w:spacing w:val="-4"/>
              </w:rPr>
              <w:t xml:space="preserve"> </w:t>
            </w:r>
            <w:r>
              <w:t>and</w:t>
            </w:r>
            <w:r>
              <w:rPr>
                <w:spacing w:val="-5"/>
              </w:rPr>
              <w:t xml:space="preserve"> </w:t>
            </w:r>
            <w:r>
              <w:t>the</w:t>
            </w:r>
            <w:r>
              <w:rPr>
                <w:spacing w:val="-2"/>
              </w:rPr>
              <w:t xml:space="preserve"> </w:t>
            </w:r>
            <w:r>
              <w:t>courts</w:t>
            </w:r>
            <w:r>
              <w:rPr>
                <w:spacing w:val="-4"/>
              </w:rPr>
              <w:t xml:space="preserve"> </w:t>
            </w:r>
            <w:r>
              <w:t>(e.g.,</w:t>
            </w:r>
            <w:r>
              <w:rPr>
                <w:spacing w:val="-2"/>
              </w:rPr>
              <w:t xml:space="preserve"> </w:t>
            </w:r>
            <w:r>
              <w:t>Brown</w:t>
            </w:r>
            <w:r>
              <w:rPr>
                <w:spacing w:val="-2"/>
              </w:rPr>
              <w:t xml:space="preserve"> </w:t>
            </w:r>
            <w:r>
              <w:t>v.</w:t>
            </w:r>
            <w:r>
              <w:rPr>
                <w:spacing w:val="-2"/>
              </w:rPr>
              <w:t xml:space="preserve"> </w:t>
            </w:r>
            <w:r>
              <w:t>Board</w:t>
            </w:r>
            <w:r>
              <w:rPr>
                <w:spacing w:val="-2"/>
              </w:rPr>
              <w:t xml:space="preserve"> </w:t>
            </w:r>
            <w:r>
              <w:t>of</w:t>
            </w:r>
            <w:r>
              <w:rPr>
                <w:spacing w:val="-2"/>
              </w:rPr>
              <w:t xml:space="preserve"> </w:t>
            </w:r>
            <w:r>
              <w:t>Education;</w:t>
            </w:r>
            <w:r>
              <w:rPr>
                <w:spacing w:val="-2"/>
              </w:rPr>
              <w:t xml:space="preserve"> </w:t>
            </w:r>
            <w:r>
              <w:t>In</w:t>
            </w:r>
            <w:r>
              <w:rPr>
                <w:spacing w:val="-2"/>
              </w:rPr>
              <w:t xml:space="preserve"> </w:t>
            </w:r>
            <w:r>
              <w:t>re</w:t>
            </w:r>
            <w:r>
              <w:rPr>
                <w:spacing w:val="-2"/>
              </w:rPr>
              <w:t xml:space="preserve"> </w:t>
            </w:r>
            <w:r>
              <w:t xml:space="preserve">Gault). </w:t>
            </w:r>
            <w:r>
              <w:rPr>
                <w:i/>
              </w:rPr>
              <w:t>Clarification</w:t>
            </w:r>
            <w:r w:rsidR="00F464CE">
              <w:rPr>
                <w:i/>
              </w:rPr>
              <w:t xml:space="preserve"> </w:t>
            </w:r>
            <w:r w:rsidR="000C2F77" w:rsidRPr="000C2F77">
              <w:rPr>
                <w:i/>
              </w:rPr>
              <w:t>2</w:t>
            </w:r>
            <w:r>
              <w:rPr>
                <w:i/>
              </w:rPr>
              <w:t xml:space="preserve">: </w:t>
            </w:r>
            <w:r>
              <w:t>Students will explain the role founding documents, such as the Declaration of Independence and the Constitution, had in setting precedent for the future granting of rights.</w:t>
            </w:r>
          </w:p>
        </w:tc>
      </w:tr>
      <w:tr w:rsidR="00EB389E" w14:paraId="5A28A663" w14:textId="77777777">
        <w:trPr>
          <w:trHeight w:val="912"/>
        </w:trPr>
        <w:tc>
          <w:tcPr>
            <w:tcW w:w="1680" w:type="dxa"/>
            <w:tcBorders>
              <w:top w:val="single" w:sz="4" w:space="0" w:color="000000"/>
            </w:tcBorders>
          </w:tcPr>
          <w:p w14:paraId="5A28A65F" w14:textId="77777777" w:rsidR="00EB389E" w:rsidRDefault="00EB389E">
            <w:pPr>
              <w:pStyle w:val="TableParagraph"/>
              <w:spacing w:before="159"/>
              <w:rPr>
                <w:sz w:val="24"/>
              </w:rPr>
            </w:pPr>
          </w:p>
          <w:p w14:paraId="5A28A660" w14:textId="77777777" w:rsidR="00EB389E" w:rsidRDefault="00872BA8">
            <w:pPr>
              <w:pStyle w:val="TableParagraph"/>
              <w:ind w:right="120"/>
              <w:jc w:val="center"/>
              <w:rPr>
                <w:sz w:val="24"/>
              </w:rPr>
            </w:pPr>
            <w:r>
              <w:rPr>
                <w:spacing w:val="-2"/>
                <w:sz w:val="24"/>
              </w:rPr>
              <w:t>SS.912.CG.2.7</w:t>
            </w:r>
          </w:p>
        </w:tc>
        <w:tc>
          <w:tcPr>
            <w:tcW w:w="7680" w:type="dxa"/>
            <w:tcBorders>
              <w:top w:val="single" w:sz="4" w:space="0" w:color="000000"/>
            </w:tcBorders>
          </w:tcPr>
          <w:p w14:paraId="5A28A661" w14:textId="77777777" w:rsidR="00EB389E" w:rsidRDefault="00EB389E">
            <w:pPr>
              <w:pStyle w:val="TableParagraph"/>
              <w:spacing w:before="22"/>
              <w:rPr>
                <w:sz w:val="24"/>
              </w:rPr>
            </w:pPr>
          </w:p>
          <w:p w14:paraId="5A28A662" w14:textId="77777777" w:rsidR="00EB389E" w:rsidRDefault="00872BA8">
            <w:pPr>
              <w:pStyle w:val="TableParagraph"/>
              <w:spacing w:before="1"/>
              <w:ind w:left="180" w:right="84"/>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civic</w:t>
            </w:r>
            <w:r>
              <w:rPr>
                <w:spacing w:val="-4"/>
                <w:sz w:val="24"/>
              </w:rPr>
              <w:t xml:space="preserve"> </w:t>
            </w:r>
            <w:r>
              <w:rPr>
                <w:sz w:val="24"/>
              </w:rPr>
              <w:t>engagement</w:t>
            </w:r>
            <w:r>
              <w:rPr>
                <w:spacing w:val="-3"/>
                <w:sz w:val="24"/>
              </w:rPr>
              <w:t xml:space="preserve"> </w:t>
            </w:r>
            <w:r>
              <w:rPr>
                <w:sz w:val="24"/>
              </w:rPr>
              <w:t>as</w:t>
            </w:r>
            <w:r>
              <w:rPr>
                <w:spacing w:val="-3"/>
                <w:sz w:val="24"/>
              </w:rPr>
              <w:t xml:space="preserve"> </w:t>
            </w:r>
            <w:r>
              <w:rPr>
                <w:sz w:val="24"/>
              </w:rPr>
              <w:t>a</w:t>
            </w:r>
            <w:r>
              <w:rPr>
                <w:spacing w:val="-4"/>
                <w:sz w:val="24"/>
              </w:rPr>
              <w:t xml:space="preserve"> </w:t>
            </w:r>
            <w:r>
              <w:rPr>
                <w:sz w:val="24"/>
              </w:rPr>
              <w:t>means</w:t>
            </w:r>
            <w:r>
              <w:rPr>
                <w:spacing w:val="-3"/>
                <w:sz w:val="24"/>
              </w:rPr>
              <w:t xml:space="preserve"> </w:t>
            </w:r>
            <w:r>
              <w:rPr>
                <w:sz w:val="24"/>
              </w:rPr>
              <w:t>of</w:t>
            </w:r>
            <w:r>
              <w:rPr>
                <w:spacing w:val="-4"/>
                <w:sz w:val="24"/>
              </w:rPr>
              <w:t xml:space="preserve"> </w:t>
            </w:r>
            <w:r>
              <w:rPr>
                <w:sz w:val="24"/>
              </w:rPr>
              <w:t>preserving</w:t>
            </w:r>
            <w:r>
              <w:rPr>
                <w:spacing w:val="-3"/>
                <w:sz w:val="24"/>
              </w:rPr>
              <w:t xml:space="preserve"> </w:t>
            </w:r>
            <w:r>
              <w:rPr>
                <w:sz w:val="24"/>
              </w:rPr>
              <w:t>or reforming institutions.</w:t>
            </w:r>
          </w:p>
        </w:tc>
      </w:tr>
      <w:tr w:rsidR="00EB389E" w14:paraId="5A28A667" w14:textId="77777777">
        <w:trPr>
          <w:trHeight w:val="1652"/>
        </w:trPr>
        <w:tc>
          <w:tcPr>
            <w:tcW w:w="9360" w:type="dxa"/>
            <w:gridSpan w:val="2"/>
            <w:tcBorders>
              <w:bottom w:val="single" w:sz="4" w:space="0" w:color="000000"/>
            </w:tcBorders>
          </w:tcPr>
          <w:p w14:paraId="5A28A664"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65"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legal</w:t>
            </w:r>
            <w:r>
              <w:rPr>
                <w:spacing w:val="-4"/>
              </w:rPr>
              <w:t xml:space="preserve"> </w:t>
            </w:r>
            <w:r>
              <w:t>methods</w:t>
            </w:r>
            <w:r>
              <w:rPr>
                <w:spacing w:val="-4"/>
              </w:rPr>
              <w:t xml:space="preserve"> </w:t>
            </w:r>
            <w:r>
              <w:t>that</w:t>
            </w:r>
            <w:r>
              <w:rPr>
                <w:spacing w:val="-1"/>
              </w:rPr>
              <w:t xml:space="preserve"> </w:t>
            </w:r>
            <w:r>
              <w:t>citizens</w:t>
            </w:r>
            <w:r>
              <w:rPr>
                <w:spacing w:val="-2"/>
              </w:rPr>
              <w:t xml:space="preserve"> </w:t>
            </w:r>
            <w:r>
              <w:t>can</w:t>
            </w:r>
            <w:r>
              <w:rPr>
                <w:spacing w:val="-2"/>
              </w:rPr>
              <w:t xml:space="preserve"> </w:t>
            </w:r>
            <w:r>
              <w:t>use</w:t>
            </w:r>
            <w:r>
              <w:rPr>
                <w:spacing w:val="-2"/>
              </w:rPr>
              <w:t xml:space="preserve"> </w:t>
            </w:r>
            <w:r>
              <w:t>to</w:t>
            </w:r>
            <w:r>
              <w:rPr>
                <w:spacing w:val="-5"/>
              </w:rPr>
              <w:t xml:space="preserve"> </w:t>
            </w:r>
            <w:r>
              <w:t>promote</w:t>
            </w:r>
            <w:r>
              <w:rPr>
                <w:spacing w:val="-2"/>
              </w:rPr>
              <w:t xml:space="preserve"> </w:t>
            </w:r>
            <w:r>
              <w:t>social</w:t>
            </w:r>
            <w:r>
              <w:rPr>
                <w:spacing w:val="-1"/>
              </w:rPr>
              <w:t xml:space="preserve"> </w:t>
            </w:r>
            <w:r>
              <w:t>and</w:t>
            </w:r>
            <w:r>
              <w:rPr>
                <w:spacing w:val="-2"/>
              </w:rPr>
              <w:t xml:space="preserve"> </w:t>
            </w:r>
            <w:r>
              <w:t>political change (e.g., voting, peaceful protests, petitioning, demonstrations, contacting government offices).</w:t>
            </w:r>
          </w:p>
          <w:p w14:paraId="5A28A666" w14:textId="77777777" w:rsidR="00EB389E" w:rsidRDefault="00872BA8">
            <w:pPr>
              <w:pStyle w:val="TableParagraph"/>
              <w:spacing w:line="242" w:lineRule="auto"/>
              <w:ind w:left="57" w:right="16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citizens</w:t>
            </w:r>
            <w:r>
              <w:rPr>
                <w:spacing w:val="-3"/>
              </w:rPr>
              <w:t xml:space="preserve"> </w:t>
            </w:r>
            <w:r>
              <w:t>achieving</w:t>
            </w:r>
            <w:r>
              <w:rPr>
                <w:spacing w:val="-3"/>
              </w:rPr>
              <w:t xml:space="preserve"> </w:t>
            </w:r>
            <w:r>
              <w:t>or</w:t>
            </w:r>
            <w:r>
              <w:rPr>
                <w:spacing w:val="-5"/>
              </w:rPr>
              <w:t xml:space="preserve"> </w:t>
            </w:r>
            <w:r>
              <w:t>preventing</w:t>
            </w:r>
            <w:r>
              <w:rPr>
                <w:spacing w:val="-3"/>
              </w:rPr>
              <w:t xml:space="preserve"> </w:t>
            </w:r>
            <w:r>
              <w:t>political and social change through civic engagement (e.g., the Abolitionist Movement).</w:t>
            </w:r>
          </w:p>
        </w:tc>
      </w:tr>
      <w:tr w:rsidR="00EB389E" w14:paraId="5A28A66C" w14:textId="77777777">
        <w:trPr>
          <w:trHeight w:val="912"/>
        </w:trPr>
        <w:tc>
          <w:tcPr>
            <w:tcW w:w="1680" w:type="dxa"/>
            <w:tcBorders>
              <w:top w:val="single" w:sz="4" w:space="0" w:color="000000"/>
            </w:tcBorders>
          </w:tcPr>
          <w:p w14:paraId="5A28A668" w14:textId="77777777" w:rsidR="00EB389E" w:rsidRDefault="00EB389E">
            <w:pPr>
              <w:pStyle w:val="TableParagraph"/>
              <w:spacing w:before="159"/>
              <w:rPr>
                <w:sz w:val="24"/>
              </w:rPr>
            </w:pPr>
          </w:p>
          <w:p w14:paraId="5A28A669" w14:textId="77777777" w:rsidR="00EB389E" w:rsidRDefault="00872BA8">
            <w:pPr>
              <w:pStyle w:val="TableParagraph"/>
              <w:ind w:right="120"/>
              <w:jc w:val="center"/>
              <w:rPr>
                <w:sz w:val="24"/>
              </w:rPr>
            </w:pPr>
            <w:r>
              <w:rPr>
                <w:spacing w:val="-2"/>
                <w:sz w:val="24"/>
              </w:rPr>
              <w:t>SS.912.CG.2.8</w:t>
            </w:r>
          </w:p>
        </w:tc>
        <w:tc>
          <w:tcPr>
            <w:tcW w:w="7680" w:type="dxa"/>
            <w:tcBorders>
              <w:top w:val="single" w:sz="4" w:space="0" w:color="000000"/>
            </w:tcBorders>
          </w:tcPr>
          <w:p w14:paraId="5A28A66A" w14:textId="77777777" w:rsidR="00EB389E" w:rsidRDefault="00EB389E">
            <w:pPr>
              <w:pStyle w:val="TableParagraph"/>
              <w:spacing w:before="22"/>
              <w:rPr>
                <w:sz w:val="24"/>
              </w:rPr>
            </w:pPr>
          </w:p>
          <w:p w14:paraId="5A28A66B" w14:textId="3EC4635B" w:rsidR="00EB389E" w:rsidRDefault="00872BA8">
            <w:pPr>
              <w:pStyle w:val="TableParagraph"/>
              <w:spacing w:before="1"/>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parties,</w:t>
            </w:r>
            <w:r>
              <w:rPr>
                <w:spacing w:val="-4"/>
                <w:sz w:val="24"/>
              </w:rPr>
              <w:t xml:space="preserve"> </w:t>
            </w:r>
            <w:r>
              <w:rPr>
                <w:sz w:val="24"/>
              </w:rPr>
              <w:t>interest</w:t>
            </w:r>
            <w:r>
              <w:rPr>
                <w:spacing w:val="-4"/>
                <w:sz w:val="24"/>
              </w:rPr>
              <w:t xml:space="preserve"> </w:t>
            </w:r>
            <w:r>
              <w:rPr>
                <w:sz w:val="24"/>
              </w:rPr>
              <w:t>groups,</w:t>
            </w:r>
            <w:r>
              <w:rPr>
                <w:spacing w:val="-4"/>
                <w:sz w:val="24"/>
              </w:rPr>
              <w:t xml:space="preserve"> </w:t>
            </w:r>
            <w:r>
              <w:rPr>
                <w:sz w:val="24"/>
              </w:rPr>
              <w:t>media</w:t>
            </w:r>
            <w:r w:rsidR="00BB62E3" w:rsidRPr="00D91306">
              <w:rPr>
                <w:color w:val="000000" w:themeColor="text1"/>
                <w:sz w:val="24"/>
              </w:rPr>
              <w:t>,</w:t>
            </w:r>
            <w:r>
              <w:rPr>
                <w:spacing w:val="-5"/>
                <w:sz w:val="24"/>
              </w:rPr>
              <w:t xml:space="preserve"> </w:t>
            </w:r>
            <w:r>
              <w:rPr>
                <w:sz w:val="24"/>
              </w:rPr>
              <w:t>and</w:t>
            </w:r>
            <w:r>
              <w:rPr>
                <w:spacing w:val="-4"/>
                <w:sz w:val="24"/>
              </w:rPr>
              <w:t xml:space="preserve"> </w:t>
            </w:r>
            <w:r>
              <w:rPr>
                <w:sz w:val="24"/>
              </w:rPr>
              <w:t>individuals on determining and shaping public policy.</w:t>
            </w:r>
          </w:p>
        </w:tc>
      </w:tr>
      <w:tr w:rsidR="00EB389E" w14:paraId="5A28A671" w14:textId="77777777">
        <w:trPr>
          <w:trHeight w:val="2159"/>
        </w:trPr>
        <w:tc>
          <w:tcPr>
            <w:tcW w:w="9360" w:type="dxa"/>
            <w:gridSpan w:val="2"/>
            <w:tcBorders>
              <w:bottom w:val="single" w:sz="4" w:space="0" w:color="000000"/>
            </w:tcBorders>
          </w:tcPr>
          <w:p w14:paraId="5A28A66D"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66E"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4"/>
              </w:rPr>
              <w:t xml:space="preserve"> </w:t>
            </w:r>
            <w:r>
              <w:t>the</w:t>
            </w:r>
            <w:r>
              <w:rPr>
                <w:spacing w:val="-4"/>
              </w:rPr>
              <w:t xml:space="preserve"> </w:t>
            </w:r>
            <w:r>
              <w:t>Republican</w:t>
            </w:r>
            <w:r>
              <w:rPr>
                <w:spacing w:val="-2"/>
              </w:rPr>
              <w:t xml:space="preserve"> </w:t>
            </w:r>
            <w:r>
              <w:t>and</w:t>
            </w:r>
            <w:r>
              <w:rPr>
                <w:spacing w:val="-2"/>
              </w:rPr>
              <w:t xml:space="preserve"> </w:t>
            </w:r>
            <w:r>
              <w:t>Democratic</w:t>
            </w:r>
            <w:r>
              <w:rPr>
                <w:spacing w:val="-2"/>
              </w:rPr>
              <w:t xml:space="preserve"> </w:t>
            </w:r>
            <w:r>
              <w:t>political</w:t>
            </w:r>
            <w:r>
              <w:rPr>
                <w:spacing w:val="-1"/>
              </w:rPr>
              <w:t xml:space="preserve"> </w:t>
            </w:r>
            <w:r>
              <w:t>parties</w:t>
            </w:r>
            <w:r>
              <w:rPr>
                <w:spacing w:val="-2"/>
              </w:rPr>
              <w:t xml:space="preserve"> </w:t>
            </w:r>
            <w:r>
              <w:t>and evaluate their roles in shaping public policy.</w:t>
            </w:r>
          </w:p>
          <w:p w14:paraId="5A28A66F" w14:textId="77777777" w:rsidR="00EB389E" w:rsidRDefault="00872BA8">
            <w:pPr>
              <w:pStyle w:val="TableParagraph"/>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interest</w:t>
            </w:r>
            <w:r>
              <w:rPr>
                <w:spacing w:val="-2"/>
              </w:rPr>
              <w:t xml:space="preserve"> </w:t>
            </w:r>
            <w:r>
              <w:t>groups,</w:t>
            </w:r>
            <w:r>
              <w:rPr>
                <w:spacing w:val="-6"/>
              </w:rPr>
              <w:t xml:space="preserve"> </w:t>
            </w:r>
            <w:r>
              <w:t>media</w:t>
            </w:r>
            <w:r>
              <w:rPr>
                <w:spacing w:val="-3"/>
              </w:rPr>
              <w:t xml:space="preserve"> </w:t>
            </w:r>
            <w:r>
              <w:t>and</w:t>
            </w:r>
            <w:r>
              <w:rPr>
                <w:spacing w:val="-6"/>
              </w:rPr>
              <w:t xml:space="preserve"> </w:t>
            </w:r>
            <w:r>
              <w:t>individuals influencing public policy.</w:t>
            </w:r>
          </w:p>
          <w:p w14:paraId="5A28A670" w14:textId="77777777" w:rsidR="00EB389E" w:rsidRDefault="00872BA8">
            <w:pPr>
              <w:pStyle w:val="TableParagraph"/>
              <w:ind w:left="57" w:right="169"/>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how</w:t>
            </w:r>
            <w:r>
              <w:rPr>
                <w:spacing w:val="-3"/>
              </w:rPr>
              <w:t xml:space="preserve"> </w:t>
            </w:r>
            <w:r>
              <w:t>the</w:t>
            </w:r>
            <w:r>
              <w:rPr>
                <w:spacing w:val="-2"/>
              </w:rPr>
              <w:t xml:space="preserve"> </w:t>
            </w:r>
            <w:r>
              <w:t>free</w:t>
            </w:r>
            <w:r>
              <w:rPr>
                <w:spacing w:val="-2"/>
              </w:rPr>
              <w:t xml:space="preserve"> </w:t>
            </w:r>
            <w:r>
              <w:t>press</w:t>
            </w:r>
            <w:r>
              <w:rPr>
                <w:spacing w:val="-4"/>
              </w:rPr>
              <w:t xml:space="preserve"> </w:t>
            </w:r>
            <w:r>
              <w:t>influenced</w:t>
            </w:r>
            <w:r>
              <w:rPr>
                <w:spacing w:val="-5"/>
              </w:rPr>
              <w:t xml:space="preserve"> </w:t>
            </w:r>
            <w:r>
              <w:t>politics</w:t>
            </w:r>
            <w:r>
              <w:rPr>
                <w:spacing w:val="-2"/>
              </w:rPr>
              <w:t xml:space="preserve"> </w:t>
            </w:r>
            <w:r>
              <w:t>at</w:t>
            </w:r>
            <w:r>
              <w:rPr>
                <w:spacing w:val="-4"/>
              </w:rPr>
              <w:t xml:space="preserve"> </w:t>
            </w:r>
            <w:r>
              <w:t>major points in U.S. history (e.g., Vietnam War Era, Civil Rights Era).</w:t>
            </w:r>
          </w:p>
        </w:tc>
      </w:tr>
      <w:tr w:rsidR="00EB389E" w14:paraId="5A28A676" w14:textId="77777777">
        <w:trPr>
          <w:trHeight w:val="848"/>
        </w:trPr>
        <w:tc>
          <w:tcPr>
            <w:tcW w:w="1680" w:type="dxa"/>
            <w:tcBorders>
              <w:top w:val="single" w:sz="4" w:space="0" w:color="000000"/>
            </w:tcBorders>
          </w:tcPr>
          <w:p w14:paraId="5A28A672" w14:textId="77777777" w:rsidR="00EB389E" w:rsidRDefault="00EB389E">
            <w:pPr>
              <w:pStyle w:val="TableParagraph"/>
              <w:spacing w:before="159"/>
              <w:rPr>
                <w:sz w:val="24"/>
              </w:rPr>
            </w:pPr>
          </w:p>
          <w:p w14:paraId="5A28A673" w14:textId="77777777" w:rsidR="00EB389E" w:rsidRDefault="00872BA8">
            <w:pPr>
              <w:pStyle w:val="TableParagraph"/>
              <w:ind w:right="120"/>
              <w:jc w:val="center"/>
              <w:rPr>
                <w:sz w:val="24"/>
              </w:rPr>
            </w:pPr>
            <w:r>
              <w:rPr>
                <w:spacing w:val="-2"/>
                <w:sz w:val="24"/>
              </w:rPr>
              <w:t>SS.912.CG.2.9</w:t>
            </w:r>
          </w:p>
        </w:tc>
        <w:tc>
          <w:tcPr>
            <w:tcW w:w="7680" w:type="dxa"/>
            <w:tcBorders>
              <w:top w:val="single" w:sz="4" w:space="0" w:color="000000"/>
            </w:tcBorders>
          </w:tcPr>
          <w:p w14:paraId="5A28A674" w14:textId="77777777" w:rsidR="00EB389E" w:rsidRDefault="00EB389E">
            <w:pPr>
              <w:pStyle w:val="TableParagraph"/>
              <w:rPr>
                <w:sz w:val="24"/>
              </w:rPr>
            </w:pPr>
          </w:p>
          <w:p w14:paraId="5A28A675" w14:textId="77777777" w:rsidR="00EB389E" w:rsidRDefault="00872BA8">
            <w:pPr>
              <w:pStyle w:val="TableParagraph"/>
              <w:spacing w:line="270" w:lineRule="atLeast"/>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process</w:t>
            </w:r>
            <w:r>
              <w:rPr>
                <w:spacing w:val="-2"/>
                <w:sz w:val="24"/>
              </w:rPr>
              <w:t xml:space="preserve"> </w:t>
            </w:r>
            <w:r>
              <w:rPr>
                <w:sz w:val="24"/>
              </w:rPr>
              <w:t>and</w:t>
            </w:r>
            <w:r>
              <w:rPr>
                <w:spacing w:val="-2"/>
                <w:sz w:val="24"/>
              </w:rPr>
              <w:t xml:space="preserve"> </w:t>
            </w:r>
            <w:r>
              <w:rPr>
                <w:sz w:val="24"/>
              </w:rPr>
              <w:t>procedures</w:t>
            </w:r>
            <w:r>
              <w:rPr>
                <w:spacing w:val="-4"/>
                <w:sz w:val="24"/>
              </w:rPr>
              <w:t xml:space="preserve"> </w:t>
            </w:r>
            <w:r>
              <w:rPr>
                <w:sz w:val="24"/>
              </w:rPr>
              <w:t>of</w:t>
            </w:r>
            <w:r>
              <w:rPr>
                <w:spacing w:val="-5"/>
                <w:sz w:val="24"/>
              </w:rPr>
              <w:t xml:space="preserve"> </w:t>
            </w:r>
            <w:r>
              <w:rPr>
                <w:sz w:val="24"/>
              </w:rPr>
              <w:t>elections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state</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bl>
    <w:p w14:paraId="5A28A67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78" w14:textId="77777777" w:rsidR="00EB389E" w:rsidRDefault="00EB389E">
      <w:pPr>
        <w:pStyle w:val="BodyText"/>
        <w:spacing w:before="7"/>
        <w:rPr>
          <w:sz w:val="12"/>
        </w:rPr>
      </w:pPr>
    </w:p>
    <w:tbl>
      <w:tblPr>
        <w:tblW w:w="0" w:type="auto"/>
        <w:tblInd w:w="1433" w:type="dxa"/>
        <w:tblLayout w:type="fixed"/>
        <w:tblCellMar>
          <w:left w:w="0" w:type="dxa"/>
          <w:right w:w="0" w:type="dxa"/>
        </w:tblCellMar>
        <w:tblLook w:val="01E0" w:firstRow="1" w:lastRow="1" w:firstColumn="1" w:lastColumn="1" w:noHBand="0" w:noVBand="0"/>
      </w:tblPr>
      <w:tblGrid>
        <w:gridCol w:w="1754"/>
        <w:gridCol w:w="7620"/>
      </w:tblGrid>
      <w:tr w:rsidR="00EB389E" w14:paraId="5A28A67F" w14:textId="77777777">
        <w:trPr>
          <w:trHeight w:val="2855"/>
        </w:trPr>
        <w:tc>
          <w:tcPr>
            <w:tcW w:w="9374" w:type="dxa"/>
            <w:gridSpan w:val="2"/>
            <w:tcBorders>
              <w:bottom w:val="single" w:sz="4" w:space="0" w:color="000000"/>
            </w:tcBorders>
          </w:tcPr>
          <w:p w14:paraId="5A28A679" w14:textId="77777777" w:rsidR="00EB389E" w:rsidRDefault="00872BA8">
            <w:pPr>
              <w:pStyle w:val="TableParagraph"/>
              <w:spacing w:line="244" w:lineRule="exact"/>
              <w:ind w:left="71"/>
            </w:pPr>
            <w:r>
              <w:rPr>
                <w:u w:val="single"/>
              </w:rPr>
              <w:t>Benchmark</w:t>
            </w:r>
            <w:r>
              <w:rPr>
                <w:spacing w:val="-6"/>
                <w:u w:val="single"/>
              </w:rPr>
              <w:t xml:space="preserve"> </w:t>
            </w:r>
            <w:r>
              <w:rPr>
                <w:spacing w:val="-2"/>
                <w:u w:val="single"/>
              </w:rPr>
              <w:t>Clarifications:</w:t>
            </w:r>
          </w:p>
          <w:p w14:paraId="5A28A67A" w14:textId="77777777" w:rsidR="00EB389E" w:rsidRDefault="00872BA8">
            <w:pPr>
              <w:pStyle w:val="TableParagraph"/>
              <w:spacing w:before="1"/>
              <w:ind w:left="71" w:right="111"/>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the</w:t>
            </w:r>
            <w:r>
              <w:rPr>
                <w:spacing w:val="-2"/>
              </w:rPr>
              <w:t xml:space="preserve"> </w:t>
            </w:r>
            <w:r>
              <w:t>different</w:t>
            </w:r>
            <w:r>
              <w:rPr>
                <w:spacing w:val="-2"/>
              </w:rPr>
              <w:t xml:space="preserve"> </w:t>
            </w:r>
            <w:r>
              <w:t>primary</w:t>
            </w:r>
            <w:r>
              <w:rPr>
                <w:spacing w:val="-2"/>
              </w:rPr>
              <w:t xml:space="preserve"> </w:t>
            </w:r>
            <w:r>
              <w:t>formats</w:t>
            </w:r>
            <w:r>
              <w:rPr>
                <w:spacing w:val="-2"/>
              </w:rPr>
              <w:t xml:space="preserve"> </w:t>
            </w:r>
            <w:r>
              <w:t>and</w:t>
            </w:r>
            <w:r>
              <w:rPr>
                <w:spacing w:val="-5"/>
              </w:rPr>
              <w:t xml:space="preserve"> </w:t>
            </w:r>
            <w:r>
              <w:t>how</w:t>
            </w:r>
            <w:r>
              <w:rPr>
                <w:spacing w:val="-3"/>
              </w:rPr>
              <w:t xml:space="preserve"> </w:t>
            </w:r>
            <w:r>
              <w:t>political</w:t>
            </w:r>
            <w:r>
              <w:rPr>
                <w:spacing w:val="-2"/>
              </w:rPr>
              <w:t xml:space="preserve"> </w:t>
            </w:r>
            <w:r>
              <w:t>parties</w:t>
            </w:r>
            <w:r>
              <w:rPr>
                <w:spacing w:val="-4"/>
              </w:rPr>
              <w:t xml:space="preserve"> </w:t>
            </w:r>
            <w:r>
              <w:t>nominate candidates using primaries.</w:t>
            </w:r>
          </w:p>
          <w:p w14:paraId="5A28A67B" w14:textId="77777777" w:rsidR="00EB389E" w:rsidRDefault="00872BA8">
            <w:pPr>
              <w:pStyle w:val="TableParagraph"/>
              <w:spacing w:line="242" w:lineRule="auto"/>
              <w:ind w:left="71" w:right="111"/>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compare</w:t>
            </w:r>
            <w:r>
              <w:rPr>
                <w:spacing w:val="-3"/>
              </w:rPr>
              <w:t xml:space="preserve"> </w:t>
            </w:r>
            <w:r>
              <w:t>and</w:t>
            </w:r>
            <w:r>
              <w:rPr>
                <w:spacing w:val="-3"/>
              </w:rPr>
              <w:t xml:space="preserve"> </w:t>
            </w:r>
            <w:r>
              <w:t>contrast</w:t>
            </w:r>
            <w:r>
              <w:rPr>
                <w:spacing w:val="-2"/>
              </w:rPr>
              <w:t xml:space="preserve"> </w:t>
            </w:r>
            <w:r>
              <w:t>the</w:t>
            </w:r>
            <w:r>
              <w:rPr>
                <w:spacing w:val="-4"/>
              </w:rPr>
              <w:t xml:space="preserve"> </w:t>
            </w:r>
            <w:r>
              <w:t>different</w:t>
            </w:r>
            <w:r>
              <w:rPr>
                <w:spacing w:val="-2"/>
              </w:rPr>
              <w:t xml:space="preserve"> </w:t>
            </w:r>
            <w:r>
              <w:t>ways</w:t>
            </w:r>
            <w:r>
              <w:rPr>
                <w:spacing w:val="-4"/>
              </w:rPr>
              <w:t xml:space="preserve"> </w:t>
            </w:r>
            <w:r>
              <w:t>in</w:t>
            </w:r>
            <w:r>
              <w:rPr>
                <w:spacing w:val="-3"/>
              </w:rPr>
              <w:t xml:space="preserve"> </w:t>
            </w:r>
            <w:r>
              <w:t>which</w:t>
            </w:r>
            <w:r>
              <w:rPr>
                <w:spacing w:val="-3"/>
              </w:rPr>
              <w:t xml:space="preserve"> </w:t>
            </w:r>
            <w:r>
              <w:t>elections</w:t>
            </w:r>
            <w:r>
              <w:rPr>
                <w:spacing w:val="-3"/>
              </w:rPr>
              <w:t xml:space="preserve"> </w:t>
            </w:r>
            <w:r>
              <w:t>are</w:t>
            </w:r>
            <w:r>
              <w:rPr>
                <w:spacing w:val="-3"/>
              </w:rPr>
              <w:t xml:space="preserve"> </w:t>
            </w:r>
            <w:r>
              <w:t>decided (e.g., Electoral College, proportional representation, popular vote, winner-take-all).</w:t>
            </w:r>
          </w:p>
          <w:p w14:paraId="5A28A67C" w14:textId="77777777" w:rsidR="00EB389E" w:rsidRDefault="00872BA8">
            <w:pPr>
              <w:pStyle w:val="TableParagraph"/>
              <w:spacing w:line="242" w:lineRule="auto"/>
              <w:ind w:left="71"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process</w:t>
            </w:r>
            <w:r>
              <w:rPr>
                <w:spacing w:val="-2"/>
              </w:rPr>
              <w:t xml:space="preserve"> </w:t>
            </w:r>
            <w:r>
              <w:t>by</w:t>
            </w:r>
            <w:r>
              <w:rPr>
                <w:spacing w:val="-5"/>
              </w:rPr>
              <w:t xml:space="preserve"> </w:t>
            </w:r>
            <w:r>
              <w:t>which</w:t>
            </w:r>
            <w:r>
              <w:rPr>
                <w:spacing w:val="-5"/>
              </w:rPr>
              <w:t xml:space="preserve"> </w:t>
            </w:r>
            <w:r>
              <w:t>candidates</w:t>
            </w:r>
            <w:r>
              <w:rPr>
                <w:spacing w:val="-4"/>
              </w:rPr>
              <w:t xml:space="preserve"> </w:t>
            </w:r>
            <w:r>
              <w:t>register</w:t>
            </w:r>
            <w:r>
              <w:rPr>
                <w:spacing w:val="-1"/>
              </w:rPr>
              <w:t xml:space="preserve"> </w:t>
            </w:r>
            <w:r>
              <w:t>to</w:t>
            </w:r>
            <w:r>
              <w:rPr>
                <w:spacing w:val="-5"/>
              </w:rPr>
              <w:t xml:space="preserve"> </w:t>
            </w:r>
            <w:r>
              <w:t>be</w:t>
            </w:r>
            <w:r>
              <w:rPr>
                <w:spacing w:val="-2"/>
              </w:rPr>
              <w:t xml:space="preserve"> </w:t>
            </w:r>
            <w:r>
              <w:t>part</w:t>
            </w:r>
            <w:r>
              <w:rPr>
                <w:spacing w:val="-1"/>
              </w:rPr>
              <w:t xml:space="preserve"> </w:t>
            </w:r>
            <w:r>
              <w:t>of</w:t>
            </w:r>
            <w:r>
              <w:rPr>
                <w:spacing w:val="-1"/>
              </w:rPr>
              <w:t xml:space="preserve"> </w:t>
            </w:r>
            <w:r>
              <w:t>state</w:t>
            </w:r>
            <w:r>
              <w:rPr>
                <w:spacing w:val="-2"/>
              </w:rPr>
              <w:t xml:space="preserve"> </w:t>
            </w:r>
            <w:r>
              <w:t>and national elections.</w:t>
            </w:r>
          </w:p>
          <w:p w14:paraId="5A28A67D" w14:textId="77777777" w:rsidR="00EB389E" w:rsidRDefault="00872BA8">
            <w:pPr>
              <w:pStyle w:val="TableParagraph"/>
              <w:ind w:left="71" w:right="111"/>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different</w:t>
            </w:r>
            <w:r>
              <w:rPr>
                <w:spacing w:val="-4"/>
              </w:rPr>
              <w:t xml:space="preserve"> </w:t>
            </w:r>
            <w:r>
              <w:t>methods</w:t>
            </w:r>
            <w:r>
              <w:rPr>
                <w:spacing w:val="-4"/>
              </w:rPr>
              <w:t xml:space="preserve"> </w:t>
            </w:r>
            <w:r>
              <w:t>used</w:t>
            </w:r>
            <w:r>
              <w:rPr>
                <w:spacing w:val="-5"/>
              </w:rPr>
              <w:t xml:space="preserve"> </w:t>
            </w:r>
            <w:r>
              <w:t>to</w:t>
            </w:r>
            <w:r>
              <w:rPr>
                <w:spacing w:val="-5"/>
              </w:rPr>
              <w:t xml:space="preserve"> </w:t>
            </w:r>
            <w:r>
              <w:t>tabulate</w:t>
            </w:r>
            <w:r>
              <w:rPr>
                <w:spacing w:val="-2"/>
              </w:rPr>
              <w:t xml:space="preserve"> </w:t>
            </w:r>
            <w:r>
              <w:t>election</w:t>
            </w:r>
            <w:r>
              <w:rPr>
                <w:spacing w:val="-2"/>
              </w:rPr>
              <w:t xml:space="preserve"> </w:t>
            </w:r>
            <w:r>
              <w:t>results</w:t>
            </w:r>
            <w:r>
              <w:rPr>
                <w:spacing w:val="-4"/>
              </w:rPr>
              <w:t xml:space="preserve"> </w:t>
            </w:r>
            <w:r>
              <w:t>in</w:t>
            </w:r>
            <w:r>
              <w:rPr>
                <w:spacing w:val="-2"/>
              </w:rPr>
              <w:t xml:space="preserve"> </w:t>
            </w:r>
            <w:r>
              <w:t>state</w:t>
            </w:r>
            <w:r>
              <w:rPr>
                <w:spacing w:val="-2"/>
              </w:rPr>
              <w:t xml:space="preserve"> </w:t>
            </w:r>
            <w:r>
              <w:t>and national elections (i.e., electronic voting, punch cards, fill-in ballots).</w:t>
            </w:r>
          </w:p>
          <w:p w14:paraId="5A28A67E" w14:textId="77777777" w:rsidR="00EB389E" w:rsidRDefault="00872BA8">
            <w:pPr>
              <w:pStyle w:val="TableParagraph"/>
              <w:ind w:left="71"/>
            </w:pPr>
            <w:r>
              <w:rPr>
                <w:i/>
              </w:rPr>
              <w:t>Clarifications</w:t>
            </w:r>
            <w:r>
              <w:rPr>
                <w:i/>
                <w:spacing w:val="-4"/>
              </w:rPr>
              <w:t xml:space="preserve"> </w:t>
            </w:r>
            <w:r>
              <w:rPr>
                <w:i/>
              </w:rPr>
              <w:t>5</w:t>
            </w:r>
            <w:r>
              <w:t>:</w:t>
            </w:r>
            <w:r>
              <w:rPr>
                <w:spacing w:val="-4"/>
              </w:rPr>
              <w:t xml:space="preserve"> </w:t>
            </w:r>
            <w:r>
              <w:t>Students</w:t>
            </w:r>
            <w:r>
              <w:rPr>
                <w:spacing w:val="-4"/>
              </w:rPr>
              <w:t xml:space="preserve"> </w:t>
            </w:r>
            <w:r>
              <w:t>will</w:t>
            </w:r>
            <w:r>
              <w:rPr>
                <w:spacing w:val="-4"/>
              </w:rPr>
              <w:t xml:space="preserve"> </w:t>
            </w:r>
            <w:r>
              <w:t>evaluate</w:t>
            </w:r>
            <w:r>
              <w:rPr>
                <w:spacing w:val="-4"/>
              </w:rPr>
              <w:t xml:space="preserve"> </w:t>
            </w:r>
            <w:r>
              <w:t>the</w:t>
            </w:r>
            <w:r>
              <w:rPr>
                <w:spacing w:val="-4"/>
              </w:rPr>
              <w:t xml:space="preserve"> </w:t>
            </w:r>
            <w:r>
              <w:t>role</w:t>
            </w:r>
            <w:r>
              <w:rPr>
                <w:spacing w:val="-2"/>
              </w:rPr>
              <w:t xml:space="preserve"> </w:t>
            </w:r>
            <w:r>
              <w:t>of</w:t>
            </w:r>
            <w:r>
              <w:rPr>
                <w:spacing w:val="-4"/>
              </w:rPr>
              <w:t xml:space="preserve"> </w:t>
            </w:r>
            <w:r>
              <w:t>debates</w:t>
            </w:r>
            <w:r>
              <w:rPr>
                <w:spacing w:val="-2"/>
              </w:rPr>
              <w:t xml:space="preserve"> </w:t>
            </w:r>
            <w:r>
              <w:t>in</w:t>
            </w:r>
            <w:r>
              <w:rPr>
                <w:spacing w:val="-4"/>
              </w:rPr>
              <w:t xml:space="preserve"> </w:t>
            </w:r>
            <w:r>
              <w:rPr>
                <w:spacing w:val="-2"/>
              </w:rPr>
              <w:t>elections.</w:t>
            </w:r>
          </w:p>
        </w:tc>
      </w:tr>
      <w:tr w:rsidR="00EB389E" w14:paraId="5A28A684" w14:textId="77777777">
        <w:trPr>
          <w:trHeight w:val="912"/>
        </w:trPr>
        <w:tc>
          <w:tcPr>
            <w:tcW w:w="1754" w:type="dxa"/>
            <w:tcBorders>
              <w:top w:val="single" w:sz="4" w:space="0" w:color="000000"/>
            </w:tcBorders>
          </w:tcPr>
          <w:p w14:paraId="5A28A680" w14:textId="77777777" w:rsidR="00EB389E" w:rsidRDefault="00EB389E">
            <w:pPr>
              <w:pStyle w:val="TableParagraph"/>
              <w:spacing w:before="159"/>
              <w:rPr>
                <w:sz w:val="24"/>
              </w:rPr>
            </w:pPr>
          </w:p>
          <w:p w14:paraId="5A28A681" w14:textId="77777777" w:rsidR="00EB389E" w:rsidRDefault="00872BA8">
            <w:pPr>
              <w:pStyle w:val="TableParagraph"/>
              <w:ind w:right="45"/>
              <w:jc w:val="center"/>
              <w:rPr>
                <w:sz w:val="24"/>
              </w:rPr>
            </w:pPr>
            <w:r>
              <w:rPr>
                <w:spacing w:val="-2"/>
                <w:sz w:val="24"/>
              </w:rPr>
              <w:t>SS.912.CG.2.10</w:t>
            </w:r>
          </w:p>
        </w:tc>
        <w:tc>
          <w:tcPr>
            <w:tcW w:w="7620" w:type="dxa"/>
            <w:tcBorders>
              <w:top w:val="single" w:sz="4" w:space="0" w:color="000000"/>
            </w:tcBorders>
          </w:tcPr>
          <w:p w14:paraId="5A28A682" w14:textId="77777777" w:rsidR="00EB389E" w:rsidRDefault="00EB389E">
            <w:pPr>
              <w:pStyle w:val="TableParagraph"/>
              <w:spacing w:before="22"/>
              <w:rPr>
                <w:sz w:val="24"/>
              </w:rPr>
            </w:pPr>
          </w:p>
          <w:p w14:paraId="5A28A683" w14:textId="0F245CC0" w:rsidR="00EB389E" w:rsidRDefault="00872BA8">
            <w:pPr>
              <w:pStyle w:val="TableParagraph"/>
              <w:spacing w:before="1"/>
              <w:ind w:left="120" w:right="36"/>
              <w:rPr>
                <w:sz w:val="24"/>
              </w:rPr>
            </w:pPr>
            <w:r>
              <w:rPr>
                <w:sz w:val="24"/>
              </w:rPr>
              <w:t>Analyze</w:t>
            </w:r>
            <w:r>
              <w:rPr>
                <w:spacing w:val="-5"/>
                <w:sz w:val="24"/>
              </w:rPr>
              <w:t xml:space="preserve"> </w:t>
            </w:r>
            <w:r>
              <w:rPr>
                <w:sz w:val="24"/>
              </w:rPr>
              <w:t>factors</w:t>
            </w:r>
            <w:r>
              <w:rPr>
                <w:spacing w:val="-4"/>
                <w:sz w:val="24"/>
              </w:rPr>
              <w:t xml:space="preserve"> </w:t>
            </w:r>
            <w:r>
              <w:rPr>
                <w:sz w:val="24"/>
              </w:rPr>
              <w:t>that</w:t>
            </w:r>
            <w:r>
              <w:rPr>
                <w:spacing w:val="-2"/>
                <w:sz w:val="24"/>
              </w:rPr>
              <w:t xml:space="preserve"> </w:t>
            </w:r>
            <w:r>
              <w:rPr>
                <w:sz w:val="24"/>
              </w:rPr>
              <w:t>contribute</w:t>
            </w:r>
            <w:r>
              <w:rPr>
                <w:spacing w:val="-5"/>
                <w:sz w:val="24"/>
              </w:rPr>
              <w:t xml:space="preserve"> </w:t>
            </w:r>
            <w:r>
              <w:rPr>
                <w:sz w:val="24"/>
              </w:rPr>
              <w:t>to</w:t>
            </w:r>
            <w:r>
              <w:rPr>
                <w:spacing w:val="-4"/>
                <w:sz w:val="24"/>
              </w:rPr>
              <w:t xml:space="preserve"> </w:t>
            </w:r>
            <w:r>
              <w:rPr>
                <w:sz w:val="24"/>
              </w:rPr>
              <w:t>voter</w:t>
            </w:r>
            <w:r>
              <w:rPr>
                <w:spacing w:val="-5"/>
                <w:sz w:val="24"/>
              </w:rPr>
              <w:t xml:space="preserve"> </w:t>
            </w:r>
            <w:r>
              <w:rPr>
                <w:sz w:val="24"/>
              </w:rPr>
              <w:t>turnout</w:t>
            </w:r>
            <w:r>
              <w:rPr>
                <w:spacing w:val="-4"/>
                <w:sz w:val="24"/>
              </w:rPr>
              <w:t xml:space="preserve"> </w:t>
            </w:r>
            <w:r>
              <w:rPr>
                <w:sz w:val="24"/>
              </w:rPr>
              <w:t>in</w:t>
            </w:r>
            <w:r>
              <w:rPr>
                <w:spacing w:val="-4"/>
                <w:sz w:val="24"/>
              </w:rPr>
              <w:t xml:space="preserve"> </w:t>
            </w:r>
            <w:r>
              <w:rPr>
                <w:sz w:val="24"/>
              </w:rPr>
              <w:t>local,</w:t>
            </w:r>
            <w:r>
              <w:rPr>
                <w:spacing w:val="-4"/>
                <w:sz w:val="24"/>
              </w:rPr>
              <w:t xml:space="preserve"> </w:t>
            </w:r>
            <w:r>
              <w:rPr>
                <w:sz w:val="24"/>
              </w:rPr>
              <w:t>state</w:t>
            </w:r>
            <w:r w:rsidR="00BB62E3"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elections.</w:t>
            </w:r>
          </w:p>
        </w:tc>
      </w:tr>
      <w:tr w:rsidR="00EB389E" w14:paraId="5A28A689" w14:textId="77777777">
        <w:trPr>
          <w:trHeight w:val="1926"/>
        </w:trPr>
        <w:tc>
          <w:tcPr>
            <w:tcW w:w="9374" w:type="dxa"/>
            <w:gridSpan w:val="2"/>
            <w:tcBorders>
              <w:bottom w:val="single" w:sz="4" w:space="0" w:color="000000"/>
            </w:tcBorders>
          </w:tcPr>
          <w:p w14:paraId="5A28A685" w14:textId="77777777" w:rsidR="00EB389E" w:rsidRDefault="00872BA8">
            <w:pPr>
              <w:pStyle w:val="TableParagraph"/>
              <w:spacing w:before="53"/>
              <w:ind w:left="71"/>
            </w:pPr>
            <w:r>
              <w:rPr>
                <w:u w:val="single"/>
              </w:rPr>
              <w:t>Benchmark</w:t>
            </w:r>
            <w:r>
              <w:rPr>
                <w:spacing w:val="-6"/>
                <w:u w:val="single"/>
              </w:rPr>
              <w:t xml:space="preserve"> </w:t>
            </w:r>
            <w:r>
              <w:rPr>
                <w:spacing w:val="-2"/>
                <w:u w:val="single"/>
              </w:rPr>
              <w:t>Clarifications:</w:t>
            </w:r>
          </w:p>
          <w:p w14:paraId="5A28A686" w14:textId="77777777" w:rsidR="00EB389E" w:rsidRDefault="00872BA8">
            <w:pPr>
              <w:pStyle w:val="TableParagraph"/>
              <w:spacing w:before="1"/>
              <w:ind w:left="71"/>
            </w:pPr>
            <w:r>
              <w:rPr>
                <w:i/>
              </w:rPr>
              <w:t>Clarification</w:t>
            </w:r>
            <w:r>
              <w:rPr>
                <w:i/>
                <w:spacing w:val="-7"/>
              </w:rPr>
              <w:t xml:space="preserve"> </w:t>
            </w:r>
            <w:r>
              <w:rPr>
                <w:i/>
              </w:rPr>
              <w:t>1:</w:t>
            </w:r>
            <w:r>
              <w:rPr>
                <w:i/>
                <w:spacing w:val="-2"/>
              </w:rPr>
              <w:t xml:space="preserve"> </w:t>
            </w:r>
            <w:r>
              <w:t>Students</w:t>
            </w:r>
            <w:r>
              <w:rPr>
                <w:spacing w:val="-4"/>
              </w:rPr>
              <w:t xml:space="preserve"> </w:t>
            </w:r>
            <w:r>
              <w:t>will</w:t>
            </w:r>
            <w:r>
              <w:rPr>
                <w:spacing w:val="-2"/>
              </w:rPr>
              <w:t xml:space="preserve"> </w:t>
            </w:r>
            <w:r>
              <w:t>explain</w:t>
            </w:r>
            <w:r>
              <w:rPr>
                <w:spacing w:val="-3"/>
              </w:rPr>
              <w:t xml:space="preserve"> </w:t>
            </w:r>
            <w:r>
              <w:t>trends</w:t>
            </w:r>
            <w:r>
              <w:rPr>
                <w:spacing w:val="-4"/>
              </w:rPr>
              <w:t xml:space="preserve"> </w:t>
            </w:r>
            <w:r>
              <w:t>in</w:t>
            </w:r>
            <w:r>
              <w:rPr>
                <w:spacing w:val="-3"/>
              </w:rPr>
              <w:t xml:space="preserve"> </w:t>
            </w:r>
            <w:r>
              <w:t>voter</w:t>
            </w:r>
            <w:r>
              <w:rPr>
                <w:spacing w:val="-5"/>
              </w:rPr>
              <w:t xml:space="preserve"> </w:t>
            </w:r>
            <w:r>
              <w:rPr>
                <w:spacing w:val="-2"/>
              </w:rPr>
              <w:t>turnout.</w:t>
            </w:r>
          </w:p>
          <w:p w14:paraId="5A28A687" w14:textId="77777777" w:rsidR="00EB389E" w:rsidRDefault="00872BA8">
            <w:pPr>
              <w:pStyle w:val="TableParagraph"/>
              <w:spacing w:before="18"/>
              <w:ind w:left="71" w:right="16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attempts</w:t>
            </w:r>
            <w:r>
              <w:rPr>
                <w:spacing w:val="-4"/>
              </w:rPr>
              <w:t xml:space="preserve"> </w:t>
            </w:r>
            <w:r>
              <w:t>to</w:t>
            </w:r>
            <w:r>
              <w:rPr>
                <w:spacing w:val="-5"/>
              </w:rPr>
              <w:t xml:space="preserve"> </w:t>
            </w:r>
            <w:r>
              <w:t>increase</w:t>
            </w:r>
            <w:r>
              <w:rPr>
                <w:spacing w:val="-2"/>
              </w:rPr>
              <w:t xml:space="preserve"> </w:t>
            </w:r>
            <w:r>
              <w:t>voter</w:t>
            </w:r>
            <w:r>
              <w:rPr>
                <w:spacing w:val="-1"/>
              </w:rPr>
              <w:t xml:space="preserve"> </w:t>
            </w:r>
            <w:r>
              <w:t>turnout</w:t>
            </w:r>
            <w:r>
              <w:rPr>
                <w:spacing w:val="-1"/>
              </w:rPr>
              <w:t xml:space="preserve"> </w:t>
            </w:r>
            <w:r>
              <w:t>(e.g.,</w:t>
            </w:r>
            <w:r>
              <w:rPr>
                <w:spacing w:val="-2"/>
              </w:rPr>
              <w:t xml:space="preserve"> </w:t>
            </w:r>
            <w:r>
              <w:t>get</w:t>
            </w:r>
            <w:r>
              <w:rPr>
                <w:spacing w:val="-4"/>
              </w:rPr>
              <w:t xml:space="preserve"> </w:t>
            </w:r>
            <w:r>
              <w:t>out</w:t>
            </w:r>
            <w:r>
              <w:rPr>
                <w:spacing w:val="-1"/>
              </w:rPr>
              <w:t xml:space="preserve"> </w:t>
            </w:r>
            <w:r>
              <w:t>the</w:t>
            </w:r>
            <w:r>
              <w:rPr>
                <w:spacing w:val="-2"/>
              </w:rPr>
              <w:t xml:space="preserve"> </w:t>
            </w:r>
            <w:r>
              <w:t>vote campaigns, social movements).</w:t>
            </w:r>
          </w:p>
          <w:p w14:paraId="5A28A688" w14:textId="77777777" w:rsidR="00EB389E" w:rsidRDefault="00872BA8">
            <w:pPr>
              <w:pStyle w:val="TableParagraph"/>
              <w:spacing w:before="1"/>
              <w:ind w:left="71"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governmental</w:t>
            </w:r>
            <w:r>
              <w:rPr>
                <w:spacing w:val="-2"/>
              </w:rPr>
              <w:t xml:space="preserve"> </w:t>
            </w:r>
            <w:r>
              <w:t>action</w:t>
            </w:r>
            <w:r>
              <w:rPr>
                <w:spacing w:val="-3"/>
              </w:rPr>
              <w:t xml:space="preserve"> </w:t>
            </w:r>
            <w:r>
              <w:t>has</w:t>
            </w:r>
            <w:r>
              <w:rPr>
                <w:spacing w:val="-3"/>
              </w:rPr>
              <w:t xml:space="preserve"> </w:t>
            </w:r>
            <w:r>
              <w:t>affected</w:t>
            </w:r>
            <w:r>
              <w:rPr>
                <w:spacing w:val="-3"/>
              </w:rPr>
              <w:t xml:space="preserve"> </w:t>
            </w:r>
            <w:r>
              <w:t>voter</w:t>
            </w:r>
            <w:r>
              <w:rPr>
                <w:spacing w:val="-7"/>
              </w:rPr>
              <w:t xml:space="preserve"> </w:t>
            </w:r>
            <w:r>
              <w:t>participation</w:t>
            </w:r>
            <w:r>
              <w:rPr>
                <w:spacing w:val="-3"/>
              </w:rPr>
              <w:t xml:space="preserve"> </w:t>
            </w:r>
            <w:r>
              <w:t>(e.g., 15th, 19th and 26th Amendments; Jim Crow laws; poll tax; efforts to suppress voters).</w:t>
            </w:r>
          </w:p>
        </w:tc>
      </w:tr>
      <w:tr w:rsidR="00EB389E" w14:paraId="5A28A68E" w14:textId="77777777">
        <w:trPr>
          <w:trHeight w:val="911"/>
        </w:trPr>
        <w:tc>
          <w:tcPr>
            <w:tcW w:w="1754" w:type="dxa"/>
            <w:tcBorders>
              <w:top w:val="single" w:sz="4" w:space="0" w:color="000000"/>
            </w:tcBorders>
          </w:tcPr>
          <w:p w14:paraId="5A28A68A" w14:textId="77777777" w:rsidR="00EB389E" w:rsidRDefault="00EB389E">
            <w:pPr>
              <w:pStyle w:val="TableParagraph"/>
              <w:spacing w:before="159"/>
              <w:rPr>
                <w:sz w:val="24"/>
              </w:rPr>
            </w:pPr>
          </w:p>
          <w:p w14:paraId="5A28A68B" w14:textId="77777777" w:rsidR="00EB389E" w:rsidRDefault="00872BA8">
            <w:pPr>
              <w:pStyle w:val="TableParagraph"/>
              <w:ind w:right="45"/>
              <w:jc w:val="center"/>
              <w:rPr>
                <w:sz w:val="24"/>
              </w:rPr>
            </w:pPr>
            <w:r>
              <w:rPr>
                <w:spacing w:val="-2"/>
                <w:sz w:val="24"/>
              </w:rPr>
              <w:t>SS.912.CG.2.11</w:t>
            </w:r>
          </w:p>
        </w:tc>
        <w:tc>
          <w:tcPr>
            <w:tcW w:w="7620" w:type="dxa"/>
            <w:tcBorders>
              <w:top w:val="single" w:sz="4" w:space="0" w:color="000000"/>
            </w:tcBorders>
          </w:tcPr>
          <w:p w14:paraId="5A28A68C" w14:textId="77777777" w:rsidR="00EB389E" w:rsidRDefault="00EB389E">
            <w:pPr>
              <w:pStyle w:val="TableParagraph"/>
              <w:spacing w:before="20"/>
              <w:rPr>
                <w:sz w:val="24"/>
              </w:rPr>
            </w:pPr>
          </w:p>
          <w:p w14:paraId="5A28A68D" w14:textId="0106D831" w:rsidR="00EB389E" w:rsidRDefault="00872BA8">
            <w:pPr>
              <w:pStyle w:val="TableParagraph"/>
              <w:ind w:left="120" w:right="36"/>
              <w:rPr>
                <w:sz w:val="24"/>
              </w:rPr>
            </w:pPr>
            <w:r>
              <w:rPr>
                <w:sz w:val="24"/>
              </w:rPr>
              <w:t>Evaluate</w:t>
            </w:r>
            <w:r>
              <w:rPr>
                <w:spacing w:val="-6"/>
                <w:sz w:val="24"/>
              </w:rPr>
              <w:t xml:space="preserve"> </w:t>
            </w:r>
            <w:r>
              <w:rPr>
                <w:sz w:val="24"/>
              </w:rPr>
              <w:t>political</w:t>
            </w:r>
            <w:r>
              <w:rPr>
                <w:spacing w:val="-5"/>
                <w:sz w:val="24"/>
              </w:rPr>
              <w:t xml:space="preserve"> </w:t>
            </w:r>
            <w:r>
              <w:rPr>
                <w:sz w:val="24"/>
              </w:rPr>
              <w:t>communication</w:t>
            </w:r>
            <w:r>
              <w:rPr>
                <w:spacing w:val="-5"/>
                <w:sz w:val="24"/>
              </w:rPr>
              <w:t xml:space="preserve"> </w:t>
            </w:r>
            <w:r>
              <w:rPr>
                <w:sz w:val="24"/>
              </w:rPr>
              <w:t>for</w:t>
            </w:r>
            <w:r>
              <w:rPr>
                <w:spacing w:val="-6"/>
                <w:sz w:val="24"/>
              </w:rPr>
              <w:t xml:space="preserve"> </w:t>
            </w:r>
            <w:r>
              <w:rPr>
                <w:sz w:val="24"/>
              </w:rPr>
              <w:t>bias,</w:t>
            </w:r>
            <w:r>
              <w:rPr>
                <w:spacing w:val="-5"/>
                <w:sz w:val="24"/>
              </w:rPr>
              <w:t xml:space="preserve"> </w:t>
            </w:r>
            <w:r>
              <w:rPr>
                <w:sz w:val="24"/>
              </w:rPr>
              <w:t>factual</w:t>
            </w:r>
            <w:r>
              <w:rPr>
                <w:spacing w:val="-3"/>
                <w:sz w:val="24"/>
              </w:rPr>
              <w:t xml:space="preserve"> </w:t>
            </w:r>
            <w:r>
              <w:rPr>
                <w:sz w:val="24"/>
              </w:rPr>
              <w:t>accuracy,</w:t>
            </w:r>
            <w:r>
              <w:rPr>
                <w:spacing w:val="-5"/>
                <w:sz w:val="24"/>
              </w:rPr>
              <w:t xml:space="preserve"> </w:t>
            </w:r>
            <w:r>
              <w:rPr>
                <w:sz w:val="24"/>
              </w:rPr>
              <w:t>omission</w:t>
            </w:r>
            <w:r w:rsidR="00BB62E3" w:rsidRPr="00D91306">
              <w:rPr>
                <w:color w:val="000000" w:themeColor="text1"/>
                <w:sz w:val="24"/>
              </w:rPr>
              <w:t>,</w:t>
            </w:r>
            <w:r>
              <w:rPr>
                <w:spacing w:val="-5"/>
                <w:sz w:val="24"/>
              </w:rPr>
              <w:t xml:space="preserve"> </w:t>
            </w:r>
            <w:r>
              <w:rPr>
                <w:sz w:val="24"/>
              </w:rPr>
              <w:t>and emotional appeal.</w:t>
            </w:r>
          </w:p>
        </w:tc>
      </w:tr>
      <w:tr w:rsidR="00EB389E" w14:paraId="5A28A694" w14:textId="77777777">
        <w:trPr>
          <w:trHeight w:val="2918"/>
        </w:trPr>
        <w:tc>
          <w:tcPr>
            <w:tcW w:w="9374" w:type="dxa"/>
            <w:gridSpan w:val="2"/>
            <w:tcBorders>
              <w:bottom w:val="single" w:sz="4" w:space="0" w:color="000000"/>
            </w:tcBorders>
          </w:tcPr>
          <w:p w14:paraId="5A28A68F" w14:textId="77777777" w:rsidR="00EB389E" w:rsidRDefault="00872BA8">
            <w:pPr>
              <w:pStyle w:val="TableParagraph"/>
              <w:spacing w:before="54" w:line="252" w:lineRule="exact"/>
              <w:ind w:left="71"/>
            </w:pPr>
            <w:r>
              <w:rPr>
                <w:u w:val="single"/>
              </w:rPr>
              <w:t>Benchmark</w:t>
            </w:r>
            <w:r>
              <w:rPr>
                <w:spacing w:val="-6"/>
                <w:u w:val="single"/>
              </w:rPr>
              <w:t xml:space="preserve"> </w:t>
            </w:r>
            <w:r>
              <w:rPr>
                <w:spacing w:val="-2"/>
                <w:u w:val="single"/>
              </w:rPr>
              <w:t>Clarifications:</w:t>
            </w:r>
          </w:p>
          <w:p w14:paraId="5A28A690" w14:textId="77777777" w:rsidR="00EB389E" w:rsidRDefault="00872BA8">
            <w:pPr>
              <w:pStyle w:val="TableParagraph"/>
              <w:ind w:left="71"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5"/>
              </w:rPr>
              <w:t xml:space="preserve"> </w:t>
            </w:r>
            <w:r>
              <w:t>reporting</w:t>
            </w:r>
            <w:r>
              <w:rPr>
                <w:spacing w:val="-2"/>
              </w:rPr>
              <w:t xml:space="preserve"> </w:t>
            </w:r>
            <w:r>
              <w:t>on</w:t>
            </w:r>
            <w:r>
              <w:rPr>
                <w:spacing w:val="-5"/>
              </w:rPr>
              <w:t xml:space="preserve"> </w:t>
            </w:r>
            <w:r>
              <w:t>the</w:t>
            </w:r>
            <w:r>
              <w:rPr>
                <w:spacing w:val="-2"/>
              </w:rPr>
              <w:t xml:space="preserve"> </w:t>
            </w:r>
            <w:r>
              <w:t>same</w:t>
            </w:r>
            <w:r>
              <w:rPr>
                <w:spacing w:val="-2"/>
              </w:rPr>
              <w:t xml:space="preserve"> </w:t>
            </w:r>
            <w:r>
              <w:t>political</w:t>
            </w:r>
            <w:r>
              <w:rPr>
                <w:spacing w:val="-4"/>
              </w:rPr>
              <w:t xml:space="preserve"> </w:t>
            </w:r>
            <w:r>
              <w:t>event</w:t>
            </w:r>
            <w:r>
              <w:rPr>
                <w:spacing w:val="-1"/>
              </w:rPr>
              <w:t xml:space="preserve"> </w:t>
            </w:r>
            <w:r>
              <w:t>or</w:t>
            </w:r>
            <w:r>
              <w:rPr>
                <w:spacing w:val="-4"/>
              </w:rPr>
              <w:t xml:space="preserve"> </w:t>
            </w:r>
            <w:r>
              <w:t>issue</w:t>
            </w:r>
            <w:r>
              <w:rPr>
                <w:spacing w:val="-2"/>
              </w:rPr>
              <w:t xml:space="preserve"> </w:t>
            </w:r>
            <w:r>
              <w:t>from</w:t>
            </w:r>
            <w:r>
              <w:rPr>
                <w:spacing w:val="-1"/>
              </w:rPr>
              <w:t xml:space="preserve"> </w:t>
            </w:r>
            <w:r>
              <w:t xml:space="preserve">multiple </w:t>
            </w:r>
            <w:r>
              <w:rPr>
                <w:spacing w:val="-2"/>
              </w:rPr>
              <w:t>perspectives.</w:t>
            </w:r>
          </w:p>
          <w:p w14:paraId="5A28A691" w14:textId="77777777" w:rsidR="00EB389E" w:rsidRDefault="00872BA8">
            <w:pPr>
              <w:pStyle w:val="TableParagraph"/>
              <w:ind w:left="71" w:right="111"/>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various</w:t>
            </w:r>
            <w:r>
              <w:rPr>
                <w:spacing w:val="-3"/>
              </w:rPr>
              <w:t xml:space="preserve"> </w:t>
            </w:r>
            <w:r>
              <w:t>forms</w:t>
            </w:r>
            <w:r>
              <w:rPr>
                <w:spacing w:val="-3"/>
              </w:rPr>
              <w:t xml:space="preserve"> </w:t>
            </w:r>
            <w:r>
              <w:t>of</w:t>
            </w:r>
            <w:r>
              <w:rPr>
                <w:spacing w:val="-5"/>
              </w:rPr>
              <w:t xml:space="preserve"> </w:t>
            </w:r>
            <w:r>
              <w:t>propaganda</w:t>
            </w:r>
            <w:r>
              <w:rPr>
                <w:spacing w:val="-5"/>
              </w:rPr>
              <w:t xml:space="preserve"> </w:t>
            </w:r>
            <w:r>
              <w:t>(e.g.,</w:t>
            </w:r>
            <w:r>
              <w:rPr>
                <w:spacing w:val="-3"/>
              </w:rPr>
              <w:t xml:space="preserve"> </w:t>
            </w:r>
            <w:r>
              <w:t>plain</w:t>
            </w:r>
            <w:r>
              <w:rPr>
                <w:spacing w:val="-3"/>
              </w:rPr>
              <w:t xml:space="preserve"> </w:t>
            </w:r>
            <w:r>
              <w:t>folks,</w:t>
            </w:r>
            <w:r>
              <w:rPr>
                <w:spacing w:val="-3"/>
              </w:rPr>
              <w:t xml:space="preserve"> </w:t>
            </w:r>
            <w:r>
              <w:t>glittering generalities, testimonial, fear, logical fallacies).</w:t>
            </w:r>
          </w:p>
          <w:p w14:paraId="5A28A692" w14:textId="77777777" w:rsidR="00EB389E" w:rsidRDefault="00872BA8">
            <w:pPr>
              <w:pStyle w:val="TableParagraph"/>
              <w:ind w:left="71"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historical</w:t>
            </w:r>
            <w:r>
              <w:rPr>
                <w:spacing w:val="-2"/>
              </w:rPr>
              <w:t xml:space="preserve"> </w:t>
            </w:r>
            <w:r>
              <w:t>impact</w:t>
            </w:r>
            <w:r>
              <w:rPr>
                <w:spacing w:val="-5"/>
              </w:rPr>
              <w:t xml:space="preserve"> </w:t>
            </w:r>
            <w:r>
              <w:t>of</w:t>
            </w:r>
            <w:r>
              <w:rPr>
                <w:spacing w:val="-2"/>
              </w:rPr>
              <w:t xml:space="preserve"> </w:t>
            </w:r>
            <w:r>
              <w:t>political</w:t>
            </w:r>
            <w:r>
              <w:rPr>
                <w:spacing w:val="-2"/>
              </w:rPr>
              <w:t xml:space="preserve"> </w:t>
            </w:r>
            <w:r>
              <w:t>communication</w:t>
            </w:r>
            <w:r>
              <w:rPr>
                <w:spacing w:val="-3"/>
              </w:rPr>
              <w:t xml:space="preserve"> </w:t>
            </w:r>
            <w:r>
              <w:t>on</w:t>
            </w:r>
            <w:r>
              <w:rPr>
                <w:spacing w:val="-3"/>
              </w:rPr>
              <w:t xml:space="preserve"> </w:t>
            </w:r>
            <w:r>
              <w:t>American political process and public opinion.</w:t>
            </w:r>
          </w:p>
          <w:p w14:paraId="5A28A693" w14:textId="77777777" w:rsidR="00EB389E" w:rsidRDefault="00872BA8">
            <w:pPr>
              <w:pStyle w:val="TableParagraph"/>
              <w:ind w:left="71" w:right="111"/>
            </w:pPr>
            <w:r>
              <w:rPr>
                <w:i/>
              </w:rPr>
              <w:t xml:space="preserve">Clarification 4: </w:t>
            </w:r>
            <w:r>
              <w:t>Examples of political communication may include, but are not limited to, political cartoons,</w:t>
            </w:r>
            <w:r>
              <w:rPr>
                <w:spacing w:val="-3"/>
              </w:rPr>
              <w:t xml:space="preserve"> </w:t>
            </w:r>
            <w:r>
              <w:t>propaganda,</w:t>
            </w:r>
            <w:r>
              <w:rPr>
                <w:spacing w:val="-3"/>
              </w:rPr>
              <w:t xml:space="preserve"> </w:t>
            </w:r>
            <w:r>
              <w:t>campaign</w:t>
            </w:r>
            <w:r>
              <w:rPr>
                <w:spacing w:val="-6"/>
              </w:rPr>
              <w:t xml:space="preserve"> </w:t>
            </w:r>
            <w:r>
              <w:t>advertisements,</w:t>
            </w:r>
            <w:r>
              <w:rPr>
                <w:spacing w:val="-3"/>
              </w:rPr>
              <w:t xml:space="preserve"> </w:t>
            </w:r>
            <w:r>
              <w:t>political</w:t>
            </w:r>
            <w:r>
              <w:rPr>
                <w:spacing w:val="-5"/>
              </w:rPr>
              <w:t xml:space="preserve"> </w:t>
            </w:r>
            <w:r>
              <w:t>speeches,</w:t>
            </w:r>
            <w:r>
              <w:rPr>
                <w:spacing w:val="-3"/>
              </w:rPr>
              <w:t xml:space="preserve"> </w:t>
            </w:r>
            <w:r>
              <w:t>bumper</w:t>
            </w:r>
            <w:r>
              <w:rPr>
                <w:spacing w:val="-2"/>
              </w:rPr>
              <w:t xml:space="preserve"> </w:t>
            </w:r>
            <w:r>
              <w:t>stickers,</w:t>
            </w:r>
            <w:r>
              <w:rPr>
                <w:spacing w:val="-3"/>
              </w:rPr>
              <w:t xml:space="preserve"> </w:t>
            </w:r>
            <w:r>
              <w:t>blogs,</w:t>
            </w:r>
            <w:r>
              <w:rPr>
                <w:spacing w:val="-6"/>
              </w:rPr>
              <w:t xml:space="preserve"> </w:t>
            </w:r>
            <w:r>
              <w:t>press</w:t>
            </w:r>
            <w:r>
              <w:rPr>
                <w:spacing w:val="-3"/>
              </w:rPr>
              <w:t xml:space="preserve"> </w:t>
            </w:r>
            <w:r>
              <w:t>and social media.</w:t>
            </w:r>
          </w:p>
        </w:tc>
      </w:tr>
      <w:tr w:rsidR="00EB389E" w14:paraId="5A28A699" w14:textId="77777777">
        <w:trPr>
          <w:trHeight w:val="911"/>
        </w:trPr>
        <w:tc>
          <w:tcPr>
            <w:tcW w:w="1754" w:type="dxa"/>
            <w:tcBorders>
              <w:top w:val="single" w:sz="4" w:space="0" w:color="000000"/>
            </w:tcBorders>
          </w:tcPr>
          <w:p w14:paraId="5A28A695" w14:textId="77777777" w:rsidR="00EB389E" w:rsidRDefault="00EB389E">
            <w:pPr>
              <w:pStyle w:val="TableParagraph"/>
              <w:spacing w:before="159"/>
              <w:rPr>
                <w:sz w:val="24"/>
              </w:rPr>
            </w:pPr>
          </w:p>
          <w:p w14:paraId="5A28A696" w14:textId="77777777" w:rsidR="00EB389E" w:rsidRDefault="00872BA8">
            <w:pPr>
              <w:pStyle w:val="TableParagraph"/>
              <w:ind w:right="45"/>
              <w:jc w:val="center"/>
              <w:rPr>
                <w:sz w:val="24"/>
              </w:rPr>
            </w:pPr>
            <w:r>
              <w:rPr>
                <w:spacing w:val="-2"/>
                <w:sz w:val="24"/>
              </w:rPr>
              <w:t>SS.912.CG.2.12</w:t>
            </w:r>
          </w:p>
        </w:tc>
        <w:tc>
          <w:tcPr>
            <w:tcW w:w="7620" w:type="dxa"/>
            <w:tcBorders>
              <w:top w:val="single" w:sz="4" w:space="0" w:color="000000"/>
            </w:tcBorders>
          </w:tcPr>
          <w:p w14:paraId="5A28A697" w14:textId="77777777" w:rsidR="00EB389E" w:rsidRDefault="00EB389E">
            <w:pPr>
              <w:pStyle w:val="TableParagraph"/>
              <w:spacing w:before="20"/>
              <w:rPr>
                <w:sz w:val="24"/>
              </w:rPr>
            </w:pPr>
          </w:p>
          <w:p w14:paraId="5A28A698" w14:textId="7EA08A3E" w:rsidR="00EB389E" w:rsidRDefault="00872BA8">
            <w:pPr>
              <w:pStyle w:val="TableParagraph"/>
              <w:ind w:left="120" w:right="36"/>
              <w:rPr>
                <w:sz w:val="24"/>
              </w:rPr>
            </w:pPr>
            <w:r>
              <w:rPr>
                <w:sz w:val="24"/>
              </w:rPr>
              <w:t>Explain</w:t>
            </w:r>
            <w:r>
              <w:rPr>
                <w:spacing w:val="-4"/>
                <w:sz w:val="24"/>
              </w:rPr>
              <w:t xml:space="preserve"> </w:t>
            </w:r>
            <w:r>
              <w:rPr>
                <w:sz w:val="24"/>
              </w:rPr>
              <w:t>how</w:t>
            </w:r>
            <w:r>
              <w:rPr>
                <w:spacing w:val="-5"/>
                <w:sz w:val="24"/>
              </w:rPr>
              <w:t xml:space="preserve"> </w:t>
            </w:r>
            <w:r>
              <w:rPr>
                <w:sz w:val="24"/>
              </w:rPr>
              <w:t>interest</w:t>
            </w:r>
            <w:r>
              <w:rPr>
                <w:spacing w:val="-4"/>
                <w:sz w:val="24"/>
              </w:rPr>
              <w:t xml:space="preserve"> </w:t>
            </w:r>
            <w:r>
              <w:rPr>
                <w:sz w:val="24"/>
              </w:rPr>
              <w:t>groups,</w:t>
            </w:r>
            <w:r>
              <w:rPr>
                <w:spacing w:val="-4"/>
                <w:sz w:val="24"/>
              </w:rPr>
              <w:t xml:space="preserve"> </w:t>
            </w:r>
            <w:r>
              <w:rPr>
                <w:sz w:val="24"/>
              </w:rPr>
              <w:t>the</w:t>
            </w:r>
            <w:r>
              <w:rPr>
                <w:spacing w:val="-5"/>
                <w:sz w:val="24"/>
              </w:rPr>
              <w:t xml:space="preserve"> </w:t>
            </w:r>
            <w:r>
              <w:rPr>
                <w:sz w:val="24"/>
              </w:rPr>
              <w:t>media</w:t>
            </w:r>
            <w:r>
              <w:rPr>
                <w:spacing w:val="-5"/>
                <w:sz w:val="24"/>
              </w:rPr>
              <w:t xml:space="preserve"> </w:t>
            </w:r>
            <w:r>
              <w:rPr>
                <w:sz w:val="24"/>
              </w:rPr>
              <w:t>and</w:t>
            </w:r>
            <w:r>
              <w:rPr>
                <w:spacing w:val="-4"/>
                <w:sz w:val="24"/>
              </w:rPr>
              <w:t xml:space="preserve"> </w:t>
            </w:r>
            <w:r>
              <w:rPr>
                <w:sz w:val="24"/>
              </w:rPr>
              <w:t>public</w:t>
            </w:r>
            <w:r>
              <w:rPr>
                <w:spacing w:val="-5"/>
                <w:sz w:val="24"/>
              </w:rPr>
              <w:t xml:space="preserve"> </w:t>
            </w:r>
            <w:r>
              <w:rPr>
                <w:sz w:val="24"/>
              </w:rPr>
              <w:t>opinion</w:t>
            </w:r>
            <w:r>
              <w:rPr>
                <w:spacing w:val="-4"/>
                <w:sz w:val="24"/>
              </w:rPr>
              <w:t xml:space="preserve"> </w:t>
            </w:r>
            <w:r>
              <w:rPr>
                <w:sz w:val="24"/>
              </w:rPr>
              <w:t>influence</w:t>
            </w:r>
            <w:r>
              <w:rPr>
                <w:spacing w:val="-5"/>
                <w:sz w:val="24"/>
              </w:rPr>
              <w:t xml:space="preserve"> </w:t>
            </w:r>
            <w:r>
              <w:rPr>
                <w:sz w:val="24"/>
              </w:rPr>
              <w:t>local, state</w:t>
            </w:r>
            <w:r w:rsidR="00BB62E3" w:rsidRPr="00D91306">
              <w:rPr>
                <w:color w:val="000000" w:themeColor="text1"/>
                <w:sz w:val="24"/>
              </w:rPr>
              <w:t>,</w:t>
            </w:r>
            <w:r>
              <w:rPr>
                <w:sz w:val="24"/>
              </w:rPr>
              <w:t xml:space="preserve"> and national decision-making related to public issues.</w:t>
            </w:r>
          </w:p>
        </w:tc>
      </w:tr>
      <w:tr w:rsidR="00EB389E" w14:paraId="5A28A69E" w14:textId="77777777">
        <w:trPr>
          <w:trHeight w:val="1629"/>
        </w:trPr>
        <w:tc>
          <w:tcPr>
            <w:tcW w:w="9374" w:type="dxa"/>
            <w:gridSpan w:val="2"/>
            <w:tcBorders>
              <w:bottom w:val="single" w:sz="4" w:space="0" w:color="000000"/>
            </w:tcBorders>
          </w:tcPr>
          <w:p w14:paraId="5A28A69A" w14:textId="77777777" w:rsidR="00EB389E" w:rsidRDefault="00872BA8">
            <w:pPr>
              <w:pStyle w:val="TableParagraph"/>
              <w:spacing w:before="54" w:line="252" w:lineRule="exact"/>
              <w:ind w:left="71"/>
            </w:pPr>
            <w:r>
              <w:rPr>
                <w:u w:val="single"/>
              </w:rPr>
              <w:t>Benchmark</w:t>
            </w:r>
            <w:r>
              <w:rPr>
                <w:spacing w:val="-6"/>
                <w:u w:val="single"/>
              </w:rPr>
              <w:t xml:space="preserve"> </w:t>
            </w:r>
            <w:r>
              <w:rPr>
                <w:spacing w:val="-2"/>
                <w:u w:val="single"/>
              </w:rPr>
              <w:t>Clarifications:</w:t>
            </w:r>
          </w:p>
          <w:p w14:paraId="5A28A69B" w14:textId="77777777" w:rsidR="00EB389E" w:rsidRDefault="00872BA8">
            <w:pPr>
              <w:pStyle w:val="TableParagraph"/>
              <w:ind w:left="71"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objectively</w:t>
            </w:r>
            <w:r>
              <w:rPr>
                <w:spacing w:val="-5"/>
              </w:rPr>
              <w:t xml:space="preserve"> </w:t>
            </w:r>
            <w:r>
              <w:t>discuss</w:t>
            </w:r>
            <w:r>
              <w:rPr>
                <w:spacing w:val="-2"/>
              </w:rPr>
              <w:t xml:space="preserve"> </w:t>
            </w:r>
            <w:r>
              <w:t>current</w:t>
            </w:r>
            <w:r>
              <w:rPr>
                <w:spacing w:val="-1"/>
              </w:rPr>
              <w:t xml:space="preserve"> </w:t>
            </w:r>
            <w:r>
              <w:t>public</w:t>
            </w:r>
            <w:r>
              <w:rPr>
                <w:spacing w:val="-2"/>
              </w:rPr>
              <w:t xml:space="preserve"> </w:t>
            </w:r>
            <w:r>
              <w:t>issues</w:t>
            </w:r>
            <w:r>
              <w:rPr>
                <w:spacing w:val="-2"/>
              </w:rPr>
              <w:t xml:space="preserve"> </w:t>
            </w:r>
            <w:r>
              <w:t>in</w:t>
            </w:r>
            <w:r>
              <w:rPr>
                <w:spacing w:val="-5"/>
              </w:rPr>
              <w:t xml:space="preserve"> </w:t>
            </w:r>
            <w:r>
              <w:t>Florida</w:t>
            </w:r>
            <w:r>
              <w:rPr>
                <w:spacing w:val="-2"/>
              </w:rPr>
              <w:t xml:space="preserve"> </w:t>
            </w:r>
            <w:r>
              <w:t>and</w:t>
            </w:r>
            <w:r>
              <w:rPr>
                <w:spacing w:val="-2"/>
              </w:rPr>
              <w:t xml:space="preserve"> </w:t>
            </w:r>
            <w:r>
              <w:t>use</w:t>
            </w:r>
            <w:r>
              <w:rPr>
                <w:spacing w:val="-2"/>
              </w:rPr>
              <w:t xml:space="preserve"> </w:t>
            </w:r>
            <w:r>
              <w:t>both</w:t>
            </w:r>
            <w:r>
              <w:rPr>
                <w:spacing w:val="-5"/>
              </w:rPr>
              <w:t xml:space="preserve"> </w:t>
            </w:r>
            <w:r>
              <w:t>the</w:t>
            </w:r>
            <w:r>
              <w:rPr>
                <w:spacing w:val="-2"/>
              </w:rPr>
              <w:t xml:space="preserve"> </w:t>
            </w:r>
            <w:r>
              <w:t>U.S. and Florida Constitutions to justify pro and con positions.</w:t>
            </w:r>
          </w:p>
          <w:p w14:paraId="5A28A69C" w14:textId="77777777" w:rsidR="00EB389E" w:rsidRDefault="00872BA8">
            <w:pPr>
              <w:pStyle w:val="TableParagraph"/>
              <w:ind w:left="71" w:right="111"/>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relationship</w:t>
            </w:r>
            <w:r>
              <w:rPr>
                <w:spacing w:val="-5"/>
              </w:rPr>
              <w:t xml:space="preserve"> </w:t>
            </w:r>
            <w:r>
              <w:t>and</w:t>
            </w:r>
            <w:r>
              <w:rPr>
                <w:spacing w:val="-2"/>
              </w:rPr>
              <w:t xml:space="preserve"> </w:t>
            </w:r>
            <w:r>
              <w:t>responsibilities</w:t>
            </w:r>
            <w:r>
              <w:rPr>
                <w:spacing w:val="-2"/>
              </w:rPr>
              <w:t xml:space="preserve"> </w:t>
            </w:r>
            <w:r>
              <w:t>of</w:t>
            </w:r>
            <w:r>
              <w:rPr>
                <w:spacing w:val="-4"/>
              </w:rPr>
              <w:t xml:space="preserve"> </w:t>
            </w:r>
            <w:r>
              <w:t>both</w:t>
            </w:r>
            <w:r>
              <w:rPr>
                <w:spacing w:val="-7"/>
              </w:rPr>
              <w:t xml:space="preserve"> </w:t>
            </w:r>
            <w:r>
              <w:t>the</w:t>
            </w:r>
            <w:r>
              <w:rPr>
                <w:spacing w:val="-2"/>
              </w:rPr>
              <w:t xml:space="preserve"> </w:t>
            </w:r>
            <w:r>
              <w:t>state</w:t>
            </w:r>
            <w:r>
              <w:rPr>
                <w:spacing w:val="-2"/>
              </w:rPr>
              <w:t xml:space="preserve"> </w:t>
            </w:r>
            <w:r>
              <w:t>and</w:t>
            </w:r>
            <w:r>
              <w:rPr>
                <w:spacing w:val="-2"/>
              </w:rPr>
              <w:t xml:space="preserve"> </w:t>
            </w:r>
            <w:r>
              <w:t>national governments regarding these public issues.</w:t>
            </w:r>
          </w:p>
          <w:p w14:paraId="5A28A69D" w14:textId="6FE46070" w:rsidR="00EB389E" w:rsidRDefault="00872BA8">
            <w:pPr>
              <w:pStyle w:val="TableParagraph"/>
              <w:ind w:left="7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3"/>
              </w:rPr>
              <w:t xml:space="preserve"> </w:t>
            </w:r>
            <w:r>
              <w:t>analyze</w:t>
            </w:r>
            <w:r>
              <w:rPr>
                <w:spacing w:val="-3"/>
              </w:rPr>
              <w:t xml:space="preserve"> </w:t>
            </w:r>
            <w:r>
              <w:t>public</w:t>
            </w:r>
            <w:r>
              <w:rPr>
                <w:spacing w:val="-3"/>
              </w:rPr>
              <w:t xml:space="preserve"> </w:t>
            </w:r>
            <w:r>
              <w:t>policy</w:t>
            </w:r>
            <w:r>
              <w:rPr>
                <w:spacing w:val="-3"/>
              </w:rPr>
              <w:t xml:space="preserve"> </w:t>
            </w:r>
            <w:r>
              <w:t>solutions</w:t>
            </w:r>
            <w:r>
              <w:rPr>
                <w:spacing w:val="-3"/>
              </w:rPr>
              <w:t xml:space="preserve"> </w:t>
            </w:r>
            <w:r>
              <w:t>related</w:t>
            </w:r>
            <w:r>
              <w:rPr>
                <w:spacing w:val="-3"/>
              </w:rPr>
              <w:t xml:space="preserve"> </w:t>
            </w:r>
            <w:r>
              <w:t>to</w:t>
            </w:r>
            <w:r>
              <w:rPr>
                <w:spacing w:val="-6"/>
              </w:rPr>
              <w:t xml:space="preserve"> </w:t>
            </w:r>
            <w:r>
              <w:t>local,</w:t>
            </w:r>
            <w:r>
              <w:rPr>
                <w:spacing w:val="-5"/>
              </w:rPr>
              <w:t xml:space="preserve"> </w:t>
            </w:r>
            <w:r>
              <w:t>state</w:t>
            </w:r>
            <w:r w:rsidR="00BB62E3" w:rsidRPr="00D91306">
              <w:rPr>
                <w:color w:val="000000" w:themeColor="text1"/>
              </w:rPr>
              <w:t>,</w:t>
            </w:r>
            <w:r w:rsidRPr="00D91306">
              <w:rPr>
                <w:color w:val="000000" w:themeColor="text1"/>
                <w:spacing w:val="-5"/>
              </w:rPr>
              <w:t xml:space="preserve"> </w:t>
            </w:r>
            <w:r>
              <w:t>and</w:t>
            </w:r>
            <w:r>
              <w:rPr>
                <w:spacing w:val="-3"/>
              </w:rPr>
              <w:t xml:space="preserve"> </w:t>
            </w:r>
            <w:r>
              <w:t>national</w:t>
            </w:r>
            <w:r>
              <w:rPr>
                <w:spacing w:val="-2"/>
              </w:rPr>
              <w:t xml:space="preserve"> issues.</w:t>
            </w:r>
          </w:p>
        </w:tc>
      </w:tr>
    </w:tbl>
    <w:p w14:paraId="5A28A69F" w14:textId="77777777" w:rsidR="00EB389E" w:rsidRDefault="00EB389E">
      <w:pPr>
        <w:sectPr w:rsidR="00EB389E">
          <w:pgSz w:w="12240" w:h="15840"/>
          <w:pgMar w:top="1340" w:right="0" w:bottom="1260" w:left="0" w:header="585" w:footer="1063" w:gutter="0"/>
          <w:cols w:space="720"/>
        </w:sectPr>
      </w:pPr>
    </w:p>
    <w:p w14:paraId="5A28A6A0" w14:textId="77777777" w:rsidR="00EB389E" w:rsidRDefault="00EB389E">
      <w:pPr>
        <w:pStyle w:val="BodyText"/>
        <w:spacing w:before="4"/>
        <w:rPr>
          <w:sz w:val="7"/>
        </w:rPr>
      </w:pPr>
    </w:p>
    <w:p w14:paraId="5A28A6A1"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B4" wp14:editId="5A28B4B5">
                <wp:extent cx="5943600" cy="6350"/>
                <wp:effectExtent l="0" t="0" r="0" b="0"/>
                <wp:docPr id="536" name="Group 5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37" name="Graphic 537"/>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FF8BEB" id="Group 536"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D6+Yfm&#10;hwIAAKEGAAAOAAAAAAAAAAAAAAAAAC4CAABkcnMvZTJvRG9jLnhtbFBLAQItABQABgAIAAAAIQBY&#10;Dveo2QAAAAMBAAAPAAAAAAAAAAAAAAAAAOEEAABkcnMvZG93bnJldi54bWxQSwUGAAAAAAQABADz&#10;AAAA5wUAAAAA&#10;">
                <v:shape id="Graphic 537"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6A2"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732"/>
        <w:gridCol w:w="7499"/>
      </w:tblGrid>
      <w:tr w:rsidR="00EB389E" w14:paraId="5A28A6A5" w14:textId="77777777">
        <w:trPr>
          <w:trHeight w:val="604"/>
        </w:trPr>
        <w:tc>
          <w:tcPr>
            <w:tcW w:w="1732" w:type="dxa"/>
          </w:tcPr>
          <w:p w14:paraId="5A28A6A3" w14:textId="77777777" w:rsidR="00EB389E" w:rsidRDefault="00872BA8">
            <w:pPr>
              <w:pStyle w:val="TableParagraph"/>
              <w:spacing w:before="129"/>
              <w:ind w:left="50"/>
              <w:rPr>
                <w:sz w:val="24"/>
              </w:rPr>
            </w:pPr>
            <w:r>
              <w:rPr>
                <w:spacing w:val="-2"/>
                <w:sz w:val="24"/>
              </w:rPr>
              <w:t>SS.912.CG.2.13</w:t>
            </w:r>
          </w:p>
        </w:tc>
        <w:tc>
          <w:tcPr>
            <w:tcW w:w="7499" w:type="dxa"/>
          </w:tcPr>
          <w:p w14:paraId="5A28A6A4" w14:textId="77777777" w:rsidR="00EB389E" w:rsidRDefault="00872BA8">
            <w:pPr>
              <w:pStyle w:val="TableParagraph"/>
              <w:ind w:left="120" w:right="60"/>
              <w:rPr>
                <w:sz w:val="24"/>
              </w:rPr>
            </w:pPr>
            <w:r>
              <w:rPr>
                <w:sz w:val="24"/>
              </w:rPr>
              <w:t>Analyze</w:t>
            </w:r>
            <w:r>
              <w:rPr>
                <w:spacing w:val="-4"/>
                <w:sz w:val="24"/>
              </w:rPr>
              <w:t xml:space="preserve"> </w:t>
            </w:r>
            <w:r>
              <w:rPr>
                <w:sz w:val="24"/>
              </w:rPr>
              <w:t>the</w:t>
            </w:r>
            <w:r>
              <w:rPr>
                <w:spacing w:val="-4"/>
                <w:sz w:val="24"/>
              </w:rPr>
              <w:t xml:space="preserve"> </w:t>
            </w:r>
            <w:r>
              <w:rPr>
                <w:sz w:val="24"/>
              </w:rPr>
              <w:t>influence</w:t>
            </w:r>
            <w:r>
              <w:rPr>
                <w:spacing w:val="-2"/>
                <w:sz w:val="24"/>
              </w:rPr>
              <w:t xml:space="preserve"> </w:t>
            </w:r>
            <w:r>
              <w:rPr>
                <w:sz w:val="24"/>
              </w:rPr>
              <w:t>and</w:t>
            </w:r>
            <w:r>
              <w:rPr>
                <w:spacing w:val="-3"/>
                <w:sz w:val="24"/>
              </w:rPr>
              <w:t xml:space="preserve"> </w:t>
            </w:r>
            <w:r>
              <w:rPr>
                <w:sz w:val="24"/>
              </w:rPr>
              <w:t>effects</w:t>
            </w:r>
            <w:r>
              <w:rPr>
                <w:spacing w:val="-3"/>
                <w:sz w:val="24"/>
              </w:rPr>
              <w:t xml:space="preserve"> </w:t>
            </w:r>
            <w:r>
              <w:rPr>
                <w:sz w:val="24"/>
              </w:rPr>
              <w:t>of</w:t>
            </w:r>
            <w:r>
              <w:rPr>
                <w:spacing w:val="-4"/>
                <w:sz w:val="24"/>
              </w:rPr>
              <w:t xml:space="preserve"> </w:t>
            </w:r>
            <w:r>
              <w:rPr>
                <w:sz w:val="24"/>
              </w:rPr>
              <w:t>various</w:t>
            </w:r>
            <w:r>
              <w:rPr>
                <w:spacing w:val="-2"/>
                <w:sz w:val="24"/>
              </w:rPr>
              <w:t xml:space="preserve"> </w:t>
            </w:r>
            <w:r>
              <w:rPr>
                <w:sz w:val="24"/>
              </w:rPr>
              <w:t>forms</w:t>
            </w:r>
            <w:r>
              <w:rPr>
                <w:spacing w:val="-3"/>
                <w:sz w:val="24"/>
              </w:rPr>
              <w:t xml:space="preserve"> </w:t>
            </w:r>
            <w:r>
              <w:rPr>
                <w:sz w:val="24"/>
              </w:rPr>
              <w:t>of</w:t>
            </w:r>
            <w:r>
              <w:rPr>
                <w:spacing w:val="-4"/>
                <w:sz w:val="24"/>
              </w:rPr>
              <w:t xml:space="preserve"> </w:t>
            </w:r>
            <w:r>
              <w:rPr>
                <w:sz w:val="24"/>
              </w:rPr>
              <w:t>media</w:t>
            </w:r>
            <w:r>
              <w:rPr>
                <w:spacing w:val="-4"/>
                <w:sz w:val="24"/>
              </w:rPr>
              <w:t xml:space="preserve"> </w:t>
            </w:r>
            <w:r>
              <w:rPr>
                <w:sz w:val="24"/>
              </w:rPr>
              <w:t>and</w:t>
            </w:r>
            <w:r>
              <w:rPr>
                <w:spacing w:val="-3"/>
                <w:sz w:val="24"/>
              </w:rPr>
              <w:t xml:space="preserve"> </w:t>
            </w:r>
            <w:r>
              <w:rPr>
                <w:sz w:val="24"/>
              </w:rPr>
              <w:t>the</w:t>
            </w:r>
            <w:r>
              <w:rPr>
                <w:spacing w:val="-4"/>
                <w:sz w:val="24"/>
              </w:rPr>
              <w:t xml:space="preserve"> </w:t>
            </w:r>
            <w:r>
              <w:rPr>
                <w:sz w:val="24"/>
              </w:rPr>
              <w:t>internet in political communication.</w:t>
            </w:r>
          </w:p>
        </w:tc>
      </w:tr>
      <w:tr w:rsidR="00EB389E" w14:paraId="5A28A6AA" w14:textId="77777777">
        <w:trPr>
          <w:trHeight w:val="1823"/>
        </w:trPr>
        <w:tc>
          <w:tcPr>
            <w:tcW w:w="9231" w:type="dxa"/>
            <w:gridSpan w:val="2"/>
          </w:tcPr>
          <w:p w14:paraId="5A28A6A6" w14:textId="77777777" w:rsidR="00EB389E" w:rsidRDefault="00872BA8">
            <w:pPr>
              <w:pStyle w:val="TableParagraph"/>
              <w:spacing w:before="54" w:line="252" w:lineRule="exact"/>
              <w:ind w:left="50"/>
            </w:pPr>
            <w:r>
              <w:rPr>
                <w:u w:val="single"/>
              </w:rPr>
              <w:t>Benchmark</w:t>
            </w:r>
            <w:r>
              <w:rPr>
                <w:spacing w:val="-6"/>
                <w:u w:val="single"/>
              </w:rPr>
              <w:t xml:space="preserve"> </w:t>
            </w:r>
            <w:r>
              <w:rPr>
                <w:spacing w:val="-2"/>
                <w:u w:val="single"/>
              </w:rPr>
              <w:t>Clarifications:</w:t>
            </w:r>
          </w:p>
          <w:p w14:paraId="5A28A6A7" w14:textId="77777777" w:rsidR="00EB389E" w:rsidRDefault="00872BA8">
            <w:pPr>
              <w:pStyle w:val="TableParagraph"/>
              <w:ind w:left="5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methods</w:t>
            </w:r>
            <w:r>
              <w:rPr>
                <w:spacing w:val="-4"/>
              </w:rPr>
              <w:t xml:space="preserve"> </w:t>
            </w:r>
            <w:r>
              <w:t>of</w:t>
            </w:r>
            <w:r>
              <w:rPr>
                <w:spacing w:val="-1"/>
              </w:rPr>
              <w:t xml:space="preserve"> </w:t>
            </w:r>
            <w:r>
              <w:t>political</w:t>
            </w:r>
            <w:r>
              <w:rPr>
                <w:spacing w:val="-4"/>
              </w:rPr>
              <w:t xml:space="preserve"> </w:t>
            </w:r>
            <w:r>
              <w:t>communication</w:t>
            </w:r>
            <w:r>
              <w:rPr>
                <w:spacing w:val="-5"/>
              </w:rPr>
              <w:t xml:space="preserve"> </w:t>
            </w:r>
            <w:r>
              <w:t>has</w:t>
            </w:r>
            <w:r>
              <w:rPr>
                <w:spacing w:val="-2"/>
              </w:rPr>
              <w:t xml:space="preserve"> </w:t>
            </w:r>
            <w:r>
              <w:t>changed</w:t>
            </w:r>
            <w:r>
              <w:rPr>
                <w:spacing w:val="-2"/>
              </w:rPr>
              <w:t xml:space="preserve"> </w:t>
            </w:r>
            <w:r>
              <w:t>over time (e.g., television, radio, press, social media).</w:t>
            </w:r>
          </w:p>
          <w:p w14:paraId="5A28A6A8" w14:textId="77777777" w:rsidR="00EB389E" w:rsidRDefault="00872BA8">
            <w:pPr>
              <w:pStyle w:val="TableParagraph"/>
              <w:ind w:left="5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the</w:t>
            </w:r>
            <w:r>
              <w:rPr>
                <w:spacing w:val="-2"/>
              </w:rPr>
              <w:t xml:space="preserve"> </w:t>
            </w:r>
            <w:r>
              <w:t>methods</w:t>
            </w:r>
            <w:r>
              <w:rPr>
                <w:spacing w:val="-2"/>
              </w:rPr>
              <w:t xml:space="preserve"> </w:t>
            </w:r>
            <w:r>
              <w:t>used</w:t>
            </w:r>
            <w:r>
              <w:rPr>
                <w:spacing w:val="-5"/>
              </w:rPr>
              <w:t xml:space="preserve"> </w:t>
            </w:r>
            <w:r>
              <w:t>by</w:t>
            </w:r>
            <w:r>
              <w:rPr>
                <w:spacing w:val="-2"/>
              </w:rPr>
              <w:t xml:space="preserve"> </w:t>
            </w:r>
            <w:r>
              <w:t>political</w:t>
            </w:r>
            <w:r>
              <w:rPr>
                <w:spacing w:val="-4"/>
              </w:rPr>
              <w:t xml:space="preserve"> </w:t>
            </w:r>
            <w:r>
              <w:t>officials</w:t>
            </w:r>
            <w:r>
              <w:rPr>
                <w:spacing w:val="-4"/>
              </w:rPr>
              <w:t xml:space="preserve"> </w:t>
            </w:r>
            <w:r>
              <w:t>to</w:t>
            </w:r>
            <w:r>
              <w:rPr>
                <w:spacing w:val="-2"/>
              </w:rPr>
              <w:t xml:space="preserve"> </w:t>
            </w:r>
            <w:r>
              <w:t>communicate</w:t>
            </w:r>
            <w:r>
              <w:rPr>
                <w:spacing w:val="-2"/>
              </w:rPr>
              <w:t xml:space="preserve"> </w:t>
            </w:r>
            <w:r>
              <w:t>with the public has changed over time.</w:t>
            </w:r>
          </w:p>
          <w:p w14:paraId="5A28A6A9" w14:textId="77777777" w:rsidR="00EB389E" w:rsidRDefault="00872BA8">
            <w:pPr>
              <w:pStyle w:val="TableParagraph"/>
              <w:spacing w:line="252" w:lineRule="exact"/>
              <w:ind w:left="50"/>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strengths</w:t>
            </w:r>
            <w:r>
              <w:rPr>
                <w:spacing w:val="-3"/>
              </w:rPr>
              <w:t xml:space="preserve"> </w:t>
            </w:r>
            <w:r>
              <w:t>and</w:t>
            </w:r>
            <w:r>
              <w:rPr>
                <w:spacing w:val="-6"/>
              </w:rPr>
              <w:t xml:space="preserve"> </w:t>
            </w:r>
            <w:r>
              <w:t>weaknesses</w:t>
            </w:r>
            <w:r>
              <w:rPr>
                <w:spacing w:val="-5"/>
              </w:rPr>
              <w:t xml:space="preserve"> </w:t>
            </w:r>
            <w:r>
              <w:t>of</w:t>
            </w:r>
            <w:r>
              <w:rPr>
                <w:spacing w:val="-2"/>
              </w:rPr>
              <w:t xml:space="preserve"> </w:t>
            </w:r>
            <w:r>
              <w:t>different</w:t>
            </w:r>
            <w:r>
              <w:rPr>
                <w:spacing w:val="-2"/>
              </w:rPr>
              <w:t xml:space="preserve"> </w:t>
            </w:r>
            <w:r>
              <w:t>methods</w:t>
            </w:r>
            <w:r>
              <w:rPr>
                <w:spacing w:val="-5"/>
              </w:rPr>
              <w:t xml:space="preserve"> </w:t>
            </w:r>
            <w:r>
              <w:t>of</w:t>
            </w:r>
            <w:r>
              <w:rPr>
                <w:spacing w:val="-2"/>
              </w:rPr>
              <w:t xml:space="preserve"> </w:t>
            </w:r>
            <w:r>
              <w:t xml:space="preserve">political </w:t>
            </w:r>
            <w:r>
              <w:rPr>
                <w:spacing w:val="-2"/>
              </w:rPr>
              <w:t>communication.</w:t>
            </w:r>
          </w:p>
        </w:tc>
      </w:tr>
    </w:tbl>
    <w:p w14:paraId="5A28A6AB" w14:textId="77777777" w:rsidR="00EB389E" w:rsidRDefault="00872BA8">
      <w:pPr>
        <w:pStyle w:val="BodyText"/>
        <w:spacing w:before="84"/>
        <w:rPr>
          <w:sz w:val="20"/>
        </w:rPr>
      </w:pPr>
      <w:r>
        <w:rPr>
          <w:noProof/>
        </w:rPr>
        <mc:AlternateContent>
          <mc:Choice Requires="wps">
            <w:drawing>
              <wp:anchor distT="0" distB="0" distL="0" distR="0" simplePos="0" relativeHeight="251658384" behindDoc="1" locked="0" layoutInCell="1" allowOverlap="1" wp14:anchorId="5A28B4B6" wp14:editId="4C4F8511">
                <wp:simplePos x="0" y="0"/>
                <wp:positionH relativeFrom="page">
                  <wp:posOffset>905255</wp:posOffset>
                </wp:positionH>
                <wp:positionV relativeFrom="paragraph">
                  <wp:posOffset>214672</wp:posOffset>
                </wp:positionV>
                <wp:extent cx="5953125" cy="6350"/>
                <wp:effectExtent l="0" t="0" r="0" b="0"/>
                <wp:wrapTopAndBottom/>
                <wp:docPr id="538" name="Graphic 5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ED6909" id="Graphic 538" o:spid="_x0000_s1026" style="position:absolute;margin-left:71.3pt;margin-top:16.9pt;width:468.75pt;height:.5pt;z-index:-251658096;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" path="m5952744,l,,,6096r5952744,l5952744,xe" fillcolor="black" stroked="f">
                <v:path arrowok="t"/>
                <w10:wrap type="topAndBottom" anchorx="page"/>
              </v:shape>
            </w:pict>
          </mc:Fallback>
        </mc:AlternateContent>
      </w:r>
    </w:p>
    <w:p w14:paraId="5A28A6AC"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5"/>
        <w:gridCol w:w="7715"/>
      </w:tblGrid>
      <w:tr w:rsidR="00EB389E" w14:paraId="5A28A6AE" w14:textId="77777777">
        <w:trPr>
          <w:trHeight w:val="799"/>
        </w:trPr>
        <w:tc>
          <w:tcPr>
            <w:tcW w:w="9360" w:type="dxa"/>
            <w:gridSpan w:val="2"/>
          </w:tcPr>
          <w:p w14:paraId="5A28A6AD" w14:textId="27548E11" w:rsidR="00EB389E" w:rsidRDefault="00872BA8">
            <w:pPr>
              <w:pStyle w:val="TableParagraph"/>
              <w:spacing w:before="56"/>
              <w:ind w:left="1670" w:hanging="1294"/>
              <w:rPr>
                <w:b/>
                <w:i/>
                <w:sz w:val="24"/>
              </w:rPr>
            </w:pPr>
            <w:r>
              <w:rPr>
                <w:noProof/>
              </w:rPr>
              <mc:AlternateContent>
                <mc:Choice Requires="wpg">
                  <w:drawing>
                    <wp:anchor distT="0" distB="0" distL="0" distR="0" simplePos="0" relativeHeight="251658329" behindDoc="1" locked="0" layoutInCell="1" allowOverlap="1" wp14:anchorId="5A28B4B8" wp14:editId="2DB7155C">
                      <wp:simplePos x="0" y="0"/>
                      <wp:positionH relativeFrom="column">
                        <wp:posOffset>0</wp:posOffset>
                      </wp:positionH>
                      <wp:positionV relativeFrom="paragraph">
                        <wp:posOffset>-468</wp:posOffset>
                      </wp:positionV>
                      <wp:extent cx="5943600" cy="510540"/>
                      <wp:effectExtent l="0" t="0" r="0" b="0"/>
                      <wp:wrapNone/>
                      <wp:docPr id="539" name="Group 5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0540"/>
                                <a:chOff x="0" y="0"/>
                                <a:chExt cx="5943600" cy="510540"/>
                              </a:xfrm>
                            </wpg:grpSpPr>
                            <wps:wsp>
                              <wps:cNvPr id="540" name="Graphic 540"/>
                              <wps:cNvSpPr/>
                              <wps:spPr>
                                <a:xfrm>
                                  <a:off x="0" y="0"/>
                                  <a:ext cx="172720" cy="504825"/>
                                </a:xfrm>
                                <a:custGeom>
                                  <a:avLst/>
                                  <a:gdLst/>
                                  <a:ahLst/>
                                  <a:cxnLst/>
                                  <a:rect l="l" t="t" r="r" b="b"/>
                                  <a:pathLst>
                                    <a:path w="172720" h="504825">
                                      <a:moveTo>
                                        <a:pt x="172212" y="0"/>
                                      </a:moveTo>
                                      <a:lnTo>
                                        <a:pt x="0" y="0"/>
                                      </a:lnTo>
                                      <a:lnTo>
                                        <a:pt x="0" y="504443"/>
                                      </a:lnTo>
                                      <a:lnTo>
                                        <a:pt x="172212" y="504443"/>
                                      </a:lnTo>
                                      <a:lnTo>
                                        <a:pt x="172212" y="0"/>
                                      </a:lnTo>
                                      <a:close/>
                                    </a:path>
                                  </a:pathLst>
                                </a:custGeom>
                                <a:solidFill>
                                  <a:srgbClr val="FF9966"/>
                                </a:solidFill>
                              </wps:spPr>
                              <wps:bodyPr wrap="square" lIns="0" tIns="0" rIns="0" bIns="0" rtlCol="0">
                                <a:prstTxWarp prst="textNoShape">
                                  <a:avLst/>
                                </a:prstTxWarp>
                                <a:noAutofit/>
                              </wps:bodyPr>
                            </wps:wsp>
                            <wps:wsp>
                              <wps:cNvPr id="541" name="Graphic 541"/>
                              <wps:cNvSpPr/>
                              <wps:spPr>
                                <a:xfrm>
                                  <a:off x="0" y="504430"/>
                                  <a:ext cx="5943600" cy="6350"/>
                                </a:xfrm>
                                <a:custGeom>
                                  <a:avLst/>
                                  <a:gdLst/>
                                  <a:ahLst/>
                                  <a:cxnLst/>
                                  <a:rect l="l" t="t" r="r" b="b"/>
                                  <a:pathLst>
                                    <a:path w="5943600" h="6350">
                                      <a:moveTo>
                                        <a:pt x="1106411" y="0"/>
                                      </a:moveTo>
                                      <a:lnTo>
                                        <a:pt x="1100328" y="0"/>
                                      </a:lnTo>
                                      <a:lnTo>
                                        <a:pt x="178308" y="0"/>
                                      </a:lnTo>
                                      <a:lnTo>
                                        <a:pt x="172212" y="0"/>
                                      </a:lnTo>
                                      <a:lnTo>
                                        <a:pt x="0" y="0"/>
                                      </a:lnTo>
                                      <a:lnTo>
                                        <a:pt x="0" y="6108"/>
                                      </a:lnTo>
                                      <a:lnTo>
                                        <a:pt x="172212" y="6108"/>
                                      </a:lnTo>
                                      <a:lnTo>
                                        <a:pt x="178308" y="6108"/>
                                      </a:lnTo>
                                      <a:lnTo>
                                        <a:pt x="1100328" y="6108"/>
                                      </a:lnTo>
                                      <a:lnTo>
                                        <a:pt x="1106411" y="6108"/>
                                      </a:lnTo>
                                      <a:lnTo>
                                        <a:pt x="1106411" y="0"/>
                                      </a:lnTo>
                                      <a:close/>
                                    </a:path>
                                    <a:path w="5943600" h="6350">
                                      <a:moveTo>
                                        <a:pt x="5943600" y="0"/>
                                      </a:moveTo>
                                      <a:lnTo>
                                        <a:pt x="1106424" y="0"/>
                                      </a:lnTo>
                                      <a:lnTo>
                                        <a:pt x="110642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8B1CA4" id="Group 539" o:spid="_x0000_s1026" style="position:absolute;margin-left:0;margin-top:-.05pt;width:468pt;height:40.2pt;z-index:-251658151;mso-wrap-distance-left:0;mso-wrap-distance-right:0" coordsize="59436,5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">
                      <v:shape id="Graphic 540" o:spid="_x0000_s1027" style="position:absolute;width:1727;height:5048;visibility:visible;mso-wrap-style:square;v-text-anchor:top" coordsize="172720,504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" path="m172212,l,,,504443r172212,l172212,xe" fillcolor="#f96" stroked="f">
                        <v:path arrowok="t"/>
                      </v:shape>
                      <v:shape id="Graphic 541" o:spid="_x0000_s1028" style="position:absolute;top:504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" path="m1106411,r-6083,l178308,r-6096,l,,,6108r172212,l178308,6108r922020,l1106411,6108r,-6108xem5943600,l1106424,r,6108l5943600,6108r,-6108xe" fillcolor="black" stroked="f">
                        <v:path arrowok="t"/>
                      </v:shape>
                    </v:group>
                  </w:pict>
                </mc:Fallback>
              </mc:AlternateContent>
            </w:r>
            <w:r>
              <w:rPr>
                <w:b/>
                <w:i/>
                <w:sz w:val="24"/>
              </w:rPr>
              <w:t>SS.912.CG.3</w:t>
            </w:r>
            <w:r>
              <w:rPr>
                <w:b/>
                <w:i/>
                <w:spacing w:val="-4"/>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4"/>
                <w:sz w:val="24"/>
              </w:rPr>
              <w:t xml:space="preserve"> </w:t>
            </w:r>
            <w:r>
              <w:rPr>
                <w:b/>
                <w:i/>
                <w:sz w:val="24"/>
              </w:rPr>
              <w:t>the</w:t>
            </w:r>
            <w:r>
              <w:rPr>
                <w:b/>
                <w:i/>
                <w:spacing w:val="-5"/>
                <w:sz w:val="24"/>
              </w:rPr>
              <w:t xml:space="preserve"> </w:t>
            </w:r>
            <w:r>
              <w:rPr>
                <w:b/>
                <w:i/>
                <w:sz w:val="24"/>
              </w:rPr>
              <w:t>principles,</w:t>
            </w:r>
            <w:r>
              <w:rPr>
                <w:b/>
                <w:i/>
                <w:spacing w:val="-4"/>
                <w:sz w:val="24"/>
              </w:rPr>
              <w:t xml:space="preserve"> </w:t>
            </w:r>
            <w:r>
              <w:rPr>
                <w:b/>
                <w:i/>
                <w:sz w:val="24"/>
              </w:rPr>
              <w:t>functions</w:t>
            </w:r>
            <w:r w:rsidR="00BB62E3" w:rsidRPr="00D91306">
              <w:rPr>
                <w:b/>
                <w:i/>
                <w:color w:val="000000" w:themeColor="text1"/>
                <w:sz w:val="24"/>
              </w:rPr>
              <w:t>,</w:t>
            </w:r>
            <w:r w:rsidRPr="00D91306">
              <w:rPr>
                <w:b/>
                <w:i/>
                <w:color w:val="000000" w:themeColor="text1"/>
                <w:spacing w:val="-6"/>
                <w:sz w:val="24"/>
              </w:rPr>
              <w:t xml:space="preserve"> </w:t>
            </w:r>
            <w:r>
              <w:rPr>
                <w:b/>
                <w:i/>
                <w:sz w:val="24"/>
              </w:rPr>
              <w:t>and</w:t>
            </w:r>
            <w:r>
              <w:rPr>
                <w:b/>
                <w:i/>
                <w:spacing w:val="-4"/>
                <w:sz w:val="24"/>
              </w:rPr>
              <w:t xml:space="preserve"> </w:t>
            </w:r>
            <w:r>
              <w:rPr>
                <w:b/>
                <w:i/>
                <w:sz w:val="24"/>
              </w:rPr>
              <w:t>organization of government.</w:t>
            </w:r>
          </w:p>
        </w:tc>
      </w:tr>
      <w:tr w:rsidR="00EB389E" w14:paraId="5A28A6B4" w14:textId="77777777">
        <w:trPr>
          <w:trHeight w:val="1068"/>
        </w:trPr>
        <w:tc>
          <w:tcPr>
            <w:tcW w:w="1645" w:type="dxa"/>
          </w:tcPr>
          <w:p w14:paraId="5A28A6AF" w14:textId="77777777" w:rsidR="00EB389E" w:rsidRDefault="00EB389E">
            <w:pPr>
              <w:pStyle w:val="TableParagraph"/>
              <w:rPr>
                <w:sz w:val="24"/>
              </w:rPr>
            </w:pPr>
          </w:p>
          <w:p w14:paraId="5A28A6B0" w14:textId="77777777" w:rsidR="00EB389E" w:rsidRDefault="00EB389E">
            <w:pPr>
              <w:pStyle w:val="TableParagraph"/>
              <w:spacing w:before="40"/>
              <w:rPr>
                <w:sz w:val="24"/>
              </w:rPr>
            </w:pPr>
          </w:p>
          <w:p w14:paraId="5A28A6B1" w14:textId="77777777" w:rsidR="00EB389E" w:rsidRDefault="00872BA8">
            <w:pPr>
              <w:pStyle w:val="TableParagraph"/>
              <w:ind w:right="85"/>
              <w:jc w:val="center"/>
              <w:rPr>
                <w:sz w:val="24"/>
              </w:rPr>
            </w:pPr>
            <w:r>
              <w:rPr>
                <w:spacing w:val="-2"/>
                <w:sz w:val="24"/>
              </w:rPr>
              <w:t>SS.912.CG.3.1</w:t>
            </w:r>
          </w:p>
        </w:tc>
        <w:tc>
          <w:tcPr>
            <w:tcW w:w="7715" w:type="dxa"/>
          </w:tcPr>
          <w:p w14:paraId="5A28A6B2" w14:textId="77777777" w:rsidR="00EB389E" w:rsidRDefault="00EB389E">
            <w:pPr>
              <w:pStyle w:val="TableParagraph"/>
              <w:spacing w:before="179"/>
              <w:rPr>
                <w:sz w:val="24"/>
              </w:rPr>
            </w:pPr>
          </w:p>
          <w:p w14:paraId="5A28A6B3" w14:textId="77777777" w:rsidR="00EB389E" w:rsidRDefault="00872BA8">
            <w:pPr>
              <w:pStyle w:val="TableParagraph"/>
              <w:ind w:left="145" w:right="57"/>
              <w:rPr>
                <w:sz w:val="24"/>
              </w:rPr>
            </w:pPr>
            <w:r>
              <w:rPr>
                <w:sz w:val="24"/>
              </w:rPr>
              <w:t>Analyze</w:t>
            </w:r>
            <w:r>
              <w:rPr>
                <w:spacing w:val="-6"/>
                <w:sz w:val="24"/>
              </w:rPr>
              <w:t xml:space="preserve"> </w:t>
            </w:r>
            <w:r>
              <w:rPr>
                <w:sz w:val="24"/>
              </w:rPr>
              <w:t>how</w:t>
            </w:r>
            <w:r>
              <w:rPr>
                <w:spacing w:val="-4"/>
                <w:sz w:val="24"/>
              </w:rPr>
              <w:t xml:space="preserve"> </w:t>
            </w:r>
            <w:r>
              <w:rPr>
                <w:sz w:val="24"/>
              </w:rPr>
              <w:t>certain</w:t>
            </w:r>
            <w:r>
              <w:rPr>
                <w:spacing w:val="-5"/>
                <w:sz w:val="24"/>
              </w:rPr>
              <w:t xml:space="preserve"> </w:t>
            </w:r>
            <w:r>
              <w:rPr>
                <w:sz w:val="24"/>
              </w:rPr>
              <w:t>political</w:t>
            </w:r>
            <w:r>
              <w:rPr>
                <w:spacing w:val="-5"/>
                <w:sz w:val="24"/>
              </w:rPr>
              <w:t xml:space="preserve"> </w:t>
            </w:r>
            <w:r>
              <w:rPr>
                <w:sz w:val="24"/>
              </w:rPr>
              <w:t>ideologies</w:t>
            </w:r>
            <w:r>
              <w:rPr>
                <w:spacing w:val="-5"/>
                <w:sz w:val="24"/>
              </w:rPr>
              <w:t xml:space="preserve"> </w:t>
            </w:r>
            <w:r>
              <w:rPr>
                <w:sz w:val="24"/>
              </w:rPr>
              <w:t>conflict</w:t>
            </w:r>
            <w:r>
              <w:rPr>
                <w:spacing w:val="-3"/>
                <w:sz w:val="24"/>
              </w:rPr>
              <w:t xml:space="preserve"> </w:t>
            </w:r>
            <w:r>
              <w:rPr>
                <w:sz w:val="24"/>
              </w:rPr>
              <w:t>with</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of freedom and democracy.</w:t>
            </w:r>
          </w:p>
        </w:tc>
      </w:tr>
      <w:tr w:rsidR="00EB389E" w14:paraId="5A28A6B9" w14:textId="77777777">
        <w:trPr>
          <w:trHeight w:val="3930"/>
        </w:trPr>
        <w:tc>
          <w:tcPr>
            <w:tcW w:w="9360" w:type="dxa"/>
            <w:gridSpan w:val="2"/>
            <w:tcBorders>
              <w:bottom w:val="single" w:sz="4" w:space="0" w:color="000000"/>
            </w:tcBorders>
          </w:tcPr>
          <w:p w14:paraId="5A28A6B5"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B6" w14:textId="77777777" w:rsidR="00EB389E" w:rsidRDefault="00872BA8">
            <w:pPr>
              <w:pStyle w:val="TableParagraph"/>
              <w:spacing w:before="1"/>
              <w:ind w:left="57" w:right="73"/>
            </w:pPr>
            <w:r>
              <w:rPr>
                <w:i/>
              </w:rPr>
              <w:t xml:space="preserve">Clarification 1: </w:t>
            </w:r>
            <w:r>
              <w:t>Students will analyze historic examples of governing systems (e.g., communism and totalitarianism) and actions that conflict with the principles of freedom and democracy (e.g., Mao Zedong and the Cultural Revolution, Stalin and the Soviet System, Fidel Castro and the Cuban Revolution,</w:t>
            </w:r>
            <w:r>
              <w:rPr>
                <w:spacing w:val="-3"/>
              </w:rPr>
              <w:t xml:space="preserve"> </w:t>
            </w:r>
            <w:r>
              <w:t>Vladimir</w:t>
            </w:r>
            <w:r>
              <w:rPr>
                <w:spacing w:val="-2"/>
              </w:rPr>
              <w:t xml:space="preserve"> </w:t>
            </w:r>
            <w:r>
              <w:t>Lenin</w:t>
            </w:r>
            <w:r>
              <w:rPr>
                <w:spacing w:val="-6"/>
              </w:rPr>
              <w:t xml:space="preserve"> </w:t>
            </w:r>
            <w:r>
              <w:t>and</w:t>
            </w:r>
            <w:r>
              <w:rPr>
                <w:spacing w:val="-3"/>
              </w:rPr>
              <w:t xml:space="preserve"> </w:t>
            </w:r>
            <w:r>
              <w:t>the</w:t>
            </w:r>
            <w:r>
              <w:rPr>
                <w:spacing w:val="-3"/>
              </w:rPr>
              <w:t xml:space="preserve"> </w:t>
            </w:r>
            <w:r>
              <w:t>Russian</w:t>
            </w:r>
            <w:r>
              <w:rPr>
                <w:spacing w:val="-3"/>
              </w:rPr>
              <w:t xml:space="preserve"> </w:t>
            </w:r>
            <w:r>
              <w:t>Revolution,</w:t>
            </w:r>
            <w:r>
              <w:rPr>
                <w:spacing w:val="-3"/>
              </w:rPr>
              <w:t xml:space="preserve"> </w:t>
            </w:r>
            <w:r>
              <w:t>Pol</w:t>
            </w:r>
            <w:r>
              <w:rPr>
                <w:spacing w:val="-2"/>
              </w:rPr>
              <w:t xml:space="preserve"> </w:t>
            </w:r>
            <w:r>
              <w:t>Pot</w:t>
            </w:r>
            <w:r>
              <w:rPr>
                <w:spacing w:val="-2"/>
              </w:rPr>
              <w:t xml:space="preserve"> </w:t>
            </w:r>
            <w:r>
              <w:t>and</w:t>
            </w:r>
            <w:r>
              <w:rPr>
                <w:spacing w:val="-3"/>
              </w:rPr>
              <w:t xml:space="preserve"> </w:t>
            </w:r>
            <w:r>
              <w:t>the</w:t>
            </w:r>
            <w:r>
              <w:rPr>
                <w:spacing w:val="-3"/>
              </w:rPr>
              <w:t xml:space="preserve"> </w:t>
            </w:r>
            <w:r>
              <w:t>Khmer</w:t>
            </w:r>
            <w:r>
              <w:rPr>
                <w:spacing w:val="-2"/>
              </w:rPr>
              <w:t xml:space="preserve"> </w:t>
            </w:r>
            <w:r>
              <w:t>Rouge,</w:t>
            </w:r>
            <w:r>
              <w:rPr>
                <w:spacing w:val="-3"/>
              </w:rPr>
              <w:t xml:space="preserve"> </w:t>
            </w:r>
            <w:r>
              <w:t>Nicolás</w:t>
            </w:r>
            <w:r>
              <w:rPr>
                <w:spacing w:val="-3"/>
              </w:rPr>
              <w:t xml:space="preserve"> </w:t>
            </w:r>
            <w:r>
              <w:t>Maduro and the Chavismo movement).</w:t>
            </w:r>
          </w:p>
          <w:p w14:paraId="5A28A6B7" w14:textId="77777777" w:rsidR="00EB389E" w:rsidRDefault="00872BA8">
            <w:pPr>
              <w:pStyle w:val="TableParagraph"/>
              <w:ind w:left="57"/>
            </w:pPr>
            <w:r>
              <w:rPr>
                <w:i/>
              </w:rPr>
              <w:t xml:space="preserve">Clarification 2: </w:t>
            </w:r>
            <w:r>
              <w:t>Students will identify how authoritarian regimes victimize their citizens through restricting</w:t>
            </w:r>
            <w:r>
              <w:rPr>
                <w:spacing w:val="-5"/>
              </w:rPr>
              <w:t xml:space="preserve"> </w:t>
            </w:r>
            <w:r>
              <w:t>individual</w:t>
            </w:r>
            <w:r>
              <w:rPr>
                <w:spacing w:val="-2"/>
              </w:rPr>
              <w:t xml:space="preserve"> </w:t>
            </w:r>
            <w:r>
              <w:t>rights</w:t>
            </w:r>
            <w:r>
              <w:rPr>
                <w:spacing w:val="-4"/>
              </w:rPr>
              <w:t xml:space="preserve"> </w:t>
            </w:r>
            <w:r>
              <w:t>resulting</w:t>
            </w:r>
            <w:r>
              <w:rPr>
                <w:spacing w:val="-5"/>
              </w:rPr>
              <w:t xml:space="preserve"> </w:t>
            </w:r>
            <w:r>
              <w:t>in</w:t>
            </w:r>
            <w:r>
              <w:rPr>
                <w:spacing w:val="-3"/>
              </w:rPr>
              <w:t xml:space="preserve"> </w:t>
            </w:r>
            <w:r>
              <w:t>poverty,</w:t>
            </w:r>
            <w:r>
              <w:rPr>
                <w:spacing w:val="-3"/>
              </w:rPr>
              <w:t xml:space="preserve"> </w:t>
            </w:r>
            <w:r>
              <w:t>starvation,</w:t>
            </w:r>
            <w:r>
              <w:rPr>
                <w:spacing w:val="-5"/>
              </w:rPr>
              <w:t xml:space="preserve"> </w:t>
            </w:r>
            <w:r>
              <w:t>migration,</w:t>
            </w:r>
            <w:r>
              <w:rPr>
                <w:spacing w:val="-3"/>
              </w:rPr>
              <w:t xml:space="preserve"> </w:t>
            </w:r>
            <w:r>
              <w:t>systemic</w:t>
            </w:r>
            <w:r>
              <w:rPr>
                <w:spacing w:val="-4"/>
              </w:rPr>
              <w:t xml:space="preserve"> </w:t>
            </w:r>
            <w:r>
              <w:t>lethal</w:t>
            </w:r>
            <w:r>
              <w:rPr>
                <w:spacing w:val="-2"/>
              </w:rPr>
              <w:t xml:space="preserve"> </w:t>
            </w:r>
            <w:r>
              <w:t>violence,</w:t>
            </w:r>
            <w:r>
              <w:rPr>
                <w:spacing w:val="-3"/>
              </w:rPr>
              <w:t xml:space="preserve"> </w:t>
            </w:r>
            <w:r>
              <w:t>and suppression of speech.</w:t>
            </w:r>
          </w:p>
          <w:p w14:paraId="5A28A6B8" w14:textId="77777777" w:rsidR="00EB389E" w:rsidRDefault="00872BA8">
            <w:pPr>
              <w:pStyle w:val="TableParagraph"/>
              <w:ind w:left="57" w:right="162"/>
            </w:pPr>
            <w:r>
              <w:rPr>
                <w:i/>
              </w:rPr>
              <w:t xml:space="preserve">Clarification 3: </w:t>
            </w:r>
            <w:r>
              <w:t>Students will analyze how the principles of checks and balances, consent of the governed, democracy, due process of law, federalism, individual rights, limited government, representative</w:t>
            </w:r>
            <w:r>
              <w:rPr>
                <w:spacing w:val="-2"/>
              </w:rPr>
              <w:t xml:space="preserve"> </w:t>
            </w:r>
            <w:r>
              <w:t>government,</w:t>
            </w:r>
            <w:r>
              <w:rPr>
                <w:spacing w:val="-5"/>
              </w:rPr>
              <w:t xml:space="preserve"> </w:t>
            </w:r>
            <w:r>
              <w:t>republicanism,</w:t>
            </w:r>
            <w:r>
              <w:rPr>
                <w:spacing w:val="-2"/>
              </w:rPr>
              <w:t xml:space="preserve"> </w:t>
            </w:r>
            <w:r>
              <w:t>rule</w:t>
            </w:r>
            <w:r>
              <w:rPr>
                <w:spacing w:val="-4"/>
              </w:rPr>
              <w:t xml:space="preserve"> </w:t>
            </w:r>
            <w:r>
              <w:t>of</w:t>
            </w:r>
            <w:r>
              <w:rPr>
                <w:spacing w:val="-4"/>
              </w:rPr>
              <w:t xml:space="preserve"> </w:t>
            </w:r>
            <w:r>
              <w:t>law</w:t>
            </w:r>
            <w:r>
              <w:rPr>
                <w:spacing w:val="-6"/>
              </w:rPr>
              <w:t xml:space="preserve"> </w:t>
            </w:r>
            <w:r>
              <w:t>and</w:t>
            </w:r>
            <w:r>
              <w:rPr>
                <w:spacing w:val="-2"/>
              </w:rPr>
              <w:t xml:space="preserve"> </w:t>
            </w:r>
            <w:r>
              <w:t>separation</w:t>
            </w:r>
            <w:r>
              <w:rPr>
                <w:spacing w:val="-2"/>
              </w:rPr>
              <w:t xml:space="preserve"> </w:t>
            </w:r>
            <w:r>
              <w:t>of</w:t>
            </w:r>
            <w:r>
              <w:rPr>
                <w:spacing w:val="-1"/>
              </w:rPr>
              <w:t xml:space="preserve"> </w:t>
            </w:r>
            <w:r>
              <w:t>powers</w:t>
            </w:r>
            <w:r>
              <w:rPr>
                <w:spacing w:val="-2"/>
              </w:rPr>
              <w:t xml:space="preserve"> </w:t>
            </w:r>
            <w:r>
              <w:t>contribute</w:t>
            </w:r>
            <w:r>
              <w:rPr>
                <w:spacing w:val="-4"/>
              </w:rPr>
              <w:t xml:space="preserve"> </w:t>
            </w:r>
            <w:r>
              <w:t>to</w:t>
            </w:r>
            <w:r>
              <w:rPr>
                <w:spacing w:val="-2"/>
              </w:rPr>
              <w:t xml:space="preserve"> </w:t>
            </w:r>
            <w:r>
              <w:t>the nation’s longevity and its ability to overcome challenges, and distinguish the United States’ constitutional republic from authoritarian and totalitarian nations.</w:t>
            </w:r>
          </w:p>
        </w:tc>
      </w:tr>
      <w:tr w:rsidR="00EB389E" w14:paraId="5A28A6BE" w14:textId="77777777">
        <w:trPr>
          <w:trHeight w:val="635"/>
        </w:trPr>
        <w:tc>
          <w:tcPr>
            <w:tcW w:w="1645" w:type="dxa"/>
            <w:tcBorders>
              <w:top w:val="single" w:sz="4" w:space="0" w:color="000000"/>
            </w:tcBorders>
          </w:tcPr>
          <w:p w14:paraId="5A28A6BA" w14:textId="77777777" w:rsidR="00EB389E" w:rsidRDefault="00EB389E">
            <w:pPr>
              <w:pStyle w:val="TableParagraph"/>
              <w:spacing w:before="20"/>
              <w:rPr>
                <w:sz w:val="24"/>
              </w:rPr>
            </w:pPr>
          </w:p>
          <w:p w14:paraId="5A28A6BB" w14:textId="77777777" w:rsidR="00EB389E" w:rsidRDefault="00872BA8">
            <w:pPr>
              <w:pStyle w:val="TableParagraph"/>
              <w:ind w:right="85"/>
              <w:jc w:val="center"/>
              <w:rPr>
                <w:sz w:val="24"/>
              </w:rPr>
            </w:pPr>
            <w:r>
              <w:rPr>
                <w:spacing w:val="-2"/>
                <w:sz w:val="24"/>
              </w:rPr>
              <w:t>SS.912.CG.3.2</w:t>
            </w:r>
          </w:p>
        </w:tc>
        <w:tc>
          <w:tcPr>
            <w:tcW w:w="7715" w:type="dxa"/>
            <w:tcBorders>
              <w:top w:val="single" w:sz="4" w:space="0" w:color="000000"/>
            </w:tcBorders>
          </w:tcPr>
          <w:p w14:paraId="5A28A6BC" w14:textId="77777777" w:rsidR="00EB389E" w:rsidRDefault="00EB389E">
            <w:pPr>
              <w:pStyle w:val="TableParagraph"/>
              <w:spacing w:before="20"/>
              <w:rPr>
                <w:sz w:val="24"/>
              </w:rPr>
            </w:pPr>
          </w:p>
          <w:p w14:paraId="5A28A6BD" w14:textId="77777777" w:rsidR="00EB389E" w:rsidRDefault="00872BA8">
            <w:pPr>
              <w:pStyle w:val="TableParagraph"/>
              <w:ind w:left="195"/>
              <w:rPr>
                <w:sz w:val="24"/>
              </w:rPr>
            </w:pPr>
            <w:r>
              <w:rPr>
                <w:sz w:val="24"/>
              </w:rPr>
              <w:t>Explain</w:t>
            </w:r>
            <w:r>
              <w:rPr>
                <w:spacing w:val="-3"/>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2"/>
                <w:sz w:val="24"/>
              </w:rPr>
              <w:t xml:space="preserve"> </w:t>
            </w:r>
            <w:r>
              <w:rPr>
                <w:sz w:val="24"/>
              </w:rPr>
              <w:t>safeguards</w:t>
            </w:r>
            <w:r>
              <w:rPr>
                <w:spacing w:val="-2"/>
                <w:sz w:val="24"/>
              </w:rPr>
              <w:t xml:space="preserve"> </w:t>
            </w:r>
            <w:r>
              <w:rPr>
                <w:sz w:val="24"/>
              </w:rPr>
              <w:t>and limits</w:t>
            </w:r>
            <w:r>
              <w:rPr>
                <w:spacing w:val="-2"/>
                <w:sz w:val="24"/>
              </w:rPr>
              <w:t xml:space="preserve"> </w:t>
            </w:r>
            <w:r>
              <w:rPr>
                <w:sz w:val="24"/>
              </w:rPr>
              <w:t>individual</w:t>
            </w:r>
            <w:r>
              <w:rPr>
                <w:spacing w:val="-2"/>
                <w:sz w:val="24"/>
              </w:rPr>
              <w:t xml:space="preserve"> rights.</w:t>
            </w:r>
          </w:p>
        </w:tc>
      </w:tr>
      <w:tr w:rsidR="00EB389E" w14:paraId="5A28A6C2" w14:textId="77777777">
        <w:trPr>
          <w:trHeight w:val="1653"/>
        </w:trPr>
        <w:tc>
          <w:tcPr>
            <w:tcW w:w="9360" w:type="dxa"/>
            <w:gridSpan w:val="2"/>
            <w:tcBorders>
              <w:bottom w:val="single" w:sz="4" w:space="0" w:color="000000"/>
            </w:tcBorders>
          </w:tcPr>
          <w:p w14:paraId="5A28A6BF"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6C0" w14:textId="71DAF2DF"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individual</w:t>
            </w:r>
            <w:r>
              <w:rPr>
                <w:spacing w:val="-4"/>
              </w:rPr>
              <w:t xml:space="preserve"> </w:t>
            </w:r>
            <w:r>
              <w:t>rights</w:t>
            </w:r>
            <w:r>
              <w:rPr>
                <w:spacing w:val="-2"/>
              </w:rPr>
              <w:t xml:space="preserve"> </w:t>
            </w:r>
            <w:r>
              <w:t>protected</w:t>
            </w:r>
            <w:r>
              <w:rPr>
                <w:spacing w:val="-2"/>
              </w:rPr>
              <w:t xml:space="preserve"> </w:t>
            </w:r>
            <w:r>
              <w:t>by</w:t>
            </w:r>
            <w:r>
              <w:rPr>
                <w:spacing w:val="-2"/>
              </w:rPr>
              <w:t xml:space="preserve"> </w:t>
            </w:r>
            <w:r>
              <w:t>the</w:t>
            </w:r>
            <w:r>
              <w:rPr>
                <w:spacing w:val="-2"/>
              </w:rPr>
              <w:t xml:space="preserve"> </w:t>
            </w:r>
            <w:r>
              <w:t>U.S.</w:t>
            </w:r>
            <w:r>
              <w:rPr>
                <w:spacing w:val="-5"/>
              </w:rPr>
              <w:t xml:space="preserve"> </w:t>
            </w:r>
            <w:r>
              <w:t>Constitution,</w:t>
            </w:r>
            <w:r>
              <w:rPr>
                <w:spacing w:val="-2"/>
              </w:rPr>
              <w:t xml:space="preserve"> </w:t>
            </w:r>
            <w:r>
              <w:t>the</w:t>
            </w:r>
            <w:r>
              <w:rPr>
                <w:spacing w:val="-2"/>
              </w:rPr>
              <w:t xml:space="preserve"> </w:t>
            </w:r>
            <w:r>
              <w:t>Bill</w:t>
            </w:r>
            <w:r>
              <w:rPr>
                <w:spacing w:val="-4"/>
              </w:rPr>
              <w:t xml:space="preserve"> </w:t>
            </w:r>
            <w:r>
              <w:t>of Rights</w:t>
            </w:r>
            <w:r w:rsidR="00BB62E3" w:rsidRPr="00D91306">
              <w:rPr>
                <w:color w:val="000000" w:themeColor="text1"/>
              </w:rPr>
              <w:t>,</w:t>
            </w:r>
            <w:r w:rsidRPr="00D91306">
              <w:rPr>
                <w:color w:val="000000" w:themeColor="text1"/>
              </w:rPr>
              <w:t xml:space="preserve"> </w:t>
            </w:r>
            <w:r>
              <w:t>and other constitutional amendments.</w:t>
            </w:r>
          </w:p>
          <w:p w14:paraId="5A28A6C1" w14:textId="77777777" w:rsidR="00EB389E" w:rsidRDefault="00872BA8">
            <w:pPr>
              <w:pStyle w:val="TableParagraph"/>
              <w:ind w:left="57" w:right="16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2"/>
              </w:rPr>
              <w:t xml:space="preserve"> </w:t>
            </w:r>
            <w:r>
              <w:t>Supreme</w:t>
            </w:r>
            <w:r>
              <w:rPr>
                <w:spacing w:val="-2"/>
              </w:rPr>
              <w:t xml:space="preserve"> </w:t>
            </w:r>
            <w:r>
              <w:t>Court</w:t>
            </w:r>
            <w:r>
              <w:rPr>
                <w:spacing w:val="-4"/>
              </w:rPr>
              <w:t xml:space="preserve"> </w:t>
            </w:r>
            <w:r>
              <w:t>in</w:t>
            </w:r>
            <w:r>
              <w:rPr>
                <w:spacing w:val="-5"/>
              </w:rPr>
              <w:t xml:space="preserve"> </w:t>
            </w:r>
            <w:r>
              <w:t>further</w:t>
            </w:r>
            <w:r>
              <w:rPr>
                <w:spacing w:val="-1"/>
              </w:rPr>
              <w:t xml:space="preserve"> </w:t>
            </w:r>
            <w:r>
              <w:t>defining</w:t>
            </w:r>
            <w:r>
              <w:rPr>
                <w:spacing w:val="-2"/>
              </w:rPr>
              <w:t xml:space="preserve"> </w:t>
            </w:r>
            <w:r>
              <w:t>the</w:t>
            </w:r>
            <w:r>
              <w:rPr>
                <w:spacing w:val="-2"/>
              </w:rPr>
              <w:t xml:space="preserve"> </w:t>
            </w:r>
            <w:r>
              <w:t>safeguards and limits of constitutional rights.</w:t>
            </w:r>
          </w:p>
        </w:tc>
      </w:tr>
      <w:tr w:rsidR="00EB389E" w14:paraId="5A28A6C7" w14:textId="77777777">
        <w:trPr>
          <w:trHeight w:val="848"/>
        </w:trPr>
        <w:tc>
          <w:tcPr>
            <w:tcW w:w="1645" w:type="dxa"/>
            <w:tcBorders>
              <w:top w:val="single" w:sz="4" w:space="0" w:color="000000"/>
            </w:tcBorders>
          </w:tcPr>
          <w:p w14:paraId="5A28A6C3" w14:textId="77777777" w:rsidR="00EB389E" w:rsidRDefault="00EB389E">
            <w:pPr>
              <w:pStyle w:val="TableParagraph"/>
              <w:spacing w:before="20"/>
              <w:rPr>
                <w:sz w:val="24"/>
              </w:rPr>
            </w:pPr>
          </w:p>
          <w:p w14:paraId="5A28A6C4" w14:textId="77777777" w:rsidR="00EB389E" w:rsidRDefault="00872BA8">
            <w:pPr>
              <w:pStyle w:val="TableParagraph"/>
              <w:ind w:right="85"/>
              <w:jc w:val="center"/>
              <w:rPr>
                <w:sz w:val="24"/>
              </w:rPr>
            </w:pPr>
            <w:r>
              <w:rPr>
                <w:spacing w:val="-2"/>
                <w:sz w:val="24"/>
              </w:rPr>
              <w:t>SS.912.CG.3.3</w:t>
            </w:r>
          </w:p>
        </w:tc>
        <w:tc>
          <w:tcPr>
            <w:tcW w:w="7715" w:type="dxa"/>
            <w:tcBorders>
              <w:top w:val="single" w:sz="4" w:space="0" w:color="000000"/>
            </w:tcBorders>
          </w:tcPr>
          <w:p w14:paraId="5A28A6C5" w14:textId="77777777" w:rsidR="00EB389E" w:rsidRDefault="00EB389E">
            <w:pPr>
              <w:pStyle w:val="TableParagraph"/>
              <w:rPr>
                <w:sz w:val="24"/>
              </w:rPr>
            </w:pPr>
          </w:p>
          <w:p w14:paraId="5A28A6C6" w14:textId="77777777" w:rsidR="00EB389E" w:rsidRDefault="00872BA8">
            <w:pPr>
              <w:pStyle w:val="TableParagraph"/>
              <w:spacing w:line="270" w:lineRule="atLeast"/>
              <w:ind w:left="195" w:right="57"/>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5"/>
                <w:sz w:val="24"/>
              </w:rPr>
              <w:t xml:space="preserve"> </w:t>
            </w:r>
            <w:r>
              <w:rPr>
                <w:sz w:val="24"/>
              </w:rPr>
              <w:t>branch</w:t>
            </w:r>
            <w:r>
              <w:rPr>
                <w:spacing w:val="-4"/>
                <w:sz w:val="24"/>
              </w:rPr>
              <w:t xml:space="preserve"> </w:t>
            </w:r>
            <w:r>
              <w:rPr>
                <w:sz w:val="24"/>
              </w:rPr>
              <w:t>as described in Article I of the U.S. Constitution.</w:t>
            </w:r>
          </w:p>
        </w:tc>
      </w:tr>
    </w:tbl>
    <w:p w14:paraId="5A28A6C8"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C9"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6D0" w14:textId="77777777">
        <w:trPr>
          <w:trHeight w:val="3582"/>
        </w:trPr>
        <w:tc>
          <w:tcPr>
            <w:tcW w:w="9359" w:type="dxa"/>
            <w:gridSpan w:val="2"/>
            <w:tcBorders>
              <w:bottom w:val="single" w:sz="4" w:space="0" w:color="000000"/>
            </w:tcBorders>
          </w:tcPr>
          <w:p w14:paraId="5A28A6CA"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6CB"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2"/>
              </w:rPr>
              <w:t xml:space="preserve"> </w:t>
            </w:r>
            <w:r>
              <w:t>Article</w:t>
            </w:r>
            <w:r>
              <w:rPr>
                <w:spacing w:val="-2"/>
              </w:rPr>
              <w:t xml:space="preserve"> </w:t>
            </w:r>
            <w:r>
              <w:t>I</w:t>
            </w:r>
            <w:r>
              <w:rPr>
                <w:spacing w:val="-4"/>
              </w:rPr>
              <w:t xml:space="preserve"> </w:t>
            </w:r>
            <w:r>
              <w:t>of</w:t>
            </w:r>
            <w:r>
              <w:rPr>
                <w:spacing w:val="-4"/>
              </w:rPr>
              <w:t xml:space="preserve"> </w:t>
            </w:r>
            <w:r>
              <w:t>the</w:t>
            </w:r>
            <w:r>
              <w:rPr>
                <w:spacing w:val="-2"/>
              </w:rPr>
              <w:t xml:space="preserve"> </w:t>
            </w:r>
            <w:r>
              <w:t>U.S.</w:t>
            </w:r>
            <w:r>
              <w:rPr>
                <w:spacing w:val="-2"/>
              </w:rPr>
              <w:t xml:space="preserve"> </w:t>
            </w:r>
            <w:r>
              <w:t>Constitution</w:t>
            </w:r>
            <w:r>
              <w:rPr>
                <w:spacing w:val="-2"/>
              </w:rPr>
              <w:t xml:space="preserve"> </w:t>
            </w:r>
            <w:r>
              <w:t>established</w:t>
            </w:r>
            <w:r>
              <w:rPr>
                <w:spacing w:val="-5"/>
              </w:rPr>
              <w:t xml:space="preserve"> </w:t>
            </w:r>
            <w:r>
              <w:t>a</w:t>
            </w:r>
            <w:r>
              <w:rPr>
                <w:spacing w:val="-2"/>
              </w:rPr>
              <w:t xml:space="preserve"> </w:t>
            </w:r>
            <w:r>
              <w:t>bicameral legislative body and how the House of Representatives functions differently from the Senate.</w:t>
            </w:r>
          </w:p>
          <w:p w14:paraId="5A28A6CC" w14:textId="77777777" w:rsidR="00EB389E" w:rsidRDefault="00872BA8">
            <w:pPr>
              <w:pStyle w:val="TableParagraph"/>
              <w:spacing w:before="3" w:line="259"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methods</w:t>
            </w:r>
            <w:r>
              <w:rPr>
                <w:spacing w:val="-4"/>
              </w:rPr>
              <w:t xml:space="preserve"> </w:t>
            </w:r>
            <w:r>
              <w:t>for</w:t>
            </w:r>
            <w:r>
              <w:rPr>
                <w:spacing w:val="-4"/>
              </w:rPr>
              <w:t xml:space="preserve"> </w:t>
            </w:r>
            <w:r>
              <w:t>determining</w:t>
            </w:r>
            <w:r>
              <w:rPr>
                <w:spacing w:val="-5"/>
              </w:rPr>
              <w:t xml:space="preserve"> </w:t>
            </w:r>
            <w:r>
              <w:t>the</w:t>
            </w:r>
            <w:r>
              <w:rPr>
                <w:spacing w:val="-2"/>
              </w:rPr>
              <w:t xml:space="preserve"> </w:t>
            </w:r>
            <w:r>
              <w:t>number</w:t>
            </w:r>
            <w:r>
              <w:rPr>
                <w:spacing w:val="-1"/>
              </w:rPr>
              <w:t xml:space="preserve"> </w:t>
            </w:r>
            <w:r>
              <w:t>of</w:t>
            </w:r>
            <w:r>
              <w:rPr>
                <w:spacing w:val="-4"/>
              </w:rPr>
              <w:t xml:space="preserve"> </w:t>
            </w:r>
            <w:r>
              <w:t>members</w:t>
            </w:r>
            <w:r>
              <w:rPr>
                <w:spacing w:val="-4"/>
              </w:rPr>
              <w:t xml:space="preserve"> </w:t>
            </w:r>
            <w:r>
              <w:t>in</w:t>
            </w:r>
            <w:r>
              <w:rPr>
                <w:spacing w:val="-2"/>
              </w:rPr>
              <w:t xml:space="preserve"> </w:t>
            </w:r>
            <w:r>
              <w:t>the</w:t>
            </w:r>
            <w:r>
              <w:rPr>
                <w:spacing w:val="-2"/>
              </w:rPr>
              <w:t xml:space="preserve"> </w:t>
            </w:r>
            <w:r>
              <w:t>House of Representatives and the Senate.</w:t>
            </w:r>
          </w:p>
          <w:p w14:paraId="5A28A6CD" w14:textId="77777777" w:rsidR="00EB389E" w:rsidRDefault="00872BA8">
            <w:pPr>
              <w:pStyle w:val="TableParagraph"/>
              <w:spacing w:before="1" w:line="256" w:lineRule="auto"/>
              <w:ind w:left="57" w:right="138"/>
            </w:pPr>
            <w:r>
              <w:rPr>
                <w:i/>
              </w:rPr>
              <w:t>Clarification</w:t>
            </w:r>
            <w:r>
              <w:rPr>
                <w:i/>
                <w:spacing w:val="-5"/>
              </w:rPr>
              <w:t xml:space="preserve"> </w:t>
            </w:r>
            <w:r>
              <w:rPr>
                <w:i/>
              </w:rPr>
              <w:t>3:</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and</w:t>
            </w:r>
            <w:r>
              <w:rPr>
                <w:spacing w:val="-2"/>
              </w:rPr>
              <w:t xml:space="preserve"> </w:t>
            </w:r>
            <w:r>
              <w:t>describe</w:t>
            </w:r>
            <w:r>
              <w:rPr>
                <w:spacing w:val="-4"/>
              </w:rPr>
              <w:t xml:space="preserve"> </w:t>
            </w:r>
            <w:r>
              <w:t>the</w:t>
            </w:r>
            <w:r>
              <w:rPr>
                <w:spacing w:val="-4"/>
              </w:rPr>
              <w:t xml:space="preserve"> </w:t>
            </w:r>
            <w:r>
              <w:t>“enumerated</w:t>
            </w:r>
            <w:r>
              <w:rPr>
                <w:spacing w:val="-2"/>
              </w:rPr>
              <w:t xml:space="preserve"> </w:t>
            </w:r>
            <w:r>
              <w:t>powers”</w:t>
            </w:r>
            <w:r>
              <w:rPr>
                <w:spacing w:val="-4"/>
              </w:rPr>
              <w:t xml:space="preserve"> </w:t>
            </w:r>
            <w:r>
              <w:t>delegated</w:t>
            </w:r>
            <w:r>
              <w:rPr>
                <w:spacing w:val="-5"/>
              </w:rPr>
              <w:t xml:space="preserve"> </w:t>
            </w:r>
            <w:r>
              <w:t>to</w:t>
            </w:r>
            <w:r>
              <w:rPr>
                <w:spacing w:val="-2"/>
              </w:rPr>
              <w:t xml:space="preserve"> </w:t>
            </w:r>
            <w:r>
              <w:t>Congress (e.g., assess taxes, borrow money, declare war, make laws).</w:t>
            </w:r>
          </w:p>
          <w:p w14:paraId="5A28A6CE" w14:textId="77777777" w:rsidR="00EB389E" w:rsidRDefault="00872BA8">
            <w:pPr>
              <w:pStyle w:val="TableParagraph"/>
              <w:spacing w:before="3" w:line="259" w:lineRule="auto"/>
              <w:ind w:left="57" w:right="138"/>
            </w:pPr>
            <w:r>
              <w:rPr>
                <w:i/>
              </w:rPr>
              <w:t>Clarification</w:t>
            </w:r>
            <w:r>
              <w:rPr>
                <w:i/>
                <w:spacing w:val="-4"/>
              </w:rPr>
              <w:t xml:space="preserve"> </w:t>
            </w:r>
            <w:r>
              <w:rPr>
                <w:i/>
              </w:rPr>
              <w:t xml:space="preserve">4: </w:t>
            </w:r>
            <w:r>
              <w:t>Students</w:t>
            </w:r>
            <w:r>
              <w:rPr>
                <w:spacing w:val="-1"/>
              </w:rPr>
              <w:t xml:space="preserve"> </w:t>
            </w:r>
            <w:r>
              <w:t>will analyze</w:t>
            </w:r>
            <w:r>
              <w:rPr>
                <w:spacing w:val="-1"/>
              </w:rPr>
              <w:t xml:space="preserve"> </w:t>
            </w:r>
            <w:r>
              <w:t>the</w:t>
            </w:r>
            <w:r>
              <w:rPr>
                <w:spacing w:val="-1"/>
              </w:rPr>
              <w:t xml:space="preserve"> </w:t>
            </w:r>
            <w:r>
              <w:t>role</w:t>
            </w:r>
            <w:r>
              <w:rPr>
                <w:spacing w:val="-3"/>
              </w:rPr>
              <w:t xml:space="preserve"> </w:t>
            </w:r>
            <w:r>
              <w:t>of</w:t>
            </w:r>
            <w:r>
              <w:rPr>
                <w:spacing w:val="-3"/>
              </w:rPr>
              <w:t xml:space="preserve"> </w:t>
            </w:r>
            <w:r>
              <w:t>the</w:t>
            </w:r>
            <w:r>
              <w:rPr>
                <w:spacing w:val="-3"/>
              </w:rPr>
              <w:t xml:space="preserve"> </w:t>
            </w:r>
            <w:r>
              <w:t>legislative</w:t>
            </w:r>
            <w:r>
              <w:rPr>
                <w:spacing w:val="-3"/>
              </w:rPr>
              <w:t xml:space="preserve"> </w:t>
            </w:r>
            <w:r>
              <w:t>branch</w:t>
            </w:r>
            <w:r>
              <w:rPr>
                <w:spacing w:val="-4"/>
              </w:rPr>
              <w:t xml:space="preserve"> </w:t>
            </w:r>
            <w:r>
              <w:t>in</w:t>
            </w:r>
            <w:r>
              <w:rPr>
                <w:spacing w:val="-1"/>
              </w:rPr>
              <w:t xml:space="preserve"> </w:t>
            </w:r>
            <w:r>
              <w:t>terms</w:t>
            </w:r>
            <w:r>
              <w:rPr>
                <w:spacing w:val="-1"/>
              </w:rPr>
              <w:t xml:space="preserve"> </w:t>
            </w:r>
            <w:r>
              <w:t>of</w:t>
            </w:r>
            <w:r>
              <w:rPr>
                <w:spacing w:val="-3"/>
              </w:rPr>
              <w:t xml:space="preserve"> </w:t>
            </w:r>
            <w:r>
              <w:t>its</w:t>
            </w:r>
            <w:r>
              <w:rPr>
                <w:spacing w:val="-3"/>
              </w:rPr>
              <w:t xml:space="preserve"> </w:t>
            </w:r>
            <w:r>
              <w:t>relationship</w:t>
            </w:r>
            <w:r>
              <w:rPr>
                <w:spacing w:val="-1"/>
              </w:rPr>
              <w:t xml:space="preserve"> </w:t>
            </w:r>
            <w:r>
              <w:t>with the judicial and executive branch of the government.</w:t>
            </w:r>
          </w:p>
          <w:p w14:paraId="5A28A6CF" w14:textId="77777777" w:rsidR="00EB389E" w:rsidRDefault="00872BA8">
            <w:pPr>
              <w:pStyle w:val="TableParagraph"/>
              <w:spacing w:before="1" w:line="259" w:lineRule="auto"/>
              <w:ind w:left="57" w:right="443"/>
              <w:jc w:val="both"/>
            </w:pPr>
            <w:r>
              <w:rPr>
                <w:i/>
              </w:rPr>
              <w:t>Clarification</w:t>
            </w:r>
            <w:r>
              <w:rPr>
                <w:i/>
                <w:spacing w:val="-1"/>
              </w:rPr>
              <w:t xml:space="preserve"> </w:t>
            </w:r>
            <w:r>
              <w:rPr>
                <w:i/>
              </w:rPr>
              <w:t xml:space="preserve">5: </w:t>
            </w:r>
            <w:r>
              <w:t>Students will describe constitutional amendments that changed the role of Congress from</w:t>
            </w:r>
            <w:r>
              <w:rPr>
                <w:spacing w:val="-1"/>
              </w:rPr>
              <w:t xml:space="preserve"> </w:t>
            </w:r>
            <w:r>
              <w:t>its</w:t>
            </w:r>
            <w:r>
              <w:rPr>
                <w:spacing w:val="-4"/>
              </w:rPr>
              <w:t xml:space="preserve"> </w:t>
            </w:r>
            <w:r>
              <w:t>original</w:t>
            </w:r>
            <w:r>
              <w:rPr>
                <w:spacing w:val="-1"/>
              </w:rPr>
              <w:t xml:space="preserve"> </w:t>
            </w:r>
            <w:r>
              <w:t>description</w:t>
            </w:r>
            <w:r>
              <w:rPr>
                <w:spacing w:val="-2"/>
              </w:rPr>
              <w:t xml:space="preserve"> </w:t>
            </w:r>
            <w:r>
              <w:t>in</w:t>
            </w:r>
            <w:r>
              <w:rPr>
                <w:spacing w:val="-2"/>
              </w:rPr>
              <w:t xml:space="preserve"> </w:t>
            </w:r>
            <w:r>
              <w:t>Article</w:t>
            </w:r>
            <w:r>
              <w:rPr>
                <w:spacing w:val="-4"/>
              </w:rPr>
              <w:t xml:space="preserve"> </w:t>
            </w:r>
            <w:r>
              <w:t>I</w:t>
            </w:r>
            <w:r>
              <w:rPr>
                <w:spacing w:val="-4"/>
              </w:rPr>
              <w:t xml:space="preserve"> </w:t>
            </w:r>
            <w:r>
              <w:t>of</w:t>
            </w:r>
            <w:r>
              <w:rPr>
                <w:spacing w:val="-1"/>
              </w:rPr>
              <w:t xml:space="preserve"> </w:t>
            </w:r>
            <w:r>
              <w:t>the</w:t>
            </w:r>
            <w:r>
              <w:rPr>
                <w:spacing w:val="-2"/>
              </w:rPr>
              <w:t xml:space="preserve"> </w:t>
            </w:r>
            <w:r>
              <w:t>U.S.</w:t>
            </w:r>
            <w:r>
              <w:rPr>
                <w:spacing w:val="-2"/>
              </w:rPr>
              <w:t xml:space="preserve"> </w:t>
            </w:r>
            <w:r>
              <w:t>Constitution</w:t>
            </w:r>
            <w:r>
              <w:rPr>
                <w:spacing w:val="-2"/>
              </w:rPr>
              <w:t xml:space="preserve"> </w:t>
            </w:r>
            <w:r>
              <w:t>(i.e.,</w:t>
            </w:r>
            <w:r>
              <w:rPr>
                <w:spacing w:val="-5"/>
              </w:rPr>
              <w:t xml:space="preserve"> </w:t>
            </w:r>
            <w:r>
              <w:t>10th,</w:t>
            </w:r>
            <w:r>
              <w:rPr>
                <w:spacing w:val="-5"/>
              </w:rPr>
              <w:t xml:space="preserve"> </w:t>
            </w:r>
            <w:r>
              <w:t>14th,</w:t>
            </w:r>
            <w:r>
              <w:rPr>
                <w:spacing w:val="-2"/>
              </w:rPr>
              <w:t xml:space="preserve"> </w:t>
            </w:r>
            <w:r>
              <w:t>16th,</w:t>
            </w:r>
            <w:r>
              <w:rPr>
                <w:spacing w:val="-2"/>
              </w:rPr>
              <w:t xml:space="preserve"> </w:t>
            </w:r>
            <w:r>
              <w:t>17th</w:t>
            </w:r>
            <w:r>
              <w:rPr>
                <w:spacing w:val="-2"/>
              </w:rPr>
              <w:t xml:space="preserve"> </w:t>
            </w:r>
            <w:r>
              <w:t>and</w:t>
            </w:r>
            <w:r>
              <w:rPr>
                <w:spacing w:val="-2"/>
              </w:rPr>
              <w:t xml:space="preserve"> </w:t>
            </w:r>
            <w:r>
              <w:t xml:space="preserve">27th </w:t>
            </w:r>
            <w:r>
              <w:rPr>
                <w:spacing w:val="-2"/>
              </w:rPr>
              <w:t>Amendments).</w:t>
            </w:r>
          </w:p>
        </w:tc>
      </w:tr>
      <w:tr w:rsidR="00EB389E" w14:paraId="5A28A6D5" w14:textId="77777777">
        <w:trPr>
          <w:trHeight w:val="911"/>
        </w:trPr>
        <w:tc>
          <w:tcPr>
            <w:tcW w:w="1670" w:type="dxa"/>
            <w:tcBorders>
              <w:top w:val="single" w:sz="4" w:space="0" w:color="000000"/>
            </w:tcBorders>
          </w:tcPr>
          <w:p w14:paraId="5A28A6D1" w14:textId="77777777" w:rsidR="00EB389E" w:rsidRDefault="00EB389E">
            <w:pPr>
              <w:pStyle w:val="TableParagraph"/>
              <w:spacing w:before="20"/>
              <w:rPr>
                <w:sz w:val="24"/>
              </w:rPr>
            </w:pPr>
          </w:p>
          <w:p w14:paraId="5A28A6D2" w14:textId="77777777" w:rsidR="00EB389E" w:rsidRDefault="00872BA8">
            <w:pPr>
              <w:pStyle w:val="TableParagraph"/>
              <w:ind w:right="110"/>
              <w:jc w:val="center"/>
              <w:rPr>
                <w:sz w:val="24"/>
              </w:rPr>
            </w:pPr>
            <w:r>
              <w:rPr>
                <w:spacing w:val="-2"/>
                <w:sz w:val="24"/>
              </w:rPr>
              <w:t>SS.912.CG.3.4</w:t>
            </w:r>
          </w:p>
        </w:tc>
        <w:tc>
          <w:tcPr>
            <w:tcW w:w="7689" w:type="dxa"/>
            <w:tcBorders>
              <w:top w:val="single" w:sz="4" w:space="0" w:color="000000"/>
            </w:tcBorders>
          </w:tcPr>
          <w:p w14:paraId="5A28A6D3" w14:textId="77777777" w:rsidR="00EB389E" w:rsidRDefault="00EB389E">
            <w:pPr>
              <w:pStyle w:val="TableParagraph"/>
              <w:spacing w:before="20"/>
              <w:rPr>
                <w:sz w:val="24"/>
              </w:rPr>
            </w:pPr>
          </w:p>
          <w:p w14:paraId="5A28A6D4" w14:textId="77777777" w:rsidR="00EB389E" w:rsidRDefault="00872BA8">
            <w:pPr>
              <w:pStyle w:val="TableParagraph"/>
              <w:ind w:left="170" w:right="244"/>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executive</w:t>
            </w:r>
            <w:r>
              <w:rPr>
                <w:spacing w:val="-5"/>
                <w:sz w:val="24"/>
              </w:rPr>
              <w:t xml:space="preserve"> </w:t>
            </w:r>
            <w:r>
              <w:rPr>
                <w:sz w:val="24"/>
              </w:rPr>
              <w:t>branch</w:t>
            </w:r>
            <w:r>
              <w:rPr>
                <w:spacing w:val="-4"/>
                <w:sz w:val="24"/>
              </w:rPr>
              <w:t xml:space="preserve"> </w:t>
            </w:r>
            <w:r>
              <w:rPr>
                <w:sz w:val="24"/>
              </w:rPr>
              <w:t>as described in Article II of the U.S. Constitution.</w:t>
            </w:r>
          </w:p>
        </w:tc>
      </w:tr>
      <w:tr w:rsidR="00EB389E" w14:paraId="5A28A6DC" w14:textId="77777777">
        <w:trPr>
          <w:trHeight w:val="3170"/>
        </w:trPr>
        <w:tc>
          <w:tcPr>
            <w:tcW w:w="9359" w:type="dxa"/>
            <w:gridSpan w:val="2"/>
            <w:tcBorders>
              <w:bottom w:val="single" w:sz="4" w:space="0" w:color="000000"/>
            </w:tcBorders>
          </w:tcPr>
          <w:p w14:paraId="5A28A6D6"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6D7"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qualifications</w:t>
            </w:r>
            <w:r>
              <w:rPr>
                <w:spacing w:val="-2"/>
              </w:rPr>
              <w:t xml:space="preserve"> </w:t>
            </w:r>
            <w:r>
              <w:t>one</w:t>
            </w:r>
            <w:r>
              <w:rPr>
                <w:spacing w:val="-4"/>
              </w:rPr>
              <w:t xml:space="preserve"> </w:t>
            </w:r>
            <w:r>
              <w:t>must</w:t>
            </w:r>
            <w:r>
              <w:rPr>
                <w:spacing w:val="-1"/>
              </w:rPr>
              <w:t xml:space="preserve"> </w:t>
            </w:r>
            <w:r>
              <w:t>have</w:t>
            </w:r>
            <w:r>
              <w:rPr>
                <w:spacing w:val="-2"/>
              </w:rPr>
              <w:t xml:space="preserve"> </w:t>
            </w:r>
            <w:r>
              <w:t>to</w:t>
            </w:r>
            <w:r>
              <w:rPr>
                <w:spacing w:val="-2"/>
              </w:rPr>
              <w:t xml:space="preserve"> </w:t>
            </w:r>
            <w:r>
              <w:t>seek</w:t>
            </w:r>
            <w:r>
              <w:rPr>
                <w:spacing w:val="-2"/>
              </w:rPr>
              <w:t xml:space="preserve"> </w:t>
            </w:r>
            <w:r>
              <w:t>the</w:t>
            </w:r>
            <w:r>
              <w:rPr>
                <w:spacing w:val="-4"/>
              </w:rPr>
              <w:t xml:space="preserve"> </w:t>
            </w:r>
            <w:r>
              <w:t>office</w:t>
            </w:r>
            <w:r>
              <w:rPr>
                <w:spacing w:val="-4"/>
              </w:rPr>
              <w:t xml:space="preserve"> </w:t>
            </w:r>
            <w:r>
              <w:t>of</w:t>
            </w:r>
            <w:r>
              <w:rPr>
                <w:spacing w:val="-1"/>
              </w:rPr>
              <w:t xml:space="preserve"> </w:t>
            </w:r>
            <w:r>
              <w:t>president</w:t>
            </w:r>
            <w:r>
              <w:rPr>
                <w:spacing w:val="-1"/>
              </w:rPr>
              <w:t xml:space="preserve"> </w:t>
            </w:r>
            <w:r>
              <w:t>and the process of presidential elections.</w:t>
            </w:r>
          </w:p>
          <w:p w14:paraId="5A28A6D8" w14:textId="77777777" w:rsidR="00EB389E" w:rsidRDefault="00872BA8">
            <w:pPr>
              <w:pStyle w:val="TableParagraph"/>
              <w:ind w:left="57" w:right="138"/>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different</w:t>
            </w:r>
            <w:r>
              <w:rPr>
                <w:spacing w:val="-5"/>
              </w:rPr>
              <w:t xml:space="preserve"> </w:t>
            </w:r>
            <w:r>
              <w:t>presidential</w:t>
            </w:r>
            <w:r>
              <w:rPr>
                <w:spacing w:val="-5"/>
              </w:rPr>
              <w:t xml:space="preserve"> </w:t>
            </w:r>
            <w:r>
              <w:t>responsibilities</w:t>
            </w:r>
            <w:r>
              <w:rPr>
                <w:spacing w:val="-3"/>
              </w:rPr>
              <w:t xml:space="preserve"> </w:t>
            </w:r>
            <w:r>
              <w:t>outlined</w:t>
            </w:r>
            <w:r>
              <w:rPr>
                <w:spacing w:val="-3"/>
              </w:rPr>
              <w:t xml:space="preserve"> </w:t>
            </w:r>
            <w:r>
              <w:t>in</w:t>
            </w:r>
            <w:r>
              <w:rPr>
                <w:spacing w:val="-3"/>
              </w:rPr>
              <w:t xml:space="preserve"> </w:t>
            </w:r>
            <w:r>
              <w:t>Article</w:t>
            </w:r>
            <w:r>
              <w:rPr>
                <w:spacing w:val="-5"/>
              </w:rPr>
              <w:t xml:space="preserve"> </w:t>
            </w:r>
            <w:r>
              <w:t>II</w:t>
            </w:r>
            <w:r>
              <w:rPr>
                <w:spacing w:val="-5"/>
              </w:rPr>
              <w:t xml:space="preserve"> </w:t>
            </w:r>
            <w:r>
              <w:t>(e.g., receiving foreign heads of state, delivering the State of the Union address, carrying out faithful execution of the law).</w:t>
            </w:r>
          </w:p>
          <w:p w14:paraId="5A28A6D9" w14:textId="77777777" w:rsidR="00EB389E" w:rsidRDefault="00872BA8">
            <w:pPr>
              <w:pStyle w:val="TableParagraph"/>
              <w:ind w:left="57" w:right="138"/>
            </w:pPr>
            <w:r>
              <w:rPr>
                <w:i/>
              </w:rPr>
              <w:t>Clarification</w:t>
            </w:r>
            <w:r>
              <w:rPr>
                <w:i/>
                <w:spacing w:val="-4"/>
              </w:rPr>
              <w:t xml:space="preserve"> </w:t>
            </w:r>
            <w:r>
              <w:rPr>
                <w:i/>
              </w:rPr>
              <w:t xml:space="preserve">3: </w:t>
            </w:r>
            <w:r>
              <w:t>Students</w:t>
            </w:r>
            <w:r>
              <w:rPr>
                <w:spacing w:val="-1"/>
              </w:rPr>
              <w:t xml:space="preserve"> </w:t>
            </w:r>
            <w:r>
              <w:t>will examine</w:t>
            </w:r>
            <w:r>
              <w:rPr>
                <w:spacing w:val="-3"/>
              </w:rPr>
              <w:t xml:space="preserve"> </w:t>
            </w:r>
            <w:r>
              <w:t>the</w:t>
            </w:r>
            <w:r>
              <w:rPr>
                <w:spacing w:val="-3"/>
              </w:rPr>
              <w:t xml:space="preserve"> </w:t>
            </w:r>
            <w:r>
              <w:t>role</w:t>
            </w:r>
            <w:r>
              <w:rPr>
                <w:spacing w:val="-1"/>
              </w:rPr>
              <w:t xml:space="preserve"> </w:t>
            </w:r>
            <w:r>
              <w:t>of the</w:t>
            </w:r>
            <w:r>
              <w:rPr>
                <w:spacing w:val="-1"/>
              </w:rPr>
              <w:t xml:space="preserve"> </w:t>
            </w:r>
            <w:r>
              <w:t>executive</w:t>
            </w:r>
            <w:r>
              <w:rPr>
                <w:spacing w:val="-3"/>
              </w:rPr>
              <w:t xml:space="preserve"> </w:t>
            </w:r>
            <w:r>
              <w:t>branch</w:t>
            </w:r>
            <w:r>
              <w:rPr>
                <w:spacing w:val="-4"/>
              </w:rPr>
              <w:t xml:space="preserve"> </w:t>
            </w:r>
            <w:r>
              <w:t>in</w:t>
            </w:r>
            <w:r>
              <w:rPr>
                <w:spacing w:val="-4"/>
              </w:rPr>
              <w:t xml:space="preserve"> </w:t>
            </w:r>
            <w:r>
              <w:t>terms</w:t>
            </w:r>
            <w:r>
              <w:rPr>
                <w:spacing w:val="-3"/>
              </w:rPr>
              <w:t xml:space="preserve"> </w:t>
            </w:r>
            <w:r>
              <w:t>of</w:t>
            </w:r>
            <w:r>
              <w:rPr>
                <w:spacing w:val="-3"/>
              </w:rPr>
              <w:t xml:space="preserve"> </w:t>
            </w:r>
            <w:r>
              <w:t>its</w:t>
            </w:r>
            <w:r>
              <w:rPr>
                <w:spacing w:val="-3"/>
              </w:rPr>
              <w:t xml:space="preserve"> </w:t>
            </w:r>
            <w:r>
              <w:t>relationship</w:t>
            </w:r>
            <w:r>
              <w:rPr>
                <w:spacing w:val="-1"/>
              </w:rPr>
              <w:t xml:space="preserve"> </w:t>
            </w:r>
            <w:r>
              <w:t>with the judicial and legislative branches of the government.</w:t>
            </w:r>
          </w:p>
          <w:p w14:paraId="5A28A6DA" w14:textId="77777777" w:rsidR="00EB389E" w:rsidRDefault="00872BA8">
            <w:pPr>
              <w:pStyle w:val="TableParagraph"/>
              <w:ind w:left="57"/>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constitutional</w:t>
            </w:r>
            <w:r>
              <w:rPr>
                <w:spacing w:val="-4"/>
              </w:rPr>
              <w:t xml:space="preserve"> </w:t>
            </w:r>
            <w:r>
              <w:t>amendments</w:t>
            </w:r>
            <w:r>
              <w:rPr>
                <w:spacing w:val="-4"/>
              </w:rPr>
              <w:t xml:space="preserve"> </w:t>
            </w:r>
            <w:r>
              <w:t>(i.e.,</w:t>
            </w:r>
            <w:r>
              <w:rPr>
                <w:spacing w:val="-3"/>
              </w:rPr>
              <w:t xml:space="preserve"> </w:t>
            </w:r>
            <w:r>
              <w:t>12th,</w:t>
            </w:r>
            <w:r>
              <w:rPr>
                <w:spacing w:val="-3"/>
              </w:rPr>
              <w:t xml:space="preserve"> </w:t>
            </w:r>
            <w:r>
              <w:t>20th,</w:t>
            </w:r>
            <w:r>
              <w:rPr>
                <w:spacing w:val="-3"/>
              </w:rPr>
              <w:t xml:space="preserve"> </w:t>
            </w:r>
            <w:r>
              <w:t>22nd</w:t>
            </w:r>
            <w:r>
              <w:rPr>
                <w:spacing w:val="-3"/>
              </w:rPr>
              <w:t xml:space="preserve"> </w:t>
            </w:r>
            <w:r>
              <w:t>and</w:t>
            </w:r>
            <w:r>
              <w:rPr>
                <w:spacing w:val="-3"/>
              </w:rPr>
              <w:t xml:space="preserve"> </w:t>
            </w:r>
            <w:r>
              <w:t>25th)</w:t>
            </w:r>
            <w:r>
              <w:rPr>
                <w:spacing w:val="-4"/>
              </w:rPr>
              <w:t xml:space="preserve"> </w:t>
            </w:r>
            <w:r>
              <w:t>that have changed the role of the executive branch from its original description in Article II.</w:t>
            </w:r>
          </w:p>
          <w:p w14:paraId="5A28A6DB" w14:textId="77777777" w:rsidR="00EB389E" w:rsidRDefault="00872BA8">
            <w:pPr>
              <w:pStyle w:val="TableParagraph"/>
              <w:ind w:left="57"/>
            </w:pPr>
            <w:r>
              <w:rPr>
                <w:i/>
              </w:rPr>
              <w:t>Clarification</w:t>
            </w:r>
            <w:r>
              <w:rPr>
                <w:i/>
                <w:spacing w:val="-7"/>
              </w:rPr>
              <w:t xml:space="preserve"> </w:t>
            </w:r>
            <w:r>
              <w:rPr>
                <w:i/>
              </w:rPr>
              <w:t>5:</w:t>
            </w:r>
            <w:r>
              <w:rPr>
                <w:i/>
                <w:spacing w:val="-2"/>
              </w:rPr>
              <w:t xml:space="preserve"> </w:t>
            </w:r>
            <w:r>
              <w:t>Students</w:t>
            </w:r>
            <w:r>
              <w:rPr>
                <w:spacing w:val="-4"/>
              </w:rPr>
              <w:t xml:space="preserve"> </w:t>
            </w:r>
            <w:r>
              <w:t>will</w:t>
            </w:r>
            <w:r>
              <w:rPr>
                <w:spacing w:val="-2"/>
              </w:rPr>
              <w:t xml:space="preserve"> </w:t>
            </w:r>
            <w:r>
              <w:t>describe</w:t>
            </w:r>
            <w:r>
              <w:rPr>
                <w:spacing w:val="-6"/>
              </w:rPr>
              <w:t xml:space="preserve"> </w:t>
            </w:r>
            <w:r>
              <w:t>the</w:t>
            </w:r>
            <w:r>
              <w:rPr>
                <w:spacing w:val="-5"/>
              </w:rPr>
              <w:t xml:space="preserve"> </w:t>
            </w:r>
            <w:r>
              <w:t>impeachment</w:t>
            </w:r>
            <w:r>
              <w:rPr>
                <w:spacing w:val="-2"/>
              </w:rPr>
              <w:t xml:space="preserve"> process.</w:t>
            </w:r>
          </w:p>
        </w:tc>
      </w:tr>
      <w:tr w:rsidR="00EB389E" w14:paraId="5A28A6E1" w14:textId="77777777">
        <w:trPr>
          <w:trHeight w:val="912"/>
        </w:trPr>
        <w:tc>
          <w:tcPr>
            <w:tcW w:w="1670" w:type="dxa"/>
            <w:tcBorders>
              <w:top w:val="single" w:sz="4" w:space="0" w:color="000000"/>
            </w:tcBorders>
          </w:tcPr>
          <w:p w14:paraId="5A28A6DD" w14:textId="77777777" w:rsidR="00EB389E" w:rsidRDefault="00EB389E">
            <w:pPr>
              <w:pStyle w:val="TableParagraph"/>
              <w:spacing w:before="22"/>
              <w:rPr>
                <w:sz w:val="24"/>
              </w:rPr>
            </w:pPr>
          </w:p>
          <w:p w14:paraId="5A28A6DE" w14:textId="77777777" w:rsidR="00EB389E" w:rsidRDefault="00872BA8">
            <w:pPr>
              <w:pStyle w:val="TableParagraph"/>
              <w:spacing w:before="1"/>
              <w:ind w:right="110"/>
              <w:jc w:val="center"/>
              <w:rPr>
                <w:sz w:val="24"/>
              </w:rPr>
            </w:pPr>
            <w:r>
              <w:rPr>
                <w:spacing w:val="-2"/>
                <w:sz w:val="24"/>
              </w:rPr>
              <w:t>SS.912.CG.3.5</w:t>
            </w:r>
          </w:p>
        </w:tc>
        <w:tc>
          <w:tcPr>
            <w:tcW w:w="7689" w:type="dxa"/>
            <w:tcBorders>
              <w:top w:val="single" w:sz="4" w:space="0" w:color="000000"/>
            </w:tcBorders>
          </w:tcPr>
          <w:p w14:paraId="5A28A6DF" w14:textId="77777777" w:rsidR="00EB389E" w:rsidRDefault="00EB389E">
            <w:pPr>
              <w:pStyle w:val="TableParagraph"/>
              <w:spacing w:before="22"/>
              <w:rPr>
                <w:sz w:val="24"/>
              </w:rPr>
            </w:pPr>
          </w:p>
          <w:p w14:paraId="5A28A6E0" w14:textId="77777777" w:rsidR="00EB389E" w:rsidRDefault="00872BA8">
            <w:pPr>
              <w:pStyle w:val="TableParagraph"/>
              <w:spacing w:before="1"/>
              <w:ind w:left="170" w:right="244"/>
              <w:rPr>
                <w:sz w:val="24"/>
              </w:rPr>
            </w:pPr>
            <w:r>
              <w:rPr>
                <w:sz w:val="24"/>
              </w:rPr>
              <w:t>Describe</w:t>
            </w:r>
            <w:r>
              <w:rPr>
                <w:spacing w:val="-6"/>
                <w:sz w:val="24"/>
              </w:rPr>
              <w:t xml:space="preserve"> </w:t>
            </w:r>
            <w:r>
              <w:rPr>
                <w:sz w:val="24"/>
              </w:rPr>
              <w:t>how</w:t>
            </w:r>
            <w:r>
              <w:rPr>
                <w:spacing w:val="-6"/>
                <w:sz w:val="24"/>
              </w:rPr>
              <w:t xml:space="preserve"> </w:t>
            </w:r>
            <w:r>
              <w:rPr>
                <w:sz w:val="24"/>
              </w:rPr>
              <w:t>independent</w:t>
            </w:r>
            <w:r>
              <w:rPr>
                <w:spacing w:val="-5"/>
                <w:sz w:val="24"/>
              </w:rPr>
              <w:t xml:space="preserve"> </w:t>
            </w:r>
            <w:r>
              <w:rPr>
                <w:sz w:val="24"/>
              </w:rPr>
              <w:t>regulatory</w:t>
            </w:r>
            <w:r>
              <w:rPr>
                <w:spacing w:val="-5"/>
                <w:sz w:val="24"/>
              </w:rPr>
              <w:t xml:space="preserve"> </w:t>
            </w:r>
            <w:r>
              <w:rPr>
                <w:sz w:val="24"/>
              </w:rPr>
              <w:t>agencies</w:t>
            </w:r>
            <w:r>
              <w:rPr>
                <w:spacing w:val="-5"/>
                <w:sz w:val="24"/>
              </w:rPr>
              <w:t xml:space="preserve"> </w:t>
            </w:r>
            <w:r>
              <w:rPr>
                <w:sz w:val="24"/>
              </w:rPr>
              <w:t>interact</w:t>
            </w:r>
            <w:r>
              <w:rPr>
                <w:spacing w:val="-5"/>
                <w:sz w:val="24"/>
              </w:rPr>
              <w:t xml:space="preserve"> </w:t>
            </w:r>
            <w:r>
              <w:rPr>
                <w:sz w:val="24"/>
              </w:rPr>
              <w:t>with</w:t>
            </w:r>
            <w:r>
              <w:rPr>
                <w:spacing w:val="-5"/>
                <w:sz w:val="24"/>
              </w:rPr>
              <w:t xml:space="preserve"> </w:t>
            </w:r>
            <w:r>
              <w:rPr>
                <w:sz w:val="24"/>
              </w:rPr>
              <w:t>the</w:t>
            </w:r>
            <w:r>
              <w:rPr>
                <w:spacing w:val="-6"/>
                <w:sz w:val="24"/>
              </w:rPr>
              <w:t xml:space="preserve"> </w:t>
            </w:r>
            <w:r>
              <w:rPr>
                <w:sz w:val="24"/>
              </w:rPr>
              <w:t>three branches of government and with citizens.</w:t>
            </w:r>
          </w:p>
        </w:tc>
      </w:tr>
      <w:tr w:rsidR="00EB389E" w14:paraId="5A28A6E5" w14:textId="77777777">
        <w:trPr>
          <w:trHeight w:val="2005"/>
        </w:trPr>
        <w:tc>
          <w:tcPr>
            <w:tcW w:w="9359" w:type="dxa"/>
            <w:gridSpan w:val="2"/>
            <w:tcBorders>
              <w:bottom w:val="single" w:sz="4" w:space="0" w:color="000000"/>
            </w:tcBorders>
          </w:tcPr>
          <w:p w14:paraId="5A28A6E2"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E3" w14:textId="77777777" w:rsidR="00EB389E" w:rsidRDefault="00872BA8">
            <w:pPr>
              <w:pStyle w:val="TableParagraph"/>
              <w:spacing w:before="1" w:line="259" w:lineRule="auto"/>
              <w:ind w:left="57"/>
            </w:pPr>
            <w:r>
              <w:rPr>
                <w:i/>
              </w:rPr>
              <w:t xml:space="preserve">Clarification 1: </w:t>
            </w:r>
            <w:r>
              <w:t>Students will identify independent regulatory agencies (e.g., Federal Communications Commission,</w:t>
            </w:r>
            <w:r>
              <w:rPr>
                <w:spacing w:val="-3"/>
              </w:rPr>
              <w:t xml:space="preserve"> </w:t>
            </w:r>
            <w:r>
              <w:t>Federal</w:t>
            </w:r>
            <w:r>
              <w:rPr>
                <w:spacing w:val="-2"/>
              </w:rPr>
              <w:t xml:space="preserve"> </w:t>
            </w:r>
            <w:r>
              <w:t>Election</w:t>
            </w:r>
            <w:r>
              <w:rPr>
                <w:spacing w:val="-3"/>
              </w:rPr>
              <w:t xml:space="preserve"> </w:t>
            </w:r>
            <w:r>
              <w:t>Commission,</w:t>
            </w:r>
            <w:r>
              <w:rPr>
                <w:spacing w:val="-3"/>
              </w:rPr>
              <w:t xml:space="preserve"> </w:t>
            </w:r>
            <w:r>
              <w:t>National</w:t>
            </w:r>
            <w:r>
              <w:rPr>
                <w:spacing w:val="-2"/>
              </w:rPr>
              <w:t xml:space="preserve"> </w:t>
            </w:r>
            <w:r>
              <w:t>Labor</w:t>
            </w:r>
            <w:r>
              <w:rPr>
                <w:spacing w:val="-2"/>
              </w:rPr>
              <w:t xml:space="preserve"> </w:t>
            </w:r>
            <w:r>
              <w:t>Relations</w:t>
            </w:r>
            <w:r>
              <w:rPr>
                <w:spacing w:val="-3"/>
              </w:rPr>
              <w:t xml:space="preserve"> </w:t>
            </w:r>
            <w:r>
              <w:t>Board)</w:t>
            </w:r>
            <w:r>
              <w:rPr>
                <w:spacing w:val="-5"/>
              </w:rPr>
              <w:t xml:space="preserve"> </w:t>
            </w:r>
            <w:r>
              <w:t>and</w:t>
            </w:r>
            <w:r>
              <w:rPr>
                <w:spacing w:val="-6"/>
              </w:rPr>
              <w:t xml:space="preserve"> </w:t>
            </w:r>
            <w:r>
              <w:t>explain</w:t>
            </w:r>
            <w:r>
              <w:rPr>
                <w:spacing w:val="-6"/>
              </w:rPr>
              <w:t xml:space="preserve"> </w:t>
            </w:r>
            <w:r>
              <w:t>their</w:t>
            </w:r>
            <w:r>
              <w:rPr>
                <w:spacing w:val="-5"/>
              </w:rPr>
              <w:t xml:space="preserve"> </w:t>
            </w:r>
            <w:r>
              <w:t>purpose and effect.</w:t>
            </w:r>
          </w:p>
          <w:p w14:paraId="5A28A6E4" w14:textId="77777777" w:rsidR="00EB389E" w:rsidRDefault="00872BA8">
            <w:pPr>
              <w:pStyle w:val="TableParagraph"/>
              <w:spacing w:before="1" w:line="256" w:lineRule="auto"/>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the</w:t>
            </w:r>
            <w:r>
              <w:rPr>
                <w:spacing w:val="-5"/>
              </w:rPr>
              <w:t xml:space="preserve"> </w:t>
            </w:r>
            <w:r>
              <w:t>advantages</w:t>
            </w:r>
            <w:r>
              <w:rPr>
                <w:spacing w:val="-5"/>
              </w:rPr>
              <w:t xml:space="preserve"> </w:t>
            </w:r>
            <w:r>
              <w:t>and</w:t>
            </w:r>
            <w:r>
              <w:rPr>
                <w:spacing w:val="-3"/>
              </w:rPr>
              <w:t xml:space="preserve"> </w:t>
            </w:r>
            <w:r>
              <w:t>disadvantages</w:t>
            </w:r>
            <w:r>
              <w:rPr>
                <w:spacing w:val="-5"/>
              </w:rPr>
              <w:t xml:space="preserve"> </w:t>
            </w:r>
            <w:r>
              <w:t>of</w:t>
            </w:r>
            <w:r>
              <w:rPr>
                <w:spacing w:val="-2"/>
              </w:rPr>
              <w:t xml:space="preserve"> </w:t>
            </w:r>
            <w:r>
              <w:t>delegating</w:t>
            </w:r>
            <w:r>
              <w:rPr>
                <w:spacing w:val="-3"/>
              </w:rPr>
              <w:t xml:space="preserve"> </w:t>
            </w:r>
            <w:r>
              <w:t>power</w:t>
            </w:r>
            <w:r>
              <w:rPr>
                <w:spacing w:val="-2"/>
              </w:rPr>
              <w:t xml:space="preserve"> </w:t>
            </w:r>
            <w:r>
              <w:t>to independent regulatory agencies.</w:t>
            </w:r>
          </w:p>
        </w:tc>
      </w:tr>
      <w:tr w:rsidR="00EB389E" w14:paraId="5A28A6EA" w14:textId="77777777">
        <w:trPr>
          <w:trHeight w:val="850"/>
        </w:trPr>
        <w:tc>
          <w:tcPr>
            <w:tcW w:w="1670" w:type="dxa"/>
            <w:tcBorders>
              <w:top w:val="single" w:sz="4" w:space="0" w:color="000000"/>
            </w:tcBorders>
          </w:tcPr>
          <w:p w14:paraId="5A28A6E6" w14:textId="77777777" w:rsidR="00EB389E" w:rsidRDefault="00EB389E">
            <w:pPr>
              <w:pStyle w:val="TableParagraph"/>
              <w:spacing w:before="22"/>
              <w:rPr>
                <w:sz w:val="24"/>
              </w:rPr>
            </w:pPr>
          </w:p>
          <w:p w14:paraId="5A28A6E7" w14:textId="77777777" w:rsidR="00EB389E" w:rsidRDefault="00872BA8">
            <w:pPr>
              <w:pStyle w:val="TableParagraph"/>
              <w:spacing w:before="1"/>
              <w:ind w:right="110"/>
              <w:jc w:val="center"/>
              <w:rPr>
                <w:sz w:val="24"/>
              </w:rPr>
            </w:pPr>
            <w:r>
              <w:rPr>
                <w:spacing w:val="-2"/>
                <w:sz w:val="24"/>
              </w:rPr>
              <w:t>SS.912.CG.3.6</w:t>
            </w:r>
          </w:p>
        </w:tc>
        <w:tc>
          <w:tcPr>
            <w:tcW w:w="7689" w:type="dxa"/>
            <w:tcBorders>
              <w:top w:val="single" w:sz="4" w:space="0" w:color="000000"/>
            </w:tcBorders>
          </w:tcPr>
          <w:p w14:paraId="5A28A6E8" w14:textId="77777777" w:rsidR="00EB389E" w:rsidRDefault="00EB389E">
            <w:pPr>
              <w:pStyle w:val="TableParagraph"/>
              <w:spacing w:before="2"/>
              <w:rPr>
                <w:sz w:val="24"/>
              </w:rPr>
            </w:pPr>
          </w:p>
          <w:p w14:paraId="5A28A6E9" w14:textId="77A446E6" w:rsidR="00EB389E" w:rsidRDefault="00872BA8">
            <w:pPr>
              <w:pStyle w:val="TableParagraph"/>
              <w:spacing w:before="1" w:line="270" w:lineRule="atLeast"/>
              <w:ind w:left="170" w:right="244"/>
              <w:rPr>
                <w:sz w:val="24"/>
              </w:rPr>
            </w:pPr>
            <w:r>
              <w:rPr>
                <w:sz w:val="24"/>
              </w:rPr>
              <w:t>Explain</w:t>
            </w:r>
            <w:r>
              <w:rPr>
                <w:spacing w:val="-5"/>
                <w:sz w:val="24"/>
              </w:rPr>
              <w:t xml:space="preserve"> </w:t>
            </w:r>
            <w:r>
              <w:rPr>
                <w:sz w:val="24"/>
              </w:rPr>
              <w:t>expressed,</w:t>
            </w:r>
            <w:r>
              <w:rPr>
                <w:spacing w:val="-5"/>
                <w:sz w:val="24"/>
              </w:rPr>
              <w:t xml:space="preserve"> </w:t>
            </w:r>
            <w:r>
              <w:rPr>
                <w:sz w:val="24"/>
              </w:rPr>
              <w:t>implied,</w:t>
            </w:r>
            <w:r>
              <w:rPr>
                <w:spacing w:val="-5"/>
                <w:sz w:val="24"/>
              </w:rPr>
              <w:t xml:space="preserve"> </w:t>
            </w:r>
            <w:r>
              <w:rPr>
                <w:sz w:val="24"/>
              </w:rPr>
              <w:t>concurrent</w:t>
            </w:r>
            <w:r w:rsidR="00BB62E3" w:rsidRPr="00D91306">
              <w:rPr>
                <w:color w:val="000000" w:themeColor="text1"/>
                <w:sz w:val="24"/>
              </w:rPr>
              <w:t>,</w:t>
            </w:r>
            <w:r w:rsidRPr="00D91306">
              <w:rPr>
                <w:color w:val="000000" w:themeColor="text1"/>
                <w:spacing w:val="-5"/>
                <w:sz w:val="24"/>
              </w:rPr>
              <w:t xml:space="preserve"> </w:t>
            </w:r>
            <w:r>
              <w:rPr>
                <w:sz w:val="24"/>
              </w:rPr>
              <w:t>and</w:t>
            </w:r>
            <w:r>
              <w:rPr>
                <w:spacing w:val="-3"/>
                <w:sz w:val="24"/>
              </w:rPr>
              <w:t xml:space="preserve"> </w:t>
            </w:r>
            <w:r>
              <w:rPr>
                <w:sz w:val="24"/>
              </w:rPr>
              <w:t>reserved</w:t>
            </w:r>
            <w:r>
              <w:rPr>
                <w:spacing w:val="-5"/>
                <w:sz w:val="24"/>
              </w:rPr>
              <w:t xml:space="preserve"> </w:t>
            </w:r>
            <w:r>
              <w:rPr>
                <w:sz w:val="24"/>
              </w:rPr>
              <w:t>powers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 xml:space="preserve">U.S. </w:t>
            </w:r>
            <w:r>
              <w:rPr>
                <w:spacing w:val="-2"/>
                <w:sz w:val="24"/>
              </w:rPr>
              <w:t>Constitution.</w:t>
            </w:r>
          </w:p>
        </w:tc>
      </w:tr>
    </w:tbl>
    <w:p w14:paraId="5A28A6E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E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6F4" w14:textId="77777777">
        <w:trPr>
          <w:trHeight w:val="3616"/>
        </w:trPr>
        <w:tc>
          <w:tcPr>
            <w:tcW w:w="9368" w:type="dxa"/>
            <w:gridSpan w:val="2"/>
            <w:tcBorders>
              <w:bottom w:val="single" w:sz="4" w:space="0" w:color="000000"/>
            </w:tcBorders>
          </w:tcPr>
          <w:p w14:paraId="5A28A6E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6EE" w14:textId="77777777" w:rsidR="00EB389E" w:rsidRDefault="00872BA8">
            <w:pPr>
              <w:pStyle w:val="TableParagraph"/>
              <w:spacing w:before="1"/>
              <w:ind w:left="64"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powers</w:t>
            </w:r>
            <w:r>
              <w:rPr>
                <w:spacing w:val="-2"/>
              </w:rPr>
              <w:t xml:space="preserve"> </w:t>
            </w:r>
            <w:r>
              <w:t>that</w:t>
            </w:r>
            <w:r>
              <w:rPr>
                <w:spacing w:val="-4"/>
              </w:rPr>
              <w:t xml:space="preserve"> </w:t>
            </w:r>
            <w:r>
              <w:t>are</w:t>
            </w:r>
            <w:r>
              <w:rPr>
                <w:spacing w:val="-4"/>
              </w:rPr>
              <w:t xml:space="preserve"> </w:t>
            </w:r>
            <w:r>
              <w:t>expressed</w:t>
            </w:r>
            <w:r>
              <w:rPr>
                <w:spacing w:val="-2"/>
              </w:rPr>
              <w:t xml:space="preserve"> </w:t>
            </w:r>
            <w:r>
              <w:t>in</w:t>
            </w:r>
            <w:r>
              <w:rPr>
                <w:spacing w:val="-5"/>
              </w:rPr>
              <w:t xml:space="preserve"> </w:t>
            </w:r>
            <w:r>
              <w:t>the</w:t>
            </w:r>
            <w:r>
              <w:rPr>
                <w:spacing w:val="-2"/>
              </w:rPr>
              <w:t xml:space="preserve"> </w:t>
            </w:r>
            <w:r>
              <w:t>U.S.</w:t>
            </w:r>
            <w:r>
              <w:rPr>
                <w:spacing w:val="-5"/>
              </w:rPr>
              <w:t xml:space="preserve"> </w:t>
            </w:r>
            <w:r>
              <w:t>Constitution</w:t>
            </w:r>
            <w:r>
              <w:rPr>
                <w:spacing w:val="-2"/>
              </w:rPr>
              <w:t xml:space="preserve"> </w:t>
            </w:r>
            <w:r>
              <w:t>to</w:t>
            </w:r>
            <w:r>
              <w:rPr>
                <w:spacing w:val="-2"/>
              </w:rPr>
              <w:t xml:space="preserve"> </w:t>
            </w:r>
            <w:r>
              <w:t>Congress (e.g., coin money, declare war, assess taxes, citizenship).</w:t>
            </w:r>
          </w:p>
          <w:p w14:paraId="5A28A6EF" w14:textId="77777777" w:rsidR="00EB389E" w:rsidRDefault="00872BA8">
            <w:pPr>
              <w:pStyle w:val="TableParagraph"/>
              <w:spacing w:line="242" w:lineRule="auto"/>
              <w:ind w:left="64" w:right="17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that</w:t>
            </w:r>
            <w:r>
              <w:rPr>
                <w:spacing w:val="-4"/>
              </w:rPr>
              <w:t xml:space="preserve"> </w:t>
            </w:r>
            <w:r>
              <w:t>expressed</w:t>
            </w:r>
            <w:r>
              <w:rPr>
                <w:spacing w:val="-2"/>
              </w:rPr>
              <w:t xml:space="preserve"> </w:t>
            </w:r>
            <w:r>
              <w:t>powers</w:t>
            </w:r>
            <w:r>
              <w:rPr>
                <w:spacing w:val="-2"/>
              </w:rPr>
              <w:t xml:space="preserve"> </w:t>
            </w:r>
            <w:r>
              <w:t>are</w:t>
            </w:r>
            <w:r>
              <w:rPr>
                <w:spacing w:val="-4"/>
              </w:rPr>
              <w:t xml:space="preserve"> </w:t>
            </w:r>
            <w:r>
              <w:t>also</w:t>
            </w:r>
            <w:r>
              <w:rPr>
                <w:spacing w:val="-2"/>
              </w:rPr>
              <w:t xml:space="preserve"> </w:t>
            </w:r>
            <w:r>
              <w:t>known</w:t>
            </w:r>
            <w:r>
              <w:rPr>
                <w:spacing w:val="-5"/>
              </w:rPr>
              <w:t xml:space="preserve"> </w:t>
            </w:r>
            <w:r>
              <w:t>as</w:t>
            </w:r>
            <w:r>
              <w:rPr>
                <w:spacing w:val="-2"/>
              </w:rPr>
              <w:t xml:space="preserve"> </w:t>
            </w:r>
            <w:r>
              <w:t>enumerated</w:t>
            </w:r>
            <w:r>
              <w:rPr>
                <w:spacing w:val="-2"/>
              </w:rPr>
              <w:t xml:space="preserve"> </w:t>
            </w:r>
            <w:r>
              <w:t>powers found in Article I of the U.S. Constitution.</w:t>
            </w:r>
          </w:p>
          <w:p w14:paraId="5A28A6F0" w14:textId="77777777" w:rsidR="00EB389E" w:rsidRDefault="00872BA8">
            <w:pPr>
              <w:pStyle w:val="TableParagraph"/>
              <w:spacing w:line="242" w:lineRule="auto"/>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2"/>
              </w:rPr>
              <w:t xml:space="preserve"> </w:t>
            </w:r>
            <w:r>
              <w:t>role</w:t>
            </w:r>
            <w:r>
              <w:rPr>
                <w:spacing w:val="-4"/>
              </w:rPr>
              <w:t xml:space="preserve"> </w:t>
            </w:r>
            <w:r>
              <w:t>of</w:t>
            </w:r>
            <w:r>
              <w:rPr>
                <w:spacing w:val="-4"/>
              </w:rPr>
              <w:t xml:space="preserve"> </w:t>
            </w:r>
            <w:r>
              <w:t>the</w:t>
            </w:r>
            <w:r>
              <w:rPr>
                <w:spacing w:val="-4"/>
              </w:rPr>
              <w:t xml:space="preserve"> </w:t>
            </w:r>
            <w:r>
              <w:t>“general</w:t>
            </w:r>
            <w:r>
              <w:rPr>
                <w:spacing w:val="-1"/>
              </w:rPr>
              <w:t xml:space="preserve"> </w:t>
            </w:r>
            <w:r>
              <w:t>welfare</w:t>
            </w:r>
            <w:r>
              <w:rPr>
                <w:spacing w:val="-4"/>
              </w:rPr>
              <w:t xml:space="preserve"> </w:t>
            </w:r>
            <w:r>
              <w:t>clause”</w:t>
            </w:r>
            <w:r>
              <w:rPr>
                <w:spacing w:val="-2"/>
              </w:rPr>
              <w:t xml:space="preserve"> </w:t>
            </w:r>
            <w:r>
              <w:t>and</w:t>
            </w:r>
            <w:r>
              <w:rPr>
                <w:spacing w:val="-7"/>
              </w:rPr>
              <w:t xml:space="preserve"> </w:t>
            </w:r>
            <w:r>
              <w:t>“necessary</w:t>
            </w:r>
            <w:r>
              <w:rPr>
                <w:spacing w:val="-2"/>
              </w:rPr>
              <w:t xml:space="preserve"> </w:t>
            </w:r>
            <w:r>
              <w:t>and</w:t>
            </w:r>
            <w:r>
              <w:rPr>
                <w:spacing w:val="-2"/>
              </w:rPr>
              <w:t xml:space="preserve"> </w:t>
            </w:r>
            <w:r>
              <w:t>proper clause” in granting Congress implied powers.</w:t>
            </w:r>
          </w:p>
          <w:p w14:paraId="5A28A6F1" w14:textId="77777777" w:rsidR="00EB389E" w:rsidRDefault="00872BA8">
            <w:pPr>
              <w:pStyle w:val="TableParagraph"/>
              <w:ind w:left="64"/>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examples</w:t>
            </w:r>
            <w:r>
              <w:rPr>
                <w:spacing w:val="-3"/>
              </w:rPr>
              <w:t xml:space="preserve"> </w:t>
            </w:r>
            <w:r>
              <w:t>of</w:t>
            </w:r>
            <w:r>
              <w:rPr>
                <w:spacing w:val="-2"/>
              </w:rPr>
              <w:t xml:space="preserve"> </w:t>
            </w:r>
            <w:r>
              <w:t>concurrent</w:t>
            </w:r>
            <w:r>
              <w:rPr>
                <w:spacing w:val="-2"/>
              </w:rPr>
              <w:t xml:space="preserve"> </w:t>
            </w:r>
            <w:r>
              <w:t>powers</w:t>
            </w:r>
            <w:r>
              <w:rPr>
                <w:spacing w:val="-3"/>
              </w:rPr>
              <w:t xml:space="preserve"> </w:t>
            </w:r>
            <w:r>
              <w:t>as</w:t>
            </w:r>
            <w:r>
              <w:rPr>
                <w:spacing w:val="-3"/>
              </w:rPr>
              <w:t xml:space="preserve"> </w:t>
            </w:r>
            <w:r>
              <w:t>those</w:t>
            </w:r>
            <w:r>
              <w:rPr>
                <w:spacing w:val="-3"/>
              </w:rPr>
              <w:t xml:space="preserve"> </w:t>
            </w:r>
            <w:r>
              <w:t>powers</w:t>
            </w:r>
            <w:r>
              <w:rPr>
                <w:spacing w:val="-3"/>
              </w:rPr>
              <w:t xml:space="preserve"> </w:t>
            </w:r>
            <w:r>
              <w:t>shared</w:t>
            </w:r>
            <w:r>
              <w:rPr>
                <w:spacing w:val="-3"/>
              </w:rPr>
              <w:t xml:space="preserve"> </w:t>
            </w:r>
            <w:r>
              <w:t>by</w:t>
            </w:r>
            <w:r>
              <w:rPr>
                <w:spacing w:val="-3"/>
              </w:rPr>
              <w:t xml:space="preserve"> </w:t>
            </w:r>
            <w:r>
              <w:t>both state and national governments (e.g., build roads, tax citizens, make laws).</w:t>
            </w:r>
          </w:p>
          <w:p w14:paraId="5A28A6F2" w14:textId="77777777" w:rsidR="00EB389E" w:rsidRDefault="00872BA8">
            <w:pPr>
              <w:pStyle w:val="TableParagraph"/>
              <w:ind w:left="64"/>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reserved</w:t>
            </w:r>
            <w:r>
              <w:rPr>
                <w:spacing w:val="-2"/>
              </w:rPr>
              <w:t xml:space="preserve"> </w:t>
            </w:r>
            <w:r>
              <w:t>powers</w:t>
            </w:r>
            <w:r>
              <w:rPr>
                <w:spacing w:val="-2"/>
              </w:rPr>
              <w:t xml:space="preserve"> </w:t>
            </w:r>
            <w:r>
              <w:t>define</w:t>
            </w:r>
            <w:r>
              <w:rPr>
                <w:spacing w:val="-4"/>
              </w:rPr>
              <w:t xml:space="preserve"> </w:t>
            </w:r>
            <w:r>
              <w:t>issues</w:t>
            </w:r>
            <w:r>
              <w:rPr>
                <w:spacing w:val="-2"/>
              </w:rPr>
              <w:t xml:space="preserve"> </w:t>
            </w:r>
            <w:r>
              <w:t>as</w:t>
            </w:r>
            <w:r>
              <w:rPr>
                <w:spacing w:val="-2"/>
              </w:rPr>
              <w:t xml:space="preserve"> </w:t>
            </w:r>
            <w:r>
              <w:t>matters</w:t>
            </w:r>
            <w:r>
              <w:rPr>
                <w:spacing w:val="-2"/>
              </w:rPr>
              <w:t xml:space="preserve"> </w:t>
            </w:r>
            <w:r>
              <w:t>for</w:t>
            </w:r>
            <w:r>
              <w:rPr>
                <w:spacing w:val="-1"/>
              </w:rPr>
              <w:t xml:space="preserve"> </w:t>
            </w:r>
            <w:r>
              <w:t>the</w:t>
            </w:r>
            <w:r>
              <w:rPr>
                <w:spacing w:val="-2"/>
              </w:rPr>
              <w:t xml:space="preserve"> </w:t>
            </w:r>
            <w:r>
              <w:t>people</w:t>
            </w:r>
            <w:r>
              <w:rPr>
                <w:spacing w:val="-4"/>
              </w:rPr>
              <w:t xml:space="preserve"> </w:t>
            </w:r>
            <w:r>
              <w:t>or</w:t>
            </w:r>
            <w:r>
              <w:rPr>
                <w:spacing w:val="-4"/>
              </w:rPr>
              <w:t xml:space="preserve"> </w:t>
            </w:r>
            <w:r>
              <w:t>the state governments.</w:t>
            </w:r>
          </w:p>
          <w:p w14:paraId="5A28A6F3" w14:textId="08CA832C" w:rsidR="00EB389E" w:rsidRDefault="00872BA8">
            <w:pPr>
              <w:pStyle w:val="TableParagraph"/>
              <w:ind w:left="64" w:right="174"/>
            </w:pPr>
            <w:r>
              <w:rPr>
                <w:i/>
              </w:rPr>
              <w:t>Clarification</w:t>
            </w:r>
            <w:r>
              <w:rPr>
                <w:i/>
                <w:spacing w:val="-5"/>
              </w:rPr>
              <w:t xml:space="preserve"> </w:t>
            </w:r>
            <w:r>
              <w:rPr>
                <w:i/>
              </w:rPr>
              <w:t>6:</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4"/>
              </w:rPr>
              <w:t xml:space="preserve"> </w:t>
            </w:r>
            <w:r>
              <w:t>roles</w:t>
            </w:r>
            <w:r>
              <w:rPr>
                <w:spacing w:val="-2"/>
              </w:rPr>
              <w:t xml:space="preserve"> </w:t>
            </w:r>
            <w:r>
              <w:t>of</w:t>
            </w:r>
            <w:r>
              <w:rPr>
                <w:spacing w:val="-1"/>
              </w:rPr>
              <w:t xml:space="preserve"> </w:t>
            </w:r>
            <w:r>
              <w:t>expressed,</w:t>
            </w:r>
            <w:r>
              <w:rPr>
                <w:spacing w:val="-5"/>
              </w:rPr>
              <w:t xml:space="preserve"> </w:t>
            </w:r>
            <w:r>
              <w:t>implied,</w:t>
            </w:r>
            <w:r>
              <w:rPr>
                <w:spacing w:val="-2"/>
              </w:rPr>
              <w:t xml:space="preserve"> </w:t>
            </w:r>
            <w:r>
              <w:t>concurrent</w:t>
            </w:r>
            <w:r w:rsidR="002339BB" w:rsidRPr="00D91306">
              <w:rPr>
                <w:color w:val="000000" w:themeColor="text1"/>
              </w:rPr>
              <w:t>,</w:t>
            </w:r>
            <w:r>
              <w:rPr>
                <w:spacing w:val="-4"/>
              </w:rPr>
              <w:t xml:space="preserve"> </w:t>
            </w:r>
            <w:r>
              <w:t>and</w:t>
            </w:r>
            <w:r>
              <w:rPr>
                <w:spacing w:val="-2"/>
              </w:rPr>
              <w:t xml:space="preserve"> </w:t>
            </w:r>
            <w:r>
              <w:t>reserved</w:t>
            </w:r>
            <w:r>
              <w:rPr>
                <w:spacing w:val="-2"/>
              </w:rPr>
              <w:t xml:space="preserve"> </w:t>
            </w:r>
            <w:r>
              <w:t>powers in United States’ federalism.</w:t>
            </w:r>
          </w:p>
        </w:tc>
      </w:tr>
      <w:tr w:rsidR="00EB389E" w14:paraId="5A28A6F9" w14:textId="77777777">
        <w:trPr>
          <w:trHeight w:val="910"/>
        </w:trPr>
        <w:tc>
          <w:tcPr>
            <w:tcW w:w="1678" w:type="dxa"/>
            <w:tcBorders>
              <w:top w:val="single" w:sz="4" w:space="0" w:color="000000"/>
            </w:tcBorders>
          </w:tcPr>
          <w:p w14:paraId="5A28A6F5" w14:textId="77777777" w:rsidR="00EB389E" w:rsidRDefault="00EB389E">
            <w:pPr>
              <w:pStyle w:val="TableParagraph"/>
              <w:spacing w:before="20"/>
              <w:rPr>
                <w:sz w:val="24"/>
              </w:rPr>
            </w:pPr>
          </w:p>
          <w:p w14:paraId="5A28A6F6" w14:textId="77777777" w:rsidR="00EB389E" w:rsidRDefault="00872BA8">
            <w:pPr>
              <w:pStyle w:val="TableParagraph"/>
              <w:ind w:right="105"/>
              <w:jc w:val="center"/>
              <w:rPr>
                <w:sz w:val="24"/>
              </w:rPr>
            </w:pPr>
            <w:r>
              <w:rPr>
                <w:spacing w:val="-2"/>
                <w:sz w:val="24"/>
              </w:rPr>
              <w:t>SS.912.CG.3.7</w:t>
            </w:r>
          </w:p>
        </w:tc>
        <w:tc>
          <w:tcPr>
            <w:tcW w:w="7690" w:type="dxa"/>
            <w:tcBorders>
              <w:top w:val="single" w:sz="4" w:space="0" w:color="000000"/>
            </w:tcBorders>
          </w:tcPr>
          <w:p w14:paraId="5A28A6F7" w14:textId="77777777" w:rsidR="00EB389E" w:rsidRDefault="00EB389E">
            <w:pPr>
              <w:pStyle w:val="TableParagraph"/>
              <w:spacing w:before="20"/>
              <w:rPr>
                <w:sz w:val="24"/>
              </w:rPr>
            </w:pPr>
          </w:p>
          <w:p w14:paraId="5A28A6F8" w14:textId="77777777" w:rsidR="00EB389E" w:rsidRDefault="00872BA8">
            <w:pPr>
              <w:pStyle w:val="TableParagraph"/>
              <w:ind w:left="169" w:right="130"/>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judicial</w:t>
            </w:r>
            <w:r>
              <w:rPr>
                <w:spacing w:val="-4"/>
                <w:sz w:val="24"/>
              </w:rPr>
              <w:t xml:space="preserve"> </w:t>
            </w:r>
            <w:r>
              <w:rPr>
                <w:sz w:val="24"/>
              </w:rPr>
              <w:t>branch</w:t>
            </w:r>
            <w:r>
              <w:rPr>
                <w:spacing w:val="-4"/>
                <w:sz w:val="24"/>
              </w:rPr>
              <w:t xml:space="preserve"> </w:t>
            </w:r>
            <w:r>
              <w:rPr>
                <w:sz w:val="24"/>
              </w:rPr>
              <w:t>as described in Article III of the U.S. Constitution.</w:t>
            </w:r>
          </w:p>
        </w:tc>
      </w:tr>
      <w:tr w:rsidR="00EB389E" w14:paraId="5A28A6FE" w14:textId="77777777">
        <w:trPr>
          <w:trHeight w:val="2413"/>
        </w:trPr>
        <w:tc>
          <w:tcPr>
            <w:tcW w:w="9368" w:type="dxa"/>
            <w:gridSpan w:val="2"/>
            <w:tcBorders>
              <w:bottom w:val="single" w:sz="4" w:space="0" w:color="000000"/>
            </w:tcBorders>
          </w:tcPr>
          <w:p w14:paraId="5A28A6F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FB"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2"/>
              </w:rPr>
              <w:t xml:space="preserve"> </w:t>
            </w:r>
            <w:r>
              <w:t>judicial</w:t>
            </w:r>
            <w:r>
              <w:rPr>
                <w:spacing w:val="-1"/>
              </w:rPr>
              <w:t xml:space="preserve"> </w:t>
            </w:r>
            <w:r>
              <w:t>branch</w:t>
            </w:r>
            <w:r>
              <w:rPr>
                <w:spacing w:val="-5"/>
              </w:rPr>
              <w:t xml:space="preserve"> </w:t>
            </w:r>
            <w:r>
              <w:t>in</w:t>
            </w:r>
            <w:r>
              <w:rPr>
                <w:spacing w:val="-5"/>
              </w:rPr>
              <w:t xml:space="preserve"> </w:t>
            </w:r>
            <w:r>
              <w:t>terms</w:t>
            </w:r>
            <w:r>
              <w:rPr>
                <w:spacing w:val="-4"/>
              </w:rPr>
              <w:t xml:space="preserve"> </w:t>
            </w:r>
            <w:r>
              <w:t>of</w:t>
            </w:r>
            <w:r>
              <w:rPr>
                <w:spacing w:val="-4"/>
              </w:rPr>
              <w:t xml:space="preserve"> </w:t>
            </w:r>
            <w:r>
              <w:t>its</w:t>
            </w:r>
            <w:r>
              <w:rPr>
                <w:spacing w:val="-2"/>
              </w:rPr>
              <w:t xml:space="preserve"> </w:t>
            </w:r>
            <w:r>
              <w:t>relationship</w:t>
            </w:r>
            <w:r>
              <w:rPr>
                <w:spacing w:val="-2"/>
              </w:rPr>
              <w:t xml:space="preserve"> </w:t>
            </w:r>
            <w:r>
              <w:t>with</w:t>
            </w:r>
            <w:r>
              <w:rPr>
                <w:spacing w:val="-2"/>
              </w:rPr>
              <w:t xml:space="preserve"> </w:t>
            </w:r>
            <w:r>
              <w:t>the legislative and executive branches of the government.</w:t>
            </w:r>
          </w:p>
          <w:p w14:paraId="5A28A6FC" w14:textId="5C16EEF9" w:rsidR="00EB389E" w:rsidRDefault="00872BA8">
            <w:pPr>
              <w:pStyle w:val="TableParagraph"/>
              <w:ind w:left="64"/>
            </w:pPr>
            <w:r>
              <w:rPr>
                <w:i/>
              </w:rPr>
              <w:t xml:space="preserve">Clarification 2: </w:t>
            </w:r>
            <w:r>
              <w:t xml:space="preserve">Students will describe the role of the Supreme Court and inferior federal courts.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what</w:t>
            </w:r>
            <w:r>
              <w:rPr>
                <w:spacing w:val="-1"/>
              </w:rPr>
              <w:t xml:space="preserve"> </w:t>
            </w:r>
            <w:r>
              <w:t>Articles</w:t>
            </w:r>
            <w:r>
              <w:rPr>
                <w:spacing w:val="-2"/>
              </w:rPr>
              <w:t xml:space="preserve"> </w:t>
            </w:r>
            <w:r>
              <w:t>II</w:t>
            </w:r>
            <w:r>
              <w:rPr>
                <w:spacing w:val="-4"/>
              </w:rPr>
              <w:t xml:space="preserve"> </w:t>
            </w:r>
            <w:r>
              <w:t>and</w:t>
            </w:r>
            <w:r>
              <w:rPr>
                <w:spacing w:val="-2"/>
              </w:rPr>
              <w:t xml:space="preserve"> </w:t>
            </w:r>
            <w:r>
              <w:t>III</w:t>
            </w:r>
            <w:r>
              <w:rPr>
                <w:spacing w:val="-4"/>
              </w:rPr>
              <w:t xml:space="preserve"> </w:t>
            </w:r>
            <w:r>
              <w:t>say</w:t>
            </w:r>
            <w:r>
              <w:rPr>
                <w:spacing w:val="-2"/>
              </w:rPr>
              <w:t xml:space="preserve"> </w:t>
            </w:r>
            <w:r>
              <w:t>about</w:t>
            </w:r>
            <w:r>
              <w:rPr>
                <w:spacing w:val="-4"/>
              </w:rPr>
              <w:t xml:space="preserve"> </w:t>
            </w:r>
            <w:r>
              <w:t>judicial</w:t>
            </w:r>
            <w:r>
              <w:rPr>
                <w:spacing w:val="-1"/>
              </w:rPr>
              <w:t xml:space="preserve"> </w:t>
            </w:r>
            <w:r>
              <w:t>tenure,</w:t>
            </w:r>
            <w:r>
              <w:rPr>
                <w:spacing w:val="-5"/>
              </w:rPr>
              <w:t xml:space="preserve"> </w:t>
            </w:r>
            <w:r>
              <w:t>appointment</w:t>
            </w:r>
            <w:r w:rsidR="002339BB" w:rsidRPr="00D91306">
              <w:rPr>
                <w:color w:val="000000" w:themeColor="text1"/>
              </w:rPr>
              <w:t>,</w:t>
            </w:r>
            <w:r>
              <w:rPr>
                <w:spacing w:val="-1"/>
              </w:rPr>
              <w:t xml:space="preserve"> </w:t>
            </w:r>
            <w:r>
              <w:t xml:space="preserve">and </w:t>
            </w:r>
            <w:r>
              <w:rPr>
                <w:spacing w:val="-2"/>
              </w:rPr>
              <w:t>salaries.</w:t>
            </w:r>
          </w:p>
          <w:p w14:paraId="5A28A6FD" w14:textId="77777777" w:rsidR="00EB389E" w:rsidRDefault="00872BA8">
            <w:pPr>
              <w:pStyle w:val="TableParagraph"/>
              <w:ind w:left="64" w:right="17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powers</w:t>
            </w:r>
            <w:r>
              <w:rPr>
                <w:spacing w:val="-2"/>
              </w:rPr>
              <w:t xml:space="preserve"> </w:t>
            </w:r>
            <w:r>
              <w:t>delegated</w:t>
            </w:r>
            <w:r>
              <w:rPr>
                <w:spacing w:val="-5"/>
              </w:rPr>
              <w:t xml:space="preserve"> </w:t>
            </w:r>
            <w:r>
              <w:t>to</w:t>
            </w:r>
            <w:r>
              <w:rPr>
                <w:spacing w:val="-5"/>
              </w:rPr>
              <w:t xml:space="preserve"> </w:t>
            </w:r>
            <w:r>
              <w:t>the</w:t>
            </w:r>
            <w:r>
              <w:rPr>
                <w:spacing w:val="-4"/>
              </w:rPr>
              <w:t xml:space="preserve"> </w:t>
            </w:r>
            <w:r>
              <w:t>courts</w:t>
            </w:r>
            <w:r>
              <w:rPr>
                <w:spacing w:val="-4"/>
              </w:rPr>
              <w:t xml:space="preserve"> </w:t>
            </w:r>
            <w:r>
              <w:t>by</w:t>
            </w:r>
            <w:r>
              <w:rPr>
                <w:spacing w:val="-2"/>
              </w:rPr>
              <w:t xml:space="preserve"> </w:t>
            </w:r>
            <w:r>
              <w:t>Article</w:t>
            </w:r>
            <w:r>
              <w:rPr>
                <w:spacing w:val="-2"/>
              </w:rPr>
              <w:t xml:space="preserve"> </w:t>
            </w:r>
            <w:r>
              <w:t>III</w:t>
            </w:r>
            <w:r>
              <w:rPr>
                <w:spacing w:val="-4"/>
              </w:rPr>
              <w:t xml:space="preserve"> </w:t>
            </w:r>
            <w:r>
              <w:t>including,</w:t>
            </w:r>
            <w:r>
              <w:rPr>
                <w:spacing w:val="-2"/>
              </w:rPr>
              <w:t xml:space="preserve"> </w:t>
            </w:r>
            <w:r>
              <w:t>but not limited to, treason, jurisdiction and trial by jury.</w:t>
            </w:r>
          </w:p>
        </w:tc>
      </w:tr>
      <w:tr w:rsidR="00EB389E" w14:paraId="5A28A703" w14:textId="77777777">
        <w:trPr>
          <w:trHeight w:val="910"/>
        </w:trPr>
        <w:tc>
          <w:tcPr>
            <w:tcW w:w="1678" w:type="dxa"/>
            <w:tcBorders>
              <w:top w:val="single" w:sz="4" w:space="0" w:color="000000"/>
            </w:tcBorders>
          </w:tcPr>
          <w:p w14:paraId="5A28A6FF" w14:textId="77777777" w:rsidR="00EB389E" w:rsidRDefault="00EB389E">
            <w:pPr>
              <w:pStyle w:val="TableParagraph"/>
              <w:spacing w:before="20"/>
              <w:rPr>
                <w:sz w:val="24"/>
              </w:rPr>
            </w:pPr>
          </w:p>
          <w:p w14:paraId="5A28A700" w14:textId="77777777" w:rsidR="00EB389E" w:rsidRDefault="00872BA8">
            <w:pPr>
              <w:pStyle w:val="TableParagraph"/>
              <w:ind w:right="105"/>
              <w:jc w:val="center"/>
              <w:rPr>
                <w:sz w:val="24"/>
              </w:rPr>
            </w:pPr>
            <w:r>
              <w:rPr>
                <w:spacing w:val="-2"/>
                <w:sz w:val="24"/>
              </w:rPr>
              <w:t>SS.912.CG.3.8</w:t>
            </w:r>
          </w:p>
        </w:tc>
        <w:tc>
          <w:tcPr>
            <w:tcW w:w="7690" w:type="dxa"/>
            <w:tcBorders>
              <w:top w:val="single" w:sz="4" w:space="0" w:color="000000"/>
            </w:tcBorders>
          </w:tcPr>
          <w:p w14:paraId="5A28A701" w14:textId="77777777" w:rsidR="00EB389E" w:rsidRDefault="00EB389E">
            <w:pPr>
              <w:pStyle w:val="TableParagraph"/>
              <w:spacing w:before="20"/>
              <w:rPr>
                <w:sz w:val="24"/>
              </w:rPr>
            </w:pPr>
          </w:p>
          <w:p w14:paraId="5A28A702" w14:textId="77777777" w:rsidR="00EB389E" w:rsidRDefault="00872BA8">
            <w:pPr>
              <w:pStyle w:val="TableParagraph"/>
              <w:ind w:left="169" w:right="130"/>
              <w:rPr>
                <w:sz w:val="24"/>
              </w:rPr>
            </w:pPr>
            <w:r>
              <w:rPr>
                <w:sz w:val="24"/>
              </w:rPr>
              <w:t>Describe</w:t>
            </w:r>
            <w:r>
              <w:rPr>
                <w:spacing w:val="-5"/>
                <w:sz w:val="24"/>
              </w:rPr>
              <w:t xml:space="preserve"> </w:t>
            </w:r>
            <w:r>
              <w:rPr>
                <w:sz w:val="24"/>
              </w:rPr>
              <w:t>the</w:t>
            </w:r>
            <w:r>
              <w:rPr>
                <w:spacing w:val="-5"/>
                <w:sz w:val="24"/>
              </w:rPr>
              <w:t xml:space="preserve"> </w:t>
            </w:r>
            <w:r>
              <w:rPr>
                <w:sz w:val="24"/>
              </w:rPr>
              <w:t>purpose</w:t>
            </w:r>
            <w:r>
              <w:rPr>
                <w:spacing w:val="-3"/>
                <w:sz w:val="24"/>
              </w:rPr>
              <w:t xml:space="preserve"> </w:t>
            </w:r>
            <w:r>
              <w:rPr>
                <w:sz w:val="24"/>
              </w:rPr>
              <w:t>and</w:t>
            </w:r>
            <w:r>
              <w:rPr>
                <w:spacing w:val="-2"/>
                <w:sz w:val="24"/>
              </w:rPr>
              <w:t xml:space="preserve"> </w:t>
            </w:r>
            <w:r>
              <w:rPr>
                <w:sz w:val="24"/>
              </w:rPr>
              <w:t>function</w:t>
            </w:r>
            <w:r>
              <w:rPr>
                <w:spacing w:val="-4"/>
                <w:sz w:val="24"/>
              </w:rPr>
              <w:t xml:space="preserve"> </w:t>
            </w:r>
            <w:r>
              <w:rPr>
                <w:sz w:val="24"/>
              </w:rPr>
              <w:t>of</w:t>
            </w:r>
            <w:r>
              <w:rPr>
                <w:spacing w:val="-5"/>
                <w:sz w:val="24"/>
              </w:rPr>
              <w:t xml:space="preserve"> </w:t>
            </w:r>
            <w:r>
              <w:rPr>
                <w:sz w:val="24"/>
              </w:rPr>
              <w:t>judicial</w:t>
            </w:r>
            <w:r>
              <w:rPr>
                <w:spacing w:val="-4"/>
                <w:sz w:val="24"/>
              </w:rPr>
              <w:t xml:space="preserve"> </w:t>
            </w:r>
            <w:r>
              <w:rPr>
                <w:sz w:val="24"/>
              </w:rPr>
              <w:t>review</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American constitutional government.</w:t>
            </w:r>
          </w:p>
        </w:tc>
      </w:tr>
      <w:tr w:rsidR="00EB389E" w14:paraId="5A28A707" w14:textId="77777777">
        <w:trPr>
          <w:trHeight w:val="1734"/>
        </w:trPr>
        <w:tc>
          <w:tcPr>
            <w:tcW w:w="9368" w:type="dxa"/>
            <w:gridSpan w:val="2"/>
            <w:tcBorders>
              <w:bottom w:val="single" w:sz="4" w:space="0" w:color="000000"/>
            </w:tcBorders>
          </w:tcPr>
          <w:p w14:paraId="5A28A704"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705"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of</w:t>
            </w:r>
            <w:r>
              <w:rPr>
                <w:spacing w:val="-1"/>
              </w:rPr>
              <w:t xml:space="preserve"> </w:t>
            </w:r>
            <w:r>
              <w:t>district</w:t>
            </w:r>
            <w:r>
              <w:rPr>
                <w:spacing w:val="-1"/>
              </w:rPr>
              <w:t xml:space="preserve"> </w:t>
            </w:r>
            <w:r>
              <w:t>courts,</w:t>
            </w:r>
            <w:r>
              <w:rPr>
                <w:spacing w:val="-5"/>
              </w:rPr>
              <w:t xml:space="preserve"> </w:t>
            </w:r>
            <w:r>
              <w:t>the</w:t>
            </w:r>
            <w:r>
              <w:rPr>
                <w:spacing w:val="-2"/>
              </w:rPr>
              <w:t xml:space="preserve"> </w:t>
            </w:r>
            <w:r>
              <w:t>courts</w:t>
            </w:r>
            <w:r>
              <w:rPr>
                <w:spacing w:val="-2"/>
              </w:rPr>
              <w:t xml:space="preserve"> </w:t>
            </w:r>
            <w:r>
              <w:t>of</w:t>
            </w:r>
            <w:r>
              <w:rPr>
                <w:spacing w:val="-1"/>
              </w:rPr>
              <w:t xml:space="preserve"> </w:t>
            </w:r>
            <w:r>
              <w:t>appeals</w:t>
            </w:r>
            <w:r>
              <w:rPr>
                <w:spacing w:val="-4"/>
              </w:rPr>
              <w:t xml:space="preserve"> </w:t>
            </w:r>
            <w:r>
              <w:t>and</w:t>
            </w:r>
            <w:r>
              <w:rPr>
                <w:spacing w:val="-2"/>
              </w:rPr>
              <w:t xml:space="preserve"> </w:t>
            </w:r>
            <w:r>
              <w:t>the</w:t>
            </w:r>
            <w:r>
              <w:rPr>
                <w:spacing w:val="-2"/>
              </w:rPr>
              <w:t xml:space="preserve"> </w:t>
            </w:r>
            <w:r>
              <w:t>Supreme Court in the judicial review process.</w:t>
            </w:r>
          </w:p>
          <w:p w14:paraId="5A28A706"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relationship</w:t>
            </w:r>
            <w:r>
              <w:rPr>
                <w:spacing w:val="-5"/>
              </w:rPr>
              <w:t xml:space="preserve"> </w:t>
            </w:r>
            <w:r>
              <w:t>between</w:t>
            </w:r>
            <w:r>
              <w:rPr>
                <w:spacing w:val="-2"/>
              </w:rPr>
              <w:t xml:space="preserve"> </w:t>
            </w:r>
            <w:r>
              <w:t>the</w:t>
            </w:r>
            <w:r>
              <w:rPr>
                <w:spacing w:val="-2"/>
              </w:rPr>
              <w:t xml:space="preserve"> </w:t>
            </w:r>
            <w:r>
              <w:t>concept</w:t>
            </w:r>
            <w:r>
              <w:rPr>
                <w:spacing w:val="-1"/>
              </w:rPr>
              <w:t xml:space="preserve"> </w:t>
            </w:r>
            <w:r>
              <w:t>of</w:t>
            </w:r>
            <w:r>
              <w:rPr>
                <w:spacing w:val="-4"/>
              </w:rPr>
              <w:t xml:space="preserve"> </w:t>
            </w:r>
            <w:r>
              <w:t>judicial</w:t>
            </w:r>
            <w:r>
              <w:rPr>
                <w:spacing w:val="-1"/>
              </w:rPr>
              <w:t xml:space="preserve"> </w:t>
            </w:r>
            <w:r>
              <w:t>review</w:t>
            </w:r>
            <w:r>
              <w:rPr>
                <w:spacing w:val="-3"/>
              </w:rPr>
              <w:t xml:space="preserve"> </w:t>
            </w:r>
            <w:r>
              <w:t>and</w:t>
            </w:r>
            <w:r>
              <w:rPr>
                <w:spacing w:val="-5"/>
              </w:rPr>
              <w:t xml:space="preserve"> </w:t>
            </w:r>
            <w:r>
              <w:t>the language of the Supremacy Clause in Article VI of the U.S. Constitution.</w:t>
            </w:r>
          </w:p>
        </w:tc>
      </w:tr>
      <w:tr w:rsidR="00EB389E" w14:paraId="5A28A70C" w14:textId="77777777">
        <w:trPr>
          <w:trHeight w:val="635"/>
        </w:trPr>
        <w:tc>
          <w:tcPr>
            <w:tcW w:w="1678" w:type="dxa"/>
            <w:tcBorders>
              <w:top w:val="single" w:sz="4" w:space="0" w:color="000000"/>
            </w:tcBorders>
          </w:tcPr>
          <w:p w14:paraId="5A28A708" w14:textId="77777777" w:rsidR="00EB389E" w:rsidRDefault="00EB389E">
            <w:pPr>
              <w:pStyle w:val="TableParagraph"/>
              <w:spacing w:before="20"/>
              <w:rPr>
                <w:sz w:val="24"/>
              </w:rPr>
            </w:pPr>
          </w:p>
          <w:p w14:paraId="5A28A709" w14:textId="77777777" w:rsidR="00EB389E" w:rsidRDefault="00872BA8">
            <w:pPr>
              <w:pStyle w:val="TableParagraph"/>
              <w:ind w:right="105"/>
              <w:jc w:val="center"/>
              <w:rPr>
                <w:sz w:val="24"/>
              </w:rPr>
            </w:pPr>
            <w:r>
              <w:rPr>
                <w:spacing w:val="-2"/>
                <w:sz w:val="24"/>
              </w:rPr>
              <w:t>SS.912.CG.3.9</w:t>
            </w:r>
          </w:p>
        </w:tc>
        <w:tc>
          <w:tcPr>
            <w:tcW w:w="7690" w:type="dxa"/>
            <w:tcBorders>
              <w:top w:val="single" w:sz="4" w:space="0" w:color="000000"/>
            </w:tcBorders>
          </w:tcPr>
          <w:p w14:paraId="5A28A70A" w14:textId="77777777" w:rsidR="00EB389E" w:rsidRDefault="00EB389E">
            <w:pPr>
              <w:pStyle w:val="TableParagraph"/>
              <w:spacing w:before="20"/>
              <w:rPr>
                <w:sz w:val="24"/>
              </w:rPr>
            </w:pPr>
          </w:p>
          <w:p w14:paraId="5A28A70B" w14:textId="77777777" w:rsidR="00EB389E" w:rsidRDefault="00872BA8">
            <w:pPr>
              <w:pStyle w:val="TableParagraph"/>
              <w:ind w:left="169"/>
              <w:rPr>
                <w:sz w:val="24"/>
              </w:rPr>
            </w:pPr>
            <w:r>
              <w:rPr>
                <w:sz w:val="24"/>
              </w:rPr>
              <w:t>Compare</w:t>
            </w:r>
            <w:r>
              <w:rPr>
                <w:spacing w:val="-4"/>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2"/>
                <w:sz w:val="24"/>
              </w:rPr>
              <w:t xml:space="preserve"> </w:t>
            </w:r>
            <w:r>
              <w:rPr>
                <w:sz w:val="24"/>
              </w:rPr>
              <w:t>state and</w:t>
            </w:r>
            <w:r>
              <w:rPr>
                <w:spacing w:val="-1"/>
                <w:sz w:val="24"/>
              </w:rPr>
              <w:t xml:space="preserve"> </w:t>
            </w:r>
            <w:r>
              <w:rPr>
                <w:sz w:val="24"/>
              </w:rPr>
              <w:t>federal</w:t>
            </w:r>
            <w:r>
              <w:rPr>
                <w:spacing w:val="-1"/>
                <w:sz w:val="24"/>
              </w:rPr>
              <w:t xml:space="preserve"> </w:t>
            </w:r>
            <w:r>
              <w:rPr>
                <w:sz w:val="24"/>
              </w:rPr>
              <w:t>judges</w:t>
            </w:r>
            <w:r>
              <w:rPr>
                <w:spacing w:val="-1"/>
                <w:sz w:val="24"/>
              </w:rPr>
              <w:t xml:space="preserve"> </w:t>
            </w:r>
            <w:r>
              <w:rPr>
                <w:sz w:val="24"/>
              </w:rPr>
              <w:t>with other</w:t>
            </w:r>
            <w:r>
              <w:rPr>
                <w:spacing w:val="-1"/>
                <w:sz w:val="24"/>
              </w:rPr>
              <w:t xml:space="preserve"> </w:t>
            </w:r>
            <w:r>
              <w:rPr>
                <w:sz w:val="24"/>
              </w:rPr>
              <w:t>elected</w:t>
            </w:r>
            <w:r>
              <w:rPr>
                <w:spacing w:val="-1"/>
                <w:sz w:val="24"/>
              </w:rPr>
              <w:t xml:space="preserve"> </w:t>
            </w:r>
            <w:r>
              <w:rPr>
                <w:spacing w:val="-2"/>
                <w:sz w:val="24"/>
              </w:rPr>
              <w:t>officials.</w:t>
            </w:r>
          </w:p>
        </w:tc>
      </w:tr>
      <w:tr w:rsidR="00EB389E" w14:paraId="5A28A711" w14:textId="77777777">
        <w:trPr>
          <w:trHeight w:val="2160"/>
        </w:trPr>
        <w:tc>
          <w:tcPr>
            <w:tcW w:w="9368" w:type="dxa"/>
            <w:gridSpan w:val="2"/>
            <w:tcBorders>
              <w:bottom w:val="single" w:sz="4" w:space="0" w:color="000000"/>
            </w:tcBorders>
          </w:tcPr>
          <w:p w14:paraId="5A28A70D" w14:textId="77777777" w:rsidR="00EB389E" w:rsidRDefault="00872BA8">
            <w:pPr>
              <w:pStyle w:val="TableParagraph"/>
              <w:spacing w:before="54" w:line="252" w:lineRule="exact"/>
              <w:ind w:left="64"/>
            </w:pPr>
            <w:r>
              <w:rPr>
                <w:u w:val="single"/>
              </w:rPr>
              <w:t>Benchmark</w:t>
            </w:r>
            <w:r>
              <w:rPr>
                <w:spacing w:val="-6"/>
                <w:u w:val="single"/>
              </w:rPr>
              <w:t xml:space="preserve"> </w:t>
            </w:r>
            <w:r>
              <w:rPr>
                <w:spacing w:val="-2"/>
                <w:u w:val="single"/>
              </w:rPr>
              <w:t>Clarifications:</w:t>
            </w:r>
          </w:p>
          <w:p w14:paraId="5A28A70E" w14:textId="77777777" w:rsidR="00EB389E" w:rsidRDefault="00872BA8">
            <w:pPr>
              <w:pStyle w:val="TableParagraph"/>
              <w:ind w:left="64"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2"/>
              </w:rPr>
              <w:t xml:space="preserve"> </w:t>
            </w:r>
            <w:r>
              <w:t>ways</w:t>
            </w:r>
            <w:r>
              <w:rPr>
                <w:spacing w:val="-2"/>
              </w:rPr>
              <w:t xml:space="preserve"> </w:t>
            </w:r>
            <w:r>
              <w:t>state</w:t>
            </w:r>
            <w:r>
              <w:rPr>
                <w:spacing w:val="-2"/>
              </w:rPr>
              <w:t xml:space="preserve"> </w:t>
            </w:r>
            <w:r>
              <w:t>and</w:t>
            </w:r>
            <w:r>
              <w:rPr>
                <w:spacing w:val="-2"/>
              </w:rPr>
              <w:t xml:space="preserve"> </w:t>
            </w:r>
            <w:r>
              <w:t>federal</w:t>
            </w:r>
            <w:r>
              <w:rPr>
                <w:spacing w:val="-4"/>
              </w:rPr>
              <w:t xml:space="preserve"> </w:t>
            </w:r>
            <w:r>
              <w:t>judges</w:t>
            </w:r>
            <w:r>
              <w:rPr>
                <w:spacing w:val="-2"/>
              </w:rPr>
              <w:t xml:space="preserve"> </w:t>
            </w:r>
            <w:r>
              <w:t>are</w:t>
            </w:r>
            <w:r>
              <w:rPr>
                <w:spacing w:val="-2"/>
              </w:rPr>
              <w:t xml:space="preserve"> </w:t>
            </w:r>
            <w:r>
              <w:t>appointed</w:t>
            </w:r>
            <w:r>
              <w:rPr>
                <w:spacing w:val="-5"/>
              </w:rPr>
              <w:t xml:space="preserve"> </w:t>
            </w:r>
            <w:r>
              <w:t>compared</w:t>
            </w:r>
            <w:r>
              <w:rPr>
                <w:spacing w:val="-2"/>
              </w:rPr>
              <w:t xml:space="preserve"> </w:t>
            </w:r>
            <w:r>
              <w:t>to other elected officials.</w:t>
            </w:r>
          </w:p>
          <w:p w14:paraId="5A28A70F"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the</w:t>
            </w:r>
            <w:r>
              <w:rPr>
                <w:spacing w:val="-4"/>
              </w:rPr>
              <w:t xml:space="preserve"> </w:t>
            </w:r>
            <w:r>
              <w:t>qualifications</w:t>
            </w:r>
            <w:r>
              <w:rPr>
                <w:spacing w:val="-2"/>
              </w:rPr>
              <w:t xml:space="preserve"> </w:t>
            </w:r>
            <w:r>
              <w:t>needed</w:t>
            </w:r>
            <w:r>
              <w:rPr>
                <w:spacing w:val="-2"/>
              </w:rPr>
              <w:t xml:space="preserve"> </w:t>
            </w:r>
            <w:r>
              <w:t>for</w:t>
            </w:r>
            <w:r>
              <w:rPr>
                <w:spacing w:val="-1"/>
              </w:rPr>
              <w:t xml:space="preserve"> </w:t>
            </w:r>
            <w:r>
              <w:t>a</w:t>
            </w:r>
            <w:r>
              <w:rPr>
                <w:spacing w:val="-4"/>
              </w:rPr>
              <w:t xml:space="preserve"> </w:t>
            </w:r>
            <w:r>
              <w:t>judge</w:t>
            </w:r>
            <w:r>
              <w:rPr>
                <w:spacing w:val="-2"/>
              </w:rPr>
              <w:t xml:space="preserve"> </w:t>
            </w:r>
            <w:r>
              <w:t>at</w:t>
            </w:r>
            <w:r>
              <w:rPr>
                <w:spacing w:val="-1"/>
              </w:rPr>
              <w:t xml:space="preserve"> </w:t>
            </w:r>
            <w:r>
              <w:t>the</w:t>
            </w:r>
            <w:r>
              <w:rPr>
                <w:spacing w:val="-2"/>
              </w:rPr>
              <w:t xml:space="preserve"> </w:t>
            </w:r>
            <w:r>
              <w:t>state</w:t>
            </w:r>
            <w:r>
              <w:rPr>
                <w:spacing w:val="-2"/>
              </w:rPr>
              <w:t xml:space="preserve"> </w:t>
            </w:r>
            <w:r>
              <w:t>or</w:t>
            </w:r>
            <w:r>
              <w:rPr>
                <w:spacing w:val="-4"/>
              </w:rPr>
              <w:t xml:space="preserve"> </w:t>
            </w:r>
            <w:r>
              <w:t>federal level versus other elected officials.</w:t>
            </w:r>
          </w:p>
          <w:p w14:paraId="5A28A710" w14:textId="77777777" w:rsidR="00EB389E" w:rsidRDefault="00872BA8">
            <w:pPr>
              <w:pStyle w:val="TableParagraph"/>
              <w:ind w:left="64" w:right="174"/>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compare</w:t>
            </w:r>
            <w:r>
              <w:rPr>
                <w:spacing w:val="-5"/>
              </w:rPr>
              <w:t xml:space="preserve"> </w:t>
            </w:r>
            <w:r>
              <w:t>the</w:t>
            </w:r>
            <w:r>
              <w:rPr>
                <w:spacing w:val="-3"/>
              </w:rPr>
              <w:t xml:space="preserve"> </w:t>
            </w:r>
            <w:r>
              <w:t>decision-making</w:t>
            </w:r>
            <w:r>
              <w:rPr>
                <w:spacing w:val="-3"/>
              </w:rPr>
              <w:t xml:space="preserve"> </w:t>
            </w:r>
            <w:r>
              <w:t>process</w:t>
            </w:r>
            <w:r>
              <w:rPr>
                <w:spacing w:val="-3"/>
              </w:rPr>
              <w:t xml:space="preserve"> </w:t>
            </w:r>
            <w:r>
              <w:t>of</w:t>
            </w:r>
            <w:r>
              <w:rPr>
                <w:spacing w:val="-2"/>
              </w:rPr>
              <w:t xml:space="preserve"> </w:t>
            </w:r>
            <w:r>
              <w:t>judges</w:t>
            </w:r>
            <w:r>
              <w:rPr>
                <w:spacing w:val="-3"/>
              </w:rPr>
              <w:t xml:space="preserve"> </w:t>
            </w:r>
            <w:r>
              <w:t>compared</w:t>
            </w:r>
            <w:r>
              <w:rPr>
                <w:spacing w:val="-6"/>
              </w:rPr>
              <w:t xml:space="preserve"> </w:t>
            </w:r>
            <w:r>
              <w:t>to</w:t>
            </w:r>
            <w:r>
              <w:rPr>
                <w:spacing w:val="-3"/>
              </w:rPr>
              <w:t xml:space="preserve"> </w:t>
            </w:r>
            <w:r>
              <w:t>other political figures.</w:t>
            </w:r>
          </w:p>
        </w:tc>
      </w:tr>
    </w:tbl>
    <w:p w14:paraId="5A28A712" w14:textId="77777777" w:rsidR="00EB389E" w:rsidRDefault="00EB389E">
      <w:pPr>
        <w:sectPr w:rsidR="00EB389E">
          <w:pgSz w:w="12240" w:h="15840"/>
          <w:pgMar w:top="1340" w:right="0" w:bottom="1260" w:left="0" w:header="585" w:footer="1063" w:gutter="0"/>
          <w:cols w:space="720"/>
        </w:sectPr>
      </w:pPr>
    </w:p>
    <w:p w14:paraId="5A28A713"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730"/>
        <w:gridCol w:w="7629"/>
      </w:tblGrid>
      <w:tr w:rsidR="00EB389E" w14:paraId="5A28A718" w14:textId="77777777">
        <w:trPr>
          <w:trHeight w:val="635"/>
        </w:trPr>
        <w:tc>
          <w:tcPr>
            <w:tcW w:w="1730" w:type="dxa"/>
            <w:tcBorders>
              <w:top w:val="single" w:sz="4" w:space="0" w:color="000000"/>
            </w:tcBorders>
          </w:tcPr>
          <w:p w14:paraId="5A28A714" w14:textId="77777777" w:rsidR="00EB389E" w:rsidRDefault="00EB389E">
            <w:pPr>
              <w:pStyle w:val="TableParagraph"/>
              <w:spacing w:before="20"/>
              <w:rPr>
                <w:sz w:val="24"/>
              </w:rPr>
            </w:pPr>
          </w:p>
          <w:p w14:paraId="5A28A715" w14:textId="77777777" w:rsidR="00EB389E" w:rsidRDefault="00872BA8">
            <w:pPr>
              <w:pStyle w:val="TableParagraph"/>
              <w:ind w:right="50"/>
              <w:jc w:val="center"/>
              <w:rPr>
                <w:sz w:val="24"/>
              </w:rPr>
            </w:pPr>
            <w:r>
              <w:rPr>
                <w:spacing w:val="-2"/>
                <w:sz w:val="24"/>
              </w:rPr>
              <w:t>SS.912.CG.3.10</w:t>
            </w:r>
          </w:p>
        </w:tc>
        <w:tc>
          <w:tcPr>
            <w:tcW w:w="7629" w:type="dxa"/>
            <w:tcBorders>
              <w:top w:val="single" w:sz="4" w:space="0" w:color="000000"/>
            </w:tcBorders>
          </w:tcPr>
          <w:p w14:paraId="5A28A716" w14:textId="77777777" w:rsidR="00EB389E" w:rsidRDefault="00EB389E">
            <w:pPr>
              <w:pStyle w:val="TableParagraph"/>
              <w:spacing w:before="20"/>
              <w:rPr>
                <w:sz w:val="24"/>
              </w:rPr>
            </w:pPr>
          </w:p>
          <w:p w14:paraId="5A28A717" w14:textId="77777777" w:rsidR="00EB389E" w:rsidRDefault="00872BA8">
            <w:pPr>
              <w:pStyle w:val="TableParagraph"/>
              <w:ind w:left="110"/>
              <w:rPr>
                <w:sz w:val="24"/>
              </w:rPr>
            </w:pPr>
            <w:r>
              <w:rPr>
                <w:sz w:val="24"/>
              </w:rPr>
              <w:t>Analyze</w:t>
            </w:r>
            <w:r>
              <w:rPr>
                <w:spacing w:val="-5"/>
                <w:sz w:val="24"/>
              </w:rPr>
              <w:t xml:space="preserve"> </w:t>
            </w:r>
            <w:r>
              <w:rPr>
                <w:sz w:val="24"/>
              </w:rPr>
              <w:t>the</w:t>
            </w:r>
            <w:r>
              <w:rPr>
                <w:spacing w:val="-2"/>
                <w:sz w:val="24"/>
              </w:rPr>
              <w:t xml:space="preserve"> </w:t>
            </w:r>
            <w:r>
              <w:rPr>
                <w:sz w:val="24"/>
              </w:rPr>
              <w:t>levels</w:t>
            </w:r>
            <w:r>
              <w:rPr>
                <w:spacing w:val="-1"/>
                <w:sz w:val="24"/>
              </w:rPr>
              <w:t xml:space="preserve"> </w:t>
            </w:r>
            <w:r>
              <w:rPr>
                <w:sz w:val="24"/>
              </w:rPr>
              <w:t>and</w:t>
            </w:r>
            <w:r>
              <w:rPr>
                <w:spacing w:val="-1"/>
                <w:sz w:val="24"/>
              </w:rPr>
              <w:t xml:space="preserve"> </w:t>
            </w:r>
            <w:r>
              <w:rPr>
                <w:sz w:val="24"/>
              </w:rPr>
              <w:t>responsibilities</w:t>
            </w:r>
            <w:r>
              <w:rPr>
                <w:spacing w:val="-2"/>
                <w:sz w:val="24"/>
              </w:rPr>
              <w:t xml:space="preserve"> </w:t>
            </w:r>
            <w:r>
              <w:rPr>
                <w:sz w:val="24"/>
              </w:rPr>
              <w:t>of</w:t>
            </w:r>
            <w:r>
              <w:rPr>
                <w:spacing w:val="-2"/>
                <w:sz w:val="24"/>
              </w:rPr>
              <w:t xml:space="preserve"> </w:t>
            </w:r>
            <w:r>
              <w:rPr>
                <w:sz w:val="24"/>
              </w:rPr>
              <w:t>state</w:t>
            </w:r>
            <w:r>
              <w:rPr>
                <w:spacing w:val="-2"/>
                <w:sz w:val="24"/>
              </w:rPr>
              <w:t xml:space="preserve"> </w:t>
            </w:r>
            <w:r>
              <w:rPr>
                <w:sz w:val="24"/>
              </w:rPr>
              <w:t>and</w:t>
            </w:r>
            <w:r>
              <w:rPr>
                <w:spacing w:val="-1"/>
                <w:sz w:val="24"/>
              </w:rPr>
              <w:t xml:space="preserve"> </w:t>
            </w:r>
            <w:r>
              <w:rPr>
                <w:sz w:val="24"/>
              </w:rPr>
              <w:t>federal</w:t>
            </w:r>
            <w:r>
              <w:rPr>
                <w:spacing w:val="-1"/>
                <w:sz w:val="24"/>
              </w:rPr>
              <w:t xml:space="preserve"> </w:t>
            </w:r>
            <w:r>
              <w:rPr>
                <w:spacing w:val="-2"/>
                <w:sz w:val="24"/>
              </w:rPr>
              <w:t>courts.</w:t>
            </w:r>
          </w:p>
        </w:tc>
      </w:tr>
      <w:tr w:rsidR="00EB389E" w14:paraId="5A28A71E" w14:textId="77777777">
        <w:trPr>
          <w:trHeight w:val="2825"/>
        </w:trPr>
        <w:tc>
          <w:tcPr>
            <w:tcW w:w="9359" w:type="dxa"/>
            <w:gridSpan w:val="2"/>
            <w:tcBorders>
              <w:bottom w:val="single" w:sz="4" w:space="0" w:color="000000"/>
            </w:tcBorders>
          </w:tcPr>
          <w:p w14:paraId="5A28A719"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71A" w14:textId="77777777" w:rsidR="00EB389E" w:rsidRDefault="00872BA8">
            <w:pPr>
              <w:pStyle w:val="TableParagraph"/>
              <w:spacing w:before="1" w:line="259" w:lineRule="auto"/>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3"/>
              </w:rPr>
              <w:t xml:space="preserve"> </w:t>
            </w:r>
            <w:r>
              <w:t>what</w:t>
            </w:r>
            <w:r>
              <w:rPr>
                <w:spacing w:val="-2"/>
              </w:rPr>
              <w:t xml:space="preserve"> </w:t>
            </w:r>
            <w:r>
              <w:t>Article</w:t>
            </w:r>
            <w:r>
              <w:rPr>
                <w:spacing w:val="-3"/>
              </w:rPr>
              <w:t xml:space="preserve"> </w:t>
            </w:r>
            <w:r>
              <w:t>III</w:t>
            </w:r>
            <w:r>
              <w:rPr>
                <w:spacing w:val="-2"/>
              </w:rPr>
              <w:t xml:space="preserve"> </w:t>
            </w:r>
            <w:r>
              <w:t>of</w:t>
            </w:r>
            <w:r>
              <w:rPr>
                <w:spacing w:val="-2"/>
              </w:rPr>
              <w:t xml:space="preserve"> </w:t>
            </w:r>
            <w:r>
              <w:t>the</w:t>
            </w:r>
            <w:r>
              <w:rPr>
                <w:spacing w:val="-3"/>
              </w:rPr>
              <w:t xml:space="preserve"> </w:t>
            </w:r>
            <w:r>
              <w:t>U.S.</w:t>
            </w:r>
            <w:r>
              <w:rPr>
                <w:spacing w:val="-3"/>
              </w:rPr>
              <w:t xml:space="preserve"> </w:t>
            </w:r>
            <w:r>
              <w:t>Constitution</w:t>
            </w:r>
            <w:r>
              <w:rPr>
                <w:spacing w:val="-3"/>
              </w:rPr>
              <w:t xml:space="preserve"> </w:t>
            </w:r>
            <w:r>
              <w:t>states</w:t>
            </w:r>
            <w:r>
              <w:rPr>
                <w:spacing w:val="-5"/>
              </w:rPr>
              <w:t xml:space="preserve"> </w:t>
            </w:r>
            <w:r>
              <w:t>about</w:t>
            </w:r>
            <w:r>
              <w:rPr>
                <w:spacing w:val="-2"/>
              </w:rPr>
              <w:t xml:space="preserve"> </w:t>
            </w:r>
            <w:r>
              <w:t>the relationship between state and federal courts.</w:t>
            </w:r>
          </w:p>
          <w:p w14:paraId="5A28A71B" w14:textId="77777777" w:rsidR="00EB389E" w:rsidRDefault="00872BA8">
            <w:pPr>
              <w:pStyle w:val="TableParagraph"/>
              <w:spacing w:before="1" w:line="256"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4"/>
              </w:rPr>
              <w:t xml:space="preserve"> </w:t>
            </w:r>
            <w:r>
              <w:t>Federal</w:t>
            </w:r>
            <w:r>
              <w:rPr>
                <w:spacing w:val="-4"/>
              </w:rPr>
              <w:t xml:space="preserve"> </w:t>
            </w:r>
            <w:r>
              <w:t>Judiciary</w:t>
            </w:r>
            <w:r>
              <w:rPr>
                <w:spacing w:val="-2"/>
              </w:rPr>
              <w:t xml:space="preserve"> </w:t>
            </w:r>
            <w:r>
              <w:t>Act</w:t>
            </w:r>
            <w:r>
              <w:rPr>
                <w:spacing w:val="-1"/>
              </w:rPr>
              <w:t xml:space="preserve"> </w:t>
            </w:r>
            <w:r>
              <w:t>of</w:t>
            </w:r>
            <w:r>
              <w:rPr>
                <w:spacing w:val="-1"/>
              </w:rPr>
              <w:t xml:space="preserve"> </w:t>
            </w:r>
            <w:r>
              <w:t>1789</w:t>
            </w:r>
            <w:r>
              <w:rPr>
                <w:spacing w:val="-2"/>
              </w:rPr>
              <w:t xml:space="preserve"> </w:t>
            </w:r>
            <w:r>
              <w:t>in</w:t>
            </w:r>
            <w:r>
              <w:rPr>
                <w:spacing w:val="-2"/>
              </w:rPr>
              <w:t xml:space="preserve"> </w:t>
            </w:r>
            <w:r>
              <w:t>establishing</w:t>
            </w:r>
            <w:r>
              <w:rPr>
                <w:spacing w:val="-5"/>
              </w:rPr>
              <w:t xml:space="preserve"> </w:t>
            </w:r>
            <w:r>
              <w:t>the structure and jurisdiction of the federal court system.</w:t>
            </w:r>
          </w:p>
          <w:p w14:paraId="5A28A71C" w14:textId="77777777" w:rsidR="00EB389E" w:rsidRDefault="00872BA8">
            <w:pPr>
              <w:pStyle w:val="TableParagraph"/>
              <w:spacing w:before="3" w:line="259" w:lineRule="auto"/>
              <w:ind w:left="5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3"/>
              </w:rPr>
              <w:t xml:space="preserve"> </w:t>
            </w:r>
            <w:r>
              <w:t>the</w:t>
            </w:r>
            <w:r>
              <w:rPr>
                <w:spacing w:val="-2"/>
              </w:rPr>
              <w:t xml:space="preserve"> </w:t>
            </w:r>
            <w:r>
              <w:t>differences</w:t>
            </w:r>
            <w:r>
              <w:rPr>
                <w:spacing w:val="-2"/>
              </w:rPr>
              <w:t xml:space="preserve"> </w:t>
            </w:r>
            <w:r>
              <w:t>between</w:t>
            </w:r>
            <w:r>
              <w:rPr>
                <w:spacing w:val="-5"/>
              </w:rPr>
              <w:t xml:space="preserve"> </w:t>
            </w:r>
            <w:r>
              <w:t>civil</w:t>
            </w:r>
            <w:r>
              <w:rPr>
                <w:spacing w:val="-1"/>
              </w:rPr>
              <w:t xml:space="preserve"> </w:t>
            </w:r>
            <w:r>
              <w:t>trials</w:t>
            </w:r>
            <w:r>
              <w:rPr>
                <w:spacing w:val="-4"/>
              </w:rPr>
              <w:t xml:space="preserve"> </w:t>
            </w:r>
            <w:r>
              <w:t>and</w:t>
            </w:r>
            <w:r>
              <w:rPr>
                <w:spacing w:val="-2"/>
              </w:rPr>
              <w:t xml:space="preserve"> </w:t>
            </w:r>
            <w:r>
              <w:t>criminal</w:t>
            </w:r>
            <w:r>
              <w:rPr>
                <w:spacing w:val="-4"/>
              </w:rPr>
              <w:t xml:space="preserve"> </w:t>
            </w:r>
            <w:r>
              <w:t>trials</w:t>
            </w:r>
            <w:r>
              <w:rPr>
                <w:spacing w:val="-2"/>
              </w:rPr>
              <w:t xml:space="preserve"> </w:t>
            </w:r>
            <w:r>
              <w:t>at</w:t>
            </w:r>
            <w:r>
              <w:rPr>
                <w:spacing w:val="-1"/>
              </w:rPr>
              <w:t xml:space="preserve"> </w:t>
            </w:r>
            <w:r>
              <w:t>the</w:t>
            </w:r>
            <w:r>
              <w:rPr>
                <w:spacing w:val="-2"/>
              </w:rPr>
              <w:t xml:space="preserve"> </w:t>
            </w:r>
            <w:r>
              <w:t xml:space="preserve">state </w:t>
            </w:r>
            <w:r>
              <w:rPr>
                <w:spacing w:val="-2"/>
              </w:rPr>
              <w:t>level.</w:t>
            </w:r>
          </w:p>
          <w:p w14:paraId="5A28A71D" w14:textId="76DAA4F0" w:rsidR="00EB389E" w:rsidRDefault="00872BA8">
            <w:pPr>
              <w:pStyle w:val="TableParagraph"/>
              <w:spacing w:before="1" w:line="256" w:lineRule="auto"/>
              <w:ind w:left="57" w:right="138"/>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relationship</w:t>
            </w:r>
            <w:r>
              <w:rPr>
                <w:spacing w:val="-5"/>
              </w:rPr>
              <w:t xml:space="preserve"> </w:t>
            </w:r>
            <w:r>
              <w:t>among</w:t>
            </w:r>
            <w:r>
              <w:rPr>
                <w:spacing w:val="-5"/>
              </w:rPr>
              <w:t xml:space="preserve"> </w:t>
            </w:r>
            <w:r>
              <w:t>the</w:t>
            </w:r>
            <w:r>
              <w:rPr>
                <w:spacing w:val="-2"/>
              </w:rPr>
              <w:t xml:space="preserve"> </w:t>
            </w:r>
            <w:r>
              <w:t>Supreme</w:t>
            </w:r>
            <w:r>
              <w:rPr>
                <w:spacing w:val="-2"/>
              </w:rPr>
              <w:t xml:space="preserve"> </w:t>
            </w:r>
            <w:r>
              <w:t>Court,</w:t>
            </w:r>
            <w:r>
              <w:rPr>
                <w:spacing w:val="-5"/>
              </w:rPr>
              <w:t xml:space="preserve"> </w:t>
            </w:r>
            <w:r>
              <w:t>federal</w:t>
            </w:r>
            <w:r>
              <w:rPr>
                <w:spacing w:val="-1"/>
              </w:rPr>
              <w:t xml:space="preserve"> </w:t>
            </w:r>
            <w:r>
              <w:t>appellate courts</w:t>
            </w:r>
            <w:r w:rsidR="002339BB" w:rsidRPr="00D91306">
              <w:rPr>
                <w:color w:val="000000" w:themeColor="text1"/>
              </w:rPr>
              <w:t>,</w:t>
            </w:r>
            <w:r>
              <w:t xml:space="preserve"> and federal district courts.</w:t>
            </w:r>
          </w:p>
        </w:tc>
      </w:tr>
      <w:tr w:rsidR="00EB389E" w14:paraId="5A28A723" w14:textId="77777777">
        <w:trPr>
          <w:trHeight w:val="912"/>
        </w:trPr>
        <w:tc>
          <w:tcPr>
            <w:tcW w:w="1730" w:type="dxa"/>
            <w:tcBorders>
              <w:top w:val="single" w:sz="4" w:space="0" w:color="000000"/>
            </w:tcBorders>
          </w:tcPr>
          <w:p w14:paraId="5A28A71F" w14:textId="77777777" w:rsidR="00EB389E" w:rsidRDefault="00EB389E">
            <w:pPr>
              <w:pStyle w:val="TableParagraph"/>
              <w:spacing w:before="22"/>
              <w:rPr>
                <w:sz w:val="24"/>
              </w:rPr>
            </w:pPr>
          </w:p>
          <w:p w14:paraId="5A28A720" w14:textId="77777777" w:rsidR="00EB389E" w:rsidRDefault="00872BA8">
            <w:pPr>
              <w:pStyle w:val="TableParagraph"/>
              <w:spacing w:before="1"/>
              <w:ind w:right="50"/>
              <w:jc w:val="center"/>
              <w:rPr>
                <w:sz w:val="24"/>
              </w:rPr>
            </w:pPr>
            <w:r>
              <w:rPr>
                <w:spacing w:val="-2"/>
                <w:sz w:val="24"/>
              </w:rPr>
              <w:t>SS.912.CG.3.11</w:t>
            </w:r>
          </w:p>
        </w:tc>
        <w:tc>
          <w:tcPr>
            <w:tcW w:w="7629" w:type="dxa"/>
            <w:tcBorders>
              <w:top w:val="single" w:sz="4" w:space="0" w:color="000000"/>
            </w:tcBorders>
          </w:tcPr>
          <w:p w14:paraId="5A28A721" w14:textId="77777777" w:rsidR="00EB389E" w:rsidRDefault="00EB389E">
            <w:pPr>
              <w:pStyle w:val="TableParagraph"/>
              <w:spacing w:before="22"/>
              <w:rPr>
                <w:sz w:val="24"/>
              </w:rPr>
            </w:pPr>
          </w:p>
          <w:p w14:paraId="5A28A722" w14:textId="3CF68D43" w:rsidR="00EB389E" w:rsidRDefault="00872BA8">
            <w:pPr>
              <w:pStyle w:val="TableParagraph"/>
              <w:spacing w:before="1"/>
              <w:ind w:left="110"/>
              <w:rPr>
                <w:sz w:val="24"/>
              </w:rPr>
            </w:pPr>
            <w:r>
              <w:rPr>
                <w:sz w:val="24"/>
              </w:rPr>
              <w:t>Evaluate</w:t>
            </w:r>
            <w:r>
              <w:rPr>
                <w:spacing w:val="-5"/>
                <w:sz w:val="24"/>
              </w:rPr>
              <w:t xml:space="preserve"> </w:t>
            </w:r>
            <w:r>
              <w:rPr>
                <w:sz w:val="24"/>
              </w:rPr>
              <w:t>how</w:t>
            </w:r>
            <w:r>
              <w:rPr>
                <w:spacing w:val="-5"/>
                <w:sz w:val="24"/>
              </w:rPr>
              <w:t xml:space="preserve"> </w:t>
            </w:r>
            <w:r>
              <w:rPr>
                <w:sz w:val="24"/>
              </w:rPr>
              <w:t>landmark</w:t>
            </w:r>
            <w:r>
              <w:rPr>
                <w:spacing w:val="-2"/>
                <w:sz w:val="24"/>
              </w:rPr>
              <w:t xml:space="preserve"> </w:t>
            </w:r>
            <w:r>
              <w:rPr>
                <w:sz w:val="24"/>
              </w:rPr>
              <w:t>Supreme</w:t>
            </w:r>
            <w:r>
              <w:rPr>
                <w:spacing w:val="-5"/>
                <w:sz w:val="24"/>
              </w:rPr>
              <w:t xml:space="preserve"> </w:t>
            </w:r>
            <w:r>
              <w:rPr>
                <w:sz w:val="24"/>
              </w:rPr>
              <w:t>Court</w:t>
            </w:r>
            <w:r>
              <w:rPr>
                <w:spacing w:val="-4"/>
                <w:sz w:val="24"/>
              </w:rPr>
              <w:t xml:space="preserve"> </w:t>
            </w:r>
            <w:r>
              <w:rPr>
                <w:sz w:val="24"/>
              </w:rPr>
              <w:t>decisions</w:t>
            </w:r>
            <w:r>
              <w:rPr>
                <w:spacing w:val="-4"/>
                <w:sz w:val="24"/>
              </w:rPr>
              <w:t xml:space="preserve"> </w:t>
            </w:r>
            <w:r>
              <w:rPr>
                <w:sz w:val="24"/>
              </w:rPr>
              <w:t>affect</w:t>
            </w:r>
            <w:r>
              <w:rPr>
                <w:spacing w:val="-4"/>
                <w:sz w:val="24"/>
              </w:rPr>
              <w:t xml:space="preserve"> </w:t>
            </w:r>
            <w:r>
              <w:rPr>
                <w:sz w:val="24"/>
              </w:rPr>
              <w:t>law,</w:t>
            </w:r>
            <w:r>
              <w:rPr>
                <w:spacing w:val="-4"/>
                <w:sz w:val="24"/>
              </w:rPr>
              <w:t xml:space="preserve"> </w:t>
            </w:r>
            <w:r>
              <w:rPr>
                <w:sz w:val="24"/>
              </w:rPr>
              <w:t>liberty</w:t>
            </w:r>
            <w:r w:rsidR="002339BB" w:rsidRPr="00D91306">
              <w:rPr>
                <w:color w:val="000000" w:themeColor="text1"/>
                <w:sz w:val="24"/>
              </w:rPr>
              <w:t>,</w:t>
            </w:r>
            <w:r w:rsidRPr="00D91306">
              <w:rPr>
                <w:color w:val="000000" w:themeColor="text1"/>
                <w:spacing w:val="-4"/>
                <w:sz w:val="24"/>
              </w:rPr>
              <w:t xml:space="preserve"> </w:t>
            </w:r>
            <w:r>
              <w:rPr>
                <w:sz w:val="24"/>
              </w:rPr>
              <w:t>and</w:t>
            </w:r>
            <w:r>
              <w:rPr>
                <w:spacing w:val="-4"/>
                <w:sz w:val="24"/>
              </w:rPr>
              <w:t xml:space="preserve"> </w:t>
            </w:r>
            <w:r>
              <w:rPr>
                <w:sz w:val="24"/>
              </w:rPr>
              <w:t>the interpretation of the U.S. Constitution.</w:t>
            </w:r>
          </w:p>
        </w:tc>
      </w:tr>
      <w:tr w:rsidR="00EB389E" w14:paraId="5A28A728" w14:textId="77777777">
        <w:trPr>
          <w:trHeight w:val="3171"/>
        </w:trPr>
        <w:tc>
          <w:tcPr>
            <w:tcW w:w="9359" w:type="dxa"/>
            <w:gridSpan w:val="2"/>
            <w:tcBorders>
              <w:bottom w:val="single" w:sz="4" w:space="0" w:color="000000"/>
            </w:tcBorders>
          </w:tcPr>
          <w:p w14:paraId="5A28A724"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725" w14:textId="77777777" w:rsidR="00EB389E" w:rsidRDefault="00872BA8">
            <w:pPr>
              <w:pStyle w:val="TableParagraph"/>
              <w:ind w:left="57"/>
            </w:pPr>
            <w:r>
              <w:rPr>
                <w:i/>
              </w:rPr>
              <w:t xml:space="preserve">Clarification 1: </w:t>
            </w:r>
            <w:r>
              <w:t>Students will recognize landmark Supreme Court cases (e.g., Marbury v. Madison; McCulloch v. Maryland; Dred Scott v. Sandford; Plessy v. Ferguson; Brown</w:t>
            </w:r>
            <w:r>
              <w:rPr>
                <w:spacing w:val="-1"/>
              </w:rPr>
              <w:t xml:space="preserve"> </w:t>
            </w:r>
            <w:r>
              <w:t>v. Board of Education; Gideon v.</w:t>
            </w:r>
            <w:r>
              <w:rPr>
                <w:spacing w:val="-2"/>
              </w:rPr>
              <w:t xml:space="preserve"> </w:t>
            </w:r>
            <w:r>
              <w:t>Wainwright;</w:t>
            </w:r>
            <w:r>
              <w:rPr>
                <w:spacing w:val="-1"/>
              </w:rPr>
              <w:t xml:space="preserve"> </w:t>
            </w:r>
            <w:r>
              <w:t>Miranda v. Arizona; Korematsu v. United States; Mapp v.</w:t>
            </w:r>
            <w:r>
              <w:rPr>
                <w:spacing w:val="-2"/>
              </w:rPr>
              <w:t xml:space="preserve"> </w:t>
            </w:r>
            <w:r>
              <w:t>Ohio; In</w:t>
            </w:r>
            <w:r>
              <w:rPr>
                <w:spacing w:val="-2"/>
              </w:rPr>
              <w:t xml:space="preserve"> </w:t>
            </w:r>
            <w:r>
              <w:t>re Gault; United</w:t>
            </w:r>
            <w:r>
              <w:rPr>
                <w:spacing w:val="-3"/>
              </w:rPr>
              <w:t xml:space="preserve"> </w:t>
            </w:r>
            <w:r>
              <w:t>States v. Nixon; Hazelwood</w:t>
            </w:r>
            <w:r>
              <w:rPr>
                <w:spacing w:val="-3"/>
              </w:rPr>
              <w:t xml:space="preserve"> </w:t>
            </w:r>
            <w:r>
              <w:t>v. Kuhlmeier; District of Columbia v. Heller</w:t>
            </w:r>
            <w:r>
              <w:rPr>
                <w:i/>
              </w:rPr>
              <w:t>;</w:t>
            </w:r>
            <w:r>
              <w:rPr>
                <w:i/>
                <w:spacing w:val="-2"/>
              </w:rPr>
              <w:t xml:space="preserve"> </w:t>
            </w:r>
            <w:r>
              <w:t>Schenck</w:t>
            </w:r>
            <w:r>
              <w:rPr>
                <w:spacing w:val="-3"/>
              </w:rPr>
              <w:t xml:space="preserve"> </w:t>
            </w:r>
            <w:r>
              <w:t>v. United States;</w:t>
            </w:r>
            <w:r>
              <w:rPr>
                <w:spacing w:val="-2"/>
              </w:rPr>
              <w:t xml:space="preserve"> </w:t>
            </w:r>
            <w:r>
              <w:t>Brandenburg</w:t>
            </w:r>
            <w:r>
              <w:rPr>
                <w:spacing w:val="-3"/>
              </w:rPr>
              <w:t xml:space="preserve"> </w:t>
            </w:r>
            <w:r>
              <w:t>v.</w:t>
            </w:r>
            <w:r>
              <w:rPr>
                <w:spacing w:val="-3"/>
              </w:rPr>
              <w:t xml:space="preserve"> </w:t>
            </w:r>
            <w:r>
              <w:t>Ohio;</w:t>
            </w:r>
            <w:r>
              <w:rPr>
                <w:spacing w:val="-2"/>
              </w:rPr>
              <w:t xml:space="preserve"> </w:t>
            </w:r>
            <w:r>
              <w:t>Students</w:t>
            </w:r>
            <w:r>
              <w:rPr>
                <w:spacing w:val="-5"/>
              </w:rPr>
              <w:t xml:space="preserve"> </w:t>
            </w:r>
            <w:r>
              <w:t>for</w:t>
            </w:r>
            <w:r>
              <w:rPr>
                <w:spacing w:val="-2"/>
              </w:rPr>
              <w:t xml:space="preserve"> </w:t>
            </w:r>
            <w:r>
              <w:t>Fair</w:t>
            </w:r>
            <w:r>
              <w:rPr>
                <w:spacing w:val="-2"/>
              </w:rPr>
              <w:t xml:space="preserve"> </w:t>
            </w:r>
            <w:r>
              <w:t>Admissions,</w:t>
            </w:r>
            <w:r>
              <w:rPr>
                <w:spacing w:val="-3"/>
              </w:rPr>
              <w:t xml:space="preserve"> </w:t>
            </w:r>
            <w:r>
              <w:t>Inc.</w:t>
            </w:r>
            <w:r>
              <w:rPr>
                <w:spacing w:val="-5"/>
              </w:rPr>
              <w:t xml:space="preserve"> </w:t>
            </w:r>
            <w:r>
              <w:t>v.</w:t>
            </w:r>
            <w:r>
              <w:rPr>
                <w:spacing w:val="-3"/>
              </w:rPr>
              <w:t xml:space="preserve"> </w:t>
            </w:r>
            <w:r>
              <w:t>President</w:t>
            </w:r>
            <w:r>
              <w:rPr>
                <w:spacing w:val="-2"/>
              </w:rPr>
              <w:t xml:space="preserve"> </w:t>
            </w:r>
            <w:r>
              <w:t>and</w:t>
            </w:r>
            <w:r>
              <w:rPr>
                <w:spacing w:val="-5"/>
              </w:rPr>
              <w:t xml:space="preserve"> </w:t>
            </w:r>
            <w:r>
              <w:t>Fellows</w:t>
            </w:r>
            <w:r>
              <w:rPr>
                <w:spacing w:val="-3"/>
              </w:rPr>
              <w:t xml:space="preserve"> </w:t>
            </w:r>
            <w:r>
              <w:t>of</w:t>
            </w:r>
            <w:r>
              <w:rPr>
                <w:spacing w:val="-2"/>
              </w:rPr>
              <w:t xml:space="preserve"> </w:t>
            </w:r>
            <w:r>
              <w:t xml:space="preserve">Harvard </w:t>
            </w:r>
            <w:r>
              <w:rPr>
                <w:spacing w:val="-2"/>
              </w:rPr>
              <w:t>College).</w:t>
            </w:r>
          </w:p>
          <w:p w14:paraId="5A28A726" w14:textId="77777777" w:rsidR="00EB389E" w:rsidRDefault="00872BA8">
            <w:pPr>
              <w:pStyle w:val="TableParagraph"/>
              <w:ind w:left="57" w:right="138"/>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foundational</w:t>
            </w:r>
            <w:r>
              <w:rPr>
                <w:spacing w:val="-5"/>
              </w:rPr>
              <w:t xml:space="preserve"> </w:t>
            </w:r>
            <w:r>
              <w:t>constitutional</w:t>
            </w:r>
            <w:r>
              <w:rPr>
                <w:spacing w:val="-5"/>
              </w:rPr>
              <w:t xml:space="preserve"> </w:t>
            </w:r>
            <w:r>
              <w:t>issues</w:t>
            </w:r>
            <w:r>
              <w:rPr>
                <w:spacing w:val="-3"/>
              </w:rPr>
              <w:t xml:space="preserve"> </w:t>
            </w:r>
            <w:r>
              <w:t>underlying</w:t>
            </w:r>
            <w:r>
              <w:rPr>
                <w:spacing w:val="-6"/>
              </w:rPr>
              <w:t xml:space="preserve"> </w:t>
            </w:r>
            <w:r>
              <w:t>landmark Supreme Court decisions related to the Bill of Rights and other amendments.</w:t>
            </w:r>
          </w:p>
          <w:p w14:paraId="5A28A727" w14:textId="77777777" w:rsidR="00EB389E" w:rsidRDefault="00872BA8">
            <w:pPr>
              <w:pStyle w:val="TableParagraph"/>
              <w:spacing w:before="1"/>
              <w:ind w:left="57" w:right="138"/>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outcomes</w:t>
            </w:r>
            <w:r>
              <w:rPr>
                <w:spacing w:val="-2"/>
              </w:rPr>
              <w:t xml:space="preserve"> </w:t>
            </w:r>
            <w:r>
              <w:t>of</w:t>
            </w:r>
            <w:r>
              <w:rPr>
                <w:spacing w:val="-4"/>
              </w:rPr>
              <w:t xml:space="preserve"> </w:t>
            </w:r>
            <w:r>
              <w:t>landmark</w:t>
            </w:r>
            <w:r>
              <w:rPr>
                <w:spacing w:val="-2"/>
              </w:rPr>
              <w:t xml:space="preserve"> </w:t>
            </w:r>
            <w:r>
              <w:t>Supreme</w:t>
            </w:r>
            <w:r>
              <w:rPr>
                <w:spacing w:val="-2"/>
              </w:rPr>
              <w:t xml:space="preserve"> </w:t>
            </w:r>
            <w:r>
              <w:t>Court</w:t>
            </w:r>
            <w:r>
              <w:rPr>
                <w:spacing w:val="-4"/>
              </w:rPr>
              <w:t xml:space="preserve"> </w:t>
            </w:r>
            <w:r>
              <w:t>cases</w:t>
            </w:r>
            <w:r>
              <w:rPr>
                <w:spacing w:val="-4"/>
              </w:rPr>
              <w:t xml:space="preserve"> </w:t>
            </w:r>
            <w:r>
              <w:t>related</w:t>
            </w:r>
            <w:r>
              <w:rPr>
                <w:spacing w:val="-5"/>
              </w:rPr>
              <w:t xml:space="preserve"> </w:t>
            </w:r>
            <w:r>
              <w:t>to</w:t>
            </w:r>
            <w:r>
              <w:rPr>
                <w:spacing w:val="-2"/>
              </w:rPr>
              <w:t xml:space="preserve"> </w:t>
            </w:r>
            <w:r>
              <w:t>the</w:t>
            </w:r>
            <w:r>
              <w:rPr>
                <w:spacing w:val="-2"/>
              </w:rPr>
              <w:t xml:space="preserve"> </w:t>
            </w:r>
            <w:r>
              <w:t>Bill of Rights and other amendments.</w:t>
            </w:r>
          </w:p>
        </w:tc>
      </w:tr>
      <w:tr w:rsidR="00EB389E" w14:paraId="5A28A72D" w14:textId="77777777">
        <w:trPr>
          <w:trHeight w:val="910"/>
        </w:trPr>
        <w:tc>
          <w:tcPr>
            <w:tcW w:w="1730" w:type="dxa"/>
            <w:tcBorders>
              <w:top w:val="single" w:sz="4" w:space="0" w:color="000000"/>
            </w:tcBorders>
          </w:tcPr>
          <w:p w14:paraId="5A28A729" w14:textId="77777777" w:rsidR="00EB389E" w:rsidRDefault="00EB389E">
            <w:pPr>
              <w:pStyle w:val="TableParagraph"/>
              <w:spacing w:before="20"/>
              <w:rPr>
                <w:sz w:val="24"/>
              </w:rPr>
            </w:pPr>
          </w:p>
          <w:p w14:paraId="5A28A72A" w14:textId="77777777" w:rsidR="00EB389E" w:rsidRDefault="00872BA8">
            <w:pPr>
              <w:pStyle w:val="TableParagraph"/>
              <w:ind w:right="50"/>
              <w:jc w:val="center"/>
              <w:rPr>
                <w:sz w:val="24"/>
              </w:rPr>
            </w:pPr>
            <w:r>
              <w:rPr>
                <w:spacing w:val="-2"/>
                <w:sz w:val="24"/>
              </w:rPr>
              <w:t>SS.912.CG.3.12</w:t>
            </w:r>
          </w:p>
        </w:tc>
        <w:tc>
          <w:tcPr>
            <w:tcW w:w="7629" w:type="dxa"/>
            <w:tcBorders>
              <w:top w:val="single" w:sz="4" w:space="0" w:color="000000"/>
            </w:tcBorders>
          </w:tcPr>
          <w:p w14:paraId="5A28A72B" w14:textId="77777777" w:rsidR="00EB389E" w:rsidRDefault="00EB389E">
            <w:pPr>
              <w:pStyle w:val="TableParagraph"/>
              <w:spacing w:before="20"/>
              <w:rPr>
                <w:sz w:val="24"/>
              </w:rPr>
            </w:pPr>
          </w:p>
          <w:p w14:paraId="5A28A72C" w14:textId="77777777" w:rsidR="00EB389E" w:rsidRDefault="00872BA8">
            <w:pPr>
              <w:pStyle w:val="TableParagraph"/>
              <w:ind w:left="110"/>
              <w:rPr>
                <w:sz w:val="24"/>
              </w:rPr>
            </w:pPr>
            <w:r>
              <w:rPr>
                <w:sz w:val="24"/>
              </w:rPr>
              <w:t>Analyze the concept of federalism in the United States and its role in establishing</w:t>
            </w:r>
            <w:r>
              <w:rPr>
                <w:spacing w:val="-5"/>
                <w:sz w:val="24"/>
              </w:rPr>
              <w:t xml:space="preserve"> </w:t>
            </w:r>
            <w:r>
              <w:rPr>
                <w:sz w:val="24"/>
              </w:rPr>
              <w:t>the</w:t>
            </w:r>
            <w:r>
              <w:rPr>
                <w:spacing w:val="-6"/>
                <w:sz w:val="24"/>
              </w:rPr>
              <w:t xml:space="preserve"> </w:t>
            </w:r>
            <w:r>
              <w:rPr>
                <w:sz w:val="24"/>
              </w:rPr>
              <w:t>relationship</w:t>
            </w:r>
            <w:r>
              <w:rPr>
                <w:spacing w:val="-5"/>
                <w:sz w:val="24"/>
              </w:rPr>
              <w:t xml:space="preserve"> </w:t>
            </w:r>
            <w:r>
              <w:rPr>
                <w:sz w:val="24"/>
              </w:rPr>
              <w:t>between</w:t>
            </w:r>
            <w:r>
              <w:rPr>
                <w:spacing w:val="-5"/>
                <w:sz w:val="24"/>
              </w:rPr>
              <w:t xml:space="preserve"> </w:t>
            </w:r>
            <w:r>
              <w:rPr>
                <w:sz w:val="24"/>
              </w:rPr>
              <w:t>the</w:t>
            </w:r>
            <w:r>
              <w:rPr>
                <w:spacing w:val="-6"/>
                <w:sz w:val="24"/>
              </w:rPr>
              <w:t xml:space="preserve"> </w:t>
            </w:r>
            <w:r>
              <w:rPr>
                <w:sz w:val="24"/>
              </w:rPr>
              <w:t>state</w:t>
            </w:r>
            <w:r>
              <w:rPr>
                <w:spacing w:val="-4"/>
                <w:sz w:val="24"/>
              </w:rPr>
              <w:t xml:space="preserve"> </w:t>
            </w:r>
            <w:r>
              <w:rPr>
                <w:sz w:val="24"/>
              </w:rPr>
              <w:t>and</w:t>
            </w:r>
            <w:r>
              <w:rPr>
                <w:spacing w:val="-4"/>
                <w:sz w:val="24"/>
              </w:rPr>
              <w:t xml:space="preserve"> </w:t>
            </w:r>
            <w:r>
              <w:rPr>
                <w:sz w:val="24"/>
              </w:rPr>
              <w:t>national</w:t>
            </w:r>
            <w:r>
              <w:rPr>
                <w:spacing w:val="-5"/>
                <w:sz w:val="24"/>
              </w:rPr>
              <w:t xml:space="preserve"> </w:t>
            </w:r>
            <w:r>
              <w:rPr>
                <w:sz w:val="24"/>
              </w:rPr>
              <w:t>governments.</w:t>
            </w:r>
          </w:p>
        </w:tc>
      </w:tr>
      <w:tr w:rsidR="00EB389E" w14:paraId="5A28A734" w14:textId="77777777">
        <w:trPr>
          <w:trHeight w:val="2917"/>
        </w:trPr>
        <w:tc>
          <w:tcPr>
            <w:tcW w:w="9359" w:type="dxa"/>
            <w:gridSpan w:val="2"/>
            <w:tcBorders>
              <w:bottom w:val="single" w:sz="4" w:space="0" w:color="000000"/>
            </w:tcBorders>
          </w:tcPr>
          <w:p w14:paraId="5A28A72E"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72F"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examples</w:t>
            </w:r>
            <w:r>
              <w:rPr>
                <w:spacing w:val="-4"/>
              </w:rPr>
              <w:t xml:space="preserve"> </w:t>
            </w:r>
            <w:r>
              <w:t>of</w:t>
            </w:r>
            <w:r>
              <w:rPr>
                <w:spacing w:val="-4"/>
              </w:rPr>
              <w:t xml:space="preserve"> </w:t>
            </w:r>
            <w:r>
              <w:t>the</w:t>
            </w:r>
            <w:r>
              <w:rPr>
                <w:spacing w:val="-4"/>
              </w:rPr>
              <w:t xml:space="preserve"> </w:t>
            </w:r>
            <w:r>
              <w:t>powers</w:t>
            </w:r>
            <w:r>
              <w:rPr>
                <w:spacing w:val="-4"/>
              </w:rPr>
              <w:t xml:space="preserve"> </w:t>
            </w:r>
            <w:r>
              <w:t>reserved</w:t>
            </w:r>
            <w:r>
              <w:rPr>
                <w:spacing w:val="-2"/>
              </w:rPr>
              <w:t xml:space="preserve"> </w:t>
            </w:r>
            <w:r>
              <w:t>and</w:t>
            </w:r>
            <w:r>
              <w:rPr>
                <w:spacing w:val="-2"/>
              </w:rPr>
              <w:t xml:space="preserve"> </w:t>
            </w:r>
            <w:r>
              <w:t>shared</w:t>
            </w:r>
            <w:r>
              <w:rPr>
                <w:spacing w:val="-5"/>
              </w:rPr>
              <w:t xml:space="preserve"> </w:t>
            </w:r>
            <w:r>
              <w:t>among</w:t>
            </w:r>
            <w:r>
              <w:rPr>
                <w:spacing w:val="-2"/>
              </w:rPr>
              <w:t xml:space="preserve"> </w:t>
            </w:r>
            <w:r>
              <w:t>state</w:t>
            </w:r>
            <w:r>
              <w:rPr>
                <w:spacing w:val="-2"/>
              </w:rPr>
              <w:t xml:space="preserve"> </w:t>
            </w:r>
            <w:r>
              <w:t>and</w:t>
            </w:r>
            <w:r>
              <w:rPr>
                <w:spacing w:val="-5"/>
              </w:rPr>
              <w:t xml:space="preserve"> </w:t>
            </w:r>
            <w:r>
              <w:t>the national governments in the American federal system of government.</w:t>
            </w:r>
          </w:p>
          <w:p w14:paraId="5A28A730" w14:textId="77777777" w:rsidR="00EB389E" w:rsidRDefault="00872BA8">
            <w:pPr>
              <w:pStyle w:val="TableParagraph"/>
              <w:spacing w:line="242"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the</w:t>
            </w:r>
            <w:r>
              <w:rPr>
                <w:spacing w:val="-2"/>
              </w:rPr>
              <w:t xml:space="preserve"> </w:t>
            </w:r>
            <w:r>
              <w:t>Great</w:t>
            </w:r>
            <w:r>
              <w:rPr>
                <w:spacing w:val="-1"/>
              </w:rPr>
              <w:t xml:space="preserve"> </w:t>
            </w:r>
            <w:r>
              <w:t>Compromise</w:t>
            </w:r>
            <w:r>
              <w:rPr>
                <w:spacing w:val="-4"/>
              </w:rPr>
              <w:t xml:space="preserve"> </w:t>
            </w:r>
            <w:r>
              <w:t>had</w:t>
            </w:r>
            <w:r>
              <w:rPr>
                <w:spacing w:val="-2"/>
              </w:rPr>
              <w:t xml:space="preserve"> </w:t>
            </w:r>
            <w:r>
              <w:t>on</w:t>
            </w:r>
            <w:r>
              <w:rPr>
                <w:spacing w:val="-5"/>
              </w:rPr>
              <w:t xml:space="preserve"> </w:t>
            </w:r>
            <w:r>
              <w:t>the</w:t>
            </w:r>
            <w:r>
              <w:rPr>
                <w:spacing w:val="-4"/>
              </w:rPr>
              <w:t xml:space="preserve"> </w:t>
            </w:r>
            <w:r>
              <w:t>eventual</w:t>
            </w:r>
            <w:r>
              <w:rPr>
                <w:spacing w:val="-4"/>
              </w:rPr>
              <w:t xml:space="preserve"> </w:t>
            </w:r>
            <w:r>
              <w:t>establishment of a federal system of fifty equal states.</w:t>
            </w:r>
          </w:p>
          <w:p w14:paraId="5A28A731" w14:textId="77777777" w:rsidR="00EB389E" w:rsidRDefault="00872BA8">
            <w:pPr>
              <w:pStyle w:val="TableParagraph"/>
              <w:spacing w:line="248" w:lineRule="exact"/>
              <w:ind w:left="57"/>
            </w:pPr>
            <w:r>
              <w:rPr>
                <w:i/>
              </w:rPr>
              <w:t>Clarification</w:t>
            </w:r>
            <w:r>
              <w:rPr>
                <w:i/>
                <w:spacing w:val="-6"/>
              </w:rPr>
              <w:t xml:space="preserve"> </w:t>
            </w:r>
            <w:r>
              <w:rPr>
                <w:i/>
              </w:rPr>
              <w:t>3:</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specific</w:t>
            </w:r>
            <w:r>
              <w:rPr>
                <w:spacing w:val="-2"/>
              </w:rPr>
              <w:t xml:space="preserve"> </w:t>
            </w:r>
            <w:r>
              <w:t>rights</w:t>
            </w:r>
            <w:r>
              <w:rPr>
                <w:spacing w:val="-5"/>
              </w:rPr>
              <w:t xml:space="preserve"> </w:t>
            </w:r>
            <w:r>
              <w:t>that</w:t>
            </w:r>
            <w:r>
              <w:rPr>
                <w:spacing w:val="-1"/>
              </w:rPr>
              <w:t xml:space="preserve"> </w:t>
            </w:r>
            <w:r>
              <w:t>are</w:t>
            </w:r>
            <w:r>
              <w:rPr>
                <w:spacing w:val="-2"/>
              </w:rPr>
              <w:t xml:space="preserve"> </w:t>
            </w:r>
            <w:r>
              <w:t>granted</w:t>
            </w:r>
            <w:r>
              <w:rPr>
                <w:spacing w:val="-6"/>
              </w:rPr>
              <w:t xml:space="preserve"> </w:t>
            </w:r>
            <w:r>
              <w:t>to</w:t>
            </w:r>
            <w:r>
              <w:rPr>
                <w:spacing w:val="-5"/>
              </w:rPr>
              <w:t xml:space="preserve"> </w:t>
            </w:r>
            <w:r>
              <w:t>the</w:t>
            </w:r>
            <w:r>
              <w:rPr>
                <w:spacing w:val="-2"/>
              </w:rPr>
              <w:t xml:space="preserve"> </w:t>
            </w:r>
            <w:r>
              <w:t>states</w:t>
            </w:r>
            <w:r>
              <w:rPr>
                <w:spacing w:val="-4"/>
              </w:rPr>
              <w:t xml:space="preserve"> </w:t>
            </w:r>
            <w:r>
              <w:t>in</w:t>
            </w:r>
            <w:r>
              <w:rPr>
                <w:spacing w:val="-3"/>
              </w:rPr>
              <w:t xml:space="preserve"> </w:t>
            </w:r>
            <w:r>
              <w:t>the</w:t>
            </w:r>
            <w:r>
              <w:rPr>
                <w:spacing w:val="-4"/>
              </w:rPr>
              <w:t xml:space="preserve"> </w:t>
            </w:r>
            <w:r>
              <w:t>language</w:t>
            </w:r>
            <w:r>
              <w:rPr>
                <w:spacing w:val="-4"/>
              </w:rPr>
              <w:t xml:space="preserve"> </w:t>
            </w:r>
            <w:r>
              <w:t>of</w:t>
            </w:r>
            <w:r>
              <w:rPr>
                <w:spacing w:val="-4"/>
              </w:rPr>
              <w:t xml:space="preserve"> </w:t>
            </w:r>
            <w:r>
              <w:rPr>
                <w:spacing w:val="-5"/>
              </w:rPr>
              <w:t>the</w:t>
            </w:r>
          </w:p>
          <w:p w14:paraId="5A28A732" w14:textId="204E6C5D" w:rsidR="00EB389E" w:rsidRDefault="00872BA8">
            <w:pPr>
              <w:pStyle w:val="TableParagraph"/>
              <w:spacing w:line="252" w:lineRule="exact"/>
              <w:ind w:left="57"/>
            </w:pPr>
            <w:r>
              <w:t>U.S.</w:t>
            </w:r>
            <w:r>
              <w:rPr>
                <w:spacing w:val="-6"/>
              </w:rPr>
              <w:t xml:space="preserve"> </w:t>
            </w:r>
            <w:r>
              <w:t>Constitution</w:t>
            </w:r>
            <w:r>
              <w:rPr>
                <w:spacing w:val="-4"/>
              </w:rPr>
              <w:t xml:space="preserve"> </w:t>
            </w:r>
            <w:r>
              <w:t>and</w:t>
            </w:r>
            <w:r>
              <w:rPr>
                <w:spacing w:val="-6"/>
              </w:rPr>
              <w:t xml:space="preserve"> </w:t>
            </w:r>
            <w:r>
              <w:t>its</w:t>
            </w:r>
            <w:r>
              <w:rPr>
                <w:spacing w:val="-4"/>
              </w:rPr>
              <w:t xml:space="preserve"> </w:t>
            </w:r>
            <w:r>
              <w:t>amendments</w:t>
            </w:r>
            <w:r>
              <w:rPr>
                <w:spacing w:val="-5"/>
              </w:rPr>
              <w:t xml:space="preserve"> </w:t>
            </w:r>
            <w:r>
              <w:t>(e.g.,</w:t>
            </w:r>
            <w:r>
              <w:rPr>
                <w:spacing w:val="-4"/>
              </w:rPr>
              <w:t xml:space="preserve"> </w:t>
            </w:r>
            <w:r>
              <w:t>10th</w:t>
            </w:r>
            <w:r>
              <w:rPr>
                <w:spacing w:val="-4"/>
              </w:rPr>
              <w:t xml:space="preserve"> </w:t>
            </w:r>
            <w:r>
              <w:t>Amendment,</w:t>
            </w:r>
            <w:r>
              <w:rPr>
                <w:spacing w:val="-3"/>
              </w:rPr>
              <w:t xml:space="preserve"> </w:t>
            </w:r>
            <w:r>
              <w:t>defense</w:t>
            </w:r>
            <w:r w:rsidR="002339BB" w:rsidRPr="00D91306">
              <w:rPr>
                <w:color w:val="000000" w:themeColor="text1"/>
                <w:sz w:val="24"/>
              </w:rPr>
              <w:t>,</w:t>
            </w:r>
            <w:r>
              <w:rPr>
                <w:spacing w:val="-6"/>
              </w:rPr>
              <w:t xml:space="preserve"> </w:t>
            </w:r>
            <w:r>
              <w:t>and</w:t>
            </w:r>
            <w:r>
              <w:rPr>
                <w:spacing w:val="-3"/>
              </w:rPr>
              <w:t xml:space="preserve"> </w:t>
            </w:r>
            <w:r>
              <w:rPr>
                <w:spacing w:val="-2"/>
              </w:rPr>
              <w:t>extradition).</w:t>
            </w:r>
          </w:p>
          <w:p w14:paraId="5A28A733" w14:textId="77777777" w:rsidR="00EB389E" w:rsidRDefault="00872BA8">
            <w:pPr>
              <w:pStyle w:val="TableParagraph"/>
              <w:ind w:left="57"/>
            </w:pPr>
            <w:r>
              <w:rPr>
                <w:i/>
              </w:rPr>
              <w:t xml:space="preserve">Clarification 4: </w:t>
            </w:r>
            <w:r>
              <w:t>Students will analyze how states have challenged the national government regarding states’</w:t>
            </w:r>
            <w:r>
              <w:rPr>
                <w:spacing w:val="-1"/>
              </w:rPr>
              <w:t xml:space="preserve"> </w:t>
            </w:r>
            <w:r>
              <w:t>rights</w:t>
            </w:r>
            <w:r>
              <w:rPr>
                <w:spacing w:val="-4"/>
              </w:rPr>
              <w:t xml:space="preserve"> </w:t>
            </w:r>
            <w:r>
              <w:t>(e.g.,</w:t>
            </w:r>
            <w:r>
              <w:rPr>
                <w:spacing w:val="-2"/>
              </w:rPr>
              <w:t xml:space="preserve"> </w:t>
            </w:r>
            <w:r>
              <w:t>Civil</w:t>
            </w:r>
            <w:r>
              <w:rPr>
                <w:spacing w:val="-4"/>
              </w:rPr>
              <w:t xml:space="preserve"> </w:t>
            </w:r>
            <w:r>
              <w:t>War,</w:t>
            </w:r>
            <w:r>
              <w:rPr>
                <w:spacing w:val="-2"/>
              </w:rPr>
              <w:t xml:space="preserve"> </w:t>
            </w:r>
            <w:r>
              <w:t>the</w:t>
            </w:r>
            <w:r>
              <w:rPr>
                <w:spacing w:val="-2"/>
              </w:rPr>
              <w:t xml:space="preserve"> </w:t>
            </w:r>
            <w:r>
              <w:t>New</w:t>
            </w:r>
            <w:r>
              <w:rPr>
                <w:spacing w:val="-3"/>
              </w:rPr>
              <w:t xml:space="preserve"> </w:t>
            </w:r>
            <w:r>
              <w:t>Deal,</w:t>
            </w:r>
            <w:r>
              <w:rPr>
                <w:spacing w:val="-2"/>
              </w:rPr>
              <w:t xml:space="preserve"> </w:t>
            </w:r>
            <w:r>
              <w:t>No</w:t>
            </w:r>
            <w:r>
              <w:rPr>
                <w:spacing w:val="-2"/>
              </w:rPr>
              <w:t xml:space="preserve"> </w:t>
            </w:r>
            <w:r>
              <w:t>Child</w:t>
            </w:r>
            <w:r>
              <w:rPr>
                <w:spacing w:val="-5"/>
              </w:rPr>
              <w:t xml:space="preserve"> </w:t>
            </w:r>
            <w:r>
              <w:t>Left</w:t>
            </w:r>
            <w:r>
              <w:rPr>
                <w:spacing w:val="-1"/>
              </w:rPr>
              <w:t xml:space="preserve"> </w:t>
            </w:r>
            <w:r>
              <w:t>Behind,</w:t>
            </w:r>
            <w:r>
              <w:rPr>
                <w:spacing w:val="-2"/>
              </w:rPr>
              <w:t xml:space="preserve"> </w:t>
            </w:r>
            <w:r>
              <w:t>Affordable</w:t>
            </w:r>
            <w:r>
              <w:rPr>
                <w:spacing w:val="-2"/>
              </w:rPr>
              <w:t xml:space="preserve"> </w:t>
            </w:r>
            <w:r>
              <w:t>Health</w:t>
            </w:r>
            <w:r>
              <w:rPr>
                <w:spacing w:val="-2"/>
              </w:rPr>
              <w:t xml:space="preserve"> </w:t>
            </w:r>
            <w:r>
              <w:t>Care</w:t>
            </w:r>
            <w:r>
              <w:rPr>
                <w:spacing w:val="-2"/>
              </w:rPr>
              <w:t xml:space="preserve"> </w:t>
            </w:r>
            <w:r>
              <w:t>Act,</w:t>
            </w:r>
            <w:r>
              <w:rPr>
                <w:spacing w:val="-2"/>
              </w:rPr>
              <w:t xml:space="preserve"> </w:t>
            </w:r>
            <w:r>
              <w:t>Civil Rights Movement).</w:t>
            </w:r>
          </w:p>
        </w:tc>
      </w:tr>
      <w:tr w:rsidR="00EB389E" w14:paraId="5A28A739" w14:textId="77777777">
        <w:trPr>
          <w:trHeight w:val="850"/>
        </w:trPr>
        <w:tc>
          <w:tcPr>
            <w:tcW w:w="1730" w:type="dxa"/>
            <w:tcBorders>
              <w:top w:val="single" w:sz="4" w:space="0" w:color="000000"/>
            </w:tcBorders>
          </w:tcPr>
          <w:p w14:paraId="5A28A735" w14:textId="77777777" w:rsidR="00EB389E" w:rsidRDefault="00EB389E">
            <w:pPr>
              <w:pStyle w:val="TableParagraph"/>
              <w:spacing w:before="22"/>
              <w:rPr>
                <w:sz w:val="24"/>
              </w:rPr>
            </w:pPr>
          </w:p>
          <w:p w14:paraId="5A28A736" w14:textId="77777777" w:rsidR="00EB389E" w:rsidRDefault="00872BA8">
            <w:pPr>
              <w:pStyle w:val="TableParagraph"/>
              <w:spacing w:before="1"/>
              <w:ind w:right="50"/>
              <w:jc w:val="center"/>
              <w:rPr>
                <w:sz w:val="24"/>
              </w:rPr>
            </w:pPr>
            <w:r>
              <w:rPr>
                <w:spacing w:val="-2"/>
                <w:sz w:val="24"/>
              </w:rPr>
              <w:t>SS.912.CG.3.13</w:t>
            </w:r>
          </w:p>
        </w:tc>
        <w:tc>
          <w:tcPr>
            <w:tcW w:w="7629" w:type="dxa"/>
            <w:tcBorders>
              <w:top w:val="single" w:sz="4" w:space="0" w:color="000000"/>
            </w:tcBorders>
          </w:tcPr>
          <w:p w14:paraId="5A28A737" w14:textId="77777777" w:rsidR="00EB389E" w:rsidRDefault="00EB389E">
            <w:pPr>
              <w:pStyle w:val="TableParagraph"/>
              <w:spacing w:before="2"/>
              <w:rPr>
                <w:sz w:val="24"/>
              </w:rPr>
            </w:pPr>
          </w:p>
          <w:p w14:paraId="5A28A738" w14:textId="77777777" w:rsidR="00EB389E" w:rsidRDefault="00872BA8">
            <w:pPr>
              <w:pStyle w:val="TableParagraph"/>
              <w:spacing w:before="1" w:line="270" w:lineRule="atLeast"/>
              <w:ind w:left="110" w:right="173"/>
              <w:rPr>
                <w:sz w:val="24"/>
              </w:rPr>
            </w:pPr>
            <w:r>
              <w:rPr>
                <w:sz w:val="24"/>
              </w:rPr>
              <w:t>Explain</w:t>
            </w:r>
            <w:r>
              <w:rPr>
                <w:spacing w:val="-5"/>
                <w:sz w:val="24"/>
              </w:rPr>
              <w:t xml:space="preserve"> </w:t>
            </w:r>
            <w:r>
              <w:rPr>
                <w:sz w:val="24"/>
              </w:rPr>
              <w:t>how</w:t>
            </w:r>
            <w:r>
              <w:rPr>
                <w:spacing w:val="-6"/>
                <w:sz w:val="24"/>
              </w:rPr>
              <w:t xml:space="preserve"> </w:t>
            </w:r>
            <w:r>
              <w:rPr>
                <w:sz w:val="24"/>
              </w:rPr>
              <w:t>issues</w:t>
            </w:r>
            <w:r>
              <w:rPr>
                <w:spacing w:val="-5"/>
                <w:sz w:val="24"/>
              </w:rPr>
              <w:t xml:space="preserve"> </w:t>
            </w:r>
            <w:r>
              <w:rPr>
                <w:sz w:val="24"/>
              </w:rPr>
              <w:t>between</w:t>
            </w:r>
            <w:r>
              <w:rPr>
                <w:spacing w:val="-5"/>
                <w:sz w:val="24"/>
              </w:rPr>
              <w:t xml:space="preserve"> </w:t>
            </w:r>
            <w:r>
              <w:rPr>
                <w:sz w:val="24"/>
              </w:rPr>
              <w:t>Florida,</w:t>
            </w:r>
            <w:r>
              <w:rPr>
                <w:spacing w:val="-5"/>
                <w:sz w:val="24"/>
              </w:rPr>
              <w:t xml:space="preserve"> </w:t>
            </w:r>
            <w:r>
              <w:rPr>
                <w:sz w:val="24"/>
              </w:rPr>
              <w:t>other</w:t>
            </w:r>
            <w:r>
              <w:rPr>
                <w:spacing w:val="-6"/>
                <w:sz w:val="24"/>
              </w:rPr>
              <w:t xml:space="preserve"> </w:t>
            </w:r>
            <w:r>
              <w:rPr>
                <w:sz w:val="24"/>
              </w:rPr>
              <w:t>states</w:t>
            </w:r>
            <w:r>
              <w:rPr>
                <w:spacing w:val="-3"/>
                <w:sz w:val="24"/>
              </w:rPr>
              <w:t xml:space="preserve"> </w:t>
            </w:r>
            <w:r>
              <w:rPr>
                <w:sz w:val="24"/>
              </w:rPr>
              <w:t>and</w:t>
            </w:r>
            <w:r>
              <w:rPr>
                <w:spacing w:val="-5"/>
                <w:sz w:val="24"/>
              </w:rPr>
              <w:t xml:space="preserve"> </w:t>
            </w:r>
            <w:r>
              <w:rPr>
                <w:sz w:val="24"/>
              </w:rPr>
              <w:t>the</w:t>
            </w:r>
            <w:r>
              <w:rPr>
                <w:spacing w:val="-6"/>
                <w:sz w:val="24"/>
              </w:rPr>
              <w:t xml:space="preserve"> </w:t>
            </w:r>
            <w:r>
              <w:rPr>
                <w:sz w:val="24"/>
              </w:rPr>
              <w:t>national government are resolved.</w:t>
            </w:r>
          </w:p>
        </w:tc>
      </w:tr>
    </w:tbl>
    <w:p w14:paraId="5A28A73A"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3B"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73E" w14:textId="77777777">
        <w:trPr>
          <w:trHeight w:val="1864"/>
        </w:trPr>
        <w:tc>
          <w:tcPr>
            <w:tcW w:w="9368" w:type="dxa"/>
            <w:gridSpan w:val="2"/>
            <w:tcBorders>
              <w:bottom w:val="single" w:sz="4" w:space="0" w:color="000000"/>
            </w:tcBorders>
          </w:tcPr>
          <w:p w14:paraId="5A28A73C"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73D" w14:textId="77777777" w:rsidR="00EB389E" w:rsidRDefault="00872BA8">
            <w:pPr>
              <w:pStyle w:val="TableParagraph"/>
              <w:spacing w:before="4" w:line="244" w:lineRule="auto"/>
              <w:ind w:left="64" w:right="270"/>
            </w:pPr>
            <w:r>
              <w:rPr>
                <w:i/>
              </w:rPr>
              <w:t xml:space="preserve">Clarification 1: </w:t>
            </w:r>
            <w:r>
              <w:t xml:space="preserve">Students will explain the concept of federalism as it applies to each issue. </w:t>
            </w:r>
            <w:r>
              <w:rPr>
                <w:i/>
              </w:rPr>
              <w:t>Clarification</w:t>
            </w:r>
            <w:r>
              <w:rPr>
                <w:i/>
                <w:spacing w:val="-4"/>
              </w:rPr>
              <w:t xml:space="preserve"> </w:t>
            </w:r>
            <w:r>
              <w:rPr>
                <w:i/>
              </w:rPr>
              <w:t xml:space="preserve">2: </w:t>
            </w:r>
            <w:r>
              <w:t>Students</w:t>
            </w:r>
            <w:r>
              <w:rPr>
                <w:spacing w:val="-1"/>
              </w:rPr>
              <w:t xml:space="preserve"> </w:t>
            </w:r>
            <w:r>
              <w:t>will use</w:t>
            </w:r>
            <w:r>
              <w:rPr>
                <w:spacing w:val="-3"/>
              </w:rPr>
              <w:t xml:space="preserve"> </w:t>
            </w:r>
            <w:r>
              <w:t>historical</w:t>
            </w:r>
            <w:r>
              <w:rPr>
                <w:spacing w:val="-3"/>
              </w:rPr>
              <w:t xml:space="preserve"> </w:t>
            </w:r>
            <w:r>
              <w:t>and</w:t>
            </w:r>
            <w:r>
              <w:rPr>
                <w:spacing w:val="-4"/>
              </w:rPr>
              <w:t xml:space="preserve"> </w:t>
            </w:r>
            <w:r>
              <w:t>issue-based</w:t>
            </w:r>
            <w:r>
              <w:rPr>
                <w:spacing w:val="-4"/>
              </w:rPr>
              <w:t xml:space="preserve"> </w:t>
            </w:r>
            <w:r>
              <w:t>scenarios</w:t>
            </w:r>
            <w:r>
              <w:rPr>
                <w:spacing w:val="-3"/>
              </w:rPr>
              <w:t xml:space="preserve"> </w:t>
            </w:r>
            <w:r>
              <w:t>to</w:t>
            </w:r>
            <w:r>
              <w:rPr>
                <w:spacing w:val="-1"/>
              </w:rPr>
              <w:t xml:space="preserve"> </w:t>
            </w:r>
            <w:r>
              <w:t>demonstrate</w:t>
            </w:r>
            <w:r>
              <w:rPr>
                <w:spacing w:val="-1"/>
              </w:rPr>
              <w:t xml:space="preserve"> </w:t>
            </w:r>
            <w:r>
              <w:t>understanding</w:t>
            </w:r>
            <w:r>
              <w:rPr>
                <w:spacing w:val="-1"/>
              </w:rPr>
              <w:t xml:space="preserve"> </w:t>
            </w:r>
            <w:r>
              <w:t>of how</w:t>
            </w:r>
            <w:r>
              <w:rPr>
                <w:spacing w:val="-3"/>
              </w:rPr>
              <w:t xml:space="preserve"> </w:t>
            </w:r>
            <w:r>
              <w:t>disputes</w:t>
            </w:r>
            <w:r>
              <w:rPr>
                <w:spacing w:val="-2"/>
              </w:rPr>
              <w:t xml:space="preserve"> </w:t>
            </w:r>
            <w:r>
              <w:t>between</w:t>
            </w:r>
            <w:r>
              <w:rPr>
                <w:spacing w:val="-2"/>
              </w:rPr>
              <w:t xml:space="preserve"> </w:t>
            </w:r>
            <w:r>
              <w:t>Florida,</w:t>
            </w:r>
            <w:r>
              <w:rPr>
                <w:spacing w:val="-2"/>
              </w:rPr>
              <w:t xml:space="preserve"> </w:t>
            </w:r>
            <w:r>
              <w:t>other</w:t>
            </w:r>
            <w:r>
              <w:rPr>
                <w:spacing w:val="-4"/>
              </w:rPr>
              <w:t xml:space="preserve"> </w:t>
            </w:r>
            <w:r>
              <w:t>states</w:t>
            </w:r>
            <w:r>
              <w:rPr>
                <w:spacing w:val="-2"/>
              </w:rPr>
              <w:t xml:space="preserve"> </w:t>
            </w:r>
            <w:r>
              <w:t>and</w:t>
            </w:r>
            <w:r>
              <w:rPr>
                <w:spacing w:val="-5"/>
              </w:rPr>
              <w:t xml:space="preserve"> </w:t>
            </w:r>
            <w:r>
              <w:t>the</w:t>
            </w:r>
            <w:r>
              <w:rPr>
                <w:spacing w:val="-4"/>
              </w:rPr>
              <w:t xml:space="preserve"> </w:t>
            </w:r>
            <w:r>
              <w:t>national</w:t>
            </w:r>
            <w:r>
              <w:rPr>
                <w:spacing w:val="-1"/>
              </w:rPr>
              <w:t xml:space="preserve"> </w:t>
            </w:r>
            <w:r>
              <w:t>government</w:t>
            </w:r>
            <w:r>
              <w:rPr>
                <w:spacing w:val="-4"/>
              </w:rPr>
              <w:t xml:space="preserve"> </w:t>
            </w:r>
            <w:r>
              <w:t>are</w:t>
            </w:r>
            <w:r>
              <w:rPr>
                <w:spacing w:val="-2"/>
              </w:rPr>
              <w:t xml:space="preserve"> </w:t>
            </w:r>
            <w:r>
              <w:t>resolved</w:t>
            </w:r>
            <w:r>
              <w:rPr>
                <w:spacing w:val="-2"/>
              </w:rPr>
              <w:t xml:space="preserve"> </w:t>
            </w:r>
            <w:r>
              <w:t>(e.g.,</w:t>
            </w:r>
            <w:r>
              <w:rPr>
                <w:spacing w:val="-2"/>
              </w:rPr>
              <w:t xml:space="preserve"> </w:t>
            </w:r>
            <w:r>
              <w:t>water</w:t>
            </w:r>
            <w:r>
              <w:rPr>
                <w:spacing w:val="-4"/>
              </w:rPr>
              <w:t xml:space="preserve"> </w:t>
            </w:r>
            <w:r>
              <w:t>rights arguments between Florida and Georgia, national and state conflict over rights to adjacent waters and seabeds, civil rights).</w:t>
            </w:r>
          </w:p>
        </w:tc>
      </w:tr>
      <w:tr w:rsidR="00EB389E" w14:paraId="5A28A743" w14:textId="77777777" w:rsidTr="00E86E99">
        <w:trPr>
          <w:trHeight w:val="911"/>
        </w:trPr>
        <w:tc>
          <w:tcPr>
            <w:tcW w:w="1738" w:type="dxa"/>
            <w:tcBorders>
              <w:top w:val="single" w:sz="4" w:space="0" w:color="000000"/>
            </w:tcBorders>
          </w:tcPr>
          <w:p w14:paraId="5A28A73F" w14:textId="77777777" w:rsidR="00EB389E" w:rsidRDefault="00EB389E">
            <w:pPr>
              <w:pStyle w:val="TableParagraph"/>
              <w:spacing w:before="20"/>
              <w:rPr>
                <w:sz w:val="24"/>
              </w:rPr>
            </w:pPr>
          </w:p>
          <w:p w14:paraId="5A28A740" w14:textId="77777777" w:rsidR="00EB389E" w:rsidRDefault="00872BA8">
            <w:pPr>
              <w:pStyle w:val="TableParagraph"/>
              <w:ind w:right="45"/>
              <w:jc w:val="center"/>
              <w:rPr>
                <w:sz w:val="24"/>
              </w:rPr>
            </w:pPr>
            <w:r>
              <w:rPr>
                <w:spacing w:val="-2"/>
                <w:sz w:val="24"/>
              </w:rPr>
              <w:t>SS.912.CG.3.14</w:t>
            </w:r>
          </w:p>
        </w:tc>
        <w:tc>
          <w:tcPr>
            <w:tcW w:w="7630" w:type="dxa"/>
            <w:tcBorders>
              <w:top w:val="single" w:sz="4" w:space="0" w:color="000000"/>
            </w:tcBorders>
          </w:tcPr>
          <w:p w14:paraId="5A28A741" w14:textId="77777777" w:rsidR="00EB389E" w:rsidRDefault="00EB389E">
            <w:pPr>
              <w:pStyle w:val="TableParagraph"/>
              <w:spacing w:before="20"/>
              <w:rPr>
                <w:sz w:val="24"/>
              </w:rPr>
            </w:pPr>
          </w:p>
          <w:p w14:paraId="5A28A742" w14:textId="77777777" w:rsidR="00EB389E" w:rsidRDefault="00872BA8">
            <w:pPr>
              <w:pStyle w:val="TableParagraph"/>
              <w:ind w:left="109"/>
              <w:rPr>
                <w:sz w:val="24"/>
              </w:rPr>
            </w:pPr>
            <w:r>
              <w:rPr>
                <w:sz w:val="24"/>
              </w:rPr>
              <w:t>Explain</w:t>
            </w:r>
            <w:r>
              <w:rPr>
                <w:spacing w:val="-4"/>
                <w:sz w:val="24"/>
              </w:rPr>
              <w:t xml:space="preserve"> </w:t>
            </w:r>
            <w:r>
              <w:rPr>
                <w:sz w:val="24"/>
              </w:rPr>
              <w:t>the</w:t>
            </w:r>
            <w:r>
              <w:rPr>
                <w:spacing w:val="-5"/>
                <w:sz w:val="24"/>
              </w:rPr>
              <w:t xml:space="preserve"> </w:t>
            </w:r>
            <w:r>
              <w:rPr>
                <w:sz w:val="24"/>
              </w:rPr>
              <w:t>judicial</w:t>
            </w:r>
            <w:r>
              <w:rPr>
                <w:spacing w:val="-4"/>
                <w:sz w:val="24"/>
              </w:rPr>
              <w:t xml:space="preserve"> </w:t>
            </w:r>
            <w:r>
              <w:rPr>
                <w:sz w:val="24"/>
              </w:rPr>
              <w:t>decision-making</w:t>
            </w:r>
            <w:r>
              <w:rPr>
                <w:spacing w:val="-4"/>
                <w:sz w:val="24"/>
              </w:rPr>
              <w:t xml:space="preserve"> </w:t>
            </w:r>
            <w:r>
              <w:rPr>
                <w:sz w:val="24"/>
              </w:rPr>
              <w:t>process</w:t>
            </w:r>
            <w:r>
              <w:rPr>
                <w:spacing w:val="-4"/>
                <w:sz w:val="24"/>
              </w:rPr>
              <w:t xml:space="preserve"> </w:t>
            </w:r>
            <w:r>
              <w:rPr>
                <w:sz w:val="24"/>
              </w:rPr>
              <w:t>in</w:t>
            </w:r>
            <w:r>
              <w:rPr>
                <w:spacing w:val="-4"/>
                <w:sz w:val="24"/>
              </w:rPr>
              <w:t xml:space="preserve"> </w:t>
            </w:r>
            <w:r>
              <w:rPr>
                <w:sz w:val="24"/>
              </w:rPr>
              <w:t>interpreting</w:t>
            </w:r>
            <w:r>
              <w:rPr>
                <w:spacing w:val="-4"/>
                <w:sz w:val="24"/>
              </w:rPr>
              <w:t xml:space="preserve"> </w:t>
            </w:r>
            <w:r>
              <w:rPr>
                <w:sz w:val="24"/>
              </w:rPr>
              <w:t>law</w:t>
            </w:r>
            <w:r>
              <w:rPr>
                <w:spacing w:val="-3"/>
                <w:sz w:val="24"/>
              </w:rPr>
              <w:t xml:space="preserve"> </w:t>
            </w:r>
            <w:r>
              <w:rPr>
                <w:sz w:val="24"/>
              </w:rPr>
              <w:t>at</w:t>
            </w:r>
            <w:r>
              <w:rPr>
                <w:spacing w:val="-4"/>
                <w:sz w:val="24"/>
              </w:rPr>
              <w:t xml:space="preserve"> </w:t>
            </w:r>
            <w:r>
              <w:rPr>
                <w:sz w:val="24"/>
              </w:rPr>
              <w:t>the</w:t>
            </w:r>
            <w:r>
              <w:rPr>
                <w:spacing w:val="-5"/>
                <w:sz w:val="24"/>
              </w:rPr>
              <w:t xml:space="preserve"> </w:t>
            </w:r>
            <w:r>
              <w:rPr>
                <w:sz w:val="24"/>
              </w:rPr>
              <w:t>state and national levels.</w:t>
            </w:r>
          </w:p>
        </w:tc>
      </w:tr>
      <w:tr w:rsidR="00EB389E" w14:paraId="5A28A747" w14:textId="77777777" w:rsidTr="001C0272">
        <w:trPr>
          <w:trHeight w:val="2197"/>
        </w:trPr>
        <w:tc>
          <w:tcPr>
            <w:tcW w:w="9368" w:type="dxa"/>
            <w:gridSpan w:val="2"/>
          </w:tcPr>
          <w:p w14:paraId="5A28A744"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745"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role</w:t>
            </w:r>
            <w:r>
              <w:rPr>
                <w:spacing w:val="-4"/>
              </w:rPr>
              <w:t xml:space="preserve"> </w:t>
            </w:r>
            <w:r>
              <w:t>of</w:t>
            </w:r>
            <w:r>
              <w:rPr>
                <w:spacing w:val="-4"/>
              </w:rPr>
              <w:t xml:space="preserve"> </w:t>
            </w:r>
            <w:r>
              <w:t>the</w:t>
            </w:r>
            <w:r>
              <w:rPr>
                <w:spacing w:val="-2"/>
              </w:rPr>
              <w:t xml:space="preserve"> </w:t>
            </w:r>
            <w:r>
              <w:t>U.S.</w:t>
            </w:r>
            <w:r>
              <w:rPr>
                <w:spacing w:val="-2"/>
              </w:rPr>
              <w:t xml:space="preserve"> </w:t>
            </w:r>
            <w:r>
              <w:t>Constitution</w:t>
            </w:r>
            <w:r>
              <w:rPr>
                <w:spacing w:val="-2"/>
              </w:rPr>
              <w:t xml:space="preserve"> </w:t>
            </w:r>
            <w:r>
              <w:t>in</w:t>
            </w:r>
            <w:r>
              <w:rPr>
                <w:spacing w:val="-2"/>
              </w:rPr>
              <w:t xml:space="preserve"> </w:t>
            </w:r>
            <w:r>
              <w:t>interpreting</w:t>
            </w:r>
            <w:r>
              <w:rPr>
                <w:spacing w:val="-2"/>
              </w:rPr>
              <w:t xml:space="preserve"> </w:t>
            </w:r>
            <w:r>
              <w:t>law</w:t>
            </w:r>
            <w:r>
              <w:rPr>
                <w:spacing w:val="-3"/>
              </w:rPr>
              <w:t xml:space="preserve"> </w:t>
            </w:r>
            <w:r>
              <w:t>at</w:t>
            </w:r>
            <w:r>
              <w:rPr>
                <w:spacing w:val="-4"/>
              </w:rPr>
              <w:t xml:space="preserve"> </w:t>
            </w:r>
            <w:r>
              <w:t>the</w:t>
            </w:r>
            <w:r>
              <w:rPr>
                <w:spacing w:val="-2"/>
              </w:rPr>
              <w:t xml:space="preserve"> </w:t>
            </w:r>
            <w:r>
              <w:t>state</w:t>
            </w:r>
            <w:r>
              <w:rPr>
                <w:spacing w:val="-4"/>
              </w:rPr>
              <w:t xml:space="preserve"> </w:t>
            </w:r>
            <w:r>
              <w:t>and national levels.</w:t>
            </w:r>
          </w:p>
          <w:p w14:paraId="54D86E7B" w14:textId="77777777" w:rsidR="00EB389E" w:rsidRDefault="00872BA8">
            <w:pPr>
              <w:pStyle w:val="TableParagraph"/>
              <w:spacing w:before="1" w:line="256"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process</w:t>
            </w:r>
            <w:r>
              <w:rPr>
                <w:spacing w:val="-2"/>
              </w:rPr>
              <w:t xml:space="preserve"> </w:t>
            </w:r>
            <w:r>
              <w:t>used</w:t>
            </w:r>
            <w:r>
              <w:rPr>
                <w:spacing w:val="-5"/>
              </w:rPr>
              <w:t xml:space="preserve"> </w:t>
            </w:r>
            <w:r>
              <w:t>by</w:t>
            </w:r>
            <w:r>
              <w:rPr>
                <w:spacing w:val="-2"/>
              </w:rPr>
              <w:t xml:space="preserve"> </w:t>
            </w:r>
            <w:r>
              <w:t>judges</w:t>
            </w:r>
            <w:r>
              <w:rPr>
                <w:spacing w:val="-2"/>
              </w:rPr>
              <w:t xml:space="preserve"> </w:t>
            </w:r>
            <w:r>
              <w:t>at</w:t>
            </w:r>
            <w:r>
              <w:rPr>
                <w:spacing w:val="-4"/>
              </w:rPr>
              <w:t xml:space="preserve"> </w:t>
            </w:r>
            <w:r>
              <w:t>the</w:t>
            </w:r>
            <w:r>
              <w:rPr>
                <w:spacing w:val="-2"/>
              </w:rPr>
              <w:t xml:space="preserve"> </w:t>
            </w:r>
            <w:r>
              <w:t>state</w:t>
            </w:r>
            <w:r>
              <w:rPr>
                <w:spacing w:val="-4"/>
              </w:rPr>
              <w:t xml:space="preserve"> </w:t>
            </w:r>
            <w:r>
              <w:t>and</w:t>
            </w:r>
            <w:r>
              <w:rPr>
                <w:spacing w:val="-2"/>
              </w:rPr>
              <w:t xml:space="preserve"> </w:t>
            </w:r>
            <w:r>
              <w:t>national</w:t>
            </w:r>
            <w:r>
              <w:rPr>
                <w:spacing w:val="-1"/>
              </w:rPr>
              <w:t xml:space="preserve"> </w:t>
            </w:r>
            <w:r>
              <w:t>levels</w:t>
            </w:r>
            <w:r>
              <w:rPr>
                <w:spacing w:val="-2"/>
              </w:rPr>
              <w:t xml:space="preserve"> </w:t>
            </w:r>
            <w:r>
              <w:t>when making a decision or writing summary opinions.</w:t>
            </w:r>
          </w:p>
          <w:p w14:paraId="5A28A746" w14:textId="0E134904" w:rsidR="001C0272" w:rsidRDefault="001C0272">
            <w:pPr>
              <w:pStyle w:val="TableParagraph"/>
              <w:spacing w:before="1" w:line="256" w:lineRule="auto"/>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incorporate</w:t>
            </w:r>
            <w:r>
              <w:rPr>
                <w:spacing w:val="-4"/>
              </w:rPr>
              <w:t xml:space="preserve"> </w:t>
            </w:r>
            <w:r>
              <w:t>language</w:t>
            </w:r>
            <w:r>
              <w:rPr>
                <w:spacing w:val="-4"/>
              </w:rPr>
              <w:t xml:space="preserve"> </w:t>
            </w:r>
            <w:r>
              <w:t>from</w:t>
            </w:r>
            <w:r>
              <w:rPr>
                <w:spacing w:val="-1"/>
              </w:rPr>
              <w:t xml:space="preserve"> </w:t>
            </w:r>
            <w:r>
              <w:t>the</w:t>
            </w:r>
            <w:r>
              <w:rPr>
                <w:spacing w:val="-2"/>
              </w:rPr>
              <w:t xml:space="preserve"> </w:t>
            </w:r>
            <w:r>
              <w:t>U.S.</w:t>
            </w:r>
            <w:r>
              <w:rPr>
                <w:spacing w:val="-2"/>
              </w:rPr>
              <w:t xml:space="preserve"> </w:t>
            </w:r>
            <w:r>
              <w:t>Constitution</w:t>
            </w:r>
            <w:r>
              <w:rPr>
                <w:spacing w:val="-2"/>
              </w:rPr>
              <w:t xml:space="preserve"> </w:t>
            </w:r>
            <w:r>
              <w:t>or</w:t>
            </w:r>
            <w:r>
              <w:rPr>
                <w:spacing w:val="-4"/>
              </w:rPr>
              <w:t xml:space="preserve"> </w:t>
            </w:r>
            <w:r>
              <w:t>court</w:t>
            </w:r>
            <w:r>
              <w:rPr>
                <w:spacing w:val="-1"/>
              </w:rPr>
              <w:t xml:space="preserve"> </w:t>
            </w:r>
            <w:r>
              <w:t>briefs</w:t>
            </w:r>
            <w:r>
              <w:rPr>
                <w:spacing w:val="-4"/>
              </w:rPr>
              <w:t xml:space="preserve"> </w:t>
            </w:r>
            <w:r>
              <w:t>to</w:t>
            </w:r>
            <w:r>
              <w:rPr>
                <w:spacing w:val="-2"/>
              </w:rPr>
              <w:t xml:space="preserve"> </w:t>
            </w:r>
            <w:r>
              <w:t>justify</w:t>
            </w:r>
            <w:r>
              <w:rPr>
                <w:spacing w:val="-2"/>
              </w:rPr>
              <w:t xml:space="preserve"> </w:t>
            </w:r>
            <w:r>
              <w:t>a legal decision when interpreting state or national law.</w:t>
            </w:r>
          </w:p>
        </w:tc>
      </w:tr>
      <w:tr w:rsidR="00EB389E" w14:paraId="5A28A74E" w14:textId="77777777">
        <w:trPr>
          <w:trHeight w:val="911"/>
        </w:trPr>
        <w:tc>
          <w:tcPr>
            <w:tcW w:w="1738" w:type="dxa"/>
            <w:tcBorders>
              <w:top w:val="single" w:sz="4" w:space="0" w:color="000000"/>
            </w:tcBorders>
          </w:tcPr>
          <w:p w14:paraId="5A28A74A" w14:textId="77777777" w:rsidR="00EB389E" w:rsidRDefault="00EB389E">
            <w:pPr>
              <w:pStyle w:val="TableParagraph"/>
              <w:spacing w:before="20"/>
              <w:rPr>
                <w:sz w:val="24"/>
              </w:rPr>
            </w:pPr>
          </w:p>
          <w:p w14:paraId="5A28A74B" w14:textId="77777777" w:rsidR="00EB389E" w:rsidRDefault="00872BA8">
            <w:pPr>
              <w:pStyle w:val="TableParagraph"/>
              <w:ind w:right="45"/>
              <w:jc w:val="center"/>
              <w:rPr>
                <w:sz w:val="24"/>
              </w:rPr>
            </w:pPr>
            <w:r>
              <w:rPr>
                <w:spacing w:val="-2"/>
                <w:sz w:val="24"/>
              </w:rPr>
              <w:t>SS.912.CG.3.15</w:t>
            </w:r>
          </w:p>
        </w:tc>
        <w:tc>
          <w:tcPr>
            <w:tcW w:w="7630" w:type="dxa"/>
            <w:tcBorders>
              <w:top w:val="single" w:sz="4" w:space="0" w:color="000000"/>
            </w:tcBorders>
          </w:tcPr>
          <w:p w14:paraId="5A28A74C" w14:textId="77777777" w:rsidR="00EB389E" w:rsidRDefault="00EB389E">
            <w:pPr>
              <w:pStyle w:val="TableParagraph"/>
              <w:spacing w:before="20"/>
              <w:rPr>
                <w:sz w:val="24"/>
              </w:rPr>
            </w:pPr>
          </w:p>
          <w:p w14:paraId="5A28A74D" w14:textId="142ECAE9" w:rsidR="00EB389E" w:rsidRDefault="00872BA8">
            <w:pPr>
              <w:pStyle w:val="TableParagraph"/>
              <w:ind w:left="109" w:right="129"/>
              <w:rPr>
                <w:sz w:val="24"/>
              </w:rPr>
            </w:pPr>
            <w:r>
              <w:rPr>
                <w:sz w:val="24"/>
              </w:rPr>
              <w:t>Explain</w:t>
            </w:r>
            <w:r>
              <w:rPr>
                <w:spacing w:val="-4"/>
                <w:sz w:val="24"/>
              </w:rPr>
              <w:t xml:space="preserve"> </w:t>
            </w:r>
            <w:r>
              <w:rPr>
                <w:sz w:val="24"/>
              </w:rPr>
              <w:t>how</w:t>
            </w:r>
            <w:r>
              <w:rPr>
                <w:spacing w:val="-5"/>
                <w:sz w:val="24"/>
              </w:rPr>
              <w:t xml:space="preserve"> </w:t>
            </w:r>
            <w:r>
              <w:rPr>
                <w:sz w:val="24"/>
              </w:rPr>
              <w:t>citizens</w:t>
            </w:r>
            <w:r>
              <w:rPr>
                <w:spacing w:val="-4"/>
                <w:sz w:val="24"/>
              </w:rPr>
              <w:t xml:space="preserve"> </w:t>
            </w:r>
            <w:r>
              <w:rPr>
                <w:sz w:val="24"/>
              </w:rPr>
              <w:t>are</w:t>
            </w:r>
            <w:r>
              <w:rPr>
                <w:spacing w:val="-3"/>
                <w:sz w:val="24"/>
              </w:rPr>
              <w:t xml:space="preserve"> </w:t>
            </w:r>
            <w:r>
              <w:rPr>
                <w:sz w:val="24"/>
              </w:rPr>
              <w:t>affected</w:t>
            </w:r>
            <w:r>
              <w:rPr>
                <w:spacing w:val="-4"/>
                <w:sz w:val="24"/>
              </w:rPr>
              <w:t xml:space="preserve"> </w:t>
            </w:r>
            <w:r>
              <w:rPr>
                <w:sz w:val="24"/>
              </w:rPr>
              <w:t>by</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2339BB"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governments.</w:t>
            </w:r>
          </w:p>
        </w:tc>
      </w:tr>
      <w:tr w:rsidR="00EB389E" w14:paraId="5A28A754" w14:textId="77777777">
        <w:trPr>
          <w:trHeight w:val="2532"/>
        </w:trPr>
        <w:tc>
          <w:tcPr>
            <w:tcW w:w="9368" w:type="dxa"/>
            <w:gridSpan w:val="2"/>
            <w:tcBorders>
              <w:bottom w:val="single" w:sz="4" w:space="0" w:color="000000"/>
            </w:tcBorders>
          </w:tcPr>
          <w:p w14:paraId="5A28A74F"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750" w14:textId="77777777" w:rsidR="00EB389E" w:rsidRDefault="00872BA8">
            <w:pPr>
              <w:pStyle w:val="TableParagraph"/>
              <w:spacing w:before="1" w:line="259" w:lineRule="auto"/>
              <w:ind w:left="64"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local</w:t>
            </w:r>
            <w:r>
              <w:rPr>
                <w:spacing w:val="-5"/>
              </w:rPr>
              <w:t xml:space="preserve"> </w:t>
            </w:r>
            <w:r>
              <w:t>government</w:t>
            </w:r>
            <w:r>
              <w:rPr>
                <w:spacing w:val="-2"/>
              </w:rPr>
              <w:t xml:space="preserve"> </w:t>
            </w:r>
            <w:r>
              <w:t>officials</w:t>
            </w:r>
            <w:r>
              <w:rPr>
                <w:spacing w:val="-5"/>
              </w:rPr>
              <w:t xml:space="preserve"> </w:t>
            </w:r>
            <w:r>
              <w:t>and</w:t>
            </w:r>
            <w:r>
              <w:rPr>
                <w:spacing w:val="-3"/>
              </w:rPr>
              <w:t xml:space="preserve"> </w:t>
            </w:r>
            <w:r>
              <w:t>employees</w:t>
            </w:r>
            <w:r>
              <w:rPr>
                <w:spacing w:val="-3"/>
              </w:rPr>
              <w:t xml:space="preserve"> </w:t>
            </w:r>
            <w:r>
              <w:t>who</w:t>
            </w:r>
            <w:r>
              <w:rPr>
                <w:spacing w:val="-3"/>
              </w:rPr>
              <w:t xml:space="preserve"> </w:t>
            </w:r>
            <w:r>
              <w:t>affect</w:t>
            </w:r>
            <w:r>
              <w:rPr>
                <w:spacing w:val="-2"/>
              </w:rPr>
              <w:t xml:space="preserve"> </w:t>
            </w:r>
            <w:r>
              <w:t>the</w:t>
            </w:r>
            <w:r>
              <w:rPr>
                <w:spacing w:val="-3"/>
              </w:rPr>
              <w:t xml:space="preserve"> </w:t>
            </w:r>
            <w:r>
              <w:t>daily lives of citizens.</w:t>
            </w:r>
          </w:p>
          <w:p w14:paraId="5A28A751" w14:textId="77777777" w:rsidR="00EB389E" w:rsidRDefault="00872BA8">
            <w:pPr>
              <w:pStyle w:val="TableParagraph"/>
              <w:spacing w:before="1" w:line="256"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role</w:t>
            </w:r>
            <w:r>
              <w:rPr>
                <w:spacing w:val="-2"/>
              </w:rPr>
              <w:t xml:space="preserve"> </w:t>
            </w:r>
            <w:r>
              <w:t>of</w:t>
            </w:r>
            <w:r>
              <w:rPr>
                <w:spacing w:val="-1"/>
              </w:rPr>
              <w:t xml:space="preserve"> </w:t>
            </w:r>
            <w:r>
              <w:t>state</w:t>
            </w:r>
            <w:r>
              <w:rPr>
                <w:spacing w:val="-4"/>
              </w:rPr>
              <w:t xml:space="preserve"> </w:t>
            </w:r>
            <w:r>
              <w:t>governmental</w:t>
            </w:r>
            <w:r>
              <w:rPr>
                <w:spacing w:val="-1"/>
              </w:rPr>
              <w:t xml:space="preserve"> </w:t>
            </w:r>
            <w:r>
              <w:t>officials</w:t>
            </w:r>
            <w:r>
              <w:rPr>
                <w:spacing w:val="-2"/>
              </w:rPr>
              <w:t xml:space="preserve"> </w:t>
            </w:r>
            <w:r>
              <w:t>and</w:t>
            </w:r>
            <w:r>
              <w:rPr>
                <w:spacing w:val="-5"/>
              </w:rPr>
              <w:t xml:space="preserve"> </w:t>
            </w:r>
            <w:r>
              <w:t>employees</w:t>
            </w:r>
            <w:r>
              <w:rPr>
                <w:spacing w:val="-2"/>
              </w:rPr>
              <w:t xml:space="preserve"> </w:t>
            </w:r>
            <w:r>
              <w:t>who</w:t>
            </w:r>
            <w:r>
              <w:rPr>
                <w:spacing w:val="-5"/>
              </w:rPr>
              <w:t xml:space="preserve"> </w:t>
            </w:r>
            <w:r>
              <w:t>affect the daily lives of citizens.</w:t>
            </w:r>
          </w:p>
          <w:p w14:paraId="5A28A752" w14:textId="77777777" w:rsidR="00EB389E" w:rsidRDefault="00872BA8">
            <w:pPr>
              <w:pStyle w:val="TableParagraph"/>
              <w:spacing w:before="3" w:line="259" w:lineRule="auto"/>
              <w:ind w:left="64"/>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role</w:t>
            </w:r>
            <w:r>
              <w:rPr>
                <w:spacing w:val="-3"/>
              </w:rPr>
              <w:t xml:space="preserve"> </w:t>
            </w:r>
            <w:r>
              <w:t>of</w:t>
            </w:r>
            <w:r>
              <w:rPr>
                <w:spacing w:val="-2"/>
              </w:rPr>
              <w:t xml:space="preserve"> </w:t>
            </w:r>
            <w:r>
              <w:t>national</w:t>
            </w:r>
            <w:r>
              <w:rPr>
                <w:spacing w:val="-2"/>
              </w:rPr>
              <w:t xml:space="preserve"> </w:t>
            </w:r>
            <w:r>
              <w:t>governmental</w:t>
            </w:r>
            <w:r>
              <w:rPr>
                <w:spacing w:val="-2"/>
              </w:rPr>
              <w:t xml:space="preserve"> </w:t>
            </w:r>
            <w:r>
              <w:t>officials</w:t>
            </w:r>
            <w:r>
              <w:rPr>
                <w:spacing w:val="-5"/>
              </w:rPr>
              <w:t xml:space="preserve"> </w:t>
            </w:r>
            <w:r>
              <w:t>and</w:t>
            </w:r>
            <w:r>
              <w:rPr>
                <w:spacing w:val="-3"/>
              </w:rPr>
              <w:t xml:space="preserve"> </w:t>
            </w:r>
            <w:r>
              <w:t>employees</w:t>
            </w:r>
            <w:r>
              <w:rPr>
                <w:spacing w:val="-3"/>
              </w:rPr>
              <w:t xml:space="preserve"> </w:t>
            </w:r>
            <w:r>
              <w:t>who affect the daily lives of citizens.</w:t>
            </w:r>
          </w:p>
          <w:p w14:paraId="5A28A753" w14:textId="77777777" w:rsidR="00EB389E" w:rsidRDefault="00872BA8">
            <w:pPr>
              <w:pStyle w:val="TableParagraph"/>
              <w:spacing w:line="251" w:lineRule="exact"/>
              <w:ind w:left="64"/>
            </w:pPr>
            <w:r>
              <w:rPr>
                <w:i/>
              </w:rPr>
              <w:t>Clarification</w:t>
            </w:r>
            <w:r>
              <w:rPr>
                <w:i/>
                <w:spacing w:val="-8"/>
              </w:rPr>
              <w:t xml:space="preserve"> </w:t>
            </w:r>
            <w:r>
              <w:rPr>
                <w:i/>
              </w:rPr>
              <w:t>4:</w:t>
            </w:r>
            <w:r>
              <w:rPr>
                <w:i/>
                <w:spacing w:val="-3"/>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government</w:t>
            </w:r>
            <w:r>
              <w:rPr>
                <w:spacing w:val="-5"/>
              </w:rPr>
              <w:t xml:space="preserve"> </w:t>
            </w:r>
            <w:r>
              <w:t>at</w:t>
            </w:r>
            <w:r>
              <w:rPr>
                <w:spacing w:val="-2"/>
              </w:rPr>
              <w:t xml:space="preserve"> </w:t>
            </w:r>
            <w:r>
              <w:t>all</w:t>
            </w:r>
            <w:r>
              <w:rPr>
                <w:spacing w:val="-5"/>
              </w:rPr>
              <w:t xml:space="preserve"> </w:t>
            </w:r>
            <w:r>
              <w:t>levels</w:t>
            </w:r>
            <w:r>
              <w:rPr>
                <w:spacing w:val="-3"/>
              </w:rPr>
              <w:t xml:space="preserve"> </w:t>
            </w:r>
            <w:r>
              <w:t>impacts</w:t>
            </w:r>
            <w:r>
              <w:rPr>
                <w:spacing w:val="-3"/>
              </w:rPr>
              <w:t xml:space="preserve"> </w:t>
            </w:r>
            <w:r>
              <w:t>the</w:t>
            </w:r>
            <w:r>
              <w:rPr>
                <w:spacing w:val="-3"/>
              </w:rPr>
              <w:t xml:space="preserve"> </w:t>
            </w:r>
            <w:r>
              <w:t>daily</w:t>
            </w:r>
            <w:r>
              <w:rPr>
                <w:spacing w:val="-3"/>
              </w:rPr>
              <w:t xml:space="preserve"> </w:t>
            </w:r>
            <w:r>
              <w:t>lives</w:t>
            </w:r>
            <w:r>
              <w:rPr>
                <w:spacing w:val="-4"/>
              </w:rPr>
              <w:t xml:space="preserve"> </w:t>
            </w:r>
            <w:r>
              <w:t>of</w:t>
            </w:r>
            <w:r>
              <w:rPr>
                <w:spacing w:val="-4"/>
              </w:rPr>
              <w:t xml:space="preserve"> </w:t>
            </w:r>
            <w:r>
              <w:rPr>
                <w:spacing w:val="-2"/>
              </w:rPr>
              <w:t>citizens.</w:t>
            </w:r>
          </w:p>
        </w:tc>
      </w:tr>
    </w:tbl>
    <w:p w14:paraId="5A28A755" w14:textId="77777777" w:rsidR="00EB389E" w:rsidRDefault="00EB389E">
      <w:pPr>
        <w:pStyle w:val="BodyText"/>
        <w:spacing w:before="11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5"/>
        <w:gridCol w:w="7715"/>
      </w:tblGrid>
      <w:tr w:rsidR="00EB389E" w14:paraId="5A28A757" w14:textId="77777777">
        <w:trPr>
          <w:trHeight w:val="643"/>
        </w:trPr>
        <w:tc>
          <w:tcPr>
            <w:tcW w:w="9360" w:type="dxa"/>
            <w:gridSpan w:val="2"/>
          </w:tcPr>
          <w:p w14:paraId="5A28A756" w14:textId="77777777" w:rsidR="00EB389E" w:rsidRDefault="00872BA8">
            <w:pPr>
              <w:pStyle w:val="TableParagraph"/>
              <w:spacing w:before="28"/>
              <w:ind w:left="1670" w:hanging="1294"/>
              <w:rPr>
                <w:b/>
                <w:i/>
                <w:sz w:val="24"/>
              </w:rPr>
            </w:pPr>
            <w:r>
              <w:rPr>
                <w:noProof/>
              </w:rPr>
              <mc:AlternateContent>
                <mc:Choice Requires="wpg">
                  <w:drawing>
                    <wp:anchor distT="0" distB="0" distL="0" distR="0" simplePos="0" relativeHeight="251658330" behindDoc="1" locked="0" layoutInCell="1" allowOverlap="1" wp14:anchorId="5A28B4BA" wp14:editId="63BB3679">
                      <wp:simplePos x="0" y="0"/>
                      <wp:positionH relativeFrom="column">
                        <wp:posOffset>0</wp:posOffset>
                      </wp:positionH>
                      <wp:positionV relativeFrom="paragraph">
                        <wp:posOffset>-18248</wp:posOffset>
                      </wp:positionV>
                      <wp:extent cx="5943600" cy="429895"/>
                      <wp:effectExtent l="0" t="0" r="0" b="0"/>
                      <wp:wrapNone/>
                      <wp:docPr id="542" name="Group 5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43" name="Graphic 543"/>
                              <wps:cNvSpPr/>
                              <wps:spPr>
                                <a:xfrm>
                                  <a:off x="0" y="0"/>
                                  <a:ext cx="172720" cy="424180"/>
                                </a:xfrm>
                                <a:custGeom>
                                  <a:avLst/>
                                  <a:gdLst/>
                                  <a:ahLst/>
                                  <a:cxnLst/>
                                  <a:rect l="l" t="t" r="r" b="b"/>
                                  <a:pathLst>
                                    <a:path w="172720" h="424180">
                                      <a:moveTo>
                                        <a:pt x="172212" y="0"/>
                                      </a:moveTo>
                                      <a:lnTo>
                                        <a:pt x="0" y="0"/>
                                      </a:lnTo>
                                      <a:lnTo>
                                        <a:pt x="0" y="36576"/>
                                      </a:lnTo>
                                      <a:lnTo>
                                        <a:pt x="0" y="423672"/>
                                      </a:lnTo>
                                      <a:lnTo>
                                        <a:pt x="172212" y="423672"/>
                                      </a:lnTo>
                                      <a:lnTo>
                                        <a:pt x="172212" y="36576"/>
                                      </a:lnTo>
                                      <a:lnTo>
                                        <a:pt x="172212" y="12"/>
                                      </a:lnTo>
                                      <a:close/>
                                    </a:path>
                                  </a:pathLst>
                                </a:custGeom>
                                <a:solidFill>
                                  <a:srgbClr val="FF9966"/>
                                </a:solidFill>
                              </wps:spPr>
                              <wps:bodyPr wrap="square" lIns="0" tIns="0" rIns="0" bIns="0" rtlCol="0">
                                <a:prstTxWarp prst="textNoShape">
                                  <a:avLst/>
                                </a:prstTxWarp>
                                <a:noAutofit/>
                              </wps:bodyPr>
                            </wps:wsp>
                            <wps:wsp>
                              <wps:cNvPr id="544" name="Graphic 544"/>
                              <wps:cNvSpPr/>
                              <wps:spPr>
                                <a:xfrm>
                                  <a:off x="0" y="423671"/>
                                  <a:ext cx="5943600" cy="6350"/>
                                </a:xfrm>
                                <a:custGeom>
                                  <a:avLst/>
                                  <a:gdLst/>
                                  <a:ahLst/>
                                  <a:cxnLst/>
                                  <a:rect l="l" t="t" r="r" b="b"/>
                                  <a:pathLst>
                                    <a:path w="5943600" h="6350">
                                      <a:moveTo>
                                        <a:pt x="1106411" y="0"/>
                                      </a:moveTo>
                                      <a:lnTo>
                                        <a:pt x="1100328" y="0"/>
                                      </a:lnTo>
                                      <a:lnTo>
                                        <a:pt x="178308" y="0"/>
                                      </a:lnTo>
                                      <a:lnTo>
                                        <a:pt x="172212" y="0"/>
                                      </a:lnTo>
                                      <a:lnTo>
                                        <a:pt x="0" y="0"/>
                                      </a:lnTo>
                                      <a:lnTo>
                                        <a:pt x="0" y="6096"/>
                                      </a:lnTo>
                                      <a:lnTo>
                                        <a:pt x="172212" y="6096"/>
                                      </a:lnTo>
                                      <a:lnTo>
                                        <a:pt x="178308" y="6096"/>
                                      </a:lnTo>
                                      <a:lnTo>
                                        <a:pt x="1100328" y="6096"/>
                                      </a:lnTo>
                                      <a:lnTo>
                                        <a:pt x="1106411" y="6096"/>
                                      </a:lnTo>
                                      <a:lnTo>
                                        <a:pt x="1106411" y="0"/>
                                      </a:lnTo>
                                      <a:close/>
                                    </a:path>
                                    <a:path w="5943600" h="6350">
                                      <a:moveTo>
                                        <a:pt x="5943600" y="0"/>
                                      </a:moveTo>
                                      <a:lnTo>
                                        <a:pt x="1106424" y="0"/>
                                      </a:lnTo>
                                      <a:lnTo>
                                        <a:pt x="110642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A35997" id="Group 542" o:spid="_x0000_s1026" style="position:absolute;margin-left:0;margin-top:-1.45pt;width:468pt;height:33.85pt;z-index:-251658150;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">
                      <v:shape id="Graphic 543"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" path="m172212,l,,,36576,,423672r172212,l172212,36576r,-36564l172212,xe" fillcolor="#f96" stroked="f">
                        <v:path arrowok="t"/>
                      </v:shape>
                      <v:shape id="Graphic 544"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" path="m1106411,r-6083,l178308,r-6096,l,,,6096r172212,l178308,6096r922020,l1106411,6096r,-6096xem5943600,l1106424,r,6096l5943600,6096r,-6096xe" fillcolor="black" stroked="f">
                        <v:path arrowok="t"/>
                      </v:shape>
                    </v:group>
                  </w:pict>
                </mc:Fallback>
              </mc:AlternateContent>
            </w:r>
            <w:r>
              <w:rPr>
                <w:b/>
                <w:i/>
                <w:sz w:val="24"/>
              </w:rPr>
              <w:t>SS.912.CG.4</w:t>
            </w:r>
            <w:r>
              <w:rPr>
                <w:b/>
                <w:i/>
                <w:spacing w:val="-4"/>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issues</w:t>
            </w:r>
            <w:r>
              <w:rPr>
                <w:b/>
                <w:i/>
                <w:spacing w:val="-3"/>
                <w:sz w:val="24"/>
              </w:rPr>
              <w:t xml:space="preserve"> </w:t>
            </w:r>
            <w:r>
              <w:rPr>
                <w:b/>
                <w:i/>
                <w:sz w:val="24"/>
              </w:rPr>
              <w:t>in</w:t>
            </w:r>
            <w:r>
              <w:rPr>
                <w:b/>
                <w:i/>
                <w:spacing w:val="-5"/>
                <w:sz w:val="24"/>
              </w:rPr>
              <w:t xml:space="preserve"> </w:t>
            </w:r>
            <w:r>
              <w:rPr>
                <w:b/>
                <w:i/>
                <w:sz w:val="24"/>
              </w:rPr>
              <w:t>world</w:t>
            </w:r>
            <w:r>
              <w:rPr>
                <w:b/>
                <w:i/>
                <w:spacing w:val="-3"/>
                <w:sz w:val="24"/>
              </w:rPr>
              <w:t xml:space="preserve"> </w:t>
            </w:r>
            <w:r>
              <w:rPr>
                <w:b/>
                <w:i/>
                <w:sz w:val="24"/>
              </w:rPr>
              <w:t>affairs,</w:t>
            </w:r>
            <w:r>
              <w:rPr>
                <w:b/>
                <w:i/>
                <w:spacing w:val="-3"/>
                <w:sz w:val="24"/>
              </w:rPr>
              <w:t xml:space="preserve"> </w:t>
            </w:r>
            <w:r>
              <w:rPr>
                <w:b/>
                <w:i/>
                <w:sz w:val="24"/>
              </w:rPr>
              <w:t>and evaluate the role and impact of United States foreign policy.</w:t>
            </w:r>
          </w:p>
        </w:tc>
      </w:tr>
      <w:tr w:rsidR="00EB389E" w14:paraId="5A28A75D" w14:textId="77777777">
        <w:trPr>
          <w:trHeight w:val="1007"/>
        </w:trPr>
        <w:tc>
          <w:tcPr>
            <w:tcW w:w="1645" w:type="dxa"/>
          </w:tcPr>
          <w:p w14:paraId="5A28A758" w14:textId="77777777" w:rsidR="00EB389E" w:rsidRDefault="00EB389E">
            <w:pPr>
              <w:pStyle w:val="TableParagraph"/>
              <w:rPr>
                <w:sz w:val="24"/>
              </w:rPr>
            </w:pPr>
          </w:p>
          <w:p w14:paraId="5A28A759" w14:textId="77777777" w:rsidR="00EB389E" w:rsidRDefault="00EB389E">
            <w:pPr>
              <w:pStyle w:val="TableParagraph"/>
              <w:spacing w:before="39"/>
              <w:rPr>
                <w:sz w:val="24"/>
              </w:rPr>
            </w:pPr>
          </w:p>
          <w:p w14:paraId="5A28A75A" w14:textId="77777777" w:rsidR="00EB389E" w:rsidRDefault="00872BA8">
            <w:pPr>
              <w:pStyle w:val="TableParagraph"/>
              <w:spacing w:before="1"/>
              <w:ind w:left="57"/>
              <w:rPr>
                <w:sz w:val="24"/>
              </w:rPr>
            </w:pPr>
            <w:r>
              <w:rPr>
                <w:spacing w:val="-2"/>
                <w:sz w:val="24"/>
              </w:rPr>
              <w:t>SS.912.CG.4.1</w:t>
            </w:r>
          </w:p>
        </w:tc>
        <w:tc>
          <w:tcPr>
            <w:tcW w:w="7715" w:type="dxa"/>
          </w:tcPr>
          <w:p w14:paraId="5A28A75B" w14:textId="77777777" w:rsidR="00EB389E" w:rsidRDefault="00EB389E">
            <w:pPr>
              <w:pStyle w:val="TableParagraph"/>
              <w:spacing w:before="159"/>
              <w:rPr>
                <w:sz w:val="24"/>
              </w:rPr>
            </w:pPr>
          </w:p>
          <w:p w14:paraId="5A28A75C" w14:textId="77777777" w:rsidR="00EB389E" w:rsidRDefault="00872BA8">
            <w:pPr>
              <w:pStyle w:val="TableParagraph"/>
              <w:spacing w:line="270" w:lineRule="atLeast"/>
              <w:ind w:left="145" w:right="57"/>
              <w:rPr>
                <w:sz w:val="24"/>
              </w:rPr>
            </w:pPr>
            <w:r>
              <w:rPr>
                <w:sz w:val="24"/>
              </w:rPr>
              <w:t>Analyze</w:t>
            </w:r>
            <w:r>
              <w:rPr>
                <w:spacing w:val="-6"/>
                <w:sz w:val="24"/>
              </w:rPr>
              <w:t xml:space="preserve"> </w:t>
            </w:r>
            <w:r>
              <w:rPr>
                <w:sz w:val="24"/>
              </w:rPr>
              <w:t>how</w:t>
            </w:r>
            <w:r>
              <w:rPr>
                <w:spacing w:val="-6"/>
                <w:sz w:val="24"/>
              </w:rPr>
              <w:t xml:space="preserve"> </w:t>
            </w:r>
            <w:r>
              <w:rPr>
                <w:sz w:val="24"/>
              </w:rPr>
              <w:t>liberty</w:t>
            </w:r>
            <w:r>
              <w:rPr>
                <w:spacing w:val="-5"/>
                <w:sz w:val="24"/>
              </w:rPr>
              <w:t xml:space="preserve"> </w:t>
            </w:r>
            <w:r>
              <w:rPr>
                <w:sz w:val="24"/>
              </w:rPr>
              <w:t>and</w:t>
            </w:r>
            <w:r>
              <w:rPr>
                <w:spacing w:val="-3"/>
                <w:sz w:val="24"/>
              </w:rPr>
              <w:t xml:space="preserve"> </w:t>
            </w:r>
            <w:r>
              <w:rPr>
                <w:sz w:val="24"/>
              </w:rPr>
              <w:t>economic</w:t>
            </w:r>
            <w:r>
              <w:rPr>
                <w:spacing w:val="-6"/>
                <w:sz w:val="24"/>
              </w:rPr>
              <w:t xml:space="preserve"> </w:t>
            </w:r>
            <w:r>
              <w:rPr>
                <w:sz w:val="24"/>
              </w:rPr>
              <w:t>freedom</w:t>
            </w:r>
            <w:r>
              <w:rPr>
                <w:spacing w:val="-5"/>
                <w:sz w:val="24"/>
              </w:rPr>
              <w:t xml:space="preserve"> </w:t>
            </w:r>
            <w:r>
              <w:rPr>
                <w:sz w:val="24"/>
              </w:rPr>
              <w:t>generate</w:t>
            </w:r>
            <w:r>
              <w:rPr>
                <w:spacing w:val="-6"/>
                <w:sz w:val="24"/>
              </w:rPr>
              <w:t xml:space="preserve"> </w:t>
            </w:r>
            <w:r>
              <w:rPr>
                <w:sz w:val="24"/>
              </w:rPr>
              <w:t>broad-based</w:t>
            </w:r>
            <w:r>
              <w:rPr>
                <w:spacing w:val="-5"/>
                <w:sz w:val="24"/>
              </w:rPr>
              <w:t xml:space="preserve"> </w:t>
            </w:r>
            <w:r>
              <w:rPr>
                <w:sz w:val="24"/>
              </w:rPr>
              <w:t>opportunity and prosperity in the United States.</w:t>
            </w:r>
          </w:p>
        </w:tc>
      </w:tr>
    </w:tbl>
    <w:p w14:paraId="5A28A75E"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5F"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764" w14:textId="77777777">
        <w:trPr>
          <w:trHeight w:val="2097"/>
        </w:trPr>
        <w:tc>
          <w:tcPr>
            <w:tcW w:w="9359" w:type="dxa"/>
            <w:gridSpan w:val="2"/>
            <w:tcBorders>
              <w:bottom w:val="single" w:sz="4" w:space="0" w:color="000000"/>
            </w:tcBorders>
          </w:tcPr>
          <w:p w14:paraId="5A28A760"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761" w14:textId="77777777" w:rsidR="00EB389E" w:rsidRDefault="00872BA8">
            <w:pPr>
              <w:pStyle w:val="TableParagraph"/>
              <w:spacing w:before="1"/>
              <w:ind w:left="57"/>
            </w:pPr>
            <w:r>
              <w:rPr>
                <w:i/>
              </w:rPr>
              <w:t>Clarification</w:t>
            </w:r>
            <w:r>
              <w:rPr>
                <w:i/>
                <w:spacing w:val="-6"/>
              </w:rPr>
              <w:t xml:space="preserve"> </w:t>
            </w:r>
            <w:r>
              <w:rPr>
                <w:i/>
              </w:rPr>
              <w:t>1:</w:t>
            </w:r>
            <w:r>
              <w:rPr>
                <w:i/>
                <w:spacing w:val="-3"/>
              </w:rPr>
              <w:t xml:space="preserve"> </w:t>
            </w:r>
            <w:r>
              <w:t>Students</w:t>
            </w:r>
            <w:r>
              <w:rPr>
                <w:spacing w:val="-4"/>
              </w:rPr>
              <w:t xml:space="preserve"> </w:t>
            </w:r>
            <w:r>
              <w:t>will</w:t>
            </w:r>
            <w:r>
              <w:rPr>
                <w:spacing w:val="-3"/>
              </w:rPr>
              <w:t xml:space="preserve"> </w:t>
            </w:r>
            <w:r>
              <w:t>differentiate</w:t>
            </w:r>
            <w:r>
              <w:rPr>
                <w:spacing w:val="-4"/>
              </w:rPr>
              <w:t xml:space="preserve"> </w:t>
            </w:r>
            <w:r>
              <w:t>between</w:t>
            </w:r>
            <w:r>
              <w:rPr>
                <w:spacing w:val="-6"/>
              </w:rPr>
              <w:t xml:space="preserve"> </w:t>
            </w:r>
            <w:r>
              <w:t>government</w:t>
            </w:r>
            <w:r>
              <w:rPr>
                <w:spacing w:val="-3"/>
              </w:rPr>
              <w:t xml:space="preserve"> </w:t>
            </w:r>
            <w:r>
              <w:t>systems</w:t>
            </w:r>
            <w:r>
              <w:rPr>
                <w:spacing w:val="-4"/>
              </w:rPr>
              <w:t xml:space="preserve"> </w:t>
            </w:r>
            <w:r>
              <w:t>(e.g.,</w:t>
            </w:r>
            <w:r>
              <w:rPr>
                <w:spacing w:val="-4"/>
              </w:rPr>
              <w:t xml:space="preserve"> </w:t>
            </w:r>
            <w:r>
              <w:t>autocracy,</w:t>
            </w:r>
            <w:r>
              <w:rPr>
                <w:spacing w:val="-4"/>
              </w:rPr>
              <w:t xml:space="preserve"> </w:t>
            </w:r>
            <w:r>
              <w:t>democracy, monarchy, oligarchy republic, theocracy).</w:t>
            </w:r>
          </w:p>
          <w:p w14:paraId="5A28A762" w14:textId="77777777" w:rsidR="00EB389E" w:rsidRDefault="00872BA8">
            <w:pPr>
              <w:pStyle w:val="TableParagraph"/>
              <w:spacing w:line="242" w:lineRule="auto"/>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differentiate</w:t>
            </w:r>
            <w:r>
              <w:rPr>
                <w:spacing w:val="-3"/>
              </w:rPr>
              <w:t xml:space="preserve"> </w:t>
            </w:r>
            <w:r>
              <w:t>between</w:t>
            </w:r>
            <w:r>
              <w:rPr>
                <w:spacing w:val="-6"/>
              </w:rPr>
              <w:t xml:space="preserve"> </w:t>
            </w:r>
            <w:r>
              <w:t>economic</w:t>
            </w:r>
            <w:r>
              <w:rPr>
                <w:spacing w:val="-3"/>
              </w:rPr>
              <w:t xml:space="preserve"> </w:t>
            </w:r>
            <w:r>
              <w:t>systems</w:t>
            </w:r>
            <w:r>
              <w:rPr>
                <w:spacing w:val="-3"/>
              </w:rPr>
              <w:t xml:space="preserve"> </w:t>
            </w:r>
            <w:r>
              <w:t>(e.g.,</w:t>
            </w:r>
            <w:r>
              <w:rPr>
                <w:spacing w:val="-3"/>
              </w:rPr>
              <w:t xml:space="preserve"> </w:t>
            </w:r>
            <w:r>
              <w:t>capitalism,</w:t>
            </w:r>
            <w:r>
              <w:rPr>
                <w:spacing w:val="-6"/>
              </w:rPr>
              <w:t xml:space="preserve"> </w:t>
            </w:r>
            <w:r>
              <w:t>communism, mixed market, socialism).</w:t>
            </w:r>
          </w:p>
          <w:p w14:paraId="5A28A763" w14:textId="77777777" w:rsidR="00EB389E" w:rsidRDefault="00872BA8">
            <w:pPr>
              <w:pStyle w:val="TableParagraph"/>
              <w:spacing w:line="242" w:lineRule="auto"/>
              <w:ind w:left="57"/>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the</w:t>
            </w:r>
            <w:r>
              <w:rPr>
                <w:spacing w:val="-3"/>
              </w:rPr>
              <w:t xml:space="preserve"> </w:t>
            </w:r>
            <w:r>
              <w:t>disadvantages</w:t>
            </w:r>
            <w:r>
              <w:rPr>
                <w:spacing w:val="-3"/>
              </w:rPr>
              <w:t xml:space="preserve"> </w:t>
            </w:r>
            <w:r>
              <w:t>of</w:t>
            </w:r>
            <w:r>
              <w:rPr>
                <w:spacing w:val="-2"/>
              </w:rPr>
              <w:t xml:space="preserve"> </w:t>
            </w:r>
            <w:r>
              <w:t>authoritarian</w:t>
            </w:r>
            <w:r>
              <w:rPr>
                <w:spacing w:val="-3"/>
              </w:rPr>
              <w:t xml:space="preserve"> </w:t>
            </w:r>
            <w:r>
              <w:t>control</w:t>
            </w:r>
            <w:r>
              <w:rPr>
                <w:spacing w:val="-2"/>
              </w:rPr>
              <w:t xml:space="preserve"> </w:t>
            </w:r>
            <w:r>
              <w:t>over</w:t>
            </w:r>
            <w:r>
              <w:rPr>
                <w:spacing w:val="-2"/>
              </w:rPr>
              <w:t xml:space="preserve"> </w:t>
            </w:r>
            <w:r>
              <w:t>the</w:t>
            </w:r>
            <w:r>
              <w:rPr>
                <w:spacing w:val="-3"/>
              </w:rPr>
              <w:t xml:space="preserve"> </w:t>
            </w:r>
            <w:r>
              <w:t>economy</w:t>
            </w:r>
            <w:r>
              <w:rPr>
                <w:spacing w:val="-3"/>
              </w:rPr>
              <w:t xml:space="preserve"> </w:t>
            </w:r>
            <w:r>
              <w:t>(e.g., communism and socialism) in generating broad-based economic prosperity for their population.</w:t>
            </w:r>
          </w:p>
        </w:tc>
      </w:tr>
      <w:tr w:rsidR="00EB389E" w14:paraId="5A28A769" w14:textId="77777777">
        <w:trPr>
          <w:trHeight w:val="635"/>
        </w:trPr>
        <w:tc>
          <w:tcPr>
            <w:tcW w:w="1670" w:type="dxa"/>
            <w:tcBorders>
              <w:top w:val="single" w:sz="4" w:space="0" w:color="000000"/>
            </w:tcBorders>
          </w:tcPr>
          <w:p w14:paraId="5A28A765" w14:textId="77777777" w:rsidR="00EB389E" w:rsidRDefault="00EB389E">
            <w:pPr>
              <w:pStyle w:val="TableParagraph"/>
              <w:spacing w:before="20"/>
              <w:rPr>
                <w:sz w:val="24"/>
              </w:rPr>
            </w:pPr>
          </w:p>
          <w:p w14:paraId="5A28A766" w14:textId="77777777" w:rsidR="00EB389E" w:rsidRDefault="00872BA8">
            <w:pPr>
              <w:pStyle w:val="TableParagraph"/>
              <w:ind w:right="110"/>
              <w:jc w:val="center"/>
              <w:rPr>
                <w:sz w:val="24"/>
              </w:rPr>
            </w:pPr>
            <w:r>
              <w:rPr>
                <w:spacing w:val="-2"/>
                <w:sz w:val="24"/>
              </w:rPr>
              <w:t>SS.912.CG.4.2</w:t>
            </w:r>
          </w:p>
        </w:tc>
        <w:tc>
          <w:tcPr>
            <w:tcW w:w="7689" w:type="dxa"/>
            <w:tcBorders>
              <w:top w:val="single" w:sz="4" w:space="0" w:color="000000"/>
            </w:tcBorders>
          </w:tcPr>
          <w:p w14:paraId="5A28A767" w14:textId="77777777" w:rsidR="00EB389E" w:rsidRDefault="00EB389E">
            <w:pPr>
              <w:pStyle w:val="TableParagraph"/>
              <w:spacing w:before="20"/>
              <w:rPr>
                <w:sz w:val="24"/>
              </w:rPr>
            </w:pPr>
          </w:p>
          <w:p w14:paraId="5A28A768" w14:textId="77777777" w:rsidR="00EB389E" w:rsidRDefault="00872BA8">
            <w:pPr>
              <w:pStyle w:val="TableParagraph"/>
              <w:ind w:left="170"/>
              <w:rPr>
                <w:sz w:val="24"/>
              </w:rPr>
            </w:pPr>
            <w:r>
              <w:rPr>
                <w:sz w:val="24"/>
              </w:rPr>
              <w:t>Explain</w:t>
            </w:r>
            <w:r>
              <w:rPr>
                <w:spacing w:val="-2"/>
                <w:sz w:val="24"/>
              </w:rPr>
              <w:t xml:space="preserve"> </w:t>
            </w:r>
            <w:r>
              <w:rPr>
                <w:sz w:val="24"/>
              </w:rPr>
              <w:t>how</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z w:val="24"/>
              </w:rPr>
              <w:t>States</w:t>
            </w:r>
            <w:r>
              <w:rPr>
                <w:spacing w:val="-2"/>
                <w:sz w:val="24"/>
              </w:rPr>
              <w:t xml:space="preserve"> </w:t>
            </w:r>
            <w:r>
              <w:rPr>
                <w:sz w:val="24"/>
              </w:rPr>
              <w:t>uses</w:t>
            </w:r>
            <w:r>
              <w:rPr>
                <w:spacing w:val="-1"/>
                <w:sz w:val="24"/>
              </w:rPr>
              <w:t xml:space="preserve"> </w:t>
            </w:r>
            <w:r>
              <w:rPr>
                <w:sz w:val="24"/>
              </w:rPr>
              <w:t>foreign</w:t>
            </w:r>
            <w:r>
              <w:rPr>
                <w:spacing w:val="-2"/>
                <w:sz w:val="24"/>
              </w:rPr>
              <w:t xml:space="preserve"> </w:t>
            </w:r>
            <w:r>
              <w:rPr>
                <w:sz w:val="24"/>
              </w:rPr>
              <w:t>policy</w:t>
            </w:r>
            <w:r>
              <w:rPr>
                <w:spacing w:val="-1"/>
                <w:sz w:val="24"/>
              </w:rPr>
              <w:t xml:space="preserve"> </w:t>
            </w:r>
            <w:r>
              <w:rPr>
                <w:sz w:val="24"/>
              </w:rPr>
              <w:t>to</w:t>
            </w:r>
            <w:r>
              <w:rPr>
                <w:spacing w:val="-2"/>
                <w:sz w:val="24"/>
              </w:rPr>
              <w:t xml:space="preserve"> </w:t>
            </w:r>
            <w:r>
              <w:rPr>
                <w:sz w:val="24"/>
              </w:rPr>
              <w:t>influence</w:t>
            </w:r>
            <w:r>
              <w:rPr>
                <w:spacing w:val="-2"/>
                <w:sz w:val="24"/>
              </w:rPr>
              <w:t xml:space="preserve"> </w:t>
            </w:r>
            <w:r>
              <w:rPr>
                <w:sz w:val="24"/>
              </w:rPr>
              <w:t>other</w:t>
            </w:r>
            <w:r>
              <w:rPr>
                <w:spacing w:val="-2"/>
                <w:sz w:val="24"/>
              </w:rPr>
              <w:t xml:space="preserve"> nations.</w:t>
            </w:r>
          </w:p>
        </w:tc>
      </w:tr>
      <w:tr w:rsidR="00EB389E" w14:paraId="5A28A771" w14:textId="77777777">
        <w:trPr>
          <w:trHeight w:val="3746"/>
        </w:trPr>
        <w:tc>
          <w:tcPr>
            <w:tcW w:w="9359" w:type="dxa"/>
            <w:gridSpan w:val="2"/>
            <w:tcBorders>
              <w:bottom w:val="single" w:sz="4" w:space="0" w:color="000000"/>
            </w:tcBorders>
          </w:tcPr>
          <w:p w14:paraId="5A28A76A"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76B" w14:textId="77777777" w:rsidR="00EB389E" w:rsidRDefault="00872BA8">
            <w:pPr>
              <w:pStyle w:val="TableParagraph"/>
              <w:ind w:left="57" w:right="18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policies</w:t>
            </w:r>
            <w:r>
              <w:rPr>
                <w:spacing w:val="-4"/>
              </w:rPr>
              <w:t xml:space="preserve"> </w:t>
            </w:r>
            <w:r>
              <w:t>of</w:t>
            </w:r>
            <w:r>
              <w:rPr>
                <w:spacing w:val="-1"/>
              </w:rPr>
              <w:t xml:space="preserve"> </w:t>
            </w:r>
            <w:r>
              <w:t>other</w:t>
            </w:r>
            <w:r>
              <w:rPr>
                <w:spacing w:val="-4"/>
              </w:rPr>
              <w:t xml:space="preserve"> </w:t>
            </w:r>
            <w:r>
              <w:t>nations</w:t>
            </w:r>
            <w:r>
              <w:rPr>
                <w:spacing w:val="-2"/>
              </w:rPr>
              <w:t xml:space="preserve"> </w:t>
            </w:r>
            <w:r>
              <w:t>influence</w:t>
            </w:r>
            <w:r>
              <w:rPr>
                <w:spacing w:val="-4"/>
              </w:rPr>
              <w:t xml:space="preserve"> </w:t>
            </w:r>
            <w:r>
              <w:t>U.S.</w:t>
            </w:r>
            <w:r>
              <w:rPr>
                <w:spacing w:val="-2"/>
              </w:rPr>
              <w:t xml:space="preserve"> </w:t>
            </w:r>
            <w:r>
              <w:t>policy</w:t>
            </w:r>
            <w:r>
              <w:rPr>
                <w:spacing w:val="-2"/>
              </w:rPr>
              <w:t xml:space="preserve"> </w:t>
            </w:r>
            <w:r>
              <w:t xml:space="preserve">and </w:t>
            </w:r>
            <w:r>
              <w:rPr>
                <w:spacing w:val="-2"/>
              </w:rPr>
              <w:t>society.</w:t>
            </w:r>
          </w:p>
          <w:p w14:paraId="5A28A76C" w14:textId="77777777" w:rsidR="00EB389E" w:rsidRDefault="00872BA8">
            <w:pPr>
              <w:pStyle w:val="TableParagraph"/>
              <w:ind w:left="57" w:right="138"/>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agencies</w:t>
            </w:r>
            <w:r>
              <w:rPr>
                <w:spacing w:val="-2"/>
              </w:rPr>
              <w:t xml:space="preserve"> </w:t>
            </w:r>
            <w:r>
              <w:t>of</w:t>
            </w:r>
            <w:r>
              <w:rPr>
                <w:spacing w:val="-1"/>
              </w:rPr>
              <w:t xml:space="preserve"> </w:t>
            </w:r>
            <w:r>
              <w:t>the</w:t>
            </w:r>
            <w:r>
              <w:rPr>
                <w:spacing w:val="-4"/>
              </w:rPr>
              <w:t xml:space="preserve"> </w:t>
            </w:r>
            <w:r>
              <w:t>U.S.</w:t>
            </w:r>
            <w:r>
              <w:rPr>
                <w:spacing w:val="-2"/>
              </w:rPr>
              <w:t xml:space="preserve"> </w:t>
            </w:r>
            <w:r>
              <w:t>government</w:t>
            </w:r>
            <w:r>
              <w:rPr>
                <w:spacing w:val="-4"/>
              </w:rPr>
              <w:t xml:space="preserve"> </w:t>
            </w:r>
            <w:r>
              <w:t>that</w:t>
            </w:r>
            <w:r>
              <w:rPr>
                <w:spacing w:val="-1"/>
              </w:rPr>
              <w:t xml:space="preserve"> </w:t>
            </w:r>
            <w:r>
              <w:t>contribute</w:t>
            </w:r>
            <w:r>
              <w:rPr>
                <w:spacing w:val="-4"/>
              </w:rPr>
              <w:t xml:space="preserve"> </w:t>
            </w:r>
            <w:r>
              <w:t>to</w:t>
            </w:r>
            <w:r>
              <w:rPr>
                <w:spacing w:val="-5"/>
              </w:rPr>
              <w:t xml:space="preserve"> </w:t>
            </w:r>
            <w:r>
              <w:t>its</w:t>
            </w:r>
            <w:r>
              <w:rPr>
                <w:spacing w:val="-4"/>
              </w:rPr>
              <w:t xml:space="preserve"> </w:t>
            </w:r>
            <w:r>
              <w:t>foreign policy agenda (e.g., National Security Agency, Central Intelligence Agency).</w:t>
            </w:r>
          </w:p>
          <w:p w14:paraId="5A28A76D" w14:textId="77777777" w:rsidR="00EB389E" w:rsidRDefault="00872BA8">
            <w:pPr>
              <w:pStyle w:val="TableParagraph"/>
              <w:ind w:left="57" w:right="138"/>
            </w:pPr>
            <w:r>
              <w:rPr>
                <w:i/>
              </w:rPr>
              <w:t>Clarification</w:t>
            </w:r>
            <w:r>
              <w:rPr>
                <w:i/>
                <w:spacing w:val="-6"/>
              </w:rPr>
              <w:t xml:space="preserve"> </w:t>
            </w:r>
            <w:r>
              <w:rPr>
                <w:i/>
              </w:rPr>
              <w:t>3:</w:t>
            </w:r>
            <w:r>
              <w:rPr>
                <w:i/>
                <w:spacing w:val="-3"/>
              </w:rPr>
              <w:t xml:space="preserve"> </w:t>
            </w:r>
            <w:r>
              <w:t>Students</w:t>
            </w:r>
            <w:r>
              <w:rPr>
                <w:spacing w:val="-4"/>
              </w:rPr>
              <w:t xml:space="preserve"> </w:t>
            </w:r>
            <w:r>
              <w:t>will</w:t>
            </w:r>
            <w:r>
              <w:rPr>
                <w:spacing w:val="-3"/>
              </w:rPr>
              <w:t xml:space="preserve"> </w:t>
            </w:r>
            <w:r>
              <w:t>explain</w:t>
            </w:r>
            <w:r>
              <w:rPr>
                <w:spacing w:val="-4"/>
              </w:rPr>
              <w:t xml:space="preserve"> </w:t>
            </w:r>
            <w:r>
              <w:t>the</w:t>
            </w:r>
            <w:r>
              <w:rPr>
                <w:spacing w:val="-4"/>
              </w:rPr>
              <w:t xml:space="preserve"> </w:t>
            </w:r>
            <w:r>
              <w:t>advantages</w:t>
            </w:r>
            <w:r>
              <w:rPr>
                <w:spacing w:val="-4"/>
              </w:rPr>
              <w:t xml:space="preserve"> </w:t>
            </w:r>
            <w:r>
              <w:t>and</w:t>
            </w:r>
            <w:r>
              <w:rPr>
                <w:spacing w:val="-4"/>
              </w:rPr>
              <w:t xml:space="preserve"> </w:t>
            </w:r>
            <w:r>
              <w:t>disadvantages</w:t>
            </w:r>
            <w:r>
              <w:rPr>
                <w:spacing w:val="-4"/>
              </w:rPr>
              <w:t xml:space="preserve"> </w:t>
            </w:r>
            <w:r>
              <w:t>of</w:t>
            </w:r>
            <w:r>
              <w:rPr>
                <w:spacing w:val="-3"/>
              </w:rPr>
              <w:t xml:space="preserve"> </w:t>
            </w:r>
            <w:r>
              <w:t>how</w:t>
            </w:r>
            <w:r>
              <w:rPr>
                <w:spacing w:val="-4"/>
              </w:rPr>
              <w:t xml:space="preserve"> </w:t>
            </w:r>
            <w:r>
              <w:t>nongovernmental organizations (NGOs) influence foreign policy (e.g., Red Cross, American Woman Suffrage Association, Amnesty International).</w:t>
            </w:r>
          </w:p>
          <w:p w14:paraId="5A28A76E" w14:textId="77777777" w:rsidR="00EB389E" w:rsidRDefault="00872BA8">
            <w:pPr>
              <w:pStyle w:val="TableParagraph"/>
              <w:ind w:left="57" w:right="138"/>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U.S.</w:t>
            </w:r>
            <w:r>
              <w:rPr>
                <w:spacing w:val="-5"/>
              </w:rPr>
              <w:t xml:space="preserve"> </w:t>
            </w:r>
            <w:r>
              <w:t>trade</w:t>
            </w:r>
            <w:r>
              <w:rPr>
                <w:spacing w:val="-3"/>
              </w:rPr>
              <w:t xml:space="preserve"> </w:t>
            </w:r>
            <w:r>
              <w:t>policy</w:t>
            </w:r>
            <w:r>
              <w:rPr>
                <w:spacing w:val="-3"/>
              </w:rPr>
              <w:t xml:space="preserve"> </w:t>
            </w:r>
            <w:r>
              <w:t>influences</w:t>
            </w:r>
            <w:r>
              <w:rPr>
                <w:spacing w:val="-5"/>
              </w:rPr>
              <w:t xml:space="preserve"> </w:t>
            </w:r>
            <w:r>
              <w:t>its</w:t>
            </w:r>
            <w:r>
              <w:rPr>
                <w:spacing w:val="-3"/>
              </w:rPr>
              <w:t xml:space="preserve"> </w:t>
            </w:r>
            <w:r>
              <w:t>relationships</w:t>
            </w:r>
            <w:r>
              <w:rPr>
                <w:spacing w:val="-3"/>
              </w:rPr>
              <w:t xml:space="preserve"> </w:t>
            </w:r>
            <w:r>
              <w:t>with</w:t>
            </w:r>
            <w:r>
              <w:rPr>
                <w:spacing w:val="-3"/>
              </w:rPr>
              <w:t xml:space="preserve"> </w:t>
            </w:r>
            <w:r>
              <w:t>other nations (e.g., China, Saudi Arabia).</w:t>
            </w:r>
          </w:p>
          <w:p w14:paraId="5A28A76F" w14:textId="77777777" w:rsidR="00EB389E" w:rsidRDefault="00872BA8">
            <w:pPr>
              <w:pStyle w:val="TableParagraph"/>
              <w:spacing w:before="1"/>
              <w:ind w:left="57"/>
              <w:rPr>
                <w:sz w:val="24"/>
              </w:rPr>
            </w:pPr>
            <w:r>
              <w:rPr>
                <w:i/>
                <w:sz w:val="24"/>
              </w:rPr>
              <w:t>Clarification</w:t>
            </w:r>
            <w:r>
              <w:rPr>
                <w:i/>
                <w:spacing w:val="-3"/>
                <w:sz w:val="24"/>
              </w:rPr>
              <w:t xml:space="preserve"> </w:t>
            </w:r>
            <w:r>
              <w:rPr>
                <w:i/>
                <w:sz w:val="24"/>
              </w:rPr>
              <w:t>5:</w:t>
            </w:r>
            <w:r>
              <w:rPr>
                <w:i/>
                <w:spacing w:val="-4"/>
                <w:sz w:val="24"/>
              </w:rPr>
              <w:t xml:space="preserve"> </w:t>
            </w:r>
            <w:r>
              <w:rPr>
                <w:sz w:val="24"/>
              </w:rPr>
              <w:t>Students</w:t>
            </w:r>
            <w:r>
              <w:rPr>
                <w:spacing w:val="-3"/>
                <w:sz w:val="24"/>
              </w:rPr>
              <w:t xml:space="preserve"> </w:t>
            </w:r>
            <w:r>
              <w:rPr>
                <w:sz w:val="24"/>
              </w:rPr>
              <w:t>will</w:t>
            </w:r>
            <w:r>
              <w:rPr>
                <w:spacing w:val="-3"/>
                <w:sz w:val="24"/>
              </w:rPr>
              <w:t xml:space="preserve"> </w:t>
            </w: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use</w:t>
            </w:r>
            <w:r>
              <w:rPr>
                <w:spacing w:val="-2"/>
                <w:sz w:val="24"/>
              </w:rPr>
              <w:t xml:space="preserve"> </w:t>
            </w:r>
            <w:r>
              <w:rPr>
                <w:sz w:val="24"/>
              </w:rPr>
              <w:t>of</w:t>
            </w:r>
            <w:r>
              <w:rPr>
                <w:spacing w:val="-4"/>
                <w:sz w:val="24"/>
              </w:rPr>
              <w:t xml:space="preserve"> </w:t>
            </w:r>
            <w:r>
              <w:rPr>
                <w:sz w:val="24"/>
              </w:rPr>
              <w:t>embargos</w:t>
            </w:r>
            <w:r>
              <w:rPr>
                <w:spacing w:val="-3"/>
                <w:sz w:val="24"/>
              </w:rPr>
              <w:t xml:space="preserve"> </w:t>
            </w:r>
            <w:r>
              <w:rPr>
                <w:sz w:val="24"/>
              </w:rPr>
              <w:t>and</w:t>
            </w:r>
            <w:r>
              <w:rPr>
                <w:spacing w:val="-3"/>
                <w:sz w:val="24"/>
              </w:rPr>
              <w:t xml:space="preserve"> </w:t>
            </w:r>
            <w:r>
              <w:rPr>
                <w:sz w:val="24"/>
              </w:rPr>
              <w:t>economic</w:t>
            </w:r>
            <w:r>
              <w:rPr>
                <w:spacing w:val="-4"/>
                <w:sz w:val="24"/>
              </w:rPr>
              <w:t xml:space="preserve"> </w:t>
            </w:r>
            <w:r>
              <w:rPr>
                <w:sz w:val="24"/>
              </w:rPr>
              <w:t>sanctions</w:t>
            </w:r>
            <w:r>
              <w:rPr>
                <w:spacing w:val="-3"/>
                <w:sz w:val="24"/>
              </w:rPr>
              <w:t xml:space="preserve"> </w:t>
            </w:r>
            <w:r>
              <w:rPr>
                <w:sz w:val="24"/>
              </w:rPr>
              <w:t>by</w:t>
            </w:r>
            <w:r>
              <w:rPr>
                <w:spacing w:val="-3"/>
                <w:sz w:val="24"/>
              </w:rPr>
              <w:t xml:space="preserve"> </w:t>
            </w:r>
            <w:r>
              <w:rPr>
                <w:sz w:val="24"/>
              </w:rPr>
              <w:t>the United States has affected other nations (e.g., Cuba, Iran, Syria).</w:t>
            </w:r>
          </w:p>
          <w:p w14:paraId="5A28A770" w14:textId="77777777" w:rsidR="00EB389E" w:rsidRDefault="00872BA8">
            <w:pPr>
              <w:pStyle w:val="TableParagraph"/>
              <w:ind w:left="57"/>
              <w:rPr>
                <w:sz w:val="24"/>
              </w:rPr>
            </w:pPr>
            <w:r>
              <w:rPr>
                <w:i/>
                <w:sz w:val="24"/>
              </w:rPr>
              <w:t>Clarification</w:t>
            </w:r>
            <w:r>
              <w:rPr>
                <w:i/>
                <w:spacing w:val="-4"/>
                <w:sz w:val="24"/>
              </w:rPr>
              <w:t xml:space="preserve"> </w:t>
            </w:r>
            <w:r>
              <w:rPr>
                <w:i/>
                <w:sz w:val="24"/>
              </w:rPr>
              <w:t>6:</w:t>
            </w:r>
            <w:r>
              <w:rPr>
                <w:i/>
                <w:spacing w:val="-2"/>
                <w:sz w:val="24"/>
              </w:rPr>
              <w:t xml:space="preserve"> </w:t>
            </w:r>
            <w:r>
              <w:rPr>
                <w:sz w:val="24"/>
              </w:rPr>
              <w:t>Students</w:t>
            </w:r>
            <w:r>
              <w:rPr>
                <w:spacing w:val="-2"/>
                <w:sz w:val="24"/>
              </w:rPr>
              <w:t xml:space="preserve"> </w:t>
            </w:r>
            <w:r>
              <w:rPr>
                <w:sz w:val="24"/>
              </w:rPr>
              <w:t>will</w:t>
            </w:r>
            <w:r>
              <w:rPr>
                <w:spacing w:val="-1"/>
                <w:sz w:val="24"/>
              </w:rPr>
              <w:t xml:space="preserve"> </w:t>
            </w:r>
            <w:r>
              <w:rPr>
                <w:sz w:val="24"/>
              </w:rPr>
              <w:t>explain</w:t>
            </w:r>
            <w:r>
              <w:rPr>
                <w:spacing w:val="-2"/>
                <w:sz w:val="24"/>
              </w:rPr>
              <w:t xml:space="preserve"> </w:t>
            </w:r>
            <w:r>
              <w:rPr>
                <w:sz w:val="24"/>
              </w:rPr>
              <w:t>the</w:t>
            </w:r>
            <w:r>
              <w:rPr>
                <w:spacing w:val="-2"/>
                <w:sz w:val="24"/>
              </w:rPr>
              <w:t xml:space="preserve"> </w:t>
            </w:r>
            <w:r>
              <w:rPr>
                <w:sz w:val="24"/>
              </w:rPr>
              <w:t>U.S.</w:t>
            </w:r>
            <w:r>
              <w:rPr>
                <w:spacing w:val="-2"/>
                <w:sz w:val="24"/>
              </w:rPr>
              <w:t xml:space="preserve"> </w:t>
            </w:r>
            <w:r>
              <w:rPr>
                <w:sz w:val="24"/>
              </w:rPr>
              <w:t>response</w:t>
            </w:r>
            <w:r>
              <w:rPr>
                <w:spacing w:val="-2"/>
                <w:sz w:val="24"/>
              </w:rPr>
              <w:t xml:space="preserve"> </w:t>
            </w:r>
            <w:r>
              <w:rPr>
                <w:sz w:val="24"/>
              </w:rPr>
              <w:t>to</w:t>
            </w:r>
            <w:r>
              <w:rPr>
                <w:spacing w:val="-2"/>
                <w:sz w:val="24"/>
              </w:rPr>
              <w:t xml:space="preserve"> </w:t>
            </w:r>
            <w:r>
              <w:rPr>
                <w:sz w:val="24"/>
              </w:rPr>
              <w:t>international</w:t>
            </w:r>
            <w:r>
              <w:rPr>
                <w:spacing w:val="-1"/>
                <w:sz w:val="24"/>
              </w:rPr>
              <w:t xml:space="preserve"> </w:t>
            </w:r>
            <w:r>
              <w:rPr>
                <w:spacing w:val="-2"/>
                <w:sz w:val="24"/>
              </w:rPr>
              <w:t>conflicts.</w:t>
            </w:r>
          </w:p>
        </w:tc>
      </w:tr>
      <w:tr w:rsidR="00EB389E" w14:paraId="5A28A776" w14:textId="77777777">
        <w:trPr>
          <w:trHeight w:val="947"/>
        </w:trPr>
        <w:tc>
          <w:tcPr>
            <w:tcW w:w="1670" w:type="dxa"/>
            <w:tcBorders>
              <w:top w:val="single" w:sz="4" w:space="0" w:color="000000"/>
            </w:tcBorders>
          </w:tcPr>
          <w:p w14:paraId="5A28A772" w14:textId="77777777" w:rsidR="00EB389E" w:rsidRDefault="00EB389E">
            <w:pPr>
              <w:pStyle w:val="TableParagraph"/>
              <w:spacing w:before="20"/>
              <w:rPr>
                <w:sz w:val="24"/>
              </w:rPr>
            </w:pPr>
          </w:p>
          <w:p w14:paraId="5A28A773" w14:textId="77777777" w:rsidR="00EB389E" w:rsidRDefault="00872BA8">
            <w:pPr>
              <w:pStyle w:val="TableParagraph"/>
              <w:ind w:right="110"/>
              <w:jc w:val="center"/>
              <w:rPr>
                <w:sz w:val="24"/>
              </w:rPr>
            </w:pPr>
            <w:r>
              <w:rPr>
                <w:spacing w:val="-2"/>
                <w:sz w:val="24"/>
              </w:rPr>
              <w:t>SS.912.CG.4.3</w:t>
            </w:r>
          </w:p>
        </w:tc>
        <w:tc>
          <w:tcPr>
            <w:tcW w:w="7689" w:type="dxa"/>
            <w:tcBorders>
              <w:top w:val="single" w:sz="4" w:space="0" w:color="000000"/>
            </w:tcBorders>
          </w:tcPr>
          <w:p w14:paraId="5A28A774" w14:textId="77777777" w:rsidR="00EB389E" w:rsidRDefault="00EB389E">
            <w:pPr>
              <w:pStyle w:val="TableParagraph"/>
              <w:spacing w:before="56"/>
              <w:rPr>
                <w:sz w:val="24"/>
              </w:rPr>
            </w:pPr>
          </w:p>
          <w:p w14:paraId="5A28A775" w14:textId="77777777" w:rsidR="00EB389E" w:rsidRDefault="00872BA8">
            <w:pPr>
              <w:pStyle w:val="TableParagraph"/>
              <w:ind w:left="170"/>
              <w:rPr>
                <w:sz w:val="24"/>
              </w:rPr>
            </w:pPr>
            <w:r>
              <w:rPr>
                <w:sz w:val="24"/>
              </w:rPr>
              <w:t>Explain</w:t>
            </w:r>
            <w:r>
              <w:rPr>
                <w:spacing w:val="-4"/>
                <w:sz w:val="24"/>
              </w:rPr>
              <w:t xml:space="preserve"> </w:t>
            </w:r>
            <w:r>
              <w:rPr>
                <w:sz w:val="24"/>
              </w:rPr>
              <w:t>how</w:t>
            </w:r>
            <w:r>
              <w:rPr>
                <w:spacing w:val="-5"/>
                <w:sz w:val="24"/>
              </w:rPr>
              <w:t xml:space="preserve"> </w:t>
            </w:r>
            <w:r>
              <w:rPr>
                <w:sz w:val="24"/>
              </w:rPr>
              <w:t>U.S.</w:t>
            </w:r>
            <w:r>
              <w:rPr>
                <w:spacing w:val="-4"/>
                <w:sz w:val="24"/>
              </w:rPr>
              <w:t xml:space="preserve"> </w:t>
            </w:r>
            <w:r>
              <w:rPr>
                <w:sz w:val="24"/>
              </w:rPr>
              <w:t>foreign</w:t>
            </w:r>
            <w:r>
              <w:rPr>
                <w:spacing w:val="-4"/>
                <w:sz w:val="24"/>
              </w:rPr>
              <w:t xml:space="preserve"> </w:t>
            </w:r>
            <w:r>
              <w:rPr>
                <w:sz w:val="24"/>
              </w:rPr>
              <w:t>policy</w:t>
            </w:r>
            <w:r>
              <w:rPr>
                <w:spacing w:val="-4"/>
                <w:sz w:val="24"/>
              </w:rPr>
              <w:t xml:space="preserve"> </w:t>
            </w:r>
            <w:r>
              <w:rPr>
                <w:sz w:val="24"/>
              </w:rPr>
              <w:t>supports</w:t>
            </w:r>
            <w:r>
              <w:rPr>
                <w:spacing w:val="-4"/>
                <w:sz w:val="24"/>
              </w:rPr>
              <w:t xml:space="preserve"> </w:t>
            </w:r>
            <w:r>
              <w:rPr>
                <w:sz w:val="24"/>
              </w:rPr>
              <w:t>democratic</w:t>
            </w:r>
            <w:r>
              <w:rPr>
                <w:spacing w:val="-5"/>
                <w:sz w:val="24"/>
              </w:rPr>
              <w:t xml:space="preserve"> </w:t>
            </w:r>
            <w:r>
              <w:rPr>
                <w:sz w:val="24"/>
              </w:rPr>
              <w:t>principles</w:t>
            </w:r>
            <w:r>
              <w:rPr>
                <w:spacing w:val="-4"/>
                <w:sz w:val="24"/>
              </w:rPr>
              <w:t xml:space="preserve"> </w:t>
            </w:r>
            <w:r>
              <w:rPr>
                <w:sz w:val="24"/>
              </w:rPr>
              <w:t>and</w:t>
            </w:r>
            <w:r>
              <w:rPr>
                <w:spacing w:val="-4"/>
                <w:sz w:val="24"/>
              </w:rPr>
              <w:t xml:space="preserve"> </w:t>
            </w:r>
            <w:r>
              <w:rPr>
                <w:sz w:val="24"/>
              </w:rPr>
              <w:t>protects human rights around the world.</w:t>
            </w:r>
          </w:p>
        </w:tc>
      </w:tr>
      <w:tr w:rsidR="00EB389E" w14:paraId="5A28A779" w14:textId="77777777">
        <w:trPr>
          <w:trHeight w:val="1197"/>
        </w:trPr>
        <w:tc>
          <w:tcPr>
            <w:tcW w:w="9359" w:type="dxa"/>
            <w:gridSpan w:val="2"/>
            <w:tcBorders>
              <w:bottom w:val="single" w:sz="4" w:space="0" w:color="000000"/>
            </w:tcBorders>
          </w:tcPr>
          <w:p w14:paraId="5A28A77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778" w14:textId="77777777" w:rsidR="00EB389E" w:rsidRDefault="00872BA8">
            <w:pPr>
              <w:pStyle w:val="TableParagraph"/>
              <w:spacing w:before="11" w:line="259" w:lineRule="auto"/>
              <w:ind w:left="57" w:right="13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U.S.</w:t>
            </w:r>
            <w:r>
              <w:rPr>
                <w:spacing w:val="-5"/>
              </w:rPr>
              <w:t xml:space="preserve"> </w:t>
            </w:r>
            <w:r>
              <w:t>foreign</w:t>
            </w:r>
            <w:r>
              <w:rPr>
                <w:spacing w:val="-2"/>
              </w:rPr>
              <w:t xml:space="preserve"> </w:t>
            </w:r>
            <w:r>
              <w:t>policy</w:t>
            </w:r>
            <w:r>
              <w:rPr>
                <w:spacing w:val="-2"/>
              </w:rPr>
              <w:t xml:space="preserve"> </w:t>
            </w:r>
            <w:r>
              <w:t>aims</w:t>
            </w:r>
            <w:r>
              <w:rPr>
                <w:spacing w:val="-4"/>
              </w:rPr>
              <w:t xml:space="preserve"> </w:t>
            </w:r>
            <w:r>
              <w:t>to</w:t>
            </w:r>
            <w:r>
              <w:rPr>
                <w:spacing w:val="-2"/>
              </w:rPr>
              <w:t xml:space="preserve"> </w:t>
            </w:r>
            <w:r>
              <w:t>protect</w:t>
            </w:r>
            <w:r>
              <w:rPr>
                <w:spacing w:val="-4"/>
              </w:rPr>
              <w:t xml:space="preserve"> </w:t>
            </w:r>
            <w:r>
              <w:t>liberty</w:t>
            </w:r>
            <w:r>
              <w:rPr>
                <w:spacing w:val="-5"/>
              </w:rPr>
              <w:t xml:space="preserve"> </w:t>
            </w:r>
            <w:r>
              <w:t>around</w:t>
            </w:r>
            <w:r>
              <w:rPr>
                <w:spacing w:val="-5"/>
              </w:rPr>
              <w:t xml:space="preserve"> </w:t>
            </w:r>
            <w:r>
              <w:t>the</w:t>
            </w:r>
            <w:r>
              <w:rPr>
                <w:spacing w:val="-2"/>
              </w:rPr>
              <w:t xml:space="preserve"> </w:t>
            </w:r>
            <w:r>
              <w:t>world and describe how the founding documents support the extension of liberty to all mankind.</w:t>
            </w:r>
          </w:p>
        </w:tc>
      </w:tr>
      <w:tr w:rsidR="00EB389E" w14:paraId="5A28A77C" w14:textId="77777777">
        <w:trPr>
          <w:trHeight w:val="534"/>
        </w:trPr>
        <w:tc>
          <w:tcPr>
            <w:tcW w:w="1670" w:type="dxa"/>
            <w:tcBorders>
              <w:top w:val="single" w:sz="4" w:space="0" w:color="000000"/>
            </w:tcBorders>
          </w:tcPr>
          <w:p w14:paraId="5A28A77A" w14:textId="77777777" w:rsidR="00EB389E" w:rsidRDefault="00872BA8">
            <w:pPr>
              <w:pStyle w:val="TableParagraph"/>
              <w:spacing w:before="59"/>
              <w:ind w:right="110"/>
              <w:jc w:val="center"/>
              <w:rPr>
                <w:sz w:val="24"/>
              </w:rPr>
            </w:pPr>
            <w:r>
              <w:rPr>
                <w:spacing w:val="-2"/>
                <w:sz w:val="24"/>
              </w:rPr>
              <w:t>SS.912.CG.4.4</w:t>
            </w:r>
          </w:p>
        </w:tc>
        <w:tc>
          <w:tcPr>
            <w:tcW w:w="7689" w:type="dxa"/>
            <w:tcBorders>
              <w:top w:val="single" w:sz="4" w:space="0" w:color="000000"/>
            </w:tcBorders>
          </w:tcPr>
          <w:p w14:paraId="5A28A77B" w14:textId="77777777" w:rsidR="00EB389E" w:rsidRDefault="00872BA8">
            <w:pPr>
              <w:pStyle w:val="TableParagraph"/>
              <w:spacing w:before="59"/>
              <w:ind w:left="170"/>
              <w:rPr>
                <w:sz w:val="24"/>
              </w:rPr>
            </w:pPr>
            <w:r>
              <w:rPr>
                <w:sz w:val="24"/>
              </w:rPr>
              <w:t>Identify</w:t>
            </w:r>
            <w:r>
              <w:rPr>
                <w:spacing w:val="-4"/>
                <w:sz w:val="24"/>
              </w:rPr>
              <w:t xml:space="preserve"> </w:t>
            </w:r>
            <w:r>
              <w:rPr>
                <w:sz w:val="24"/>
              </w:rPr>
              <w:t>indicators</w:t>
            </w:r>
            <w:r>
              <w:rPr>
                <w:spacing w:val="-2"/>
                <w:sz w:val="24"/>
              </w:rPr>
              <w:t xml:space="preserve"> </w:t>
            </w:r>
            <w:r>
              <w:rPr>
                <w:sz w:val="24"/>
              </w:rPr>
              <w:t>of</w:t>
            </w:r>
            <w:r>
              <w:rPr>
                <w:spacing w:val="-2"/>
                <w:sz w:val="24"/>
              </w:rPr>
              <w:t xml:space="preserve"> </w:t>
            </w:r>
            <w:r>
              <w:rPr>
                <w:sz w:val="24"/>
              </w:rPr>
              <w:t>democratization</w:t>
            </w:r>
            <w:r>
              <w:rPr>
                <w:spacing w:val="-2"/>
                <w:sz w:val="24"/>
              </w:rPr>
              <w:t xml:space="preserve"> </w:t>
            </w:r>
            <w:r>
              <w:rPr>
                <w:sz w:val="24"/>
              </w:rPr>
              <w:t>in</w:t>
            </w:r>
            <w:r>
              <w:rPr>
                <w:spacing w:val="-2"/>
                <w:sz w:val="24"/>
              </w:rPr>
              <w:t xml:space="preserve"> </w:t>
            </w:r>
            <w:r>
              <w:rPr>
                <w:sz w:val="24"/>
              </w:rPr>
              <w:t>foreign</w:t>
            </w:r>
            <w:r>
              <w:rPr>
                <w:spacing w:val="-1"/>
                <w:sz w:val="24"/>
              </w:rPr>
              <w:t xml:space="preserve"> </w:t>
            </w:r>
            <w:r>
              <w:rPr>
                <w:spacing w:val="-2"/>
                <w:sz w:val="24"/>
              </w:rPr>
              <w:t>countries.</w:t>
            </w:r>
          </w:p>
        </w:tc>
      </w:tr>
      <w:tr w:rsidR="00EB389E" w14:paraId="5A28A77F" w14:textId="77777777">
        <w:trPr>
          <w:trHeight w:val="1284"/>
        </w:trPr>
        <w:tc>
          <w:tcPr>
            <w:tcW w:w="9359" w:type="dxa"/>
            <w:gridSpan w:val="2"/>
            <w:tcBorders>
              <w:bottom w:val="single" w:sz="4" w:space="0" w:color="000000"/>
            </w:tcBorders>
          </w:tcPr>
          <w:p w14:paraId="5A28A77D"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77E"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indicators</w:t>
            </w:r>
            <w:r>
              <w:rPr>
                <w:spacing w:val="-2"/>
              </w:rPr>
              <w:t xml:space="preserve"> </w:t>
            </w:r>
            <w:r>
              <w:t>of</w:t>
            </w:r>
            <w:r>
              <w:rPr>
                <w:spacing w:val="-1"/>
              </w:rPr>
              <w:t xml:space="preserve"> </w:t>
            </w:r>
            <w:r>
              <w:t>democratization</w:t>
            </w:r>
            <w:r>
              <w:rPr>
                <w:spacing w:val="-5"/>
              </w:rPr>
              <w:t xml:space="preserve"> </w:t>
            </w:r>
            <w:r>
              <w:t>as</w:t>
            </w:r>
            <w:r>
              <w:rPr>
                <w:spacing w:val="-2"/>
              </w:rPr>
              <w:t xml:space="preserve"> </w:t>
            </w:r>
            <w:r>
              <w:t>a</w:t>
            </w:r>
            <w:r>
              <w:rPr>
                <w:spacing w:val="-4"/>
              </w:rPr>
              <w:t xml:space="preserve"> </w:t>
            </w:r>
            <w:r>
              <w:t>system</w:t>
            </w:r>
            <w:r>
              <w:rPr>
                <w:spacing w:val="-4"/>
              </w:rPr>
              <w:t xml:space="preserve"> </w:t>
            </w:r>
            <w:r>
              <w:t>of</w:t>
            </w:r>
            <w:r>
              <w:rPr>
                <w:spacing w:val="-1"/>
              </w:rPr>
              <w:t xml:space="preserve"> </w:t>
            </w:r>
            <w:r>
              <w:t>free</w:t>
            </w:r>
            <w:r>
              <w:rPr>
                <w:spacing w:val="-4"/>
              </w:rPr>
              <w:t xml:space="preserve"> </w:t>
            </w:r>
            <w:r>
              <w:t>and</w:t>
            </w:r>
            <w:r>
              <w:rPr>
                <w:spacing w:val="-5"/>
              </w:rPr>
              <w:t xml:space="preserve"> </w:t>
            </w:r>
            <w:r>
              <w:t>fair elections, active civic participation, the protection of human rights and the rule of law.</w:t>
            </w:r>
          </w:p>
        </w:tc>
      </w:tr>
      <w:tr w:rsidR="00EB389E" w14:paraId="5A28A782" w14:textId="77777777">
        <w:trPr>
          <w:trHeight w:val="610"/>
        </w:trPr>
        <w:tc>
          <w:tcPr>
            <w:tcW w:w="1670" w:type="dxa"/>
            <w:tcBorders>
              <w:top w:val="single" w:sz="4" w:space="0" w:color="000000"/>
            </w:tcBorders>
          </w:tcPr>
          <w:p w14:paraId="5A28A780" w14:textId="77777777" w:rsidR="00EB389E" w:rsidRDefault="00872BA8">
            <w:pPr>
              <w:pStyle w:val="TableParagraph"/>
              <w:spacing w:before="59"/>
              <w:ind w:right="110"/>
              <w:jc w:val="center"/>
              <w:rPr>
                <w:sz w:val="24"/>
              </w:rPr>
            </w:pPr>
            <w:r>
              <w:rPr>
                <w:spacing w:val="-2"/>
                <w:sz w:val="24"/>
              </w:rPr>
              <w:t>SS.912.CG.4.5</w:t>
            </w:r>
          </w:p>
        </w:tc>
        <w:tc>
          <w:tcPr>
            <w:tcW w:w="7689" w:type="dxa"/>
            <w:tcBorders>
              <w:top w:val="single" w:sz="4" w:space="0" w:color="000000"/>
            </w:tcBorders>
          </w:tcPr>
          <w:p w14:paraId="5A28A781" w14:textId="77777777" w:rsidR="00EB389E" w:rsidRDefault="00872BA8">
            <w:pPr>
              <w:pStyle w:val="TableParagraph"/>
              <w:spacing w:before="39" w:line="270" w:lineRule="atLeast"/>
              <w:ind w:left="170"/>
              <w:rPr>
                <w:sz w:val="24"/>
              </w:rPr>
            </w:pPr>
            <w:r>
              <w:rPr>
                <w:sz w:val="24"/>
              </w:rPr>
              <w:t>Analyze</w:t>
            </w:r>
            <w:r>
              <w:rPr>
                <w:spacing w:val="-4"/>
                <w:sz w:val="24"/>
              </w:rPr>
              <w:t xml:space="preserve"> </w:t>
            </w:r>
            <w:r>
              <w:rPr>
                <w:sz w:val="24"/>
              </w:rPr>
              <w:t>the</w:t>
            </w:r>
            <w:r>
              <w:rPr>
                <w:spacing w:val="-2"/>
                <w:sz w:val="24"/>
              </w:rPr>
              <w:t xml:space="preserve"> </w:t>
            </w:r>
            <w:r>
              <w:rPr>
                <w:sz w:val="24"/>
              </w:rPr>
              <w:t>ways</w:t>
            </w:r>
            <w:r>
              <w:rPr>
                <w:spacing w:val="-3"/>
                <w:sz w:val="24"/>
              </w:rPr>
              <w:t xml:space="preserve"> </w:t>
            </w:r>
            <w:r>
              <w:rPr>
                <w:sz w:val="24"/>
              </w:rPr>
              <w:t>in</w:t>
            </w:r>
            <w:r>
              <w:rPr>
                <w:spacing w:val="-3"/>
                <w:sz w:val="24"/>
              </w:rPr>
              <w:t xml:space="preserve"> </w:t>
            </w:r>
            <w:r>
              <w:rPr>
                <w:sz w:val="24"/>
              </w:rPr>
              <w:t>which</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1"/>
                <w:sz w:val="24"/>
              </w:rPr>
              <w:t xml:space="preserve"> </w:t>
            </w:r>
            <w:r>
              <w:rPr>
                <w:sz w:val="24"/>
              </w:rPr>
              <w:t>the</w:t>
            </w:r>
            <w:r>
              <w:rPr>
                <w:spacing w:val="-4"/>
                <w:sz w:val="24"/>
              </w:rPr>
              <w:t xml:space="preserve"> </w:t>
            </w:r>
            <w:r>
              <w:rPr>
                <w:sz w:val="24"/>
              </w:rPr>
              <w:t>world</w:t>
            </w:r>
            <w:r>
              <w:rPr>
                <w:spacing w:val="-3"/>
                <w:sz w:val="24"/>
              </w:rPr>
              <w:t xml:space="preserve"> </w:t>
            </w:r>
            <w:r>
              <w:rPr>
                <w:sz w:val="24"/>
              </w:rPr>
              <w:t>responded</w:t>
            </w:r>
            <w:r>
              <w:rPr>
                <w:spacing w:val="-3"/>
                <w:sz w:val="24"/>
              </w:rPr>
              <w:t xml:space="preserve"> </w:t>
            </w:r>
            <w:r>
              <w:rPr>
                <w:sz w:val="24"/>
              </w:rPr>
              <w:t>to</w:t>
            </w:r>
            <w:r>
              <w:rPr>
                <w:spacing w:val="-3"/>
                <w:sz w:val="24"/>
              </w:rPr>
              <w:t xml:space="preserve"> </w:t>
            </w:r>
            <w:r>
              <w:rPr>
                <w:sz w:val="24"/>
              </w:rPr>
              <w:t>the significant events of September 11, 2001.</w:t>
            </w:r>
          </w:p>
        </w:tc>
      </w:tr>
    </w:tbl>
    <w:p w14:paraId="5A28A78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84"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785" w14:textId="77777777" w:rsidR="00EB389E" w:rsidRDefault="00872BA8">
      <w:pPr>
        <w:spacing w:before="1"/>
        <w:ind w:left="1497" w:right="1531"/>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4"/>
        </w:rPr>
        <w:t xml:space="preserve"> </w:t>
      </w:r>
      <w:r>
        <w:t>terrorism</w:t>
      </w:r>
      <w:r>
        <w:rPr>
          <w:spacing w:val="-4"/>
        </w:rPr>
        <w:t xml:space="preserve"> </w:t>
      </w:r>
      <w:r>
        <w:t>as</w:t>
      </w:r>
      <w:r>
        <w:rPr>
          <w:spacing w:val="-3"/>
        </w:rPr>
        <w:t xml:space="preserve"> </w:t>
      </w:r>
      <w:r>
        <w:t>being</w:t>
      </w:r>
      <w:r>
        <w:rPr>
          <w:spacing w:val="-3"/>
        </w:rPr>
        <w:t xml:space="preserve"> </w:t>
      </w:r>
      <w:r>
        <w:t>politically</w:t>
      </w:r>
      <w:r>
        <w:rPr>
          <w:spacing w:val="-3"/>
        </w:rPr>
        <w:t xml:space="preserve"> </w:t>
      </w:r>
      <w:r>
        <w:t>or</w:t>
      </w:r>
      <w:r>
        <w:rPr>
          <w:spacing w:val="-4"/>
        </w:rPr>
        <w:t xml:space="preserve"> </w:t>
      </w:r>
      <w:r>
        <w:t>ideologically</w:t>
      </w:r>
      <w:r>
        <w:rPr>
          <w:spacing w:val="-3"/>
        </w:rPr>
        <w:t xml:space="preserve"> </w:t>
      </w:r>
      <w:r>
        <w:t>driven</w:t>
      </w:r>
      <w:r>
        <w:rPr>
          <w:spacing w:val="-3"/>
        </w:rPr>
        <w:t xml:space="preserve"> </w:t>
      </w:r>
      <w:r>
        <w:t>acts</w:t>
      </w:r>
      <w:r>
        <w:rPr>
          <w:spacing w:val="-3"/>
        </w:rPr>
        <w:t xml:space="preserve"> </w:t>
      </w:r>
      <w:r>
        <w:t xml:space="preserve">of </w:t>
      </w:r>
      <w:r>
        <w:rPr>
          <w:spacing w:val="-2"/>
        </w:rPr>
        <w:t>violence.</w:t>
      </w:r>
    </w:p>
    <w:p w14:paraId="5A28A786" w14:textId="77777777" w:rsidR="00EB389E" w:rsidRDefault="00872BA8">
      <w:pPr>
        <w:ind w:left="1497" w:right="1598"/>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acts</w:t>
      </w:r>
      <w:r>
        <w:rPr>
          <w:spacing w:val="-4"/>
        </w:rPr>
        <w:t xml:space="preserve"> </w:t>
      </w:r>
      <w:r>
        <w:t>of</w:t>
      </w:r>
      <w:r>
        <w:rPr>
          <w:spacing w:val="-4"/>
        </w:rPr>
        <w:t xml:space="preserve"> </w:t>
      </w:r>
      <w:r>
        <w:t>terrorism</w:t>
      </w:r>
      <w:r>
        <w:rPr>
          <w:spacing w:val="-4"/>
        </w:rPr>
        <w:t xml:space="preserve"> </w:t>
      </w:r>
      <w:r>
        <w:t>that</w:t>
      </w:r>
      <w:r>
        <w:rPr>
          <w:spacing w:val="-1"/>
        </w:rPr>
        <w:t xml:space="preserve"> </w:t>
      </w:r>
      <w:r>
        <w:t>occurred</w:t>
      </w:r>
      <w:r>
        <w:rPr>
          <w:spacing w:val="-2"/>
        </w:rPr>
        <w:t xml:space="preserve"> </w:t>
      </w:r>
      <w:r>
        <w:t>prior</w:t>
      </w:r>
      <w:r>
        <w:rPr>
          <w:spacing w:val="-4"/>
        </w:rPr>
        <w:t xml:space="preserve"> </w:t>
      </w:r>
      <w:r>
        <w:t>to</w:t>
      </w:r>
      <w:r>
        <w:rPr>
          <w:spacing w:val="-2"/>
        </w:rPr>
        <w:t xml:space="preserve"> </w:t>
      </w:r>
      <w:r>
        <w:t>and</w:t>
      </w:r>
      <w:r>
        <w:rPr>
          <w:spacing w:val="-5"/>
        </w:rPr>
        <w:t xml:space="preserve"> </w:t>
      </w:r>
      <w:r>
        <w:t>following</w:t>
      </w:r>
      <w:r>
        <w:rPr>
          <w:spacing w:val="-5"/>
        </w:rPr>
        <w:t xml:space="preserve"> </w:t>
      </w:r>
      <w:r>
        <w:t>the</w:t>
      </w:r>
      <w:r>
        <w:rPr>
          <w:spacing w:val="-4"/>
        </w:rPr>
        <w:t xml:space="preserve"> </w:t>
      </w:r>
      <w:r>
        <w:t>attacks on September 11, 2001 (e.g., Oklahoma City Bombing, Air India Flight 182, 1998 U.S. Embassy Bombings, Camp Speicher Massacre).</w:t>
      </w:r>
    </w:p>
    <w:p w14:paraId="5A28A787" w14:textId="77777777" w:rsidR="00EB389E" w:rsidRDefault="00872BA8">
      <w:pPr>
        <w:ind w:left="1497" w:right="1531"/>
      </w:pPr>
      <w:r>
        <w:rPr>
          <w:i/>
        </w:rPr>
        <w:t>Clarification</w:t>
      </w:r>
      <w:r>
        <w:rPr>
          <w:i/>
          <w:spacing w:val="-6"/>
        </w:rPr>
        <w:t xml:space="preserve"> </w:t>
      </w:r>
      <w:r>
        <w:rPr>
          <w:i/>
        </w:rPr>
        <w:t>3</w:t>
      </w:r>
      <w:r>
        <w:t>:</w:t>
      </w:r>
      <w:r>
        <w:rPr>
          <w:spacing w:val="-2"/>
        </w:rPr>
        <w:t xml:space="preserve"> </w:t>
      </w:r>
      <w:r>
        <w:t>Students</w:t>
      </w:r>
      <w:r>
        <w:rPr>
          <w:spacing w:val="-3"/>
        </w:rPr>
        <w:t xml:space="preserve"> </w:t>
      </w:r>
      <w:r>
        <w:t>will</w:t>
      </w:r>
      <w:r>
        <w:rPr>
          <w:spacing w:val="-2"/>
        </w:rPr>
        <w:t xml:space="preserve"> </w:t>
      </w:r>
      <w:r>
        <w:t>compare</w:t>
      </w:r>
      <w:r>
        <w:rPr>
          <w:spacing w:val="-3"/>
        </w:rPr>
        <w:t xml:space="preserve"> </w:t>
      </w:r>
      <w:r>
        <w:t>global</w:t>
      </w:r>
      <w:r>
        <w:rPr>
          <w:spacing w:val="-2"/>
        </w:rPr>
        <w:t xml:space="preserve"> </w:t>
      </w:r>
      <w:r>
        <w:t>responses</w:t>
      </w:r>
      <w:r>
        <w:rPr>
          <w:spacing w:val="-5"/>
        </w:rPr>
        <w:t xml:space="preserve"> </w:t>
      </w:r>
      <w:r>
        <w:t>to</w:t>
      </w:r>
      <w:r>
        <w:rPr>
          <w:spacing w:val="-3"/>
        </w:rPr>
        <w:t xml:space="preserve"> </w:t>
      </w:r>
      <w:r>
        <w:t>terrorism</w:t>
      </w:r>
      <w:r>
        <w:rPr>
          <w:spacing w:val="-2"/>
        </w:rPr>
        <w:t xml:space="preserve"> </w:t>
      </w:r>
      <w:r>
        <w:t>following</w:t>
      </w:r>
      <w:r>
        <w:rPr>
          <w:spacing w:val="-6"/>
        </w:rPr>
        <w:t xml:space="preserve"> </w:t>
      </w:r>
      <w:r>
        <w:t>the</w:t>
      </w:r>
      <w:r>
        <w:rPr>
          <w:spacing w:val="-5"/>
        </w:rPr>
        <w:t xml:space="preserve"> </w:t>
      </w:r>
      <w:r>
        <w:t>events</w:t>
      </w:r>
      <w:r>
        <w:rPr>
          <w:spacing w:val="-3"/>
        </w:rPr>
        <w:t xml:space="preserve"> </w:t>
      </w:r>
      <w:r>
        <w:t>of</w:t>
      </w:r>
      <w:r>
        <w:rPr>
          <w:spacing w:val="-2"/>
        </w:rPr>
        <w:t xml:space="preserve"> </w:t>
      </w:r>
      <w:r>
        <w:t>September 11, 2001 (e.g., United Nations Security Council Resolution 1368, North Atlantic Treaty Article 5).</w:t>
      </w:r>
    </w:p>
    <w:p w14:paraId="5A28A788" w14:textId="77777777" w:rsidR="00EB389E" w:rsidRDefault="00872BA8">
      <w:pPr>
        <w:ind w:left="1497" w:right="1531"/>
      </w:pPr>
      <w:r>
        <w:rPr>
          <w:i/>
        </w:rPr>
        <w:t>Clarification</w:t>
      </w:r>
      <w:r>
        <w:rPr>
          <w:i/>
          <w:spacing w:val="-5"/>
        </w:rPr>
        <w:t xml:space="preserve"> </w:t>
      </w:r>
      <w:r>
        <w:rPr>
          <w:i/>
        </w:rPr>
        <w:t>4</w:t>
      </w:r>
      <w:r>
        <w:t>:</w:t>
      </w:r>
      <w:r>
        <w:rPr>
          <w:spacing w:val="-2"/>
        </w:rPr>
        <w:t xml:space="preserve"> </w:t>
      </w:r>
      <w:r>
        <w:t>Students</w:t>
      </w:r>
      <w:r>
        <w:rPr>
          <w:spacing w:val="-3"/>
        </w:rPr>
        <w:t xml:space="preserve"> </w:t>
      </w:r>
      <w:r>
        <w:t>will</w:t>
      </w:r>
      <w:r>
        <w:rPr>
          <w:spacing w:val="-2"/>
        </w:rPr>
        <w:t xml:space="preserve"> </w:t>
      </w:r>
      <w:r>
        <w:t>analyze</w:t>
      </w:r>
      <w:r>
        <w:rPr>
          <w:spacing w:val="-3"/>
        </w:rPr>
        <w:t xml:space="preserve"> </w:t>
      </w:r>
      <w:r>
        <w:t>government</w:t>
      </w:r>
      <w:r>
        <w:rPr>
          <w:spacing w:val="-4"/>
        </w:rPr>
        <w:t xml:space="preserve"> </w:t>
      </w:r>
      <w:r>
        <w:t>actions</w:t>
      </w:r>
      <w:r>
        <w:rPr>
          <w:spacing w:val="-3"/>
        </w:rPr>
        <w:t xml:space="preserve"> </w:t>
      </w:r>
      <w:r>
        <w:t>that</w:t>
      </w:r>
      <w:r>
        <w:rPr>
          <w:spacing w:val="-2"/>
        </w:rPr>
        <w:t xml:space="preserve"> </w:t>
      </w:r>
      <w:r>
        <w:t>attempt</w:t>
      </w:r>
      <w:r>
        <w:rPr>
          <w:spacing w:val="-4"/>
        </w:rPr>
        <w:t xml:space="preserve"> </w:t>
      </w:r>
      <w:r>
        <w:t>to</w:t>
      </w:r>
      <w:r>
        <w:rPr>
          <w:spacing w:val="-3"/>
        </w:rPr>
        <w:t xml:space="preserve"> </w:t>
      </w:r>
      <w:r>
        <w:t>balance</w:t>
      </w:r>
      <w:r>
        <w:rPr>
          <w:spacing w:val="-3"/>
        </w:rPr>
        <w:t xml:space="preserve"> </w:t>
      </w:r>
      <w:r>
        <w:t>national</w:t>
      </w:r>
      <w:r>
        <w:rPr>
          <w:spacing w:val="-2"/>
        </w:rPr>
        <w:t xml:space="preserve"> </w:t>
      </w:r>
      <w:r>
        <w:t>security</w:t>
      </w:r>
      <w:r>
        <w:rPr>
          <w:spacing w:val="-5"/>
        </w:rPr>
        <w:t xml:space="preserve"> </w:t>
      </w:r>
      <w:r>
        <w:t>with civil liberties (e.g., General Orders No. 141, Executive Order 9066, USA PATRIOT Act, Homeland Security Act).</w:t>
      </w:r>
    </w:p>
    <w:p w14:paraId="5A28A789" w14:textId="77777777" w:rsidR="00EB389E" w:rsidRDefault="00872BA8">
      <w:pPr>
        <w:ind w:left="1497" w:right="1531"/>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timeline</w:t>
      </w:r>
      <w:r>
        <w:rPr>
          <w:spacing w:val="-2"/>
        </w:rPr>
        <w:t xml:space="preserve"> </w:t>
      </w:r>
      <w:r>
        <w:t>of</w:t>
      </w:r>
      <w:r>
        <w:rPr>
          <w:spacing w:val="-4"/>
        </w:rPr>
        <w:t xml:space="preserve"> </w:t>
      </w:r>
      <w:r>
        <w:t>events</w:t>
      </w:r>
      <w:r>
        <w:rPr>
          <w:spacing w:val="-2"/>
        </w:rPr>
        <w:t xml:space="preserve"> </w:t>
      </w:r>
      <w:r>
        <w:t>on</w:t>
      </w:r>
      <w:r>
        <w:rPr>
          <w:spacing w:val="-2"/>
        </w:rPr>
        <w:t xml:space="preserve"> </w:t>
      </w:r>
      <w:r>
        <w:t>September</w:t>
      </w:r>
      <w:r>
        <w:rPr>
          <w:spacing w:val="-4"/>
        </w:rPr>
        <w:t xml:space="preserve"> </w:t>
      </w:r>
      <w:r>
        <w:t>11,</w:t>
      </w:r>
      <w:r>
        <w:rPr>
          <w:spacing w:val="-2"/>
        </w:rPr>
        <w:t xml:space="preserve"> </w:t>
      </w:r>
      <w:r>
        <w:t>2001,</w:t>
      </w:r>
      <w:r>
        <w:rPr>
          <w:spacing w:val="-2"/>
        </w:rPr>
        <w:t xml:space="preserve"> </w:t>
      </w:r>
      <w:r>
        <w:t>including</w:t>
      </w:r>
      <w:r>
        <w:rPr>
          <w:spacing w:val="-5"/>
        </w:rPr>
        <w:t xml:space="preserve"> </w:t>
      </w:r>
      <w:r>
        <w:t>the attacks on the World Trade Center, the Pentagon</w:t>
      </w:r>
      <w:r w:rsidRPr="00D91306">
        <w:rPr>
          <w:strike/>
          <w:color w:val="000000" w:themeColor="text1"/>
        </w:rPr>
        <w:t>,</w:t>
      </w:r>
      <w:r>
        <w:t xml:space="preserve"> and United Airlines Flight 93.</w:t>
      </w:r>
    </w:p>
    <w:p w14:paraId="5A28A78A" w14:textId="7C4033CE" w:rsidR="00EB389E" w:rsidRDefault="00872BA8">
      <w:pPr>
        <w:ind w:left="1497" w:right="1531"/>
      </w:pPr>
      <w:r>
        <w:rPr>
          <w:i/>
        </w:rPr>
        <w:t>Clarification</w:t>
      </w:r>
      <w:r>
        <w:rPr>
          <w:i/>
          <w:spacing w:val="-5"/>
        </w:rPr>
        <w:t xml:space="preserve"> </w:t>
      </w:r>
      <w:r>
        <w:rPr>
          <w:i/>
        </w:rPr>
        <w:t>6:</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ways</w:t>
      </w:r>
      <w:r>
        <w:rPr>
          <w:spacing w:val="-2"/>
        </w:rPr>
        <w:t xml:space="preserve"> </w:t>
      </w:r>
      <w:r>
        <w:t>in</w:t>
      </w:r>
      <w:r>
        <w:rPr>
          <w:spacing w:val="-2"/>
        </w:rPr>
        <w:t xml:space="preserve"> </w:t>
      </w:r>
      <w:r>
        <w:t>which</w:t>
      </w:r>
      <w:r>
        <w:rPr>
          <w:spacing w:val="-2"/>
        </w:rPr>
        <w:t xml:space="preserve"> </w:t>
      </w:r>
      <w:r>
        <w:t>first</w:t>
      </w:r>
      <w:r>
        <w:rPr>
          <w:spacing w:val="-1"/>
        </w:rPr>
        <w:t xml:space="preserve"> </w:t>
      </w:r>
      <w:r>
        <w:t>responders</w:t>
      </w:r>
      <w:r>
        <w:rPr>
          <w:spacing w:val="-2"/>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5"/>
        </w:rPr>
        <w:t xml:space="preserve"> </w:t>
      </w:r>
      <w:r>
        <w:t>to, police officers,</w:t>
      </w:r>
      <w:r>
        <w:rPr>
          <w:spacing w:val="-1"/>
        </w:rPr>
        <w:t xml:space="preserve"> </w:t>
      </w:r>
      <w:r>
        <w:t>firefighters</w:t>
      </w:r>
      <w:r w:rsidR="002339BB" w:rsidRPr="00D91306">
        <w:rPr>
          <w:color w:val="000000" w:themeColor="text1"/>
          <w:sz w:val="24"/>
        </w:rPr>
        <w:t>,</w:t>
      </w:r>
      <w:r>
        <w:t xml:space="preserve"> and paramedics) and</w:t>
      </w:r>
      <w:r>
        <w:rPr>
          <w:spacing w:val="-1"/>
        </w:rPr>
        <w:t xml:space="preserve"> </w:t>
      </w:r>
      <w:r>
        <w:t>civilians were involved in the rescue and recovery of victims of the September 11, 2001, attacks.</w:t>
      </w:r>
    </w:p>
    <w:p w14:paraId="5A28A78B" w14:textId="77777777" w:rsidR="00EB389E" w:rsidRDefault="00872BA8">
      <w:pPr>
        <w:ind w:left="1497" w:right="1531"/>
      </w:pPr>
      <w:r>
        <w:rPr>
          <w:i/>
        </w:rPr>
        <w:t>Clarification</w:t>
      </w:r>
      <w:r>
        <w:rPr>
          <w:i/>
          <w:spacing w:val="-5"/>
        </w:rPr>
        <w:t xml:space="preserve"> </w:t>
      </w:r>
      <w:r>
        <w:rPr>
          <w:i/>
        </w:rPr>
        <w:t>7:</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how</w:t>
      </w:r>
      <w:r>
        <w:rPr>
          <w:spacing w:val="-6"/>
        </w:rPr>
        <w:t xml:space="preserve"> </w:t>
      </w:r>
      <w:r>
        <w:t>the</w:t>
      </w:r>
      <w:r>
        <w:rPr>
          <w:spacing w:val="-3"/>
        </w:rPr>
        <w:t xml:space="preserve"> </w:t>
      </w:r>
      <w:r>
        <w:t>heroic</w:t>
      </w:r>
      <w:r>
        <w:rPr>
          <w:spacing w:val="-3"/>
        </w:rPr>
        <w:t xml:space="preserve"> </w:t>
      </w:r>
      <w:r>
        <w:t>actions</w:t>
      </w:r>
      <w:r>
        <w:rPr>
          <w:spacing w:val="-3"/>
        </w:rPr>
        <w:t xml:space="preserve"> </w:t>
      </w:r>
      <w:r>
        <w:t>of</w:t>
      </w:r>
      <w:r>
        <w:rPr>
          <w:spacing w:val="-2"/>
        </w:rPr>
        <w:t xml:space="preserve"> </w:t>
      </w:r>
      <w:r>
        <w:t>passengers</w:t>
      </w:r>
      <w:r>
        <w:rPr>
          <w:spacing w:val="-3"/>
        </w:rPr>
        <w:t xml:space="preserve"> </w:t>
      </w:r>
      <w:r>
        <w:t>on</w:t>
      </w:r>
      <w:r>
        <w:rPr>
          <w:spacing w:val="-3"/>
        </w:rPr>
        <w:t xml:space="preserve"> </w:t>
      </w:r>
      <w:r>
        <w:t>United</w:t>
      </w:r>
      <w:r>
        <w:rPr>
          <w:spacing w:val="-3"/>
        </w:rPr>
        <w:t xml:space="preserve"> </w:t>
      </w:r>
      <w:r>
        <w:t>Airlines</w:t>
      </w:r>
      <w:r>
        <w:rPr>
          <w:spacing w:val="-3"/>
        </w:rPr>
        <w:t xml:space="preserve"> </w:t>
      </w:r>
      <w:r>
        <w:t>Flight</w:t>
      </w:r>
      <w:r>
        <w:rPr>
          <w:spacing w:val="-2"/>
        </w:rPr>
        <w:t xml:space="preserve"> </w:t>
      </w:r>
      <w:r>
        <w:t>93 reflect the principles of liberty and the responsibilities of citizenship.</w:t>
      </w:r>
    </w:p>
    <w:p w14:paraId="5A28A78C" w14:textId="38DF30BF" w:rsidR="00EB389E" w:rsidRDefault="00872BA8">
      <w:pPr>
        <w:ind w:left="1497" w:right="1598"/>
      </w:pPr>
      <w:r>
        <w:rPr>
          <w:i/>
        </w:rPr>
        <w:t xml:space="preserve">Clarification 8: </w:t>
      </w:r>
      <w:r>
        <w:t>Students will explain the ways in which humanitarian, charitable and volunteer aid following</w:t>
      </w:r>
      <w:r>
        <w:rPr>
          <w:spacing w:val="-2"/>
        </w:rPr>
        <w:t xml:space="preserve"> </w:t>
      </w:r>
      <w:r>
        <w:t>the</w:t>
      </w:r>
      <w:r>
        <w:rPr>
          <w:spacing w:val="-2"/>
        </w:rPr>
        <w:t xml:space="preserve"> </w:t>
      </w:r>
      <w:r>
        <w:t>events</w:t>
      </w:r>
      <w:r>
        <w:rPr>
          <w:spacing w:val="-4"/>
        </w:rPr>
        <w:t xml:space="preserve"> </w:t>
      </w:r>
      <w:r>
        <w:t>of</w:t>
      </w:r>
      <w:r>
        <w:rPr>
          <w:spacing w:val="-1"/>
        </w:rPr>
        <w:t xml:space="preserve"> </w:t>
      </w:r>
      <w:r>
        <w:t>September</w:t>
      </w:r>
      <w:r>
        <w:rPr>
          <w:spacing w:val="-4"/>
        </w:rPr>
        <w:t xml:space="preserve"> </w:t>
      </w:r>
      <w:r>
        <w:t>11,</w:t>
      </w:r>
      <w:r>
        <w:rPr>
          <w:spacing w:val="-2"/>
        </w:rPr>
        <w:t xml:space="preserve"> </w:t>
      </w:r>
      <w:r>
        <w:t>2001,</w:t>
      </w:r>
      <w:r>
        <w:rPr>
          <w:spacing w:val="-2"/>
        </w:rPr>
        <w:t xml:space="preserve"> </w:t>
      </w:r>
      <w:r>
        <w:t>reflect</w:t>
      </w:r>
      <w:r>
        <w:rPr>
          <w:spacing w:val="-4"/>
        </w:rPr>
        <w:t xml:space="preserve"> </w:t>
      </w:r>
      <w:r>
        <w:t>the</w:t>
      </w:r>
      <w:r>
        <w:rPr>
          <w:spacing w:val="-2"/>
        </w:rPr>
        <w:t xml:space="preserve"> </w:t>
      </w:r>
      <w:r>
        <w:t>principles</w:t>
      </w:r>
      <w:r>
        <w:rPr>
          <w:spacing w:val="-2"/>
        </w:rPr>
        <w:t xml:space="preserve"> </w:t>
      </w:r>
      <w:r>
        <w:t>of</w:t>
      </w:r>
      <w:r>
        <w:rPr>
          <w:spacing w:val="-1"/>
        </w:rPr>
        <w:t xml:space="preserve"> </w:t>
      </w:r>
      <w:r>
        <w:t>civic</w:t>
      </w:r>
      <w:r>
        <w:rPr>
          <w:spacing w:val="-2"/>
        </w:rPr>
        <w:t xml:space="preserve"> </w:t>
      </w:r>
      <w:r>
        <w:t>responsibility,</w:t>
      </w:r>
      <w:r>
        <w:rPr>
          <w:spacing w:val="-5"/>
        </w:rPr>
        <w:t xml:space="preserve"> </w:t>
      </w:r>
      <w:r>
        <w:t>civic</w:t>
      </w:r>
      <w:r>
        <w:rPr>
          <w:spacing w:val="-4"/>
        </w:rPr>
        <w:t xml:space="preserve"> </w:t>
      </w:r>
      <w:r>
        <w:t>virtue and the common good.</w:t>
      </w:r>
    </w:p>
    <w:p w14:paraId="5A28A78D" w14:textId="77777777" w:rsidR="00EB389E" w:rsidRDefault="00EB389E">
      <w:pPr>
        <w:sectPr w:rsidR="00EB389E">
          <w:pgSz w:w="12240" w:h="15840"/>
          <w:pgMar w:top="1340" w:right="0" w:bottom="1260" w:left="0" w:header="585" w:footer="1063" w:gutter="0"/>
          <w:cols w:space="720"/>
        </w:sectPr>
      </w:pPr>
    </w:p>
    <w:p w14:paraId="5A28A78E" w14:textId="78D8830A" w:rsidR="00EB389E" w:rsidRDefault="00872BA8" w:rsidP="005B5EBC">
      <w:pPr>
        <w:pStyle w:val="Heading3"/>
      </w:pPr>
      <w:bookmarkStart w:id="105" w:name="9-12_Economics_Strand"/>
      <w:bookmarkStart w:id="106" w:name="_Toc210391898"/>
      <w:bookmarkEnd w:id="105"/>
      <w:r>
        <w:lastRenderedPageBreak/>
        <w:t>Economics</w:t>
      </w:r>
      <w:bookmarkEnd w:id="106"/>
    </w:p>
    <w:p w14:paraId="5A28A78F"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0"/>
      </w:tblGrid>
      <w:tr w:rsidR="00EB389E" w14:paraId="5A28A791" w14:textId="77777777">
        <w:trPr>
          <w:trHeight w:val="792"/>
        </w:trPr>
        <w:tc>
          <w:tcPr>
            <w:tcW w:w="9367" w:type="dxa"/>
            <w:gridSpan w:val="2"/>
          </w:tcPr>
          <w:p w14:paraId="5A28A790" w14:textId="77777777" w:rsidR="00EB389E" w:rsidRDefault="00872BA8">
            <w:pPr>
              <w:pStyle w:val="TableParagraph"/>
              <w:spacing w:before="56"/>
              <w:ind w:left="1536" w:right="674" w:hanging="1152"/>
              <w:rPr>
                <w:b/>
                <w:i/>
                <w:sz w:val="24"/>
              </w:rPr>
            </w:pPr>
            <w:r>
              <w:rPr>
                <w:noProof/>
              </w:rPr>
              <mc:AlternateContent>
                <mc:Choice Requires="wpg">
                  <w:drawing>
                    <wp:anchor distT="0" distB="0" distL="0" distR="0" simplePos="0" relativeHeight="251658331" behindDoc="1" locked="0" layoutInCell="1" allowOverlap="1" wp14:anchorId="5A28B4BC" wp14:editId="2025A7CF">
                      <wp:simplePos x="0" y="0"/>
                      <wp:positionH relativeFrom="column">
                        <wp:posOffset>4572</wp:posOffset>
                      </wp:positionH>
                      <wp:positionV relativeFrom="paragraph">
                        <wp:posOffset>-468</wp:posOffset>
                      </wp:positionV>
                      <wp:extent cx="5943600" cy="506095"/>
                      <wp:effectExtent l="0" t="0" r="0" b="0"/>
                      <wp:wrapNone/>
                      <wp:docPr id="545" name="Group 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546" name="Graphic 546"/>
                              <wps:cNvSpPr/>
                              <wps:spPr>
                                <a:xfrm>
                                  <a:off x="0" y="0"/>
                                  <a:ext cx="170815" cy="500380"/>
                                </a:xfrm>
                                <a:custGeom>
                                  <a:avLst/>
                                  <a:gdLst/>
                                  <a:ahLst/>
                                  <a:cxnLst/>
                                  <a:rect l="l" t="t" r="r" b="b"/>
                                  <a:pathLst>
                                    <a:path w="170815" h="500380">
                                      <a:moveTo>
                                        <a:pt x="170687" y="0"/>
                                      </a:moveTo>
                                      <a:lnTo>
                                        <a:pt x="0" y="0"/>
                                      </a:lnTo>
                                      <a:lnTo>
                                        <a:pt x="0" y="499872"/>
                                      </a:lnTo>
                                      <a:lnTo>
                                        <a:pt x="170687" y="499872"/>
                                      </a:lnTo>
                                      <a:lnTo>
                                        <a:pt x="170687" y="0"/>
                                      </a:lnTo>
                                      <a:close/>
                                    </a:path>
                                  </a:pathLst>
                                </a:custGeom>
                                <a:solidFill>
                                  <a:srgbClr val="FFD966"/>
                                </a:solidFill>
                              </wps:spPr>
                              <wps:bodyPr wrap="square" lIns="0" tIns="0" rIns="0" bIns="0" rtlCol="0">
                                <a:prstTxWarp prst="textNoShape">
                                  <a:avLst/>
                                </a:prstTxWarp>
                                <a:noAutofit/>
                              </wps:bodyPr>
                            </wps:wsp>
                            <wps:wsp>
                              <wps:cNvPr id="547" name="Graphic 547"/>
                              <wps:cNvSpPr/>
                              <wps:spPr>
                                <a:xfrm>
                                  <a:off x="0" y="4998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0BB186" id="Group 545" o:spid="_x0000_s1026" style="position:absolute;margin-left:.35pt;margin-top:-.05pt;width:468pt;height:39.85pt;z-index:-251658149;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">
                      <v:shape id="Graphic 546" o:spid="_x0000_s1027" style="position:absolute;width:1708;height:5003;visibility:visible;mso-wrap-style:square;v-text-anchor:top" coordsize="170815,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" path="m170687,l,,,499872r170687,l170687,xe" fillcolor="#ffd966" stroked="f">
                        <v:path arrowok="t"/>
                      </v:shape>
                      <v:shape id="Graphic 547"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" path="m1085075,l176784,r-6096,l,,,6096r170688,l176784,6096r908291,l1085075,xem5943600,l1091196,r-6108,l1085088,6096r6096,l5943600,6096r,-6096xe" fillcolor="black" stroked="f">
                        <v:path arrowok="t"/>
                      </v:shape>
                    </v:group>
                  </w:pict>
                </mc:Fallback>
              </mc:AlternateContent>
            </w:r>
            <w:r>
              <w:rPr>
                <w:b/>
                <w:i/>
                <w:sz w:val="24"/>
              </w:rPr>
              <w:t>SS.912.E.1</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development</w:t>
            </w:r>
            <w:r>
              <w:rPr>
                <w:b/>
                <w:i/>
                <w:spacing w:val="-4"/>
                <w:sz w:val="24"/>
              </w:rPr>
              <w:t xml:space="preserve"> </w:t>
            </w:r>
            <w:r>
              <w:rPr>
                <w:b/>
                <w:i/>
                <w:sz w:val="24"/>
              </w:rPr>
              <w:t>of</w:t>
            </w:r>
            <w:r>
              <w:rPr>
                <w:b/>
                <w:i/>
                <w:spacing w:val="-5"/>
                <w:sz w:val="24"/>
              </w:rPr>
              <w:t xml:space="preserve"> </w:t>
            </w:r>
            <w:r>
              <w:rPr>
                <w:b/>
                <w:i/>
                <w:sz w:val="24"/>
              </w:rPr>
              <w:t>a market economy.</w:t>
            </w:r>
          </w:p>
        </w:tc>
      </w:tr>
      <w:tr w:rsidR="00EB389E" w14:paraId="5A28A797" w14:textId="77777777">
        <w:trPr>
          <w:trHeight w:val="1341"/>
        </w:trPr>
        <w:tc>
          <w:tcPr>
            <w:tcW w:w="1547" w:type="dxa"/>
            <w:tcBorders>
              <w:bottom w:val="single" w:sz="4" w:space="0" w:color="000000"/>
            </w:tcBorders>
          </w:tcPr>
          <w:p w14:paraId="5A28A792" w14:textId="77777777" w:rsidR="00EB389E" w:rsidRDefault="00EB389E">
            <w:pPr>
              <w:pStyle w:val="TableParagraph"/>
              <w:rPr>
                <w:sz w:val="24"/>
              </w:rPr>
            </w:pPr>
          </w:p>
          <w:p w14:paraId="5A28A793" w14:textId="77777777" w:rsidR="00EB389E" w:rsidRDefault="00EB389E">
            <w:pPr>
              <w:pStyle w:val="TableParagraph"/>
              <w:spacing w:before="59"/>
              <w:rPr>
                <w:sz w:val="24"/>
              </w:rPr>
            </w:pPr>
          </w:p>
          <w:p w14:paraId="5A28A794" w14:textId="77777777" w:rsidR="00EB389E" w:rsidRDefault="00872BA8">
            <w:pPr>
              <w:pStyle w:val="TableParagraph"/>
              <w:ind w:left="64"/>
              <w:rPr>
                <w:sz w:val="24"/>
              </w:rPr>
            </w:pPr>
            <w:r>
              <w:rPr>
                <w:spacing w:val="-2"/>
                <w:sz w:val="24"/>
              </w:rPr>
              <w:t>SS.912.E.1.1</w:t>
            </w:r>
          </w:p>
        </w:tc>
        <w:tc>
          <w:tcPr>
            <w:tcW w:w="7820" w:type="dxa"/>
            <w:tcBorders>
              <w:bottom w:val="single" w:sz="4" w:space="0" w:color="000000"/>
            </w:tcBorders>
          </w:tcPr>
          <w:p w14:paraId="5A28A795" w14:textId="77777777" w:rsidR="00EB389E" w:rsidRDefault="00EB389E">
            <w:pPr>
              <w:pStyle w:val="TableParagraph"/>
              <w:spacing w:before="179"/>
              <w:rPr>
                <w:sz w:val="24"/>
              </w:rPr>
            </w:pPr>
          </w:p>
          <w:p w14:paraId="5A28A796" w14:textId="77777777" w:rsidR="00EB389E" w:rsidRDefault="00872BA8">
            <w:pPr>
              <w:pStyle w:val="TableParagraph"/>
              <w:ind w:left="226" w:right="74"/>
              <w:rPr>
                <w:sz w:val="24"/>
              </w:rPr>
            </w:pPr>
            <w:r>
              <w:rPr>
                <w:sz w:val="24"/>
              </w:rPr>
              <w:t>Identify</w:t>
            </w:r>
            <w:r>
              <w:rPr>
                <w:spacing w:val="-4"/>
                <w:sz w:val="24"/>
              </w:rPr>
              <w:t xml:space="preserve"> </w:t>
            </w:r>
            <w:r>
              <w:rPr>
                <w:sz w:val="24"/>
              </w:rPr>
              <w:t>the</w:t>
            </w:r>
            <w:r>
              <w:rPr>
                <w:spacing w:val="-5"/>
                <w:sz w:val="24"/>
              </w:rPr>
              <w:t xml:space="preserve"> </w:t>
            </w:r>
            <w:r>
              <w:rPr>
                <w:sz w:val="24"/>
              </w:rPr>
              <w:t>factors</w:t>
            </w:r>
            <w:r>
              <w:rPr>
                <w:spacing w:val="-4"/>
                <w:sz w:val="24"/>
              </w:rPr>
              <w:t xml:space="preserve"> </w:t>
            </w:r>
            <w:r>
              <w:rPr>
                <w:sz w:val="24"/>
              </w:rPr>
              <w:t>of</w:t>
            </w:r>
            <w:r>
              <w:rPr>
                <w:spacing w:val="-5"/>
                <w:sz w:val="24"/>
              </w:rPr>
              <w:t xml:space="preserve"> </w:t>
            </w:r>
            <w:r>
              <w:rPr>
                <w:sz w:val="24"/>
              </w:rPr>
              <w:t>production</w:t>
            </w:r>
            <w:r>
              <w:rPr>
                <w:spacing w:val="-4"/>
                <w:sz w:val="24"/>
              </w:rPr>
              <w:t xml:space="preserve"> </w:t>
            </w:r>
            <w:r>
              <w:rPr>
                <w:sz w:val="24"/>
              </w:rPr>
              <w:t>and</w:t>
            </w:r>
            <w:r>
              <w:rPr>
                <w:spacing w:val="-4"/>
                <w:sz w:val="24"/>
              </w:rPr>
              <w:t xml:space="preserve"> </w:t>
            </w:r>
            <w:r>
              <w:rPr>
                <w:sz w:val="24"/>
              </w:rPr>
              <w:t>why</w:t>
            </w:r>
            <w:r>
              <w:rPr>
                <w:spacing w:val="-4"/>
                <w:sz w:val="24"/>
              </w:rPr>
              <w:t xml:space="preserve"> </w:t>
            </w:r>
            <w:r>
              <w:rPr>
                <w:sz w:val="24"/>
              </w:rPr>
              <w:t>they</w:t>
            </w:r>
            <w:r>
              <w:rPr>
                <w:spacing w:val="-4"/>
                <w:sz w:val="24"/>
              </w:rPr>
              <w:t xml:space="preserve"> </w:t>
            </w:r>
            <w:r>
              <w:rPr>
                <w:sz w:val="24"/>
              </w:rPr>
              <w:t>are</w:t>
            </w:r>
            <w:r>
              <w:rPr>
                <w:spacing w:val="-5"/>
                <w:sz w:val="24"/>
              </w:rPr>
              <w:t xml:space="preserve"> </w:t>
            </w:r>
            <w:r>
              <w:rPr>
                <w:sz w:val="24"/>
              </w:rPr>
              <w:t>necessary</w:t>
            </w:r>
            <w:r>
              <w:rPr>
                <w:spacing w:val="-4"/>
                <w:sz w:val="24"/>
              </w:rPr>
              <w:t xml:space="preserve"> </w:t>
            </w:r>
            <w:r>
              <w:rPr>
                <w:sz w:val="24"/>
              </w:rPr>
              <w:t>for</w:t>
            </w:r>
            <w:r>
              <w:rPr>
                <w:spacing w:val="-5"/>
                <w:sz w:val="24"/>
              </w:rPr>
              <w:t xml:space="preserve"> </w:t>
            </w:r>
            <w:r>
              <w:rPr>
                <w:sz w:val="24"/>
              </w:rPr>
              <w:t>the production of goods and services.</w:t>
            </w:r>
          </w:p>
        </w:tc>
      </w:tr>
      <w:tr w:rsidR="00EB389E" w14:paraId="5A28A79C" w14:textId="77777777">
        <w:trPr>
          <w:trHeight w:val="1182"/>
        </w:trPr>
        <w:tc>
          <w:tcPr>
            <w:tcW w:w="1547" w:type="dxa"/>
            <w:tcBorders>
              <w:top w:val="single" w:sz="4" w:space="0" w:color="000000"/>
              <w:bottom w:val="single" w:sz="4" w:space="0" w:color="000000"/>
            </w:tcBorders>
          </w:tcPr>
          <w:p w14:paraId="5A28A798" w14:textId="77777777" w:rsidR="00EB389E" w:rsidRDefault="00EB389E">
            <w:pPr>
              <w:pStyle w:val="TableParagraph"/>
              <w:spacing w:before="176"/>
              <w:rPr>
                <w:sz w:val="24"/>
              </w:rPr>
            </w:pPr>
          </w:p>
          <w:p w14:paraId="5A28A799" w14:textId="77777777" w:rsidR="00EB389E" w:rsidRDefault="00872BA8">
            <w:pPr>
              <w:pStyle w:val="TableParagraph"/>
              <w:ind w:left="64"/>
              <w:rPr>
                <w:sz w:val="24"/>
              </w:rPr>
            </w:pPr>
            <w:r>
              <w:rPr>
                <w:spacing w:val="-2"/>
                <w:sz w:val="24"/>
              </w:rPr>
              <w:t>SS.912.E.1.2</w:t>
            </w:r>
          </w:p>
        </w:tc>
        <w:tc>
          <w:tcPr>
            <w:tcW w:w="7820" w:type="dxa"/>
            <w:tcBorders>
              <w:top w:val="single" w:sz="4" w:space="0" w:color="000000"/>
              <w:bottom w:val="single" w:sz="4" w:space="0" w:color="000000"/>
            </w:tcBorders>
          </w:tcPr>
          <w:p w14:paraId="5A28A79A" w14:textId="77777777" w:rsidR="00EB389E" w:rsidRDefault="00EB389E">
            <w:pPr>
              <w:pStyle w:val="TableParagraph"/>
              <w:spacing w:before="20"/>
              <w:rPr>
                <w:sz w:val="24"/>
              </w:rPr>
            </w:pPr>
          </w:p>
          <w:p w14:paraId="5A28A79B" w14:textId="3F1A9BF3" w:rsidR="00EB389E" w:rsidRDefault="00872BA8">
            <w:pPr>
              <w:pStyle w:val="TableParagraph"/>
              <w:ind w:left="226" w:right="74"/>
              <w:rPr>
                <w:sz w:val="24"/>
              </w:rPr>
            </w:pPr>
            <w:r>
              <w:rPr>
                <w:sz w:val="24"/>
              </w:rPr>
              <w:t>Analyze</w:t>
            </w:r>
            <w:r>
              <w:rPr>
                <w:spacing w:val="-6"/>
                <w:sz w:val="24"/>
              </w:rPr>
              <w:t xml:space="preserve"> </w:t>
            </w:r>
            <w:r>
              <w:rPr>
                <w:sz w:val="24"/>
              </w:rPr>
              <w:t>production</w:t>
            </w:r>
            <w:r>
              <w:rPr>
                <w:spacing w:val="-5"/>
                <w:sz w:val="24"/>
              </w:rPr>
              <w:t xml:space="preserve"> </w:t>
            </w:r>
            <w:r>
              <w:rPr>
                <w:sz w:val="24"/>
              </w:rPr>
              <w:t>possibilities</w:t>
            </w:r>
            <w:r>
              <w:rPr>
                <w:spacing w:val="-5"/>
                <w:sz w:val="24"/>
              </w:rPr>
              <w:t xml:space="preserve"> </w:t>
            </w:r>
            <w:r>
              <w:rPr>
                <w:sz w:val="24"/>
              </w:rPr>
              <w:t>curves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choice,</w:t>
            </w:r>
            <w:r>
              <w:rPr>
                <w:spacing w:val="-5"/>
                <w:sz w:val="24"/>
              </w:rPr>
              <w:t xml:space="preserve"> </w:t>
            </w:r>
            <w:r>
              <w:rPr>
                <w:sz w:val="24"/>
              </w:rPr>
              <w:t>scarcity</w:t>
            </w:r>
            <w:r w:rsidR="002339BB" w:rsidRPr="00D91306">
              <w:rPr>
                <w:color w:val="000000" w:themeColor="text1"/>
                <w:sz w:val="24"/>
              </w:rPr>
              <w:t>,</w:t>
            </w:r>
            <w:r>
              <w:rPr>
                <w:spacing w:val="-5"/>
                <w:sz w:val="24"/>
              </w:rPr>
              <w:t xml:space="preserve"> </w:t>
            </w:r>
            <w:r>
              <w:rPr>
                <w:sz w:val="24"/>
              </w:rPr>
              <w:t>and opportunity costs.</w:t>
            </w:r>
          </w:p>
        </w:tc>
      </w:tr>
      <w:tr w:rsidR="00EB389E" w14:paraId="5A28A7A2" w14:textId="77777777">
        <w:trPr>
          <w:trHeight w:val="1461"/>
        </w:trPr>
        <w:tc>
          <w:tcPr>
            <w:tcW w:w="1547" w:type="dxa"/>
            <w:tcBorders>
              <w:top w:val="single" w:sz="4" w:space="0" w:color="000000"/>
              <w:bottom w:val="single" w:sz="4" w:space="0" w:color="000000"/>
            </w:tcBorders>
          </w:tcPr>
          <w:p w14:paraId="5A28A79D" w14:textId="77777777" w:rsidR="00EB389E" w:rsidRDefault="00EB389E">
            <w:pPr>
              <w:pStyle w:val="TableParagraph"/>
              <w:rPr>
                <w:sz w:val="24"/>
              </w:rPr>
            </w:pPr>
          </w:p>
          <w:p w14:paraId="5A28A79E" w14:textId="77777777" w:rsidR="00EB389E" w:rsidRDefault="00EB389E">
            <w:pPr>
              <w:pStyle w:val="TableParagraph"/>
              <w:spacing w:before="39"/>
              <w:rPr>
                <w:sz w:val="24"/>
              </w:rPr>
            </w:pPr>
          </w:p>
          <w:p w14:paraId="5A28A79F" w14:textId="77777777" w:rsidR="00EB389E" w:rsidRDefault="00872BA8">
            <w:pPr>
              <w:pStyle w:val="TableParagraph"/>
              <w:ind w:left="64"/>
              <w:rPr>
                <w:sz w:val="24"/>
              </w:rPr>
            </w:pPr>
            <w:r>
              <w:rPr>
                <w:spacing w:val="-2"/>
                <w:sz w:val="24"/>
              </w:rPr>
              <w:t>SS.912.E.1.3</w:t>
            </w:r>
          </w:p>
        </w:tc>
        <w:tc>
          <w:tcPr>
            <w:tcW w:w="7820" w:type="dxa"/>
            <w:tcBorders>
              <w:top w:val="single" w:sz="4" w:space="0" w:color="000000"/>
              <w:bottom w:val="single" w:sz="4" w:space="0" w:color="000000"/>
            </w:tcBorders>
          </w:tcPr>
          <w:p w14:paraId="5A28A7A0" w14:textId="77777777" w:rsidR="00EB389E" w:rsidRDefault="00EB389E">
            <w:pPr>
              <w:pStyle w:val="TableParagraph"/>
              <w:spacing w:before="20"/>
              <w:rPr>
                <w:sz w:val="24"/>
              </w:rPr>
            </w:pPr>
          </w:p>
          <w:p w14:paraId="5A28A7A1" w14:textId="77777777" w:rsidR="00EB389E" w:rsidRDefault="00872BA8">
            <w:pPr>
              <w:pStyle w:val="TableParagraph"/>
              <w:ind w:left="226" w:right="74"/>
              <w:rPr>
                <w:sz w:val="24"/>
              </w:rPr>
            </w:pPr>
            <w:r>
              <w:rPr>
                <w:sz w:val="24"/>
              </w:rPr>
              <w:t>Compare how the various economic systems (i.e., traditional, market, command,</w:t>
            </w:r>
            <w:r>
              <w:rPr>
                <w:spacing w:val="-4"/>
                <w:sz w:val="24"/>
              </w:rPr>
              <w:t xml:space="preserve"> </w:t>
            </w:r>
            <w:r>
              <w:rPr>
                <w:sz w:val="24"/>
              </w:rPr>
              <w:t>mixed)</w:t>
            </w:r>
            <w:r>
              <w:rPr>
                <w:spacing w:val="-5"/>
                <w:sz w:val="24"/>
              </w:rPr>
              <w:t xml:space="preserve"> </w:t>
            </w:r>
            <w:r>
              <w:rPr>
                <w:sz w:val="24"/>
              </w:rPr>
              <w:t>answer</w:t>
            </w:r>
            <w:r>
              <w:rPr>
                <w:spacing w:val="-5"/>
                <w:sz w:val="24"/>
              </w:rPr>
              <w:t xml:space="preserve"> </w:t>
            </w:r>
            <w:r>
              <w:rPr>
                <w:sz w:val="24"/>
              </w:rPr>
              <w:t>the</w:t>
            </w:r>
            <w:r>
              <w:rPr>
                <w:spacing w:val="-5"/>
                <w:sz w:val="24"/>
              </w:rPr>
              <w:t xml:space="preserve"> </w:t>
            </w:r>
            <w:r>
              <w:rPr>
                <w:sz w:val="24"/>
              </w:rPr>
              <w:t>questions:</w:t>
            </w:r>
            <w:r>
              <w:rPr>
                <w:spacing w:val="-4"/>
                <w:sz w:val="24"/>
              </w:rPr>
              <w:t xml:space="preserve"> </w:t>
            </w:r>
            <w:r>
              <w:rPr>
                <w:sz w:val="24"/>
              </w:rPr>
              <w:t>(1)</w:t>
            </w:r>
            <w:r>
              <w:rPr>
                <w:spacing w:val="-5"/>
                <w:sz w:val="24"/>
              </w:rPr>
              <w:t xml:space="preserve"> </w:t>
            </w:r>
            <w:r>
              <w:rPr>
                <w:sz w:val="24"/>
              </w:rPr>
              <w:t>What</w:t>
            </w:r>
            <w:r>
              <w:rPr>
                <w:spacing w:val="-2"/>
                <w:sz w:val="24"/>
              </w:rPr>
              <w:t xml:space="preserve"> </w:t>
            </w:r>
            <w:r>
              <w:rPr>
                <w:sz w:val="24"/>
              </w:rPr>
              <w:t>to</w:t>
            </w:r>
            <w:r>
              <w:rPr>
                <w:spacing w:val="-4"/>
                <w:sz w:val="24"/>
              </w:rPr>
              <w:t xml:space="preserve"> </w:t>
            </w:r>
            <w:r>
              <w:rPr>
                <w:sz w:val="24"/>
              </w:rPr>
              <w:t>produce?</w:t>
            </w:r>
            <w:r w:rsidRPr="00D00A51">
              <w:rPr>
                <w:sz w:val="24"/>
              </w:rPr>
              <w:t>;</w:t>
            </w:r>
            <w:r w:rsidRPr="00D00A51">
              <w:rPr>
                <w:spacing w:val="-4"/>
                <w:sz w:val="24"/>
              </w:rPr>
              <w:t xml:space="preserve"> </w:t>
            </w:r>
            <w:r>
              <w:rPr>
                <w:sz w:val="24"/>
              </w:rPr>
              <w:t>(2)</w:t>
            </w:r>
            <w:r>
              <w:rPr>
                <w:spacing w:val="-5"/>
                <w:sz w:val="24"/>
              </w:rPr>
              <w:t xml:space="preserve"> </w:t>
            </w:r>
            <w:r>
              <w:rPr>
                <w:sz w:val="24"/>
              </w:rPr>
              <w:t>How</w:t>
            </w:r>
            <w:r>
              <w:rPr>
                <w:spacing w:val="-5"/>
                <w:sz w:val="24"/>
              </w:rPr>
              <w:t xml:space="preserve"> </w:t>
            </w:r>
            <w:r>
              <w:rPr>
                <w:sz w:val="24"/>
              </w:rPr>
              <w:t>to produce?</w:t>
            </w:r>
            <w:r w:rsidRPr="00D00A51">
              <w:rPr>
                <w:sz w:val="24"/>
              </w:rPr>
              <w:t>;</w:t>
            </w:r>
            <w:r>
              <w:rPr>
                <w:sz w:val="24"/>
              </w:rPr>
              <w:t xml:space="preserve"> and (3) For whom to produce?</w:t>
            </w:r>
          </w:p>
        </w:tc>
      </w:tr>
      <w:tr w:rsidR="00EB389E" w14:paraId="5A28A7A8" w14:textId="77777777">
        <w:trPr>
          <w:trHeight w:val="1734"/>
        </w:trPr>
        <w:tc>
          <w:tcPr>
            <w:tcW w:w="1547" w:type="dxa"/>
            <w:tcBorders>
              <w:top w:val="single" w:sz="4" w:space="0" w:color="000000"/>
              <w:bottom w:val="single" w:sz="4" w:space="0" w:color="000000"/>
            </w:tcBorders>
          </w:tcPr>
          <w:p w14:paraId="5A28A7A3" w14:textId="77777777" w:rsidR="00EB389E" w:rsidRDefault="00EB389E">
            <w:pPr>
              <w:pStyle w:val="TableParagraph"/>
              <w:rPr>
                <w:sz w:val="24"/>
              </w:rPr>
            </w:pPr>
          </w:p>
          <w:p w14:paraId="5A28A7A4" w14:textId="77777777" w:rsidR="00EB389E" w:rsidRDefault="00EB389E">
            <w:pPr>
              <w:pStyle w:val="TableParagraph"/>
              <w:spacing w:before="176"/>
              <w:rPr>
                <w:sz w:val="24"/>
              </w:rPr>
            </w:pPr>
          </w:p>
          <w:p w14:paraId="5A28A7A5" w14:textId="77777777" w:rsidR="00EB389E" w:rsidRDefault="00872BA8">
            <w:pPr>
              <w:pStyle w:val="TableParagraph"/>
              <w:ind w:left="64"/>
              <w:rPr>
                <w:sz w:val="24"/>
              </w:rPr>
            </w:pPr>
            <w:r>
              <w:rPr>
                <w:spacing w:val="-2"/>
                <w:sz w:val="24"/>
              </w:rPr>
              <w:t>SS.912.E.1.4</w:t>
            </w:r>
          </w:p>
        </w:tc>
        <w:tc>
          <w:tcPr>
            <w:tcW w:w="7820" w:type="dxa"/>
            <w:tcBorders>
              <w:top w:val="single" w:sz="4" w:space="0" w:color="000000"/>
              <w:bottom w:val="single" w:sz="4" w:space="0" w:color="000000"/>
            </w:tcBorders>
          </w:tcPr>
          <w:p w14:paraId="5A28A7A6" w14:textId="77777777" w:rsidR="00EB389E" w:rsidRDefault="00EB389E">
            <w:pPr>
              <w:pStyle w:val="TableParagraph"/>
              <w:spacing w:before="20"/>
              <w:rPr>
                <w:sz w:val="24"/>
              </w:rPr>
            </w:pPr>
          </w:p>
          <w:p w14:paraId="5A28A7A7" w14:textId="77777777" w:rsidR="00EB389E" w:rsidRDefault="00872BA8">
            <w:pPr>
              <w:pStyle w:val="TableParagraph"/>
              <w:ind w:left="226" w:right="74"/>
              <w:rPr>
                <w:sz w:val="24"/>
              </w:rPr>
            </w:pPr>
            <w:r>
              <w:rPr>
                <w:sz w:val="24"/>
              </w:rPr>
              <w:t>Define</w:t>
            </w:r>
            <w:r>
              <w:rPr>
                <w:spacing w:val="-6"/>
                <w:sz w:val="24"/>
              </w:rPr>
              <w:t xml:space="preserve"> </w:t>
            </w:r>
            <w:r>
              <w:rPr>
                <w:sz w:val="24"/>
              </w:rPr>
              <w:t>supply,</w:t>
            </w:r>
            <w:r>
              <w:rPr>
                <w:spacing w:val="-5"/>
                <w:sz w:val="24"/>
              </w:rPr>
              <w:t xml:space="preserve"> </w:t>
            </w:r>
            <w:r>
              <w:rPr>
                <w:sz w:val="24"/>
              </w:rPr>
              <w:t>demand,</w:t>
            </w:r>
            <w:r>
              <w:rPr>
                <w:spacing w:val="-3"/>
                <w:sz w:val="24"/>
              </w:rPr>
              <w:t xml:space="preserve"> </w:t>
            </w:r>
            <w:r>
              <w:rPr>
                <w:sz w:val="24"/>
              </w:rPr>
              <w:t>quantity</w:t>
            </w:r>
            <w:r>
              <w:rPr>
                <w:spacing w:val="-5"/>
                <w:sz w:val="24"/>
              </w:rPr>
              <w:t xml:space="preserve"> </w:t>
            </w:r>
            <w:r>
              <w:rPr>
                <w:sz w:val="24"/>
              </w:rPr>
              <w:t>supplied</w:t>
            </w:r>
            <w:r>
              <w:rPr>
                <w:spacing w:val="-6"/>
                <w:sz w:val="24"/>
              </w:rPr>
              <w:t xml:space="preserve"> </w:t>
            </w:r>
            <w:r>
              <w:rPr>
                <w:sz w:val="24"/>
              </w:rPr>
              <w:t>and</w:t>
            </w:r>
            <w:r>
              <w:rPr>
                <w:spacing w:val="-5"/>
                <w:sz w:val="24"/>
              </w:rPr>
              <w:t xml:space="preserve"> </w:t>
            </w:r>
            <w:r>
              <w:rPr>
                <w:sz w:val="24"/>
              </w:rPr>
              <w:t>quantity</w:t>
            </w:r>
            <w:r>
              <w:rPr>
                <w:spacing w:val="-5"/>
                <w:sz w:val="24"/>
              </w:rPr>
              <w:t xml:space="preserve"> </w:t>
            </w:r>
            <w:r>
              <w:rPr>
                <w:sz w:val="24"/>
              </w:rPr>
              <w:t>demanded;</w:t>
            </w:r>
            <w:r>
              <w:rPr>
                <w:spacing w:val="-5"/>
                <w:sz w:val="24"/>
              </w:rPr>
              <w:t xml:space="preserve"> </w:t>
            </w:r>
            <w:r>
              <w:rPr>
                <w:sz w:val="24"/>
              </w:rPr>
              <w:t>graphically illustrate situations that would cause changes in each, and demonstrate how the equilibrium price of a product is determined by the interaction of supply and demand in the market</w:t>
            </w:r>
            <w:r w:rsidRPr="00D00A51">
              <w:rPr>
                <w:color w:val="FF0000"/>
                <w:sz w:val="24"/>
              </w:rPr>
              <w:t xml:space="preserve"> </w:t>
            </w:r>
            <w:r>
              <w:rPr>
                <w:sz w:val="24"/>
              </w:rPr>
              <w:t>place.</w:t>
            </w:r>
          </w:p>
        </w:tc>
      </w:tr>
      <w:tr w:rsidR="00EB389E" w14:paraId="5A28A7AD" w14:textId="77777777">
        <w:trPr>
          <w:trHeight w:val="909"/>
        </w:trPr>
        <w:tc>
          <w:tcPr>
            <w:tcW w:w="1547" w:type="dxa"/>
            <w:tcBorders>
              <w:top w:val="single" w:sz="4" w:space="0" w:color="000000"/>
              <w:bottom w:val="single" w:sz="4" w:space="0" w:color="000000"/>
            </w:tcBorders>
          </w:tcPr>
          <w:p w14:paraId="5A28A7A9" w14:textId="77777777" w:rsidR="00EB389E" w:rsidRDefault="00EB389E">
            <w:pPr>
              <w:pStyle w:val="TableParagraph"/>
              <w:spacing w:before="20"/>
              <w:rPr>
                <w:sz w:val="24"/>
              </w:rPr>
            </w:pPr>
          </w:p>
          <w:p w14:paraId="5A28A7AA" w14:textId="77777777" w:rsidR="00EB389E" w:rsidRDefault="00872BA8">
            <w:pPr>
              <w:pStyle w:val="TableParagraph"/>
              <w:ind w:left="64"/>
              <w:rPr>
                <w:sz w:val="24"/>
              </w:rPr>
            </w:pPr>
            <w:r>
              <w:rPr>
                <w:spacing w:val="-2"/>
                <w:sz w:val="24"/>
              </w:rPr>
              <w:t>SS.912.E.1.5</w:t>
            </w:r>
          </w:p>
        </w:tc>
        <w:tc>
          <w:tcPr>
            <w:tcW w:w="7820" w:type="dxa"/>
            <w:tcBorders>
              <w:top w:val="single" w:sz="4" w:space="0" w:color="000000"/>
              <w:bottom w:val="single" w:sz="4" w:space="0" w:color="000000"/>
            </w:tcBorders>
          </w:tcPr>
          <w:p w14:paraId="5A28A7AB" w14:textId="77777777" w:rsidR="00EB389E" w:rsidRDefault="00EB389E">
            <w:pPr>
              <w:pStyle w:val="TableParagraph"/>
              <w:spacing w:before="20"/>
              <w:rPr>
                <w:sz w:val="24"/>
              </w:rPr>
            </w:pPr>
          </w:p>
          <w:p w14:paraId="5A28A7AC" w14:textId="77777777" w:rsidR="00EB389E" w:rsidRDefault="00872BA8">
            <w:pPr>
              <w:pStyle w:val="TableParagraph"/>
              <w:ind w:left="226"/>
              <w:rPr>
                <w:sz w:val="24"/>
              </w:rPr>
            </w:pPr>
            <w:r>
              <w:rPr>
                <w:sz w:val="24"/>
              </w:rPr>
              <w:t>Compare</w:t>
            </w:r>
            <w:r>
              <w:rPr>
                <w:spacing w:val="-3"/>
                <w:sz w:val="24"/>
              </w:rPr>
              <w:t xml:space="preserve"> </w:t>
            </w:r>
            <w:r>
              <w:rPr>
                <w:sz w:val="24"/>
              </w:rPr>
              <w:t>different</w:t>
            </w:r>
            <w:r>
              <w:rPr>
                <w:spacing w:val="-2"/>
                <w:sz w:val="24"/>
              </w:rPr>
              <w:t xml:space="preserve"> </w:t>
            </w:r>
            <w:r>
              <w:rPr>
                <w:sz w:val="24"/>
              </w:rPr>
              <w:t>forms</w:t>
            </w:r>
            <w:r>
              <w:rPr>
                <w:spacing w:val="-1"/>
                <w:sz w:val="24"/>
              </w:rPr>
              <w:t xml:space="preserve"> </w:t>
            </w:r>
            <w:r>
              <w:rPr>
                <w:sz w:val="24"/>
              </w:rPr>
              <w:t>of</w:t>
            </w:r>
            <w:r>
              <w:rPr>
                <w:spacing w:val="-2"/>
                <w:sz w:val="24"/>
              </w:rPr>
              <w:t xml:space="preserve"> </w:t>
            </w:r>
            <w:r>
              <w:rPr>
                <w:sz w:val="24"/>
              </w:rPr>
              <w:t>business</w:t>
            </w:r>
            <w:r>
              <w:rPr>
                <w:spacing w:val="-2"/>
                <w:sz w:val="24"/>
              </w:rPr>
              <w:t xml:space="preserve"> organizations.</w:t>
            </w:r>
          </w:p>
        </w:tc>
      </w:tr>
      <w:tr w:rsidR="00EB389E" w14:paraId="5A28A7B2" w14:textId="77777777">
        <w:trPr>
          <w:trHeight w:val="1182"/>
        </w:trPr>
        <w:tc>
          <w:tcPr>
            <w:tcW w:w="1547" w:type="dxa"/>
            <w:tcBorders>
              <w:top w:val="single" w:sz="4" w:space="0" w:color="000000"/>
              <w:bottom w:val="single" w:sz="4" w:space="0" w:color="000000"/>
            </w:tcBorders>
          </w:tcPr>
          <w:p w14:paraId="5A28A7AE" w14:textId="77777777" w:rsidR="00EB389E" w:rsidRDefault="00EB389E">
            <w:pPr>
              <w:pStyle w:val="TableParagraph"/>
              <w:spacing w:before="176"/>
              <w:rPr>
                <w:sz w:val="24"/>
              </w:rPr>
            </w:pPr>
          </w:p>
          <w:p w14:paraId="5A28A7AF" w14:textId="77777777" w:rsidR="00EB389E" w:rsidRDefault="00872BA8">
            <w:pPr>
              <w:pStyle w:val="TableParagraph"/>
              <w:ind w:left="64"/>
              <w:rPr>
                <w:sz w:val="24"/>
              </w:rPr>
            </w:pPr>
            <w:r>
              <w:rPr>
                <w:spacing w:val="-2"/>
                <w:sz w:val="24"/>
              </w:rPr>
              <w:t>SS.912.E.1.6</w:t>
            </w:r>
          </w:p>
        </w:tc>
        <w:tc>
          <w:tcPr>
            <w:tcW w:w="7820" w:type="dxa"/>
            <w:tcBorders>
              <w:top w:val="single" w:sz="4" w:space="0" w:color="000000"/>
              <w:bottom w:val="single" w:sz="4" w:space="0" w:color="000000"/>
            </w:tcBorders>
          </w:tcPr>
          <w:p w14:paraId="5A28A7B0" w14:textId="77777777" w:rsidR="00EB389E" w:rsidRDefault="00EB389E">
            <w:pPr>
              <w:pStyle w:val="TableParagraph"/>
              <w:spacing w:before="20"/>
              <w:rPr>
                <w:sz w:val="24"/>
              </w:rPr>
            </w:pPr>
          </w:p>
          <w:p w14:paraId="5A28A7B1" w14:textId="77777777" w:rsidR="00EB389E" w:rsidRDefault="00872BA8">
            <w:pPr>
              <w:pStyle w:val="TableParagraph"/>
              <w:ind w:left="226" w:right="120"/>
              <w:rPr>
                <w:sz w:val="24"/>
              </w:rPr>
            </w:pPr>
            <w:r>
              <w:rPr>
                <w:sz w:val="24"/>
              </w:rPr>
              <w:t>Compare</w:t>
            </w:r>
            <w:r>
              <w:rPr>
                <w:spacing w:val="-5"/>
                <w:sz w:val="24"/>
              </w:rPr>
              <w:t xml:space="preserve"> </w:t>
            </w:r>
            <w:r>
              <w:rPr>
                <w:sz w:val="24"/>
              </w:rPr>
              <w:t>the</w:t>
            </w:r>
            <w:r>
              <w:rPr>
                <w:spacing w:val="-5"/>
                <w:sz w:val="24"/>
              </w:rPr>
              <w:t xml:space="preserve"> </w:t>
            </w:r>
            <w:r>
              <w:rPr>
                <w:sz w:val="24"/>
              </w:rPr>
              <w:t>basic</w:t>
            </w:r>
            <w:r>
              <w:rPr>
                <w:spacing w:val="-4"/>
                <w:sz w:val="24"/>
              </w:rPr>
              <w:t xml:space="preserve"> </w:t>
            </w:r>
            <w:r>
              <w:rPr>
                <w:sz w:val="24"/>
              </w:rPr>
              <w:t>characteristics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four</w:t>
            </w:r>
            <w:r>
              <w:rPr>
                <w:spacing w:val="-5"/>
                <w:sz w:val="24"/>
              </w:rPr>
              <w:t xml:space="preserve"> </w:t>
            </w:r>
            <w:r>
              <w:rPr>
                <w:sz w:val="24"/>
              </w:rPr>
              <w:t>market</w:t>
            </w:r>
            <w:r>
              <w:rPr>
                <w:spacing w:val="-5"/>
                <w:sz w:val="24"/>
              </w:rPr>
              <w:t xml:space="preserve"> </w:t>
            </w:r>
            <w:r>
              <w:rPr>
                <w:sz w:val="24"/>
              </w:rPr>
              <w:t>structures</w:t>
            </w:r>
            <w:r>
              <w:rPr>
                <w:spacing w:val="-5"/>
                <w:sz w:val="24"/>
              </w:rPr>
              <w:t xml:space="preserve"> </w:t>
            </w:r>
            <w:r>
              <w:rPr>
                <w:sz w:val="24"/>
              </w:rPr>
              <w:t>(i.e., monopoly,</w:t>
            </w:r>
            <w:r>
              <w:rPr>
                <w:spacing w:val="-4"/>
                <w:sz w:val="24"/>
              </w:rPr>
              <w:t xml:space="preserve"> </w:t>
            </w:r>
            <w:r>
              <w:rPr>
                <w:sz w:val="24"/>
              </w:rPr>
              <w:t>oligopoly,</w:t>
            </w:r>
            <w:r>
              <w:rPr>
                <w:spacing w:val="-2"/>
                <w:sz w:val="24"/>
              </w:rPr>
              <w:t xml:space="preserve"> </w:t>
            </w:r>
            <w:r>
              <w:rPr>
                <w:sz w:val="24"/>
              </w:rPr>
              <w:t>monopolistic</w:t>
            </w:r>
            <w:r>
              <w:rPr>
                <w:spacing w:val="-3"/>
                <w:sz w:val="24"/>
              </w:rPr>
              <w:t xml:space="preserve"> </w:t>
            </w:r>
            <w:r>
              <w:rPr>
                <w:sz w:val="24"/>
              </w:rPr>
              <w:t>competition,</w:t>
            </w:r>
            <w:r>
              <w:rPr>
                <w:spacing w:val="-2"/>
                <w:sz w:val="24"/>
              </w:rPr>
              <w:t xml:space="preserve"> </w:t>
            </w:r>
            <w:r>
              <w:rPr>
                <w:sz w:val="24"/>
              </w:rPr>
              <w:t>pure</w:t>
            </w:r>
            <w:r>
              <w:rPr>
                <w:spacing w:val="-2"/>
                <w:sz w:val="24"/>
              </w:rPr>
              <w:t xml:space="preserve"> competition).</w:t>
            </w:r>
          </w:p>
        </w:tc>
      </w:tr>
      <w:tr w:rsidR="00EB389E" w14:paraId="5A28A7B7" w14:textId="77777777">
        <w:trPr>
          <w:trHeight w:val="1182"/>
        </w:trPr>
        <w:tc>
          <w:tcPr>
            <w:tcW w:w="1547" w:type="dxa"/>
            <w:tcBorders>
              <w:top w:val="single" w:sz="4" w:space="0" w:color="000000"/>
              <w:bottom w:val="single" w:sz="4" w:space="0" w:color="000000"/>
            </w:tcBorders>
          </w:tcPr>
          <w:p w14:paraId="5A28A7B3" w14:textId="77777777" w:rsidR="00EB389E" w:rsidRDefault="00EB389E">
            <w:pPr>
              <w:pStyle w:val="TableParagraph"/>
              <w:spacing w:before="176"/>
              <w:rPr>
                <w:sz w:val="24"/>
              </w:rPr>
            </w:pPr>
          </w:p>
          <w:p w14:paraId="5A28A7B4" w14:textId="77777777" w:rsidR="00EB389E" w:rsidRDefault="00872BA8">
            <w:pPr>
              <w:pStyle w:val="TableParagraph"/>
              <w:ind w:left="64"/>
              <w:rPr>
                <w:sz w:val="24"/>
              </w:rPr>
            </w:pPr>
            <w:r>
              <w:rPr>
                <w:spacing w:val="-2"/>
                <w:sz w:val="24"/>
              </w:rPr>
              <w:t>SS.912.E.1.7</w:t>
            </w:r>
          </w:p>
        </w:tc>
        <w:tc>
          <w:tcPr>
            <w:tcW w:w="7820" w:type="dxa"/>
            <w:tcBorders>
              <w:top w:val="single" w:sz="4" w:space="0" w:color="000000"/>
              <w:bottom w:val="single" w:sz="4" w:space="0" w:color="000000"/>
            </w:tcBorders>
          </w:tcPr>
          <w:p w14:paraId="5A28A7B5" w14:textId="77777777" w:rsidR="00EB389E" w:rsidRDefault="00EB389E">
            <w:pPr>
              <w:pStyle w:val="TableParagraph"/>
              <w:spacing w:before="20"/>
              <w:rPr>
                <w:sz w:val="24"/>
              </w:rPr>
            </w:pPr>
          </w:p>
          <w:p w14:paraId="5A28A7B6" w14:textId="77777777" w:rsidR="00EB389E" w:rsidRDefault="00872BA8">
            <w:pPr>
              <w:pStyle w:val="TableParagraph"/>
              <w:ind w:left="226" w:right="120"/>
              <w:rPr>
                <w:sz w:val="24"/>
              </w:rPr>
            </w:pPr>
            <w:r>
              <w:rPr>
                <w:sz w:val="24"/>
              </w:rPr>
              <w:t>Graph</w:t>
            </w:r>
            <w:r>
              <w:rPr>
                <w:spacing w:val="-4"/>
                <w:sz w:val="24"/>
              </w:rPr>
              <w:t xml:space="preserve"> </w:t>
            </w:r>
            <w:r>
              <w:rPr>
                <w:sz w:val="24"/>
              </w:rPr>
              <w:t>and</w:t>
            </w:r>
            <w:r>
              <w:rPr>
                <w:spacing w:val="-2"/>
                <w:sz w:val="24"/>
              </w:rPr>
              <w:t xml:space="preserve"> </w:t>
            </w:r>
            <w:r>
              <w:rPr>
                <w:sz w:val="24"/>
              </w:rPr>
              <w:t>explain</w:t>
            </w:r>
            <w:r>
              <w:rPr>
                <w:spacing w:val="-4"/>
                <w:sz w:val="24"/>
              </w:rPr>
              <w:t xml:space="preserve"> </w:t>
            </w:r>
            <w:r>
              <w:rPr>
                <w:sz w:val="24"/>
              </w:rPr>
              <w:t>how</w:t>
            </w:r>
            <w:r>
              <w:rPr>
                <w:spacing w:val="-5"/>
                <w:sz w:val="24"/>
              </w:rPr>
              <w:t xml:space="preserve"> </w:t>
            </w:r>
            <w:r>
              <w:rPr>
                <w:sz w:val="24"/>
              </w:rPr>
              <w:t>firms</w:t>
            </w:r>
            <w:r>
              <w:rPr>
                <w:spacing w:val="-4"/>
                <w:sz w:val="24"/>
              </w:rPr>
              <w:t xml:space="preserve"> </w:t>
            </w:r>
            <w:r>
              <w:rPr>
                <w:sz w:val="24"/>
              </w:rPr>
              <w:t>determine</w:t>
            </w:r>
            <w:r>
              <w:rPr>
                <w:spacing w:val="-5"/>
                <w:sz w:val="24"/>
              </w:rPr>
              <w:t xml:space="preserve"> </w:t>
            </w:r>
            <w:r>
              <w:rPr>
                <w:sz w:val="24"/>
              </w:rPr>
              <w:t>price</w:t>
            </w:r>
            <w:r>
              <w:rPr>
                <w:spacing w:val="-5"/>
                <w:sz w:val="24"/>
              </w:rPr>
              <w:t xml:space="preserve"> </w:t>
            </w:r>
            <w:r>
              <w:rPr>
                <w:sz w:val="24"/>
              </w:rPr>
              <w:t>and</w:t>
            </w:r>
            <w:r>
              <w:rPr>
                <w:spacing w:val="-2"/>
                <w:sz w:val="24"/>
              </w:rPr>
              <w:t xml:space="preserve"> </w:t>
            </w:r>
            <w:r>
              <w:rPr>
                <w:sz w:val="24"/>
              </w:rPr>
              <w:t>output</w:t>
            </w:r>
            <w:r>
              <w:rPr>
                <w:spacing w:val="-4"/>
                <w:sz w:val="24"/>
              </w:rPr>
              <w:t xml:space="preserve"> </w:t>
            </w:r>
            <w:r>
              <w:rPr>
                <w:sz w:val="24"/>
              </w:rPr>
              <w:t>through</w:t>
            </w:r>
            <w:r>
              <w:rPr>
                <w:spacing w:val="-4"/>
                <w:sz w:val="24"/>
              </w:rPr>
              <w:t xml:space="preserve"> </w:t>
            </w:r>
            <w:r>
              <w:rPr>
                <w:sz w:val="24"/>
              </w:rPr>
              <w:t>marginal cost analysis.</w:t>
            </w:r>
          </w:p>
        </w:tc>
      </w:tr>
      <w:tr w:rsidR="00EB389E" w14:paraId="5A28A7BC" w14:textId="77777777">
        <w:trPr>
          <w:trHeight w:val="909"/>
        </w:trPr>
        <w:tc>
          <w:tcPr>
            <w:tcW w:w="1547" w:type="dxa"/>
            <w:tcBorders>
              <w:top w:val="single" w:sz="4" w:space="0" w:color="000000"/>
              <w:bottom w:val="single" w:sz="4" w:space="0" w:color="000000"/>
            </w:tcBorders>
          </w:tcPr>
          <w:p w14:paraId="5A28A7B8" w14:textId="77777777" w:rsidR="00EB389E" w:rsidRDefault="00EB389E">
            <w:pPr>
              <w:pStyle w:val="TableParagraph"/>
              <w:spacing w:before="39"/>
              <w:rPr>
                <w:sz w:val="24"/>
              </w:rPr>
            </w:pPr>
          </w:p>
          <w:p w14:paraId="5A28A7B9" w14:textId="77777777" w:rsidR="00EB389E" w:rsidRDefault="00872BA8">
            <w:pPr>
              <w:pStyle w:val="TableParagraph"/>
              <w:ind w:left="64"/>
              <w:rPr>
                <w:sz w:val="24"/>
              </w:rPr>
            </w:pPr>
            <w:r>
              <w:rPr>
                <w:spacing w:val="-2"/>
                <w:sz w:val="24"/>
              </w:rPr>
              <w:t>SS.912.E.1.8</w:t>
            </w:r>
          </w:p>
        </w:tc>
        <w:tc>
          <w:tcPr>
            <w:tcW w:w="7820" w:type="dxa"/>
            <w:tcBorders>
              <w:top w:val="single" w:sz="4" w:space="0" w:color="000000"/>
              <w:bottom w:val="single" w:sz="4" w:space="0" w:color="000000"/>
            </w:tcBorders>
          </w:tcPr>
          <w:p w14:paraId="5A28A7BA" w14:textId="77777777" w:rsidR="00EB389E" w:rsidRDefault="00EB389E">
            <w:pPr>
              <w:pStyle w:val="TableParagraph"/>
              <w:spacing w:before="22"/>
              <w:rPr>
                <w:sz w:val="24"/>
              </w:rPr>
            </w:pPr>
          </w:p>
          <w:p w14:paraId="5A28A7BB" w14:textId="77777777" w:rsidR="00EB389E" w:rsidRDefault="00872BA8">
            <w:pPr>
              <w:pStyle w:val="TableParagraph"/>
              <w:spacing w:before="1"/>
              <w:ind w:left="226"/>
              <w:rPr>
                <w:sz w:val="24"/>
              </w:rPr>
            </w:pPr>
            <w:r>
              <w:rPr>
                <w:sz w:val="24"/>
              </w:rPr>
              <w:t>Explain</w:t>
            </w:r>
            <w:r>
              <w:rPr>
                <w:spacing w:val="-4"/>
                <w:sz w:val="24"/>
              </w:rPr>
              <w:t xml:space="preserve"> </w:t>
            </w:r>
            <w:r>
              <w:rPr>
                <w:sz w:val="24"/>
              </w:rPr>
              <w:t>ways</w:t>
            </w:r>
            <w:r>
              <w:rPr>
                <w:spacing w:val="-1"/>
                <w:sz w:val="24"/>
              </w:rPr>
              <w:t xml:space="preserve"> </w:t>
            </w:r>
            <w:r>
              <w:rPr>
                <w:sz w:val="24"/>
              </w:rPr>
              <w:t>firms</w:t>
            </w:r>
            <w:r>
              <w:rPr>
                <w:spacing w:val="-1"/>
                <w:sz w:val="24"/>
              </w:rPr>
              <w:t xml:space="preserve"> </w:t>
            </w:r>
            <w:r>
              <w:rPr>
                <w:sz w:val="24"/>
              </w:rPr>
              <w:t>engage</w:t>
            </w:r>
            <w:r>
              <w:rPr>
                <w:spacing w:val="-2"/>
                <w:sz w:val="24"/>
              </w:rPr>
              <w:t xml:space="preserve"> </w:t>
            </w:r>
            <w:r>
              <w:rPr>
                <w:sz w:val="24"/>
              </w:rPr>
              <w:t>in</w:t>
            </w:r>
            <w:r>
              <w:rPr>
                <w:spacing w:val="-2"/>
                <w:sz w:val="24"/>
              </w:rPr>
              <w:t xml:space="preserve"> </w:t>
            </w:r>
            <w:r>
              <w:rPr>
                <w:sz w:val="24"/>
              </w:rPr>
              <w:t>price</w:t>
            </w:r>
            <w:r>
              <w:rPr>
                <w:spacing w:val="-2"/>
                <w:sz w:val="24"/>
              </w:rPr>
              <w:t xml:space="preserve"> </w:t>
            </w:r>
            <w:r>
              <w:rPr>
                <w:sz w:val="24"/>
              </w:rPr>
              <w:t>and</w:t>
            </w:r>
            <w:r>
              <w:rPr>
                <w:spacing w:val="-1"/>
                <w:sz w:val="24"/>
              </w:rPr>
              <w:t xml:space="preserve"> </w:t>
            </w:r>
            <w:r>
              <w:rPr>
                <w:sz w:val="24"/>
              </w:rPr>
              <w:t xml:space="preserve">nonprice </w:t>
            </w:r>
            <w:r>
              <w:rPr>
                <w:spacing w:val="-2"/>
                <w:sz w:val="24"/>
              </w:rPr>
              <w:t>competition.</w:t>
            </w:r>
          </w:p>
        </w:tc>
      </w:tr>
      <w:tr w:rsidR="00EB389E" w14:paraId="5A28A7C1" w14:textId="77777777">
        <w:trPr>
          <w:trHeight w:val="909"/>
        </w:trPr>
        <w:tc>
          <w:tcPr>
            <w:tcW w:w="1547" w:type="dxa"/>
            <w:tcBorders>
              <w:top w:val="single" w:sz="4" w:space="0" w:color="000000"/>
              <w:bottom w:val="single" w:sz="4" w:space="0" w:color="000000"/>
            </w:tcBorders>
          </w:tcPr>
          <w:p w14:paraId="5A28A7BD" w14:textId="77777777" w:rsidR="00EB389E" w:rsidRDefault="00EB389E">
            <w:pPr>
              <w:pStyle w:val="TableParagraph"/>
              <w:spacing w:before="39"/>
              <w:rPr>
                <w:sz w:val="24"/>
              </w:rPr>
            </w:pPr>
          </w:p>
          <w:p w14:paraId="5A28A7BE" w14:textId="77777777" w:rsidR="00EB389E" w:rsidRDefault="00872BA8">
            <w:pPr>
              <w:pStyle w:val="TableParagraph"/>
              <w:ind w:left="64"/>
              <w:rPr>
                <w:sz w:val="24"/>
              </w:rPr>
            </w:pPr>
            <w:r>
              <w:rPr>
                <w:spacing w:val="-2"/>
                <w:sz w:val="24"/>
              </w:rPr>
              <w:t>SS.912.E.1.9</w:t>
            </w:r>
          </w:p>
        </w:tc>
        <w:tc>
          <w:tcPr>
            <w:tcW w:w="7820" w:type="dxa"/>
            <w:tcBorders>
              <w:top w:val="single" w:sz="4" w:space="0" w:color="000000"/>
              <w:bottom w:val="single" w:sz="4" w:space="0" w:color="000000"/>
            </w:tcBorders>
          </w:tcPr>
          <w:p w14:paraId="5A28A7BF" w14:textId="77777777" w:rsidR="00EB389E" w:rsidRDefault="00EB389E">
            <w:pPr>
              <w:pStyle w:val="TableParagraph"/>
              <w:spacing w:before="20"/>
              <w:rPr>
                <w:sz w:val="24"/>
              </w:rPr>
            </w:pPr>
          </w:p>
          <w:p w14:paraId="5A28A7C0" w14:textId="77777777" w:rsidR="00EB389E" w:rsidRDefault="00872BA8">
            <w:pPr>
              <w:pStyle w:val="TableParagraph"/>
              <w:ind w:left="226"/>
              <w:rPr>
                <w:sz w:val="24"/>
              </w:rPr>
            </w:pPr>
            <w:r>
              <w:rPr>
                <w:sz w:val="24"/>
              </w:rPr>
              <w:t>Describe</w:t>
            </w:r>
            <w:r>
              <w:rPr>
                <w:spacing w:val="-3"/>
                <w:sz w:val="24"/>
              </w:rPr>
              <w:t xml:space="preserve"> </w:t>
            </w:r>
            <w:r>
              <w:rPr>
                <w:sz w:val="24"/>
              </w:rPr>
              <w:t>how</w:t>
            </w:r>
            <w:r>
              <w:rPr>
                <w:spacing w:val="-2"/>
                <w:sz w:val="24"/>
              </w:rPr>
              <w:t xml:space="preserve"> </w:t>
            </w:r>
            <w:r>
              <w:rPr>
                <w:sz w:val="24"/>
              </w:rPr>
              <w:t>the</w:t>
            </w:r>
            <w:r>
              <w:rPr>
                <w:spacing w:val="-2"/>
                <w:sz w:val="24"/>
              </w:rPr>
              <w:t xml:space="preserve"> </w:t>
            </w:r>
            <w:r>
              <w:rPr>
                <w:sz w:val="24"/>
              </w:rPr>
              <w:t>earnings</w:t>
            </w:r>
            <w:r>
              <w:rPr>
                <w:spacing w:val="-1"/>
                <w:sz w:val="24"/>
              </w:rPr>
              <w:t xml:space="preserve"> </w:t>
            </w:r>
            <w:r>
              <w:rPr>
                <w:sz w:val="24"/>
              </w:rPr>
              <w:t>of</w:t>
            </w:r>
            <w:r>
              <w:rPr>
                <w:spacing w:val="-2"/>
                <w:sz w:val="24"/>
              </w:rPr>
              <w:t xml:space="preserve"> </w:t>
            </w:r>
            <w:r>
              <w:rPr>
                <w:sz w:val="24"/>
              </w:rPr>
              <w:t>workers</w:t>
            </w:r>
            <w:r>
              <w:rPr>
                <w:spacing w:val="1"/>
                <w:sz w:val="24"/>
              </w:rPr>
              <w:t xml:space="preserve"> </w:t>
            </w:r>
            <w:r>
              <w:rPr>
                <w:sz w:val="24"/>
              </w:rPr>
              <w:t>are</w:t>
            </w:r>
            <w:r>
              <w:rPr>
                <w:spacing w:val="-2"/>
                <w:sz w:val="24"/>
              </w:rPr>
              <w:t xml:space="preserve"> determined.</w:t>
            </w:r>
          </w:p>
        </w:tc>
      </w:tr>
    </w:tbl>
    <w:p w14:paraId="5A28A7C2" w14:textId="77777777" w:rsidR="00EB389E" w:rsidRDefault="00EB389E">
      <w:pPr>
        <w:rPr>
          <w:sz w:val="24"/>
        </w:rPr>
        <w:sectPr w:rsidR="00EB389E">
          <w:pgSz w:w="12240" w:h="15840"/>
          <w:pgMar w:top="1340" w:right="0" w:bottom="1260" w:left="0" w:header="585" w:footer="1063" w:gutter="0"/>
          <w:cols w:space="720"/>
        </w:sectPr>
      </w:pPr>
    </w:p>
    <w:p w14:paraId="5A28A7C3"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7"/>
        <w:gridCol w:w="7760"/>
      </w:tblGrid>
      <w:tr w:rsidR="00EB389E" w14:paraId="5A28A7C7" w14:textId="77777777">
        <w:trPr>
          <w:trHeight w:val="942"/>
        </w:trPr>
        <w:tc>
          <w:tcPr>
            <w:tcW w:w="1607" w:type="dxa"/>
            <w:tcBorders>
              <w:top w:val="single" w:sz="4" w:space="0" w:color="000000"/>
              <w:bottom w:val="single" w:sz="4" w:space="0" w:color="000000"/>
            </w:tcBorders>
          </w:tcPr>
          <w:p w14:paraId="5A28A7C4" w14:textId="77777777" w:rsidR="00EB389E" w:rsidRDefault="00EB389E">
            <w:pPr>
              <w:pStyle w:val="TableParagraph"/>
              <w:spacing w:before="56"/>
              <w:rPr>
                <w:sz w:val="24"/>
              </w:rPr>
            </w:pPr>
          </w:p>
          <w:p w14:paraId="5A28A7C5" w14:textId="77777777" w:rsidR="00EB389E" w:rsidRDefault="00872BA8">
            <w:pPr>
              <w:pStyle w:val="TableParagraph"/>
              <w:ind w:right="100"/>
              <w:jc w:val="center"/>
              <w:rPr>
                <w:sz w:val="24"/>
              </w:rPr>
            </w:pPr>
            <w:r>
              <w:rPr>
                <w:spacing w:val="-2"/>
                <w:sz w:val="24"/>
              </w:rPr>
              <w:t>SS.912.E.1.10</w:t>
            </w:r>
          </w:p>
        </w:tc>
        <w:tc>
          <w:tcPr>
            <w:tcW w:w="7760" w:type="dxa"/>
            <w:tcBorders>
              <w:top w:val="single" w:sz="4" w:space="0" w:color="000000"/>
              <w:bottom w:val="single" w:sz="4" w:space="0" w:color="000000"/>
            </w:tcBorders>
          </w:tcPr>
          <w:p w14:paraId="5A28A7C6" w14:textId="167F98A2" w:rsidR="00EB389E" w:rsidRDefault="00872BA8">
            <w:pPr>
              <w:pStyle w:val="TableParagraph"/>
              <w:spacing w:before="56"/>
              <w:ind w:left="166"/>
              <w:rPr>
                <w:sz w:val="24"/>
              </w:rPr>
            </w:pPr>
            <w:r>
              <w:rPr>
                <w:sz w:val="24"/>
              </w:rPr>
              <w:t>Explain</w:t>
            </w:r>
            <w:r>
              <w:rPr>
                <w:spacing w:val="-4"/>
                <w:sz w:val="24"/>
              </w:rPr>
              <w:t xml:space="preserve"> </w:t>
            </w:r>
            <w:r>
              <w:rPr>
                <w:sz w:val="24"/>
              </w:rPr>
              <w:t>the</w:t>
            </w:r>
            <w:r>
              <w:rPr>
                <w:spacing w:val="-5"/>
                <w:sz w:val="24"/>
              </w:rPr>
              <w:t xml:space="preserve"> </w:t>
            </w:r>
            <w:r>
              <w:rPr>
                <w:sz w:val="24"/>
              </w:rPr>
              <w:t>use</w:t>
            </w:r>
            <w:r>
              <w:rPr>
                <w:spacing w:val="-5"/>
                <w:sz w:val="24"/>
              </w:rPr>
              <w:t xml:space="preserve"> </w:t>
            </w:r>
            <w:r>
              <w:rPr>
                <w:sz w:val="24"/>
              </w:rPr>
              <w:t>of</w:t>
            </w:r>
            <w:r>
              <w:rPr>
                <w:spacing w:val="-5"/>
                <w:sz w:val="24"/>
              </w:rPr>
              <w:t xml:space="preserve"> </w:t>
            </w:r>
            <w:r>
              <w:rPr>
                <w:sz w:val="24"/>
              </w:rPr>
              <w:t>fiscal</w:t>
            </w:r>
            <w:r>
              <w:rPr>
                <w:spacing w:val="-4"/>
                <w:sz w:val="24"/>
              </w:rPr>
              <w:t xml:space="preserve"> </w:t>
            </w:r>
            <w:r>
              <w:rPr>
                <w:sz w:val="24"/>
              </w:rPr>
              <w:t>policy</w:t>
            </w:r>
            <w:r>
              <w:rPr>
                <w:spacing w:val="-4"/>
                <w:sz w:val="24"/>
              </w:rPr>
              <w:t xml:space="preserve"> </w:t>
            </w:r>
            <w:r>
              <w:rPr>
                <w:sz w:val="24"/>
              </w:rPr>
              <w:t>(e.g.,</w:t>
            </w:r>
            <w:r>
              <w:rPr>
                <w:spacing w:val="-4"/>
                <w:sz w:val="24"/>
              </w:rPr>
              <w:t xml:space="preserve"> </w:t>
            </w:r>
            <w:r>
              <w:rPr>
                <w:sz w:val="24"/>
              </w:rPr>
              <w:t>taxation,</w:t>
            </w:r>
            <w:r>
              <w:rPr>
                <w:spacing w:val="-4"/>
                <w:sz w:val="24"/>
              </w:rPr>
              <w:t xml:space="preserve"> </w:t>
            </w:r>
            <w:r>
              <w:rPr>
                <w:sz w:val="24"/>
              </w:rPr>
              <w:t>spending)</w:t>
            </w:r>
            <w:r>
              <w:rPr>
                <w:spacing w:val="-5"/>
                <w:sz w:val="24"/>
              </w:rPr>
              <w:t xml:space="preserve"> </w:t>
            </w:r>
            <w:r>
              <w:rPr>
                <w:sz w:val="24"/>
              </w:rPr>
              <w:t>to</w:t>
            </w:r>
            <w:r>
              <w:rPr>
                <w:spacing w:val="-4"/>
                <w:sz w:val="24"/>
              </w:rPr>
              <w:t xml:space="preserve"> </w:t>
            </w:r>
            <w:r>
              <w:rPr>
                <w:sz w:val="24"/>
              </w:rPr>
              <w:t>promote</w:t>
            </w:r>
            <w:r>
              <w:rPr>
                <w:spacing w:val="-5"/>
                <w:sz w:val="24"/>
              </w:rPr>
              <w:t xml:space="preserve"> </w:t>
            </w:r>
            <w:r>
              <w:rPr>
                <w:sz w:val="24"/>
              </w:rPr>
              <w:t>price stability, full employment</w:t>
            </w:r>
            <w:r w:rsidR="002339BB" w:rsidRPr="00D91306">
              <w:rPr>
                <w:color w:val="000000" w:themeColor="text1"/>
                <w:sz w:val="24"/>
              </w:rPr>
              <w:t>,</w:t>
            </w:r>
            <w:r>
              <w:rPr>
                <w:sz w:val="24"/>
              </w:rPr>
              <w:t xml:space="preserve"> and economic growth.</w:t>
            </w:r>
          </w:p>
        </w:tc>
      </w:tr>
      <w:tr w:rsidR="00EB389E" w14:paraId="5A28A7CD" w14:textId="77777777">
        <w:trPr>
          <w:trHeight w:val="1461"/>
        </w:trPr>
        <w:tc>
          <w:tcPr>
            <w:tcW w:w="1607" w:type="dxa"/>
            <w:tcBorders>
              <w:top w:val="single" w:sz="4" w:space="0" w:color="000000"/>
              <w:bottom w:val="single" w:sz="4" w:space="0" w:color="000000"/>
            </w:tcBorders>
          </w:tcPr>
          <w:p w14:paraId="5A28A7C8" w14:textId="77777777" w:rsidR="00EB389E" w:rsidRDefault="00EB389E">
            <w:pPr>
              <w:pStyle w:val="TableParagraph"/>
              <w:rPr>
                <w:sz w:val="24"/>
              </w:rPr>
            </w:pPr>
          </w:p>
          <w:p w14:paraId="5A28A7C9" w14:textId="77777777" w:rsidR="00EB389E" w:rsidRDefault="00EB389E">
            <w:pPr>
              <w:pStyle w:val="TableParagraph"/>
              <w:spacing w:before="39"/>
              <w:rPr>
                <w:sz w:val="24"/>
              </w:rPr>
            </w:pPr>
          </w:p>
          <w:p w14:paraId="5A28A7CA" w14:textId="77777777" w:rsidR="00EB389E" w:rsidRDefault="00872BA8">
            <w:pPr>
              <w:pStyle w:val="TableParagraph"/>
              <w:ind w:right="100"/>
              <w:jc w:val="center"/>
              <w:rPr>
                <w:sz w:val="24"/>
              </w:rPr>
            </w:pPr>
            <w:r>
              <w:rPr>
                <w:spacing w:val="-2"/>
                <w:sz w:val="24"/>
              </w:rPr>
              <w:t>SS.912.E.1.11</w:t>
            </w:r>
          </w:p>
        </w:tc>
        <w:tc>
          <w:tcPr>
            <w:tcW w:w="7760" w:type="dxa"/>
            <w:tcBorders>
              <w:top w:val="single" w:sz="4" w:space="0" w:color="000000"/>
              <w:bottom w:val="single" w:sz="4" w:space="0" w:color="000000"/>
            </w:tcBorders>
          </w:tcPr>
          <w:p w14:paraId="5A28A7CB" w14:textId="77777777" w:rsidR="00EB389E" w:rsidRDefault="00EB389E">
            <w:pPr>
              <w:pStyle w:val="TableParagraph"/>
              <w:spacing w:before="22"/>
              <w:rPr>
                <w:sz w:val="24"/>
              </w:rPr>
            </w:pPr>
          </w:p>
          <w:p w14:paraId="5A28A7CC" w14:textId="781E3D11" w:rsidR="00EB389E" w:rsidRDefault="00872BA8">
            <w:pPr>
              <w:pStyle w:val="TableParagraph"/>
              <w:spacing w:before="1"/>
              <w:ind w:left="166"/>
              <w:rPr>
                <w:sz w:val="24"/>
              </w:rPr>
            </w:pPr>
            <w:r>
              <w:rPr>
                <w:sz w:val="24"/>
              </w:rPr>
              <w:t>Explain how the Federal Reserve uses the tools of monetary policy (e.g., discount</w:t>
            </w:r>
            <w:r>
              <w:rPr>
                <w:spacing w:val="-4"/>
                <w:sz w:val="24"/>
              </w:rPr>
              <w:t xml:space="preserve"> </w:t>
            </w:r>
            <w:r>
              <w:rPr>
                <w:sz w:val="24"/>
              </w:rPr>
              <w:t>rate,</w:t>
            </w:r>
            <w:r>
              <w:rPr>
                <w:spacing w:val="-4"/>
                <w:sz w:val="24"/>
              </w:rPr>
              <w:t xml:space="preserve"> </w:t>
            </w:r>
            <w:r>
              <w:rPr>
                <w:sz w:val="24"/>
              </w:rPr>
              <w:t>reserve</w:t>
            </w:r>
            <w:r>
              <w:rPr>
                <w:spacing w:val="-3"/>
                <w:sz w:val="24"/>
              </w:rPr>
              <w:t xml:space="preserve"> </w:t>
            </w:r>
            <w:r>
              <w:rPr>
                <w:sz w:val="24"/>
              </w:rPr>
              <w:t>requirement,</w:t>
            </w:r>
            <w:r>
              <w:rPr>
                <w:spacing w:val="-4"/>
                <w:sz w:val="24"/>
              </w:rPr>
              <w:t xml:space="preserve"> </w:t>
            </w:r>
            <w:r>
              <w:rPr>
                <w:sz w:val="24"/>
              </w:rPr>
              <w:t>open</w:t>
            </w:r>
            <w:r>
              <w:rPr>
                <w:spacing w:val="-4"/>
                <w:sz w:val="24"/>
              </w:rPr>
              <w:t xml:space="preserve"> </w:t>
            </w:r>
            <w:r>
              <w:rPr>
                <w:sz w:val="24"/>
              </w:rPr>
              <w:t>market</w:t>
            </w:r>
            <w:r>
              <w:rPr>
                <w:spacing w:val="-4"/>
                <w:sz w:val="24"/>
              </w:rPr>
              <w:t xml:space="preserve"> </w:t>
            </w:r>
            <w:r>
              <w:rPr>
                <w:sz w:val="24"/>
              </w:rPr>
              <w:t>operations)</w:t>
            </w:r>
            <w:r>
              <w:rPr>
                <w:spacing w:val="-5"/>
                <w:sz w:val="24"/>
              </w:rPr>
              <w:t xml:space="preserve"> </w:t>
            </w:r>
            <w:r>
              <w:rPr>
                <w:sz w:val="24"/>
              </w:rPr>
              <w:t>to</w:t>
            </w:r>
            <w:r>
              <w:rPr>
                <w:spacing w:val="-4"/>
                <w:sz w:val="24"/>
              </w:rPr>
              <w:t xml:space="preserve"> </w:t>
            </w:r>
            <w:r>
              <w:rPr>
                <w:sz w:val="24"/>
              </w:rPr>
              <w:t>promote</w:t>
            </w:r>
            <w:r>
              <w:rPr>
                <w:spacing w:val="-5"/>
                <w:sz w:val="24"/>
              </w:rPr>
              <w:t xml:space="preserve"> </w:t>
            </w:r>
            <w:r>
              <w:rPr>
                <w:sz w:val="24"/>
              </w:rPr>
              <w:t>price stability, full employment</w:t>
            </w:r>
            <w:r w:rsidR="002339BB" w:rsidRPr="00D91306">
              <w:rPr>
                <w:color w:val="000000" w:themeColor="text1"/>
                <w:sz w:val="24"/>
              </w:rPr>
              <w:t>,</w:t>
            </w:r>
            <w:r>
              <w:rPr>
                <w:sz w:val="24"/>
              </w:rPr>
              <w:t xml:space="preserve"> and economic growth.</w:t>
            </w:r>
          </w:p>
        </w:tc>
      </w:tr>
      <w:tr w:rsidR="00EB389E" w14:paraId="5A28A7D2" w14:textId="77777777">
        <w:trPr>
          <w:trHeight w:val="1182"/>
        </w:trPr>
        <w:tc>
          <w:tcPr>
            <w:tcW w:w="1607" w:type="dxa"/>
            <w:tcBorders>
              <w:top w:val="single" w:sz="4" w:space="0" w:color="000000"/>
              <w:bottom w:val="single" w:sz="4" w:space="0" w:color="000000"/>
            </w:tcBorders>
          </w:tcPr>
          <w:p w14:paraId="5A28A7CE" w14:textId="77777777" w:rsidR="00EB389E" w:rsidRDefault="00EB389E">
            <w:pPr>
              <w:pStyle w:val="TableParagraph"/>
              <w:spacing w:before="176"/>
              <w:rPr>
                <w:sz w:val="24"/>
              </w:rPr>
            </w:pPr>
          </w:p>
          <w:p w14:paraId="5A28A7CF" w14:textId="77777777" w:rsidR="00EB389E" w:rsidRDefault="00872BA8">
            <w:pPr>
              <w:pStyle w:val="TableParagraph"/>
              <w:ind w:right="100"/>
              <w:jc w:val="center"/>
              <w:rPr>
                <w:sz w:val="24"/>
              </w:rPr>
            </w:pPr>
            <w:r>
              <w:rPr>
                <w:spacing w:val="-2"/>
                <w:sz w:val="24"/>
              </w:rPr>
              <w:t>SS.912.E.1.12</w:t>
            </w:r>
          </w:p>
        </w:tc>
        <w:tc>
          <w:tcPr>
            <w:tcW w:w="7760" w:type="dxa"/>
            <w:tcBorders>
              <w:top w:val="single" w:sz="4" w:space="0" w:color="000000"/>
              <w:bottom w:val="single" w:sz="4" w:space="0" w:color="000000"/>
            </w:tcBorders>
          </w:tcPr>
          <w:p w14:paraId="5A28A7D0" w14:textId="77777777" w:rsidR="00EB389E" w:rsidRDefault="00EB389E">
            <w:pPr>
              <w:pStyle w:val="TableParagraph"/>
              <w:spacing w:before="20"/>
              <w:rPr>
                <w:sz w:val="24"/>
              </w:rPr>
            </w:pPr>
          </w:p>
          <w:p w14:paraId="5A28A7D1" w14:textId="77777777" w:rsidR="00EB389E" w:rsidRDefault="00872BA8">
            <w:pPr>
              <w:pStyle w:val="TableParagraph"/>
              <w:ind w:left="166"/>
              <w:rPr>
                <w:sz w:val="24"/>
              </w:rPr>
            </w:pPr>
            <w:r>
              <w:rPr>
                <w:sz w:val="24"/>
              </w:rPr>
              <w:t>Examine</w:t>
            </w:r>
            <w:r>
              <w:rPr>
                <w:spacing w:val="-5"/>
                <w:sz w:val="24"/>
              </w:rPr>
              <w:t xml:space="preserve"> </w:t>
            </w:r>
            <w:r>
              <w:rPr>
                <w:sz w:val="24"/>
              </w:rPr>
              <w:t>the</w:t>
            </w:r>
            <w:r>
              <w:rPr>
                <w:spacing w:val="-5"/>
                <w:sz w:val="24"/>
              </w:rPr>
              <w:t xml:space="preserve"> </w:t>
            </w:r>
            <w:r>
              <w:rPr>
                <w:sz w:val="24"/>
              </w:rPr>
              <w:t>four</w:t>
            </w:r>
            <w:r>
              <w:rPr>
                <w:spacing w:val="-5"/>
                <w:sz w:val="24"/>
              </w:rPr>
              <w:t xml:space="preserve"> </w:t>
            </w:r>
            <w:r>
              <w:rPr>
                <w:sz w:val="24"/>
              </w:rPr>
              <w:t>phases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business</w:t>
            </w:r>
            <w:r>
              <w:rPr>
                <w:spacing w:val="-4"/>
                <w:sz w:val="24"/>
              </w:rPr>
              <w:t xml:space="preserve"> </w:t>
            </w:r>
            <w:r>
              <w:rPr>
                <w:sz w:val="24"/>
              </w:rPr>
              <w:t>cycle</w:t>
            </w:r>
            <w:r>
              <w:rPr>
                <w:spacing w:val="-3"/>
                <w:sz w:val="24"/>
              </w:rPr>
              <w:t xml:space="preserve"> </w:t>
            </w:r>
            <w:r>
              <w:rPr>
                <w:sz w:val="24"/>
              </w:rPr>
              <w:t>(i.e.,</w:t>
            </w:r>
            <w:r>
              <w:rPr>
                <w:spacing w:val="-4"/>
                <w:sz w:val="24"/>
              </w:rPr>
              <w:t xml:space="preserve"> </w:t>
            </w:r>
            <w:r>
              <w:rPr>
                <w:sz w:val="24"/>
              </w:rPr>
              <w:t>peak,</w:t>
            </w:r>
            <w:r>
              <w:rPr>
                <w:spacing w:val="-4"/>
                <w:sz w:val="24"/>
              </w:rPr>
              <w:t xml:space="preserve"> </w:t>
            </w:r>
            <w:r>
              <w:rPr>
                <w:sz w:val="24"/>
              </w:rPr>
              <w:t>contraction</w:t>
            </w:r>
            <w:r>
              <w:rPr>
                <w:spacing w:val="-4"/>
                <w:sz w:val="24"/>
              </w:rPr>
              <w:t xml:space="preserve"> </w:t>
            </w:r>
            <w:r>
              <w:rPr>
                <w:sz w:val="24"/>
              </w:rPr>
              <w:t>- unemployment, trough, expansion - inflation).</w:t>
            </w:r>
          </w:p>
        </w:tc>
      </w:tr>
      <w:tr w:rsidR="00EB389E" w14:paraId="5A28A7D7" w14:textId="77777777">
        <w:trPr>
          <w:trHeight w:val="1185"/>
        </w:trPr>
        <w:tc>
          <w:tcPr>
            <w:tcW w:w="1607" w:type="dxa"/>
            <w:tcBorders>
              <w:top w:val="single" w:sz="4" w:space="0" w:color="000000"/>
              <w:bottom w:val="single" w:sz="4" w:space="0" w:color="000000"/>
            </w:tcBorders>
          </w:tcPr>
          <w:p w14:paraId="5A28A7D3" w14:textId="77777777" w:rsidR="00EB389E" w:rsidRDefault="00EB389E">
            <w:pPr>
              <w:pStyle w:val="TableParagraph"/>
              <w:spacing w:before="178"/>
              <w:rPr>
                <w:sz w:val="24"/>
              </w:rPr>
            </w:pPr>
          </w:p>
          <w:p w14:paraId="5A28A7D4" w14:textId="77777777" w:rsidR="00EB389E" w:rsidRDefault="00872BA8">
            <w:pPr>
              <w:pStyle w:val="TableParagraph"/>
              <w:spacing w:before="1"/>
              <w:ind w:right="100"/>
              <w:jc w:val="center"/>
              <w:rPr>
                <w:sz w:val="24"/>
              </w:rPr>
            </w:pPr>
            <w:r>
              <w:rPr>
                <w:spacing w:val="-2"/>
                <w:sz w:val="24"/>
              </w:rPr>
              <w:t>SS.912.E.1.13</w:t>
            </w:r>
          </w:p>
        </w:tc>
        <w:tc>
          <w:tcPr>
            <w:tcW w:w="7760" w:type="dxa"/>
            <w:tcBorders>
              <w:top w:val="single" w:sz="4" w:space="0" w:color="000000"/>
              <w:bottom w:val="single" w:sz="4" w:space="0" w:color="000000"/>
            </w:tcBorders>
          </w:tcPr>
          <w:p w14:paraId="5A28A7D5" w14:textId="77777777" w:rsidR="00EB389E" w:rsidRDefault="00EB389E">
            <w:pPr>
              <w:pStyle w:val="TableParagraph"/>
              <w:spacing w:before="22"/>
              <w:rPr>
                <w:sz w:val="24"/>
              </w:rPr>
            </w:pPr>
          </w:p>
          <w:p w14:paraId="5A28A7D6" w14:textId="77777777" w:rsidR="00EB389E" w:rsidRDefault="00872BA8">
            <w:pPr>
              <w:pStyle w:val="TableParagraph"/>
              <w:spacing w:before="1"/>
              <w:ind w:left="166"/>
              <w:rPr>
                <w:sz w:val="24"/>
              </w:rPr>
            </w:pPr>
            <w:r>
              <w:rPr>
                <w:sz w:val="24"/>
              </w:rPr>
              <w:t>Explain</w:t>
            </w:r>
            <w:r>
              <w:rPr>
                <w:spacing w:val="-4"/>
                <w:sz w:val="24"/>
              </w:rPr>
              <w:t xml:space="preserve"> </w:t>
            </w:r>
            <w:r>
              <w:rPr>
                <w:sz w:val="24"/>
              </w:rPr>
              <w:t>the</w:t>
            </w:r>
            <w:r>
              <w:rPr>
                <w:spacing w:val="-5"/>
                <w:sz w:val="24"/>
              </w:rPr>
              <w:t xml:space="preserve"> </w:t>
            </w:r>
            <w:r>
              <w:rPr>
                <w:sz w:val="24"/>
              </w:rPr>
              <w:t>basic</w:t>
            </w:r>
            <w:r>
              <w:rPr>
                <w:spacing w:val="-5"/>
                <w:sz w:val="24"/>
              </w:rPr>
              <w:t xml:space="preserve"> </w:t>
            </w:r>
            <w:r>
              <w:rPr>
                <w:sz w:val="24"/>
              </w:rPr>
              <w:t>functions</w:t>
            </w:r>
            <w:r>
              <w:rPr>
                <w:spacing w:val="-4"/>
                <w:sz w:val="24"/>
              </w:rPr>
              <w:t xml:space="preserve"> </w:t>
            </w:r>
            <w:r>
              <w:rPr>
                <w:sz w:val="24"/>
              </w:rPr>
              <w:t>and</w:t>
            </w:r>
            <w:r>
              <w:rPr>
                <w:spacing w:val="-4"/>
                <w:sz w:val="24"/>
              </w:rPr>
              <w:t xml:space="preserve"> </w:t>
            </w:r>
            <w:r>
              <w:rPr>
                <w:sz w:val="24"/>
              </w:rPr>
              <w:t>characteristics</w:t>
            </w:r>
            <w:r>
              <w:rPr>
                <w:spacing w:val="-4"/>
                <w:sz w:val="24"/>
              </w:rPr>
              <w:t xml:space="preserve"> </w:t>
            </w:r>
            <w:r>
              <w:rPr>
                <w:sz w:val="24"/>
              </w:rPr>
              <w:t>of</w:t>
            </w:r>
            <w:r>
              <w:rPr>
                <w:spacing w:val="-3"/>
                <w:sz w:val="24"/>
              </w:rPr>
              <w:t xml:space="preserve"> </w:t>
            </w:r>
            <w:r>
              <w:rPr>
                <w:sz w:val="24"/>
              </w:rPr>
              <w:t>money,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the composition of the money supply in the United States.</w:t>
            </w:r>
          </w:p>
        </w:tc>
      </w:tr>
      <w:tr w:rsidR="00EB389E" w14:paraId="5A28A7DC" w14:textId="77777777">
        <w:trPr>
          <w:trHeight w:val="1182"/>
        </w:trPr>
        <w:tc>
          <w:tcPr>
            <w:tcW w:w="1607" w:type="dxa"/>
            <w:tcBorders>
              <w:top w:val="single" w:sz="4" w:space="0" w:color="000000"/>
              <w:bottom w:val="single" w:sz="4" w:space="0" w:color="000000"/>
            </w:tcBorders>
          </w:tcPr>
          <w:p w14:paraId="5A28A7D8" w14:textId="77777777" w:rsidR="00EB389E" w:rsidRDefault="00EB389E">
            <w:pPr>
              <w:pStyle w:val="TableParagraph"/>
              <w:spacing w:before="176"/>
              <w:rPr>
                <w:sz w:val="24"/>
              </w:rPr>
            </w:pPr>
          </w:p>
          <w:p w14:paraId="5A28A7D9" w14:textId="77777777" w:rsidR="00EB389E" w:rsidRDefault="00872BA8">
            <w:pPr>
              <w:pStyle w:val="TableParagraph"/>
              <w:ind w:right="100"/>
              <w:jc w:val="center"/>
              <w:rPr>
                <w:sz w:val="24"/>
              </w:rPr>
            </w:pPr>
            <w:r>
              <w:rPr>
                <w:spacing w:val="-2"/>
                <w:sz w:val="24"/>
              </w:rPr>
              <w:t>SS.912.E.1.14</w:t>
            </w:r>
          </w:p>
        </w:tc>
        <w:tc>
          <w:tcPr>
            <w:tcW w:w="7760" w:type="dxa"/>
            <w:tcBorders>
              <w:top w:val="single" w:sz="4" w:space="0" w:color="000000"/>
              <w:bottom w:val="single" w:sz="4" w:space="0" w:color="000000"/>
            </w:tcBorders>
          </w:tcPr>
          <w:p w14:paraId="5A28A7DA" w14:textId="77777777" w:rsidR="00EB389E" w:rsidRDefault="00EB389E">
            <w:pPr>
              <w:pStyle w:val="TableParagraph"/>
              <w:spacing w:before="20"/>
              <w:rPr>
                <w:sz w:val="24"/>
              </w:rPr>
            </w:pPr>
          </w:p>
          <w:p w14:paraId="5A28A7DB" w14:textId="60B9CA9A" w:rsidR="00EB389E" w:rsidRDefault="00872BA8">
            <w:pPr>
              <w:pStyle w:val="TableParagraph"/>
              <w:ind w:left="166"/>
              <w:rPr>
                <w:sz w:val="24"/>
              </w:rPr>
            </w:pPr>
            <w:r>
              <w:rPr>
                <w:sz w:val="24"/>
              </w:rPr>
              <w:t>Compare</w:t>
            </w:r>
            <w:r>
              <w:rPr>
                <w:spacing w:val="-6"/>
                <w:sz w:val="24"/>
              </w:rPr>
              <w:t xml:space="preserve"> </w:t>
            </w:r>
            <w:r>
              <w:rPr>
                <w:sz w:val="24"/>
              </w:rPr>
              <w:t>credit,</w:t>
            </w:r>
            <w:r>
              <w:rPr>
                <w:spacing w:val="-5"/>
                <w:sz w:val="24"/>
              </w:rPr>
              <w:t xml:space="preserve"> </w:t>
            </w:r>
            <w:r>
              <w:rPr>
                <w:sz w:val="24"/>
              </w:rPr>
              <w:t>savings</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investment</w:t>
            </w:r>
            <w:r>
              <w:rPr>
                <w:spacing w:val="-5"/>
                <w:sz w:val="24"/>
              </w:rPr>
              <w:t xml:space="preserve"> </w:t>
            </w:r>
            <w:r>
              <w:rPr>
                <w:sz w:val="24"/>
              </w:rPr>
              <w:t>services</w:t>
            </w:r>
            <w:r>
              <w:rPr>
                <w:spacing w:val="-3"/>
                <w:sz w:val="24"/>
              </w:rPr>
              <w:t xml:space="preserve"> </w:t>
            </w:r>
            <w:r>
              <w:rPr>
                <w:sz w:val="24"/>
              </w:rPr>
              <w:t>available</w:t>
            </w:r>
            <w:r>
              <w:rPr>
                <w:spacing w:val="-6"/>
                <w:sz w:val="24"/>
              </w:rPr>
              <w:t xml:space="preserve"> </w:t>
            </w:r>
            <w:r>
              <w:rPr>
                <w:sz w:val="24"/>
              </w:rPr>
              <w:t>to</w:t>
            </w:r>
            <w:r>
              <w:rPr>
                <w:spacing w:val="-5"/>
                <w:sz w:val="24"/>
              </w:rPr>
              <w:t xml:space="preserve"> </w:t>
            </w:r>
            <w:r>
              <w:rPr>
                <w:sz w:val="24"/>
              </w:rPr>
              <w:t>the</w:t>
            </w:r>
            <w:r>
              <w:rPr>
                <w:spacing w:val="-6"/>
                <w:sz w:val="24"/>
              </w:rPr>
              <w:t xml:space="preserve"> </w:t>
            </w:r>
            <w:r>
              <w:rPr>
                <w:sz w:val="24"/>
              </w:rPr>
              <w:t>consumer from financial institutions.</w:t>
            </w:r>
          </w:p>
        </w:tc>
      </w:tr>
      <w:tr w:rsidR="00EB389E" w14:paraId="5A28A7E1" w14:textId="77777777">
        <w:trPr>
          <w:trHeight w:val="1185"/>
        </w:trPr>
        <w:tc>
          <w:tcPr>
            <w:tcW w:w="1607" w:type="dxa"/>
            <w:tcBorders>
              <w:top w:val="single" w:sz="4" w:space="0" w:color="000000"/>
              <w:bottom w:val="single" w:sz="4" w:space="0" w:color="000000"/>
            </w:tcBorders>
          </w:tcPr>
          <w:p w14:paraId="5A28A7DD" w14:textId="77777777" w:rsidR="00EB389E" w:rsidRDefault="00EB389E">
            <w:pPr>
              <w:pStyle w:val="TableParagraph"/>
              <w:spacing w:before="178"/>
              <w:rPr>
                <w:sz w:val="24"/>
              </w:rPr>
            </w:pPr>
          </w:p>
          <w:p w14:paraId="5A28A7DE" w14:textId="77777777" w:rsidR="00EB389E" w:rsidRDefault="00872BA8">
            <w:pPr>
              <w:pStyle w:val="TableParagraph"/>
              <w:spacing w:before="1"/>
              <w:ind w:right="100"/>
              <w:jc w:val="center"/>
              <w:rPr>
                <w:sz w:val="24"/>
              </w:rPr>
            </w:pPr>
            <w:r>
              <w:rPr>
                <w:spacing w:val="-2"/>
                <w:sz w:val="24"/>
              </w:rPr>
              <w:t>SS.912.E.1.15</w:t>
            </w:r>
          </w:p>
        </w:tc>
        <w:tc>
          <w:tcPr>
            <w:tcW w:w="7760" w:type="dxa"/>
            <w:tcBorders>
              <w:top w:val="single" w:sz="4" w:space="0" w:color="000000"/>
              <w:bottom w:val="single" w:sz="4" w:space="0" w:color="000000"/>
            </w:tcBorders>
          </w:tcPr>
          <w:p w14:paraId="5A28A7DF" w14:textId="77777777" w:rsidR="00EB389E" w:rsidRDefault="00EB389E">
            <w:pPr>
              <w:pStyle w:val="TableParagraph"/>
              <w:spacing w:before="22"/>
              <w:rPr>
                <w:sz w:val="24"/>
              </w:rPr>
            </w:pPr>
          </w:p>
          <w:p w14:paraId="5A28A7E0" w14:textId="77777777" w:rsidR="00EB389E" w:rsidRDefault="00872BA8">
            <w:pPr>
              <w:pStyle w:val="TableParagraph"/>
              <w:spacing w:before="1"/>
              <w:ind w:left="166"/>
              <w:rPr>
                <w:sz w:val="24"/>
              </w:rPr>
            </w:pPr>
            <w:r>
              <w:rPr>
                <w:sz w:val="24"/>
              </w:rPr>
              <w:t>Describe</w:t>
            </w:r>
            <w:r>
              <w:rPr>
                <w:spacing w:val="-5"/>
                <w:sz w:val="24"/>
              </w:rPr>
              <w:t xml:space="preserve"> </w:t>
            </w:r>
            <w:r>
              <w:rPr>
                <w:sz w:val="24"/>
              </w:rPr>
              <w:t>the</w:t>
            </w:r>
            <w:r>
              <w:rPr>
                <w:spacing w:val="-5"/>
                <w:sz w:val="24"/>
              </w:rPr>
              <w:t xml:space="preserve"> </w:t>
            </w:r>
            <w:r>
              <w:rPr>
                <w:sz w:val="24"/>
              </w:rPr>
              <w:t>risk</w:t>
            </w:r>
            <w:r>
              <w:rPr>
                <w:spacing w:val="-4"/>
                <w:sz w:val="24"/>
              </w:rPr>
              <w:t xml:space="preserve"> </w:t>
            </w:r>
            <w:r>
              <w:rPr>
                <w:sz w:val="24"/>
              </w:rPr>
              <w:t>and</w:t>
            </w:r>
            <w:r>
              <w:rPr>
                <w:spacing w:val="-4"/>
                <w:sz w:val="24"/>
              </w:rPr>
              <w:t xml:space="preserve"> </w:t>
            </w:r>
            <w:r>
              <w:rPr>
                <w:sz w:val="24"/>
              </w:rPr>
              <w:t>return</w:t>
            </w:r>
            <w:r>
              <w:rPr>
                <w:spacing w:val="-4"/>
                <w:sz w:val="24"/>
              </w:rPr>
              <w:t xml:space="preserve"> </w:t>
            </w:r>
            <w:r>
              <w:rPr>
                <w:sz w:val="24"/>
              </w:rPr>
              <w:t>profiles</w:t>
            </w:r>
            <w:r>
              <w:rPr>
                <w:spacing w:val="-4"/>
                <w:sz w:val="24"/>
              </w:rPr>
              <w:t xml:space="preserve"> </w:t>
            </w:r>
            <w:r>
              <w:rPr>
                <w:sz w:val="24"/>
              </w:rPr>
              <w:t>of</w:t>
            </w:r>
            <w:r>
              <w:rPr>
                <w:spacing w:val="-5"/>
                <w:sz w:val="24"/>
              </w:rPr>
              <w:t xml:space="preserve"> </w:t>
            </w:r>
            <w:r>
              <w:rPr>
                <w:sz w:val="24"/>
              </w:rPr>
              <w:t>various</w:t>
            </w:r>
            <w:r>
              <w:rPr>
                <w:spacing w:val="-4"/>
                <w:sz w:val="24"/>
              </w:rPr>
              <w:t xml:space="preserve"> </w:t>
            </w:r>
            <w:r>
              <w:rPr>
                <w:sz w:val="24"/>
              </w:rPr>
              <w:t>investment</w:t>
            </w:r>
            <w:r>
              <w:rPr>
                <w:spacing w:val="-4"/>
                <w:sz w:val="24"/>
              </w:rPr>
              <w:t xml:space="preserve"> </w:t>
            </w:r>
            <w:r>
              <w:rPr>
                <w:sz w:val="24"/>
              </w:rPr>
              <w:t>vehicles</w:t>
            </w:r>
            <w:r>
              <w:rPr>
                <w:spacing w:val="-4"/>
                <w:sz w:val="24"/>
              </w:rPr>
              <w:t xml:space="preserve"> </w:t>
            </w:r>
            <w:r>
              <w:rPr>
                <w:sz w:val="24"/>
              </w:rPr>
              <w:t>and</w:t>
            </w:r>
            <w:r>
              <w:rPr>
                <w:spacing w:val="-4"/>
                <w:sz w:val="24"/>
              </w:rPr>
              <w:t xml:space="preserve"> </w:t>
            </w:r>
            <w:r>
              <w:rPr>
                <w:sz w:val="24"/>
              </w:rPr>
              <w:t>the importance of diversification.</w:t>
            </w:r>
          </w:p>
        </w:tc>
      </w:tr>
      <w:tr w:rsidR="00EB389E" w14:paraId="5A28A7E6" w14:textId="77777777">
        <w:trPr>
          <w:trHeight w:val="1182"/>
        </w:trPr>
        <w:tc>
          <w:tcPr>
            <w:tcW w:w="1607" w:type="dxa"/>
            <w:tcBorders>
              <w:top w:val="single" w:sz="4" w:space="0" w:color="000000"/>
              <w:bottom w:val="single" w:sz="4" w:space="0" w:color="000000"/>
            </w:tcBorders>
          </w:tcPr>
          <w:p w14:paraId="5A28A7E2" w14:textId="77777777" w:rsidR="00EB389E" w:rsidRDefault="00EB389E">
            <w:pPr>
              <w:pStyle w:val="TableParagraph"/>
              <w:spacing w:before="176"/>
              <w:rPr>
                <w:sz w:val="24"/>
              </w:rPr>
            </w:pPr>
          </w:p>
          <w:p w14:paraId="5A28A7E3" w14:textId="77777777" w:rsidR="00EB389E" w:rsidRDefault="00872BA8">
            <w:pPr>
              <w:pStyle w:val="TableParagraph"/>
              <w:ind w:right="100"/>
              <w:jc w:val="center"/>
              <w:rPr>
                <w:sz w:val="24"/>
              </w:rPr>
            </w:pPr>
            <w:r>
              <w:rPr>
                <w:spacing w:val="-2"/>
                <w:sz w:val="24"/>
              </w:rPr>
              <w:t>SS.912.E.1.16</w:t>
            </w:r>
          </w:p>
        </w:tc>
        <w:tc>
          <w:tcPr>
            <w:tcW w:w="7760" w:type="dxa"/>
            <w:tcBorders>
              <w:top w:val="single" w:sz="4" w:space="0" w:color="000000"/>
              <w:bottom w:val="single" w:sz="4" w:space="0" w:color="000000"/>
            </w:tcBorders>
          </w:tcPr>
          <w:p w14:paraId="5A28A7E4" w14:textId="77777777" w:rsidR="00EB389E" w:rsidRDefault="00EB389E">
            <w:pPr>
              <w:pStyle w:val="TableParagraph"/>
              <w:spacing w:before="20"/>
              <w:rPr>
                <w:sz w:val="24"/>
              </w:rPr>
            </w:pPr>
          </w:p>
          <w:p w14:paraId="5A28A7E5" w14:textId="77777777" w:rsidR="00EB389E" w:rsidRDefault="00872BA8">
            <w:pPr>
              <w:pStyle w:val="TableParagraph"/>
              <w:ind w:left="166"/>
              <w:rPr>
                <w:sz w:val="24"/>
              </w:rPr>
            </w:pPr>
            <w:r>
              <w:rPr>
                <w:sz w:val="24"/>
              </w:rPr>
              <w:t>Construct</w:t>
            </w:r>
            <w:r>
              <w:rPr>
                <w:spacing w:val="-4"/>
                <w:sz w:val="24"/>
              </w:rPr>
              <w:t xml:space="preserve"> </w:t>
            </w:r>
            <w:r>
              <w:rPr>
                <w:sz w:val="24"/>
              </w:rPr>
              <w:t>a</w:t>
            </w:r>
            <w:r>
              <w:rPr>
                <w:spacing w:val="-5"/>
                <w:sz w:val="24"/>
              </w:rPr>
              <w:t xml:space="preserve"> </w:t>
            </w:r>
            <w:r>
              <w:rPr>
                <w:sz w:val="24"/>
              </w:rPr>
              <w:t>one-year</w:t>
            </w:r>
            <w:r>
              <w:rPr>
                <w:spacing w:val="-5"/>
                <w:sz w:val="24"/>
              </w:rPr>
              <w:t xml:space="preserve"> </w:t>
            </w:r>
            <w:r>
              <w:rPr>
                <w:sz w:val="24"/>
              </w:rPr>
              <w:t>budget</w:t>
            </w:r>
            <w:r>
              <w:rPr>
                <w:spacing w:val="-4"/>
                <w:sz w:val="24"/>
              </w:rPr>
              <w:t xml:space="preserve"> </w:t>
            </w:r>
            <w:r>
              <w:rPr>
                <w:sz w:val="24"/>
              </w:rPr>
              <w:t>plan</w:t>
            </w:r>
            <w:r>
              <w:rPr>
                <w:spacing w:val="-4"/>
                <w:sz w:val="24"/>
              </w:rPr>
              <w:t xml:space="preserve"> </w:t>
            </w:r>
            <w:r>
              <w:rPr>
                <w:sz w:val="24"/>
              </w:rPr>
              <w:t>for</w:t>
            </w:r>
            <w:r>
              <w:rPr>
                <w:spacing w:val="-5"/>
                <w:sz w:val="24"/>
              </w:rPr>
              <w:t xml:space="preserve"> </w:t>
            </w:r>
            <w:r>
              <w:rPr>
                <w:sz w:val="24"/>
              </w:rPr>
              <w:t>a</w:t>
            </w:r>
            <w:r>
              <w:rPr>
                <w:spacing w:val="-5"/>
                <w:sz w:val="24"/>
              </w:rPr>
              <w:t xml:space="preserve"> </w:t>
            </w:r>
            <w:r>
              <w:rPr>
                <w:sz w:val="24"/>
              </w:rPr>
              <w:t>specific</w:t>
            </w:r>
            <w:r>
              <w:rPr>
                <w:spacing w:val="-3"/>
                <w:sz w:val="24"/>
              </w:rPr>
              <w:t xml:space="preserve"> </w:t>
            </w:r>
            <w:r>
              <w:rPr>
                <w:sz w:val="24"/>
              </w:rPr>
              <w:t>career</w:t>
            </w:r>
            <w:r>
              <w:rPr>
                <w:spacing w:val="-5"/>
                <w:sz w:val="24"/>
              </w:rPr>
              <w:t xml:space="preserve"> </w:t>
            </w:r>
            <w:r>
              <w:rPr>
                <w:sz w:val="24"/>
              </w:rPr>
              <w:t>path</w:t>
            </w:r>
            <w:r>
              <w:rPr>
                <w:spacing w:val="-4"/>
                <w:sz w:val="24"/>
              </w:rPr>
              <w:t xml:space="preserve"> </w:t>
            </w:r>
            <w:r>
              <w:rPr>
                <w:sz w:val="24"/>
              </w:rPr>
              <w:t>including</w:t>
            </w:r>
            <w:r>
              <w:rPr>
                <w:spacing w:val="-4"/>
                <w:sz w:val="24"/>
              </w:rPr>
              <w:t xml:space="preserve"> </w:t>
            </w:r>
            <w:r>
              <w:rPr>
                <w:sz w:val="24"/>
              </w:rPr>
              <w:t>expenses and construction of a credit plan for purchasing a major item.</w:t>
            </w:r>
          </w:p>
        </w:tc>
      </w:tr>
    </w:tbl>
    <w:p w14:paraId="5A28A7E7" w14:textId="77777777" w:rsidR="00EB389E" w:rsidRDefault="00EB389E">
      <w:pPr>
        <w:pStyle w:val="BodyText"/>
        <w:rPr>
          <w:sz w:val="20"/>
        </w:rPr>
      </w:pPr>
    </w:p>
    <w:p w14:paraId="5A28A7E8" w14:textId="77777777" w:rsidR="00EB389E" w:rsidRDefault="00EB389E">
      <w:pPr>
        <w:pStyle w:val="BodyText"/>
        <w:spacing w:before="124"/>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40"/>
        <w:gridCol w:w="7821"/>
      </w:tblGrid>
      <w:tr w:rsidR="00EB389E" w14:paraId="5A28A7EA" w14:textId="77777777">
        <w:trPr>
          <w:trHeight w:val="863"/>
        </w:trPr>
        <w:tc>
          <w:tcPr>
            <w:tcW w:w="9361" w:type="dxa"/>
            <w:gridSpan w:val="2"/>
          </w:tcPr>
          <w:p w14:paraId="5A28A7E9" w14:textId="083A7DA9" w:rsidR="00EB389E" w:rsidRDefault="00872BA8">
            <w:pPr>
              <w:pStyle w:val="TableParagraph"/>
              <w:spacing w:before="30"/>
              <w:ind w:left="1620" w:right="10" w:hanging="1152"/>
              <w:rPr>
                <w:b/>
                <w:i/>
                <w:sz w:val="24"/>
              </w:rPr>
            </w:pPr>
            <w:r>
              <w:rPr>
                <w:noProof/>
              </w:rPr>
              <mc:AlternateContent>
                <mc:Choice Requires="wpg">
                  <w:drawing>
                    <wp:anchor distT="0" distB="0" distL="0" distR="0" simplePos="0" relativeHeight="251658332" behindDoc="1" locked="0" layoutInCell="1" allowOverlap="1" wp14:anchorId="5A28B4BE" wp14:editId="5FA38098">
                      <wp:simplePos x="0" y="0"/>
                      <wp:positionH relativeFrom="column">
                        <wp:posOffset>0</wp:posOffset>
                      </wp:positionH>
                      <wp:positionV relativeFrom="paragraph">
                        <wp:posOffset>-18502</wp:posOffset>
                      </wp:positionV>
                      <wp:extent cx="5943600" cy="570230"/>
                      <wp:effectExtent l="0" t="0" r="0" b="0"/>
                      <wp:wrapNone/>
                      <wp:docPr id="548" name="Group 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549" name="Graphic 549"/>
                              <wps:cNvSpPr/>
                              <wps:spPr>
                                <a:xfrm>
                                  <a:off x="0" y="0"/>
                                  <a:ext cx="228600" cy="563880"/>
                                </a:xfrm>
                                <a:custGeom>
                                  <a:avLst/>
                                  <a:gdLst/>
                                  <a:ahLst/>
                                  <a:cxnLst/>
                                  <a:rect l="l" t="t" r="r" b="b"/>
                                  <a:pathLst>
                                    <a:path w="228600" h="563880">
                                      <a:moveTo>
                                        <a:pt x="228600" y="0"/>
                                      </a:moveTo>
                                      <a:lnTo>
                                        <a:pt x="0" y="0"/>
                                      </a:lnTo>
                                      <a:lnTo>
                                        <a:pt x="0" y="1536"/>
                                      </a:lnTo>
                                      <a:lnTo>
                                        <a:pt x="0" y="36576"/>
                                      </a:lnTo>
                                      <a:lnTo>
                                        <a:pt x="0" y="527304"/>
                                      </a:lnTo>
                                      <a:lnTo>
                                        <a:pt x="0" y="562356"/>
                                      </a:lnTo>
                                      <a:lnTo>
                                        <a:pt x="0" y="563880"/>
                                      </a:lnTo>
                                      <a:lnTo>
                                        <a:pt x="227076" y="563880"/>
                                      </a:lnTo>
                                      <a:lnTo>
                                        <a:pt x="227076" y="562356"/>
                                      </a:lnTo>
                                      <a:lnTo>
                                        <a:pt x="228600" y="562356"/>
                                      </a:lnTo>
                                      <a:lnTo>
                                        <a:pt x="228600" y="36576"/>
                                      </a:lnTo>
                                      <a:lnTo>
                                        <a:pt x="228600" y="1536"/>
                                      </a:lnTo>
                                      <a:lnTo>
                                        <a:pt x="228600" y="0"/>
                                      </a:lnTo>
                                      <a:close/>
                                    </a:path>
                                  </a:pathLst>
                                </a:custGeom>
                                <a:solidFill>
                                  <a:srgbClr val="FFD966"/>
                                </a:solidFill>
                              </wps:spPr>
                              <wps:bodyPr wrap="square" lIns="0" tIns="0" rIns="0" bIns="0" rtlCol="0">
                                <a:prstTxWarp prst="textNoShape">
                                  <a:avLst/>
                                </a:prstTxWarp>
                                <a:noAutofit/>
                              </wps:bodyPr>
                            </wps:wsp>
                            <wps:wsp>
                              <wps:cNvPr id="550" name="Graphic 550"/>
                              <wps:cNvSpPr/>
                              <wps:spPr>
                                <a:xfrm>
                                  <a:off x="0" y="5638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DD9122" id="Group 548" o:spid="_x0000_s1026" style="position:absolute;margin-left:0;margin-top:-1.45pt;width:468pt;height:44.9pt;z-index:-251658148;mso-wrap-distance-left:0;mso-wrap-distance-right:0"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">
                      <v:shape id="Graphic 549" o:spid="_x0000_s1027" style="position:absolute;width:2286;height:5638;visibility:visible;mso-wrap-style:square;v-text-anchor:top" coordsize="228600,56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" path="m228600,l,,,1536,,36576,,527304r,35052l,563880r227076,l227076,562356r1524,l228600,36576r,-35040l228600,xe" fillcolor="#ffd966" stroked="f">
                        <v:path arrowok="t"/>
                      </v:shape>
                      <v:shape id="Graphic 550" o:spid="_x0000_s1028"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" path="m5943600,r,l,,,6096r5943600,l5943600,xe" fillcolor="black" stroked="f">
                        <v:path arrowok="t"/>
                      </v:shape>
                    </v:group>
                  </w:pict>
                </mc:Fallback>
              </mc:AlternateContent>
            </w:r>
            <w:r>
              <w:rPr>
                <w:b/>
                <w:i/>
                <w:sz w:val="24"/>
              </w:rPr>
              <w:t>SS.912.E.2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5"/>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2339BB" w:rsidRPr="00D91306">
              <w:rPr>
                <w:color w:val="000000" w:themeColor="text1"/>
                <w:sz w:val="24"/>
              </w:rPr>
              <w:t>,</w:t>
            </w:r>
            <w:r>
              <w:rPr>
                <w:b/>
                <w:i/>
                <w:sz w:val="24"/>
              </w:rPr>
              <w:t xml:space="preserve"> and functions of a national economy.</w:t>
            </w:r>
          </w:p>
        </w:tc>
      </w:tr>
      <w:tr w:rsidR="00EB389E" w14:paraId="5A28A7EF" w14:textId="77777777">
        <w:trPr>
          <w:trHeight w:val="1062"/>
        </w:trPr>
        <w:tc>
          <w:tcPr>
            <w:tcW w:w="1540" w:type="dxa"/>
            <w:tcBorders>
              <w:bottom w:val="single" w:sz="4" w:space="0" w:color="000000"/>
            </w:tcBorders>
          </w:tcPr>
          <w:p w14:paraId="5A28A7EB" w14:textId="77777777" w:rsidR="00EB389E" w:rsidRDefault="00EB389E">
            <w:pPr>
              <w:pStyle w:val="TableParagraph"/>
              <w:spacing w:before="195"/>
              <w:rPr>
                <w:sz w:val="24"/>
              </w:rPr>
            </w:pPr>
          </w:p>
          <w:p w14:paraId="5A28A7EC" w14:textId="77777777" w:rsidR="00EB389E" w:rsidRDefault="00872BA8">
            <w:pPr>
              <w:pStyle w:val="TableParagraph"/>
              <w:spacing w:before="1"/>
              <w:ind w:left="57"/>
              <w:rPr>
                <w:sz w:val="24"/>
              </w:rPr>
            </w:pPr>
            <w:r>
              <w:rPr>
                <w:spacing w:val="-2"/>
                <w:sz w:val="24"/>
              </w:rPr>
              <w:t>SS.912.E.2.1</w:t>
            </w:r>
          </w:p>
        </w:tc>
        <w:tc>
          <w:tcPr>
            <w:tcW w:w="7821" w:type="dxa"/>
            <w:tcBorders>
              <w:bottom w:val="single" w:sz="4" w:space="0" w:color="000000"/>
            </w:tcBorders>
          </w:tcPr>
          <w:p w14:paraId="5A28A7ED" w14:textId="77777777" w:rsidR="00EB389E" w:rsidRDefault="00EB389E">
            <w:pPr>
              <w:pStyle w:val="TableParagraph"/>
              <w:spacing w:before="176"/>
              <w:rPr>
                <w:sz w:val="24"/>
              </w:rPr>
            </w:pPr>
          </w:p>
          <w:p w14:paraId="5A28A7EE" w14:textId="77777777" w:rsidR="00EB389E" w:rsidRDefault="00872BA8">
            <w:pPr>
              <w:pStyle w:val="TableParagraph"/>
              <w:ind w:left="226"/>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broad</w:t>
            </w:r>
            <w:r>
              <w:rPr>
                <w:spacing w:val="-1"/>
                <w:sz w:val="24"/>
              </w:rPr>
              <w:t xml:space="preserve"> </w:t>
            </w:r>
            <w:r>
              <w:rPr>
                <w:sz w:val="24"/>
              </w:rPr>
              <w:t>economic</w:t>
            </w:r>
            <w:r>
              <w:rPr>
                <w:spacing w:val="-2"/>
                <w:sz w:val="24"/>
              </w:rPr>
              <w:t xml:space="preserve"> goals.</w:t>
            </w:r>
          </w:p>
        </w:tc>
      </w:tr>
      <w:tr w:rsidR="00EB389E" w14:paraId="5A28A7F5" w14:textId="77777777">
        <w:trPr>
          <w:trHeight w:val="1126"/>
        </w:trPr>
        <w:tc>
          <w:tcPr>
            <w:tcW w:w="1540" w:type="dxa"/>
            <w:tcBorders>
              <w:top w:val="single" w:sz="4" w:space="0" w:color="000000"/>
            </w:tcBorders>
          </w:tcPr>
          <w:p w14:paraId="5A28A7F0" w14:textId="77777777" w:rsidR="00EB389E" w:rsidRDefault="00EB389E">
            <w:pPr>
              <w:pStyle w:val="TableParagraph"/>
              <w:rPr>
                <w:sz w:val="24"/>
              </w:rPr>
            </w:pPr>
          </w:p>
          <w:p w14:paraId="5A28A7F1" w14:textId="77777777" w:rsidR="00EB389E" w:rsidRDefault="00EB389E">
            <w:pPr>
              <w:pStyle w:val="TableParagraph"/>
              <w:spacing w:before="23"/>
              <w:rPr>
                <w:sz w:val="24"/>
              </w:rPr>
            </w:pPr>
          </w:p>
          <w:p w14:paraId="5A28A7F2" w14:textId="77777777" w:rsidR="00EB389E" w:rsidRDefault="00872BA8">
            <w:pPr>
              <w:pStyle w:val="TableParagraph"/>
              <w:ind w:left="57"/>
              <w:rPr>
                <w:sz w:val="24"/>
              </w:rPr>
            </w:pPr>
            <w:r>
              <w:rPr>
                <w:spacing w:val="-2"/>
                <w:sz w:val="24"/>
              </w:rPr>
              <w:t>SS.912.E.2.2</w:t>
            </w:r>
          </w:p>
        </w:tc>
        <w:tc>
          <w:tcPr>
            <w:tcW w:w="7821" w:type="dxa"/>
            <w:tcBorders>
              <w:top w:val="single" w:sz="4" w:space="0" w:color="000000"/>
            </w:tcBorders>
          </w:tcPr>
          <w:p w14:paraId="5A28A7F3" w14:textId="77777777" w:rsidR="00EB389E" w:rsidRDefault="00EB389E">
            <w:pPr>
              <w:pStyle w:val="TableParagraph"/>
              <w:spacing w:before="3"/>
              <w:rPr>
                <w:sz w:val="24"/>
              </w:rPr>
            </w:pPr>
          </w:p>
          <w:p w14:paraId="5A28A7F4" w14:textId="64FAE241" w:rsidR="00EB389E" w:rsidRDefault="00872BA8">
            <w:pPr>
              <w:pStyle w:val="TableParagraph"/>
              <w:spacing w:line="270" w:lineRule="atLeast"/>
              <w:ind w:left="226" w:right="21"/>
              <w:rPr>
                <w:sz w:val="24"/>
              </w:rPr>
            </w:pPr>
            <w:r>
              <w:rPr>
                <w:sz w:val="24"/>
              </w:rPr>
              <w:t>Use</w:t>
            </w:r>
            <w:r>
              <w:rPr>
                <w:spacing w:val="-5"/>
                <w:sz w:val="24"/>
              </w:rPr>
              <w:t xml:space="preserve"> </w:t>
            </w:r>
            <w:r>
              <w:rPr>
                <w:sz w:val="24"/>
              </w:rPr>
              <w:t>a</w:t>
            </w:r>
            <w:r>
              <w:rPr>
                <w:spacing w:val="-5"/>
                <w:sz w:val="24"/>
              </w:rPr>
              <w:t xml:space="preserve"> </w:t>
            </w:r>
            <w:r>
              <w:rPr>
                <w:sz w:val="24"/>
              </w:rPr>
              <w:t>decision-making</w:t>
            </w:r>
            <w:r>
              <w:rPr>
                <w:spacing w:val="-4"/>
                <w:sz w:val="24"/>
              </w:rPr>
              <w:t xml:space="preserve"> </w:t>
            </w:r>
            <w:r>
              <w:rPr>
                <w:sz w:val="24"/>
              </w:rPr>
              <w:t>model</w:t>
            </w:r>
            <w:r>
              <w:rPr>
                <w:spacing w:val="-4"/>
                <w:sz w:val="24"/>
              </w:rPr>
              <w:t xml:space="preserve"> </w:t>
            </w:r>
            <w:r>
              <w:rPr>
                <w:sz w:val="24"/>
              </w:rPr>
              <w:t>to</w:t>
            </w:r>
            <w:r>
              <w:rPr>
                <w:spacing w:val="-4"/>
                <w:sz w:val="24"/>
              </w:rPr>
              <w:t xml:space="preserve"> </w:t>
            </w:r>
            <w:r>
              <w:rPr>
                <w:sz w:val="24"/>
              </w:rPr>
              <w:t>analyze</w:t>
            </w:r>
            <w:r>
              <w:rPr>
                <w:spacing w:val="-3"/>
                <w:sz w:val="24"/>
              </w:rPr>
              <w:t xml:space="preserve"> </w:t>
            </w:r>
            <w:r>
              <w:rPr>
                <w:sz w:val="24"/>
              </w:rPr>
              <w:t>a</w:t>
            </w:r>
            <w:r>
              <w:rPr>
                <w:spacing w:val="-5"/>
                <w:sz w:val="24"/>
              </w:rPr>
              <w:t xml:space="preserve"> </w:t>
            </w:r>
            <w:r>
              <w:rPr>
                <w:sz w:val="24"/>
              </w:rPr>
              <w:t>public</w:t>
            </w:r>
            <w:r>
              <w:rPr>
                <w:spacing w:val="-3"/>
                <w:sz w:val="24"/>
              </w:rPr>
              <w:t xml:space="preserve"> </w:t>
            </w:r>
            <w:r>
              <w:rPr>
                <w:sz w:val="24"/>
              </w:rPr>
              <w:t>policy</w:t>
            </w:r>
            <w:r>
              <w:rPr>
                <w:spacing w:val="-4"/>
                <w:sz w:val="24"/>
              </w:rPr>
              <w:t xml:space="preserve"> </w:t>
            </w:r>
            <w:r>
              <w:rPr>
                <w:sz w:val="24"/>
              </w:rPr>
              <w:t>issue</w:t>
            </w:r>
            <w:r>
              <w:rPr>
                <w:spacing w:val="-5"/>
                <w:sz w:val="24"/>
              </w:rPr>
              <w:t xml:space="preserve"> </w:t>
            </w:r>
            <w:r>
              <w:rPr>
                <w:sz w:val="24"/>
              </w:rPr>
              <w:t>affecting</w:t>
            </w:r>
            <w:r>
              <w:rPr>
                <w:spacing w:val="-4"/>
                <w:sz w:val="24"/>
              </w:rPr>
              <w:t xml:space="preserve"> </w:t>
            </w:r>
            <w:r>
              <w:rPr>
                <w:sz w:val="24"/>
              </w:rPr>
              <w:t>the student's community that incorporates defining a problem, analyzing the potential consequences</w:t>
            </w:r>
            <w:r w:rsidR="002339BB" w:rsidRPr="00D91306">
              <w:rPr>
                <w:color w:val="000000" w:themeColor="text1"/>
                <w:sz w:val="24"/>
              </w:rPr>
              <w:t>,</w:t>
            </w:r>
            <w:r>
              <w:rPr>
                <w:sz w:val="24"/>
              </w:rPr>
              <w:t xml:space="preserve"> and considering the alternatives.</w:t>
            </w:r>
          </w:p>
        </w:tc>
      </w:tr>
    </w:tbl>
    <w:p w14:paraId="5A28A7F6"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F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7"/>
        <w:gridCol w:w="7760"/>
      </w:tblGrid>
      <w:tr w:rsidR="00EB389E" w14:paraId="5A28A7FD" w14:textId="77777777">
        <w:trPr>
          <w:trHeight w:val="1458"/>
        </w:trPr>
        <w:tc>
          <w:tcPr>
            <w:tcW w:w="1607" w:type="dxa"/>
            <w:tcBorders>
              <w:top w:val="single" w:sz="4" w:space="0" w:color="000000"/>
              <w:bottom w:val="single" w:sz="4" w:space="0" w:color="000000"/>
            </w:tcBorders>
          </w:tcPr>
          <w:p w14:paraId="5A28A7F8" w14:textId="77777777" w:rsidR="00EB389E" w:rsidRDefault="00EB389E">
            <w:pPr>
              <w:pStyle w:val="TableParagraph"/>
              <w:rPr>
                <w:sz w:val="24"/>
              </w:rPr>
            </w:pPr>
          </w:p>
          <w:p w14:paraId="5A28A7F9" w14:textId="77777777" w:rsidR="00EB389E" w:rsidRDefault="00EB389E">
            <w:pPr>
              <w:pStyle w:val="TableParagraph"/>
              <w:spacing w:before="39"/>
              <w:rPr>
                <w:sz w:val="24"/>
              </w:rPr>
            </w:pPr>
          </w:p>
          <w:p w14:paraId="5A28A7FA" w14:textId="77777777" w:rsidR="00EB389E" w:rsidRDefault="00872BA8">
            <w:pPr>
              <w:pStyle w:val="TableParagraph"/>
              <w:ind w:right="220"/>
              <w:jc w:val="center"/>
              <w:rPr>
                <w:sz w:val="24"/>
              </w:rPr>
            </w:pPr>
            <w:r>
              <w:rPr>
                <w:spacing w:val="-2"/>
                <w:sz w:val="24"/>
              </w:rPr>
              <w:t>SS.912.E.2.3</w:t>
            </w:r>
          </w:p>
        </w:tc>
        <w:tc>
          <w:tcPr>
            <w:tcW w:w="7760" w:type="dxa"/>
            <w:tcBorders>
              <w:top w:val="single" w:sz="4" w:space="0" w:color="000000"/>
              <w:bottom w:val="single" w:sz="4" w:space="0" w:color="000000"/>
            </w:tcBorders>
          </w:tcPr>
          <w:p w14:paraId="5A28A7FB" w14:textId="77777777" w:rsidR="00EB389E" w:rsidRDefault="00EB389E">
            <w:pPr>
              <w:pStyle w:val="TableParagraph"/>
              <w:spacing w:before="20"/>
              <w:rPr>
                <w:sz w:val="24"/>
              </w:rPr>
            </w:pPr>
          </w:p>
          <w:p w14:paraId="5A28A7FC" w14:textId="3335B562" w:rsidR="00EB389E" w:rsidRDefault="00872BA8">
            <w:pPr>
              <w:pStyle w:val="TableParagraph"/>
              <w:ind w:left="166"/>
              <w:rPr>
                <w:sz w:val="24"/>
              </w:rPr>
            </w:pPr>
            <w:r>
              <w:rPr>
                <w:sz w:val="24"/>
              </w:rPr>
              <w:t>Research</w:t>
            </w:r>
            <w:r>
              <w:rPr>
                <w:spacing w:val="-3"/>
                <w:sz w:val="24"/>
              </w:rPr>
              <w:t xml:space="preserve"> </w:t>
            </w:r>
            <w:r>
              <w:rPr>
                <w:sz w:val="24"/>
              </w:rPr>
              <w:t>contributions</w:t>
            </w:r>
            <w:r>
              <w:rPr>
                <w:spacing w:val="-5"/>
                <w:sz w:val="24"/>
              </w:rPr>
              <w:t xml:space="preserve"> </w:t>
            </w:r>
            <w:r>
              <w:rPr>
                <w:sz w:val="24"/>
              </w:rPr>
              <w:t>of</w:t>
            </w:r>
            <w:r>
              <w:rPr>
                <w:spacing w:val="-6"/>
                <w:sz w:val="24"/>
              </w:rPr>
              <w:t xml:space="preserve"> </w:t>
            </w:r>
            <w:r>
              <w:rPr>
                <w:sz w:val="24"/>
              </w:rPr>
              <w:t>entrepreneurs,</w:t>
            </w:r>
            <w:r>
              <w:rPr>
                <w:spacing w:val="-5"/>
                <w:sz w:val="24"/>
              </w:rPr>
              <w:t xml:space="preserve"> </w:t>
            </w:r>
            <w:r>
              <w:rPr>
                <w:sz w:val="24"/>
              </w:rPr>
              <w:t>inventors</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other</w:t>
            </w:r>
            <w:r>
              <w:rPr>
                <w:spacing w:val="-6"/>
                <w:sz w:val="24"/>
              </w:rPr>
              <w:t xml:space="preserve"> </w:t>
            </w:r>
            <w:r>
              <w:rPr>
                <w:sz w:val="24"/>
              </w:rPr>
              <w:t>key</w:t>
            </w:r>
            <w:r>
              <w:rPr>
                <w:spacing w:val="-5"/>
                <w:sz w:val="24"/>
              </w:rPr>
              <w:t xml:space="preserve"> </w:t>
            </w:r>
            <w:r>
              <w:rPr>
                <w:sz w:val="24"/>
              </w:rPr>
              <w:t xml:space="preserve">individuals from various demographic backgrounds in the development of the United </w:t>
            </w:r>
            <w:r>
              <w:rPr>
                <w:spacing w:val="-2"/>
                <w:sz w:val="24"/>
              </w:rPr>
              <w:t>States.</w:t>
            </w:r>
          </w:p>
        </w:tc>
      </w:tr>
      <w:tr w:rsidR="00EB389E" w14:paraId="5A28A802" w14:textId="77777777">
        <w:trPr>
          <w:trHeight w:val="1185"/>
        </w:trPr>
        <w:tc>
          <w:tcPr>
            <w:tcW w:w="1607" w:type="dxa"/>
            <w:tcBorders>
              <w:top w:val="single" w:sz="4" w:space="0" w:color="000000"/>
              <w:bottom w:val="single" w:sz="4" w:space="0" w:color="000000"/>
            </w:tcBorders>
          </w:tcPr>
          <w:p w14:paraId="5A28A7FE" w14:textId="77777777" w:rsidR="00EB389E" w:rsidRDefault="00EB389E">
            <w:pPr>
              <w:pStyle w:val="TableParagraph"/>
              <w:spacing w:before="178"/>
              <w:rPr>
                <w:sz w:val="24"/>
              </w:rPr>
            </w:pPr>
          </w:p>
          <w:p w14:paraId="5A28A7FF" w14:textId="77777777" w:rsidR="00EB389E" w:rsidRDefault="00872BA8">
            <w:pPr>
              <w:pStyle w:val="TableParagraph"/>
              <w:spacing w:before="1"/>
              <w:ind w:right="220"/>
              <w:jc w:val="center"/>
              <w:rPr>
                <w:sz w:val="24"/>
              </w:rPr>
            </w:pPr>
            <w:r>
              <w:rPr>
                <w:spacing w:val="-2"/>
                <w:sz w:val="24"/>
              </w:rPr>
              <w:t>SS.912.E.2.4</w:t>
            </w:r>
          </w:p>
        </w:tc>
        <w:tc>
          <w:tcPr>
            <w:tcW w:w="7760" w:type="dxa"/>
            <w:tcBorders>
              <w:top w:val="single" w:sz="4" w:space="0" w:color="000000"/>
              <w:bottom w:val="single" w:sz="4" w:space="0" w:color="000000"/>
            </w:tcBorders>
          </w:tcPr>
          <w:p w14:paraId="5A28A800" w14:textId="77777777" w:rsidR="00EB389E" w:rsidRDefault="00EB389E">
            <w:pPr>
              <w:pStyle w:val="TableParagraph"/>
              <w:spacing w:before="22"/>
              <w:rPr>
                <w:sz w:val="24"/>
              </w:rPr>
            </w:pPr>
          </w:p>
          <w:p w14:paraId="5A28A801" w14:textId="77777777" w:rsidR="00EB389E" w:rsidRDefault="00872BA8">
            <w:pPr>
              <w:pStyle w:val="TableParagraph"/>
              <w:spacing w:before="1"/>
              <w:ind w:left="166" w:right="105"/>
              <w:rPr>
                <w:sz w:val="24"/>
              </w:rPr>
            </w:pPr>
            <w:r>
              <w:rPr>
                <w:sz w:val="24"/>
              </w:rPr>
              <w:t>Diagram</w:t>
            </w:r>
            <w:r>
              <w:rPr>
                <w:spacing w:val="-5"/>
                <w:sz w:val="24"/>
              </w:rPr>
              <w:t xml:space="preserve"> </w:t>
            </w:r>
            <w:r>
              <w:rPr>
                <w:sz w:val="24"/>
              </w:rPr>
              <w:t>and</w:t>
            </w:r>
            <w:r>
              <w:rPr>
                <w:spacing w:val="-3"/>
                <w:sz w:val="24"/>
              </w:rPr>
              <w:t xml:space="preserve"> </w:t>
            </w:r>
            <w:r>
              <w:rPr>
                <w:sz w:val="24"/>
              </w:rPr>
              <w:t>explain</w:t>
            </w:r>
            <w:r>
              <w:rPr>
                <w:spacing w:val="-5"/>
                <w:sz w:val="24"/>
              </w:rPr>
              <w:t xml:space="preserve"> </w:t>
            </w:r>
            <w:r>
              <w:rPr>
                <w:sz w:val="24"/>
              </w:rPr>
              <w:t>the</w:t>
            </w:r>
            <w:r>
              <w:rPr>
                <w:spacing w:val="-4"/>
                <w:sz w:val="24"/>
              </w:rPr>
              <w:t xml:space="preserve"> </w:t>
            </w:r>
            <w:r>
              <w:rPr>
                <w:sz w:val="24"/>
              </w:rPr>
              <w:t>problems</w:t>
            </w:r>
            <w:r>
              <w:rPr>
                <w:spacing w:val="-5"/>
                <w:sz w:val="24"/>
              </w:rPr>
              <w:t xml:space="preserve"> </w:t>
            </w:r>
            <w:r>
              <w:rPr>
                <w:sz w:val="24"/>
              </w:rPr>
              <w:t>that</w:t>
            </w:r>
            <w:r>
              <w:rPr>
                <w:spacing w:val="-5"/>
                <w:sz w:val="24"/>
              </w:rPr>
              <w:t xml:space="preserve"> </w:t>
            </w:r>
            <w:r>
              <w:rPr>
                <w:sz w:val="24"/>
              </w:rPr>
              <w:t>occur</w:t>
            </w:r>
            <w:r>
              <w:rPr>
                <w:spacing w:val="-6"/>
                <w:sz w:val="24"/>
              </w:rPr>
              <w:t xml:space="preserve"> </w:t>
            </w:r>
            <w:r>
              <w:rPr>
                <w:sz w:val="24"/>
              </w:rPr>
              <w:t>when</w:t>
            </w:r>
            <w:r>
              <w:rPr>
                <w:spacing w:val="-5"/>
                <w:sz w:val="24"/>
              </w:rPr>
              <w:t xml:space="preserve"> </w:t>
            </w:r>
            <w:r>
              <w:rPr>
                <w:sz w:val="24"/>
              </w:rPr>
              <w:t>government</w:t>
            </w:r>
            <w:r>
              <w:rPr>
                <w:spacing w:val="-5"/>
                <w:sz w:val="24"/>
              </w:rPr>
              <w:t xml:space="preserve"> </w:t>
            </w:r>
            <w:r>
              <w:rPr>
                <w:sz w:val="24"/>
              </w:rPr>
              <w:t>institutes wage and price controls, and explain the rationale for these controls.</w:t>
            </w:r>
          </w:p>
        </w:tc>
      </w:tr>
      <w:tr w:rsidR="00EB389E" w14:paraId="5A28A807" w14:textId="77777777">
        <w:trPr>
          <w:trHeight w:val="1422"/>
        </w:trPr>
        <w:tc>
          <w:tcPr>
            <w:tcW w:w="1607" w:type="dxa"/>
            <w:tcBorders>
              <w:top w:val="single" w:sz="4" w:space="0" w:color="000000"/>
              <w:bottom w:val="single" w:sz="4" w:space="0" w:color="000000"/>
            </w:tcBorders>
          </w:tcPr>
          <w:p w14:paraId="5A28A803" w14:textId="77777777" w:rsidR="00EB389E" w:rsidRDefault="00EB389E">
            <w:pPr>
              <w:pStyle w:val="TableParagraph"/>
              <w:spacing w:before="20"/>
              <w:rPr>
                <w:sz w:val="24"/>
              </w:rPr>
            </w:pPr>
          </w:p>
          <w:p w14:paraId="5A28A804" w14:textId="77777777" w:rsidR="00EB389E" w:rsidRDefault="00872BA8">
            <w:pPr>
              <w:pStyle w:val="TableParagraph"/>
              <w:ind w:right="220"/>
              <w:jc w:val="center"/>
              <w:rPr>
                <w:sz w:val="24"/>
              </w:rPr>
            </w:pPr>
            <w:r>
              <w:rPr>
                <w:spacing w:val="-2"/>
                <w:sz w:val="24"/>
              </w:rPr>
              <w:t>SS.912.E.2.5</w:t>
            </w:r>
          </w:p>
        </w:tc>
        <w:tc>
          <w:tcPr>
            <w:tcW w:w="7760" w:type="dxa"/>
            <w:tcBorders>
              <w:top w:val="single" w:sz="4" w:space="0" w:color="000000"/>
              <w:bottom w:val="single" w:sz="4" w:space="0" w:color="000000"/>
            </w:tcBorders>
          </w:tcPr>
          <w:p w14:paraId="5A28A805" w14:textId="77777777" w:rsidR="00EB389E" w:rsidRDefault="00EB389E">
            <w:pPr>
              <w:pStyle w:val="TableParagraph"/>
              <w:spacing w:before="20"/>
              <w:rPr>
                <w:sz w:val="24"/>
              </w:rPr>
            </w:pPr>
          </w:p>
          <w:p w14:paraId="5A28A806" w14:textId="77777777" w:rsidR="00EB389E" w:rsidRDefault="00872BA8">
            <w:pPr>
              <w:pStyle w:val="TableParagraph"/>
              <w:ind w:left="166"/>
              <w:rPr>
                <w:sz w:val="24"/>
              </w:rPr>
            </w:pPr>
            <w:r>
              <w:rPr>
                <w:sz w:val="24"/>
              </w:rPr>
              <w:t>Analyze</w:t>
            </w:r>
            <w:r>
              <w:rPr>
                <w:spacing w:val="-6"/>
                <w:sz w:val="24"/>
              </w:rPr>
              <w:t xml:space="preserve"> </w:t>
            </w:r>
            <w:r>
              <w:rPr>
                <w:sz w:val="24"/>
              </w:rPr>
              <w:t>how</w:t>
            </w:r>
            <w:r>
              <w:rPr>
                <w:spacing w:val="-4"/>
                <w:sz w:val="24"/>
              </w:rPr>
              <w:t xml:space="preserve"> </w:t>
            </w:r>
            <w:r>
              <w:rPr>
                <w:sz w:val="24"/>
              </w:rPr>
              <w:t>capital</w:t>
            </w:r>
            <w:r>
              <w:rPr>
                <w:spacing w:val="-5"/>
                <w:sz w:val="24"/>
              </w:rPr>
              <w:t xml:space="preserve"> </w:t>
            </w:r>
            <w:r>
              <w:rPr>
                <w:sz w:val="24"/>
              </w:rPr>
              <w:t>investments</w:t>
            </w:r>
            <w:r>
              <w:rPr>
                <w:spacing w:val="-5"/>
                <w:sz w:val="24"/>
              </w:rPr>
              <w:t xml:space="preserve"> </w:t>
            </w:r>
            <w:r>
              <w:rPr>
                <w:sz w:val="24"/>
              </w:rPr>
              <w:t>may</w:t>
            </w:r>
            <w:r>
              <w:rPr>
                <w:spacing w:val="-5"/>
                <w:sz w:val="24"/>
              </w:rPr>
              <w:t xml:space="preserve"> </w:t>
            </w:r>
            <w:r>
              <w:rPr>
                <w:sz w:val="24"/>
              </w:rPr>
              <w:t>impact</w:t>
            </w:r>
            <w:r>
              <w:rPr>
                <w:spacing w:val="-5"/>
                <w:sz w:val="24"/>
              </w:rPr>
              <w:t xml:space="preserve"> </w:t>
            </w:r>
            <w:r>
              <w:rPr>
                <w:sz w:val="24"/>
              </w:rPr>
              <w:t>productivity</w:t>
            </w:r>
            <w:r>
              <w:rPr>
                <w:spacing w:val="-5"/>
                <w:sz w:val="24"/>
              </w:rPr>
              <w:t xml:space="preserve"> </w:t>
            </w:r>
            <w:r>
              <w:rPr>
                <w:sz w:val="24"/>
              </w:rPr>
              <w:t>and</w:t>
            </w:r>
            <w:r>
              <w:rPr>
                <w:spacing w:val="-5"/>
                <w:sz w:val="24"/>
              </w:rPr>
              <w:t xml:space="preserve"> </w:t>
            </w:r>
            <w:r>
              <w:rPr>
                <w:sz w:val="24"/>
              </w:rPr>
              <w:t xml:space="preserve">economic </w:t>
            </w:r>
            <w:r>
              <w:rPr>
                <w:spacing w:val="-2"/>
                <w:sz w:val="24"/>
              </w:rPr>
              <w:t>growth.</w:t>
            </w:r>
          </w:p>
        </w:tc>
      </w:tr>
      <w:tr w:rsidR="00EB389E" w14:paraId="5A28A80C" w14:textId="77777777">
        <w:trPr>
          <w:trHeight w:val="1185"/>
        </w:trPr>
        <w:tc>
          <w:tcPr>
            <w:tcW w:w="1607" w:type="dxa"/>
            <w:tcBorders>
              <w:top w:val="single" w:sz="4" w:space="0" w:color="000000"/>
              <w:bottom w:val="single" w:sz="4" w:space="0" w:color="000000"/>
            </w:tcBorders>
          </w:tcPr>
          <w:p w14:paraId="5A28A808" w14:textId="77777777" w:rsidR="00EB389E" w:rsidRDefault="00EB389E">
            <w:pPr>
              <w:pStyle w:val="TableParagraph"/>
              <w:spacing w:before="178"/>
              <w:rPr>
                <w:sz w:val="24"/>
              </w:rPr>
            </w:pPr>
          </w:p>
          <w:p w14:paraId="5A28A809" w14:textId="77777777" w:rsidR="00EB389E" w:rsidRDefault="00872BA8">
            <w:pPr>
              <w:pStyle w:val="TableParagraph"/>
              <w:spacing w:before="1"/>
              <w:ind w:right="220"/>
              <w:jc w:val="center"/>
              <w:rPr>
                <w:sz w:val="24"/>
              </w:rPr>
            </w:pPr>
            <w:r>
              <w:rPr>
                <w:spacing w:val="-2"/>
                <w:sz w:val="24"/>
              </w:rPr>
              <w:t>SS.912.E.2.6</w:t>
            </w:r>
          </w:p>
        </w:tc>
        <w:tc>
          <w:tcPr>
            <w:tcW w:w="7760" w:type="dxa"/>
            <w:tcBorders>
              <w:top w:val="single" w:sz="4" w:space="0" w:color="000000"/>
              <w:bottom w:val="single" w:sz="4" w:space="0" w:color="000000"/>
            </w:tcBorders>
          </w:tcPr>
          <w:p w14:paraId="5A28A80A" w14:textId="77777777" w:rsidR="00EB389E" w:rsidRDefault="00EB389E">
            <w:pPr>
              <w:pStyle w:val="TableParagraph"/>
              <w:spacing w:before="22"/>
              <w:rPr>
                <w:sz w:val="24"/>
              </w:rPr>
            </w:pPr>
          </w:p>
          <w:p w14:paraId="5A28A80B" w14:textId="77777777" w:rsidR="00EB389E" w:rsidRDefault="00872BA8">
            <w:pPr>
              <w:pStyle w:val="TableParagraph"/>
              <w:spacing w:before="1"/>
              <w:ind w:left="166"/>
              <w:rPr>
                <w:sz w:val="24"/>
              </w:rPr>
            </w:pPr>
            <w:r>
              <w:rPr>
                <w:sz w:val="24"/>
              </w:rPr>
              <w:t>Examine</w:t>
            </w:r>
            <w:r>
              <w:rPr>
                <w:spacing w:val="-5"/>
                <w:sz w:val="24"/>
              </w:rPr>
              <w:t xml:space="preserve"> </w:t>
            </w:r>
            <w:r>
              <w:rPr>
                <w:sz w:val="24"/>
              </w:rPr>
              <w:t>the</w:t>
            </w:r>
            <w:r>
              <w:rPr>
                <w:spacing w:val="-5"/>
                <w:sz w:val="24"/>
              </w:rPr>
              <w:t xml:space="preserve"> </w:t>
            </w:r>
            <w:r>
              <w:rPr>
                <w:sz w:val="24"/>
              </w:rPr>
              <w:t>benefits</w:t>
            </w:r>
            <w:r>
              <w:rPr>
                <w:spacing w:val="-4"/>
                <w:sz w:val="24"/>
              </w:rPr>
              <w:t xml:space="preserve"> </w:t>
            </w:r>
            <w:r>
              <w:rPr>
                <w:sz w:val="24"/>
              </w:rPr>
              <w:t>of</w:t>
            </w:r>
            <w:r>
              <w:rPr>
                <w:spacing w:val="-3"/>
                <w:sz w:val="24"/>
              </w:rPr>
              <w:t xml:space="preserve"> </w:t>
            </w:r>
            <w:r>
              <w:rPr>
                <w:sz w:val="24"/>
              </w:rPr>
              <w:t>natural</w:t>
            </w:r>
            <w:r>
              <w:rPr>
                <w:spacing w:val="-4"/>
                <w:sz w:val="24"/>
              </w:rPr>
              <w:t xml:space="preserve"> </w:t>
            </w:r>
            <w:r>
              <w:rPr>
                <w:sz w:val="24"/>
              </w:rPr>
              <w:t>monopolies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purposes</w:t>
            </w:r>
            <w:r>
              <w:rPr>
                <w:spacing w:val="-4"/>
                <w:sz w:val="24"/>
              </w:rPr>
              <w:t xml:space="preserve"> </w:t>
            </w:r>
            <w:r>
              <w:rPr>
                <w:sz w:val="24"/>
              </w:rPr>
              <w:t>of</w:t>
            </w:r>
            <w:r>
              <w:rPr>
                <w:spacing w:val="-5"/>
                <w:sz w:val="24"/>
              </w:rPr>
              <w:t xml:space="preserve"> </w:t>
            </w:r>
            <w:r>
              <w:rPr>
                <w:sz w:val="24"/>
              </w:rPr>
              <w:t>government regulation of these monopolies.</w:t>
            </w:r>
          </w:p>
        </w:tc>
      </w:tr>
      <w:tr w:rsidR="00EB389E" w14:paraId="5A28A811" w14:textId="77777777">
        <w:trPr>
          <w:trHeight w:val="906"/>
        </w:trPr>
        <w:tc>
          <w:tcPr>
            <w:tcW w:w="1607" w:type="dxa"/>
            <w:tcBorders>
              <w:top w:val="single" w:sz="4" w:space="0" w:color="000000"/>
              <w:bottom w:val="single" w:sz="4" w:space="0" w:color="000000"/>
            </w:tcBorders>
          </w:tcPr>
          <w:p w14:paraId="5A28A80D" w14:textId="77777777" w:rsidR="00EB389E" w:rsidRDefault="00EB389E">
            <w:pPr>
              <w:pStyle w:val="TableParagraph"/>
              <w:spacing w:before="39"/>
              <w:rPr>
                <w:sz w:val="24"/>
              </w:rPr>
            </w:pPr>
          </w:p>
          <w:p w14:paraId="5A28A80E" w14:textId="77777777" w:rsidR="00EB389E" w:rsidRDefault="00872BA8">
            <w:pPr>
              <w:pStyle w:val="TableParagraph"/>
              <w:ind w:right="220"/>
              <w:jc w:val="center"/>
              <w:rPr>
                <w:sz w:val="24"/>
              </w:rPr>
            </w:pPr>
            <w:r>
              <w:rPr>
                <w:spacing w:val="-2"/>
                <w:sz w:val="24"/>
              </w:rPr>
              <w:t>SS.912.E.2.7</w:t>
            </w:r>
          </w:p>
        </w:tc>
        <w:tc>
          <w:tcPr>
            <w:tcW w:w="7760" w:type="dxa"/>
            <w:tcBorders>
              <w:top w:val="single" w:sz="4" w:space="0" w:color="000000"/>
              <w:bottom w:val="single" w:sz="4" w:space="0" w:color="000000"/>
            </w:tcBorders>
          </w:tcPr>
          <w:p w14:paraId="5A28A80F" w14:textId="77777777" w:rsidR="00EB389E" w:rsidRDefault="00EB389E">
            <w:pPr>
              <w:pStyle w:val="TableParagraph"/>
              <w:spacing w:before="20"/>
              <w:rPr>
                <w:sz w:val="24"/>
              </w:rPr>
            </w:pPr>
          </w:p>
          <w:p w14:paraId="5A28A810" w14:textId="77777777" w:rsidR="00EB389E" w:rsidRDefault="00872BA8">
            <w:pPr>
              <w:pStyle w:val="TableParagraph"/>
              <w:ind w:left="166"/>
              <w:rPr>
                <w:sz w:val="24"/>
              </w:rPr>
            </w:pPr>
            <w:r>
              <w:rPr>
                <w:sz w:val="24"/>
              </w:rPr>
              <w:t>Identify</w:t>
            </w:r>
            <w:r>
              <w:rPr>
                <w:spacing w:val="-1"/>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inflation</w:t>
            </w:r>
            <w:r>
              <w:rPr>
                <w:spacing w:val="-1"/>
                <w:sz w:val="24"/>
              </w:rPr>
              <w:t xml:space="preserve"> </w:t>
            </w:r>
            <w:r>
              <w:rPr>
                <w:sz w:val="24"/>
              </w:rPr>
              <w:t>on</w:t>
            </w:r>
            <w:r>
              <w:rPr>
                <w:spacing w:val="-1"/>
                <w:sz w:val="24"/>
              </w:rPr>
              <w:t xml:space="preserve"> </w:t>
            </w:r>
            <w:r>
              <w:rPr>
                <w:spacing w:val="-2"/>
                <w:sz w:val="24"/>
              </w:rPr>
              <w:t>society.</w:t>
            </w:r>
          </w:p>
        </w:tc>
      </w:tr>
      <w:tr w:rsidR="00EB389E" w14:paraId="5A28A816" w14:textId="77777777">
        <w:trPr>
          <w:trHeight w:val="1185"/>
        </w:trPr>
        <w:tc>
          <w:tcPr>
            <w:tcW w:w="1607" w:type="dxa"/>
            <w:tcBorders>
              <w:top w:val="single" w:sz="4" w:space="0" w:color="000000"/>
              <w:bottom w:val="single" w:sz="4" w:space="0" w:color="000000"/>
            </w:tcBorders>
          </w:tcPr>
          <w:p w14:paraId="5A28A812" w14:textId="77777777" w:rsidR="00EB389E" w:rsidRDefault="00EB389E">
            <w:pPr>
              <w:pStyle w:val="TableParagraph"/>
              <w:spacing w:before="178"/>
              <w:rPr>
                <w:sz w:val="24"/>
              </w:rPr>
            </w:pPr>
          </w:p>
          <w:p w14:paraId="5A28A813" w14:textId="77777777" w:rsidR="00EB389E" w:rsidRDefault="00872BA8">
            <w:pPr>
              <w:pStyle w:val="TableParagraph"/>
              <w:spacing w:before="1"/>
              <w:ind w:right="220"/>
              <w:jc w:val="center"/>
              <w:rPr>
                <w:sz w:val="24"/>
              </w:rPr>
            </w:pPr>
            <w:r>
              <w:rPr>
                <w:spacing w:val="-2"/>
                <w:sz w:val="24"/>
              </w:rPr>
              <w:t>SS.912.E.2.8</w:t>
            </w:r>
          </w:p>
        </w:tc>
        <w:tc>
          <w:tcPr>
            <w:tcW w:w="7760" w:type="dxa"/>
            <w:tcBorders>
              <w:top w:val="single" w:sz="4" w:space="0" w:color="000000"/>
              <w:bottom w:val="single" w:sz="4" w:space="0" w:color="000000"/>
            </w:tcBorders>
          </w:tcPr>
          <w:p w14:paraId="5A28A814" w14:textId="77777777" w:rsidR="00EB389E" w:rsidRDefault="00EB389E">
            <w:pPr>
              <w:pStyle w:val="TableParagraph"/>
              <w:spacing w:before="22"/>
              <w:rPr>
                <w:sz w:val="24"/>
              </w:rPr>
            </w:pPr>
          </w:p>
          <w:p w14:paraId="5A28A815" w14:textId="77777777" w:rsidR="00EB389E" w:rsidRDefault="00872BA8">
            <w:pPr>
              <w:pStyle w:val="TableParagraph"/>
              <w:spacing w:before="1"/>
              <w:ind w:left="166" w:right="105"/>
              <w:rPr>
                <w:sz w:val="24"/>
              </w:rPr>
            </w:pPr>
            <w:r>
              <w:rPr>
                <w:sz w:val="24"/>
              </w:rPr>
              <w:t>Differentiate</w:t>
            </w:r>
            <w:r>
              <w:rPr>
                <w:spacing w:val="-5"/>
                <w:sz w:val="24"/>
              </w:rPr>
              <w:t xml:space="preserve"> </w:t>
            </w:r>
            <w:r>
              <w:rPr>
                <w:sz w:val="24"/>
              </w:rPr>
              <w:t>between</w:t>
            </w:r>
            <w:r>
              <w:rPr>
                <w:spacing w:val="-4"/>
                <w:sz w:val="24"/>
              </w:rPr>
              <w:t xml:space="preserve"> </w:t>
            </w:r>
            <w:r>
              <w:rPr>
                <w:sz w:val="24"/>
              </w:rPr>
              <w:t>direct</w:t>
            </w:r>
            <w:r>
              <w:rPr>
                <w:spacing w:val="-4"/>
                <w:sz w:val="24"/>
              </w:rPr>
              <w:t xml:space="preserve"> </w:t>
            </w:r>
            <w:r>
              <w:rPr>
                <w:sz w:val="24"/>
              </w:rPr>
              <w:t>and</w:t>
            </w:r>
            <w:r>
              <w:rPr>
                <w:spacing w:val="-4"/>
                <w:sz w:val="24"/>
              </w:rPr>
              <w:t xml:space="preserve"> </w:t>
            </w:r>
            <w:r>
              <w:rPr>
                <w:sz w:val="24"/>
              </w:rPr>
              <w:t>indirect</w:t>
            </w:r>
            <w:r>
              <w:rPr>
                <w:spacing w:val="-4"/>
                <w:sz w:val="24"/>
              </w:rPr>
              <w:t xml:space="preserve"> </w:t>
            </w:r>
            <w:r>
              <w:rPr>
                <w:sz w:val="24"/>
              </w:rPr>
              <w:t>taxes,</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progressivity of taxes (i.e., progressive, proportional, regressive).</w:t>
            </w:r>
          </w:p>
        </w:tc>
      </w:tr>
      <w:tr w:rsidR="00EB389E" w14:paraId="5A28A81B" w14:textId="77777777">
        <w:trPr>
          <w:trHeight w:val="1146"/>
        </w:trPr>
        <w:tc>
          <w:tcPr>
            <w:tcW w:w="1607" w:type="dxa"/>
            <w:tcBorders>
              <w:top w:val="single" w:sz="4" w:space="0" w:color="000000"/>
              <w:bottom w:val="single" w:sz="4" w:space="0" w:color="000000"/>
            </w:tcBorders>
          </w:tcPr>
          <w:p w14:paraId="5A28A817" w14:textId="77777777" w:rsidR="00EB389E" w:rsidRDefault="00EB389E">
            <w:pPr>
              <w:pStyle w:val="TableParagraph"/>
              <w:spacing w:before="159"/>
              <w:rPr>
                <w:sz w:val="24"/>
              </w:rPr>
            </w:pPr>
          </w:p>
          <w:p w14:paraId="5A28A818" w14:textId="77777777" w:rsidR="00EB389E" w:rsidRDefault="00872BA8">
            <w:pPr>
              <w:pStyle w:val="TableParagraph"/>
              <w:ind w:right="220"/>
              <w:jc w:val="center"/>
              <w:rPr>
                <w:sz w:val="24"/>
              </w:rPr>
            </w:pPr>
            <w:r>
              <w:rPr>
                <w:spacing w:val="-2"/>
                <w:sz w:val="24"/>
              </w:rPr>
              <w:t>SS.912.E.2.9</w:t>
            </w:r>
          </w:p>
        </w:tc>
        <w:tc>
          <w:tcPr>
            <w:tcW w:w="7760" w:type="dxa"/>
            <w:tcBorders>
              <w:top w:val="single" w:sz="4" w:space="0" w:color="000000"/>
              <w:bottom w:val="single" w:sz="4" w:space="0" w:color="000000"/>
            </w:tcBorders>
          </w:tcPr>
          <w:p w14:paraId="5A28A819" w14:textId="77777777" w:rsidR="00EB389E" w:rsidRDefault="00EB389E">
            <w:pPr>
              <w:pStyle w:val="TableParagraph"/>
              <w:spacing w:before="20"/>
              <w:rPr>
                <w:sz w:val="24"/>
              </w:rPr>
            </w:pPr>
          </w:p>
          <w:p w14:paraId="5A28A81A" w14:textId="536DD45C" w:rsidR="00EB389E" w:rsidRDefault="00872BA8">
            <w:pPr>
              <w:pStyle w:val="TableParagraph"/>
              <w:ind w:left="166"/>
              <w:rPr>
                <w:sz w:val="24"/>
              </w:rPr>
            </w:pPr>
            <w:r>
              <w:rPr>
                <w:sz w:val="24"/>
              </w:rPr>
              <w:t>Analyze</w:t>
            </w:r>
            <w:r>
              <w:rPr>
                <w:spacing w:val="-5"/>
                <w:sz w:val="24"/>
              </w:rPr>
              <w:t xml:space="preserve"> </w:t>
            </w:r>
            <w:r>
              <w:rPr>
                <w:sz w:val="24"/>
              </w:rPr>
              <w:t>how</w:t>
            </w:r>
            <w:r>
              <w:rPr>
                <w:spacing w:val="-3"/>
                <w:sz w:val="24"/>
              </w:rPr>
              <w:t xml:space="preserve"> </w:t>
            </w:r>
            <w:r>
              <w:rPr>
                <w:sz w:val="24"/>
              </w:rPr>
              <w:t>changes</w:t>
            </w:r>
            <w:r>
              <w:rPr>
                <w:spacing w:val="-4"/>
                <w:sz w:val="24"/>
              </w:rPr>
              <w:t xml:space="preserve"> </w:t>
            </w:r>
            <w:r>
              <w:rPr>
                <w:sz w:val="24"/>
              </w:rPr>
              <w:t>in</w:t>
            </w:r>
            <w:r>
              <w:rPr>
                <w:spacing w:val="-4"/>
                <w:sz w:val="24"/>
              </w:rPr>
              <w:t xml:space="preserve"> </w:t>
            </w:r>
            <w:r>
              <w:rPr>
                <w:sz w:val="24"/>
              </w:rPr>
              <w:t>federal</w:t>
            </w:r>
            <w:r>
              <w:rPr>
                <w:spacing w:val="-4"/>
                <w:sz w:val="24"/>
              </w:rPr>
              <w:t xml:space="preserve"> </w:t>
            </w:r>
            <w:r>
              <w:rPr>
                <w:sz w:val="24"/>
              </w:rPr>
              <w:t>spending</w:t>
            </w:r>
            <w:r>
              <w:rPr>
                <w:spacing w:val="-4"/>
                <w:sz w:val="24"/>
              </w:rPr>
              <w:t xml:space="preserve"> </w:t>
            </w:r>
            <w:r>
              <w:rPr>
                <w:sz w:val="24"/>
              </w:rPr>
              <w:t>and</w:t>
            </w:r>
            <w:r>
              <w:rPr>
                <w:spacing w:val="-4"/>
                <w:sz w:val="24"/>
              </w:rPr>
              <w:t xml:space="preserve"> </w:t>
            </w:r>
            <w:r>
              <w:rPr>
                <w:sz w:val="24"/>
              </w:rPr>
              <w:t>taxation</w:t>
            </w:r>
            <w:r>
              <w:rPr>
                <w:spacing w:val="-4"/>
                <w:sz w:val="24"/>
              </w:rPr>
              <w:t xml:space="preserve"> </w:t>
            </w:r>
            <w:r>
              <w:rPr>
                <w:sz w:val="24"/>
              </w:rPr>
              <w:t>affect</w:t>
            </w:r>
            <w:r>
              <w:rPr>
                <w:spacing w:val="-4"/>
                <w:sz w:val="24"/>
              </w:rPr>
              <w:t xml:space="preserve"> </w:t>
            </w:r>
            <w:r>
              <w:rPr>
                <w:sz w:val="24"/>
              </w:rPr>
              <w:t>budget</w:t>
            </w:r>
            <w:r>
              <w:rPr>
                <w:spacing w:val="-4"/>
                <w:sz w:val="24"/>
              </w:rPr>
              <w:t xml:space="preserve"> </w:t>
            </w:r>
            <w:r>
              <w:rPr>
                <w:sz w:val="24"/>
              </w:rPr>
              <w:t>deficits and surpluses</w:t>
            </w:r>
            <w:r w:rsidR="00AB77E7" w:rsidRPr="00580C3A">
              <w:rPr>
                <w:color w:val="000000" w:themeColor="text1"/>
                <w:sz w:val="24"/>
              </w:rPr>
              <w:t>,</w:t>
            </w:r>
            <w:r w:rsidRPr="00580C3A">
              <w:rPr>
                <w:color w:val="000000" w:themeColor="text1"/>
                <w:sz w:val="24"/>
              </w:rPr>
              <w:t xml:space="preserve"> </w:t>
            </w:r>
            <w:r>
              <w:rPr>
                <w:sz w:val="24"/>
              </w:rPr>
              <w:t>and the national debt.</w:t>
            </w:r>
          </w:p>
        </w:tc>
      </w:tr>
      <w:tr w:rsidR="00EB389E" w14:paraId="5A28A820" w14:textId="77777777">
        <w:trPr>
          <w:trHeight w:val="909"/>
        </w:trPr>
        <w:tc>
          <w:tcPr>
            <w:tcW w:w="1607" w:type="dxa"/>
            <w:tcBorders>
              <w:top w:val="single" w:sz="4" w:space="0" w:color="000000"/>
              <w:bottom w:val="single" w:sz="4" w:space="0" w:color="000000"/>
            </w:tcBorders>
          </w:tcPr>
          <w:p w14:paraId="5A28A81C" w14:textId="77777777" w:rsidR="00EB389E" w:rsidRDefault="00EB389E">
            <w:pPr>
              <w:pStyle w:val="TableParagraph"/>
              <w:spacing w:before="39"/>
              <w:rPr>
                <w:sz w:val="24"/>
              </w:rPr>
            </w:pPr>
          </w:p>
          <w:p w14:paraId="5A28A81D" w14:textId="77777777" w:rsidR="00EB389E" w:rsidRDefault="00872BA8">
            <w:pPr>
              <w:pStyle w:val="TableParagraph"/>
              <w:ind w:right="100"/>
              <w:jc w:val="center"/>
              <w:rPr>
                <w:sz w:val="24"/>
              </w:rPr>
            </w:pPr>
            <w:r>
              <w:rPr>
                <w:spacing w:val="-2"/>
                <w:sz w:val="24"/>
              </w:rPr>
              <w:t>SS.912.E.2.10</w:t>
            </w:r>
          </w:p>
        </w:tc>
        <w:tc>
          <w:tcPr>
            <w:tcW w:w="7760" w:type="dxa"/>
            <w:tcBorders>
              <w:top w:val="single" w:sz="4" w:space="0" w:color="000000"/>
              <w:bottom w:val="single" w:sz="4" w:space="0" w:color="000000"/>
            </w:tcBorders>
          </w:tcPr>
          <w:p w14:paraId="5A28A81E" w14:textId="77777777" w:rsidR="00EB389E" w:rsidRDefault="00EB389E">
            <w:pPr>
              <w:pStyle w:val="TableParagraph"/>
              <w:spacing w:before="22"/>
              <w:rPr>
                <w:sz w:val="24"/>
              </w:rPr>
            </w:pPr>
          </w:p>
          <w:p w14:paraId="5A28A81F" w14:textId="77777777" w:rsidR="00EB389E" w:rsidRDefault="00872BA8">
            <w:pPr>
              <w:pStyle w:val="TableParagraph"/>
              <w:spacing w:before="1"/>
              <w:ind w:left="166"/>
              <w:rPr>
                <w:sz w:val="24"/>
              </w:rPr>
            </w:pPr>
            <w:r>
              <w:rPr>
                <w:sz w:val="24"/>
              </w:rPr>
              <w:t>Describe</w:t>
            </w:r>
            <w:r>
              <w:rPr>
                <w:spacing w:val="-5"/>
                <w:sz w:val="24"/>
              </w:rPr>
              <w:t xml:space="preserve"> </w:t>
            </w:r>
            <w:r>
              <w:rPr>
                <w:sz w:val="24"/>
              </w:rPr>
              <w:t>the</w:t>
            </w:r>
            <w:r>
              <w:rPr>
                <w:spacing w:val="-3"/>
                <w:sz w:val="24"/>
              </w:rPr>
              <w:t xml:space="preserve"> </w:t>
            </w:r>
            <w:r>
              <w:rPr>
                <w:sz w:val="24"/>
              </w:rPr>
              <w:t>organization</w:t>
            </w:r>
            <w:r>
              <w:rPr>
                <w:spacing w:val="-1"/>
                <w:sz w:val="24"/>
              </w:rPr>
              <w:t xml:space="preserve"> </w:t>
            </w:r>
            <w:r>
              <w:rPr>
                <w:sz w:val="24"/>
              </w:rPr>
              <w:t>and</w:t>
            </w:r>
            <w:r>
              <w:rPr>
                <w:spacing w:val="-2"/>
                <w:sz w:val="24"/>
              </w:rPr>
              <w:t xml:space="preserve"> </w:t>
            </w:r>
            <w:r>
              <w:rPr>
                <w:sz w:val="24"/>
              </w:rPr>
              <w:t>functions</w:t>
            </w:r>
            <w:r>
              <w:rPr>
                <w:spacing w:val="-1"/>
                <w:sz w:val="24"/>
              </w:rPr>
              <w:t xml:space="preserve"> </w:t>
            </w:r>
            <w:r>
              <w:rPr>
                <w:sz w:val="24"/>
              </w:rPr>
              <w:t>of</w:t>
            </w:r>
            <w:r>
              <w:rPr>
                <w:spacing w:val="-3"/>
                <w:sz w:val="24"/>
              </w:rPr>
              <w:t xml:space="preserve"> </w:t>
            </w:r>
            <w:r>
              <w:rPr>
                <w:sz w:val="24"/>
              </w:rPr>
              <w:t>the Federal</w:t>
            </w:r>
            <w:r>
              <w:rPr>
                <w:spacing w:val="-2"/>
                <w:sz w:val="24"/>
              </w:rPr>
              <w:t xml:space="preserve"> </w:t>
            </w:r>
            <w:r>
              <w:rPr>
                <w:sz w:val="24"/>
              </w:rPr>
              <w:t>Reserve</w:t>
            </w:r>
            <w:r>
              <w:rPr>
                <w:spacing w:val="-2"/>
                <w:sz w:val="24"/>
              </w:rPr>
              <w:t xml:space="preserve"> System.</w:t>
            </w:r>
          </w:p>
        </w:tc>
      </w:tr>
      <w:tr w:rsidR="00EB389E" w14:paraId="5A28A825" w14:textId="77777777">
        <w:trPr>
          <w:trHeight w:val="1146"/>
        </w:trPr>
        <w:tc>
          <w:tcPr>
            <w:tcW w:w="1607" w:type="dxa"/>
            <w:tcBorders>
              <w:top w:val="single" w:sz="4" w:space="0" w:color="000000"/>
              <w:bottom w:val="single" w:sz="4" w:space="0" w:color="000000"/>
            </w:tcBorders>
          </w:tcPr>
          <w:p w14:paraId="5A28A821" w14:textId="77777777" w:rsidR="00EB389E" w:rsidRDefault="00EB389E">
            <w:pPr>
              <w:pStyle w:val="TableParagraph"/>
              <w:spacing w:before="159"/>
              <w:rPr>
                <w:sz w:val="24"/>
              </w:rPr>
            </w:pPr>
          </w:p>
          <w:p w14:paraId="5A28A822" w14:textId="77777777" w:rsidR="00EB389E" w:rsidRDefault="00872BA8">
            <w:pPr>
              <w:pStyle w:val="TableParagraph"/>
              <w:ind w:right="100"/>
              <w:jc w:val="center"/>
              <w:rPr>
                <w:sz w:val="24"/>
              </w:rPr>
            </w:pPr>
            <w:r>
              <w:rPr>
                <w:spacing w:val="-2"/>
                <w:sz w:val="24"/>
              </w:rPr>
              <w:t>SS.912.E.2.11</w:t>
            </w:r>
          </w:p>
        </w:tc>
        <w:tc>
          <w:tcPr>
            <w:tcW w:w="7760" w:type="dxa"/>
            <w:tcBorders>
              <w:top w:val="single" w:sz="4" w:space="0" w:color="000000"/>
              <w:bottom w:val="single" w:sz="4" w:space="0" w:color="000000"/>
            </w:tcBorders>
          </w:tcPr>
          <w:p w14:paraId="5A28A823" w14:textId="77777777" w:rsidR="00EB389E" w:rsidRDefault="00EB389E">
            <w:pPr>
              <w:pStyle w:val="TableParagraph"/>
              <w:spacing w:before="20"/>
              <w:rPr>
                <w:sz w:val="24"/>
              </w:rPr>
            </w:pPr>
          </w:p>
          <w:p w14:paraId="5A28A824" w14:textId="6856B7A8" w:rsidR="00EB389E" w:rsidRDefault="00872BA8">
            <w:pPr>
              <w:pStyle w:val="TableParagraph"/>
              <w:ind w:left="166" w:right="174"/>
              <w:rPr>
                <w:sz w:val="24"/>
              </w:rPr>
            </w:pPr>
            <w:r>
              <w:rPr>
                <w:sz w:val="24"/>
              </w:rPr>
              <w:t>Assess</w:t>
            </w:r>
            <w:r>
              <w:rPr>
                <w:spacing w:val="-4"/>
                <w:sz w:val="24"/>
              </w:rPr>
              <w:t xml:space="preserve"> </w:t>
            </w:r>
            <w:r>
              <w:rPr>
                <w:sz w:val="24"/>
              </w:rPr>
              <w:t>the</w:t>
            </w:r>
            <w:r>
              <w:rPr>
                <w:spacing w:val="-5"/>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negative</w:t>
            </w:r>
            <w:r>
              <w:rPr>
                <w:spacing w:val="-5"/>
                <w:sz w:val="24"/>
              </w:rPr>
              <w:t xml:space="preserve"> </w:t>
            </w:r>
            <w:r>
              <w:rPr>
                <w:sz w:val="24"/>
              </w:rPr>
              <w:t>and</w:t>
            </w:r>
            <w:r>
              <w:rPr>
                <w:spacing w:val="-4"/>
                <w:sz w:val="24"/>
              </w:rPr>
              <w:t xml:space="preserve"> </w:t>
            </w:r>
            <w:r>
              <w:rPr>
                <w:sz w:val="24"/>
              </w:rPr>
              <w:t>positive</w:t>
            </w:r>
            <w:r>
              <w:rPr>
                <w:spacing w:val="-5"/>
                <w:sz w:val="24"/>
              </w:rPr>
              <w:t xml:space="preserve"> </w:t>
            </w:r>
            <w:r>
              <w:rPr>
                <w:sz w:val="24"/>
              </w:rPr>
              <w:t>externalities</w:t>
            </w:r>
            <w:r>
              <w:rPr>
                <w:spacing w:val="-4"/>
                <w:sz w:val="24"/>
              </w:rPr>
              <w:t xml:space="preserve"> </w:t>
            </w:r>
            <w:r>
              <w:rPr>
                <w:sz w:val="24"/>
              </w:rPr>
              <w:t>on</w:t>
            </w:r>
            <w:r>
              <w:rPr>
                <w:spacing w:val="-4"/>
                <w:sz w:val="24"/>
              </w:rPr>
              <w:t xml:space="preserve"> </w:t>
            </w:r>
            <w:r>
              <w:rPr>
                <w:sz w:val="24"/>
              </w:rPr>
              <w:t>the local, stat</w:t>
            </w:r>
            <w:r w:rsidRPr="00580C3A">
              <w:rPr>
                <w:color w:val="000000" w:themeColor="text1"/>
                <w:sz w:val="24"/>
              </w:rPr>
              <w:t>e</w:t>
            </w:r>
            <w:r w:rsidR="002339BB" w:rsidRPr="00580C3A">
              <w:rPr>
                <w:color w:val="000000" w:themeColor="text1"/>
                <w:sz w:val="24"/>
              </w:rPr>
              <w:t>,</w:t>
            </w:r>
            <w:r w:rsidRPr="00580C3A">
              <w:rPr>
                <w:color w:val="000000" w:themeColor="text1"/>
                <w:sz w:val="24"/>
              </w:rPr>
              <w:t xml:space="preserve"> </w:t>
            </w:r>
            <w:r>
              <w:rPr>
                <w:sz w:val="24"/>
              </w:rPr>
              <w:t>and national environment.</w:t>
            </w:r>
          </w:p>
        </w:tc>
      </w:tr>
      <w:tr w:rsidR="00EB389E" w14:paraId="5A28A82B" w14:textId="77777777">
        <w:trPr>
          <w:trHeight w:val="1461"/>
        </w:trPr>
        <w:tc>
          <w:tcPr>
            <w:tcW w:w="1607" w:type="dxa"/>
            <w:tcBorders>
              <w:top w:val="single" w:sz="4" w:space="0" w:color="000000"/>
              <w:bottom w:val="single" w:sz="4" w:space="0" w:color="000000"/>
            </w:tcBorders>
          </w:tcPr>
          <w:p w14:paraId="5A28A826" w14:textId="77777777" w:rsidR="00EB389E" w:rsidRDefault="00EB389E">
            <w:pPr>
              <w:pStyle w:val="TableParagraph"/>
              <w:rPr>
                <w:sz w:val="24"/>
              </w:rPr>
            </w:pPr>
          </w:p>
          <w:p w14:paraId="5A28A827" w14:textId="77777777" w:rsidR="00EB389E" w:rsidRDefault="00EB389E">
            <w:pPr>
              <w:pStyle w:val="TableParagraph"/>
              <w:spacing w:before="39"/>
              <w:rPr>
                <w:sz w:val="24"/>
              </w:rPr>
            </w:pPr>
          </w:p>
          <w:p w14:paraId="5A28A828" w14:textId="77777777" w:rsidR="00EB389E" w:rsidRDefault="00872BA8">
            <w:pPr>
              <w:pStyle w:val="TableParagraph"/>
              <w:ind w:right="100"/>
              <w:jc w:val="center"/>
              <w:rPr>
                <w:sz w:val="24"/>
              </w:rPr>
            </w:pPr>
            <w:r>
              <w:rPr>
                <w:spacing w:val="-2"/>
                <w:sz w:val="24"/>
              </w:rPr>
              <w:t>SS.912.E.2.12</w:t>
            </w:r>
          </w:p>
        </w:tc>
        <w:tc>
          <w:tcPr>
            <w:tcW w:w="7760" w:type="dxa"/>
            <w:tcBorders>
              <w:top w:val="single" w:sz="4" w:space="0" w:color="000000"/>
              <w:bottom w:val="single" w:sz="4" w:space="0" w:color="000000"/>
            </w:tcBorders>
          </w:tcPr>
          <w:p w14:paraId="5A28A829" w14:textId="77777777" w:rsidR="00EB389E" w:rsidRDefault="00EB389E">
            <w:pPr>
              <w:pStyle w:val="TableParagraph"/>
              <w:spacing w:before="22"/>
              <w:rPr>
                <w:sz w:val="24"/>
              </w:rPr>
            </w:pPr>
          </w:p>
          <w:p w14:paraId="5A28A82A" w14:textId="77777777" w:rsidR="00EB389E" w:rsidRDefault="00872BA8">
            <w:pPr>
              <w:pStyle w:val="TableParagraph"/>
              <w:spacing w:before="1"/>
              <w:ind w:left="166"/>
              <w:rPr>
                <w:sz w:val="24"/>
              </w:rPr>
            </w:pPr>
            <w:r>
              <w:rPr>
                <w:sz w:val="24"/>
              </w:rPr>
              <w:t>Construct a circular flow diagram for an open-market economy including elements</w:t>
            </w:r>
            <w:r>
              <w:rPr>
                <w:spacing w:val="-5"/>
                <w:sz w:val="24"/>
              </w:rPr>
              <w:t xml:space="preserve"> </w:t>
            </w:r>
            <w:r>
              <w:rPr>
                <w:sz w:val="24"/>
              </w:rPr>
              <w:t>of</w:t>
            </w:r>
            <w:r>
              <w:rPr>
                <w:spacing w:val="-6"/>
                <w:sz w:val="24"/>
              </w:rPr>
              <w:t xml:space="preserve"> </w:t>
            </w:r>
            <w:r>
              <w:rPr>
                <w:sz w:val="24"/>
              </w:rPr>
              <w:t>households,</w:t>
            </w:r>
            <w:r>
              <w:rPr>
                <w:spacing w:val="-5"/>
                <w:sz w:val="24"/>
              </w:rPr>
              <w:t xml:space="preserve"> </w:t>
            </w:r>
            <w:r>
              <w:rPr>
                <w:sz w:val="24"/>
              </w:rPr>
              <w:t>firms,</w:t>
            </w:r>
            <w:r>
              <w:rPr>
                <w:spacing w:val="-5"/>
                <w:sz w:val="24"/>
              </w:rPr>
              <w:t xml:space="preserve"> </w:t>
            </w:r>
            <w:r>
              <w:rPr>
                <w:sz w:val="24"/>
              </w:rPr>
              <w:t>government,</w:t>
            </w:r>
            <w:r>
              <w:rPr>
                <w:spacing w:val="-5"/>
                <w:sz w:val="24"/>
              </w:rPr>
              <w:t xml:space="preserve"> </w:t>
            </w:r>
            <w:r>
              <w:rPr>
                <w:sz w:val="24"/>
              </w:rPr>
              <w:t>financial</w:t>
            </w:r>
            <w:r>
              <w:rPr>
                <w:spacing w:val="-5"/>
                <w:sz w:val="24"/>
              </w:rPr>
              <w:t xml:space="preserve"> </w:t>
            </w:r>
            <w:r>
              <w:rPr>
                <w:sz w:val="24"/>
              </w:rPr>
              <w:t>institutions,</w:t>
            </w:r>
            <w:r>
              <w:rPr>
                <w:spacing w:val="-5"/>
                <w:sz w:val="24"/>
              </w:rPr>
              <w:t xml:space="preserve"> </w:t>
            </w:r>
            <w:r>
              <w:rPr>
                <w:sz w:val="24"/>
              </w:rPr>
              <w:t>product</w:t>
            </w:r>
            <w:r>
              <w:rPr>
                <w:spacing w:val="-5"/>
                <w:sz w:val="24"/>
              </w:rPr>
              <w:t xml:space="preserve"> </w:t>
            </w:r>
            <w:r>
              <w:rPr>
                <w:sz w:val="24"/>
              </w:rPr>
              <w:t>and factor markets, and international trade.</w:t>
            </w:r>
          </w:p>
        </w:tc>
      </w:tr>
    </w:tbl>
    <w:p w14:paraId="5A28A82C" w14:textId="77777777" w:rsidR="00EB389E" w:rsidRDefault="00EB389E">
      <w:pPr>
        <w:rPr>
          <w:sz w:val="24"/>
        </w:rPr>
        <w:sectPr w:rsidR="00EB389E">
          <w:pgSz w:w="12240" w:h="15840"/>
          <w:pgMar w:top="1340" w:right="0" w:bottom="1260" w:left="0" w:header="585" w:footer="1063" w:gutter="0"/>
          <w:cols w:space="720"/>
        </w:sectPr>
      </w:pPr>
    </w:p>
    <w:p w14:paraId="5A28A82D"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1"/>
      </w:tblGrid>
      <w:tr w:rsidR="00EB389E" w14:paraId="5A28A82F" w14:textId="77777777">
        <w:trPr>
          <w:trHeight w:val="782"/>
        </w:trPr>
        <w:tc>
          <w:tcPr>
            <w:tcW w:w="9368" w:type="dxa"/>
            <w:gridSpan w:val="2"/>
          </w:tcPr>
          <w:p w14:paraId="5A28A82E" w14:textId="77777777" w:rsidR="00EB389E" w:rsidRDefault="00872BA8">
            <w:pPr>
              <w:pStyle w:val="TableParagraph"/>
              <w:spacing w:before="56"/>
              <w:ind w:left="1627" w:hanging="1152"/>
              <w:rPr>
                <w:b/>
                <w:i/>
                <w:sz w:val="24"/>
              </w:rPr>
            </w:pPr>
            <w:r>
              <w:rPr>
                <w:noProof/>
              </w:rPr>
              <mc:AlternateContent>
                <mc:Choice Requires="wpg">
                  <w:drawing>
                    <wp:anchor distT="0" distB="0" distL="0" distR="0" simplePos="0" relativeHeight="251658333" behindDoc="1" locked="0" layoutInCell="1" allowOverlap="1" wp14:anchorId="5A28B4C0" wp14:editId="1E89439A">
                      <wp:simplePos x="0" y="0"/>
                      <wp:positionH relativeFrom="column">
                        <wp:posOffset>4572</wp:posOffset>
                      </wp:positionH>
                      <wp:positionV relativeFrom="paragraph">
                        <wp:posOffset>-468</wp:posOffset>
                      </wp:positionV>
                      <wp:extent cx="5943600" cy="500380"/>
                      <wp:effectExtent l="0" t="0" r="0" b="0"/>
                      <wp:wrapNone/>
                      <wp:docPr id="551" name="Group 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0380"/>
                                <a:chOff x="0" y="0"/>
                                <a:chExt cx="5943600" cy="500380"/>
                              </a:xfrm>
                            </wpg:grpSpPr>
                            <wps:wsp>
                              <wps:cNvPr id="552" name="Graphic 552"/>
                              <wps:cNvSpPr/>
                              <wps:spPr>
                                <a:xfrm>
                                  <a:off x="0" y="0"/>
                                  <a:ext cx="228600" cy="494030"/>
                                </a:xfrm>
                                <a:custGeom>
                                  <a:avLst/>
                                  <a:gdLst/>
                                  <a:ahLst/>
                                  <a:cxnLst/>
                                  <a:rect l="l" t="t" r="r" b="b"/>
                                  <a:pathLst>
                                    <a:path w="228600" h="494030">
                                      <a:moveTo>
                                        <a:pt x="228600" y="0"/>
                                      </a:moveTo>
                                      <a:lnTo>
                                        <a:pt x="0" y="0"/>
                                      </a:lnTo>
                                      <a:lnTo>
                                        <a:pt x="0" y="493775"/>
                                      </a:lnTo>
                                      <a:lnTo>
                                        <a:pt x="228600" y="493775"/>
                                      </a:lnTo>
                                      <a:lnTo>
                                        <a:pt x="228600" y="0"/>
                                      </a:lnTo>
                                      <a:close/>
                                    </a:path>
                                  </a:pathLst>
                                </a:custGeom>
                                <a:solidFill>
                                  <a:srgbClr val="FFD966"/>
                                </a:solidFill>
                              </wps:spPr>
                              <wps:bodyPr wrap="square" lIns="0" tIns="0" rIns="0" bIns="0" rtlCol="0">
                                <a:prstTxWarp prst="textNoShape">
                                  <a:avLst/>
                                </a:prstTxWarp>
                                <a:noAutofit/>
                              </wps:bodyPr>
                            </wps:wsp>
                            <wps:wsp>
                              <wps:cNvPr id="553" name="Graphic 553"/>
                              <wps:cNvSpPr/>
                              <wps:spPr>
                                <a:xfrm>
                                  <a:off x="0" y="49377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C55F2B" id="Group 551" o:spid="_x0000_s1026" style="position:absolute;margin-left:.35pt;margin-top:-.05pt;width:468pt;height:39.4pt;z-index:-251658147;mso-wrap-distance-left:0;mso-wrap-distance-right:0" coordsize="59436,5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">
                      <v:shape id="Graphic 552" o:spid="_x0000_s1027" style="position:absolute;width:2286;height:4940;visibility:visible;mso-wrap-style:square;v-text-anchor:top" coordsize="228600,49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" path="m228600,l,,,493775r228600,l228600,xe" fillcolor="#ffd966" stroked="f">
                        <v:path arrowok="t"/>
                      </v:shape>
                      <v:shape id="Graphic 553" o:spid="_x0000_s1028" style="position:absolute;top:493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" path="m5943600,r,l,,,6096r5943600,l5943600,xe" fillcolor="black" stroked="f">
                        <v:path arrowok="t"/>
                      </v:shape>
                    </v:group>
                  </w:pict>
                </mc:Fallback>
              </mc:AlternateContent>
            </w:r>
            <w:r>
              <w:rPr>
                <w:b/>
                <w:i/>
                <w:sz w:val="24"/>
              </w:rPr>
              <w:t>SS.912.E.3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and</w:t>
            </w:r>
            <w:r>
              <w:rPr>
                <w:b/>
                <w:i/>
                <w:spacing w:val="-4"/>
                <w:sz w:val="24"/>
              </w:rPr>
              <w:t xml:space="preserve"> </w:t>
            </w:r>
            <w:r>
              <w:rPr>
                <w:b/>
                <w:i/>
                <w:sz w:val="24"/>
              </w:rPr>
              <w:t>interrelationships</w:t>
            </w:r>
            <w:r>
              <w:rPr>
                <w:b/>
                <w:i/>
                <w:spacing w:val="-7"/>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United States economy in the international marketplace.</w:t>
            </w:r>
          </w:p>
        </w:tc>
      </w:tr>
      <w:tr w:rsidR="00EB389E" w14:paraId="5A28A834" w14:textId="77777777">
        <w:trPr>
          <w:trHeight w:val="1029"/>
        </w:trPr>
        <w:tc>
          <w:tcPr>
            <w:tcW w:w="1547" w:type="dxa"/>
            <w:tcBorders>
              <w:bottom w:val="single" w:sz="4" w:space="0" w:color="000000"/>
            </w:tcBorders>
          </w:tcPr>
          <w:p w14:paraId="5A28A830" w14:textId="77777777" w:rsidR="00EB389E" w:rsidRDefault="00EB389E">
            <w:pPr>
              <w:pStyle w:val="TableParagraph"/>
              <w:spacing w:before="179"/>
              <w:rPr>
                <w:sz w:val="24"/>
              </w:rPr>
            </w:pPr>
          </w:p>
          <w:p w14:paraId="5A28A831" w14:textId="77777777" w:rsidR="00EB389E" w:rsidRDefault="00872BA8">
            <w:pPr>
              <w:pStyle w:val="TableParagraph"/>
              <w:ind w:left="64"/>
              <w:rPr>
                <w:sz w:val="24"/>
              </w:rPr>
            </w:pPr>
            <w:r>
              <w:rPr>
                <w:spacing w:val="-2"/>
                <w:sz w:val="24"/>
              </w:rPr>
              <w:t>SS.912.E.3.1</w:t>
            </w:r>
          </w:p>
        </w:tc>
        <w:tc>
          <w:tcPr>
            <w:tcW w:w="7821" w:type="dxa"/>
            <w:tcBorders>
              <w:bottom w:val="single" w:sz="4" w:space="0" w:color="000000"/>
            </w:tcBorders>
          </w:tcPr>
          <w:p w14:paraId="5A28A832" w14:textId="77777777" w:rsidR="00EB389E" w:rsidRDefault="00EB389E">
            <w:pPr>
              <w:pStyle w:val="TableParagraph"/>
              <w:spacing w:before="179"/>
              <w:rPr>
                <w:sz w:val="24"/>
              </w:rPr>
            </w:pPr>
          </w:p>
          <w:p w14:paraId="5A28A833" w14:textId="77777777" w:rsidR="00EB389E" w:rsidRDefault="00872BA8">
            <w:pPr>
              <w:pStyle w:val="TableParagraph"/>
              <w:ind w:left="226"/>
              <w:rPr>
                <w:sz w:val="24"/>
              </w:rPr>
            </w:pPr>
            <w:r>
              <w:rPr>
                <w:sz w:val="24"/>
              </w:rPr>
              <w:t>Demonstrate</w:t>
            </w:r>
            <w:r>
              <w:rPr>
                <w:spacing w:val="-5"/>
                <w:sz w:val="24"/>
              </w:rPr>
              <w:t xml:space="preserve"> </w:t>
            </w:r>
            <w:r>
              <w:rPr>
                <w:sz w:val="24"/>
              </w:rPr>
              <w:t>the</w:t>
            </w:r>
            <w:r>
              <w:rPr>
                <w:spacing w:val="-2"/>
                <w:sz w:val="24"/>
              </w:rPr>
              <w:t xml:space="preserve"> </w:t>
            </w:r>
            <w:r>
              <w:rPr>
                <w:sz w:val="24"/>
              </w:rPr>
              <w:t>impact</w:t>
            </w:r>
            <w:r>
              <w:rPr>
                <w:spacing w:val="-2"/>
                <w:sz w:val="24"/>
              </w:rPr>
              <w:t xml:space="preserve"> </w:t>
            </w:r>
            <w:r>
              <w:rPr>
                <w:sz w:val="24"/>
              </w:rPr>
              <w:t>of</w:t>
            </w:r>
            <w:r>
              <w:rPr>
                <w:spacing w:val="-2"/>
                <w:sz w:val="24"/>
              </w:rPr>
              <w:t xml:space="preserve"> </w:t>
            </w:r>
            <w:r>
              <w:rPr>
                <w:sz w:val="24"/>
              </w:rPr>
              <w:t>inflation</w:t>
            </w:r>
            <w:r>
              <w:rPr>
                <w:spacing w:val="-2"/>
                <w:sz w:val="24"/>
              </w:rPr>
              <w:t xml:space="preserve"> </w:t>
            </w:r>
            <w:r>
              <w:rPr>
                <w:sz w:val="24"/>
              </w:rPr>
              <w:t>on</w:t>
            </w:r>
            <w:r>
              <w:rPr>
                <w:spacing w:val="-1"/>
                <w:sz w:val="24"/>
              </w:rPr>
              <w:t xml:space="preserve"> </w:t>
            </w:r>
            <w:r>
              <w:rPr>
                <w:sz w:val="24"/>
              </w:rPr>
              <w:t>world</w:t>
            </w:r>
            <w:r>
              <w:rPr>
                <w:spacing w:val="-1"/>
                <w:sz w:val="24"/>
              </w:rPr>
              <w:t xml:space="preserve"> </w:t>
            </w:r>
            <w:r>
              <w:rPr>
                <w:spacing w:val="-2"/>
                <w:sz w:val="24"/>
              </w:rPr>
              <w:t>economies.</w:t>
            </w:r>
          </w:p>
        </w:tc>
      </w:tr>
      <w:tr w:rsidR="00EB389E" w14:paraId="5A28A839" w14:textId="77777777">
        <w:trPr>
          <w:trHeight w:val="1182"/>
        </w:trPr>
        <w:tc>
          <w:tcPr>
            <w:tcW w:w="1547" w:type="dxa"/>
            <w:tcBorders>
              <w:top w:val="single" w:sz="4" w:space="0" w:color="000000"/>
              <w:bottom w:val="single" w:sz="4" w:space="0" w:color="000000"/>
            </w:tcBorders>
          </w:tcPr>
          <w:p w14:paraId="5A28A835" w14:textId="77777777" w:rsidR="00EB389E" w:rsidRDefault="00EB389E">
            <w:pPr>
              <w:pStyle w:val="TableParagraph"/>
              <w:spacing w:before="176"/>
              <w:rPr>
                <w:sz w:val="24"/>
              </w:rPr>
            </w:pPr>
          </w:p>
          <w:p w14:paraId="5A28A836" w14:textId="77777777" w:rsidR="00EB389E" w:rsidRDefault="00872BA8">
            <w:pPr>
              <w:pStyle w:val="TableParagraph"/>
              <w:ind w:left="64"/>
              <w:rPr>
                <w:sz w:val="24"/>
              </w:rPr>
            </w:pPr>
            <w:r>
              <w:rPr>
                <w:spacing w:val="-2"/>
                <w:sz w:val="24"/>
              </w:rPr>
              <w:t>SS.912.E.3.2</w:t>
            </w:r>
          </w:p>
        </w:tc>
        <w:tc>
          <w:tcPr>
            <w:tcW w:w="7821" w:type="dxa"/>
            <w:tcBorders>
              <w:top w:val="single" w:sz="4" w:space="0" w:color="000000"/>
              <w:bottom w:val="single" w:sz="4" w:space="0" w:color="000000"/>
            </w:tcBorders>
          </w:tcPr>
          <w:p w14:paraId="5A28A837" w14:textId="77777777" w:rsidR="00EB389E" w:rsidRDefault="00EB389E">
            <w:pPr>
              <w:pStyle w:val="TableParagraph"/>
              <w:spacing w:before="20"/>
              <w:rPr>
                <w:sz w:val="24"/>
              </w:rPr>
            </w:pPr>
          </w:p>
          <w:p w14:paraId="5A28A838" w14:textId="77777777" w:rsidR="00EB389E" w:rsidRDefault="00872BA8">
            <w:pPr>
              <w:pStyle w:val="TableParagraph"/>
              <w:ind w:left="226" w:right="21"/>
              <w:rPr>
                <w:sz w:val="24"/>
              </w:rPr>
            </w:pPr>
            <w:r>
              <w:rPr>
                <w:sz w:val="24"/>
              </w:rPr>
              <w:t>Examine</w:t>
            </w:r>
            <w:r>
              <w:rPr>
                <w:spacing w:val="-6"/>
                <w:sz w:val="24"/>
              </w:rPr>
              <w:t xml:space="preserve"> </w:t>
            </w:r>
            <w:r>
              <w:rPr>
                <w:sz w:val="24"/>
              </w:rPr>
              <w:t>absolute</w:t>
            </w:r>
            <w:r>
              <w:rPr>
                <w:spacing w:val="-6"/>
                <w:sz w:val="24"/>
              </w:rPr>
              <w:t xml:space="preserve"> </w:t>
            </w:r>
            <w:r>
              <w:rPr>
                <w:sz w:val="24"/>
              </w:rPr>
              <w:t>and</w:t>
            </w:r>
            <w:r>
              <w:rPr>
                <w:spacing w:val="-3"/>
                <w:sz w:val="24"/>
              </w:rPr>
              <w:t xml:space="preserve"> </w:t>
            </w:r>
            <w:r>
              <w:rPr>
                <w:sz w:val="24"/>
              </w:rPr>
              <w:t>comparative</w:t>
            </w:r>
            <w:r>
              <w:rPr>
                <w:spacing w:val="-6"/>
                <w:sz w:val="24"/>
              </w:rPr>
              <w:t xml:space="preserve"> </w:t>
            </w:r>
            <w:r>
              <w:rPr>
                <w:sz w:val="24"/>
              </w:rPr>
              <w:t>advantage</w:t>
            </w:r>
            <w:r>
              <w:rPr>
                <w:spacing w:val="-4"/>
                <w:sz w:val="24"/>
              </w:rPr>
              <w:t xml:space="preserve"> </w:t>
            </w:r>
            <w:r>
              <w:rPr>
                <w:sz w:val="24"/>
              </w:rPr>
              <w:t>and</w:t>
            </w:r>
            <w:r>
              <w:rPr>
                <w:spacing w:val="-3"/>
                <w:sz w:val="24"/>
              </w:rPr>
              <w:t xml:space="preserve"> </w:t>
            </w:r>
            <w:r>
              <w:rPr>
                <w:sz w:val="24"/>
              </w:rPr>
              <w:t>explain</w:t>
            </w:r>
            <w:r>
              <w:rPr>
                <w:spacing w:val="-5"/>
                <w:sz w:val="24"/>
              </w:rPr>
              <w:t xml:space="preserve"> </w:t>
            </w:r>
            <w:r>
              <w:rPr>
                <w:sz w:val="24"/>
              </w:rPr>
              <w:t>why</w:t>
            </w:r>
            <w:r>
              <w:rPr>
                <w:spacing w:val="-5"/>
                <w:sz w:val="24"/>
              </w:rPr>
              <w:t xml:space="preserve"> </w:t>
            </w:r>
            <w:r>
              <w:rPr>
                <w:sz w:val="24"/>
              </w:rPr>
              <w:t>most</w:t>
            </w:r>
            <w:r>
              <w:rPr>
                <w:spacing w:val="-5"/>
                <w:sz w:val="24"/>
              </w:rPr>
              <w:t xml:space="preserve"> </w:t>
            </w:r>
            <w:r>
              <w:rPr>
                <w:sz w:val="24"/>
              </w:rPr>
              <w:t>trade occurs because of comparative advantage.</w:t>
            </w:r>
          </w:p>
        </w:tc>
      </w:tr>
      <w:tr w:rsidR="00EB389E" w14:paraId="5A28A83E" w14:textId="77777777">
        <w:trPr>
          <w:trHeight w:val="1185"/>
        </w:trPr>
        <w:tc>
          <w:tcPr>
            <w:tcW w:w="1547" w:type="dxa"/>
            <w:tcBorders>
              <w:top w:val="single" w:sz="4" w:space="0" w:color="000000"/>
              <w:bottom w:val="single" w:sz="4" w:space="0" w:color="000000"/>
            </w:tcBorders>
          </w:tcPr>
          <w:p w14:paraId="5A28A83A" w14:textId="77777777" w:rsidR="00EB389E" w:rsidRDefault="00EB389E">
            <w:pPr>
              <w:pStyle w:val="TableParagraph"/>
              <w:spacing w:before="178"/>
              <w:rPr>
                <w:sz w:val="24"/>
              </w:rPr>
            </w:pPr>
          </w:p>
          <w:p w14:paraId="5A28A83B" w14:textId="77777777" w:rsidR="00EB389E" w:rsidRDefault="00872BA8">
            <w:pPr>
              <w:pStyle w:val="TableParagraph"/>
              <w:spacing w:before="1"/>
              <w:ind w:left="64"/>
              <w:rPr>
                <w:sz w:val="24"/>
              </w:rPr>
            </w:pPr>
            <w:r>
              <w:rPr>
                <w:spacing w:val="-2"/>
                <w:sz w:val="24"/>
              </w:rPr>
              <w:t>SS.912.E.3.3</w:t>
            </w:r>
          </w:p>
        </w:tc>
        <w:tc>
          <w:tcPr>
            <w:tcW w:w="7821" w:type="dxa"/>
            <w:tcBorders>
              <w:top w:val="single" w:sz="4" w:space="0" w:color="000000"/>
              <w:bottom w:val="single" w:sz="4" w:space="0" w:color="000000"/>
            </w:tcBorders>
          </w:tcPr>
          <w:p w14:paraId="5A28A83C" w14:textId="77777777" w:rsidR="00EB389E" w:rsidRDefault="00EB389E">
            <w:pPr>
              <w:pStyle w:val="TableParagraph"/>
              <w:spacing w:before="22"/>
              <w:rPr>
                <w:sz w:val="24"/>
              </w:rPr>
            </w:pPr>
          </w:p>
          <w:p w14:paraId="5A28A83D" w14:textId="77777777" w:rsidR="00EB389E" w:rsidRDefault="00872BA8">
            <w:pPr>
              <w:pStyle w:val="TableParagraph"/>
              <w:spacing w:before="1"/>
              <w:ind w:left="226" w:right="342"/>
              <w:rPr>
                <w:sz w:val="24"/>
              </w:rPr>
            </w:pPr>
            <w:r>
              <w:rPr>
                <w:sz w:val="24"/>
              </w:rPr>
              <w:t>Discuss</w:t>
            </w:r>
            <w:r>
              <w:rPr>
                <w:spacing w:val="-4"/>
                <w:sz w:val="24"/>
              </w:rPr>
              <w:t xml:space="preserve"> </w:t>
            </w:r>
            <w:r>
              <w:rPr>
                <w:sz w:val="24"/>
              </w:rPr>
              <w:t>the</w:t>
            </w:r>
            <w:r>
              <w:rPr>
                <w:spacing w:val="-5"/>
                <w:sz w:val="24"/>
              </w:rPr>
              <w:t xml:space="preserve"> </w:t>
            </w:r>
            <w:r>
              <w:rPr>
                <w:sz w:val="24"/>
              </w:rPr>
              <w:t>effect</w:t>
            </w:r>
            <w:r>
              <w:rPr>
                <w:spacing w:val="-4"/>
                <w:sz w:val="24"/>
              </w:rPr>
              <w:t xml:space="preserve"> </w:t>
            </w:r>
            <w:r>
              <w:rPr>
                <w:sz w:val="24"/>
              </w:rPr>
              <w:t>of</w:t>
            </w:r>
            <w:r>
              <w:rPr>
                <w:spacing w:val="-5"/>
                <w:sz w:val="24"/>
              </w:rPr>
              <w:t xml:space="preserve"> </w:t>
            </w:r>
            <w:r>
              <w:rPr>
                <w:sz w:val="24"/>
              </w:rPr>
              <w:t>barriers</w:t>
            </w:r>
            <w:r>
              <w:rPr>
                <w:spacing w:val="-4"/>
                <w:sz w:val="24"/>
              </w:rPr>
              <w:t xml:space="preserve"> </w:t>
            </w:r>
            <w:r>
              <w:rPr>
                <w:sz w:val="24"/>
              </w:rPr>
              <w:t>to</w:t>
            </w:r>
            <w:r>
              <w:rPr>
                <w:spacing w:val="-4"/>
                <w:sz w:val="24"/>
              </w:rPr>
              <w:t xml:space="preserve"> </w:t>
            </w:r>
            <w:r>
              <w:rPr>
                <w:sz w:val="24"/>
              </w:rPr>
              <w:t>trade</w:t>
            </w:r>
            <w:r>
              <w:rPr>
                <w:spacing w:val="-5"/>
                <w:sz w:val="24"/>
              </w:rPr>
              <w:t xml:space="preserve"> </w:t>
            </w:r>
            <w:r>
              <w:rPr>
                <w:sz w:val="24"/>
              </w:rPr>
              <w:t>and</w:t>
            </w:r>
            <w:r>
              <w:rPr>
                <w:spacing w:val="-2"/>
                <w:sz w:val="24"/>
              </w:rPr>
              <w:t xml:space="preserve"> </w:t>
            </w:r>
            <w:r>
              <w:rPr>
                <w:sz w:val="24"/>
              </w:rPr>
              <w:t>why</w:t>
            </w:r>
            <w:r>
              <w:rPr>
                <w:spacing w:val="-4"/>
                <w:sz w:val="24"/>
              </w:rPr>
              <w:t xml:space="preserve"> </w:t>
            </w:r>
            <w:r>
              <w:rPr>
                <w:sz w:val="24"/>
              </w:rPr>
              <w:t>nations</w:t>
            </w:r>
            <w:r>
              <w:rPr>
                <w:spacing w:val="-4"/>
                <w:sz w:val="24"/>
              </w:rPr>
              <w:t xml:space="preserve"> </w:t>
            </w:r>
            <w:r>
              <w:rPr>
                <w:sz w:val="24"/>
              </w:rPr>
              <w:t>sometimes</w:t>
            </w:r>
            <w:r>
              <w:rPr>
                <w:spacing w:val="-4"/>
                <w:sz w:val="24"/>
              </w:rPr>
              <w:t xml:space="preserve"> </w:t>
            </w:r>
            <w:r>
              <w:rPr>
                <w:sz w:val="24"/>
              </w:rPr>
              <w:t>erect barriers to trade or establish free trade zones.</w:t>
            </w:r>
          </w:p>
        </w:tc>
      </w:tr>
      <w:tr w:rsidR="00EB389E" w14:paraId="5A28A843" w14:textId="77777777">
        <w:trPr>
          <w:trHeight w:val="1182"/>
        </w:trPr>
        <w:tc>
          <w:tcPr>
            <w:tcW w:w="1547" w:type="dxa"/>
            <w:tcBorders>
              <w:top w:val="single" w:sz="4" w:space="0" w:color="000000"/>
              <w:bottom w:val="single" w:sz="4" w:space="0" w:color="000000"/>
            </w:tcBorders>
          </w:tcPr>
          <w:p w14:paraId="5A28A83F" w14:textId="77777777" w:rsidR="00EB389E" w:rsidRDefault="00EB389E">
            <w:pPr>
              <w:pStyle w:val="TableParagraph"/>
              <w:spacing w:before="176"/>
              <w:rPr>
                <w:sz w:val="24"/>
              </w:rPr>
            </w:pPr>
          </w:p>
          <w:p w14:paraId="5A28A840" w14:textId="77777777" w:rsidR="00EB389E" w:rsidRDefault="00872BA8">
            <w:pPr>
              <w:pStyle w:val="TableParagraph"/>
              <w:ind w:left="64"/>
              <w:rPr>
                <w:sz w:val="24"/>
              </w:rPr>
            </w:pPr>
            <w:r>
              <w:rPr>
                <w:spacing w:val="-2"/>
                <w:sz w:val="24"/>
              </w:rPr>
              <w:t>SS.912.E.3.4</w:t>
            </w:r>
          </w:p>
        </w:tc>
        <w:tc>
          <w:tcPr>
            <w:tcW w:w="7821" w:type="dxa"/>
            <w:tcBorders>
              <w:top w:val="single" w:sz="4" w:space="0" w:color="000000"/>
              <w:bottom w:val="single" w:sz="4" w:space="0" w:color="000000"/>
            </w:tcBorders>
          </w:tcPr>
          <w:p w14:paraId="5A28A841" w14:textId="77777777" w:rsidR="00EB389E" w:rsidRDefault="00EB389E">
            <w:pPr>
              <w:pStyle w:val="TableParagraph"/>
              <w:spacing w:before="20"/>
              <w:rPr>
                <w:sz w:val="24"/>
              </w:rPr>
            </w:pPr>
          </w:p>
          <w:p w14:paraId="5A28A842" w14:textId="77777777" w:rsidR="00EB389E" w:rsidRDefault="00872BA8">
            <w:pPr>
              <w:pStyle w:val="TableParagraph"/>
              <w:ind w:left="226" w:right="21"/>
              <w:rPr>
                <w:sz w:val="24"/>
              </w:rPr>
            </w:pPr>
            <w:r>
              <w:rPr>
                <w:sz w:val="24"/>
              </w:rPr>
              <w:t>Assess</w:t>
            </w:r>
            <w:r>
              <w:rPr>
                <w:spacing w:val="-4"/>
                <w:sz w:val="24"/>
              </w:rPr>
              <w:t xml:space="preserve"> </w:t>
            </w:r>
            <w:r>
              <w:rPr>
                <w:sz w:val="24"/>
              </w:rPr>
              <w:t>the</w:t>
            </w:r>
            <w:r>
              <w:rPr>
                <w:spacing w:val="-5"/>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negative</w:t>
            </w:r>
            <w:r>
              <w:rPr>
                <w:spacing w:val="-5"/>
                <w:sz w:val="24"/>
              </w:rPr>
              <w:t xml:space="preserve"> </w:t>
            </w:r>
            <w:r>
              <w:rPr>
                <w:sz w:val="24"/>
              </w:rPr>
              <w:t>and</w:t>
            </w:r>
            <w:r>
              <w:rPr>
                <w:spacing w:val="-4"/>
                <w:sz w:val="24"/>
              </w:rPr>
              <w:t xml:space="preserve"> </w:t>
            </w:r>
            <w:r>
              <w:rPr>
                <w:sz w:val="24"/>
              </w:rPr>
              <w:t>positive</w:t>
            </w:r>
            <w:r>
              <w:rPr>
                <w:spacing w:val="-5"/>
                <w:sz w:val="24"/>
              </w:rPr>
              <w:t xml:space="preserve"> </w:t>
            </w:r>
            <w:r>
              <w:rPr>
                <w:sz w:val="24"/>
              </w:rPr>
              <w:t>externalities</w:t>
            </w:r>
            <w:r>
              <w:rPr>
                <w:spacing w:val="-4"/>
                <w:sz w:val="24"/>
              </w:rPr>
              <w:t xml:space="preserve"> </w:t>
            </w:r>
            <w:r>
              <w:rPr>
                <w:sz w:val="24"/>
              </w:rPr>
              <w:t>on</w:t>
            </w:r>
            <w:r>
              <w:rPr>
                <w:spacing w:val="-4"/>
                <w:sz w:val="24"/>
              </w:rPr>
              <w:t xml:space="preserve"> </w:t>
            </w:r>
            <w:r>
              <w:rPr>
                <w:sz w:val="24"/>
              </w:rPr>
              <w:t>the international environment.</w:t>
            </w:r>
          </w:p>
        </w:tc>
      </w:tr>
      <w:tr w:rsidR="00EB389E" w14:paraId="5A28A848" w14:textId="77777777">
        <w:trPr>
          <w:trHeight w:val="1185"/>
        </w:trPr>
        <w:tc>
          <w:tcPr>
            <w:tcW w:w="1547" w:type="dxa"/>
            <w:tcBorders>
              <w:top w:val="single" w:sz="4" w:space="0" w:color="000000"/>
              <w:bottom w:val="single" w:sz="4" w:space="0" w:color="000000"/>
            </w:tcBorders>
          </w:tcPr>
          <w:p w14:paraId="5A28A844" w14:textId="77777777" w:rsidR="00EB389E" w:rsidRDefault="00EB389E">
            <w:pPr>
              <w:pStyle w:val="TableParagraph"/>
              <w:spacing w:before="22"/>
              <w:rPr>
                <w:sz w:val="24"/>
              </w:rPr>
            </w:pPr>
          </w:p>
          <w:p w14:paraId="5A28A845" w14:textId="77777777" w:rsidR="00EB389E" w:rsidRDefault="00872BA8">
            <w:pPr>
              <w:pStyle w:val="TableParagraph"/>
              <w:spacing w:before="1"/>
              <w:ind w:left="64"/>
              <w:rPr>
                <w:sz w:val="24"/>
              </w:rPr>
            </w:pPr>
            <w:r>
              <w:rPr>
                <w:spacing w:val="-2"/>
                <w:sz w:val="24"/>
              </w:rPr>
              <w:t>SS.912.E.3.5</w:t>
            </w:r>
          </w:p>
        </w:tc>
        <w:tc>
          <w:tcPr>
            <w:tcW w:w="7821" w:type="dxa"/>
            <w:tcBorders>
              <w:top w:val="single" w:sz="4" w:space="0" w:color="000000"/>
              <w:bottom w:val="single" w:sz="4" w:space="0" w:color="000000"/>
            </w:tcBorders>
          </w:tcPr>
          <w:p w14:paraId="5A28A846" w14:textId="77777777" w:rsidR="00EB389E" w:rsidRDefault="00EB389E">
            <w:pPr>
              <w:pStyle w:val="TableParagraph"/>
              <w:spacing w:before="22"/>
              <w:rPr>
                <w:sz w:val="24"/>
              </w:rPr>
            </w:pPr>
          </w:p>
          <w:p w14:paraId="5A28A847" w14:textId="77777777" w:rsidR="00EB389E" w:rsidRDefault="00872BA8">
            <w:pPr>
              <w:pStyle w:val="TableParagraph"/>
              <w:spacing w:before="1"/>
              <w:ind w:left="226" w:right="21"/>
              <w:rPr>
                <w:sz w:val="24"/>
              </w:rPr>
            </w:pPr>
            <w:r>
              <w:rPr>
                <w:sz w:val="24"/>
              </w:rPr>
              <w:t>Compare</w:t>
            </w:r>
            <w:r>
              <w:rPr>
                <w:spacing w:val="-6"/>
                <w:sz w:val="24"/>
              </w:rPr>
              <w:t xml:space="preserve"> </w:t>
            </w:r>
            <w:r>
              <w:rPr>
                <w:sz w:val="24"/>
              </w:rPr>
              <w:t>the</w:t>
            </w:r>
            <w:r>
              <w:rPr>
                <w:spacing w:val="-6"/>
                <w:sz w:val="24"/>
              </w:rPr>
              <w:t xml:space="preserve"> </w:t>
            </w:r>
            <w:r>
              <w:rPr>
                <w:sz w:val="24"/>
              </w:rPr>
              <w:t>current</w:t>
            </w:r>
            <w:r>
              <w:rPr>
                <w:spacing w:val="-5"/>
                <w:sz w:val="24"/>
              </w:rPr>
              <w:t xml:space="preserve"> </w:t>
            </w:r>
            <w:r>
              <w:rPr>
                <w:sz w:val="24"/>
              </w:rPr>
              <w:t>United</w:t>
            </w:r>
            <w:r>
              <w:rPr>
                <w:spacing w:val="-5"/>
                <w:sz w:val="24"/>
              </w:rPr>
              <w:t xml:space="preserve"> </w:t>
            </w:r>
            <w:r>
              <w:rPr>
                <w:sz w:val="24"/>
              </w:rPr>
              <w:t>States</w:t>
            </w:r>
            <w:r>
              <w:rPr>
                <w:spacing w:val="-5"/>
                <w:sz w:val="24"/>
              </w:rPr>
              <w:t xml:space="preserve"> </w:t>
            </w:r>
            <w:r>
              <w:rPr>
                <w:sz w:val="24"/>
              </w:rPr>
              <w:t>economy</w:t>
            </w:r>
            <w:r>
              <w:rPr>
                <w:spacing w:val="-5"/>
                <w:sz w:val="24"/>
              </w:rPr>
              <w:t xml:space="preserve"> </w:t>
            </w:r>
            <w:r>
              <w:rPr>
                <w:sz w:val="24"/>
              </w:rPr>
              <w:t>with</w:t>
            </w:r>
            <w:r>
              <w:rPr>
                <w:spacing w:val="-5"/>
                <w:sz w:val="24"/>
              </w:rPr>
              <w:t xml:space="preserve"> </w:t>
            </w:r>
            <w:r>
              <w:rPr>
                <w:sz w:val="24"/>
              </w:rPr>
              <w:t>other</w:t>
            </w:r>
            <w:r>
              <w:rPr>
                <w:spacing w:val="-6"/>
                <w:sz w:val="24"/>
              </w:rPr>
              <w:t xml:space="preserve"> </w:t>
            </w:r>
            <w:r>
              <w:rPr>
                <w:sz w:val="24"/>
              </w:rPr>
              <w:t>developed</w:t>
            </w:r>
            <w:r>
              <w:rPr>
                <w:spacing w:val="-3"/>
                <w:sz w:val="24"/>
              </w:rPr>
              <w:t xml:space="preserve"> </w:t>
            </w:r>
            <w:r>
              <w:rPr>
                <w:sz w:val="24"/>
              </w:rPr>
              <w:t>and developing nations.</w:t>
            </w:r>
          </w:p>
        </w:tc>
      </w:tr>
      <w:tr w:rsidR="00EB389E" w14:paraId="5A28A84D" w14:textId="77777777">
        <w:trPr>
          <w:trHeight w:val="1173"/>
        </w:trPr>
        <w:tc>
          <w:tcPr>
            <w:tcW w:w="1547" w:type="dxa"/>
            <w:tcBorders>
              <w:top w:val="single" w:sz="4" w:space="0" w:color="000000"/>
              <w:bottom w:val="single" w:sz="4" w:space="0" w:color="000000"/>
            </w:tcBorders>
          </w:tcPr>
          <w:p w14:paraId="5A28A849" w14:textId="77777777" w:rsidR="00EB389E" w:rsidRDefault="00EB389E">
            <w:pPr>
              <w:pStyle w:val="TableParagraph"/>
              <w:spacing w:before="166"/>
              <w:rPr>
                <w:sz w:val="24"/>
              </w:rPr>
            </w:pPr>
          </w:p>
          <w:p w14:paraId="5A28A84A" w14:textId="77777777" w:rsidR="00EB389E" w:rsidRDefault="00872BA8">
            <w:pPr>
              <w:pStyle w:val="TableParagraph"/>
              <w:spacing w:before="1"/>
              <w:ind w:left="64"/>
              <w:rPr>
                <w:sz w:val="24"/>
              </w:rPr>
            </w:pPr>
            <w:r>
              <w:rPr>
                <w:spacing w:val="-2"/>
                <w:sz w:val="24"/>
              </w:rPr>
              <w:t>SS.912.E.3.6</w:t>
            </w:r>
          </w:p>
        </w:tc>
        <w:tc>
          <w:tcPr>
            <w:tcW w:w="7821" w:type="dxa"/>
            <w:tcBorders>
              <w:top w:val="single" w:sz="4" w:space="0" w:color="000000"/>
              <w:bottom w:val="single" w:sz="4" w:space="0" w:color="000000"/>
            </w:tcBorders>
          </w:tcPr>
          <w:p w14:paraId="5A28A84B" w14:textId="77777777" w:rsidR="00EB389E" w:rsidRDefault="00EB389E">
            <w:pPr>
              <w:pStyle w:val="TableParagraph"/>
              <w:spacing w:before="10"/>
              <w:rPr>
                <w:sz w:val="24"/>
              </w:rPr>
            </w:pPr>
          </w:p>
          <w:p w14:paraId="5A28A84C" w14:textId="77777777" w:rsidR="00EB389E" w:rsidRDefault="00872BA8">
            <w:pPr>
              <w:pStyle w:val="TableParagraph"/>
              <w:spacing w:before="1"/>
              <w:ind w:left="226" w:right="342"/>
              <w:rPr>
                <w:sz w:val="24"/>
              </w:rPr>
            </w:pPr>
            <w:r>
              <w:rPr>
                <w:sz w:val="24"/>
              </w:rPr>
              <w:t>Differentiate</w:t>
            </w:r>
            <w:r>
              <w:rPr>
                <w:spacing w:val="-7"/>
                <w:sz w:val="24"/>
              </w:rPr>
              <w:t xml:space="preserve"> </w:t>
            </w:r>
            <w:r>
              <w:rPr>
                <w:sz w:val="24"/>
              </w:rPr>
              <w:t>and</w:t>
            </w:r>
            <w:r>
              <w:rPr>
                <w:spacing w:val="-6"/>
                <w:sz w:val="24"/>
              </w:rPr>
              <w:t xml:space="preserve"> </w:t>
            </w:r>
            <w:r>
              <w:rPr>
                <w:sz w:val="24"/>
              </w:rPr>
              <w:t>draw</w:t>
            </w:r>
            <w:r>
              <w:rPr>
                <w:spacing w:val="-5"/>
                <w:sz w:val="24"/>
              </w:rPr>
              <w:t xml:space="preserve"> </w:t>
            </w:r>
            <w:r>
              <w:rPr>
                <w:sz w:val="24"/>
              </w:rPr>
              <w:t>conclusions</w:t>
            </w:r>
            <w:r>
              <w:rPr>
                <w:spacing w:val="-6"/>
                <w:sz w:val="24"/>
              </w:rPr>
              <w:t xml:space="preserve"> </w:t>
            </w:r>
            <w:r>
              <w:rPr>
                <w:sz w:val="24"/>
              </w:rPr>
              <w:t>about</w:t>
            </w:r>
            <w:r>
              <w:rPr>
                <w:spacing w:val="-6"/>
                <w:sz w:val="24"/>
              </w:rPr>
              <w:t xml:space="preserve"> </w:t>
            </w:r>
            <w:r>
              <w:rPr>
                <w:sz w:val="24"/>
              </w:rPr>
              <w:t>historical</w:t>
            </w:r>
            <w:r>
              <w:rPr>
                <w:spacing w:val="-6"/>
                <w:sz w:val="24"/>
              </w:rPr>
              <w:t xml:space="preserve"> </w:t>
            </w:r>
            <w:r>
              <w:rPr>
                <w:sz w:val="24"/>
              </w:rPr>
              <w:t>economic</w:t>
            </w:r>
            <w:r>
              <w:rPr>
                <w:spacing w:val="-7"/>
                <w:sz w:val="24"/>
              </w:rPr>
              <w:t xml:space="preserve"> </w:t>
            </w:r>
            <w:r>
              <w:rPr>
                <w:sz w:val="24"/>
              </w:rPr>
              <w:t>thought theorized by economists.</w:t>
            </w:r>
          </w:p>
        </w:tc>
      </w:tr>
    </w:tbl>
    <w:p w14:paraId="5A28A84E" w14:textId="77777777" w:rsidR="00EB389E" w:rsidRDefault="00EB389E">
      <w:pPr>
        <w:rPr>
          <w:sz w:val="24"/>
        </w:rPr>
        <w:sectPr w:rsidR="00EB389E">
          <w:pgSz w:w="12240" w:h="15840"/>
          <w:pgMar w:top="1340" w:right="0" w:bottom="1260" w:left="0" w:header="585" w:footer="1063" w:gutter="0"/>
          <w:cols w:space="720"/>
        </w:sectPr>
      </w:pPr>
    </w:p>
    <w:p w14:paraId="5A28A84F" w14:textId="3B5A906A" w:rsidR="00EB389E" w:rsidRDefault="00872BA8" w:rsidP="005B5EBC">
      <w:pPr>
        <w:pStyle w:val="Heading3"/>
      </w:pPr>
      <w:bookmarkStart w:id="107" w:name="9-12_Financial_Literacy_Strand"/>
      <w:bookmarkStart w:id="108" w:name="_Toc210391899"/>
      <w:bookmarkEnd w:id="107"/>
      <w:r w:rsidRPr="00D91306">
        <w:rPr>
          <w:color w:val="000000" w:themeColor="text1"/>
          <w:spacing w:val="-3"/>
        </w:rPr>
        <w:lastRenderedPageBreak/>
        <w:t xml:space="preserve"> </w:t>
      </w:r>
      <w:r>
        <w:t>Financial</w:t>
      </w:r>
      <w:r>
        <w:rPr>
          <w:spacing w:val="-2"/>
        </w:rPr>
        <w:t xml:space="preserve"> </w:t>
      </w:r>
      <w:r>
        <w:t>Literacy</w:t>
      </w:r>
      <w:r>
        <w:rPr>
          <w:spacing w:val="-2"/>
        </w:rPr>
        <w:t xml:space="preserve"> </w:t>
      </w:r>
      <w:bookmarkEnd w:id="108"/>
    </w:p>
    <w:p w14:paraId="5A28A850"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52" w14:textId="77777777">
        <w:trPr>
          <w:trHeight w:val="801"/>
        </w:trPr>
        <w:tc>
          <w:tcPr>
            <w:tcW w:w="9361" w:type="dxa"/>
            <w:gridSpan w:val="2"/>
          </w:tcPr>
          <w:p w14:paraId="5A28A851" w14:textId="77777777" w:rsidR="00EB389E" w:rsidRDefault="00872BA8">
            <w:pPr>
              <w:pStyle w:val="TableParagraph"/>
              <w:spacing w:before="56"/>
              <w:ind w:left="1708" w:hanging="1332"/>
              <w:rPr>
                <w:b/>
                <w:i/>
                <w:sz w:val="24"/>
              </w:rPr>
            </w:pPr>
            <w:r>
              <w:rPr>
                <w:noProof/>
              </w:rPr>
              <mc:AlternateContent>
                <mc:Choice Requires="wpg">
                  <w:drawing>
                    <wp:anchor distT="0" distB="0" distL="0" distR="0" simplePos="0" relativeHeight="251658334" behindDoc="1" locked="0" layoutInCell="1" allowOverlap="1" wp14:anchorId="5A28B4C2" wp14:editId="12F33281">
                      <wp:simplePos x="0" y="0"/>
                      <wp:positionH relativeFrom="column">
                        <wp:posOffset>0</wp:posOffset>
                      </wp:positionH>
                      <wp:positionV relativeFrom="paragraph">
                        <wp:posOffset>-468</wp:posOffset>
                      </wp:positionV>
                      <wp:extent cx="5943600" cy="512445"/>
                      <wp:effectExtent l="0" t="0" r="0" b="0"/>
                      <wp:wrapNone/>
                      <wp:docPr id="554" name="Group 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2445"/>
                                <a:chOff x="0" y="0"/>
                                <a:chExt cx="5943600" cy="512445"/>
                              </a:xfrm>
                            </wpg:grpSpPr>
                            <wps:wsp>
                              <wps:cNvPr id="555" name="Graphic 555"/>
                              <wps:cNvSpPr/>
                              <wps:spPr>
                                <a:xfrm>
                                  <a:off x="0" y="0"/>
                                  <a:ext cx="170815" cy="506095"/>
                                </a:xfrm>
                                <a:custGeom>
                                  <a:avLst/>
                                  <a:gdLst/>
                                  <a:ahLst/>
                                  <a:cxnLst/>
                                  <a:rect l="l" t="t" r="r" b="b"/>
                                  <a:pathLst>
                                    <a:path w="170815" h="506095">
                                      <a:moveTo>
                                        <a:pt x="170688" y="0"/>
                                      </a:moveTo>
                                      <a:lnTo>
                                        <a:pt x="0" y="0"/>
                                      </a:lnTo>
                                      <a:lnTo>
                                        <a:pt x="0" y="469404"/>
                                      </a:lnTo>
                                      <a:lnTo>
                                        <a:pt x="0" y="504444"/>
                                      </a:lnTo>
                                      <a:lnTo>
                                        <a:pt x="0" y="505968"/>
                                      </a:lnTo>
                                      <a:lnTo>
                                        <a:pt x="170688" y="505968"/>
                                      </a:lnTo>
                                      <a:lnTo>
                                        <a:pt x="170688" y="504444"/>
                                      </a:lnTo>
                                      <a:lnTo>
                                        <a:pt x="170688" y="469404"/>
                                      </a:lnTo>
                                      <a:lnTo>
                                        <a:pt x="170688" y="0"/>
                                      </a:lnTo>
                                      <a:close/>
                                    </a:path>
                                  </a:pathLst>
                                </a:custGeom>
                                <a:solidFill>
                                  <a:srgbClr val="FFF1CC"/>
                                </a:solidFill>
                              </wps:spPr>
                              <wps:bodyPr wrap="square" lIns="0" tIns="0" rIns="0" bIns="0" rtlCol="0">
                                <a:prstTxWarp prst="textNoShape">
                                  <a:avLst/>
                                </a:prstTxWarp>
                                <a:noAutofit/>
                              </wps:bodyPr>
                            </wps:wsp>
                            <wps:wsp>
                              <wps:cNvPr id="556" name="Graphic 556"/>
                              <wps:cNvSpPr/>
                              <wps:spPr>
                                <a:xfrm>
                                  <a:off x="0" y="505954"/>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9C0F7B6" id="Group 554" o:spid="_x0000_s1026" style="position:absolute;margin-left:0;margin-top:-.05pt;width:468pt;height:40.35pt;z-index:-251658146;mso-wrap-distance-left:0;mso-wrap-distance-right:0" coordsize="59436,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">
                      <v:shape id="Graphic 555" o:spid="_x0000_s1027" style="position:absolute;width:1708;height:5060;visibility:visible;mso-wrap-style:square;v-text-anchor:top" coordsize="170815,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" path="m170688,l,,,469404r,35040l,505968r170688,l170688,504444r,-35040l170688,xe" fillcolor="#fff1cc" stroked="f">
                        <v:path arrowok="t"/>
                      </v:shape>
                      <v:shape id="Graphic 556" o:spid="_x0000_s1028" style="position:absolute;top:505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SS.912.FL.1</w:t>
            </w:r>
            <w:r>
              <w:rPr>
                <w:b/>
                <w:i/>
                <w:spacing w:val="-4"/>
                <w:sz w:val="24"/>
              </w:rPr>
              <w:t xml:space="preserve"> </w:t>
            </w:r>
            <w:r>
              <w:rPr>
                <w:b/>
                <w:i/>
                <w:sz w:val="24"/>
              </w:rPr>
              <w:t>Understanding</w:t>
            </w:r>
            <w:r>
              <w:rPr>
                <w:b/>
                <w:i/>
                <w:spacing w:val="-4"/>
                <w:sz w:val="24"/>
              </w:rPr>
              <w:t xml:space="preserve"> </w:t>
            </w:r>
            <w:r>
              <w:rPr>
                <w:b/>
                <w:i/>
                <w:sz w:val="24"/>
              </w:rPr>
              <w:t>the</w:t>
            </w:r>
            <w:r>
              <w:rPr>
                <w:b/>
                <w:i/>
                <w:spacing w:val="-5"/>
                <w:sz w:val="24"/>
              </w:rPr>
              <w:t xml:space="preserve"> </w:t>
            </w:r>
            <w:r>
              <w:rPr>
                <w:b/>
                <w:i/>
                <w:sz w:val="24"/>
              </w:rPr>
              <w:t>attitudes</w:t>
            </w:r>
            <w:r>
              <w:rPr>
                <w:b/>
                <w:i/>
                <w:spacing w:val="-4"/>
                <w:sz w:val="24"/>
              </w:rPr>
              <w:t xml:space="preserve"> </w:t>
            </w:r>
            <w:r>
              <w:rPr>
                <w:b/>
                <w:i/>
                <w:sz w:val="24"/>
              </w:rPr>
              <w:t>and</w:t>
            </w:r>
            <w:r>
              <w:rPr>
                <w:b/>
                <w:i/>
                <w:spacing w:val="-4"/>
                <w:sz w:val="24"/>
              </w:rPr>
              <w:t xml:space="preserve"> </w:t>
            </w:r>
            <w:r>
              <w:rPr>
                <w:b/>
                <w:i/>
                <w:sz w:val="24"/>
              </w:rPr>
              <w:t>behaviors</w:t>
            </w:r>
            <w:r>
              <w:rPr>
                <w:b/>
                <w:i/>
                <w:spacing w:val="-4"/>
                <w:sz w:val="24"/>
              </w:rPr>
              <w:t xml:space="preserve"> </w:t>
            </w:r>
            <w:r>
              <w:rPr>
                <w:b/>
                <w:i/>
                <w:sz w:val="24"/>
              </w:rPr>
              <w:t>of</w:t>
            </w:r>
            <w:r>
              <w:rPr>
                <w:b/>
                <w:i/>
                <w:spacing w:val="-5"/>
                <w:sz w:val="24"/>
              </w:rPr>
              <w:t xml:space="preserve"> </w:t>
            </w:r>
            <w:r>
              <w:rPr>
                <w:b/>
                <w:i/>
                <w:sz w:val="24"/>
              </w:rPr>
              <w:t>personal</w:t>
            </w:r>
            <w:r>
              <w:rPr>
                <w:b/>
                <w:i/>
                <w:spacing w:val="-4"/>
                <w:sz w:val="24"/>
              </w:rPr>
              <w:t xml:space="preserve"> </w:t>
            </w:r>
            <w:r>
              <w:rPr>
                <w:b/>
                <w:i/>
                <w:sz w:val="24"/>
              </w:rPr>
              <w:t>financial</w:t>
            </w:r>
            <w:r>
              <w:rPr>
                <w:b/>
                <w:i/>
                <w:spacing w:val="-4"/>
                <w:sz w:val="24"/>
              </w:rPr>
              <w:t xml:space="preserve"> </w:t>
            </w:r>
            <w:r>
              <w:rPr>
                <w:b/>
                <w:i/>
                <w:sz w:val="24"/>
              </w:rPr>
              <w:t xml:space="preserve">decision </w:t>
            </w:r>
            <w:r>
              <w:rPr>
                <w:b/>
                <w:i/>
                <w:spacing w:val="-2"/>
                <w:sz w:val="24"/>
              </w:rPr>
              <w:t>making.</w:t>
            </w:r>
          </w:p>
        </w:tc>
      </w:tr>
      <w:tr w:rsidR="00EB389E" w14:paraId="5A28A857" w14:textId="77777777">
        <w:trPr>
          <w:trHeight w:val="639"/>
        </w:trPr>
        <w:tc>
          <w:tcPr>
            <w:tcW w:w="1606" w:type="dxa"/>
          </w:tcPr>
          <w:p w14:paraId="5A28A853" w14:textId="77777777" w:rsidR="00EB389E" w:rsidRDefault="00EB389E">
            <w:pPr>
              <w:pStyle w:val="TableParagraph"/>
              <w:spacing w:before="25"/>
              <w:rPr>
                <w:sz w:val="24"/>
              </w:rPr>
            </w:pPr>
          </w:p>
          <w:p w14:paraId="5A28A854" w14:textId="77777777" w:rsidR="00EB389E" w:rsidRDefault="00872BA8">
            <w:pPr>
              <w:pStyle w:val="TableParagraph"/>
              <w:ind w:right="101"/>
              <w:jc w:val="center"/>
              <w:rPr>
                <w:sz w:val="24"/>
              </w:rPr>
            </w:pPr>
            <w:r>
              <w:rPr>
                <w:spacing w:val="-2"/>
                <w:sz w:val="24"/>
              </w:rPr>
              <w:t>SS.912.FL.1.1</w:t>
            </w:r>
          </w:p>
        </w:tc>
        <w:tc>
          <w:tcPr>
            <w:tcW w:w="7755" w:type="dxa"/>
          </w:tcPr>
          <w:p w14:paraId="5A28A855" w14:textId="77777777" w:rsidR="00EB389E" w:rsidRDefault="00EB389E">
            <w:pPr>
              <w:pStyle w:val="TableParagraph"/>
              <w:spacing w:before="25"/>
              <w:rPr>
                <w:sz w:val="24"/>
              </w:rPr>
            </w:pPr>
          </w:p>
          <w:p w14:paraId="5A28A856" w14:textId="77777777" w:rsidR="00EB389E" w:rsidRDefault="00872BA8">
            <w:pPr>
              <w:pStyle w:val="TableParagraph"/>
              <w:ind w:left="160"/>
              <w:rPr>
                <w:sz w:val="24"/>
              </w:rPr>
            </w:pPr>
            <w:r>
              <w:rPr>
                <w:sz w:val="24"/>
              </w:rPr>
              <w:t>Evaluate</w:t>
            </w:r>
            <w:r>
              <w:rPr>
                <w:spacing w:val="-5"/>
                <w:sz w:val="24"/>
              </w:rPr>
              <w:t xml:space="preserve"> </w:t>
            </w:r>
            <w:r>
              <w:rPr>
                <w:sz w:val="24"/>
              </w:rPr>
              <w:t>and reflect</w:t>
            </w:r>
            <w:r>
              <w:rPr>
                <w:spacing w:val="-2"/>
                <w:sz w:val="24"/>
              </w:rPr>
              <w:t xml:space="preserve"> </w:t>
            </w:r>
            <w:r>
              <w:rPr>
                <w:sz w:val="24"/>
              </w:rPr>
              <w:t>on</w:t>
            </w:r>
            <w:r>
              <w:rPr>
                <w:spacing w:val="-2"/>
                <w:sz w:val="24"/>
              </w:rPr>
              <w:t xml:space="preserve"> </w:t>
            </w:r>
            <w:r>
              <w:rPr>
                <w:sz w:val="24"/>
              </w:rPr>
              <w:t>how</w:t>
            </w:r>
            <w:r>
              <w:rPr>
                <w:spacing w:val="-2"/>
                <w:sz w:val="24"/>
              </w:rPr>
              <w:t xml:space="preserve"> </w:t>
            </w:r>
            <w:r>
              <w:rPr>
                <w:sz w:val="24"/>
              </w:rPr>
              <w:t>values</w:t>
            </w:r>
            <w:r>
              <w:rPr>
                <w:spacing w:val="-2"/>
                <w:sz w:val="24"/>
              </w:rPr>
              <w:t xml:space="preserve"> </w:t>
            </w:r>
            <w:r>
              <w:rPr>
                <w:sz w:val="24"/>
              </w:rPr>
              <w:t>affect</w:t>
            </w:r>
            <w:r>
              <w:rPr>
                <w:spacing w:val="-2"/>
                <w:sz w:val="24"/>
              </w:rPr>
              <w:t xml:space="preserve"> </w:t>
            </w:r>
            <w:r>
              <w:rPr>
                <w:sz w:val="24"/>
              </w:rPr>
              <w:t>personal financial</w:t>
            </w:r>
            <w:r>
              <w:rPr>
                <w:spacing w:val="-1"/>
                <w:sz w:val="24"/>
              </w:rPr>
              <w:t xml:space="preserve"> </w:t>
            </w:r>
            <w:r>
              <w:rPr>
                <w:sz w:val="24"/>
              </w:rPr>
              <w:t>decision-</w:t>
            </w:r>
            <w:r>
              <w:rPr>
                <w:spacing w:val="-2"/>
                <w:sz w:val="24"/>
              </w:rPr>
              <w:t>making.</w:t>
            </w:r>
          </w:p>
        </w:tc>
      </w:tr>
      <w:tr w:rsidR="00EB389E" w14:paraId="5A28A85B" w14:textId="77777777">
        <w:trPr>
          <w:trHeight w:val="1148"/>
        </w:trPr>
        <w:tc>
          <w:tcPr>
            <w:tcW w:w="9361" w:type="dxa"/>
            <w:gridSpan w:val="2"/>
            <w:tcBorders>
              <w:bottom w:val="single" w:sz="4" w:space="0" w:color="000000"/>
            </w:tcBorders>
          </w:tcPr>
          <w:p w14:paraId="5A28A858"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859" w14:textId="77777777" w:rsidR="00EB389E" w:rsidRDefault="00872BA8">
            <w:pPr>
              <w:pStyle w:val="TableParagraph"/>
              <w:spacing w:before="1" w:line="252" w:lineRule="exact"/>
              <w:ind w:left="57"/>
            </w:pPr>
            <w:r>
              <w:rPr>
                <w:i/>
              </w:rPr>
              <w:t>Clarification</w:t>
            </w:r>
            <w:r>
              <w:rPr>
                <w:i/>
                <w:spacing w:val="-6"/>
              </w:rPr>
              <w:t xml:space="preserve"> </w:t>
            </w:r>
            <w:r>
              <w:rPr>
                <w:i/>
              </w:rPr>
              <w:t>1</w:t>
            </w:r>
            <w:r>
              <w:t>:</w:t>
            </w:r>
            <w:r>
              <w:rPr>
                <w:spacing w:val="-2"/>
              </w:rPr>
              <w:t xml:space="preserve"> </w:t>
            </w:r>
            <w:r>
              <w:t>Instruction</w:t>
            </w:r>
            <w:r>
              <w:rPr>
                <w:spacing w:val="-6"/>
              </w:rPr>
              <w:t xml:space="preserve"> </w:t>
            </w:r>
            <w:r>
              <w:t>includes</w:t>
            </w:r>
            <w:r>
              <w:rPr>
                <w:spacing w:val="-5"/>
              </w:rPr>
              <w:t xml:space="preserve"> </w:t>
            </w:r>
            <w:r>
              <w:t>how</w:t>
            </w:r>
            <w:r>
              <w:rPr>
                <w:spacing w:val="-4"/>
              </w:rPr>
              <w:t xml:space="preserve"> </w:t>
            </w:r>
            <w:r>
              <w:t>values</w:t>
            </w:r>
            <w:r>
              <w:rPr>
                <w:spacing w:val="-3"/>
              </w:rPr>
              <w:t xml:space="preserve"> </w:t>
            </w:r>
            <w:r>
              <w:t>may</w:t>
            </w:r>
            <w:r>
              <w:rPr>
                <w:spacing w:val="-3"/>
              </w:rPr>
              <w:t xml:space="preserve"> </w:t>
            </w:r>
            <w:r>
              <w:t>vary</w:t>
            </w:r>
            <w:r>
              <w:rPr>
                <w:spacing w:val="-3"/>
              </w:rPr>
              <w:t xml:space="preserve"> </w:t>
            </w:r>
            <w:r>
              <w:t>from</w:t>
            </w:r>
            <w:r>
              <w:rPr>
                <w:spacing w:val="-2"/>
              </w:rPr>
              <w:t xml:space="preserve"> </w:t>
            </w:r>
            <w:r>
              <w:t>person</w:t>
            </w:r>
            <w:r>
              <w:rPr>
                <w:spacing w:val="-3"/>
              </w:rPr>
              <w:t xml:space="preserve"> </w:t>
            </w:r>
            <w:r>
              <w:t>to</w:t>
            </w:r>
            <w:r>
              <w:rPr>
                <w:spacing w:val="-5"/>
              </w:rPr>
              <w:t xml:space="preserve"> </w:t>
            </w:r>
            <w:r>
              <w:rPr>
                <w:spacing w:val="-2"/>
              </w:rPr>
              <w:t>person.</w:t>
            </w:r>
          </w:p>
          <w:p w14:paraId="5A28A85A" w14:textId="77777777" w:rsidR="00EB389E" w:rsidRDefault="00872BA8">
            <w:pPr>
              <w:pStyle w:val="TableParagraph"/>
              <w:spacing w:line="252" w:lineRule="exact"/>
              <w:ind w:left="57"/>
            </w:pPr>
            <w:r>
              <w:rPr>
                <w:i/>
              </w:rPr>
              <w:t>Clarification</w:t>
            </w:r>
            <w:r>
              <w:rPr>
                <w:i/>
                <w:spacing w:val="-9"/>
              </w:rPr>
              <w:t xml:space="preserve"> </w:t>
            </w:r>
            <w:r>
              <w:rPr>
                <w:i/>
              </w:rPr>
              <w:t>2</w:t>
            </w:r>
            <w:r>
              <w:t>:</w:t>
            </w:r>
            <w:r>
              <w:rPr>
                <w:spacing w:val="-2"/>
              </w:rPr>
              <w:t xml:space="preserve"> </w:t>
            </w:r>
            <w:r>
              <w:t>Instruction</w:t>
            </w:r>
            <w:r>
              <w:rPr>
                <w:spacing w:val="-7"/>
              </w:rPr>
              <w:t xml:space="preserve"> </w:t>
            </w:r>
            <w:r>
              <w:t>includes</w:t>
            </w:r>
            <w:r>
              <w:rPr>
                <w:spacing w:val="-5"/>
              </w:rPr>
              <w:t xml:space="preserve"> </w:t>
            </w:r>
            <w:r>
              <w:t>how</w:t>
            </w:r>
            <w:r>
              <w:rPr>
                <w:spacing w:val="-5"/>
              </w:rPr>
              <w:t xml:space="preserve"> </w:t>
            </w:r>
            <w:r>
              <w:t>societal</w:t>
            </w:r>
            <w:r>
              <w:rPr>
                <w:spacing w:val="-2"/>
              </w:rPr>
              <w:t xml:space="preserve"> </w:t>
            </w:r>
            <w:r>
              <w:t>values</w:t>
            </w:r>
            <w:r>
              <w:rPr>
                <w:spacing w:val="-4"/>
              </w:rPr>
              <w:t xml:space="preserve"> </w:t>
            </w:r>
            <w:r>
              <w:t>impact</w:t>
            </w:r>
            <w:r>
              <w:rPr>
                <w:spacing w:val="-3"/>
              </w:rPr>
              <w:t xml:space="preserve"> </w:t>
            </w:r>
            <w:r>
              <w:t>personal</w:t>
            </w:r>
            <w:r>
              <w:rPr>
                <w:spacing w:val="-5"/>
              </w:rPr>
              <w:t xml:space="preserve"> </w:t>
            </w:r>
            <w:r>
              <w:t>financial</w:t>
            </w:r>
            <w:r>
              <w:rPr>
                <w:spacing w:val="-5"/>
              </w:rPr>
              <w:t xml:space="preserve"> </w:t>
            </w:r>
            <w:r>
              <w:rPr>
                <w:spacing w:val="-2"/>
              </w:rPr>
              <w:t>decisions.</w:t>
            </w:r>
          </w:p>
        </w:tc>
      </w:tr>
      <w:tr w:rsidR="00EB389E" w14:paraId="5A28A860" w14:textId="77777777">
        <w:trPr>
          <w:trHeight w:val="634"/>
        </w:trPr>
        <w:tc>
          <w:tcPr>
            <w:tcW w:w="1606" w:type="dxa"/>
            <w:tcBorders>
              <w:top w:val="single" w:sz="4" w:space="0" w:color="000000"/>
            </w:tcBorders>
          </w:tcPr>
          <w:p w14:paraId="5A28A85C" w14:textId="77777777" w:rsidR="00EB389E" w:rsidRDefault="00EB389E">
            <w:pPr>
              <w:pStyle w:val="TableParagraph"/>
              <w:spacing w:before="20"/>
              <w:rPr>
                <w:sz w:val="24"/>
              </w:rPr>
            </w:pPr>
          </w:p>
          <w:p w14:paraId="5A28A85D" w14:textId="77777777" w:rsidR="00EB389E" w:rsidRDefault="00872BA8">
            <w:pPr>
              <w:pStyle w:val="TableParagraph"/>
              <w:ind w:right="101"/>
              <w:jc w:val="center"/>
              <w:rPr>
                <w:sz w:val="24"/>
              </w:rPr>
            </w:pPr>
            <w:r>
              <w:rPr>
                <w:spacing w:val="-2"/>
                <w:sz w:val="24"/>
              </w:rPr>
              <w:t>SS.912.FL.1.2</w:t>
            </w:r>
          </w:p>
        </w:tc>
        <w:tc>
          <w:tcPr>
            <w:tcW w:w="7755" w:type="dxa"/>
            <w:tcBorders>
              <w:top w:val="single" w:sz="4" w:space="0" w:color="000000"/>
            </w:tcBorders>
          </w:tcPr>
          <w:p w14:paraId="5A28A85E" w14:textId="77777777" w:rsidR="00EB389E" w:rsidRDefault="00EB389E">
            <w:pPr>
              <w:pStyle w:val="TableParagraph"/>
              <w:spacing w:before="20"/>
              <w:rPr>
                <w:sz w:val="24"/>
              </w:rPr>
            </w:pPr>
          </w:p>
          <w:p w14:paraId="5A28A85F" w14:textId="77777777" w:rsidR="00EB389E" w:rsidRDefault="00872BA8">
            <w:pPr>
              <w:pStyle w:val="TableParagraph"/>
              <w:ind w:left="160"/>
              <w:rPr>
                <w:sz w:val="24"/>
              </w:rPr>
            </w:pPr>
            <w:r>
              <w:rPr>
                <w:sz w:val="24"/>
              </w:rPr>
              <w:t>Understand</w:t>
            </w:r>
            <w:r>
              <w:rPr>
                <w:spacing w:val="-6"/>
                <w:sz w:val="24"/>
              </w:rPr>
              <w:t xml:space="preserve"> </w:t>
            </w:r>
            <w:r>
              <w:rPr>
                <w:sz w:val="24"/>
              </w:rPr>
              <w:t>how</w:t>
            </w:r>
            <w:r>
              <w:rPr>
                <w:spacing w:val="-1"/>
                <w:sz w:val="24"/>
              </w:rPr>
              <w:t xml:space="preserve"> </w:t>
            </w:r>
            <w:r>
              <w:rPr>
                <w:sz w:val="24"/>
              </w:rPr>
              <w:t>cognitive</w:t>
            </w:r>
            <w:r>
              <w:rPr>
                <w:spacing w:val="-5"/>
                <w:sz w:val="24"/>
              </w:rPr>
              <w:t xml:space="preserve"> </w:t>
            </w:r>
            <w:r>
              <w:rPr>
                <w:sz w:val="24"/>
              </w:rPr>
              <w:t>biases</w:t>
            </w:r>
            <w:r>
              <w:rPr>
                <w:spacing w:val="-2"/>
                <w:sz w:val="24"/>
              </w:rPr>
              <w:t xml:space="preserve"> </w:t>
            </w:r>
            <w:r>
              <w:rPr>
                <w:sz w:val="24"/>
              </w:rPr>
              <w:t>affect</w:t>
            </w:r>
            <w:r>
              <w:rPr>
                <w:spacing w:val="-3"/>
                <w:sz w:val="24"/>
              </w:rPr>
              <w:t xml:space="preserve"> </w:t>
            </w:r>
            <w:r>
              <w:rPr>
                <w:sz w:val="24"/>
              </w:rPr>
              <w:t>personal</w:t>
            </w:r>
            <w:r>
              <w:rPr>
                <w:spacing w:val="-2"/>
                <w:sz w:val="24"/>
              </w:rPr>
              <w:t xml:space="preserve"> </w:t>
            </w:r>
            <w:r>
              <w:rPr>
                <w:sz w:val="24"/>
              </w:rPr>
              <w:t>financial</w:t>
            </w:r>
            <w:r>
              <w:rPr>
                <w:spacing w:val="-2"/>
                <w:sz w:val="24"/>
              </w:rPr>
              <w:t xml:space="preserve"> </w:t>
            </w:r>
            <w:r>
              <w:rPr>
                <w:sz w:val="24"/>
              </w:rPr>
              <w:t>decision-</w:t>
            </w:r>
            <w:r>
              <w:rPr>
                <w:spacing w:val="-2"/>
                <w:sz w:val="24"/>
              </w:rPr>
              <w:t>making.</w:t>
            </w:r>
          </w:p>
        </w:tc>
      </w:tr>
      <w:tr w:rsidR="00EB389E" w14:paraId="5A28A863" w14:textId="77777777">
        <w:trPr>
          <w:trHeight w:val="1148"/>
        </w:trPr>
        <w:tc>
          <w:tcPr>
            <w:tcW w:w="9361" w:type="dxa"/>
            <w:gridSpan w:val="2"/>
            <w:tcBorders>
              <w:bottom w:val="single" w:sz="4" w:space="0" w:color="000000"/>
            </w:tcBorders>
          </w:tcPr>
          <w:p w14:paraId="5A28A861"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862"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biases</w:t>
            </w:r>
            <w:r>
              <w:rPr>
                <w:spacing w:val="-2"/>
              </w:rPr>
              <w:t xml:space="preserve"> </w:t>
            </w:r>
            <w:r>
              <w:t>such</w:t>
            </w:r>
            <w:r>
              <w:rPr>
                <w:spacing w:val="-2"/>
              </w:rPr>
              <w:t xml:space="preserve"> </w:t>
            </w:r>
            <w:r>
              <w:t>as</w:t>
            </w:r>
            <w:r>
              <w:rPr>
                <w:spacing w:val="-4"/>
              </w:rPr>
              <w:t xml:space="preserve"> </w:t>
            </w:r>
            <w:r>
              <w:t>loss</w:t>
            </w:r>
            <w:r>
              <w:rPr>
                <w:spacing w:val="-4"/>
              </w:rPr>
              <w:t xml:space="preserve"> </w:t>
            </w:r>
            <w:r>
              <w:t>aversion,</w:t>
            </w:r>
            <w:r>
              <w:rPr>
                <w:spacing w:val="-2"/>
              </w:rPr>
              <w:t xml:space="preserve"> </w:t>
            </w:r>
            <w:r>
              <w:t>the</w:t>
            </w:r>
            <w:r>
              <w:rPr>
                <w:spacing w:val="-2"/>
              </w:rPr>
              <w:t xml:space="preserve"> </w:t>
            </w:r>
            <w:r>
              <w:t>endowment</w:t>
            </w:r>
            <w:r>
              <w:rPr>
                <w:spacing w:val="-1"/>
              </w:rPr>
              <w:t xml:space="preserve"> </w:t>
            </w:r>
            <w:r>
              <w:t>effect,</w:t>
            </w:r>
            <w:r>
              <w:rPr>
                <w:spacing w:val="-2"/>
              </w:rPr>
              <w:t xml:space="preserve"> </w:t>
            </w:r>
            <w:r>
              <w:t>herd</w:t>
            </w:r>
            <w:r>
              <w:rPr>
                <w:spacing w:val="-5"/>
              </w:rPr>
              <w:t xml:space="preserve"> </w:t>
            </w:r>
            <w:r>
              <w:t>mentality, anchoring, and present bias.</w:t>
            </w:r>
          </w:p>
        </w:tc>
      </w:tr>
      <w:tr w:rsidR="00EB389E" w14:paraId="5A28A868" w14:textId="77777777">
        <w:trPr>
          <w:trHeight w:val="1182"/>
        </w:trPr>
        <w:tc>
          <w:tcPr>
            <w:tcW w:w="1606" w:type="dxa"/>
            <w:tcBorders>
              <w:top w:val="single" w:sz="4" w:space="0" w:color="000000"/>
              <w:bottom w:val="single" w:sz="4" w:space="0" w:color="000000"/>
            </w:tcBorders>
          </w:tcPr>
          <w:p w14:paraId="5A28A864" w14:textId="77777777" w:rsidR="00EB389E" w:rsidRDefault="00EB389E">
            <w:pPr>
              <w:pStyle w:val="TableParagraph"/>
              <w:spacing w:before="176"/>
              <w:rPr>
                <w:sz w:val="24"/>
              </w:rPr>
            </w:pPr>
          </w:p>
          <w:p w14:paraId="5A28A865" w14:textId="77777777" w:rsidR="00EB389E" w:rsidRDefault="00872BA8">
            <w:pPr>
              <w:pStyle w:val="TableParagraph"/>
              <w:ind w:right="101"/>
              <w:jc w:val="center"/>
              <w:rPr>
                <w:sz w:val="24"/>
              </w:rPr>
            </w:pPr>
            <w:r>
              <w:rPr>
                <w:spacing w:val="-2"/>
                <w:sz w:val="24"/>
              </w:rPr>
              <w:t>SS.912.FL.1.3</w:t>
            </w:r>
          </w:p>
        </w:tc>
        <w:tc>
          <w:tcPr>
            <w:tcW w:w="7755" w:type="dxa"/>
            <w:tcBorders>
              <w:top w:val="single" w:sz="4" w:space="0" w:color="000000"/>
              <w:bottom w:val="single" w:sz="4" w:space="0" w:color="000000"/>
            </w:tcBorders>
          </w:tcPr>
          <w:p w14:paraId="5A28A866" w14:textId="77777777" w:rsidR="00EB389E" w:rsidRDefault="00EB389E">
            <w:pPr>
              <w:pStyle w:val="TableParagraph"/>
              <w:spacing w:before="20"/>
              <w:rPr>
                <w:sz w:val="24"/>
              </w:rPr>
            </w:pPr>
          </w:p>
          <w:p w14:paraId="5A28A867" w14:textId="77777777" w:rsidR="00EB389E" w:rsidRDefault="00872BA8">
            <w:pPr>
              <w:pStyle w:val="TableParagraph"/>
              <w:ind w:left="160"/>
              <w:rPr>
                <w:sz w:val="24"/>
              </w:rPr>
            </w:pPr>
            <w:r>
              <w:rPr>
                <w:sz w:val="24"/>
              </w:rPr>
              <w:t>Explain</w:t>
            </w:r>
            <w:r>
              <w:rPr>
                <w:spacing w:val="-4"/>
                <w:sz w:val="24"/>
              </w:rPr>
              <w:t xml:space="preserve"> </w:t>
            </w:r>
            <w:r>
              <w:rPr>
                <w:sz w:val="24"/>
              </w:rPr>
              <w:t>that</w:t>
            </w:r>
            <w:r>
              <w:rPr>
                <w:spacing w:val="-4"/>
                <w:sz w:val="24"/>
              </w:rPr>
              <w:t xml:space="preserve"> </w:t>
            </w:r>
            <w:r>
              <w:rPr>
                <w:sz w:val="24"/>
              </w:rPr>
              <w:t>loss</w:t>
            </w:r>
            <w:r>
              <w:rPr>
                <w:spacing w:val="-4"/>
                <w:sz w:val="24"/>
              </w:rPr>
              <w:t xml:space="preserve"> </w:t>
            </w:r>
            <w:r>
              <w:rPr>
                <w:sz w:val="24"/>
              </w:rPr>
              <w:t>aversion</w:t>
            </w:r>
            <w:r>
              <w:rPr>
                <w:spacing w:val="-4"/>
                <w:sz w:val="24"/>
              </w:rPr>
              <w:t xml:space="preserve"> </w:t>
            </w:r>
            <w:r>
              <w:rPr>
                <w:sz w:val="24"/>
              </w:rPr>
              <w:t>implies</w:t>
            </w:r>
            <w:r>
              <w:rPr>
                <w:spacing w:val="-4"/>
                <w:sz w:val="24"/>
              </w:rPr>
              <w:t xml:space="preserve"> </w:t>
            </w:r>
            <w:r>
              <w:rPr>
                <w:sz w:val="24"/>
              </w:rPr>
              <w:t>that</w:t>
            </w:r>
            <w:r>
              <w:rPr>
                <w:spacing w:val="-4"/>
                <w:sz w:val="24"/>
              </w:rPr>
              <w:t xml:space="preserve"> </w:t>
            </w:r>
            <w:r>
              <w:rPr>
                <w:sz w:val="24"/>
              </w:rPr>
              <w:t>losses</w:t>
            </w:r>
            <w:r>
              <w:rPr>
                <w:spacing w:val="-4"/>
                <w:sz w:val="24"/>
              </w:rPr>
              <w:t xml:space="preserve"> </w:t>
            </w:r>
            <w:r>
              <w:rPr>
                <w:sz w:val="24"/>
              </w:rPr>
              <w:t>brought</w:t>
            </w:r>
            <w:r>
              <w:rPr>
                <w:spacing w:val="-4"/>
                <w:sz w:val="24"/>
              </w:rPr>
              <w:t xml:space="preserve"> </w:t>
            </w:r>
            <w:r>
              <w:rPr>
                <w:sz w:val="24"/>
              </w:rPr>
              <w:t>about</w:t>
            </w:r>
            <w:r>
              <w:rPr>
                <w:spacing w:val="-4"/>
                <w:sz w:val="24"/>
              </w:rPr>
              <w:t xml:space="preserve"> </w:t>
            </w:r>
            <w:r>
              <w:rPr>
                <w:sz w:val="24"/>
              </w:rPr>
              <w:t>by</w:t>
            </w:r>
            <w:r>
              <w:rPr>
                <w:spacing w:val="-4"/>
                <w:sz w:val="24"/>
              </w:rPr>
              <w:t xml:space="preserve"> </w:t>
            </w:r>
            <w:r>
              <w:rPr>
                <w:sz w:val="24"/>
              </w:rPr>
              <w:t>a</w:t>
            </w:r>
            <w:r>
              <w:rPr>
                <w:spacing w:val="-4"/>
                <w:sz w:val="24"/>
              </w:rPr>
              <w:t xml:space="preserve"> </w:t>
            </w:r>
            <w:r>
              <w:rPr>
                <w:sz w:val="24"/>
              </w:rPr>
              <w:t>decision</w:t>
            </w:r>
            <w:r>
              <w:rPr>
                <w:spacing w:val="-4"/>
                <w:sz w:val="24"/>
              </w:rPr>
              <w:t xml:space="preserve"> </w:t>
            </w:r>
            <w:r>
              <w:rPr>
                <w:sz w:val="24"/>
              </w:rPr>
              <w:t>are weighed more than the gains, which may affect the final decision.</w:t>
            </w:r>
          </w:p>
        </w:tc>
      </w:tr>
      <w:tr w:rsidR="00EB389E" w14:paraId="5A28A86E" w14:textId="77777777">
        <w:trPr>
          <w:trHeight w:val="1461"/>
        </w:trPr>
        <w:tc>
          <w:tcPr>
            <w:tcW w:w="1606" w:type="dxa"/>
            <w:tcBorders>
              <w:top w:val="single" w:sz="4" w:space="0" w:color="000000"/>
              <w:bottom w:val="single" w:sz="4" w:space="0" w:color="000000"/>
            </w:tcBorders>
          </w:tcPr>
          <w:p w14:paraId="5A28A869" w14:textId="77777777" w:rsidR="00EB389E" w:rsidRDefault="00EB389E">
            <w:pPr>
              <w:pStyle w:val="TableParagraph"/>
              <w:rPr>
                <w:sz w:val="24"/>
              </w:rPr>
            </w:pPr>
          </w:p>
          <w:p w14:paraId="5A28A86A" w14:textId="77777777" w:rsidR="00EB389E" w:rsidRDefault="00EB389E">
            <w:pPr>
              <w:pStyle w:val="TableParagraph"/>
              <w:spacing w:before="39"/>
              <w:rPr>
                <w:sz w:val="24"/>
              </w:rPr>
            </w:pPr>
          </w:p>
          <w:p w14:paraId="5A28A86B" w14:textId="77777777" w:rsidR="00EB389E" w:rsidRDefault="00872BA8">
            <w:pPr>
              <w:pStyle w:val="TableParagraph"/>
              <w:ind w:right="101"/>
              <w:jc w:val="center"/>
              <w:rPr>
                <w:sz w:val="24"/>
              </w:rPr>
            </w:pPr>
            <w:r>
              <w:rPr>
                <w:spacing w:val="-2"/>
                <w:sz w:val="24"/>
              </w:rPr>
              <w:t>SS.912.FL.1.4</w:t>
            </w:r>
          </w:p>
        </w:tc>
        <w:tc>
          <w:tcPr>
            <w:tcW w:w="7755" w:type="dxa"/>
            <w:tcBorders>
              <w:top w:val="single" w:sz="4" w:space="0" w:color="000000"/>
              <w:bottom w:val="single" w:sz="4" w:space="0" w:color="000000"/>
            </w:tcBorders>
          </w:tcPr>
          <w:p w14:paraId="5A28A86C" w14:textId="77777777" w:rsidR="00EB389E" w:rsidRDefault="00EB389E">
            <w:pPr>
              <w:pStyle w:val="TableParagraph"/>
              <w:spacing w:before="22"/>
              <w:rPr>
                <w:sz w:val="24"/>
              </w:rPr>
            </w:pPr>
          </w:p>
          <w:p w14:paraId="5A28A86D" w14:textId="77777777" w:rsidR="00EB389E" w:rsidRDefault="00872BA8">
            <w:pPr>
              <w:pStyle w:val="TableParagraph"/>
              <w:spacing w:before="1"/>
              <w:ind w:left="160" w:right="492"/>
              <w:jc w:val="both"/>
              <w:rPr>
                <w:sz w:val="24"/>
              </w:rPr>
            </w:pPr>
            <w:r>
              <w:rPr>
                <w:sz w:val="24"/>
              </w:rPr>
              <w:t>Explain</w:t>
            </w:r>
            <w:r>
              <w:rPr>
                <w:spacing w:val="-1"/>
                <w:sz w:val="24"/>
              </w:rPr>
              <w:t xml:space="preserve"> </w:t>
            </w:r>
            <w:r>
              <w:rPr>
                <w:sz w:val="24"/>
              </w:rPr>
              <w:t>that</w:t>
            </w:r>
            <w:r>
              <w:rPr>
                <w:spacing w:val="-1"/>
                <w:sz w:val="24"/>
              </w:rPr>
              <w:t xml:space="preserve"> </w:t>
            </w:r>
            <w:r>
              <w:rPr>
                <w:sz w:val="24"/>
              </w:rPr>
              <w:t>people</w:t>
            </w:r>
            <w:r>
              <w:rPr>
                <w:spacing w:val="-2"/>
                <w:sz w:val="24"/>
              </w:rPr>
              <w:t xml:space="preserve"> </w:t>
            </w:r>
            <w:r>
              <w:rPr>
                <w:sz w:val="24"/>
              </w:rPr>
              <w:t>place more</w:t>
            </w:r>
            <w:r>
              <w:rPr>
                <w:spacing w:val="-2"/>
                <w:sz w:val="24"/>
              </w:rPr>
              <w:t xml:space="preserve"> </w:t>
            </w:r>
            <w:r>
              <w:rPr>
                <w:sz w:val="24"/>
              </w:rPr>
              <w:t>weight</w:t>
            </w:r>
            <w:r>
              <w:rPr>
                <w:spacing w:val="-1"/>
                <w:sz w:val="24"/>
              </w:rPr>
              <w:t xml:space="preserve"> </w:t>
            </w:r>
            <w:r>
              <w:rPr>
                <w:sz w:val="24"/>
              </w:rPr>
              <w:t>on</w:t>
            </w:r>
            <w:r>
              <w:rPr>
                <w:spacing w:val="-1"/>
                <w:sz w:val="24"/>
              </w:rPr>
              <w:t xml:space="preserve"> </w:t>
            </w:r>
            <w:r>
              <w:rPr>
                <w:sz w:val="24"/>
              </w:rPr>
              <w:t>something</w:t>
            </w:r>
            <w:r>
              <w:rPr>
                <w:spacing w:val="-1"/>
                <w:sz w:val="24"/>
              </w:rPr>
              <w:t xml:space="preserve"> </w:t>
            </w:r>
            <w:r>
              <w:rPr>
                <w:sz w:val="24"/>
              </w:rPr>
              <w:t>they</w:t>
            </w:r>
            <w:r>
              <w:rPr>
                <w:spacing w:val="-1"/>
                <w:sz w:val="24"/>
              </w:rPr>
              <w:t xml:space="preserve"> </w:t>
            </w:r>
            <w:r>
              <w:rPr>
                <w:sz w:val="24"/>
              </w:rPr>
              <w:t>already</w:t>
            </w:r>
            <w:r>
              <w:rPr>
                <w:spacing w:val="-1"/>
                <w:sz w:val="24"/>
              </w:rPr>
              <w:t xml:space="preserve"> </w:t>
            </w:r>
            <w:r>
              <w:rPr>
                <w:sz w:val="24"/>
              </w:rPr>
              <w:t>have as opposed</w:t>
            </w:r>
            <w:r>
              <w:rPr>
                <w:spacing w:val="-4"/>
                <w:sz w:val="24"/>
              </w:rPr>
              <w:t xml:space="preserve"> </w:t>
            </w:r>
            <w:r>
              <w:rPr>
                <w:sz w:val="24"/>
              </w:rPr>
              <w:t>to</w:t>
            </w:r>
            <w:r>
              <w:rPr>
                <w:spacing w:val="-4"/>
                <w:sz w:val="24"/>
              </w:rPr>
              <w:t xml:space="preserve"> </w:t>
            </w:r>
            <w:r>
              <w:rPr>
                <w:sz w:val="24"/>
              </w:rPr>
              <w:t>things</w:t>
            </w:r>
            <w:r>
              <w:rPr>
                <w:spacing w:val="-4"/>
                <w:sz w:val="24"/>
              </w:rPr>
              <w:t xml:space="preserve"> </w:t>
            </w:r>
            <w:r>
              <w:rPr>
                <w:sz w:val="24"/>
              </w:rPr>
              <w:t>they</w:t>
            </w:r>
            <w:r>
              <w:rPr>
                <w:spacing w:val="-4"/>
                <w:sz w:val="24"/>
              </w:rPr>
              <w:t xml:space="preserve"> </w:t>
            </w:r>
            <w:r>
              <w:rPr>
                <w:sz w:val="24"/>
              </w:rPr>
              <w:t>do</w:t>
            </w:r>
            <w:r>
              <w:rPr>
                <w:spacing w:val="-4"/>
                <w:sz w:val="24"/>
              </w:rPr>
              <w:t xml:space="preserve"> </w:t>
            </w:r>
            <w:r>
              <w:rPr>
                <w:sz w:val="24"/>
              </w:rPr>
              <w:t>not.</w:t>
            </w:r>
            <w:r>
              <w:rPr>
                <w:spacing w:val="-4"/>
                <w:sz w:val="24"/>
              </w:rPr>
              <w:t xml:space="preserve"> </w:t>
            </w:r>
            <w:r>
              <w:rPr>
                <w:sz w:val="24"/>
              </w:rPr>
              <w:t>This</w:t>
            </w:r>
            <w:r>
              <w:rPr>
                <w:spacing w:val="-4"/>
                <w:sz w:val="24"/>
              </w:rPr>
              <w:t xml:space="preserve"> </w:t>
            </w:r>
            <w:r>
              <w:rPr>
                <w:sz w:val="24"/>
              </w:rPr>
              <w:t>endowment</w:t>
            </w:r>
            <w:r>
              <w:rPr>
                <w:spacing w:val="-4"/>
                <w:sz w:val="24"/>
              </w:rPr>
              <w:t xml:space="preserve"> </w:t>
            </w:r>
            <w:r>
              <w:rPr>
                <w:sz w:val="24"/>
              </w:rPr>
              <w:t>effect</w:t>
            </w:r>
            <w:r>
              <w:rPr>
                <w:spacing w:val="-2"/>
                <w:sz w:val="24"/>
              </w:rPr>
              <w:t xml:space="preserve"> </w:t>
            </w:r>
            <w:r>
              <w:rPr>
                <w:sz w:val="24"/>
              </w:rPr>
              <w:t>can</w:t>
            </w:r>
            <w:r>
              <w:rPr>
                <w:spacing w:val="-4"/>
                <w:sz w:val="24"/>
              </w:rPr>
              <w:t xml:space="preserve"> </w:t>
            </w:r>
            <w:r>
              <w:rPr>
                <w:sz w:val="24"/>
              </w:rPr>
              <w:t>result</w:t>
            </w:r>
            <w:r>
              <w:rPr>
                <w:spacing w:val="-4"/>
                <w:sz w:val="24"/>
              </w:rPr>
              <w:t xml:space="preserve"> </w:t>
            </w:r>
            <w:r>
              <w:rPr>
                <w:sz w:val="24"/>
              </w:rPr>
              <w:t>in</w:t>
            </w:r>
            <w:r>
              <w:rPr>
                <w:spacing w:val="-4"/>
                <w:sz w:val="24"/>
              </w:rPr>
              <w:t xml:space="preserve"> </w:t>
            </w:r>
            <w:r>
              <w:rPr>
                <w:sz w:val="24"/>
              </w:rPr>
              <w:t>people being reluctant to part with things they possess.</w:t>
            </w:r>
          </w:p>
        </w:tc>
      </w:tr>
      <w:tr w:rsidR="00EB389E" w14:paraId="5A28A873" w14:textId="77777777">
        <w:trPr>
          <w:trHeight w:val="906"/>
        </w:trPr>
        <w:tc>
          <w:tcPr>
            <w:tcW w:w="1606" w:type="dxa"/>
            <w:tcBorders>
              <w:top w:val="single" w:sz="4" w:space="0" w:color="000000"/>
              <w:bottom w:val="single" w:sz="4" w:space="0" w:color="000000"/>
            </w:tcBorders>
          </w:tcPr>
          <w:p w14:paraId="5A28A86F" w14:textId="77777777" w:rsidR="00EB389E" w:rsidRDefault="00EB389E">
            <w:pPr>
              <w:pStyle w:val="TableParagraph"/>
              <w:spacing w:before="37"/>
              <w:rPr>
                <w:sz w:val="24"/>
              </w:rPr>
            </w:pPr>
          </w:p>
          <w:p w14:paraId="5A28A870" w14:textId="77777777" w:rsidR="00EB389E" w:rsidRDefault="00872BA8">
            <w:pPr>
              <w:pStyle w:val="TableParagraph"/>
              <w:ind w:right="101"/>
              <w:jc w:val="center"/>
              <w:rPr>
                <w:sz w:val="24"/>
              </w:rPr>
            </w:pPr>
            <w:r>
              <w:rPr>
                <w:spacing w:val="-2"/>
                <w:sz w:val="24"/>
              </w:rPr>
              <w:t>SS.912.FL.1.5</w:t>
            </w:r>
          </w:p>
        </w:tc>
        <w:tc>
          <w:tcPr>
            <w:tcW w:w="7755" w:type="dxa"/>
            <w:tcBorders>
              <w:top w:val="single" w:sz="4" w:space="0" w:color="000000"/>
              <w:bottom w:val="single" w:sz="4" w:space="0" w:color="000000"/>
            </w:tcBorders>
          </w:tcPr>
          <w:p w14:paraId="5A28A871" w14:textId="77777777" w:rsidR="00EB389E" w:rsidRDefault="00EB389E">
            <w:pPr>
              <w:pStyle w:val="TableParagraph"/>
              <w:spacing w:before="20"/>
              <w:rPr>
                <w:sz w:val="24"/>
              </w:rPr>
            </w:pPr>
          </w:p>
          <w:p w14:paraId="5A28A872" w14:textId="77777777" w:rsidR="00EB389E" w:rsidRDefault="00872BA8">
            <w:pPr>
              <w:pStyle w:val="TableParagraph"/>
              <w:ind w:left="160"/>
              <w:rPr>
                <w:sz w:val="24"/>
              </w:rPr>
            </w:pPr>
            <w:r>
              <w:rPr>
                <w:sz w:val="24"/>
              </w:rPr>
              <w:t>Evaluate</w:t>
            </w:r>
            <w:r>
              <w:rPr>
                <w:spacing w:val="-6"/>
                <w:sz w:val="24"/>
              </w:rPr>
              <w:t xml:space="preserve"> </w:t>
            </w:r>
            <w:r>
              <w:rPr>
                <w:sz w:val="24"/>
              </w:rPr>
              <w:t>how</w:t>
            </w:r>
            <w:r>
              <w:rPr>
                <w:spacing w:val="-3"/>
                <w:sz w:val="24"/>
              </w:rPr>
              <w:t xml:space="preserve"> </w:t>
            </w:r>
            <w:r>
              <w:rPr>
                <w:sz w:val="24"/>
              </w:rPr>
              <w:t>herd</w:t>
            </w:r>
            <w:r>
              <w:rPr>
                <w:spacing w:val="-2"/>
                <w:sz w:val="24"/>
              </w:rPr>
              <w:t xml:space="preserve"> </w:t>
            </w:r>
            <w:r>
              <w:rPr>
                <w:sz w:val="24"/>
              </w:rPr>
              <w:t>mentality</w:t>
            </w:r>
            <w:r>
              <w:rPr>
                <w:spacing w:val="-3"/>
                <w:sz w:val="24"/>
              </w:rPr>
              <w:t xml:space="preserve"> </w:t>
            </w:r>
            <w:r>
              <w:rPr>
                <w:sz w:val="24"/>
              </w:rPr>
              <w:t>affects</w:t>
            </w:r>
            <w:r>
              <w:rPr>
                <w:spacing w:val="-2"/>
                <w:sz w:val="24"/>
              </w:rPr>
              <w:t xml:space="preserve"> </w:t>
            </w:r>
            <w:r>
              <w:rPr>
                <w:sz w:val="24"/>
              </w:rPr>
              <w:t>personal</w:t>
            </w:r>
            <w:r>
              <w:rPr>
                <w:spacing w:val="-2"/>
                <w:sz w:val="24"/>
              </w:rPr>
              <w:t xml:space="preserve"> </w:t>
            </w:r>
            <w:r>
              <w:rPr>
                <w:sz w:val="24"/>
              </w:rPr>
              <w:t>financial</w:t>
            </w:r>
            <w:r>
              <w:rPr>
                <w:spacing w:val="-2"/>
                <w:sz w:val="24"/>
              </w:rPr>
              <w:t xml:space="preserve"> </w:t>
            </w:r>
            <w:r>
              <w:rPr>
                <w:sz w:val="24"/>
              </w:rPr>
              <w:t>decision-</w:t>
            </w:r>
            <w:r>
              <w:rPr>
                <w:spacing w:val="-2"/>
                <w:sz w:val="24"/>
              </w:rPr>
              <w:t>making.</w:t>
            </w:r>
          </w:p>
        </w:tc>
      </w:tr>
      <w:tr w:rsidR="00EB389E" w14:paraId="5A28A879" w14:textId="77777777">
        <w:trPr>
          <w:trHeight w:val="1325"/>
        </w:trPr>
        <w:tc>
          <w:tcPr>
            <w:tcW w:w="1606" w:type="dxa"/>
            <w:tcBorders>
              <w:top w:val="single" w:sz="4" w:space="0" w:color="000000"/>
            </w:tcBorders>
          </w:tcPr>
          <w:p w14:paraId="5A28A874" w14:textId="77777777" w:rsidR="00EB389E" w:rsidRDefault="00EB389E">
            <w:pPr>
              <w:pStyle w:val="TableParagraph"/>
              <w:rPr>
                <w:sz w:val="24"/>
              </w:rPr>
            </w:pPr>
          </w:p>
          <w:p w14:paraId="5A28A875" w14:textId="77777777" w:rsidR="00EB389E" w:rsidRDefault="00EB389E">
            <w:pPr>
              <w:pStyle w:val="TableParagraph"/>
              <w:spacing w:before="39"/>
              <w:rPr>
                <w:sz w:val="24"/>
              </w:rPr>
            </w:pPr>
          </w:p>
          <w:p w14:paraId="5A28A876" w14:textId="77777777" w:rsidR="00EB389E" w:rsidRDefault="00872BA8">
            <w:pPr>
              <w:pStyle w:val="TableParagraph"/>
              <w:ind w:right="101"/>
              <w:jc w:val="center"/>
              <w:rPr>
                <w:sz w:val="24"/>
              </w:rPr>
            </w:pPr>
            <w:r>
              <w:rPr>
                <w:spacing w:val="-2"/>
                <w:sz w:val="24"/>
              </w:rPr>
              <w:t>SS.912.FL.1.6</w:t>
            </w:r>
          </w:p>
        </w:tc>
        <w:tc>
          <w:tcPr>
            <w:tcW w:w="7755" w:type="dxa"/>
            <w:tcBorders>
              <w:top w:val="single" w:sz="4" w:space="0" w:color="000000"/>
            </w:tcBorders>
          </w:tcPr>
          <w:p w14:paraId="5A28A877" w14:textId="77777777" w:rsidR="00EB389E" w:rsidRDefault="00EB389E">
            <w:pPr>
              <w:pStyle w:val="TableParagraph"/>
              <w:spacing w:before="20"/>
              <w:rPr>
                <w:sz w:val="24"/>
              </w:rPr>
            </w:pPr>
          </w:p>
          <w:p w14:paraId="5A28A878" w14:textId="77777777" w:rsidR="00EB389E" w:rsidRDefault="00872BA8">
            <w:pPr>
              <w:pStyle w:val="TableParagraph"/>
              <w:ind w:left="160"/>
              <w:rPr>
                <w:sz w:val="24"/>
              </w:rPr>
            </w:pPr>
            <w:r>
              <w:rPr>
                <w:sz w:val="24"/>
              </w:rPr>
              <w:t>Describe how a piece of information received early, even if incorrect or irrelevant,</w:t>
            </w:r>
            <w:r>
              <w:rPr>
                <w:spacing w:val="-2"/>
                <w:sz w:val="24"/>
              </w:rPr>
              <w:t xml:space="preserve"> </w:t>
            </w:r>
            <w:r>
              <w:rPr>
                <w:sz w:val="24"/>
              </w:rPr>
              <w:t>can</w:t>
            </w:r>
            <w:r>
              <w:rPr>
                <w:spacing w:val="-4"/>
                <w:sz w:val="24"/>
              </w:rPr>
              <w:t xml:space="preserve"> </w:t>
            </w:r>
            <w:r>
              <w:rPr>
                <w:sz w:val="24"/>
              </w:rPr>
              <w:t>provide</w:t>
            </w:r>
            <w:r>
              <w:rPr>
                <w:spacing w:val="-3"/>
                <w:sz w:val="24"/>
              </w:rPr>
              <w:t xml:space="preserve"> </w:t>
            </w:r>
            <w:r>
              <w:rPr>
                <w:sz w:val="24"/>
              </w:rPr>
              <w:t>an</w:t>
            </w:r>
            <w:r>
              <w:rPr>
                <w:spacing w:val="-2"/>
                <w:sz w:val="24"/>
              </w:rPr>
              <w:t xml:space="preserve"> </w:t>
            </w:r>
            <w:r>
              <w:rPr>
                <w:sz w:val="24"/>
              </w:rPr>
              <w:t>anchor</w:t>
            </w:r>
            <w:r>
              <w:rPr>
                <w:spacing w:val="-5"/>
                <w:sz w:val="24"/>
              </w:rPr>
              <w:t xml:space="preserve"> </w:t>
            </w:r>
            <w:r>
              <w:rPr>
                <w:sz w:val="24"/>
              </w:rPr>
              <w:t>that</w:t>
            </w:r>
            <w:r>
              <w:rPr>
                <w:spacing w:val="-4"/>
                <w:sz w:val="24"/>
              </w:rPr>
              <w:t xml:space="preserve"> </w:t>
            </w:r>
            <w:r>
              <w:rPr>
                <w:sz w:val="24"/>
              </w:rPr>
              <w:t>people</w:t>
            </w:r>
            <w:r>
              <w:rPr>
                <w:spacing w:val="-5"/>
                <w:sz w:val="24"/>
              </w:rPr>
              <w:t xml:space="preserve"> </w:t>
            </w:r>
            <w:r>
              <w:rPr>
                <w:sz w:val="24"/>
              </w:rPr>
              <w:t>use</w:t>
            </w:r>
            <w:r>
              <w:rPr>
                <w:spacing w:val="-5"/>
                <w:sz w:val="24"/>
              </w:rPr>
              <w:t xml:space="preserve"> </w:t>
            </w:r>
            <w:r>
              <w:rPr>
                <w:sz w:val="24"/>
              </w:rPr>
              <w:t>when</w:t>
            </w:r>
            <w:r>
              <w:rPr>
                <w:spacing w:val="-5"/>
                <w:sz w:val="24"/>
              </w:rPr>
              <w:t xml:space="preserve"> </w:t>
            </w:r>
            <w:r>
              <w:rPr>
                <w:sz w:val="24"/>
              </w:rPr>
              <w:t>making</w:t>
            </w:r>
            <w:r>
              <w:rPr>
                <w:spacing w:val="-4"/>
                <w:sz w:val="24"/>
              </w:rPr>
              <w:t xml:space="preserve"> </w:t>
            </w:r>
            <w:r>
              <w:rPr>
                <w:sz w:val="24"/>
              </w:rPr>
              <w:t>their</w:t>
            </w:r>
            <w:r>
              <w:rPr>
                <w:spacing w:val="-5"/>
                <w:sz w:val="24"/>
              </w:rPr>
              <w:t xml:space="preserve"> </w:t>
            </w:r>
            <w:r>
              <w:rPr>
                <w:sz w:val="24"/>
              </w:rPr>
              <w:t>personal financial decisions.</w:t>
            </w:r>
          </w:p>
        </w:tc>
      </w:tr>
      <w:tr w:rsidR="00EB389E" w14:paraId="5A28A87D" w14:textId="77777777">
        <w:trPr>
          <w:trHeight w:val="1791"/>
        </w:trPr>
        <w:tc>
          <w:tcPr>
            <w:tcW w:w="9361" w:type="dxa"/>
            <w:gridSpan w:val="2"/>
            <w:tcBorders>
              <w:bottom w:val="single" w:sz="4" w:space="0" w:color="000000"/>
            </w:tcBorders>
          </w:tcPr>
          <w:p w14:paraId="5A28A87A"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87B" w14:textId="77777777" w:rsidR="00EB389E" w:rsidRDefault="00872BA8">
            <w:pPr>
              <w:pStyle w:val="TableParagraph"/>
              <w:ind w:left="57" w:right="353"/>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students</w:t>
            </w:r>
            <w:r>
              <w:rPr>
                <w:spacing w:val="-3"/>
              </w:rPr>
              <w:t xml:space="preserve"> </w:t>
            </w:r>
            <w:r>
              <w:t>working</w:t>
            </w:r>
            <w:r>
              <w:rPr>
                <w:spacing w:val="-3"/>
              </w:rPr>
              <w:t xml:space="preserve"> </w:t>
            </w:r>
            <w:r>
              <w:t>in</w:t>
            </w:r>
            <w:r>
              <w:rPr>
                <w:spacing w:val="-3"/>
              </w:rPr>
              <w:t xml:space="preserve"> </w:t>
            </w:r>
            <w:r>
              <w:t>collaborative</w:t>
            </w:r>
            <w:r>
              <w:rPr>
                <w:spacing w:val="-3"/>
              </w:rPr>
              <w:t xml:space="preserve"> </w:t>
            </w:r>
            <w:r>
              <w:t>groups</w:t>
            </w:r>
            <w:r>
              <w:rPr>
                <w:spacing w:val="-5"/>
              </w:rPr>
              <w:t xml:space="preserve"> </w:t>
            </w:r>
            <w:r>
              <w:t>to</w:t>
            </w:r>
            <w:r>
              <w:rPr>
                <w:spacing w:val="-3"/>
              </w:rPr>
              <w:t xml:space="preserve"> </w:t>
            </w:r>
            <w:r>
              <w:t>discuss</w:t>
            </w:r>
            <w:r>
              <w:rPr>
                <w:spacing w:val="-5"/>
              </w:rPr>
              <w:t xml:space="preserve"> </w:t>
            </w:r>
            <w:r>
              <w:t>various scenarios in which information may have been influential to financial decision-making.</w:t>
            </w:r>
          </w:p>
          <w:p w14:paraId="5A28A87C"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analysis</w:t>
            </w:r>
            <w:r>
              <w:rPr>
                <w:spacing w:val="-4"/>
              </w:rPr>
              <w:t xml:space="preserve"> </w:t>
            </w:r>
            <w:r>
              <w:t>of</w:t>
            </w:r>
            <w:r>
              <w:rPr>
                <w:spacing w:val="-1"/>
              </w:rPr>
              <w:t xml:space="preserve"> </w:t>
            </w:r>
            <w:r>
              <w:t>correct</w:t>
            </w:r>
            <w:r>
              <w:rPr>
                <w:spacing w:val="-1"/>
              </w:rPr>
              <w:t xml:space="preserve"> </w:t>
            </w:r>
            <w:r>
              <w:t>and</w:t>
            </w:r>
            <w:r>
              <w:rPr>
                <w:spacing w:val="-5"/>
              </w:rPr>
              <w:t xml:space="preserve"> </w:t>
            </w:r>
            <w:r>
              <w:t>incorrect</w:t>
            </w:r>
            <w:r>
              <w:rPr>
                <w:spacing w:val="-1"/>
              </w:rPr>
              <w:t xml:space="preserve"> </w:t>
            </w:r>
            <w:r>
              <w:t>and</w:t>
            </w:r>
            <w:r>
              <w:rPr>
                <w:spacing w:val="-5"/>
              </w:rPr>
              <w:t xml:space="preserve"> </w:t>
            </w:r>
            <w:r>
              <w:t>relevant</w:t>
            </w:r>
            <w:r>
              <w:rPr>
                <w:spacing w:val="-1"/>
              </w:rPr>
              <w:t xml:space="preserve"> </w:t>
            </w:r>
            <w:r>
              <w:t>and</w:t>
            </w:r>
            <w:r>
              <w:rPr>
                <w:spacing w:val="-2"/>
              </w:rPr>
              <w:t xml:space="preserve"> </w:t>
            </w:r>
            <w:r>
              <w:t>irrelevant information to inform financial decisions.</w:t>
            </w:r>
          </w:p>
        </w:tc>
      </w:tr>
      <w:tr w:rsidR="00EB389E" w14:paraId="5A28A882" w14:textId="77777777">
        <w:trPr>
          <w:trHeight w:val="848"/>
        </w:trPr>
        <w:tc>
          <w:tcPr>
            <w:tcW w:w="1606" w:type="dxa"/>
            <w:tcBorders>
              <w:top w:val="single" w:sz="4" w:space="0" w:color="000000"/>
            </w:tcBorders>
          </w:tcPr>
          <w:p w14:paraId="5A28A87E" w14:textId="77777777" w:rsidR="00EB389E" w:rsidRDefault="00EB389E">
            <w:pPr>
              <w:pStyle w:val="TableParagraph"/>
              <w:spacing w:before="176"/>
              <w:rPr>
                <w:sz w:val="24"/>
              </w:rPr>
            </w:pPr>
          </w:p>
          <w:p w14:paraId="5A28A87F" w14:textId="77777777" w:rsidR="00EB389E" w:rsidRDefault="00872BA8">
            <w:pPr>
              <w:pStyle w:val="TableParagraph"/>
              <w:ind w:right="101"/>
              <w:jc w:val="center"/>
              <w:rPr>
                <w:sz w:val="24"/>
              </w:rPr>
            </w:pPr>
            <w:r>
              <w:rPr>
                <w:spacing w:val="-2"/>
                <w:sz w:val="24"/>
              </w:rPr>
              <w:t>SS.912.FL.1.7</w:t>
            </w:r>
          </w:p>
        </w:tc>
        <w:tc>
          <w:tcPr>
            <w:tcW w:w="7755" w:type="dxa"/>
            <w:tcBorders>
              <w:top w:val="single" w:sz="4" w:space="0" w:color="000000"/>
            </w:tcBorders>
          </w:tcPr>
          <w:p w14:paraId="5A28A880" w14:textId="77777777" w:rsidR="00EB389E" w:rsidRDefault="00EB389E">
            <w:pPr>
              <w:pStyle w:val="TableParagraph"/>
              <w:rPr>
                <w:sz w:val="24"/>
              </w:rPr>
            </w:pPr>
          </w:p>
          <w:p w14:paraId="5A28A881" w14:textId="77777777" w:rsidR="00EB389E" w:rsidRDefault="00872BA8">
            <w:pPr>
              <w:pStyle w:val="TableParagraph"/>
              <w:spacing w:line="270" w:lineRule="atLeast"/>
              <w:ind w:left="160"/>
              <w:rPr>
                <w:sz w:val="24"/>
              </w:rPr>
            </w:pPr>
            <w:r>
              <w:rPr>
                <w:sz w:val="24"/>
              </w:rPr>
              <w:t>Describe how people often focus on information that confirms their original beliefs</w:t>
            </w:r>
            <w:r>
              <w:rPr>
                <w:spacing w:val="-5"/>
                <w:sz w:val="24"/>
              </w:rPr>
              <w:t xml:space="preserve"> </w:t>
            </w:r>
            <w:r>
              <w:rPr>
                <w:sz w:val="24"/>
              </w:rPr>
              <w:t>when</w:t>
            </w:r>
            <w:r>
              <w:rPr>
                <w:spacing w:val="-5"/>
                <w:sz w:val="24"/>
              </w:rPr>
              <w:t xml:space="preserve"> </w:t>
            </w:r>
            <w:r>
              <w:rPr>
                <w:sz w:val="24"/>
              </w:rPr>
              <w:t>they</w:t>
            </w:r>
            <w:r>
              <w:rPr>
                <w:spacing w:val="-3"/>
                <w:sz w:val="24"/>
              </w:rPr>
              <w:t xml:space="preserve"> </w:t>
            </w:r>
            <w:r>
              <w:rPr>
                <w:sz w:val="24"/>
              </w:rPr>
              <w:t>research</w:t>
            </w:r>
            <w:r>
              <w:rPr>
                <w:spacing w:val="-5"/>
                <w:sz w:val="24"/>
              </w:rPr>
              <w:t xml:space="preserve"> </w:t>
            </w:r>
            <w:r>
              <w:rPr>
                <w:sz w:val="24"/>
              </w:rPr>
              <w:t>information</w:t>
            </w:r>
            <w:r>
              <w:rPr>
                <w:spacing w:val="-5"/>
                <w:sz w:val="24"/>
              </w:rPr>
              <w:t xml:space="preserve"> </w:t>
            </w:r>
            <w:r>
              <w:rPr>
                <w:sz w:val="24"/>
              </w:rPr>
              <w:t>to</w:t>
            </w:r>
            <w:r>
              <w:rPr>
                <w:spacing w:val="-5"/>
                <w:sz w:val="24"/>
              </w:rPr>
              <w:t xml:space="preserve"> </w:t>
            </w:r>
            <w:r>
              <w:rPr>
                <w:sz w:val="24"/>
              </w:rPr>
              <w:t>make</w:t>
            </w:r>
            <w:r>
              <w:rPr>
                <w:spacing w:val="-6"/>
                <w:sz w:val="24"/>
              </w:rPr>
              <w:t xml:space="preserve"> </w:t>
            </w:r>
            <w:r>
              <w:rPr>
                <w:sz w:val="24"/>
              </w:rPr>
              <w:t>personal</w:t>
            </w:r>
            <w:r>
              <w:rPr>
                <w:spacing w:val="-5"/>
                <w:sz w:val="24"/>
              </w:rPr>
              <w:t xml:space="preserve"> </w:t>
            </w:r>
            <w:r>
              <w:rPr>
                <w:sz w:val="24"/>
              </w:rPr>
              <w:t>financial</w:t>
            </w:r>
            <w:r>
              <w:rPr>
                <w:spacing w:val="-5"/>
                <w:sz w:val="24"/>
              </w:rPr>
              <w:t xml:space="preserve"> </w:t>
            </w:r>
            <w:r>
              <w:rPr>
                <w:sz w:val="24"/>
              </w:rPr>
              <w:t>decisions.</w:t>
            </w:r>
          </w:p>
        </w:tc>
      </w:tr>
    </w:tbl>
    <w:p w14:paraId="5A28A88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884"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887" w14:textId="77777777">
        <w:trPr>
          <w:trHeight w:val="1590"/>
        </w:trPr>
        <w:tc>
          <w:tcPr>
            <w:tcW w:w="1613" w:type="dxa"/>
            <w:tcBorders>
              <w:bottom w:val="single" w:sz="4" w:space="0" w:color="000000"/>
            </w:tcBorders>
          </w:tcPr>
          <w:p w14:paraId="5A28A885" w14:textId="77777777" w:rsidR="00EB389E" w:rsidRDefault="00EB389E">
            <w:pPr>
              <w:pStyle w:val="TableParagraph"/>
            </w:pPr>
          </w:p>
        </w:tc>
        <w:tc>
          <w:tcPr>
            <w:tcW w:w="7755" w:type="dxa"/>
            <w:tcBorders>
              <w:bottom w:val="single" w:sz="4" w:space="0" w:color="000000"/>
            </w:tcBorders>
          </w:tcPr>
          <w:p w14:paraId="5A28A886" w14:textId="77777777" w:rsidR="00EB389E" w:rsidRDefault="00872BA8">
            <w:pPr>
              <w:pStyle w:val="TableParagraph"/>
              <w:ind w:left="1101" w:right="178" w:hanging="941"/>
            </w:pPr>
            <w:r>
              <w:rPr>
                <w:i/>
              </w:rPr>
              <w:t xml:space="preserve">Example: </w:t>
            </w:r>
            <w:r>
              <w:t>Bill is currently in the market for a new vehicle, and he is extremely interested</w:t>
            </w:r>
            <w:r>
              <w:rPr>
                <w:spacing w:val="-6"/>
              </w:rPr>
              <w:t xml:space="preserve"> </w:t>
            </w:r>
            <w:r>
              <w:t>in</w:t>
            </w:r>
            <w:r>
              <w:rPr>
                <w:spacing w:val="-3"/>
              </w:rPr>
              <w:t xml:space="preserve"> </w:t>
            </w:r>
            <w:r>
              <w:t>a</w:t>
            </w:r>
            <w:r>
              <w:rPr>
                <w:spacing w:val="-3"/>
              </w:rPr>
              <w:t xml:space="preserve"> </w:t>
            </w:r>
            <w:r>
              <w:t>particular</w:t>
            </w:r>
            <w:r>
              <w:rPr>
                <w:spacing w:val="-5"/>
              </w:rPr>
              <w:t xml:space="preserve"> </w:t>
            </w:r>
            <w:r>
              <w:t>“dream</w:t>
            </w:r>
            <w:r>
              <w:rPr>
                <w:spacing w:val="-5"/>
              </w:rPr>
              <w:t xml:space="preserve"> </w:t>
            </w:r>
            <w:r>
              <w:t>car”</w:t>
            </w:r>
            <w:r>
              <w:rPr>
                <w:spacing w:val="-3"/>
              </w:rPr>
              <w:t xml:space="preserve"> </w:t>
            </w:r>
            <w:r>
              <w:t>to</w:t>
            </w:r>
            <w:r>
              <w:rPr>
                <w:spacing w:val="-3"/>
              </w:rPr>
              <w:t xml:space="preserve"> </w:t>
            </w:r>
            <w:r>
              <w:t>purchase.</w:t>
            </w:r>
            <w:r>
              <w:rPr>
                <w:spacing w:val="-3"/>
              </w:rPr>
              <w:t xml:space="preserve"> </w:t>
            </w:r>
            <w:r>
              <w:t>Bill</w:t>
            </w:r>
            <w:r>
              <w:rPr>
                <w:spacing w:val="-2"/>
              </w:rPr>
              <w:t xml:space="preserve"> </w:t>
            </w:r>
            <w:r>
              <w:t>has</w:t>
            </w:r>
            <w:r>
              <w:rPr>
                <w:spacing w:val="-3"/>
              </w:rPr>
              <w:t xml:space="preserve"> </w:t>
            </w:r>
            <w:r>
              <w:t>researched</w:t>
            </w:r>
            <w:r>
              <w:rPr>
                <w:spacing w:val="-6"/>
              </w:rPr>
              <w:t xml:space="preserve"> </w:t>
            </w:r>
            <w:r>
              <w:t xml:space="preserve">this vehicle and found several negative reviews that are counter to his beliefs about his “dream car.” How might Bill proceed with this financial </w:t>
            </w:r>
            <w:r>
              <w:rPr>
                <w:spacing w:val="-2"/>
              </w:rPr>
              <w:t>decision?</w:t>
            </w:r>
          </w:p>
        </w:tc>
      </w:tr>
      <w:tr w:rsidR="00EB389E" w14:paraId="5A28A88C" w14:textId="77777777">
        <w:trPr>
          <w:trHeight w:val="782"/>
        </w:trPr>
        <w:tc>
          <w:tcPr>
            <w:tcW w:w="1613" w:type="dxa"/>
            <w:tcBorders>
              <w:top w:val="single" w:sz="4" w:space="0" w:color="000000"/>
            </w:tcBorders>
          </w:tcPr>
          <w:p w14:paraId="5A28A888" w14:textId="77777777" w:rsidR="00EB389E" w:rsidRDefault="00EB389E">
            <w:pPr>
              <w:pStyle w:val="TableParagraph"/>
              <w:spacing w:before="39"/>
              <w:rPr>
                <w:sz w:val="24"/>
              </w:rPr>
            </w:pPr>
          </w:p>
          <w:p w14:paraId="5A28A889" w14:textId="77777777" w:rsidR="00EB389E" w:rsidRDefault="00872BA8">
            <w:pPr>
              <w:pStyle w:val="TableParagraph"/>
              <w:ind w:left="64"/>
              <w:rPr>
                <w:sz w:val="24"/>
              </w:rPr>
            </w:pPr>
            <w:r>
              <w:rPr>
                <w:spacing w:val="-2"/>
                <w:sz w:val="24"/>
              </w:rPr>
              <w:t>SS.912.FL.1.8</w:t>
            </w:r>
          </w:p>
        </w:tc>
        <w:tc>
          <w:tcPr>
            <w:tcW w:w="7755" w:type="dxa"/>
            <w:tcBorders>
              <w:top w:val="single" w:sz="4" w:space="0" w:color="000000"/>
            </w:tcBorders>
          </w:tcPr>
          <w:p w14:paraId="5A28A88A" w14:textId="77777777" w:rsidR="00EB389E" w:rsidRDefault="00EB389E">
            <w:pPr>
              <w:pStyle w:val="TableParagraph"/>
              <w:spacing w:before="22"/>
              <w:rPr>
                <w:sz w:val="24"/>
              </w:rPr>
            </w:pPr>
          </w:p>
          <w:p w14:paraId="5A28A88B" w14:textId="77777777" w:rsidR="00EB389E" w:rsidRDefault="00872BA8">
            <w:pPr>
              <w:pStyle w:val="TableParagraph"/>
              <w:spacing w:before="1"/>
              <w:ind w:left="160"/>
              <w:rPr>
                <w:sz w:val="24"/>
              </w:rPr>
            </w:pPr>
            <w:r>
              <w:rPr>
                <w:sz w:val="24"/>
              </w:rPr>
              <w:t>Identify</w:t>
            </w:r>
            <w:r>
              <w:rPr>
                <w:spacing w:val="-3"/>
                <w:sz w:val="24"/>
              </w:rPr>
              <w:t xml:space="preserve"> </w:t>
            </w:r>
            <w:r>
              <w:rPr>
                <w:sz w:val="24"/>
              </w:rPr>
              <w:t>examples</w:t>
            </w:r>
            <w:r>
              <w:rPr>
                <w:spacing w:val="-2"/>
                <w:sz w:val="24"/>
              </w:rPr>
              <w:t xml:space="preserve"> </w:t>
            </w:r>
            <w:r>
              <w:rPr>
                <w:sz w:val="24"/>
              </w:rPr>
              <w:t>of</w:t>
            </w:r>
            <w:r>
              <w:rPr>
                <w:spacing w:val="-1"/>
                <w:sz w:val="24"/>
              </w:rPr>
              <w:t xml:space="preserve"> </w:t>
            </w:r>
            <w:r>
              <w:rPr>
                <w:sz w:val="24"/>
              </w:rPr>
              <w:t>how</w:t>
            </w:r>
            <w:r>
              <w:rPr>
                <w:spacing w:val="-2"/>
                <w:sz w:val="24"/>
              </w:rPr>
              <w:t xml:space="preserve"> </w:t>
            </w:r>
            <w:r>
              <w:rPr>
                <w:sz w:val="24"/>
              </w:rPr>
              <w:t>people</w:t>
            </w:r>
            <w:r>
              <w:rPr>
                <w:spacing w:val="-2"/>
                <w:sz w:val="24"/>
              </w:rPr>
              <w:t xml:space="preserve"> </w:t>
            </w:r>
            <w:r>
              <w:rPr>
                <w:sz w:val="24"/>
              </w:rPr>
              <w:t>are</w:t>
            </w:r>
            <w:r>
              <w:rPr>
                <w:spacing w:val="-2"/>
                <w:sz w:val="24"/>
              </w:rPr>
              <w:t xml:space="preserve"> </w:t>
            </w:r>
            <w:r>
              <w:rPr>
                <w:sz w:val="24"/>
              </w:rPr>
              <w:t>affected</w:t>
            </w:r>
            <w:r>
              <w:rPr>
                <w:spacing w:val="-2"/>
                <w:sz w:val="24"/>
              </w:rPr>
              <w:t xml:space="preserve"> </w:t>
            </w:r>
            <w:r>
              <w:rPr>
                <w:sz w:val="24"/>
              </w:rPr>
              <w:t>by</w:t>
            </w:r>
            <w:r>
              <w:rPr>
                <w:spacing w:val="1"/>
                <w:sz w:val="24"/>
              </w:rPr>
              <w:t xml:space="preserve"> </w:t>
            </w:r>
            <w:r>
              <w:rPr>
                <w:sz w:val="24"/>
              </w:rPr>
              <w:t>present</w:t>
            </w:r>
            <w:r>
              <w:rPr>
                <w:spacing w:val="-1"/>
                <w:sz w:val="24"/>
              </w:rPr>
              <w:t xml:space="preserve"> </w:t>
            </w:r>
            <w:r>
              <w:rPr>
                <w:spacing w:val="-2"/>
                <w:sz w:val="24"/>
              </w:rPr>
              <w:t>bias.</w:t>
            </w:r>
          </w:p>
        </w:tc>
      </w:tr>
      <w:tr w:rsidR="00EB389E" w14:paraId="5A28A88F" w14:textId="77777777">
        <w:trPr>
          <w:trHeight w:val="1023"/>
        </w:trPr>
        <w:tc>
          <w:tcPr>
            <w:tcW w:w="9368" w:type="dxa"/>
            <w:gridSpan w:val="2"/>
            <w:tcBorders>
              <w:bottom w:val="single" w:sz="4" w:space="0" w:color="000000"/>
            </w:tcBorders>
          </w:tcPr>
          <w:p w14:paraId="5A28A88D"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88E" w14:textId="77777777" w:rsidR="00EB389E" w:rsidRDefault="00872BA8">
            <w:pPr>
              <w:pStyle w:val="TableParagraph"/>
              <w:spacing w:line="252" w:lineRule="exact"/>
              <w:ind w:left="64"/>
            </w:pPr>
            <w:r>
              <w:rPr>
                <w:i/>
              </w:rPr>
              <w:t>Clarification</w:t>
            </w:r>
            <w:r>
              <w:rPr>
                <w:i/>
                <w:spacing w:val="-9"/>
              </w:rPr>
              <w:t xml:space="preserve"> </w:t>
            </w:r>
            <w:r>
              <w:rPr>
                <w:i/>
              </w:rPr>
              <w:t>1:</w:t>
            </w:r>
            <w:r>
              <w:rPr>
                <w:i/>
                <w:spacing w:val="-4"/>
              </w:rPr>
              <w:t xml:space="preserve"> </w:t>
            </w:r>
            <w:r>
              <w:t>Instruction</w:t>
            </w:r>
            <w:r>
              <w:rPr>
                <w:spacing w:val="-6"/>
              </w:rPr>
              <w:t xml:space="preserve"> </w:t>
            </w:r>
            <w:r>
              <w:t>includes</w:t>
            </w:r>
            <w:r>
              <w:rPr>
                <w:spacing w:val="-6"/>
              </w:rPr>
              <w:t xml:space="preserve"> </w:t>
            </w:r>
            <w:r>
              <w:t>the</w:t>
            </w:r>
            <w:r>
              <w:rPr>
                <w:spacing w:val="-5"/>
              </w:rPr>
              <w:t xml:space="preserve"> </w:t>
            </w:r>
            <w:r>
              <w:t>effect</w:t>
            </w:r>
            <w:r>
              <w:rPr>
                <w:spacing w:val="-3"/>
              </w:rPr>
              <w:t xml:space="preserve"> </w:t>
            </w:r>
            <w:r>
              <w:t>of</w:t>
            </w:r>
            <w:r>
              <w:rPr>
                <w:spacing w:val="-3"/>
              </w:rPr>
              <w:t xml:space="preserve"> </w:t>
            </w:r>
            <w:r>
              <w:t>present</w:t>
            </w:r>
            <w:r>
              <w:rPr>
                <w:spacing w:val="-3"/>
              </w:rPr>
              <w:t xml:space="preserve"> </w:t>
            </w:r>
            <w:r>
              <w:t>bias</w:t>
            </w:r>
            <w:r>
              <w:rPr>
                <w:spacing w:val="-4"/>
              </w:rPr>
              <w:t xml:space="preserve"> </w:t>
            </w:r>
            <w:r>
              <w:t>on</w:t>
            </w:r>
            <w:r>
              <w:rPr>
                <w:spacing w:val="-4"/>
              </w:rPr>
              <w:t xml:space="preserve"> </w:t>
            </w:r>
            <w:r>
              <w:t>financial</w:t>
            </w:r>
            <w:r>
              <w:rPr>
                <w:spacing w:val="-3"/>
              </w:rPr>
              <w:t xml:space="preserve"> </w:t>
            </w:r>
            <w:r>
              <w:t>decision-</w:t>
            </w:r>
            <w:r>
              <w:rPr>
                <w:spacing w:val="-2"/>
              </w:rPr>
              <w:t>making.</w:t>
            </w:r>
          </w:p>
        </w:tc>
      </w:tr>
    </w:tbl>
    <w:p w14:paraId="5A28A890" w14:textId="77777777" w:rsidR="00EB389E" w:rsidRDefault="00EB389E">
      <w:pPr>
        <w:pStyle w:val="BodyText"/>
        <w:spacing w:before="53"/>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92" w14:textId="77777777" w:rsidTr="00580C3A">
        <w:trPr>
          <w:trHeight w:val="787"/>
        </w:trPr>
        <w:tc>
          <w:tcPr>
            <w:tcW w:w="9361" w:type="dxa"/>
            <w:gridSpan w:val="2"/>
            <w:tcBorders>
              <w:bottom w:val="single" w:sz="4" w:space="0" w:color="auto"/>
            </w:tcBorders>
          </w:tcPr>
          <w:p w14:paraId="5A28A891" w14:textId="62C696A8" w:rsidR="00EB389E" w:rsidRDefault="00872BA8">
            <w:pPr>
              <w:pStyle w:val="TableParagraph"/>
              <w:spacing w:before="56"/>
              <w:ind w:left="1800" w:hanging="1332"/>
              <w:rPr>
                <w:b/>
                <w:i/>
                <w:sz w:val="24"/>
              </w:rPr>
            </w:pPr>
            <w:r>
              <w:rPr>
                <w:noProof/>
              </w:rPr>
              <mc:AlternateContent>
                <mc:Choice Requires="wpg">
                  <w:drawing>
                    <wp:anchor distT="0" distB="0" distL="0" distR="0" simplePos="0" relativeHeight="251658240" behindDoc="1" locked="0" layoutInCell="1" allowOverlap="1" wp14:anchorId="5A28B4C4" wp14:editId="5E31D0B1">
                      <wp:simplePos x="0" y="0"/>
                      <wp:positionH relativeFrom="column">
                        <wp:posOffset>0</wp:posOffset>
                      </wp:positionH>
                      <wp:positionV relativeFrom="paragraph">
                        <wp:posOffset>-468</wp:posOffset>
                      </wp:positionV>
                      <wp:extent cx="228600" cy="500380"/>
                      <wp:effectExtent l="0" t="0" r="0" b="0"/>
                      <wp:wrapNone/>
                      <wp:docPr id="557" name="Group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500380"/>
                                <a:chOff x="0" y="0"/>
                                <a:chExt cx="228600" cy="500380"/>
                              </a:xfrm>
                            </wpg:grpSpPr>
                            <wps:wsp>
                              <wps:cNvPr id="558" name="Graphic 558"/>
                              <wps:cNvSpPr/>
                              <wps:spPr>
                                <a:xfrm>
                                  <a:off x="0" y="0"/>
                                  <a:ext cx="228600" cy="500380"/>
                                </a:xfrm>
                                <a:custGeom>
                                  <a:avLst/>
                                  <a:gdLst/>
                                  <a:ahLst/>
                                  <a:cxnLst/>
                                  <a:rect l="l" t="t" r="r" b="b"/>
                                  <a:pathLst>
                                    <a:path w="228600" h="500380">
                                      <a:moveTo>
                                        <a:pt x="228600" y="0"/>
                                      </a:moveTo>
                                      <a:lnTo>
                                        <a:pt x="0" y="0"/>
                                      </a:lnTo>
                                      <a:lnTo>
                                        <a:pt x="0" y="499872"/>
                                      </a:lnTo>
                                      <a:lnTo>
                                        <a:pt x="228600" y="499872"/>
                                      </a:lnTo>
                                      <a:lnTo>
                                        <a:pt x="228600" y="0"/>
                                      </a:lnTo>
                                      <a:close/>
                                    </a:path>
                                  </a:pathLst>
                                </a:custGeom>
                                <a:solidFill>
                                  <a:srgbClr val="FFF1CC"/>
                                </a:solidFill>
                              </wps:spPr>
                              <wps:bodyPr wrap="square" lIns="0" tIns="0" rIns="0" bIns="0" rtlCol="0">
                                <a:prstTxWarp prst="textNoShape">
                                  <a:avLst/>
                                </a:prstTxWarp>
                                <a:noAutofit/>
                              </wps:bodyPr>
                            </wps:wsp>
                          </wpg:wgp>
                        </a:graphicData>
                      </a:graphic>
                    </wp:anchor>
                  </w:drawing>
                </mc:Choice>
                <mc:Fallback>
                  <w:pict>
                    <v:group w14:anchorId="6941A750" id="Group 557" o:spid="_x0000_s1026" style="position:absolute;margin-left:0;margin-top:-.05pt;width:18pt;height:39.4pt;z-index:-251658240;mso-wrap-distance-left:0;mso-wrap-distance-right:0" coordsize="228600,50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">
                      <v:shape id="Graphic 558" o:spid="_x0000_s1027" style="position:absolute;width:228600;height:500380;visibility:visible;mso-wrap-style:square;v-text-anchor:top" coordsize="22860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" path="m228600,l,,,499872r228600,l228600,xe" fillcolor="#fff1cc" stroked="f">
                        <v:path arrowok="t"/>
                      </v:shape>
                    </v:group>
                  </w:pict>
                </mc:Fallback>
              </mc:AlternateContent>
            </w:r>
            <w:r>
              <w:rPr>
                <w:b/>
                <w:i/>
                <w:sz w:val="24"/>
              </w:rPr>
              <w:t>SS.912.FL.2</w:t>
            </w:r>
            <w:r>
              <w:rPr>
                <w:b/>
                <w:i/>
                <w:spacing w:val="40"/>
                <w:sz w:val="24"/>
              </w:rPr>
              <w:t xml:space="preserve"> </w:t>
            </w:r>
            <w:r>
              <w:rPr>
                <w:b/>
                <w:i/>
                <w:sz w:val="24"/>
              </w:rPr>
              <w:t>Explore</w:t>
            </w:r>
            <w:r>
              <w:rPr>
                <w:b/>
                <w:i/>
                <w:spacing w:val="-4"/>
                <w:sz w:val="24"/>
              </w:rPr>
              <w:t xml:space="preserve"> </w:t>
            </w:r>
            <w:r>
              <w:rPr>
                <w:b/>
                <w:i/>
                <w:sz w:val="24"/>
              </w:rPr>
              <w:t>and</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benefits</w:t>
            </w:r>
            <w:r w:rsidR="00870B44" w:rsidRPr="00D00A51">
              <w:rPr>
                <w:color w:val="000000" w:themeColor="text1"/>
                <w:sz w:val="24"/>
              </w:rPr>
              <w:t>,</w:t>
            </w:r>
            <w:r w:rsidRPr="00D91306">
              <w:rPr>
                <w:color w:val="000000" w:themeColor="text1"/>
                <w:sz w:val="24"/>
              </w:rPr>
              <w:t xml:space="preserve"> </w:t>
            </w:r>
            <w:r>
              <w:rPr>
                <w:b/>
                <w:i/>
                <w:sz w:val="24"/>
              </w:rPr>
              <w:t>and</w:t>
            </w:r>
            <w:r>
              <w:rPr>
                <w:b/>
                <w:i/>
                <w:spacing w:val="-3"/>
                <w:sz w:val="24"/>
              </w:rPr>
              <w:t xml:space="preserve"> </w:t>
            </w:r>
            <w:r>
              <w:rPr>
                <w:b/>
                <w:i/>
                <w:sz w:val="24"/>
              </w:rPr>
              <w:t>costs</w:t>
            </w:r>
            <w:r>
              <w:rPr>
                <w:b/>
                <w:i/>
                <w:spacing w:val="-3"/>
                <w:sz w:val="24"/>
              </w:rPr>
              <w:t xml:space="preserve"> </w:t>
            </w:r>
            <w:r>
              <w:rPr>
                <w:b/>
                <w:i/>
                <w:sz w:val="24"/>
              </w:rPr>
              <w:t>(including</w:t>
            </w:r>
            <w:r>
              <w:rPr>
                <w:b/>
                <w:i/>
                <w:spacing w:val="-6"/>
                <w:sz w:val="24"/>
              </w:rPr>
              <w:t xml:space="preserve"> </w:t>
            </w:r>
            <w:r>
              <w:rPr>
                <w:b/>
                <w:i/>
                <w:sz w:val="24"/>
              </w:rPr>
              <w:t>tax</w:t>
            </w:r>
            <w:r>
              <w:rPr>
                <w:b/>
                <w:i/>
                <w:spacing w:val="-3"/>
                <w:sz w:val="24"/>
              </w:rPr>
              <w:t xml:space="preserve"> </w:t>
            </w:r>
            <w:r>
              <w:rPr>
                <w:b/>
                <w:i/>
                <w:sz w:val="24"/>
              </w:rPr>
              <w:t>implications)</w:t>
            </w:r>
            <w:r>
              <w:rPr>
                <w:b/>
                <w:i/>
                <w:spacing w:val="-4"/>
                <w:sz w:val="24"/>
              </w:rPr>
              <w:t xml:space="preserve"> </w:t>
            </w:r>
            <w:r>
              <w:rPr>
                <w:b/>
                <w:i/>
                <w:sz w:val="24"/>
              </w:rPr>
              <w:t>of various paths toward earning income.</w:t>
            </w:r>
          </w:p>
        </w:tc>
      </w:tr>
      <w:tr w:rsidR="00EB389E" w14:paraId="5A28A898" w14:textId="77777777" w:rsidTr="00580C3A">
        <w:trPr>
          <w:trHeight w:val="1325"/>
        </w:trPr>
        <w:tc>
          <w:tcPr>
            <w:tcW w:w="1606" w:type="dxa"/>
            <w:tcBorders>
              <w:top w:val="single" w:sz="4" w:space="0" w:color="auto"/>
            </w:tcBorders>
          </w:tcPr>
          <w:p w14:paraId="5A28A893" w14:textId="77777777" w:rsidR="00EB389E" w:rsidRDefault="00EB389E">
            <w:pPr>
              <w:pStyle w:val="TableParagraph"/>
              <w:rPr>
                <w:sz w:val="24"/>
              </w:rPr>
            </w:pPr>
          </w:p>
          <w:p w14:paraId="5A28A894" w14:textId="77777777" w:rsidR="00EB389E" w:rsidRDefault="00EB389E">
            <w:pPr>
              <w:pStyle w:val="TableParagraph"/>
              <w:spacing w:before="39"/>
              <w:rPr>
                <w:sz w:val="24"/>
              </w:rPr>
            </w:pPr>
          </w:p>
          <w:p w14:paraId="5A28A895" w14:textId="77777777" w:rsidR="00EB389E" w:rsidRDefault="00872BA8">
            <w:pPr>
              <w:pStyle w:val="TableParagraph"/>
              <w:spacing w:before="1"/>
              <w:ind w:right="101"/>
              <w:jc w:val="center"/>
              <w:rPr>
                <w:sz w:val="24"/>
              </w:rPr>
            </w:pPr>
            <w:r>
              <w:rPr>
                <w:spacing w:val="-2"/>
                <w:sz w:val="24"/>
              </w:rPr>
              <w:t>SS.912.FL.2.1</w:t>
            </w:r>
          </w:p>
        </w:tc>
        <w:tc>
          <w:tcPr>
            <w:tcW w:w="7755" w:type="dxa"/>
            <w:tcBorders>
              <w:top w:val="single" w:sz="4" w:space="0" w:color="auto"/>
            </w:tcBorders>
          </w:tcPr>
          <w:p w14:paraId="5A28A896" w14:textId="77777777" w:rsidR="00EB389E" w:rsidRDefault="00EB389E">
            <w:pPr>
              <w:pStyle w:val="TableParagraph"/>
              <w:spacing w:before="20"/>
              <w:rPr>
                <w:sz w:val="24"/>
              </w:rPr>
            </w:pPr>
          </w:p>
          <w:p w14:paraId="5A28A897" w14:textId="77777777" w:rsidR="00EB389E" w:rsidRDefault="00872BA8">
            <w:pPr>
              <w:pStyle w:val="TableParagraph"/>
              <w:ind w:left="160" w:right="178"/>
              <w:rPr>
                <w:sz w:val="24"/>
              </w:rPr>
            </w:pPr>
            <w:r>
              <w:rPr>
                <w:sz w:val="24"/>
              </w:rPr>
              <w:t>Describe</w:t>
            </w:r>
            <w:r>
              <w:rPr>
                <w:spacing w:val="-5"/>
                <w:sz w:val="24"/>
              </w:rPr>
              <w:t xml:space="preserve"> </w:t>
            </w:r>
            <w:r>
              <w:rPr>
                <w:sz w:val="24"/>
              </w:rPr>
              <w:t>how</w:t>
            </w:r>
            <w:r>
              <w:rPr>
                <w:spacing w:val="-5"/>
                <w:sz w:val="24"/>
              </w:rPr>
              <w:t xml:space="preserve"> </w:t>
            </w:r>
            <w:r>
              <w:rPr>
                <w:sz w:val="24"/>
              </w:rPr>
              <w:t>people</w:t>
            </w:r>
            <w:r>
              <w:rPr>
                <w:spacing w:val="-3"/>
                <w:sz w:val="24"/>
              </w:rPr>
              <w:t xml:space="preserve"> </w:t>
            </w:r>
            <w:r>
              <w:rPr>
                <w:sz w:val="24"/>
              </w:rPr>
              <w:t>choose</w:t>
            </w:r>
            <w:r>
              <w:rPr>
                <w:spacing w:val="-5"/>
                <w:sz w:val="24"/>
              </w:rPr>
              <w:t xml:space="preserve"> </w:t>
            </w:r>
            <w:r>
              <w:rPr>
                <w:sz w:val="24"/>
              </w:rPr>
              <w:t>jobs</w:t>
            </w:r>
            <w:r>
              <w:rPr>
                <w:spacing w:val="-4"/>
                <w:sz w:val="24"/>
              </w:rPr>
              <w:t xml:space="preserve"> </w:t>
            </w:r>
            <w:r>
              <w:rPr>
                <w:sz w:val="24"/>
              </w:rPr>
              <w:t>or</w:t>
            </w:r>
            <w:r>
              <w:rPr>
                <w:spacing w:val="-5"/>
                <w:sz w:val="24"/>
              </w:rPr>
              <w:t xml:space="preserve"> </w:t>
            </w:r>
            <w:r>
              <w:rPr>
                <w:sz w:val="24"/>
              </w:rPr>
              <w:t>careers</w:t>
            </w:r>
            <w:r>
              <w:rPr>
                <w:spacing w:val="-2"/>
                <w:sz w:val="24"/>
              </w:rPr>
              <w:t xml:space="preserve"> </w:t>
            </w:r>
            <w:r>
              <w:rPr>
                <w:sz w:val="24"/>
              </w:rPr>
              <w:t>for</w:t>
            </w:r>
            <w:r>
              <w:rPr>
                <w:spacing w:val="-5"/>
                <w:sz w:val="24"/>
              </w:rPr>
              <w:t xml:space="preserve"> </w:t>
            </w:r>
            <w:r>
              <w:rPr>
                <w:sz w:val="24"/>
              </w:rPr>
              <w:t>which</w:t>
            </w:r>
            <w:r>
              <w:rPr>
                <w:spacing w:val="-4"/>
                <w:sz w:val="24"/>
              </w:rPr>
              <w:t xml:space="preserve"> </w:t>
            </w:r>
            <w:r>
              <w:rPr>
                <w:sz w:val="24"/>
              </w:rPr>
              <w:t>they</w:t>
            </w:r>
            <w:r>
              <w:rPr>
                <w:spacing w:val="-4"/>
                <w:sz w:val="24"/>
              </w:rPr>
              <w:t xml:space="preserve"> </w:t>
            </w:r>
            <w:r>
              <w:rPr>
                <w:sz w:val="24"/>
              </w:rPr>
              <w:t>are</w:t>
            </w:r>
            <w:r>
              <w:rPr>
                <w:spacing w:val="-5"/>
                <w:sz w:val="24"/>
              </w:rPr>
              <w:t xml:space="preserve"> </w:t>
            </w:r>
            <w:r>
              <w:rPr>
                <w:sz w:val="24"/>
              </w:rPr>
              <w:t>qualified based on potential income as well as non-income factors, such as job satisfaction, independence, risk, family, or location.</w:t>
            </w:r>
          </w:p>
        </w:tc>
      </w:tr>
      <w:tr w:rsidR="00EB389E" w14:paraId="5A28A89B" w14:textId="77777777">
        <w:trPr>
          <w:trHeight w:val="897"/>
        </w:trPr>
        <w:tc>
          <w:tcPr>
            <w:tcW w:w="1606" w:type="dxa"/>
          </w:tcPr>
          <w:p w14:paraId="5A28A899" w14:textId="77777777" w:rsidR="00EB389E" w:rsidRDefault="00EB389E">
            <w:pPr>
              <w:pStyle w:val="TableParagraph"/>
            </w:pPr>
          </w:p>
        </w:tc>
        <w:tc>
          <w:tcPr>
            <w:tcW w:w="7755" w:type="dxa"/>
          </w:tcPr>
          <w:p w14:paraId="5A28A89A" w14:textId="77777777" w:rsidR="00EB389E" w:rsidRDefault="00872BA8">
            <w:pPr>
              <w:pStyle w:val="TableParagraph"/>
              <w:spacing w:before="192"/>
              <w:ind w:left="1151" w:hanging="941"/>
            </w:pPr>
            <w:r>
              <w:rPr>
                <w:i/>
              </w:rPr>
              <w:t>Example:</w:t>
            </w:r>
            <w:r>
              <w:rPr>
                <w:i/>
                <w:spacing w:val="-2"/>
              </w:rPr>
              <w:t xml:space="preserve"> </w:t>
            </w:r>
            <w:r>
              <w:t>Interview</w:t>
            </w:r>
            <w:r>
              <w:rPr>
                <w:spacing w:val="-4"/>
              </w:rPr>
              <w:t xml:space="preserve"> </w:t>
            </w:r>
            <w:r>
              <w:t>three</w:t>
            </w:r>
            <w:r>
              <w:rPr>
                <w:spacing w:val="-5"/>
              </w:rPr>
              <w:t xml:space="preserve"> </w:t>
            </w:r>
            <w:r>
              <w:t>individuals</w:t>
            </w:r>
            <w:r>
              <w:rPr>
                <w:spacing w:val="-3"/>
              </w:rPr>
              <w:t xml:space="preserve"> </w:t>
            </w:r>
            <w:r>
              <w:t>who</w:t>
            </w:r>
            <w:r>
              <w:rPr>
                <w:spacing w:val="-3"/>
              </w:rPr>
              <w:t xml:space="preserve"> </w:t>
            </w:r>
            <w:r>
              <w:t>work</w:t>
            </w:r>
            <w:r>
              <w:rPr>
                <w:spacing w:val="-3"/>
              </w:rPr>
              <w:t xml:space="preserve"> </w:t>
            </w:r>
            <w:r>
              <w:t>at</w:t>
            </w:r>
            <w:r>
              <w:rPr>
                <w:spacing w:val="-2"/>
              </w:rPr>
              <w:t xml:space="preserve"> </w:t>
            </w:r>
            <w:r>
              <w:t>different</w:t>
            </w:r>
            <w:r>
              <w:rPr>
                <w:spacing w:val="-2"/>
              </w:rPr>
              <w:t xml:space="preserve"> </w:t>
            </w:r>
            <w:r>
              <w:t>jobs</w:t>
            </w:r>
            <w:r>
              <w:rPr>
                <w:spacing w:val="-5"/>
              </w:rPr>
              <w:t xml:space="preserve"> </w:t>
            </w:r>
            <w:r>
              <w:t>to</w:t>
            </w:r>
            <w:r>
              <w:rPr>
                <w:spacing w:val="-3"/>
              </w:rPr>
              <w:t xml:space="preserve"> </w:t>
            </w:r>
            <w:r>
              <w:t>identify</w:t>
            </w:r>
            <w:r>
              <w:rPr>
                <w:spacing w:val="-3"/>
              </w:rPr>
              <w:t xml:space="preserve"> </w:t>
            </w:r>
            <w:r>
              <w:t>the</w:t>
            </w:r>
            <w:r>
              <w:rPr>
                <w:spacing w:val="-3"/>
              </w:rPr>
              <w:t xml:space="preserve"> </w:t>
            </w:r>
            <w:r>
              <w:t>non- income factors that influenced their career or job choice.</w:t>
            </w:r>
          </w:p>
        </w:tc>
      </w:tr>
      <w:tr w:rsidR="00EB389E" w14:paraId="5A28A89F" w14:textId="77777777">
        <w:trPr>
          <w:trHeight w:val="1870"/>
        </w:trPr>
        <w:tc>
          <w:tcPr>
            <w:tcW w:w="9361" w:type="dxa"/>
            <w:gridSpan w:val="2"/>
            <w:tcBorders>
              <w:bottom w:val="single" w:sz="4" w:space="0" w:color="000000"/>
            </w:tcBorders>
          </w:tcPr>
          <w:p w14:paraId="5A28A89C"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89D"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identification</w:t>
            </w:r>
            <w:r>
              <w:rPr>
                <w:spacing w:val="-2"/>
              </w:rPr>
              <w:t xml:space="preserve"> </w:t>
            </w:r>
            <w:r>
              <w:t>of</w:t>
            </w:r>
            <w:r>
              <w:rPr>
                <w:spacing w:val="-1"/>
              </w:rPr>
              <w:t xml:space="preserve"> </w:t>
            </w:r>
            <w:r>
              <w:t>non-income</w:t>
            </w:r>
            <w:r>
              <w:rPr>
                <w:spacing w:val="-2"/>
              </w:rPr>
              <w:t xml:space="preserve"> </w:t>
            </w:r>
            <w:r>
              <w:t>factors</w:t>
            </w:r>
            <w:r>
              <w:rPr>
                <w:spacing w:val="-4"/>
              </w:rPr>
              <w:t xml:space="preserve"> </w:t>
            </w:r>
            <w:r>
              <w:t>and</w:t>
            </w:r>
            <w:r>
              <w:rPr>
                <w:spacing w:val="-5"/>
              </w:rPr>
              <w:t xml:space="preserve"> </w:t>
            </w:r>
            <w:r>
              <w:t>the</w:t>
            </w:r>
            <w:r>
              <w:rPr>
                <w:spacing w:val="-2"/>
              </w:rPr>
              <w:t xml:space="preserve"> </w:t>
            </w:r>
            <w:r>
              <w:t>importance</w:t>
            </w:r>
            <w:r>
              <w:rPr>
                <w:spacing w:val="-2"/>
              </w:rPr>
              <w:t xml:space="preserve"> </w:t>
            </w:r>
            <w:r>
              <w:t>of</w:t>
            </w:r>
            <w:r>
              <w:rPr>
                <w:spacing w:val="-1"/>
              </w:rPr>
              <w:t xml:space="preserve"> </w:t>
            </w:r>
            <w:r>
              <w:t>these factors as compared to potential income.</w:t>
            </w:r>
          </w:p>
          <w:p w14:paraId="5A28A89E" w14:textId="2205197F" w:rsidR="00EB389E" w:rsidRDefault="00872BA8">
            <w:pPr>
              <w:pStyle w:val="TableParagraph"/>
              <w:spacing w:before="1" w:line="256" w:lineRule="auto"/>
              <w:ind w:left="57" w:right="35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ways</w:t>
            </w:r>
            <w:r>
              <w:rPr>
                <w:spacing w:val="-4"/>
              </w:rPr>
              <w:t xml:space="preserve"> </w:t>
            </w:r>
            <w:r>
              <w:t>that</w:t>
            </w:r>
            <w:r>
              <w:rPr>
                <w:spacing w:val="-1"/>
              </w:rPr>
              <w:t xml:space="preserve"> </w:t>
            </w:r>
            <w:r>
              <w:t>an</w:t>
            </w:r>
            <w:r>
              <w:rPr>
                <w:spacing w:val="-5"/>
              </w:rPr>
              <w:t xml:space="preserve"> </w:t>
            </w:r>
            <w:r>
              <w:t>individual</w:t>
            </w:r>
            <w:r>
              <w:rPr>
                <w:spacing w:val="-1"/>
              </w:rPr>
              <w:t xml:space="preserve"> </w:t>
            </w:r>
            <w:r>
              <w:t>can</w:t>
            </w:r>
            <w:r>
              <w:rPr>
                <w:spacing w:val="-5"/>
              </w:rPr>
              <w:t xml:space="preserve"> </w:t>
            </w:r>
            <w:r>
              <w:t>earn</w:t>
            </w:r>
            <w:r>
              <w:rPr>
                <w:spacing w:val="-2"/>
              </w:rPr>
              <w:t xml:space="preserve"> </w:t>
            </w:r>
            <w:r>
              <w:t>income:</w:t>
            </w:r>
            <w:r>
              <w:rPr>
                <w:spacing w:val="-1"/>
              </w:rPr>
              <w:t xml:space="preserve"> </w:t>
            </w:r>
            <w:r>
              <w:t>full-time</w:t>
            </w:r>
            <w:r>
              <w:rPr>
                <w:spacing w:val="-2"/>
              </w:rPr>
              <w:t xml:space="preserve"> </w:t>
            </w:r>
            <w:r>
              <w:t>employee, part-time employee, self-employment, investment</w:t>
            </w:r>
            <w:r w:rsidR="002339BB" w:rsidRPr="00D91306">
              <w:rPr>
                <w:color w:val="000000" w:themeColor="text1"/>
                <w:sz w:val="24"/>
              </w:rPr>
              <w:t>,</w:t>
            </w:r>
            <w:r>
              <w:t xml:space="preserve"> or passive income.</w:t>
            </w:r>
          </w:p>
        </w:tc>
      </w:tr>
      <w:tr w:rsidR="00EB389E" w14:paraId="5A28A8A5" w14:textId="77777777">
        <w:trPr>
          <w:trHeight w:val="1327"/>
        </w:trPr>
        <w:tc>
          <w:tcPr>
            <w:tcW w:w="1606" w:type="dxa"/>
            <w:tcBorders>
              <w:top w:val="single" w:sz="4" w:space="0" w:color="000000"/>
            </w:tcBorders>
          </w:tcPr>
          <w:p w14:paraId="5A28A8A0" w14:textId="77777777" w:rsidR="00EB389E" w:rsidRDefault="00EB389E">
            <w:pPr>
              <w:pStyle w:val="TableParagraph"/>
              <w:rPr>
                <w:sz w:val="24"/>
              </w:rPr>
            </w:pPr>
          </w:p>
          <w:p w14:paraId="5A28A8A1" w14:textId="77777777" w:rsidR="00EB389E" w:rsidRDefault="00EB389E">
            <w:pPr>
              <w:pStyle w:val="TableParagraph"/>
              <w:spacing w:before="39"/>
              <w:rPr>
                <w:sz w:val="24"/>
              </w:rPr>
            </w:pPr>
          </w:p>
          <w:p w14:paraId="5A28A8A2" w14:textId="77777777" w:rsidR="00EB389E" w:rsidRDefault="00872BA8">
            <w:pPr>
              <w:pStyle w:val="TableParagraph"/>
              <w:ind w:right="101"/>
              <w:jc w:val="center"/>
              <w:rPr>
                <w:sz w:val="24"/>
              </w:rPr>
            </w:pPr>
            <w:r>
              <w:rPr>
                <w:spacing w:val="-2"/>
                <w:sz w:val="24"/>
              </w:rPr>
              <w:t>SS.912.FL.2.2</w:t>
            </w:r>
          </w:p>
        </w:tc>
        <w:tc>
          <w:tcPr>
            <w:tcW w:w="7755" w:type="dxa"/>
            <w:tcBorders>
              <w:top w:val="single" w:sz="4" w:space="0" w:color="000000"/>
            </w:tcBorders>
          </w:tcPr>
          <w:p w14:paraId="5A28A8A3" w14:textId="77777777" w:rsidR="00EB389E" w:rsidRDefault="00EB389E">
            <w:pPr>
              <w:pStyle w:val="TableParagraph"/>
              <w:spacing w:before="22"/>
              <w:rPr>
                <w:sz w:val="24"/>
              </w:rPr>
            </w:pPr>
          </w:p>
          <w:p w14:paraId="5A28A8A4" w14:textId="77777777" w:rsidR="00EB389E" w:rsidRDefault="00872BA8">
            <w:pPr>
              <w:pStyle w:val="TableParagraph"/>
              <w:spacing w:before="1"/>
              <w:ind w:left="160"/>
              <w:rPr>
                <w:sz w:val="24"/>
              </w:rPr>
            </w:pPr>
            <w:r>
              <w:rPr>
                <w:sz w:val="24"/>
              </w:rPr>
              <w:t>Explain that people vary in their willingness to obtain more education or training</w:t>
            </w:r>
            <w:r>
              <w:rPr>
                <w:spacing w:val="-4"/>
                <w:sz w:val="24"/>
              </w:rPr>
              <w:t xml:space="preserve"> </w:t>
            </w:r>
            <w:r>
              <w:rPr>
                <w:sz w:val="24"/>
              </w:rPr>
              <w:t>because</w:t>
            </w:r>
            <w:r>
              <w:rPr>
                <w:spacing w:val="-5"/>
                <w:sz w:val="24"/>
              </w:rPr>
              <w:t xml:space="preserve"> </w:t>
            </w:r>
            <w:r>
              <w:rPr>
                <w:sz w:val="24"/>
              </w:rPr>
              <w:t>these</w:t>
            </w:r>
            <w:r>
              <w:rPr>
                <w:spacing w:val="-5"/>
                <w:sz w:val="24"/>
              </w:rPr>
              <w:t xml:space="preserve"> </w:t>
            </w:r>
            <w:r>
              <w:rPr>
                <w:sz w:val="24"/>
              </w:rPr>
              <w:t>decisions</w:t>
            </w:r>
            <w:r>
              <w:rPr>
                <w:spacing w:val="-4"/>
                <w:sz w:val="24"/>
              </w:rPr>
              <w:t xml:space="preserve"> </w:t>
            </w:r>
            <w:r>
              <w:rPr>
                <w:sz w:val="24"/>
              </w:rPr>
              <w:t>involve</w:t>
            </w:r>
            <w:r>
              <w:rPr>
                <w:spacing w:val="-5"/>
                <w:sz w:val="24"/>
              </w:rPr>
              <w:t xml:space="preserve"> </w:t>
            </w:r>
            <w:r>
              <w:rPr>
                <w:sz w:val="24"/>
              </w:rPr>
              <w:t>incurring</w:t>
            </w:r>
            <w:r>
              <w:rPr>
                <w:spacing w:val="-4"/>
                <w:sz w:val="24"/>
              </w:rPr>
              <w:t xml:space="preserve"> </w:t>
            </w:r>
            <w:r>
              <w:rPr>
                <w:sz w:val="24"/>
              </w:rPr>
              <w:t>immediate</w:t>
            </w:r>
            <w:r>
              <w:rPr>
                <w:spacing w:val="-5"/>
                <w:sz w:val="24"/>
              </w:rPr>
              <w:t xml:space="preserve"> </w:t>
            </w:r>
            <w:r>
              <w:rPr>
                <w:sz w:val="24"/>
              </w:rPr>
              <w:t>costs</w:t>
            </w:r>
            <w:r>
              <w:rPr>
                <w:spacing w:val="-4"/>
                <w:sz w:val="24"/>
              </w:rPr>
              <w:t xml:space="preserve"> </w:t>
            </w:r>
            <w:r>
              <w:rPr>
                <w:sz w:val="24"/>
              </w:rPr>
              <w:t>to</w:t>
            </w:r>
            <w:r>
              <w:rPr>
                <w:spacing w:val="-4"/>
                <w:sz w:val="24"/>
              </w:rPr>
              <w:t xml:space="preserve"> </w:t>
            </w:r>
            <w:r>
              <w:rPr>
                <w:sz w:val="24"/>
              </w:rPr>
              <w:t>obtain possible future benefits.</w:t>
            </w:r>
          </w:p>
        </w:tc>
      </w:tr>
      <w:tr w:rsidR="00EB389E" w14:paraId="5A28A8AA" w14:textId="77777777">
        <w:trPr>
          <w:trHeight w:val="1969"/>
        </w:trPr>
        <w:tc>
          <w:tcPr>
            <w:tcW w:w="1606" w:type="dxa"/>
          </w:tcPr>
          <w:p w14:paraId="5A28A8A6" w14:textId="77777777" w:rsidR="00EB389E" w:rsidRDefault="00EB389E">
            <w:pPr>
              <w:pStyle w:val="TableParagraph"/>
            </w:pPr>
          </w:p>
        </w:tc>
        <w:tc>
          <w:tcPr>
            <w:tcW w:w="7755" w:type="dxa"/>
          </w:tcPr>
          <w:p w14:paraId="5A28A8A7" w14:textId="77777777" w:rsidR="00EB389E" w:rsidRDefault="00872BA8">
            <w:pPr>
              <w:pStyle w:val="TableParagraph"/>
              <w:spacing w:before="192" w:line="259" w:lineRule="auto"/>
              <w:ind w:left="1093" w:right="181" w:hanging="884"/>
            </w:pPr>
            <w:r>
              <w:rPr>
                <w:i/>
              </w:rPr>
              <w:t>Example:</w:t>
            </w:r>
            <w:r>
              <w:rPr>
                <w:i/>
                <w:spacing w:val="-2"/>
              </w:rPr>
              <w:t xml:space="preserve"> </w:t>
            </w:r>
            <w:r>
              <w:t>Speculate</w:t>
            </w:r>
            <w:r>
              <w:rPr>
                <w:spacing w:val="-5"/>
              </w:rPr>
              <w:t xml:space="preserve"> </w:t>
            </w:r>
            <w:r>
              <w:t>how</w:t>
            </w:r>
            <w:r>
              <w:rPr>
                <w:spacing w:val="-4"/>
              </w:rPr>
              <w:t xml:space="preserve"> </w:t>
            </w:r>
            <w:r>
              <w:t>a</w:t>
            </w:r>
            <w:r>
              <w:rPr>
                <w:spacing w:val="-5"/>
              </w:rPr>
              <w:t xml:space="preserve"> </w:t>
            </w:r>
            <w:r>
              <w:t>high</w:t>
            </w:r>
            <w:r>
              <w:rPr>
                <w:spacing w:val="-3"/>
              </w:rPr>
              <w:t xml:space="preserve"> </w:t>
            </w:r>
            <w:r>
              <w:t>school</w:t>
            </w:r>
            <w:r>
              <w:rPr>
                <w:spacing w:val="-2"/>
              </w:rPr>
              <w:t xml:space="preserve"> </w:t>
            </w:r>
            <w:r>
              <w:t>student</w:t>
            </w:r>
            <w:r>
              <w:rPr>
                <w:spacing w:val="-5"/>
              </w:rPr>
              <w:t xml:space="preserve"> </w:t>
            </w:r>
            <w:r>
              <w:t>might</w:t>
            </w:r>
            <w:r>
              <w:rPr>
                <w:spacing w:val="-5"/>
              </w:rPr>
              <w:t xml:space="preserve"> </w:t>
            </w:r>
            <w:r>
              <w:t>assess</w:t>
            </w:r>
            <w:r>
              <w:rPr>
                <w:spacing w:val="-3"/>
              </w:rPr>
              <w:t xml:space="preserve"> </w:t>
            </w:r>
            <w:r>
              <w:t>the</w:t>
            </w:r>
            <w:r>
              <w:rPr>
                <w:spacing w:val="-3"/>
              </w:rPr>
              <w:t xml:space="preserve"> </w:t>
            </w:r>
            <w:r>
              <w:t>future</w:t>
            </w:r>
            <w:r>
              <w:rPr>
                <w:spacing w:val="-3"/>
              </w:rPr>
              <w:t xml:space="preserve"> </w:t>
            </w:r>
            <w:r>
              <w:t>benefits</w:t>
            </w:r>
            <w:r>
              <w:rPr>
                <w:spacing w:val="-3"/>
              </w:rPr>
              <w:t xml:space="preserve"> </w:t>
            </w:r>
            <w:r>
              <w:t>of going to college and describe how that assessment will affect the student’s decision to attend college.</w:t>
            </w:r>
          </w:p>
          <w:p w14:paraId="5A28A8A8" w14:textId="77777777" w:rsidR="00EB389E" w:rsidRDefault="00872BA8">
            <w:pPr>
              <w:pStyle w:val="TableParagraph"/>
              <w:spacing w:before="159"/>
              <w:ind w:left="1151" w:hanging="941"/>
            </w:pPr>
            <w:r>
              <w:rPr>
                <w:i/>
              </w:rPr>
              <w:t>Example:</w:t>
            </w:r>
            <w:r>
              <w:rPr>
                <w:i/>
                <w:spacing w:val="-3"/>
              </w:rPr>
              <w:t xml:space="preserve"> </w:t>
            </w:r>
            <w:r>
              <w:t>Speculate</w:t>
            </w:r>
            <w:r>
              <w:rPr>
                <w:spacing w:val="-4"/>
              </w:rPr>
              <w:t xml:space="preserve"> </w:t>
            </w:r>
            <w:r>
              <w:t>how</w:t>
            </w:r>
            <w:r>
              <w:rPr>
                <w:spacing w:val="-4"/>
              </w:rPr>
              <w:t xml:space="preserve"> </w:t>
            </w:r>
            <w:r>
              <w:t>a</w:t>
            </w:r>
            <w:r>
              <w:rPr>
                <w:spacing w:val="-5"/>
              </w:rPr>
              <w:t xml:space="preserve"> </w:t>
            </w:r>
            <w:r>
              <w:t>high</w:t>
            </w:r>
            <w:r>
              <w:rPr>
                <w:spacing w:val="-3"/>
              </w:rPr>
              <w:t xml:space="preserve"> </w:t>
            </w:r>
            <w:r>
              <w:t>school</w:t>
            </w:r>
            <w:r>
              <w:rPr>
                <w:spacing w:val="-3"/>
              </w:rPr>
              <w:t xml:space="preserve"> </w:t>
            </w:r>
            <w:r>
              <w:t>student</w:t>
            </w:r>
            <w:r>
              <w:rPr>
                <w:spacing w:val="-4"/>
              </w:rPr>
              <w:t xml:space="preserve"> </w:t>
            </w:r>
            <w:r>
              <w:t>might</w:t>
            </w:r>
            <w:r>
              <w:rPr>
                <w:spacing w:val="-5"/>
              </w:rPr>
              <w:t xml:space="preserve"> </w:t>
            </w:r>
            <w:r>
              <w:t>assess</w:t>
            </w:r>
            <w:r>
              <w:rPr>
                <w:spacing w:val="-3"/>
              </w:rPr>
              <w:t xml:space="preserve"> </w:t>
            </w:r>
            <w:r>
              <w:t>the</w:t>
            </w:r>
            <w:r>
              <w:rPr>
                <w:spacing w:val="-3"/>
              </w:rPr>
              <w:t xml:space="preserve"> </w:t>
            </w:r>
            <w:r>
              <w:t>future</w:t>
            </w:r>
            <w:r>
              <w:rPr>
                <w:spacing w:val="-3"/>
              </w:rPr>
              <w:t xml:space="preserve"> </w:t>
            </w:r>
            <w:r>
              <w:t>benefits</w:t>
            </w:r>
            <w:r>
              <w:rPr>
                <w:spacing w:val="-3"/>
              </w:rPr>
              <w:t xml:space="preserve"> </w:t>
            </w:r>
            <w:r>
              <w:rPr>
                <w:spacing w:val="-5"/>
              </w:rPr>
              <w:t>of</w:t>
            </w:r>
          </w:p>
          <w:p w14:paraId="5A28A8A9" w14:textId="77777777" w:rsidR="00EB389E" w:rsidRDefault="00872BA8">
            <w:pPr>
              <w:pStyle w:val="TableParagraph"/>
              <w:spacing w:line="270" w:lineRule="atLeast"/>
              <w:ind w:left="1151" w:right="178"/>
            </w:pPr>
            <w:r>
              <w:t>entering</w:t>
            </w:r>
            <w:r>
              <w:rPr>
                <w:spacing w:val="-6"/>
              </w:rPr>
              <w:t xml:space="preserve"> </w:t>
            </w:r>
            <w:r>
              <w:t>the</w:t>
            </w:r>
            <w:r>
              <w:rPr>
                <w:spacing w:val="-3"/>
              </w:rPr>
              <w:t xml:space="preserve"> </w:t>
            </w:r>
            <w:r>
              <w:t>workforce</w:t>
            </w:r>
            <w:r>
              <w:rPr>
                <w:spacing w:val="-5"/>
              </w:rPr>
              <w:t xml:space="preserve"> </w:t>
            </w:r>
            <w:r>
              <w:t>after</w:t>
            </w:r>
            <w:r>
              <w:rPr>
                <w:spacing w:val="-5"/>
              </w:rPr>
              <w:t xml:space="preserve"> </w:t>
            </w:r>
            <w:r>
              <w:t>completing</w:t>
            </w:r>
            <w:r>
              <w:rPr>
                <w:spacing w:val="-3"/>
              </w:rPr>
              <w:t xml:space="preserve"> </w:t>
            </w:r>
            <w:r>
              <w:t>a</w:t>
            </w:r>
            <w:r>
              <w:rPr>
                <w:spacing w:val="-5"/>
              </w:rPr>
              <w:t xml:space="preserve"> </w:t>
            </w:r>
            <w:r>
              <w:t>vocational</w:t>
            </w:r>
            <w:r>
              <w:rPr>
                <w:spacing w:val="-5"/>
              </w:rPr>
              <w:t xml:space="preserve"> </w:t>
            </w:r>
            <w:r>
              <w:t>training</w:t>
            </w:r>
            <w:r>
              <w:rPr>
                <w:spacing w:val="-3"/>
              </w:rPr>
              <w:t xml:space="preserve"> </w:t>
            </w:r>
            <w:r>
              <w:t>program, and the implications of that assessment on possible future benefits.</w:t>
            </w:r>
          </w:p>
        </w:tc>
      </w:tr>
    </w:tbl>
    <w:p w14:paraId="5A28A8AB" w14:textId="77777777" w:rsidR="00EB389E" w:rsidRDefault="00EB389E">
      <w:pPr>
        <w:spacing w:line="270" w:lineRule="atLeast"/>
        <w:sectPr w:rsidR="00EB389E">
          <w:pgSz w:w="12240" w:h="15840"/>
          <w:pgMar w:top="1340" w:right="0" w:bottom="1260" w:left="0" w:header="585" w:footer="1063" w:gutter="0"/>
          <w:cols w:space="720"/>
        </w:sectPr>
      </w:pPr>
    </w:p>
    <w:p w14:paraId="5A28A8A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8B0" w14:textId="77777777">
        <w:trPr>
          <w:trHeight w:val="2217"/>
        </w:trPr>
        <w:tc>
          <w:tcPr>
            <w:tcW w:w="9368" w:type="dxa"/>
            <w:gridSpan w:val="2"/>
            <w:tcBorders>
              <w:bottom w:val="single" w:sz="4" w:space="0" w:color="000000"/>
            </w:tcBorders>
          </w:tcPr>
          <w:p w14:paraId="5A28A8A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8AE"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people’s</w:t>
            </w:r>
            <w:r>
              <w:rPr>
                <w:spacing w:val="-2"/>
              </w:rPr>
              <w:t xml:space="preserve"> </w:t>
            </w:r>
            <w:r>
              <w:t>willingness</w:t>
            </w:r>
            <w:r>
              <w:rPr>
                <w:spacing w:val="-4"/>
              </w:rPr>
              <w:t xml:space="preserve"> </w:t>
            </w:r>
            <w:r>
              <w:t>to</w:t>
            </w:r>
            <w:r>
              <w:rPr>
                <w:spacing w:val="-2"/>
              </w:rPr>
              <w:t xml:space="preserve"> </w:t>
            </w:r>
            <w:r>
              <w:t>wait</w:t>
            </w:r>
            <w:r>
              <w:rPr>
                <w:spacing w:val="-4"/>
              </w:rPr>
              <w:t xml:space="preserve"> </w:t>
            </w:r>
            <w:r>
              <w:t>or</w:t>
            </w:r>
            <w:r>
              <w:rPr>
                <w:spacing w:val="-1"/>
              </w:rPr>
              <w:t xml:space="preserve"> </w:t>
            </w:r>
            <w:r>
              <w:t>plan</w:t>
            </w:r>
            <w:r>
              <w:rPr>
                <w:spacing w:val="-5"/>
              </w:rPr>
              <w:t xml:space="preserve"> </w:t>
            </w:r>
            <w:r>
              <w:t>for</w:t>
            </w:r>
            <w:r>
              <w:rPr>
                <w:spacing w:val="-1"/>
              </w:rPr>
              <w:t xml:space="preserve"> </w:t>
            </w:r>
            <w:r>
              <w:t>the</w:t>
            </w:r>
            <w:r>
              <w:rPr>
                <w:spacing w:val="-2"/>
              </w:rPr>
              <w:t xml:space="preserve"> </w:t>
            </w:r>
            <w:r>
              <w:t>future</w:t>
            </w:r>
            <w:r>
              <w:rPr>
                <w:spacing w:val="-2"/>
              </w:rPr>
              <w:t xml:space="preserve"> </w:t>
            </w:r>
            <w:r>
              <w:t>affects</w:t>
            </w:r>
            <w:r>
              <w:rPr>
                <w:spacing w:val="-4"/>
              </w:rPr>
              <w:t xml:space="preserve"> </w:t>
            </w:r>
            <w:r>
              <w:t>their decision to get more education or job training in a dynamic and changing labor market.</w:t>
            </w:r>
          </w:p>
          <w:p w14:paraId="5A28A8AF" w14:textId="77777777" w:rsidR="00EB389E" w:rsidRDefault="00872BA8">
            <w:pPr>
              <w:pStyle w:val="TableParagraph"/>
              <w:spacing w:before="3" w:line="259" w:lineRule="auto"/>
              <w:ind w:left="64"/>
            </w:pPr>
            <w:r>
              <w:rPr>
                <w:i/>
              </w:rPr>
              <w:t>Clarification</w:t>
            </w:r>
            <w:r>
              <w:rPr>
                <w:i/>
                <w:spacing w:val="-2"/>
              </w:rPr>
              <w:t xml:space="preserve"> </w:t>
            </w:r>
            <w:r>
              <w:rPr>
                <w:i/>
              </w:rPr>
              <w:t xml:space="preserve">2: </w:t>
            </w:r>
            <w:r>
              <w:t>Instruction</w:t>
            </w:r>
            <w:r>
              <w:rPr>
                <w:spacing w:val="-2"/>
              </w:rPr>
              <w:t xml:space="preserve"> </w:t>
            </w:r>
            <w:r>
              <w:t>includes</w:t>
            </w:r>
            <w:r>
              <w:rPr>
                <w:spacing w:val="-1"/>
              </w:rPr>
              <w:t xml:space="preserve"> </w:t>
            </w:r>
            <w:r>
              <w:t>how discounting</w:t>
            </w:r>
            <w:r>
              <w:rPr>
                <w:spacing w:val="-2"/>
              </w:rPr>
              <w:t xml:space="preserve"> </w:t>
            </w:r>
            <w:r>
              <w:t>the future benefits of</w:t>
            </w:r>
            <w:r>
              <w:rPr>
                <w:spacing w:val="-1"/>
              </w:rPr>
              <w:t xml:space="preserve"> </w:t>
            </w:r>
            <w:r>
              <w:t>education and training may lead</w:t>
            </w:r>
            <w:r>
              <w:rPr>
                <w:spacing w:val="-4"/>
              </w:rPr>
              <w:t xml:space="preserve"> </w:t>
            </w:r>
            <w:r>
              <w:t>some</w:t>
            </w:r>
            <w:r>
              <w:rPr>
                <w:spacing w:val="-2"/>
              </w:rPr>
              <w:t xml:space="preserve"> </w:t>
            </w:r>
            <w:r>
              <w:t>people</w:t>
            </w:r>
            <w:r>
              <w:rPr>
                <w:spacing w:val="-2"/>
              </w:rPr>
              <w:t xml:space="preserve"> </w:t>
            </w:r>
            <w:r>
              <w:t>to</w:t>
            </w:r>
            <w:r>
              <w:rPr>
                <w:spacing w:val="-4"/>
              </w:rPr>
              <w:t xml:space="preserve"> </w:t>
            </w:r>
            <w:r>
              <w:t>pass</w:t>
            </w:r>
            <w:r>
              <w:rPr>
                <w:spacing w:val="-2"/>
              </w:rPr>
              <w:t xml:space="preserve"> </w:t>
            </w:r>
            <w:r>
              <w:t>up</w:t>
            </w:r>
            <w:r>
              <w:rPr>
                <w:spacing w:val="-2"/>
              </w:rPr>
              <w:t xml:space="preserve"> </w:t>
            </w:r>
            <w:r>
              <w:t>potentially</w:t>
            </w:r>
            <w:r>
              <w:rPr>
                <w:spacing w:val="-2"/>
              </w:rPr>
              <w:t xml:space="preserve"> </w:t>
            </w:r>
            <w:r>
              <w:t>high</w:t>
            </w:r>
            <w:r>
              <w:rPr>
                <w:spacing w:val="-4"/>
              </w:rPr>
              <w:t xml:space="preserve"> </w:t>
            </w:r>
            <w:r>
              <w:t>rates</w:t>
            </w:r>
            <w:r>
              <w:rPr>
                <w:spacing w:val="-4"/>
              </w:rPr>
              <w:t xml:space="preserve"> </w:t>
            </w:r>
            <w:r>
              <w:t>of</w:t>
            </w:r>
            <w:r>
              <w:rPr>
                <w:spacing w:val="-4"/>
              </w:rPr>
              <w:t xml:space="preserve"> </w:t>
            </w:r>
            <w:r>
              <w:t>return</w:t>
            </w:r>
            <w:r>
              <w:rPr>
                <w:spacing w:val="-2"/>
              </w:rPr>
              <w:t xml:space="preserve"> </w:t>
            </w:r>
            <w:r>
              <w:t>that</w:t>
            </w:r>
            <w:r>
              <w:rPr>
                <w:spacing w:val="-4"/>
              </w:rPr>
              <w:t xml:space="preserve"> </w:t>
            </w:r>
            <w:r>
              <w:t>more</w:t>
            </w:r>
            <w:r>
              <w:rPr>
                <w:spacing w:val="-2"/>
              </w:rPr>
              <w:t xml:space="preserve"> </w:t>
            </w:r>
            <w:r>
              <w:t>education</w:t>
            </w:r>
            <w:r>
              <w:rPr>
                <w:spacing w:val="-2"/>
              </w:rPr>
              <w:t xml:space="preserve"> </w:t>
            </w:r>
            <w:r>
              <w:t>and</w:t>
            </w:r>
            <w:r>
              <w:rPr>
                <w:spacing w:val="-2"/>
              </w:rPr>
              <w:t xml:space="preserve"> </w:t>
            </w:r>
            <w:r>
              <w:t>training</w:t>
            </w:r>
            <w:r>
              <w:rPr>
                <w:spacing w:val="-4"/>
              </w:rPr>
              <w:t xml:space="preserve"> </w:t>
            </w:r>
            <w:r>
              <w:t>may</w:t>
            </w:r>
            <w:r>
              <w:rPr>
                <w:spacing w:val="-2"/>
              </w:rPr>
              <w:t xml:space="preserve"> </w:t>
            </w:r>
            <w:r>
              <w:t xml:space="preserve">offer. </w:t>
            </w:r>
            <w:r>
              <w:rPr>
                <w:i/>
              </w:rPr>
              <w:t xml:space="preserve">Clarification 3: </w:t>
            </w:r>
            <w:r>
              <w:t xml:space="preserve">Instruction includes the barriers people may face when investing in education and </w:t>
            </w:r>
            <w:r>
              <w:rPr>
                <w:spacing w:val="-2"/>
              </w:rPr>
              <w:t>training.</w:t>
            </w:r>
          </w:p>
        </w:tc>
      </w:tr>
      <w:tr w:rsidR="00EB389E" w14:paraId="5A28A8B5" w14:textId="77777777">
        <w:trPr>
          <w:trHeight w:val="912"/>
        </w:trPr>
        <w:tc>
          <w:tcPr>
            <w:tcW w:w="1613" w:type="dxa"/>
            <w:tcBorders>
              <w:top w:val="single" w:sz="4" w:space="0" w:color="000000"/>
            </w:tcBorders>
          </w:tcPr>
          <w:p w14:paraId="5A28A8B1" w14:textId="77777777" w:rsidR="00EB389E" w:rsidRDefault="00EB389E">
            <w:pPr>
              <w:pStyle w:val="TableParagraph"/>
              <w:spacing w:before="39"/>
              <w:rPr>
                <w:sz w:val="24"/>
              </w:rPr>
            </w:pPr>
          </w:p>
          <w:p w14:paraId="5A28A8B2" w14:textId="77777777" w:rsidR="00EB389E" w:rsidRDefault="00872BA8">
            <w:pPr>
              <w:pStyle w:val="TableParagraph"/>
              <w:ind w:right="94"/>
              <w:jc w:val="center"/>
              <w:rPr>
                <w:sz w:val="24"/>
              </w:rPr>
            </w:pPr>
            <w:r>
              <w:rPr>
                <w:spacing w:val="-2"/>
                <w:sz w:val="24"/>
              </w:rPr>
              <w:t>SS.912.FL.2.3</w:t>
            </w:r>
          </w:p>
        </w:tc>
        <w:tc>
          <w:tcPr>
            <w:tcW w:w="7755" w:type="dxa"/>
            <w:tcBorders>
              <w:top w:val="single" w:sz="4" w:space="0" w:color="000000"/>
            </w:tcBorders>
          </w:tcPr>
          <w:p w14:paraId="5A28A8B3" w14:textId="77777777" w:rsidR="00EB389E" w:rsidRDefault="00EB389E">
            <w:pPr>
              <w:pStyle w:val="TableParagraph"/>
              <w:spacing w:before="22"/>
              <w:rPr>
                <w:sz w:val="24"/>
              </w:rPr>
            </w:pPr>
          </w:p>
          <w:p w14:paraId="5A28A8B4" w14:textId="0CF89D20" w:rsidR="00EB389E" w:rsidRDefault="00872BA8">
            <w:pPr>
              <w:pStyle w:val="TableParagraph"/>
              <w:spacing w:before="1"/>
              <w:ind w:left="160" w:right="178"/>
              <w:rPr>
                <w:sz w:val="24"/>
              </w:rPr>
            </w:pPr>
            <w:r>
              <w:rPr>
                <w:sz w:val="24"/>
              </w:rPr>
              <w:t>Analyze</w:t>
            </w:r>
            <w:r>
              <w:rPr>
                <w:spacing w:val="-2"/>
                <w:sz w:val="24"/>
              </w:rPr>
              <w:t xml:space="preserve"> </w:t>
            </w:r>
            <w:r>
              <w:rPr>
                <w:sz w:val="24"/>
              </w:rPr>
              <w:t>the ways</w:t>
            </w:r>
            <w:r>
              <w:rPr>
                <w:spacing w:val="-1"/>
                <w:sz w:val="24"/>
              </w:rPr>
              <w:t xml:space="preserve"> </w:t>
            </w:r>
            <w:r>
              <w:rPr>
                <w:sz w:val="24"/>
              </w:rPr>
              <w:t>that</w:t>
            </w:r>
            <w:r>
              <w:rPr>
                <w:spacing w:val="-1"/>
                <w:sz w:val="24"/>
              </w:rPr>
              <w:t xml:space="preserve"> </w:t>
            </w:r>
            <w:r>
              <w:rPr>
                <w:sz w:val="24"/>
              </w:rPr>
              <w:t>people</w:t>
            </w:r>
            <w:r>
              <w:rPr>
                <w:spacing w:val="-2"/>
                <w:sz w:val="24"/>
              </w:rPr>
              <w:t xml:space="preserve"> </w:t>
            </w:r>
            <w:r>
              <w:rPr>
                <w:sz w:val="24"/>
              </w:rPr>
              <w:t>can</w:t>
            </w:r>
            <w:r>
              <w:rPr>
                <w:spacing w:val="-1"/>
                <w:sz w:val="24"/>
              </w:rPr>
              <w:t xml:space="preserve"> </w:t>
            </w:r>
            <w:r>
              <w:rPr>
                <w:sz w:val="24"/>
              </w:rPr>
              <w:t>make</w:t>
            </w:r>
            <w:r>
              <w:rPr>
                <w:spacing w:val="-2"/>
                <w:sz w:val="24"/>
              </w:rPr>
              <w:t xml:space="preserve"> </w:t>
            </w:r>
            <w:r>
              <w:rPr>
                <w:sz w:val="24"/>
              </w:rPr>
              <w:t>more</w:t>
            </w:r>
            <w:r>
              <w:rPr>
                <w:spacing w:val="-2"/>
                <w:sz w:val="24"/>
              </w:rPr>
              <w:t xml:space="preserve"> </w:t>
            </w:r>
            <w:r>
              <w:rPr>
                <w:sz w:val="24"/>
              </w:rPr>
              <w:t>informed</w:t>
            </w:r>
            <w:r>
              <w:rPr>
                <w:spacing w:val="-1"/>
                <w:sz w:val="24"/>
              </w:rPr>
              <w:t xml:space="preserve"> </w:t>
            </w:r>
            <w:r>
              <w:rPr>
                <w:sz w:val="24"/>
              </w:rPr>
              <w:t>education,</w:t>
            </w:r>
            <w:r>
              <w:rPr>
                <w:spacing w:val="-1"/>
                <w:sz w:val="24"/>
              </w:rPr>
              <w:t xml:space="preserve"> </w:t>
            </w:r>
            <w:r>
              <w:rPr>
                <w:sz w:val="24"/>
              </w:rPr>
              <w:t>job</w:t>
            </w:r>
            <w:r w:rsidR="002339BB" w:rsidRPr="00D91306">
              <w:rPr>
                <w:color w:val="000000" w:themeColor="text1"/>
                <w:sz w:val="24"/>
              </w:rPr>
              <w:t>,</w:t>
            </w:r>
            <w:r>
              <w:rPr>
                <w:spacing w:val="-1"/>
                <w:sz w:val="24"/>
              </w:rPr>
              <w:t xml:space="preserve"> </w:t>
            </w:r>
            <w:r>
              <w:rPr>
                <w:sz w:val="24"/>
              </w:rPr>
              <w:t>or career</w:t>
            </w:r>
            <w:r>
              <w:rPr>
                <w:spacing w:val="-5"/>
                <w:sz w:val="24"/>
              </w:rPr>
              <w:t xml:space="preserve"> </w:t>
            </w:r>
            <w:r>
              <w:rPr>
                <w:sz w:val="24"/>
              </w:rPr>
              <w:t>decisions</w:t>
            </w:r>
            <w:r>
              <w:rPr>
                <w:spacing w:val="-1"/>
                <w:sz w:val="24"/>
              </w:rPr>
              <w:t xml:space="preserve"> </w:t>
            </w:r>
            <w:r>
              <w:rPr>
                <w:sz w:val="24"/>
              </w:rPr>
              <w:t>by</w:t>
            </w:r>
            <w:r>
              <w:rPr>
                <w:spacing w:val="-2"/>
                <w:sz w:val="24"/>
              </w:rPr>
              <w:t xml:space="preserve"> </w:t>
            </w:r>
            <w:r>
              <w:rPr>
                <w:sz w:val="24"/>
              </w:rPr>
              <w:t>evaluating</w:t>
            </w:r>
            <w:r>
              <w:rPr>
                <w:spacing w:val="-1"/>
                <w:sz w:val="24"/>
              </w:rPr>
              <w:t xml:space="preserve"> </w:t>
            </w:r>
            <w:r>
              <w:rPr>
                <w:sz w:val="24"/>
              </w:rPr>
              <w:t>the</w:t>
            </w:r>
            <w:r>
              <w:rPr>
                <w:spacing w:val="-3"/>
                <w:sz w:val="24"/>
              </w:rPr>
              <w:t xml:space="preserve"> </w:t>
            </w:r>
            <w:r>
              <w:rPr>
                <w:sz w:val="24"/>
              </w:rPr>
              <w:t>benefits</w:t>
            </w:r>
            <w:r>
              <w:rPr>
                <w:spacing w:val="-1"/>
                <w:sz w:val="24"/>
              </w:rPr>
              <w:t xml:space="preserve"> </w:t>
            </w:r>
            <w:r>
              <w:rPr>
                <w:sz w:val="24"/>
              </w:rPr>
              <w:t>and costs</w:t>
            </w:r>
            <w:r>
              <w:rPr>
                <w:spacing w:val="-1"/>
                <w:sz w:val="24"/>
              </w:rPr>
              <w:t xml:space="preserve"> </w:t>
            </w:r>
            <w:r>
              <w:rPr>
                <w:sz w:val="24"/>
              </w:rPr>
              <w:t>of</w:t>
            </w:r>
            <w:r>
              <w:rPr>
                <w:spacing w:val="-3"/>
                <w:sz w:val="24"/>
              </w:rPr>
              <w:t xml:space="preserve"> </w:t>
            </w:r>
            <w:r>
              <w:rPr>
                <w:sz w:val="24"/>
              </w:rPr>
              <w:t>different</w:t>
            </w:r>
            <w:r>
              <w:rPr>
                <w:spacing w:val="1"/>
                <w:sz w:val="24"/>
              </w:rPr>
              <w:t xml:space="preserve"> </w:t>
            </w:r>
            <w:r>
              <w:rPr>
                <w:spacing w:val="-2"/>
                <w:sz w:val="24"/>
              </w:rPr>
              <w:t>choices.</w:t>
            </w:r>
          </w:p>
        </w:tc>
      </w:tr>
      <w:tr w:rsidR="00EB389E" w14:paraId="5A28A8BA" w14:textId="77777777">
        <w:trPr>
          <w:trHeight w:val="2159"/>
        </w:trPr>
        <w:tc>
          <w:tcPr>
            <w:tcW w:w="9368" w:type="dxa"/>
            <w:gridSpan w:val="2"/>
            <w:tcBorders>
              <w:bottom w:val="single" w:sz="4" w:space="0" w:color="000000"/>
            </w:tcBorders>
          </w:tcPr>
          <w:p w14:paraId="5A28A8B6" w14:textId="77777777" w:rsidR="00EB389E" w:rsidRDefault="00872BA8">
            <w:pPr>
              <w:pStyle w:val="TableParagraph"/>
              <w:spacing w:before="53" w:line="252" w:lineRule="exact"/>
              <w:ind w:left="64"/>
            </w:pPr>
            <w:r>
              <w:rPr>
                <w:u w:val="single"/>
              </w:rPr>
              <w:t>Benchmark</w:t>
            </w:r>
            <w:r>
              <w:rPr>
                <w:spacing w:val="-6"/>
                <w:u w:val="single"/>
              </w:rPr>
              <w:t xml:space="preserve"> </w:t>
            </w:r>
            <w:r>
              <w:rPr>
                <w:spacing w:val="-2"/>
                <w:u w:val="single"/>
              </w:rPr>
              <w:t>Clarifications:</w:t>
            </w:r>
          </w:p>
          <w:p w14:paraId="5A28A8B7" w14:textId="51C678F2" w:rsidR="00EB389E" w:rsidRDefault="00872BA8">
            <w:pPr>
              <w:pStyle w:val="TableParagraph"/>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benefits,</w:t>
            </w:r>
            <w:r>
              <w:rPr>
                <w:spacing w:val="-5"/>
              </w:rPr>
              <w:t xml:space="preserve"> </w:t>
            </w:r>
            <w:r>
              <w:t>costs</w:t>
            </w:r>
            <w:r w:rsidR="002339BB" w:rsidRPr="00D91306">
              <w:rPr>
                <w:color w:val="000000" w:themeColor="text1"/>
                <w:sz w:val="24"/>
              </w:rPr>
              <w:t>,</w:t>
            </w:r>
            <w:r>
              <w:rPr>
                <w:spacing w:val="-2"/>
              </w:rPr>
              <w:t xml:space="preserve"> </w:t>
            </w:r>
            <w:r>
              <w:t>and</w:t>
            </w:r>
            <w:r>
              <w:rPr>
                <w:spacing w:val="-2"/>
              </w:rPr>
              <w:t xml:space="preserve"> </w:t>
            </w:r>
            <w:r>
              <w:t>the</w:t>
            </w:r>
            <w:r>
              <w:rPr>
                <w:spacing w:val="-2"/>
              </w:rPr>
              <w:t xml:space="preserve"> </w:t>
            </w:r>
            <w:r>
              <w:t>return</w:t>
            </w:r>
            <w:r>
              <w:rPr>
                <w:spacing w:val="-2"/>
              </w:rPr>
              <w:t xml:space="preserve"> </w:t>
            </w:r>
            <w:r>
              <w:t>on</w:t>
            </w:r>
            <w:r>
              <w:rPr>
                <w:spacing w:val="-2"/>
              </w:rPr>
              <w:t xml:space="preserve"> </w:t>
            </w:r>
            <w:r>
              <w:t>investment</w:t>
            </w:r>
            <w:r>
              <w:rPr>
                <w:spacing w:val="-1"/>
              </w:rPr>
              <w:t xml:space="preserve"> </w:t>
            </w:r>
            <w:r>
              <w:t>of</w:t>
            </w:r>
            <w:r>
              <w:rPr>
                <w:spacing w:val="-1"/>
              </w:rPr>
              <w:t xml:space="preserve"> </w:t>
            </w:r>
            <w:r>
              <w:t>a college education to those of a technical school.</w:t>
            </w:r>
          </w:p>
          <w:p w14:paraId="5A28A8B8" w14:textId="77777777" w:rsidR="00EB389E" w:rsidRDefault="00872BA8">
            <w:pPr>
              <w:pStyle w:val="TableParagraph"/>
              <w:ind w:left="64" w:right="68"/>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unemployment</w:t>
            </w:r>
            <w:r>
              <w:rPr>
                <w:spacing w:val="-4"/>
              </w:rPr>
              <w:t xml:space="preserve"> </w:t>
            </w:r>
            <w:r>
              <w:t>rates</w:t>
            </w:r>
            <w:r>
              <w:rPr>
                <w:spacing w:val="-4"/>
              </w:rPr>
              <w:t xml:space="preserve"> </w:t>
            </w:r>
            <w:r>
              <w:t>of</w:t>
            </w:r>
            <w:r>
              <w:rPr>
                <w:spacing w:val="-1"/>
              </w:rPr>
              <w:t xml:space="preserve"> </w:t>
            </w:r>
            <w:r>
              <w:t>workers</w:t>
            </w:r>
            <w:r>
              <w:rPr>
                <w:spacing w:val="-2"/>
              </w:rPr>
              <w:t xml:space="preserve"> </w:t>
            </w:r>
            <w:r>
              <w:t>with</w:t>
            </w:r>
            <w:r>
              <w:rPr>
                <w:spacing w:val="-5"/>
              </w:rPr>
              <w:t xml:space="preserve"> </w:t>
            </w:r>
            <w:r>
              <w:t>different</w:t>
            </w:r>
            <w:r>
              <w:rPr>
                <w:spacing w:val="-4"/>
              </w:rPr>
              <w:t xml:space="preserve"> </w:t>
            </w:r>
            <w:r>
              <w:t>levels of education.</w:t>
            </w:r>
          </w:p>
          <w:p w14:paraId="5A28A8B9"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various</w:t>
            </w:r>
            <w:r>
              <w:rPr>
                <w:spacing w:val="-2"/>
              </w:rPr>
              <w:t xml:space="preserve"> </w:t>
            </w:r>
            <w:r>
              <w:t>career</w:t>
            </w:r>
            <w:r>
              <w:rPr>
                <w:spacing w:val="-2"/>
              </w:rPr>
              <w:t xml:space="preserve"> </w:t>
            </w:r>
            <w:r>
              <w:t>pathways</w:t>
            </w:r>
            <w:r>
              <w:rPr>
                <w:spacing w:val="-2"/>
              </w:rPr>
              <w:t xml:space="preserve"> </w:t>
            </w:r>
            <w:r>
              <w:t>including</w:t>
            </w:r>
            <w:r>
              <w:rPr>
                <w:spacing w:val="-2"/>
              </w:rPr>
              <w:t xml:space="preserve"> </w:t>
            </w:r>
            <w:r>
              <w:t>those</w:t>
            </w:r>
            <w:r>
              <w:rPr>
                <w:spacing w:val="-4"/>
              </w:rPr>
              <w:t xml:space="preserve"> </w:t>
            </w:r>
            <w:r>
              <w:t>that</w:t>
            </w:r>
            <w:r>
              <w:rPr>
                <w:spacing w:val="-4"/>
              </w:rPr>
              <w:t xml:space="preserve"> </w:t>
            </w:r>
            <w:r>
              <w:t>do</w:t>
            </w:r>
            <w:r>
              <w:rPr>
                <w:spacing w:val="-2"/>
              </w:rPr>
              <w:t xml:space="preserve"> </w:t>
            </w:r>
            <w:r>
              <w:t>not</w:t>
            </w:r>
            <w:r>
              <w:rPr>
                <w:spacing w:val="-4"/>
              </w:rPr>
              <w:t xml:space="preserve"> </w:t>
            </w:r>
            <w:r>
              <w:t>require</w:t>
            </w:r>
            <w:r>
              <w:rPr>
                <w:spacing w:val="-2"/>
              </w:rPr>
              <w:t xml:space="preserve"> </w:t>
            </w:r>
            <w:r>
              <w:t xml:space="preserve">college </w:t>
            </w:r>
            <w:r>
              <w:rPr>
                <w:spacing w:val="-2"/>
              </w:rPr>
              <w:t>attendance.</w:t>
            </w:r>
          </w:p>
        </w:tc>
      </w:tr>
      <w:tr w:rsidR="00EB389E" w14:paraId="5A28A8BF" w14:textId="77777777">
        <w:trPr>
          <w:trHeight w:val="1049"/>
        </w:trPr>
        <w:tc>
          <w:tcPr>
            <w:tcW w:w="1613" w:type="dxa"/>
            <w:tcBorders>
              <w:top w:val="single" w:sz="4" w:space="0" w:color="000000"/>
            </w:tcBorders>
          </w:tcPr>
          <w:p w14:paraId="5A28A8BB" w14:textId="77777777" w:rsidR="00EB389E" w:rsidRDefault="00EB389E">
            <w:pPr>
              <w:pStyle w:val="TableParagraph"/>
              <w:spacing w:before="176"/>
              <w:rPr>
                <w:sz w:val="24"/>
              </w:rPr>
            </w:pPr>
          </w:p>
          <w:p w14:paraId="5A28A8BC" w14:textId="77777777" w:rsidR="00EB389E" w:rsidRDefault="00872BA8">
            <w:pPr>
              <w:pStyle w:val="TableParagraph"/>
              <w:ind w:right="94"/>
              <w:jc w:val="center"/>
              <w:rPr>
                <w:sz w:val="24"/>
              </w:rPr>
            </w:pPr>
            <w:r>
              <w:rPr>
                <w:spacing w:val="-2"/>
                <w:sz w:val="24"/>
              </w:rPr>
              <w:t>SS.912.FL.2.4</w:t>
            </w:r>
          </w:p>
        </w:tc>
        <w:tc>
          <w:tcPr>
            <w:tcW w:w="7755" w:type="dxa"/>
            <w:tcBorders>
              <w:top w:val="single" w:sz="4" w:space="0" w:color="000000"/>
            </w:tcBorders>
          </w:tcPr>
          <w:p w14:paraId="5A28A8BD" w14:textId="77777777" w:rsidR="00EB389E" w:rsidRDefault="00EB389E">
            <w:pPr>
              <w:pStyle w:val="TableParagraph"/>
              <w:spacing w:before="20"/>
              <w:rPr>
                <w:sz w:val="24"/>
              </w:rPr>
            </w:pPr>
          </w:p>
          <w:p w14:paraId="5A28A8BE" w14:textId="77777777" w:rsidR="00EB389E" w:rsidRDefault="00872BA8">
            <w:pPr>
              <w:pStyle w:val="TableParagraph"/>
              <w:ind w:left="160"/>
              <w:rPr>
                <w:sz w:val="24"/>
              </w:rPr>
            </w:pPr>
            <w:r>
              <w:rPr>
                <w:sz w:val="24"/>
              </w:rPr>
              <w:t>Analyze</w:t>
            </w:r>
            <w:r>
              <w:rPr>
                <w:spacing w:val="-4"/>
                <w:sz w:val="24"/>
              </w:rPr>
              <w:t xml:space="preserve"> </w:t>
            </w:r>
            <w:r>
              <w:rPr>
                <w:sz w:val="24"/>
              </w:rPr>
              <w:t>the</w:t>
            </w:r>
            <w:r>
              <w:rPr>
                <w:spacing w:val="-2"/>
                <w:sz w:val="24"/>
              </w:rPr>
              <w:t xml:space="preserve"> </w:t>
            </w:r>
            <w:r>
              <w:rPr>
                <w:sz w:val="24"/>
              </w:rPr>
              <w:t>reasons</w:t>
            </w:r>
            <w:r>
              <w:rPr>
                <w:spacing w:val="-1"/>
                <w:sz w:val="24"/>
              </w:rPr>
              <w:t xml:space="preserve"> </w:t>
            </w:r>
            <w:r>
              <w:rPr>
                <w:sz w:val="24"/>
              </w:rPr>
              <w:t>why</w:t>
            </w:r>
            <w:r>
              <w:rPr>
                <w:spacing w:val="-1"/>
                <w:sz w:val="24"/>
              </w:rPr>
              <w:t xml:space="preserve"> </w:t>
            </w:r>
            <w:r>
              <w:rPr>
                <w:sz w:val="24"/>
              </w:rPr>
              <w:t>the</w:t>
            </w:r>
            <w:r>
              <w:rPr>
                <w:spacing w:val="-4"/>
                <w:sz w:val="24"/>
              </w:rPr>
              <w:t xml:space="preserve"> </w:t>
            </w:r>
            <w:r>
              <w:rPr>
                <w:sz w:val="24"/>
              </w:rPr>
              <w:t>wage</w:t>
            </w:r>
            <w:r>
              <w:rPr>
                <w:spacing w:val="-4"/>
                <w:sz w:val="24"/>
              </w:rPr>
              <w:t xml:space="preserve"> </w:t>
            </w:r>
            <w:r>
              <w:rPr>
                <w:sz w:val="24"/>
              </w:rPr>
              <w:t>or</w:t>
            </w:r>
            <w:r>
              <w:rPr>
                <w:spacing w:val="-4"/>
                <w:sz w:val="24"/>
              </w:rPr>
              <w:t xml:space="preserve"> </w:t>
            </w:r>
            <w:r>
              <w:rPr>
                <w:sz w:val="24"/>
              </w:rPr>
              <w:t>salary</w:t>
            </w:r>
            <w:r>
              <w:rPr>
                <w:spacing w:val="-3"/>
                <w:sz w:val="24"/>
              </w:rPr>
              <w:t xml:space="preserve"> </w:t>
            </w:r>
            <w:r>
              <w:rPr>
                <w:sz w:val="24"/>
              </w:rPr>
              <w:t>paid</w:t>
            </w:r>
            <w:r>
              <w:rPr>
                <w:spacing w:val="-3"/>
                <w:sz w:val="24"/>
              </w:rPr>
              <w:t xml:space="preserve"> </w:t>
            </w:r>
            <w:r>
              <w:rPr>
                <w:sz w:val="24"/>
              </w:rPr>
              <w:t>to</w:t>
            </w:r>
            <w:r>
              <w:rPr>
                <w:spacing w:val="-3"/>
                <w:sz w:val="24"/>
              </w:rPr>
              <w:t xml:space="preserve"> </w:t>
            </w:r>
            <w:r>
              <w:rPr>
                <w:sz w:val="24"/>
              </w:rPr>
              <w:t>workers</w:t>
            </w:r>
            <w:r>
              <w:rPr>
                <w:spacing w:val="-3"/>
                <w:sz w:val="24"/>
              </w:rPr>
              <w:t xml:space="preserve"> </w:t>
            </w:r>
            <w:r>
              <w:rPr>
                <w:sz w:val="24"/>
              </w:rPr>
              <w:t>in</w:t>
            </w:r>
            <w:r>
              <w:rPr>
                <w:spacing w:val="-3"/>
                <w:sz w:val="24"/>
              </w:rPr>
              <w:t xml:space="preserve"> </w:t>
            </w:r>
            <w:r>
              <w:rPr>
                <w:sz w:val="24"/>
              </w:rPr>
              <w:t>jobs</w:t>
            </w:r>
            <w:r>
              <w:rPr>
                <w:spacing w:val="-3"/>
                <w:sz w:val="24"/>
              </w:rPr>
              <w:t xml:space="preserve"> </w:t>
            </w:r>
            <w:r>
              <w:rPr>
                <w:sz w:val="24"/>
              </w:rPr>
              <w:t>is</w:t>
            </w:r>
            <w:r>
              <w:rPr>
                <w:spacing w:val="-3"/>
                <w:sz w:val="24"/>
              </w:rPr>
              <w:t xml:space="preserve"> </w:t>
            </w:r>
            <w:r>
              <w:rPr>
                <w:sz w:val="24"/>
              </w:rPr>
              <w:t>usually determined by the labor market.</w:t>
            </w:r>
          </w:p>
        </w:tc>
      </w:tr>
      <w:tr w:rsidR="00EB389E" w14:paraId="5A28A8C3" w14:textId="77777777">
        <w:trPr>
          <w:trHeight w:val="1791"/>
        </w:trPr>
        <w:tc>
          <w:tcPr>
            <w:tcW w:w="9368" w:type="dxa"/>
            <w:gridSpan w:val="2"/>
            <w:tcBorders>
              <w:bottom w:val="single" w:sz="4" w:space="0" w:color="000000"/>
            </w:tcBorders>
          </w:tcPr>
          <w:p w14:paraId="5A28A8C0"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8C1" w14:textId="77777777" w:rsidR="00EB389E" w:rsidRDefault="00872BA8">
            <w:pPr>
              <w:pStyle w:val="TableParagraph"/>
              <w:ind w:left="64" w:right="17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variance</w:t>
            </w:r>
            <w:r>
              <w:rPr>
                <w:spacing w:val="-2"/>
              </w:rPr>
              <w:t xml:space="preserve"> </w:t>
            </w:r>
            <w:r>
              <w:t>of</w:t>
            </w:r>
            <w:r>
              <w:rPr>
                <w:spacing w:val="-1"/>
              </w:rPr>
              <w:t xml:space="preserve"> </w:t>
            </w:r>
            <w:r>
              <w:t>wages</w:t>
            </w:r>
            <w:r>
              <w:rPr>
                <w:spacing w:val="-2"/>
              </w:rPr>
              <w:t xml:space="preserve"> </w:t>
            </w:r>
            <w:r>
              <w:t>or</w:t>
            </w:r>
            <w:r>
              <w:rPr>
                <w:spacing w:val="-1"/>
              </w:rPr>
              <w:t xml:space="preserve"> </w:t>
            </w:r>
            <w:r>
              <w:t>salaries</w:t>
            </w:r>
            <w:r>
              <w:rPr>
                <w:spacing w:val="-2"/>
              </w:rPr>
              <w:t xml:space="preserve"> </w:t>
            </w:r>
            <w:r>
              <w:t>among</w:t>
            </w:r>
            <w:r>
              <w:rPr>
                <w:spacing w:val="-2"/>
              </w:rPr>
              <w:t xml:space="preserve"> </w:t>
            </w:r>
            <w:r>
              <w:t>workers</w:t>
            </w:r>
            <w:r>
              <w:rPr>
                <w:spacing w:val="-4"/>
              </w:rPr>
              <w:t xml:space="preserve"> </w:t>
            </w:r>
            <w:r>
              <w:t>in</w:t>
            </w:r>
            <w:r>
              <w:rPr>
                <w:spacing w:val="-2"/>
              </w:rPr>
              <w:t xml:space="preserve"> </w:t>
            </w:r>
            <w:r>
              <w:t>different</w:t>
            </w:r>
            <w:r>
              <w:rPr>
                <w:spacing w:val="-4"/>
              </w:rPr>
              <w:t xml:space="preserve"> </w:t>
            </w:r>
            <w:r>
              <w:t>types of jobs and among workers in the same jobs.</w:t>
            </w:r>
          </w:p>
          <w:p w14:paraId="5A28A8C2" w14:textId="77777777" w:rsidR="00EB389E" w:rsidRDefault="00872BA8">
            <w:pPr>
              <w:pStyle w:val="TableParagraph"/>
              <w:ind w:left="64"/>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the</w:t>
            </w:r>
            <w:r>
              <w:rPr>
                <w:spacing w:val="-1"/>
              </w:rPr>
              <w:t xml:space="preserve"> </w:t>
            </w:r>
            <w:r>
              <w:t>importance</w:t>
            </w:r>
            <w:r>
              <w:rPr>
                <w:spacing w:val="-3"/>
              </w:rPr>
              <w:t xml:space="preserve"> </w:t>
            </w:r>
            <w:r>
              <w:t>of</w:t>
            </w:r>
            <w:r>
              <w:rPr>
                <w:spacing w:val="-3"/>
              </w:rPr>
              <w:t xml:space="preserve"> </w:t>
            </w:r>
            <w:r>
              <w:t>worker</w:t>
            </w:r>
            <w:r>
              <w:rPr>
                <w:spacing w:val="-3"/>
              </w:rPr>
              <w:t xml:space="preserve"> </w:t>
            </w:r>
            <w:r>
              <w:t>productivity</w:t>
            </w:r>
            <w:r>
              <w:rPr>
                <w:spacing w:val="-4"/>
              </w:rPr>
              <w:t xml:space="preserve"> </w:t>
            </w:r>
            <w:r>
              <w:t>to</w:t>
            </w:r>
            <w:r>
              <w:rPr>
                <w:spacing w:val="-1"/>
              </w:rPr>
              <w:t xml:space="preserve"> </w:t>
            </w:r>
            <w:r>
              <w:t>businesses</w:t>
            </w:r>
            <w:r>
              <w:rPr>
                <w:spacing w:val="-2"/>
              </w:rPr>
              <w:t xml:space="preserve"> </w:t>
            </w:r>
            <w:r>
              <w:t>and</w:t>
            </w:r>
            <w:r>
              <w:rPr>
                <w:spacing w:val="-4"/>
              </w:rPr>
              <w:t xml:space="preserve"> </w:t>
            </w:r>
            <w:r>
              <w:t>why</w:t>
            </w:r>
            <w:r>
              <w:rPr>
                <w:spacing w:val="-2"/>
              </w:rPr>
              <w:t xml:space="preserve"> </w:t>
            </w:r>
            <w:r>
              <w:t>a business may decide to pay workers differently depending on their productivity.</w:t>
            </w:r>
          </w:p>
        </w:tc>
      </w:tr>
      <w:tr w:rsidR="00EB389E" w14:paraId="5A28A8C8" w14:textId="77777777">
        <w:trPr>
          <w:trHeight w:val="1048"/>
        </w:trPr>
        <w:tc>
          <w:tcPr>
            <w:tcW w:w="1613" w:type="dxa"/>
            <w:tcBorders>
              <w:top w:val="single" w:sz="4" w:space="0" w:color="000000"/>
            </w:tcBorders>
          </w:tcPr>
          <w:p w14:paraId="5A28A8C4" w14:textId="77777777" w:rsidR="00EB389E" w:rsidRDefault="00EB389E">
            <w:pPr>
              <w:pStyle w:val="TableParagraph"/>
              <w:spacing w:before="176"/>
              <w:rPr>
                <w:sz w:val="24"/>
              </w:rPr>
            </w:pPr>
          </w:p>
          <w:p w14:paraId="5A28A8C5" w14:textId="77777777" w:rsidR="00EB389E" w:rsidRDefault="00872BA8">
            <w:pPr>
              <w:pStyle w:val="TableParagraph"/>
              <w:ind w:right="94"/>
              <w:jc w:val="center"/>
              <w:rPr>
                <w:sz w:val="24"/>
              </w:rPr>
            </w:pPr>
            <w:r>
              <w:rPr>
                <w:spacing w:val="-2"/>
                <w:sz w:val="24"/>
              </w:rPr>
              <w:t>SS.912.FL.2.5</w:t>
            </w:r>
          </w:p>
        </w:tc>
        <w:tc>
          <w:tcPr>
            <w:tcW w:w="7755" w:type="dxa"/>
            <w:tcBorders>
              <w:top w:val="single" w:sz="4" w:space="0" w:color="000000"/>
            </w:tcBorders>
          </w:tcPr>
          <w:p w14:paraId="5A28A8C6" w14:textId="77777777" w:rsidR="00EB389E" w:rsidRDefault="00EB389E">
            <w:pPr>
              <w:pStyle w:val="TableParagraph"/>
              <w:spacing w:before="20"/>
              <w:rPr>
                <w:sz w:val="24"/>
              </w:rPr>
            </w:pPr>
          </w:p>
          <w:p w14:paraId="5A28A8C7" w14:textId="77777777" w:rsidR="00EB389E" w:rsidRDefault="00872BA8">
            <w:pPr>
              <w:pStyle w:val="TableParagraph"/>
              <w:ind w:left="160"/>
              <w:rPr>
                <w:sz w:val="24"/>
              </w:rPr>
            </w:pPr>
            <w:r>
              <w:rPr>
                <w:sz w:val="24"/>
              </w:rPr>
              <w:t>Discuss</w:t>
            </w:r>
            <w:r>
              <w:rPr>
                <w:spacing w:val="-4"/>
                <w:sz w:val="24"/>
              </w:rPr>
              <w:t xml:space="preserve"> </w:t>
            </w:r>
            <w:r>
              <w:rPr>
                <w:sz w:val="24"/>
              </w:rPr>
              <w:t>reasons</w:t>
            </w:r>
            <w:r>
              <w:rPr>
                <w:spacing w:val="-4"/>
                <w:sz w:val="24"/>
              </w:rPr>
              <w:t xml:space="preserve"> </w:t>
            </w:r>
            <w:r>
              <w:rPr>
                <w:sz w:val="24"/>
              </w:rPr>
              <w:t>why</w:t>
            </w:r>
            <w:r>
              <w:rPr>
                <w:spacing w:val="-2"/>
                <w:sz w:val="24"/>
              </w:rPr>
              <w:t xml:space="preserve"> </w:t>
            </w:r>
            <w:r>
              <w:rPr>
                <w:sz w:val="24"/>
              </w:rPr>
              <w:t>changes</w:t>
            </w:r>
            <w:r>
              <w:rPr>
                <w:spacing w:val="-4"/>
                <w:sz w:val="24"/>
              </w:rPr>
              <w:t xml:space="preserve"> </w:t>
            </w:r>
            <w:r>
              <w:rPr>
                <w:sz w:val="24"/>
              </w:rPr>
              <w:t>in</w:t>
            </w:r>
            <w:r>
              <w:rPr>
                <w:spacing w:val="-5"/>
                <w:sz w:val="24"/>
              </w:rPr>
              <w:t xml:space="preserve"> </w:t>
            </w:r>
            <w:r>
              <w:rPr>
                <w:sz w:val="24"/>
              </w:rPr>
              <w:t>economic</w:t>
            </w:r>
            <w:r>
              <w:rPr>
                <w:spacing w:val="-5"/>
                <w:sz w:val="24"/>
              </w:rPr>
              <w:t xml:space="preserve"> </w:t>
            </w:r>
            <w:r>
              <w:rPr>
                <w:sz w:val="24"/>
              </w:rPr>
              <w:t>conditions</w:t>
            </w:r>
            <w:r>
              <w:rPr>
                <w:spacing w:val="-4"/>
                <w:sz w:val="24"/>
              </w:rPr>
              <w:t xml:space="preserve"> </w:t>
            </w:r>
            <w:r>
              <w:rPr>
                <w:sz w:val="24"/>
              </w:rPr>
              <w:t>or</w:t>
            </w:r>
            <w:r>
              <w:rPr>
                <w:spacing w:val="-5"/>
                <w:sz w:val="24"/>
              </w:rPr>
              <w:t xml:space="preserve"> </w:t>
            </w:r>
            <w:r>
              <w:rPr>
                <w:sz w:val="24"/>
              </w:rPr>
              <w:t>the</w:t>
            </w:r>
            <w:r>
              <w:rPr>
                <w:spacing w:val="-5"/>
                <w:sz w:val="24"/>
              </w:rPr>
              <w:t xml:space="preserve"> </w:t>
            </w:r>
            <w:r>
              <w:rPr>
                <w:sz w:val="24"/>
              </w:rPr>
              <w:t>labor</w:t>
            </w:r>
            <w:r>
              <w:rPr>
                <w:spacing w:val="-5"/>
                <w:sz w:val="24"/>
              </w:rPr>
              <w:t xml:space="preserve"> </w:t>
            </w:r>
            <w:r>
              <w:rPr>
                <w:sz w:val="24"/>
              </w:rPr>
              <w:t>market</w:t>
            </w:r>
            <w:r>
              <w:rPr>
                <w:spacing w:val="-4"/>
                <w:sz w:val="24"/>
              </w:rPr>
              <w:t xml:space="preserve"> </w:t>
            </w:r>
            <w:r>
              <w:rPr>
                <w:sz w:val="24"/>
              </w:rPr>
              <w:t>can cause changes in a worker’s income or may cause unemployment.</w:t>
            </w:r>
          </w:p>
        </w:tc>
      </w:tr>
      <w:tr w:rsidR="00EB389E" w14:paraId="5A28A8CB" w14:textId="77777777">
        <w:trPr>
          <w:trHeight w:val="899"/>
        </w:trPr>
        <w:tc>
          <w:tcPr>
            <w:tcW w:w="1613" w:type="dxa"/>
          </w:tcPr>
          <w:p w14:paraId="5A28A8C9" w14:textId="77777777" w:rsidR="00EB389E" w:rsidRDefault="00EB389E">
            <w:pPr>
              <w:pStyle w:val="TableParagraph"/>
            </w:pPr>
          </w:p>
        </w:tc>
        <w:tc>
          <w:tcPr>
            <w:tcW w:w="7755" w:type="dxa"/>
          </w:tcPr>
          <w:p w14:paraId="5A28A8CA" w14:textId="77777777" w:rsidR="00EB389E" w:rsidRDefault="00872BA8">
            <w:pPr>
              <w:pStyle w:val="TableParagraph"/>
              <w:spacing w:before="191"/>
              <w:ind w:left="1096" w:right="178" w:hanging="936"/>
            </w:pPr>
            <w:r>
              <w:rPr>
                <w:i/>
              </w:rPr>
              <w:t>Example:</w:t>
            </w:r>
            <w:r>
              <w:rPr>
                <w:i/>
                <w:spacing w:val="-2"/>
              </w:rPr>
              <w:t xml:space="preserve"> </w:t>
            </w:r>
            <w:r>
              <w:t>Explain</w:t>
            </w:r>
            <w:r>
              <w:rPr>
                <w:spacing w:val="-3"/>
              </w:rPr>
              <w:t xml:space="preserve"> </w:t>
            </w:r>
            <w:r>
              <w:t>how</w:t>
            </w:r>
            <w:r>
              <w:rPr>
                <w:spacing w:val="-3"/>
              </w:rPr>
              <w:t xml:space="preserve"> </w:t>
            </w:r>
            <w:r>
              <w:t>an</w:t>
            </w:r>
            <w:r>
              <w:rPr>
                <w:spacing w:val="-5"/>
              </w:rPr>
              <w:t xml:space="preserve"> </w:t>
            </w:r>
            <w:r>
              <w:t>increase</w:t>
            </w:r>
            <w:r>
              <w:rPr>
                <w:spacing w:val="-4"/>
              </w:rPr>
              <w:t xml:space="preserve"> </w:t>
            </w:r>
            <w:r>
              <w:t>in</w:t>
            </w:r>
            <w:r>
              <w:rPr>
                <w:spacing w:val="-5"/>
              </w:rPr>
              <w:t xml:space="preserve"> </w:t>
            </w:r>
            <w:r>
              <w:t>the</w:t>
            </w:r>
            <w:r>
              <w:rPr>
                <w:spacing w:val="-3"/>
              </w:rPr>
              <w:t xml:space="preserve"> </w:t>
            </w:r>
            <w:r>
              <w:t>demand</w:t>
            </w:r>
            <w:r>
              <w:rPr>
                <w:spacing w:val="-5"/>
              </w:rPr>
              <w:t xml:space="preserve"> </w:t>
            </w:r>
            <w:r>
              <w:t>for</w:t>
            </w:r>
            <w:r>
              <w:rPr>
                <w:spacing w:val="-4"/>
              </w:rPr>
              <w:t xml:space="preserve"> </w:t>
            </w:r>
            <w:r>
              <w:t>mobile</w:t>
            </w:r>
            <w:r>
              <w:rPr>
                <w:spacing w:val="-5"/>
              </w:rPr>
              <w:t xml:space="preserve"> </w:t>
            </w:r>
            <w:r>
              <w:t>applications</w:t>
            </w:r>
            <w:r>
              <w:rPr>
                <w:spacing w:val="-3"/>
              </w:rPr>
              <w:t xml:space="preserve"> </w:t>
            </w:r>
            <w:r>
              <w:t>might affect the wages paid to software developers.</w:t>
            </w:r>
          </w:p>
        </w:tc>
      </w:tr>
      <w:tr w:rsidR="00EB389E" w14:paraId="5A28A8CE" w14:textId="77777777">
        <w:trPr>
          <w:trHeight w:val="1597"/>
        </w:trPr>
        <w:tc>
          <w:tcPr>
            <w:tcW w:w="9368" w:type="dxa"/>
            <w:gridSpan w:val="2"/>
            <w:tcBorders>
              <w:bottom w:val="single" w:sz="4" w:space="0" w:color="000000"/>
            </w:tcBorders>
          </w:tcPr>
          <w:p w14:paraId="5A28A8CC"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8CD"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discussing</w:t>
            </w:r>
            <w:r>
              <w:rPr>
                <w:spacing w:val="-2"/>
              </w:rPr>
              <w:t xml:space="preserve"> </w:t>
            </w:r>
            <w:r>
              <w:t>how</w:t>
            </w:r>
            <w:r>
              <w:rPr>
                <w:spacing w:val="-3"/>
              </w:rPr>
              <w:t xml:space="preserve"> </w:t>
            </w:r>
            <w:r>
              <w:t>a</w:t>
            </w:r>
            <w:r>
              <w:rPr>
                <w:spacing w:val="-4"/>
              </w:rPr>
              <w:t xml:space="preserve"> </w:t>
            </w:r>
            <w:r>
              <w:t>recession</w:t>
            </w:r>
            <w:r>
              <w:rPr>
                <w:spacing w:val="-5"/>
              </w:rPr>
              <w:t xml:space="preserve"> </w:t>
            </w:r>
            <w:r>
              <w:t>may</w:t>
            </w:r>
            <w:r>
              <w:rPr>
                <w:spacing w:val="-2"/>
              </w:rPr>
              <w:t xml:space="preserve"> </w:t>
            </w:r>
            <w:r>
              <w:t>impact</w:t>
            </w:r>
            <w:r>
              <w:rPr>
                <w:spacing w:val="-4"/>
              </w:rPr>
              <w:t xml:space="preserve"> </w:t>
            </w:r>
            <w:r>
              <w:t>the</w:t>
            </w:r>
            <w:r>
              <w:rPr>
                <w:spacing w:val="-4"/>
              </w:rPr>
              <w:t xml:space="preserve"> </w:t>
            </w:r>
            <w:r>
              <w:t>unemployment</w:t>
            </w:r>
            <w:r>
              <w:rPr>
                <w:spacing w:val="-1"/>
              </w:rPr>
              <w:t xml:space="preserve"> </w:t>
            </w:r>
            <w:r>
              <w:t xml:space="preserve">rate. </w:t>
            </w:r>
            <w:r>
              <w:rPr>
                <w:i/>
              </w:rPr>
              <w:t xml:space="preserve">Clarification 2: </w:t>
            </w:r>
            <w:r>
              <w:t>Instruction includes how changing and emerging technologies may impact the unemployment rate.</w:t>
            </w:r>
          </w:p>
        </w:tc>
      </w:tr>
    </w:tbl>
    <w:p w14:paraId="5A28A8CF" w14:textId="77777777" w:rsidR="00EB389E" w:rsidRDefault="00EB389E">
      <w:pPr>
        <w:spacing w:line="259" w:lineRule="auto"/>
        <w:sectPr w:rsidR="00EB389E">
          <w:pgSz w:w="12240" w:h="15840"/>
          <w:pgMar w:top="1340" w:right="0" w:bottom="1260" w:left="0" w:header="585" w:footer="1063" w:gutter="0"/>
          <w:cols w:space="720"/>
        </w:sectPr>
      </w:pPr>
    </w:p>
    <w:p w14:paraId="5A28A8D0"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D6" w14:textId="77777777">
        <w:trPr>
          <w:trHeight w:val="1325"/>
        </w:trPr>
        <w:tc>
          <w:tcPr>
            <w:tcW w:w="1606" w:type="dxa"/>
            <w:tcBorders>
              <w:top w:val="single" w:sz="4" w:space="0" w:color="000000"/>
            </w:tcBorders>
          </w:tcPr>
          <w:p w14:paraId="5A28A8D1" w14:textId="77777777" w:rsidR="00EB389E" w:rsidRDefault="00EB389E">
            <w:pPr>
              <w:pStyle w:val="TableParagraph"/>
              <w:rPr>
                <w:sz w:val="24"/>
              </w:rPr>
            </w:pPr>
          </w:p>
          <w:p w14:paraId="5A28A8D2" w14:textId="77777777" w:rsidR="00EB389E" w:rsidRDefault="00EB389E">
            <w:pPr>
              <w:pStyle w:val="TableParagraph"/>
              <w:spacing w:before="39"/>
              <w:rPr>
                <w:sz w:val="24"/>
              </w:rPr>
            </w:pPr>
          </w:p>
          <w:p w14:paraId="5A28A8D3" w14:textId="77777777" w:rsidR="00EB389E" w:rsidRDefault="00872BA8">
            <w:pPr>
              <w:pStyle w:val="TableParagraph"/>
              <w:ind w:right="101"/>
              <w:jc w:val="center"/>
              <w:rPr>
                <w:sz w:val="24"/>
              </w:rPr>
            </w:pPr>
            <w:r>
              <w:rPr>
                <w:spacing w:val="-2"/>
                <w:sz w:val="24"/>
              </w:rPr>
              <w:t>SS.912.FL.2.6</w:t>
            </w:r>
          </w:p>
        </w:tc>
        <w:tc>
          <w:tcPr>
            <w:tcW w:w="7755" w:type="dxa"/>
            <w:tcBorders>
              <w:top w:val="single" w:sz="4" w:space="0" w:color="000000"/>
            </w:tcBorders>
          </w:tcPr>
          <w:p w14:paraId="5A28A8D4" w14:textId="77777777" w:rsidR="00EB389E" w:rsidRDefault="00EB389E">
            <w:pPr>
              <w:pStyle w:val="TableParagraph"/>
              <w:spacing w:before="20"/>
              <w:rPr>
                <w:sz w:val="24"/>
              </w:rPr>
            </w:pPr>
          </w:p>
          <w:p w14:paraId="5A28A8D5" w14:textId="77777777" w:rsidR="00EB389E" w:rsidRDefault="00872BA8">
            <w:pPr>
              <w:pStyle w:val="TableParagraph"/>
              <w:ind w:left="160"/>
              <w:rPr>
                <w:sz w:val="24"/>
              </w:rPr>
            </w:pPr>
            <w:r>
              <w:rPr>
                <w:sz w:val="24"/>
              </w:rPr>
              <w:t>Explain that taxes are paid to federal, state, and local governments to fund government</w:t>
            </w:r>
            <w:r>
              <w:rPr>
                <w:spacing w:val="-4"/>
                <w:sz w:val="24"/>
              </w:rPr>
              <w:t xml:space="preserve"> </w:t>
            </w:r>
            <w:r>
              <w:rPr>
                <w:sz w:val="24"/>
              </w:rPr>
              <w:t>goods</w:t>
            </w:r>
            <w:r>
              <w:rPr>
                <w:spacing w:val="-4"/>
                <w:sz w:val="24"/>
              </w:rPr>
              <w:t xml:space="preserve"> </w:t>
            </w:r>
            <w:r>
              <w:rPr>
                <w:sz w:val="24"/>
              </w:rPr>
              <w:t>and</w:t>
            </w:r>
            <w:r>
              <w:rPr>
                <w:spacing w:val="-4"/>
                <w:sz w:val="24"/>
              </w:rPr>
              <w:t xml:space="preserve"> </w:t>
            </w:r>
            <w:r>
              <w:rPr>
                <w:sz w:val="24"/>
              </w:rPr>
              <w:t>services</w:t>
            </w:r>
            <w:r>
              <w:rPr>
                <w:spacing w:val="-4"/>
                <w:sz w:val="24"/>
              </w:rPr>
              <w:t xml:space="preserve"> </w:t>
            </w:r>
            <w:r>
              <w:rPr>
                <w:sz w:val="24"/>
              </w:rPr>
              <w:t>as</w:t>
            </w:r>
            <w:r>
              <w:rPr>
                <w:spacing w:val="-4"/>
                <w:sz w:val="24"/>
              </w:rPr>
              <w:t xml:space="preserve"> </w:t>
            </w:r>
            <w:r>
              <w:rPr>
                <w:sz w:val="24"/>
              </w:rPr>
              <w:t>well</w:t>
            </w:r>
            <w:r>
              <w:rPr>
                <w:spacing w:val="-4"/>
                <w:sz w:val="24"/>
              </w:rPr>
              <w:t xml:space="preserve"> </w:t>
            </w:r>
            <w:r>
              <w:rPr>
                <w:sz w:val="24"/>
              </w:rPr>
              <w:t>as</w:t>
            </w:r>
            <w:r>
              <w:rPr>
                <w:spacing w:val="-4"/>
                <w:sz w:val="24"/>
              </w:rPr>
              <w:t xml:space="preserve"> </w:t>
            </w:r>
            <w:r>
              <w:rPr>
                <w:sz w:val="24"/>
              </w:rPr>
              <w:t>transfer</w:t>
            </w:r>
            <w:r>
              <w:rPr>
                <w:spacing w:val="-4"/>
                <w:sz w:val="24"/>
              </w:rPr>
              <w:t xml:space="preserve"> </w:t>
            </w:r>
            <w:r>
              <w:rPr>
                <w:sz w:val="24"/>
              </w:rPr>
              <w:t>payments</w:t>
            </w:r>
            <w:r>
              <w:rPr>
                <w:spacing w:val="-4"/>
                <w:sz w:val="24"/>
              </w:rPr>
              <w:t xml:space="preserve"> </w:t>
            </w:r>
            <w:r>
              <w:rPr>
                <w:sz w:val="24"/>
              </w:rPr>
              <w:t>from</w:t>
            </w:r>
            <w:r>
              <w:rPr>
                <w:spacing w:val="-4"/>
                <w:sz w:val="24"/>
              </w:rPr>
              <w:t xml:space="preserve"> </w:t>
            </w:r>
            <w:r>
              <w:rPr>
                <w:sz w:val="24"/>
              </w:rPr>
              <w:t>government to individuals.</w:t>
            </w:r>
          </w:p>
        </w:tc>
      </w:tr>
      <w:tr w:rsidR="00EB389E" w14:paraId="5A28A8DB" w14:textId="77777777">
        <w:trPr>
          <w:trHeight w:val="1791"/>
        </w:trPr>
        <w:tc>
          <w:tcPr>
            <w:tcW w:w="9361" w:type="dxa"/>
            <w:gridSpan w:val="2"/>
            <w:tcBorders>
              <w:bottom w:val="single" w:sz="4" w:space="0" w:color="000000"/>
            </w:tcBorders>
          </w:tcPr>
          <w:p w14:paraId="5A28A8D7"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8D8" w14:textId="77777777" w:rsidR="00EB389E" w:rsidRDefault="00872BA8">
            <w:pPr>
              <w:pStyle w:val="TableParagraph"/>
              <w:ind w:left="57"/>
            </w:pPr>
            <w:r>
              <w:rPr>
                <w:i/>
              </w:rPr>
              <w:t>Clarification</w:t>
            </w:r>
            <w:r>
              <w:rPr>
                <w:i/>
                <w:spacing w:val="-5"/>
              </w:rPr>
              <w:t xml:space="preserve"> </w:t>
            </w:r>
            <w:r>
              <w:rPr>
                <w:i/>
              </w:rPr>
              <w:t>1</w:t>
            </w:r>
            <w:r>
              <w:t>:</w:t>
            </w:r>
            <w:r>
              <w:rPr>
                <w:spacing w:val="-2"/>
              </w:rPr>
              <w:t xml:space="preserve"> </w:t>
            </w:r>
            <w:r>
              <w:t>Instruction</w:t>
            </w:r>
            <w:r>
              <w:rPr>
                <w:spacing w:val="-5"/>
              </w:rPr>
              <w:t xml:space="preserve"> </w:t>
            </w:r>
            <w:r>
              <w:t>includes</w:t>
            </w:r>
            <w:r>
              <w:rPr>
                <w:spacing w:val="-4"/>
              </w:rPr>
              <w:t xml:space="preserve"> </w:t>
            </w:r>
            <w:r>
              <w:t>the</w:t>
            </w:r>
            <w:r>
              <w:rPr>
                <w:spacing w:val="-3"/>
              </w:rPr>
              <w:t xml:space="preserve"> </w:t>
            </w:r>
            <w:r>
              <w:t>identification</w:t>
            </w:r>
            <w:r>
              <w:rPr>
                <w:spacing w:val="-3"/>
              </w:rPr>
              <w:t xml:space="preserve"> </w:t>
            </w:r>
            <w:r>
              <w:t>of</w:t>
            </w:r>
            <w:r>
              <w:rPr>
                <w:spacing w:val="-2"/>
              </w:rPr>
              <w:t xml:space="preserve"> </w:t>
            </w:r>
            <w:r>
              <w:t>the</w:t>
            </w:r>
            <w:r>
              <w:rPr>
                <w:spacing w:val="-3"/>
              </w:rPr>
              <w:t xml:space="preserve"> </w:t>
            </w:r>
            <w:r>
              <w:t>governmental</w:t>
            </w:r>
            <w:r>
              <w:rPr>
                <w:spacing w:val="-2"/>
              </w:rPr>
              <w:t xml:space="preserve"> </w:t>
            </w:r>
            <w:r>
              <w:t>agency</w:t>
            </w:r>
            <w:r>
              <w:rPr>
                <w:spacing w:val="-5"/>
              </w:rPr>
              <w:t xml:space="preserve"> </w:t>
            </w:r>
            <w:r>
              <w:t>that</w:t>
            </w:r>
            <w:r>
              <w:rPr>
                <w:spacing w:val="-4"/>
              </w:rPr>
              <w:t xml:space="preserve"> </w:t>
            </w:r>
            <w:r>
              <w:t>receives</w:t>
            </w:r>
            <w:r>
              <w:rPr>
                <w:spacing w:val="-3"/>
              </w:rPr>
              <w:t xml:space="preserve"> </w:t>
            </w:r>
            <w:r>
              <w:t>tax revenue for a specific tax.</w:t>
            </w:r>
          </w:p>
          <w:p w14:paraId="5A28A8D9" w14:textId="77777777" w:rsidR="00EB389E" w:rsidRDefault="00872BA8">
            <w:pPr>
              <w:pStyle w:val="TableParagraph"/>
              <w:spacing w:line="252" w:lineRule="exact"/>
              <w:ind w:left="57"/>
            </w:pPr>
            <w:r>
              <w:rPr>
                <w:i/>
              </w:rPr>
              <w:t>Clarification</w:t>
            </w:r>
            <w:r>
              <w:rPr>
                <w:i/>
                <w:spacing w:val="-6"/>
              </w:rPr>
              <w:t xml:space="preserve"> </w:t>
            </w:r>
            <w:r>
              <w:rPr>
                <w:i/>
              </w:rPr>
              <w:t>2:</w:t>
            </w:r>
            <w:r>
              <w:rPr>
                <w:i/>
                <w:spacing w:val="-1"/>
              </w:rPr>
              <w:t xml:space="preserve"> </w:t>
            </w:r>
            <w:r>
              <w:t>Instruction</w:t>
            </w:r>
            <w:r>
              <w:rPr>
                <w:spacing w:val="-6"/>
              </w:rPr>
              <w:t xml:space="preserve"> </w:t>
            </w:r>
            <w:r>
              <w:t>includes</w:t>
            </w:r>
            <w:r>
              <w:rPr>
                <w:spacing w:val="-4"/>
              </w:rPr>
              <w:t xml:space="preserve"> </w:t>
            </w:r>
            <w:r>
              <w:t>the</w:t>
            </w:r>
            <w:r>
              <w:rPr>
                <w:spacing w:val="-3"/>
              </w:rPr>
              <w:t xml:space="preserve"> </w:t>
            </w:r>
            <w:r>
              <w:t>identification</w:t>
            </w:r>
            <w:r>
              <w:rPr>
                <w:spacing w:val="-3"/>
              </w:rPr>
              <w:t xml:space="preserve"> </w:t>
            </w:r>
            <w:r>
              <w:t>of</w:t>
            </w:r>
            <w:r>
              <w:rPr>
                <w:spacing w:val="-2"/>
              </w:rPr>
              <w:t xml:space="preserve"> </w:t>
            </w:r>
            <w:r>
              <w:t>the</w:t>
            </w:r>
            <w:r>
              <w:rPr>
                <w:spacing w:val="-2"/>
              </w:rPr>
              <w:t xml:space="preserve"> </w:t>
            </w:r>
            <w:r>
              <w:t>use</w:t>
            </w:r>
            <w:r>
              <w:rPr>
                <w:spacing w:val="-4"/>
              </w:rPr>
              <w:t xml:space="preserve"> </w:t>
            </w:r>
            <w:r>
              <w:t>of</w:t>
            </w:r>
            <w:r>
              <w:rPr>
                <w:spacing w:val="-5"/>
              </w:rPr>
              <w:t xml:space="preserve"> </w:t>
            </w:r>
            <w:r>
              <w:t>specific</w:t>
            </w:r>
            <w:r>
              <w:rPr>
                <w:spacing w:val="-4"/>
              </w:rPr>
              <w:t xml:space="preserve"> </w:t>
            </w:r>
            <w:r>
              <w:t>tax</w:t>
            </w:r>
            <w:r>
              <w:rPr>
                <w:spacing w:val="-5"/>
              </w:rPr>
              <w:t xml:space="preserve"> </w:t>
            </w:r>
            <w:r>
              <w:rPr>
                <w:spacing w:val="-2"/>
              </w:rPr>
              <w:t>revenues.</w:t>
            </w:r>
          </w:p>
          <w:p w14:paraId="5A28A8DA" w14:textId="255BBAE2" w:rsidR="00EB389E" w:rsidRDefault="00872BA8">
            <w:pPr>
              <w:pStyle w:val="TableParagraph"/>
              <w:spacing w:line="252" w:lineRule="exact"/>
              <w:ind w:left="56"/>
            </w:pPr>
            <w:r>
              <w:rPr>
                <w:i/>
              </w:rPr>
              <w:t>Clarification</w:t>
            </w:r>
            <w:r>
              <w:rPr>
                <w:i/>
                <w:spacing w:val="-6"/>
              </w:rPr>
              <w:t xml:space="preserve"> </w:t>
            </w:r>
            <w:r>
              <w:t>3:</w:t>
            </w:r>
            <w:r>
              <w:rPr>
                <w:spacing w:val="-2"/>
              </w:rPr>
              <w:t xml:space="preserve"> </w:t>
            </w:r>
            <w:r>
              <w:t>Instruction</w:t>
            </w:r>
            <w:r>
              <w:rPr>
                <w:spacing w:val="-6"/>
              </w:rPr>
              <w:t xml:space="preserve"> </w:t>
            </w:r>
            <w:r>
              <w:t>includes</w:t>
            </w:r>
            <w:r>
              <w:rPr>
                <w:spacing w:val="-5"/>
              </w:rPr>
              <w:t xml:space="preserve"> </w:t>
            </w:r>
            <w:r>
              <w:t>the</w:t>
            </w:r>
            <w:r>
              <w:rPr>
                <w:spacing w:val="-2"/>
              </w:rPr>
              <w:t xml:space="preserve"> </w:t>
            </w:r>
            <w:r>
              <w:t>major</w:t>
            </w:r>
            <w:r>
              <w:rPr>
                <w:spacing w:val="-2"/>
              </w:rPr>
              <w:t xml:space="preserve"> </w:t>
            </w:r>
            <w:r>
              <w:t>types</w:t>
            </w:r>
            <w:r>
              <w:rPr>
                <w:spacing w:val="-5"/>
              </w:rPr>
              <w:t xml:space="preserve"> </w:t>
            </w:r>
            <w:r>
              <w:t>of</w:t>
            </w:r>
            <w:r>
              <w:rPr>
                <w:spacing w:val="-5"/>
              </w:rPr>
              <w:t xml:space="preserve"> </w:t>
            </w:r>
            <w:r>
              <w:t>taxes:</w:t>
            </w:r>
            <w:r>
              <w:rPr>
                <w:spacing w:val="-5"/>
              </w:rPr>
              <w:t xml:space="preserve"> </w:t>
            </w:r>
            <w:r>
              <w:t>income,</w:t>
            </w:r>
            <w:r>
              <w:rPr>
                <w:spacing w:val="-2"/>
              </w:rPr>
              <w:t xml:space="preserve"> </w:t>
            </w:r>
            <w:r>
              <w:t>payroll,</w:t>
            </w:r>
            <w:r>
              <w:rPr>
                <w:spacing w:val="-3"/>
              </w:rPr>
              <w:t xml:space="preserve"> </w:t>
            </w:r>
            <w:r>
              <w:t>property</w:t>
            </w:r>
            <w:r w:rsidR="002339BB" w:rsidRPr="00D91306">
              <w:rPr>
                <w:color w:val="000000" w:themeColor="text1"/>
                <w:sz w:val="24"/>
              </w:rPr>
              <w:t>,</w:t>
            </w:r>
            <w:r>
              <w:rPr>
                <w:spacing w:val="-3"/>
              </w:rPr>
              <w:t xml:space="preserve"> </w:t>
            </w:r>
            <w:r>
              <w:t>and</w:t>
            </w:r>
            <w:r>
              <w:rPr>
                <w:spacing w:val="-6"/>
              </w:rPr>
              <w:t xml:space="preserve"> </w:t>
            </w:r>
            <w:r>
              <w:t>sales</w:t>
            </w:r>
            <w:r>
              <w:rPr>
                <w:spacing w:val="-4"/>
              </w:rPr>
              <w:t xml:space="preserve"> tax.</w:t>
            </w:r>
          </w:p>
        </w:tc>
      </w:tr>
      <w:tr w:rsidR="00EB389E" w14:paraId="5A28A8E0" w14:textId="77777777">
        <w:trPr>
          <w:trHeight w:val="1048"/>
        </w:trPr>
        <w:tc>
          <w:tcPr>
            <w:tcW w:w="1606" w:type="dxa"/>
            <w:tcBorders>
              <w:top w:val="single" w:sz="4" w:space="0" w:color="000000"/>
            </w:tcBorders>
          </w:tcPr>
          <w:p w14:paraId="5A28A8DC" w14:textId="77777777" w:rsidR="00EB389E" w:rsidRDefault="00EB389E">
            <w:pPr>
              <w:pStyle w:val="TableParagraph"/>
              <w:spacing w:before="176"/>
              <w:rPr>
                <w:sz w:val="24"/>
              </w:rPr>
            </w:pPr>
          </w:p>
          <w:p w14:paraId="5A28A8DD" w14:textId="77777777" w:rsidR="00EB389E" w:rsidRDefault="00872BA8">
            <w:pPr>
              <w:pStyle w:val="TableParagraph"/>
              <w:ind w:right="101"/>
              <w:jc w:val="center"/>
              <w:rPr>
                <w:sz w:val="24"/>
              </w:rPr>
            </w:pPr>
            <w:r>
              <w:rPr>
                <w:spacing w:val="-2"/>
                <w:sz w:val="24"/>
              </w:rPr>
              <w:t>SS.912.FL.2.7</w:t>
            </w:r>
          </w:p>
        </w:tc>
        <w:tc>
          <w:tcPr>
            <w:tcW w:w="7755" w:type="dxa"/>
            <w:tcBorders>
              <w:top w:val="single" w:sz="4" w:space="0" w:color="000000"/>
            </w:tcBorders>
          </w:tcPr>
          <w:p w14:paraId="5A28A8DE" w14:textId="77777777" w:rsidR="00EB389E" w:rsidRDefault="00EB389E">
            <w:pPr>
              <w:pStyle w:val="TableParagraph"/>
              <w:spacing w:before="20"/>
              <w:rPr>
                <w:sz w:val="24"/>
              </w:rPr>
            </w:pPr>
          </w:p>
          <w:p w14:paraId="5A28A8DF" w14:textId="77777777" w:rsidR="00EB389E" w:rsidRDefault="00872BA8">
            <w:pPr>
              <w:pStyle w:val="TableParagraph"/>
              <w:ind w:left="160"/>
              <w:rPr>
                <w:sz w:val="24"/>
              </w:rPr>
            </w:pPr>
            <w:r>
              <w:rPr>
                <w:sz w:val="24"/>
              </w:rPr>
              <w:t>Explain</w:t>
            </w:r>
            <w:r>
              <w:rPr>
                <w:spacing w:val="-4"/>
                <w:sz w:val="24"/>
              </w:rPr>
              <w:t xml:space="preserve"> </w:t>
            </w:r>
            <w:r>
              <w:rPr>
                <w:sz w:val="24"/>
              </w:rPr>
              <w:t>how</w:t>
            </w:r>
            <w:r>
              <w:rPr>
                <w:spacing w:val="-5"/>
                <w:sz w:val="24"/>
              </w:rPr>
              <w:t xml:space="preserve"> </w:t>
            </w:r>
            <w:r>
              <w:rPr>
                <w:sz w:val="24"/>
              </w:rPr>
              <w:t>interest,</w:t>
            </w:r>
            <w:r>
              <w:rPr>
                <w:spacing w:val="-4"/>
                <w:sz w:val="24"/>
              </w:rPr>
              <w:t xml:space="preserve"> </w:t>
            </w:r>
            <w:r>
              <w:rPr>
                <w:sz w:val="24"/>
              </w:rPr>
              <w:t>dividends,</w:t>
            </w:r>
            <w:r>
              <w:rPr>
                <w:spacing w:val="-4"/>
                <w:sz w:val="24"/>
              </w:rPr>
              <w:t xml:space="preserve"> </w:t>
            </w:r>
            <w:r>
              <w:rPr>
                <w:sz w:val="24"/>
              </w:rPr>
              <w:t>and</w:t>
            </w:r>
            <w:r>
              <w:rPr>
                <w:spacing w:val="-4"/>
                <w:sz w:val="24"/>
              </w:rPr>
              <w:t xml:space="preserve"> </w:t>
            </w:r>
            <w:r>
              <w:rPr>
                <w:sz w:val="24"/>
              </w:rPr>
              <w:t>capital</w:t>
            </w:r>
            <w:r>
              <w:rPr>
                <w:spacing w:val="-4"/>
                <w:sz w:val="24"/>
              </w:rPr>
              <w:t xml:space="preserve"> </w:t>
            </w:r>
            <w:r>
              <w:rPr>
                <w:sz w:val="24"/>
              </w:rPr>
              <w:t>gains</w:t>
            </w:r>
            <w:r>
              <w:rPr>
                <w:spacing w:val="-2"/>
                <w:sz w:val="24"/>
              </w:rPr>
              <w:t xml:space="preserve"> </w:t>
            </w:r>
            <w:r>
              <w:rPr>
                <w:sz w:val="24"/>
              </w:rPr>
              <w:t>are</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income</w:t>
            </w:r>
            <w:r>
              <w:rPr>
                <w:spacing w:val="-5"/>
                <w:sz w:val="24"/>
              </w:rPr>
              <w:t xml:space="preserve"> </w:t>
            </w:r>
            <w:r>
              <w:rPr>
                <w:sz w:val="24"/>
              </w:rPr>
              <w:t>earned from financial investments.</w:t>
            </w:r>
          </w:p>
        </w:tc>
      </w:tr>
      <w:tr w:rsidR="00EB389E" w14:paraId="5A28A8E3" w14:textId="77777777">
        <w:trPr>
          <w:trHeight w:val="1262"/>
        </w:trPr>
        <w:tc>
          <w:tcPr>
            <w:tcW w:w="9361" w:type="dxa"/>
            <w:gridSpan w:val="2"/>
            <w:tcBorders>
              <w:bottom w:val="single" w:sz="4" w:space="0" w:color="000000"/>
            </w:tcBorders>
          </w:tcPr>
          <w:p w14:paraId="5A28A8E1"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8E2" w14:textId="77777777" w:rsidR="00EB389E" w:rsidRDefault="00872BA8">
            <w:pPr>
              <w:pStyle w:val="TableParagraph"/>
              <w:spacing w:before="1"/>
              <w:ind w:left="57" w:right="35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5"/>
              </w:rPr>
              <w:t xml:space="preserve"> </w:t>
            </w:r>
            <w:r>
              <w:t>differences</w:t>
            </w:r>
            <w:r>
              <w:rPr>
                <w:spacing w:val="-2"/>
              </w:rPr>
              <w:t xml:space="preserve"> </w:t>
            </w:r>
            <w:r>
              <w:t>between</w:t>
            </w:r>
            <w:r>
              <w:rPr>
                <w:spacing w:val="-2"/>
              </w:rPr>
              <w:t xml:space="preserve"> </w:t>
            </w:r>
            <w:r>
              <w:t>interest,</w:t>
            </w:r>
            <w:r>
              <w:rPr>
                <w:spacing w:val="-2"/>
              </w:rPr>
              <w:t xml:space="preserve"> </w:t>
            </w:r>
            <w:r>
              <w:t>dividends,</w:t>
            </w:r>
            <w:r>
              <w:rPr>
                <w:spacing w:val="-5"/>
              </w:rPr>
              <w:t xml:space="preserve"> </w:t>
            </w:r>
            <w:r>
              <w:t>and capital gains.</w:t>
            </w:r>
          </w:p>
        </w:tc>
      </w:tr>
      <w:tr w:rsidR="00EB389E" w14:paraId="5A28A8E8" w14:textId="77777777">
        <w:trPr>
          <w:trHeight w:val="1050"/>
        </w:trPr>
        <w:tc>
          <w:tcPr>
            <w:tcW w:w="1606" w:type="dxa"/>
            <w:tcBorders>
              <w:top w:val="single" w:sz="4" w:space="0" w:color="000000"/>
            </w:tcBorders>
          </w:tcPr>
          <w:p w14:paraId="5A28A8E4" w14:textId="77777777" w:rsidR="00EB389E" w:rsidRDefault="00EB389E">
            <w:pPr>
              <w:pStyle w:val="TableParagraph"/>
              <w:spacing w:before="178"/>
              <w:rPr>
                <w:sz w:val="24"/>
              </w:rPr>
            </w:pPr>
          </w:p>
          <w:p w14:paraId="5A28A8E5" w14:textId="77777777" w:rsidR="00EB389E" w:rsidRDefault="00872BA8">
            <w:pPr>
              <w:pStyle w:val="TableParagraph"/>
              <w:spacing w:before="1"/>
              <w:ind w:right="101"/>
              <w:jc w:val="center"/>
              <w:rPr>
                <w:sz w:val="24"/>
              </w:rPr>
            </w:pPr>
            <w:r>
              <w:rPr>
                <w:spacing w:val="-2"/>
                <w:sz w:val="24"/>
              </w:rPr>
              <w:t>SS.912.FL.2.8</w:t>
            </w:r>
          </w:p>
        </w:tc>
        <w:tc>
          <w:tcPr>
            <w:tcW w:w="7755" w:type="dxa"/>
            <w:tcBorders>
              <w:top w:val="single" w:sz="4" w:space="0" w:color="000000"/>
            </w:tcBorders>
          </w:tcPr>
          <w:p w14:paraId="5A28A8E6" w14:textId="77777777" w:rsidR="00EB389E" w:rsidRDefault="00EB389E">
            <w:pPr>
              <w:pStyle w:val="TableParagraph"/>
              <w:spacing w:before="22"/>
              <w:rPr>
                <w:sz w:val="24"/>
              </w:rPr>
            </w:pPr>
          </w:p>
          <w:p w14:paraId="5A28A8E7" w14:textId="77777777" w:rsidR="00EB389E" w:rsidRDefault="00872BA8">
            <w:pPr>
              <w:pStyle w:val="TableParagraph"/>
              <w:spacing w:before="1"/>
              <w:ind w:left="160"/>
              <w:rPr>
                <w:sz w:val="24"/>
              </w:rPr>
            </w:pPr>
            <w:r>
              <w:rPr>
                <w:sz w:val="24"/>
              </w:rPr>
              <w:t>Evaluate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sources</w:t>
            </w:r>
            <w:r>
              <w:rPr>
                <w:spacing w:val="-1"/>
                <w:sz w:val="24"/>
              </w:rPr>
              <w:t xml:space="preserve"> </w:t>
            </w:r>
            <w:r>
              <w:rPr>
                <w:sz w:val="24"/>
              </w:rPr>
              <w:t>of</w:t>
            </w:r>
            <w:r>
              <w:rPr>
                <w:spacing w:val="-4"/>
                <w:sz w:val="24"/>
              </w:rPr>
              <w:t xml:space="preserve"> </w:t>
            </w:r>
            <w:r>
              <w:rPr>
                <w:sz w:val="24"/>
              </w:rPr>
              <w:t>income,</w:t>
            </w:r>
            <w:r>
              <w:rPr>
                <w:spacing w:val="-3"/>
                <w:sz w:val="24"/>
              </w:rPr>
              <w:t xml:space="preserve"> </w:t>
            </w:r>
            <w:r>
              <w:rPr>
                <w:sz w:val="24"/>
              </w:rPr>
              <w:t>amount</w:t>
            </w:r>
            <w:r>
              <w:rPr>
                <w:spacing w:val="-3"/>
                <w:sz w:val="24"/>
              </w:rPr>
              <w:t xml:space="preserve"> </w:t>
            </w:r>
            <w:r>
              <w:rPr>
                <w:sz w:val="24"/>
              </w:rPr>
              <w:t>of</w:t>
            </w:r>
            <w:r>
              <w:rPr>
                <w:spacing w:val="-4"/>
                <w:sz w:val="24"/>
              </w:rPr>
              <w:t xml:space="preserve"> </w:t>
            </w:r>
            <w:r>
              <w:rPr>
                <w:sz w:val="24"/>
              </w:rPr>
              <w:t>income,</w:t>
            </w:r>
            <w:r>
              <w:rPr>
                <w:spacing w:val="-3"/>
                <w:sz w:val="24"/>
              </w:rPr>
              <w:t xml:space="preserve"> </w:t>
            </w:r>
            <w:r>
              <w:rPr>
                <w:sz w:val="24"/>
              </w:rPr>
              <w:t>as</w:t>
            </w:r>
            <w:r>
              <w:rPr>
                <w:spacing w:val="-3"/>
                <w:sz w:val="24"/>
              </w:rPr>
              <w:t xml:space="preserve"> </w:t>
            </w:r>
            <w:r>
              <w:rPr>
                <w:sz w:val="24"/>
              </w:rPr>
              <w:t>well</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amount and type of spending affect the types and amounts of taxes paid.</w:t>
            </w:r>
          </w:p>
        </w:tc>
      </w:tr>
      <w:tr w:rsidR="00EB389E" w14:paraId="5A28A8EC" w14:textId="77777777">
        <w:trPr>
          <w:trHeight w:val="2105"/>
        </w:trPr>
        <w:tc>
          <w:tcPr>
            <w:tcW w:w="9361" w:type="dxa"/>
            <w:gridSpan w:val="2"/>
            <w:tcBorders>
              <w:bottom w:val="single" w:sz="4" w:space="0" w:color="000000"/>
            </w:tcBorders>
          </w:tcPr>
          <w:p w14:paraId="5A28A8E9"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8EA" w14:textId="77777777" w:rsidR="00EB389E" w:rsidRDefault="00872BA8">
            <w:pPr>
              <w:pStyle w:val="TableParagraph"/>
              <w:spacing w:before="1" w:line="259" w:lineRule="auto"/>
              <w:ind w:left="57" w:right="202"/>
            </w:pPr>
            <w:r>
              <w:rPr>
                <w:i/>
              </w:rPr>
              <w:t xml:space="preserve">Clarification 1: </w:t>
            </w:r>
            <w:r>
              <w:t xml:space="preserve">Instruction includes tax rates on earned income, interest, and capital gains. </w:t>
            </w: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federal</w:t>
            </w:r>
            <w:r>
              <w:rPr>
                <w:spacing w:val="-3"/>
              </w:rPr>
              <w:t xml:space="preserve"> </w:t>
            </w:r>
            <w:r>
              <w:t>tax</w:t>
            </w:r>
            <w:r>
              <w:rPr>
                <w:spacing w:val="-4"/>
              </w:rPr>
              <w:t xml:space="preserve"> </w:t>
            </w:r>
            <w:r>
              <w:t>brackets</w:t>
            </w:r>
            <w:r>
              <w:rPr>
                <w:spacing w:val="-3"/>
              </w:rPr>
              <w:t xml:space="preserve"> </w:t>
            </w:r>
            <w:r>
              <w:t>illustrate</w:t>
            </w:r>
            <w:r>
              <w:rPr>
                <w:spacing w:val="-3"/>
              </w:rPr>
              <w:t xml:space="preserve"> </w:t>
            </w:r>
            <w:r>
              <w:t>a</w:t>
            </w:r>
            <w:r>
              <w:rPr>
                <w:spacing w:val="-1"/>
              </w:rPr>
              <w:t xml:space="preserve"> </w:t>
            </w:r>
            <w:r>
              <w:t>progressive</w:t>
            </w:r>
            <w:r>
              <w:rPr>
                <w:spacing w:val="-2"/>
              </w:rPr>
              <w:t xml:space="preserve"> </w:t>
            </w:r>
            <w:r>
              <w:t>tax</w:t>
            </w:r>
            <w:r>
              <w:rPr>
                <w:spacing w:val="-1"/>
              </w:rPr>
              <w:t xml:space="preserve"> </w:t>
            </w:r>
            <w:r>
              <w:t>and</w:t>
            </w:r>
            <w:r>
              <w:rPr>
                <w:spacing w:val="-4"/>
              </w:rPr>
              <w:t xml:space="preserve"> </w:t>
            </w:r>
            <w:r>
              <w:t>a</w:t>
            </w:r>
            <w:r>
              <w:rPr>
                <w:spacing w:val="-1"/>
              </w:rPr>
              <w:t xml:space="preserve"> </w:t>
            </w:r>
            <w:r>
              <w:t>sales</w:t>
            </w:r>
            <w:r>
              <w:rPr>
                <w:spacing w:val="-2"/>
              </w:rPr>
              <w:t xml:space="preserve"> </w:t>
            </w:r>
            <w:r>
              <w:t>tax is viewed as a regressive tax as well as the differences between each type of tax.</w:t>
            </w:r>
          </w:p>
          <w:p w14:paraId="5A28A8EB"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types</w:t>
            </w:r>
            <w:r>
              <w:rPr>
                <w:spacing w:val="-2"/>
              </w:rPr>
              <w:t xml:space="preserve"> </w:t>
            </w:r>
            <w:r>
              <w:t>of</w:t>
            </w:r>
            <w:r>
              <w:rPr>
                <w:spacing w:val="-1"/>
              </w:rPr>
              <w:t xml:space="preserve"> </w:t>
            </w:r>
            <w:r>
              <w:t>goods</w:t>
            </w:r>
            <w:r>
              <w:rPr>
                <w:spacing w:val="-2"/>
              </w:rPr>
              <w:t xml:space="preserve"> </w:t>
            </w:r>
            <w:r>
              <w:t>that</w:t>
            </w:r>
            <w:r>
              <w:rPr>
                <w:spacing w:val="-1"/>
              </w:rPr>
              <w:t xml:space="preserve"> </w:t>
            </w:r>
            <w:r>
              <w:t>are</w:t>
            </w:r>
            <w:r>
              <w:rPr>
                <w:spacing w:val="-2"/>
              </w:rPr>
              <w:t xml:space="preserve"> </w:t>
            </w:r>
            <w:r>
              <w:t>subject</w:t>
            </w:r>
            <w:r>
              <w:rPr>
                <w:spacing w:val="-4"/>
              </w:rPr>
              <w:t xml:space="preserve"> </w:t>
            </w:r>
            <w:r>
              <w:t>to</w:t>
            </w:r>
            <w:r>
              <w:rPr>
                <w:spacing w:val="-2"/>
              </w:rPr>
              <w:t xml:space="preserve"> </w:t>
            </w:r>
            <w:r>
              <w:t>sales</w:t>
            </w:r>
            <w:r>
              <w:rPr>
                <w:spacing w:val="-2"/>
              </w:rPr>
              <w:t xml:space="preserve"> </w:t>
            </w:r>
            <w:r>
              <w:t>taxes</w:t>
            </w:r>
            <w:r>
              <w:rPr>
                <w:spacing w:val="-4"/>
              </w:rPr>
              <w:t xml:space="preserve"> </w:t>
            </w:r>
            <w:r>
              <w:t>and</w:t>
            </w:r>
            <w:r>
              <w:rPr>
                <w:spacing w:val="-2"/>
              </w:rPr>
              <w:t xml:space="preserve"> </w:t>
            </w:r>
            <w:r>
              <w:t>those</w:t>
            </w:r>
            <w:r>
              <w:rPr>
                <w:spacing w:val="-4"/>
              </w:rPr>
              <w:t xml:space="preserve"> </w:t>
            </w:r>
            <w:r>
              <w:t>that</w:t>
            </w:r>
            <w:r>
              <w:rPr>
                <w:spacing w:val="-1"/>
              </w:rPr>
              <w:t xml:space="preserve"> </w:t>
            </w:r>
            <w:r>
              <w:t xml:space="preserve">are </w:t>
            </w:r>
            <w:r>
              <w:rPr>
                <w:spacing w:val="-2"/>
              </w:rPr>
              <w:t>exempt.</w:t>
            </w:r>
          </w:p>
        </w:tc>
      </w:tr>
      <w:tr w:rsidR="00EB389E" w14:paraId="5A28A8FA" w14:textId="77777777">
        <w:trPr>
          <w:trHeight w:val="848"/>
        </w:trPr>
        <w:tc>
          <w:tcPr>
            <w:tcW w:w="1606" w:type="dxa"/>
            <w:tcBorders>
              <w:top w:val="single" w:sz="4" w:space="0" w:color="000000"/>
            </w:tcBorders>
          </w:tcPr>
          <w:p w14:paraId="38103F8E" w14:textId="77777777" w:rsidR="009717B3" w:rsidRDefault="009717B3">
            <w:pPr>
              <w:pStyle w:val="TableParagraph"/>
              <w:spacing w:before="159"/>
              <w:rPr>
                <w:sz w:val="24"/>
              </w:rPr>
            </w:pPr>
          </w:p>
          <w:p w14:paraId="5A28A8F7" w14:textId="77777777" w:rsidR="00EB389E" w:rsidRDefault="00872BA8">
            <w:pPr>
              <w:pStyle w:val="TableParagraph"/>
              <w:ind w:right="101"/>
              <w:jc w:val="center"/>
              <w:rPr>
                <w:sz w:val="24"/>
              </w:rPr>
            </w:pPr>
            <w:r>
              <w:rPr>
                <w:spacing w:val="-2"/>
                <w:sz w:val="24"/>
              </w:rPr>
              <w:t>SS.912.FL.2.9</w:t>
            </w:r>
          </w:p>
        </w:tc>
        <w:tc>
          <w:tcPr>
            <w:tcW w:w="7755" w:type="dxa"/>
            <w:tcBorders>
              <w:top w:val="single" w:sz="4" w:space="0" w:color="000000"/>
            </w:tcBorders>
          </w:tcPr>
          <w:p w14:paraId="5A28A8F8" w14:textId="77777777" w:rsidR="00EB389E" w:rsidRDefault="00EB389E">
            <w:pPr>
              <w:pStyle w:val="TableParagraph"/>
              <w:rPr>
                <w:sz w:val="24"/>
              </w:rPr>
            </w:pPr>
          </w:p>
          <w:p w14:paraId="5A28A8F9" w14:textId="77777777" w:rsidR="00EB389E" w:rsidRDefault="00872BA8">
            <w:pPr>
              <w:pStyle w:val="TableParagraph"/>
              <w:spacing w:line="270" w:lineRule="atLeast"/>
              <w:ind w:left="160" w:right="178"/>
              <w:rPr>
                <w:sz w:val="24"/>
              </w:rPr>
            </w:pPr>
            <w:r>
              <w:rPr>
                <w:sz w:val="24"/>
              </w:rPr>
              <w:t>Describe</w:t>
            </w:r>
            <w:r>
              <w:rPr>
                <w:spacing w:val="-3"/>
                <w:sz w:val="24"/>
              </w:rPr>
              <w:t xml:space="preserve"> </w:t>
            </w:r>
            <w:r>
              <w:rPr>
                <w:sz w:val="24"/>
              </w:rPr>
              <w:t>why</w:t>
            </w:r>
            <w:r>
              <w:rPr>
                <w:spacing w:val="-4"/>
                <w:sz w:val="24"/>
              </w:rPr>
              <w:t xml:space="preserve"> </w:t>
            </w:r>
            <w:r>
              <w:rPr>
                <w:sz w:val="24"/>
              </w:rPr>
              <w:t>some</w:t>
            </w:r>
            <w:r>
              <w:rPr>
                <w:spacing w:val="-5"/>
                <w:sz w:val="24"/>
              </w:rPr>
              <w:t xml:space="preserve"> </w:t>
            </w:r>
            <w:r>
              <w:rPr>
                <w:sz w:val="24"/>
              </w:rPr>
              <w:t>people</w:t>
            </w:r>
            <w:r>
              <w:rPr>
                <w:spacing w:val="-5"/>
                <w:sz w:val="24"/>
              </w:rPr>
              <w:t xml:space="preserve"> </w:t>
            </w:r>
            <w:r>
              <w:rPr>
                <w:sz w:val="24"/>
              </w:rPr>
              <w:t>choose</w:t>
            </w:r>
            <w:r>
              <w:rPr>
                <w:spacing w:val="-5"/>
                <w:sz w:val="24"/>
              </w:rPr>
              <w:t xml:space="preserve"> </w:t>
            </w:r>
            <w:r>
              <w:rPr>
                <w:sz w:val="24"/>
              </w:rPr>
              <w:t>to</w:t>
            </w:r>
            <w:r>
              <w:rPr>
                <w:spacing w:val="-4"/>
                <w:sz w:val="24"/>
              </w:rPr>
              <w:t xml:space="preserve"> </w:t>
            </w:r>
            <w:r>
              <w:rPr>
                <w:sz w:val="24"/>
              </w:rPr>
              <w:t>become</w:t>
            </w:r>
            <w:r>
              <w:rPr>
                <w:spacing w:val="-5"/>
                <w:sz w:val="24"/>
              </w:rPr>
              <w:t xml:space="preserve"> </w:t>
            </w:r>
            <w:r>
              <w:rPr>
                <w:sz w:val="24"/>
              </w:rPr>
              <w:t>entrepreneurs</w:t>
            </w:r>
            <w:r>
              <w:rPr>
                <w:spacing w:val="-4"/>
                <w:sz w:val="24"/>
              </w:rPr>
              <w:t xml:space="preserve"> </w:t>
            </w:r>
            <w:r>
              <w:rPr>
                <w:sz w:val="24"/>
              </w:rPr>
              <w:t>as</w:t>
            </w:r>
            <w:r>
              <w:rPr>
                <w:spacing w:val="-4"/>
                <w:sz w:val="24"/>
              </w:rPr>
              <w:t xml:space="preserve"> </w:t>
            </w:r>
            <w:r>
              <w:rPr>
                <w:sz w:val="24"/>
              </w:rPr>
              <w:t>a</w:t>
            </w:r>
            <w:r>
              <w:rPr>
                <w:spacing w:val="-3"/>
                <w:sz w:val="24"/>
              </w:rPr>
              <w:t xml:space="preserve"> </w:t>
            </w:r>
            <w:r>
              <w:rPr>
                <w:sz w:val="24"/>
              </w:rPr>
              <w:t xml:space="preserve">career </w:t>
            </w:r>
            <w:r>
              <w:rPr>
                <w:spacing w:val="-2"/>
                <w:sz w:val="24"/>
              </w:rPr>
              <w:t>choice.</w:t>
            </w:r>
          </w:p>
        </w:tc>
      </w:tr>
    </w:tbl>
    <w:p w14:paraId="5A28A8F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8FC"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66"/>
        <w:gridCol w:w="7695"/>
      </w:tblGrid>
      <w:tr w:rsidR="00EB389E" w14:paraId="5A28A901" w14:textId="77777777">
        <w:trPr>
          <w:trHeight w:val="2351"/>
        </w:trPr>
        <w:tc>
          <w:tcPr>
            <w:tcW w:w="9361" w:type="dxa"/>
            <w:gridSpan w:val="2"/>
            <w:tcBorders>
              <w:bottom w:val="single" w:sz="4" w:space="0" w:color="000000"/>
            </w:tcBorders>
          </w:tcPr>
          <w:p w14:paraId="5A28A8FD"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8FE" w14:textId="77777777" w:rsidR="00EB389E" w:rsidRDefault="00872BA8">
            <w:pPr>
              <w:pStyle w:val="TableParagraph"/>
              <w:spacing w:before="1"/>
              <w:ind w:left="57" w:right="353"/>
            </w:pPr>
            <w:r>
              <w:rPr>
                <w:i/>
              </w:rPr>
              <w:t xml:space="preserve">Clarification 1: </w:t>
            </w:r>
            <w:r>
              <w:t xml:space="preserve">Instruction includes evaluating the benefits and costs of entrepreneurship.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the</w:t>
            </w:r>
            <w:r>
              <w:rPr>
                <w:spacing w:val="-4"/>
              </w:rPr>
              <w:t xml:space="preserve"> </w:t>
            </w:r>
            <w:r>
              <w:t>roles</w:t>
            </w:r>
            <w:r>
              <w:rPr>
                <w:spacing w:val="-2"/>
              </w:rPr>
              <w:t xml:space="preserve"> </w:t>
            </w:r>
            <w:r>
              <w:t>and</w:t>
            </w:r>
            <w:r>
              <w:rPr>
                <w:spacing w:val="-5"/>
              </w:rPr>
              <w:t xml:space="preserve"> </w:t>
            </w:r>
            <w:r>
              <w:t>characteristics</w:t>
            </w:r>
            <w:r>
              <w:rPr>
                <w:spacing w:val="-2"/>
              </w:rPr>
              <w:t xml:space="preserve"> </w:t>
            </w:r>
            <w:r>
              <w:t>of</w:t>
            </w:r>
            <w:r>
              <w:rPr>
                <w:spacing w:val="-1"/>
              </w:rPr>
              <w:t xml:space="preserve"> </w:t>
            </w:r>
            <w:r>
              <w:t>an</w:t>
            </w:r>
            <w:r>
              <w:rPr>
                <w:spacing w:val="-7"/>
              </w:rPr>
              <w:t xml:space="preserve"> </w:t>
            </w:r>
            <w:r>
              <w:t>entrepreneur</w:t>
            </w:r>
            <w:r>
              <w:rPr>
                <w:spacing w:val="-2"/>
              </w:rPr>
              <w:t xml:space="preserve"> </w:t>
            </w:r>
            <w:r>
              <w:t>and understanding that taking on risk is an implicit part of being an entrepreneur.</w:t>
            </w:r>
          </w:p>
          <w:p w14:paraId="5A28A8FF"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owning</w:t>
            </w:r>
            <w:r>
              <w:rPr>
                <w:spacing w:val="-2"/>
              </w:rPr>
              <w:t xml:space="preserve"> </w:t>
            </w:r>
            <w:r>
              <w:t>a</w:t>
            </w:r>
            <w:r>
              <w:rPr>
                <w:spacing w:val="-4"/>
              </w:rPr>
              <w:t xml:space="preserve"> </w:t>
            </w:r>
            <w:r>
              <w:t>small</w:t>
            </w:r>
            <w:r>
              <w:rPr>
                <w:spacing w:val="-1"/>
              </w:rPr>
              <w:t xml:space="preserve"> </w:t>
            </w:r>
            <w:r>
              <w:t>business</w:t>
            </w:r>
            <w:r>
              <w:rPr>
                <w:spacing w:val="-4"/>
              </w:rPr>
              <w:t xml:space="preserve"> </w:t>
            </w:r>
            <w:r>
              <w:t>can</w:t>
            </w:r>
            <w:r>
              <w:rPr>
                <w:spacing w:val="-2"/>
              </w:rPr>
              <w:t xml:space="preserve"> </w:t>
            </w:r>
            <w:r>
              <w:t>be</w:t>
            </w:r>
            <w:r>
              <w:rPr>
                <w:spacing w:val="-4"/>
              </w:rPr>
              <w:t xml:space="preserve"> </w:t>
            </w:r>
            <w:r>
              <w:t>a</w:t>
            </w:r>
            <w:r>
              <w:rPr>
                <w:spacing w:val="-2"/>
              </w:rPr>
              <w:t xml:space="preserve"> </w:t>
            </w:r>
            <w:r>
              <w:t>person’s primary career or can supplement income from other sources.</w:t>
            </w:r>
          </w:p>
          <w:p w14:paraId="5A28A900" w14:textId="77777777" w:rsidR="00EB389E" w:rsidRDefault="00872BA8">
            <w:pPr>
              <w:pStyle w:val="TableParagraph"/>
              <w:ind w:left="56"/>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tax</w:t>
            </w:r>
            <w:r>
              <w:rPr>
                <w:spacing w:val="-2"/>
              </w:rPr>
              <w:t xml:space="preserve"> </w:t>
            </w:r>
            <w:r>
              <w:t>implications</w:t>
            </w:r>
            <w:r>
              <w:rPr>
                <w:spacing w:val="-2"/>
              </w:rPr>
              <w:t xml:space="preserve"> </w:t>
            </w:r>
            <w:r>
              <w:t>of</w:t>
            </w:r>
            <w:r>
              <w:rPr>
                <w:spacing w:val="-1"/>
              </w:rPr>
              <w:t xml:space="preserve"> </w:t>
            </w:r>
            <w:r>
              <w:t>being</w:t>
            </w:r>
            <w:r>
              <w:rPr>
                <w:spacing w:val="-5"/>
              </w:rPr>
              <w:t xml:space="preserve"> </w:t>
            </w:r>
            <w:r>
              <w:t>an</w:t>
            </w:r>
            <w:r>
              <w:rPr>
                <w:spacing w:val="-2"/>
              </w:rPr>
              <w:t xml:space="preserve"> </w:t>
            </w:r>
            <w:r>
              <w:t>entrepreneur</w:t>
            </w:r>
            <w:r>
              <w:rPr>
                <w:spacing w:val="-1"/>
              </w:rPr>
              <w:t xml:space="preserve"> </w:t>
            </w:r>
            <w:r>
              <w:t>such</w:t>
            </w:r>
            <w:r>
              <w:rPr>
                <w:spacing w:val="-2"/>
              </w:rPr>
              <w:t xml:space="preserve"> </w:t>
            </w:r>
            <w:r>
              <w:t>as</w:t>
            </w:r>
            <w:r>
              <w:rPr>
                <w:spacing w:val="-4"/>
              </w:rPr>
              <w:t xml:space="preserve"> </w:t>
            </w:r>
            <w:r>
              <w:t>the</w:t>
            </w:r>
            <w:r>
              <w:rPr>
                <w:spacing w:val="-4"/>
              </w:rPr>
              <w:t xml:space="preserve"> </w:t>
            </w:r>
            <w:r>
              <w:t>self- employment tax.</w:t>
            </w:r>
          </w:p>
        </w:tc>
      </w:tr>
      <w:tr w:rsidR="00EB389E" w14:paraId="5A28A906" w14:textId="77777777">
        <w:trPr>
          <w:trHeight w:val="634"/>
        </w:trPr>
        <w:tc>
          <w:tcPr>
            <w:tcW w:w="1666" w:type="dxa"/>
            <w:tcBorders>
              <w:top w:val="single" w:sz="4" w:space="0" w:color="000000"/>
            </w:tcBorders>
          </w:tcPr>
          <w:p w14:paraId="5A28A902" w14:textId="77777777" w:rsidR="00EB389E" w:rsidRDefault="00EB389E">
            <w:pPr>
              <w:pStyle w:val="TableParagraph"/>
              <w:spacing w:before="20"/>
              <w:rPr>
                <w:sz w:val="24"/>
              </w:rPr>
            </w:pPr>
          </w:p>
          <w:p w14:paraId="5A28A903" w14:textId="77777777" w:rsidR="00EB389E" w:rsidRDefault="00872BA8">
            <w:pPr>
              <w:pStyle w:val="TableParagraph"/>
              <w:ind w:right="41"/>
              <w:jc w:val="center"/>
              <w:rPr>
                <w:sz w:val="24"/>
              </w:rPr>
            </w:pPr>
            <w:r>
              <w:rPr>
                <w:spacing w:val="-2"/>
                <w:sz w:val="24"/>
              </w:rPr>
              <w:t>SS.912.FL.2.10</w:t>
            </w:r>
          </w:p>
        </w:tc>
        <w:tc>
          <w:tcPr>
            <w:tcW w:w="7695" w:type="dxa"/>
            <w:tcBorders>
              <w:top w:val="single" w:sz="4" w:space="0" w:color="000000"/>
            </w:tcBorders>
          </w:tcPr>
          <w:p w14:paraId="5A28A904" w14:textId="77777777" w:rsidR="00EB389E" w:rsidRDefault="00EB389E">
            <w:pPr>
              <w:pStyle w:val="TableParagraph"/>
              <w:spacing w:before="20"/>
              <w:rPr>
                <w:sz w:val="24"/>
              </w:rPr>
            </w:pPr>
          </w:p>
          <w:p w14:paraId="5A28A905" w14:textId="77777777" w:rsidR="00EB389E" w:rsidRDefault="00872BA8">
            <w:pPr>
              <w:pStyle w:val="TableParagraph"/>
              <w:ind w:left="100"/>
              <w:rPr>
                <w:sz w:val="24"/>
              </w:rPr>
            </w:pPr>
            <w:r>
              <w:rPr>
                <w:sz w:val="24"/>
              </w:rPr>
              <w:t>Evaluate</w:t>
            </w:r>
            <w:r>
              <w:rPr>
                <w:spacing w:val="-5"/>
                <w:sz w:val="24"/>
              </w:rPr>
              <w:t xml:space="preserve"> </w:t>
            </w:r>
            <w:r>
              <w:rPr>
                <w:sz w:val="24"/>
              </w:rPr>
              <w:t>the</w:t>
            </w:r>
            <w:r>
              <w:rPr>
                <w:spacing w:val="-2"/>
                <w:sz w:val="24"/>
              </w:rPr>
              <w:t xml:space="preserve"> </w:t>
            </w:r>
            <w:r>
              <w:rPr>
                <w:sz w:val="24"/>
              </w:rPr>
              <w:t>benefits</w:t>
            </w:r>
            <w:r>
              <w:rPr>
                <w:spacing w:val="-1"/>
                <w:sz w:val="24"/>
              </w:rPr>
              <w:t xml:space="preserve"> </w:t>
            </w:r>
            <w:r>
              <w:rPr>
                <w:sz w:val="24"/>
              </w:rPr>
              <w:t>and</w:t>
            </w:r>
            <w:r>
              <w:rPr>
                <w:spacing w:val="1"/>
                <w:sz w:val="24"/>
              </w:rPr>
              <w:t xml:space="preserve"> </w:t>
            </w:r>
            <w:r>
              <w:rPr>
                <w:sz w:val="24"/>
              </w:rPr>
              <w:t>costs</w:t>
            </w:r>
            <w:r>
              <w:rPr>
                <w:spacing w:val="-1"/>
                <w:sz w:val="24"/>
              </w:rPr>
              <w:t xml:space="preserve"> </w:t>
            </w:r>
            <w:r>
              <w:rPr>
                <w:sz w:val="24"/>
              </w:rPr>
              <w:t>of</w:t>
            </w:r>
            <w:r>
              <w:rPr>
                <w:spacing w:val="-2"/>
                <w:sz w:val="24"/>
              </w:rPr>
              <w:t xml:space="preserve"> </w:t>
            </w:r>
            <w:r>
              <w:rPr>
                <w:sz w:val="24"/>
              </w:rPr>
              <w:t>“gig”</w:t>
            </w:r>
            <w:r>
              <w:rPr>
                <w:spacing w:val="-2"/>
                <w:sz w:val="24"/>
              </w:rPr>
              <w:t xml:space="preserve"> employment.</w:t>
            </w:r>
          </w:p>
        </w:tc>
      </w:tr>
      <w:tr w:rsidR="00EB389E" w14:paraId="5A28A909" w14:textId="77777777">
        <w:trPr>
          <w:trHeight w:val="1124"/>
        </w:trPr>
        <w:tc>
          <w:tcPr>
            <w:tcW w:w="9361" w:type="dxa"/>
            <w:gridSpan w:val="2"/>
            <w:tcBorders>
              <w:bottom w:val="single" w:sz="4" w:space="0" w:color="000000"/>
            </w:tcBorders>
          </w:tcPr>
          <w:p w14:paraId="5A28A907"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908" w14:textId="77777777" w:rsidR="00EB389E" w:rsidRDefault="00872BA8">
            <w:pPr>
              <w:pStyle w:val="TableParagraph"/>
              <w:spacing w:before="1"/>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6"/>
              </w:rPr>
              <w:t xml:space="preserve"> </w:t>
            </w:r>
            <w:r>
              <w:t>the</w:t>
            </w:r>
            <w:r>
              <w:rPr>
                <w:spacing w:val="-5"/>
              </w:rPr>
              <w:t xml:space="preserve"> </w:t>
            </w:r>
            <w:r>
              <w:t>motivating</w:t>
            </w:r>
            <w:r>
              <w:rPr>
                <w:spacing w:val="-3"/>
              </w:rPr>
              <w:t xml:space="preserve"> </w:t>
            </w:r>
            <w:r>
              <w:t>factors</w:t>
            </w:r>
            <w:r>
              <w:rPr>
                <w:spacing w:val="-6"/>
              </w:rPr>
              <w:t xml:space="preserve"> </w:t>
            </w:r>
            <w:r>
              <w:t>for</w:t>
            </w:r>
            <w:r>
              <w:rPr>
                <w:spacing w:val="-2"/>
              </w:rPr>
              <w:t xml:space="preserve"> </w:t>
            </w:r>
            <w:r>
              <w:t>being</w:t>
            </w:r>
            <w:r>
              <w:rPr>
                <w:spacing w:val="-3"/>
              </w:rPr>
              <w:t xml:space="preserve"> </w:t>
            </w:r>
            <w:r>
              <w:t>self-employed</w:t>
            </w:r>
            <w:r>
              <w:rPr>
                <w:spacing w:val="-3"/>
              </w:rPr>
              <w:t xml:space="preserve"> </w:t>
            </w:r>
            <w:r>
              <w:t>or working as an independent contractor in the “gig” economy.</w:t>
            </w:r>
          </w:p>
        </w:tc>
      </w:tr>
      <w:tr w:rsidR="00EB389E" w14:paraId="5A28A90E" w14:textId="77777777">
        <w:trPr>
          <w:trHeight w:val="782"/>
        </w:trPr>
        <w:tc>
          <w:tcPr>
            <w:tcW w:w="1666" w:type="dxa"/>
            <w:tcBorders>
              <w:top w:val="single" w:sz="4" w:space="0" w:color="000000"/>
            </w:tcBorders>
          </w:tcPr>
          <w:p w14:paraId="5A28A90A" w14:textId="77777777" w:rsidR="00EB389E" w:rsidRDefault="00EB389E">
            <w:pPr>
              <w:pStyle w:val="TableParagraph"/>
              <w:spacing w:before="39"/>
              <w:rPr>
                <w:sz w:val="24"/>
              </w:rPr>
            </w:pPr>
          </w:p>
          <w:p w14:paraId="5A28A90B" w14:textId="77777777" w:rsidR="00EB389E" w:rsidRDefault="00872BA8">
            <w:pPr>
              <w:pStyle w:val="TableParagraph"/>
              <w:ind w:right="41"/>
              <w:jc w:val="center"/>
              <w:rPr>
                <w:sz w:val="24"/>
              </w:rPr>
            </w:pPr>
            <w:r>
              <w:rPr>
                <w:spacing w:val="-2"/>
                <w:sz w:val="24"/>
              </w:rPr>
              <w:t>SS.912.FL.2.11</w:t>
            </w:r>
          </w:p>
        </w:tc>
        <w:tc>
          <w:tcPr>
            <w:tcW w:w="7695" w:type="dxa"/>
            <w:tcBorders>
              <w:top w:val="single" w:sz="4" w:space="0" w:color="000000"/>
            </w:tcBorders>
          </w:tcPr>
          <w:p w14:paraId="5A28A90C" w14:textId="77777777" w:rsidR="00EB389E" w:rsidRDefault="00EB389E">
            <w:pPr>
              <w:pStyle w:val="TableParagraph"/>
              <w:spacing w:before="20"/>
              <w:rPr>
                <w:sz w:val="24"/>
              </w:rPr>
            </w:pPr>
          </w:p>
          <w:p w14:paraId="5A28A90D" w14:textId="77777777" w:rsidR="00EB389E" w:rsidRDefault="00872BA8">
            <w:pPr>
              <w:pStyle w:val="TableParagraph"/>
              <w:ind w:left="100"/>
              <w:rPr>
                <w:sz w:val="24"/>
              </w:rPr>
            </w:pPr>
            <w:r>
              <w:rPr>
                <w:sz w:val="24"/>
              </w:rPr>
              <w:t>Describe</w:t>
            </w:r>
            <w:r>
              <w:rPr>
                <w:spacing w:val="-2"/>
                <w:sz w:val="24"/>
              </w:rPr>
              <w:t xml:space="preserve"> </w:t>
            </w:r>
            <w:r>
              <w:rPr>
                <w:sz w:val="24"/>
              </w:rPr>
              <w:t>how</w:t>
            </w:r>
            <w:r>
              <w:rPr>
                <w:spacing w:val="-2"/>
                <w:sz w:val="24"/>
              </w:rPr>
              <w:t xml:space="preserve"> </w:t>
            </w:r>
            <w:r>
              <w:rPr>
                <w:sz w:val="24"/>
              </w:rPr>
              <w:t>Social</w:t>
            </w:r>
            <w:r>
              <w:rPr>
                <w:spacing w:val="-1"/>
                <w:sz w:val="24"/>
              </w:rPr>
              <w:t xml:space="preserve"> </w:t>
            </w:r>
            <w:r>
              <w:rPr>
                <w:sz w:val="24"/>
              </w:rPr>
              <w:t>Security</w:t>
            </w:r>
            <w:r>
              <w:rPr>
                <w:spacing w:val="-1"/>
                <w:sz w:val="24"/>
              </w:rPr>
              <w:t xml:space="preserve"> </w:t>
            </w:r>
            <w:r>
              <w:rPr>
                <w:sz w:val="24"/>
              </w:rPr>
              <w:t>is</w:t>
            </w:r>
            <w:r>
              <w:rPr>
                <w:spacing w:val="-1"/>
                <w:sz w:val="24"/>
              </w:rPr>
              <w:t xml:space="preserve"> </w:t>
            </w:r>
            <w:r>
              <w:rPr>
                <w:sz w:val="24"/>
              </w:rPr>
              <w:t>funded</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benefit</w:t>
            </w:r>
            <w:r>
              <w:rPr>
                <w:spacing w:val="-1"/>
                <w:sz w:val="24"/>
              </w:rPr>
              <w:t xml:space="preserve"> </w:t>
            </w:r>
            <w:r>
              <w:rPr>
                <w:sz w:val="24"/>
              </w:rPr>
              <w:t>it</w:t>
            </w:r>
            <w:r>
              <w:rPr>
                <w:spacing w:val="-1"/>
                <w:sz w:val="24"/>
              </w:rPr>
              <w:t xml:space="preserve"> </w:t>
            </w:r>
            <w:r>
              <w:rPr>
                <w:sz w:val="24"/>
              </w:rPr>
              <w:t>provides</w:t>
            </w:r>
            <w:r>
              <w:rPr>
                <w:spacing w:val="-1"/>
                <w:sz w:val="24"/>
              </w:rPr>
              <w:t xml:space="preserve"> </w:t>
            </w:r>
            <w:r>
              <w:rPr>
                <w:sz w:val="24"/>
              </w:rPr>
              <w:t xml:space="preserve">to </w:t>
            </w:r>
            <w:r>
              <w:rPr>
                <w:spacing w:val="-2"/>
                <w:sz w:val="24"/>
              </w:rPr>
              <w:t>retirees.</w:t>
            </w:r>
          </w:p>
        </w:tc>
      </w:tr>
      <w:tr w:rsidR="00EB389E" w14:paraId="5A28A911" w14:textId="77777777">
        <w:trPr>
          <w:trHeight w:val="1275"/>
        </w:trPr>
        <w:tc>
          <w:tcPr>
            <w:tcW w:w="1666" w:type="dxa"/>
            <w:tcBorders>
              <w:bottom w:val="single" w:sz="4" w:space="0" w:color="000000"/>
            </w:tcBorders>
          </w:tcPr>
          <w:p w14:paraId="5A28A90F" w14:textId="77777777" w:rsidR="00EB389E" w:rsidRDefault="00EB389E">
            <w:pPr>
              <w:pStyle w:val="TableParagraph"/>
            </w:pPr>
          </w:p>
        </w:tc>
        <w:tc>
          <w:tcPr>
            <w:tcW w:w="7695" w:type="dxa"/>
            <w:tcBorders>
              <w:bottom w:val="single" w:sz="4" w:space="0" w:color="000000"/>
            </w:tcBorders>
          </w:tcPr>
          <w:p w14:paraId="5A28A910" w14:textId="77777777" w:rsidR="00EB389E" w:rsidRDefault="00872BA8">
            <w:pPr>
              <w:pStyle w:val="TableParagraph"/>
              <w:spacing w:before="182"/>
              <w:ind w:left="1033" w:hanging="884"/>
            </w:pPr>
            <w:r>
              <w:rPr>
                <w:i/>
              </w:rPr>
              <w:t xml:space="preserve">Example: </w:t>
            </w:r>
            <w:r>
              <w:t>Create a promotional flyer that communicates the benefits provided by Social</w:t>
            </w:r>
            <w:r>
              <w:rPr>
                <w:spacing w:val="-1"/>
              </w:rPr>
              <w:t xml:space="preserve"> </w:t>
            </w:r>
            <w:r>
              <w:t>Security</w:t>
            </w:r>
            <w:r>
              <w:rPr>
                <w:spacing w:val="-5"/>
              </w:rPr>
              <w:t xml:space="preserve"> </w:t>
            </w:r>
            <w:r>
              <w:t>for</w:t>
            </w:r>
            <w:r>
              <w:rPr>
                <w:spacing w:val="-1"/>
              </w:rPr>
              <w:t xml:space="preserve"> </w:t>
            </w:r>
            <w:r>
              <w:t>people</w:t>
            </w:r>
            <w:r>
              <w:rPr>
                <w:spacing w:val="-4"/>
              </w:rPr>
              <w:t xml:space="preserve"> </w:t>
            </w:r>
            <w:r>
              <w:t>of</w:t>
            </w:r>
            <w:r>
              <w:rPr>
                <w:spacing w:val="-1"/>
              </w:rPr>
              <w:t xml:space="preserve"> </w:t>
            </w:r>
            <w:r>
              <w:t>different</w:t>
            </w:r>
            <w:r>
              <w:rPr>
                <w:spacing w:val="-4"/>
              </w:rPr>
              <w:t xml:space="preserve"> </w:t>
            </w:r>
            <w:r>
              <w:t>income</w:t>
            </w:r>
            <w:r>
              <w:rPr>
                <w:spacing w:val="-4"/>
              </w:rPr>
              <w:t xml:space="preserve"> </w:t>
            </w:r>
            <w:r>
              <w:t>levels</w:t>
            </w:r>
            <w:r>
              <w:rPr>
                <w:spacing w:val="-4"/>
              </w:rPr>
              <w:t xml:space="preserve"> </w:t>
            </w:r>
            <w:r>
              <w:t>at</w:t>
            </w:r>
            <w:r>
              <w:rPr>
                <w:spacing w:val="-4"/>
              </w:rPr>
              <w:t xml:space="preserve"> </w:t>
            </w:r>
            <w:r>
              <w:t>different</w:t>
            </w:r>
            <w:r>
              <w:rPr>
                <w:spacing w:val="-4"/>
              </w:rPr>
              <w:t xml:space="preserve"> </w:t>
            </w:r>
            <w:r>
              <w:t>ages</w:t>
            </w:r>
            <w:r>
              <w:rPr>
                <w:spacing w:val="-2"/>
              </w:rPr>
              <w:t xml:space="preserve"> </w:t>
            </w:r>
            <w:r>
              <w:t xml:space="preserve">of </w:t>
            </w:r>
            <w:r>
              <w:rPr>
                <w:spacing w:val="-2"/>
              </w:rPr>
              <w:t>retirement.</w:t>
            </w:r>
          </w:p>
        </w:tc>
      </w:tr>
      <w:tr w:rsidR="00EB389E" w14:paraId="5A28A916" w14:textId="77777777">
        <w:trPr>
          <w:trHeight w:val="1049"/>
        </w:trPr>
        <w:tc>
          <w:tcPr>
            <w:tcW w:w="1666" w:type="dxa"/>
            <w:tcBorders>
              <w:top w:val="single" w:sz="4" w:space="0" w:color="000000"/>
            </w:tcBorders>
          </w:tcPr>
          <w:p w14:paraId="5A28A912" w14:textId="77777777" w:rsidR="00EB389E" w:rsidRDefault="00EB389E">
            <w:pPr>
              <w:pStyle w:val="TableParagraph"/>
              <w:spacing w:before="176"/>
              <w:rPr>
                <w:sz w:val="24"/>
              </w:rPr>
            </w:pPr>
          </w:p>
          <w:p w14:paraId="5A28A913" w14:textId="77777777" w:rsidR="00EB389E" w:rsidRDefault="00872BA8">
            <w:pPr>
              <w:pStyle w:val="TableParagraph"/>
              <w:ind w:right="41"/>
              <w:jc w:val="center"/>
              <w:rPr>
                <w:sz w:val="24"/>
              </w:rPr>
            </w:pPr>
            <w:r>
              <w:rPr>
                <w:spacing w:val="-2"/>
                <w:sz w:val="24"/>
              </w:rPr>
              <w:t>SS.912.FL.2.12</w:t>
            </w:r>
          </w:p>
        </w:tc>
        <w:tc>
          <w:tcPr>
            <w:tcW w:w="7695" w:type="dxa"/>
            <w:tcBorders>
              <w:top w:val="single" w:sz="4" w:space="0" w:color="000000"/>
            </w:tcBorders>
          </w:tcPr>
          <w:p w14:paraId="5A28A914" w14:textId="77777777" w:rsidR="00EB389E" w:rsidRDefault="00EB389E">
            <w:pPr>
              <w:pStyle w:val="TableParagraph"/>
              <w:spacing w:before="20"/>
              <w:rPr>
                <w:sz w:val="24"/>
              </w:rPr>
            </w:pPr>
          </w:p>
          <w:p w14:paraId="5A28A915" w14:textId="77777777" w:rsidR="00EB389E" w:rsidRDefault="00872BA8">
            <w:pPr>
              <w:pStyle w:val="TableParagraph"/>
              <w:ind w:left="100"/>
              <w:rPr>
                <w:sz w:val="24"/>
              </w:rPr>
            </w:pPr>
            <w:r>
              <w:rPr>
                <w:sz w:val="24"/>
              </w:rPr>
              <w:t>Identify</w:t>
            </w:r>
            <w:r>
              <w:rPr>
                <w:spacing w:val="-4"/>
                <w:sz w:val="24"/>
              </w:rPr>
              <w:t xml:space="preserve"> </w:t>
            </w:r>
            <w:r>
              <w:rPr>
                <w:sz w:val="24"/>
              </w:rPr>
              <w:t>and</w:t>
            </w:r>
            <w:r>
              <w:rPr>
                <w:spacing w:val="-4"/>
                <w:sz w:val="24"/>
              </w:rPr>
              <w:t xml:space="preserve"> </w:t>
            </w:r>
            <w:r>
              <w:rPr>
                <w:sz w:val="24"/>
              </w:rPr>
              <w:t>complete</w:t>
            </w:r>
            <w:r>
              <w:rPr>
                <w:spacing w:val="-5"/>
                <w:sz w:val="24"/>
              </w:rPr>
              <w:t xml:space="preserve"> </w:t>
            </w:r>
            <w:r>
              <w:rPr>
                <w:sz w:val="24"/>
              </w:rPr>
              <w:t>appropriate</w:t>
            </w:r>
            <w:r>
              <w:rPr>
                <w:spacing w:val="-5"/>
                <w:sz w:val="24"/>
              </w:rPr>
              <w:t xml:space="preserve"> </w:t>
            </w:r>
            <w:r>
              <w:rPr>
                <w:sz w:val="24"/>
              </w:rPr>
              <w:t>tax</w:t>
            </w:r>
            <w:r>
              <w:rPr>
                <w:spacing w:val="-4"/>
                <w:sz w:val="24"/>
              </w:rPr>
              <w:t xml:space="preserve"> </w:t>
            </w:r>
            <w:r>
              <w:rPr>
                <w:sz w:val="24"/>
              </w:rPr>
              <w:t>forms</w:t>
            </w:r>
            <w:r>
              <w:rPr>
                <w:spacing w:val="-4"/>
                <w:sz w:val="24"/>
              </w:rPr>
              <w:t xml:space="preserve"> </w:t>
            </w:r>
            <w:r>
              <w:rPr>
                <w:sz w:val="24"/>
              </w:rPr>
              <w:t>to</w:t>
            </w:r>
            <w:r>
              <w:rPr>
                <w:spacing w:val="-4"/>
                <w:sz w:val="24"/>
              </w:rPr>
              <w:t xml:space="preserve"> </w:t>
            </w:r>
            <w:r>
              <w:rPr>
                <w:sz w:val="24"/>
              </w:rPr>
              <w:t>calculate</w:t>
            </w:r>
            <w:r>
              <w:rPr>
                <w:spacing w:val="-5"/>
                <w:sz w:val="24"/>
              </w:rPr>
              <w:t xml:space="preserve"> </w:t>
            </w:r>
            <w:r>
              <w:rPr>
                <w:sz w:val="24"/>
              </w:rPr>
              <w:t>the</w:t>
            </w:r>
            <w:r>
              <w:rPr>
                <w:spacing w:val="-5"/>
                <w:sz w:val="24"/>
              </w:rPr>
              <w:t xml:space="preserve"> </w:t>
            </w:r>
            <w:r>
              <w:rPr>
                <w:sz w:val="24"/>
              </w:rPr>
              <w:t>amount</w:t>
            </w:r>
            <w:r>
              <w:rPr>
                <w:spacing w:val="-4"/>
                <w:sz w:val="24"/>
              </w:rPr>
              <w:t xml:space="preserve"> </w:t>
            </w:r>
            <w:r>
              <w:rPr>
                <w:sz w:val="24"/>
              </w:rPr>
              <w:t>of</w:t>
            </w:r>
            <w:r>
              <w:rPr>
                <w:spacing w:val="-3"/>
                <w:sz w:val="24"/>
              </w:rPr>
              <w:t xml:space="preserve"> </w:t>
            </w:r>
            <w:r>
              <w:rPr>
                <w:sz w:val="24"/>
              </w:rPr>
              <w:t>federal income tax owed.</w:t>
            </w:r>
          </w:p>
        </w:tc>
      </w:tr>
      <w:tr w:rsidR="00EB389E" w14:paraId="5A28A919" w14:textId="77777777">
        <w:trPr>
          <w:trHeight w:val="1013"/>
        </w:trPr>
        <w:tc>
          <w:tcPr>
            <w:tcW w:w="1666" w:type="dxa"/>
          </w:tcPr>
          <w:p w14:paraId="5A28A917" w14:textId="77777777" w:rsidR="00EB389E" w:rsidRDefault="00EB389E">
            <w:pPr>
              <w:pStyle w:val="TableParagraph"/>
            </w:pPr>
          </w:p>
        </w:tc>
        <w:tc>
          <w:tcPr>
            <w:tcW w:w="7695" w:type="dxa"/>
          </w:tcPr>
          <w:p w14:paraId="5A28A918" w14:textId="77777777" w:rsidR="00EB389E" w:rsidRDefault="00872BA8">
            <w:pPr>
              <w:pStyle w:val="TableParagraph"/>
              <w:spacing w:before="192"/>
              <w:ind w:left="1041" w:hanging="941"/>
            </w:pPr>
            <w:r>
              <w:rPr>
                <w:i/>
              </w:rPr>
              <w:t>Example:</w:t>
            </w:r>
            <w:r>
              <w:rPr>
                <w:i/>
                <w:spacing w:val="-1"/>
              </w:rPr>
              <w:t xml:space="preserve"> </w:t>
            </w:r>
            <w:r>
              <w:t>Given</w:t>
            </w:r>
            <w:r>
              <w:rPr>
                <w:spacing w:val="-2"/>
              </w:rPr>
              <w:t xml:space="preserve"> </w:t>
            </w:r>
            <w:r>
              <w:t>a</w:t>
            </w:r>
            <w:r>
              <w:rPr>
                <w:spacing w:val="-4"/>
              </w:rPr>
              <w:t xml:space="preserve"> </w:t>
            </w:r>
            <w:r>
              <w:t>simple</w:t>
            </w:r>
            <w:r>
              <w:rPr>
                <w:spacing w:val="-2"/>
              </w:rPr>
              <w:t xml:space="preserve"> </w:t>
            </w:r>
            <w:r>
              <w:t>scenario,</w:t>
            </w:r>
            <w:r>
              <w:rPr>
                <w:spacing w:val="-5"/>
              </w:rPr>
              <w:t xml:space="preserve"> </w:t>
            </w:r>
            <w:r>
              <w:t>complete</w:t>
            </w:r>
            <w:r>
              <w:rPr>
                <w:spacing w:val="-4"/>
              </w:rPr>
              <w:t xml:space="preserve"> </w:t>
            </w:r>
            <w:r>
              <w:t>the</w:t>
            </w:r>
            <w:r>
              <w:rPr>
                <w:spacing w:val="-2"/>
              </w:rPr>
              <w:t xml:space="preserve"> </w:t>
            </w:r>
            <w:r>
              <w:t>appropriate</w:t>
            </w:r>
            <w:r>
              <w:rPr>
                <w:spacing w:val="-4"/>
              </w:rPr>
              <w:t xml:space="preserve"> </w:t>
            </w:r>
            <w:r>
              <w:t>tax</w:t>
            </w:r>
            <w:r>
              <w:rPr>
                <w:spacing w:val="-5"/>
              </w:rPr>
              <w:t xml:space="preserve"> </w:t>
            </w:r>
            <w:r>
              <w:t>form</w:t>
            </w:r>
            <w:r>
              <w:rPr>
                <w:spacing w:val="-4"/>
              </w:rPr>
              <w:t xml:space="preserve"> </w:t>
            </w:r>
            <w:r>
              <w:t>and</w:t>
            </w:r>
            <w:r>
              <w:rPr>
                <w:spacing w:val="-5"/>
              </w:rPr>
              <w:t xml:space="preserve"> </w:t>
            </w:r>
            <w:r>
              <w:t>identify</w:t>
            </w:r>
            <w:r>
              <w:rPr>
                <w:spacing w:val="-5"/>
              </w:rPr>
              <w:t xml:space="preserve"> </w:t>
            </w:r>
            <w:r>
              <w:t>if the filer will receive a refund or be required to make a payment to the Internal Revenue Service (IRS).</w:t>
            </w:r>
          </w:p>
        </w:tc>
      </w:tr>
      <w:tr w:rsidR="00EB389E" w14:paraId="5A28A91E" w14:textId="77777777">
        <w:trPr>
          <w:trHeight w:val="2240"/>
        </w:trPr>
        <w:tc>
          <w:tcPr>
            <w:tcW w:w="9361" w:type="dxa"/>
            <w:gridSpan w:val="2"/>
            <w:tcBorders>
              <w:bottom w:val="single" w:sz="4" w:space="0" w:color="000000"/>
            </w:tcBorders>
          </w:tcPr>
          <w:p w14:paraId="5A28A91A" w14:textId="77777777" w:rsidR="00EB389E" w:rsidRDefault="00872BA8">
            <w:pPr>
              <w:pStyle w:val="TableParagraph"/>
              <w:spacing w:before="52"/>
              <w:ind w:left="57"/>
            </w:pPr>
            <w:r>
              <w:rPr>
                <w:u w:val="single"/>
              </w:rPr>
              <w:t>Benchmark</w:t>
            </w:r>
            <w:r>
              <w:rPr>
                <w:spacing w:val="-6"/>
                <w:u w:val="single"/>
              </w:rPr>
              <w:t xml:space="preserve"> </w:t>
            </w:r>
            <w:r>
              <w:rPr>
                <w:spacing w:val="-2"/>
                <w:u w:val="single"/>
              </w:rPr>
              <w:t>Clarifications:</w:t>
            </w:r>
          </w:p>
          <w:p w14:paraId="5A28A91B"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identification</w:t>
            </w:r>
            <w:r>
              <w:rPr>
                <w:spacing w:val="-2"/>
              </w:rPr>
              <w:t xml:space="preserve"> </w:t>
            </w:r>
            <w:r>
              <w:t>of</w:t>
            </w:r>
            <w:r>
              <w:rPr>
                <w:spacing w:val="-1"/>
              </w:rPr>
              <w:t xml:space="preserve"> </w:t>
            </w:r>
            <w:r>
              <w:t>various</w:t>
            </w:r>
            <w:r>
              <w:rPr>
                <w:spacing w:val="-2"/>
              </w:rPr>
              <w:t xml:space="preserve"> </w:t>
            </w:r>
            <w:r>
              <w:t>payroll</w:t>
            </w:r>
            <w:r>
              <w:rPr>
                <w:spacing w:val="-4"/>
              </w:rPr>
              <w:t xml:space="preserve"> </w:t>
            </w:r>
            <w:r>
              <w:t>taxes</w:t>
            </w:r>
            <w:r>
              <w:rPr>
                <w:spacing w:val="-2"/>
              </w:rPr>
              <w:t xml:space="preserve"> </w:t>
            </w:r>
            <w:r>
              <w:t>and</w:t>
            </w:r>
            <w:r>
              <w:rPr>
                <w:spacing w:val="-5"/>
              </w:rPr>
              <w:t xml:space="preserve"> </w:t>
            </w:r>
            <w:r>
              <w:t>withholdings</w:t>
            </w:r>
            <w:r>
              <w:rPr>
                <w:spacing w:val="-4"/>
              </w:rPr>
              <w:t xml:space="preserve"> </w:t>
            </w:r>
            <w:r>
              <w:t>(e.g., Social Security, Medicare, federal withholding, etc.).</w:t>
            </w:r>
          </w:p>
          <w:p w14:paraId="5A28A91C" w14:textId="77777777" w:rsidR="00EB389E" w:rsidRDefault="00872BA8">
            <w:pPr>
              <w:pStyle w:val="TableParagraph"/>
              <w:spacing w:before="4" w:line="259" w:lineRule="auto"/>
              <w:ind w:left="57"/>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formally</w:t>
            </w:r>
            <w:r>
              <w:rPr>
                <w:spacing w:val="-3"/>
              </w:rPr>
              <w:t xml:space="preserve"> </w:t>
            </w:r>
            <w:r>
              <w:t>(using</w:t>
            </w:r>
            <w:r>
              <w:rPr>
                <w:spacing w:val="-3"/>
              </w:rPr>
              <w:t xml:space="preserve"> </w:t>
            </w:r>
            <w:r>
              <w:t>tax</w:t>
            </w:r>
            <w:r>
              <w:rPr>
                <w:spacing w:val="-3"/>
              </w:rPr>
              <w:t xml:space="preserve"> </w:t>
            </w:r>
            <w:r>
              <w:t>tables)</w:t>
            </w:r>
            <w:r>
              <w:rPr>
                <w:spacing w:val="-2"/>
              </w:rPr>
              <w:t xml:space="preserve"> </w:t>
            </w:r>
            <w:r>
              <w:t>and</w:t>
            </w:r>
            <w:r>
              <w:rPr>
                <w:spacing w:val="-3"/>
              </w:rPr>
              <w:t xml:space="preserve"> </w:t>
            </w:r>
            <w:r>
              <w:t>informally</w:t>
            </w:r>
            <w:r>
              <w:rPr>
                <w:spacing w:val="-3"/>
              </w:rPr>
              <w:t xml:space="preserve"> </w:t>
            </w:r>
            <w:r>
              <w:t>(estimating)</w:t>
            </w:r>
            <w:r>
              <w:rPr>
                <w:spacing w:val="-2"/>
              </w:rPr>
              <w:t xml:space="preserve"> </w:t>
            </w:r>
            <w:r>
              <w:t xml:space="preserve">calculating </w:t>
            </w:r>
            <w:r>
              <w:rPr>
                <w:spacing w:val="-2"/>
              </w:rPr>
              <w:t>taxes.</w:t>
            </w:r>
          </w:p>
          <w:p w14:paraId="5A28A91D"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calculating</w:t>
            </w:r>
            <w:r>
              <w:rPr>
                <w:spacing w:val="-2"/>
              </w:rPr>
              <w:t xml:space="preserve"> </w:t>
            </w:r>
            <w:r>
              <w:t>one’s</w:t>
            </w:r>
            <w:r>
              <w:rPr>
                <w:spacing w:val="-2"/>
              </w:rPr>
              <w:t xml:space="preserve"> </w:t>
            </w:r>
            <w:r>
              <w:t>taxes</w:t>
            </w:r>
            <w:r>
              <w:rPr>
                <w:spacing w:val="-4"/>
              </w:rPr>
              <w:t xml:space="preserve"> </w:t>
            </w:r>
            <w:r>
              <w:t>may</w:t>
            </w:r>
            <w:r>
              <w:rPr>
                <w:spacing w:val="-2"/>
              </w:rPr>
              <w:t xml:space="preserve"> </w:t>
            </w:r>
            <w:r>
              <w:t>differ</w:t>
            </w:r>
            <w:r>
              <w:rPr>
                <w:spacing w:val="-4"/>
              </w:rPr>
              <w:t xml:space="preserve"> </w:t>
            </w:r>
            <w:r>
              <w:t>from</w:t>
            </w:r>
            <w:r>
              <w:rPr>
                <w:spacing w:val="-1"/>
              </w:rPr>
              <w:t xml:space="preserve"> </w:t>
            </w:r>
            <w:r>
              <w:t>the government’s calculations.</w:t>
            </w:r>
          </w:p>
        </w:tc>
      </w:tr>
      <w:tr w:rsidR="00EB389E" w14:paraId="5A28A923" w14:textId="77777777">
        <w:trPr>
          <w:trHeight w:val="780"/>
        </w:trPr>
        <w:tc>
          <w:tcPr>
            <w:tcW w:w="1666" w:type="dxa"/>
            <w:tcBorders>
              <w:top w:val="single" w:sz="4" w:space="0" w:color="000000"/>
            </w:tcBorders>
          </w:tcPr>
          <w:p w14:paraId="5A28A91F" w14:textId="77777777" w:rsidR="00EB389E" w:rsidRDefault="00EB389E">
            <w:pPr>
              <w:pStyle w:val="TableParagraph"/>
              <w:spacing w:before="37"/>
              <w:rPr>
                <w:sz w:val="24"/>
              </w:rPr>
            </w:pPr>
          </w:p>
          <w:p w14:paraId="5A28A920" w14:textId="77777777" w:rsidR="00EB389E" w:rsidRDefault="00872BA8">
            <w:pPr>
              <w:pStyle w:val="TableParagraph"/>
              <w:ind w:right="41"/>
              <w:jc w:val="center"/>
              <w:rPr>
                <w:sz w:val="24"/>
              </w:rPr>
            </w:pPr>
            <w:r>
              <w:rPr>
                <w:spacing w:val="-2"/>
                <w:sz w:val="24"/>
              </w:rPr>
              <w:t>SS.912.FL.2.13</w:t>
            </w:r>
          </w:p>
        </w:tc>
        <w:tc>
          <w:tcPr>
            <w:tcW w:w="7695" w:type="dxa"/>
            <w:tcBorders>
              <w:top w:val="single" w:sz="4" w:space="0" w:color="000000"/>
            </w:tcBorders>
          </w:tcPr>
          <w:p w14:paraId="5A28A921" w14:textId="77777777" w:rsidR="00EB389E" w:rsidRDefault="00EB389E">
            <w:pPr>
              <w:pStyle w:val="TableParagraph"/>
              <w:spacing w:before="20"/>
              <w:rPr>
                <w:sz w:val="24"/>
              </w:rPr>
            </w:pPr>
          </w:p>
          <w:p w14:paraId="5A28A922" w14:textId="77777777" w:rsidR="00EB389E" w:rsidRDefault="00872BA8">
            <w:pPr>
              <w:pStyle w:val="TableParagraph"/>
              <w:ind w:left="100"/>
              <w:rPr>
                <w:sz w:val="24"/>
              </w:rPr>
            </w:pPr>
            <w:r>
              <w:rPr>
                <w:sz w:val="24"/>
              </w:rPr>
              <w:t>Describe</w:t>
            </w:r>
            <w:r>
              <w:rPr>
                <w:spacing w:val="-2"/>
                <w:sz w:val="24"/>
              </w:rPr>
              <w:t xml:space="preserve"> </w:t>
            </w:r>
            <w:r>
              <w:rPr>
                <w:sz w:val="24"/>
              </w:rPr>
              <w:t>the</w:t>
            </w:r>
            <w:r>
              <w:rPr>
                <w:spacing w:val="-2"/>
                <w:sz w:val="24"/>
              </w:rPr>
              <w:t xml:space="preserve"> </w:t>
            </w:r>
            <w:r>
              <w:rPr>
                <w:sz w:val="24"/>
              </w:rPr>
              <w:t>types and</w:t>
            </w:r>
            <w:r>
              <w:rPr>
                <w:spacing w:val="-1"/>
                <w:sz w:val="24"/>
              </w:rPr>
              <w:t xml:space="preserve"> </w:t>
            </w:r>
            <w:r>
              <w:rPr>
                <w:sz w:val="24"/>
              </w:rPr>
              <w:t>sources of</w:t>
            </w:r>
            <w:r>
              <w:rPr>
                <w:spacing w:val="-2"/>
                <w:sz w:val="24"/>
              </w:rPr>
              <w:t xml:space="preserve"> </w:t>
            </w:r>
            <w:r>
              <w:rPr>
                <w:sz w:val="24"/>
              </w:rPr>
              <w:t>taxes</w:t>
            </w:r>
            <w:r>
              <w:rPr>
                <w:spacing w:val="-1"/>
                <w:sz w:val="24"/>
              </w:rPr>
              <w:t xml:space="preserve"> </w:t>
            </w:r>
            <w:r>
              <w:rPr>
                <w:sz w:val="24"/>
              </w:rPr>
              <w:t>at the</w:t>
            </w:r>
            <w:r>
              <w:rPr>
                <w:spacing w:val="-2"/>
                <w:sz w:val="24"/>
              </w:rPr>
              <w:t xml:space="preserve"> </w:t>
            </w:r>
            <w:r>
              <w:rPr>
                <w:sz w:val="24"/>
              </w:rPr>
              <w:t>local</w:t>
            </w:r>
            <w:r>
              <w:rPr>
                <w:spacing w:val="2"/>
                <w:sz w:val="24"/>
              </w:rPr>
              <w:t xml:space="preserve"> </w:t>
            </w:r>
            <w:r>
              <w:rPr>
                <w:spacing w:val="-2"/>
                <w:sz w:val="24"/>
              </w:rPr>
              <w:t>level.</w:t>
            </w:r>
          </w:p>
        </w:tc>
      </w:tr>
      <w:tr w:rsidR="00EB389E" w14:paraId="5A28A927" w14:textId="77777777">
        <w:trPr>
          <w:trHeight w:val="942"/>
        </w:trPr>
        <w:tc>
          <w:tcPr>
            <w:tcW w:w="1666" w:type="dxa"/>
          </w:tcPr>
          <w:p w14:paraId="5A28A924" w14:textId="77777777" w:rsidR="00EB389E" w:rsidRDefault="00EB389E">
            <w:pPr>
              <w:pStyle w:val="TableParagraph"/>
            </w:pPr>
          </w:p>
        </w:tc>
        <w:tc>
          <w:tcPr>
            <w:tcW w:w="7695" w:type="dxa"/>
          </w:tcPr>
          <w:p w14:paraId="5A28A925" w14:textId="77777777" w:rsidR="00EB389E" w:rsidRDefault="00872BA8">
            <w:pPr>
              <w:pStyle w:val="TableParagraph"/>
              <w:spacing w:before="182"/>
              <w:ind w:left="100"/>
            </w:pPr>
            <w:r>
              <w:rPr>
                <w:i/>
              </w:rPr>
              <w:t>Example:</w:t>
            </w:r>
            <w:r>
              <w:rPr>
                <w:i/>
                <w:spacing w:val="-1"/>
              </w:rPr>
              <w:t xml:space="preserve"> </w:t>
            </w:r>
            <w:r>
              <w:t>Research</w:t>
            </w:r>
            <w:r>
              <w:rPr>
                <w:spacing w:val="-2"/>
              </w:rPr>
              <w:t xml:space="preserve"> </w:t>
            </w:r>
            <w:r>
              <w:t>the</w:t>
            </w:r>
            <w:r>
              <w:rPr>
                <w:spacing w:val="-4"/>
              </w:rPr>
              <w:t xml:space="preserve"> </w:t>
            </w:r>
            <w:r>
              <w:t>tax</w:t>
            </w:r>
            <w:r>
              <w:rPr>
                <w:spacing w:val="-5"/>
              </w:rPr>
              <w:t xml:space="preserve"> </w:t>
            </w:r>
            <w:r>
              <w:t>rate</w:t>
            </w:r>
            <w:r>
              <w:rPr>
                <w:spacing w:val="-1"/>
              </w:rPr>
              <w:t xml:space="preserve"> </w:t>
            </w:r>
            <w:r>
              <w:t>of</w:t>
            </w:r>
            <w:r>
              <w:rPr>
                <w:spacing w:val="-4"/>
              </w:rPr>
              <w:t xml:space="preserve"> </w:t>
            </w:r>
            <w:r>
              <w:t>the</w:t>
            </w:r>
            <w:r>
              <w:rPr>
                <w:spacing w:val="-4"/>
              </w:rPr>
              <w:t xml:space="preserve"> </w:t>
            </w:r>
            <w:r>
              <w:t>city</w:t>
            </w:r>
            <w:r>
              <w:rPr>
                <w:spacing w:val="-2"/>
              </w:rPr>
              <w:t xml:space="preserve"> </w:t>
            </w:r>
            <w:r>
              <w:t>or</w:t>
            </w:r>
            <w:r>
              <w:rPr>
                <w:spacing w:val="-1"/>
              </w:rPr>
              <w:t xml:space="preserve"> </w:t>
            </w:r>
            <w:r>
              <w:t>county</w:t>
            </w:r>
            <w:r>
              <w:rPr>
                <w:spacing w:val="-4"/>
              </w:rPr>
              <w:t xml:space="preserve"> </w:t>
            </w:r>
            <w:r>
              <w:t>in</w:t>
            </w:r>
            <w:r>
              <w:rPr>
                <w:spacing w:val="-5"/>
              </w:rPr>
              <w:t xml:space="preserve"> </w:t>
            </w:r>
            <w:r>
              <w:t>which</w:t>
            </w:r>
            <w:r>
              <w:rPr>
                <w:spacing w:val="-2"/>
              </w:rPr>
              <w:t xml:space="preserve"> </w:t>
            </w:r>
            <w:r>
              <w:t>you</w:t>
            </w:r>
            <w:r>
              <w:rPr>
                <w:spacing w:val="-2"/>
              </w:rPr>
              <w:t xml:space="preserve"> </w:t>
            </w:r>
            <w:r>
              <w:t>reside.</w:t>
            </w:r>
            <w:r>
              <w:rPr>
                <w:spacing w:val="-1"/>
              </w:rPr>
              <w:t xml:space="preserve"> </w:t>
            </w:r>
            <w:r>
              <w:rPr>
                <w:spacing w:val="-2"/>
              </w:rPr>
              <w:t>Compare</w:t>
            </w:r>
          </w:p>
          <w:p w14:paraId="5A28A926" w14:textId="77777777" w:rsidR="00EB389E" w:rsidRDefault="00872BA8">
            <w:pPr>
              <w:pStyle w:val="TableParagraph"/>
              <w:spacing w:line="252" w:lineRule="exact"/>
              <w:ind w:left="1041"/>
            </w:pPr>
            <w:r>
              <w:t>the</w:t>
            </w:r>
            <w:r>
              <w:rPr>
                <w:spacing w:val="-5"/>
              </w:rPr>
              <w:t xml:space="preserve"> </w:t>
            </w:r>
            <w:r>
              <w:t>identified</w:t>
            </w:r>
            <w:r>
              <w:rPr>
                <w:spacing w:val="-6"/>
              </w:rPr>
              <w:t xml:space="preserve"> </w:t>
            </w:r>
            <w:r>
              <w:t>tax</w:t>
            </w:r>
            <w:r>
              <w:rPr>
                <w:spacing w:val="-6"/>
              </w:rPr>
              <w:t xml:space="preserve"> </w:t>
            </w:r>
            <w:r>
              <w:t>rate</w:t>
            </w:r>
            <w:r>
              <w:rPr>
                <w:spacing w:val="-3"/>
              </w:rPr>
              <w:t xml:space="preserve"> </w:t>
            </w:r>
            <w:r>
              <w:t>with</w:t>
            </w:r>
            <w:r>
              <w:rPr>
                <w:spacing w:val="-3"/>
              </w:rPr>
              <w:t xml:space="preserve"> </w:t>
            </w:r>
            <w:r>
              <w:t>another</w:t>
            </w:r>
            <w:r>
              <w:rPr>
                <w:spacing w:val="-2"/>
              </w:rPr>
              <w:t xml:space="preserve"> </w:t>
            </w:r>
            <w:r>
              <w:t>Florida</w:t>
            </w:r>
            <w:r>
              <w:rPr>
                <w:spacing w:val="-3"/>
              </w:rPr>
              <w:t xml:space="preserve"> </w:t>
            </w:r>
            <w:r>
              <w:t>county</w:t>
            </w:r>
            <w:r>
              <w:rPr>
                <w:spacing w:val="-3"/>
              </w:rPr>
              <w:t xml:space="preserve"> </w:t>
            </w:r>
            <w:r>
              <w:t>or</w:t>
            </w:r>
            <w:r>
              <w:rPr>
                <w:spacing w:val="-5"/>
              </w:rPr>
              <w:t xml:space="preserve"> </w:t>
            </w:r>
            <w:r>
              <w:t>city.</w:t>
            </w:r>
            <w:r>
              <w:rPr>
                <w:spacing w:val="-3"/>
              </w:rPr>
              <w:t xml:space="preserve"> </w:t>
            </w:r>
            <w:r>
              <w:t>Why</w:t>
            </w:r>
            <w:r>
              <w:rPr>
                <w:spacing w:val="-3"/>
              </w:rPr>
              <w:t xml:space="preserve"> </w:t>
            </w:r>
            <w:r>
              <w:t>might</w:t>
            </w:r>
            <w:r>
              <w:rPr>
                <w:spacing w:val="-2"/>
              </w:rPr>
              <w:t xml:space="preserve"> </w:t>
            </w:r>
            <w:r>
              <w:t>they be different or the same?</w:t>
            </w:r>
          </w:p>
        </w:tc>
      </w:tr>
    </w:tbl>
    <w:p w14:paraId="5A28A928" w14:textId="77777777" w:rsidR="00EB389E" w:rsidRDefault="00EB389E">
      <w:pPr>
        <w:spacing w:line="252" w:lineRule="exact"/>
        <w:sectPr w:rsidR="00EB389E">
          <w:pgSz w:w="12240" w:h="15840"/>
          <w:pgMar w:top="1340" w:right="0" w:bottom="1260" w:left="0" w:header="585" w:footer="1063" w:gutter="0"/>
          <w:cols w:space="720"/>
        </w:sectPr>
      </w:pPr>
    </w:p>
    <w:p w14:paraId="5A28A929"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92A" w14:textId="77777777" w:rsidR="00EB389E" w:rsidRDefault="00872BA8">
      <w:pPr>
        <w:spacing w:before="1"/>
        <w:ind w:left="1497" w:right="153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states,</w:t>
      </w:r>
      <w:r>
        <w:rPr>
          <w:spacing w:val="-5"/>
        </w:rPr>
        <w:t xml:space="preserve"> </w:t>
      </w:r>
      <w:r>
        <w:t>counties,</w:t>
      </w:r>
      <w:r>
        <w:rPr>
          <w:spacing w:val="-5"/>
        </w:rPr>
        <w:t xml:space="preserve"> </w:t>
      </w:r>
      <w:r>
        <w:t>and</w:t>
      </w:r>
      <w:r>
        <w:rPr>
          <w:spacing w:val="-5"/>
        </w:rPr>
        <w:t xml:space="preserve"> </w:t>
      </w:r>
      <w:r>
        <w:t>municipalities</w:t>
      </w:r>
      <w:r>
        <w:rPr>
          <w:spacing w:val="-5"/>
        </w:rPr>
        <w:t xml:space="preserve"> </w:t>
      </w:r>
      <w:r>
        <w:t>may</w:t>
      </w:r>
      <w:r>
        <w:rPr>
          <w:spacing w:val="-2"/>
        </w:rPr>
        <w:t xml:space="preserve"> </w:t>
      </w:r>
      <w:r>
        <w:t>have different tax rates and taxes.</w:t>
      </w:r>
    </w:p>
    <w:p w14:paraId="5A28A92B" w14:textId="77777777" w:rsidR="00EB389E" w:rsidRDefault="00872BA8">
      <w:pPr>
        <w:spacing w:line="242" w:lineRule="auto"/>
        <w:ind w:left="1496" w:right="1531"/>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local</w:t>
      </w:r>
      <w:r>
        <w:rPr>
          <w:spacing w:val="-3"/>
        </w:rPr>
        <w:t xml:space="preserve"> </w:t>
      </w:r>
      <w:r>
        <w:t>taxes</w:t>
      </w:r>
      <w:r>
        <w:rPr>
          <w:spacing w:val="-1"/>
        </w:rPr>
        <w:t xml:space="preserve"> </w:t>
      </w:r>
      <w:r>
        <w:t>are</w:t>
      </w:r>
      <w:r>
        <w:rPr>
          <w:spacing w:val="-1"/>
        </w:rPr>
        <w:t xml:space="preserve"> </w:t>
      </w:r>
      <w:r>
        <w:t>dedicated</w:t>
      </w:r>
      <w:r>
        <w:rPr>
          <w:spacing w:val="-1"/>
        </w:rPr>
        <w:t xml:space="preserve"> </w:t>
      </w:r>
      <w:r>
        <w:t>to</w:t>
      </w:r>
      <w:r>
        <w:rPr>
          <w:spacing w:val="-4"/>
        </w:rPr>
        <w:t xml:space="preserve"> </w:t>
      </w:r>
      <w:r>
        <w:t>a</w:t>
      </w:r>
      <w:r>
        <w:rPr>
          <w:spacing w:val="-1"/>
        </w:rPr>
        <w:t xml:space="preserve"> </w:t>
      </w:r>
      <w:r>
        <w:t>particular</w:t>
      </w:r>
      <w:r>
        <w:rPr>
          <w:spacing w:val="-3"/>
        </w:rPr>
        <w:t xml:space="preserve"> </w:t>
      </w:r>
      <w:r>
        <w:t>use,</w:t>
      </w:r>
      <w:r>
        <w:rPr>
          <w:spacing w:val="-4"/>
        </w:rPr>
        <w:t xml:space="preserve"> </w:t>
      </w:r>
      <w:r>
        <w:t>such as schools or local infrastructure projects.</w:t>
      </w:r>
    </w:p>
    <w:p w14:paraId="5A28A92C" w14:textId="77777777" w:rsidR="00EB389E" w:rsidRDefault="00872BA8">
      <w:pPr>
        <w:pStyle w:val="BodyText"/>
        <w:spacing w:before="77"/>
        <w:rPr>
          <w:sz w:val="20"/>
        </w:rPr>
      </w:pPr>
      <w:r>
        <w:rPr>
          <w:noProof/>
        </w:rPr>
        <mc:AlternateContent>
          <mc:Choice Requires="wps">
            <w:drawing>
              <wp:anchor distT="0" distB="0" distL="0" distR="0" simplePos="0" relativeHeight="251658385" behindDoc="1" locked="0" layoutInCell="1" allowOverlap="1" wp14:anchorId="5A28B4C6" wp14:editId="21B0B8D1">
                <wp:simplePos x="0" y="0"/>
                <wp:positionH relativeFrom="page">
                  <wp:posOffset>905255</wp:posOffset>
                </wp:positionH>
                <wp:positionV relativeFrom="paragraph">
                  <wp:posOffset>210455</wp:posOffset>
                </wp:positionV>
                <wp:extent cx="5953125" cy="6350"/>
                <wp:effectExtent l="0" t="0" r="0" b="0"/>
                <wp:wrapTopAndBottom/>
                <wp:docPr id="559" name="Graphic 5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7594A0" id="Graphic 559" o:spid="_x0000_s1026" style="position:absolute;margin-left:71.3pt;margin-top:16.55pt;width:468.75pt;height:.5pt;z-index:-251658095;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" path="m5952744,l,,,6108r5952744,l5952744,xe" fillcolor="black" stroked="f">
                <v:path arrowok="t"/>
                <w10:wrap type="topAndBottom" anchorx="page"/>
              </v:shape>
            </w:pict>
          </mc:Fallback>
        </mc:AlternateContent>
      </w:r>
    </w:p>
    <w:p w14:paraId="5A28A92D" w14:textId="77777777" w:rsidR="00EB389E" w:rsidRDefault="00EB389E">
      <w:pPr>
        <w:pStyle w:val="BodyText"/>
        <w:spacing w:before="22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92F" w14:textId="77777777" w:rsidTr="009E5C4C">
        <w:trPr>
          <w:trHeight w:val="640"/>
        </w:trPr>
        <w:tc>
          <w:tcPr>
            <w:tcW w:w="9361" w:type="dxa"/>
            <w:gridSpan w:val="2"/>
            <w:tcBorders>
              <w:bottom w:val="single" w:sz="4" w:space="0" w:color="auto"/>
            </w:tcBorders>
          </w:tcPr>
          <w:p w14:paraId="5A28A92E" w14:textId="77777777" w:rsidR="00EB389E" w:rsidRDefault="00872BA8">
            <w:pPr>
              <w:pStyle w:val="TableParagraph"/>
              <w:spacing w:before="56"/>
              <w:ind w:left="1708" w:hanging="1332"/>
              <w:rPr>
                <w:b/>
                <w:i/>
                <w:sz w:val="24"/>
              </w:rPr>
            </w:pPr>
            <w:r>
              <w:rPr>
                <w:noProof/>
              </w:rPr>
              <mc:AlternateContent>
                <mc:Choice Requires="wpg">
                  <w:drawing>
                    <wp:anchor distT="0" distB="0" distL="0" distR="0" simplePos="0" relativeHeight="251658242" behindDoc="1" locked="0" layoutInCell="1" allowOverlap="1" wp14:anchorId="5A28B4C8" wp14:editId="3BFBEA5F">
                      <wp:simplePos x="0" y="0"/>
                      <wp:positionH relativeFrom="column">
                        <wp:posOffset>0</wp:posOffset>
                      </wp:positionH>
                      <wp:positionV relativeFrom="paragraph">
                        <wp:posOffset>-468</wp:posOffset>
                      </wp:positionV>
                      <wp:extent cx="170815" cy="425450"/>
                      <wp:effectExtent l="0" t="0" r="0" b="0"/>
                      <wp:wrapNone/>
                      <wp:docPr id="560" name="Group 5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 cy="425450"/>
                                <a:chOff x="0" y="0"/>
                                <a:chExt cx="170815" cy="425450"/>
                              </a:xfrm>
                            </wpg:grpSpPr>
                            <wps:wsp>
                              <wps:cNvPr id="561" name="Graphic 561"/>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FFF1CC"/>
                                </a:solidFill>
                              </wps:spPr>
                              <wps:bodyPr wrap="square" lIns="0" tIns="0" rIns="0" bIns="0" rtlCol="0">
                                <a:prstTxWarp prst="textNoShape">
                                  <a:avLst/>
                                </a:prstTxWarp>
                                <a:noAutofit/>
                              </wps:bodyPr>
                            </wps:wsp>
                          </wpg:wgp>
                        </a:graphicData>
                      </a:graphic>
                    </wp:anchor>
                  </w:drawing>
                </mc:Choice>
                <mc:Fallback>
                  <w:pict>
                    <v:group w14:anchorId="45A46109" id="Group 560" o:spid="_x0000_s1026" style="position:absolute;margin-left:0;margin-top:-.05pt;width:13.45pt;height:33.5pt;z-index:-251658238;mso-wrap-distance-left:0;mso-wrap-distance-right:0" coordsize="170815,42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">
                      <v:shape id="Graphic 561" o:spid="_x0000_s1027" style="position:absolute;width:170815;height:425450;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" path="m170688,l,,,388620r,35052l,425196r170688,l170688,423672r,-35052l170688,xe" fillcolor="#fff1cc" stroked="f">
                        <v:path arrowok="t"/>
                      </v:shape>
                    </v:group>
                  </w:pict>
                </mc:Fallback>
              </mc:AlternateContent>
            </w:r>
            <w:r>
              <w:rPr>
                <w:b/>
                <w:i/>
                <w:sz w:val="24"/>
              </w:rPr>
              <w:t>SS.912.FL.3</w:t>
            </w:r>
            <w:r>
              <w:rPr>
                <w:b/>
                <w:i/>
                <w:spacing w:val="-3"/>
                <w:sz w:val="24"/>
              </w:rPr>
              <w:t xml:space="preserve"> </w:t>
            </w:r>
            <w:r>
              <w:rPr>
                <w:b/>
                <w:i/>
                <w:sz w:val="24"/>
              </w:rPr>
              <w:t>Explore</w:t>
            </w:r>
            <w:r>
              <w:rPr>
                <w:b/>
                <w:i/>
                <w:spacing w:val="-4"/>
                <w:sz w:val="24"/>
              </w:rPr>
              <w:t xml:space="preserve"> </w:t>
            </w:r>
            <w:r>
              <w:rPr>
                <w:b/>
                <w:i/>
                <w:sz w:val="24"/>
              </w:rPr>
              <w:t>and</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w:t>
            </w:r>
            <w:r>
              <w:rPr>
                <w:b/>
                <w:i/>
                <w:spacing w:val="-3"/>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legal</w:t>
            </w:r>
            <w:r>
              <w:rPr>
                <w:b/>
                <w:i/>
                <w:spacing w:val="-3"/>
                <w:sz w:val="24"/>
              </w:rPr>
              <w:t xml:space="preserve"> </w:t>
            </w:r>
            <w:r>
              <w:rPr>
                <w:b/>
                <w:i/>
                <w:sz w:val="24"/>
              </w:rPr>
              <w:t>responsibility</w:t>
            </w:r>
            <w:r>
              <w:rPr>
                <w:b/>
                <w:i/>
                <w:spacing w:val="-5"/>
                <w:sz w:val="24"/>
              </w:rPr>
              <w:t xml:space="preserve"> </w:t>
            </w:r>
            <w:r>
              <w:rPr>
                <w:b/>
                <w:i/>
                <w:sz w:val="24"/>
              </w:rPr>
              <w:t>of</w:t>
            </w:r>
            <w:r>
              <w:rPr>
                <w:b/>
                <w:i/>
                <w:spacing w:val="-4"/>
                <w:sz w:val="24"/>
              </w:rPr>
              <w:t xml:space="preserve"> </w:t>
            </w:r>
            <w:r>
              <w:rPr>
                <w:b/>
                <w:i/>
                <w:sz w:val="24"/>
              </w:rPr>
              <w:t>being</w:t>
            </w:r>
            <w:r>
              <w:rPr>
                <w:b/>
                <w:i/>
                <w:spacing w:val="-3"/>
                <w:sz w:val="24"/>
              </w:rPr>
              <w:t xml:space="preserve"> </w:t>
            </w:r>
            <w:r>
              <w:rPr>
                <w:b/>
                <w:i/>
                <w:sz w:val="24"/>
              </w:rPr>
              <w:t>a consumer of goods and services.</w:t>
            </w:r>
          </w:p>
        </w:tc>
      </w:tr>
      <w:tr w:rsidR="00EB389E" w14:paraId="5A28A935" w14:textId="77777777" w:rsidTr="009E5C4C">
        <w:trPr>
          <w:trHeight w:val="1353"/>
        </w:trPr>
        <w:tc>
          <w:tcPr>
            <w:tcW w:w="1606" w:type="dxa"/>
            <w:tcBorders>
              <w:top w:val="single" w:sz="4" w:space="0" w:color="auto"/>
            </w:tcBorders>
          </w:tcPr>
          <w:p w14:paraId="5A28A930" w14:textId="77777777" w:rsidR="00EB389E" w:rsidRDefault="00EB389E">
            <w:pPr>
              <w:pStyle w:val="TableParagraph"/>
              <w:rPr>
                <w:sz w:val="24"/>
              </w:rPr>
            </w:pPr>
          </w:p>
          <w:p w14:paraId="5A28A931" w14:textId="77777777" w:rsidR="00EB389E" w:rsidRDefault="00EB389E">
            <w:pPr>
              <w:pStyle w:val="TableParagraph"/>
              <w:spacing w:before="66"/>
              <w:rPr>
                <w:sz w:val="24"/>
              </w:rPr>
            </w:pPr>
          </w:p>
          <w:p w14:paraId="5A28A932" w14:textId="77777777" w:rsidR="00EB389E" w:rsidRDefault="00872BA8">
            <w:pPr>
              <w:pStyle w:val="TableParagraph"/>
              <w:ind w:right="101"/>
              <w:jc w:val="center"/>
              <w:rPr>
                <w:sz w:val="24"/>
              </w:rPr>
            </w:pPr>
            <w:r>
              <w:rPr>
                <w:spacing w:val="-2"/>
                <w:sz w:val="24"/>
              </w:rPr>
              <w:t>SS.912.FL.3.1</w:t>
            </w:r>
          </w:p>
        </w:tc>
        <w:tc>
          <w:tcPr>
            <w:tcW w:w="7755" w:type="dxa"/>
            <w:tcBorders>
              <w:top w:val="single" w:sz="4" w:space="0" w:color="auto"/>
            </w:tcBorders>
          </w:tcPr>
          <w:p w14:paraId="5A28A933" w14:textId="77777777" w:rsidR="00EB389E" w:rsidRDefault="00EB389E">
            <w:pPr>
              <w:pStyle w:val="TableParagraph"/>
              <w:spacing w:before="49"/>
              <w:rPr>
                <w:sz w:val="24"/>
              </w:rPr>
            </w:pPr>
          </w:p>
          <w:p w14:paraId="5A28A934" w14:textId="77777777" w:rsidR="00EB389E" w:rsidRDefault="00872BA8">
            <w:pPr>
              <w:pStyle w:val="TableParagraph"/>
              <w:ind w:left="160" w:right="178"/>
              <w:rPr>
                <w:sz w:val="24"/>
              </w:rPr>
            </w:pPr>
            <w:r>
              <w:rPr>
                <w:sz w:val="24"/>
              </w:rPr>
              <w:t>Analyze the factors that influence a consumer’s decision-making process (e.g.,</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good</w:t>
            </w:r>
            <w:r>
              <w:rPr>
                <w:spacing w:val="-1"/>
                <w:sz w:val="24"/>
              </w:rPr>
              <w:t xml:space="preserve"> </w:t>
            </w:r>
            <w:r>
              <w:rPr>
                <w:sz w:val="24"/>
              </w:rPr>
              <w:t>or</w:t>
            </w:r>
            <w:r>
              <w:rPr>
                <w:spacing w:val="-4"/>
                <w:sz w:val="24"/>
              </w:rPr>
              <w:t xml:space="preserve"> </w:t>
            </w:r>
            <w:r>
              <w:rPr>
                <w:sz w:val="24"/>
              </w:rPr>
              <w:t>service,</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alternatives,</w:t>
            </w:r>
            <w:r>
              <w:rPr>
                <w:spacing w:val="-3"/>
                <w:sz w:val="24"/>
              </w:rPr>
              <w:t xml:space="preserve"> </w:t>
            </w:r>
            <w:r>
              <w:rPr>
                <w:sz w:val="24"/>
              </w:rPr>
              <w:t>income</w:t>
            </w:r>
            <w:r>
              <w:rPr>
                <w:spacing w:val="-4"/>
                <w:sz w:val="24"/>
              </w:rPr>
              <w:t xml:space="preserve"> </w:t>
            </w:r>
            <w:r>
              <w:rPr>
                <w:sz w:val="24"/>
              </w:rPr>
              <w:t>level, personal preferences, advertisements, and reviews.)</w:t>
            </w:r>
          </w:p>
        </w:tc>
      </w:tr>
      <w:tr w:rsidR="00EB389E" w14:paraId="5A28A938" w14:textId="77777777">
        <w:trPr>
          <w:trHeight w:val="758"/>
        </w:trPr>
        <w:tc>
          <w:tcPr>
            <w:tcW w:w="1606" w:type="dxa"/>
          </w:tcPr>
          <w:p w14:paraId="5A28A936" w14:textId="77777777" w:rsidR="00EB389E" w:rsidRDefault="00EB389E">
            <w:pPr>
              <w:pStyle w:val="TableParagraph"/>
            </w:pPr>
          </w:p>
        </w:tc>
        <w:tc>
          <w:tcPr>
            <w:tcW w:w="7755" w:type="dxa"/>
          </w:tcPr>
          <w:p w14:paraId="5A28A937" w14:textId="77777777" w:rsidR="00EB389E" w:rsidRDefault="00872BA8">
            <w:pPr>
              <w:pStyle w:val="TableParagraph"/>
              <w:spacing w:before="191"/>
              <w:ind w:left="1151" w:hanging="941"/>
            </w:pPr>
            <w:r>
              <w:rPr>
                <w:i/>
              </w:rPr>
              <w:t>Example:</w:t>
            </w:r>
            <w:r>
              <w:rPr>
                <w:i/>
                <w:spacing w:val="-2"/>
              </w:rPr>
              <w:t xml:space="preserve"> </w:t>
            </w:r>
            <w:r>
              <w:t>Develop</w:t>
            </w:r>
            <w:r>
              <w:rPr>
                <w:spacing w:val="-6"/>
              </w:rPr>
              <w:t xml:space="preserve"> </w:t>
            </w:r>
            <w:r>
              <w:t>scenarios</w:t>
            </w:r>
            <w:r>
              <w:rPr>
                <w:spacing w:val="-3"/>
              </w:rPr>
              <w:t xml:space="preserve"> </w:t>
            </w:r>
            <w:r>
              <w:t>that</w:t>
            </w:r>
            <w:r>
              <w:rPr>
                <w:spacing w:val="-2"/>
              </w:rPr>
              <w:t xml:space="preserve"> </w:t>
            </w:r>
            <w:r>
              <w:t>explain</w:t>
            </w:r>
            <w:r>
              <w:rPr>
                <w:spacing w:val="-6"/>
              </w:rPr>
              <w:t xml:space="preserve"> </w:t>
            </w:r>
            <w:r>
              <w:t>the</w:t>
            </w:r>
            <w:r>
              <w:rPr>
                <w:spacing w:val="-5"/>
              </w:rPr>
              <w:t xml:space="preserve"> </w:t>
            </w:r>
            <w:r>
              <w:t>factors</w:t>
            </w:r>
            <w:r>
              <w:rPr>
                <w:spacing w:val="-5"/>
              </w:rPr>
              <w:t xml:space="preserve"> </w:t>
            </w:r>
            <w:r>
              <w:t>that</w:t>
            </w:r>
            <w:r>
              <w:rPr>
                <w:spacing w:val="-2"/>
              </w:rPr>
              <w:t xml:space="preserve"> </w:t>
            </w:r>
            <w:r>
              <w:t>influence</w:t>
            </w:r>
            <w:r>
              <w:rPr>
                <w:spacing w:val="-3"/>
              </w:rPr>
              <w:t xml:space="preserve"> </w:t>
            </w:r>
            <w:r>
              <w:t>an</w:t>
            </w:r>
            <w:r>
              <w:rPr>
                <w:spacing w:val="-6"/>
              </w:rPr>
              <w:t xml:space="preserve"> </w:t>
            </w:r>
            <w:r>
              <w:t>individual</w:t>
            </w:r>
            <w:r>
              <w:rPr>
                <w:spacing w:val="-2"/>
              </w:rPr>
              <w:t xml:space="preserve"> </w:t>
            </w:r>
            <w:r>
              <w:t>to purchase a specific brand and style of athletic shoes.</w:t>
            </w:r>
          </w:p>
        </w:tc>
      </w:tr>
      <w:tr w:rsidR="00EB389E" w14:paraId="5A28A93B" w14:textId="77777777">
        <w:trPr>
          <w:trHeight w:val="938"/>
        </w:trPr>
        <w:tc>
          <w:tcPr>
            <w:tcW w:w="9361" w:type="dxa"/>
            <w:gridSpan w:val="2"/>
            <w:tcBorders>
              <w:bottom w:val="single" w:sz="4" w:space="0" w:color="000000"/>
            </w:tcBorders>
          </w:tcPr>
          <w:p w14:paraId="5A28A939"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3A" w14:textId="77777777" w:rsidR="00EB389E" w:rsidRDefault="00872BA8">
            <w:pPr>
              <w:pStyle w:val="TableParagraph"/>
              <w:spacing w:before="3"/>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4"/>
              </w:rPr>
              <w:t xml:space="preserve"> </w:t>
            </w:r>
            <w:r>
              <w:t>comparison</w:t>
            </w:r>
            <w:r>
              <w:rPr>
                <w:spacing w:val="-3"/>
              </w:rPr>
              <w:t xml:space="preserve"> </w:t>
            </w:r>
            <w:r>
              <w:t>of</w:t>
            </w:r>
            <w:r>
              <w:rPr>
                <w:spacing w:val="-5"/>
              </w:rPr>
              <w:t xml:space="preserve"> </w:t>
            </w:r>
            <w:r>
              <w:t>consumer</w:t>
            </w:r>
            <w:r>
              <w:rPr>
                <w:spacing w:val="-2"/>
              </w:rPr>
              <w:t xml:space="preserve"> </w:t>
            </w:r>
            <w:r>
              <w:t>decisions</w:t>
            </w:r>
            <w:r>
              <w:rPr>
                <w:spacing w:val="-4"/>
              </w:rPr>
              <w:t xml:space="preserve"> </w:t>
            </w:r>
            <w:r>
              <w:t>to</w:t>
            </w:r>
            <w:r>
              <w:rPr>
                <w:spacing w:val="-6"/>
              </w:rPr>
              <w:t xml:space="preserve"> </w:t>
            </w:r>
            <w:r>
              <w:t>purchase</w:t>
            </w:r>
            <w:r>
              <w:rPr>
                <w:spacing w:val="-5"/>
              </w:rPr>
              <w:t xml:space="preserve"> </w:t>
            </w:r>
            <w:r>
              <w:t>a</w:t>
            </w:r>
            <w:r>
              <w:rPr>
                <w:spacing w:val="-3"/>
              </w:rPr>
              <w:t xml:space="preserve"> </w:t>
            </w:r>
            <w:r>
              <w:t>similar</w:t>
            </w:r>
            <w:r>
              <w:rPr>
                <w:spacing w:val="-5"/>
              </w:rPr>
              <w:t xml:space="preserve"> </w:t>
            </w:r>
            <w:r>
              <w:rPr>
                <w:spacing w:val="-2"/>
              </w:rPr>
              <w:t>item.</w:t>
            </w:r>
          </w:p>
        </w:tc>
      </w:tr>
      <w:tr w:rsidR="00EB389E" w14:paraId="5A28A940" w14:textId="77777777">
        <w:trPr>
          <w:trHeight w:val="1048"/>
        </w:trPr>
        <w:tc>
          <w:tcPr>
            <w:tcW w:w="1606" w:type="dxa"/>
            <w:tcBorders>
              <w:top w:val="single" w:sz="4" w:space="0" w:color="000000"/>
            </w:tcBorders>
          </w:tcPr>
          <w:p w14:paraId="5A28A93C" w14:textId="77777777" w:rsidR="00EB389E" w:rsidRDefault="00EB389E">
            <w:pPr>
              <w:pStyle w:val="TableParagraph"/>
              <w:spacing w:before="176"/>
              <w:rPr>
                <w:sz w:val="24"/>
              </w:rPr>
            </w:pPr>
          </w:p>
          <w:p w14:paraId="5A28A93D" w14:textId="77777777" w:rsidR="00EB389E" w:rsidRDefault="00872BA8">
            <w:pPr>
              <w:pStyle w:val="TableParagraph"/>
              <w:ind w:right="101"/>
              <w:jc w:val="center"/>
              <w:rPr>
                <w:sz w:val="24"/>
              </w:rPr>
            </w:pPr>
            <w:r>
              <w:rPr>
                <w:spacing w:val="-2"/>
                <w:sz w:val="24"/>
              </w:rPr>
              <w:t>SS.912.FL.3.2</w:t>
            </w:r>
          </w:p>
        </w:tc>
        <w:tc>
          <w:tcPr>
            <w:tcW w:w="7755" w:type="dxa"/>
            <w:tcBorders>
              <w:top w:val="single" w:sz="4" w:space="0" w:color="000000"/>
            </w:tcBorders>
          </w:tcPr>
          <w:p w14:paraId="5A28A93E" w14:textId="77777777" w:rsidR="00EB389E" w:rsidRDefault="00EB389E">
            <w:pPr>
              <w:pStyle w:val="TableParagraph"/>
              <w:spacing w:before="20"/>
              <w:rPr>
                <w:sz w:val="24"/>
              </w:rPr>
            </w:pPr>
          </w:p>
          <w:p w14:paraId="5A28A93F" w14:textId="77777777" w:rsidR="00EB389E" w:rsidRDefault="00872BA8">
            <w:pPr>
              <w:pStyle w:val="TableParagraph"/>
              <w:ind w:left="160" w:right="178"/>
              <w:rPr>
                <w:sz w:val="24"/>
              </w:rPr>
            </w:pPr>
            <w:r>
              <w:rPr>
                <w:sz w:val="24"/>
              </w:rPr>
              <w:t>Explain</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consumption</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good</w:t>
            </w:r>
            <w:r>
              <w:rPr>
                <w:spacing w:val="-3"/>
                <w:sz w:val="24"/>
              </w:rPr>
              <w:t xml:space="preserve"> </w:t>
            </w:r>
            <w:r>
              <w:rPr>
                <w:sz w:val="24"/>
              </w:rPr>
              <w:t>or</w:t>
            </w:r>
            <w:r>
              <w:rPr>
                <w:spacing w:val="-4"/>
                <w:sz w:val="24"/>
              </w:rPr>
              <w:t xml:space="preserve"> </w:t>
            </w:r>
            <w:r>
              <w:rPr>
                <w:sz w:val="24"/>
              </w:rPr>
              <w:t>service</w:t>
            </w:r>
            <w:r>
              <w:rPr>
                <w:spacing w:val="-2"/>
                <w:sz w:val="24"/>
              </w:rPr>
              <w:t xml:space="preserve"> </w:t>
            </w:r>
            <w:r>
              <w:rPr>
                <w:sz w:val="24"/>
              </w:rPr>
              <w:t>can</w:t>
            </w:r>
            <w:r>
              <w:rPr>
                <w:spacing w:val="-3"/>
                <w:sz w:val="24"/>
              </w:rPr>
              <w:t xml:space="preserve"> </w:t>
            </w:r>
            <w:r>
              <w:rPr>
                <w:sz w:val="24"/>
              </w:rPr>
              <w:t>have</w:t>
            </w:r>
            <w:r>
              <w:rPr>
                <w:spacing w:val="-4"/>
                <w:sz w:val="24"/>
              </w:rPr>
              <w:t xml:space="preserve"> </w:t>
            </w:r>
            <w:r>
              <w:rPr>
                <w:sz w:val="24"/>
              </w:rPr>
              <w:t>positive</w:t>
            </w:r>
            <w:r>
              <w:rPr>
                <w:spacing w:val="-4"/>
                <w:sz w:val="24"/>
              </w:rPr>
              <w:t xml:space="preserve"> </w:t>
            </w:r>
            <w:r>
              <w:rPr>
                <w:sz w:val="24"/>
              </w:rPr>
              <w:t>or negative effects on others.</w:t>
            </w:r>
          </w:p>
        </w:tc>
      </w:tr>
      <w:tr w:rsidR="00EB389E" w14:paraId="5A28A943" w14:textId="77777777">
        <w:trPr>
          <w:trHeight w:val="1346"/>
        </w:trPr>
        <w:tc>
          <w:tcPr>
            <w:tcW w:w="9361" w:type="dxa"/>
            <w:gridSpan w:val="2"/>
            <w:tcBorders>
              <w:bottom w:val="single" w:sz="4" w:space="0" w:color="000000"/>
            </w:tcBorders>
          </w:tcPr>
          <w:p w14:paraId="5A28A941"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942" w14:textId="77777777" w:rsidR="00EB389E" w:rsidRDefault="00872BA8">
            <w:pPr>
              <w:pStyle w:val="TableParagraph"/>
              <w:spacing w:before="4" w:line="256" w:lineRule="auto"/>
              <w:ind w:left="57" w:right="202"/>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an</w:t>
            </w:r>
            <w:r>
              <w:rPr>
                <w:spacing w:val="-2"/>
              </w:rPr>
              <w:t xml:space="preserve"> </w:t>
            </w:r>
            <w:r>
              <w:t>analysis</w:t>
            </w:r>
            <w:r>
              <w:rPr>
                <w:spacing w:val="-2"/>
              </w:rPr>
              <w:t xml:space="preserve"> </w:t>
            </w:r>
            <w:r>
              <w:t>of</w:t>
            </w:r>
            <w:r>
              <w:rPr>
                <w:spacing w:val="-1"/>
              </w:rPr>
              <w:t xml:space="preserve"> </w:t>
            </w:r>
            <w:r>
              <w:t>the</w:t>
            </w:r>
            <w:r>
              <w:rPr>
                <w:spacing w:val="-4"/>
              </w:rPr>
              <w:t xml:space="preserve"> </w:t>
            </w:r>
            <w:r>
              <w:t>effects</w:t>
            </w:r>
            <w:r>
              <w:rPr>
                <w:spacing w:val="-2"/>
              </w:rPr>
              <w:t xml:space="preserve"> </w:t>
            </w:r>
            <w:r>
              <w:t>that</w:t>
            </w:r>
            <w:r>
              <w:rPr>
                <w:spacing w:val="-4"/>
              </w:rPr>
              <w:t xml:space="preserve"> </w:t>
            </w:r>
            <w:r>
              <w:t>activities</w:t>
            </w:r>
            <w:r>
              <w:rPr>
                <w:spacing w:val="-4"/>
              </w:rPr>
              <w:t xml:space="preserve"> </w:t>
            </w:r>
            <w:r>
              <w:t>such</w:t>
            </w:r>
            <w:r>
              <w:rPr>
                <w:spacing w:val="-2"/>
              </w:rPr>
              <w:t xml:space="preserve"> </w:t>
            </w:r>
            <w:r>
              <w:t>as</w:t>
            </w:r>
            <w:r>
              <w:rPr>
                <w:spacing w:val="-2"/>
              </w:rPr>
              <w:t xml:space="preserve"> </w:t>
            </w:r>
            <w:r>
              <w:t>smoking</w:t>
            </w:r>
            <w:r>
              <w:rPr>
                <w:spacing w:val="-2"/>
              </w:rPr>
              <w:t xml:space="preserve"> </w:t>
            </w:r>
            <w:r>
              <w:t>cigarettes or attending school may have on self, other individuals, or the community at large.</w:t>
            </w:r>
          </w:p>
        </w:tc>
      </w:tr>
      <w:tr w:rsidR="00EB389E" w14:paraId="5A28A948" w14:textId="77777777">
        <w:trPr>
          <w:trHeight w:val="1050"/>
        </w:trPr>
        <w:tc>
          <w:tcPr>
            <w:tcW w:w="1606" w:type="dxa"/>
            <w:tcBorders>
              <w:top w:val="single" w:sz="4" w:space="0" w:color="000000"/>
            </w:tcBorders>
          </w:tcPr>
          <w:p w14:paraId="5A28A944" w14:textId="77777777" w:rsidR="00EB389E" w:rsidRDefault="00EB389E">
            <w:pPr>
              <w:pStyle w:val="TableParagraph"/>
              <w:spacing w:before="178"/>
              <w:rPr>
                <w:sz w:val="24"/>
              </w:rPr>
            </w:pPr>
          </w:p>
          <w:p w14:paraId="5A28A945" w14:textId="77777777" w:rsidR="00EB389E" w:rsidRDefault="00872BA8">
            <w:pPr>
              <w:pStyle w:val="TableParagraph"/>
              <w:spacing w:before="1"/>
              <w:ind w:right="101"/>
              <w:jc w:val="center"/>
              <w:rPr>
                <w:sz w:val="24"/>
              </w:rPr>
            </w:pPr>
            <w:r>
              <w:rPr>
                <w:spacing w:val="-2"/>
                <w:sz w:val="24"/>
              </w:rPr>
              <w:t>SS.912.FL.3.3</w:t>
            </w:r>
          </w:p>
        </w:tc>
        <w:tc>
          <w:tcPr>
            <w:tcW w:w="7755" w:type="dxa"/>
            <w:tcBorders>
              <w:top w:val="single" w:sz="4" w:space="0" w:color="000000"/>
            </w:tcBorders>
          </w:tcPr>
          <w:p w14:paraId="5A28A946" w14:textId="77777777" w:rsidR="00EB389E" w:rsidRDefault="00EB389E">
            <w:pPr>
              <w:pStyle w:val="TableParagraph"/>
              <w:spacing w:before="22"/>
              <w:rPr>
                <w:sz w:val="24"/>
              </w:rPr>
            </w:pPr>
          </w:p>
          <w:p w14:paraId="5A28A947" w14:textId="77777777" w:rsidR="00EB389E" w:rsidRDefault="00872BA8">
            <w:pPr>
              <w:pStyle w:val="TableParagraph"/>
              <w:spacing w:before="1"/>
              <w:ind w:left="160" w:right="178"/>
              <w:rPr>
                <w:sz w:val="24"/>
              </w:rPr>
            </w:pPr>
            <w:r>
              <w:rPr>
                <w:sz w:val="24"/>
              </w:rPr>
              <w:t>Discuss</w:t>
            </w:r>
            <w:r>
              <w:rPr>
                <w:spacing w:val="-5"/>
                <w:sz w:val="24"/>
              </w:rPr>
              <w:t xml:space="preserve"> </w:t>
            </w:r>
            <w:r>
              <w:rPr>
                <w:sz w:val="24"/>
              </w:rPr>
              <w:t>that</w:t>
            </w:r>
            <w:r>
              <w:rPr>
                <w:spacing w:val="-5"/>
                <w:sz w:val="24"/>
              </w:rPr>
              <w:t xml:space="preserve"> </w:t>
            </w:r>
            <w:r>
              <w:rPr>
                <w:sz w:val="24"/>
              </w:rPr>
              <w:t>when</w:t>
            </w:r>
            <w:r>
              <w:rPr>
                <w:spacing w:val="-5"/>
                <w:sz w:val="24"/>
              </w:rPr>
              <w:t xml:space="preserve"> </w:t>
            </w:r>
            <w:r>
              <w:rPr>
                <w:sz w:val="24"/>
              </w:rPr>
              <w:t>buying</w:t>
            </w:r>
            <w:r>
              <w:rPr>
                <w:spacing w:val="-5"/>
                <w:sz w:val="24"/>
              </w:rPr>
              <w:t xml:space="preserve"> </w:t>
            </w:r>
            <w:r>
              <w:rPr>
                <w:sz w:val="24"/>
              </w:rPr>
              <w:t>a</w:t>
            </w:r>
            <w:r>
              <w:rPr>
                <w:spacing w:val="-6"/>
                <w:sz w:val="24"/>
              </w:rPr>
              <w:t xml:space="preserve"> </w:t>
            </w:r>
            <w:r>
              <w:rPr>
                <w:sz w:val="24"/>
              </w:rPr>
              <w:t>good,</w:t>
            </w:r>
            <w:r>
              <w:rPr>
                <w:spacing w:val="-5"/>
                <w:sz w:val="24"/>
              </w:rPr>
              <w:t xml:space="preserve"> </w:t>
            </w:r>
            <w:r>
              <w:rPr>
                <w:sz w:val="24"/>
              </w:rPr>
              <w:t>consumers</w:t>
            </w:r>
            <w:r>
              <w:rPr>
                <w:spacing w:val="-5"/>
                <w:sz w:val="24"/>
              </w:rPr>
              <w:t xml:space="preserve"> </w:t>
            </w:r>
            <w:r>
              <w:rPr>
                <w:sz w:val="24"/>
              </w:rPr>
              <w:t>may</w:t>
            </w:r>
            <w:r>
              <w:rPr>
                <w:spacing w:val="-3"/>
                <w:sz w:val="24"/>
              </w:rPr>
              <w:t xml:space="preserve"> </w:t>
            </w:r>
            <w:r>
              <w:rPr>
                <w:sz w:val="24"/>
              </w:rPr>
              <w:t>consider</w:t>
            </w:r>
            <w:r>
              <w:rPr>
                <w:spacing w:val="-6"/>
                <w:sz w:val="24"/>
              </w:rPr>
              <w:t xml:space="preserve"> </w:t>
            </w:r>
            <w:r>
              <w:rPr>
                <w:sz w:val="24"/>
              </w:rPr>
              <w:t>various</w:t>
            </w:r>
            <w:r>
              <w:rPr>
                <w:spacing w:val="-3"/>
                <w:sz w:val="24"/>
              </w:rPr>
              <w:t xml:space="preserve"> </w:t>
            </w:r>
            <w:r>
              <w:rPr>
                <w:sz w:val="24"/>
              </w:rPr>
              <w:t>aspects and features of the product.</w:t>
            </w:r>
          </w:p>
        </w:tc>
      </w:tr>
      <w:tr w:rsidR="00EB389E" w14:paraId="5A28A94B" w14:textId="77777777">
        <w:trPr>
          <w:trHeight w:val="758"/>
        </w:trPr>
        <w:tc>
          <w:tcPr>
            <w:tcW w:w="1606" w:type="dxa"/>
          </w:tcPr>
          <w:p w14:paraId="5A28A949" w14:textId="77777777" w:rsidR="00EB389E" w:rsidRDefault="00EB389E">
            <w:pPr>
              <w:pStyle w:val="TableParagraph"/>
            </w:pPr>
          </w:p>
        </w:tc>
        <w:tc>
          <w:tcPr>
            <w:tcW w:w="7755" w:type="dxa"/>
          </w:tcPr>
          <w:p w14:paraId="5A28A94A" w14:textId="77777777" w:rsidR="00EB389E" w:rsidRDefault="00872BA8">
            <w:pPr>
              <w:pStyle w:val="TableParagraph"/>
              <w:spacing w:before="191"/>
              <w:ind w:left="1101" w:hanging="941"/>
            </w:pPr>
            <w:r>
              <w:rPr>
                <w:i/>
              </w:rPr>
              <w:t>Example:</w:t>
            </w:r>
            <w:r>
              <w:rPr>
                <w:i/>
                <w:spacing w:val="-2"/>
              </w:rPr>
              <w:t xml:space="preserve"> </w:t>
            </w:r>
            <w:r>
              <w:t>Given</w:t>
            </w:r>
            <w:r>
              <w:rPr>
                <w:spacing w:val="-3"/>
              </w:rPr>
              <w:t xml:space="preserve"> </w:t>
            </w:r>
            <w:r>
              <w:t>a</w:t>
            </w:r>
            <w:r>
              <w:rPr>
                <w:spacing w:val="-5"/>
              </w:rPr>
              <w:t xml:space="preserve"> </w:t>
            </w:r>
            <w:r>
              <w:t>scenario</w:t>
            </w:r>
            <w:r>
              <w:rPr>
                <w:spacing w:val="-6"/>
              </w:rPr>
              <w:t xml:space="preserve"> </w:t>
            </w:r>
            <w:r>
              <w:t>that</w:t>
            </w:r>
            <w:r>
              <w:rPr>
                <w:spacing w:val="-2"/>
              </w:rPr>
              <w:t xml:space="preserve"> </w:t>
            </w:r>
            <w:r>
              <w:t>includes</w:t>
            </w:r>
            <w:r>
              <w:rPr>
                <w:spacing w:val="-3"/>
              </w:rPr>
              <w:t xml:space="preserve"> </w:t>
            </w:r>
            <w:r>
              <w:t>various</w:t>
            </w:r>
            <w:r>
              <w:rPr>
                <w:spacing w:val="-5"/>
              </w:rPr>
              <w:t xml:space="preserve"> </w:t>
            </w:r>
            <w:r>
              <w:t>features</w:t>
            </w:r>
            <w:r>
              <w:rPr>
                <w:spacing w:val="-3"/>
              </w:rPr>
              <w:t xml:space="preserve"> </w:t>
            </w:r>
            <w:r>
              <w:t>of</w:t>
            </w:r>
            <w:r>
              <w:rPr>
                <w:spacing w:val="-5"/>
              </w:rPr>
              <w:t xml:space="preserve"> </w:t>
            </w:r>
            <w:r>
              <w:t>automobiles,</w:t>
            </w:r>
            <w:r>
              <w:rPr>
                <w:spacing w:val="-6"/>
              </w:rPr>
              <w:t xml:space="preserve"> </w:t>
            </w:r>
            <w:r>
              <w:t>determine which automobile to purchase.</w:t>
            </w:r>
          </w:p>
        </w:tc>
      </w:tr>
      <w:tr w:rsidR="00EB389E" w14:paraId="5A28A94E" w14:textId="77777777">
        <w:trPr>
          <w:trHeight w:val="1149"/>
        </w:trPr>
        <w:tc>
          <w:tcPr>
            <w:tcW w:w="9361" w:type="dxa"/>
            <w:gridSpan w:val="2"/>
            <w:tcBorders>
              <w:bottom w:val="single" w:sz="4" w:space="0" w:color="000000"/>
            </w:tcBorders>
          </w:tcPr>
          <w:p w14:paraId="5A28A94C"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4D" w14:textId="77777777" w:rsidR="00EB389E" w:rsidRDefault="00872BA8">
            <w:pPr>
              <w:pStyle w:val="TableParagraph"/>
              <w:spacing w:before="1"/>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explaining</w:t>
            </w:r>
            <w:r>
              <w:rPr>
                <w:spacing w:val="-3"/>
              </w:rPr>
              <w:t xml:space="preserve"> </w:t>
            </w:r>
            <w:r>
              <w:t>why</w:t>
            </w:r>
            <w:r>
              <w:rPr>
                <w:spacing w:val="-3"/>
              </w:rPr>
              <w:t xml:space="preserve"> </w:t>
            </w:r>
            <w:r>
              <w:t>the</w:t>
            </w:r>
            <w:r>
              <w:rPr>
                <w:spacing w:val="-3"/>
              </w:rPr>
              <w:t xml:space="preserve"> </w:t>
            </w:r>
            <w:r>
              <w:t>consumer</w:t>
            </w:r>
            <w:r>
              <w:rPr>
                <w:spacing w:val="-2"/>
              </w:rPr>
              <w:t xml:space="preserve"> </w:t>
            </w:r>
            <w:r>
              <w:t>should</w:t>
            </w:r>
            <w:r>
              <w:rPr>
                <w:spacing w:val="-3"/>
              </w:rPr>
              <w:t xml:space="preserve"> </w:t>
            </w:r>
            <w:r>
              <w:t>consider</w:t>
            </w:r>
            <w:r>
              <w:rPr>
                <w:spacing w:val="-5"/>
              </w:rPr>
              <w:t xml:space="preserve"> </w:t>
            </w:r>
            <w:r>
              <w:t>a</w:t>
            </w:r>
            <w:r>
              <w:rPr>
                <w:spacing w:val="-3"/>
              </w:rPr>
              <w:t xml:space="preserve"> </w:t>
            </w:r>
            <w:r>
              <w:t>product’s</w:t>
            </w:r>
            <w:r>
              <w:rPr>
                <w:spacing w:val="-3"/>
              </w:rPr>
              <w:t xml:space="preserve"> </w:t>
            </w:r>
            <w:r>
              <w:t>durability and maintenance costs prior to the purchase of goods.</w:t>
            </w:r>
          </w:p>
        </w:tc>
      </w:tr>
      <w:tr w:rsidR="00EB389E" w14:paraId="5A28A953" w14:textId="77777777">
        <w:trPr>
          <w:trHeight w:val="848"/>
        </w:trPr>
        <w:tc>
          <w:tcPr>
            <w:tcW w:w="1606" w:type="dxa"/>
            <w:tcBorders>
              <w:top w:val="single" w:sz="4" w:space="0" w:color="000000"/>
            </w:tcBorders>
          </w:tcPr>
          <w:p w14:paraId="5A28A94F" w14:textId="77777777" w:rsidR="00EB389E" w:rsidRDefault="00EB389E">
            <w:pPr>
              <w:pStyle w:val="TableParagraph"/>
              <w:spacing w:before="176"/>
              <w:rPr>
                <w:sz w:val="24"/>
              </w:rPr>
            </w:pPr>
          </w:p>
          <w:p w14:paraId="5A28A950" w14:textId="77777777" w:rsidR="00EB389E" w:rsidRDefault="00872BA8">
            <w:pPr>
              <w:pStyle w:val="TableParagraph"/>
              <w:ind w:right="101"/>
              <w:jc w:val="center"/>
              <w:rPr>
                <w:sz w:val="24"/>
              </w:rPr>
            </w:pPr>
            <w:r>
              <w:rPr>
                <w:spacing w:val="-2"/>
                <w:sz w:val="24"/>
              </w:rPr>
              <w:t>SS.912.FL.3.4</w:t>
            </w:r>
          </w:p>
        </w:tc>
        <w:tc>
          <w:tcPr>
            <w:tcW w:w="7755" w:type="dxa"/>
            <w:tcBorders>
              <w:top w:val="single" w:sz="4" w:space="0" w:color="000000"/>
            </w:tcBorders>
          </w:tcPr>
          <w:p w14:paraId="5A28A951" w14:textId="77777777" w:rsidR="00EB389E" w:rsidRDefault="00EB389E">
            <w:pPr>
              <w:pStyle w:val="TableParagraph"/>
              <w:rPr>
                <w:sz w:val="24"/>
              </w:rPr>
            </w:pPr>
          </w:p>
          <w:p w14:paraId="5A28A952" w14:textId="77777777" w:rsidR="00EB389E" w:rsidRDefault="00872BA8">
            <w:pPr>
              <w:pStyle w:val="TableParagraph"/>
              <w:spacing w:line="270" w:lineRule="atLeast"/>
              <w:ind w:left="160" w:right="178"/>
              <w:rPr>
                <w:sz w:val="24"/>
              </w:rPr>
            </w:pPr>
            <w:r>
              <w:rPr>
                <w:sz w:val="24"/>
              </w:rPr>
              <w:t>Describe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consumers</w:t>
            </w:r>
            <w:r>
              <w:rPr>
                <w:spacing w:val="-3"/>
                <w:sz w:val="24"/>
              </w:rPr>
              <w:t xml:space="preserve"> </w:t>
            </w:r>
            <w:r>
              <w:rPr>
                <w:sz w:val="24"/>
              </w:rPr>
              <w:t>may</w:t>
            </w:r>
            <w:r>
              <w:rPr>
                <w:spacing w:val="-3"/>
                <w:sz w:val="24"/>
              </w:rPr>
              <w:t xml:space="preserve"> </w:t>
            </w:r>
            <w:r>
              <w:rPr>
                <w:sz w:val="24"/>
              </w:rPr>
              <w:t>be</w:t>
            </w:r>
            <w:r>
              <w:rPr>
                <w:spacing w:val="-4"/>
                <w:sz w:val="24"/>
              </w:rPr>
              <w:t xml:space="preserve"> </w:t>
            </w:r>
            <w:r>
              <w:rPr>
                <w:sz w:val="24"/>
              </w:rPr>
              <w:t>influenced</w:t>
            </w:r>
            <w:r>
              <w:rPr>
                <w:spacing w:val="-1"/>
                <w:sz w:val="24"/>
              </w:rPr>
              <w:t xml:space="preserve"> </w:t>
            </w:r>
            <w:r>
              <w:rPr>
                <w:sz w:val="24"/>
              </w:rPr>
              <w:t>by</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good is expressed.</w:t>
            </w:r>
          </w:p>
        </w:tc>
      </w:tr>
    </w:tbl>
    <w:p w14:paraId="5A28A954"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955"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959" w14:textId="77777777">
        <w:trPr>
          <w:trHeight w:val="1703"/>
        </w:trPr>
        <w:tc>
          <w:tcPr>
            <w:tcW w:w="1606" w:type="dxa"/>
          </w:tcPr>
          <w:p w14:paraId="5A28A956" w14:textId="77777777" w:rsidR="00EB389E" w:rsidRDefault="00EB389E">
            <w:pPr>
              <w:pStyle w:val="TableParagraph"/>
            </w:pPr>
          </w:p>
        </w:tc>
        <w:tc>
          <w:tcPr>
            <w:tcW w:w="7755" w:type="dxa"/>
          </w:tcPr>
          <w:p w14:paraId="5A28A957" w14:textId="77777777" w:rsidR="00EB389E" w:rsidRDefault="00872BA8">
            <w:pPr>
              <w:pStyle w:val="TableParagraph"/>
              <w:spacing w:line="259" w:lineRule="auto"/>
              <w:ind w:left="1101" w:hanging="941"/>
            </w:pPr>
            <w:r>
              <w:rPr>
                <w:i/>
              </w:rPr>
              <w:t xml:space="preserve">Example: </w:t>
            </w:r>
            <w:r>
              <w:t>Given a product and a price, develop three advertisements for a retailer using</w:t>
            </w:r>
            <w:r>
              <w:rPr>
                <w:spacing w:val="-3"/>
              </w:rPr>
              <w:t xml:space="preserve"> </w:t>
            </w:r>
            <w:r>
              <w:t>the</w:t>
            </w:r>
            <w:r>
              <w:rPr>
                <w:spacing w:val="-3"/>
              </w:rPr>
              <w:t xml:space="preserve"> </w:t>
            </w:r>
            <w:r>
              <w:t>following</w:t>
            </w:r>
            <w:r>
              <w:rPr>
                <w:spacing w:val="-6"/>
              </w:rPr>
              <w:t xml:space="preserve"> </w:t>
            </w:r>
            <w:r>
              <w:t>information:</w:t>
            </w:r>
            <w:r>
              <w:rPr>
                <w:spacing w:val="-2"/>
              </w:rPr>
              <w:t xml:space="preserve"> </w:t>
            </w:r>
            <w:r>
              <w:t>50%</w:t>
            </w:r>
            <w:r>
              <w:rPr>
                <w:spacing w:val="-2"/>
              </w:rPr>
              <w:t xml:space="preserve"> </w:t>
            </w:r>
            <w:r>
              <w:t>off,</w:t>
            </w:r>
            <w:r>
              <w:rPr>
                <w:spacing w:val="-3"/>
              </w:rPr>
              <w:t xml:space="preserve"> </w:t>
            </w:r>
            <w:r>
              <w:t>buy</w:t>
            </w:r>
            <w:r>
              <w:rPr>
                <w:spacing w:val="-3"/>
              </w:rPr>
              <w:t xml:space="preserve"> </w:t>
            </w:r>
            <w:r>
              <w:t>one</w:t>
            </w:r>
            <w:r>
              <w:rPr>
                <w:spacing w:val="-3"/>
              </w:rPr>
              <w:t xml:space="preserve"> </w:t>
            </w:r>
            <w:r>
              <w:t>get</w:t>
            </w:r>
            <w:r>
              <w:rPr>
                <w:spacing w:val="-2"/>
              </w:rPr>
              <w:t xml:space="preserve"> </w:t>
            </w:r>
            <w:r>
              <w:t>one</w:t>
            </w:r>
            <w:r>
              <w:rPr>
                <w:spacing w:val="-3"/>
              </w:rPr>
              <w:t xml:space="preserve"> </w:t>
            </w:r>
            <w:r>
              <w:t>free,</w:t>
            </w:r>
            <w:r>
              <w:rPr>
                <w:spacing w:val="-6"/>
              </w:rPr>
              <w:t xml:space="preserve"> </w:t>
            </w:r>
            <w:r>
              <w:t>and</w:t>
            </w:r>
            <w:r>
              <w:rPr>
                <w:spacing w:val="-6"/>
              </w:rPr>
              <w:t xml:space="preserve"> </w:t>
            </w:r>
            <w:r>
              <w:t>two items for a single price (e.g., buy 2 for $5 or 1 for $3).</w:t>
            </w:r>
          </w:p>
          <w:p w14:paraId="5A28A958" w14:textId="77777777" w:rsidR="00EB389E" w:rsidRDefault="00872BA8">
            <w:pPr>
              <w:pStyle w:val="TableParagraph"/>
              <w:spacing w:line="259" w:lineRule="auto"/>
              <w:ind w:left="1101" w:right="178" w:hanging="941"/>
              <w:rPr>
                <w:sz w:val="24"/>
              </w:rPr>
            </w:pPr>
            <w:r>
              <w:rPr>
                <w:i/>
              </w:rPr>
              <w:t xml:space="preserve">Example: </w:t>
            </w:r>
            <w:r>
              <w:t>Write an expository paragraph that explains why a store might advertise the</w:t>
            </w:r>
            <w:r>
              <w:rPr>
                <w:spacing w:val="-4"/>
              </w:rPr>
              <w:t xml:space="preserve"> </w:t>
            </w:r>
            <w:r>
              <w:t>price</w:t>
            </w:r>
            <w:r>
              <w:rPr>
                <w:spacing w:val="-2"/>
              </w:rPr>
              <w:t xml:space="preserve"> </w:t>
            </w:r>
            <w:r>
              <w:t>of</w:t>
            </w:r>
            <w:r>
              <w:rPr>
                <w:spacing w:val="-1"/>
              </w:rPr>
              <w:t xml:space="preserve"> </w:t>
            </w:r>
            <w:r>
              <w:t>a</w:t>
            </w:r>
            <w:r>
              <w:rPr>
                <w:spacing w:val="-2"/>
              </w:rPr>
              <w:t xml:space="preserve"> </w:t>
            </w:r>
            <w:r>
              <w:t>TV</w:t>
            </w:r>
            <w:r>
              <w:rPr>
                <w:spacing w:val="-6"/>
              </w:rPr>
              <w:t xml:space="preserve"> </w:t>
            </w:r>
            <w:r>
              <w:t>expressed</w:t>
            </w:r>
            <w:r>
              <w:rPr>
                <w:spacing w:val="-2"/>
              </w:rPr>
              <w:t xml:space="preserve"> </w:t>
            </w:r>
            <w:r>
              <w:t>as</w:t>
            </w:r>
            <w:r>
              <w:rPr>
                <w:spacing w:val="-4"/>
              </w:rPr>
              <w:t xml:space="preserve"> </w:t>
            </w:r>
            <w:r>
              <w:t>an</w:t>
            </w:r>
            <w:r>
              <w:rPr>
                <w:spacing w:val="-2"/>
              </w:rPr>
              <w:t xml:space="preserve"> </w:t>
            </w:r>
            <w:r>
              <w:t>amount</w:t>
            </w:r>
            <w:r>
              <w:rPr>
                <w:spacing w:val="-1"/>
              </w:rPr>
              <w:t xml:space="preserve"> </w:t>
            </w:r>
            <w:r>
              <w:t>per</w:t>
            </w:r>
            <w:r>
              <w:rPr>
                <w:spacing w:val="-1"/>
              </w:rPr>
              <w:t xml:space="preserve"> </w:t>
            </w:r>
            <w:r>
              <w:t>day</w:t>
            </w:r>
            <w:r>
              <w:rPr>
                <w:spacing w:val="-2"/>
              </w:rPr>
              <w:t xml:space="preserve"> </w:t>
            </w:r>
            <w:r>
              <w:t>or</w:t>
            </w:r>
            <w:r>
              <w:rPr>
                <w:spacing w:val="-4"/>
              </w:rPr>
              <w:t xml:space="preserve"> </w:t>
            </w:r>
            <w:r>
              <w:t>week</w:t>
            </w:r>
            <w:r>
              <w:rPr>
                <w:spacing w:val="-2"/>
              </w:rPr>
              <w:t xml:space="preserve"> </w:t>
            </w:r>
            <w:r>
              <w:t>rather</w:t>
            </w:r>
            <w:r>
              <w:rPr>
                <w:spacing w:val="-4"/>
              </w:rPr>
              <w:t xml:space="preserve"> </w:t>
            </w:r>
            <w:r>
              <w:t>than</w:t>
            </w:r>
            <w:r>
              <w:rPr>
                <w:spacing w:val="-5"/>
              </w:rPr>
              <w:t xml:space="preserve"> </w:t>
            </w:r>
            <w:r>
              <w:t>the actual full price</w:t>
            </w:r>
            <w:r>
              <w:rPr>
                <w:sz w:val="24"/>
              </w:rPr>
              <w:t>.</w:t>
            </w:r>
          </w:p>
        </w:tc>
      </w:tr>
      <w:tr w:rsidR="00EB389E" w14:paraId="5A28A95C" w14:textId="77777777">
        <w:trPr>
          <w:trHeight w:val="1159"/>
        </w:trPr>
        <w:tc>
          <w:tcPr>
            <w:tcW w:w="9361" w:type="dxa"/>
            <w:gridSpan w:val="2"/>
            <w:tcBorders>
              <w:bottom w:val="single" w:sz="4" w:space="0" w:color="000000"/>
            </w:tcBorders>
          </w:tcPr>
          <w:p w14:paraId="5A28A95A" w14:textId="77777777" w:rsidR="00EB389E" w:rsidRDefault="00872BA8">
            <w:pPr>
              <w:pStyle w:val="TableParagraph"/>
              <w:spacing w:before="64"/>
              <w:ind w:left="57"/>
            </w:pPr>
            <w:r>
              <w:rPr>
                <w:u w:val="single"/>
              </w:rPr>
              <w:t>Benchmark</w:t>
            </w:r>
            <w:r>
              <w:rPr>
                <w:spacing w:val="-6"/>
                <w:u w:val="single"/>
              </w:rPr>
              <w:t xml:space="preserve"> </w:t>
            </w:r>
            <w:r>
              <w:rPr>
                <w:spacing w:val="-2"/>
                <w:u w:val="single"/>
              </w:rPr>
              <w:t>Clarifications:</w:t>
            </w:r>
          </w:p>
          <w:p w14:paraId="5A28A95B"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different</w:t>
            </w:r>
            <w:r>
              <w:rPr>
                <w:spacing w:val="-4"/>
              </w:rPr>
              <w:t xml:space="preserve"> </w:t>
            </w:r>
            <w:r>
              <w:t>ways</w:t>
            </w:r>
            <w:r>
              <w:rPr>
                <w:spacing w:val="-4"/>
              </w:rPr>
              <w:t xml:space="preserve"> </w:t>
            </w:r>
            <w:r>
              <w:t>retailers</w:t>
            </w:r>
            <w:r>
              <w:rPr>
                <w:spacing w:val="-2"/>
              </w:rPr>
              <w:t xml:space="preserve"> </w:t>
            </w:r>
            <w:r>
              <w:t>express</w:t>
            </w:r>
            <w:r>
              <w:rPr>
                <w:spacing w:val="-4"/>
              </w:rPr>
              <w:t xml:space="preserve"> </w:t>
            </w:r>
            <w:r>
              <w:t>the</w:t>
            </w:r>
            <w:r>
              <w:rPr>
                <w:spacing w:val="-2"/>
              </w:rPr>
              <w:t xml:space="preserve"> </w:t>
            </w:r>
            <w:r>
              <w:t>prices</w:t>
            </w:r>
            <w:r>
              <w:rPr>
                <w:spacing w:val="-2"/>
              </w:rPr>
              <w:t xml:space="preserve"> </w:t>
            </w:r>
            <w:r>
              <w:t>of</w:t>
            </w:r>
            <w:r>
              <w:rPr>
                <w:spacing w:val="-4"/>
              </w:rPr>
              <w:t xml:space="preserve"> </w:t>
            </w:r>
            <w:r>
              <w:t xml:space="preserve">their </w:t>
            </w:r>
            <w:r>
              <w:rPr>
                <w:spacing w:val="-2"/>
              </w:rPr>
              <w:t>products.</w:t>
            </w:r>
          </w:p>
        </w:tc>
      </w:tr>
      <w:tr w:rsidR="00EB389E" w14:paraId="5A28A961" w14:textId="77777777">
        <w:trPr>
          <w:trHeight w:val="1031"/>
        </w:trPr>
        <w:tc>
          <w:tcPr>
            <w:tcW w:w="1606" w:type="dxa"/>
            <w:tcBorders>
              <w:top w:val="single" w:sz="4" w:space="0" w:color="000000"/>
            </w:tcBorders>
          </w:tcPr>
          <w:p w14:paraId="5A28A95D" w14:textId="77777777" w:rsidR="00EB389E" w:rsidRDefault="00EB389E">
            <w:pPr>
              <w:pStyle w:val="TableParagraph"/>
              <w:spacing w:before="159"/>
              <w:rPr>
                <w:sz w:val="24"/>
              </w:rPr>
            </w:pPr>
          </w:p>
          <w:p w14:paraId="5A28A95E" w14:textId="77777777" w:rsidR="00EB389E" w:rsidRDefault="00872BA8">
            <w:pPr>
              <w:pStyle w:val="TableParagraph"/>
              <w:ind w:right="101"/>
              <w:jc w:val="center"/>
              <w:rPr>
                <w:sz w:val="24"/>
              </w:rPr>
            </w:pPr>
            <w:r>
              <w:rPr>
                <w:spacing w:val="-2"/>
                <w:sz w:val="24"/>
              </w:rPr>
              <w:t>SS.912.FL.3.5</w:t>
            </w:r>
          </w:p>
        </w:tc>
        <w:tc>
          <w:tcPr>
            <w:tcW w:w="7755" w:type="dxa"/>
            <w:tcBorders>
              <w:top w:val="single" w:sz="4" w:space="0" w:color="000000"/>
            </w:tcBorders>
          </w:tcPr>
          <w:p w14:paraId="5A28A95F" w14:textId="77777777" w:rsidR="00EB389E" w:rsidRDefault="00EB389E">
            <w:pPr>
              <w:pStyle w:val="TableParagraph"/>
              <w:spacing w:before="20"/>
              <w:rPr>
                <w:sz w:val="24"/>
              </w:rPr>
            </w:pPr>
          </w:p>
          <w:p w14:paraId="5A28A960" w14:textId="77777777" w:rsidR="00EB389E" w:rsidRDefault="00872BA8">
            <w:pPr>
              <w:pStyle w:val="TableParagraph"/>
              <w:ind w:left="160"/>
              <w:rPr>
                <w:sz w:val="24"/>
              </w:rPr>
            </w:pPr>
            <w:r>
              <w:rPr>
                <w:sz w:val="24"/>
              </w:rPr>
              <w:t>Discuss</w:t>
            </w:r>
            <w:r>
              <w:rPr>
                <w:spacing w:val="-4"/>
                <w:sz w:val="24"/>
              </w:rPr>
              <w:t xml:space="preserve"> </w:t>
            </w:r>
            <w:r>
              <w:rPr>
                <w:sz w:val="24"/>
              </w:rPr>
              <w:t>ways</w:t>
            </w:r>
            <w:r>
              <w:rPr>
                <w:spacing w:val="-4"/>
                <w:sz w:val="24"/>
              </w:rPr>
              <w:t xml:space="preserve"> </w:t>
            </w:r>
            <w:r>
              <w:rPr>
                <w:sz w:val="24"/>
              </w:rPr>
              <w:t>people</w:t>
            </w:r>
            <w:r>
              <w:rPr>
                <w:spacing w:val="-5"/>
                <w:sz w:val="24"/>
              </w:rPr>
              <w:t xml:space="preserve"> </w:t>
            </w:r>
            <w:r>
              <w:rPr>
                <w:sz w:val="24"/>
              </w:rPr>
              <w:t>incur</w:t>
            </w:r>
            <w:r>
              <w:rPr>
                <w:spacing w:val="-5"/>
                <w:sz w:val="24"/>
              </w:rPr>
              <w:t xml:space="preserve"> </w:t>
            </w:r>
            <w:r>
              <w:rPr>
                <w:sz w:val="24"/>
              </w:rPr>
              <w:t>costs</w:t>
            </w:r>
            <w:r>
              <w:rPr>
                <w:spacing w:val="-4"/>
                <w:sz w:val="24"/>
              </w:rPr>
              <w:t xml:space="preserve"> </w:t>
            </w:r>
            <w:r>
              <w:rPr>
                <w:sz w:val="24"/>
              </w:rPr>
              <w:t>and</w:t>
            </w:r>
            <w:r>
              <w:rPr>
                <w:spacing w:val="-4"/>
                <w:sz w:val="24"/>
              </w:rPr>
              <w:t xml:space="preserve"> </w:t>
            </w:r>
            <w:r>
              <w:rPr>
                <w:sz w:val="24"/>
              </w:rPr>
              <w:t>realize</w:t>
            </w:r>
            <w:r>
              <w:rPr>
                <w:spacing w:val="-5"/>
                <w:sz w:val="24"/>
              </w:rPr>
              <w:t xml:space="preserve"> </w:t>
            </w:r>
            <w:r>
              <w:rPr>
                <w:sz w:val="24"/>
              </w:rPr>
              <w:t>benefits</w:t>
            </w:r>
            <w:r>
              <w:rPr>
                <w:spacing w:val="-4"/>
                <w:sz w:val="24"/>
              </w:rPr>
              <w:t xml:space="preserve"> </w:t>
            </w:r>
            <w:r>
              <w:rPr>
                <w:sz w:val="24"/>
              </w:rPr>
              <w:t>when</w:t>
            </w:r>
            <w:r>
              <w:rPr>
                <w:spacing w:val="-4"/>
                <w:sz w:val="24"/>
              </w:rPr>
              <w:t xml:space="preserve"> </w:t>
            </w:r>
            <w:r>
              <w:rPr>
                <w:sz w:val="24"/>
              </w:rPr>
              <w:t>searching</w:t>
            </w:r>
            <w:r>
              <w:rPr>
                <w:spacing w:val="-4"/>
                <w:sz w:val="24"/>
              </w:rPr>
              <w:t xml:space="preserve"> </w:t>
            </w:r>
            <w:r>
              <w:rPr>
                <w:sz w:val="24"/>
              </w:rPr>
              <w:t>for information related to their purchases of goods and services.</w:t>
            </w:r>
          </w:p>
        </w:tc>
      </w:tr>
      <w:tr w:rsidR="00EB389E" w14:paraId="5A28A964" w14:textId="77777777">
        <w:trPr>
          <w:trHeight w:val="1670"/>
        </w:trPr>
        <w:tc>
          <w:tcPr>
            <w:tcW w:w="1606" w:type="dxa"/>
          </w:tcPr>
          <w:p w14:paraId="5A28A962" w14:textId="77777777" w:rsidR="00EB389E" w:rsidRDefault="00EB389E">
            <w:pPr>
              <w:pStyle w:val="TableParagraph"/>
            </w:pPr>
          </w:p>
        </w:tc>
        <w:tc>
          <w:tcPr>
            <w:tcW w:w="7755" w:type="dxa"/>
          </w:tcPr>
          <w:p w14:paraId="5A28A963" w14:textId="6C130A0D" w:rsidR="00EB389E" w:rsidRPr="007014FD" w:rsidRDefault="00872BA8">
            <w:pPr>
              <w:pStyle w:val="TableParagraph"/>
              <w:spacing w:before="174" w:line="259" w:lineRule="auto"/>
              <w:ind w:left="1101" w:right="178" w:hanging="941"/>
              <w:rPr>
                <w:color w:val="EE0000"/>
                <w:u w:val="single"/>
              </w:rPr>
            </w:pPr>
            <w:r>
              <w:rPr>
                <w:i/>
              </w:rPr>
              <w:t xml:space="preserve">Example: </w:t>
            </w:r>
            <w:r>
              <w:t>Write a newspaper column, “Tips for Consumers,” explaining why searching for information may be more important when purchasing expensive, durable goods and services than for inexpensive and nondurable</w:t>
            </w:r>
            <w:r>
              <w:rPr>
                <w:spacing w:val="-3"/>
              </w:rPr>
              <w:t xml:space="preserve"> </w:t>
            </w:r>
            <w:r>
              <w:t>products.</w:t>
            </w:r>
            <w:r>
              <w:rPr>
                <w:spacing w:val="-3"/>
              </w:rPr>
              <w:t xml:space="preserve"> </w:t>
            </w:r>
            <w:r>
              <w:t>Include</w:t>
            </w:r>
            <w:r>
              <w:rPr>
                <w:spacing w:val="-5"/>
              </w:rPr>
              <w:t xml:space="preserve"> </w:t>
            </w:r>
            <w:r>
              <w:t>an</w:t>
            </w:r>
            <w:r>
              <w:rPr>
                <w:spacing w:val="-3"/>
              </w:rPr>
              <w:t xml:space="preserve"> </w:t>
            </w:r>
            <w:r>
              <w:t>explanation</w:t>
            </w:r>
            <w:r>
              <w:rPr>
                <w:spacing w:val="-3"/>
              </w:rPr>
              <w:t xml:space="preserve"> </w:t>
            </w:r>
            <w:r>
              <w:t>of</w:t>
            </w:r>
            <w:r>
              <w:rPr>
                <w:spacing w:val="-3"/>
              </w:rPr>
              <w:t xml:space="preserve"> </w:t>
            </w:r>
            <w:r>
              <w:t>how</w:t>
            </w:r>
            <w:r>
              <w:rPr>
                <w:spacing w:val="-7"/>
              </w:rPr>
              <w:t xml:space="preserve"> </w:t>
            </w:r>
            <w:r>
              <w:t>impulse</w:t>
            </w:r>
            <w:r>
              <w:rPr>
                <w:spacing w:val="-3"/>
              </w:rPr>
              <w:t xml:space="preserve"> </w:t>
            </w:r>
            <w:r>
              <w:t>buying</w:t>
            </w:r>
            <w:r>
              <w:rPr>
                <w:spacing w:val="-6"/>
              </w:rPr>
              <w:t xml:space="preserve"> </w:t>
            </w:r>
            <w:r>
              <w:t>can be avoided by sleeping on a decision before making a big purchase</w:t>
            </w:r>
            <w:r w:rsidR="007014FD" w:rsidRPr="00D91306">
              <w:rPr>
                <w:color w:val="000000" w:themeColor="text1"/>
              </w:rPr>
              <w:t>.</w:t>
            </w:r>
          </w:p>
        </w:tc>
      </w:tr>
      <w:tr w:rsidR="00EB389E" w14:paraId="5A28A967" w14:textId="77777777">
        <w:trPr>
          <w:trHeight w:val="1298"/>
        </w:trPr>
        <w:tc>
          <w:tcPr>
            <w:tcW w:w="9361" w:type="dxa"/>
            <w:gridSpan w:val="2"/>
            <w:tcBorders>
              <w:bottom w:val="single" w:sz="4" w:space="0" w:color="000000"/>
            </w:tcBorders>
          </w:tcPr>
          <w:p w14:paraId="5A28A965" w14:textId="77777777" w:rsidR="00EB389E" w:rsidRDefault="00872BA8">
            <w:pPr>
              <w:pStyle w:val="TableParagraph"/>
              <w:spacing w:before="142"/>
              <w:ind w:left="57"/>
            </w:pPr>
            <w:r>
              <w:rPr>
                <w:u w:val="single"/>
              </w:rPr>
              <w:t>Benchmark</w:t>
            </w:r>
            <w:r>
              <w:rPr>
                <w:spacing w:val="-6"/>
                <w:u w:val="single"/>
              </w:rPr>
              <w:t xml:space="preserve"> </w:t>
            </w:r>
            <w:r>
              <w:rPr>
                <w:spacing w:val="-2"/>
                <w:u w:val="single"/>
              </w:rPr>
              <w:t>Clarifications:</w:t>
            </w:r>
          </w:p>
          <w:p w14:paraId="5A28A966"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relationship</w:t>
            </w:r>
            <w:r>
              <w:rPr>
                <w:spacing w:val="-2"/>
              </w:rPr>
              <w:t xml:space="preserve"> </w:t>
            </w:r>
            <w:r>
              <w:t>between</w:t>
            </w:r>
            <w:r>
              <w:rPr>
                <w:spacing w:val="-2"/>
              </w:rPr>
              <w:t xml:space="preserve"> </w:t>
            </w:r>
            <w:r>
              <w:t>the</w:t>
            </w:r>
            <w:r>
              <w:rPr>
                <w:spacing w:val="-2"/>
              </w:rPr>
              <w:t xml:space="preserve"> </w:t>
            </w:r>
            <w:r>
              <w:t>amount</w:t>
            </w:r>
            <w:r>
              <w:rPr>
                <w:spacing w:val="-1"/>
              </w:rPr>
              <w:t xml:space="preserve"> </w:t>
            </w:r>
            <w:r>
              <w:t>of</w:t>
            </w:r>
            <w:r>
              <w:rPr>
                <w:spacing w:val="-4"/>
              </w:rPr>
              <w:t xml:space="preserve"> </w:t>
            </w:r>
            <w:r>
              <w:t>information gathered and the benefits and costs of gathering the information.</w:t>
            </w:r>
          </w:p>
        </w:tc>
      </w:tr>
      <w:tr w:rsidR="00EB389E" w14:paraId="5A28A96B" w14:textId="77777777">
        <w:trPr>
          <w:trHeight w:val="1086"/>
        </w:trPr>
        <w:tc>
          <w:tcPr>
            <w:tcW w:w="1606" w:type="dxa"/>
            <w:tcBorders>
              <w:top w:val="single" w:sz="4" w:space="0" w:color="000000"/>
            </w:tcBorders>
          </w:tcPr>
          <w:p w14:paraId="5A28A968" w14:textId="77777777" w:rsidR="00EB389E" w:rsidRDefault="00EB389E">
            <w:pPr>
              <w:pStyle w:val="TableParagraph"/>
              <w:spacing w:before="195"/>
              <w:rPr>
                <w:sz w:val="24"/>
              </w:rPr>
            </w:pPr>
          </w:p>
          <w:p w14:paraId="5A28A969" w14:textId="77777777" w:rsidR="00EB389E" w:rsidRDefault="00872BA8">
            <w:pPr>
              <w:pStyle w:val="TableParagraph"/>
              <w:ind w:right="101"/>
              <w:jc w:val="center"/>
              <w:rPr>
                <w:sz w:val="24"/>
              </w:rPr>
            </w:pPr>
            <w:r>
              <w:rPr>
                <w:spacing w:val="-2"/>
                <w:sz w:val="24"/>
              </w:rPr>
              <w:t>SS.912.FL.3.6</w:t>
            </w:r>
          </w:p>
        </w:tc>
        <w:tc>
          <w:tcPr>
            <w:tcW w:w="7755" w:type="dxa"/>
            <w:tcBorders>
              <w:top w:val="single" w:sz="4" w:space="0" w:color="000000"/>
            </w:tcBorders>
          </w:tcPr>
          <w:p w14:paraId="5A28A96A" w14:textId="77777777" w:rsidR="00EB389E" w:rsidRDefault="00872BA8">
            <w:pPr>
              <w:pStyle w:val="TableParagraph"/>
              <w:spacing w:before="59"/>
              <w:ind w:left="160"/>
              <w:rPr>
                <w:sz w:val="24"/>
              </w:rPr>
            </w:pPr>
            <w:r>
              <w:rPr>
                <w:sz w:val="24"/>
              </w:rPr>
              <w:t>Explain</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may</w:t>
            </w:r>
            <w:r>
              <w:rPr>
                <w:spacing w:val="-2"/>
                <w:sz w:val="24"/>
              </w:rPr>
              <w:t xml:space="preserve"> </w:t>
            </w:r>
            <w:r>
              <w:rPr>
                <w:sz w:val="24"/>
              </w:rPr>
              <w:t>choose</w:t>
            </w:r>
            <w:r>
              <w:rPr>
                <w:spacing w:val="-5"/>
                <w:sz w:val="24"/>
              </w:rPr>
              <w:t xml:space="preserve"> </w:t>
            </w:r>
            <w:r>
              <w:rPr>
                <w:sz w:val="24"/>
              </w:rPr>
              <w:t>to</w:t>
            </w:r>
            <w:r>
              <w:rPr>
                <w:spacing w:val="-4"/>
                <w:sz w:val="24"/>
              </w:rPr>
              <w:t xml:space="preserve"> </w:t>
            </w:r>
            <w:r>
              <w:rPr>
                <w:sz w:val="24"/>
              </w:rPr>
              <w:t>donate</w:t>
            </w:r>
            <w:r>
              <w:rPr>
                <w:spacing w:val="-5"/>
                <w:sz w:val="24"/>
              </w:rPr>
              <w:t xml:space="preserve"> </w:t>
            </w:r>
            <w:r>
              <w:rPr>
                <w:sz w:val="24"/>
              </w:rPr>
              <w:t>money</w:t>
            </w:r>
            <w:r>
              <w:rPr>
                <w:spacing w:val="-4"/>
                <w:sz w:val="24"/>
              </w:rPr>
              <w:t xml:space="preserve"> </w:t>
            </w:r>
            <w:r>
              <w:rPr>
                <w:sz w:val="24"/>
              </w:rPr>
              <w:t>to</w:t>
            </w:r>
            <w:r>
              <w:rPr>
                <w:spacing w:val="-4"/>
                <w:sz w:val="24"/>
              </w:rPr>
              <w:t xml:space="preserve"> </w:t>
            </w:r>
            <w:r>
              <w:rPr>
                <w:sz w:val="24"/>
              </w:rPr>
              <w:t>charitable</w:t>
            </w:r>
            <w:r>
              <w:rPr>
                <w:spacing w:val="-5"/>
                <w:sz w:val="24"/>
              </w:rPr>
              <w:t xml:space="preserve"> </w:t>
            </w:r>
            <w:r>
              <w:rPr>
                <w:sz w:val="24"/>
              </w:rPr>
              <w:t xml:space="preserve">organizations and other not-for-profit organizations because they gain satisfaction from </w:t>
            </w:r>
            <w:r>
              <w:rPr>
                <w:spacing w:val="-2"/>
                <w:sz w:val="24"/>
              </w:rPr>
              <w:t>donating.</w:t>
            </w:r>
          </w:p>
        </w:tc>
      </w:tr>
      <w:tr w:rsidR="00EB389E" w14:paraId="5A28A96E" w14:textId="77777777">
        <w:trPr>
          <w:trHeight w:val="1008"/>
        </w:trPr>
        <w:tc>
          <w:tcPr>
            <w:tcW w:w="1606" w:type="dxa"/>
            <w:tcBorders>
              <w:bottom w:val="single" w:sz="4" w:space="0" w:color="000000"/>
            </w:tcBorders>
          </w:tcPr>
          <w:p w14:paraId="5A28A96C" w14:textId="77777777" w:rsidR="00EB389E" w:rsidRDefault="00EB389E">
            <w:pPr>
              <w:pStyle w:val="TableParagraph"/>
            </w:pPr>
          </w:p>
        </w:tc>
        <w:tc>
          <w:tcPr>
            <w:tcW w:w="7755" w:type="dxa"/>
            <w:tcBorders>
              <w:bottom w:val="single" w:sz="4" w:space="0" w:color="000000"/>
            </w:tcBorders>
          </w:tcPr>
          <w:p w14:paraId="5A28A96D" w14:textId="77777777" w:rsidR="00EB389E" w:rsidRDefault="00872BA8">
            <w:pPr>
              <w:pStyle w:val="TableParagraph"/>
              <w:spacing w:before="191"/>
              <w:ind w:left="1151" w:right="178" w:hanging="941"/>
            </w:pPr>
            <w:r>
              <w:t>Example: Brainstorm a list of charitable organizations that are operating in the community.</w:t>
            </w:r>
            <w:r>
              <w:rPr>
                <w:spacing w:val="-3"/>
              </w:rPr>
              <w:t xml:space="preserve"> </w:t>
            </w:r>
            <w:r>
              <w:t>For</w:t>
            </w:r>
            <w:r>
              <w:rPr>
                <w:spacing w:val="-3"/>
              </w:rPr>
              <w:t xml:space="preserve"> </w:t>
            </w:r>
            <w:r>
              <w:t>each</w:t>
            </w:r>
            <w:r>
              <w:rPr>
                <w:spacing w:val="-3"/>
              </w:rPr>
              <w:t xml:space="preserve"> </w:t>
            </w:r>
            <w:r>
              <w:t>organization,</w:t>
            </w:r>
            <w:r>
              <w:rPr>
                <w:spacing w:val="-6"/>
              </w:rPr>
              <w:t xml:space="preserve"> </w:t>
            </w:r>
            <w:r>
              <w:t>list</w:t>
            </w:r>
            <w:r>
              <w:rPr>
                <w:spacing w:val="-3"/>
              </w:rPr>
              <w:t xml:space="preserve"> </w:t>
            </w:r>
            <w:r>
              <w:t>a</w:t>
            </w:r>
            <w:r>
              <w:rPr>
                <w:spacing w:val="-5"/>
              </w:rPr>
              <w:t xml:space="preserve"> </w:t>
            </w:r>
            <w:r>
              <w:t>possible</w:t>
            </w:r>
            <w:r>
              <w:rPr>
                <w:spacing w:val="-5"/>
              </w:rPr>
              <w:t xml:space="preserve"> </w:t>
            </w:r>
            <w:r>
              <w:t>reason</w:t>
            </w:r>
            <w:r>
              <w:rPr>
                <w:spacing w:val="-3"/>
              </w:rPr>
              <w:t xml:space="preserve"> </w:t>
            </w:r>
            <w:r>
              <w:t>that</w:t>
            </w:r>
            <w:r>
              <w:rPr>
                <w:spacing w:val="-5"/>
              </w:rPr>
              <w:t xml:space="preserve"> </w:t>
            </w:r>
            <w:r>
              <w:t>a</w:t>
            </w:r>
            <w:r>
              <w:rPr>
                <w:spacing w:val="-3"/>
              </w:rPr>
              <w:t xml:space="preserve"> </w:t>
            </w:r>
            <w:r>
              <w:t>donor might want to give to that charitable organization</w:t>
            </w:r>
          </w:p>
        </w:tc>
      </w:tr>
      <w:tr w:rsidR="00EB389E" w14:paraId="5A28A974" w14:textId="77777777">
        <w:trPr>
          <w:trHeight w:val="1327"/>
        </w:trPr>
        <w:tc>
          <w:tcPr>
            <w:tcW w:w="1606" w:type="dxa"/>
            <w:tcBorders>
              <w:top w:val="single" w:sz="4" w:space="0" w:color="000000"/>
            </w:tcBorders>
          </w:tcPr>
          <w:p w14:paraId="5A28A96F" w14:textId="77777777" w:rsidR="00EB389E" w:rsidRDefault="00EB389E">
            <w:pPr>
              <w:pStyle w:val="TableParagraph"/>
              <w:rPr>
                <w:sz w:val="24"/>
              </w:rPr>
            </w:pPr>
          </w:p>
          <w:p w14:paraId="5A28A970" w14:textId="77777777" w:rsidR="00EB389E" w:rsidRDefault="00EB389E">
            <w:pPr>
              <w:pStyle w:val="TableParagraph"/>
              <w:spacing w:before="39"/>
              <w:rPr>
                <w:sz w:val="24"/>
              </w:rPr>
            </w:pPr>
          </w:p>
          <w:p w14:paraId="5A28A971" w14:textId="77777777" w:rsidR="00EB389E" w:rsidRDefault="00872BA8">
            <w:pPr>
              <w:pStyle w:val="TableParagraph"/>
              <w:ind w:right="101"/>
              <w:jc w:val="center"/>
              <w:rPr>
                <w:sz w:val="24"/>
              </w:rPr>
            </w:pPr>
            <w:r>
              <w:rPr>
                <w:spacing w:val="-2"/>
                <w:sz w:val="24"/>
              </w:rPr>
              <w:t>SS.912.FL.3.7</w:t>
            </w:r>
          </w:p>
        </w:tc>
        <w:tc>
          <w:tcPr>
            <w:tcW w:w="7755" w:type="dxa"/>
            <w:tcBorders>
              <w:top w:val="single" w:sz="4" w:space="0" w:color="000000"/>
            </w:tcBorders>
          </w:tcPr>
          <w:p w14:paraId="5A28A972" w14:textId="77777777" w:rsidR="00EB389E" w:rsidRDefault="00EB389E">
            <w:pPr>
              <w:pStyle w:val="TableParagraph"/>
              <w:spacing w:before="22"/>
              <w:rPr>
                <w:sz w:val="24"/>
              </w:rPr>
            </w:pPr>
          </w:p>
          <w:p w14:paraId="5A28A973" w14:textId="77777777" w:rsidR="00EB389E" w:rsidRDefault="00872BA8">
            <w:pPr>
              <w:pStyle w:val="TableParagraph"/>
              <w:spacing w:before="1"/>
              <w:ind w:left="160" w:right="178"/>
              <w:rPr>
                <w:sz w:val="24"/>
              </w:rPr>
            </w:pPr>
            <w:r>
              <w:rPr>
                <w:sz w:val="24"/>
              </w:rPr>
              <w:t>Explain how governments establish laws and institutions to provide consumers</w:t>
            </w:r>
            <w:r>
              <w:rPr>
                <w:spacing w:val="-4"/>
                <w:sz w:val="24"/>
              </w:rPr>
              <w:t xml:space="preserve"> </w:t>
            </w:r>
            <w:r>
              <w:rPr>
                <w:sz w:val="24"/>
              </w:rPr>
              <w:t>with</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goods</w:t>
            </w:r>
            <w:r>
              <w:rPr>
                <w:spacing w:val="-4"/>
                <w:sz w:val="24"/>
              </w:rPr>
              <w:t xml:space="preserve"> </w:t>
            </w:r>
            <w:r>
              <w:rPr>
                <w:sz w:val="24"/>
              </w:rPr>
              <w:t>or</w:t>
            </w:r>
            <w:r>
              <w:rPr>
                <w:spacing w:val="-5"/>
                <w:sz w:val="24"/>
              </w:rPr>
              <w:t xml:space="preserve"> </w:t>
            </w:r>
            <w:r>
              <w:rPr>
                <w:sz w:val="24"/>
              </w:rPr>
              <w:t>services</w:t>
            </w:r>
            <w:r>
              <w:rPr>
                <w:spacing w:val="-4"/>
                <w:sz w:val="24"/>
              </w:rPr>
              <w:t xml:space="preserve"> </w:t>
            </w:r>
            <w:r>
              <w:rPr>
                <w:sz w:val="24"/>
              </w:rPr>
              <w:t>being</w:t>
            </w:r>
            <w:r>
              <w:rPr>
                <w:spacing w:val="-4"/>
                <w:sz w:val="24"/>
              </w:rPr>
              <w:t xml:space="preserve"> </w:t>
            </w:r>
            <w:r>
              <w:rPr>
                <w:sz w:val="24"/>
              </w:rPr>
              <w:t>purchased</w:t>
            </w:r>
            <w:r>
              <w:rPr>
                <w:spacing w:val="-4"/>
                <w:sz w:val="24"/>
              </w:rPr>
              <w:t xml:space="preserve"> </w:t>
            </w:r>
            <w:r>
              <w:rPr>
                <w:sz w:val="24"/>
              </w:rPr>
              <w:t>and</w:t>
            </w:r>
            <w:r>
              <w:rPr>
                <w:spacing w:val="-4"/>
                <w:sz w:val="24"/>
              </w:rPr>
              <w:t xml:space="preserve"> </w:t>
            </w:r>
            <w:r>
              <w:rPr>
                <w:sz w:val="24"/>
              </w:rPr>
              <w:t>to protect consumers.</w:t>
            </w:r>
          </w:p>
        </w:tc>
      </w:tr>
      <w:tr w:rsidR="00EB389E" w14:paraId="5A28A977" w14:textId="77777777">
        <w:trPr>
          <w:trHeight w:val="718"/>
        </w:trPr>
        <w:tc>
          <w:tcPr>
            <w:tcW w:w="1606" w:type="dxa"/>
          </w:tcPr>
          <w:p w14:paraId="5A28A975" w14:textId="77777777" w:rsidR="00EB389E" w:rsidRDefault="00EB389E">
            <w:pPr>
              <w:pStyle w:val="TableParagraph"/>
            </w:pPr>
          </w:p>
        </w:tc>
        <w:tc>
          <w:tcPr>
            <w:tcW w:w="7755" w:type="dxa"/>
          </w:tcPr>
          <w:p w14:paraId="5A28A976" w14:textId="77777777" w:rsidR="00EB389E" w:rsidRDefault="00872BA8">
            <w:pPr>
              <w:pStyle w:val="TableParagraph"/>
              <w:spacing w:before="159" w:line="270" w:lineRule="atLeast"/>
              <w:ind w:left="1101" w:hanging="941"/>
            </w:pPr>
            <w:r>
              <w:rPr>
                <w:i/>
              </w:rPr>
              <w:t>Example:</w:t>
            </w:r>
            <w:r>
              <w:rPr>
                <w:i/>
                <w:spacing w:val="-2"/>
              </w:rPr>
              <w:t xml:space="preserve"> </w:t>
            </w:r>
            <w:r>
              <w:t>Draft</w:t>
            </w:r>
            <w:r>
              <w:rPr>
                <w:spacing w:val="-5"/>
              </w:rPr>
              <w:t xml:space="preserve"> </w:t>
            </w:r>
            <w:r>
              <w:t>a</w:t>
            </w:r>
            <w:r>
              <w:rPr>
                <w:spacing w:val="-3"/>
              </w:rPr>
              <w:t xml:space="preserve"> </w:t>
            </w:r>
            <w:r>
              <w:t>complaint</w:t>
            </w:r>
            <w:r>
              <w:rPr>
                <w:spacing w:val="-5"/>
              </w:rPr>
              <w:t xml:space="preserve"> </w:t>
            </w:r>
            <w:r>
              <w:t>letter</w:t>
            </w:r>
            <w:r>
              <w:rPr>
                <w:spacing w:val="-2"/>
              </w:rPr>
              <w:t xml:space="preserve"> </w:t>
            </w:r>
            <w:r>
              <w:t>to</w:t>
            </w:r>
            <w:r>
              <w:rPr>
                <w:spacing w:val="-3"/>
              </w:rPr>
              <w:t xml:space="preserve"> </w:t>
            </w:r>
            <w:r>
              <w:t>an</w:t>
            </w:r>
            <w:r>
              <w:rPr>
                <w:spacing w:val="-3"/>
              </w:rPr>
              <w:t xml:space="preserve"> </w:t>
            </w:r>
            <w:r>
              <w:t>appropriate</w:t>
            </w:r>
            <w:r>
              <w:rPr>
                <w:spacing w:val="-3"/>
              </w:rPr>
              <w:t xml:space="preserve"> </w:t>
            </w:r>
            <w:r>
              <w:t>firm</w:t>
            </w:r>
            <w:r>
              <w:rPr>
                <w:spacing w:val="-2"/>
              </w:rPr>
              <w:t xml:space="preserve"> </w:t>
            </w:r>
            <w:r>
              <w:t>or</w:t>
            </w:r>
            <w:r>
              <w:rPr>
                <w:spacing w:val="-5"/>
              </w:rPr>
              <w:t xml:space="preserve"> </w:t>
            </w:r>
            <w:r>
              <w:t>agency</w:t>
            </w:r>
            <w:r>
              <w:rPr>
                <w:spacing w:val="-3"/>
              </w:rPr>
              <w:t xml:space="preserve"> </w:t>
            </w:r>
            <w:r>
              <w:t>about</w:t>
            </w:r>
            <w:r>
              <w:rPr>
                <w:spacing w:val="-5"/>
              </w:rPr>
              <w:t xml:space="preserve"> </w:t>
            </w:r>
            <w:r>
              <w:t>a</w:t>
            </w:r>
            <w:r>
              <w:rPr>
                <w:spacing w:val="-3"/>
              </w:rPr>
              <w:t xml:space="preserve"> </w:t>
            </w:r>
            <w:r>
              <w:t>problem</w:t>
            </w:r>
            <w:r>
              <w:rPr>
                <w:spacing w:val="-2"/>
              </w:rPr>
              <w:t xml:space="preserve"> </w:t>
            </w:r>
            <w:r>
              <w:t>a consumer has encountered with a purchase.</w:t>
            </w:r>
          </w:p>
        </w:tc>
      </w:tr>
    </w:tbl>
    <w:p w14:paraId="5A28A978" w14:textId="77777777" w:rsidR="00EB389E" w:rsidRDefault="00EB389E">
      <w:pPr>
        <w:spacing w:line="270" w:lineRule="atLeast"/>
        <w:sectPr w:rsidR="00EB389E">
          <w:pgSz w:w="12240" w:h="15840"/>
          <w:pgMar w:top="1340" w:right="0" w:bottom="1260" w:left="0" w:header="585" w:footer="1063" w:gutter="0"/>
          <w:cols w:space="720"/>
        </w:sectPr>
      </w:pPr>
    </w:p>
    <w:p w14:paraId="5A28A979"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73"/>
        <w:gridCol w:w="7695"/>
      </w:tblGrid>
      <w:tr w:rsidR="00EB389E" w14:paraId="5A28A97C" w14:textId="77777777">
        <w:trPr>
          <w:trHeight w:val="1569"/>
        </w:trPr>
        <w:tc>
          <w:tcPr>
            <w:tcW w:w="9368" w:type="dxa"/>
            <w:gridSpan w:val="2"/>
            <w:tcBorders>
              <w:bottom w:val="single" w:sz="4" w:space="0" w:color="000000"/>
            </w:tcBorders>
          </w:tcPr>
          <w:p w14:paraId="5A28A97A"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97B" w14:textId="77777777" w:rsidR="00EB389E" w:rsidRDefault="00872BA8">
            <w:pPr>
              <w:pStyle w:val="TableParagraph"/>
              <w:spacing w:before="1"/>
              <w:ind w:left="64" w:right="68"/>
            </w:pPr>
            <w:r>
              <w:rPr>
                <w:i/>
              </w:rPr>
              <w:t xml:space="preserve">Clarification 1: </w:t>
            </w:r>
            <w:r>
              <w:t>Instruction includes understanding the governmental agencies whose mission is to protect</w:t>
            </w:r>
            <w:r>
              <w:rPr>
                <w:spacing w:val="-5"/>
              </w:rPr>
              <w:t xml:space="preserve"> </w:t>
            </w:r>
            <w:r>
              <w:t>consumers</w:t>
            </w:r>
            <w:r>
              <w:rPr>
                <w:spacing w:val="-5"/>
              </w:rPr>
              <w:t xml:space="preserve"> </w:t>
            </w:r>
            <w:r>
              <w:t>(e.g.,</w:t>
            </w:r>
            <w:r>
              <w:rPr>
                <w:spacing w:val="-3"/>
              </w:rPr>
              <w:t xml:space="preserve"> </w:t>
            </w:r>
            <w:r>
              <w:t>Food</w:t>
            </w:r>
            <w:r>
              <w:rPr>
                <w:spacing w:val="-3"/>
              </w:rPr>
              <w:t xml:space="preserve"> </w:t>
            </w:r>
            <w:r>
              <w:t>and</w:t>
            </w:r>
            <w:r>
              <w:rPr>
                <w:spacing w:val="-3"/>
              </w:rPr>
              <w:t xml:space="preserve"> </w:t>
            </w:r>
            <w:r>
              <w:t>Drug</w:t>
            </w:r>
            <w:r>
              <w:rPr>
                <w:spacing w:val="-3"/>
              </w:rPr>
              <w:t xml:space="preserve"> </w:t>
            </w:r>
            <w:r>
              <w:t>Administration</w:t>
            </w:r>
            <w:r>
              <w:rPr>
                <w:spacing w:val="-3"/>
              </w:rPr>
              <w:t xml:space="preserve"> </w:t>
            </w:r>
            <w:r>
              <w:t>(FDA),</w:t>
            </w:r>
            <w:r>
              <w:rPr>
                <w:spacing w:val="-3"/>
              </w:rPr>
              <w:t xml:space="preserve"> </w:t>
            </w:r>
            <w:r>
              <w:t>United</w:t>
            </w:r>
            <w:r>
              <w:rPr>
                <w:spacing w:val="-6"/>
              </w:rPr>
              <w:t xml:space="preserve"> </w:t>
            </w:r>
            <w:r>
              <w:t>States</w:t>
            </w:r>
            <w:r>
              <w:rPr>
                <w:spacing w:val="-3"/>
              </w:rPr>
              <w:t xml:space="preserve"> </w:t>
            </w:r>
            <w:r>
              <w:t>Department</w:t>
            </w:r>
            <w:r>
              <w:rPr>
                <w:spacing w:val="-2"/>
              </w:rPr>
              <w:t xml:space="preserve"> </w:t>
            </w:r>
            <w:r>
              <w:t>of</w:t>
            </w:r>
            <w:r>
              <w:rPr>
                <w:spacing w:val="-2"/>
              </w:rPr>
              <w:t xml:space="preserve"> </w:t>
            </w:r>
            <w:r>
              <w:t>Agriculture (USDA), National Highway and Traffic Safety Administration, Federal Reserve, and Consumer Financial Protection Bureau (CFPB)).</w:t>
            </w:r>
          </w:p>
        </w:tc>
      </w:tr>
      <w:tr w:rsidR="00EB389E" w14:paraId="5A28A981" w14:textId="77777777">
        <w:trPr>
          <w:trHeight w:val="634"/>
        </w:trPr>
        <w:tc>
          <w:tcPr>
            <w:tcW w:w="1673" w:type="dxa"/>
            <w:tcBorders>
              <w:top w:val="single" w:sz="4" w:space="0" w:color="000000"/>
            </w:tcBorders>
          </w:tcPr>
          <w:p w14:paraId="5A28A97D" w14:textId="77777777" w:rsidR="00EB389E" w:rsidRDefault="00EB389E">
            <w:pPr>
              <w:pStyle w:val="TableParagraph"/>
              <w:spacing w:before="20"/>
              <w:rPr>
                <w:sz w:val="24"/>
              </w:rPr>
            </w:pPr>
          </w:p>
          <w:p w14:paraId="5A28A97E" w14:textId="77777777" w:rsidR="00EB389E" w:rsidRDefault="00872BA8">
            <w:pPr>
              <w:pStyle w:val="TableParagraph"/>
              <w:ind w:left="64"/>
              <w:rPr>
                <w:sz w:val="24"/>
              </w:rPr>
            </w:pPr>
            <w:r>
              <w:rPr>
                <w:spacing w:val="-2"/>
                <w:sz w:val="24"/>
              </w:rPr>
              <w:t>SS.912.FL.3.8</w:t>
            </w:r>
          </w:p>
        </w:tc>
        <w:tc>
          <w:tcPr>
            <w:tcW w:w="7695" w:type="dxa"/>
            <w:tcBorders>
              <w:top w:val="single" w:sz="4" w:space="0" w:color="000000"/>
            </w:tcBorders>
          </w:tcPr>
          <w:p w14:paraId="5A28A97F" w14:textId="77777777" w:rsidR="00EB389E" w:rsidRDefault="00EB389E">
            <w:pPr>
              <w:pStyle w:val="TableParagraph"/>
              <w:spacing w:before="20"/>
              <w:rPr>
                <w:sz w:val="24"/>
              </w:rPr>
            </w:pPr>
          </w:p>
          <w:p w14:paraId="5A28A980" w14:textId="77777777" w:rsidR="00EB389E" w:rsidRDefault="00872BA8">
            <w:pPr>
              <w:pStyle w:val="TableParagraph"/>
              <w:ind w:left="100"/>
              <w:rPr>
                <w:sz w:val="24"/>
              </w:rPr>
            </w:pPr>
            <w:r>
              <w:rPr>
                <w:sz w:val="24"/>
              </w:rPr>
              <w:t>Evaluate</w:t>
            </w:r>
            <w:r>
              <w:rPr>
                <w:spacing w:val="-3"/>
                <w:sz w:val="24"/>
              </w:rPr>
              <w:t xml:space="preserve"> </w:t>
            </w:r>
            <w:r>
              <w:rPr>
                <w:sz w:val="24"/>
              </w:rPr>
              <w:t>how</w:t>
            </w:r>
            <w:r>
              <w:rPr>
                <w:spacing w:val="-2"/>
                <w:sz w:val="24"/>
              </w:rPr>
              <w:t xml:space="preserve"> </w:t>
            </w:r>
            <w:r>
              <w:rPr>
                <w:sz w:val="24"/>
              </w:rPr>
              <w:t>different</w:t>
            </w:r>
            <w:r>
              <w:rPr>
                <w:spacing w:val="-1"/>
                <w:sz w:val="24"/>
              </w:rPr>
              <w:t xml:space="preserve"> </w:t>
            </w:r>
            <w:r>
              <w:rPr>
                <w:sz w:val="24"/>
              </w:rPr>
              <w:t>forms</w:t>
            </w:r>
            <w:r>
              <w:rPr>
                <w:spacing w:val="-1"/>
                <w:sz w:val="24"/>
              </w:rPr>
              <w:t xml:space="preserve"> </w:t>
            </w:r>
            <w:r>
              <w:rPr>
                <w:sz w:val="24"/>
              </w:rPr>
              <w:t>of</w:t>
            </w:r>
            <w:r>
              <w:rPr>
                <w:spacing w:val="-2"/>
                <w:sz w:val="24"/>
              </w:rPr>
              <w:t xml:space="preserve"> </w:t>
            </w:r>
            <w:r>
              <w:rPr>
                <w:sz w:val="24"/>
              </w:rPr>
              <w:t>payment</w:t>
            </w:r>
            <w:r>
              <w:rPr>
                <w:spacing w:val="-1"/>
                <w:sz w:val="24"/>
              </w:rPr>
              <w:t xml:space="preserve"> </w:t>
            </w:r>
            <w:r>
              <w:rPr>
                <w:sz w:val="24"/>
              </w:rPr>
              <w:t>can</w:t>
            </w:r>
            <w:r>
              <w:rPr>
                <w:spacing w:val="1"/>
                <w:sz w:val="24"/>
              </w:rPr>
              <w:t xml:space="preserve"> </w:t>
            </w:r>
            <w:r>
              <w:rPr>
                <w:sz w:val="24"/>
              </w:rPr>
              <w:t>result</w:t>
            </w:r>
            <w:r>
              <w:rPr>
                <w:spacing w:val="-1"/>
                <w:sz w:val="24"/>
              </w:rPr>
              <w:t xml:space="preserve"> </w:t>
            </w:r>
            <w:r>
              <w:rPr>
                <w:sz w:val="24"/>
              </w:rPr>
              <w:t>in</w:t>
            </w:r>
            <w:r>
              <w:rPr>
                <w:spacing w:val="-1"/>
                <w:sz w:val="24"/>
              </w:rPr>
              <w:t xml:space="preserve"> </w:t>
            </w:r>
            <w:r>
              <w:rPr>
                <w:sz w:val="24"/>
              </w:rPr>
              <w:t>costs</w:t>
            </w:r>
            <w:r>
              <w:rPr>
                <w:spacing w:val="-1"/>
                <w:sz w:val="24"/>
              </w:rPr>
              <w:t xml:space="preserve"> </w:t>
            </w:r>
            <w:r>
              <w:rPr>
                <w:sz w:val="24"/>
              </w:rPr>
              <w:t>or</w:t>
            </w:r>
            <w:r>
              <w:rPr>
                <w:spacing w:val="-2"/>
                <w:sz w:val="24"/>
              </w:rPr>
              <w:t xml:space="preserve"> fees.</w:t>
            </w:r>
          </w:p>
        </w:tc>
      </w:tr>
      <w:tr w:rsidR="00EB389E" w14:paraId="5A28A985" w14:textId="77777777">
        <w:trPr>
          <w:trHeight w:val="2219"/>
        </w:trPr>
        <w:tc>
          <w:tcPr>
            <w:tcW w:w="9368" w:type="dxa"/>
            <w:gridSpan w:val="2"/>
            <w:tcBorders>
              <w:bottom w:val="single" w:sz="4" w:space="0" w:color="000000"/>
            </w:tcBorders>
          </w:tcPr>
          <w:p w14:paraId="5A28A982"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83" w14:textId="77777777" w:rsidR="00EB389E" w:rsidRDefault="00872BA8">
            <w:pPr>
              <w:pStyle w:val="TableParagraph"/>
              <w:spacing w:before="4" w:line="259" w:lineRule="auto"/>
              <w:ind w:left="64" w:right="174"/>
            </w:pPr>
            <w:r>
              <w:rPr>
                <w:i/>
              </w:rPr>
              <w:t xml:space="preserve">Clarification 1: </w:t>
            </w:r>
            <w:r>
              <w:t>Instruction includes understanding various forms of payments and associated costs: cash,</w:t>
            </w:r>
            <w:r>
              <w:rPr>
                <w:spacing w:val="-5"/>
              </w:rPr>
              <w:t xml:space="preserve"> </w:t>
            </w:r>
            <w:r>
              <w:t>checks,</w:t>
            </w:r>
            <w:r>
              <w:rPr>
                <w:spacing w:val="-2"/>
              </w:rPr>
              <w:t xml:space="preserve"> </w:t>
            </w:r>
            <w:r>
              <w:t>debit</w:t>
            </w:r>
            <w:r>
              <w:rPr>
                <w:spacing w:val="-1"/>
              </w:rPr>
              <w:t xml:space="preserve"> </w:t>
            </w:r>
            <w:r>
              <w:t>cards,</w:t>
            </w:r>
            <w:r>
              <w:rPr>
                <w:spacing w:val="-5"/>
              </w:rPr>
              <w:t xml:space="preserve"> </w:t>
            </w:r>
            <w:r>
              <w:t>credit</w:t>
            </w:r>
            <w:r>
              <w:rPr>
                <w:spacing w:val="-1"/>
              </w:rPr>
              <w:t xml:space="preserve"> </w:t>
            </w:r>
            <w:r>
              <w:t>cards,</w:t>
            </w:r>
            <w:r>
              <w:rPr>
                <w:spacing w:val="-5"/>
              </w:rPr>
              <w:t xml:space="preserve"> </w:t>
            </w:r>
            <w:r>
              <w:t>mobile</w:t>
            </w:r>
            <w:r>
              <w:rPr>
                <w:spacing w:val="-2"/>
              </w:rPr>
              <w:t xml:space="preserve"> </w:t>
            </w:r>
            <w:r>
              <w:t>payments,</w:t>
            </w:r>
            <w:r>
              <w:rPr>
                <w:spacing w:val="-2"/>
              </w:rPr>
              <w:t xml:space="preserve"> </w:t>
            </w:r>
            <w:r>
              <w:t>prepaid</w:t>
            </w:r>
            <w:r>
              <w:rPr>
                <w:spacing w:val="-2"/>
              </w:rPr>
              <w:t xml:space="preserve"> </w:t>
            </w:r>
            <w:r>
              <w:t>cards,</w:t>
            </w:r>
            <w:r>
              <w:rPr>
                <w:spacing w:val="-5"/>
              </w:rPr>
              <w:t xml:space="preserve"> </w:t>
            </w:r>
            <w:r>
              <w:t>buy</w:t>
            </w:r>
            <w:r>
              <w:rPr>
                <w:spacing w:val="-2"/>
              </w:rPr>
              <w:t xml:space="preserve"> </w:t>
            </w:r>
            <w:r>
              <w:t>now</w:t>
            </w:r>
            <w:r>
              <w:rPr>
                <w:spacing w:val="-3"/>
              </w:rPr>
              <w:t xml:space="preserve"> </w:t>
            </w:r>
            <w:r>
              <w:t>pay</w:t>
            </w:r>
            <w:r>
              <w:rPr>
                <w:spacing w:val="-2"/>
              </w:rPr>
              <w:t xml:space="preserve"> </w:t>
            </w:r>
            <w:r>
              <w:t>later,</w:t>
            </w:r>
            <w:r>
              <w:rPr>
                <w:spacing w:val="-2"/>
              </w:rPr>
              <w:t xml:space="preserve"> </w:t>
            </w:r>
            <w:r>
              <w:t>layaways, and rent to own.</w:t>
            </w:r>
          </w:p>
          <w:p w14:paraId="5A28A984"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while</w:t>
            </w:r>
            <w:r>
              <w:rPr>
                <w:spacing w:val="-4"/>
              </w:rPr>
              <w:t xml:space="preserve"> </w:t>
            </w:r>
            <w:r>
              <w:t>the</w:t>
            </w:r>
            <w:r>
              <w:rPr>
                <w:spacing w:val="-4"/>
              </w:rPr>
              <w:t xml:space="preserve"> </w:t>
            </w:r>
            <w:r>
              <w:t>seller</w:t>
            </w:r>
            <w:r>
              <w:rPr>
                <w:spacing w:val="-1"/>
              </w:rPr>
              <w:t xml:space="preserve"> </w:t>
            </w:r>
            <w:r>
              <w:t>of</w:t>
            </w:r>
            <w:r>
              <w:rPr>
                <w:spacing w:val="-1"/>
              </w:rPr>
              <w:t xml:space="preserve"> </w:t>
            </w:r>
            <w:r>
              <w:t>a</w:t>
            </w:r>
            <w:r>
              <w:rPr>
                <w:spacing w:val="-2"/>
              </w:rPr>
              <w:t xml:space="preserve"> </w:t>
            </w:r>
            <w:r>
              <w:t>good</w:t>
            </w:r>
            <w:r>
              <w:rPr>
                <w:spacing w:val="-2"/>
              </w:rPr>
              <w:t xml:space="preserve"> </w:t>
            </w:r>
            <w:r>
              <w:t>being</w:t>
            </w:r>
            <w:r>
              <w:rPr>
                <w:spacing w:val="-2"/>
              </w:rPr>
              <w:t xml:space="preserve"> </w:t>
            </w:r>
            <w:r>
              <w:t>purchased</w:t>
            </w:r>
            <w:r>
              <w:rPr>
                <w:spacing w:val="-2"/>
              </w:rPr>
              <w:t xml:space="preserve"> </w:t>
            </w:r>
            <w:r>
              <w:t xml:space="preserve">may not explicitly charge the consumer, the consumer may bear a portion of the fees by paying a higher </w:t>
            </w:r>
            <w:r>
              <w:rPr>
                <w:spacing w:val="-2"/>
              </w:rPr>
              <w:t>price.</w:t>
            </w:r>
          </w:p>
        </w:tc>
      </w:tr>
      <w:tr w:rsidR="00EB389E" w14:paraId="5A28A98A" w14:textId="77777777">
        <w:trPr>
          <w:trHeight w:val="912"/>
        </w:trPr>
        <w:tc>
          <w:tcPr>
            <w:tcW w:w="1673" w:type="dxa"/>
            <w:tcBorders>
              <w:top w:val="single" w:sz="4" w:space="0" w:color="000000"/>
            </w:tcBorders>
          </w:tcPr>
          <w:p w14:paraId="5A28A986" w14:textId="77777777" w:rsidR="00EB389E" w:rsidRDefault="00EB389E">
            <w:pPr>
              <w:pStyle w:val="TableParagraph"/>
              <w:spacing w:before="39"/>
              <w:rPr>
                <w:sz w:val="24"/>
              </w:rPr>
            </w:pPr>
          </w:p>
          <w:p w14:paraId="5A28A987" w14:textId="77777777" w:rsidR="00EB389E" w:rsidRDefault="00872BA8">
            <w:pPr>
              <w:pStyle w:val="TableParagraph"/>
              <w:ind w:left="64"/>
              <w:rPr>
                <w:sz w:val="24"/>
              </w:rPr>
            </w:pPr>
            <w:r>
              <w:rPr>
                <w:spacing w:val="-2"/>
                <w:sz w:val="24"/>
              </w:rPr>
              <w:t>SS.912.FL.3.9</w:t>
            </w:r>
          </w:p>
        </w:tc>
        <w:tc>
          <w:tcPr>
            <w:tcW w:w="7695" w:type="dxa"/>
            <w:tcBorders>
              <w:top w:val="single" w:sz="4" w:space="0" w:color="000000"/>
            </w:tcBorders>
          </w:tcPr>
          <w:p w14:paraId="5A28A988" w14:textId="77777777" w:rsidR="00EB389E" w:rsidRDefault="00EB389E">
            <w:pPr>
              <w:pStyle w:val="TableParagraph"/>
              <w:spacing w:before="22"/>
              <w:rPr>
                <w:sz w:val="24"/>
              </w:rPr>
            </w:pPr>
          </w:p>
          <w:p w14:paraId="5A28A989" w14:textId="77777777" w:rsidR="00EB389E" w:rsidRDefault="00872BA8">
            <w:pPr>
              <w:pStyle w:val="TableParagraph"/>
              <w:spacing w:before="1"/>
              <w:ind w:left="100" w:right="380"/>
              <w:rPr>
                <w:sz w:val="24"/>
              </w:rPr>
            </w:pPr>
            <w:r>
              <w:rPr>
                <w:sz w:val="24"/>
              </w:rPr>
              <w:t>Develop</w:t>
            </w:r>
            <w:r>
              <w:rPr>
                <w:spacing w:val="-4"/>
                <w:sz w:val="24"/>
              </w:rPr>
              <w:t xml:space="preserve"> </w:t>
            </w:r>
            <w:r>
              <w:rPr>
                <w:sz w:val="24"/>
              </w:rPr>
              <w:t>a</w:t>
            </w:r>
            <w:r>
              <w:rPr>
                <w:spacing w:val="-4"/>
                <w:sz w:val="24"/>
              </w:rPr>
              <w:t xml:space="preserve"> </w:t>
            </w:r>
            <w:r>
              <w:rPr>
                <w:sz w:val="24"/>
              </w:rPr>
              <w:t>budget</w:t>
            </w:r>
            <w:r>
              <w:rPr>
                <w:spacing w:val="-4"/>
                <w:sz w:val="24"/>
              </w:rPr>
              <w:t xml:space="preserve"> </w:t>
            </w:r>
            <w:r>
              <w:rPr>
                <w:sz w:val="24"/>
              </w:rPr>
              <w:t>based</w:t>
            </w:r>
            <w:r>
              <w:rPr>
                <w:spacing w:val="-2"/>
                <w:sz w:val="24"/>
              </w:rPr>
              <w:t xml:space="preserve"> </w:t>
            </w:r>
            <w:r>
              <w:rPr>
                <w:sz w:val="24"/>
              </w:rPr>
              <w:t>on</w:t>
            </w:r>
            <w:r>
              <w:rPr>
                <w:spacing w:val="-4"/>
                <w:sz w:val="24"/>
              </w:rPr>
              <w:t xml:space="preserve"> </w:t>
            </w:r>
            <w:r>
              <w:rPr>
                <w:sz w:val="24"/>
              </w:rPr>
              <w:t>a</w:t>
            </w:r>
            <w:r>
              <w:rPr>
                <w:spacing w:val="-4"/>
                <w:sz w:val="24"/>
              </w:rPr>
              <w:t xml:space="preserve"> </w:t>
            </w:r>
            <w:r>
              <w:rPr>
                <w:sz w:val="24"/>
              </w:rPr>
              <w:t>given</w:t>
            </w:r>
            <w:r>
              <w:rPr>
                <w:spacing w:val="-4"/>
                <w:sz w:val="24"/>
              </w:rPr>
              <w:t xml:space="preserve"> </w:t>
            </w:r>
            <w:r>
              <w:rPr>
                <w:sz w:val="24"/>
              </w:rPr>
              <w:t>income</w:t>
            </w:r>
            <w:r>
              <w:rPr>
                <w:spacing w:val="-4"/>
                <w:sz w:val="24"/>
              </w:rPr>
              <w:t xml:space="preserve"> </w:t>
            </w:r>
            <w:r>
              <w:rPr>
                <w:sz w:val="24"/>
              </w:rPr>
              <w:t>and</w:t>
            </w:r>
            <w:r>
              <w:rPr>
                <w:spacing w:val="-2"/>
                <w:sz w:val="24"/>
              </w:rPr>
              <w:t xml:space="preserve"> </w:t>
            </w:r>
            <w:r>
              <w:rPr>
                <w:sz w:val="24"/>
              </w:rPr>
              <w:t>expenses</w:t>
            </w:r>
            <w:r>
              <w:rPr>
                <w:spacing w:val="-4"/>
                <w:sz w:val="24"/>
              </w:rPr>
              <w:t xml:space="preserve"> </w:t>
            </w:r>
            <w:r>
              <w:rPr>
                <w:sz w:val="24"/>
              </w:rPr>
              <w:t>for</w:t>
            </w:r>
            <w:r>
              <w:rPr>
                <w:spacing w:val="-4"/>
                <w:sz w:val="24"/>
              </w:rPr>
              <w:t xml:space="preserve"> </w:t>
            </w:r>
            <w:r>
              <w:rPr>
                <w:sz w:val="24"/>
              </w:rPr>
              <w:t>long-term</w:t>
            </w:r>
            <w:r>
              <w:rPr>
                <w:spacing w:val="-4"/>
                <w:sz w:val="24"/>
              </w:rPr>
              <w:t xml:space="preserve"> </w:t>
            </w:r>
            <w:r>
              <w:rPr>
                <w:sz w:val="24"/>
              </w:rPr>
              <w:t>and short-term financial goals.</w:t>
            </w:r>
          </w:p>
        </w:tc>
      </w:tr>
      <w:tr w:rsidR="00EB389E" w14:paraId="5A28A98D" w14:textId="77777777">
        <w:trPr>
          <w:trHeight w:val="379"/>
        </w:trPr>
        <w:tc>
          <w:tcPr>
            <w:tcW w:w="1673" w:type="dxa"/>
          </w:tcPr>
          <w:p w14:paraId="5A28A98B" w14:textId="77777777" w:rsidR="00EB389E" w:rsidRDefault="00EB389E">
            <w:pPr>
              <w:pStyle w:val="TableParagraph"/>
            </w:pPr>
          </w:p>
        </w:tc>
        <w:tc>
          <w:tcPr>
            <w:tcW w:w="7695" w:type="dxa"/>
          </w:tcPr>
          <w:p w14:paraId="5A28A98C" w14:textId="77777777" w:rsidR="00EB389E" w:rsidRDefault="00872BA8">
            <w:pPr>
              <w:pStyle w:val="TableParagraph"/>
              <w:spacing w:before="53"/>
              <w:ind w:left="100"/>
            </w:pPr>
            <w:r>
              <w:rPr>
                <w:i/>
              </w:rPr>
              <w:t>Example:</w:t>
            </w:r>
            <w:r>
              <w:rPr>
                <w:i/>
                <w:spacing w:val="-5"/>
              </w:rPr>
              <w:t xml:space="preserve"> </w:t>
            </w:r>
            <w:r>
              <w:t>Given</w:t>
            </w:r>
            <w:r>
              <w:rPr>
                <w:spacing w:val="-3"/>
              </w:rPr>
              <w:t xml:space="preserve"> </w:t>
            </w:r>
            <w:r>
              <w:t>a</w:t>
            </w:r>
            <w:r>
              <w:rPr>
                <w:spacing w:val="-5"/>
              </w:rPr>
              <w:t xml:space="preserve"> </w:t>
            </w:r>
            <w:r>
              <w:t>simple</w:t>
            </w:r>
            <w:r>
              <w:rPr>
                <w:spacing w:val="-4"/>
              </w:rPr>
              <w:t xml:space="preserve"> </w:t>
            </w:r>
            <w:r>
              <w:t>scenario,</w:t>
            </w:r>
            <w:r>
              <w:rPr>
                <w:spacing w:val="-6"/>
              </w:rPr>
              <w:t xml:space="preserve"> </w:t>
            </w:r>
            <w:r>
              <w:t>create</w:t>
            </w:r>
            <w:r>
              <w:rPr>
                <w:spacing w:val="-3"/>
              </w:rPr>
              <w:t xml:space="preserve"> </w:t>
            </w:r>
            <w:r>
              <w:t>a</w:t>
            </w:r>
            <w:r>
              <w:rPr>
                <w:spacing w:val="-4"/>
              </w:rPr>
              <w:t xml:space="preserve"> </w:t>
            </w:r>
            <w:r>
              <w:t>budget</w:t>
            </w:r>
            <w:r>
              <w:rPr>
                <w:spacing w:val="-2"/>
              </w:rPr>
              <w:t xml:space="preserve"> </w:t>
            </w:r>
            <w:r>
              <w:t>that</w:t>
            </w:r>
            <w:r>
              <w:rPr>
                <w:spacing w:val="-2"/>
              </w:rPr>
              <w:t xml:space="preserve"> </w:t>
            </w:r>
            <w:r>
              <w:t>includes</w:t>
            </w:r>
            <w:r>
              <w:rPr>
                <w:spacing w:val="-4"/>
              </w:rPr>
              <w:t xml:space="preserve"> </w:t>
            </w:r>
            <w:r>
              <w:t>an</w:t>
            </w:r>
            <w:r>
              <w:rPr>
                <w:spacing w:val="-3"/>
              </w:rPr>
              <w:t xml:space="preserve"> </w:t>
            </w:r>
            <w:r>
              <w:t>emergency</w:t>
            </w:r>
            <w:r>
              <w:rPr>
                <w:spacing w:val="-3"/>
              </w:rPr>
              <w:t xml:space="preserve"> </w:t>
            </w:r>
            <w:r>
              <w:rPr>
                <w:spacing w:val="-2"/>
              </w:rPr>
              <w:t>fund.</w:t>
            </w:r>
          </w:p>
        </w:tc>
      </w:tr>
      <w:tr w:rsidR="00EB389E" w14:paraId="5A28A991" w14:textId="77777777">
        <w:trPr>
          <w:trHeight w:val="1705"/>
        </w:trPr>
        <w:tc>
          <w:tcPr>
            <w:tcW w:w="9368" w:type="dxa"/>
            <w:gridSpan w:val="2"/>
            <w:tcBorders>
              <w:bottom w:val="single" w:sz="4" w:space="0" w:color="000000"/>
            </w:tcBorders>
          </w:tcPr>
          <w:p w14:paraId="5A28A98E" w14:textId="77777777" w:rsidR="00EB389E" w:rsidRDefault="00872BA8">
            <w:pPr>
              <w:pStyle w:val="TableParagraph"/>
              <w:spacing w:before="64"/>
              <w:ind w:left="64"/>
            </w:pPr>
            <w:r>
              <w:rPr>
                <w:u w:val="single"/>
              </w:rPr>
              <w:t>Benchmark</w:t>
            </w:r>
            <w:r>
              <w:rPr>
                <w:spacing w:val="-6"/>
                <w:u w:val="single"/>
              </w:rPr>
              <w:t xml:space="preserve"> </w:t>
            </w:r>
            <w:r>
              <w:rPr>
                <w:spacing w:val="-2"/>
                <w:u w:val="single"/>
              </w:rPr>
              <w:t>Clarifications:</w:t>
            </w:r>
          </w:p>
          <w:p w14:paraId="5A28A98F" w14:textId="68D443DD"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developing</w:t>
            </w:r>
            <w:r>
              <w:rPr>
                <w:spacing w:val="-2"/>
              </w:rPr>
              <w:t xml:space="preserve"> </w:t>
            </w:r>
            <w:r>
              <w:t>budgets</w:t>
            </w:r>
            <w:r>
              <w:rPr>
                <w:spacing w:val="-2"/>
              </w:rPr>
              <w:t xml:space="preserve"> </w:t>
            </w:r>
            <w:r>
              <w:t>with</w:t>
            </w:r>
            <w:r>
              <w:rPr>
                <w:spacing w:val="-5"/>
              </w:rPr>
              <w:t xml:space="preserve"> </w:t>
            </w:r>
            <w:r>
              <w:t>fixed</w:t>
            </w:r>
            <w:r>
              <w:rPr>
                <w:spacing w:val="-5"/>
              </w:rPr>
              <w:t xml:space="preserve"> </w:t>
            </w:r>
            <w:r>
              <w:t>and</w:t>
            </w:r>
            <w:r>
              <w:rPr>
                <w:spacing w:val="-2"/>
              </w:rPr>
              <w:t xml:space="preserve"> </w:t>
            </w:r>
            <w:r>
              <w:t>variable</w:t>
            </w:r>
            <w:r>
              <w:rPr>
                <w:spacing w:val="-2"/>
              </w:rPr>
              <w:t xml:space="preserve"> </w:t>
            </w:r>
            <w:r>
              <w:t>expenses,</w:t>
            </w:r>
            <w:r>
              <w:rPr>
                <w:spacing w:val="-2"/>
              </w:rPr>
              <w:t xml:space="preserve"> </w:t>
            </w:r>
            <w:r>
              <w:t>unexpected expenses (including emergency funds)</w:t>
            </w:r>
            <w:r w:rsidR="002339BB" w:rsidRPr="00D91306">
              <w:rPr>
                <w:color w:val="000000" w:themeColor="text1"/>
                <w:sz w:val="24"/>
              </w:rPr>
              <w:t>,</w:t>
            </w:r>
            <w:r>
              <w:t xml:space="preserve"> and savings.</w:t>
            </w:r>
          </w:p>
          <w:p w14:paraId="5A28A990" w14:textId="77777777" w:rsidR="00EB389E" w:rsidRDefault="00872BA8">
            <w:pPr>
              <w:pStyle w:val="TableParagraph"/>
              <w:spacing w:line="242"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budgets</w:t>
            </w:r>
            <w:r>
              <w:rPr>
                <w:spacing w:val="-2"/>
              </w:rPr>
              <w:t xml:space="preserve"> </w:t>
            </w:r>
            <w:r>
              <w:t>can</w:t>
            </w:r>
            <w:r>
              <w:rPr>
                <w:spacing w:val="-2"/>
              </w:rPr>
              <w:t xml:space="preserve"> </w:t>
            </w:r>
            <w:r>
              <w:t>be</w:t>
            </w:r>
            <w:r>
              <w:rPr>
                <w:spacing w:val="-4"/>
              </w:rPr>
              <w:t xml:space="preserve"> </w:t>
            </w:r>
            <w:r>
              <w:t>developed</w:t>
            </w:r>
            <w:r>
              <w:rPr>
                <w:spacing w:val="-5"/>
              </w:rPr>
              <w:t xml:space="preserve"> </w:t>
            </w:r>
            <w:r>
              <w:t>using</w:t>
            </w:r>
            <w:r>
              <w:rPr>
                <w:spacing w:val="-5"/>
              </w:rPr>
              <w:t xml:space="preserve"> </w:t>
            </w:r>
            <w:r>
              <w:t>paper,</w:t>
            </w:r>
            <w:r>
              <w:rPr>
                <w:spacing w:val="-2"/>
              </w:rPr>
              <w:t xml:space="preserve"> </w:t>
            </w:r>
            <w:r>
              <w:t>digital spreadsheets, websites, mobile phone applications, or using other financial applications.</w:t>
            </w:r>
          </w:p>
        </w:tc>
      </w:tr>
      <w:tr w:rsidR="00EB389E" w14:paraId="5A28A996" w14:textId="77777777">
        <w:trPr>
          <w:trHeight w:val="912"/>
        </w:trPr>
        <w:tc>
          <w:tcPr>
            <w:tcW w:w="1673" w:type="dxa"/>
            <w:tcBorders>
              <w:top w:val="single" w:sz="4" w:space="0" w:color="000000"/>
            </w:tcBorders>
          </w:tcPr>
          <w:p w14:paraId="5A28A992" w14:textId="77777777" w:rsidR="00EB389E" w:rsidRDefault="00EB389E">
            <w:pPr>
              <w:pStyle w:val="TableParagraph"/>
              <w:spacing w:before="159"/>
              <w:rPr>
                <w:sz w:val="24"/>
              </w:rPr>
            </w:pPr>
          </w:p>
          <w:p w14:paraId="5A28A993" w14:textId="77777777" w:rsidR="00EB389E" w:rsidRDefault="00872BA8">
            <w:pPr>
              <w:pStyle w:val="TableParagraph"/>
              <w:ind w:left="64"/>
              <w:rPr>
                <w:sz w:val="24"/>
              </w:rPr>
            </w:pPr>
            <w:r>
              <w:rPr>
                <w:spacing w:val="-2"/>
                <w:sz w:val="24"/>
              </w:rPr>
              <w:t>SS.912.FL.3.10</w:t>
            </w:r>
          </w:p>
        </w:tc>
        <w:tc>
          <w:tcPr>
            <w:tcW w:w="7695" w:type="dxa"/>
            <w:tcBorders>
              <w:top w:val="single" w:sz="4" w:space="0" w:color="000000"/>
            </w:tcBorders>
          </w:tcPr>
          <w:p w14:paraId="5A28A994" w14:textId="77777777" w:rsidR="00EB389E" w:rsidRDefault="00EB389E">
            <w:pPr>
              <w:pStyle w:val="TableParagraph"/>
              <w:spacing w:before="22"/>
              <w:rPr>
                <w:sz w:val="24"/>
              </w:rPr>
            </w:pPr>
          </w:p>
          <w:p w14:paraId="5A28A995" w14:textId="77777777" w:rsidR="00EB389E" w:rsidRDefault="00872BA8">
            <w:pPr>
              <w:pStyle w:val="TableParagraph"/>
              <w:spacing w:before="1"/>
              <w:ind w:left="100"/>
              <w:rPr>
                <w:sz w:val="24"/>
              </w:rPr>
            </w:pPr>
            <w:r>
              <w:rPr>
                <w:sz w:val="24"/>
              </w:rPr>
              <w:t>Understand</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individuals</w:t>
            </w:r>
            <w:r>
              <w:rPr>
                <w:spacing w:val="-4"/>
                <w:sz w:val="24"/>
              </w:rPr>
              <w:t xml:space="preserve"> </w:t>
            </w:r>
            <w:r>
              <w:rPr>
                <w:sz w:val="24"/>
              </w:rPr>
              <w:t>or</w:t>
            </w:r>
            <w:r>
              <w:rPr>
                <w:spacing w:val="-5"/>
                <w:sz w:val="24"/>
              </w:rPr>
              <w:t xml:space="preserve"> </w:t>
            </w:r>
            <w:r>
              <w:rPr>
                <w:sz w:val="24"/>
              </w:rPr>
              <w:t>business</w:t>
            </w:r>
            <w:r>
              <w:rPr>
                <w:spacing w:val="-4"/>
                <w:sz w:val="24"/>
              </w:rPr>
              <w:t xml:space="preserve"> </w:t>
            </w:r>
            <w:r>
              <w:rPr>
                <w:sz w:val="24"/>
              </w:rPr>
              <w:t>owners</w:t>
            </w:r>
            <w:r>
              <w:rPr>
                <w:spacing w:val="-4"/>
                <w:sz w:val="24"/>
              </w:rPr>
              <w:t xml:space="preserve"> </w:t>
            </w:r>
            <w:r>
              <w:rPr>
                <w:sz w:val="24"/>
              </w:rPr>
              <w:t>buy</w:t>
            </w:r>
            <w:r>
              <w:rPr>
                <w:spacing w:val="-4"/>
                <w:sz w:val="24"/>
              </w:rPr>
              <w:t xml:space="preserve"> </w:t>
            </w:r>
            <w:r>
              <w:rPr>
                <w:sz w:val="24"/>
              </w:rPr>
              <w:t>or</w:t>
            </w:r>
            <w:r>
              <w:rPr>
                <w:spacing w:val="-5"/>
                <w:sz w:val="24"/>
              </w:rPr>
              <w:t xml:space="preserve"> </w:t>
            </w:r>
            <w:r>
              <w:rPr>
                <w:sz w:val="24"/>
              </w:rPr>
              <w:t>sell</w:t>
            </w:r>
            <w:r>
              <w:rPr>
                <w:spacing w:val="-4"/>
                <w:sz w:val="24"/>
              </w:rPr>
              <w:t xml:space="preserve"> </w:t>
            </w:r>
            <w:r>
              <w:rPr>
                <w:sz w:val="24"/>
              </w:rPr>
              <w:t>goods</w:t>
            </w:r>
            <w:r>
              <w:rPr>
                <w:spacing w:val="-4"/>
                <w:sz w:val="24"/>
              </w:rPr>
              <w:t xml:space="preserve"> </w:t>
            </w:r>
            <w:r>
              <w:rPr>
                <w:sz w:val="24"/>
              </w:rPr>
              <w:t>or services, they may enter into contracts.</w:t>
            </w:r>
          </w:p>
        </w:tc>
      </w:tr>
      <w:tr w:rsidR="00EB389E" w14:paraId="5A28A99A" w14:textId="77777777">
        <w:trPr>
          <w:trHeight w:val="1669"/>
        </w:trPr>
        <w:tc>
          <w:tcPr>
            <w:tcW w:w="9368" w:type="dxa"/>
            <w:gridSpan w:val="2"/>
            <w:tcBorders>
              <w:bottom w:val="single" w:sz="4" w:space="0" w:color="000000"/>
            </w:tcBorders>
          </w:tcPr>
          <w:p w14:paraId="5A28A997"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98" w14:textId="5CFF184E"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common</w:t>
            </w:r>
            <w:r>
              <w:rPr>
                <w:spacing w:val="-2"/>
              </w:rPr>
              <w:t xml:space="preserve"> </w:t>
            </w:r>
            <w:r>
              <w:t>contracts</w:t>
            </w:r>
            <w:r>
              <w:rPr>
                <w:spacing w:val="-4"/>
              </w:rPr>
              <w:t xml:space="preserve"> </w:t>
            </w:r>
            <w:r>
              <w:t>such</w:t>
            </w:r>
            <w:r>
              <w:rPr>
                <w:spacing w:val="-2"/>
              </w:rPr>
              <w:t xml:space="preserve"> </w:t>
            </w:r>
            <w:r>
              <w:t>as</w:t>
            </w:r>
            <w:r>
              <w:rPr>
                <w:spacing w:val="-2"/>
              </w:rPr>
              <w:t xml:space="preserve"> </w:t>
            </w:r>
            <w:r>
              <w:t>cell</w:t>
            </w:r>
            <w:r>
              <w:rPr>
                <w:spacing w:val="-1"/>
              </w:rPr>
              <w:t xml:space="preserve"> </w:t>
            </w:r>
            <w:r>
              <w:t>phone</w:t>
            </w:r>
            <w:r>
              <w:rPr>
                <w:spacing w:val="-2"/>
              </w:rPr>
              <w:t xml:space="preserve"> </w:t>
            </w:r>
            <w:r>
              <w:t>plans,</w:t>
            </w:r>
            <w:r>
              <w:rPr>
                <w:spacing w:val="-5"/>
              </w:rPr>
              <w:t xml:space="preserve"> </w:t>
            </w:r>
            <w:r>
              <w:t>leases</w:t>
            </w:r>
            <w:r>
              <w:rPr>
                <w:spacing w:val="-4"/>
              </w:rPr>
              <w:t xml:space="preserve"> </w:t>
            </w:r>
            <w:r>
              <w:t>of</w:t>
            </w:r>
            <w:r>
              <w:rPr>
                <w:spacing w:val="-1"/>
              </w:rPr>
              <w:t xml:space="preserve"> </w:t>
            </w:r>
            <w:r>
              <w:t>apartments</w:t>
            </w:r>
            <w:r>
              <w:rPr>
                <w:spacing w:val="-2"/>
              </w:rPr>
              <w:t xml:space="preserve"> </w:t>
            </w:r>
            <w:r>
              <w:t>or homes, car leases, car purchases</w:t>
            </w:r>
            <w:r w:rsidR="002339BB" w:rsidRPr="00D91306">
              <w:rPr>
                <w:color w:val="000000" w:themeColor="text1"/>
                <w:sz w:val="24"/>
              </w:rPr>
              <w:t>,</w:t>
            </w:r>
            <w:r>
              <w:t xml:space="preserve"> and mortgages.</w:t>
            </w:r>
          </w:p>
          <w:p w14:paraId="5A28A999"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Instruction</w:t>
            </w:r>
            <w:r>
              <w:rPr>
                <w:spacing w:val="-5"/>
              </w:rPr>
              <w:t xml:space="preserve"> </w:t>
            </w:r>
            <w:r>
              <w:t>emphasizes</w:t>
            </w:r>
            <w:r>
              <w:rPr>
                <w:spacing w:val="-4"/>
              </w:rPr>
              <w:t xml:space="preserve"> </w:t>
            </w:r>
            <w:r>
              <w:t>that</w:t>
            </w:r>
            <w:r>
              <w:rPr>
                <w:spacing w:val="-1"/>
              </w:rPr>
              <w:t xml:space="preserve"> </w:t>
            </w:r>
            <w:r>
              <w:t>contracts</w:t>
            </w:r>
            <w:r>
              <w:rPr>
                <w:spacing w:val="-4"/>
              </w:rPr>
              <w:t xml:space="preserve"> </w:t>
            </w:r>
            <w:r>
              <w:t>are</w:t>
            </w:r>
            <w:r>
              <w:rPr>
                <w:spacing w:val="-2"/>
              </w:rPr>
              <w:t xml:space="preserve"> </w:t>
            </w:r>
            <w:r>
              <w:t>legally</w:t>
            </w:r>
            <w:r>
              <w:rPr>
                <w:spacing w:val="-5"/>
              </w:rPr>
              <w:t xml:space="preserve"> </w:t>
            </w:r>
            <w:r>
              <w:t>binding</w:t>
            </w:r>
            <w:r>
              <w:rPr>
                <w:spacing w:val="-5"/>
              </w:rPr>
              <w:t xml:space="preserve"> </w:t>
            </w:r>
            <w:r>
              <w:t>and</w:t>
            </w:r>
            <w:r>
              <w:rPr>
                <w:spacing w:val="-2"/>
              </w:rPr>
              <w:t xml:space="preserve"> </w:t>
            </w:r>
            <w:r>
              <w:t>breaking</w:t>
            </w:r>
            <w:r>
              <w:rPr>
                <w:spacing w:val="-2"/>
              </w:rPr>
              <w:t xml:space="preserve"> </w:t>
            </w:r>
            <w:r>
              <w:t>a</w:t>
            </w:r>
            <w:r>
              <w:rPr>
                <w:spacing w:val="-4"/>
              </w:rPr>
              <w:t xml:space="preserve"> </w:t>
            </w:r>
            <w:r>
              <w:t>contract</w:t>
            </w:r>
            <w:r>
              <w:rPr>
                <w:spacing w:val="-4"/>
              </w:rPr>
              <w:t xml:space="preserve"> </w:t>
            </w:r>
            <w:r>
              <w:t>may have consequences.</w:t>
            </w:r>
          </w:p>
        </w:tc>
      </w:tr>
      <w:tr w:rsidR="00EB389E" w14:paraId="5A28A99F" w14:textId="77777777">
        <w:trPr>
          <w:trHeight w:val="636"/>
        </w:trPr>
        <w:tc>
          <w:tcPr>
            <w:tcW w:w="1673" w:type="dxa"/>
            <w:tcBorders>
              <w:top w:val="single" w:sz="4" w:space="0" w:color="000000"/>
            </w:tcBorders>
          </w:tcPr>
          <w:p w14:paraId="5A28A99B" w14:textId="77777777" w:rsidR="00EB389E" w:rsidRDefault="00EB389E">
            <w:pPr>
              <w:pStyle w:val="TableParagraph"/>
              <w:spacing w:before="22"/>
              <w:rPr>
                <w:sz w:val="24"/>
              </w:rPr>
            </w:pPr>
          </w:p>
          <w:p w14:paraId="5A28A99C" w14:textId="77777777" w:rsidR="00EB389E" w:rsidRDefault="00872BA8">
            <w:pPr>
              <w:pStyle w:val="TableParagraph"/>
              <w:spacing w:before="1"/>
              <w:ind w:left="64"/>
              <w:rPr>
                <w:sz w:val="24"/>
              </w:rPr>
            </w:pPr>
            <w:r>
              <w:rPr>
                <w:spacing w:val="-2"/>
                <w:sz w:val="24"/>
              </w:rPr>
              <w:t>SS.912.FL.3.11</w:t>
            </w:r>
          </w:p>
        </w:tc>
        <w:tc>
          <w:tcPr>
            <w:tcW w:w="7695" w:type="dxa"/>
            <w:tcBorders>
              <w:top w:val="single" w:sz="4" w:space="0" w:color="000000"/>
            </w:tcBorders>
          </w:tcPr>
          <w:p w14:paraId="5A28A99D" w14:textId="77777777" w:rsidR="00EB389E" w:rsidRDefault="00EB389E">
            <w:pPr>
              <w:pStyle w:val="TableParagraph"/>
              <w:spacing w:before="22"/>
              <w:rPr>
                <w:sz w:val="24"/>
              </w:rPr>
            </w:pPr>
          </w:p>
          <w:p w14:paraId="5A28A99E" w14:textId="77777777" w:rsidR="00EB389E" w:rsidRDefault="00872BA8">
            <w:pPr>
              <w:pStyle w:val="TableParagraph"/>
              <w:spacing w:before="1"/>
              <w:ind w:left="100"/>
              <w:rPr>
                <w:sz w:val="24"/>
              </w:rPr>
            </w:pPr>
            <w:r>
              <w:rPr>
                <w:sz w:val="24"/>
              </w:rPr>
              <w:t>Evaluate</w:t>
            </w:r>
            <w:r>
              <w:rPr>
                <w:spacing w:val="-3"/>
                <w:sz w:val="24"/>
              </w:rPr>
              <w:t xml:space="preserve"> </w:t>
            </w:r>
            <w:r>
              <w:rPr>
                <w:sz w:val="24"/>
              </w:rPr>
              <w:t>and</w:t>
            </w:r>
            <w:r>
              <w:rPr>
                <w:spacing w:val="-1"/>
                <w:sz w:val="24"/>
              </w:rPr>
              <w:t xml:space="preserve"> </w:t>
            </w:r>
            <w:r>
              <w:rPr>
                <w:sz w:val="24"/>
              </w:rPr>
              <w:t>interpret</w:t>
            </w:r>
            <w:r>
              <w:rPr>
                <w:spacing w:val="-2"/>
                <w:sz w:val="24"/>
              </w:rPr>
              <w:t xml:space="preserve"> </w:t>
            </w:r>
            <w:r>
              <w:rPr>
                <w:sz w:val="24"/>
              </w:rPr>
              <w:t>terms</w:t>
            </w:r>
            <w:r>
              <w:rPr>
                <w:spacing w:val="-1"/>
                <w:sz w:val="24"/>
              </w:rPr>
              <w:t xml:space="preserve"> </w:t>
            </w:r>
            <w:r>
              <w:rPr>
                <w:sz w:val="24"/>
              </w:rPr>
              <w:t>and</w:t>
            </w:r>
            <w:r>
              <w:rPr>
                <w:spacing w:val="-1"/>
                <w:sz w:val="24"/>
              </w:rPr>
              <w:t xml:space="preserve"> </w:t>
            </w:r>
            <w:r>
              <w:rPr>
                <w:sz w:val="24"/>
              </w:rPr>
              <w:t>conditions</w:t>
            </w:r>
            <w:r>
              <w:rPr>
                <w:spacing w:val="-2"/>
                <w:sz w:val="24"/>
              </w:rPr>
              <w:t xml:space="preserve"> </w:t>
            </w:r>
            <w:r>
              <w:rPr>
                <w:sz w:val="24"/>
              </w:rPr>
              <w:t>within</w:t>
            </w:r>
            <w:r>
              <w:rPr>
                <w:spacing w:val="-4"/>
                <w:sz w:val="24"/>
              </w:rPr>
              <w:t xml:space="preserve"> </w:t>
            </w:r>
            <w:r>
              <w:rPr>
                <w:sz w:val="24"/>
              </w:rPr>
              <w:t>a</w:t>
            </w:r>
            <w:r>
              <w:rPr>
                <w:spacing w:val="-2"/>
                <w:sz w:val="24"/>
              </w:rPr>
              <w:t xml:space="preserve"> contract.</w:t>
            </w:r>
          </w:p>
        </w:tc>
      </w:tr>
      <w:tr w:rsidR="00EB389E" w14:paraId="5A28A9A3" w14:textId="77777777">
        <w:trPr>
          <w:trHeight w:val="1967"/>
        </w:trPr>
        <w:tc>
          <w:tcPr>
            <w:tcW w:w="9368" w:type="dxa"/>
            <w:gridSpan w:val="2"/>
            <w:tcBorders>
              <w:bottom w:val="single" w:sz="4" w:space="0" w:color="000000"/>
            </w:tcBorders>
          </w:tcPr>
          <w:p w14:paraId="5A28A9A0"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A1" w14:textId="77777777" w:rsidR="00EB389E" w:rsidRDefault="00872BA8">
            <w:pPr>
              <w:pStyle w:val="TableParagraph"/>
              <w:spacing w:before="1" w:line="259" w:lineRule="auto"/>
              <w:ind w:left="64" w:right="9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terms</w:t>
            </w:r>
            <w:r>
              <w:rPr>
                <w:spacing w:val="-2"/>
              </w:rPr>
              <w:t xml:space="preserve"> </w:t>
            </w:r>
            <w:r>
              <w:t>and</w:t>
            </w:r>
            <w:r>
              <w:rPr>
                <w:spacing w:val="-2"/>
              </w:rPr>
              <w:t xml:space="preserve"> </w:t>
            </w:r>
            <w:r>
              <w:t>conditions</w:t>
            </w:r>
            <w:r>
              <w:rPr>
                <w:spacing w:val="-4"/>
              </w:rPr>
              <w:t xml:space="preserve"> </w:t>
            </w:r>
            <w:r>
              <w:t>may</w:t>
            </w:r>
            <w:r>
              <w:rPr>
                <w:spacing w:val="-5"/>
              </w:rPr>
              <w:t xml:space="preserve"> </w:t>
            </w:r>
            <w:r>
              <w:t>include,</w:t>
            </w:r>
            <w:r>
              <w:rPr>
                <w:spacing w:val="-2"/>
              </w:rPr>
              <w:t xml:space="preserve"> </w:t>
            </w:r>
            <w:r>
              <w:t>but</w:t>
            </w:r>
            <w:r>
              <w:rPr>
                <w:spacing w:val="-1"/>
              </w:rPr>
              <w:t xml:space="preserve"> </w:t>
            </w:r>
            <w:r>
              <w:t>are</w:t>
            </w:r>
            <w:r>
              <w:rPr>
                <w:spacing w:val="-2"/>
              </w:rPr>
              <w:t xml:space="preserve"> </w:t>
            </w:r>
            <w:r>
              <w:t>not</w:t>
            </w:r>
            <w:r>
              <w:rPr>
                <w:spacing w:val="-1"/>
              </w:rPr>
              <w:t xml:space="preserve"> </w:t>
            </w:r>
            <w:r>
              <w:t>limited to, duration, termination, payment terms, dispute resolution, privacy and sharing of personal</w:t>
            </w:r>
            <w:r>
              <w:rPr>
                <w:spacing w:val="40"/>
              </w:rPr>
              <w:t xml:space="preserve"> </w:t>
            </w:r>
            <w:r>
              <w:rPr>
                <w:spacing w:val="-2"/>
              </w:rPr>
              <w:t>information.</w:t>
            </w:r>
          </w:p>
          <w:p w14:paraId="5A28A9A2" w14:textId="77777777" w:rsidR="00EB389E" w:rsidRDefault="00872BA8">
            <w:pPr>
              <w:pStyle w:val="TableParagraph"/>
              <w:ind w:left="64"/>
            </w:pPr>
            <w:r>
              <w:rPr>
                <w:i/>
              </w:rPr>
              <w:t>Clarification</w:t>
            </w:r>
            <w:r>
              <w:rPr>
                <w:i/>
                <w:spacing w:val="-4"/>
              </w:rPr>
              <w:t xml:space="preserve"> </w:t>
            </w:r>
            <w:r>
              <w:rPr>
                <w:i/>
              </w:rPr>
              <w:t xml:space="preserve">2: </w:t>
            </w:r>
            <w:r>
              <w:t>Instruction</w:t>
            </w:r>
            <w:r>
              <w:rPr>
                <w:spacing w:val="-4"/>
              </w:rPr>
              <w:t xml:space="preserve"> </w:t>
            </w:r>
            <w:r>
              <w:t>emphasizes</w:t>
            </w:r>
            <w:r>
              <w:rPr>
                <w:spacing w:val="-3"/>
              </w:rPr>
              <w:t xml:space="preserve"> </w:t>
            </w:r>
            <w:r>
              <w:t>that users</w:t>
            </w:r>
            <w:r>
              <w:rPr>
                <w:spacing w:val="-3"/>
              </w:rPr>
              <w:t xml:space="preserve"> </w:t>
            </w:r>
            <w:r>
              <w:t>may</w:t>
            </w:r>
            <w:r>
              <w:rPr>
                <w:spacing w:val="-4"/>
              </w:rPr>
              <w:t xml:space="preserve"> </w:t>
            </w:r>
            <w:r>
              <w:t>be</w:t>
            </w:r>
            <w:r>
              <w:rPr>
                <w:spacing w:val="-1"/>
              </w:rPr>
              <w:t xml:space="preserve"> </w:t>
            </w:r>
            <w:r>
              <w:t>entering</w:t>
            </w:r>
            <w:r>
              <w:rPr>
                <w:spacing w:val="-4"/>
              </w:rPr>
              <w:t xml:space="preserve"> </w:t>
            </w:r>
            <w:r>
              <w:t>into</w:t>
            </w:r>
            <w:r>
              <w:rPr>
                <w:spacing w:val="-1"/>
              </w:rPr>
              <w:t xml:space="preserve"> </w:t>
            </w:r>
            <w:r>
              <w:t>a</w:t>
            </w:r>
            <w:r>
              <w:rPr>
                <w:spacing w:val="-1"/>
              </w:rPr>
              <w:t xml:space="preserve"> </w:t>
            </w:r>
            <w:r>
              <w:t>contract</w:t>
            </w:r>
            <w:r>
              <w:rPr>
                <w:spacing w:val="-3"/>
              </w:rPr>
              <w:t xml:space="preserve"> </w:t>
            </w:r>
            <w:r>
              <w:t>when</w:t>
            </w:r>
            <w:r>
              <w:rPr>
                <w:spacing w:val="-1"/>
              </w:rPr>
              <w:t xml:space="preserve"> </w:t>
            </w:r>
            <w:r>
              <w:t>agreeing</w:t>
            </w:r>
            <w:r>
              <w:rPr>
                <w:spacing w:val="-4"/>
              </w:rPr>
              <w:t xml:space="preserve"> </w:t>
            </w:r>
            <w:r>
              <w:t>to</w:t>
            </w:r>
            <w:r>
              <w:rPr>
                <w:spacing w:val="-1"/>
              </w:rPr>
              <w:t xml:space="preserve"> </w:t>
            </w:r>
            <w:r>
              <w:t>terms and conditions on webpages or applications.</w:t>
            </w:r>
          </w:p>
        </w:tc>
      </w:tr>
    </w:tbl>
    <w:p w14:paraId="5A28A9A4" w14:textId="77777777" w:rsidR="00EB389E" w:rsidRDefault="00EB389E">
      <w:pPr>
        <w:sectPr w:rsidR="00EB389E">
          <w:pgSz w:w="12240" w:h="15840"/>
          <w:pgMar w:top="1340" w:right="0" w:bottom="1260" w:left="0" w:header="585" w:footer="1063" w:gutter="0"/>
          <w:cols w:space="720"/>
        </w:sectPr>
      </w:pPr>
    </w:p>
    <w:p w14:paraId="5A28A9A5"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66"/>
        <w:gridCol w:w="7695"/>
      </w:tblGrid>
      <w:tr w:rsidR="00EB389E" w14:paraId="5A28A9AA" w14:textId="77777777">
        <w:trPr>
          <w:trHeight w:val="911"/>
        </w:trPr>
        <w:tc>
          <w:tcPr>
            <w:tcW w:w="1666" w:type="dxa"/>
            <w:tcBorders>
              <w:top w:val="single" w:sz="4" w:space="0" w:color="000000"/>
            </w:tcBorders>
          </w:tcPr>
          <w:p w14:paraId="5A28A9A6" w14:textId="77777777" w:rsidR="00EB389E" w:rsidRDefault="00EB389E">
            <w:pPr>
              <w:pStyle w:val="TableParagraph"/>
              <w:spacing w:before="159"/>
              <w:rPr>
                <w:sz w:val="24"/>
              </w:rPr>
            </w:pPr>
          </w:p>
          <w:p w14:paraId="5A28A9A7" w14:textId="77777777" w:rsidR="00EB389E" w:rsidRDefault="00872BA8">
            <w:pPr>
              <w:pStyle w:val="TableParagraph"/>
              <w:ind w:left="57"/>
              <w:rPr>
                <w:sz w:val="24"/>
              </w:rPr>
            </w:pPr>
            <w:r>
              <w:rPr>
                <w:spacing w:val="-2"/>
                <w:sz w:val="24"/>
              </w:rPr>
              <w:t>SS.912.FL.3.12</w:t>
            </w:r>
          </w:p>
        </w:tc>
        <w:tc>
          <w:tcPr>
            <w:tcW w:w="7695" w:type="dxa"/>
            <w:tcBorders>
              <w:top w:val="single" w:sz="4" w:space="0" w:color="000000"/>
            </w:tcBorders>
          </w:tcPr>
          <w:p w14:paraId="5A28A9A8" w14:textId="77777777" w:rsidR="00EB389E" w:rsidRDefault="00EB389E">
            <w:pPr>
              <w:pStyle w:val="TableParagraph"/>
              <w:spacing w:before="20"/>
              <w:rPr>
                <w:sz w:val="24"/>
              </w:rPr>
            </w:pPr>
          </w:p>
          <w:p w14:paraId="5A28A9A9" w14:textId="77777777" w:rsidR="00EB389E" w:rsidRDefault="00872BA8">
            <w:pPr>
              <w:pStyle w:val="TableParagraph"/>
              <w:ind w:left="100"/>
              <w:rPr>
                <w:sz w:val="24"/>
              </w:rPr>
            </w:pPr>
            <w:r>
              <w:rPr>
                <w:sz w:val="24"/>
              </w:rPr>
              <w:t>Understand</w:t>
            </w:r>
            <w:r>
              <w:rPr>
                <w:spacing w:val="-4"/>
                <w:sz w:val="24"/>
              </w:rPr>
              <w:t xml:space="preserve"> </w:t>
            </w:r>
            <w:r>
              <w:rPr>
                <w:sz w:val="24"/>
              </w:rPr>
              <w:t>the</w:t>
            </w:r>
            <w:r>
              <w:rPr>
                <w:spacing w:val="-5"/>
                <w:sz w:val="24"/>
              </w:rPr>
              <w:t xml:space="preserve"> </w:t>
            </w:r>
            <w:r>
              <w:rPr>
                <w:sz w:val="24"/>
              </w:rPr>
              <w:t>process</w:t>
            </w:r>
            <w:r>
              <w:rPr>
                <w:spacing w:val="-4"/>
                <w:sz w:val="24"/>
              </w:rPr>
              <w:t xml:space="preserve"> </w:t>
            </w:r>
            <w:r>
              <w:rPr>
                <w:sz w:val="24"/>
              </w:rPr>
              <w:t>of</w:t>
            </w:r>
            <w:r>
              <w:rPr>
                <w:spacing w:val="-5"/>
                <w:sz w:val="24"/>
              </w:rPr>
              <w:t xml:space="preserve"> </w:t>
            </w:r>
            <w:r>
              <w:rPr>
                <w:sz w:val="24"/>
              </w:rPr>
              <w:t>identifying</w:t>
            </w:r>
            <w:r>
              <w:rPr>
                <w:spacing w:val="-4"/>
                <w:sz w:val="24"/>
              </w:rPr>
              <w:t xml:space="preserve"> </w:t>
            </w:r>
            <w:r>
              <w:rPr>
                <w:sz w:val="24"/>
              </w:rPr>
              <w:t>and</w:t>
            </w:r>
            <w:r>
              <w:rPr>
                <w:spacing w:val="-4"/>
                <w:sz w:val="24"/>
              </w:rPr>
              <w:t xml:space="preserve"> </w:t>
            </w:r>
            <w:r>
              <w:rPr>
                <w:sz w:val="24"/>
              </w:rPr>
              <w:t>contesting</w:t>
            </w:r>
            <w:r>
              <w:rPr>
                <w:spacing w:val="-4"/>
                <w:sz w:val="24"/>
              </w:rPr>
              <w:t xml:space="preserve"> </w:t>
            </w:r>
            <w:r>
              <w:rPr>
                <w:sz w:val="24"/>
              </w:rPr>
              <w:t>an</w:t>
            </w:r>
            <w:r>
              <w:rPr>
                <w:spacing w:val="-4"/>
                <w:sz w:val="24"/>
              </w:rPr>
              <w:t xml:space="preserve"> </w:t>
            </w:r>
            <w:r>
              <w:rPr>
                <w:sz w:val="24"/>
              </w:rPr>
              <w:t>incorrect</w:t>
            </w:r>
            <w:r>
              <w:rPr>
                <w:spacing w:val="-4"/>
                <w:sz w:val="24"/>
              </w:rPr>
              <w:t xml:space="preserve"> </w:t>
            </w:r>
            <w:r>
              <w:rPr>
                <w:sz w:val="24"/>
              </w:rPr>
              <w:t xml:space="preserve">billing </w:t>
            </w:r>
            <w:r>
              <w:rPr>
                <w:spacing w:val="-2"/>
                <w:sz w:val="24"/>
              </w:rPr>
              <w:t>statement.</w:t>
            </w:r>
          </w:p>
        </w:tc>
      </w:tr>
      <w:tr w:rsidR="00EB389E" w14:paraId="5A28A9AD" w14:textId="77777777">
        <w:trPr>
          <w:trHeight w:val="1399"/>
        </w:trPr>
        <w:tc>
          <w:tcPr>
            <w:tcW w:w="9361" w:type="dxa"/>
            <w:gridSpan w:val="2"/>
            <w:tcBorders>
              <w:bottom w:val="single" w:sz="4" w:space="0" w:color="000000"/>
            </w:tcBorders>
          </w:tcPr>
          <w:p w14:paraId="5A28A9AB" w14:textId="77777777" w:rsidR="00EB389E" w:rsidRDefault="00872BA8">
            <w:pPr>
              <w:pStyle w:val="TableParagraph"/>
              <w:spacing w:before="54" w:line="252" w:lineRule="exact"/>
              <w:ind w:left="57"/>
              <w:jc w:val="both"/>
            </w:pPr>
            <w:r>
              <w:rPr>
                <w:u w:val="single"/>
              </w:rPr>
              <w:t>Benchmark</w:t>
            </w:r>
            <w:r>
              <w:rPr>
                <w:spacing w:val="-6"/>
                <w:u w:val="single"/>
              </w:rPr>
              <w:t xml:space="preserve"> </w:t>
            </w:r>
            <w:r>
              <w:rPr>
                <w:spacing w:val="-2"/>
                <w:u w:val="single"/>
              </w:rPr>
              <w:t>Clarifications:</w:t>
            </w:r>
          </w:p>
          <w:p w14:paraId="5A28A9AC" w14:textId="77777777" w:rsidR="00EB389E" w:rsidRDefault="00872BA8">
            <w:pPr>
              <w:pStyle w:val="TableParagraph"/>
              <w:ind w:left="57" w:right="134"/>
              <w:jc w:val="both"/>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consumer-advocacy</w:t>
            </w:r>
            <w:r>
              <w:rPr>
                <w:spacing w:val="-2"/>
              </w:rPr>
              <w:t xml:space="preserve"> </w:t>
            </w:r>
            <w:r>
              <w:t>agencies</w:t>
            </w:r>
            <w:r>
              <w:rPr>
                <w:spacing w:val="-4"/>
              </w:rPr>
              <w:t xml:space="preserve"> </w:t>
            </w:r>
            <w:r>
              <w:t>(e.g.,</w:t>
            </w:r>
            <w:r>
              <w:rPr>
                <w:spacing w:val="-2"/>
              </w:rPr>
              <w:t xml:space="preserve"> </w:t>
            </w:r>
            <w:r>
              <w:t>Consumer</w:t>
            </w:r>
            <w:r>
              <w:rPr>
                <w:spacing w:val="-1"/>
              </w:rPr>
              <w:t xml:space="preserve"> </w:t>
            </w:r>
            <w:r>
              <w:t>Financial Protection</w:t>
            </w:r>
            <w:r>
              <w:rPr>
                <w:spacing w:val="-3"/>
              </w:rPr>
              <w:t xml:space="preserve"> </w:t>
            </w:r>
            <w:r>
              <w:t>Bureau</w:t>
            </w:r>
            <w:r>
              <w:rPr>
                <w:spacing w:val="-3"/>
              </w:rPr>
              <w:t xml:space="preserve"> </w:t>
            </w:r>
            <w:r>
              <w:t>(CFPB),</w:t>
            </w:r>
            <w:r>
              <w:rPr>
                <w:spacing w:val="-6"/>
              </w:rPr>
              <w:t xml:space="preserve"> </w:t>
            </w:r>
            <w:r>
              <w:t>Better</w:t>
            </w:r>
            <w:r>
              <w:rPr>
                <w:spacing w:val="-2"/>
              </w:rPr>
              <w:t xml:space="preserve"> </w:t>
            </w:r>
            <w:r>
              <w:t>Business</w:t>
            </w:r>
            <w:r>
              <w:rPr>
                <w:spacing w:val="-3"/>
              </w:rPr>
              <w:t xml:space="preserve"> </w:t>
            </w:r>
            <w:r>
              <w:t>Bureau</w:t>
            </w:r>
            <w:r>
              <w:rPr>
                <w:spacing w:val="-6"/>
              </w:rPr>
              <w:t xml:space="preserve"> </w:t>
            </w:r>
            <w:r>
              <w:t>(BBB),</w:t>
            </w:r>
            <w:r>
              <w:rPr>
                <w:spacing w:val="-3"/>
              </w:rPr>
              <w:t xml:space="preserve"> </w:t>
            </w:r>
            <w:r>
              <w:t>Chamber</w:t>
            </w:r>
            <w:r>
              <w:rPr>
                <w:spacing w:val="-5"/>
              </w:rPr>
              <w:t xml:space="preserve"> </w:t>
            </w:r>
            <w:r>
              <w:t>of</w:t>
            </w:r>
            <w:r>
              <w:rPr>
                <w:spacing w:val="-2"/>
              </w:rPr>
              <w:t xml:space="preserve"> </w:t>
            </w:r>
            <w:r>
              <w:t>Commerce,</w:t>
            </w:r>
            <w:r>
              <w:rPr>
                <w:spacing w:val="-3"/>
              </w:rPr>
              <w:t xml:space="preserve"> </w:t>
            </w:r>
            <w:r>
              <w:t>Florida</w:t>
            </w:r>
            <w:r>
              <w:rPr>
                <w:spacing w:val="-3"/>
              </w:rPr>
              <w:t xml:space="preserve"> </w:t>
            </w:r>
            <w:r>
              <w:t>Department of Agriculture and Consumer Services, and Federal Trade Commission (FTC)).</w:t>
            </w:r>
          </w:p>
        </w:tc>
      </w:tr>
      <w:tr w:rsidR="00EB389E" w14:paraId="5A28A9AF" w14:textId="77777777">
        <w:trPr>
          <w:trHeight w:val="393"/>
        </w:trPr>
        <w:tc>
          <w:tcPr>
            <w:tcW w:w="9361" w:type="dxa"/>
            <w:gridSpan w:val="2"/>
            <w:tcBorders>
              <w:top w:val="single" w:sz="4" w:space="0" w:color="000000"/>
            </w:tcBorders>
          </w:tcPr>
          <w:p w14:paraId="5A28A9AE" w14:textId="77777777" w:rsidR="00EB389E" w:rsidRDefault="00EB389E">
            <w:pPr>
              <w:pStyle w:val="TableParagraph"/>
            </w:pPr>
          </w:p>
        </w:tc>
      </w:tr>
      <w:tr w:rsidR="00EB389E" w14:paraId="5A28A9B1" w14:textId="77777777">
        <w:trPr>
          <w:trHeight w:val="792"/>
        </w:trPr>
        <w:tc>
          <w:tcPr>
            <w:tcW w:w="9361" w:type="dxa"/>
            <w:gridSpan w:val="2"/>
          </w:tcPr>
          <w:p w14:paraId="5A28A9B0" w14:textId="6D35CFD9" w:rsidR="00EB389E" w:rsidRDefault="00872BA8">
            <w:pPr>
              <w:pStyle w:val="TableParagraph"/>
              <w:spacing w:before="56"/>
              <w:ind w:left="1533" w:hanging="1157"/>
              <w:rPr>
                <w:b/>
                <w:i/>
                <w:sz w:val="24"/>
              </w:rPr>
            </w:pPr>
            <w:r>
              <w:rPr>
                <w:noProof/>
              </w:rPr>
              <mc:AlternateContent>
                <mc:Choice Requires="wpg">
                  <w:drawing>
                    <wp:anchor distT="0" distB="0" distL="0" distR="0" simplePos="0" relativeHeight="251658335" behindDoc="1" locked="0" layoutInCell="1" allowOverlap="1" wp14:anchorId="5A28B4CA" wp14:editId="16E54440">
                      <wp:simplePos x="0" y="0"/>
                      <wp:positionH relativeFrom="column">
                        <wp:posOffset>0</wp:posOffset>
                      </wp:positionH>
                      <wp:positionV relativeFrom="paragraph">
                        <wp:posOffset>-468</wp:posOffset>
                      </wp:positionV>
                      <wp:extent cx="5943600" cy="506095"/>
                      <wp:effectExtent l="0" t="0" r="0" b="0"/>
                      <wp:wrapNone/>
                      <wp:docPr id="562" name="Group 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563" name="Graphic 563"/>
                              <wps:cNvSpPr/>
                              <wps:spPr>
                                <a:xfrm>
                                  <a:off x="0" y="0"/>
                                  <a:ext cx="170815" cy="500380"/>
                                </a:xfrm>
                                <a:custGeom>
                                  <a:avLst/>
                                  <a:gdLst/>
                                  <a:ahLst/>
                                  <a:cxnLst/>
                                  <a:rect l="l" t="t" r="r" b="b"/>
                                  <a:pathLst>
                                    <a:path w="170815" h="500380">
                                      <a:moveTo>
                                        <a:pt x="170687" y="0"/>
                                      </a:moveTo>
                                      <a:lnTo>
                                        <a:pt x="0" y="0"/>
                                      </a:lnTo>
                                      <a:lnTo>
                                        <a:pt x="0" y="499872"/>
                                      </a:lnTo>
                                      <a:lnTo>
                                        <a:pt x="170687" y="499872"/>
                                      </a:lnTo>
                                      <a:lnTo>
                                        <a:pt x="170687" y="0"/>
                                      </a:lnTo>
                                      <a:close/>
                                    </a:path>
                                  </a:pathLst>
                                </a:custGeom>
                                <a:solidFill>
                                  <a:srgbClr val="FFF1CC"/>
                                </a:solidFill>
                              </wps:spPr>
                              <wps:bodyPr wrap="square" lIns="0" tIns="0" rIns="0" bIns="0" rtlCol="0">
                                <a:prstTxWarp prst="textNoShape">
                                  <a:avLst/>
                                </a:prstTxWarp>
                                <a:noAutofit/>
                              </wps:bodyPr>
                            </wps:wsp>
                            <wps:wsp>
                              <wps:cNvPr id="564" name="Graphic 564"/>
                              <wps:cNvSpPr/>
                              <wps:spPr>
                                <a:xfrm>
                                  <a:off x="0" y="4998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02D19E" id="Group 562" o:spid="_x0000_s1026" style="position:absolute;margin-left:0;margin-top:-.05pt;width:468pt;height:39.85pt;z-index:-251658145;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">
                      <v:shape id="Graphic 563" o:spid="_x0000_s1027" style="position:absolute;width:1708;height:5003;visibility:visible;mso-wrap-style:square;v-text-anchor:top" coordsize="170815,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" path="m170687,l,,,499872r170687,l170687,xe" fillcolor="#fff1cc" stroked="f">
                        <v:path arrowok="t"/>
                      </v:shape>
                      <v:shape id="Graphic 564"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SS.91.FL.4</w:t>
            </w:r>
            <w:r>
              <w:rPr>
                <w:b/>
                <w:i/>
                <w:spacing w:val="-2"/>
                <w:sz w:val="24"/>
              </w:rPr>
              <w:t xml:space="preserve"> </w:t>
            </w:r>
            <w:r>
              <w:rPr>
                <w:b/>
                <w:i/>
                <w:sz w:val="24"/>
              </w:rPr>
              <w:t>Identify</w:t>
            </w:r>
            <w:r>
              <w:rPr>
                <w:b/>
                <w:i/>
                <w:spacing w:val="-3"/>
                <w:sz w:val="24"/>
              </w:rPr>
              <w:t xml:space="preserve"> </w:t>
            </w:r>
            <w:r>
              <w:rPr>
                <w:b/>
                <w:i/>
                <w:sz w:val="24"/>
              </w:rPr>
              <w:t>and</w:t>
            </w:r>
            <w:r>
              <w:rPr>
                <w:b/>
                <w:i/>
                <w:spacing w:val="-5"/>
                <w:sz w:val="24"/>
              </w:rPr>
              <w:t xml:space="preserve"> </w:t>
            </w:r>
            <w:r>
              <w:rPr>
                <w:b/>
                <w:i/>
                <w:sz w:val="24"/>
              </w:rPr>
              <w:t>compare</w:t>
            </w:r>
            <w:r>
              <w:rPr>
                <w:b/>
                <w:i/>
                <w:spacing w:val="-3"/>
                <w:sz w:val="24"/>
              </w:rPr>
              <w:t xml:space="preserve"> </w:t>
            </w:r>
            <w:r>
              <w:rPr>
                <w:b/>
                <w:i/>
                <w:sz w:val="24"/>
              </w:rPr>
              <w:t>the</w:t>
            </w:r>
            <w:r>
              <w:rPr>
                <w:b/>
                <w:i/>
                <w:spacing w:val="-3"/>
                <w:sz w:val="24"/>
              </w:rPr>
              <w:t xml:space="preserve"> </w:t>
            </w:r>
            <w:r>
              <w:rPr>
                <w:b/>
                <w:i/>
                <w:sz w:val="24"/>
              </w:rPr>
              <w:t>different</w:t>
            </w:r>
            <w:r>
              <w:rPr>
                <w:b/>
                <w:i/>
                <w:spacing w:val="-2"/>
                <w:sz w:val="24"/>
              </w:rPr>
              <w:t xml:space="preserve"> </w:t>
            </w:r>
            <w:r>
              <w:rPr>
                <w:b/>
                <w:i/>
                <w:sz w:val="24"/>
              </w:rPr>
              <w:t>means</w:t>
            </w:r>
            <w:r>
              <w:rPr>
                <w:b/>
                <w:i/>
                <w:spacing w:val="-2"/>
                <w:sz w:val="24"/>
              </w:rPr>
              <w:t xml:space="preserve"> </w:t>
            </w:r>
            <w:r>
              <w:rPr>
                <w:b/>
                <w:i/>
                <w:sz w:val="24"/>
              </w:rPr>
              <w:t>and</w:t>
            </w:r>
            <w:r>
              <w:rPr>
                <w:b/>
                <w:i/>
                <w:spacing w:val="-2"/>
                <w:sz w:val="24"/>
              </w:rPr>
              <w:t xml:space="preserve"> </w:t>
            </w:r>
            <w:r>
              <w:rPr>
                <w:b/>
                <w:i/>
                <w:sz w:val="24"/>
              </w:rPr>
              <w:t>risks</w:t>
            </w:r>
            <w:r>
              <w:rPr>
                <w:b/>
                <w:i/>
                <w:spacing w:val="-2"/>
                <w:sz w:val="24"/>
              </w:rPr>
              <w:t xml:space="preserve"> </w:t>
            </w:r>
            <w:r>
              <w:rPr>
                <w:b/>
                <w:i/>
                <w:sz w:val="24"/>
              </w:rPr>
              <w:t>of</w:t>
            </w:r>
            <w:r>
              <w:rPr>
                <w:b/>
                <w:i/>
                <w:spacing w:val="-3"/>
                <w:sz w:val="24"/>
              </w:rPr>
              <w:t xml:space="preserve"> </w:t>
            </w:r>
            <w:r>
              <w:rPr>
                <w:b/>
                <w:i/>
                <w:sz w:val="24"/>
              </w:rPr>
              <w:t>saving</w:t>
            </w:r>
            <w:r>
              <w:rPr>
                <w:b/>
                <w:i/>
                <w:spacing w:val="-5"/>
                <w:sz w:val="24"/>
              </w:rPr>
              <w:t xml:space="preserve"> </w:t>
            </w:r>
            <w:r>
              <w:rPr>
                <w:b/>
                <w:i/>
                <w:sz w:val="24"/>
              </w:rPr>
              <w:t>and</w:t>
            </w:r>
            <w:r>
              <w:rPr>
                <w:b/>
                <w:i/>
                <w:spacing w:val="-2"/>
                <w:sz w:val="24"/>
              </w:rPr>
              <w:t xml:space="preserve"> </w:t>
            </w:r>
            <w:r>
              <w:rPr>
                <w:b/>
                <w:i/>
                <w:sz w:val="24"/>
              </w:rPr>
              <w:t>investing money, including the impact of inflation</w:t>
            </w:r>
            <w:r w:rsidR="007D3C20" w:rsidRPr="00D91306">
              <w:rPr>
                <w:color w:val="000000" w:themeColor="text1"/>
                <w:sz w:val="24"/>
              </w:rPr>
              <w:t>,</w:t>
            </w:r>
            <w:r w:rsidRPr="00D91306">
              <w:rPr>
                <w:color w:val="000000" w:themeColor="text1"/>
                <w:sz w:val="24"/>
              </w:rPr>
              <w:t xml:space="preserve"> </w:t>
            </w:r>
            <w:r>
              <w:rPr>
                <w:b/>
                <w:i/>
                <w:sz w:val="24"/>
              </w:rPr>
              <w:t>and interest rates.</w:t>
            </w:r>
          </w:p>
        </w:tc>
      </w:tr>
      <w:tr w:rsidR="00EB389E" w14:paraId="5A28A9B6" w14:textId="77777777">
        <w:trPr>
          <w:trHeight w:val="915"/>
        </w:trPr>
        <w:tc>
          <w:tcPr>
            <w:tcW w:w="1666" w:type="dxa"/>
          </w:tcPr>
          <w:p w14:paraId="5A28A9B2" w14:textId="77777777" w:rsidR="00EB389E" w:rsidRDefault="00EB389E">
            <w:pPr>
              <w:pStyle w:val="TableParagraph"/>
              <w:spacing w:before="164"/>
              <w:rPr>
                <w:sz w:val="24"/>
              </w:rPr>
            </w:pPr>
          </w:p>
          <w:p w14:paraId="5A28A9B3" w14:textId="77777777" w:rsidR="00EB389E" w:rsidRDefault="00872BA8">
            <w:pPr>
              <w:pStyle w:val="TableParagraph"/>
              <w:ind w:left="57"/>
              <w:rPr>
                <w:sz w:val="24"/>
              </w:rPr>
            </w:pPr>
            <w:r>
              <w:rPr>
                <w:spacing w:val="-2"/>
                <w:sz w:val="24"/>
              </w:rPr>
              <w:t>SS.912.FL.4.1</w:t>
            </w:r>
          </w:p>
        </w:tc>
        <w:tc>
          <w:tcPr>
            <w:tcW w:w="7695" w:type="dxa"/>
          </w:tcPr>
          <w:p w14:paraId="5A28A9B4" w14:textId="77777777" w:rsidR="00EB389E" w:rsidRDefault="00EB389E">
            <w:pPr>
              <w:pStyle w:val="TableParagraph"/>
              <w:spacing w:before="25"/>
              <w:rPr>
                <w:sz w:val="24"/>
              </w:rPr>
            </w:pPr>
          </w:p>
          <w:p w14:paraId="5A28A9B5" w14:textId="77777777" w:rsidR="00EB389E" w:rsidRDefault="00872BA8">
            <w:pPr>
              <w:pStyle w:val="TableParagraph"/>
              <w:ind w:left="100" w:right="380"/>
              <w:rPr>
                <w:sz w:val="24"/>
              </w:rPr>
            </w:pPr>
            <w:r>
              <w:rPr>
                <w:sz w:val="24"/>
              </w:rPr>
              <w:t>Describe</w:t>
            </w:r>
            <w:r>
              <w:rPr>
                <w:spacing w:val="-6"/>
                <w:sz w:val="24"/>
              </w:rPr>
              <w:t xml:space="preserve"> </w:t>
            </w:r>
            <w:r>
              <w:rPr>
                <w:sz w:val="24"/>
              </w:rPr>
              <w:t>the</w:t>
            </w:r>
            <w:r>
              <w:rPr>
                <w:spacing w:val="-6"/>
                <w:sz w:val="24"/>
              </w:rPr>
              <w:t xml:space="preserve"> </w:t>
            </w:r>
            <w:r>
              <w:rPr>
                <w:sz w:val="24"/>
              </w:rPr>
              <w:t>different</w:t>
            </w:r>
            <w:r>
              <w:rPr>
                <w:spacing w:val="-5"/>
                <w:sz w:val="24"/>
              </w:rPr>
              <w:t xml:space="preserve"> </w:t>
            </w:r>
            <w:r>
              <w:rPr>
                <w:sz w:val="24"/>
              </w:rPr>
              <w:t>types</w:t>
            </w:r>
            <w:r>
              <w:rPr>
                <w:spacing w:val="-5"/>
                <w:sz w:val="24"/>
              </w:rPr>
              <w:t xml:space="preserve"> </w:t>
            </w:r>
            <w:r>
              <w:rPr>
                <w:sz w:val="24"/>
              </w:rPr>
              <w:t>of</w:t>
            </w:r>
            <w:r>
              <w:rPr>
                <w:spacing w:val="-6"/>
                <w:sz w:val="24"/>
              </w:rPr>
              <w:t xml:space="preserve"> </w:t>
            </w:r>
            <w:r>
              <w:rPr>
                <w:sz w:val="24"/>
              </w:rPr>
              <w:t>accounts</w:t>
            </w:r>
            <w:r>
              <w:rPr>
                <w:spacing w:val="-5"/>
                <w:sz w:val="24"/>
              </w:rPr>
              <w:t xml:space="preserve"> </w:t>
            </w:r>
            <w:r>
              <w:rPr>
                <w:sz w:val="24"/>
              </w:rPr>
              <w:t>and</w:t>
            </w:r>
            <w:r>
              <w:rPr>
                <w:spacing w:val="-5"/>
                <w:sz w:val="24"/>
              </w:rPr>
              <w:t xml:space="preserve"> </w:t>
            </w:r>
            <w:r>
              <w:rPr>
                <w:sz w:val="24"/>
              </w:rPr>
              <w:t>financial</w:t>
            </w:r>
            <w:r>
              <w:rPr>
                <w:spacing w:val="-5"/>
                <w:sz w:val="24"/>
              </w:rPr>
              <w:t xml:space="preserve"> </w:t>
            </w:r>
            <w:r>
              <w:rPr>
                <w:sz w:val="24"/>
              </w:rPr>
              <w:t>products</w:t>
            </w:r>
            <w:r>
              <w:rPr>
                <w:spacing w:val="-5"/>
                <w:sz w:val="24"/>
              </w:rPr>
              <w:t xml:space="preserve"> </w:t>
            </w:r>
            <w:r>
              <w:rPr>
                <w:sz w:val="24"/>
              </w:rPr>
              <w:t>offered through banking institutions.</w:t>
            </w:r>
          </w:p>
        </w:tc>
      </w:tr>
      <w:tr w:rsidR="00EB389E" w14:paraId="5A28A9BA" w14:textId="77777777">
        <w:trPr>
          <w:trHeight w:val="1755"/>
        </w:trPr>
        <w:tc>
          <w:tcPr>
            <w:tcW w:w="9361" w:type="dxa"/>
            <w:gridSpan w:val="2"/>
            <w:tcBorders>
              <w:bottom w:val="single" w:sz="4" w:space="0" w:color="000000"/>
            </w:tcBorders>
          </w:tcPr>
          <w:p w14:paraId="5A28A9B7"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9B8" w14:textId="77777777" w:rsidR="00EB389E" w:rsidRDefault="00872BA8">
            <w:pPr>
              <w:pStyle w:val="TableParagraph"/>
              <w:spacing w:before="4" w:line="259" w:lineRule="auto"/>
              <w:ind w:left="57" w:right="202"/>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functions</w:t>
            </w:r>
            <w:r>
              <w:rPr>
                <w:spacing w:val="-4"/>
              </w:rPr>
              <w:t xml:space="preserve"> </w:t>
            </w:r>
            <w:r>
              <w:t>of</w:t>
            </w:r>
            <w:r>
              <w:rPr>
                <w:spacing w:val="-4"/>
              </w:rPr>
              <w:t xml:space="preserve"> </w:t>
            </w:r>
            <w:r>
              <w:t>each</w:t>
            </w:r>
            <w:r>
              <w:rPr>
                <w:spacing w:val="-2"/>
              </w:rPr>
              <w:t xml:space="preserve"> </w:t>
            </w:r>
            <w:r>
              <w:t>account</w:t>
            </w:r>
            <w:r>
              <w:rPr>
                <w:spacing w:val="-1"/>
              </w:rPr>
              <w:t xml:space="preserve"> </w:t>
            </w:r>
            <w:r>
              <w:t>(checking,</w:t>
            </w:r>
            <w:r>
              <w:rPr>
                <w:spacing w:val="-5"/>
              </w:rPr>
              <w:t xml:space="preserve"> </w:t>
            </w:r>
            <w:r>
              <w:t>savings,</w:t>
            </w:r>
            <w:r>
              <w:rPr>
                <w:spacing w:val="-2"/>
              </w:rPr>
              <w:t xml:space="preserve"> </w:t>
            </w:r>
            <w:r>
              <w:t>money</w:t>
            </w:r>
            <w:r>
              <w:rPr>
                <w:spacing w:val="-5"/>
              </w:rPr>
              <w:t xml:space="preserve"> </w:t>
            </w:r>
            <w:r>
              <w:t>markets, and certificates of deposit (CDs)), and the advantages and disadvantages of each.</w:t>
            </w:r>
          </w:p>
          <w:p w14:paraId="5A28A9B9" w14:textId="77777777" w:rsidR="00EB389E" w:rsidRDefault="00872BA8">
            <w:pPr>
              <w:pStyle w:val="TableParagraph"/>
              <w:spacing w:line="259" w:lineRule="auto"/>
              <w:ind w:left="57" w:right="353"/>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credit</w:t>
            </w:r>
            <w:r>
              <w:rPr>
                <w:spacing w:val="-2"/>
              </w:rPr>
              <w:t xml:space="preserve"> </w:t>
            </w:r>
            <w:r>
              <w:t>unions,</w:t>
            </w:r>
            <w:r>
              <w:rPr>
                <w:spacing w:val="-3"/>
              </w:rPr>
              <w:t xml:space="preserve"> </w:t>
            </w:r>
            <w:r>
              <w:t>commercial</w:t>
            </w:r>
            <w:r>
              <w:rPr>
                <w:spacing w:val="-2"/>
              </w:rPr>
              <w:t xml:space="preserve"> </w:t>
            </w:r>
            <w:r>
              <w:t>banks,</w:t>
            </w:r>
            <w:r>
              <w:rPr>
                <w:spacing w:val="-6"/>
              </w:rPr>
              <w:t xml:space="preserve"> </w:t>
            </w:r>
            <w:r>
              <w:t>traditional</w:t>
            </w:r>
            <w:r>
              <w:rPr>
                <w:spacing w:val="-2"/>
              </w:rPr>
              <w:t xml:space="preserve"> </w:t>
            </w:r>
            <w:r>
              <w:t>banks,</w:t>
            </w:r>
            <w:r>
              <w:rPr>
                <w:spacing w:val="-3"/>
              </w:rPr>
              <w:t xml:space="preserve"> </w:t>
            </w:r>
            <w:r>
              <w:t>and</w:t>
            </w:r>
            <w:r>
              <w:rPr>
                <w:spacing w:val="-3"/>
              </w:rPr>
              <w:t xml:space="preserve"> </w:t>
            </w:r>
            <w:r>
              <w:t xml:space="preserve">online </w:t>
            </w:r>
            <w:r>
              <w:rPr>
                <w:spacing w:val="-2"/>
              </w:rPr>
              <w:t>banks.</w:t>
            </w:r>
          </w:p>
        </w:tc>
      </w:tr>
      <w:tr w:rsidR="00EB389E" w14:paraId="5A28A9BF" w14:textId="77777777">
        <w:trPr>
          <w:trHeight w:val="911"/>
        </w:trPr>
        <w:tc>
          <w:tcPr>
            <w:tcW w:w="1666" w:type="dxa"/>
            <w:tcBorders>
              <w:top w:val="single" w:sz="4" w:space="0" w:color="000000"/>
            </w:tcBorders>
          </w:tcPr>
          <w:p w14:paraId="5A28A9BB" w14:textId="77777777" w:rsidR="00EB389E" w:rsidRDefault="00EB389E">
            <w:pPr>
              <w:pStyle w:val="TableParagraph"/>
              <w:spacing w:before="159"/>
              <w:rPr>
                <w:sz w:val="24"/>
              </w:rPr>
            </w:pPr>
          </w:p>
          <w:p w14:paraId="5A28A9BC" w14:textId="77777777" w:rsidR="00EB389E" w:rsidRDefault="00872BA8">
            <w:pPr>
              <w:pStyle w:val="TableParagraph"/>
              <w:ind w:left="57"/>
              <w:rPr>
                <w:sz w:val="24"/>
              </w:rPr>
            </w:pPr>
            <w:r>
              <w:rPr>
                <w:spacing w:val="-2"/>
                <w:sz w:val="24"/>
              </w:rPr>
              <w:t>SS.912.FL.4.2</w:t>
            </w:r>
          </w:p>
        </w:tc>
        <w:tc>
          <w:tcPr>
            <w:tcW w:w="7695" w:type="dxa"/>
            <w:tcBorders>
              <w:top w:val="single" w:sz="4" w:space="0" w:color="000000"/>
            </w:tcBorders>
          </w:tcPr>
          <w:p w14:paraId="5A28A9BD" w14:textId="77777777" w:rsidR="00EB389E" w:rsidRDefault="00EB389E">
            <w:pPr>
              <w:pStyle w:val="TableParagraph"/>
              <w:spacing w:before="20"/>
              <w:rPr>
                <w:sz w:val="24"/>
              </w:rPr>
            </w:pPr>
          </w:p>
          <w:p w14:paraId="5A28A9BE" w14:textId="77777777" w:rsidR="00EB389E" w:rsidRDefault="00872BA8">
            <w:pPr>
              <w:pStyle w:val="TableParagraph"/>
              <w:ind w:left="100"/>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accounts</w:t>
            </w:r>
            <w:r>
              <w:rPr>
                <w:spacing w:val="-4"/>
                <w:sz w:val="24"/>
              </w:rPr>
              <w:t xml:space="preserve"> </w:t>
            </w:r>
            <w:r>
              <w:rPr>
                <w:sz w:val="24"/>
              </w:rPr>
              <w:t>and</w:t>
            </w:r>
            <w:r>
              <w:rPr>
                <w:spacing w:val="-4"/>
                <w:sz w:val="24"/>
              </w:rPr>
              <w:t xml:space="preserve"> </w:t>
            </w:r>
            <w:r>
              <w:rPr>
                <w:sz w:val="24"/>
              </w:rPr>
              <w:t>services offered by depository institutions.</w:t>
            </w:r>
          </w:p>
        </w:tc>
      </w:tr>
      <w:tr w:rsidR="00EB389E" w14:paraId="5A28A9C4" w14:textId="77777777">
        <w:trPr>
          <w:trHeight w:val="2301"/>
        </w:trPr>
        <w:tc>
          <w:tcPr>
            <w:tcW w:w="9361" w:type="dxa"/>
            <w:gridSpan w:val="2"/>
            <w:tcBorders>
              <w:bottom w:val="single" w:sz="4" w:space="0" w:color="000000"/>
            </w:tcBorders>
          </w:tcPr>
          <w:p w14:paraId="5A28A9C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C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online</w:t>
            </w:r>
            <w:r>
              <w:rPr>
                <w:spacing w:val="-4"/>
              </w:rPr>
              <w:t xml:space="preserve"> </w:t>
            </w:r>
            <w:r>
              <w:t>banking,</w:t>
            </w:r>
            <w:r>
              <w:rPr>
                <w:spacing w:val="-5"/>
              </w:rPr>
              <w:t xml:space="preserve"> </w:t>
            </w:r>
            <w:r>
              <w:t>minimum</w:t>
            </w:r>
            <w:r>
              <w:rPr>
                <w:spacing w:val="-1"/>
              </w:rPr>
              <w:t xml:space="preserve"> </w:t>
            </w:r>
            <w:r>
              <w:t>balance</w:t>
            </w:r>
            <w:r>
              <w:rPr>
                <w:spacing w:val="-4"/>
              </w:rPr>
              <w:t xml:space="preserve"> </w:t>
            </w:r>
            <w:r>
              <w:t>requirements,</w:t>
            </w:r>
            <w:r>
              <w:rPr>
                <w:spacing w:val="-5"/>
              </w:rPr>
              <w:t xml:space="preserve"> </w:t>
            </w:r>
            <w:r>
              <w:t>monthly</w:t>
            </w:r>
            <w:r>
              <w:rPr>
                <w:spacing w:val="-5"/>
              </w:rPr>
              <w:t xml:space="preserve"> </w:t>
            </w:r>
            <w:r>
              <w:t>fees, overdraft penalties, and interest rates.</w:t>
            </w:r>
          </w:p>
          <w:p w14:paraId="5A28A9C2" w14:textId="77777777" w:rsidR="00EB389E" w:rsidRDefault="00872BA8">
            <w:pPr>
              <w:pStyle w:val="TableParagraph"/>
              <w:spacing w:before="1" w:line="256" w:lineRule="auto"/>
              <w:ind w:left="57" w:right="35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process</w:t>
            </w:r>
            <w:r>
              <w:rPr>
                <w:spacing w:val="-4"/>
              </w:rPr>
              <w:t xml:space="preserve"> </w:t>
            </w:r>
            <w:r>
              <w:t>for</w:t>
            </w:r>
            <w:r>
              <w:rPr>
                <w:spacing w:val="-4"/>
              </w:rPr>
              <w:t xml:space="preserve"> </w:t>
            </w:r>
            <w:r>
              <w:t>opening</w:t>
            </w:r>
            <w:r>
              <w:rPr>
                <w:spacing w:val="-2"/>
              </w:rPr>
              <w:t xml:space="preserve"> </w:t>
            </w:r>
            <w:r>
              <w:t>and</w:t>
            </w:r>
            <w:r>
              <w:rPr>
                <w:spacing w:val="-2"/>
              </w:rPr>
              <w:t xml:space="preserve"> </w:t>
            </w:r>
            <w:r>
              <w:t>managing</w:t>
            </w:r>
            <w:r>
              <w:rPr>
                <w:spacing w:val="-5"/>
              </w:rPr>
              <w:t xml:space="preserve"> </w:t>
            </w:r>
            <w:r>
              <w:t>a</w:t>
            </w:r>
            <w:r>
              <w:rPr>
                <w:spacing w:val="-2"/>
              </w:rPr>
              <w:t xml:space="preserve"> </w:t>
            </w:r>
            <w:r>
              <w:t xml:space="preserve">bank </w:t>
            </w:r>
            <w:r>
              <w:rPr>
                <w:spacing w:val="-2"/>
              </w:rPr>
              <w:t>account.</w:t>
            </w:r>
          </w:p>
          <w:p w14:paraId="5A28A9C3" w14:textId="77777777" w:rsidR="00EB389E" w:rsidRDefault="00872BA8">
            <w:pPr>
              <w:pStyle w:val="TableParagraph"/>
              <w:spacing w:before="3" w:line="259" w:lineRule="auto"/>
              <w:ind w:left="57"/>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understanding</w:t>
            </w:r>
            <w:r>
              <w:rPr>
                <w:spacing w:val="-4"/>
              </w:rPr>
              <w:t xml:space="preserve"> </w:t>
            </w:r>
            <w:r>
              <w:t>the</w:t>
            </w:r>
            <w:r>
              <w:rPr>
                <w:spacing w:val="-3"/>
              </w:rPr>
              <w:t xml:space="preserve"> </w:t>
            </w:r>
            <w:r>
              <w:t>different</w:t>
            </w:r>
            <w:r>
              <w:rPr>
                <w:spacing w:val="-3"/>
              </w:rPr>
              <w:t xml:space="preserve"> </w:t>
            </w:r>
            <w:r>
              <w:t>components</w:t>
            </w:r>
            <w:r>
              <w:rPr>
                <w:spacing w:val="-3"/>
              </w:rPr>
              <w:t xml:space="preserve"> </w:t>
            </w:r>
            <w:r>
              <w:t>of</w:t>
            </w:r>
            <w:r>
              <w:rPr>
                <w:spacing w:val="-3"/>
              </w:rPr>
              <w:t xml:space="preserve"> </w:t>
            </w:r>
            <w:r>
              <w:t>an</w:t>
            </w:r>
            <w:r>
              <w:rPr>
                <w:spacing w:val="-4"/>
              </w:rPr>
              <w:t xml:space="preserve"> </w:t>
            </w:r>
            <w:r>
              <w:t>account,</w:t>
            </w:r>
            <w:r>
              <w:rPr>
                <w:spacing w:val="-1"/>
              </w:rPr>
              <w:t xml:space="preserve"> </w:t>
            </w:r>
            <w:r>
              <w:t>such</w:t>
            </w:r>
            <w:r>
              <w:rPr>
                <w:spacing w:val="-1"/>
              </w:rPr>
              <w:t xml:space="preserve"> </w:t>
            </w:r>
            <w:r>
              <w:t>as</w:t>
            </w:r>
            <w:r>
              <w:rPr>
                <w:spacing w:val="-1"/>
              </w:rPr>
              <w:t xml:space="preserve"> </w:t>
            </w:r>
            <w:r>
              <w:t>the routing number and the account number.</w:t>
            </w:r>
          </w:p>
        </w:tc>
      </w:tr>
      <w:tr w:rsidR="00EB389E" w14:paraId="5A28A9C8" w14:textId="77777777">
        <w:trPr>
          <w:trHeight w:val="947"/>
        </w:trPr>
        <w:tc>
          <w:tcPr>
            <w:tcW w:w="1666" w:type="dxa"/>
            <w:tcBorders>
              <w:top w:val="single" w:sz="4" w:space="0" w:color="000000"/>
            </w:tcBorders>
          </w:tcPr>
          <w:p w14:paraId="5A28A9C5" w14:textId="77777777" w:rsidR="00EB389E" w:rsidRDefault="00EB389E">
            <w:pPr>
              <w:pStyle w:val="TableParagraph"/>
              <w:spacing w:before="56"/>
              <w:rPr>
                <w:sz w:val="24"/>
              </w:rPr>
            </w:pPr>
          </w:p>
          <w:p w14:paraId="5A28A9C6" w14:textId="77777777" w:rsidR="00EB389E" w:rsidRDefault="00872BA8">
            <w:pPr>
              <w:pStyle w:val="TableParagraph"/>
              <w:ind w:left="57"/>
              <w:rPr>
                <w:sz w:val="24"/>
              </w:rPr>
            </w:pPr>
            <w:r>
              <w:rPr>
                <w:spacing w:val="-2"/>
                <w:sz w:val="24"/>
              </w:rPr>
              <w:t>SS.912.FL.4.3</w:t>
            </w:r>
          </w:p>
        </w:tc>
        <w:tc>
          <w:tcPr>
            <w:tcW w:w="7695" w:type="dxa"/>
            <w:tcBorders>
              <w:top w:val="single" w:sz="4" w:space="0" w:color="000000"/>
            </w:tcBorders>
          </w:tcPr>
          <w:p w14:paraId="5A28A9C7" w14:textId="77777777" w:rsidR="00EB389E" w:rsidRDefault="00872BA8">
            <w:pPr>
              <w:pStyle w:val="TableParagraph"/>
              <w:spacing w:before="56"/>
              <w:ind w:left="100" w:right="31"/>
              <w:rPr>
                <w:sz w:val="24"/>
              </w:rPr>
            </w:pPr>
            <w:r>
              <w:rPr>
                <w:sz w:val="24"/>
              </w:rPr>
              <w:t>Explain</w:t>
            </w:r>
            <w:r>
              <w:rPr>
                <w:spacing w:val="-4"/>
                <w:sz w:val="24"/>
              </w:rPr>
              <w:t xml:space="preserve"> </w:t>
            </w:r>
            <w:r>
              <w:rPr>
                <w:sz w:val="24"/>
              </w:rPr>
              <w:t>how</w:t>
            </w:r>
            <w:r>
              <w:rPr>
                <w:spacing w:val="-5"/>
                <w:sz w:val="24"/>
              </w:rPr>
              <w:t xml:space="preserve"> </w:t>
            </w:r>
            <w:r>
              <w:rPr>
                <w:sz w:val="24"/>
              </w:rPr>
              <w:t>people</w:t>
            </w:r>
            <w:r>
              <w:rPr>
                <w:spacing w:val="-5"/>
                <w:sz w:val="24"/>
              </w:rPr>
              <w:t xml:space="preserve"> </w:t>
            </w:r>
            <w:r>
              <w:rPr>
                <w:sz w:val="24"/>
              </w:rPr>
              <w:t>should</w:t>
            </w:r>
            <w:r>
              <w:rPr>
                <w:spacing w:val="-4"/>
                <w:sz w:val="24"/>
              </w:rPr>
              <w:t xml:space="preserve"> </w:t>
            </w:r>
            <w:r>
              <w:rPr>
                <w:sz w:val="24"/>
              </w:rPr>
              <w:t>regularly</w:t>
            </w:r>
            <w:r>
              <w:rPr>
                <w:spacing w:val="-4"/>
                <w:sz w:val="24"/>
              </w:rPr>
              <w:t xml:space="preserve"> </w:t>
            </w:r>
            <w:r>
              <w:rPr>
                <w:sz w:val="24"/>
              </w:rPr>
              <w:t>track</w:t>
            </w:r>
            <w:r>
              <w:rPr>
                <w:spacing w:val="-4"/>
                <w:sz w:val="24"/>
              </w:rPr>
              <w:t xml:space="preserve"> </w:t>
            </w:r>
            <w:r>
              <w:rPr>
                <w:sz w:val="24"/>
              </w:rPr>
              <w:t>and</w:t>
            </w:r>
            <w:r>
              <w:rPr>
                <w:spacing w:val="-4"/>
                <w:sz w:val="24"/>
              </w:rPr>
              <w:t xml:space="preserve"> </w:t>
            </w:r>
            <w:r>
              <w:rPr>
                <w:sz w:val="24"/>
              </w:rPr>
              <w:t>manage</w:t>
            </w:r>
            <w:r>
              <w:rPr>
                <w:spacing w:val="-5"/>
                <w:sz w:val="24"/>
              </w:rPr>
              <w:t xml:space="preserve"> </w:t>
            </w:r>
            <w:r>
              <w:rPr>
                <w:sz w:val="24"/>
              </w:rPr>
              <w:t>funds</w:t>
            </w:r>
            <w:r>
              <w:rPr>
                <w:spacing w:val="-4"/>
                <w:sz w:val="24"/>
              </w:rPr>
              <w:t xml:space="preserve"> </w:t>
            </w:r>
            <w:r>
              <w:rPr>
                <w:sz w:val="24"/>
              </w:rPr>
              <w:t>in</w:t>
            </w:r>
            <w:r>
              <w:rPr>
                <w:spacing w:val="-4"/>
                <w:sz w:val="24"/>
              </w:rPr>
              <w:t xml:space="preserve"> </w:t>
            </w:r>
            <w:r>
              <w:rPr>
                <w:sz w:val="24"/>
              </w:rPr>
              <w:t>their</w:t>
            </w:r>
            <w:r>
              <w:rPr>
                <w:spacing w:val="-5"/>
                <w:sz w:val="24"/>
              </w:rPr>
              <w:t xml:space="preserve"> </w:t>
            </w:r>
            <w:r>
              <w:rPr>
                <w:sz w:val="24"/>
              </w:rPr>
              <w:t>account to ensure enough funds are available in those accounts to cover any outstanding transactions or future automated withdrawals.</w:t>
            </w:r>
          </w:p>
        </w:tc>
      </w:tr>
      <w:tr w:rsidR="00EB389E" w14:paraId="5A28A9CB" w14:textId="77777777">
        <w:trPr>
          <w:trHeight w:val="1653"/>
        </w:trPr>
        <w:tc>
          <w:tcPr>
            <w:tcW w:w="9361" w:type="dxa"/>
            <w:gridSpan w:val="2"/>
            <w:tcBorders>
              <w:bottom w:val="single" w:sz="4" w:space="0" w:color="000000"/>
            </w:tcBorders>
          </w:tcPr>
          <w:p w14:paraId="5A28A9C9"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9CA" w14:textId="77777777" w:rsidR="00EB389E" w:rsidRDefault="00872BA8">
            <w:pPr>
              <w:pStyle w:val="TableParagraph"/>
              <w:ind w:left="57" w:right="35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account</w:t>
            </w:r>
            <w:r>
              <w:rPr>
                <w:spacing w:val="-1"/>
              </w:rPr>
              <w:t xml:space="preserve"> </w:t>
            </w:r>
            <w:r>
              <w:t>holders</w:t>
            </w:r>
            <w:r>
              <w:rPr>
                <w:spacing w:val="-4"/>
              </w:rPr>
              <w:t xml:space="preserve"> </w:t>
            </w:r>
            <w:r>
              <w:t>should</w:t>
            </w:r>
            <w:r>
              <w:rPr>
                <w:spacing w:val="-2"/>
              </w:rPr>
              <w:t xml:space="preserve"> </w:t>
            </w:r>
            <w:r>
              <w:t>regularly</w:t>
            </w:r>
            <w:r>
              <w:rPr>
                <w:spacing w:val="-5"/>
              </w:rPr>
              <w:t xml:space="preserve"> </w:t>
            </w:r>
            <w:r>
              <w:t>check</w:t>
            </w:r>
            <w:r>
              <w:rPr>
                <w:spacing w:val="-2"/>
              </w:rPr>
              <w:t xml:space="preserve"> </w:t>
            </w:r>
            <w:r>
              <w:t>the deposits and withdrawals to the accounts to ensure that these transactions were authorized by the account holder, in addition to checking for any fees charged and whether appropriate interest was credited to the account.</w:t>
            </w:r>
          </w:p>
        </w:tc>
      </w:tr>
      <w:tr w:rsidR="00EB389E" w14:paraId="5A28A9D0" w14:textId="77777777">
        <w:trPr>
          <w:trHeight w:val="572"/>
        </w:trPr>
        <w:tc>
          <w:tcPr>
            <w:tcW w:w="1666" w:type="dxa"/>
            <w:tcBorders>
              <w:top w:val="single" w:sz="4" w:space="0" w:color="000000"/>
            </w:tcBorders>
          </w:tcPr>
          <w:p w14:paraId="5A28A9CC" w14:textId="77777777" w:rsidR="00EB389E" w:rsidRDefault="00EB389E">
            <w:pPr>
              <w:pStyle w:val="TableParagraph"/>
              <w:spacing w:before="20"/>
              <w:rPr>
                <w:sz w:val="24"/>
              </w:rPr>
            </w:pPr>
          </w:p>
          <w:p w14:paraId="5A28A9CD" w14:textId="77777777" w:rsidR="00EB389E" w:rsidRDefault="00872BA8">
            <w:pPr>
              <w:pStyle w:val="TableParagraph"/>
              <w:spacing w:line="256" w:lineRule="exact"/>
              <w:ind w:left="57"/>
              <w:rPr>
                <w:sz w:val="24"/>
              </w:rPr>
            </w:pPr>
            <w:r>
              <w:rPr>
                <w:spacing w:val="-2"/>
                <w:sz w:val="24"/>
              </w:rPr>
              <w:t>SS.912.FL.4.4</w:t>
            </w:r>
          </w:p>
        </w:tc>
        <w:tc>
          <w:tcPr>
            <w:tcW w:w="7695" w:type="dxa"/>
            <w:tcBorders>
              <w:top w:val="single" w:sz="4" w:space="0" w:color="000000"/>
            </w:tcBorders>
          </w:tcPr>
          <w:p w14:paraId="5A28A9CE" w14:textId="77777777" w:rsidR="00EB389E" w:rsidRDefault="00EB389E">
            <w:pPr>
              <w:pStyle w:val="TableParagraph"/>
              <w:spacing w:before="20"/>
              <w:rPr>
                <w:sz w:val="24"/>
              </w:rPr>
            </w:pPr>
          </w:p>
          <w:p w14:paraId="5A28A9CF" w14:textId="77777777" w:rsidR="00EB389E" w:rsidRDefault="00872BA8">
            <w:pPr>
              <w:pStyle w:val="TableParagraph"/>
              <w:spacing w:line="256" w:lineRule="exact"/>
              <w:ind w:left="100"/>
              <w:rPr>
                <w:sz w:val="24"/>
              </w:rPr>
            </w:pPr>
            <w:r>
              <w:rPr>
                <w:sz w:val="24"/>
              </w:rPr>
              <w:t>Analyze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spending</w:t>
            </w:r>
            <w:r>
              <w:rPr>
                <w:spacing w:val="-1"/>
                <w:sz w:val="24"/>
              </w:rPr>
              <w:t xml:space="preserve"> </w:t>
            </w:r>
            <w:r>
              <w:rPr>
                <w:sz w:val="24"/>
              </w:rPr>
              <w:t xml:space="preserve">versus </w:t>
            </w:r>
            <w:r>
              <w:rPr>
                <w:spacing w:val="-2"/>
                <w:sz w:val="24"/>
              </w:rPr>
              <w:t>saving.</w:t>
            </w:r>
          </w:p>
        </w:tc>
      </w:tr>
    </w:tbl>
    <w:p w14:paraId="5A28A9D1"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9D2"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9D5" w14:textId="77777777">
        <w:trPr>
          <w:trHeight w:val="862"/>
        </w:trPr>
        <w:tc>
          <w:tcPr>
            <w:tcW w:w="1613" w:type="dxa"/>
          </w:tcPr>
          <w:p w14:paraId="5A28A9D3" w14:textId="77777777" w:rsidR="00EB389E" w:rsidRDefault="00EB389E">
            <w:pPr>
              <w:pStyle w:val="TableParagraph"/>
            </w:pPr>
          </w:p>
        </w:tc>
        <w:tc>
          <w:tcPr>
            <w:tcW w:w="7755" w:type="dxa"/>
          </w:tcPr>
          <w:p w14:paraId="5A28A9D4" w14:textId="77777777" w:rsidR="00EB389E" w:rsidRDefault="00872BA8">
            <w:pPr>
              <w:pStyle w:val="TableParagraph"/>
              <w:spacing w:line="259" w:lineRule="auto"/>
              <w:ind w:left="1101" w:right="178" w:hanging="941"/>
            </w:pPr>
            <w:r>
              <w:rPr>
                <w:i/>
              </w:rPr>
              <w:t xml:space="preserve">Example: </w:t>
            </w:r>
            <w:r>
              <w:t>Provide examples in people’s lives where they might decide to buy something</w:t>
            </w:r>
            <w:r>
              <w:rPr>
                <w:spacing w:val="-5"/>
              </w:rPr>
              <w:t xml:space="preserve"> </w:t>
            </w:r>
            <w:r>
              <w:t>immediately</w:t>
            </w:r>
            <w:r>
              <w:rPr>
                <w:spacing w:val="-5"/>
              </w:rPr>
              <w:t xml:space="preserve"> </w:t>
            </w:r>
            <w:r>
              <w:t>and</w:t>
            </w:r>
            <w:r>
              <w:rPr>
                <w:spacing w:val="-2"/>
              </w:rPr>
              <w:t xml:space="preserve"> </w:t>
            </w:r>
            <w:r>
              <w:t>then</w:t>
            </w:r>
            <w:r>
              <w:rPr>
                <w:spacing w:val="-3"/>
              </w:rPr>
              <w:t xml:space="preserve"> </w:t>
            </w:r>
            <w:r>
              <w:t>wish</w:t>
            </w:r>
            <w:r>
              <w:rPr>
                <w:spacing w:val="-5"/>
              </w:rPr>
              <w:t xml:space="preserve"> </w:t>
            </w:r>
            <w:r>
              <w:t>they</w:t>
            </w:r>
            <w:r>
              <w:rPr>
                <w:spacing w:val="-2"/>
              </w:rPr>
              <w:t xml:space="preserve"> </w:t>
            </w:r>
            <w:r>
              <w:t>had</w:t>
            </w:r>
            <w:r>
              <w:rPr>
                <w:spacing w:val="-5"/>
              </w:rPr>
              <w:t xml:space="preserve"> </w:t>
            </w:r>
            <w:r>
              <w:t>instead</w:t>
            </w:r>
            <w:r>
              <w:rPr>
                <w:spacing w:val="-2"/>
              </w:rPr>
              <w:t xml:space="preserve"> </w:t>
            </w:r>
            <w:r>
              <w:t>saved</w:t>
            </w:r>
            <w:r>
              <w:rPr>
                <w:spacing w:val="-3"/>
              </w:rPr>
              <w:t xml:space="preserve"> </w:t>
            </w:r>
            <w:r>
              <w:t>the</w:t>
            </w:r>
            <w:r>
              <w:rPr>
                <w:spacing w:val="-4"/>
              </w:rPr>
              <w:t xml:space="preserve"> </w:t>
            </w:r>
            <w:r>
              <w:t>money for future purchases.</w:t>
            </w:r>
          </w:p>
        </w:tc>
      </w:tr>
      <w:tr w:rsidR="00EB389E" w14:paraId="5A28A9D8" w14:textId="77777777">
        <w:trPr>
          <w:trHeight w:val="1155"/>
        </w:trPr>
        <w:tc>
          <w:tcPr>
            <w:tcW w:w="9368" w:type="dxa"/>
            <w:gridSpan w:val="2"/>
            <w:tcBorders>
              <w:bottom w:val="single" w:sz="4" w:space="0" w:color="000000"/>
            </w:tcBorders>
          </w:tcPr>
          <w:p w14:paraId="5A28A9D6" w14:textId="77777777" w:rsidR="00EB389E" w:rsidRDefault="00872BA8">
            <w:pPr>
              <w:pStyle w:val="TableParagraph"/>
              <w:spacing w:before="62" w:line="252" w:lineRule="exact"/>
              <w:ind w:left="64"/>
            </w:pPr>
            <w:r>
              <w:rPr>
                <w:u w:val="single"/>
              </w:rPr>
              <w:t>Benchmark</w:t>
            </w:r>
            <w:r>
              <w:rPr>
                <w:spacing w:val="-6"/>
                <w:u w:val="single"/>
              </w:rPr>
              <w:t xml:space="preserve"> </w:t>
            </w:r>
            <w:r>
              <w:rPr>
                <w:spacing w:val="-2"/>
                <w:u w:val="single"/>
              </w:rPr>
              <w:t>Clarifications:</w:t>
            </w:r>
          </w:p>
          <w:p w14:paraId="5A28A9D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benefits</w:t>
            </w:r>
            <w:r>
              <w:rPr>
                <w:spacing w:val="-4"/>
              </w:rPr>
              <w:t xml:space="preserve"> </w:t>
            </w:r>
            <w:r>
              <w:t>and</w:t>
            </w:r>
            <w:r>
              <w:rPr>
                <w:spacing w:val="-2"/>
              </w:rPr>
              <w:t xml:space="preserve"> </w:t>
            </w:r>
            <w:r>
              <w:t>drawbacks</w:t>
            </w:r>
            <w:r>
              <w:rPr>
                <w:spacing w:val="-4"/>
              </w:rPr>
              <w:t xml:space="preserve"> </w:t>
            </w:r>
            <w:r>
              <w:t>of</w:t>
            </w:r>
            <w:r>
              <w:rPr>
                <w:spacing w:val="-4"/>
              </w:rPr>
              <w:t xml:space="preserve"> </w:t>
            </w:r>
            <w:r>
              <w:t>saving</w:t>
            </w:r>
            <w:r>
              <w:rPr>
                <w:spacing w:val="-2"/>
              </w:rPr>
              <w:t xml:space="preserve"> </w:t>
            </w:r>
            <w:r>
              <w:t>and</w:t>
            </w:r>
            <w:r>
              <w:rPr>
                <w:spacing w:val="-2"/>
              </w:rPr>
              <w:t xml:space="preserve"> </w:t>
            </w:r>
            <w:r>
              <w:t>spending</w:t>
            </w:r>
            <w:r>
              <w:rPr>
                <w:spacing w:val="-5"/>
              </w:rPr>
              <w:t xml:space="preserve"> </w:t>
            </w:r>
            <w:r>
              <w:t>in</w:t>
            </w:r>
            <w:r>
              <w:rPr>
                <w:spacing w:val="-2"/>
              </w:rPr>
              <w:t xml:space="preserve"> </w:t>
            </w:r>
            <w:r>
              <w:t xml:space="preserve">various </w:t>
            </w:r>
            <w:r>
              <w:rPr>
                <w:spacing w:val="-2"/>
              </w:rPr>
              <w:t>situations.</w:t>
            </w:r>
          </w:p>
        </w:tc>
      </w:tr>
      <w:tr w:rsidR="00EB389E" w14:paraId="5A28A9DD" w14:textId="77777777">
        <w:trPr>
          <w:trHeight w:val="636"/>
        </w:trPr>
        <w:tc>
          <w:tcPr>
            <w:tcW w:w="1613" w:type="dxa"/>
            <w:tcBorders>
              <w:top w:val="single" w:sz="4" w:space="0" w:color="000000"/>
            </w:tcBorders>
          </w:tcPr>
          <w:p w14:paraId="5A28A9D9" w14:textId="77777777" w:rsidR="00EB389E" w:rsidRDefault="00EB389E">
            <w:pPr>
              <w:pStyle w:val="TableParagraph"/>
              <w:spacing w:before="20"/>
              <w:rPr>
                <w:sz w:val="24"/>
              </w:rPr>
            </w:pPr>
          </w:p>
          <w:p w14:paraId="5A28A9DA" w14:textId="77777777" w:rsidR="00EB389E" w:rsidRDefault="00872BA8">
            <w:pPr>
              <w:pStyle w:val="TableParagraph"/>
              <w:ind w:right="94"/>
              <w:jc w:val="center"/>
              <w:rPr>
                <w:sz w:val="24"/>
              </w:rPr>
            </w:pPr>
            <w:r>
              <w:rPr>
                <w:spacing w:val="-2"/>
                <w:sz w:val="24"/>
              </w:rPr>
              <w:t>SS.912.FL.4.5</w:t>
            </w:r>
          </w:p>
        </w:tc>
        <w:tc>
          <w:tcPr>
            <w:tcW w:w="7755" w:type="dxa"/>
            <w:tcBorders>
              <w:top w:val="single" w:sz="4" w:space="0" w:color="000000"/>
            </w:tcBorders>
          </w:tcPr>
          <w:p w14:paraId="5A28A9DB" w14:textId="77777777" w:rsidR="00EB389E" w:rsidRDefault="00EB389E">
            <w:pPr>
              <w:pStyle w:val="TableParagraph"/>
              <w:spacing w:before="20"/>
              <w:rPr>
                <w:sz w:val="24"/>
              </w:rPr>
            </w:pPr>
          </w:p>
          <w:p w14:paraId="5A28A9DC" w14:textId="77777777" w:rsidR="00EB389E" w:rsidRDefault="00872BA8">
            <w:pPr>
              <w:pStyle w:val="TableParagraph"/>
              <w:ind w:left="160"/>
              <w:rPr>
                <w:sz w:val="24"/>
              </w:rPr>
            </w:pPr>
            <w:r>
              <w:rPr>
                <w:sz w:val="24"/>
              </w:rPr>
              <w:t>Describe</w:t>
            </w:r>
            <w:r>
              <w:rPr>
                <w:spacing w:val="-4"/>
                <w:sz w:val="24"/>
              </w:rPr>
              <w:t xml:space="preserve"> </w:t>
            </w:r>
            <w:r>
              <w:rPr>
                <w:sz w:val="24"/>
              </w:rPr>
              <w:t>how</w:t>
            </w:r>
            <w:r>
              <w:rPr>
                <w:spacing w:val="-2"/>
                <w:sz w:val="24"/>
              </w:rPr>
              <w:t xml:space="preserve"> </w:t>
            </w:r>
            <w:r>
              <w:rPr>
                <w:sz w:val="24"/>
              </w:rPr>
              <w:t>inflation</w:t>
            </w:r>
            <w:r>
              <w:rPr>
                <w:spacing w:val="-1"/>
                <w:sz w:val="24"/>
              </w:rPr>
              <w:t xml:space="preserve"> </w:t>
            </w:r>
            <w:r>
              <w:rPr>
                <w:sz w:val="24"/>
              </w:rPr>
              <w:t>reduces the</w:t>
            </w:r>
            <w:r>
              <w:rPr>
                <w:spacing w:val="-2"/>
                <w:sz w:val="24"/>
              </w:rPr>
              <w:t xml:space="preserve"> </w:t>
            </w:r>
            <w:r>
              <w:rPr>
                <w:sz w:val="24"/>
              </w:rPr>
              <w:t>value</w:t>
            </w:r>
            <w:r>
              <w:rPr>
                <w:spacing w:val="-2"/>
                <w:sz w:val="24"/>
              </w:rPr>
              <w:t xml:space="preserve"> </w:t>
            </w:r>
            <w:r>
              <w:rPr>
                <w:sz w:val="24"/>
              </w:rPr>
              <w:t>of</w:t>
            </w:r>
            <w:r>
              <w:rPr>
                <w:spacing w:val="-1"/>
                <w:sz w:val="24"/>
              </w:rPr>
              <w:t xml:space="preserve"> </w:t>
            </w:r>
            <w:r>
              <w:rPr>
                <w:spacing w:val="-2"/>
                <w:sz w:val="24"/>
              </w:rPr>
              <w:t>money.</w:t>
            </w:r>
          </w:p>
        </w:tc>
      </w:tr>
      <w:tr w:rsidR="00EB389E" w14:paraId="5A28A9E1" w14:textId="77777777">
        <w:trPr>
          <w:trHeight w:val="1712"/>
        </w:trPr>
        <w:tc>
          <w:tcPr>
            <w:tcW w:w="9368" w:type="dxa"/>
            <w:gridSpan w:val="2"/>
            <w:tcBorders>
              <w:bottom w:val="single" w:sz="4" w:space="0" w:color="000000"/>
            </w:tcBorders>
          </w:tcPr>
          <w:p w14:paraId="5A28A9DE" w14:textId="77777777" w:rsidR="00EB389E" w:rsidRDefault="00872BA8">
            <w:pPr>
              <w:pStyle w:val="TableParagraph"/>
              <w:spacing w:before="55"/>
              <w:ind w:left="64"/>
            </w:pPr>
            <w:r>
              <w:rPr>
                <w:u w:val="single"/>
              </w:rPr>
              <w:t>Benchmark</w:t>
            </w:r>
            <w:r>
              <w:rPr>
                <w:spacing w:val="-6"/>
                <w:u w:val="single"/>
              </w:rPr>
              <w:t xml:space="preserve"> </w:t>
            </w:r>
            <w:r>
              <w:rPr>
                <w:spacing w:val="-2"/>
                <w:u w:val="single"/>
              </w:rPr>
              <w:t>Clarifications:</w:t>
            </w:r>
          </w:p>
          <w:p w14:paraId="5A28A9DF" w14:textId="77777777" w:rsidR="00EB389E" w:rsidRDefault="00872BA8">
            <w:pPr>
              <w:pStyle w:val="TableParagraph"/>
              <w:spacing w:before="21"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the</w:t>
            </w:r>
            <w:r>
              <w:rPr>
                <w:spacing w:val="-4"/>
              </w:rPr>
              <w:t xml:space="preserve"> </w:t>
            </w:r>
            <w:r>
              <w:t>real</w:t>
            </w:r>
            <w:r>
              <w:rPr>
                <w:spacing w:val="-1"/>
              </w:rPr>
              <w:t xml:space="preserve"> </w:t>
            </w:r>
            <w:r>
              <w:t>interest</w:t>
            </w:r>
            <w:r>
              <w:rPr>
                <w:spacing w:val="-4"/>
              </w:rPr>
              <w:t xml:space="preserve"> </w:t>
            </w:r>
            <w:r>
              <w:t>rate</w:t>
            </w:r>
            <w:r>
              <w:rPr>
                <w:spacing w:val="-2"/>
              </w:rPr>
              <w:t xml:space="preserve"> </w:t>
            </w:r>
            <w:r>
              <w:t>is</w:t>
            </w:r>
            <w:r>
              <w:rPr>
                <w:spacing w:val="-2"/>
              </w:rPr>
              <w:t xml:space="preserve"> </w:t>
            </w:r>
            <w:r>
              <w:t>calculated</w:t>
            </w:r>
            <w:r>
              <w:rPr>
                <w:spacing w:val="-2"/>
              </w:rPr>
              <w:t xml:space="preserve"> </w:t>
            </w:r>
            <w:r>
              <w:t>as</w:t>
            </w:r>
            <w:r>
              <w:rPr>
                <w:spacing w:val="-2"/>
              </w:rPr>
              <w:t xml:space="preserve"> </w:t>
            </w:r>
            <w:r>
              <w:t>the</w:t>
            </w:r>
            <w:r>
              <w:rPr>
                <w:spacing w:val="-2"/>
              </w:rPr>
              <w:t xml:space="preserve"> </w:t>
            </w:r>
            <w:r>
              <w:t>nominal interest rate minus the rate of inflation.</w:t>
            </w:r>
          </w:p>
          <w:p w14:paraId="5A28A9E0" w14:textId="77777777" w:rsidR="00EB389E" w:rsidRDefault="00872BA8">
            <w:pPr>
              <w:pStyle w:val="TableParagraph"/>
              <w:spacing w:before="1"/>
              <w:ind w:left="64" w:right="17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why</w:t>
            </w:r>
            <w:r>
              <w:rPr>
                <w:spacing w:val="-3"/>
              </w:rPr>
              <w:t xml:space="preserve"> </w:t>
            </w:r>
            <w:r>
              <w:t>savers</w:t>
            </w:r>
            <w:r>
              <w:rPr>
                <w:spacing w:val="-5"/>
              </w:rPr>
              <w:t xml:space="preserve"> </w:t>
            </w:r>
            <w:r>
              <w:t>should</w:t>
            </w:r>
            <w:r>
              <w:rPr>
                <w:spacing w:val="-3"/>
              </w:rPr>
              <w:t xml:space="preserve"> </w:t>
            </w:r>
            <w:r>
              <w:t>expect</w:t>
            </w:r>
            <w:r>
              <w:rPr>
                <w:spacing w:val="-2"/>
              </w:rPr>
              <w:t xml:space="preserve"> </w:t>
            </w:r>
            <w:r>
              <w:t>a</w:t>
            </w:r>
            <w:r>
              <w:rPr>
                <w:spacing w:val="-3"/>
              </w:rPr>
              <w:t xml:space="preserve"> </w:t>
            </w:r>
            <w:r>
              <w:t>higher</w:t>
            </w:r>
            <w:r>
              <w:rPr>
                <w:spacing w:val="-2"/>
              </w:rPr>
              <w:t xml:space="preserve"> </w:t>
            </w:r>
            <w:r>
              <w:t>nominal</w:t>
            </w:r>
            <w:r>
              <w:rPr>
                <w:spacing w:val="-2"/>
              </w:rPr>
              <w:t xml:space="preserve"> </w:t>
            </w:r>
            <w:r>
              <w:t>interest rate when inflation is expected to be high.</w:t>
            </w:r>
          </w:p>
        </w:tc>
      </w:tr>
      <w:tr w:rsidR="00EB389E" w14:paraId="5A28A9E6" w14:textId="77777777">
        <w:trPr>
          <w:trHeight w:val="911"/>
        </w:trPr>
        <w:tc>
          <w:tcPr>
            <w:tcW w:w="1613" w:type="dxa"/>
            <w:tcBorders>
              <w:top w:val="single" w:sz="4" w:space="0" w:color="000000"/>
            </w:tcBorders>
          </w:tcPr>
          <w:p w14:paraId="5A28A9E2" w14:textId="77777777" w:rsidR="00EB389E" w:rsidRDefault="00EB389E">
            <w:pPr>
              <w:pStyle w:val="TableParagraph"/>
              <w:spacing w:before="159"/>
              <w:rPr>
                <w:sz w:val="24"/>
              </w:rPr>
            </w:pPr>
          </w:p>
          <w:p w14:paraId="5A28A9E3" w14:textId="77777777" w:rsidR="00EB389E" w:rsidRDefault="00872BA8">
            <w:pPr>
              <w:pStyle w:val="TableParagraph"/>
              <w:ind w:right="94"/>
              <w:jc w:val="center"/>
              <w:rPr>
                <w:sz w:val="24"/>
              </w:rPr>
            </w:pPr>
            <w:r>
              <w:rPr>
                <w:spacing w:val="-2"/>
                <w:sz w:val="24"/>
              </w:rPr>
              <w:t>SS.912.FL.4.6</w:t>
            </w:r>
          </w:p>
        </w:tc>
        <w:tc>
          <w:tcPr>
            <w:tcW w:w="7755" w:type="dxa"/>
            <w:tcBorders>
              <w:top w:val="single" w:sz="4" w:space="0" w:color="000000"/>
            </w:tcBorders>
          </w:tcPr>
          <w:p w14:paraId="5A28A9E4" w14:textId="77777777" w:rsidR="00EB389E" w:rsidRDefault="00EB389E">
            <w:pPr>
              <w:pStyle w:val="TableParagraph"/>
              <w:spacing w:before="20"/>
              <w:rPr>
                <w:sz w:val="24"/>
              </w:rPr>
            </w:pPr>
          </w:p>
          <w:p w14:paraId="5A28A9E5" w14:textId="77777777" w:rsidR="00EB389E" w:rsidRDefault="00872BA8">
            <w:pPr>
              <w:pStyle w:val="TableParagraph"/>
              <w:ind w:left="160"/>
              <w:rPr>
                <w:sz w:val="24"/>
              </w:rPr>
            </w:pPr>
            <w:r>
              <w:rPr>
                <w:sz w:val="24"/>
              </w:rPr>
              <w:t>Compare</w:t>
            </w:r>
            <w:r>
              <w:rPr>
                <w:spacing w:val="-4"/>
                <w:sz w:val="24"/>
              </w:rPr>
              <w:t xml:space="preserve"> </w:t>
            </w:r>
            <w:r>
              <w:rPr>
                <w:sz w:val="24"/>
              </w:rPr>
              <w:t>the</w:t>
            </w:r>
            <w:r>
              <w:rPr>
                <w:spacing w:val="-4"/>
                <w:sz w:val="24"/>
              </w:rPr>
              <w:t xml:space="preserve"> </w:t>
            </w:r>
            <w:r>
              <w:rPr>
                <w:sz w:val="24"/>
              </w:rPr>
              <w:t>difference</w:t>
            </w:r>
            <w:r>
              <w:rPr>
                <w:spacing w:val="-4"/>
                <w:sz w:val="24"/>
              </w:rPr>
              <w:t xml:space="preserve"> </w:t>
            </w:r>
            <w:r>
              <w:rPr>
                <w:sz w:val="24"/>
              </w:rPr>
              <w:t>between</w:t>
            </w:r>
            <w:r>
              <w:rPr>
                <w:spacing w:val="-3"/>
                <w:sz w:val="24"/>
              </w:rPr>
              <w:t xml:space="preserve"> </w:t>
            </w:r>
            <w:r>
              <w:rPr>
                <w:sz w:val="24"/>
              </w:rPr>
              <w:t>the</w:t>
            </w:r>
            <w:r>
              <w:rPr>
                <w:spacing w:val="-4"/>
                <w:sz w:val="24"/>
              </w:rPr>
              <w:t xml:space="preserve"> </w:t>
            </w:r>
            <w:r>
              <w:rPr>
                <w:sz w:val="24"/>
              </w:rPr>
              <w:t>nominal</w:t>
            </w:r>
            <w:r>
              <w:rPr>
                <w:spacing w:val="-3"/>
                <w:sz w:val="24"/>
              </w:rPr>
              <w:t xml:space="preserve"> </w:t>
            </w:r>
            <w:r>
              <w:rPr>
                <w:sz w:val="24"/>
              </w:rPr>
              <w:t>interest</w:t>
            </w:r>
            <w:r>
              <w:rPr>
                <w:spacing w:val="-3"/>
                <w:sz w:val="24"/>
              </w:rPr>
              <w:t xml:space="preserve"> </w:t>
            </w:r>
            <w:r>
              <w:rPr>
                <w:sz w:val="24"/>
              </w:rPr>
              <w:t>rate</w:t>
            </w:r>
            <w:r>
              <w:rPr>
                <w:spacing w:val="-4"/>
                <w:sz w:val="24"/>
              </w:rPr>
              <w:t xml:space="preserve"> </w:t>
            </w:r>
            <w:r>
              <w:rPr>
                <w:sz w:val="24"/>
              </w:rPr>
              <w:t>and</w:t>
            </w:r>
            <w:r>
              <w:rPr>
                <w:spacing w:val="-3"/>
                <w:sz w:val="24"/>
              </w:rPr>
              <w:t xml:space="preserve"> </w:t>
            </w:r>
            <w:r>
              <w:rPr>
                <w:sz w:val="24"/>
              </w:rPr>
              <w:t>the</w:t>
            </w:r>
            <w:r>
              <w:rPr>
                <w:spacing w:val="-4"/>
                <w:sz w:val="24"/>
              </w:rPr>
              <w:t xml:space="preserve"> </w:t>
            </w:r>
            <w:r>
              <w:rPr>
                <w:sz w:val="24"/>
              </w:rPr>
              <w:t>real</w:t>
            </w:r>
            <w:r>
              <w:rPr>
                <w:spacing w:val="-3"/>
                <w:sz w:val="24"/>
              </w:rPr>
              <w:t xml:space="preserve"> </w:t>
            </w:r>
            <w:r>
              <w:rPr>
                <w:sz w:val="24"/>
              </w:rPr>
              <w:t xml:space="preserve">interest </w:t>
            </w:r>
            <w:r>
              <w:rPr>
                <w:spacing w:val="-2"/>
                <w:sz w:val="24"/>
              </w:rPr>
              <w:t>rate.</w:t>
            </w:r>
          </w:p>
        </w:tc>
      </w:tr>
      <w:tr w:rsidR="00EB389E" w14:paraId="5A28A9E9" w14:textId="77777777">
        <w:trPr>
          <w:trHeight w:val="895"/>
        </w:trPr>
        <w:tc>
          <w:tcPr>
            <w:tcW w:w="1613" w:type="dxa"/>
            <w:tcBorders>
              <w:bottom w:val="single" w:sz="4" w:space="0" w:color="000000"/>
            </w:tcBorders>
          </w:tcPr>
          <w:p w14:paraId="5A28A9E7" w14:textId="77777777" w:rsidR="00EB389E" w:rsidRDefault="00EB389E">
            <w:pPr>
              <w:pStyle w:val="TableParagraph"/>
            </w:pPr>
          </w:p>
        </w:tc>
        <w:tc>
          <w:tcPr>
            <w:tcW w:w="7755" w:type="dxa"/>
            <w:tcBorders>
              <w:bottom w:val="single" w:sz="4" w:space="0" w:color="000000"/>
            </w:tcBorders>
          </w:tcPr>
          <w:p w14:paraId="5A28A9E8" w14:textId="77777777" w:rsidR="00EB389E" w:rsidRDefault="00872BA8">
            <w:pPr>
              <w:pStyle w:val="TableParagraph"/>
              <w:spacing w:before="54"/>
              <w:ind w:left="1151" w:hanging="941"/>
            </w:pPr>
            <w:r>
              <w:rPr>
                <w:i/>
              </w:rPr>
              <w:t>Example:</w:t>
            </w:r>
            <w:r>
              <w:rPr>
                <w:i/>
                <w:spacing w:val="-2"/>
              </w:rPr>
              <w:t xml:space="preserve"> </w:t>
            </w:r>
            <w:r>
              <w:t>Given</w:t>
            </w:r>
            <w:r>
              <w:rPr>
                <w:spacing w:val="-3"/>
              </w:rPr>
              <w:t xml:space="preserve"> </w:t>
            </w:r>
            <w:r>
              <w:t>the</w:t>
            </w:r>
            <w:r>
              <w:rPr>
                <w:spacing w:val="-3"/>
              </w:rPr>
              <w:t xml:space="preserve"> </w:t>
            </w:r>
            <w:r>
              <w:t>nominal</w:t>
            </w:r>
            <w:r>
              <w:rPr>
                <w:spacing w:val="-2"/>
              </w:rPr>
              <w:t xml:space="preserve"> </w:t>
            </w:r>
            <w:r>
              <w:t>interest</w:t>
            </w:r>
            <w:r>
              <w:rPr>
                <w:spacing w:val="-5"/>
              </w:rPr>
              <w:t xml:space="preserve"> </w:t>
            </w:r>
            <w:r>
              <w:t>rate</w:t>
            </w:r>
            <w:r>
              <w:rPr>
                <w:spacing w:val="-3"/>
              </w:rPr>
              <w:t xml:space="preserve"> </w:t>
            </w:r>
            <w:r>
              <w:t>and</w:t>
            </w:r>
            <w:r>
              <w:rPr>
                <w:spacing w:val="-3"/>
              </w:rPr>
              <w:t xml:space="preserve"> </w:t>
            </w:r>
            <w:r>
              <w:t>the</w:t>
            </w:r>
            <w:r>
              <w:rPr>
                <w:spacing w:val="-3"/>
              </w:rPr>
              <w:t xml:space="preserve"> </w:t>
            </w:r>
            <w:r>
              <w:t>rate</w:t>
            </w:r>
            <w:r>
              <w:rPr>
                <w:spacing w:val="-5"/>
              </w:rPr>
              <w:t xml:space="preserve"> </w:t>
            </w:r>
            <w:r>
              <w:t>of</w:t>
            </w:r>
            <w:r>
              <w:rPr>
                <w:spacing w:val="-2"/>
              </w:rPr>
              <w:t xml:space="preserve"> </w:t>
            </w:r>
            <w:r>
              <w:t>inflation</w:t>
            </w:r>
            <w:r>
              <w:rPr>
                <w:spacing w:val="-3"/>
              </w:rPr>
              <w:t xml:space="preserve"> </w:t>
            </w:r>
            <w:r>
              <w:t>over</w:t>
            </w:r>
            <w:r>
              <w:rPr>
                <w:spacing w:val="-5"/>
              </w:rPr>
              <w:t xml:space="preserve"> </w:t>
            </w:r>
            <w:r>
              <w:t>one</w:t>
            </w:r>
            <w:r>
              <w:rPr>
                <w:spacing w:val="-3"/>
              </w:rPr>
              <w:t xml:space="preserve"> </w:t>
            </w:r>
            <w:r>
              <w:t>year, explain what will happen to the purchasing power of savings.</w:t>
            </w:r>
          </w:p>
        </w:tc>
      </w:tr>
      <w:tr w:rsidR="00EB389E" w14:paraId="5A28A9EE" w14:textId="77777777">
        <w:trPr>
          <w:trHeight w:val="911"/>
        </w:trPr>
        <w:tc>
          <w:tcPr>
            <w:tcW w:w="1613" w:type="dxa"/>
            <w:tcBorders>
              <w:top w:val="single" w:sz="4" w:space="0" w:color="000000"/>
            </w:tcBorders>
          </w:tcPr>
          <w:p w14:paraId="5A28A9EA" w14:textId="77777777" w:rsidR="00EB389E" w:rsidRDefault="00EB389E">
            <w:pPr>
              <w:pStyle w:val="TableParagraph"/>
              <w:spacing w:before="157"/>
              <w:rPr>
                <w:sz w:val="24"/>
              </w:rPr>
            </w:pPr>
          </w:p>
          <w:p w14:paraId="5A28A9EB" w14:textId="77777777" w:rsidR="00EB389E" w:rsidRDefault="00872BA8">
            <w:pPr>
              <w:pStyle w:val="TableParagraph"/>
              <w:ind w:right="94"/>
              <w:jc w:val="center"/>
              <w:rPr>
                <w:sz w:val="24"/>
              </w:rPr>
            </w:pPr>
            <w:r>
              <w:rPr>
                <w:spacing w:val="-2"/>
                <w:sz w:val="24"/>
              </w:rPr>
              <w:t>SS.912.FL.4.7</w:t>
            </w:r>
          </w:p>
        </w:tc>
        <w:tc>
          <w:tcPr>
            <w:tcW w:w="7755" w:type="dxa"/>
            <w:tcBorders>
              <w:top w:val="single" w:sz="4" w:space="0" w:color="000000"/>
            </w:tcBorders>
          </w:tcPr>
          <w:p w14:paraId="5A28A9EC" w14:textId="77777777" w:rsidR="00EB389E" w:rsidRDefault="00EB389E">
            <w:pPr>
              <w:pStyle w:val="TableParagraph"/>
              <w:spacing w:before="20"/>
              <w:rPr>
                <w:sz w:val="24"/>
              </w:rPr>
            </w:pPr>
          </w:p>
          <w:p w14:paraId="5A28A9ED" w14:textId="77777777" w:rsidR="00EB389E" w:rsidRDefault="00872BA8">
            <w:pPr>
              <w:pStyle w:val="TableParagraph"/>
              <w:ind w:left="160"/>
              <w:rPr>
                <w:sz w:val="24"/>
              </w:rPr>
            </w:pPr>
            <w:r>
              <w:rPr>
                <w:sz w:val="24"/>
              </w:rPr>
              <w:t>Describe ways that money received (or paid) in the future can be compared to money</w:t>
            </w:r>
            <w:r>
              <w:rPr>
                <w:spacing w:val="-3"/>
                <w:sz w:val="24"/>
              </w:rPr>
              <w:t xml:space="preserve"> </w:t>
            </w:r>
            <w:r>
              <w:rPr>
                <w:sz w:val="24"/>
              </w:rPr>
              <w:t>held</w:t>
            </w:r>
            <w:r>
              <w:rPr>
                <w:spacing w:val="-3"/>
                <w:sz w:val="24"/>
              </w:rPr>
              <w:t xml:space="preserve"> </w:t>
            </w:r>
            <w:r>
              <w:rPr>
                <w:sz w:val="24"/>
              </w:rPr>
              <w:t>today</w:t>
            </w:r>
            <w:r>
              <w:rPr>
                <w:spacing w:val="-3"/>
                <w:sz w:val="24"/>
              </w:rPr>
              <w:t xml:space="preserve"> </w:t>
            </w:r>
            <w:r>
              <w:rPr>
                <w:sz w:val="24"/>
              </w:rPr>
              <w:t>by</w:t>
            </w:r>
            <w:r>
              <w:rPr>
                <w:spacing w:val="-4"/>
                <w:sz w:val="24"/>
              </w:rPr>
              <w:t xml:space="preserve"> </w:t>
            </w:r>
            <w:r>
              <w:rPr>
                <w:sz w:val="24"/>
              </w:rPr>
              <w:t>discounting</w:t>
            </w:r>
            <w:r>
              <w:rPr>
                <w:spacing w:val="-3"/>
                <w:sz w:val="24"/>
              </w:rPr>
              <w:t xml:space="preserve"> </w:t>
            </w:r>
            <w:r>
              <w:rPr>
                <w:sz w:val="24"/>
              </w:rPr>
              <w:t>the</w:t>
            </w:r>
            <w:r>
              <w:rPr>
                <w:spacing w:val="-4"/>
                <w:sz w:val="24"/>
              </w:rPr>
              <w:t xml:space="preserve"> </w:t>
            </w:r>
            <w:r>
              <w:rPr>
                <w:sz w:val="24"/>
              </w:rPr>
              <w:t>future</w:t>
            </w:r>
            <w:r>
              <w:rPr>
                <w:spacing w:val="-4"/>
                <w:sz w:val="24"/>
              </w:rPr>
              <w:t xml:space="preserve"> </w:t>
            </w:r>
            <w:r>
              <w:rPr>
                <w:sz w:val="24"/>
              </w:rPr>
              <w:t>value</w:t>
            </w:r>
            <w:r>
              <w:rPr>
                <w:spacing w:val="-2"/>
                <w:sz w:val="24"/>
              </w:rPr>
              <w:t xml:space="preserve"> </w:t>
            </w:r>
            <w:r>
              <w:rPr>
                <w:sz w:val="24"/>
              </w:rPr>
              <w:t>based</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rate</w:t>
            </w:r>
            <w:r>
              <w:rPr>
                <w:spacing w:val="-4"/>
                <w:sz w:val="24"/>
              </w:rPr>
              <w:t xml:space="preserve"> </w:t>
            </w:r>
            <w:r>
              <w:rPr>
                <w:sz w:val="24"/>
              </w:rPr>
              <w:t>of</w:t>
            </w:r>
            <w:r>
              <w:rPr>
                <w:spacing w:val="-4"/>
                <w:sz w:val="24"/>
              </w:rPr>
              <w:t xml:space="preserve"> </w:t>
            </w:r>
            <w:r>
              <w:rPr>
                <w:sz w:val="24"/>
              </w:rPr>
              <w:t>interest.</w:t>
            </w:r>
          </w:p>
        </w:tc>
      </w:tr>
      <w:tr w:rsidR="00EB389E" w14:paraId="5A28A9F1" w14:textId="77777777">
        <w:trPr>
          <w:trHeight w:val="931"/>
        </w:trPr>
        <w:tc>
          <w:tcPr>
            <w:tcW w:w="1613" w:type="dxa"/>
            <w:tcBorders>
              <w:bottom w:val="single" w:sz="4" w:space="0" w:color="000000"/>
            </w:tcBorders>
          </w:tcPr>
          <w:p w14:paraId="5A28A9EF" w14:textId="77777777" w:rsidR="00EB389E" w:rsidRDefault="00EB389E">
            <w:pPr>
              <w:pStyle w:val="TableParagraph"/>
            </w:pPr>
          </w:p>
        </w:tc>
        <w:tc>
          <w:tcPr>
            <w:tcW w:w="7755" w:type="dxa"/>
            <w:tcBorders>
              <w:bottom w:val="single" w:sz="4" w:space="0" w:color="000000"/>
            </w:tcBorders>
          </w:tcPr>
          <w:p w14:paraId="5A28A9F0" w14:textId="77777777" w:rsidR="00EB389E" w:rsidRDefault="00872BA8">
            <w:pPr>
              <w:pStyle w:val="TableParagraph"/>
              <w:spacing w:before="54" w:line="259" w:lineRule="auto"/>
              <w:ind w:left="1185" w:right="75" w:hanging="975"/>
            </w:pPr>
            <w:r>
              <w:rPr>
                <w:i/>
              </w:rPr>
              <w:t xml:space="preserve">Example: </w:t>
            </w:r>
            <w:r>
              <w:t>Use spreadsheet software to calculate the amount a 10-year-old would need</w:t>
            </w:r>
            <w:r>
              <w:rPr>
                <w:spacing w:val="-5"/>
              </w:rPr>
              <w:t xml:space="preserve"> </w:t>
            </w:r>
            <w:r>
              <w:t>to</w:t>
            </w:r>
            <w:r>
              <w:rPr>
                <w:spacing w:val="-2"/>
              </w:rPr>
              <w:t xml:space="preserve"> </w:t>
            </w:r>
            <w:r>
              <w:t>save</w:t>
            </w:r>
            <w:r>
              <w:rPr>
                <w:spacing w:val="-4"/>
              </w:rPr>
              <w:t xml:space="preserve"> </w:t>
            </w:r>
            <w:r>
              <w:t>today</w:t>
            </w:r>
            <w:r>
              <w:rPr>
                <w:spacing w:val="-5"/>
              </w:rPr>
              <w:t xml:space="preserve"> </w:t>
            </w:r>
            <w:r>
              <w:t>to</w:t>
            </w:r>
            <w:r>
              <w:rPr>
                <w:spacing w:val="-2"/>
              </w:rPr>
              <w:t xml:space="preserve"> </w:t>
            </w:r>
            <w:r>
              <w:t>pay</w:t>
            </w:r>
            <w:r>
              <w:rPr>
                <w:spacing w:val="-2"/>
              </w:rPr>
              <w:t xml:space="preserve"> </w:t>
            </w:r>
            <w:r>
              <w:t>for</w:t>
            </w:r>
            <w:r>
              <w:rPr>
                <w:spacing w:val="-1"/>
              </w:rPr>
              <w:t xml:space="preserve"> </w:t>
            </w:r>
            <w:r>
              <w:t>one</w:t>
            </w:r>
            <w:r>
              <w:rPr>
                <w:spacing w:val="-4"/>
              </w:rPr>
              <w:t xml:space="preserve"> </w:t>
            </w:r>
            <w:r>
              <w:t>year</w:t>
            </w:r>
            <w:r>
              <w:rPr>
                <w:spacing w:val="-1"/>
              </w:rPr>
              <w:t xml:space="preserve"> </w:t>
            </w:r>
            <w:r>
              <w:t>of</w:t>
            </w:r>
            <w:r>
              <w:rPr>
                <w:spacing w:val="-4"/>
              </w:rPr>
              <w:t xml:space="preserve"> </w:t>
            </w:r>
            <w:r>
              <w:t>college</w:t>
            </w:r>
            <w:r>
              <w:rPr>
                <w:spacing w:val="-2"/>
              </w:rPr>
              <w:t xml:space="preserve"> </w:t>
            </w:r>
            <w:r>
              <w:t>tuition</w:t>
            </w:r>
            <w:r>
              <w:rPr>
                <w:spacing w:val="-2"/>
              </w:rPr>
              <w:t xml:space="preserve"> </w:t>
            </w:r>
            <w:r>
              <w:t>eight</w:t>
            </w:r>
            <w:r>
              <w:rPr>
                <w:spacing w:val="-1"/>
              </w:rPr>
              <w:t xml:space="preserve"> </w:t>
            </w:r>
            <w:r>
              <w:t>years</w:t>
            </w:r>
            <w:r>
              <w:rPr>
                <w:spacing w:val="-2"/>
              </w:rPr>
              <w:t xml:space="preserve"> </w:t>
            </w:r>
            <w:r>
              <w:t xml:space="preserve">from </w:t>
            </w:r>
            <w:r>
              <w:rPr>
                <w:spacing w:val="-4"/>
              </w:rPr>
              <w:t>now.</w:t>
            </w:r>
          </w:p>
        </w:tc>
      </w:tr>
      <w:tr w:rsidR="00EB389E" w14:paraId="5A28A9F7" w14:textId="77777777">
        <w:trPr>
          <w:trHeight w:val="1186"/>
        </w:trPr>
        <w:tc>
          <w:tcPr>
            <w:tcW w:w="1613" w:type="dxa"/>
            <w:tcBorders>
              <w:top w:val="single" w:sz="4" w:space="0" w:color="000000"/>
            </w:tcBorders>
          </w:tcPr>
          <w:p w14:paraId="5A28A9F2" w14:textId="77777777" w:rsidR="00EB389E" w:rsidRDefault="00EB389E">
            <w:pPr>
              <w:pStyle w:val="TableParagraph"/>
              <w:rPr>
                <w:sz w:val="24"/>
              </w:rPr>
            </w:pPr>
          </w:p>
          <w:p w14:paraId="5A28A9F3" w14:textId="77777777" w:rsidR="00EB389E" w:rsidRDefault="00EB389E">
            <w:pPr>
              <w:pStyle w:val="TableParagraph"/>
              <w:spacing w:before="20"/>
              <w:rPr>
                <w:sz w:val="24"/>
              </w:rPr>
            </w:pPr>
          </w:p>
          <w:p w14:paraId="5A28A9F4" w14:textId="77777777" w:rsidR="00EB389E" w:rsidRDefault="00872BA8">
            <w:pPr>
              <w:pStyle w:val="TableParagraph"/>
              <w:ind w:right="94"/>
              <w:jc w:val="center"/>
              <w:rPr>
                <w:sz w:val="24"/>
              </w:rPr>
            </w:pPr>
            <w:r>
              <w:rPr>
                <w:spacing w:val="-2"/>
                <w:sz w:val="24"/>
              </w:rPr>
              <w:t>SS.912.FL.4.8</w:t>
            </w:r>
          </w:p>
        </w:tc>
        <w:tc>
          <w:tcPr>
            <w:tcW w:w="7755" w:type="dxa"/>
            <w:tcBorders>
              <w:top w:val="single" w:sz="4" w:space="0" w:color="000000"/>
            </w:tcBorders>
          </w:tcPr>
          <w:p w14:paraId="5A28A9F5" w14:textId="77777777" w:rsidR="00EB389E" w:rsidRDefault="00EB389E">
            <w:pPr>
              <w:pStyle w:val="TableParagraph"/>
              <w:spacing w:before="20"/>
              <w:rPr>
                <w:sz w:val="24"/>
              </w:rPr>
            </w:pPr>
          </w:p>
          <w:p w14:paraId="5A28A9F6" w14:textId="1DFBAE97" w:rsidR="00EB389E" w:rsidRPr="002A15A8" w:rsidRDefault="00872BA8">
            <w:pPr>
              <w:pStyle w:val="TableParagraph"/>
              <w:ind w:left="160"/>
              <w:rPr>
                <w:color w:val="EE0000"/>
                <w:sz w:val="24"/>
                <w:u w:val="single"/>
              </w:rPr>
            </w:pPr>
            <w:r>
              <w:rPr>
                <w:sz w:val="24"/>
              </w:rPr>
              <w:t>Explain ways that government agencies supervise and regulate financial institutions</w:t>
            </w:r>
            <w:r>
              <w:rPr>
                <w:spacing w:val="-6"/>
                <w:sz w:val="24"/>
              </w:rPr>
              <w:t xml:space="preserve"> </w:t>
            </w:r>
            <w:r>
              <w:rPr>
                <w:sz w:val="24"/>
              </w:rPr>
              <w:t>to</w:t>
            </w:r>
            <w:r>
              <w:rPr>
                <w:spacing w:val="-3"/>
                <w:sz w:val="24"/>
              </w:rPr>
              <w:t xml:space="preserve"> </w:t>
            </w:r>
            <w:r>
              <w:rPr>
                <w:sz w:val="24"/>
              </w:rPr>
              <w:t>help</w:t>
            </w:r>
            <w:r>
              <w:rPr>
                <w:spacing w:val="-3"/>
                <w:sz w:val="24"/>
              </w:rPr>
              <w:t xml:space="preserve"> </w:t>
            </w:r>
            <w:r>
              <w:rPr>
                <w:sz w:val="24"/>
              </w:rPr>
              <w:t>protect</w:t>
            </w:r>
            <w:r>
              <w:rPr>
                <w:spacing w:val="-3"/>
                <w:sz w:val="24"/>
              </w:rPr>
              <w:t xml:space="preserve"> </w:t>
            </w:r>
            <w:r>
              <w:rPr>
                <w:sz w:val="24"/>
              </w:rPr>
              <w:t>the</w:t>
            </w:r>
            <w:r>
              <w:rPr>
                <w:spacing w:val="-4"/>
                <w:sz w:val="24"/>
              </w:rPr>
              <w:t xml:space="preserve"> </w:t>
            </w:r>
            <w:r>
              <w:rPr>
                <w:sz w:val="24"/>
              </w:rPr>
              <w:t>safety,</w:t>
            </w:r>
            <w:r>
              <w:rPr>
                <w:spacing w:val="-3"/>
                <w:sz w:val="24"/>
              </w:rPr>
              <w:t xml:space="preserve"> </w:t>
            </w:r>
            <w:r>
              <w:rPr>
                <w:sz w:val="24"/>
              </w:rPr>
              <w:t>soundness,</w:t>
            </w:r>
            <w:r>
              <w:rPr>
                <w:spacing w:val="-3"/>
                <w:sz w:val="24"/>
              </w:rPr>
              <w:t xml:space="preserve"> </w:t>
            </w:r>
            <w:r>
              <w:rPr>
                <w:sz w:val="24"/>
              </w:rPr>
              <w:t>and</w:t>
            </w:r>
            <w:r>
              <w:rPr>
                <w:spacing w:val="-3"/>
                <w:sz w:val="24"/>
              </w:rPr>
              <w:t xml:space="preserve"> </w:t>
            </w:r>
            <w:r>
              <w:rPr>
                <w:sz w:val="24"/>
              </w:rPr>
              <w:t>legal</w:t>
            </w:r>
            <w:r>
              <w:rPr>
                <w:spacing w:val="-3"/>
                <w:sz w:val="24"/>
              </w:rPr>
              <w:t xml:space="preserve"> </w:t>
            </w:r>
            <w:r>
              <w:rPr>
                <w:sz w:val="24"/>
              </w:rPr>
              <w:t>compliance</w:t>
            </w:r>
            <w:r>
              <w:rPr>
                <w:spacing w:val="-4"/>
                <w:sz w:val="24"/>
              </w:rPr>
              <w:t xml:space="preserve"> </w:t>
            </w:r>
            <w:r>
              <w:rPr>
                <w:sz w:val="24"/>
              </w:rPr>
              <w:t>of</w:t>
            </w:r>
            <w:r>
              <w:rPr>
                <w:spacing w:val="-4"/>
                <w:sz w:val="24"/>
              </w:rPr>
              <w:t xml:space="preserve"> </w:t>
            </w:r>
            <w:r>
              <w:rPr>
                <w:sz w:val="24"/>
              </w:rPr>
              <w:t>the United States banking and financial system</w:t>
            </w:r>
            <w:r w:rsidR="002A15A8" w:rsidRPr="00D91306">
              <w:rPr>
                <w:color w:val="000000" w:themeColor="text1"/>
                <w:sz w:val="24"/>
              </w:rPr>
              <w:t>.</w:t>
            </w:r>
          </w:p>
        </w:tc>
      </w:tr>
      <w:tr w:rsidR="00EB389E" w14:paraId="5A28A9FB" w14:textId="77777777">
        <w:trPr>
          <w:trHeight w:val="2473"/>
        </w:trPr>
        <w:tc>
          <w:tcPr>
            <w:tcW w:w="9368" w:type="dxa"/>
            <w:gridSpan w:val="2"/>
            <w:tcBorders>
              <w:bottom w:val="single" w:sz="4" w:space="0" w:color="000000"/>
            </w:tcBorders>
          </w:tcPr>
          <w:p w14:paraId="5A28A9F8"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F9" w14:textId="77777777" w:rsidR="00EB389E" w:rsidRDefault="00872BA8">
            <w:pPr>
              <w:pStyle w:val="TableParagraph"/>
              <w:spacing w:before="4" w:line="259" w:lineRule="auto"/>
              <w:ind w:left="64"/>
            </w:pPr>
            <w:r>
              <w:rPr>
                <w:i/>
              </w:rPr>
              <w:t xml:space="preserve">Clarification 1: </w:t>
            </w:r>
            <w:r>
              <w:t>Instruction includes understanding the role that government agencies charged with regulating</w:t>
            </w:r>
            <w:r>
              <w:rPr>
                <w:spacing w:val="-5"/>
              </w:rPr>
              <w:t xml:space="preserve"> </w:t>
            </w:r>
            <w:r>
              <w:t>financial</w:t>
            </w:r>
            <w:r>
              <w:rPr>
                <w:spacing w:val="-1"/>
              </w:rPr>
              <w:t xml:space="preserve"> </w:t>
            </w:r>
            <w:r>
              <w:t>institutions</w:t>
            </w:r>
            <w:r>
              <w:rPr>
                <w:spacing w:val="-2"/>
              </w:rPr>
              <w:t xml:space="preserve"> </w:t>
            </w:r>
            <w:r>
              <w:t>play</w:t>
            </w:r>
            <w:r>
              <w:rPr>
                <w:spacing w:val="-5"/>
              </w:rPr>
              <w:t xml:space="preserve"> </w:t>
            </w:r>
            <w:r>
              <w:t>in</w:t>
            </w:r>
            <w:r>
              <w:rPr>
                <w:spacing w:val="-2"/>
              </w:rPr>
              <w:t xml:space="preserve"> </w:t>
            </w:r>
            <w:r>
              <w:t>helping</w:t>
            </w:r>
            <w:r>
              <w:rPr>
                <w:spacing w:val="-2"/>
              </w:rPr>
              <w:t xml:space="preserve"> </w:t>
            </w:r>
            <w:r>
              <w:t>to</w:t>
            </w:r>
            <w:r>
              <w:rPr>
                <w:spacing w:val="-2"/>
              </w:rPr>
              <w:t xml:space="preserve"> </w:t>
            </w:r>
            <w:r>
              <w:t>protect</w:t>
            </w:r>
            <w:r>
              <w:rPr>
                <w:spacing w:val="-1"/>
              </w:rPr>
              <w:t xml:space="preserve"> </w:t>
            </w:r>
            <w:r>
              <w:t>the</w:t>
            </w:r>
            <w:r>
              <w:rPr>
                <w:spacing w:val="-2"/>
              </w:rPr>
              <w:t xml:space="preserve"> </w:t>
            </w:r>
            <w:r>
              <w:t>safety,</w:t>
            </w:r>
            <w:r>
              <w:rPr>
                <w:spacing w:val="-5"/>
              </w:rPr>
              <w:t xml:space="preserve"> </w:t>
            </w:r>
            <w:r>
              <w:t>soundness,</w:t>
            </w:r>
            <w:r>
              <w:rPr>
                <w:spacing w:val="-5"/>
              </w:rPr>
              <w:t xml:space="preserve"> </w:t>
            </w:r>
            <w:r>
              <w:t>and</w:t>
            </w:r>
            <w:r>
              <w:rPr>
                <w:spacing w:val="-2"/>
              </w:rPr>
              <w:t xml:space="preserve"> </w:t>
            </w:r>
            <w:r>
              <w:t>legal</w:t>
            </w:r>
            <w:r>
              <w:rPr>
                <w:spacing w:val="-1"/>
              </w:rPr>
              <w:t xml:space="preserve"> </w:t>
            </w:r>
            <w:r>
              <w:t>compliance</w:t>
            </w:r>
            <w:r>
              <w:rPr>
                <w:spacing w:val="-2"/>
              </w:rPr>
              <w:t xml:space="preserve"> </w:t>
            </w:r>
            <w:r>
              <w:t>of the nation’s banking system.</w:t>
            </w:r>
          </w:p>
          <w:p w14:paraId="5A28A9FA" w14:textId="77777777" w:rsidR="00EB389E" w:rsidRDefault="00872BA8">
            <w:pPr>
              <w:pStyle w:val="TableParagraph"/>
              <w:ind w:left="64" w:right="174"/>
            </w:pPr>
            <w:r>
              <w:rPr>
                <w:i/>
              </w:rPr>
              <w:t xml:space="preserve">Clarification 2: </w:t>
            </w:r>
            <w:r>
              <w:t>Instruction includes the purpose and function of the following agencies: Federal Reserve,</w:t>
            </w:r>
            <w:r>
              <w:rPr>
                <w:spacing w:val="-3"/>
              </w:rPr>
              <w:t xml:space="preserve"> </w:t>
            </w:r>
            <w:r>
              <w:t>Office</w:t>
            </w:r>
            <w:r>
              <w:rPr>
                <w:spacing w:val="-3"/>
              </w:rPr>
              <w:t xml:space="preserve"> </w:t>
            </w:r>
            <w:r>
              <w:t>of</w:t>
            </w:r>
            <w:r>
              <w:rPr>
                <w:spacing w:val="-2"/>
              </w:rPr>
              <w:t xml:space="preserve"> </w:t>
            </w:r>
            <w:r>
              <w:t>the</w:t>
            </w:r>
            <w:r>
              <w:rPr>
                <w:spacing w:val="-3"/>
              </w:rPr>
              <w:t xml:space="preserve"> </w:t>
            </w:r>
            <w:r>
              <w:t>Comptroller</w:t>
            </w:r>
            <w:r>
              <w:rPr>
                <w:spacing w:val="-2"/>
              </w:rPr>
              <w:t xml:space="preserve"> </w:t>
            </w:r>
            <w:r>
              <w:t>of</w:t>
            </w:r>
            <w:r>
              <w:rPr>
                <w:spacing w:val="-2"/>
              </w:rPr>
              <w:t xml:space="preserve"> </w:t>
            </w:r>
            <w:r>
              <w:t>the</w:t>
            </w:r>
            <w:r>
              <w:rPr>
                <w:spacing w:val="-3"/>
              </w:rPr>
              <w:t xml:space="preserve"> </w:t>
            </w:r>
            <w:r>
              <w:t>Currency,</w:t>
            </w:r>
            <w:r>
              <w:rPr>
                <w:spacing w:val="-3"/>
              </w:rPr>
              <w:t xml:space="preserve"> </w:t>
            </w:r>
            <w:r>
              <w:t>Consumer</w:t>
            </w:r>
            <w:r>
              <w:rPr>
                <w:spacing w:val="-2"/>
              </w:rPr>
              <w:t xml:space="preserve"> </w:t>
            </w:r>
            <w:r>
              <w:t>Financial</w:t>
            </w:r>
            <w:r>
              <w:rPr>
                <w:spacing w:val="-2"/>
              </w:rPr>
              <w:t xml:space="preserve"> </w:t>
            </w:r>
            <w:r>
              <w:t>Protection</w:t>
            </w:r>
            <w:r>
              <w:rPr>
                <w:spacing w:val="-3"/>
              </w:rPr>
              <w:t xml:space="preserve"> </w:t>
            </w:r>
            <w:r>
              <w:t>Bureau</w:t>
            </w:r>
            <w:r>
              <w:rPr>
                <w:spacing w:val="-3"/>
              </w:rPr>
              <w:t xml:space="preserve"> </w:t>
            </w:r>
            <w:r>
              <w:t>(CFPB), Federal</w:t>
            </w:r>
            <w:r>
              <w:rPr>
                <w:spacing w:val="-3"/>
              </w:rPr>
              <w:t xml:space="preserve"> </w:t>
            </w:r>
            <w:r>
              <w:t>Deposit</w:t>
            </w:r>
            <w:r>
              <w:rPr>
                <w:spacing w:val="-3"/>
              </w:rPr>
              <w:t xml:space="preserve"> </w:t>
            </w:r>
            <w:r>
              <w:t>Insurance</w:t>
            </w:r>
            <w:r>
              <w:rPr>
                <w:spacing w:val="-6"/>
              </w:rPr>
              <w:t xml:space="preserve"> </w:t>
            </w:r>
            <w:r>
              <w:t>Corporation</w:t>
            </w:r>
            <w:r>
              <w:rPr>
                <w:spacing w:val="-7"/>
              </w:rPr>
              <w:t xml:space="preserve"> </w:t>
            </w:r>
            <w:r>
              <w:t>(FDIC),</w:t>
            </w:r>
            <w:r>
              <w:rPr>
                <w:spacing w:val="-4"/>
              </w:rPr>
              <w:t xml:space="preserve"> </w:t>
            </w:r>
            <w:r>
              <w:t>National</w:t>
            </w:r>
            <w:r>
              <w:rPr>
                <w:spacing w:val="-3"/>
              </w:rPr>
              <w:t xml:space="preserve"> </w:t>
            </w:r>
            <w:r>
              <w:t>Credit</w:t>
            </w:r>
            <w:r>
              <w:rPr>
                <w:spacing w:val="-3"/>
              </w:rPr>
              <w:t xml:space="preserve"> </w:t>
            </w:r>
            <w:r>
              <w:t>Union</w:t>
            </w:r>
            <w:r>
              <w:rPr>
                <w:spacing w:val="-4"/>
              </w:rPr>
              <w:t xml:space="preserve"> </w:t>
            </w:r>
            <w:r>
              <w:t>Administration</w:t>
            </w:r>
            <w:r>
              <w:rPr>
                <w:spacing w:val="-4"/>
              </w:rPr>
              <w:t xml:space="preserve"> </w:t>
            </w:r>
            <w:r>
              <w:t>(NCUA),</w:t>
            </w:r>
            <w:r>
              <w:rPr>
                <w:spacing w:val="-4"/>
              </w:rPr>
              <w:t xml:space="preserve"> </w:t>
            </w:r>
            <w:r>
              <w:t>and state banking departments.</w:t>
            </w:r>
          </w:p>
        </w:tc>
      </w:tr>
    </w:tbl>
    <w:p w14:paraId="5A28A9FC" w14:textId="77777777" w:rsidR="00EB389E" w:rsidRDefault="00EB389E">
      <w:pPr>
        <w:sectPr w:rsidR="00EB389E">
          <w:pgSz w:w="12240" w:h="15840"/>
          <w:pgMar w:top="1340" w:right="0" w:bottom="1260" w:left="0" w:header="585" w:footer="1063" w:gutter="0"/>
          <w:cols w:space="720"/>
        </w:sectPr>
      </w:pPr>
    </w:p>
    <w:p w14:paraId="5A28A9F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3"/>
        <w:gridCol w:w="7695"/>
      </w:tblGrid>
      <w:tr w:rsidR="00EB389E" w14:paraId="5A28AA02" w14:textId="77777777">
        <w:trPr>
          <w:trHeight w:val="1049"/>
        </w:trPr>
        <w:tc>
          <w:tcPr>
            <w:tcW w:w="1673" w:type="dxa"/>
            <w:tcBorders>
              <w:top w:val="single" w:sz="4" w:space="0" w:color="000000"/>
            </w:tcBorders>
          </w:tcPr>
          <w:p w14:paraId="5A28A9FE" w14:textId="77777777" w:rsidR="00EB389E" w:rsidRDefault="00EB389E">
            <w:pPr>
              <w:pStyle w:val="TableParagraph"/>
              <w:spacing w:before="176"/>
              <w:rPr>
                <w:sz w:val="24"/>
              </w:rPr>
            </w:pPr>
          </w:p>
          <w:p w14:paraId="5A28A9FF" w14:textId="77777777" w:rsidR="00EB389E" w:rsidRDefault="00872BA8">
            <w:pPr>
              <w:pStyle w:val="TableParagraph"/>
              <w:ind w:left="64"/>
              <w:rPr>
                <w:sz w:val="24"/>
              </w:rPr>
            </w:pPr>
            <w:r>
              <w:rPr>
                <w:spacing w:val="-2"/>
                <w:sz w:val="24"/>
              </w:rPr>
              <w:t>SS.912.FL.4.9</w:t>
            </w:r>
          </w:p>
        </w:tc>
        <w:tc>
          <w:tcPr>
            <w:tcW w:w="7695" w:type="dxa"/>
            <w:tcBorders>
              <w:top w:val="single" w:sz="4" w:space="0" w:color="000000"/>
            </w:tcBorders>
          </w:tcPr>
          <w:p w14:paraId="5A28AA00" w14:textId="77777777" w:rsidR="00EB389E" w:rsidRDefault="00EB389E">
            <w:pPr>
              <w:pStyle w:val="TableParagraph"/>
              <w:spacing w:before="20"/>
              <w:rPr>
                <w:sz w:val="24"/>
              </w:rPr>
            </w:pPr>
          </w:p>
          <w:p w14:paraId="5A28AA01" w14:textId="77777777" w:rsidR="00EB389E" w:rsidRDefault="00872BA8">
            <w:pPr>
              <w:pStyle w:val="TableParagraph"/>
              <w:ind w:left="100" w:right="380"/>
              <w:rPr>
                <w:sz w:val="24"/>
              </w:rPr>
            </w:pPr>
            <w:r>
              <w:rPr>
                <w:sz w:val="24"/>
              </w:rPr>
              <w:t>Describe</w:t>
            </w:r>
            <w:r>
              <w:rPr>
                <w:spacing w:val="-6"/>
                <w:sz w:val="24"/>
              </w:rPr>
              <w:t xml:space="preserve"> </w:t>
            </w:r>
            <w:r>
              <w:rPr>
                <w:sz w:val="24"/>
              </w:rPr>
              <w:t>government</w:t>
            </w:r>
            <w:r>
              <w:rPr>
                <w:spacing w:val="-5"/>
                <w:sz w:val="24"/>
              </w:rPr>
              <w:t xml:space="preserve"> </w:t>
            </w:r>
            <w:r>
              <w:rPr>
                <w:sz w:val="24"/>
              </w:rPr>
              <w:t>policies</w:t>
            </w:r>
            <w:r>
              <w:rPr>
                <w:spacing w:val="-5"/>
                <w:sz w:val="24"/>
              </w:rPr>
              <w:t xml:space="preserve"> </w:t>
            </w:r>
            <w:r>
              <w:rPr>
                <w:sz w:val="24"/>
              </w:rPr>
              <w:t>that</w:t>
            </w:r>
            <w:r>
              <w:rPr>
                <w:spacing w:val="-5"/>
                <w:sz w:val="24"/>
              </w:rPr>
              <w:t xml:space="preserve"> </w:t>
            </w:r>
            <w:r>
              <w:rPr>
                <w:sz w:val="24"/>
              </w:rPr>
              <w:t>create</w:t>
            </w:r>
            <w:r>
              <w:rPr>
                <w:spacing w:val="-6"/>
                <w:sz w:val="24"/>
              </w:rPr>
              <w:t xml:space="preserve"> </w:t>
            </w:r>
            <w:r>
              <w:rPr>
                <w:sz w:val="24"/>
              </w:rPr>
              <w:t>incentives</w:t>
            </w:r>
            <w:r>
              <w:rPr>
                <w:spacing w:val="-5"/>
                <w:sz w:val="24"/>
              </w:rPr>
              <w:t xml:space="preserve"> </w:t>
            </w:r>
            <w:r>
              <w:rPr>
                <w:sz w:val="24"/>
              </w:rPr>
              <w:t>and</w:t>
            </w:r>
            <w:r>
              <w:rPr>
                <w:spacing w:val="-5"/>
                <w:sz w:val="24"/>
              </w:rPr>
              <w:t xml:space="preserve"> </w:t>
            </w:r>
            <w:r>
              <w:rPr>
                <w:sz w:val="24"/>
              </w:rPr>
              <w:t>disincentives</w:t>
            </w:r>
            <w:r>
              <w:rPr>
                <w:spacing w:val="-5"/>
                <w:sz w:val="24"/>
              </w:rPr>
              <w:t xml:space="preserve"> </w:t>
            </w:r>
            <w:r>
              <w:rPr>
                <w:sz w:val="24"/>
              </w:rPr>
              <w:t>for people to save.</w:t>
            </w:r>
          </w:p>
        </w:tc>
      </w:tr>
      <w:tr w:rsidR="00EB389E" w14:paraId="5A28AA06" w14:textId="77777777">
        <w:trPr>
          <w:trHeight w:val="2298"/>
        </w:trPr>
        <w:tc>
          <w:tcPr>
            <w:tcW w:w="9368" w:type="dxa"/>
            <w:gridSpan w:val="2"/>
            <w:tcBorders>
              <w:bottom w:val="single" w:sz="4" w:space="0" w:color="000000"/>
            </w:tcBorders>
          </w:tcPr>
          <w:p w14:paraId="5A28AA03"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A04" w14:textId="77777777" w:rsidR="00EB389E" w:rsidRDefault="00872BA8">
            <w:pPr>
              <w:pStyle w:val="TableParagraph"/>
              <w:ind w:left="64" w:right="174"/>
            </w:pPr>
            <w:r>
              <w:rPr>
                <w:i/>
              </w:rPr>
              <w:t xml:space="preserve">Clarification 1: </w:t>
            </w:r>
            <w:r>
              <w:t xml:space="preserve">Instruction includes understanding how traditional IRAs (individual retirement accounts), Roth IRAs, and educational savings accounts provide incentives for people to save.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5"/>
              </w:rPr>
              <w:t xml:space="preserve"> </w:t>
            </w:r>
            <w:r>
              <w:t>difference</w:t>
            </w:r>
            <w:r>
              <w:rPr>
                <w:spacing w:val="-2"/>
              </w:rPr>
              <w:t xml:space="preserve"> </w:t>
            </w:r>
            <w:r>
              <w:t>when</w:t>
            </w:r>
            <w:r>
              <w:rPr>
                <w:spacing w:val="-5"/>
              </w:rPr>
              <w:t xml:space="preserve"> </w:t>
            </w:r>
            <w:r>
              <w:t>taxes</w:t>
            </w:r>
            <w:r>
              <w:rPr>
                <w:spacing w:val="-2"/>
              </w:rPr>
              <w:t xml:space="preserve"> </w:t>
            </w:r>
            <w:r>
              <w:t>are</w:t>
            </w:r>
            <w:r>
              <w:rPr>
                <w:spacing w:val="-2"/>
              </w:rPr>
              <w:t xml:space="preserve"> </w:t>
            </w:r>
            <w:r>
              <w:t>paid</w:t>
            </w:r>
            <w:r>
              <w:rPr>
                <w:spacing w:val="-2"/>
              </w:rPr>
              <w:t xml:space="preserve"> </w:t>
            </w:r>
            <w:r>
              <w:t>with</w:t>
            </w:r>
            <w:r>
              <w:rPr>
                <w:spacing w:val="-2"/>
              </w:rPr>
              <w:t xml:space="preserve"> </w:t>
            </w:r>
            <w:r>
              <w:t>a</w:t>
            </w:r>
            <w:r>
              <w:rPr>
                <w:spacing w:val="-4"/>
              </w:rPr>
              <w:t xml:space="preserve"> </w:t>
            </w:r>
            <w:r>
              <w:t>traditional IRA versus a Roth IRA.</w:t>
            </w:r>
          </w:p>
          <w:p w14:paraId="5A28AA05" w14:textId="77777777" w:rsidR="00EB389E" w:rsidRDefault="00872BA8">
            <w:pPr>
              <w:pStyle w:val="TableParagraph"/>
              <w:ind w:left="64" w:right="68"/>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taxes</w:t>
            </w:r>
            <w:r>
              <w:rPr>
                <w:spacing w:val="-2"/>
              </w:rPr>
              <w:t xml:space="preserve"> </w:t>
            </w:r>
            <w:r>
              <w:t>on</w:t>
            </w:r>
            <w:r>
              <w:rPr>
                <w:spacing w:val="-5"/>
              </w:rPr>
              <w:t xml:space="preserve"> </w:t>
            </w:r>
            <w:r>
              <w:t>interest</w:t>
            </w:r>
            <w:r>
              <w:rPr>
                <w:spacing w:val="-4"/>
              </w:rPr>
              <w:t xml:space="preserve"> </w:t>
            </w:r>
            <w:r>
              <w:t>reduce</w:t>
            </w:r>
            <w:r>
              <w:rPr>
                <w:spacing w:val="-4"/>
              </w:rPr>
              <w:t xml:space="preserve"> </w:t>
            </w:r>
            <w:r>
              <w:t>the</w:t>
            </w:r>
            <w:r>
              <w:rPr>
                <w:spacing w:val="-2"/>
              </w:rPr>
              <w:t xml:space="preserve"> </w:t>
            </w:r>
            <w:r>
              <w:t>incentive</w:t>
            </w:r>
            <w:r>
              <w:rPr>
                <w:spacing w:val="-2"/>
              </w:rPr>
              <w:t xml:space="preserve"> </w:t>
            </w:r>
            <w:r>
              <w:t>for</w:t>
            </w:r>
            <w:r>
              <w:rPr>
                <w:spacing w:val="-1"/>
              </w:rPr>
              <w:t xml:space="preserve"> </w:t>
            </w:r>
            <w:r>
              <w:t>people to save.</w:t>
            </w:r>
          </w:p>
        </w:tc>
      </w:tr>
      <w:tr w:rsidR="00EB389E" w14:paraId="5A28AA0C" w14:textId="77777777">
        <w:trPr>
          <w:trHeight w:val="1186"/>
        </w:trPr>
        <w:tc>
          <w:tcPr>
            <w:tcW w:w="1673" w:type="dxa"/>
            <w:tcBorders>
              <w:top w:val="single" w:sz="4" w:space="0" w:color="000000"/>
            </w:tcBorders>
          </w:tcPr>
          <w:p w14:paraId="5A28AA07" w14:textId="77777777" w:rsidR="00EB389E" w:rsidRDefault="00EB389E">
            <w:pPr>
              <w:pStyle w:val="TableParagraph"/>
              <w:rPr>
                <w:sz w:val="24"/>
              </w:rPr>
            </w:pPr>
          </w:p>
          <w:p w14:paraId="5A28AA08" w14:textId="77777777" w:rsidR="00EB389E" w:rsidRDefault="00EB389E">
            <w:pPr>
              <w:pStyle w:val="TableParagraph"/>
              <w:spacing w:before="20"/>
              <w:rPr>
                <w:sz w:val="24"/>
              </w:rPr>
            </w:pPr>
          </w:p>
          <w:p w14:paraId="5A28AA09" w14:textId="77777777" w:rsidR="00EB389E" w:rsidRDefault="00872BA8">
            <w:pPr>
              <w:pStyle w:val="TableParagraph"/>
              <w:ind w:left="64"/>
              <w:rPr>
                <w:sz w:val="24"/>
              </w:rPr>
            </w:pPr>
            <w:r>
              <w:rPr>
                <w:spacing w:val="-2"/>
                <w:sz w:val="24"/>
              </w:rPr>
              <w:t>SS.912.FL.4.10</w:t>
            </w:r>
          </w:p>
        </w:tc>
        <w:tc>
          <w:tcPr>
            <w:tcW w:w="7695" w:type="dxa"/>
            <w:tcBorders>
              <w:top w:val="single" w:sz="4" w:space="0" w:color="000000"/>
            </w:tcBorders>
          </w:tcPr>
          <w:p w14:paraId="5A28AA0A" w14:textId="77777777" w:rsidR="00EB389E" w:rsidRDefault="00EB389E">
            <w:pPr>
              <w:pStyle w:val="TableParagraph"/>
              <w:spacing w:before="20"/>
              <w:rPr>
                <w:sz w:val="24"/>
              </w:rPr>
            </w:pPr>
          </w:p>
          <w:p w14:paraId="5A28AA0B" w14:textId="77777777" w:rsidR="00EB389E" w:rsidRDefault="00872BA8">
            <w:pPr>
              <w:pStyle w:val="TableParagraph"/>
              <w:ind w:left="100"/>
              <w:rPr>
                <w:sz w:val="24"/>
              </w:rPr>
            </w:pPr>
            <w:r>
              <w:rPr>
                <w:sz w:val="24"/>
              </w:rPr>
              <w:t>Explain</w:t>
            </w:r>
            <w:r>
              <w:rPr>
                <w:spacing w:val="-4"/>
                <w:sz w:val="24"/>
              </w:rPr>
              <w:t xml:space="preserve"> </w:t>
            </w:r>
            <w:r>
              <w:rPr>
                <w:sz w:val="24"/>
              </w:rPr>
              <w:t>how</w:t>
            </w:r>
            <w:r>
              <w:rPr>
                <w:spacing w:val="-5"/>
                <w:sz w:val="24"/>
              </w:rPr>
              <w:t xml:space="preserve"> </w:t>
            </w:r>
            <w:r>
              <w:rPr>
                <w:sz w:val="24"/>
              </w:rPr>
              <w:t>employer</w:t>
            </w:r>
            <w:r>
              <w:rPr>
                <w:spacing w:val="-5"/>
                <w:sz w:val="24"/>
              </w:rPr>
              <w:t xml:space="preserve"> </w:t>
            </w:r>
            <w:r>
              <w:rPr>
                <w:sz w:val="24"/>
              </w:rPr>
              <w:t>benefit</w:t>
            </w:r>
            <w:r>
              <w:rPr>
                <w:spacing w:val="-4"/>
                <w:sz w:val="24"/>
              </w:rPr>
              <w:t xml:space="preserve"> </w:t>
            </w:r>
            <w:r>
              <w:rPr>
                <w:sz w:val="24"/>
              </w:rPr>
              <w:t>programs</w:t>
            </w:r>
            <w:r>
              <w:rPr>
                <w:spacing w:val="-4"/>
                <w:sz w:val="24"/>
              </w:rPr>
              <w:t xml:space="preserve"> </w:t>
            </w:r>
            <w:r>
              <w:rPr>
                <w:sz w:val="24"/>
              </w:rPr>
              <w:t>create</w:t>
            </w:r>
            <w:r>
              <w:rPr>
                <w:spacing w:val="-5"/>
                <w:sz w:val="24"/>
              </w:rPr>
              <w:t xml:space="preserve"> </w:t>
            </w:r>
            <w:r>
              <w:rPr>
                <w:sz w:val="24"/>
              </w:rPr>
              <w:t>incentives</w:t>
            </w:r>
            <w:r>
              <w:rPr>
                <w:spacing w:val="-4"/>
                <w:sz w:val="24"/>
              </w:rPr>
              <w:t xml:space="preserve"> </w:t>
            </w:r>
            <w:r>
              <w:rPr>
                <w:sz w:val="24"/>
              </w:rPr>
              <w:t>and</w:t>
            </w:r>
            <w:r>
              <w:rPr>
                <w:spacing w:val="-4"/>
                <w:sz w:val="24"/>
              </w:rPr>
              <w:t xml:space="preserve"> </w:t>
            </w:r>
            <w:r>
              <w:rPr>
                <w:sz w:val="24"/>
              </w:rPr>
              <w:t>disincentives</w:t>
            </w:r>
            <w:r>
              <w:rPr>
                <w:spacing w:val="-4"/>
                <w:sz w:val="24"/>
              </w:rPr>
              <w:t xml:space="preserve"> </w:t>
            </w:r>
            <w:r>
              <w:rPr>
                <w:sz w:val="24"/>
              </w:rPr>
              <w:t>to save and how an employee’s decision to save can depend on how the alternatives are presented by the employer.</w:t>
            </w:r>
          </w:p>
        </w:tc>
      </w:tr>
      <w:tr w:rsidR="00EB389E" w14:paraId="5A28AA10" w14:textId="77777777">
        <w:trPr>
          <w:trHeight w:val="1693"/>
        </w:trPr>
        <w:tc>
          <w:tcPr>
            <w:tcW w:w="9368" w:type="dxa"/>
            <w:gridSpan w:val="2"/>
            <w:tcBorders>
              <w:bottom w:val="single" w:sz="4" w:space="0" w:color="000000"/>
            </w:tcBorders>
          </w:tcPr>
          <w:p w14:paraId="5A28AA0D"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0E" w14:textId="77777777" w:rsidR="00EB389E" w:rsidRDefault="00872BA8">
            <w:pPr>
              <w:pStyle w:val="TableParagraph"/>
              <w:spacing w:before="4" w:line="256" w:lineRule="auto"/>
              <w:ind w:left="64" w:right="17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how</w:t>
            </w:r>
            <w:r>
              <w:rPr>
                <w:spacing w:val="-4"/>
              </w:rPr>
              <w:t xml:space="preserve"> </w:t>
            </w:r>
            <w:r>
              <w:t>matches</w:t>
            </w:r>
            <w:r>
              <w:rPr>
                <w:spacing w:val="-3"/>
              </w:rPr>
              <w:t xml:space="preserve"> </w:t>
            </w:r>
            <w:r>
              <w:t>of</w:t>
            </w:r>
            <w:r>
              <w:rPr>
                <w:spacing w:val="-5"/>
              </w:rPr>
              <w:t xml:space="preserve"> </w:t>
            </w:r>
            <w:r>
              <w:t>retirement</w:t>
            </w:r>
            <w:r>
              <w:rPr>
                <w:spacing w:val="-2"/>
              </w:rPr>
              <w:t xml:space="preserve"> </w:t>
            </w:r>
            <w:r>
              <w:t>savings</w:t>
            </w:r>
            <w:r>
              <w:rPr>
                <w:spacing w:val="-5"/>
              </w:rPr>
              <w:t xml:space="preserve"> </w:t>
            </w:r>
            <w:r>
              <w:t>by</w:t>
            </w:r>
            <w:r>
              <w:rPr>
                <w:spacing w:val="-3"/>
              </w:rPr>
              <w:t xml:space="preserve"> </w:t>
            </w:r>
            <w:r>
              <w:t>employers may change the incentives for employees to save.</w:t>
            </w:r>
          </w:p>
          <w:p w14:paraId="5A28AA0F" w14:textId="77777777" w:rsidR="00EB389E" w:rsidRDefault="00872BA8">
            <w:pPr>
              <w:pStyle w:val="TableParagraph"/>
              <w:ind w:left="64" w:right="174"/>
            </w:pPr>
            <w:r>
              <w:rPr>
                <w:i/>
              </w:rPr>
              <w:t xml:space="preserve">Clarification 2: </w:t>
            </w:r>
            <w:r>
              <w:t>Instruction includes understanding why having employees “opt out” of savings programs</w:t>
            </w:r>
            <w:r>
              <w:rPr>
                <w:spacing w:val="-1"/>
              </w:rPr>
              <w:t xml:space="preserve"> </w:t>
            </w:r>
            <w:r>
              <w:t>results</w:t>
            </w:r>
            <w:r>
              <w:rPr>
                <w:spacing w:val="-3"/>
              </w:rPr>
              <w:t xml:space="preserve"> </w:t>
            </w:r>
            <w:r>
              <w:t>in</w:t>
            </w:r>
            <w:r>
              <w:rPr>
                <w:spacing w:val="-4"/>
              </w:rPr>
              <w:t xml:space="preserve"> </w:t>
            </w:r>
            <w:r>
              <w:t>a</w:t>
            </w:r>
            <w:r>
              <w:rPr>
                <w:spacing w:val="-1"/>
              </w:rPr>
              <w:t xml:space="preserve"> </w:t>
            </w:r>
            <w:r>
              <w:t>higher</w:t>
            </w:r>
            <w:r>
              <w:rPr>
                <w:spacing w:val="-3"/>
              </w:rPr>
              <w:t xml:space="preserve"> </w:t>
            </w:r>
            <w:r>
              <w:t>level</w:t>
            </w:r>
            <w:r>
              <w:rPr>
                <w:spacing w:val="-1"/>
              </w:rPr>
              <w:t xml:space="preserve"> </w:t>
            </w:r>
            <w:r>
              <w:t>of</w:t>
            </w:r>
            <w:r>
              <w:rPr>
                <w:spacing w:val="-1"/>
              </w:rPr>
              <w:t xml:space="preserve"> </w:t>
            </w:r>
            <w:r>
              <w:t>saving</w:t>
            </w:r>
            <w:r>
              <w:rPr>
                <w:spacing w:val="-4"/>
              </w:rPr>
              <w:t xml:space="preserve"> </w:t>
            </w:r>
            <w:r>
              <w:t>than</w:t>
            </w:r>
            <w:r>
              <w:rPr>
                <w:spacing w:val="-1"/>
              </w:rPr>
              <w:t xml:space="preserve"> </w:t>
            </w:r>
            <w:r>
              <w:t>having</w:t>
            </w:r>
            <w:r>
              <w:rPr>
                <w:spacing w:val="-4"/>
              </w:rPr>
              <w:t xml:space="preserve"> </w:t>
            </w:r>
            <w:r>
              <w:t>them</w:t>
            </w:r>
            <w:r>
              <w:rPr>
                <w:spacing w:val="-1"/>
              </w:rPr>
              <w:t xml:space="preserve"> </w:t>
            </w:r>
            <w:r>
              <w:t>“opt</w:t>
            </w:r>
            <w:r>
              <w:rPr>
                <w:spacing w:val="-3"/>
              </w:rPr>
              <w:t xml:space="preserve"> </w:t>
            </w:r>
            <w:r>
              <w:t>in”</w:t>
            </w:r>
            <w:r>
              <w:rPr>
                <w:spacing w:val="-1"/>
              </w:rPr>
              <w:t xml:space="preserve"> </w:t>
            </w:r>
            <w:r>
              <w:t>due</w:t>
            </w:r>
            <w:r>
              <w:rPr>
                <w:spacing w:val="-1"/>
              </w:rPr>
              <w:t xml:space="preserve"> </w:t>
            </w:r>
            <w:r>
              <w:t>to</w:t>
            </w:r>
            <w:r>
              <w:rPr>
                <w:spacing w:val="-2"/>
              </w:rPr>
              <w:t xml:space="preserve"> </w:t>
            </w:r>
            <w:r>
              <w:t>the</w:t>
            </w:r>
            <w:r>
              <w:rPr>
                <w:spacing w:val="-1"/>
              </w:rPr>
              <w:t xml:space="preserve"> </w:t>
            </w:r>
            <w:r>
              <w:t>idea</w:t>
            </w:r>
            <w:r>
              <w:rPr>
                <w:spacing w:val="-1"/>
              </w:rPr>
              <w:t xml:space="preserve"> </w:t>
            </w:r>
            <w:r>
              <w:t>of</w:t>
            </w:r>
            <w:r>
              <w:rPr>
                <w:spacing w:val="-3"/>
              </w:rPr>
              <w:t xml:space="preserve"> </w:t>
            </w:r>
            <w:r>
              <w:t>default</w:t>
            </w:r>
            <w:r>
              <w:rPr>
                <w:spacing w:val="-1"/>
              </w:rPr>
              <w:t xml:space="preserve"> </w:t>
            </w:r>
            <w:r>
              <w:t>bias.</w:t>
            </w:r>
          </w:p>
        </w:tc>
      </w:tr>
    </w:tbl>
    <w:p w14:paraId="5A28AA11"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803"/>
      </w:tblGrid>
      <w:tr w:rsidR="00EB389E" w14:paraId="5A28AA13" w14:textId="77777777">
        <w:trPr>
          <w:trHeight w:val="847"/>
        </w:trPr>
        <w:tc>
          <w:tcPr>
            <w:tcW w:w="9464" w:type="dxa"/>
            <w:gridSpan w:val="2"/>
          </w:tcPr>
          <w:p w14:paraId="5A28AA12" w14:textId="257102D0" w:rsidR="00EB389E" w:rsidRDefault="00872BA8">
            <w:pPr>
              <w:pStyle w:val="TableParagraph"/>
              <w:spacing w:before="56"/>
              <w:ind w:left="1632" w:right="1048" w:hanging="1157"/>
              <w:rPr>
                <w:b/>
                <w:i/>
                <w:sz w:val="24"/>
              </w:rPr>
            </w:pPr>
            <w:r>
              <w:rPr>
                <w:noProof/>
              </w:rPr>
              <mc:AlternateContent>
                <mc:Choice Requires="wpg">
                  <w:drawing>
                    <wp:anchor distT="0" distB="0" distL="0" distR="0" simplePos="0" relativeHeight="251658336" behindDoc="1" locked="0" layoutInCell="1" allowOverlap="1" wp14:anchorId="5A28B4CC" wp14:editId="7478065E">
                      <wp:simplePos x="0" y="0"/>
                      <wp:positionH relativeFrom="column">
                        <wp:posOffset>4572</wp:posOffset>
                      </wp:positionH>
                      <wp:positionV relativeFrom="paragraph">
                        <wp:posOffset>-468</wp:posOffset>
                      </wp:positionV>
                      <wp:extent cx="6004560" cy="541020"/>
                      <wp:effectExtent l="0" t="0" r="0" b="0"/>
                      <wp:wrapNone/>
                      <wp:docPr id="565" name="Group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541020"/>
                                <a:chOff x="0" y="0"/>
                                <a:chExt cx="6004560" cy="541020"/>
                              </a:xfrm>
                            </wpg:grpSpPr>
                            <wps:wsp>
                              <wps:cNvPr id="566" name="Graphic 566"/>
                              <wps:cNvSpPr/>
                              <wps:spPr>
                                <a:xfrm>
                                  <a:off x="0" y="0"/>
                                  <a:ext cx="228600" cy="535305"/>
                                </a:xfrm>
                                <a:custGeom>
                                  <a:avLst/>
                                  <a:gdLst/>
                                  <a:ahLst/>
                                  <a:cxnLst/>
                                  <a:rect l="l" t="t" r="r" b="b"/>
                                  <a:pathLst>
                                    <a:path w="228600" h="535305">
                                      <a:moveTo>
                                        <a:pt x="228600" y="0"/>
                                      </a:moveTo>
                                      <a:lnTo>
                                        <a:pt x="0" y="0"/>
                                      </a:lnTo>
                                      <a:lnTo>
                                        <a:pt x="0" y="498348"/>
                                      </a:lnTo>
                                      <a:lnTo>
                                        <a:pt x="0" y="533400"/>
                                      </a:lnTo>
                                      <a:lnTo>
                                        <a:pt x="0" y="534924"/>
                                      </a:lnTo>
                                      <a:lnTo>
                                        <a:pt x="227076" y="534924"/>
                                      </a:lnTo>
                                      <a:lnTo>
                                        <a:pt x="227076" y="533400"/>
                                      </a:lnTo>
                                      <a:lnTo>
                                        <a:pt x="228600" y="533400"/>
                                      </a:lnTo>
                                      <a:lnTo>
                                        <a:pt x="228600" y="0"/>
                                      </a:lnTo>
                                      <a:close/>
                                    </a:path>
                                  </a:pathLst>
                                </a:custGeom>
                                <a:solidFill>
                                  <a:srgbClr val="FFF1CC"/>
                                </a:solidFill>
                              </wps:spPr>
                              <wps:bodyPr wrap="square" lIns="0" tIns="0" rIns="0" bIns="0" rtlCol="0">
                                <a:prstTxWarp prst="textNoShape">
                                  <a:avLst/>
                                </a:prstTxWarp>
                                <a:noAutofit/>
                              </wps:bodyPr>
                            </wps:wsp>
                            <wps:wsp>
                              <wps:cNvPr id="567" name="Graphic 567"/>
                              <wps:cNvSpPr/>
                              <wps:spPr>
                                <a:xfrm>
                                  <a:off x="0" y="534923"/>
                                  <a:ext cx="6004560" cy="6350"/>
                                </a:xfrm>
                                <a:custGeom>
                                  <a:avLst/>
                                  <a:gdLst/>
                                  <a:ahLst/>
                                  <a:cxnLst/>
                                  <a:rect l="l" t="t" r="r" b="b"/>
                                  <a:pathLst>
                                    <a:path w="6004560" h="6350">
                                      <a:moveTo>
                                        <a:pt x="6004560" y="0"/>
                                      </a:moveTo>
                                      <a:lnTo>
                                        <a:pt x="6004560" y="0"/>
                                      </a:lnTo>
                                      <a:lnTo>
                                        <a:pt x="0" y="0"/>
                                      </a:lnTo>
                                      <a:lnTo>
                                        <a:pt x="0" y="6096"/>
                                      </a:lnTo>
                                      <a:lnTo>
                                        <a:pt x="6004560" y="6096"/>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ABC9352" id="Group 565" o:spid="_x0000_s1026" style="position:absolute;margin-left:.35pt;margin-top:-.05pt;width:472.8pt;height:42.6pt;z-index:-251658144;mso-wrap-distance-left:0;mso-wrap-distance-right:0" coordsize="60045,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">
                      <v:shape id="Graphic 566" o:spid="_x0000_s1027" style="position:absolute;width:2286;height:5353;visibility:visible;mso-wrap-style:square;v-text-anchor:top" coordsize="228600,53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" path="m228600,l,,,498348r,35052l,534924r227076,l227076,533400r1524,l228600,xe" fillcolor="#fff1cc" stroked="f">
                        <v:path arrowok="t"/>
                      </v:shape>
                      <v:shape id="Graphic 567" o:spid="_x0000_s1028" style="position:absolute;top:5349;width:60045;height:63;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" path="m6004560,r,l,,,6096r6004560,l6004560,xe" fillcolor="black" stroked="f">
                        <v:path arrowok="t"/>
                      </v:shape>
                    </v:group>
                  </w:pict>
                </mc:Fallback>
              </mc:AlternateContent>
            </w:r>
            <w:r>
              <w:rPr>
                <w:b/>
                <w:i/>
                <w:sz w:val="24"/>
              </w:rPr>
              <w:t>SS.91.FL.5</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 consumers should consider when choosing to buy on credit.</w:t>
            </w:r>
          </w:p>
        </w:tc>
      </w:tr>
      <w:tr w:rsidR="00EB389E" w14:paraId="5A28AA19" w14:textId="77777777">
        <w:trPr>
          <w:trHeight w:val="1191"/>
        </w:trPr>
        <w:tc>
          <w:tcPr>
            <w:tcW w:w="1661" w:type="dxa"/>
          </w:tcPr>
          <w:p w14:paraId="5A28AA14" w14:textId="77777777" w:rsidR="00EB389E" w:rsidRDefault="00EB389E">
            <w:pPr>
              <w:pStyle w:val="TableParagraph"/>
              <w:rPr>
                <w:sz w:val="24"/>
              </w:rPr>
            </w:pPr>
          </w:p>
          <w:p w14:paraId="5A28AA15" w14:textId="77777777" w:rsidR="00EB389E" w:rsidRDefault="00EB389E">
            <w:pPr>
              <w:pStyle w:val="TableParagraph"/>
              <w:spacing w:before="25"/>
              <w:rPr>
                <w:sz w:val="24"/>
              </w:rPr>
            </w:pPr>
          </w:p>
          <w:p w14:paraId="5A28AA16" w14:textId="77777777" w:rsidR="00EB389E" w:rsidRDefault="00872BA8">
            <w:pPr>
              <w:pStyle w:val="TableParagraph"/>
              <w:ind w:left="64"/>
              <w:rPr>
                <w:sz w:val="24"/>
              </w:rPr>
            </w:pPr>
            <w:r>
              <w:rPr>
                <w:spacing w:val="-2"/>
                <w:sz w:val="24"/>
              </w:rPr>
              <w:t>SS.912.FL.5.1</w:t>
            </w:r>
          </w:p>
        </w:tc>
        <w:tc>
          <w:tcPr>
            <w:tcW w:w="7803" w:type="dxa"/>
          </w:tcPr>
          <w:p w14:paraId="5A28AA17" w14:textId="77777777" w:rsidR="00EB389E" w:rsidRDefault="00EB389E">
            <w:pPr>
              <w:pStyle w:val="TableParagraph"/>
              <w:spacing w:before="25"/>
              <w:rPr>
                <w:sz w:val="24"/>
              </w:rPr>
            </w:pPr>
          </w:p>
          <w:p w14:paraId="5A28AA18" w14:textId="77777777" w:rsidR="00EB389E" w:rsidRDefault="00872BA8">
            <w:pPr>
              <w:pStyle w:val="TableParagraph"/>
              <w:ind w:left="208"/>
              <w:rPr>
                <w:sz w:val="24"/>
              </w:rPr>
            </w:pPr>
            <w:r>
              <w:rPr>
                <w:sz w:val="24"/>
              </w:rPr>
              <w:t>Analyze</w:t>
            </w:r>
            <w:r>
              <w:rPr>
                <w:spacing w:val="-4"/>
                <w:sz w:val="24"/>
              </w:rPr>
              <w:t xml:space="preserve"> </w:t>
            </w:r>
            <w:r>
              <w:rPr>
                <w:sz w:val="24"/>
              </w:rPr>
              <w:t>the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consumers</w:t>
            </w:r>
            <w:r>
              <w:rPr>
                <w:spacing w:val="-3"/>
                <w:sz w:val="24"/>
              </w:rPr>
              <w:t xml:space="preserve"> </w:t>
            </w:r>
            <w:r>
              <w:rPr>
                <w:sz w:val="24"/>
              </w:rPr>
              <w:t>can</w:t>
            </w:r>
            <w:r>
              <w:rPr>
                <w:spacing w:val="-3"/>
                <w:sz w:val="24"/>
              </w:rPr>
              <w:t xml:space="preserve"> </w:t>
            </w:r>
            <w:r>
              <w:rPr>
                <w:sz w:val="24"/>
              </w:rPr>
              <w:t>compare</w:t>
            </w:r>
            <w:r>
              <w:rPr>
                <w:spacing w:val="-4"/>
                <w:sz w:val="24"/>
              </w:rPr>
              <w:t xml:space="preserve"> </w:t>
            </w:r>
            <w:r>
              <w:rPr>
                <w:sz w:val="24"/>
              </w:rPr>
              <w:t>the</w:t>
            </w:r>
            <w:r>
              <w:rPr>
                <w:spacing w:val="-2"/>
                <w:sz w:val="24"/>
              </w:rPr>
              <w:t xml:space="preserve"> </w:t>
            </w:r>
            <w:r>
              <w:rPr>
                <w:sz w:val="24"/>
              </w:rPr>
              <w:t>cost</w:t>
            </w:r>
            <w:r>
              <w:rPr>
                <w:spacing w:val="-3"/>
                <w:sz w:val="24"/>
              </w:rPr>
              <w:t xml:space="preserve"> </w:t>
            </w:r>
            <w:r>
              <w:rPr>
                <w:sz w:val="24"/>
              </w:rPr>
              <w:t>of</w:t>
            </w:r>
            <w:r>
              <w:rPr>
                <w:spacing w:val="-4"/>
                <w:sz w:val="24"/>
              </w:rPr>
              <w:t xml:space="preserve"> </w:t>
            </w:r>
            <w:r>
              <w:rPr>
                <w:sz w:val="24"/>
              </w:rPr>
              <w:t>credit</w:t>
            </w:r>
            <w:r>
              <w:rPr>
                <w:spacing w:val="-3"/>
                <w:sz w:val="24"/>
              </w:rPr>
              <w:t xml:space="preserve"> </w:t>
            </w:r>
            <w:r>
              <w:rPr>
                <w:sz w:val="24"/>
              </w:rPr>
              <w:t>by</w:t>
            </w:r>
            <w:r>
              <w:rPr>
                <w:spacing w:val="-3"/>
                <w:sz w:val="24"/>
              </w:rPr>
              <w:t xml:space="preserve"> </w:t>
            </w:r>
            <w:r>
              <w:rPr>
                <w:sz w:val="24"/>
              </w:rPr>
              <w:t>using</w:t>
            </w:r>
            <w:r>
              <w:rPr>
                <w:spacing w:val="-3"/>
                <w:sz w:val="24"/>
              </w:rPr>
              <w:t xml:space="preserve"> </w:t>
            </w:r>
            <w:r>
              <w:rPr>
                <w:sz w:val="24"/>
              </w:rPr>
              <w:t>the annual percentage rate (APR), initial fees charged, and fees charged for late payment or missed payments.</w:t>
            </w:r>
          </w:p>
        </w:tc>
      </w:tr>
      <w:tr w:rsidR="00EB389E" w14:paraId="5A28AA1C" w14:textId="77777777">
        <w:trPr>
          <w:trHeight w:val="1278"/>
        </w:trPr>
        <w:tc>
          <w:tcPr>
            <w:tcW w:w="9464" w:type="dxa"/>
            <w:gridSpan w:val="2"/>
            <w:tcBorders>
              <w:bottom w:val="single" w:sz="4" w:space="0" w:color="000000"/>
            </w:tcBorders>
          </w:tcPr>
          <w:p w14:paraId="5A28AA1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1B" w14:textId="77777777" w:rsidR="00EB389E" w:rsidRDefault="00872BA8">
            <w:pPr>
              <w:pStyle w:val="TableParagraph"/>
              <w:spacing w:before="4" w:line="256" w:lineRule="auto"/>
              <w:ind w:left="64" w:right="163"/>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the</w:t>
            </w:r>
            <w:r>
              <w:rPr>
                <w:spacing w:val="-2"/>
              </w:rPr>
              <w:t xml:space="preserve"> </w:t>
            </w:r>
            <w:r>
              <w:t>use</w:t>
            </w:r>
            <w:r>
              <w:rPr>
                <w:spacing w:val="-3"/>
              </w:rPr>
              <w:t xml:space="preserve"> </w:t>
            </w:r>
            <w:r>
              <w:t>of</w:t>
            </w:r>
            <w:r>
              <w:rPr>
                <w:spacing w:val="-1"/>
              </w:rPr>
              <w:t xml:space="preserve"> </w:t>
            </w:r>
            <w:r>
              <w:t>APR,</w:t>
            </w:r>
            <w:r>
              <w:rPr>
                <w:spacing w:val="-4"/>
              </w:rPr>
              <w:t xml:space="preserve"> </w:t>
            </w:r>
            <w:r>
              <w:t>initial</w:t>
            </w:r>
            <w:r>
              <w:rPr>
                <w:spacing w:val="-3"/>
              </w:rPr>
              <w:t xml:space="preserve"> </w:t>
            </w:r>
            <w:r>
              <w:t>fees,</w:t>
            </w:r>
            <w:r>
              <w:rPr>
                <w:spacing w:val="-4"/>
              </w:rPr>
              <w:t xml:space="preserve"> </w:t>
            </w:r>
            <w:r>
              <w:t>late</w:t>
            </w:r>
            <w:r>
              <w:rPr>
                <w:spacing w:val="-2"/>
              </w:rPr>
              <w:t xml:space="preserve"> </w:t>
            </w:r>
            <w:r>
              <w:t>fees,</w:t>
            </w:r>
            <w:r>
              <w:rPr>
                <w:spacing w:val="-4"/>
              </w:rPr>
              <w:t xml:space="preserve"> </w:t>
            </w:r>
            <w:r>
              <w:t>nonpayment</w:t>
            </w:r>
            <w:r>
              <w:rPr>
                <w:spacing w:val="-1"/>
              </w:rPr>
              <w:t xml:space="preserve"> </w:t>
            </w:r>
            <w:r>
              <w:t>fees,</w:t>
            </w:r>
            <w:r>
              <w:rPr>
                <w:spacing w:val="-4"/>
              </w:rPr>
              <w:t xml:space="preserve"> </w:t>
            </w:r>
            <w:r>
              <w:t>and</w:t>
            </w:r>
            <w:r>
              <w:rPr>
                <w:spacing w:val="-2"/>
              </w:rPr>
              <w:t xml:space="preserve"> </w:t>
            </w:r>
            <w:r>
              <w:t>other relevant information</w:t>
            </w:r>
            <w:r>
              <w:rPr>
                <w:spacing w:val="-1"/>
              </w:rPr>
              <w:t xml:space="preserve"> </w:t>
            </w:r>
            <w:r>
              <w:t>to compare the cost of credit from various sources for the purchase of a product.</w:t>
            </w:r>
          </w:p>
        </w:tc>
      </w:tr>
      <w:tr w:rsidR="00EB389E" w14:paraId="5A28AA21" w14:textId="77777777">
        <w:trPr>
          <w:trHeight w:val="912"/>
        </w:trPr>
        <w:tc>
          <w:tcPr>
            <w:tcW w:w="1661" w:type="dxa"/>
            <w:tcBorders>
              <w:top w:val="single" w:sz="4" w:space="0" w:color="000000"/>
            </w:tcBorders>
          </w:tcPr>
          <w:p w14:paraId="5A28AA1D" w14:textId="77777777" w:rsidR="00EB389E" w:rsidRDefault="00EB389E">
            <w:pPr>
              <w:pStyle w:val="TableParagraph"/>
              <w:spacing w:before="159"/>
              <w:rPr>
                <w:sz w:val="24"/>
              </w:rPr>
            </w:pPr>
          </w:p>
          <w:p w14:paraId="5A28AA1E" w14:textId="77777777" w:rsidR="00EB389E" w:rsidRDefault="00872BA8">
            <w:pPr>
              <w:pStyle w:val="TableParagraph"/>
              <w:ind w:left="64"/>
              <w:rPr>
                <w:sz w:val="24"/>
              </w:rPr>
            </w:pPr>
            <w:r>
              <w:rPr>
                <w:spacing w:val="-2"/>
                <w:sz w:val="24"/>
              </w:rPr>
              <w:t>SS.912.FL.5.2</w:t>
            </w:r>
          </w:p>
        </w:tc>
        <w:tc>
          <w:tcPr>
            <w:tcW w:w="7803" w:type="dxa"/>
            <w:tcBorders>
              <w:top w:val="single" w:sz="4" w:space="0" w:color="000000"/>
            </w:tcBorders>
          </w:tcPr>
          <w:p w14:paraId="5A28AA1F" w14:textId="77777777" w:rsidR="00EB389E" w:rsidRDefault="00EB389E">
            <w:pPr>
              <w:pStyle w:val="TableParagraph"/>
              <w:spacing w:before="20"/>
              <w:rPr>
                <w:sz w:val="24"/>
              </w:rPr>
            </w:pPr>
          </w:p>
          <w:p w14:paraId="5A28AA20" w14:textId="77777777" w:rsidR="00EB389E" w:rsidRDefault="00872BA8">
            <w:pPr>
              <w:pStyle w:val="TableParagraph"/>
              <w:ind w:left="208"/>
              <w:rPr>
                <w:sz w:val="24"/>
              </w:rPr>
            </w:pPr>
            <w:r>
              <w:rPr>
                <w:sz w:val="24"/>
              </w:rPr>
              <w:t>Explain</w:t>
            </w:r>
            <w:r>
              <w:rPr>
                <w:spacing w:val="-4"/>
                <w:sz w:val="24"/>
              </w:rPr>
              <w:t xml:space="preserve"> </w:t>
            </w:r>
            <w:r>
              <w:rPr>
                <w:sz w:val="24"/>
              </w:rPr>
              <w:t>why</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institutions</w:t>
            </w:r>
            <w:r>
              <w:rPr>
                <w:spacing w:val="-4"/>
                <w:sz w:val="24"/>
              </w:rPr>
              <w:t xml:space="preserve"> </w:t>
            </w:r>
            <w:r>
              <w:rPr>
                <w:sz w:val="24"/>
              </w:rPr>
              <w:t>sometimes</w:t>
            </w:r>
            <w:r>
              <w:rPr>
                <w:spacing w:val="-4"/>
                <w:sz w:val="24"/>
              </w:rPr>
              <w:t xml:space="preserve"> </w:t>
            </w:r>
            <w:r>
              <w:rPr>
                <w:sz w:val="24"/>
              </w:rPr>
              <w:t>compete</w:t>
            </w:r>
            <w:r>
              <w:rPr>
                <w:spacing w:val="-5"/>
                <w:sz w:val="24"/>
              </w:rPr>
              <w:t xml:space="preserve"> </w:t>
            </w:r>
            <w:r>
              <w:rPr>
                <w:sz w:val="24"/>
              </w:rPr>
              <w:t>by</w:t>
            </w:r>
            <w:r>
              <w:rPr>
                <w:spacing w:val="-4"/>
                <w:sz w:val="24"/>
              </w:rPr>
              <w:t xml:space="preserve"> </w:t>
            </w:r>
            <w:r>
              <w:rPr>
                <w:sz w:val="24"/>
              </w:rPr>
              <w:t>offering credit at low introductory rates.</w:t>
            </w:r>
          </w:p>
        </w:tc>
      </w:tr>
      <w:tr w:rsidR="00EB389E" w14:paraId="5A28AA24" w14:textId="77777777">
        <w:trPr>
          <w:trHeight w:val="1501"/>
        </w:trPr>
        <w:tc>
          <w:tcPr>
            <w:tcW w:w="9464" w:type="dxa"/>
            <w:gridSpan w:val="2"/>
            <w:tcBorders>
              <w:bottom w:val="single" w:sz="4" w:space="0" w:color="000000"/>
            </w:tcBorders>
          </w:tcPr>
          <w:p w14:paraId="5A28AA22" w14:textId="77777777" w:rsidR="00EB389E" w:rsidRDefault="00872BA8">
            <w:pPr>
              <w:pStyle w:val="TableParagraph"/>
              <w:spacing w:before="55" w:line="259" w:lineRule="auto"/>
              <w:ind w:left="64" w:right="305"/>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motivating</w:t>
            </w:r>
            <w:r>
              <w:rPr>
                <w:spacing w:val="-5"/>
              </w:rPr>
              <w:t xml:space="preserve"> </w:t>
            </w:r>
            <w:r>
              <w:t>factors</w:t>
            </w:r>
            <w:r>
              <w:rPr>
                <w:spacing w:val="-4"/>
              </w:rPr>
              <w:t xml:space="preserve"> </w:t>
            </w:r>
            <w:r>
              <w:t>for</w:t>
            </w:r>
            <w:r>
              <w:rPr>
                <w:spacing w:val="-4"/>
              </w:rPr>
              <w:t xml:space="preserve"> </w:t>
            </w:r>
            <w:r>
              <w:t>a</w:t>
            </w:r>
            <w:r>
              <w:rPr>
                <w:spacing w:val="-2"/>
              </w:rPr>
              <w:t xml:space="preserve"> </w:t>
            </w:r>
            <w:r>
              <w:t>bank</w:t>
            </w:r>
            <w:r>
              <w:rPr>
                <w:spacing w:val="-5"/>
              </w:rPr>
              <w:t xml:space="preserve"> </w:t>
            </w:r>
            <w:r>
              <w:t>offering</w:t>
            </w:r>
            <w:r>
              <w:rPr>
                <w:spacing w:val="-5"/>
              </w:rPr>
              <w:t xml:space="preserve"> </w:t>
            </w:r>
            <w:r>
              <w:t>low-rate</w:t>
            </w:r>
            <w:r>
              <w:rPr>
                <w:spacing w:val="-2"/>
              </w:rPr>
              <w:t xml:space="preserve"> </w:t>
            </w:r>
            <w:r>
              <w:t>introductory credit offers.</w:t>
            </w:r>
          </w:p>
          <w:p w14:paraId="5A28AA23"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possible</w:t>
            </w:r>
            <w:r>
              <w:rPr>
                <w:spacing w:val="-2"/>
              </w:rPr>
              <w:t xml:space="preserve"> </w:t>
            </w:r>
            <w:r>
              <w:t>negative</w:t>
            </w:r>
            <w:r>
              <w:rPr>
                <w:spacing w:val="-4"/>
              </w:rPr>
              <w:t xml:space="preserve"> </w:t>
            </w:r>
            <w:r>
              <w:t>impacts</w:t>
            </w:r>
            <w:r>
              <w:rPr>
                <w:spacing w:val="-2"/>
              </w:rPr>
              <w:t xml:space="preserve"> </w:t>
            </w:r>
            <w:r>
              <w:t>of</w:t>
            </w:r>
            <w:r>
              <w:rPr>
                <w:spacing w:val="-1"/>
              </w:rPr>
              <w:t xml:space="preserve"> </w:t>
            </w:r>
            <w:r>
              <w:t>low-rate</w:t>
            </w:r>
            <w:r>
              <w:rPr>
                <w:spacing w:val="-4"/>
              </w:rPr>
              <w:t xml:space="preserve"> </w:t>
            </w:r>
            <w:r>
              <w:t>introductory credit offers on consumers.</w:t>
            </w:r>
          </w:p>
        </w:tc>
      </w:tr>
    </w:tbl>
    <w:p w14:paraId="5A28AA25" w14:textId="77777777" w:rsidR="00EB389E" w:rsidRDefault="00EB389E">
      <w:pPr>
        <w:spacing w:line="259" w:lineRule="auto"/>
        <w:sectPr w:rsidR="00EB389E">
          <w:pgSz w:w="12240" w:h="15840"/>
          <w:pgMar w:top="1340" w:right="0" w:bottom="1260" w:left="0" w:header="585" w:footer="1063" w:gutter="0"/>
          <w:cols w:space="720"/>
        </w:sectPr>
      </w:pPr>
    </w:p>
    <w:p w14:paraId="5A28AA26" w14:textId="2F39C500"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803"/>
      </w:tblGrid>
      <w:tr w:rsidR="00EB389E" w14:paraId="5A28AA2B" w14:textId="77777777">
        <w:trPr>
          <w:trHeight w:val="635"/>
        </w:trPr>
        <w:tc>
          <w:tcPr>
            <w:tcW w:w="1661" w:type="dxa"/>
            <w:tcBorders>
              <w:top w:val="single" w:sz="4" w:space="0" w:color="000000"/>
            </w:tcBorders>
          </w:tcPr>
          <w:p w14:paraId="5A28AA27" w14:textId="77777777" w:rsidR="00EB389E" w:rsidRDefault="00EB389E">
            <w:pPr>
              <w:pStyle w:val="TableParagraph"/>
              <w:spacing w:before="20"/>
              <w:rPr>
                <w:sz w:val="24"/>
              </w:rPr>
            </w:pPr>
          </w:p>
          <w:p w14:paraId="5A28AA28" w14:textId="77777777" w:rsidR="00EB389E" w:rsidRDefault="00872BA8">
            <w:pPr>
              <w:pStyle w:val="TableParagraph"/>
              <w:ind w:left="64"/>
              <w:rPr>
                <w:sz w:val="24"/>
              </w:rPr>
            </w:pPr>
            <w:r>
              <w:rPr>
                <w:spacing w:val="-2"/>
                <w:sz w:val="24"/>
              </w:rPr>
              <w:t>SS.912.FL.5.3</w:t>
            </w:r>
          </w:p>
        </w:tc>
        <w:tc>
          <w:tcPr>
            <w:tcW w:w="7803" w:type="dxa"/>
            <w:tcBorders>
              <w:top w:val="single" w:sz="4" w:space="0" w:color="000000"/>
            </w:tcBorders>
          </w:tcPr>
          <w:p w14:paraId="5A28AA29" w14:textId="77777777" w:rsidR="00EB389E" w:rsidRDefault="00EB389E">
            <w:pPr>
              <w:pStyle w:val="TableParagraph"/>
              <w:spacing w:before="20"/>
              <w:rPr>
                <w:sz w:val="24"/>
              </w:rPr>
            </w:pPr>
          </w:p>
          <w:p w14:paraId="5A28AA2A" w14:textId="77777777" w:rsidR="00EB389E" w:rsidRDefault="00872BA8">
            <w:pPr>
              <w:pStyle w:val="TableParagraph"/>
              <w:ind w:left="208"/>
              <w:rPr>
                <w:sz w:val="24"/>
              </w:rPr>
            </w:pPr>
            <w:r>
              <w:rPr>
                <w:sz w:val="24"/>
              </w:rPr>
              <w:t>Explain</w:t>
            </w:r>
            <w:r>
              <w:rPr>
                <w:spacing w:val="-1"/>
                <w:sz w:val="24"/>
              </w:rPr>
              <w:t xml:space="preserve"> </w:t>
            </w:r>
            <w:r>
              <w:rPr>
                <w:sz w:val="24"/>
              </w:rPr>
              <w:t>that</w:t>
            </w:r>
            <w:r>
              <w:rPr>
                <w:spacing w:val="-1"/>
                <w:sz w:val="24"/>
              </w:rPr>
              <w:t xml:space="preserve"> </w:t>
            </w:r>
            <w:r>
              <w:rPr>
                <w:sz w:val="24"/>
              </w:rPr>
              <w:t>loans</w:t>
            </w:r>
            <w:r>
              <w:rPr>
                <w:spacing w:val="-1"/>
                <w:sz w:val="24"/>
              </w:rPr>
              <w:t xml:space="preserve"> </w:t>
            </w:r>
            <w:r>
              <w:rPr>
                <w:sz w:val="24"/>
              </w:rPr>
              <w:t>can</w:t>
            </w:r>
            <w:r>
              <w:rPr>
                <w:spacing w:val="-1"/>
                <w:sz w:val="24"/>
              </w:rPr>
              <w:t xml:space="preserve"> </w:t>
            </w:r>
            <w:r>
              <w:rPr>
                <w:sz w:val="24"/>
              </w:rPr>
              <w:t>be</w:t>
            </w:r>
            <w:r>
              <w:rPr>
                <w:spacing w:val="-1"/>
                <w:sz w:val="24"/>
              </w:rPr>
              <w:t xml:space="preserve"> </w:t>
            </w:r>
            <w:r>
              <w:rPr>
                <w:sz w:val="24"/>
              </w:rPr>
              <w:t>unsecured</w:t>
            </w:r>
            <w:r>
              <w:rPr>
                <w:spacing w:val="-1"/>
                <w:sz w:val="24"/>
              </w:rPr>
              <w:t xml:space="preserve"> </w:t>
            </w:r>
            <w:r>
              <w:rPr>
                <w:sz w:val="24"/>
              </w:rPr>
              <w:t>or</w:t>
            </w:r>
            <w:r>
              <w:rPr>
                <w:spacing w:val="-1"/>
                <w:sz w:val="24"/>
              </w:rPr>
              <w:t xml:space="preserve"> </w:t>
            </w:r>
            <w:r>
              <w:rPr>
                <w:sz w:val="24"/>
              </w:rPr>
              <w:t>secured</w:t>
            </w:r>
            <w:r>
              <w:rPr>
                <w:spacing w:val="-1"/>
                <w:sz w:val="24"/>
              </w:rPr>
              <w:t xml:space="preserve"> </w:t>
            </w:r>
            <w:r>
              <w:rPr>
                <w:sz w:val="24"/>
              </w:rPr>
              <w:t>with</w:t>
            </w:r>
            <w:r>
              <w:rPr>
                <w:spacing w:val="-1"/>
                <w:sz w:val="24"/>
              </w:rPr>
              <w:t xml:space="preserve"> </w:t>
            </w:r>
            <w:r>
              <w:rPr>
                <w:spacing w:val="-2"/>
                <w:sz w:val="24"/>
              </w:rPr>
              <w:t>collateral.</w:t>
            </w:r>
          </w:p>
        </w:tc>
      </w:tr>
      <w:tr w:rsidR="00EB389E" w14:paraId="5A28AA2F" w14:textId="77777777">
        <w:trPr>
          <w:trHeight w:val="1459"/>
        </w:trPr>
        <w:tc>
          <w:tcPr>
            <w:tcW w:w="9464" w:type="dxa"/>
            <w:gridSpan w:val="2"/>
            <w:tcBorders>
              <w:bottom w:val="single" w:sz="4" w:space="0" w:color="000000"/>
            </w:tcBorders>
          </w:tcPr>
          <w:p w14:paraId="5A28AA2C"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A2D"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explaining</w:t>
            </w:r>
            <w:r>
              <w:rPr>
                <w:spacing w:val="-2"/>
              </w:rPr>
              <w:t xml:space="preserve"> </w:t>
            </w:r>
            <w:r>
              <w:t>why</w:t>
            </w:r>
            <w:r>
              <w:rPr>
                <w:spacing w:val="-2"/>
              </w:rPr>
              <w:t xml:space="preserve"> </w:t>
            </w:r>
            <w:r>
              <w:t>secured</w:t>
            </w:r>
            <w:r>
              <w:rPr>
                <w:spacing w:val="-5"/>
              </w:rPr>
              <w:t xml:space="preserve"> </w:t>
            </w:r>
            <w:r>
              <w:t>loans</w:t>
            </w:r>
            <w:r>
              <w:rPr>
                <w:spacing w:val="-2"/>
              </w:rPr>
              <w:t xml:space="preserve"> </w:t>
            </w:r>
            <w:r>
              <w:t>are</w:t>
            </w:r>
            <w:r>
              <w:rPr>
                <w:spacing w:val="-2"/>
              </w:rPr>
              <w:t xml:space="preserve"> </w:t>
            </w:r>
            <w:r>
              <w:t>viewed</w:t>
            </w:r>
            <w:r>
              <w:rPr>
                <w:spacing w:val="-2"/>
              </w:rPr>
              <w:t xml:space="preserve"> </w:t>
            </w:r>
            <w:r>
              <w:t>as</w:t>
            </w:r>
            <w:r>
              <w:rPr>
                <w:spacing w:val="-2"/>
              </w:rPr>
              <w:t xml:space="preserve"> </w:t>
            </w:r>
            <w:r>
              <w:t>having</w:t>
            </w:r>
            <w:r>
              <w:rPr>
                <w:spacing w:val="-5"/>
              </w:rPr>
              <w:t xml:space="preserve"> </w:t>
            </w:r>
            <w:r>
              <w:t>less</w:t>
            </w:r>
            <w:r>
              <w:rPr>
                <w:spacing w:val="-2"/>
              </w:rPr>
              <w:t xml:space="preserve"> </w:t>
            </w:r>
            <w:r>
              <w:t>risk</w:t>
            </w:r>
            <w:r>
              <w:rPr>
                <w:spacing w:val="-5"/>
              </w:rPr>
              <w:t xml:space="preserve"> </w:t>
            </w:r>
            <w:r>
              <w:t>and</w:t>
            </w:r>
            <w:r>
              <w:rPr>
                <w:spacing w:val="-2"/>
              </w:rPr>
              <w:t xml:space="preserve"> </w:t>
            </w:r>
            <w:r>
              <w:t>why lenders charge a lower interest rate than they charge for unsecured loans.</w:t>
            </w:r>
          </w:p>
          <w:p w14:paraId="5A28AA2E" w14:textId="77777777" w:rsidR="00EB389E" w:rsidRDefault="00872BA8">
            <w:pPr>
              <w:pStyle w:val="TableParagraph"/>
              <w:spacing w:before="1"/>
              <w:ind w:left="64"/>
            </w:pPr>
            <w:r>
              <w:rPr>
                <w:i/>
              </w:rPr>
              <w:t>Clarification</w:t>
            </w:r>
            <w:r>
              <w:rPr>
                <w:i/>
                <w:spacing w:val="-10"/>
              </w:rPr>
              <w:t xml:space="preserve"> </w:t>
            </w:r>
            <w:r>
              <w:rPr>
                <w:i/>
              </w:rPr>
              <w:t>2:</w:t>
            </w:r>
            <w:r>
              <w:rPr>
                <w:i/>
                <w:spacing w:val="-4"/>
              </w:rPr>
              <w:t xml:space="preserve"> </w:t>
            </w:r>
            <w:r>
              <w:t>Instruction</w:t>
            </w:r>
            <w:r>
              <w:rPr>
                <w:spacing w:val="-8"/>
              </w:rPr>
              <w:t xml:space="preserve"> </w:t>
            </w:r>
            <w:r>
              <w:t>includes</w:t>
            </w:r>
            <w:r>
              <w:rPr>
                <w:spacing w:val="-6"/>
              </w:rPr>
              <w:t xml:space="preserve"> </w:t>
            </w:r>
            <w:r>
              <w:t>understanding</w:t>
            </w:r>
            <w:r>
              <w:rPr>
                <w:spacing w:val="-5"/>
              </w:rPr>
              <w:t xml:space="preserve"> </w:t>
            </w:r>
            <w:r>
              <w:t>unsecured</w:t>
            </w:r>
            <w:r>
              <w:rPr>
                <w:spacing w:val="-5"/>
              </w:rPr>
              <w:t xml:space="preserve"> </w:t>
            </w:r>
            <w:r>
              <w:t>versus</w:t>
            </w:r>
            <w:r>
              <w:rPr>
                <w:spacing w:val="-5"/>
              </w:rPr>
              <w:t xml:space="preserve"> </w:t>
            </w:r>
            <w:r>
              <w:t>secured</w:t>
            </w:r>
            <w:r>
              <w:rPr>
                <w:spacing w:val="-5"/>
              </w:rPr>
              <w:t xml:space="preserve"> </w:t>
            </w:r>
            <w:r>
              <w:t>credit</w:t>
            </w:r>
            <w:r>
              <w:rPr>
                <w:spacing w:val="-3"/>
              </w:rPr>
              <w:t xml:space="preserve"> </w:t>
            </w:r>
            <w:r>
              <w:rPr>
                <w:spacing w:val="-2"/>
              </w:rPr>
              <w:t>cards.</w:t>
            </w:r>
          </w:p>
        </w:tc>
      </w:tr>
      <w:tr w:rsidR="00EB389E" w14:paraId="5A28AA34" w14:textId="77777777">
        <w:trPr>
          <w:trHeight w:val="912"/>
        </w:trPr>
        <w:tc>
          <w:tcPr>
            <w:tcW w:w="1661" w:type="dxa"/>
            <w:tcBorders>
              <w:top w:val="single" w:sz="4" w:space="0" w:color="000000"/>
            </w:tcBorders>
          </w:tcPr>
          <w:p w14:paraId="5A28AA30" w14:textId="77777777" w:rsidR="00EB389E" w:rsidRDefault="00EB389E">
            <w:pPr>
              <w:pStyle w:val="TableParagraph"/>
              <w:spacing w:before="159"/>
              <w:rPr>
                <w:sz w:val="24"/>
              </w:rPr>
            </w:pPr>
          </w:p>
          <w:p w14:paraId="5A28AA31" w14:textId="77777777" w:rsidR="00EB389E" w:rsidRDefault="00872BA8">
            <w:pPr>
              <w:pStyle w:val="TableParagraph"/>
              <w:ind w:left="64"/>
              <w:rPr>
                <w:sz w:val="24"/>
              </w:rPr>
            </w:pPr>
            <w:r>
              <w:rPr>
                <w:spacing w:val="-2"/>
                <w:sz w:val="24"/>
              </w:rPr>
              <w:t>SS.912.FL.5.4</w:t>
            </w:r>
          </w:p>
        </w:tc>
        <w:tc>
          <w:tcPr>
            <w:tcW w:w="7803" w:type="dxa"/>
            <w:tcBorders>
              <w:top w:val="single" w:sz="4" w:space="0" w:color="000000"/>
            </w:tcBorders>
          </w:tcPr>
          <w:p w14:paraId="5A28AA32" w14:textId="77777777" w:rsidR="00EB389E" w:rsidRDefault="00EB389E">
            <w:pPr>
              <w:pStyle w:val="TableParagraph"/>
              <w:spacing w:before="22"/>
              <w:rPr>
                <w:sz w:val="24"/>
              </w:rPr>
            </w:pPr>
          </w:p>
          <w:p w14:paraId="5A28AA33" w14:textId="77777777" w:rsidR="00EB389E" w:rsidRDefault="00872BA8">
            <w:pPr>
              <w:pStyle w:val="TableParagraph"/>
              <w:spacing w:before="1"/>
              <w:ind w:left="208" w:right="89"/>
              <w:rPr>
                <w:sz w:val="24"/>
              </w:rPr>
            </w:pPr>
            <w:r>
              <w:rPr>
                <w:sz w:val="24"/>
              </w:rPr>
              <w:t>Describe</w:t>
            </w:r>
            <w:r>
              <w:rPr>
                <w:spacing w:val="-4"/>
                <w:sz w:val="24"/>
              </w:rPr>
              <w:t xml:space="preserve"> </w:t>
            </w:r>
            <w:r>
              <w:rPr>
                <w:sz w:val="24"/>
              </w:rPr>
              <w:t>the</w:t>
            </w:r>
            <w:r>
              <w:rPr>
                <w:spacing w:val="-4"/>
                <w:sz w:val="24"/>
              </w:rPr>
              <w:t xml:space="preserve"> </w:t>
            </w:r>
            <w:r>
              <w:rPr>
                <w:sz w:val="24"/>
              </w:rPr>
              <w:t>factors</w:t>
            </w:r>
            <w:r>
              <w:rPr>
                <w:spacing w:val="-4"/>
                <w:sz w:val="24"/>
              </w:rPr>
              <w:t xml:space="preserve"> </w:t>
            </w:r>
            <w:r>
              <w:rPr>
                <w:sz w:val="24"/>
              </w:rPr>
              <w:t>that</w:t>
            </w:r>
            <w:r>
              <w:rPr>
                <w:spacing w:val="-2"/>
                <w:sz w:val="24"/>
              </w:rPr>
              <w:t xml:space="preserve"> </w:t>
            </w:r>
            <w:r>
              <w:rPr>
                <w:sz w:val="24"/>
              </w:rPr>
              <w:t>influence</w:t>
            </w:r>
            <w:r>
              <w:rPr>
                <w:spacing w:val="-4"/>
                <w:sz w:val="24"/>
              </w:rPr>
              <w:t xml:space="preserve"> </w:t>
            </w:r>
            <w:r>
              <w:rPr>
                <w:sz w:val="24"/>
              </w:rPr>
              <w:t>the</w:t>
            </w:r>
            <w:r>
              <w:rPr>
                <w:spacing w:val="-3"/>
                <w:sz w:val="24"/>
              </w:rPr>
              <w:t xml:space="preserve"> </w:t>
            </w:r>
            <w:r>
              <w:rPr>
                <w:sz w:val="24"/>
              </w:rPr>
              <w:t>cost</w:t>
            </w:r>
            <w:r>
              <w:rPr>
                <w:spacing w:val="-4"/>
                <w:sz w:val="24"/>
              </w:rPr>
              <w:t xml:space="preserve"> </w:t>
            </w:r>
            <w:r>
              <w:rPr>
                <w:sz w:val="24"/>
              </w:rPr>
              <w:t>of</w:t>
            </w:r>
            <w:r>
              <w:rPr>
                <w:spacing w:val="-4"/>
                <w:sz w:val="24"/>
              </w:rPr>
              <w:t xml:space="preserve"> </w:t>
            </w:r>
            <w:r>
              <w:rPr>
                <w:sz w:val="24"/>
              </w:rPr>
              <w:t>borrowing</w:t>
            </w:r>
            <w:r>
              <w:rPr>
                <w:spacing w:val="-4"/>
                <w:sz w:val="24"/>
              </w:rPr>
              <w:t xml:space="preserve"> </w:t>
            </w:r>
            <w:r>
              <w:rPr>
                <w:sz w:val="24"/>
              </w:rPr>
              <w:t>from</w:t>
            </w:r>
            <w:r>
              <w:rPr>
                <w:spacing w:val="-4"/>
                <w:sz w:val="24"/>
              </w:rPr>
              <w:t xml:space="preserve"> </w:t>
            </w:r>
            <w:r>
              <w:rPr>
                <w:sz w:val="24"/>
              </w:rPr>
              <w:t>the</w:t>
            </w:r>
            <w:r>
              <w:rPr>
                <w:spacing w:val="-4"/>
                <w:sz w:val="24"/>
              </w:rPr>
              <w:t xml:space="preserve"> </w:t>
            </w:r>
            <w:r>
              <w:rPr>
                <w:sz w:val="24"/>
              </w:rPr>
              <w:t>perspective of the buyer and the seller, such as down payments and interest rates.</w:t>
            </w:r>
          </w:p>
        </w:tc>
      </w:tr>
      <w:tr w:rsidR="00EB389E" w14:paraId="5A28AA39" w14:textId="77777777">
        <w:trPr>
          <w:trHeight w:val="2240"/>
        </w:trPr>
        <w:tc>
          <w:tcPr>
            <w:tcW w:w="9464" w:type="dxa"/>
            <w:gridSpan w:val="2"/>
            <w:tcBorders>
              <w:bottom w:val="single" w:sz="4" w:space="0" w:color="000000"/>
            </w:tcBorders>
          </w:tcPr>
          <w:p w14:paraId="5A28AA35"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36" w14:textId="77777777" w:rsidR="00EB389E" w:rsidRDefault="00872BA8">
            <w:pPr>
              <w:pStyle w:val="TableParagraph"/>
              <w:spacing w:before="4" w:line="256" w:lineRule="auto"/>
              <w:ind w:left="64"/>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a</w:t>
            </w:r>
            <w:r>
              <w:rPr>
                <w:spacing w:val="-1"/>
              </w:rPr>
              <w:t xml:space="preserve"> </w:t>
            </w:r>
            <w:r>
              <w:t>down</w:t>
            </w:r>
            <w:r>
              <w:rPr>
                <w:spacing w:val="-4"/>
              </w:rPr>
              <w:t xml:space="preserve"> </w:t>
            </w:r>
            <w:r>
              <w:t>payment</w:t>
            </w:r>
            <w:r>
              <w:rPr>
                <w:spacing w:val="-3"/>
              </w:rPr>
              <w:t xml:space="preserve"> </w:t>
            </w:r>
            <w:r>
              <w:t>reduces</w:t>
            </w:r>
            <w:r>
              <w:rPr>
                <w:spacing w:val="-3"/>
              </w:rPr>
              <w:t xml:space="preserve"> </w:t>
            </w:r>
            <w:r>
              <w:t>the</w:t>
            </w:r>
            <w:r>
              <w:rPr>
                <w:spacing w:val="-3"/>
              </w:rPr>
              <w:t xml:space="preserve"> </w:t>
            </w:r>
            <w:r>
              <w:t>total</w:t>
            </w:r>
            <w:r>
              <w:rPr>
                <w:spacing w:val="-3"/>
              </w:rPr>
              <w:t xml:space="preserve"> </w:t>
            </w:r>
            <w:r>
              <w:t>amount</w:t>
            </w:r>
            <w:r>
              <w:rPr>
                <w:spacing w:val="-1"/>
              </w:rPr>
              <w:t xml:space="preserve"> </w:t>
            </w:r>
            <w:r>
              <w:t>financed</w:t>
            </w:r>
            <w:r>
              <w:rPr>
                <w:spacing w:val="-1"/>
              </w:rPr>
              <w:t xml:space="preserve"> </w:t>
            </w:r>
            <w:r>
              <w:t>and</w:t>
            </w:r>
            <w:r>
              <w:rPr>
                <w:spacing w:val="-1"/>
              </w:rPr>
              <w:t xml:space="preserve"> </w:t>
            </w:r>
            <w:r>
              <w:t>why</w:t>
            </w:r>
            <w:r>
              <w:rPr>
                <w:spacing w:val="-4"/>
              </w:rPr>
              <w:t xml:space="preserve"> </w:t>
            </w:r>
            <w:r>
              <w:t>this reduces the monthly payment and/or the length of the loan.</w:t>
            </w:r>
          </w:p>
          <w:p w14:paraId="5A28AA37" w14:textId="77777777" w:rsidR="00EB389E" w:rsidRDefault="00872BA8">
            <w:pPr>
              <w:pStyle w:val="TableParagraph"/>
              <w:spacing w:before="3" w:line="259"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a</w:t>
            </w:r>
            <w:r>
              <w:rPr>
                <w:spacing w:val="-2"/>
              </w:rPr>
              <w:t xml:space="preserve"> </w:t>
            </w:r>
            <w:r>
              <w:t>borrower</w:t>
            </w:r>
            <w:r>
              <w:rPr>
                <w:spacing w:val="-1"/>
              </w:rPr>
              <w:t xml:space="preserve"> </w:t>
            </w:r>
            <w:r>
              <w:t>who</w:t>
            </w:r>
            <w:r>
              <w:rPr>
                <w:spacing w:val="-2"/>
              </w:rPr>
              <w:t xml:space="preserve"> </w:t>
            </w:r>
            <w:r>
              <w:t>has</w:t>
            </w:r>
            <w:r>
              <w:rPr>
                <w:spacing w:val="-4"/>
              </w:rPr>
              <w:t xml:space="preserve"> </w:t>
            </w:r>
            <w:r>
              <w:t>made</w:t>
            </w:r>
            <w:r>
              <w:rPr>
                <w:spacing w:val="-4"/>
              </w:rPr>
              <w:t xml:space="preserve"> </w:t>
            </w:r>
            <w:r>
              <w:t>a</w:t>
            </w:r>
            <w:r>
              <w:rPr>
                <w:spacing w:val="-2"/>
              </w:rPr>
              <w:t xml:space="preserve"> </w:t>
            </w:r>
            <w:r>
              <w:t>down</w:t>
            </w:r>
            <w:r>
              <w:rPr>
                <w:spacing w:val="-2"/>
              </w:rPr>
              <w:t xml:space="preserve"> </w:t>
            </w:r>
            <w:r>
              <w:t>payment</w:t>
            </w:r>
            <w:r>
              <w:rPr>
                <w:spacing w:val="-1"/>
              </w:rPr>
              <w:t xml:space="preserve"> </w:t>
            </w:r>
            <w:r>
              <w:t>has an incentive to repay a loan or make payments on time.</w:t>
            </w:r>
          </w:p>
          <w:p w14:paraId="5A28AA38" w14:textId="77777777" w:rsidR="00EB389E" w:rsidRDefault="00872BA8">
            <w:pPr>
              <w:pStyle w:val="TableParagraph"/>
              <w:ind w:left="64" w:right="163"/>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discussing</w:t>
            </w:r>
            <w:r>
              <w:rPr>
                <w:spacing w:val="-2"/>
              </w:rPr>
              <w:t xml:space="preserve"> </w:t>
            </w:r>
            <w:r>
              <w:t>why</w:t>
            </w:r>
            <w:r>
              <w:rPr>
                <w:spacing w:val="-2"/>
              </w:rPr>
              <w:t xml:space="preserve"> </w:t>
            </w:r>
            <w:r>
              <w:t>people</w:t>
            </w:r>
            <w:r>
              <w:rPr>
                <w:spacing w:val="-4"/>
              </w:rPr>
              <w:t xml:space="preserve"> </w:t>
            </w:r>
            <w:r>
              <w:t>make</w:t>
            </w:r>
            <w:r>
              <w:rPr>
                <w:spacing w:val="-2"/>
              </w:rPr>
              <w:t xml:space="preserve"> </w:t>
            </w:r>
            <w:r>
              <w:t>a</w:t>
            </w:r>
            <w:r>
              <w:rPr>
                <w:spacing w:val="-2"/>
              </w:rPr>
              <w:t xml:space="preserve"> </w:t>
            </w:r>
            <w:r>
              <w:t>down</w:t>
            </w:r>
            <w:r>
              <w:rPr>
                <w:spacing w:val="-2"/>
              </w:rPr>
              <w:t xml:space="preserve"> </w:t>
            </w:r>
            <w:r>
              <w:t>payment</w:t>
            </w:r>
            <w:r>
              <w:rPr>
                <w:spacing w:val="-4"/>
              </w:rPr>
              <w:t xml:space="preserve"> </w:t>
            </w:r>
            <w:r>
              <w:t>and</w:t>
            </w:r>
            <w:r>
              <w:rPr>
                <w:spacing w:val="-2"/>
              </w:rPr>
              <w:t xml:space="preserve"> </w:t>
            </w:r>
            <w:r>
              <w:t>why</w:t>
            </w:r>
            <w:r>
              <w:rPr>
                <w:spacing w:val="-5"/>
              </w:rPr>
              <w:t xml:space="preserve"> </w:t>
            </w:r>
            <w:r>
              <w:t>lenders</w:t>
            </w:r>
            <w:r>
              <w:rPr>
                <w:spacing w:val="-4"/>
              </w:rPr>
              <w:t xml:space="preserve"> </w:t>
            </w:r>
            <w:r>
              <w:t>may consider loans made with a down payment to have less risk.</w:t>
            </w:r>
          </w:p>
        </w:tc>
      </w:tr>
      <w:tr w:rsidR="00EB389E" w14:paraId="5A28AA3E" w14:textId="77777777">
        <w:trPr>
          <w:trHeight w:val="910"/>
        </w:trPr>
        <w:tc>
          <w:tcPr>
            <w:tcW w:w="1661" w:type="dxa"/>
            <w:tcBorders>
              <w:top w:val="single" w:sz="4" w:space="0" w:color="000000"/>
            </w:tcBorders>
          </w:tcPr>
          <w:p w14:paraId="5A28AA3A" w14:textId="77777777" w:rsidR="00EB389E" w:rsidRDefault="00EB389E">
            <w:pPr>
              <w:pStyle w:val="TableParagraph"/>
              <w:spacing w:before="157"/>
              <w:rPr>
                <w:sz w:val="24"/>
              </w:rPr>
            </w:pPr>
          </w:p>
          <w:p w14:paraId="5A28AA3B" w14:textId="77777777" w:rsidR="00EB389E" w:rsidRDefault="00872BA8">
            <w:pPr>
              <w:pStyle w:val="TableParagraph"/>
              <w:ind w:left="64"/>
              <w:rPr>
                <w:sz w:val="24"/>
              </w:rPr>
            </w:pPr>
            <w:r>
              <w:rPr>
                <w:spacing w:val="-2"/>
                <w:sz w:val="24"/>
              </w:rPr>
              <w:t>SS.912.FL.5.5</w:t>
            </w:r>
          </w:p>
        </w:tc>
        <w:tc>
          <w:tcPr>
            <w:tcW w:w="7803" w:type="dxa"/>
            <w:tcBorders>
              <w:top w:val="single" w:sz="4" w:space="0" w:color="000000"/>
            </w:tcBorders>
          </w:tcPr>
          <w:p w14:paraId="5A28AA3C" w14:textId="77777777" w:rsidR="00EB389E" w:rsidRDefault="00EB389E">
            <w:pPr>
              <w:pStyle w:val="TableParagraph"/>
              <w:spacing w:before="20"/>
              <w:rPr>
                <w:sz w:val="24"/>
              </w:rPr>
            </w:pPr>
          </w:p>
          <w:p w14:paraId="5A28AA3D" w14:textId="77777777" w:rsidR="00EB389E" w:rsidRDefault="00872BA8">
            <w:pPr>
              <w:pStyle w:val="TableParagraph"/>
              <w:ind w:left="208"/>
              <w:rPr>
                <w:sz w:val="24"/>
              </w:rPr>
            </w:pPr>
            <w:r>
              <w:rPr>
                <w:sz w:val="24"/>
              </w:rPr>
              <w:t>Explain</w:t>
            </w:r>
            <w:r>
              <w:rPr>
                <w:spacing w:val="-4"/>
                <w:sz w:val="24"/>
              </w:rPr>
              <w:t xml:space="preserve"> </w:t>
            </w:r>
            <w:r>
              <w:rPr>
                <w:sz w:val="24"/>
              </w:rPr>
              <w:t>that</w:t>
            </w:r>
            <w:r>
              <w:rPr>
                <w:spacing w:val="-4"/>
                <w:sz w:val="24"/>
              </w:rPr>
              <w:t xml:space="preserve"> </w:t>
            </w:r>
            <w:r>
              <w:rPr>
                <w:sz w:val="24"/>
              </w:rPr>
              <w:t>lenders</w:t>
            </w:r>
            <w:r>
              <w:rPr>
                <w:spacing w:val="-4"/>
                <w:sz w:val="24"/>
              </w:rPr>
              <w:t xml:space="preserve"> </w:t>
            </w:r>
            <w:r>
              <w:rPr>
                <w:sz w:val="24"/>
              </w:rPr>
              <w:t>make</w:t>
            </w:r>
            <w:r>
              <w:rPr>
                <w:spacing w:val="-5"/>
                <w:sz w:val="24"/>
              </w:rPr>
              <w:t xml:space="preserve"> </w:t>
            </w:r>
            <w:r>
              <w:rPr>
                <w:sz w:val="24"/>
              </w:rPr>
              <w:t>credit</w:t>
            </w:r>
            <w:r>
              <w:rPr>
                <w:spacing w:val="-4"/>
                <w:sz w:val="24"/>
              </w:rPr>
              <w:t xml:space="preserve"> </w:t>
            </w:r>
            <w:r>
              <w:rPr>
                <w:sz w:val="24"/>
              </w:rPr>
              <w:t>decisions</w:t>
            </w:r>
            <w:r>
              <w:rPr>
                <w:spacing w:val="-4"/>
                <w:sz w:val="24"/>
              </w:rPr>
              <w:t xml:space="preserve"> </w:t>
            </w:r>
            <w:r>
              <w:rPr>
                <w:sz w:val="24"/>
              </w:rPr>
              <w:t>based</w:t>
            </w:r>
            <w:r>
              <w:rPr>
                <w:spacing w:val="-4"/>
                <w:sz w:val="24"/>
              </w:rPr>
              <w:t xml:space="preserve"> </w:t>
            </w:r>
            <w:r>
              <w:rPr>
                <w:sz w:val="24"/>
              </w:rPr>
              <w:t>in</w:t>
            </w:r>
            <w:r>
              <w:rPr>
                <w:spacing w:val="-4"/>
                <w:sz w:val="24"/>
              </w:rPr>
              <w:t xml:space="preserve"> </w:t>
            </w:r>
            <w:r>
              <w:rPr>
                <w:sz w:val="24"/>
              </w:rPr>
              <w:t>part</w:t>
            </w:r>
            <w:r>
              <w:rPr>
                <w:spacing w:val="-4"/>
                <w:sz w:val="24"/>
              </w:rPr>
              <w:t xml:space="preserve"> </w:t>
            </w:r>
            <w:r>
              <w:rPr>
                <w:sz w:val="24"/>
              </w:rPr>
              <w:t>on</w:t>
            </w:r>
            <w:r>
              <w:rPr>
                <w:spacing w:val="-4"/>
                <w:sz w:val="24"/>
              </w:rPr>
              <w:t xml:space="preserve"> </w:t>
            </w:r>
            <w:r>
              <w:rPr>
                <w:sz w:val="24"/>
              </w:rPr>
              <w:t>consumer</w:t>
            </w:r>
            <w:r>
              <w:rPr>
                <w:spacing w:val="-5"/>
                <w:sz w:val="24"/>
              </w:rPr>
              <w:t xml:space="preserve"> </w:t>
            </w:r>
            <w:r>
              <w:rPr>
                <w:sz w:val="24"/>
              </w:rPr>
              <w:t xml:space="preserve">payment </w:t>
            </w:r>
            <w:r>
              <w:rPr>
                <w:spacing w:val="-2"/>
                <w:sz w:val="24"/>
              </w:rPr>
              <w:t>history.</w:t>
            </w:r>
          </w:p>
        </w:tc>
      </w:tr>
      <w:tr w:rsidR="00EB389E" w14:paraId="5A28AA41" w14:textId="77777777">
        <w:trPr>
          <w:trHeight w:val="621"/>
        </w:trPr>
        <w:tc>
          <w:tcPr>
            <w:tcW w:w="1661" w:type="dxa"/>
          </w:tcPr>
          <w:p w14:paraId="5A28AA3F" w14:textId="77777777" w:rsidR="00EB389E" w:rsidRDefault="00EB389E">
            <w:pPr>
              <w:pStyle w:val="TableParagraph"/>
            </w:pPr>
          </w:p>
        </w:tc>
        <w:tc>
          <w:tcPr>
            <w:tcW w:w="7803" w:type="dxa"/>
          </w:tcPr>
          <w:p w14:paraId="5A28AA40" w14:textId="7BA5A5E7" w:rsidR="00EB389E" w:rsidRDefault="00872BA8">
            <w:pPr>
              <w:pStyle w:val="TableParagraph"/>
              <w:spacing w:before="53"/>
              <w:ind w:left="1094" w:right="96" w:hanging="886"/>
            </w:pPr>
            <w:r>
              <w:rPr>
                <w:i/>
              </w:rPr>
              <w:t>Example:</w:t>
            </w:r>
            <w:r>
              <w:rPr>
                <w:i/>
                <w:spacing w:val="-2"/>
              </w:rPr>
              <w:t xml:space="preserve"> </w:t>
            </w:r>
            <w:r>
              <w:t>List</w:t>
            </w:r>
            <w:r>
              <w:rPr>
                <w:spacing w:val="-5"/>
              </w:rPr>
              <w:t xml:space="preserve"> </w:t>
            </w:r>
            <w:r>
              <w:t>factors</w:t>
            </w:r>
            <w:r>
              <w:rPr>
                <w:spacing w:val="-3"/>
              </w:rPr>
              <w:t xml:space="preserve"> </w:t>
            </w:r>
            <w:r>
              <w:t>from</w:t>
            </w:r>
            <w:r>
              <w:rPr>
                <w:spacing w:val="-5"/>
              </w:rPr>
              <w:t xml:space="preserve"> </w:t>
            </w:r>
            <w:r>
              <w:t>an</w:t>
            </w:r>
            <w:r>
              <w:rPr>
                <w:spacing w:val="-3"/>
              </w:rPr>
              <w:t xml:space="preserve"> </w:t>
            </w:r>
            <w:r>
              <w:t>individual’s</w:t>
            </w:r>
            <w:r>
              <w:rPr>
                <w:spacing w:val="-3"/>
              </w:rPr>
              <w:t xml:space="preserve"> </w:t>
            </w:r>
            <w:r>
              <w:t>credit</w:t>
            </w:r>
            <w:r>
              <w:rPr>
                <w:spacing w:val="-2"/>
              </w:rPr>
              <w:t xml:space="preserve"> </w:t>
            </w:r>
            <w:r>
              <w:t>history</w:t>
            </w:r>
            <w:r>
              <w:rPr>
                <w:spacing w:val="-3"/>
              </w:rPr>
              <w:t xml:space="preserve"> </w:t>
            </w:r>
            <w:r>
              <w:t>or</w:t>
            </w:r>
            <w:r>
              <w:rPr>
                <w:spacing w:val="-2"/>
              </w:rPr>
              <w:t xml:space="preserve"> </w:t>
            </w:r>
            <w:r>
              <w:t>credit</w:t>
            </w:r>
            <w:r>
              <w:rPr>
                <w:spacing w:val="-5"/>
              </w:rPr>
              <w:t xml:space="preserve"> </w:t>
            </w:r>
            <w:r>
              <w:t>application</w:t>
            </w:r>
            <w:r>
              <w:rPr>
                <w:spacing w:val="-6"/>
              </w:rPr>
              <w:t xml:space="preserve"> </w:t>
            </w:r>
            <w:r>
              <w:t>that may cause a lender to deny credit.</w:t>
            </w:r>
          </w:p>
        </w:tc>
      </w:tr>
      <w:tr w:rsidR="00EB389E" w14:paraId="5A28AA44" w14:textId="77777777">
        <w:trPr>
          <w:trHeight w:val="1133"/>
        </w:trPr>
        <w:tc>
          <w:tcPr>
            <w:tcW w:w="9464" w:type="dxa"/>
            <w:gridSpan w:val="2"/>
          </w:tcPr>
          <w:p w14:paraId="5A28AA42" w14:textId="77777777" w:rsidR="00EB389E" w:rsidRDefault="00872BA8">
            <w:pPr>
              <w:pStyle w:val="TableParagraph"/>
              <w:spacing w:before="52"/>
              <w:ind w:left="64"/>
            </w:pPr>
            <w:r>
              <w:rPr>
                <w:u w:val="single"/>
              </w:rPr>
              <w:t>Benchmark</w:t>
            </w:r>
            <w:r>
              <w:rPr>
                <w:spacing w:val="-6"/>
                <w:u w:val="single"/>
              </w:rPr>
              <w:t xml:space="preserve"> </w:t>
            </w:r>
            <w:r>
              <w:rPr>
                <w:spacing w:val="-2"/>
                <w:u w:val="single"/>
              </w:rPr>
              <w:t>Clarifications:</w:t>
            </w:r>
          </w:p>
          <w:p w14:paraId="5A28AA43" w14:textId="76FD5D9A" w:rsidR="00EB389E" w:rsidRDefault="00872BA8">
            <w:pPr>
              <w:pStyle w:val="TableParagraph"/>
              <w:spacing w:before="2"/>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credit</w:t>
            </w:r>
            <w:r>
              <w:rPr>
                <w:spacing w:val="-4"/>
              </w:rPr>
              <w:t xml:space="preserve"> </w:t>
            </w:r>
            <w:r>
              <w:t>bureaus</w:t>
            </w:r>
            <w:r>
              <w:rPr>
                <w:spacing w:val="-4"/>
              </w:rPr>
              <w:t xml:space="preserve"> </w:t>
            </w:r>
            <w:r>
              <w:t>record</w:t>
            </w:r>
            <w:r>
              <w:rPr>
                <w:spacing w:val="-5"/>
              </w:rPr>
              <w:t xml:space="preserve"> </w:t>
            </w:r>
            <w:r>
              <w:t>borrowers’</w:t>
            </w:r>
            <w:r>
              <w:rPr>
                <w:spacing w:val="-4"/>
              </w:rPr>
              <w:t xml:space="preserve"> </w:t>
            </w:r>
            <w:r>
              <w:t>credit</w:t>
            </w:r>
            <w:r>
              <w:rPr>
                <w:spacing w:val="-1"/>
              </w:rPr>
              <w:t xml:space="preserve"> </w:t>
            </w:r>
            <w:r>
              <w:t>and payment histories</w:t>
            </w:r>
            <w:r w:rsidR="00472C47" w:rsidRPr="00D91306">
              <w:rPr>
                <w:color w:val="000000" w:themeColor="text1"/>
                <w:sz w:val="24"/>
              </w:rPr>
              <w:t>,</w:t>
            </w:r>
            <w:r w:rsidRPr="00D91306">
              <w:rPr>
                <w:color w:val="000000" w:themeColor="text1"/>
                <w:sz w:val="24"/>
              </w:rPr>
              <w:t xml:space="preserve"> </w:t>
            </w:r>
            <w:r>
              <w:t>and provide that information to lenders in credit reports.</w:t>
            </w:r>
          </w:p>
        </w:tc>
      </w:tr>
      <w:tr w:rsidR="00EB389E" w14:paraId="5A28AA49" w14:textId="77777777">
        <w:trPr>
          <w:trHeight w:val="649"/>
        </w:trPr>
        <w:tc>
          <w:tcPr>
            <w:tcW w:w="1661" w:type="dxa"/>
          </w:tcPr>
          <w:p w14:paraId="5A28AA45" w14:textId="77777777" w:rsidR="00EB389E" w:rsidRDefault="00EB389E">
            <w:pPr>
              <w:pStyle w:val="TableParagraph"/>
              <w:spacing w:before="35"/>
              <w:rPr>
                <w:sz w:val="24"/>
              </w:rPr>
            </w:pPr>
          </w:p>
          <w:p w14:paraId="5A28AA46" w14:textId="77777777" w:rsidR="00EB389E" w:rsidRDefault="00872BA8">
            <w:pPr>
              <w:pStyle w:val="TableParagraph"/>
              <w:ind w:left="64"/>
              <w:rPr>
                <w:sz w:val="24"/>
              </w:rPr>
            </w:pPr>
            <w:r>
              <w:rPr>
                <w:spacing w:val="-2"/>
                <w:sz w:val="24"/>
              </w:rPr>
              <w:t>SS.912.FL.5.6</w:t>
            </w:r>
          </w:p>
        </w:tc>
        <w:tc>
          <w:tcPr>
            <w:tcW w:w="7803" w:type="dxa"/>
          </w:tcPr>
          <w:p w14:paraId="5A28AA47" w14:textId="77777777" w:rsidR="00EB389E" w:rsidRDefault="00EB389E">
            <w:pPr>
              <w:pStyle w:val="TableParagraph"/>
              <w:spacing w:before="35"/>
              <w:rPr>
                <w:sz w:val="24"/>
              </w:rPr>
            </w:pPr>
          </w:p>
          <w:p w14:paraId="5A28AA48" w14:textId="77777777" w:rsidR="00EB389E" w:rsidRDefault="00872BA8">
            <w:pPr>
              <w:pStyle w:val="TableParagraph"/>
              <w:ind w:left="208"/>
              <w:rPr>
                <w:sz w:val="24"/>
              </w:rPr>
            </w:pPr>
            <w:r>
              <w:rPr>
                <w:sz w:val="24"/>
              </w:rPr>
              <w:t>Demonstrate</w:t>
            </w:r>
            <w:r>
              <w:rPr>
                <w:spacing w:val="-5"/>
                <w:sz w:val="24"/>
              </w:rPr>
              <w:t xml:space="preserve"> </w:t>
            </w:r>
            <w:r>
              <w:rPr>
                <w:sz w:val="24"/>
              </w:rPr>
              <w:t>an</w:t>
            </w:r>
            <w:r>
              <w:rPr>
                <w:spacing w:val="-1"/>
                <w:sz w:val="24"/>
              </w:rPr>
              <w:t xml:space="preserve"> </w:t>
            </w:r>
            <w:r>
              <w:rPr>
                <w:sz w:val="24"/>
              </w:rPr>
              <w:t>understanding</w:t>
            </w:r>
            <w:r>
              <w:rPr>
                <w:spacing w:val="-1"/>
                <w:sz w:val="24"/>
              </w:rPr>
              <w:t xml:space="preserve"> </w:t>
            </w:r>
            <w:r>
              <w:rPr>
                <w:sz w:val="24"/>
              </w:rPr>
              <w:t>of</w:t>
            </w:r>
            <w:r>
              <w:rPr>
                <w:spacing w:val="-3"/>
                <w:sz w:val="24"/>
              </w:rPr>
              <w:t xml:space="preserve"> </w:t>
            </w:r>
            <w:r>
              <w:rPr>
                <w:sz w:val="24"/>
              </w:rPr>
              <w:t>completing</w:t>
            </w:r>
            <w:r>
              <w:rPr>
                <w:spacing w:val="-1"/>
                <w:sz w:val="24"/>
              </w:rPr>
              <w:t xml:space="preserve"> </w:t>
            </w:r>
            <w:r>
              <w:rPr>
                <w:sz w:val="24"/>
              </w:rPr>
              <w:t>a</w:t>
            </w:r>
            <w:r>
              <w:rPr>
                <w:spacing w:val="-2"/>
                <w:sz w:val="24"/>
              </w:rPr>
              <w:t xml:space="preserve"> </w:t>
            </w:r>
            <w:r>
              <w:rPr>
                <w:sz w:val="24"/>
              </w:rPr>
              <w:t>loan</w:t>
            </w:r>
            <w:r>
              <w:rPr>
                <w:spacing w:val="-1"/>
                <w:sz w:val="24"/>
              </w:rPr>
              <w:t xml:space="preserve"> </w:t>
            </w:r>
            <w:r>
              <w:rPr>
                <w:spacing w:val="-2"/>
                <w:sz w:val="24"/>
              </w:rPr>
              <w:t>application.</w:t>
            </w:r>
          </w:p>
        </w:tc>
      </w:tr>
      <w:tr w:rsidR="00EB389E" w14:paraId="5A28AA4D" w14:textId="77777777">
        <w:trPr>
          <w:trHeight w:val="1693"/>
        </w:trPr>
        <w:tc>
          <w:tcPr>
            <w:tcW w:w="9464" w:type="dxa"/>
            <w:gridSpan w:val="2"/>
            <w:tcBorders>
              <w:bottom w:val="single" w:sz="4" w:space="0" w:color="000000"/>
            </w:tcBorders>
          </w:tcPr>
          <w:p w14:paraId="5A28AA4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4B" w14:textId="77777777" w:rsidR="00EB389E" w:rsidRDefault="00872BA8">
            <w:pPr>
              <w:pStyle w:val="TableParagraph"/>
              <w:spacing w:before="4" w:line="256"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different</w:t>
            </w:r>
            <w:r>
              <w:rPr>
                <w:spacing w:val="-1"/>
              </w:rPr>
              <w:t xml:space="preserve"> </w:t>
            </w:r>
            <w:r>
              <w:t>aspects</w:t>
            </w:r>
            <w:r>
              <w:rPr>
                <w:spacing w:val="-2"/>
              </w:rPr>
              <w:t xml:space="preserve"> </w:t>
            </w:r>
            <w:r>
              <w:t>of</w:t>
            </w:r>
            <w:r>
              <w:rPr>
                <w:spacing w:val="-1"/>
              </w:rPr>
              <w:t xml:space="preserve"> </w:t>
            </w:r>
            <w:r>
              <w:t>a</w:t>
            </w:r>
            <w:r>
              <w:rPr>
                <w:spacing w:val="-4"/>
              </w:rPr>
              <w:t xml:space="preserve"> </w:t>
            </w:r>
            <w:r>
              <w:t>loan</w:t>
            </w:r>
            <w:r>
              <w:rPr>
                <w:spacing w:val="-5"/>
              </w:rPr>
              <w:t xml:space="preserve"> </w:t>
            </w:r>
            <w:r>
              <w:t>application,</w:t>
            </w:r>
            <w:r>
              <w:rPr>
                <w:spacing w:val="-2"/>
              </w:rPr>
              <w:t xml:space="preserve"> </w:t>
            </w:r>
            <w:r>
              <w:t>which</w:t>
            </w:r>
            <w:r>
              <w:rPr>
                <w:spacing w:val="-2"/>
              </w:rPr>
              <w:t xml:space="preserve"> </w:t>
            </w:r>
            <w:r>
              <w:t>include</w:t>
            </w:r>
            <w:r>
              <w:rPr>
                <w:spacing w:val="-2"/>
              </w:rPr>
              <w:t xml:space="preserve"> </w:t>
            </w:r>
            <w:r>
              <w:t>its</w:t>
            </w:r>
            <w:r>
              <w:rPr>
                <w:spacing w:val="-2"/>
              </w:rPr>
              <w:t xml:space="preserve"> </w:t>
            </w:r>
            <w:r>
              <w:t>basic requirements, limits, and credit check.</w:t>
            </w:r>
          </w:p>
          <w:p w14:paraId="5A28AA4C"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typical</w:t>
            </w:r>
            <w:r>
              <w:rPr>
                <w:spacing w:val="-1"/>
              </w:rPr>
              <w:t xml:space="preserve"> </w:t>
            </w:r>
            <w:r>
              <w:t>choices</w:t>
            </w:r>
            <w:r>
              <w:rPr>
                <w:spacing w:val="-4"/>
              </w:rPr>
              <w:t xml:space="preserve"> </w:t>
            </w:r>
            <w:r>
              <w:t>made</w:t>
            </w:r>
            <w:r>
              <w:rPr>
                <w:spacing w:val="-4"/>
              </w:rPr>
              <w:t xml:space="preserve"> </w:t>
            </w:r>
            <w:r>
              <w:t>on</w:t>
            </w:r>
            <w:r>
              <w:rPr>
                <w:spacing w:val="-2"/>
              </w:rPr>
              <w:t xml:space="preserve"> </w:t>
            </w:r>
            <w:r>
              <w:t>a</w:t>
            </w:r>
            <w:r>
              <w:rPr>
                <w:spacing w:val="-2"/>
              </w:rPr>
              <w:t xml:space="preserve"> </w:t>
            </w:r>
            <w:r>
              <w:t>car</w:t>
            </w:r>
            <w:r>
              <w:rPr>
                <w:spacing w:val="-1"/>
              </w:rPr>
              <w:t xml:space="preserve"> </w:t>
            </w:r>
            <w:r>
              <w:t>loan</w:t>
            </w:r>
            <w:r>
              <w:rPr>
                <w:spacing w:val="-2"/>
              </w:rPr>
              <w:t xml:space="preserve"> </w:t>
            </w:r>
            <w:r>
              <w:t>such</w:t>
            </w:r>
            <w:r>
              <w:rPr>
                <w:spacing w:val="-2"/>
              </w:rPr>
              <w:t xml:space="preserve"> </w:t>
            </w:r>
            <w:r>
              <w:t>as</w:t>
            </w:r>
            <w:r>
              <w:rPr>
                <w:spacing w:val="-2"/>
              </w:rPr>
              <w:t xml:space="preserve"> </w:t>
            </w:r>
            <w:r>
              <w:t>amount of down payment, interest rate, term of loan, and monthly payment.</w:t>
            </w:r>
          </w:p>
        </w:tc>
      </w:tr>
      <w:tr w:rsidR="00EB389E" w14:paraId="5A28AA52" w14:textId="77777777">
        <w:trPr>
          <w:trHeight w:val="912"/>
        </w:trPr>
        <w:tc>
          <w:tcPr>
            <w:tcW w:w="1661" w:type="dxa"/>
            <w:tcBorders>
              <w:top w:val="single" w:sz="4" w:space="0" w:color="000000"/>
            </w:tcBorders>
          </w:tcPr>
          <w:p w14:paraId="5A28AA4E" w14:textId="77777777" w:rsidR="00EB389E" w:rsidRDefault="00EB389E">
            <w:pPr>
              <w:pStyle w:val="TableParagraph"/>
              <w:spacing w:before="159"/>
              <w:rPr>
                <w:sz w:val="24"/>
              </w:rPr>
            </w:pPr>
          </w:p>
          <w:p w14:paraId="5A28AA4F" w14:textId="77777777" w:rsidR="00EB389E" w:rsidRDefault="00872BA8">
            <w:pPr>
              <w:pStyle w:val="TableParagraph"/>
              <w:ind w:left="64"/>
              <w:rPr>
                <w:sz w:val="24"/>
              </w:rPr>
            </w:pPr>
            <w:r>
              <w:rPr>
                <w:spacing w:val="-2"/>
                <w:sz w:val="24"/>
              </w:rPr>
              <w:t>SS.912.FL.5.7</w:t>
            </w:r>
          </w:p>
        </w:tc>
        <w:tc>
          <w:tcPr>
            <w:tcW w:w="7803" w:type="dxa"/>
            <w:tcBorders>
              <w:top w:val="single" w:sz="4" w:space="0" w:color="000000"/>
            </w:tcBorders>
          </w:tcPr>
          <w:p w14:paraId="5A28AA50" w14:textId="77777777" w:rsidR="00EB389E" w:rsidRDefault="00EB389E">
            <w:pPr>
              <w:pStyle w:val="TableParagraph"/>
              <w:spacing w:before="20"/>
              <w:rPr>
                <w:sz w:val="24"/>
              </w:rPr>
            </w:pPr>
          </w:p>
          <w:p w14:paraId="5A28AA51" w14:textId="77777777" w:rsidR="00EB389E" w:rsidRDefault="00872BA8">
            <w:pPr>
              <w:pStyle w:val="TableParagraph"/>
              <w:ind w:left="208"/>
              <w:rPr>
                <w:sz w:val="24"/>
              </w:rPr>
            </w:pPr>
            <w:r>
              <w:rPr>
                <w:sz w:val="24"/>
              </w:rPr>
              <w:t>Discuss</w:t>
            </w:r>
            <w:r>
              <w:rPr>
                <w:spacing w:val="-3"/>
                <w:sz w:val="24"/>
              </w:rPr>
              <w:t xml:space="preserve"> </w:t>
            </w:r>
            <w:r>
              <w:rPr>
                <w:sz w:val="24"/>
              </w:rPr>
              <w:t>that</w:t>
            </w:r>
            <w:r>
              <w:rPr>
                <w:spacing w:val="-3"/>
                <w:sz w:val="24"/>
              </w:rPr>
              <w:t xml:space="preserve"> </w:t>
            </w:r>
            <w:r>
              <w:rPr>
                <w:sz w:val="24"/>
              </w:rPr>
              <w:t>lenders</w:t>
            </w:r>
            <w:r>
              <w:rPr>
                <w:spacing w:val="-3"/>
                <w:sz w:val="24"/>
              </w:rPr>
              <w:t xml:space="preserve"> </w:t>
            </w:r>
            <w:r>
              <w:rPr>
                <w:sz w:val="24"/>
              </w:rPr>
              <w:t>can</w:t>
            </w:r>
            <w:r>
              <w:rPr>
                <w:spacing w:val="-1"/>
                <w:sz w:val="24"/>
              </w:rPr>
              <w:t xml:space="preserve"> </w:t>
            </w:r>
            <w:r>
              <w:rPr>
                <w:sz w:val="24"/>
              </w:rPr>
              <w:t>pay</w:t>
            </w:r>
            <w:r>
              <w:rPr>
                <w:spacing w:val="-4"/>
                <w:sz w:val="24"/>
              </w:rPr>
              <w:t xml:space="preserve"> </w:t>
            </w:r>
            <w:r>
              <w:rPr>
                <w:sz w:val="24"/>
              </w:rPr>
              <w:t>to</w:t>
            </w:r>
            <w:r>
              <w:rPr>
                <w:spacing w:val="-4"/>
                <w:sz w:val="24"/>
              </w:rPr>
              <w:t xml:space="preserve"> </w:t>
            </w:r>
            <w:r>
              <w:rPr>
                <w:sz w:val="24"/>
              </w:rPr>
              <w:t>receive</w:t>
            </w:r>
            <w:r>
              <w:rPr>
                <w:spacing w:val="-4"/>
                <w:sz w:val="24"/>
              </w:rPr>
              <w:t xml:space="preserve"> </w:t>
            </w:r>
            <w:r>
              <w:rPr>
                <w:sz w:val="24"/>
              </w:rPr>
              <w:t>a</w:t>
            </w:r>
            <w:r>
              <w:rPr>
                <w:spacing w:val="-4"/>
                <w:sz w:val="24"/>
              </w:rPr>
              <w:t xml:space="preserve"> </w:t>
            </w:r>
            <w:r>
              <w:rPr>
                <w:sz w:val="24"/>
              </w:rPr>
              <w:t>borrower’s</w:t>
            </w:r>
            <w:r>
              <w:rPr>
                <w:spacing w:val="-3"/>
                <w:sz w:val="24"/>
              </w:rPr>
              <w:t xml:space="preserve"> </w:t>
            </w:r>
            <w:r>
              <w:rPr>
                <w:sz w:val="24"/>
              </w:rPr>
              <w:t>credit</w:t>
            </w:r>
            <w:r>
              <w:rPr>
                <w:spacing w:val="-3"/>
                <w:sz w:val="24"/>
              </w:rPr>
              <w:t xml:space="preserve"> </w:t>
            </w:r>
            <w:r>
              <w:rPr>
                <w:sz w:val="24"/>
              </w:rPr>
              <w:t>score</w:t>
            </w:r>
            <w:r>
              <w:rPr>
                <w:spacing w:val="-4"/>
                <w:sz w:val="24"/>
              </w:rPr>
              <w:t xml:space="preserve"> </w:t>
            </w:r>
            <w:r>
              <w:rPr>
                <w:sz w:val="24"/>
              </w:rPr>
              <w:t>from</w:t>
            </w:r>
            <w:r>
              <w:rPr>
                <w:spacing w:val="-1"/>
                <w:sz w:val="24"/>
              </w:rPr>
              <w:t xml:space="preserve"> </w:t>
            </w:r>
            <w:r>
              <w:rPr>
                <w:sz w:val="24"/>
              </w:rPr>
              <w:t>a</w:t>
            </w:r>
            <w:r>
              <w:rPr>
                <w:spacing w:val="-4"/>
                <w:sz w:val="24"/>
              </w:rPr>
              <w:t xml:space="preserve"> </w:t>
            </w:r>
            <w:r>
              <w:rPr>
                <w:sz w:val="24"/>
              </w:rPr>
              <w:t xml:space="preserve">credit </w:t>
            </w:r>
            <w:r>
              <w:rPr>
                <w:spacing w:val="-2"/>
                <w:sz w:val="24"/>
              </w:rPr>
              <w:t>bureau.</w:t>
            </w:r>
          </w:p>
        </w:tc>
      </w:tr>
      <w:tr w:rsidR="00EB389E" w14:paraId="5A28AA55" w14:textId="77777777">
        <w:trPr>
          <w:trHeight w:val="651"/>
        </w:trPr>
        <w:tc>
          <w:tcPr>
            <w:tcW w:w="1661" w:type="dxa"/>
          </w:tcPr>
          <w:p w14:paraId="5A28AA53" w14:textId="77777777" w:rsidR="00EB389E" w:rsidRDefault="00EB389E">
            <w:pPr>
              <w:pStyle w:val="TableParagraph"/>
            </w:pPr>
          </w:p>
        </w:tc>
        <w:tc>
          <w:tcPr>
            <w:tcW w:w="7803" w:type="dxa"/>
          </w:tcPr>
          <w:p w14:paraId="5A28AA54" w14:textId="77777777" w:rsidR="00EB389E" w:rsidRDefault="00872BA8">
            <w:pPr>
              <w:pStyle w:val="TableParagraph"/>
              <w:spacing w:before="55" w:line="256" w:lineRule="auto"/>
              <w:ind w:left="1199" w:hanging="941"/>
            </w:pPr>
            <w:r>
              <w:rPr>
                <w:i/>
              </w:rPr>
              <w:t>Example:</w:t>
            </w:r>
            <w:r>
              <w:rPr>
                <w:i/>
                <w:spacing w:val="-2"/>
              </w:rPr>
              <w:t xml:space="preserve"> </w:t>
            </w:r>
            <w:r>
              <w:t>Explain</w:t>
            </w:r>
            <w:r>
              <w:rPr>
                <w:spacing w:val="-3"/>
              </w:rPr>
              <w:t xml:space="preserve"> </w:t>
            </w:r>
            <w:r>
              <w:t>why</w:t>
            </w:r>
            <w:r>
              <w:rPr>
                <w:spacing w:val="-3"/>
              </w:rPr>
              <w:t xml:space="preserve"> </w:t>
            </w:r>
            <w:r>
              <w:t>certain</w:t>
            </w:r>
            <w:r>
              <w:rPr>
                <w:spacing w:val="-6"/>
              </w:rPr>
              <w:t xml:space="preserve"> </w:t>
            </w:r>
            <w:r>
              <w:t>factors,</w:t>
            </w:r>
            <w:r>
              <w:rPr>
                <w:spacing w:val="-3"/>
              </w:rPr>
              <w:t xml:space="preserve"> </w:t>
            </w:r>
            <w:r>
              <w:t>such</w:t>
            </w:r>
            <w:r>
              <w:rPr>
                <w:spacing w:val="-3"/>
              </w:rPr>
              <w:t xml:space="preserve"> </w:t>
            </w:r>
            <w:r>
              <w:t>as</w:t>
            </w:r>
            <w:r>
              <w:rPr>
                <w:spacing w:val="-3"/>
              </w:rPr>
              <w:t xml:space="preserve"> </w:t>
            </w:r>
            <w:r>
              <w:t>having</w:t>
            </w:r>
            <w:r>
              <w:rPr>
                <w:spacing w:val="-6"/>
              </w:rPr>
              <w:t xml:space="preserve"> </w:t>
            </w:r>
            <w:r>
              <w:t>many</w:t>
            </w:r>
            <w:r>
              <w:rPr>
                <w:spacing w:val="-6"/>
              </w:rPr>
              <w:t xml:space="preserve"> </w:t>
            </w:r>
            <w:r>
              <w:t>credit</w:t>
            </w:r>
            <w:r>
              <w:rPr>
                <w:spacing w:val="-2"/>
              </w:rPr>
              <w:t xml:space="preserve"> </w:t>
            </w:r>
            <w:r>
              <w:t>cards</w:t>
            </w:r>
            <w:r>
              <w:rPr>
                <w:spacing w:val="-3"/>
              </w:rPr>
              <w:t xml:space="preserve"> </w:t>
            </w:r>
            <w:r>
              <w:t>with</w:t>
            </w:r>
            <w:r>
              <w:rPr>
                <w:spacing w:val="-6"/>
              </w:rPr>
              <w:t xml:space="preserve"> </w:t>
            </w:r>
            <w:r>
              <w:t>large lines of credit and large balances, might hurt a credit score.</w:t>
            </w:r>
          </w:p>
        </w:tc>
      </w:tr>
      <w:tr w:rsidR="00EB389E" w14:paraId="5A28AA58" w14:textId="77777777">
        <w:trPr>
          <w:trHeight w:val="921"/>
        </w:trPr>
        <w:tc>
          <w:tcPr>
            <w:tcW w:w="9464" w:type="dxa"/>
            <w:gridSpan w:val="2"/>
            <w:tcBorders>
              <w:bottom w:val="single" w:sz="4" w:space="0" w:color="000000"/>
            </w:tcBorders>
          </w:tcPr>
          <w:p w14:paraId="5A28AA56" w14:textId="77777777" w:rsidR="00EB389E" w:rsidRDefault="00872BA8">
            <w:pPr>
              <w:pStyle w:val="TableParagraph"/>
              <w:spacing w:before="63"/>
              <w:ind w:left="64"/>
            </w:pPr>
            <w:r>
              <w:rPr>
                <w:u w:val="single"/>
              </w:rPr>
              <w:t>Benchmark</w:t>
            </w:r>
            <w:r>
              <w:rPr>
                <w:spacing w:val="-6"/>
                <w:u w:val="single"/>
              </w:rPr>
              <w:t xml:space="preserve"> </w:t>
            </w:r>
            <w:r>
              <w:rPr>
                <w:spacing w:val="-2"/>
                <w:u w:val="single"/>
              </w:rPr>
              <w:t>Clarifications:</w:t>
            </w:r>
          </w:p>
          <w:p w14:paraId="5A28AA57" w14:textId="77777777" w:rsidR="00EB389E" w:rsidRDefault="00872BA8">
            <w:pPr>
              <w:pStyle w:val="TableParagraph"/>
              <w:spacing w:before="2"/>
              <w:ind w:left="64"/>
            </w:pPr>
            <w:r>
              <w:rPr>
                <w:i/>
              </w:rPr>
              <w:t>Clarification</w:t>
            </w:r>
            <w:r>
              <w:rPr>
                <w:i/>
                <w:spacing w:val="-8"/>
              </w:rPr>
              <w:t xml:space="preserve"> </w:t>
            </w:r>
            <w:r>
              <w:rPr>
                <w:i/>
              </w:rPr>
              <w:t>1:</w:t>
            </w:r>
            <w:r>
              <w:rPr>
                <w:i/>
                <w:spacing w:val="-2"/>
              </w:rPr>
              <w:t xml:space="preserve"> </w:t>
            </w:r>
            <w:r>
              <w:t>Instruction</w:t>
            </w:r>
            <w:r>
              <w:rPr>
                <w:spacing w:val="-5"/>
              </w:rPr>
              <w:t xml:space="preserve"> </w:t>
            </w:r>
            <w:r>
              <w:t>includes</w:t>
            </w:r>
            <w:r>
              <w:rPr>
                <w:spacing w:val="-5"/>
              </w:rPr>
              <w:t xml:space="preserve"> </w:t>
            </w:r>
            <w:r>
              <w:t>understanding</w:t>
            </w:r>
            <w:r>
              <w:rPr>
                <w:spacing w:val="-5"/>
              </w:rPr>
              <w:t xml:space="preserve"> </w:t>
            </w:r>
            <w:r>
              <w:t>a</w:t>
            </w:r>
            <w:r>
              <w:rPr>
                <w:spacing w:val="-3"/>
              </w:rPr>
              <w:t xml:space="preserve"> </w:t>
            </w:r>
            <w:r>
              <w:t>credit</w:t>
            </w:r>
            <w:r>
              <w:rPr>
                <w:spacing w:val="-2"/>
              </w:rPr>
              <w:t xml:space="preserve"> </w:t>
            </w:r>
            <w:r>
              <w:t>score</w:t>
            </w:r>
            <w:r>
              <w:rPr>
                <w:spacing w:val="-5"/>
              </w:rPr>
              <w:t xml:space="preserve"> </w:t>
            </w:r>
            <w:r>
              <w:t>and</w:t>
            </w:r>
            <w:r>
              <w:rPr>
                <w:spacing w:val="-2"/>
              </w:rPr>
              <w:t xml:space="preserve"> </w:t>
            </w:r>
            <w:r>
              <w:t>what</w:t>
            </w:r>
            <w:r>
              <w:rPr>
                <w:spacing w:val="-2"/>
              </w:rPr>
              <w:t xml:space="preserve"> </w:t>
            </w:r>
            <w:r>
              <w:t>it</w:t>
            </w:r>
            <w:r>
              <w:rPr>
                <w:spacing w:val="-5"/>
              </w:rPr>
              <w:t xml:space="preserve"> </w:t>
            </w:r>
            <w:r>
              <w:t>indicates</w:t>
            </w:r>
            <w:r>
              <w:rPr>
                <w:spacing w:val="-4"/>
              </w:rPr>
              <w:t xml:space="preserve"> </w:t>
            </w:r>
            <w:r>
              <w:t>about</w:t>
            </w:r>
            <w:r>
              <w:rPr>
                <w:spacing w:val="-2"/>
              </w:rPr>
              <w:t xml:space="preserve"> </w:t>
            </w:r>
            <w:r>
              <w:t>a</w:t>
            </w:r>
            <w:r>
              <w:rPr>
                <w:spacing w:val="-4"/>
              </w:rPr>
              <w:t xml:space="preserve"> </w:t>
            </w:r>
            <w:r>
              <w:rPr>
                <w:spacing w:val="-2"/>
              </w:rPr>
              <w:t>borrower.</w:t>
            </w:r>
          </w:p>
        </w:tc>
      </w:tr>
    </w:tbl>
    <w:p w14:paraId="5A28AA59" w14:textId="77777777" w:rsidR="00EB389E" w:rsidRDefault="00EB389E">
      <w:pPr>
        <w:sectPr w:rsidR="00EB389E">
          <w:pgSz w:w="12240" w:h="15840"/>
          <w:pgMar w:top="1340" w:right="0" w:bottom="1260" w:left="0" w:header="585" w:footer="1063" w:gutter="0"/>
          <w:cols w:space="720"/>
        </w:sectPr>
      </w:pPr>
    </w:p>
    <w:p w14:paraId="5A28AA5A"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21"/>
        <w:gridCol w:w="7743"/>
      </w:tblGrid>
      <w:tr w:rsidR="00EB389E" w14:paraId="5A28AA5F" w14:textId="77777777">
        <w:trPr>
          <w:trHeight w:val="635"/>
        </w:trPr>
        <w:tc>
          <w:tcPr>
            <w:tcW w:w="1721" w:type="dxa"/>
            <w:tcBorders>
              <w:top w:val="single" w:sz="4" w:space="0" w:color="000000"/>
            </w:tcBorders>
          </w:tcPr>
          <w:p w14:paraId="5A28AA5B" w14:textId="77777777" w:rsidR="00EB389E" w:rsidRDefault="00EB389E">
            <w:pPr>
              <w:pStyle w:val="TableParagraph"/>
              <w:spacing w:before="20"/>
              <w:rPr>
                <w:sz w:val="24"/>
              </w:rPr>
            </w:pPr>
          </w:p>
          <w:p w14:paraId="5A28AA5C" w14:textId="77777777" w:rsidR="00EB389E" w:rsidRDefault="00872BA8">
            <w:pPr>
              <w:pStyle w:val="TableParagraph"/>
              <w:ind w:left="64"/>
              <w:rPr>
                <w:sz w:val="24"/>
              </w:rPr>
            </w:pPr>
            <w:r>
              <w:rPr>
                <w:spacing w:val="-2"/>
                <w:sz w:val="24"/>
              </w:rPr>
              <w:t>SS.912.FL.5.8</w:t>
            </w:r>
          </w:p>
        </w:tc>
        <w:tc>
          <w:tcPr>
            <w:tcW w:w="7743" w:type="dxa"/>
            <w:tcBorders>
              <w:top w:val="single" w:sz="4" w:space="0" w:color="000000"/>
            </w:tcBorders>
          </w:tcPr>
          <w:p w14:paraId="5A28AA5D" w14:textId="77777777" w:rsidR="00EB389E" w:rsidRDefault="00EB389E">
            <w:pPr>
              <w:pStyle w:val="TableParagraph"/>
              <w:spacing w:before="20"/>
              <w:rPr>
                <w:sz w:val="24"/>
              </w:rPr>
            </w:pPr>
          </w:p>
          <w:p w14:paraId="5A28AA5E" w14:textId="77777777" w:rsidR="00EB389E" w:rsidRDefault="00872BA8">
            <w:pPr>
              <w:pStyle w:val="TableParagraph"/>
              <w:ind w:left="148"/>
              <w:rPr>
                <w:sz w:val="24"/>
              </w:rPr>
            </w:pPr>
            <w:r>
              <w:rPr>
                <w:sz w:val="24"/>
              </w:rPr>
              <w:t>Analyze</w:t>
            </w:r>
            <w:r>
              <w:rPr>
                <w:spacing w:val="-5"/>
                <w:sz w:val="24"/>
              </w:rPr>
              <w:t xml:space="preserve"> </w:t>
            </w:r>
            <w:r>
              <w:rPr>
                <w:sz w:val="24"/>
              </w:rPr>
              <w:t>the costs</w:t>
            </w:r>
            <w:r>
              <w:rPr>
                <w:spacing w:val="-2"/>
                <w:sz w:val="24"/>
              </w:rPr>
              <w:t xml:space="preserve"> </w:t>
            </w:r>
            <w:r>
              <w:rPr>
                <w:sz w:val="24"/>
              </w:rPr>
              <w:t>and</w:t>
            </w:r>
            <w:r>
              <w:rPr>
                <w:spacing w:val="-1"/>
                <w:sz w:val="24"/>
              </w:rPr>
              <w:t xml:space="preserve"> </w:t>
            </w:r>
            <w:r>
              <w:rPr>
                <w:sz w:val="24"/>
              </w:rPr>
              <w:t>benefits</w:t>
            </w:r>
            <w:r>
              <w:rPr>
                <w:spacing w:val="-1"/>
                <w:sz w:val="24"/>
              </w:rPr>
              <w:t xml:space="preserve"> </w:t>
            </w:r>
            <w:r>
              <w:rPr>
                <w:sz w:val="24"/>
              </w:rPr>
              <w:t>associated</w:t>
            </w:r>
            <w:r>
              <w:rPr>
                <w:spacing w:val="-2"/>
                <w:sz w:val="24"/>
              </w:rPr>
              <w:t xml:space="preserve"> </w:t>
            </w:r>
            <w:r>
              <w:rPr>
                <w:sz w:val="24"/>
              </w:rPr>
              <w:t>with</w:t>
            </w:r>
            <w:r>
              <w:rPr>
                <w:spacing w:val="-1"/>
                <w:sz w:val="24"/>
              </w:rPr>
              <w:t xml:space="preserve"> </w:t>
            </w:r>
            <w:r>
              <w:rPr>
                <w:sz w:val="24"/>
              </w:rPr>
              <w:t>credit</w:t>
            </w:r>
            <w:r>
              <w:rPr>
                <w:spacing w:val="-1"/>
                <w:sz w:val="24"/>
              </w:rPr>
              <w:t xml:space="preserve"> </w:t>
            </w:r>
            <w:r>
              <w:rPr>
                <w:spacing w:val="-2"/>
                <w:sz w:val="24"/>
              </w:rPr>
              <w:t>cards.</w:t>
            </w:r>
          </w:p>
        </w:tc>
      </w:tr>
      <w:tr w:rsidR="00EB389E" w14:paraId="5A28AA63" w14:textId="77777777">
        <w:trPr>
          <w:trHeight w:val="1965"/>
        </w:trPr>
        <w:tc>
          <w:tcPr>
            <w:tcW w:w="9464" w:type="dxa"/>
            <w:gridSpan w:val="2"/>
            <w:tcBorders>
              <w:bottom w:val="single" w:sz="4" w:space="0" w:color="000000"/>
            </w:tcBorders>
          </w:tcPr>
          <w:p w14:paraId="5A28AA60"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A61" w14:textId="77777777" w:rsidR="00EB389E" w:rsidRDefault="00872BA8">
            <w:pPr>
              <w:pStyle w:val="TableParagraph"/>
              <w:spacing w:before="1" w:line="259" w:lineRule="auto"/>
              <w:ind w:left="64" w:right="163"/>
            </w:pPr>
            <w:r>
              <w:rPr>
                <w:i/>
              </w:rPr>
              <w:t xml:space="preserve">Clarification 1: </w:t>
            </w:r>
            <w:r>
              <w:t>Instruction includes understanding that while credit cards are useful for making purchases,</w:t>
            </w:r>
            <w:r>
              <w:rPr>
                <w:spacing w:val="-1"/>
              </w:rPr>
              <w:t xml:space="preserve"> </w:t>
            </w:r>
            <w:r>
              <w:t>interest rates</w:t>
            </w:r>
            <w:r>
              <w:rPr>
                <w:spacing w:val="-1"/>
              </w:rPr>
              <w:t xml:space="preserve"> </w:t>
            </w:r>
            <w:r>
              <w:t>on</w:t>
            </w:r>
            <w:r>
              <w:rPr>
                <w:spacing w:val="-4"/>
              </w:rPr>
              <w:t xml:space="preserve"> </w:t>
            </w:r>
            <w:r>
              <w:t>credit</w:t>
            </w:r>
            <w:r>
              <w:rPr>
                <w:spacing w:val="-3"/>
              </w:rPr>
              <w:t xml:space="preserve"> </w:t>
            </w:r>
            <w:r>
              <w:t>card</w:t>
            </w:r>
            <w:r>
              <w:rPr>
                <w:spacing w:val="-1"/>
              </w:rPr>
              <w:t xml:space="preserve"> </w:t>
            </w:r>
            <w:r>
              <w:t>loans</w:t>
            </w:r>
            <w:r>
              <w:rPr>
                <w:spacing w:val="-3"/>
              </w:rPr>
              <w:t xml:space="preserve"> </w:t>
            </w:r>
            <w:r>
              <w:t>are</w:t>
            </w:r>
            <w:r>
              <w:rPr>
                <w:spacing w:val="-3"/>
              </w:rPr>
              <w:t xml:space="preserve"> </w:t>
            </w:r>
            <w:r>
              <w:t>generally</w:t>
            </w:r>
            <w:r>
              <w:rPr>
                <w:spacing w:val="-1"/>
              </w:rPr>
              <w:t xml:space="preserve"> </w:t>
            </w:r>
            <w:r>
              <w:t>higher</w:t>
            </w:r>
            <w:r>
              <w:rPr>
                <w:spacing w:val="-3"/>
              </w:rPr>
              <w:t xml:space="preserve"> </w:t>
            </w:r>
            <w:r>
              <w:t>than</w:t>
            </w:r>
            <w:r>
              <w:rPr>
                <w:spacing w:val="-4"/>
              </w:rPr>
              <w:t xml:space="preserve"> </w:t>
            </w:r>
            <w:r>
              <w:t>other</w:t>
            </w:r>
            <w:r>
              <w:rPr>
                <w:spacing w:val="-3"/>
              </w:rPr>
              <w:t xml:space="preserve"> </w:t>
            </w:r>
            <w:r>
              <w:t>types</w:t>
            </w:r>
            <w:r>
              <w:rPr>
                <w:spacing w:val="-3"/>
              </w:rPr>
              <w:t xml:space="preserve"> </w:t>
            </w:r>
            <w:r>
              <w:t>of loans</w:t>
            </w:r>
            <w:r>
              <w:rPr>
                <w:spacing w:val="-3"/>
              </w:rPr>
              <w:t xml:space="preserve"> </w:t>
            </w:r>
            <w:r>
              <w:t>and</w:t>
            </w:r>
            <w:r>
              <w:rPr>
                <w:spacing w:val="-4"/>
              </w:rPr>
              <w:t xml:space="preserve"> </w:t>
            </w:r>
            <w:r>
              <w:t>may</w:t>
            </w:r>
            <w:r>
              <w:rPr>
                <w:spacing w:val="-4"/>
              </w:rPr>
              <w:t xml:space="preserve"> </w:t>
            </w:r>
            <w:r>
              <w:t>also have additional fees.</w:t>
            </w:r>
          </w:p>
          <w:p w14:paraId="5A28AA62" w14:textId="77777777" w:rsidR="00EB389E" w:rsidRDefault="00872BA8">
            <w:pPr>
              <w:pStyle w:val="TableParagraph"/>
              <w:spacing w:line="242"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credit</w:t>
            </w:r>
            <w:r>
              <w:rPr>
                <w:spacing w:val="-4"/>
              </w:rPr>
              <w:t xml:space="preserve"> </w:t>
            </w:r>
            <w:r>
              <w:t>card</w:t>
            </w:r>
            <w:r>
              <w:rPr>
                <w:spacing w:val="-2"/>
              </w:rPr>
              <w:t xml:space="preserve"> </w:t>
            </w:r>
            <w:r>
              <w:t>interest</w:t>
            </w:r>
            <w:r>
              <w:rPr>
                <w:spacing w:val="-4"/>
              </w:rPr>
              <w:t xml:space="preserve"> </w:t>
            </w:r>
            <w:r>
              <w:t>rates</w:t>
            </w:r>
            <w:r>
              <w:rPr>
                <w:spacing w:val="-2"/>
              </w:rPr>
              <w:t xml:space="preserve"> </w:t>
            </w:r>
            <w:r>
              <w:t>are</w:t>
            </w:r>
            <w:r>
              <w:rPr>
                <w:spacing w:val="-2"/>
              </w:rPr>
              <w:t xml:space="preserve"> </w:t>
            </w:r>
            <w:r>
              <w:t>higher</w:t>
            </w:r>
            <w:r>
              <w:rPr>
                <w:spacing w:val="-4"/>
              </w:rPr>
              <w:t xml:space="preserve"> </w:t>
            </w:r>
            <w:r>
              <w:t>for</w:t>
            </w:r>
            <w:r>
              <w:rPr>
                <w:spacing w:val="-4"/>
              </w:rPr>
              <w:t xml:space="preserve"> </w:t>
            </w:r>
            <w:r>
              <w:t>people considered to have a higher risk of nonpayment as determined by their credit scores.</w:t>
            </w:r>
          </w:p>
        </w:tc>
      </w:tr>
      <w:tr w:rsidR="00EB389E" w14:paraId="5A28AA69" w14:textId="77777777">
        <w:trPr>
          <w:trHeight w:val="1465"/>
        </w:trPr>
        <w:tc>
          <w:tcPr>
            <w:tcW w:w="1721" w:type="dxa"/>
            <w:tcBorders>
              <w:top w:val="single" w:sz="4" w:space="0" w:color="000000"/>
            </w:tcBorders>
          </w:tcPr>
          <w:p w14:paraId="5A28AA64" w14:textId="77777777" w:rsidR="00EB389E" w:rsidRDefault="00EB389E">
            <w:pPr>
              <w:pStyle w:val="TableParagraph"/>
              <w:rPr>
                <w:sz w:val="24"/>
              </w:rPr>
            </w:pPr>
          </w:p>
          <w:p w14:paraId="5A28AA65" w14:textId="77777777" w:rsidR="00EB389E" w:rsidRDefault="00EB389E">
            <w:pPr>
              <w:pStyle w:val="TableParagraph"/>
              <w:spacing w:before="159"/>
              <w:rPr>
                <w:sz w:val="24"/>
              </w:rPr>
            </w:pPr>
          </w:p>
          <w:p w14:paraId="5A28AA66" w14:textId="77777777" w:rsidR="00EB389E" w:rsidRDefault="00872BA8">
            <w:pPr>
              <w:pStyle w:val="TableParagraph"/>
              <w:ind w:left="64"/>
              <w:rPr>
                <w:sz w:val="24"/>
              </w:rPr>
            </w:pPr>
            <w:r>
              <w:rPr>
                <w:spacing w:val="-2"/>
                <w:sz w:val="24"/>
              </w:rPr>
              <w:t>SS.912.FL.5.9</w:t>
            </w:r>
          </w:p>
        </w:tc>
        <w:tc>
          <w:tcPr>
            <w:tcW w:w="7743" w:type="dxa"/>
            <w:tcBorders>
              <w:top w:val="single" w:sz="4" w:space="0" w:color="000000"/>
            </w:tcBorders>
          </w:tcPr>
          <w:p w14:paraId="5A28AA67" w14:textId="77777777" w:rsidR="00EB389E" w:rsidRDefault="00EB389E">
            <w:pPr>
              <w:pStyle w:val="TableParagraph"/>
              <w:spacing w:before="22"/>
              <w:rPr>
                <w:sz w:val="24"/>
              </w:rPr>
            </w:pPr>
          </w:p>
          <w:p w14:paraId="5A28AA68" w14:textId="77777777" w:rsidR="00EB389E" w:rsidRDefault="00872BA8">
            <w:pPr>
              <w:pStyle w:val="TableParagraph"/>
              <w:spacing w:before="1"/>
              <w:ind w:left="148"/>
              <w:rPr>
                <w:sz w:val="24"/>
              </w:rPr>
            </w:pPr>
            <w:r>
              <w:rPr>
                <w:sz w:val="24"/>
              </w:rPr>
              <w:t>Describe</w:t>
            </w:r>
            <w:r>
              <w:rPr>
                <w:spacing w:val="-4"/>
                <w:sz w:val="24"/>
              </w:rPr>
              <w:t xml:space="preserve"> </w:t>
            </w:r>
            <w:r>
              <w:rPr>
                <w:sz w:val="24"/>
              </w:rPr>
              <w:t>that,</w:t>
            </w:r>
            <w:r>
              <w:rPr>
                <w:spacing w:val="-3"/>
                <w:sz w:val="24"/>
              </w:rPr>
              <w:t xml:space="preserve"> </w:t>
            </w:r>
            <w:r>
              <w:rPr>
                <w:sz w:val="24"/>
              </w:rPr>
              <w:t>in</w:t>
            </w:r>
            <w:r>
              <w:rPr>
                <w:spacing w:val="-3"/>
                <w:sz w:val="24"/>
              </w:rPr>
              <w:t xml:space="preserve"> </w:t>
            </w:r>
            <w:r>
              <w:rPr>
                <w:sz w:val="24"/>
              </w:rPr>
              <w:t>addition</w:t>
            </w:r>
            <w:r>
              <w:rPr>
                <w:spacing w:val="-3"/>
                <w:sz w:val="24"/>
              </w:rPr>
              <w:t xml:space="preserve"> </w:t>
            </w:r>
            <w:r>
              <w:rPr>
                <w:sz w:val="24"/>
              </w:rPr>
              <w:t>to</w:t>
            </w:r>
            <w:r>
              <w:rPr>
                <w:spacing w:val="-3"/>
                <w:sz w:val="24"/>
              </w:rPr>
              <w:t xml:space="preserve"> </w:t>
            </w:r>
            <w:r>
              <w:rPr>
                <w:sz w:val="24"/>
              </w:rPr>
              <w:t>assessing</w:t>
            </w:r>
            <w:r>
              <w:rPr>
                <w:spacing w:val="-3"/>
                <w:sz w:val="24"/>
              </w:rPr>
              <w:t xml:space="preserve"> </w:t>
            </w:r>
            <w:r>
              <w:rPr>
                <w:sz w:val="24"/>
              </w:rPr>
              <w:t>a</w:t>
            </w:r>
            <w:r>
              <w:rPr>
                <w:spacing w:val="-4"/>
                <w:sz w:val="24"/>
              </w:rPr>
              <w:t xml:space="preserve"> </w:t>
            </w:r>
            <w:r>
              <w:rPr>
                <w:sz w:val="24"/>
              </w:rPr>
              <w:t>person’s</w:t>
            </w:r>
            <w:r>
              <w:rPr>
                <w:spacing w:val="-2"/>
                <w:sz w:val="24"/>
              </w:rPr>
              <w:t xml:space="preserve"> </w:t>
            </w:r>
            <w:r>
              <w:rPr>
                <w:sz w:val="24"/>
              </w:rPr>
              <w:t>credit</w:t>
            </w:r>
            <w:r>
              <w:rPr>
                <w:spacing w:val="-3"/>
                <w:sz w:val="24"/>
              </w:rPr>
              <w:t xml:space="preserve"> </w:t>
            </w:r>
            <w:r>
              <w:rPr>
                <w:sz w:val="24"/>
              </w:rPr>
              <w:t>risk,</w:t>
            </w:r>
            <w:r>
              <w:rPr>
                <w:spacing w:val="-3"/>
                <w:sz w:val="24"/>
              </w:rPr>
              <w:t xml:space="preserve"> </w:t>
            </w:r>
            <w:r>
              <w:rPr>
                <w:sz w:val="24"/>
              </w:rPr>
              <w:t>credit</w:t>
            </w:r>
            <w:r>
              <w:rPr>
                <w:spacing w:val="-3"/>
                <w:sz w:val="24"/>
              </w:rPr>
              <w:t xml:space="preserve"> </w:t>
            </w:r>
            <w:r>
              <w:rPr>
                <w:sz w:val="24"/>
              </w:rPr>
              <w:t>reports</w:t>
            </w:r>
            <w:r>
              <w:rPr>
                <w:spacing w:val="-3"/>
                <w:sz w:val="24"/>
              </w:rPr>
              <w:t xml:space="preserve"> </w:t>
            </w:r>
            <w:r>
              <w:rPr>
                <w:sz w:val="24"/>
              </w:rPr>
              <w:t>and scores may be requested and used by employers in hiring decisions, property owners in deciding whether to rent apartments, and insurance companies in charging premiums.</w:t>
            </w:r>
          </w:p>
        </w:tc>
      </w:tr>
      <w:tr w:rsidR="00EB389E" w14:paraId="5A28AA6D" w14:textId="77777777">
        <w:trPr>
          <w:trHeight w:val="1349"/>
        </w:trPr>
        <w:tc>
          <w:tcPr>
            <w:tcW w:w="1721" w:type="dxa"/>
            <w:tcBorders>
              <w:bottom w:val="single" w:sz="4" w:space="0" w:color="000000"/>
            </w:tcBorders>
          </w:tcPr>
          <w:p w14:paraId="5A28AA6A" w14:textId="77777777" w:rsidR="00EB389E" w:rsidRDefault="00EB389E">
            <w:pPr>
              <w:pStyle w:val="TableParagraph"/>
            </w:pPr>
          </w:p>
        </w:tc>
        <w:tc>
          <w:tcPr>
            <w:tcW w:w="7743" w:type="dxa"/>
            <w:tcBorders>
              <w:bottom w:val="single" w:sz="4" w:space="0" w:color="000000"/>
            </w:tcBorders>
          </w:tcPr>
          <w:p w14:paraId="5A28AA6B" w14:textId="77777777" w:rsidR="00EB389E" w:rsidRDefault="00872BA8">
            <w:pPr>
              <w:pStyle w:val="TableParagraph"/>
              <w:spacing w:before="54" w:line="259" w:lineRule="auto"/>
              <w:ind w:left="1166" w:hanging="968"/>
            </w:pPr>
            <w:r>
              <w:t>Example:</w:t>
            </w:r>
            <w:r>
              <w:rPr>
                <w:spacing w:val="-2"/>
              </w:rPr>
              <w:t xml:space="preserve"> </w:t>
            </w:r>
            <w:r>
              <w:t>Provide</w:t>
            </w:r>
            <w:r>
              <w:rPr>
                <w:spacing w:val="-3"/>
              </w:rPr>
              <w:t xml:space="preserve"> </w:t>
            </w:r>
            <w:r>
              <w:t>two</w:t>
            </w:r>
            <w:r>
              <w:rPr>
                <w:spacing w:val="-6"/>
              </w:rPr>
              <w:t xml:space="preserve"> </w:t>
            </w:r>
            <w:r>
              <w:t>examples</w:t>
            </w:r>
            <w:r>
              <w:rPr>
                <w:spacing w:val="-3"/>
              </w:rPr>
              <w:t xml:space="preserve"> </w:t>
            </w:r>
            <w:r>
              <w:t>of</w:t>
            </w:r>
            <w:r>
              <w:rPr>
                <w:spacing w:val="-2"/>
              </w:rPr>
              <w:t xml:space="preserve"> </w:t>
            </w:r>
            <w:r>
              <w:t>how</w:t>
            </w:r>
            <w:r>
              <w:rPr>
                <w:spacing w:val="-4"/>
              </w:rPr>
              <w:t xml:space="preserve"> </w:t>
            </w:r>
            <w:r>
              <w:t>having</w:t>
            </w:r>
            <w:r>
              <w:rPr>
                <w:spacing w:val="-3"/>
              </w:rPr>
              <w:t xml:space="preserve"> </w:t>
            </w:r>
            <w:r>
              <w:t>a</w:t>
            </w:r>
            <w:r>
              <w:rPr>
                <w:spacing w:val="-3"/>
              </w:rPr>
              <w:t xml:space="preserve"> </w:t>
            </w:r>
            <w:r>
              <w:t>good</w:t>
            </w:r>
            <w:r>
              <w:rPr>
                <w:spacing w:val="-3"/>
              </w:rPr>
              <w:t xml:space="preserve"> </w:t>
            </w:r>
            <w:r>
              <w:t>credit</w:t>
            </w:r>
            <w:r>
              <w:rPr>
                <w:spacing w:val="-2"/>
              </w:rPr>
              <w:t xml:space="preserve"> </w:t>
            </w:r>
            <w:r>
              <w:t>score</w:t>
            </w:r>
            <w:r>
              <w:rPr>
                <w:spacing w:val="-5"/>
              </w:rPr>
              <w:t xml:space="preserve"> </w:t>
            </w:r>
            <w:r>
              <w:t>can</w:t>
            </w:r>
            <w:r>
              <w:rPr>
                <w:spacing w:val="-3"/>
              </w:rPr>
              <w:t xml:space="preserve"> </w:t>
            </w:r>
            <w:r>
              <w:t>benefit</w:t>
            </w:r>
            <w:r>
              <w:rPr>
                <w:spacing w:val="-2"/>
              </w:rPr>
              <w:t xml:space="preserve"> </w:t>
            </w:r>
            <w:r>
              <w:t>a person financially.</w:t>
            </w:r>
          </w:p>
          <w:p w14:paraId="5A28AA6C" w14:textId="77777777" w:rsidR="00EB389E" w:rsidRDefault="00872BA8">
            <w:pPr>
              <w:pStyle w:val="TableParagraph"/>
              <w:spacing w:line="259" w:lineRule="auto"/>
              <w:ind w:left="1139" w:hanging="941"/>
            </w:pPr>
            <w:r>
              <w:rPr>
                <w:i/>
              </w:rPr>
              <w:t>Example</w:t>
            </w:r>
            <w:r>
              <w:t>:</w:t>
            </w:r>
            <w:r>
              <w:rPr>
                <w:spacing w:val="-2"/>
              </w:rPr>
              <w:t xml:space="preserve"> </w:t>
            </w:r>
            <w:r>
              <w:t>Explain</w:t>
            </w:r>
            <w:r>
              <w:rPr>
                <w:spacing w:val="-2"/>
              </w:rPr>
              <w:t xml:space="preserve"> </w:t>
            </w:r>
            <w:r>
              <w:t>why</w:t>
            </w:r>
            <w:r>
              <w:rPr>
                <w:spacing w:val="-2"/>
              </w:rPr>
              <w:t xml:space="preserve"> </w:t>
            </w:r>
            <w:r>
              <w:t>employers</w:t>
            </w:r>
            <w:r>
              <w:rPr>
                <w:spacing w:val="-4"/>
              </w:rPr>
              <w:t xml:space="preserve"> </w:t>
            </w:r>
            <w:r>
              <w:t>find</w:t>
            </w:r>
            <w:r>
              <w:rPr>
                <w:spacing w:val="-5"/>
              </w:rPr>
              <w:t xml:space="preserve"> </w:t>
            </w:r>
            <w:r>
              <w:t>it</w:t>
            </w:r>
            <w:r>
              <w:rPr>
                <w:spacing w:val="-2"/>
              </w:rPr>
              <w:t xml:space="preserve"> </w:t>
            </w:r>
            <w:r>
              <w:t>useful</w:t>
            </w:r>
            <w:r>
              <w:rPr>
                <w:spacing w:val="-2"/>
              </w:rPr>
              <w:t xml:space="preserve"> </w:t>
            </w:r>
            <w:r>
              <w:t>to</w:t>
            </w:r>
            <w:r>
              <w:rPr>
                <w:spacing w:val="-5"/>
              </w:rPr>
              <w:t xml:space="preserve"> </w:t>
            </w:r>
            <w:r>
              <w:t>hire</w:t>
            </w:r>
            <w:r>
              <w:rPr>
                <w:spacing w:val="-4"/>
              </w:rPr>
              <w:t xml:space="preserve"> </w:t>
            </w:r>
            <w:r>
              <w:t>someone</w:t>
            </w:r>
            <w:r>
              <w:rPr>
                <w:spacing w:val="-2"/>
              </w:rPr>
              <w:t xml:space="preserve"> </w:t>
            </w:r>
            <w:r>
              <w:t>with</w:t>
            </w:r>
            <w:r>
              <w:rPr>
                <w:spacing w:val="-5"/>
              </w:rPr>
              <w:t xml:space="preserve"> </w:t>
            </w:r>
            <w:r>
              <w:t>a</w:t>
            </w:r>
            <w:r>
              <w:rPr>
                <w:spacing w:val="-2"/>
              </w:rPr>
              <w:t xml:space="preserve"> </w:t>
            </w:r>
            <w:r>
              <w:t>higher</w:t>
            </w:r>
            <w:r>
              <w:rPr>
                <w:spacing w:val="-2"/>
              </w:rPr>
              <w:t xml:space="preserve"> </w:t>
            </w:r>
            <w:r>
              <w:t xml:space="preserve">credit </w:t>
            </w:r>
            <w:r>
              <w:rPr>
                <w:spacing w:val="-2"/>
              </w:rPr>
              <w:t>score.</w:t>
            </w:r>
          </w:p>
        </w:tc>
      </w:tr>
      <w:tr w:rsidR="00EB389E" w14:paraId="5A28AA73" w14:textId="77777777">
        <w:trPr>
          <w:trHeight w:val="1464"/>
        </w:trPr>
        <w:tc>
          <w:tcPr>
            <w:tcW w:w="1721" w:type="dxa"/>
            <w:tcBorders>
              <w:top w:val="single" w:sz="4" w:space="0" w:color="000000"/>
            </w:tcBorders>
          </w:tcPr>
          <w:p w14:paraId="5A28AA6E" w14:textId="77777777" w:rsidR="00EB389E" w:rsidRDefault="00EB389E">
            <w:pPr>
              <w:pStyle w:val="TableParagraph"/>
              <w:rPr>
                <w:sz w:val="24"/>
              </w:rPr>
            </w:pPr>
          </w:p>
          <w:p w14:paraId="5A28AA6F" w14:textId="77777777" w:rsidR="00EB389E" w:rsidRDefault="00EB389E">
            <w:pPr>
              <w:pStyle w:val="TableParagraph"/>
              <w:spacing w:before="159"/>
              <w:rPr>
                <w:sz w:val="24"/>
              </w:rPr>
            </w:pPr>
          </w:p>
          <w:p w14:paraId="5A28AA70" w14:textId="77777777" w:rsidR="00EB389E" w:rsidRDefault="00872BA8">
            <w:pPr>
              <w:pStyle w:val="TableParagraph"/>
              <w:ind w:left="64"/>
              <w:rPr>
                <w:sz w:val="24"/>
              </w:rPr>
            </w:pPr>
            <w:r>
              <w:rPr>
                <w:spacing w:val="-2"/>
                <w:sz w:val="24"/>
              </w:rPr>
              <w:t>SS.912.FL.5.10</w:t>
            </w:r>
          </w:p>
        </w:tc>
        <w:tc>
          <w:tcPr>
            <w:tcW w:w="7743" w:type="dxa"/>
            <w:tcBorders>
              <w:top w:val="single" w:sz="4" w:space="0" w:color="000000"/>
            </w:tcBorders>
          </w:tcPr>
          <w:p w14:paraId="5A28AA71" w14:textId="77777777" w:rsidR="00EB389E" w:rsidRDefault="00EB389E">
            <w:pPr>
              <w:pStyle w:val="TableParagraph"/>
              <w:spacing w:before="20"/>
              <w:rPr>
                <w:sz w:val="24"/>
              </w:rPr>
            </w:pPr>
          </w:p>
          <w:p w14:paraId="5A28AA72" w14:textId="77777777" w:rsidR="00EB389E" w:rsidRDefault="00872BA8">
            <w:pPr>
              <w:pStyle w:val="TableParagraph"/>
              <w:ind w:left="148" w:right="192"/>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failure</w:t>
            </w:r>
            <w:r>
              <w:rPr>
                <w:spacing w:val="-4"/>
                <w:sz w:val="24"/>
              </w:rPr>
              <w:t xml:space="preserve"> </w:t>
            </w:r>
            <w:r>
              <w:rPr>
                <w:sz w:val="24"/>
              </w:rPr>
              <w:t>to</w:t>
            </w:r>
            <w:r>
              <w:rPr>
                <w:spacing w:val="-3"/>
                <w:sz w:val="24"/>
              </w:rPr>
              <w:t xml:space="preserve"> </w:t>
            </w:r>
            <w:r>
              <w:rPr>
                <w:sz w:val="24"/>
              </w:rPr>
              <w:t>repay</w:t>
            </w:r>
            <w:r>
              <w:rPr>
                <w:spacing w:val="-3"/>
                <w:sz w:val="24"/>
              </w:rPr>
              <w:t xml:space="preserve"> </w:t>
            </w:r>
            <w:r>
              <w:rPr>
                <w:sz w:val="24"/>
              </w:rPr>
              <w:t>a</w:t>
            </w:r>
            <w:r>
              <w:rPr>
                <w:spacing w:val="-4"/>
                <w:sz w:val="24"/>
              </w:rPr>
              <w:t xml:space="preserve"> </w:t>
            </w:r>
            <w:r>
              <w:rPr>
                <w:sz w:val="24"/>
              </w:rPr>
              <w:t>loan</w:t>
            </w:r>
            <w:r>
              <w:rPr>
                <w:spacing w:val="-3"/>
                <w:sz w:val="24"/>
              </w:rPr>
              <w:t xml:space="preserve"> </w:t>
            </w:r>
            <w:r>
              <w:rPr>
                <w:sz w:val="24"/>
              </w:rPr>
              <w:t>has</w:t>
            </w:r>
            <w:r>
              <w:rPr>
                <w:spacing w:val="-3"/>
                <w:sz w:val="24"/>
              </w:rPr>
              <w:t xml:space="preserve"> </w:t>
            </w:r>
            <w:r>
              <w:rPr>
                <w:sz w:val="24"/>
              </w:rPr>
              <w:t>significant</w:t>
            </w:r>
            <w:r>
              <w:rPr>
                <w:spacing w:val="-3"/>
                <w:sz w:val="24"/>
              </w:rPr>
              <w:t xml:space="preserve"> </w:t>
            </w:r>
            <w:r>
              <w:rPr>
                <w:sz w:val="24"/>
              </w:rPr>
              <w:t>consequences</w:t>
            </w:r>
            <w:r>
              <w:rPr>
                <w:spacing w:val="-1"/>
                <w:sz w:val="24"/>
              </w:rPr>
              <w:t xml:space="preserve"> </w:t>
            </w:r>
            <w:r>
              <w:rPr>
                <w:sz w:val="24"/>
              </w:rPr>
              <w:t>for borrowers such as negative entries on their credit report, repossession of property (collateral), garnishment of wages, and the inability to obtain loans in the future.</w:t>
            </w:r>
          </w:p>
        </w:tc>
      </w:tr>
      <w:tr w:rsidR="00EB389E" w14:paraId="5A28AA76" w14:textId="77777777">
        <w:trPr>
          <w:trHeight w:val="846"/>
        </w:trPr>
        <w:tc>
          <w:tcPr>
            <w:tcW w:w="1721" w:type="dxa"/>
            <w:tcBorders>
              <w:bottom w:val="single" w:sz="4" w:space="0" w:color="000000"/>
            </w:tcBorders>
          </w:tcPr>
          <w:p w14:paraId="5A28AA74" w14:textId="77777777" w:rsidR="00EB389E" w:rsidRDefault="00EB389E">
            <w:pPr>
              <w:pStyle w:val="TableParagraph"/>
            </w:pPr>
          </w:p>
        </w:tc>
        <w:tc>
          <w:tcPr>
            <w:tcW w:w="7743" w:type="dxa"/>
            <w:tcBorders>
              <w:bottom w:val="single" w:sz="4" w:space="0" w:color="000000"/>
            </w:tcBorders>
          </w:tcPr>
          <w:p w14:paraId="5A28AA75" w14:textId="77777777" w:rsidR="00EB389E" w:rsidRDefault="00872BA8">
            <w:pPr>
              <w:pStyle w:val="TableParagraph"/>
              <w:spacing w:before="55" w:line="256" w:lineRule="auto"/>
              <w:ind w:left="1139" w:hanging="941"/>
            </w:pPr>
            <w:r>
              <w:rPr>
                <w:i/>
              </w:rPr>
              <w:t>Example:</w:t>
            </w:r>
            <w:r>
              <w:rPr>
                <w:i/>
                <w:spacing w:val="-2"/>
              </w:rPr>
              <w:t xml:space="preserve"> </w:t>
            </w:r>
            <w:r>
              <w:t>Author</w:t>
            </w:r>
            <w:r>
              <w:rPr>
                <w:spacing w:val="-4"/>
              </w:rPr>
              <w:t xml:space="preserve"> </w:t>
            </w:r>
            <w:r>
              <w:t>an</w:t>
            </w:r>
            <w:r>
              <w:rPr>
                <w:spacing w:val="-2"/>
              </w:rPr>
              <w:t xml:space="preserve"> </w:t>
            </w:r>
            <w:r>
              <w:t>expository</w:t>
            </w:r>
            <w:r>
              <w:rPr>
                <w:spacing w:val="-5"/>
              </w:rPr>
              <w:t xml:space="preserve"> </w:t>
            </w:r>
            <w:r>
              <w:t>essay</w:t>
            </w:r>
            <w:r>
              <w:rPr>
                <w:spacing w:val="-2"/>
              </w:rPr>
              <w:t xml:space="preserve"> </w:t>
            </w:r>
            <w:r>
              <w:t>that</w:t>
            </w:r>
            <w:r>
              <w:rPr>
                <w:spacing w:val="-4"/>
              </w:rPr>
              <w:t xml:space="preserve"> </w:t>
            </w:r>
            <w:r>
              <w:t>explains</w:t>
            </w:r>
            <w:r>
              <w:rPr>
                <w:spacing w:val="-4"/>
              </w:rPr>
              <w:t xml:space="preserve"> </w:t>
            </w:r>
            <w:r>
              <w:t>the</w:t>
            </w:r>
            <w:r>
              <w:rPr>
                <w:spacing w:val="-4"/>
              </w:rPr>
              <w:t xml:space="preserve"> </w:t>
            </w:r>
            <w:r>
              <w:t>future</w:t>
            </w:r>
            <w:r>
              <w:rPr>
                <w:spacing w:val="-2"/>
              </w:rPr>
              <w:t xml:space="preserve"> </w:t>
            </w:r>
            <w:r>
              <w:t>opportunities</w:t>
            </w:r>
            <w:r>
              <w:rPr>
                <w:spacing w:val="-4"/>
              </w:rPr>
              <w:t xml:space="preserve"> </w:t>
            </w:r>
            <w:r>
              <w:t>a</w:t>
            </w:r>
            <w:r>
              <w:rPr>
                <w:spacing w:val="-2"/>
              </w:rPr>
              <w:t xml:space="preserve"> </w:t>
            </w:r>
            <w:r>
              <w:t>person can lose by failing to repay loans as agreed.</w:t>
            </w:r>
          </w:p>
        </w:tc>
      </w:tr>
      <w:tr w:rsidR="00EB389E" w14:paraId="5A28AA7B" w14:textId="77777777">
        <w:trPr>
          <w:trHeight w:val="910"/>
        </w:trPr>
        <w:tc>
          <w:tcPr>
            <w:tcW w:w="1721" w:type="dxa"/>
            <w:tcBorders>
              <w:top w:val="single" w:sz="4" w:space="0" w:color="000000"/>
            </w:tcBorders>
          </w:tcPr>
          <w:p w14:paraId="5A28AA77" w14:textId="77777777" w:rsidR="00EB389E" w:rsidRDefault="00EB389E">
            <w:pPr>
              <w:pStyle w:val="TableParagraph"/>
              <w:spacing w:before="157"/>
              <w:rPr>
                <w:sz w:val="24"/>
              </w:rPr>
            </w:pPr>
          </w:p>
          <w:p w14:paraId="5A28AA78" w14:textId="77777777" w:rsidR="00EB389E" w:rsidRDefault="00872BA8">
            <w:pPr>
              <w:pStyle w:val="TableParagraph"/>
              <w:ind w:left="64"/>
              <w:rPr>
                <w:sz w:val="24"/>
              </w:rPr>
            </w:pPr>
            <w:r>
              <w:rPr>
                <w:spacing w:val="-2"/>
                <w:sz w:val="24"/>
              </w:rPr>
              <w:t>SS.912.FL.5.11</w:t>
            </w:r>
          </w:p>
        </w:tc>
        <w:tc>
          <w:tcPr>
            <w:tcW w:w="7743" w:type="dxa"/>
            <w:tcBorders>
              <w:top w:val="single" w:sz="4" w:space="0" w:color="000000"/>
            </w:tcBorders>
          </w:tcPr>
          <w:p w14:paraId="5A28AA79" w14:textId="77777777" w:rsidR="00EB389E" w:rsidRDefault="00EB389E">
            <w:pPr>
              <w:pStyle w:val="TableParagraph"/>
              <w:spacing w:before="20"/>
              <w:rPr>
                <w:sz w:val="24"/>
              </w:rPr>
            </w:pPr>
          </w:p>
          <w:p w14:paraId="5A28AA7A" w14:textId="77777777" w:rsidR="00EB389E" w:rsidRDefault="00872BA8">
            <w:pPr>
              <w:pStyle w:val="TableParagraph"/>
              <w:ind w:left="148"/>
              <w:rPr>
                <w:sz w:val="24"/>
              </w:rPr>
            </w:pPr>
            <w:r>
              <w:rPr>
                <w:sz w:val="24"/>
              </w:rPr>
              <w:t>Explain</w:t>
            </w:r>
            <w:r>
              <w:rPr>
                <w:spacing w:val="-5"/>
                <w:sz w:val="24"/>
              </w:rPr>
              <w:t xml:space="preserve"> </w:t>
            </w:r>
            <w:r>
              <w:rPr>
                <w:sz w:val="24"/>
              </w:rPr>
              <w:t>that</w:t>
            </w:r>
            <w:r>
              <w:rPr>
                <w:spacing w:val="-5"/>
                <w:sz w:val="24"/>
              </w:rPr>
              <w:t xml:space="preserve"> </w:t>
            </w:r>
            <w:r>
              <w:rPr>
                <w:sz w:val="24"/>
              </w:rPr>
              <w:t>consumers</w:t>
            </w:r>
            <w:r>
              <w:rPr>
                <w:spacing w:val="-3"/>
                <w:sz w:val="24"/>
              </w:rPr>
              <w:t xml:space="preserve"> </w:t>
            </w:r>
            <w:r>
              <w:rPr>
                <w:sz w:val="24"/>
              </w:rPr>
              <w:t>who</w:t>
            </w:r>
            <w:r>
              <w:rPr>
                <w:spacing w:val="-5"/>
                <w:sz w:val="24"/>
              </w:rPr>
              <w:t xml:space="preserve"> </w:t>
            </w:r>
            <w:r>
              <w:rPr>
                <w:sz w:val="24"/>
              </w:rPr>
              <w:t>have</w:t>
            </w:r>
            <w:r>
              <w:rPr>
                <w:spacing w:val="-6"/>
                <w:sz w:val="24"/>
              </w:rPr>
              <w:t xml:space="preserve"> </w:t>
            </w:r>
            <w:r>
              <w:rPr>
                <w:sz w:val="24"/>
              </w:rPr>
              <w:t>difficulty</w:t>
            </w:r>
            <w:r>
              <w:rPr>
                <w:spacing w:val="-5"/>
                <w:sz w:val="24"/>
              </w:rPr>
              <w:t xml:space="preserve"> </w:t>
            </w:r>
            <w:r>
              <w:rPr>
                <w:sz w:val="24"/>
              </w:rPr>
              <w:t>repaying</w:t>
            </w:r>
            <w:r>
              <w:rPr>
                <w:spacing w:val="-5"/>
                <w:sz w:val="24"/>
              </w:rPr>
              <w:t xml:space="preserve"> </w:t>
            </w:r>
            <w:r>
              <w:rPr>
                <w:sz w:val="24"/>
              </w:rPr>
              <w:t>debt</w:t>
            </w:r>
            <w:r>
              <w:rPr>
                <w:spacing w:val="-5"/>
                <w:sz w:val="24"/>
              </w:rPr>
              <w:t xml:space="preserve"> </w:t>
            </w:r>
            <w:r>
              <w:rPr>
                <w:sz w:val="24"/>
              </w:rPr>
              <w:t>can</w:t>
            </w:r>
            <w:r>
              <w:rPr>
                <w:spacing w:val="-5"/>
                <w:sz w:val="24"/>
              </w:rPr>
              <w:t xml:space="preserve"> </w:t>
            </w:r>
            <w:r>
              <w:rPr>
                <w:sz w:val="24"/>
              </w:rPr>
              <w:t>seek</w:t>
            </w:r>
            <w:r>
              <w:rPr>
                <w:spacing w:val="-3"/>
                <w:sz w:val="24"/>
              </w:rPr>
              <w:t xml:space="preserve"> </w:t>
            </w:r>
            <w:r>
              <w:rPr>
                <w:sz w:val="24"/>
              </w:rPr>
              <w:t>assistance through credit counseling services and by negotiating directly with creditors.</w:t>
            </w:r>
          </w:p>
        </w:tc>
      </w:tr>
      <w:tr w:rsidR="00EB389E" w14:paraId="5A28AA7E" w14:textId="77777777">
        <w:trPr>
          <w:trHeight w:val="1148"/>
        </w:trPr>
        <w:tc>
          <w:tcPr>
            <w:tcW w:w="9464" w:type="dxa"/>
            <w:gridSpan w:val="2"/>
            <w:tcBorders>
              <w:bottom w:val="single" w:sz="4" w:space="0" w:color="000000"/>
            </w:tcBorders>
          </w:tcPr>
          <w:p w14:paraId="5A28AA7C"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7D" w14:textId="77777777" w:rsidR="00EB389E" w:rsidRDefault="00872BA8">
            <w:pPr>
              <w:pStyle w:val="TableParagraph"/>
              <w:spacing w:before="1"/>
              <w:ind w:left="64" w:right="163"/>
            </w:pPr>
            <w:r>
              <w:rPr>
                <w:i/>
              </w:rPr>
              <w:t>Clarification</w:t>
            </w:r>
            <w:r>
              <w:rPr>
                <w:i/>
                <w:spacing w:val="-5"/>
              </w:rPr>
              <w:t xml:space="preserve"> </w:t>
            </w:r>
            <w:r>
              <w:rPr>
                <w:i/>
              </w:rPr>
              <w:t>1</w:t>
            </w:r>
            <w:r>
              <w:t>:</w:t>
            </w:r>
            <w:r>
              <w:rPr>
                <w:spacing w:val="-1"/>
              </w:rPr>
              <w:t xml:space="preserve"> </w:t>
            </w:r>
            <w:r>
              <w:t>Instruction</w:t>
            </w:r>
            <w:r>
              <w:rPr>
                <w:spacing w:val="-5"/>
              </w:rPr>
              <w:t xml:space="preserve"> </w:t>
            </w:r>
            <w:r>
              <w:t>includes</w:t>
            </w:r>
            <w:r>
              <w:rPr>
                <w:spacing w:val="-4"/>
              </w:rPr>
              <w:t xml:space="preserve"> </w:t>
            </w:r>
            <w:r>
              <w:t>identifying</w:t>
            </w:r>
            <w:r>
              <w:rPr>
                <w:spacing w:val="-5"/>
              </w:rPr>
              <w:t xml:space="preserve"> </w:t>
            </w:r>
            <w:r>
              <w:t>the</w:t>
            </w:r>
            <w:r>
              <w:rPr>
                <w:spacing w:val="-4"/>
              </w:rPr>
              <w:t xml:space="preserve"> </w:t>
            </w:r>
            <w:r>
              <w:t>costs</w:t>
            </w:r>
            <w:r>
              <w:rPr>
                <w:spacing w:val="-2"/>
              </w:rPr>
              <w:t xml:space="preserve"> </w:t>
            </w:r>
            <w:r>
              <w:t>and</w:t>
            </w:r>
            <w:r>
              <w:rPr>
                <w:spacing w:val="-2"/>
              </w:rPr>
              <w:t xml:space="preserve"> </w:t>
            </w:r>
            <w:r>
              <w:t>benefits</w:t>
            </w:r>
            <w:r>
              <w:rPr>
                <w:spacing w:val="-4"/>
              </w:rPr>
              <w:t xml:space="preserve"> </w:t>
            </w:r>
            <w:r>
              <w:t>associated</w:t>
            </w:r>
            <w:r>
              <w:rPr>
                <w:spacing w:val="-2"/>
              </w:rPr>
              <w:t xml:space="preserve"> </w:t>
            </w:r>
            <w:r>
              <w:t>with</w:t>
            </w:r>
            <w:r>
              <w:rPr>
                <w:spacing w:val="-2"/>
              </w:rPr>
              <w:t xml:space="preserve"> </w:t>
            </w:r>
            <w:r>
              <w:t>using</w:t>
            </w:r>
            <w:r>
              <w:rPr>
                <w:spacing w:val="-2"/>
              </w:rPr>
              <w:t xml:space="preserve"> </w:t>
            </w:r>
            <w:r>
              <w:t>different credit counseling services.</w:t>
            </w:r>
          </w:p>
        </w:tc>
      </w:tr>
      <w:tr w:rsidR="00EB389E" w14:paraId="5A28AA81" w14:textId="77777777">
        <w:trPr>
          <w:trHeight w:val="671"/>
        </w:trPr>
        <w:tc>
          <w:tcPr>
            <w:tcW w:w="1721" w:type="dxa"/>
            <w:tcBorders>
              <w:top w:val="single" w:sz="4" w:space="0" w:color="000000"/>
            </w:tcBorders>
          </w:tcPr>
          <w:p w14:paraId="5A28AA7F" w14:textId="77777777" w:rsidR="00EB389E" w:rsidRDefault="00872BA8">
            <w:pPr>
              <w:pStyle w:val="TableParagraph"/>
              <w:spacing w:before="193"/>
              <w:ind w:left="64"/>
              <w:rPr>
                <w:sz w:val="24"/>
              </w:rPr>
            </w:pPr>
            <w:r>
              <w:rPr>
                <w:spacing w:val="-2"/>
                <w:sz w:val="24"/>
              </w:rPr>
              <w:t>SS.912.FL.5.12</w:t>
            </w:r>
          </w:p>
        </w:tc>
        <w:tc>
          <w:tcPr>
            <w:tcW w:w="7743" w:type="dxa"/>
            <w:tcBorders>
              <w:top w:val="single" w:sz="4" w:space="0" w:color="000000"/>
            </w:tcBorders>
          </w:tcPr>
          <w:p w14:paraId="5A28AA80" w14:textId="77777777" w:rsidR="00EB389E" w:rsidRDefault="00872BA8">
            <w:pPr>
              <w:pStyle w:val="TableParagraph"/>
              <w:spacing w:before="56"/>
              <w:ind w:left="148"/>
              <w:rPr>
                <w:sz w:val="24"/>
              </w:rPr>
            </w:pPr>
            <w:r>
              <w:rPr>
                <w:sz w:val="24"/>
              </w:rPr>
              <w:t>Explain</w:t>
            </w:r>
            <w:r>
              <w:rPr>
                <w:spacing w:val="-4"/>
                <w:sz w:val="24"/>
              </w:rPr>
              <w:t xml:space="preserve"> </w:t>
            </w:r>
            <w:r>
              <w:rPr>
                <w:sz w:val="24"/>
              </w:rPr>
              <w:t>how</w:t>
            </w:r>
            <w:r>
              <w:rPr>
                <w:spacing w:val="-5"/>
                <w:sz w:val="24"/>
              </w:rPr>
              <w:t xml:space="preserve"> </w:t>
            </w:r>
            <w:r>
              <w:rPr>
                <w:sz w:val="24"/>
              </w:rPr>
              <w:t>bankruptcy</w:t>
            </w:r>
            <w:r>
              <w:rPr>
                <w:spacing w:val="-2"/>
                <w:sz w:val="24"/>
              </w:rPr>
              <w:t xml:space="preserve"> </w:t>
            </w:r>
            <w:r>
              <w:rPr>
                <w:sz w:val="24"/>
              </w:rPr>
              <w:t>may</w:t>
            </w:r>
            <w:r>
              <w:rPr>
                <w:spacing w:val="-4"/>
                <w:sz w:val="24"/>
              </w:rPr>
              <w:t xml:space="preserve"> </w:t>
            </w:r>
            <w:r>
              <w:rPr>
                <w:sz w:val="24"/>
              </w:rPr>
              <w:t>be</w:t>
            </w:r>
            <w:r>
              <w:rPr>
                <w:spacing w:val="-5"/>
                <w:sz w:val="24"/>
              </w:rPr>
              <w:t xml:space="preserve"> </w:t>
            </w:r>
            <w:r>
              <w:rPr>
                <w:sz w:val="24"/>
              </w:rPr>
              <w:t>an</w:t>
            </w:r>
            <w:r>
              <w:rPr>
                <w:spacing w:val="-4"/>
                <w:sz w:val="24"/>
              </w:rPr>
              <w:t xml:space="preserve"> </w:t>
            </w:r>
            <w:r>
              <w:rPr>
                <w:sz w:val="24"/>
              </w:rPr>
              <w:t>option</w:t>
            </w:r>
            <w:r>
              <w:rPr>
                <w:spacing w:val="-4"/>
                <w:sz w:val="24"/>
              </w:rPr>
              <w:t xml:space="preserve"> </w:t>
            </w:r>
            <w:r>
              <w:rPr>
                <w:sz w:val="24"/>
              </w:rPr>
              <w:t>for</w:t>
            </w:r>
            <w:r>
              <w:rPr>
                <w:spacing w:val="-3"/>
                <w:sz w:val="24"/>
              </w:rPr>
              <w:t xml:space="preserve"> </w:t>
            </w:r>
            <w:r>
              <w:rPr>
                <w:sz w:val="24"/>
              </w:rPr>
              <w:t>consumers</w:t>
            </w:r>
            <w:r>
              <w:rPr>
                <w:spacing w:val="-4"/>
                <w:sz w:val="24"/>
              </w:rPr>
              <w:t xml:space="preserve"> </w:t>
            </w:r>
            <w:r>
              <w:rPr>
                <w:sz w:val="24"/>
              </w:rPr>
              <w:t>who</w:t>
            </w:r>
            <w:r>
              <w:rPr>
                <w:spacing w:val="-4"/>
                <w:sz w:val="24"/>
              </w:rPr>
              <w:t xml:space="preserve"> </w:t>
            </w:r>
            <w:r>
              <w:rPr>
                <w:sz w:val="24"/>
              </w:rPr>
              <w:t>are</w:t>
            </w:r>
            <w:r>
              <w:rPr>
                <w:spacing w:val="-5"/>
                <w:sz w:val="24"/>
              </w:rPr>
              <w:t xml:space="preserve"> </w:t>
            </w:r>
            <w:r>
              <w:rPr>
                <w:sz w:val="24"/>
              </w:rPr>
              <w:t>unable</w:t>
            </w:r>
            <w:r>
              <w:rPr>
                <w:spacing w:val="-5"/>
                <w:sz w:val="24"/>
              </w:rPr>
              <w:t xml:space="preserve"> </w:t>
            </w:r>
            <w:r>
              <w:rPr>
                <w:sz w:val="24"/>
              </w:rPr>
              <w:t>to repay debt.</w:t>
            </w:r>
          </w:p>
        </w:tc>
      </w:tr>
      <w:tr w:rsidR="00EB389E" w14:paraId="5A28AA84" w14:textId="77777777">
        <w:trPr>
          <w:trHeight w:val="651"/>
        </w:trPr>
        <w:tc>
          <w:tcPr>
            <w:tcW w:w="1721" w:type="dxa"/>
          </w:tcPr>
          <w:p w14:paraId="5A28AA82" w14:textId="77777777" w:rsidR="00EB389E" w:rsidRDefault="00EB389E">
            <w:pPr>
              <w:pStyle w:val="TableParagraph"/>
            </w:pPr>
          </w:p>
        </w:tc>
        <w:tc>
          <w:tcPr>
            <w:tcW w:w="7743" w:type="dxa"/>
          </w:tcPr>
          <w:p w14:paraId="5A28AA83" w14:textId="77777777" w:rsidR="00EB389E" w:rsidRDefault="00872BA8">
            <w:pPr>
              <w:pStyle w:val="TableParagraph"/>
              <w:spacing w:before="54" w:line="259" w:lineRule="auto"/>
              <w:ind w:left="1089" w:right="78" w:hanging="941"/>
            </w:pPr>
            <w:r>
              <w:rPr>
                <w:i/>
              </w:rPr>
              <w:t>Example:</w:t>
            </w:r>
            <w:r>
              <w:rPr>
                <w:i/>
                <w:spacing w:val="-2"/>
              </w:rPr>
              <w:t xml:space="preserve"> </w:t>
            </w:r>
            <w:r>
              <w:t>Investigate</w:t>
            </w:r>
            <w:r>
              <w:rPr>
                <w:spacing w:val="-3"/>
              </w:rPr>
              <w:t xml:space="preserve"> </w:t>
            </w:r>
            <w:r>
              <w:t>the</w:t>
            </w:r>
            <w:r>
              <w:rPr>
                <w:spacing w:val="-3"/>
              </w:rPr>
              <w:t xml:space="preserve"> </w:t>
            </w:r>
            <w:r>
              <w:t>costs</w:t>
            </w:r>
            <w:r>
              <w:rPr>
                <w:spacing w:val="-3"/>
              </w:rPr>
              <w:t xml:space="preserve"> </w:t>
            </w:r>
            <w:r>
              <w:t>of</w:t>
            </w:r>
            <w:r>
              <w:rPr>
                <w:spacing w:val="-2"/>
              </w:rPr>
              <w:t xml:space="preserve"> </w:t>
            </w:r>
            <w:r>
              <w:t>filing</w:t>
            </w:r>
            <w:r>
              <w:rPr>
                <w:spacing w:val="-6"/>
              </w:rPr>
              <w:t xml:space="preserve"> </w:t>
            </w:r>
            <w:r>
              <w:t>for</w:t>
            </w:r>
            <w:r>
              <w:rPr>
                <w:spacing w:val="-2"/>
              </w:rPr>
              <w:t xml:space="preserve"> </w:t>
            </w:r>
            <w:r>
              <w:t>bankruptcy</w:t>
            </w:r>
            <w:r>
              <w:rPr>
                <w:spacing w:val="-6"/>
              </w:rPr>
              <w:t xml:space="preserve"> </w:t>
            </w:r>
            <w:r>
              <w:t>by</w:t>
            </w:r>
            <w:r>
              <w:rPr>
                <w:spacing w:val="-3"/>
              </w:rPr>
              <w:t xml:space="preserve"> </w:t>
            </w:r>
            <w:r>
              <w:t>examining</w:t>
            </w:r>
            <w:r>
              <w:rPr>
                <w:spacing w:val="-6"/>
              </w:rPr>
              <w:t xml:space="preserve"> </w:t>
            </w:r>
            <w:r>
              <w:t>the</w:t>
            </w:r>
            <w:r>
              <w:rPr>
                <w:spacing w:val="-3"/>
              </w:rPr>
              <w:t xml:space="preserve"> </w:t>
            </w:r>
            <w:r>
              <w:t>bankruptcy laws in Florida.</w:t>
            </w:r>
          </w:p>
        </w:tc>
      </w:tr>
      <w:tr w:rsidR="00EB389E" w14:paraId="5A28AA87" w14:textId="77777777">
        <w:trPr>
          <w:trHeight w:val="1162"/>
        </w:trPr>
        <w:tc>
          <w:tcPr>
            <w:tcW w:w="9464" w:type="dxa"/>
            <w:gridSpan w:val="2"/>
            <w:tcBorders>
              <w:bottom w:val="single" w:sz="4" w:space="0" w:color="000000"/>
            </w:tcBorders>
          </w:tcPr>
          <w:p w14:paraId="5A28AA85" w14:textId="77777777" w:rsidR="00EB389E" w:rsidRDefault="00872BA8">
            <w:pPr>
              <w:pStyle w:val="TableParagraph"/>
              <w:spacing w:before="62"/>
              <w:ind w:left="64"/>
            </w:pPr>
            <w:r>
              <w:rPr>
                <w:u w:val="single"/>
              </w:rPr>
              <w:t>Benchmark</w:t>
            </w:r>
            <w:r>
              <w:rPr>
                <w:spacing w:val="-6"/>
                <w:u w:val="single"/>
              </w:rPr>
              <w:t xml:space="preserve"> </w:t>
            </w:r>
            <w:r>
              <w:rPr>
                <w:spacing w:val="-2"/>
                <w:u w:val="single"/>
              </w:rPr>
              <w:t>Clarifications:</w:t>
            </w:r>
          </w:p>
          <w:p w14:paraId="5A28AA86" w14:textId="77777777" w:rsidR="00EB389E" w:rsidRDefault="00872BA8">
            <w:pPr>
              <w:pStyle w:val="TableParagraph"/>
              <w:spacing w:before="1" w:line="259"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impact</w:t>
            </w:r>
            <w:r>
              <w:rPr>
                <w:spacing w:val="-1"/>
              </w:rPr>
              <w:t xml:space="preserve"> </w:t>
            </w:r>
            <w:r>
              <w:t>of</w:t>
            </w:r>
            <w:r>
              <w:rPr>
                <w:spacing w:val="-4"/>
              </w:rPr>
              <w:t xml:space="preserve"> </w:t>
            </w:r>
            <w:r>
              <w:t>filing</w:t>
            </w:r>
            <w:r>
              <w:rPr>
                <w:spacing w:val="-2"/>
              </w:rPr>
              <w:t xml:space="preserve"> </w:t>
            </w:r>
            <w:r>
              <w:t>for</w:t>
            </w:r>
            <w:r>
              <w:rPr>
                <w:spacing w:val="-1"/>
              </w:rPr>
              <w:t xml:space="preserve"> </w:t>
            </w:r>
            <w:r>
              <w:t>bankruptcy</w:t>
            </w:r>
            <w:r>
              <w:rPr>
                <w:spacing w:val="-2"/>
              </w:rPr>
              <w:t xml:space="preserve"> </w:t>
            </w:r>
            <w:r>
              <w:t>on</w:t>
            </w:r>
            <w:r>
              <w:rPr>
                <w:spacing w:val="-5"/>
              </w:rPr>
              <w:t xml:space="preserve"> </w:t>
            </w:r>
            <w:r>
              <w:t>an</w:t>
            </w:r>
            <w:r>
              <w:rPr>
                <w:spacing w:val="-5"/>
              </w:rPr>
              <w:t xml:space="preserve"> </w:t>
            </w:r>
            <w:r>
              <w:t>individual’s credit report.</w:t>
            </w:r>
          </w:p>
        </w:tc>
      </w:tr>
    </w:tbl>
    <w:p w14:paraId="5A28AA88" w14:textId="77777777" w:rsidR="00EB389E" w:rsidRDefault="00EB389E">
      <w:pPr>
        <w:spacing w:line="259" w:lineRule="auto"/>
        <w:sectPr w:rsidR="00EB389E">
          <w:pgSz w:w="12240" w:h="15840"/>
          <w:pgMar w:top="1340" w:right="0" w:bottom="1260" w:left="0" w:header="585" w:footer="1063" w:gutter="0"/>
          <w:cols w:space="720"/>
        </w:sectPr>
      </w:pPr>
    </w:p>
    <w:p w14:paraId="5A28AA89"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714"/>
        <w:gridCol w:w="7743"/>
      </w:tblGrid>
      <w:tr w:rsidR="00EB389E" w14:paraId="5A28AA8E" w14:textId="77777777">
        <w:trPr>
          <w:trHeight w:val="636"/>
        </w:trPr>
        <w:tc>
          <w:tcPr>
            <w:tcW w:w="1714" w:type="dxa"/>
            <w:tcBorders>
              <w:top w:val="single" w:sz="4" w:space="0" w:color="000000"/>
            </w:tcBorders>
          </w:tcPr>
          <w:p w14:paraId="5A28AA8A" w14:textId="77777777" w:rsidR="00EB389E" w:rsidRDefault="00EB389E">
            <w:pPr>
              <w:pStyle w:val="TableParagraph"/>
              <w:spacing w:before="20"/>
              <w:rPr>
                <w:sz w:val="24"/>
              </w:rPr>
            </w:pPr>
          </w:p>
          <w:p w14:paraId="5A28AA8B" w14:textId="77777777" w:rsidR="00EB389E" w:rsidRDefault="00872BA8">
            <w:pPr>
              <w:pStyle w:val="TableParagraph"/>
              <w:ind w:right="89"/>
              <w:jc w:val="center"/>
              <w:rPr>
                <w:sz w:val="24"/>
              </w:rPr>
            </w:pPr>
            <w:r>
              <w:rPr>
                <w:spacing w:val="-2"/>
                <w:sz w:val="24"/>
              </w:rPr>
              <w:t>SS.912.FL.5.13</w:t>
            </w:r>
          </w:p>
        </w:tc>
        <w:tc>
          <w:tcPr>
            <w:tcW w:w="7743" w:type="dxa"/>
            <w:tcBorders>
              <w:top w:val="single" w:sz="4" w:space="0" w:color="000000"/>
            </w:tcBorders>
          </w:tcPr>
          <w:p w14:paraId="5A28AA8C" w14:textId="77777777" w:rsidR="00EB389E" w:rsidRDefault="00EB389E">
            <w:pPr>
              <w:pStyle w:val="TableParagraph"/>
              <w:spacing w:before="20"/>
              <w:rPr>
                <w:sz w:val="24"/>
              </w:rPr>
            </w:pPr>
          </w:p>
          <w:p w14:paraId="5A28AA8D" w14:textId="77777777" w:rsidR="00EB389E" w:rsidRDefault="00872BA8">
            <w:pPr>
              <w:pStyle w:val="TableParagraph"/>
              <w:ind w:left="148"/>
              <w:rPr>
                <w:sz w:val="24"/>
              </w:rPr>
            </w:pPr>
            <w:r>
              <w:rPr>
                <w:sz w:val="24"/>
              </w:rPr>
              <w:t>Explain</w:t>
            </w:r>
            <w:r>
              <w:rPr>
                <w:spacing w:val="-3"/>
                <w:sz w:val="24"/>
              </w:rPr>
              <w:t xml:space="preserve"> </w:t>
            </w:r>
            <w:r>
              <w:rPr>
                <w:sz w:val="24"/>
              </w:rPr>
              <w:t>that</w:t>
            </w:r>
            <w:r>
              <w:rPr>
                <w:spacing w:val="-1"/>
                <w:sz w:val="24"/>
              </w:rPr>
              <w:t xml:space="preserve"> </w:t>
            </w:r>
            <w:r>
              <w:rPr>
                <w:sz w:val="24"/>
              </w:rPr>
              <w:t>people</w:t>
            </w:r>
            <w:r>
              <w:rPr>
                <w:spacing w:val="-2"/>
                <w:sz w:val="24"/>
              </w:rPr>
              <w:t xml:space="preserve"> </w:t>
            </w:r>
            <w:r>
              <w:rPr>
                <w:sz w:val="24"/>
              </w:rPr>
              <w:t>often apply</w:t>
            </w:r>
            <w:r>
              <w:rPr>
                <w:spacing w:val="-1"/>
                <w:sz w:val="24"/>
              </w:rPr>
              <w:t xml:space="preserve"> </w:t>
            </w:r>
            <w:r>
              <w:rPr>
                <w:sz w:val="24"/>
              </w:rPr>
              <w:t>for</w:t>
            </w:r>
            <w:r>
              <w:rPr>
                <w:spacing w:val="-1"/>
                <w:sz w:val="24"/>
              </w:rPr>
              <w:t xml:space="preserve"> </w:t>
            </w:r>
            <w:r>
              <w:rPr>
                <w:sz w:val="24"/>
              </w:rPr>
              <w:t>a</w:t>
            </w:r>
            <w:r>
              <w:rPr>
                <w:spacing w:val="-2"/>
                <w:sz w:val="24"/>
              </w:rPr>
              <w:t xml:space="preserve"> </w:t>
            </w:r>
            <w:r>
              <w:rPr>
                <w:sz w:val="24"/>
              </w:rPr>
              <w:t>mortgage</w:t>
            </w:r>
            <w:r>
              <w:rPr>
                <w:spacing w:val="-2"/>
                <w:sz w:val="24"/>
              </w:rPr>
              <w:t xml:space="preserve"> </w:t>
            </w:r>
            <w:r>
              <w:rPr>
                <w:sz w:val="24"/>
              </w:rPr>
              <w:t>to</w:t>
            </w:r>
            <w:r>
              <w:rPr>
                <w:spacing w:val="1"/>
                <w:sz w:val="24"/>
              </w:rPr>
              <w:t xml:space="preserve"> </w:t>
            </w:r>
            <w:r>
              <w:rPr>
                <w:sz w:val="24"/>
              </w:rPr>
              <w:t>purchase</w:t>
            </w:r>
            <w:r>
              <w:rPr>
                <w:spacing w:val="-1"/>
                <w:sz w:val="24"/>
              </w:rPr>
              <w:t xml:space="preserve"> </w:t>
            </w:r>
            <w:r>
              <w:rPr>
                <w:sz w:val="24"/>
              </w:rPr>
              <w:t>a</w:t>
            </w:r>
            <w:r>
              <w:rPr>
                <w:spacing w:val="-1"/>
                <w:sz w:val="24"/>
              </w:rPr>
              <w:t xml:space="preserve"> </w:t>
            </w:r>
            <w:r>
              <w:rPr>
                <w:spacing w:val="-2"/>
                <w:sz w:val="24"/>
              </w:rPr>
              <w:t>home.</w:t>
            </w:r>
          </w:p>
        </w:tc>
      </w:tr>
      <w:tr w:rsidR="00EB389E" w14:paraId="5A28AA92" w14:textId="77777777">
        <w:trPr>
          <w:trHeight w:val="1197"/>
        </w:trPr>
        <w:tc>
          <w:tcPr>
            <w:tcW w:w="1714" w:type="dxa"/>
          </w:tcPr>
          <w:p w14:paraId="5A28AA8F" w14:textId="77777777" w:rsidR="00EB389E" w:rsidRDefault="00EB389E">
            <w:pPr>
              <w:pStyle w:val="TableParagraph"/>
            </w:pPr>
          </w:p>
        </w:tc>
        <w:tc>
          <w:tcPr>
            <w:tcW w:w="7743" w:type="dxa"/>
          </w:tcPr>
          <w:p w14:paraId="5A28AA90" w14:textId="77777777" w:rsidR="00EB389E" w:rsidRDefault="00872BA8">
            <w:pPr>
              <w:pStyle w:val="TableParagraph"/>
              <w:spacing w:before="55" w:line="256" w:lineRule="auto"/>
              <w:ind w:left="1079" w:right="78" w:hanging="932"/>
            </w:pPr>
            <w:r>
              <w:rPr>
                <w:i/>
              </w:rPr>
              <w:t>Example:</w:t>
            </w:r>
            <w:r>
              <w:rPr>
                <w:i/>
                <w:spacing w:val="-2"/>
              </w:rPr>
              <w:t xml:space="preserve"> </w:t>
            </w:r>
            <w:r>
              <w:t>Predict</w:t>
            </w:r>
            <w:r>
              <w:rPr>
                <w:spacing w:val="-2"/>
              </w:rPr>
              <w:t xml:space="preserve"> </w:t>
            </w:r>
            <w:r>
              <w:t>what</w:t>
            </w:r>
            <w:r>
              <w:rPr>
                <w:spacing w:val="-5"/>
              </w:rPr>
              <w:t xml:space="preserve"> </w:t>
            </w:r>
            <w:r>
              <w:t>might</w:t>
            </w:r>
            <w:r>
              <w:rPr>
                <w:spacing w:val="-2"/>
              </w:rPr>
              <w:t xml:space="preserve"> </w:t>
            </w:r>
            <w:r>
              <w:t>happen</w:t>
            </w:r>
            <w:r>
              <w:rPr>
                <w:spacing w:val="-3"/>
              </w:rPr>
              <w:t xml:space="preserve"> </w:t>
            </w:r>
            <w:r>
              <w:t>should</w:t>
            </w:r>
            <w:r>
              <w:rPr>
                <w:spacing w:val="-3"/>
              </w:rPr>
              <w:t xml:space="preserve"> </w:t>
            </w:r>
            <w:r>
              <w:t>a</w:t>
            </w:r>
            <w:r>
              <w:rPr>
                <w:spacing w:val="-3"/>
              </w:rPr>
              <w:t xml:space="preserve"> </w:t>
            </w:r>
            <w:r>
              <w:t>homeowner</w:t>
            </w:r>
            <w:r>
              <w:rPr>
                <w:spacing w:val="-2"/>
              </w:rPr>
              <w:t xml:space="preserve"> </w:t>
            </w:r>
            <w:r>
              <w:t>fail</w:t>
            </w:r>
            <w:r>
              <w:rPr>
                <w:spacing w:val="-2"/>
              </w:rPr>
              <w:t xml:space="preserve"> </w:t>
            </w:r>
            <w:r>
              <w:t>to</w:t>
            </w:r>
            <w:r>
              <w:rPr>
                <w:spacing w:val="-6"/>
              </w:rPr>
              <w:t xml:space="preserve"> </w:t>
            </w:r>
            <w:r>
              <w:t>make</w:t>
            </w:r>
            <w:r>
              <w:rPr>
                <w:spacing w:val="-3"/>
              </w:rPr>
              <w:t xml:space="preserve"> </w:t>
            </w:r>
            <w:r>
              <w:t>his</w:t>
            </w:r>
            <w:r>
              <w:rPr>
                <w:spacing w:val="-3"/>
              </w:rPr>
              <w:t xml:space="preserve"> </w:t>
            </w:r>
            <w:r>
              <w:t>or</w:t>
            </w:r>
            <w:r>
              <w:rPr>
                <w:spacing w:val="-2"/>
              </w:rPr>
              <w:t xml:space="preserve"> </w:t>
            </w:r>
            <w:r>
              <w:t>her mortgage payments.</w:t>
            </w:r>
          </w:p>
          <w:p w14:paraId="5A28AA91" w14:textId="77777777" w:rsidR="00EB389E" w:rsidRDefault="00872BA8">
            <w:pPr>
              <w:pStyle w:val="TableParagraph"/>
              <w:spacing w:before="4" w:line="259" w:lineRule="auto"/>
              <w:ind w:left="1079" w:right="78" w:hanging="932"/>
            </w:pPr>
            <w:r>
              <w:rPr>
                <w:i/>
              </w:rPr>
              <w:t xml:space="preserve">Example: </w:t>
            </w:r>
            <w:r>
              <w:t>Given the specifications of a home and a salary for an individual, investigate</w:t>
            </w:r>
            <w:r>
              <w:rPr>
                <w:spacing w:val="-3"/>
              </w:rPr>
              <w:t xml:space="preserve"> </w:t>
            </w:r>
            <w:r>
              <w:t>the</w:t>
            </w:r>
            <w:r>
              <w:rPr>
                <w:spacing w:val="-3"/>
              </w:rPr>
              <w:t xml:space="preserve"> </w:t>
            </w:r>
            <w:r>
              <w:t>steps</w:t>
            </w:r>
            <w:r>
              <w:rPr>
                <w:spacing w:val="-3"/>
              </w:rPr>
              <w:t xml:space="preserve"> </w:t>
            </w:r>
            <w:r>
              <w:t>required</w:t>
            </w:r>
            <w:r>
              <w:rPr>
                <w:spacing w:val="-3"/>
              </w:rPr>
              <w:t xml:space="preserve"> </w:t>
            </w:r>
            <w:r>
              <w:t>to</w:t>
            </w:r>
            <w:r>
              <w:rPr>
                <w:spacing w:val="-3"/>
              </w:rPr>
              <w:t xml:space="preserve"> </w:t>
            </w:r>
            <w:r>
              <w:t>complete</w:t>
            </w:r>
            <w:r>
              <w:rPr>
                <w:spacing w:val="-3"/>
              </w:rPr>
              <w:t xml:space="preserve"> </w:t>
            </w:r>
            <w:r>
              <w:t>an</w:t>
            </w:r>
            <w:r>
              <w:rPr>
                <w:spacing w:val="-3"/>
              </w:rPr>
              <w:t xml:space="preserve"> </w:t>
            </w:r>
            <w:r>
              <w:t>application</w:t>
            </w:r>
            <w:r>
              <w:rPr>
                <w:spacing w:val="-3"/>
              </w:rPr>
              <w:t xml:space="preserve"> </w:t>
            </w:r>
            <w:r>
              <w:t>for</w:t>
            </w:r>
            <w:r>
              <w:rPr>
                <w:spacing w:val="-5"/>
              </w:rPr>
              <w:t xml:space="preserve"> </w:t>
            </w:r>
            <w:r>
              <w:t>a</w:t>
            </w:r>
            <w:r>
              <w:rPr>
                <w:spacing w:val="-5"/>
              </w:rPr>
              <w:t xml:space="preserve"> </w:t>
            </w:r>
            <w:r>
              <w:t>mortgage.</w:t>
            </w:r>
          </w:p>
        </w:tc>
      </w:tr>
      <w:tr w:rsidR="00EB389E" w14:paraId="5A28AA95" w14:textId="77777777">
        <w:trPr>
          <w:trHeight w:val="1155"/>
        </w:trPr>
        <w:tc>
          <w:tcPr>
            <w:tcW w:w="9457" w:type="dxa"/>
            <w:gridSpan w:val="2"/>
            <w:tcBorders>
              <w:bottom w:val="single" w:sz="4" w:space="0" w:color="000000"/>
            </w:tcBorders>
          </w:tcPr>
          <w:p w14:paraId="5A28AA93" w14:textId="77777777" w:rsidR="00EB389E" w:rsidRDefault="00872BA8">
            <w:pPr>
              <w:pStyle w:val="TableParagraph"/>
              <w:spacing w:before="62" w:line="252" w:lineRule="exact"/>
              <w:ind w:left="57"/>
            </w:pPr>
            <w:r>
              <w:rPr>
                <w:u w:val="single"/>
              </w:rPr>
              <w:t>Benchmark</w:t>
            </w:r>
            <w:r>
              <w:rPr>
                <w:spacing w:val="-6"/>
                <w:u w:val="single"/>
              </w:rPr>
              <w:t xml:space="preserve"> </w:t>
            </w:r>
            <w:r>
              <w:rPr>
                <w:spacing w:val="-2"/>
                <w:u w:val="single"/>
              </w:rPr>
              <w:t>Clarifications:</w:t>
            </w:r>
          </w:p>
          <w:p w14:paraId="5A28AA94" w14:textId="77777777" w:rsidR="00EB389E" w:rsidRDefault="00872BA8">
            <w:pPr>
              <w:pStyle w:val="TableParagraph"/>
              <w:ind w:left="57"/>
            </w:pPr>
            <w:r>
              <w:t>Clarification</w:t>
            </w:r>
            <w:r>
              <w:rPr>
                <w:spacing w:val="-2"/>
              </w:rPr>
              <w:t xml:space="preserve"> </w:t>
            </w:r>
            <w:r>
              <w:t>1:</w:t>
            </w:r>
            <w:r>
              <w:rPr>
                <w:spacing w:val="-4"/>
              </w:rPr>
              <w:t xml:space="preserve"> </w:t>
            </w:r>
            <w:r>
              <w:t>Instruction</w:t>
            </w:r>
            <w:r>
              <w:rPr>
                <w:spacing w:val="-5"/>
              </w:rPr>
              <w:t xml:space="preserve"> </w:t>
            </w:r>
            <w:r>
              <w:t>includes</w:t>
            </w:r>
            <w:r>
              <w:rPr>
                <w:spacing w:val="-4"/>
              </w:rPr>
              <w:t xml:space="preserve"> </w:t>
            </w:r>
            <w:r>
              <w:t>understanding</w:t>
            </w:r>
            <w:r>
              <w:rPr>
                <w:spacing w:val="-5"/>
              </w:rPr>
              <w:t xml:space="preserve"> </w:t>
            </w:r>
            <w:r>
              <w:t>factors</w:t>
            </w:r>
            <w:r>
              <w:rPr>
                <w:spacing w:val="-4"/>
              </w:rPr>
              <w:t xml:space="preserve"> </w:t>
            </w:r>
            <w:r>
              <w:t>related</w:t>
            </w:r>
            <w:r>
              <w:rPr>
                <w:spacing w:val="-2"/>
              </w:rPr>
              <w:t xml:space="preserve"> </w:t>
            </w:r>
            <w:r>
              <w:t>to</w:t>
            </w:r>
            <w:r>
              <w:rPr>
                <w:spacing w:val="-5"/>
              </w:rPr>
              <w:t xml:space="preserve"> </w:t>
            </w:r>
            <w:r>
              <w:t>mortgage</w:t>
            </w:r>
            <w:r>
              <w:rPr>
                <w:spacing w:val="-4"/>
              </w:rPr>
              <w:t xml:space="preserve"> </w:t>
            </w:r>
            <w:r>
              <w:t>lending:</w:t>
            </w:r>
            <w:r>
              <w:rPr>
                <w:spacing w:val="-1"/>
              </w:rPr>
              <w:t xml:space="preserve"> </w:t>
            </w:r>
            <w:r>
              <w:t>down</w:t>
            </w:r>
            <w:r>
              <w:rPr>
                <w:spacing w:val="-2"/>
              </w:rPr>
              <w:t xml:space="preserve"> </w:t>
            </w:r>
            <w:r>
              <w:t>payment, fixed vs. variable rates, and insurance requirements.</w:t>
            </w:r>
          </w:p>
        </w:tc>
      </w:tr>
      <w:tr w:rsidR="00EB389E" w14:paraId="5A28AA9A" w14:textId="77777777">
        <w:trPr>
          <w:trHeight w:val="913"/>
        </w:trPr>
        <w:tc>
          <w:tcPr>
            <w:tcW w:w="1714" w:type="dxa"/>
            <w:tcBorders>
              <w:top w:val="single" w:sz="4" w:space="0" w:color="000000"/>
            </w:tcBorders>
          </w:tcPr>
          <w:p w14:paraId="5A28AA96" w14:textId="77777777" w:rsidR="00EB389E" w:rsidRDefault="00EB389E">
            <w:pPr>
              <w:pStyle w:val="TableParagraph"/>
              <w:spacing w:before="159"/>
              <w:rPr>
                <w:sz w:val="24"/>
              </w:rPr>
            </w:pPr>
          </w:p>
          <w:p w14:paraId="5A28AA97" w14:textId="77777777" w:rsidR="00EB389E" w:rsidRDefault="00872BA8">
            <w:pPr>
              <w:pStyle w:val="TableParagraph"/>
              <w:ind w:right="89"/>
              <w:jc w:val="center"/>
              <w:rPr>
                <w:sz w:val="24"/>
              </w:rPr>
            </w:pPr>
            <w:r>
              <w:rPr>
                <w:spacing w:val="-2"/>
                <w:sz w:val="24"/>
              </w:rPr>
              <w:t>SS.912.FL.5.14</w:t>
            </w:r>
          </w:p>
        </w:tc>
        <w:tc>
          <w:tcPr>
            <w:tcW w:w="7743" w:type="dxa"/>
            <w:tcBorders>
              <w:top w:val="single" w:sz="4" w:space="0" w:color="000000"/>
            </w:tcBorders>
          </w:tcPr>
          <w:p w14:paraId="5A28AA98" w14:textId="77777777" w:rsidR="00EB389E" w:rsidRDefault="00EB389E">
            <w:pPr>
              <w:pStyle w:val="TableParagraph"/>
              <w:spacing w:before="22"/>
              <w:rPr>
                <w:sz w:val="24"/>
              </w:rPr>
            </w:pPr>
          </w:p>
          <w:p w14:paraId="5A28AA99" w14:textId="77777777" w:rsidR="00EB389E" w:rsidRDefault="00872BA8">
            <w:pPr>
              <w:pStyle w:val="TableParagraph"/>
              <w:spacing w:before="1"/>
              <w:ind w:left="148" w:right="192"/>
              <w:rPr>
                <w:sz w:val="24"/>
              </w:rPr>
            </w:pPr>
            <w:r>
              <w:rPr>
                <w:sz w:val="24"/>
              </w:rPr>
              <w:t>Discuss</w:t>
            </w:r>
            <w:r>
              <w:rPr>
                <w:spacing w:val="-3"/>
                <w:sz w:val="24"/>
              </w:rPr>
              <w:t xml:space="preserve"> </w:t>
            </w:r>
            <w:r>
              <w:rPr>
                <w:sz w:val="24"/>
              </w:rPr>
              <w:t>that</w:t>
            </w:r>
            <w:r>
              <w:rPr>
                <w:spacing w:val="-3"/>
                <w:sz w:val="24"/>
              </w:rPr>
              <w:t xml:space="preserve"> </w:t>
            </w:r>
            <w:r>
              <w:rPr>
                <w:sz w:val="24"/>
              </w:rPr>
              <w:t>consumers</w:t>
            </w:r>
            <w:r>
              <w:rPr>
                <w:spacing w:val="-2"/>
                <w:sz w:val="24"/>
              </w:rPr>
              <w:t xml:space="preserve"> </w:t>
            </w:r>
            <w:r>
              <w:rPr>
                <w:sz w:val="24"/>
              </w:rPr>
              <w:t>who</w:t>
            </w:r>
            <w:r>
              <w:rPr>
                <w:spacing w:val="-3"/>
                <w:sz w:val="24"/>
              </w:rPr>
              <w:t xml:space="preserve"> </w:t>
            </w:r>
            <w:r>
              <w:rPr>
                <w:sz w:val="24"/>
              </w:rPr>
              <w:t>use</w:t>
            </w:r>
            <w:r>
              <w:rPr>
                <w:spacing w:val="-4"/>
                <w:sz w:val="24"/>
              </w:rPr>
              <w:t xml:space="preserve"> </w:t>
            </w:r>
            <w:r>
              <w:rPr>
                <w:sz w:val="24"/>
              </w:rPr>
              <w:t>credit</w:t>
            </w:r>
            <w:r>
              <w:rPr>
                <w:spacing w:val="-3"/>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4"/>
                <w:sz w:val="24"/>
              </w:rPr>
              <w:t xml:space="preserve"> </w:t>
            </w:r>
            <w:r>
              <w:rPr>
                <w:sz w:val="24"/>
              </w:rPr>
              <w:t>of</w:t>
            </w:r>
            <w:r>
              <w:rPr>
                <w:spacing w:val="-4"/>
                <w:sz w:val="24"/>
              </w:rPr>
              <w:t xml:space="preserve"> </w:t>
            </w:r>
            <w:r>
              <w:rPr>
                <w:sz w:val="24"/>
              </w:rPr>
              <w:t>laws</w:t>
            </w:r>
            <w:r>
              <w:rPr>
                <w:spacing w:val="-3"/>
                <w:sz w:val="24"/>
              </w:rPr>
              <w:t xml:space="preserve"> </w:t>
            </w:r>
            <w:r>
              <w:rPr>
                <w:sz w:val="24"/>
              </w:rPr>
              <w:t>that</w:t>
            </w:r>
            <w:r>
              <w:rPr>
                <w:spacing w:val="-2"/>
                <w:sz w:val="24"/>
              </w:rPr>
              <w:t xml:space="preserve"> </w:t>
            </w:r>
            <w:r>
              <w:rPr>
                <w:sz w:val="24"/>
              </w:rPr>
              <w:t>are</w:t>
            </w:r>
            <w:r>
              <w:rPr>
                <w:spacing w:val="-4"/>
                <w:sz w:val="24"/>
              </w:rPr>
              <w:t xml:space="preserve"> </w:t>
            </w:r>
            <w:r>
              <w:rPr>
                <w:sz w:val="24"/>
              </w:rPr>
              <w:t>in place to protect them.</w:t>
            </w:r>
          </w:p>
        </w:tc>
      </w:tr>
      <w:tr w:rsidR="00EB389E" w14:paraId="5A28AA9E" w14:textId="77777777">
        <w:trPr>
          <w:trHeight w:val="925"/>
        </w:trPr>
        <w:tc>
          <w:tcPr>
            <w:tcW w:w="1714" w:type="dxa"/>
          </w:tcPr>
          <w:p w14:paraId="5A28AA9B" w14:textId="77777777" w:rsidR="00EB389E" w:rsidRDefault="00EB389E">
            <w:pPr>
              <w:pStyle w:val="TableParagraph"/>
            </w:pPr>
          </w:p>
        </w:tc>
        <w:tc>
          <w:tcPr>
            <w:tcW w:w="7743" w:type="dxa"/>
          </w:tcPr>
          <w:p w14:paraId="5A28AA9C" w14:textId="77777777" w:rsidR="00EB389E" w:rsidRDefault="00872BA8">
            <w:pPr>
              <w:pStyle w:val="TableParagraph"/>
              <w:spacing w:before="54"/>
              <w:ind w:left="148"/>
            </w:pPr>
            <w:r>
              <w:rPr>
                <w:i/>
              </w:rPr>
              <w:t>Example:</w:t>
            </w:r>
            <w:r>
              <w:rPr>
                <w:i/>
                <w:spacing w:val="-2"/>
              </w:rPr>
              <w:t xml:space="preserve"> </w:t>
            </w:r>
            <w:r>
              <w:t>Lenders</w:t>
            </w:r>
            <w:r>
              <w:rPr>
                <w:spacing w:val="-3"/>
              </w:rPr>
              <w:t xml:space="preserve"> </w:t>
            </w:r>
            <w:r>
              <w:t>must</w:t>
            </w:r>
            <w:r>
              <w:rPr>
                <w:spacing w:val="-5"/>
              </w:rPr>
              <w:t xml:space="preserve"> </w:t>
            </w:r>
            <w:r>
              <w:t>provide</w:t>
            </w:r>
            <w:r>
              <w:rPr>
                <w:spacing w:val="-4"/>
              </w:rPr>
              <w:t xml:space="preserve"> </w:t>
            </w:r>
            <w:r>
              <w:t>consumers</w:t>
            </w:r>
            <w:r>
              <w:rPr>
                <w:spacing w:val="-3"/>
              </w:rPr>
              <w:t xml:space="preserve"> </w:t>
            </w:r>
            <w:r>
              <w:t>with</w:t>
            </w:r>
            <w:r>
              <w:rPr>
                <w:spacing w:val="-6"/>
              </w:rPr>
              <w:t xml:space="preserve"> </w:t>
            </w:r>
            <w:r>
              <w:t>a</w:t>
            </w:r>
            <w:r>
              <w:rPr>
                <w:spacing w:val="-3"/>
              </w:rPr>
              <w:t xml:space="preserve"> </w:t>
            </w:r>
            <w:r>
              <w:t>full</w:t>
            </w:r>
            <w:r>
              <w:rPr>
                <w:spacing w:val="-6"/>
              </w:rPr>
              <w:t xml:space="preserve"> </w:t>
            </w:r>
            <w:r>
              <w:t>disclosure</w:t>
            </w:r>
            <w:r>
              <w:rPr>
                <w:spacing w:val="-5"/>
              </w:rPr>
              <w:t xml:space="preserve"> </w:t>
            </w:r>
            <w:r>
              <w:t>of</w:t>
            </w:r>
            <w:r>
              <w:rPr>
                <w:spacing w:val="-2"/>
              </w:rPr>
              <w:t xml:space="preserve"> </w:t>
            </w:r>
            <w:r>
              <w:t>credit</w:t>
            </w:r>
            <w:r>
              <w:rPr>
                <w:spacing w:val="-4"/>
              </w:rPr>
              <w:t xml:space="preserve"> </w:t>
            </w:r>
            <w:r>
              <w:rPr>
                <w:spacing w:val="-2"/>
              </w:rPr>
              <w:t>terms.</w:t>
            </w:r>
          </w:p>
          <w:p w14:paraId="5A28AA9D" w14:textId="77777777" w:rsidR="00EB389E" w:rsidRDefault="00872BA8">
            <w:pPr>
              <w:pStyle w:val="TableParagraph"/>
              <w:spacing w:before="21" w:line="259" w:lineRule="auto"/>
              <w:ind w:left="1079"/>
            </w:pPr>
            <w:r>
              <w:t>Given</w:t>
            </w:r>
            <w:r>
              <w:rPr>
                <w:spacing w:val="-3"/>
              </w:rPr>
              <w:t xml:space="preserve"> </w:t>
            </w:r>
            <w:r>
              <w:t>a</w:t>
            </w:r>
            <w:r>
              <w:rPr>
                <w:spacing w:val="-5"/>
              </w:rPr>
              <w:t xml:space="preserve"> </w:t>
            </w:r>
            <w:r>
              <w:t>scenario</w:t>
            </w:r>
            <w:r>
              <w:rPr>
                <w:spacing w:val="-3"/>
              </w:rPr>
              <w:t xml:space="preserve"> </w:t>
            </w:r>
            <w:r>
              <w:t>and</w:t>
            </w:r>
            <w:r>
              <w:rPr>
                <w:spacing w:val="-3"/>
              </w:rPr>
              <w:t xml:space="preserve"> </w:t>
            </w:r>
            <w:r>
              <w:t>sample</w:t>
            </w:r>
            <w:r>
              <w:rPr>
                <w:spacing w:val="-3"/>
              </w:rPr>
              <w:t xml:space="preserve"> </w:t>
            </w:r>
            <w:r>
              <w:t>disclosure,</w:t>
            </w:r>
            <w:r>
              <w:rPr>
                <w:spacing w:val="-3"/>
              </w:rPr>
              <w:t xml:space="preserve"> </w:t>
            </w:r>
            <w:r>
              <w:t>evaluate</w:t>
            </w:r>
            <w:r>
              <w:rPr>
                <w:spacing w:val="-5"/>
              </w:rPr>
              <w:t xml:space="preserve"> </w:t>
            </w:r>
            <w:r>
              <w:t>the</w:t>
            </w:r>
            <w:r>
              <w:rPr>
                <w:spacing w:val="-3"/>
              </w:rPr>
              <w:t xml:space="preserve"> </w:t>
            </w:r>
            <w:r>
              <w:t>information</w:t>
            </w:r>
            <w:r>
              <w:rPr>
                <w:spacing w:val="-6"/>
              </w:rPr>
              <w:t xml:space="preserve"> </w:t>
            </w:r>
            <w:r>
              <w:t>provided to decide about applying for credit.</w:t>
            </w:r>
          </w:p>
        </w:tc>
      </w:tr>
      <w:tr w:rsidR="00EB389E" w14:paraId="5A28AAA1" w14:textId="77777777">
        <w:trPr>
          <w:trHeight w:val="1155"/>
        </w:trPr>
        <w:tc>
          <w:tcPr>
            <w:tcW w:w="9457" w:type="dxa"/>
            <w:gridSpan w:val="2"/>
            <w:tcBorders>
              <w:bottom w:val="single" w:sz="4" w:space="0" w:color="000000"/>
            </w:tcBorders>
          </w:tcPr>
          <w:p w14:paraId="5A28AA9F" w14:textId="77777777" w:rsidR="00EB389E" w:rsidRDefault="00872BA8">
            <w:pPr>
              <w:pStyle w:val="TableParagraph"/>
              <w:spacing w:before="62" w:line="252" w:lineRule="exact"/>
              <w:ind w:left="57"/>
            </w:pPr>
            <w:r>
              <w:rPr>
                <w:u w:val="single"/>
              </w:rPr>
              <w:t>Benchmark</w:t>
            </w:r>
            <w:r>
              <w:rPr>
                <w:spacing w:val="-6"/>
                <w:u w:val="single"/>
              </w:rPr>
              <w:t xml:space="preserve"> </w:t>
            </w:r>
            <w:r>
              <w:rPr>
                <w:spacing w:val="-2"/>
                <w:u w:val="single"/>
              </w:rPr>
              <w:t>Clarifications:</w:t>
            </w:r>
          </w:p>
          <w:p w14:paraId="5A28AAA0" w14:textId="41545C53" w:rsidR="00EB389E" w:rsidRDefault="00872BA8">
            <w:pPr>
              <w:pStyle w:val="TableParagraph"/>
              <w:ind w:left="57" w:right="134"/>
            </w:pPr>
            <w:r>
              <w:t>Clarification</w:t>
            </w:r>
            <w:r>
              <w:rPr>
                <w:spacing w:val="-2"/>
              </w:rPr>
              <w:t xml:space="preserve"> </w:t>
            </w:r>
            <w:r>
              <w:t>1:</w:t>
            </w:r>
            <w:r>
              <w:rPr>
                <w:spacing w:val="-3"/>
              </w:rPr>
              <w:t xml:space="preserve"> </w:t>
            </w:r>
            <w:r>
              <w:t>Instruction</w:t>
            </w:r>
            <w:r>
              <w:rPr>
                <w:spacing w:val="-4"/>
              </w:rPr>
              <w:t xml:space="preserve"> </w:t>
            </w:r>
            <w:r>
              <w:t>includes</w:t>
            </w:r>
            <w:r>
              <w:rPr>
                <w:spacing w:val="-3"/>
              </w:rPr>
              <w:t xml:space="preserve"> </w:t>
            </w:r>
            <w:r>
              <w:t>understanding</w:t>
            </w:r>
            <w:r>
              <w:rPr>
                <w:spacing w:val="-4"/>
              </w:rPr>
              <w:t xml:space="preserve"> </w:t>
            </w:r>
            <w:r>
              <w:t>lending</w:t>
            </w:r>
            <w:r>
              <w:rPr>
                <w:spacing w:val="-4"/>
              </w:rPr>
              <w:t xml:space="preserve"> </w:t>
            </w:r>
            <w:r>
              <w:t>laws:</w:t>
            </w:r>
            <w:r>
              <w:rPr>
                <w:spacing w:val="-1"/>
              </w:rPr>
              <w:t xml:space="preserve"> </w:t>
            </w:r>
            <w:r>
              <w:t>provision</w:t>
            </w:r>
            <w:r>
              <w:rPr>
                <w:spacing w:val="-4"/>
              </w:rPr>
              <w:t xml:space="preserve"> </w:t>
            </w:r>
            <w:r>
              <w:t>of</w:t>
            </w:r>
            <w:r>
              <w:rPr>
                <w:spacing w:val="-3"/>
              </w:rPr>
              <w:t xml:space="preserve"> </w:t>
            </w:r>
            <w:r>
              <w:t>full</w:t>
            </w:r>
            <w:r>
              <w:rPr>
                <w:spacing w:val="-3"/>
              </w:rPr>
              <w:t xml:space="preserve"> </w:t>
            </w:r>
            <w:r>
              <w:t>disclosure</w:t>
            </w:r>
            <w:r>
              <w:rPr>
                <w:spacing w:val="-4"/>
              </w:rPr>
              <w:t xml:space="preserve"> </w:t>
            </w:r>
            <w:r>
              <w:t>of</w:t>
            </w:r>
            <w:r>
              <w:rPr>
                <w:spacing w:val="-1"/>
              </w:rPr>
              <w:t xml:space="preserve"> </w:t>
            </w:r>
            <w:r>
              <w:t>credit terms, discriminatory lending practices, abusive marketing practices</w:t>
            </w:r>
            <w:r w:rsidR="002339BB" w:rsidRPr="00D91306">
              <w:rPr>
                <w:color w:val="000000" w:themeColor="text1"/>
                <w:sz w:val="24"/>
              </w:rPr>
              <w:t>,</w:t>
            </w:r>
            <w:r>
              <w:t xml:space="preserve"> and debt collection.</w:t>
            </w:r>
          </w:p>
        </w:tc>
      </w:tr>
      <w:tr w:rsidR="00EB389E" w14:paraId="5A28AAA6" w14:textId="77777777">
        <w:trPr>
          <w:trHeight w:val="911"/>
        </w:trPr>
        <w:tc>
          <w:tcPr>
            <w:tcW w:w="1714" w:type="dxa"/>
            <w:tcBorders>
              <w:top w:val="single" w:sz="4" w:space="0" w:color="000000"/>
            </w:tcBorders>
          </w:tcPr>
          <w:p w14:paraId="5A28AAA2" w14:textId="77777777" w:rsidR="00EB389E" w:rsidRDefault="00EB389E">
            <w:pPr>
              <w:pStyle w:val="TableParagraph"/>
              <w:spacing w:before="159"/>
              <w:rPr>
                <w:sz w:val="24"/>
              </w:rPr>
            </w:pPr>
          </w:p>
          <w:p w14:paraId="5A28AAA3" w14:textId="77777777" w:rsidR="00EB389E" w:rsidRDefault="00872BA8">
            <w:pPr>
              <w:pStyle w:val="TableParagraph"/>
              <w:ind w:right="89"/>
              <w:jc w:val="center"/>
              <w:rPr>
                <w:sz w:val="24"/>
              </w:rPr>
            </w:pPr>
            <w:r>
              <w:rPr>
                <w:spacing w:val="-2"/>
                <w:sz w:val="24"/>
              </w:rPr>
              <w:t>SS.912.FL.5.15</w:t>
            </w:r>
          </w:p>
        </w:tc>
        <w:tc>
          <w:tcPr>
            <w:tcW w:w="7743" w:type="dxa"/>
            <w:tcBorders>
              <w:top w:val="single" w:sz="4" w:space="0" w:color="000000"/>
            </w:tcBorders>
          </w:tcPr>
          <w:p w14:paraId="5A28AAA4" w14:textId="77777777" w:rsidR="00EB389E" w:rsidRDefault="00EB389E">
            <w:pPr>
              <w:pStyle w:val="TableParagraph"/>
              <w:spacing w:before="20"/>
              <w:rPr>
                <w:sz w:val="24"/>
              </w:rPr>
            </w:pPr>
          </w:p>
          <w:p w14:paraId="5A28AAA5" w14:textId="77777777" w:rsidR="00EB389E" w:rsidRDefault="00872BA8">
            <w:pPr>
              <w:pStyle w:val="TableParagraph"/>
              <w:ind w:left="148" w:right="192"/>
              <w:rPr>
                <w:sz w:val="24"/>
              </w:rPr>
            </w:pPr>
            <w:r>
              <w:rPr>
                <w:sz w:val="24"/>
              </w:rPr>
              <w:t>Explain</w:t>
            </w:r>
            <w:r>
              <w:rPr>
                <w:spacing w:val="-4"/>
                <w:sz w:val="24"/>
              </w:rPr>
              <w:t xml:space="preserve"> </w:t>
            </w:r>
            <w:r>
              <w:rPr>
                <w:sz w:val="24"/>
              </w:rPr>
              <w:t>that</w:t>
            </w:r>
            <w:r>
              <w:rPr>
                <w:spacing w:val="-4"/>
                <w:sz w:val="24"/>
              </w:rPr>
              <w:t xml:space="preserve"> </w:t>
            </w:r>
            <w:r>
              <w:rPr>
                <w:sz w:val="24"/>
              </w:rPr>
              <w:t>consumers</w:t>
            </w:r>
            <w:r>
              <w:rPr>
                <w:spacing w:val="-4"/>
                <w:sz w:val="24"/>
              </w:rPr>
              <w:t xml:space="preserve"> </w:t>
            </w:r>
            <w:r>
              <w:rPr>
                <w:sz w:val="24"/>
              </w:rPr>
              <w:t>are</w:t>
            </w:r>
            <w:r>
              <w:rPr>
                <w:spacing w:val="-5"/>
                <w:sz w:val="24"/>
              </w:rPr>
              <w:t xml:space="preserve"> </w:t>
            </w:r>
            <w:r>
              <w:rPr>
                <w:sz w:val="24"/>
              </w:rPr>
              <w:t>entitled</w:t>
            </w:r>
            <w:r>
              <w:rPr>
                <w:spacing w:val="-4"/>
                <w:sz w:val="24"/>
              </w:rPr>
              <w:t xml:space="preserve"> </w:t>
            </w:r>
            <w:r>
              <w:rPr>
                <w:sz w:val="24"/>
              </w:rPr>
              <w:t>to</w:t>
            </w:r>
            <w:r>
              <w:rPr>
                <w:spacing w:val="-4"/>
                <w:sz w:val="24"/>
              </w:rPr>
              <w:t xml:space="preserve"> </w:t>
            </w:r>
            <w:r>
              <w:rPr>
                <w:sz w:val="24"/>
              </w:rPr>
              <w:t>a</w:t>
            </w:r>
            <w:r>
              <w:rPr>
                <w:spacing w:val="-5"/>
                <w:sz w:val="24"/>
              </w:rPr>
              <w:t xml:space="preserve"> </w:t>
            </w:r>
            <w:r>
              <w:rPr>
                <w:sz w:val="24"/>
              </w:rPr>
              <w:t>free</w:t>
            </w:r>
            <w:r>
              <w:rPr>
                <w:spacing w:val="-3"/>
                <w:sz w:val="24"/>
              </w:rPr>
              <w:t xml:space="preserve"> </w:t>
            </w:r>
            <w:r>
              <w:rPr>
                <w:sz w:val="24"/>
              </w:rPr>
              <w:t>copy</w:t>
            </w:r>
            <w:r>
              <w:rPr>
                <w:spacing w:val="-2"/>
                <w:sz w:val="24"/>
              </w:rPr>
              <w:t xml:space="preserve"> </w:t>
            </w:r>
            <w:r>
              <w:rPr>
                <w:sz w:val="24"/>
              </w:rPr>
              <w:t>of</w:t>
            </w:r>
            <w:r>
              <w:rPr>
                <w:spacing w:val="-5"/>
                <w:sz w:val="24"/>
              </w:rPr>
              <w:t xml:space="preserve"> </w:t>
            </w:r>
            <w:r>
              <w:rPr>
                <w:sz w:val="24"/>
              </w:rPr>
              <w:t>their</w:t>
            </w:r>
            <w:r>
              <w:rPr>
                <w:spacing w:val="-5"/>
                <w:sz w:val="24"/>
              </w:rPr>
              <w:t xml:space="preserve"> </w:t>
            </w:r>
            <w:r>
              <w:rPr>
                <w:sz w:val="24"/>
              </w:rPr>
              <w:t>credit</w:t>
            </w:r>
            <w:r>
              <w:rPr>
                <w:spacing w:val="-4"/>
                <w:sz w:val="24"/>
              </w:rPr>
              <w:t xml:space="preserve"> </w:t>
            </w:r>
            <w:r>
              <w:rPr>
                <w:sz w:val="24"/>
              </w:rPr>
              <w:t xml:space="preserve">report </w:t>
            </w:r>
            <w:r>
              <w:rPr>
                <w:spacing w:val="-2"/>
                <w:sz w:val="24"/>
              </w:rPr>
              <w:t>annually.</w:t>
            </w:r>
          </w:p>
        </w:tc>
      </w:tr>
      <w:tr w:rsidR="00EB389E" w14:paraId="5A28AAA9" w14:textId="77777777">
        <w:trPr>
          <w:trHeight w:val="1754"/>
        </w:trPr>
        <w:tc>
          <w:tcPr>
            <w:tcW w:w="9457" w:type="dxa"/>
            <w:gridSpan w:val="2"/>
            <w:tcBorders>
              <w:bottom w:val="single" w:sz="4" w:space="0" w:color="000000"/>
            </w:tcBorders>
          </w:tcPr>
          <w:p w14:paraId="5A28AAA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AA8" w14:textId="77777777" w:rsidR="00EB389E" w:rsidRDefault="00872BA8">
            <w:pPr>
              <w:pStyle w:val="TableParagraph"/>
              <w:spacing w:before="1" w:line="259" w:lineRule="auto"/>
              <w:ind w:left="57" w:right="134"/>
            </w:pPr>
            <w:r>
              <w:rPr>
                <w:i/>
              </w:rPr>
              <w:t xml:space="preserve">Clarification 1: </w:t>
            </w:r>
            <w:r>
              <w:t>Instruction includes understanding why it is important to check the accuracy of the information</w:t>
            </w:r>
            <w:r>
              <w:rPr>
                <w:spacing w:val="-5"/>
              </w:rPr>
              <w:t xml:space="preserve"> </w:t>
            </w:r>
            <w:r>
              <w:t>recorded</w:t>
            </w:r>
            <w:r>
              <w:rPr>
                <w:spacing w:val="-2"/>
              </w:rPr>
              <w:t xml:space="preserve"> </w:t>
            </w:r>
            <w:r>
              <w:t>on</w:t>
            </w:r>
            <w:r>
              <w:rPr>
                <w:spacing w:val="-2"/>
              </w:rPr>
              <w:t xml:space="preserve"> </w:t>
            </w:r>
            <w:r>
              <w:t>a</w:t>
            </w:r>
            <w:r>
              <w:rPr>
                <w:spacing w:val="-4"/>
              </w:rPr>
              <w:t xml:space="preserve"> </w:t>
            </w:r>
            <w:r>
              <w:t>credit</w:t>
            </w:r>
            <w:r>
              <w:rPr>
                <w:spacing w:val="-4"/>
              </w:rPr>
              <w:t xml:space="preserve"> </w:t>
            </w:r>
            <w:r>
              <w:t>report</w:t>
            </w:r>
            <w:r>
              <w:rPr>
                <w:spacing w:val="-4"/>
              </w:rPr>
              <w:t xml:space="preserve"> </w:t>
            </w:r>
            <w:r>
              <w:t>and</w:t>
            </w:r>
            <w:r>
              <w:rPr>
                <w:spacing w:val="-2"/>
              </w:rPr>
              <w:t xml:space="preserve"> </w:t>
            </w:r>
            <w:r>
              <w:t>knowing</w:t>
            </w:r>
            <w:r>
              <w:rPr>
                <w:spacing w:val="-2"/>
              </w:rPr>
              <w:t xml:space="preserve"> </w:t>
            </w:r>
            <w:r>
              <w:t>what</w:t>
            </w:r>
            <w:r>
              <w:rPr>
                <w:spacing w:val="-1"/>
              </w:rPr>
              <w:t xml:space="preserve"> </w:t>
            </w:r>
            <w:r>
              <w:t>steps</w:t>
            </w:r>
            <w:r>
              <w:rPr>
                <w:spacing w:val="-2"/>
              </w:rPr>
              <w:t xml:space="preserve"> </w:t>
            </w:r>
            <w:r>
              <w:t>to</w:t>
            </w:r>
            <w:r>
              <w:rPr>
                <w:spacing w:val="-2"/>
              </w:rPr>
              <w:t xml:space="preserve"> </w:t>
            </w:r>
            <w:r>
              <w:t>take</w:t>
            </w:r>
            <w:r>
              <w:rPr>
                <w:spacing w:val="-4"/>
              </w:rPr>
              <w:t xml:space="preserve"> </w:t>
            </w:r>
            <w:r>
              <w:t>to</w:t>
            </w:r>
            <w:r>
              <w:rPr>
                <w:spacing w:val="-2"/>
              </w:rPr>
              <w:t xml:space="preserve"> </w:t>
            </w:r>
            <w:r>
              <w:t>correct</w:t>
            </w:r>
            <w:r>
              <w:rPr>
                <w:spacing w:val="-4"/>
              </w:rPr>
              <w:t xml:space="preserve"> </w:t>
            </w:r>
            <w:r>
              <w:t>errors</w:t>
            </w:r>
            <w:r>
              <w:rPr>
                <w:spacing w:val="-2"/>
              </w:rPr>
              <w:t xml:space="preserve"> </w:t>
            </w:r>
            <w:r>
              <w:t>on</w:t>
            </w:r>
            <w:r>
              <w:rPr>
                <w:spacing w:val="-5"/>
              </w:rPr>
              <w:t xml:space="preserve"> </w:t>
            </w:r>
            <w:r>
              <w:t>credit</w:t>
            </w:r>
            <w:r>
              <w:rPr>
                <w:spacing w:val="-1"/>
              </w:rPr>
              <w:t xml:space="preserve"> </w:t>
            </w:r>
            <w:r>
              <w:t xml:space="preserve">reports. </w:t>
            </w:r>
            <w:r>
              <w:rPr>
                <w:i/>
              </w:rPr>
              <w:t xml:space="preserve">Clarification 2: </w:t>
            </w:r>
            <w:r>
              <w:t xml:space="preserve">Instruction includes understanding that credit report errors may increase the cost of </w:t>
            </w:r>
            <w:r>
              <w:rPr>
                <w:spacing w:val="-2"/>
              </w:rPr>
              <w:t>credit.</w:t>
            </w:r>
          </w:p>
        </w:tc>
      </w:tr>
      <w:tr w:rsidR="00EB389E" w14:paraId="5A28AAAF" w14:textId="77777777">
        <w:trPr>
          <w:trHeight w:val="1188"/>
        </w:trPr>
        <w:tc>
          <w:tcPr>
            <w:tcW w:w="1714" w:type="dxa"/>
            <w:tcBorders>
              <w:top w:val="single" w:sz="4" w:space="0" w:color="000000"/>
            </w:tcBorders>
          </w:tcPr>
          <w:p w14:paraId="5A28AAAA" w14:textId="77777777" w:rsidR="00EB389E" w:rsidRDefault="00EB389E">
            <w:pPr>
              <w:pStyle w:val="TableParagraph"/>
              <w:rPr>
                <w:sz w:val="24"/>
              </w:rPr>
            </w:pPr>
          </w:p>
          <w:p w14:paraId="5A28AAAB" w14:textId="77777777" w:rsidR="00EB389E" w:rsidRDefault="00EB389E">
            <w:pPr>
              <w:pStyle w:val="TableParagraph"/>
              <w:spacing w:before="22"/>
              <w:rPr>
                <w:sz w:val="24"/>
              </w:rPr>
            </w:pPr>
          </w:p>
          <w:p w14:paraId="5A28AAAC" w14:textId="77777777" w:rsidR="00EB389E" w:rsidRDefault="00872BA8">
            <w:pPr>
              <w:pStyle w:val="TableParagraph"/>
              <w:spacing w:before="1"/>
              <w:ind w:right="89"/>
              <w:jc w:val="center"/>
              <w:rPr>
                <w:sz w:val="24"/>
              </w:rPr>
            </w:pPr>
            <w:r>
              <w:rPr>
                <w:spacing w:val="-2"/>
                <w:sz w:val="24"/>
              </w:rPr>
              <w:t>SS.912.FL.5.16</w:t>
            </w:r>
          </w:p>
        </w:tc>
        <w:tc>
          <w:tcPr>
            <w:tcW w:w="7743" w:type="dxa"/>
            <w:tcBorders>
              <w:top w:val="single" w:sz="4" w:space="0" w:color="000000"/>
            </w:tcBorders>
          </w:tcPr>
          <w:p w14:paraId="5A28AAAD" w14:textId="77777777" w:rsidR="00EB389E" w:rsidRDefault="00EB389E">
            <w:pPr>
              <w:pStyle w:val="TableParagraph"/>
              <w:spacing w:before="22"/>
              <w:rPr>
                <w:sz w:val="24"/>
              </w:rPr>
            </w:pPr>
          </w:p>
          <w:p w14:paraId="5A28AAAE" w14:textId="77777777" w:rsidR="00EB389E" w:rsidRDefault="00872BA8">
            <w:pPr>
              <w:pStyle w:val="TableParagraph"/>
              <w:spacing w:before="1"/>
              <w:ind w:left="148"/>
              <w:rPr>
                <w:sz w:val="24"/>
              </w:rPr>
            </w:pPr>
            <w:r>
              <w:rPr>
                <w:sz w:val="24"/>
              </w:rPr>
              <w:t>Analyze</w:t>
            </w:r>
            <w:r>
              <w:rPr>
                <w:spacing w:val="-5"/>
                <w:sz w:val="24"/>
              </w:rPr>
              <w:t xml:space="preserve"> </w:t>
            </w:r>
            <w:r>
              <w:rPr>
                <w:sz w:val="24"/>
              </w:rPr>
              <w:t>how</w:t>
            </w:r>
            <w:r>
              <w:rPr>
                <w:spacing w:val="-5"/>
                <w:sz w:val="24"/>
              </w:rPr>
              <w:t xml:space="preserve"> </w:t>
            </w:r>
            <w:r>
              <w:rPr>
                <w:sz w:val="24"/>
              </w:rPr>
              <w:t>postsecondary</w:t>
            </w:r>
            <w:r>
              <w:rPr>
                <w:spacing w:val="-4"/>
                <w:sz w:val="24"/>
              </w:rPr>
              <w:t xml:space="preserve"> </w:t>
            </w:r>
            <w:r>
              <w:rPr>
                <w:sz w:val="24"/>
              </w:rPr>
              <w:t>education</w:t>
            </w:r>
            <w:r>
              <w:rPr>
                <w:spacing w:val="-4"/>
                <w:sz w:val="24"/>
              </w:rPr>
              <w:t xml:space="preserve"> </w:t>
            </w:r>
            <w:r>
              <w:rPr>
                <w:sz w:val="24"/>
              </w:rPr>
              <w:t>can</w:t>
            </w:r>
            <w:r>
              <w:rPr>
                <w:spacing w:val="-4"/>
                <w:sz w:val="24"/>
              </w:rPr>
              <w:t xml:space="preserve"> </w:t>
            </w:r>
            <w:r>
              <w:rPr>
                <w:sz w:val="24"/>
              </w:rPr>
              <w:t>be</w:t>
            </w:r>
            <w:r>
              <w:rPr>
                <w:spacing w:val="-5"/>
                <w:sz w:val="24"/>
              </w:rPr>
              <w:t xml:space="preserve"> </w:t>
            </w:r>
            <w:r>
              <w:rPr>
                <w:sz w:val="24"/>
              </w:rPr>
              <w:t>financed</w:t>
            </w:r>
            <w:r>
              <w:rPr>
                <w:spacing w:val="-4"/>
                <w:sz w:val="24"/>
              </w:rPr>
              <w:t xml:space="preserve"> </w:t>
            </w:r>
            <w:r>
              <w:rPr>
                <w:sz w:val="24"/>
              </w:rPr>
              <w:t>through</w:t>
            </w:r>
            <w:r>
              <w:rPr>
                <w:spacing w:val="-4"/>
                <w:sz w:val="24"/>
              </w:rPr>
              <w:t xml:space="preserve"> </w:t>
            </w:r>
            <w:r>
              <w:rPr>
                <w:sz w:val="24"/>
              </w:rPr>
              <w:t>a</w:t>
            </w:r>
            <w:r>
              <w:rPr>
                <w:spacing w:val="-3"/>
                <w:sz w:val="24"/>
              </w:rPr>
              <w:t xml:space="preserve"> </w:t>
            </w:r>
            <w:r>
              <w:rPr>
                <w:sz w:val="24"/>
              </w:rPr>
              <w:t>combination of scholarships, grants, and other financial aid (e.g., Bright Futures, work- study, student loans, and savings).</w:t>
            </w:r>
          </w:p>
        </w:tc>
      </w:tr>
      <w:tr w:rsidR="00EB389E" w14:paraId="5A28AAB3" w14:textId="77777777">
        <w:trPr>
          <w:trHeight w:val="1693"/>
        </w:trPr>
        <w:tc>
          <w:tcPr>
            <w:tcW w:w="9457" w:type="dxa"/>
            <w:gridSpan w:val="2"/>
            <w:tcBorders>
              <w:bottom w:val="single" w:sz="4" w:space="0" w:color="000000"/>
            </w:tcBorders>
          </w:tcPr>
          <w:p w14:paraId="5A28AAB0"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AB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process</w:t>
            </w:r>
            <w:r>
              <w:rPr>
                <w:spacing w:val="-2"/>
              </w:rPr>
              <w:t xml:space="preserve"> </w:t>
            </w:r>
            <w:r>
              <w:t>and</w:t>
            </w:r>
            <w:r>
              <w:rPr>
                <w:spacing w:val="-2"/>
              </w:rPr>
              <w:t xml:space="preserve"> </w:t>
            </w:r>
            <w:r>
              <w:t>importance</w:t>
            </w:r>
            <w:r>
              <w:rPr>
                <w:spacing w:val="-2"/>
              </w:rPr>
              <w:t xml:space="preserve"> </w:t>
            </w:r>
            <w:r>
              <w:t>of</w:t>
            </w:r>
            <w:r>
              <w:rPr>
                <w:spacing w:val="-4"/>
              </w:rPr>
              <w:t xml:space="preserve"> </w:t>
            </w:r>
            <w:r>
              <w:t>completing</w:t>
            </w:r>
            <w:r>
              <w:rPr>
                <w:spacing w:val="-2"/>
              </w:rPr>
              <w:t xml:space="preserve"> </w:t>
            </w:r>
            <w:r>
              <w:t>the</w:t>
            </w:r>
            <w:r>
              <w:rPr>
                <w:spacing w:val="-2"/>
              </w:rPr>
              <w:t xml:space="preserve"> </w:t>
            </w:r>
            <w:r>
              <w:t>Free Application for Federal Student Aid (FAFSA).</w:t>
            </w:r>
          </w:p>
          <w:p w14:paraId="5A28AAB2"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scholarships</w:t>
            </w:r>
            <w:r>
              <w:rPr>
                <w:spacing w:val="-2"/>
              </w:rPr>
              <w:t xml:space="preserve"> </w:t>
            </w:r>
            <w:r>
              <w:t>and</w:t>
            </w:r>
            <w:r>
              <w:rPr>
                <w:spacing w:val="-2"/>
              </w:rPr>
              <w:t xml:space="preserve"> </w:t>
            </w:r>
            <w:r>
              <w:t>grants</w:t>
            </w:r>
            <w:r>
              <w:rPr>
                <w:spacing w:val="-4"/>
              </w:rPr>
              <w:t xml:space="preserve"> </w:t>
            </w:r>
            <w:r>
              <w:t>for</w:t>
            </w:r>
            <w:r>
              <w:rPr>
                <w:spacing w:val="-4"/>
              </w:rPr>
              <w:t xml:space="preserve"> </w:t>
            </w:r>
            <w:r>
              <w:t>which</w:t>
            </w:r>
            <w:r>
              <w:rPr>
                <w:spacing w:val="-5"/>
              </w:rPr>
              <w:t xml:space="preserve"> </w:t>
            </w:r>
            <w:r>
              <w:t>an</w:t>
            </w:r>
            <w:r>
              <w:rPr>
                <w:spacing w:val="-2"/>
              </w:rPr>
              <w:t xml:space="preserve"> </w:t>
            </w:r>
            <w:r>
              <w:t>individual</w:t>
            </w:r>
            <w:r>
              <w:rPr>
                <w:spacing w:val="-1"/>
              </w:rPr>
              <w:t xml:space="preserve"> </w:t>
            </w:r>
            <w:r>
              <w:t>student may be eligible.</w:t>
            </w:r>
          </w:p>
        </w:tc>
      </w:tr>
      <w:tr w:rsidR="00EB389E" w14:paraId="5A28AAB8" w14:textId="77777777">
        <w:trPr>
          <w:trHeight w:val="848"/>
        </w:trPr>
        <w:tc>
          <w:tcPr>
            <w:tcW w:w="1714" w:type="dxa"/>
            <w:tcBorders>
              <w:top w:val="single" w:sz="4" w:space="0" w:color="000000"/>
            </w:tcBorders>
          </w:tcPr>
          <w:p w14:paraId="5A28AAB4" w14:textId="77777777" w:rsidR="00EB389E" w:rsidRDefault="00EB389E">
            <w:pPr>
              <w:pStyle w:val="TableParagraph"/>
              <w:spacing w:before="159"/>
              <w:rPr>
                <w:sz w:val="24"/>
              </w:rPr>
            </w:pPr>
          </w:p>
          <w:p w14:paraId="5A28AAB5" w14:textId="77777777" w:rsidR="00EB389E" w:rsidRDefault="00872BA8">
            <w:pPr>
              <w:pStyle w:val="TableParagraph"/>
              <w:ind w:right="89"/>
              <w:jc w:val="center"/>
              <w:rPr>
                <w:sz w:val="24"/>
              </w:rPr>
            </w:pPr>
            <w:r>
              <w:rPr>
                <w:spacing w:val="-2"/>
                <w:sz w:val="24"/>
              </w:rPr>
              <w:t>SS.912.FL.5.17</w:t>
            </w:r>
          </w:p>
        </w:tc>
        <w:tc>
          <w:tcPr>
            <w:tcW w:w="7743" w:type="dxa"/>
            <w:tcBorders>
              <w:top w:val="single" w:sz="4" w:space="0" w:color="000000"/>
            </w:tcBorders>
          </w:tcPr>
          <w:p w14:paraId="5A28AAB6" w14:textId="77777777" w:rsidR="00EB389E" w:rsidRDefault="00EB389E">
            <w:pPr>
              <w:pStyle w:val="TableParagraph"/>
              <w:rPr>
                <w:sz w:val="24"/>
              </w:rPr>
            </w:pPr>
          </w:p>
          <w:p w14:paraId="5A28AAB7" w14:textId="77777777" w:rsidR="00EB389E" w:rsidRDefault="00872BA8">
            <w:pPr>
              <w:pStyle w:val="TableParagraph"/>
              <w:spacing w:line="270" w:lineRule="atLeast"/>
              <w:ind w:left="198"/>
              <w:rPr>
                <w:sz w:val="24"/>
              </w:rPr>
            </w:pPr>
            <w:r>
              <w:rPr>
                <w:sz w:val="24"/>
              </w:rPr>
              <w:t>Compare</w:t>
            </w:r>
            <w:r>
              <w:rPr>
                <w:spacing w:val="-5"/>
                <w:sz w:val="24"/>
              </w:rPr>
              <w:t xml:space="preserve"> </w:t>
            </w:r>
            <w:r>
              <w:rPr>
                <w:sz w:val="24"/>
              </w:rPr>
              <w:t>different</w:t>
            </w:r>
            <w:r>
              <w:rPr>
                <w:spacing w:val="-4"/>
                <w:sz w:val="24"/>
              </w:rPr>
              <w:t xml:space="preserve"> </w:t>
            </w:r>
            <w:r>
              <w:rPr>
                <w:sz w:val="24"/>
              </w:rPr>
              <w:t>types</w:t>
            </w:r>
            <w:r>
              <w:rPr>
                <w:spacing w:val="-2"/>
                <w:sz w:val="24"/>
              </w:rPr>
              <w:t xml:space="preserve"> </w:t>
            </w:r>
            <w:r>
              <w:rPr>
                <w:sz w:val="24"/>
              </w:rPr>
              <w:t>of</w:t>
            </w:r>
            <w:r>
              <w:rPr>
                <w:spacing w:val="-5"/>
                <w:sz w:val="24"/>
              </w:rPr>
              <w:t xml:space="preserve"> </w:t>
            </w:r>
            <w:r>
              <w:rPr>
                <w:sz w:val="24"/>
              </w:rPr>
              <w:t>student</w:t>
            </w:r>
            <w:r>
              <w:rPr>
                <w:spacing w:val="-4"/>
                <w:sz w:val="24"/>
              </w:rPr>
              <w:t xml:space="preserve"> </w:t>
            </w:r>
            <w:r>
              <w:rPr>
                <w:sz w:val="24"/>
              </w:rPr>
              <w:t>loans</w:t>
            </w:r>
            <w:r>
              <w:rPr>
                <w:spacing w:val="-4"/>
                <w:sz w:val="24"/>
              </w:rPr>
              <w:t xml:space="preserve"> </w:t>
            </w:r>
            <w:r>
              <w:rPr>
                <w:sz w:val="24"/>
              </w:rPr>
              <w:t>and</w:t>
            </w:r>
            <w:r>
              <w:rPr>
                <w:spacing w:val="-4"/>
                <w:sz w:val="24"/>
              </w:rPr>
              <w:t xml:space="preserve"> </w:t>
            </w:r>
            <w:r>
              <w:rPr>
                <w:sz w:val="24"/>
              </w:rPr>
              <w:t>understand</w:t>
            </w:r>
            <w:r>
              <w:rPr>
                <w:spacing w:val="-4"/>
                <w:sz w:val="24"/>
              </w:rPr>
              <w:t xml:space="preserve"> </w:t>
            </w:r>
            <w:r>
              <w:rPr>
                <w:sz w:val="24"/>
              </w:rPr>
              <w:t>how</w:t>
            </w:r>
            <w:r>
              <w:rPr>
                <w:spacing w:val="-5"/>
                <w:sz w:val="24"/>
              </w:rPr>
              <w:t xml:space="preserve"> </w:t>
            </w:r>
            <w:r>
              <w:rPr>
                <w:sz w:val="24"/>
              </w:rPr>
              <w:t>to</w:t>
            </w:r>
            <w:r>
              <w:rPr>
                <w:spacing w:val="-4"/>
                <w:sz w:val="24"/>
              </w:rPr>
              <w:t xml:space="preserve"> </w:t>
            </w:r>
            <w:r>
              <w:rPr>
                <w:sz w:val="24"/>
              </w:rPr>
              <w:t>complete</w:t>
            </w:r>
            <w:r>
              <w:rPr>
                <w:spacing w:val="-5"/>
                <w:sz w:val="24"/>
              </w:rPr>
              <w:t xml:space="preserve"> </w:t>
            </w:r>
            <w:r>
              <w:rPr>
                <w:sz w:val="24"/>
              </w:rPr>
              <w:t>a student loan application.</w:t>
            </w:r>
          </w:p>
        </w:tc>
      </w:tr>
    </w:tbl>
    <w:p w14:paraId="5A28AAB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ABA"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54"/>
        <w:gridCol w:w="7803"/>
      </w:tblGrid>
      <w:tr w:rsidR="00EB389E" w14:paraId="5A28AABE" w14:textId="77777777">
        <w:trPr>
          <w:trHeight w:val="1590"/>
        </w:trPr>
        <w:tc>
          <w:tcPr>
            <w:tcW w:w="9457" w:type="dxa"/>
            <w:gridSpan w:val="2"/>
            <w:tcBorders>
              <w:bottom w:val="single" w:sz="4" w:space="0" w:color="000000"/>
            </w:tcBorders>
          </w:tcPr>
          <w:p w14:paraId="5A28AABB"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ABC" w14:textId="77777777" w:rsidR="00EB389E" w:rsidRDefault="00872BA8">
            <w:pPr>
              <w:pStyle w:val="TableParagraph"/>
              <w:spacing w:before="1"/>
              <w:ind w:left="57" w:right="13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Parent</w:t>
            </w:r>
            <w:r>
              <w:rPr>
                <w:spacing w:val="-2"/>
              </w:rPr>
              <w:t xml:space="preserve"> </w:t>
            </w:r>
            <w:r>
              <w:t>Loan</w:t>
            </w:r>
            <w:r>
              <w:rPr>
                <w:spacing w:val="-3"/>
              </w:rPr>
              <w:t xml:space="preserve"> </w:t>
            </w:r>
            <w:r>
              <w:t>for</w:t>
            </w:r>
            <w:r>
              <w:rPr>
                <w:spacing w:val="-2"/>
              </w:rPr>
              <w:t xml:space="preserve"> </w:t>
            </w:r>
            <w:r>
              <w:t>Undergraduate</w:t>
            </w:r>
            <w:r>
              <w:rPr>
                <w:spacing w:val="-5"/>
              </w:rPr>
              <w:t xml:space="preserve"> </w:t>
            </w:r>
            <w:r>
              <w:t>Students</w:t>
            </w:r>
            <w:r>
              <w:rPr>
                <w:spacing w:val="-5"/>
              </w:rPr>
              <w:t xml:space="preserve"> </w:t>
            </w:r>
            <w:r>
              <w:t>(PLUS) loans, private student loans, direct subsidized loans, and direct unsubsidized loans.</w:t>
            </w:r>
          </w:p>
          <w:p w14:paraId="5A28AABD" w14:textId="77777777" w:rsidR="00EB389E" w:rsidRDefault="00872BA8">
            <w:pPr>
              <w:pStyle w:val="TableParagraph"/>
              <w:spacing w:line="242"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long-term</w:t>
            </w:r>
            <w:r>
              <w:rPr>
                <w:spacing w:val="-4"/>
              </w:rPr>
              <w:t xml:space="preserve"> </w:t>
            </w:r>
            <w:r>
              <w:t>costs</w:t>
            </w:r>
            <w:r>
              <w:rPr>
                <w:spacing w:val="-2"/>
              </w:rPr>
              <w:t xml:space="preserve"> </w:t>
            </w:r>
            <w:r>
              <w:t>of</w:t>
            </w:r>
            <w:r>
              <w:rPr>
                <w:spacing w:val="-1"/>
              </w:rPr>
              <w:t xml:space="preserve"> </w:t>
            </w:r>
            <w:r>
              <w:t>student</w:t>
            </w:r>
            <w:r>
              <w:rPr>
                <w:spacing w:val="-4"/>
              </w:rPr>
              <w:t xml:space="preserve"> </w:t>
            </w:r>
            <w:r>
              <w:t>loans</w:t>
            </w:r>
            <w:r>
              <w:rPr>
                <w:spacing w:val="-2"/>
              </w:rPr>
              <w:t xml:space="preserve"> </w:t>
            </w:r>
            <w:r>
              <w:t>such</w:t>
            </w:r>
            <w:r>
              <w:rPr>
                <w:spacing w:val="-2"/>
              </w:rPr>
              <w:t xml:space="preserve"> </w:t>
            </w:r>
            <w:r>
              <w:t>as</w:t>
            </w:r>
            <w:r>
              <w:rPr>
                <w:spacing w:val="-2"/>
              </w:rPr>
              <w:t xml:space="preserve"> </w:t>
            </w:r>
            <w:r>
              <w:t>accrued interest during periods of deferment or forbearance.</w:t>
            </w:r>
          </w:p>
        </w:tc>
      </w:tr>
      <w:tr w:rsidR="00EB389E" w14:paraId="5A28AAC0" w14:textId="77777777">
        <w:trPr>
          <w:trHeight w:val="393"/>
        </w:trPr>
        <w:tc>
          <w:tcPr>
            <w:tcW w:w="9457" w:type="dxa"/>
            <w:gridSpan w:val="2"/>
            <w:tcBorders>
              <w:top w:val="single" w:sz="4" w:space="0" w:color="000000"/>
            </w:tcBorders>
          </w:tcPr>
          <w:p w14:paraId="5A28AABF" w14:textId="77777777" w:rsidR="00EB389E" w:rsidRDefault="00EB389E">
            <w:pPr>
              <w:pStyle w:val="TableParagraph"/>
            </w:pPr>
          </w:p>
        </w:tc>
      </w:tr>
      <w:tr w:rsidR="00EB389E" w14:paraId="5A28AAC2" w14:textId="77777777">
        <w:trPr>
          <w:trHeight w:val="1024"/>
        </w:trPr>
        <w:tc>
          <w:tcPr>
            <w:tcW w:w="9457" w:type="dxa"/>
            <w:gridSpan w:val="2"/>
          </w:tcPr>
          <w:p w14:paraId="5A28AAC1" w14:textId="77777777" w:rsidR="00EB389E" w:rsidRDefault="00872BA8">
            <w:pPr>
              <w:pStyle w:val="TableParagraph"/>
              <w:spacing w:before="56"/>
              <w:ind w:left="1624" w:right="134" w:hanging="1157"/>
              <w:rPr>
                <w:b/>
                <w:i/>
                <w:sz w:val="24"/>
              </w:rPr>
            </w:pPr>
            <w:r>
              <w:rPr>
                <w:noProof/>
              </w:rPr>
              <mc:AlternateContent>
                <mc:Choice Requires="wpg">
                  <w:drawing>
                    <wp:anchor distT="0" distB="0" distL="0" distR="0" simplePos="0" relativeHeight="251658337" behindDoc="1" locked="0" layoutInCell="1" allowOverlap="1" wp14:anchorId="5A28B4D0" wp14:editId="3B992A0D">
                      <wp:simplePos x="0" y="0"/>
                      <wp:positionH relativeFrom="column">
                        <wp:posOffset>0</wp:posOffset>
                      </wp:positionH>
                      <wp:positionV relativeFrom="paragraph">
                        <wp:posOffset>-468</wp:posOffset>
                      </wp:positionV>
                      <wp:extent cx="6004560" cy="654050"/>
                      <wp:effectExtent l="0" t="0" r="0" b="0"/>
                      <wp:wrapNone/>
                      <wp:docPr id="569" name="Group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654050"/>
                                <a:chOff x="0" y="0"/>
                                <a:chExt cx="6004560" cy="654050"/>
                              </a:xfrm>
                            </wpg:grpSpPr>
                            <wps:wsp>
                              <wps:cNvPr id="570" name="Graphic 570"/>
                              <wps:cNvSpPr/>
                              <wps:spPr>
                                <a:xfrm>
                                  <a:off x="0" y="0"/>
                                  <a:ext cx="228600" cy="647700"/>
                                </a:xfrm>
                                <a:custGeom>
                                  <a:avLst/>
                                  <a:gdLst/>
                                  <a:ahLst/>
                                  <a:cxnLst/>
                                  <a:rect l="l" t="t" r="r" b="b"/>
                                  <a:pathLst>
                                    <a:path w="228600" h="647700">
                                      <a:moveTo>
                                        <a:pt x="228600" y="0"/>
                                      </a:moveTo>
                                      <a:lnTo>
                                        <a:pt x="0" y="0"/>
                                      </a:lnTo>
                                      <a:lnTo>
                                        <a:pt x="0" y="647700"/>
                                      </a:lnTo>
                                      <a:lnTo>
                                        <a:pt x="228600" y="647700"/>
                                      </a:lnTo>
                                      <a:lnTo>
                                        <a:pt x="228600" y="0"/>
                                      </a:lnTo>
                                      <a:close/>
                                    </a:path>
                                  </a:pathLst>
                                </a:custGeom>
                                <a:solidFill>
                                  <a:srgbClr val="FFF1CC"/>
                                </a:solidFill>
                              </wps:spPr>
                              <wps:bodyPr wrap="square" lIns="0" tIns="0" rIns="0" bIns="0" rtlCol="0">
                                <a:prstTxWarp prst="textNoShape">
                                  <a:avLst/>
                                </a:prstTxWarp>
                                <a:noAutofit/>
                              </wps:bodyPr>
                            </wps:wsp>
                            <wps:wsp>
                              <wps:cNvPr id="571" name="Graphic 571"/>
                              <wps:cNvSpPr/>
                              <wps:spPr>
                                <a:xfrm>
                                  <a:off x="0" y="647699"/>
                                  <a:ext cx="6004560" cy="6350"/>
                                </a:xfrm>
                                <a:custGeom>
                                  <a:avLst/>
                                  <a:gdLst/>
                                  <a:ahLst/>
                                  <a:cxnLst/>
                                  <a:rect l="l" t="t" r="r" b="b"/>
                                  <a:pathLst>
                                    <a:path w="6004560" h="6350">
                                      <a:moveTo>
                                        <a:pt x="6004560" y="0"/>
                                      </a:moveTo>
                                      <a:lnTo>
                                        <a:pt x="6004560" y="0"/>
                                      </a:lnTo>
                                      <a:lnTo>
                                        <a:pt x="0" y="0"/>
                                      </a:lnTo>
                                      <a:lnTo>
                                        <a:pt x="0" y="6096"/>
                                      </a:lnTo>
                                      <a:lnTo>
                                        <a:pt x="6004560" y="6096"/>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C679416" id="Group 569" o:spid="_x0000_s1026" style="position:absolute;margin-left:0;margin-top:-.05pt;width:472.8pt;height:51.5pt;z-index:-251658143;mso-wrap-distance-left:0;mso-wrap-distance-right:0" coordsize="60045,6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">
                      <v:shape id="Graphic 570" o:spid="_x0000_s1027" style="position:absolute;width:2286;height:6477;visibility:visible;mso-wrap-style:square;v-text-anchor:top" coordsize="22860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" path="m228600,l,,,647700r228600,l228600,xe" fillcolor="#fff1cc" stroked="f">
                        <v:path arrowok="t"/>
                      </v:shape>
                      <v:shape id="Graphic 571" o:spid="_x0000_s1028" style="position:absolute;top:6476;width:60045;height:64;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" path="m6004560,r,l,,,6096r6004560,l6004560,xe" fillcolor="black" stroked="f">
                        <v:path arrowok="t"/>
                      </v:shape>
                    </v:group>
                  </w:pict>
                </mc:Fallback>
              </mc:AlternateContent>
            </w:r>
            <w:r>
              <w:rPr>
                <w:b/>
                <w:i/>
                <w:sz w:val="24"/>
              </w:rPr>
              <w:t>SS.91.FL.6 Identify and analyze the means, types and risks of financial investing including</w:t>
            </w:r>
            <w:r>
              <w:rPr>
                <w:b/>
                <w:i/>
                <w:spacing w:val="-4"/>
                <w:sz w:val="24"/>
              </w:rPr>
              <w:t xml:space="preserve"> </w:t>
            </w:r>
            <w:r>
              <w:rPr>
                <w:b/>
                <w:i/>
                <w:sz w:val="24"/>
              </w:rPr>
              <w:t>personal</w:t>
            </w:r>
            <w:r>
              <w:rPr>
                <w:b/>
                <w:i/>
                <w:spacing w:val="-4"/>
                <w:sz w:val="24"/>
              </w:rPr>
              <w:t xml:space="preserve"> </w:t>
            </w:r>
            <w:r>
              <w:rPr>
                <w:b/>
                <w:i/>
                <w:sz w:val="24"/>
              </w:rPr>
              <w:t>and</w:t>
            </w:r>
            <w:r>
              <w:rPr>
                <w:b/>
                <w:i/>
                <w:spacing w:val="-4"/>
                <w:sz w:val="24"/>
              </w:rPr>
              <w:t xml:space="preserve"> </w:t>
            </w:r>
            <w:r>
              <w:rPr>
                <w:b/>
                <w:i/>
                <w:sz w:val="24"/>
              </w:rPr>
              <w:t>societal</w:t>
            </w:r>
            <w:r>
              <w:rPr>
                <w:b/>
                <w:i/>
                <w:spacing w:val="-4"/>
                <w:sz w:val="24"/>
              </w:rPr>
              <w:t xml:space="preserve"> </w:t>
            </w:r>
            <w:r>
              <w:rPr>
                <w:b/>
                <w:i/>
                <w:sz w:val="24"/>
              </w:rPr>
              <w:t>influences</w:t>
            </w:r>
            <w:r>
              <w:rPr>
                <w:b/>
                <w:i/>
                <w:spacing w:val="-4"/>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government’s</w:t>
            </w:r>
            <w:r>
              <w:rPr>
                <w:b/>
                <w:i/>
                <w:spacing w:val="-4"/>
                <w:sz w:val="24"/>
              </w:rPr>
              <w:t xml:space="preserve"> </w:t>
            </w:r>
            <w:r>
              <w:rPr>
                <w:b/>
                <w:i/>
                <w:sz w:val="24"/>
              </w:rPr>
              <w:t>role</w:t>
            </w:r>
            <w:r>
              <w:rPr>
                <w:b/>
                <w:i/>
                <w:spacing w:val="-5"/>
                <w:sz w:val="24"/>
              </w:rPr>
              <w:t xml:space="preserve"> </w:t>
            </w:r>
            <w:r>
              <w:rPr>
                <w:b/>
                <w:i/>
                <w:sz w:val="24"/>
              </w:rPr>
              <w:t>in regulating investments.</w:t>
            </w:r>
          </w:p>
        </w:tc>
      </w:tr>
      <w:tr w:rsidR="00EB389E" w14:paraId="5A28AAC8" w14:textId="77777777">
        <w:trPr>
          <w:trHeight w:val="1193"/>
        </w:trPr>
        <w:tc>
          <w:tcPr>
            <w:tcW w:w="1654" w:type="dxa"/>
          </w:tcPr>
          <w:p w14:paraId="5A28AAC3" w14:textId="77777777" w:rsidR="00EB389E" w:rsidRDefault="00EB389E">
            <w:pPr>
              <w:pStyle w:val="TableParagraph"/>
              <w:rPr>
                <w:sz w:val="24"/>
              </w:rPr>
            </w:pPr>
          </w:p>
          <w:p w14:paraId="5A28AAC4" w14:textId="77777777" w:rsidR="00EB389E" w:rsidRDefault="00EB389E">
            <w:pPr>
              <w:pStyle w:val="TableParagraph"/>
              <w:spacing w:before="27"/>
              <w:rPr>
                <w:sz w:val="24"/>
              </w:rPr>
            </w:pPr>
          </w:p>
          <w:p w14:paraId="5A28AAC5" w14:textId="77777777" w:rsidR="00EB389E" w:rsidRDefault="00872BA8">
            <w:pPr>
              <w:pStyle w:val="TableParagraph"/>
              <w:spacing w:before="1"/>
              <w:ind w:left="57"/>
              <w:rPr>
                <w:sz w:val="24"/>
              </w:rPr>
            </w:pPr>
            <w:r>
              <w:rPr>
                <w:spacing w:val="-2"/>
                <w:sz w:val="24"/>
              </w:rPr>
              <w:t>SS.912.FL.6.1</w:t>
            </w:r>
          </w:p>
        </w:tc>
        <w:tc>
          <w:tcPr>
            <w:tcW w:w="7803" w:type="dxa"/>
          </w:tcPr>
          <w:p w14:paraId="5A28AAC6" w14:textId="77777777" w:rsidR="00EB389E" w:rsidRDefault="00EB389E">
            <w:pPr>
              <w:pStyle w:val="TableParagraph"/>
              <w:spacing w:before="27"/>
              <w:rPr>
                <w:sz w:val="24"/>
              </w:rPr>
            </w:pPr>
          </w:p>
          <w:p w14:paraId="5A28AAC7" w14:textId="77777777" w:rsidR="00EB389E" w:rsidRDefault="00872BA8">
            <w:pPr>
              <w:pStyle w:val="TableParagraph"/>
              <w:spacing w:before="1"/>
              <w:ind w:left="208" w:right="89"/>
              <w:rPr>
                <w:sz w:val="24"/>
              </w:rPr>
            </w:pPr>
            <w:r>
              <w:rPr>
                <w:sz w:val="24"/>
              </w:rPr>
              <w:t>Explain the purpose of the following investments: stocks, bonds, mutual funds,</w:t>
            </w:r>
            <w:r>
              <w:rPr>
                <w:spacing w:val="-5"/>
                <w:sz w:val="24"/>
              </w:rPr>
              <w:t xml:space="preserve"> </w:t>
            </w:r>
            <w:r>
              <w:rPr>
                <w:sz w:val="24"/>
              </w:rPr>
              <w:t>index</w:t>
            </w:r>
            <w:r>
              <w:rPr>
                <w:spacing w:val="-5"/>
                <w:sz w:val="24"/>
              </w:rPr>
              <w:t xml:space="preserve"> </w:t>
            </w:r>
            <w:r>
              <w:rPr>
                <w:sz w:val="24"/>
              </w:rPr>
              <w:t>funds,</w:t>
            </w:r>
            <w:r>
              <w:rPr>
                <w:spacing w:val="-5"/>
                <w:sz w:val="24"/>
              </w:rPr>
              <w:t xml:space="preserve"> </w:t>
            </w:r>
            <w:r>
              <w:rPr>
                <w:sz w:val="24"/>
              </w:rPr>
              <w:t>and</w:t>
            </w:r>
            <w:r>
              <w:rPr>
                <w:spacing w:val="-5"/>
                <w:sz w:val="24"/>
              </w:rPr>
              <w:t xml:space="preserve"> </w:t>
            </w:r>
            <w:r>
              <w:rPr>
                <w:sz w:val="24"/>
              </w:rPr>
              <w:t>Exchange-Traded</w:t>
            </w:r>
            <w:r>
              <w:rPr>
                <w:spacing w:val="-5"/>
                <w:sz w:val="24"/>
              </w:rPr>
              <w:t xml:space="preserve"> </w:t>
            </w:r>
            <w:r>
              <w:rPr>
                <w:sz w:val="24"/>
              </w:rPr>
              <w:t>Funds</w:t>
            </w:r>
            <w:r>
              <w:rPr>
                <w:spacing w:val="-3"/>
                <w:sz w:val="24"/>
              </w:rPr>
              <w:t xml:space="preserve"> </w:t>
            </w:r>
            <w:r>
              <w:rPr>
                <w:sz w:val="24"/>
              </w:rPr>
              <w:t>(ETFs);</w:t>
            </w:r>
            <w:r>
              <w:rPr>
                <w:spacing w:val="-5"/>
                <w:sz w:val="24"/>
              </w:rPr>
              <w:t xml:space="preserve"> </w:t>
            </w:r>
            <w:r>
              <w:rPr>
                <w:sz w:val="24"/>
              </w:rPr>
              <w:t>real</w:t>
            </w:r>
            <w:r>
              <w:rPr>
                <w:spacing w:val="-5"/>
                <w:sz w:val="24"/>
              </w:rPr>
              <w:t xml:space="preserve"> </w:t>
            </w:r>
            <w:r>
              <w:rPr>
                <w:sz w:val="24"/>
              </w:rPr>
              <w:t>estate;</w:t>
            </w:r>
            <w:r>
              <w:rPr>
                <w:spacing w:val="-5"/>
                <w:sz w:val="24"/>
              </w:rPr>
              <w:t xml:space="preserve"> </w:t>
            </w:r>
            <w:r>
              <w:rPr>
                <w:sz w:val="24"/>
              </w:rPr>
              <w:t>money markets and annuities; and others (e.g., commodities).</w:t>
            </w:r>
          </w:p>
        </w:tc>
      </w:tr>
      <w:tr w:rsidR="00EB389E" w14:paraId="5A28AACC" w14:textId="77777777">
        <w:trPr>
          <w:trHeight w:val="1482"/>
        </w:trPr>
        <w:tc>
          <w:tcPr>
            <w:tcW w:w="9457" w:type="dxa"/>
            <w:gridSpan w:val="2"/>
            <w:tcBorders>
              <w:bottom w:val="single" w:sz="4" w:space="0" w:color="000000"/>
            </w:tcBorders>
          </w:tcPr>
          <w:p w14:paraId="5A28AAC9"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ACA" w14:textId="77777777" w:rsidR="00EB389E" w:rsidRDefault="00872BA8">
            <w:pPr>
              <w:pStyle w:val="TableParagraph"/>
              <w:spacing w:before="1" w:line="259" w:lineRule="auto"/>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each</w:t>
            </w:r>
            <w:r>
              <w:rPr>
                <w:spacing w:val="-5"/>
              </w:rPr>
              <w:t xml:space="preserve"> </w:t>
            </w:r>
            <w:r>
              <w:t>investment</w:t>
            </w:r>
            <w:r>
              <w:rPr>
                <w:spacing w:val="-1"/>
              </w:rPr>
              <w:t xml:space="preserve"> </w:t>
            </w:r>
            <w:r>
              <w:t>has</w:t>
            </w:r>
            <w:r>
              <w:rPr>
                <w:spacing w:val="-2"/>
              </w:rPr>
              <w:t xml:space="preserve"> </w:t>
            </w:r>
            <w:r>
              <w:t>its</w:t>
            </w:r>
            <w:r>
              <w:rPr>
                <w:spacing w:val="-4"/>
              </w:rPr>
              <w:t xml:space="preserve"> </w:t>
            </w:r>
            <w:r>
              <w:t>own</w:t>
            </w:r>
            <w:r>
              <w:rPr>
                <w:spacing w:val="-2"/>
              </w:rPr>
              <w:t xml:space="preserve"> </w:t>
            </w:r>
            <w:r>
              <w:t>risk,</w:t>
            </w:r>
            <w:r>
              <w:rPr>
                <w:spacing w:val="-2"/>
              </w:rPr>
              <w:t xml:space="preserve"> </w:t>
            </w:r>
            <w:r>
              <w:t>and</w:t>
            </w:r>
            <w:r>
              <w:rPr>
                <w:spacing w:val="-2"/>
              </w:rPr>
              <w:t xml:space="preserve"> </w:t>
            </w:r>
            <w:r>
              <w:t>the consumer must decide whether the risk is worth the reward by examining available data.</w:t>
            </w:r>
          </w:p>
          <w:p w14:paraId="5A28AACB" w14:textId="77777777" w:rsidR="00EB389E" w:rsidRDefault="00872BA8">
            <w:pPr>
              <w:pStyle w:val="TableParagraph"/>
              <w:spacing w:before="1"/>
              <w:ind w:left="57"/>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5"/>
              </w:rPr>
              <w:t xml:space="preserve"> </w:t>
            </w:r>
            <w:r>
              <w:t>discussing</w:t>
            </w:r>
            <w:r>
              <w:rPr>
                <w:spacing w:val="-3"/>
              </w:rPr>
              <w:t xml:space="preserve"> </w:t>
            </w:r>
            <w:r>
              <w:t>tax</w:t>
            </w:r>
            <w:r>
              <w:rPr>
                <w:spacing w:val="-2"/>
              </w:rPr>
              <w:t xml:space="preserve"> </w:t>
            </w:r>
            <w:r>
              <w:t>implications</w:t>
            </w:r>
            <w:r>
              <w:rPr>
                <w:spacing w:val="-5"/>
              </w:rPr>
              <w:t xml:space="preserve"> </w:t>
            </w:r>
            <w:r>
              <w:t>of</w:t>
            </w:r>
            <w:r>
              <w:rPr>
                <w:spacing w:val="-5"/>
              </w:rPr>
              <w:t xml:space="preserve"> </w:t>
            </w:r>
            <w:r>
              <w:t>each</w:t>
            </w:r>
            <w:r>
              <w:rPr>
                <w:spacing w:val="-6"/>
              </w:rPr>
              <w:t xml:space="preserve"> </w:t>
            </w:r>
            <w:r>
              <w:t>type</w:t>
            </w:r>
            <w:r>
              <w:rPr>
                <w:spacing w:val="-3"/>
              </w:rPr>
              <w:t xml:space="preserve"> </w:t>
            </w:r>
            <w:r>
              <w:t>of</w:t>
            </w:r>
            <w:r>
              <w:rPr>
                <w:spacing w:val="-4"/>
              </w:rPr>
              <w:t xml:space="preserve"> </w:t>
            </w:r>
            <w:r>
              <w:rPr>
                <w:spacing w:val="-2"/>
              </w:rPr>
              <w:t>investment.</w:t>
            </w:r>
          </w:p>
        </w:tc>
      </w:tr>
      <w:tr w:rsidR="00EB389E" w14:paraId="5A28AACF" w14:textId="77777777">
        <w:trPr>
          <w:trHeight w:val="394"/>
        </w:trPr>
        <w:tc>
          <w:tcPr>
            <w:tcW w:w="1654" w:type="dxa"/>
            <w:tcBorders>
              <w:top w:val="single" w:sz="4" w:space="0" w:color="000000"/>
            </w:tcBorders>
          </w:tcPr>
          <w:p w14:paraId="5A28AACD" w14:textId="77777777" w:rsidR="00EB389E" w:rsidRDefault="00872BA8">
            <w:pPr>
              <w:pStyle w:val="TableParagraph"/>
              <w:spacing w:before="56"/>
              <w:ind w:left="57"/>
              <w:rPr>
                <w:sz w:val="24"/>
              </w:rPr>
            </w:pPr>
            <w:r>
              <w:rPr>
                <w:spacing w:val="-2"/>
                <w:sz w:val="24"/>
              </w:rPr>
              <w:t>SS.912.FL.6.2</w:t>
            </w:r>
          </w:p>
        </w:tc>
        <w:tc>
          <w:tcPr>
            <w:tcW w:w="7803" w:type="dxa"/>
            <w:tcBorders>
              <w:top w:val="single" w:sz="4" w:space="0" w:color="000000"/>
            </w:tcBorders>
          </w:tcPr>
          <w:p w14:paraId="5A28AACE" w14:textId="6F9CDE2C" w:rsidR="00EB389E" w:rsidRPr="001D4795" w:rsidRDefault="00872BA8">
            <w:pPr>
              <w:pStyle w:val="TableParagraph"/>
              <w:spacing w:before="56"/>
              <w:ind w:left="208"/>
              <w:rPr>
                <w:color w:val="EE0000"/>
                <w:sz w:val="24"/>
                <w:u w:val="single"/>
              </w:rPr>
            </w:pPr>
            <w:r>
              <w:rPr>
                <w:sz w:val="24"/>
              </w:rPr>
              <w:t>Compare</w:t>
            </w:r>
            <w:r>
              <w:rPr>
                <w:spacing w:val="-2"/>
                <w:sz w:val="24"/>
              </w:rPr>
              <w:t xml:space="preserve"> </w:t>
            </w:r>
            <w:r>
              <w:rPr>
                <w:sz w:val="24"/>
              </w:rPr>
              <w:t>the</w:t>
            </w:r>
            <w:r>
              <w:rPr>
                <w:spacing w:val="-2"/>
                <w:sz w:val="24"/>
              </w:rPr>
              <w:t xml:space="preserve"> </w:t>
            </w:r>
            <w:r>
              <w:rPr>
                <w:sz w:val="24"/>
              </w:rPr>
              <w:t>ways</w:t>
            </w:r>
            <w:r>
              <w:rPr>
                <w:spacing w:val="-1"/>
                <w:sz w:val="24"/>
              </w:rPr>
              <w:t xml:space="preserve"> </w:t>
            </w:r>
            <w:r>
              <w:rPr>
                <w:sz w:val="24"/>
              </w:rPr>
              <w:t>that</w:t>
            </w:r>
            <w:r>
              <w:rPr>
                <w:spacing w:val="-1"/>
                <w:sz w:val="24"/>
              </w:rPr>
              <w:t xml:space="preserve"> </w:t>
            </w:r>
            <w:r>
              <w:rPr>
                <w:sz w:val="24"/>
              </w:rPr>
              <w:t>tax</w:t>
            </w:r>
            <w:r>
              <w:rPr>
                <w:spacing w:val="-1"/>
                <w:sz w:val="24"/>
              </w:rPr>
              <w:t xml:space="preserve"> </w:t>
            </w:r>
            <w:r>
              <w:rPr>
                <w:sz w:val="24"/>
              </w:rPr>
              <w:t>rates</w:t>
            </w:r>
            <w:r>
              <w:rPr>
                <w:spacing w:val="-1"/>
                <w:sz w:val="24"/>
              </w:rPr>
              <w:t xml:space="preserve"> </w:t>
            </w:r>
            <w:r>
              <w:rPr>
                <w:sz w:val="24"/>
              </w:rPr>
              <w:t>vary</w:t>
            </w:r>
            <w:r>
              <w:rPr>
                <w:spacing w:val="-1"/>
                <w:sz w:val="24"/>
              </w:rPr>
              <w:t xml:space="preserve"> </w:t>
            </w:r>
            <w:r>
              <w:rPr>
                <w:sz w:val="24"/>
              </w:rPr>
              <w:t>on</w:t>
            </w:r>
            <w:r>
              <w:rPr>
                <w:spacing w:val="-1"/>
                <w:sz w:val="24"/>
              </w:rPr>
              <w:t xml:space="preserve"> </w:t>
            </w:r>
            <w:r>
              <w:rPr>
                <w:sz w:val="24"/>
              </w:rPr>
              <w:t>different</w:t>
            </w:r>
            <w:r>
              <w:rPr>
                <w:spacing w:val="-1"/>
                <w:sz w:val="24"/>
              </w:rPr>
              <w:t xml:space="preserve"> </w:t>
            </w:r>
            <w:r>
              <w:rPr>
                <w:sz w:val="24"/>
              </w:rPr>
              <w:t>types</w:t>
            </w:r>
            <w:r>
              <w:rPr>
                <w:spacing w:val="-1"/>
                <w:sz w:val="24"/>
              </w:rPr>
              <w:t xml:space="preserve"> </w:t>
            </w:r>
            <w:r>
              <w:rPr>
                <w:sz w:val="24"/>
              </w:rPr>
              <w:t>of</w:t>
            </w:r>
            <w:r>
              <w:rPr>
                <w:spacing w:val="-1"/>
                <w:sz w:val="24"/>
              </w:rPr>
              <w:t xml:space="preserve"> </w:t>
            </w:r>
            <w:r>
              <w:rPr>
                <w:spacing w:val="-2"/>
                <w:sz w:val="24"/>
              </w:rPr>
              <w:t>investments</w:t>
            </w:r>
            <w:r w:rsidR="001D4795" w:rsidRPr="00D91306">
              <w:rPr>
                <w:color w:val="000000" w:themeColor="text1"/>
                <w:spacing w:val="-2"/>
                <w:sz w:val="24"/>
              </w:rPr>
              <w:t>.</w:t>
            </w:r>
          </w:p>
        </w:tc>
      </w:tr>
      <w:tr w:rsidR="00EB389E" w14:paraId="5A28AAD2" w14:textId="77777777">
        <w:trPr>
          <w:trHeight w:val="623"/>
        </w:trPr>
        <w:tc>
          <w:tcPr>
            <w:tcW w:w="1654" w:type="dxa"/>
          </w:tcPr>
          <w:p w14:paraId="5A28AAD0" w14:textId="77777777" w:rsidR="00EB389E" w:rsidRDefault="00EB389E">
            <w:pPr>
              <w:pStyle w:val="TableParagraph"/>
            </w:pPr>
          </w:p>
        </w:tc>
        <w:tc>
          <w:tcPr>
            <w:tcW w:w="7803" w:type="dxa"/>
          </w:tcPr>
          <w:p w14:paraId="5A28AAD1" w14:textId="77777777" w:rsidR="00EB389E" w:rsidRDefault="00872BA8">
            <w:pPr>
              <w:pStyle w:val="TableParagraph"/>
              <w:spacing w:before="53"/>
              <w:ind w:left="1139" w:right="96" w:hanging="932"/>
            </w:pPr>
            <w:r>
              <w:rPr>
                <w:i/>
              </w:rPr>
              <w:t>Example:</w:t>
            </w:r>
            <w:r>
              <w:rPr>
                <w:i/>
                <w:spacing w:val="-2"/>
              </w:rPr>
              <w:t xml:space="preserve"> </w:t>
            </w:r>
            <w:r>
              <w:t>Given</w:t>
            </w:r>
            <w:r>
              <w:rPr>
                <w:spacing w:val="-2"/>
              </w:rPr>
              <w:t xml:space="preserve"> </w:t>
            </w:r>
            <w:r>
              <w:t>tax</w:t>
            </w:r>
            <w:r>
              <w:rPr>
                <w:spacing w:val="-2"/>
              </w:rPr>
              <w:t xml:space="preserve"> </w:t>
            </w:r>
            <w:r>
              <w:t>rates</w:t>
            </w:r>
            <w:r>
              <w:rPr>
                <w:spacing w:val="-3"/>
              </w:rPr>
              <w:t xml:space="preserve"> </w:t>
            </w:r>
            <w:r>
              <w:t>and</w:t>
            </w:r>
            <w:r>
              <w:rPr>
                <w:spacing w:val="-2"/>
              </w:rPr>
              <w:t xml:space="preserve"> </w:t>
            </w:r>
            <w:r>
              <w:t>inflation</w:t>
            </w:r>
            <w:r>
              <w:rPr>
                <w:spacing w:val="-2"/>
              </w:rPr>
              <w:t xml:space="preserve"> </w:t>
            </w:r>
            <w:r>
              <w:t>rates,</w:t>
            </w:r>
            <w:r>
              <w:rPr>
                <w:spacing w:val="-3"/>
              </w:rPr>
              <w:t xml:space="preserve"> </w:t>
            </w:r>
            <w:r>
              <w:t>calculate</w:t>
            </w:r>
            <w:r>
              <w:rPr>
                <w:spacing w:val="-4"/>
              </w:rPr>
              <w:t xml:space="preserve"> </w:t>
            </w:r>
            <w:r>
              <w:t>the</w:t>
            </w:r>
            <w:r>
              <w:rPr>
                <w:spacing w:val="-4"/>
              </w:rPr>
              <w:t xml:space="preserve"> </w:t>
            </w:r>
            <w:r>
              <w:t>real,</w:t>
            </w:r>
            <w:r>
              <w:rPr>
                <w:spacing w:val="-2"/>
              </w:rPr>
              <w:t xml:space="preserve"> </w:t>
            </w:r>
            <w:r>
              <w:t>after-tax</w:t>
            </w:r>
            <w:r>
              <w:rPr>
                <w:spacing w:val="-5"/>
              </w:rPr>
              <w:t xml:space="preserve"> </w:t>
            </w:r>
            <w:r>
              <w:t>rates</w:t>
            </w:r>
            <w:r>
              <w:rPr>
                <w:spacing w:val="-4"/>
              </w:rPr>
              <w:t xml:space="preserve"> </w:t>
            </w:r>
            <w:r>
              <w:t>of return for groups of stocks and bonds.</w:t>
            </w:r>
          </w:p>
        </w:tc>
      </w:tr>
      <w:tr w:rsidR="00EB389E" w14:paraId="5A28AAD5" w14:textId="77777777">
        <w:trPr>
          <w:trHeight w:val="935"/>
        </w:trPr>
        <w:tc>
          <w:tcPr>
            <w:tcW w:w="9457" w:type="dxa"/>
            <w:gridSpan w:val="2"/>
            <w:tcBorders>
              <w:bottom w:val="single" w:sz="4" w:space="0" w:color="000000"/>
            </w:tcBorders>
          </w:tcPr>
          <w:p w14:paraId="5A28AAD3"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AD4" w14:textId="77777777" w:rsidR="00EB389E" w:rsidRDefault="00872BA8">
            <w:pPr>
              <w:pStyle w:val="TableParagraph"/>
              <w:spacing w:before="1"/>
              <w:ind w:left="57"/>
            </w:pPr>
            <w:r>
              <w:rPr>
                <w:i/>
              </w:rPr>
              <w:t>Clarification</w:t>
            </w:r>
            <w:r>
              <w:rPr>
                <w:i/>
                <w:spacing w:val="-8"/>
              </w:rPr>
              <w:t xml:space="preserve"> </w:t>
            </w:r>
            <w:r>
              <w:rPr>
                <w:i/>
              </w:rPr>
              <w:t>1:</w:t>
            </w:r>
            <w:r>
              <w:rPr>
                <w:i/>
                <w:spacing w:val="-1"/>
              </w:rPr>
              <w:t xml:space="preserve"> </w:t>
            </w:r>
            <w:r>
              <w:t>Instruction</w:t>
            </w:r>
            <w:r>
              <w:rPr>
                <w:spacing w:val="-6"/>
              </w:rPr>
              <w:t xml:space="preserve"> </w:t>
            </w:r>
            <w:r>
              <w:t>includes</w:t>
            </w:r>
            <w:r>
              <w:rPr>
                <w:spacing w:val="-4"/>
              </w:rPr>
              <w:t xml:space="preserve"> </w:t>
            </w:r>
            <w:r>
              <w:t>understanding</w:t>
            </w:r>
            <w:r>
              <w:rPr>
                <w:spacing w:val="-5"/>
              </w:rPr>
              <w:t xml:space="preserve"> </w:t>
            </w:r>
            <w:r>
              <w:t>the</w:t>
            </w:r>
            <w:r>
              <w:rPr>
                <w:spacing w:val="-5"/>
              </w:rPr>
              <w:t xml:space="preserve"> </w:t>
            </w:r>
            <w:r>
              <w:t>after-tax</w:t>
            </w:r>
            <w:r>
              <w:rPr>
                <w:spacing w:val="-2"/>
              </w:rPr>
              <w:t xml:space="preserve"> </w:t>
            </w:r>
            <w:r>
              <w:t>rate</w:t>
            </w:r>
            <w:r>
              <w:rPr>
                <w:spacing w:val="-5"/>
              </w:rPr>
              <w:t xml:space="preserve"> </w:t>
            </w:r>
            <w:r>
              <w:t>of</w:t>
            </w:r>
            <w:r>
              <w:rPr>
                <w:spacing w:val="-4"/>
              </w:rPr>
              <w:t xml:space="preserve"> </w:t>
            </w:r>
            <w:r>
              <w:t>return</w:t>
            </w:r>
            <w:r>
              <w:rPr>
                <w:spacing w:val="-3"/>
              </w:rPr>
              <w:t xml:space="preserve"> </w:t>
            </w:r>
            <w:r>
              <w:t>of</w:t>
            </w:r>
            <w:r>
              <w:rPr>
                <w:spacing w:val="-1"/>
              </w:rPr>
              <w:t xml:space="preserve"> </w:t>
            </w:r>
            <w:r>
              <w:t>an</w:t>
            </w:r>
            <w:r>
              <w:rPr>
                <w:spacing w:val="-5"/>
              </w:rPr>
              <w:t xml:space="preserve"> </w:t>
            </w:r>
            <w:r>
              <w:rPr>
                <w:spacing w:val="-2"/>
              </w:rPr>
              <w:t>investment.</w:t>
            </w:r>
          </w:p>
        </w:tc>
      </w:tr>
      <w:tr w:rsidR="00EB389E" w14:paraId="5A28AADA" w14:textId="77777777">
        <w:trPr>
          <w:trHeight w:val="912"/>
        </w:trPr>
        <w:tc>
          <w:tcPr>
            <w:tcW w:w="1654" w:type="dxa"/>
            <w:tcBorders>
              <w:top w:val="single" w:sz="4" w:space="0" w:color="000000"/>
            </w:tcBorders>
          </w:tcPr>
          <w:p w14:paraId="5A28AAD6" w14:textId="77777777" w:rsidR="00EB389E" w:rsidRDefault="00EB389E">
            <w:pPr>
              <w:pStyle w:val="TableParagraph"/>
              <w:spacing w:before="159"/>
              <w:rPr>
                <w:sz w:val="24"/>
              </w:rPr>
            </w:pPr>
          </w:p>
          <w:p w14:paraId="5A28AAD7" w14:textId="77777777" w:rsidR="00EB389E" w:rsidRDefault="00872BA8">
            <w:pPr>
              <w:pStyle w:val="TableParagraph"/>
              <w:ind w:left="57"/>
              <w:rPr>
                <w:sz w:val="24"/>
              </w:rPr>
            </w:pPr>
            <w:r>
              <w:rPr>
                <w:spacing w:val="-2"/>
                <w:sz w:val="24"/>
              </w:rPr>
              <w:t>SS.912.FL.6.3</w:t>
            </w:r>
          </w:p>
        </w:tc>
        <w:tc>
          <w:tcPr>
            <w:tcW w:w="7803" w:type="dxa"/>
            <w:tcBorders>
              <w:top w:val="single" w:sz="4" w:space="0" w:color="000000"/>
            </w:tcBorders>
          </w:tcPr>
          <w:p w14:paraId="5A28AAD8" w14:textId="77777777" w:rsidR="00EB389E" w:rsidRDefault="00EB389E">
            <w:pPr>
              <w:pStyle w:val="TableParagraph"/>
              <w:spacing w:before="20"/>
              <w:rPr>
                <w:sz w:val="24"/>
              </w:rPr>
            </w:pPr>
          </w:p>
          <w:p w14:paraId="5A28AAD9" w14:textId="77777777" w:rsidR="00EB389E" w:rsidRDefault="00872BA8">
            <w:pPr>
              <w:pStyle w:val="TableParagraph"/>
              <w:ind w:left="208"/>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expenses</w:t>
            </w:r>
            <w:r>
              <w:rPr>
                <w:spacing w:val="-4"/>
                <w:sz w:val="24"/>
              </w:rPr>
              <w:t xml:space="preserve"> </w:t>
            </w:r>
            <w:r>
              <w:rPr>
                <w:sz w:val="24"/>
              </w:rPr>
              <w:t>of</w:t>
            </w:r>
            <w:r>
              <w:rPr>
                <w:spacing w:val="-5"/>
                <w:sz w:val="24"/>
              </w:rPr>
              <w:t xml:space="preserve"> </w:t>
            </w:r>
            <w:r>
              <w:rPr>
                <w:sz w:val="24"/>
              </w:rPr>
              <w:t>buying,</w:t>
            </w:r>
            <w:r>
              <w:rPr>
                <w:spacing w:val="-4"/>
                <w:sz w:val="24"/>
              </w:rPr>
              <w:t xml:space="preserve"> </w:t>
            </w:r>
            <w:r>
              <w:rPr>
                <w:sz w:val="24"/>
              </w:rPr>
              <w:t>selling,</w:t>
            </w:r>
            <w:r>
              <w:rPr>
                <w:spacing w:val="-4"/>
                <w:sz w:val="24"/>
              </w:rPr>
              <w:t xml:space="preserve"> </w:t>
            </w:r>
            <w:r>
              <w:rPr>
                <w:sz w:val="24"/>
              </w:rPr>
              <w:t>and</w:t>
            </w:r>
            <w:r>
              <w:rPr>
                <w:spacing w:val="-4"/>
                <w:sz w:val="24"/>
              </w:rPr>
              <w:t xml:space="preserve"> </w:t>
            </w:r>
            <w:r>
              <w:rPr>
                <w:sz w:val="24"/>
              </w:rPr>
              <w:t>holding</w:t>
            </w:r>
            <w:r>
              <w:rPr>
                <w:spacing w:val="-4"/>
                <w:sz w:val="24"/>
              </w:rPr>
              <w:t xml:space="preserve"> </w:t>
            </w:r>
            <w:r>
              <w:rPr>
                <w:sz w:val="24"/>
              </w:rPr>
              <w:t>financial</w:t>
            </w:r>
            <w:r>
              <w:rPr>
                <w:spacing w:val="-4"/>
                <w:sz w:val="24"/>
              </w:rPr>
              <w:t xml:space="preserve"> </w:t>
            </w:r>
            <w:r>
              <w:rPr>
                <w:sz w:val="24"/>
              </w:rPr>
              <w:t>assets decrease the rate of return from an investment.</w:t>
            </w:r>
          </w:p>
        </w:tc>
      </w:tr>
      <w:tr w:rsidR="00EB389E" w14:paraId="5A28AADE" w14:textId="77777777">
        <w:trPr>
          <w:trHeight w:val="1471"/>
        </w:trPr>
        <w:tc>
          <w:tcPr>
            <w:tcW w:w="1654" w:type="dxa"/>
          </w:tcPr>
          <w:p w14:paraId="5A28AADB" w14:textId="77777777" w:rsidR="00EB389E" w:rsidRDefault="00EB389E">
            <w:pPr>
              <w:pStyle w:val="TableParagraph"/>
            </w:pPr>
          </w:p>
        </w:tc>
        <w:tc>
          <w:tcPr>
            <w:tcW w:w="7803" w:type="dxa"/>
          </w:tcPr>
          <w:p w14:paraId="5A28AADC" w14:textId="77777777" w:rsidR="00EB389E" w:rsidRDefault="00872BA8">
            <w:pPr>
              <w:pStyle w:val="TableParagraph"/>
              <w:spacing w:before="55" w:line="259" w:lineRule="auto"/>
              <w:ind w:left="208"/>
            </w:pPr>
            <w:r>
              <w:rPr>
                <w:i/>
              </w:rPr>
              <w:t>Example:</w:t>
            </w:r>
            <w:r>
              <w:rPr>
                <w:i/>
                <w:spacing w:val="-2"/>
              </w:rPr>
              <w:t xml:space="preserve"> </w:t>
            </w:r>
            <w:r>
              <w:t>Identify</w:t>
            </w:r>
            <w:r>
              <w:rPr>
                <w:spacing w:val="-3"/>
              </w:rPr>
              <w:t xml:space="preserve"> </w:t>
            </w:r>
            <w:r>
              <w:t>and</w:t>
            </w:r>
            <w:r>
              <w:rPr>
                <w:spacing w:val="-6"/>
              </w:rPr>
              <w:t xml:space="preserve"> </w:t>
            </w:r>
            <w:r>
              <w:t>compare</w:t>
            </w:r>
            <w:r>
              <w:rPr>
                <w:spacing w:val="-5"/>
              </w:rPr>
              <w:t xml:space="preserve"> </w:t>
            </w:r>
            <w:r>
              <w:t>the</w:t>
            </w:r>
            <w:r>
              <w:rPr>
                <w:spacing w:val="-5"/>
              </w:rPr>
              <w:t xml:space="preserve"> </w:t>
            </w:r>
            <w:r>
              <w:t>administrative</w:t>
            </w:r>
            <w:r>
              <w:rPr>
                <w:spacing w:val="-3"/>
              </w:rPr>
              <w:t xml:space="preserve"> </w:t>
            </w:r>
            <w:r>
              <w:t>operating</w:t>
            </w:r>
            <w:r>
              <w:rPr>
                <w:spacing w:val="-6"/>
              </w:rPr>
              <w:t xml:space="preserve"> </w:t>
            </w:r>
            <w:r>
              <w:t>costs</w:t>
            </w:r>
            <w:r>
              <w:rPr>
                <w:spacing w:val="-3"/>
              </w:rPr>
              <w:t xml:space="preserve"> </w:t>
            </w:r>
            <w:r>
              <w:t>(expense</w:t>
            </w:r>
            <w:r>
              <w:rPr>
                <w:spacing w:val="-5"/>
              </w:rPr>
              <w:t xml:space="preserve"> </w:t>
            </w:r>
            <w:r>
              <w:t>ratios)</w:t>
            </w:r>
            <w:r>
              <w:rPr>
                <w:spacing w:val="-2"/>
              </w:rPr>
              <w:t xml:space="preserve"> </w:t>
            </w:r>
            <w:r>
              <w:t>of several mutual funds and estimate the differences in the total amount accumulated after 10 years for each mutual fund, assuming identical market performance.</w:t>
            </w:r>
          </w:p>
          <w:p w14:paraId="5A28AADD" w14:textId="77777777" w:rsidR="00EB389E" w:rsidRDefault="00872BA8">
            <w:pPr>
              <w:pStyle w:val="TableParagraph"/>
              <w:spacing w:line="259" w:lineRule="auto"/>
              <w:ind w:left="208" w:right="89"/>
            </w:pPr>
            <w:r>
              <w:rPr>
                <w:i/>
              </w:rPr>
              <w:t>Example:</w:t>
            </w:r>
            <w:r>
              <w:rPr>
                <w:i/>
                <w:spacing w:val="-2"/>
              </w:rPr>
              <w:t xml:space="preserve"> </w:t>
            </w:r>
            <w:r>
              <w:t>Given</w:t>
            </w:r>
            <w:r>
              <w:rPr>
                <w:spacing w:val="-3"/>
              </w:rPr>
              <w:t xml:space="preserve"> </w:t>
            </w:r>
            <w:r>
              <w:t>several</w:t>
            </w:r>
            <w:r>
              <w:rPr>
                <w:spacing w:val="-5"/>
              </w:rPr>
              <w:t xml:space="preserve"> </w:t>
            </w:r>
            <w:r>
              <w:t>mutual</w:t>
            </w:r>
            <w:r>
              <w:rPr>
                <w:spacing w:val="-2"/>
              </w:rPr>
              <w:t xml:space="preserve"> </w:t>
            </w:r>
            <w:r>
              <w:t>funds,</w:t>
            </w:r>
            <w:r>
              <w:rPr>
                <w:spacing w:val="-3"/>
              </w:rPr>
              <w:t xml:space="preserve"> </w:t>
            </w:r>
            <w:r>
              <w:t>determine</w:t>
            </w:r>
            <w:r>
              <w:rPr>
                <w:spacing w:val="-3"/>
              </w:rPr>
              <w:t xml:space="preserve"> </w:t>
            </w:r>
            <w:r>
              <w:t>how</w:t>
            </w:r>
            <w:r>
              <w:rPr>
                <w:spacing w:val="-7"/>
              </w:rPr>
              <w:t xml:space="preserve"> </w:t>
            </w:r>
            <w:r>
              <w:t>much</w:t>
            </w:r>
            <w:r>
              <w:rPr>
                <w:spacing w:val="-6"/>
              </w:rPr>
              <w:t xml:space="preserve"> </w:t>
            </w:r>
            <w:r>
              <w:t>an</w:t>
            </w:r>
            <w:r>
              <w:rPr>
                <w:spacing w:val="-3"/>
              </w:rPr>
              <w:t xml:space="preserve"> </w:t>
            </w:r>
            <w:r>
              <w:t>investor</w:t>
            </w:r>
            <w:r>
              <w:rPr>
                <w:spacing w:val="-2"/>
              </w:rPr>
              <w:t xml:space="preserve"> </w:t>
            </w:r>
            <w:r>
              <w:t>may</w:t>
            </w:r>
            <w:r>
              <w:rPr>
                <w:spacing w:val="-3"/>
              </w:rPr>
              <w:t xml:space="preserve"> </w:t>
            </w:r>
            <w:r>
              <w:t>be paying in costs.</w:t>
            </w:r>
          </w:p>
        </w:tc>
      </w:tr>
      <w:tr w:rsidR="00EB389E" w14:paraId="5A28AAE1" w14:textId="77777777">
        <w:trPr>
          <w:trHeight w:val="1491"/>
        </w:trPr>
        <w:tc>
          <w:tcPr>
            <w:tcW w:w="9457" w:type="dxa"/>
            <w:gridSpan w:val="2"/>
            <w:tcBorders>
              <w:bottom w:val="single" w:sz="4" w:space="0" w:color="000000"/>
            </w:tcBorders>
          </w:tcPr>
          <w:p w14:paraId="5A28AADF"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AE0" w14:textId="77777777" w:rsidR="00EB389E" w:rsidRDefault="00872BA8">
            <w:pPr>
              <w:pStyle w:val="TableParagraph"/>
              <w:spacing w:before="1" w:line="259" w:lineRule="auto"/>
              <w:ind w:left="57" w:right="134"/>
            </w:pPr>
            <w:r>
              <w:rPr>
                <w:i/>
              </w:rPr>
              <w:t xml:space="preserve">Clarification 1: </w:t>
            </w:r>
            <w:r>
              <w:t>Instruction includes discussing costs and fees associated with different types of investments.</w:t>
            </w:r>
            <w:r>
              <w:rPr>
                <w:spacing w:val="-2"/>
              </w:rPr>
              <w:t xml:space="preserve"> </w:t>
            </w:r>
            <w:r>
              <w:t>These</w:t>
            </w:r>
            <w:r>
              <w:rPr>
                <w:spacing w:val="-4"/>
              </w:rPr>
              <w:t xml:space="preserve"> </w:t>
            </w:r>
            <w:r>
              <w:t>costs</w:t>
            </w:r>
            <w:r>
              <w:rPr>
                <w:spacing w:val="-2"/>
              </w:rPr>
              <w:t xml:space="preserve"> </w:t>
            </w:r>
            <w:r>
              <w:t>and</w:t>
            </w:r>
            <w:r>
              <w:rPr>
                <w:spacing w:val="-2"/>
              </w:rPr>
              <w:t xml:space="preserve"> </w:t>
            </w:r>
            <w:r>
              <w:t>fees</w:t>
            </w:r>
            <w:r>
              <w:rPr>
                <w:spacing w:val="-2"/>
              </w:rPr>
              <w:t xml:space="preserve"> </w:t>
            </w:r>
            <w:r>
              <w:t>may</w:t>
            </w:r>
            <w:r>
              <w:rPr>
                <w:spacing w:val="-5"/>
              </w:rPr>
              <w:t xml:space="preserve"> </w:t>
            </w:r>
            <w:r>
              <w:t>include,</w:t>
            </w:r>
            <w:r>
              <w:rPr>
                <w:spacing w:val="-2"/>
              </w:rPr>
              <w:t xml:space="preserve"> </w:t>
            </w:r>
            <w:r>
              <w:t>but</w:t>
            </w:r>
            <w:r>
              <w:rPr>
                <w:spacing w:val="-4"/>
              </w:rPr>
              <w:t xml:space="preserve"> </w:t>
            </w:r>
            <w:r>
              <w:t>are</w:t>
            </w:r>
            <w:r>
              <w:rPr>
                <w:spacing w:val="-4"/>
              </w:rPr>
              <w:t xml:space="preserve"> </w:t>
            </w:r>
            <w:r>
              <w:t>not</w:t>
            </w:r>
            <w:r>
              <w:rPr>
                <w:spacing w:val="-1"/>
              </w:rPr>
              <w:t xml:space="preserve"> </w:t>
            </w:r>
            <w:r>
              <w:t>limited</w:t>
            </w:r>
            <w:r>
              <w:rPr>
                <w:spacing w:val="-5"/>
              </w:rPr>
              <w:t xml:space="preserve"> </w:t>
            </w:r>
            <w:r>
              <w:t>to,</w:t>
            </w:r>
            <w:r>
              <w:rPr>
                <w:spacing w:val="-5"/>
              </w:rPr>
              <w:t xml:space="preserve"> </w:t>
            </w:r>
            <w:r>
              <w:t>management</w:t>
            </w:r>
            <w:r>
              <w:rPr>
                <w:spacing w:val="-4"/>
              </w:rPr>
              <w:t xml:space="preserve"> </w:t>
            </w:r>
            <w:r>
              <w:t>fees,</w:t>
            </w:r>
            <w:r>
              <w:rPr>
                <w:spacing w:val="-2"/>
              </w:rPr>
              <w:t xml:space="preserve"> </w:t>
            </w:r>
            <w:r>
              <w:t>commissions, and annual expense ratios.</w:t>
            </w:r>
          </w:p>
        </w:tc>
      </w:tr>
      <w:tr w:rsidR="00EB389E" w14:paraId="5A28AAE6" w14:textId="77777777">
        <w:trPr>
          <w:trHeight w:val="848"/>
        </w:trPr>
        <w:tc>
          <w:tcPr>
            <w:tcW w:w="1654" w:type="dxa"/>
            <w:tcBorders>
              <w:top w:val="single" w:sz="4" w:space="0" w:color="000000"/>
            </w:tcBorders>
          </w:tcPr>
          <w:p w14:paraId="5A28AAE2" w14:textId="77777777" w:rsidR="00EB389E" w:rsidRDefault="00EB389E">
            <w:pPr>
              <w:pStyle w:val="TableParagraph"/>
              <w:spacing w:before="159"/>
              <w:rPr>
                <w:sz w:val="24"/>
              </w:rPr>
            </w:pPr>
          </w:p>
          <w:p w14:paraId="5A28AAE3" w14:textId="77777777" w:rsidR="00EB389E" w:rsidRDefault="00872BA8">
            <w:pPr>
              <w:pStyle w:val="TableParagraph"/>
              <w:ind w:left="57"/>
              <w:rPr>
                <w:sz w:val="24"/>
              </w:rPr>
            </w:pPr>
            <w:r>
              <w:rPr>
                <w:spacing w:val="-2"/>
                <w:sz w:val="24"/>
              </w:rPr>
              <w:t>SS.912.FL.6.4</w:t>
            </w:r>
          </w:p>
        </w:tc>
        <w:tc>
          <w:tcPr>
            <w:tcW w:w="7803" w:type="dxa"/>
            <w:tcBorders>
              <w:top w:val="single" w:sz="4" w:space="0" w:color="000000"/>
            </w:tcBorders>
          </w:tcPr>
          <w:p w14:paraId="5A28AAE4" w14:textId="77777777" w:rsidR="00EB389E" w:rsidRDefault="00EB389E">
            <w:pPr>
              <w:pStyle w:val="TableParagraph"/>
              <w:rPr>
                <w:sz w:val="24"/>
              </w:rPr>
            </w:pPr>
          </w:p>
          <w:p w14:paraId="5A28AAE5" w14:textId="77777777" w:rsidR="00EB389E" w:rsidRDefault="00872BA8">
            <w:pPr>
              <w:pStyle w:val="TableParagraph"/>
              <w:spacing w:line="270" w:lineRule="atLeast"/>
              <w:ind w:left="208"/>
              <w:rPr>
                <w:sz w:val="24"/>
              </w:rPr>
            </w:pPr>
            <w:r>
              <w:rPr>
                <w:sz w:val="24"/>
              </w:rPr>
              <w:t>Discuss that buyers and sellers in financial markets determine prices of financial</w:t>
            </w:r>
            <w:r>
              <w:rPr>
                <w:spacing w:val="-4"/>
                <w:sz w:val="24"/>
              </w:rPr>
              <w:t xml:space="preserve"> </w:t>
            </w:r>
            <w:r>
              <w:rPr>
                <w:sz w:val="24"/>
              </w:rPr>
              <w:t>assets</w:t>
            </w:r>
            <w:r>
              <w:rPr>
                <w:spacing w:val="-2"/>
                <w:sz w:val="24"/>
              </w:rPr>
              <w:t xml:space="preserve"> </w:t>
            </w:r>
            <w:r>
              <w:rPr>
                <w:sz w:val="24"/>
              </w:rPr>
              <w:t>and</w:t>
            </w:r>
            <w:r>
              <w:rPr>
                <w:spacing w:val="-4"/>
                <w:sz w:val="24"/>
              </w:rPr>
              <w:t xml:space="preserve"> </w:t>
            </w:r>
            <w:r>
              <w:rPr>
                <w:sz w:val="24"/>
              </w:rPr>
              <w:t>therefore</w:t>
            </w:r>
            <w:r>
              <w:rPr>
                <w:spacing w:val="-5"/>
                <w:sz w:val="24"/>
              </w:rPr>
              <w:t xml:space="preserve"> </w:t>
            </w:r>
            <w:r>
              <w:rPr>
                <w:sz w:val="24"/>
              </w:rPr>
              <w:t>influence</w:t>
            </w:r>
            <w:r>
              <w:rPr>
                <w:spacing w:val="-5"/>
                <w:sz w:val="24"/>
              </w:rPr>
              <w:t xml:space="preserve"> </w:t>
            </w:r>
            <w:r>
              <w:rPr>
                <w:sz w:val="24"/>
              </w:rPr>
              <w:t>the</w:t>
            </w:r>
            <w:r>
              <w:rPr>
                <w:spacing w:val="-3"/>
                <w:sz w:val="24"/>
              </w:rPr>
              <w:t xml:space="preserve"> </w:t>
            </w:r>
            <w:r>
              <w:rPr>
                <w:sz w:val="24"/>
              </w:rPr>
              <w:t>rates</w:t>
            </w:r>
            <w:r>
              <w:rPr>
                <w:spacing w:val="-4"/>
                <w:sz w:val="24"/>
              </w:rPr>
              <w:t xml:space="preserve"> </w:t>
            </w:r>
            <w:r>
              <w:rPr>
                <w:sz w:val="24"/>
              </w:rPr>
              <w:t>of</w:t>
            </w:r>
            <w:r>
              <w:rPr>
                <w:spacing w:val="-5"/>
                <w:sz w:val="24"/>
              </w:rPr>
              <w:t xml:space="preserve"> </w:t>
            </w:r>
            <w:r>
              <w:rPr>
                <w:sz w:val="24"/>
              </w:rPr>
              <w:t>return</w:t>
            </w:r>
            <w:r>
              <w:rPr>
                <w:spacing w:val="-4"/>
                <w:sz w:val="24"/>
              </w:rPr>
              <w:t xml:space="preserve"> </w:t>
            </w:r>
            <w:r>
              <w:rPr>
                <w:sz w:val="24"/>
              </w:rPr>
              <w:t>on</w:t>
            </w:r>
            <w:r>
              <w:rPr>
                <w:spacing w:val="-4"/>
                <w:sz w:val="24"/>
              </w:rPr>
              <w:t xml:space="preserve"> </w:t>
            </w:r>
            <w:r>
              <w:rPr>
                <w:sz w:val="24"/>
              </w:rPr>
              <w:t>those</w:t>
            </w:r>
            <w:r>
              <w:rPr>
                <w:spacing w:val="-3"/>
                <w:sz w:val="24"/>
              </w:rPr>
              <w:t xml:space="preserve"> </w:t>
            </w:r>
            <w:r>
              <w:rPr>
                <w:sz w:val="24"/>
              </w:rPr>
              <w:t>assets.</w:t>
            </w:r>
          </w:p>
        </w:tc>
      </w:tr>
    </w:tbl>
    <w:p w14:paraId="5A28AAE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AE8"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54"/>
        <w:gridCol w:w="7803"/>
      </w:tblGrid>
      <w:tr w:rsidR="00EB389E" w14:paraId="5A28AAEB" w14:textId="77777777">
        <w:trPr>
          <w:trHeight w:val="870"/>
        </w:trPr>
        <w:tc>
          <w:tcPr>
            <w:tcW w:w="1654" w:type="dxa"/>
            <w:tcBorders>
              <w:bottom w:val="single" w:sz="4" w:space="0" w:color="000000"/>
            </w:tcBorders>
          </w:tcPr>
          <w:p w14:paraId="5A28AAE9" w14:textId="77777777" w:rsidR="00EB389E" w:rsidRDefault="00EB389E">
            <w:pPr>
              <w:pStyle w:val="TableParagraph"/>
            </w:pPr>
          </w:p>
        </w:tc>
        <w:tc>
          <w:tcPr>
            <w:tcW w:w="7803" w:type="dxa"/>
            <w:tcBorders>
              <w:bottom w:val="single" w:sz="4" w:space="0" w:color="000000"/>
            </w:tcBorders>
          </w:tcPr>
          <w:p w14:paraId="5A28AAEA" w14:textId="77777777" w:rsidR="00EB389E" w:rsidRDefault="00872BA8">
            <w:pPr>
              <w:pStyle w:val="TableParagraph"/>
              <w:spacing w:line="259" w:lineRule="auto"/>
              <w:ind w:left="1149" w:right="96" w:hanging="941"/>
            </w:pPr>
            <w:r>
              <w:rPr>
                <w:i/>
              </w:rPr>
              <w:t>Example:</w:t>
            </w:r>
            <w:r>
              <w:rPr>
                <w:i/>
                <w:spacing w:val="-1"/>
              </w:rPr>
              <w:t xml:space="preserve"> </w:t>
            </w:r>
            <w:r>
              <w:t>Predict</w:t>
            </w:r>
            <w:r>
              <w:rPr>
                <w:spacing w:val="-1"/>
              </w:rPr>
              <w:t xml:space="preserve"> </w:t>
            </w:r>
            <w:r>
              <w:t>what</w:t>
            </w:r>
            <w:r>
              <w:rPr>
                <w:spacing w:val="-1"/>
              </w:rPr>
              <w:t xml:space="preserve"> </w:t>
            </w:r>
            <w:r>
              <w:t>will</w:t>
            </w:r>
            <w:r>
              <w:rPr>
                <w:spacing w:val="-4"/>
              </w:rPr>
              <w:t xml:space="preserve"> </w:t>
            </w:r>
            <w:r>
              <w:t>happen</w:t>
            </w:r>
            <w:r>
              <w:rPr>
                <w:spacing w:val="-5"/>
              </w:rPr>
              <w:t xml:space="preserve"> </w:t>
            </w:r>
            <w:r>
              <w:t>to</w:t>
            </w:r>
            <w:r>
              <w:rPr>
                <w:spacing w:val="-5"/>
              </w:rPr>
              <w:t xml:space="preserve"> </w:t>
            </w:r>
            <w:r>
              <w:t>the</w:t>
            </w:r>
            <w:r>
              <w:rPr>
                <w:spacing w:val="-2"/>
              </w:rPr>
              <w:t xml:space="preserve"> </w:t>
            </w:r>
            <w:r>
              <w:t>price</w:t>
            </w:r>
            <w:r>
              <w:rPr>
                <w:spacing w:val="-2"/>
              </w:rPr>
              <w:t xml:space="preserve"> </w:t>
            </w:r>
            <w:r>
              <w:t>and</w:t>
            </w:r>
            <w:r>
              <w:rPr>
                <w:spacing w:val="-2"/>
              </w:rPr>
              <w:t xml:space="preserve"> </w:t>
            </w:r>
            <w:r>
              <w:t>rate</w:t>
            </w:r>
            <w:r>
              <w:rPr>
                <w:spacing w:val="-4"/>
              </w:rPr>
              <w:t xml:space="preserve"> </w:t>
            </w:r>
            <w:r>
              <w:t>of</w:t>
            </w:r>
            <w:r>
              <w:rPr>
                <w:spacing w:val="-1"/>
              </w:rPr>
              <w:t xml:space="preserve"> </w:t>
            </w:r>
            <w:r>
              <w:t>return</w:t>
            </w:r>
            <w:r>
              <w:rPr>
                <w:spacing w:val="-2"/>
              </w:rPr>
              <w:t xml:space="preserve"> </w:t>
            </w:r>
            <w:r>
              <w:t>on</w:t>
            </w:r>
            <w:r>
              <w:rPr>
                <w:spacing w:val="-5"/>
              </w:rPr>
              <w:t xml:space="preserve"> </w:t>
            </w:r>
            <w:r>
              <w:t>a</w:t>
            </w:r>
            <w:r>
              <w:rPr>
                <w:spacing w:val="-2"/>
              </w:rPr>
              <w:t xml:space="preserve"> </w:t>
            </w:r>
            <w:r>
              <w:t>bond</w:t>
            </w:r>
            <w:r>
              <w:rPr>
                <w:spacing w:val="-5"/>
              </w:rPr>
              <w:t xml:space="preserve"> </w:t>
            </w:r>
            <w:r>
              <w:t>if</w:t>
            </w:r>
            <w:r>
              <w:rPr>
                <w:spacing w:val="-1"/>
              </w:rPr>
              <w:t xml:space="preserve"> </w:t>
            </w:r>
            <w:r>
              <w:t>buyers believe that the bond has increased in risk.</w:t>
            </w:r>
          </w:p>
        </w:tc>
      </w:tr>
      <w:tr w:rsidR="00EB389E" w14:paraId="5A28AAF0" w14:textId="77777777">
        <w:trPr>
          <w:trHeight w:val="910"/>
        </w:trPr>
        <w:tc>
          <w:tcPr>
            <w:tcW w:w="1654" w:type="dxa"/>
            <w:tcBorders>
              <w:top w:val="single" w:sz="4" w:space="0" w:color="000000"/>
            </w:tcBorders>
          </w:tcPr>
          <w:p w14:paraId="5A28AAEC" w14:textId="77777777" w:rsidR="00EB389E" w:rsidRDefault="00EB389E">
            <w:pPr>
              <w:pStyle w:val="TableParagraph"/>
              <w:spacing w:before="159"/>
              <w:rPr>
                <w:sz w:val="24"/>
              </w:rPr>
            </w:pPr>
          </w:p>
          <w:p w14:paraId="5A28AAED" w14:textId="77777777" w:rsidR="00EB389E" w:rsidRDefault="00872BA8">
            <w:pPr>
              <w:pStyle w:val="TableParagraph"/>
              <w:ind w:left="57"/>
              <w:rPr>
                <w:sz w:val="24"/>
              </w:rPr>
            </w:pPr>
            <w:r>
              <w:rPr>
                <w:spacing w:val="-2"/>
                <w:sz w:val="24"/>
              </w:rPr>
              <w:t>SS.912.FL.6.5</w:t>
            </w:r>
          </w:p>
        </w:tc>
        <w:tc>
          <w:tcPr>
            <w:tcW w:w="7803" w:type="dxa"/>
            <w:tcBorders>
              <w:top w:val="single" w:sz="4" w:space="0" w:color="000000"/>
            </w:tcBorders>
          </w:tcPr>
          <w:p w14:paraId="5A28AAEE" w14:textId="77777777" w:rsidR="00EB389E" w:rsidRDefault="00EB389E">
            <w:pPr>
              <w:pStyle w:val="TableParagraph"/>
              <w:spacing w:before="20"/>
              <w:rPr>
                <w:sz w:val="24"/>
              </w:rPr>
            </w:pPr>
          </w:p>
          <w:p w14:paraId="5A28AAEF" w14:textId="77777777" w:rsidR="00EB389E" w:rsidRDefault="00872BA8">
            <w:pPr>
              <w:pStyle w:val="TableParagraph"/>
              <w:ind w:left="208"/>
              <w:rPr>
                <w:sz w:val="24"/>
              </w:rPr>
            </w:pPr>
            <w:r>
              <w:rPr>
                <w:sz w:val="24"/>
              </w:rPr>
              <w:t>Discuss</w:t>
            </w:r>
            <w:r>
              <w:rPr>
                <w:spacing w:val="-5"/>
                <w:sz w:val="24"/>
              </w:rPr>
              <w:t xml:space="preserve"> </w:t>
            </w:r>
            <w:r>
              <w:rPr>
                <w:sz w:val="24"/>
              </w:rPr>
              <w:t>the</w:t>
            </w:r>
            <w:r>
              <w:rPr>
                <w:spacing w:val="-6"/>
                <w:sz w:val="24"/>
              </w:rPr>
              <w:t xml:space="preserve"> </w:t>
            </w:r>
            <w:r>
              <w:rPr>
                <w:sz w:val="24"/>
              </w:rPr>
              <w:t>trade-off</w:t>
            </w:r>
            <w:r>
              <w:rPr>
                <w:spacing w:val="-6"/>
                <w:sz w:val="24"/>
              </w:rPr>
              <w:t xml:space="preserve"> </w:t>
            </w:r>
            <w:r>
              <w:rPr>
                <w:sz w:val="24"/>
              </w:rPr>
              <w:t>between</w:t>
            </w:r>
            <w:r>
              <w:rPr>
                <w:spacing w:val="-5"/>
                <w:sz w:val="24"/>
              </w:rPr>
              <w:t xml:space="preserve"> </w:t>
            </w:r>
            <w:r>
              <w:rPr>
                <w:sz w:val="24"/>
              </w:rPr>
              <w:t>risk</w:t>
            </w:r>
            <w:r>
              <w:rPr>
                <w:spacing w:val="-5"/>
                <w:sz w:val="24"/>
              </w:rPr>
              <w:t xml:space="preserve"> </w:t>
            </w:r>
            <w:r>
              <w:rPr>
                <w:sz w:val="24"/>
              </w:rPr>
              <w:t>and</w:t>
            </w:r>
            <w:r>
              <w:rPr>
                <w:spacing w:val="-3"/>
                <w:sz w:val="24"/>
              </w:rPr>
              <w:t xml:space="preserve"> </w:t>
            </w:r>
            <w:r>
              <w:rPr>
                <w:sz w:val="24"/>
              </w:rPr>
              <w:t>return</w:t>
            </w:r>
            <w:r>
              <w:rPr>
                <w:spacing w:val="-5"/>
                <w:sz w:val="24"/>
              </w:rPr>
              <w:t xml:space="preserve"> </w:t>
            </w:r>
            <w:r>
              <w:rPr>
                <w:sz w:val="24"/>
              </w:rPr>
              <w:t>in</w:t>
            </w:r>
            <w:r>
              <w:rPr>
                <w:spacing w:val="-5"/>
                <w:sz w:val="24"/>
              </w:rPr>
              <w:t xml:space="preserve"> </w:t>
            </w:r>
            <w:r>
              <w:rPr>
                <w:sz w:val="24"/>
              </w:rPr>
              <w:t>comparing</w:t>
            </w:r>
            <w:r>
              <w:rPr>
                <w:spacing w:val="-5"/>
                <w:sz w:val="24"/>
              </w:rPr>
              <w:t xml:space="preserve"> </w:t>
            </w:r>
            <w:r>
              <w:rPr>
                <w:sz w:val="24"/>
              </w:rPr>
              <w:t xml:space="preserve">financial </w:t>
            </w:r>
            <w:r>
              <w:rPr>
                <w:spacing w:val="-2"/>
                <w:sz w:val="24"/>
              </w:rPr>
              <w:t>investments.</w:t>
            </w:r>
          </w:p>
        </w:tc>
      </w:tr>
      <w:tr w:rsidR="00EB389E" w14:paraId="5A28AAF3" w14:textId="77777777">
        <w:trPr>
          <w:trHeight w:val="709"/>
        </w:trPr>
        <w:tc>
          <w:tcPr>
            <w:tcW w:w="1654" w:type="dxa"/>
          </w:tcPr>
          <w:p w14:paraId="5A28AAF1" w14:textId="77777777" w:rsidR="00EB389E" w:rsidRDefault="00EB389E">
            <w:pPr>
              <w:pStyle w:val="TableParagraph"/>
            </w:pPr>
          </w:p>
        </w:tc>
        <w:tc>
          <w:tcPr>
            <w:tcW w:w="7803" w:type="dxa"/>
          </w:tcPr>
          <w:p w14:paraId="5A28AAF2" w14:textId="77777777" w:rsidR="00EB389E" w:rsidRDefault="00872BA8">
            <w:pPr>
              <w:pStyle w:val="TableParagraph"/>
              <w:spacing w:before="53"/>
              <w:ind w:left="1139" w:right="96" w:hanging="932"/>
            </w:pPr>
            <w:r>
              <w:rPr>
                <w:i/>
              </w:rPr>
              <w:t>Example:</w:t>
            </w:r>
            <w:r>
              <w:rPr>
                <w:i/>
                <w:spacing w:val="-1"/>
              </w:rPr>
              <w:t xml:space="preserve"> </w:t>
            </w:r>
            <w:r>
              <w:t>Explain</w:t>
            </w:r>
            <w:r>
              <w:rPr>
                <w:spacing w:val="-2"/>
              </w:rPr>
              <w:t xml:space="preserve"> </w:t>
            </w:r>
            <w:r>
              <w:t>why</w:t>
            </w:r>
            <w:r>
              <w:rPr>
                <w:spacing w:val="-5"/>
              </w:rPr>
              <w:t xml:space="preserve"> </w:t>
            </w:r>
            <w:r>
              <w:t>the</w:t>
            </w:r>
            <w:r>
              <w:rPr>
                <w:spacing w:val="-4"/>
              </w:rPr>
              <w:t xml:space="preserve"> </w:t>
            </w:r>
            <w:r>
              <w:t>expected</w:t>
            </w:r>
            <w:r>
              <w:rPr>
                <w:spacing w:val="-5"/>
              </w:rPr>
              <w:t xml:space="preserve"> </w:t>
            </w:r>
            <w:r>
              <w:t>rate</w:t>
            </w:r>
            <w:r>
              <w:rPr>
                <w:spacing w:val="-2"/>
              </w:rPr>
              <w:t xml:space="preserve"> </w:t>
            </w:r>
            <w:r>
              <w:t>of</w:t>
            </w:r>
            <w:r>
              <w:rPr>
                <w:spacing w:val="-1"/>
              </w:rPr>
              <w:t xml:space="preserve"> </w:t>
            </w:r>
            <w:r>
              <w:t>return</w:t>
            </w:r>
            <w:r>
              <w:rPr>
                <w:spacing w:val="-2"/>
              </w:rPr>
              <w:t xml:space="preserve"> </w:t>
            </w:r>
            <w:r>
              <w:t>on</w:t>
            </w:r>
            <w:r>
              <w:rPr>
                <w:spacing w:val="-5"/>
              </w:rPr>
              <w:t xml:space="preserve"> </w:t>
            </w:r>
            <w:r>
              <w:t>a</w:t>
            </w:r>
            <w:r>
              <w:rPr>
                <w:spacing w:val="-4"/>
              </w:rPr>
              <w:t xml:space="preserve"> </w:t>
            </w:r>
            <w:r>
              <w:t>“blue</w:t>
            </w:r>
            <w:r>
              <w:rPr>
                <w:spacing w:val="-2"/>
              </w:rPr>
              <w:t xml:space="preserve"> </w:t>
            </w:r>
            <w:r>
              <w:t>chip”</w:t>
            </w:r>
            <w:r>
              <w:rPr>
                <w:spacing w:val="-4"/>
              </w:rPr>
              <w:t xml:space="preserve"> </w:t>
            </w:r>
            <w:r>
              <w:t>stock</w:t>
            </w:r>
            <w:r>
              <w:rPr>
                <w:spacing w:val="-2"/>
              </w:rPr>
              <w:t xml:space="preserve"> </w:t>
            </w:r>
            <w:r>
              <w:t>is</w:t>
            </w:r>
            <w:r>
              <w:rPr>
                <w:spacing w:val="-2"/>
              </w:rPr>
              <w:t xml:space="preserve"> </w:t>
            </w:r>
            <w:r>
              <w:t>likely</w:t>
            </w:r>
            <w:r>
              <w:rPr>
                <w:spacing w:val="-5"/>
              </w:rPr>
              <w:t xml:space="preserve"> </w:t>
            </w:r>
            <w:r>
              <w:t>to be lower than that of an Internet start-up company.</w:t>
            </w:r>
          </w:p>
        </w:tc>
      </w:tr>
      <w:tr w:rsidR="00EB389E" w14:paraId="5A28AAF6" w14:textId="77777777">
        <w:trPr>
          <w:trHeight w:val="1487"/>
        </w:trPr>
        <w:tc>
          <w:tcPr>
            <w:tcW w:w="9457" w:type="dxa"/>
            <w:gridSpan w:val="2"/>
            <w:tcBorders>
              <w:bottom w:val="single" w:sz="4" w:space="0" w:color="000000"/>
            </w:tcBorders>
          </w:tcPr>
          <w:p w14:paraId="5A28AAF4" w14:textId="77777777" w:rsidR="00EB389E" w:rsidRDefault="00872BA8">
            <w:pPr>
              <w:pStyle w:val="TableParagraph"/>
              <w:spacing w:before="140"/>
              <w:ind w:left="57"/>
            </w:pPr>
            <w:r>
              <w:rPr>
                <w:u w:val="single"/>
              </w:rPr>
              <w:t>Benchmark</w:t>
            </w:r>
            <w:r>
              <w:rPr>
                <w:spacing w:val="-6"/>
                <w:u w:val="single"/>
              </w:rPr>
              <w:t xml:space="preserve"> </w:t>
            </w:r>
            <w:r>
              <w:rPr>
                <w:spacing w:val="-2"/>
                <w:u w:val="single"/>
              </w:rPr>
              <w:t>Clarifications:</w:t>
            </w:r>
          </w:p>
          <w:p w14:paraId="5A28AAF5" w14:textId="77777777" w:rsidR="00EB389E" w:rsidRDefault="00872BA8">
            <w:pPr>
              <w:pStyle w:val="TableParagraph"/>
              <w:spacing w:before="1"/>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an</w:t>
            </w:r>
            <w:r>
              <w:rPr>
                <w:spacing w:val="-2"/>
              </w:rPr>
              <w:t xml:space="preserve"> </w:t>
            </w:r>
            <w:r>
              <w:t>investment</w:t>
            </w:r>
            <w:r>
              <w:rPr>
                <w:spacing w:val="-1"/>
              </w:rPr>
              <w:t xml:space="preserve"> </w:t>
            </w:r>
            <w:r>
              <w:t>with</w:t>
            </w:r>
            <w:r>
              <w:rPr>
                <w:spacing w:val="-5"/>
              </w:rPr>
              <w:t xml:space="preserve"> </w:t>
            </w:r>
            <w:r>
              <w:t>greater</w:t>
            </w:r>
            <w:r>
              <w:rPr>
                <w:spacing w:val="-4"/>
              </w:rPr>
              <w:t xml:space="preserve"> </w:t>
            </w:r>
            <w:r>
              <w:t>risk</w:t>
            </w:r>
            <w:r>
              <w:rPr>
                <w:spacing w:val="-5"/>
              </w:rPr>
              <w:t xml:space="preserve"> </w:t>
            </w:r>
            <w:r>
              <w:t>than</w:t>
            </w:r>
            <w:r>
              <w:rPr>
                <w:spacing w:val="-2"/>
              </w:rPr>
              <w:t xml:space="preserve"> </w:t>
            </w:r>
            <w:r>
              <w:t xml:space="preserve">another investment may have a lower market price, and therefore a higher rate of return, than the other </w:t>
            </w:r>
            <w:r>
              <w:rPr>
                <w:spacing w:val="-2"/>
              </w:rPr>
              <w:t>investment.</w:t>
            </w:r>
          </w:p>
        </w:tc>
      </w:tr>
      <w:tr w:rsidR="00EB389E" w14:paraId="5A28AAFB" w14:textId="77777777">
        <w:trPr>
          <w:trHeight w:val="911"/>
        </w:trPr>
        <w:tc>
          <w:tcPr>
            <w:tcW w:w="1654" w:type="dxa"/>
            <w:tcBorders>
              <w:top w:val="single" w:sz="4" w:space="0" w:color="000000"/>
            </w:tcBorders>
          </w:tcPr>
          <w:p w14:paraId="5A28AAF7" w14:textId="77777777" w:rsidR="00EB389E" w:rsidRDefault="00EB389E">
            <w:pPr>
              <w:pStyle w:val="TableParagraph"/>
              <w:spacing w:before="159"/>
              <w:rPr>
                <w:sz w:val="24"/>
              </w:rPr>
            </w:pPr>
          </w:p>
          <w:p w14:paraId="5A28AAF8" w14:textId="77777777" w:rsidR="00EB389E" w:rsidRDefault="00872BA8">
            <w:pPr>
              <w:pStyle w:val="TableParagraph"/>
              <w:ind w:left="57"/>
              <w:rPr>
                <w:sz w:val="24"/>
              </w:rPr>
            </w:pPr>
            <w:r>
              <w:rPr>
                <w:spacing w:val="-2"/>
                <w:sz w:val="24"/>
              </w:rPr>
              <w:t>SS.912.FL.6.6</w:t>
            </w:r>
          </w:p>
        </w:tc>
        <w:tc>
          <w:tcPr>
            <w:tcW w:w="7803" w:type="dxa"/>
            <w:tcBorders>
              <w:top w:val="single" w:sz="4" w:space="0" w:color="000000"/>
            </w:tcBorders>
          </w:tcPr>
          <w:p w14:paraId="5A28AAF9" w14:textId="77777777" w:rsidR="00EB389E" w:rsidRDefault="00EB389E">
            <w:pPr>
              <w:pStyle w:val="TableParagraph"/>
              <w:spacing w:before="20"/>
              <w:rPr>
                <w:sz w:val="24"/>
              </w:rPr>
            </w:pPr>
          </w:p>
          <w:p w14:paraId="5A28AAFA" w14:textId="77777777" w:rsidR="00EB389E" w:rsidRDefault="00872BA8">
            <w:pPr>
              <w:pStyle w:val="TableParagraph"/>
              <w:ind w:left="208" w:right="89"/>
              <w:rPr>
                <w:sz w:val="24"/>
              </w:rPr>
            </w:pPr>
            <w:r>
              <w:rPr>
                <w:sz w:val="24"/>
              </w:rPr>
              <w:t>Explain</w:t>
            </w:r>
            <w:r>
              <w:rPr>
                <w:spacing w:val="-5"/>
                <w:sz w:val="24"/>
              </w:rPr>
              <w:t xml:space="preserve"> </w:t>
            </w:r>
            <w:r>
              <w:rPr>
                <w:sz w:val="24"/>
              </w:rPr>
              <w:t>that</w:t>
            </w:r>
            <w:r>
              <w:rPr>
                <w:spacing w:val="-5"/>
                <w:sz w:val="24"/>
              </w:rPr>
              <w:t xml:space="preserve"> </w:t>
            </w:r>
            <w:r>
              <w:rPr>
                <w:sz w:val="24"/>
              </w:rPr>
              <w:t>shorter-term</w:t>
            </w:r>
            <w:r>
              <w:rPr>
                <w:spacing w:val="-5"/>
                <w:sz w:val="24"/>
              </w:rPr>
              <w:t xml:space="preserve"> </w:t>
            </w:r>
            <w:r>
              <w:rPr>
                <w:sz w:val="24"/>
              </w:rPr>
              <w:t>investments</w:t>
            </w:r>
            <w:r>
              <w:rPr>
                <w:spacing w:val="-5"/>
                <w:sz w:val="24"/>
              </w:rPr>
              <w:t xml:space="preserve"> </w:t>
            </w:r>
            <w:r>
              <w:rPr>
                <w:sz w:val="24"/>
              </w:rPr>
              <w:t>will</w:t>
            </w:r>
            <w:r>
              <w:rPr>
                <w:spacing w:val="-5"/>
                <w:sz w:val="24"/>
              </w:rPr>
              <w:t xml:space="preserve"> </w:t>
            </w:r>
            <w:r>
              <w:rPr>
                <w:sz w:val="24"/>
              </w:rPr>
              <w:t>likely</w:t>
            </w:r>
            <w:r>
              <w:rPr>
                <w:spacing w:val="-5"/>
                <w:sz w:val="24"/>
              </w:rPr>
              <w:t xml:space="preserve"> </w:t>
            </w:r>
            <w:r>
              <w:rPr>
                <w:sz w:val="24"/>
              </w:rPr>
              <w:t>have</w:t>
            </w:r>
            <w:r>
              <w:rPr>
                <w:spacing w:val="-6"/>
                <w:sz w:val="24"/>
              </w:rPr>
              <w:t xml:space="preserve"> </w:t>
            </w:r>
            <w:r>
              <w:rPr>
                <w:sz w:val="24"/>
              </w:rPr>
              <w:t>lower</w:t>
            </w:r>
            <w:r>
              <w:rPr>
                <w:spacing w:val="-4"/>
                <w:sz w:val="24"/>
              </w:rPr>
              <w:t xml:space="preserve"> </w:t>
            </w:r>
            <w:r>
              <w:rPr>
                <w:sz w:val="24"/>
              </w:rPr>
              <w:t>rates</w:t>
            </w:r>
            <w:r>
              <w:rPr>
                <w:spacing w:val="-5"/>
                <w:sz w:val="24"/>
              </w:rPr>
              <w:t xml:space="preserve"> </w:t>
            </w:r>
            <w:r>
              <w:rPr>
                <w:sz w:val="24"/>
              </w:rPr>
              <w:t>of</w:t>
            </w:r>
            <w:r>
              <w:rPr>
                <w:spacing w:val="-6"/>
                <w:sz w:val="24"/>
              </w:rPr>
              <w:t xml:space="preserve"> </w:t>
            </w:r>
            <w:r>
              <w:rPr>
                <w:sz w:val="24"/>
              </w:rPr>
              <w:t>return than longer-term investments.</w:t>
            </w:r>
          </w:p>
        </w:tc>
      </w:tr>
      <w:tr w:rsidR="00EB389E" w14:paraId="5A28AAFE" w14:textId="77777777">
        <w:trPr>
          <w:trHeight w:val="871"/>
        </w:trPr>
        <w:tc>
          <w:tcPr>
            <w:tcW w:w="1654" w:type="dxa"/>
            <w:tcBorders>
              <w:bottom w:val="single" w:sz="4" w:space="0" w:color="000000"/>
            </w:tcBorders>
          </w:tcPr>
          <w:p w14:paraId="5A28AAFC" w14:textId="77777777" w:rsidR="00EB389E" w:rsidRDefault="00EB389E">
            <w:pPr>
              <w:pStyle w:val="TableParagraph"/>
            </w:pPr>
          </w:p>
        </w:tc>
        <w:tc>
          <w:tcPr>
            <w:tcW w:w="7803" w:type="dxa"/>
            <w:tcBorders>
              <w:bottom w:val="single" w:sz="4" w:space="0" w:color="000000"/>
            </w:tcBorders>
          </w:tcPr>
          <w:p w14:paraId="5A28AAFD" w14:textId="77777777" w:rsidR="00EB389E" w:rsidRDefault="00872BA8">
            <w:pPr>
              <w:pStyle w:val="TableParagraph"/>
              <w:spacing w:before="54"/>
              <w:ind w:left="1139" w:right="96" w:hanging="932"/>
            </w:pPr>
            <w:r>
              <w:rPr>
                <w:i/>
              </w:rPr>
              <w:t>Example:</w:t>
            </w:r>
            <w:r>
              <w:rPr>
                <w:i/>
                <w:spacing w:val="-2"/>
              </w:rPr>
              <w:t xml:space="preserve"> </w:t>
            </w:r>
            <w:r>
              <w:t>Compare</w:t>
            </w:r>
            <w:r>
              <w:rPr>
                <w:spacing w:val="-3"/>
              </w:rPr>
              <w:t xml:space="preserve"> </w:t>
            </w:r>
            <w:r>
              <w:t>how</w:t>
            </w:r>
            <w:r>
              <w:rPr>
                <w:spacing w:val="-7"/>
              </w:rPr>
              <w:t xml:space="preserve"> </w:t>
            </w:r>
            <w:r>
              <w:t>markets</w:t>
            </w:r>
            <w:r>
              <w:rPr>
                <w:spacing w:val="-3"/>
              </w:rPr>
              <w:t xml:space="preserve"> </w:t>
            </w:r>
            <w:r>
              <w:t>determine</w:t>
            </w:r>
            <w:r>
              <w:rPr>
                <w:spacing w:val="-3"/>
              </w:rPr>
              <w:t xml:space="preserve"> </w:t>
            </w:r>
            <w:r>
              <w:t>rates</w:t>
            </w:r>
            <w:r>
              <w:rPr>
                <w:spacing w:val="-3"/>
              </w:rPr>
              <w:t xml:space="preserve"> </w:t>
            </w:r>
            <w:r>
              <w:t>of</w:t>
            </w:r>
            <w:r>
              <w:rPr>
                <w:spacing w:val="-5"/>
              </w:rPr>
              <w:t xml:space="preserve"> </w:t>
            </w:r>
            <w:r>
              <w:t>return</w:t>
            </w:r>
            <w:r>
              <w:rPr>
                <w:spacing w:val="-3"/>
              </w:rPr>
              <w:t xml:space="preserve"> </w:t>
            </w:r>
            <w:r>
              <w:t>for</w:t>
            </w:r>
            <w:r>
              <w:rPr>
                <w:spacing w:val="-5"/>
              </w:rPr>
              <w:t xml:space="preserve"> </w:t>
            </w:r>
            <w:r>
              <w:t>two</w:t>
            </w:r>
            <w:r>
              <w:rPr>
                <w:spacing w:val="-3"/>
              </w:rPr>
              <w:t xml:space="preserve"> </w:t>
            </w:r>
            <w:r>
              <w:t>bonds,</w:t>
            </w:r>
            <w:r>
              <w:rPr>
                <w:spacing w:val="-3"/>
              </w:rPr>
              <w:t xml:space="preserve"> </w:t>
            </w:r>
            <w:r>
              <w:t xml:space="preserve">long-term bond, and a short-term bond, assuming each bond pays the same rate of </w:t>
            </w:r>
            <w:r>
              <w:rPr>
                <w:spacing w:val="-2"/>
              </w:rPr>
              <w:t>interest.</w:t>
            </w:r>
          </w:p>
        </w:tc>
      </w:tr>
      <w:tr w:rsidR="00EB389E" w14:paraId="5A28AB03" w14:textId="77777777">
        <w:trPr>
          <w:trHeight w:val="912"/>
        </w:trPr>
        <w:tc>
          <w:tcPr>
            <w:tcW w:w="1654" w:type="dxa"/>
            <w:tcBorders>
              <w:top w:val="single" w:sz="4" w:space="0" w:color="000000"/>
            </w:tcBorders>
          </w:tcPr>
          <w:p w14:paraId="5A28AAFF" w14:textId="77777777" w:rsidR="00EB389E" w:rsidRDefault="00EB389E">
            <w:pPr>
              <w:pStyle w:val="TableParagraph"/>
              <w:spacing w:before="159"/>
              <w:rPr>
                <w:sz w:val="24"/>
              </w:rPr>
            </w:pPr>
          </w:p>
          <w:p w14:paraId="5A28AB00" w14:textId="77777777" w:rsidR="00EB389E" w:rsidRDefault="00872BA8">
            <w:pPr>
              <w:pStyle w:val="TableParagraph"/>
              <w:ind w:left="57"/>
              <w:rPr>
                <w:sz w:val="24"/>
              </w:rPr>
            </w:pPr>
            <w:r>
              <w:rPr>
                <w:spacing w:val="-2"/>
                <w:sz w:val="24"/>
              </w:rPr>
              <w:t>SS.912.FL.6.7</w:t>
            </w:r>
          </w:p>
        </w:tc>
        <w:tc>
          <w:tcPr>
            <w:tcW w:w="7803" w:type="dxa"/>
            <w:tcBorders>
              <w:top w:val="single" w:sz="4" w:space="0" w:color="000000"/>
            </w:tcBorders>
          </w:tcPr>
          <w:p w14:paraId="5A28AB01" w14:textId="77777777" w:rsidR="00EB389E" w:rsidRDefault="00EB389E">
            <w:pPr>
              <w:pStyle w:val="TableParagraph"/>
              <w:spacing w:before="20"/>
              <w:rPr>
                <w:sz w:val="24"/>
              </w:rPr>
            </w:pPr>
          </w:p>
          <w:p w14:paraId="5A28AB02" w14:textId="77777777" w:rsidR="00EB389E" w:rsidRDefault="00872BA8">
            <w:pPr>
              <w:pStyle w:val="TableParagraph"/>
              <w:ind w:left="208" w:right="89"/>
              <w:rPr>
                <w:sz w:val="24"/>
              </w:rPr>
            </w:pPr>
            <w:r>
              <w:rPr>
                <w:sz w:val="24"/>
              </w:rPr>
              <w:t>Describe</w:t>
            </w:r>
            <w:r>
              <w:rPr>
                <w:spacing w:val="-5"/>
                <w:sz w:val="24"/>
              </w:rPr>
              <w:t xml:space="preserve"> </w:t>
            </w:r>
            <w:r>
              <w:rPr>
                <w:sz w:val="24"/>
              </w:rPr>
              <w:t>how</w:t>
            </w:r>
            <w:r>
              <w:rPr>
                <w:spacing w:val="-5"/>
                <w:sz w:val="24"/>
              </w:rPr>
              <w:t xml:space="preserve"> </w:t>
            </w:r>
            <w:r>
              <w:rPr>
                <w:sz w:val="24"/>
              </w:rPr>
              <w:t>diversifying</w:t>
            </w:r>
            <w:r>
              <w:rPr>
                <w:spacing w:val="-4"/>
                <w:sz w:val="24"/>
              </w:rPr>
              <w:t xml:space="preserve"> </w:t>
            </w:r>
            <w:r>
              <w:rPr>
                <w:sz w:val="24"/>
              </w:rPr>
              <w:t>investments</w:t>
            </w:r>
            <w:r>
              <w:rPr>
                <w:spacing w:val="-4"/>
                <w:sz w:val="24"/>
              </w:rPr>
              <w:t xml:space="preserve"> </w:t>
            </w:r>
            <w:r>
              <w:rPr>
                <w:sz w:val="24"/>
              </w:rPr>
              <w:t>in</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financial</w:t>
            </w:r>
            <w:r>
              <w:rPr>
                <w:spacing w:val="-4"/>
                <w:sz w:val="24"/>
              </w:rPr>
              <w:t xml:space="preserve"> </w:t>
            </w:r>
            <w:r>
              <w:rPr>
                <w:sz w:val="24"/>
              </w:rPr>
              <w:t>assets can lower investment risk.</w:t>
            </w:r>
          </w:p>
        </w:tc>
      </w:tr>
      <w:tr w:rsidR="00EB389E" w14:paraId="5A28AB06" w14:textId="77777777">
        <w:trPr>
          <w:trHeight w:val="924"/>
        </w:trPr>
        <w:tc>
          <w:tcPr>
            <w:tcW w:w="1654" w:type="dxa"/>
          </w:tcPr>
          <w:p w14:paraId="5A28AB04" w14:textId="77777777" w:rsidR="00EB389E" w:rsidRDefault="00EB389E">
            <w:pPr>
              <w:pStyle w:val="TableParagraph"/>
            </w:pPr>
          </w:p>
        </w:tc>
        <w:tc>
          <w:tcPr>
            <w:tcW w:w="7803" w:type="dxa"/>
          </w:tcPr>
          <w:p w14:paraId="5A28AB05" w14:textId="77777777" w:rsidR="00EB389E" w:rsidRDefault="00872BA8">
            <w:pPr>
              <w:pStyle w:val="TableParagraph"/>
              <w:spacing w:before="55" w:line="259" w:lineRule="auto"/>
              <w:ind w:left="1199" w:right="96" w:hanging="941"/>
            </w:pPr>
            <w:r>
              <w:rPr>
                <w:i/>
              </w:rPr>
              <w:t xml:space="preserve">Example: </w:t>
            </w:r>
            <w:r>
              <w:t>Compare the risk faced by two investors, both of whom own two businesses</w:t>
            </w:r>
            <w:r>
              <w:rPr>
                <w:spacing w:val="-5"/>
              </w:rPr>
              <w:t xml:space="preserve"> </w:t>
            </w:r>
            <w:r>
              <w:t>on</w:t>
            </w:r>
            <w:r>
              <w:rPr>
                <w:spacing w:val="-3"/>
              </w:rPr>
              <w:t xml:space="preserve"> </w:t>
            </w:r>
            <w:r>
              <w:t>a</w:t>
            </w:r>
            <w:r>
              <w:rPr>
                <w:spacing w:val="-3"/>
              </w:rPr>
              <w:t xml:space="preserve"> </w:t>
            </w:r>
            <w:r>
              <w:t>beach.</w:t>
            </w:r>
            <w:r>
              <w:rPr>
                <w:spacing w:val="-6"/>
              </w:rPr>
              <w:t xml:space="preserve"> </w:t>
            </w:r>
            <w:r>
              <w:t>One</w:t>
            </w:r>
            <w:r>
              <w:rPr>
                <w:spacing w:val="-3"/>
              </w:rPr>
              <w:t xml:space="preserve"> </w:t>
            </w:r>
            <w:r>
              <w:t>investor</w:t>
            </w:r>
            <w:r>
              <w:rPr>
                <w:spacing w:val="-2"/>
              </w:rPr>
              <w:t xml:space="preserve"> </w:t>
            </w:r>
            <w:r>
              <w:t>owns</w:t>
            </w:r>
            <w:r>
              <w:rPr>
                <w:spacing w:val="-3"/>
              </w:rPr>
              <w:t xml:space="preserve"> </w:t>
            </w:r>
            <w:r>
              <w:t>a</w:t>
            </w:r>
            <w:r>
              <w:rPr>
                <w:spacing w:val="-5"/>
              </w:rPr>
              <w:t xml:space="preserve"> </w:t>
            </w:r>
            <w:r>
              <w:t>suntan</w:t>
            </w:r>
            <w:r>
              <w:rPr>
                <w:spacing w:val="-3"/>
              </w:rPr>
              <w:t xml:space="preserve"> </w:t>
            </w:r>
            <w:r>
              <w:t>lotion</w:t>
            </w:r>
            <w:r>
              <w:rPr>
                <w:spacing w:val="-3"/>
              </w:rPr>
              <w:t xml:space="preserve"> </w:t>
            </w:r>
            <w:r>
              <w:t>business</w:t>
            </w:r>
            <w:r>
              <w:rPr>
                <w:spacing w:val="-3"/>
              </w:rPr>
              <w:t xml:space="preserve"> </w:t>
            </w:r>
            <w:r>
              <w:t>and</w:t>
            </w:r>
            <w:r>
              <w:rPr>
                <w:spacing w:val="-3"/>
              </w:rPr>
              <w:t xml:space="preserve"> </w:t>
            </w:r>
            <w:r>
              <w:t>an umbrella</w:t>
            </w:r>
            <w:r>
              <w:rPr>
                <w:spacing w:val="-6"/>
              </w:rPr>
              <w:t xml:space="preserve"> </w:t>
            </w:r>
            <w:r>
              <w:t>business.</w:t>
            </w:r>
            <w:r>
              <w:rPr>
                <w:spacing w:val="-3"/>
              </w:rPr>
              <w:t xml:space="preserve"> </w:t>
            </w:r>
            <w:r>
              <w:t>The</w:t>
            </w:r>
            <w:r>
              <w:rPr>
                <w:spacing w:val="-4"/>
              </w:rPr>
              <w:t xml:space="preserve"> </w:t>
            </w:r>
            <w:r>
              <w:t>other</w:t>
            </w:r>
            <w:r>
              <w:rPr>
                <w:spacing w:val="-5"/>
              </w:rPr>
              <w:t xml:space="preserve"> </w:t>
            </w:r>
            <w:r>
              <w:t>investor</w:t>
            </w:r>
            <w:r>
              <w:rPr>
                <w:spacing w:val="-3"/>
              </w:rPr>
              <w:t xml:space="preserve"> </w:t>
            </w:r>
            <w:r>
              <w:t>owns</w:t>
            </w:r>
            <w:r>
              <w:rPr>
                <w:spacing w:val="-3"/>
              </w:rPr>
              <w:t xml:space="preserve"> </w:t>
            </w:r>
            <w:r>
              <w:t>two</w:t>
            </w:r>
            <w:r>
              <w:rPr>
                <w:spacing w:val="-7"/>
              </w:rPr>
              <w:t xml:space="preserve"> </w:t>
            </w:r>
            <w:r>
              <w:t>suntan</w:t>
            </w:r>
            <w:r>
              <w:rPr>
                <w:spacing w:val="-3"/>
              </w:rPr>
              <w:t xml:space="preserve"> </w:t>
            </w:r>
            <w:r>
              <w:t>lotion</w:t>
            </w:r>
            <w:r>
              <w:rPr>
                <w:spacing w:val="-3"/>
              </w:rPr>
              <w:t xml:space="preserve"> </w:t>
            </w:r>
            <w:r>
              <w:rPr>
                <w:spacing w:val="-2"/>
              </w:rPr>
              <w:t>businesses.</w:t>
            </w:r>
          </w:p>
        </w:tc>
      </w:tr>
      <w:tr w:rsidR="00EB389E" w14:paraId="5A28AB09" w14:textId="77777777">
        <w:trPr>
          <w:trHeight w:val="1193"/>
        </w:trPr>
        <w:tc>
          <w:tcPr>
            <w:tcW w:w="9457" w:type="dxa"/>
            <w:gridSpan w:val="2"/>
            <w:tcBorders>
              <w:bottom w:val="single" w:sz="4" w:space="0" w:color="000000"/>
            </w:tcBorders>
          </w:tcPr>
          <w:p w14:paraId="5A28AB07"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08"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a</w:t>
            </w:r>
            <w:r>
              <w:rPr>
                <w:spacing w:val="-2"/>
              </w:rPr>
              <w:t xml:space="preserve"> </w:t>
            </w:r>
            <w:r>
              <w:t>financial</w:t>
            </w:r>
            <w:r>
              <w:rPr>
                <w:spacing w:val="-1"/>
              </w:rPr>
              <w:t xml:space="preserve"> </w:t>
            </w:r>
            <w:r>
              <w:t>advisor</w:t>
            </w:r>
            <w:r>
              <w:rPr>
                <w:spacing w:val="-4"/>
              </w:rPr>
              <w:t xml:space="preserve"> </w:t>
            </w:r>
            <w:r>
              <w:t>might</w:t>
            </w:r>
            <w:r>
              <w:rPr>
                <w:spacing w:val="-4"/>
              </w:rPr>
              <w:t xml:space="preserve"> </w:t>
            </w:r>
            <w:r>
              <w:t>encourage</w:t>
            </w:r>
            <w:r>
              <w:rPr>
                <w:spacing w:val="-4"/>
              </w:rPr>
              <w:t xml:space="preserve"> </w:t>
            </w:r>
            <w:r>
              <w:t>a</w:t>
            </w:r>
            <w:r>
              <w:rPr>
                <w:spacing w:val="-2"/>
              </w:rPr>
              <w:t xml:space="preserve"> </w:t>
            </w:r>
            <w:r>
              <w:t>client</w:t>
            </w:r>
            <w:r>
              <w:rPr>
                <w:spacing w:val="-4"/>
              </w:rPr>
              <w:t xml:space="preserve"> </w:t>
            </w:r>
            <w:r>
              <w:t>to include stocks, bonds, and real estate assets in his or her portfolio.</w:t>
            </w:r>
          </w:p>
        </w:tc>
      </w:tr>
      <w:tr w:rsidR="00EB389E" w14:paraId="5A28AB0F" w14:textId="77777777">
        <w:trPr>
          <w:trHeight w:val="1187"/>
        </w:trPr>
        <w:tc>
          <w:tcPr>
            <w:tcW w:w="1654" w:type="dxa"/>
            <w:tcBorders>
              <w:top w:val="single" w:sz="4" w:space="0" w:color="000000"/>
            </w:tcBorders>
          </w:tcPr>
          <w:p w14:paraId="5A28AB0A" w14:textId="77777777" w:rsidR="00EB389E" w:rsidRDefault="00EB389E">
            <w:pPr>
              <w:pStyle w:val="TableParagraph"/>
              <w:rPr>
                <w:sz w:val="24"/>
              </w:rPr>
            </w:pPr>
          </w:p>
          <w:p w14:paraId="5A28AB0B" w14:textId="77777777" w:rsidR="00EB389E" w:rsidRDefault="00EB389E">
            <w:pPr>
              <w:pStyle w:val="TableParagraph"/>
              <w:spacing w:before="20"/>
              <w:rPr>
                <w:sz w:val="24"/>
              </w:rPr>
            </w:pPr>
          </w:p>
          <w:p w14:paraId="5A28AB0C" w14:textId="77777777" w:rsidR="00EB389E" w:rsidRDefault="00872BA8">
            <w:pPr>
              <w:pStyle w:val="TableParagraph"/>
              <w:ind w:left="57"/>
              <w:rPr>
                <w:sz w:val="24"/>
              </w:rPr>
            </w:pPr>
            <w:r>
              <w:rPr>
                <w:spacing w:val="-2"/>
                <w:sz w:val="24"/>
              </w:rPr>
              <w:t>SS.912.FL.6.8</w:t>
            </w:r>
          </w:p>
        </w:tc>
        <w:tc>
          <w:tcPr>
            <w:tcW w:w="7803" w:type="dxa"/>
            <w:tcBorders>
              <w:top w:val="single" w:sz="4" w:space="0" w:color="000000"/>
            </w:tcBorders>
          </w:tcPr>
          <w:p w14:paraId="5A28AB0D" w14:textId="77777777" w:rsidR="00EB389E" w:rsidRDefault="00EB389E">
            <w:pPr>
              <w:pStyle w:val="TableParagraph"/>
              <w:spacing w:before="20"/>
              <w:rPr>
                <w:sz w:val="24"/>
              </w:rPr>
            </w:pPr>
          </w:p>
          <w:p w14:paraId="5A28AB0E" w14:textId="77777777" w:rsidR="00EB389E" w:rsidRDefault="00872BA8">
            <w:pPr>
              <w:pStyle w:val="TableParagraph"/>
              <w:ind w:left="208" w:right="89"/>
              <w:rPr>
                <w:sz w:val="24"/>
              </w:rPr>
            </w:pPr>
            <w:r>
              <w:rPr>
                <w:sz w:val="24"/>
              </w:rPr>
              <w:t>Describe</w:t>
            </w:r>
            <w:r>
              <w:rPr>
                <w:spacing w:val="-5"/>
                <w:sz w:val="24"/>
              </w:rPr>
              <w:t xml:space="preserve"> </w:t>
            </w:r>
            <w:r>
              <w:rPr>
                <w:sz w:val="24"/>
              </w:rPr>
              <w:t>how</w:t>
            </w:r>
            <w:r>
              <w:rPr>
                <w:spacing w:val="-5"/>
                <w:sz w:val="24"/>
              </w:rPr>
              <w:t xml:space="preserve"> </w:t>
            </w:r>
            <w:r>
              <w:rPr>
                <w:sz w:val="24"/>
              </w:rPr>
              <w:t>financial</w:t>
            </w:r>
            <w:r>
              <w:rPr>
                <w:spacing w:val="-4"/>
                <w:sz w:val="24"/>
              </w:rPr>
              <w:t xml:space="preserve"> </w:t>
            </w:r>
            <w:r>
              <w:rPr>
                <w:sz w:val="24"/>
              </w:rPr>
              <w:t>markets</w:t>
            </w:r>
            <w:r>
              <w:rPr>
                <w:spacing w:val="-4"/>
                <w:sz w:val="24"/>
              </w:rPr>
              <w:t xml:space="preserve"> </w:t>
            </w:r>
            <w:r>
              <w:rPr>
                <w:sz w:val="24"/>
              </w:rPr>
              <w:t>adjust</w:t>
            </w:r>
            <w:r>
              <w:rPr>
                <w:spacing w:val="-4"/>
                <w:sz w:val="24"/>
              </w:rPr>
              <w:t xml:space="preserve"> </w:t>
            </w:r>
            <w:r>
              <w:rPr>
                <w:sz w:val="24"/>
              </w:rPr>
              <w:t>to</w:t>
            </w:r>
            <w:r>
              <w:rPr>
                <w:spacing w:val="-4"/>
                <w:sz w:val="24"/>
              </w:rPr>
              <w:t xml:space="preserve"> </w:t>
            </w:r>
            <w:r>
              <w:rPr>
                <w:sz w:val="24"/>
              </w:rPr>
              <w:t>current</w:t>
            </w:r>
            <w:r>
              <w:rPr>
                <w:spacing w:val="-4"/>
                <w:sz w:val="24"/>
              </w:rPr>
              <w:t xml:space="preserve"> </w:t>
            </w:r>
            <w:r>
              <w:rPr>
                <w:sz w:val="24"/>
              </w:rPr>
              <w:t>events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news, and that prices in those markets reflect what is publicly known about those financial assets.</w:t>
            </w:r>
          </w:p>
        </w:tc>
      </w:tr>
      <w:tr w:rsidR="00EB389E" w14:paraId="5A28AB12" w14:textId="77777777">
        <w:trPr>
          <w:trHeight w:val="1209"/>
        </w:trPr>
        <w:tc>
          <w:tcPr>
            <w:tcW w:w="9457" w:type="dxa"/>
            <w:gridSpan w:val="2"/>
            <w:tcBorders>
              <w:bottom w:val="single" w:sz="4" w:space="0" w:color="000000"/>
            </w:tcBorders>
          </w:tcPr>
          <w:p w14:paraId="5A28AB1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B1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prices</w:t>
            </w:r>
            <w:r>
              <w:rPr>
                <w:spacing w:val="-2"/>
              </w:rPr>
              <w:t xml:space="preserve"> </w:t>
            </w:r>
            <w:r>
              <w:t>of</w:t>
            </w:r>
            <w:r>
              <w:rPr>
                <w:spacing w:val="-1"/>
              </w:rPr>
              <w:t xml:space="preserve"> </w:t>
            </w:r>
            <w:r>
              <w:t>financial</w:t>
            </w:r>
            <w:r>
              <w:rPr>
                <w:spacing w:val="-1"/>
              </w:rPr>
              <w:t xml:space="preserve"> </w:t>
            </w:r>
            <w:r>
              <w:t>investments</w:t>
            </w:r>
            <w:r>
              <w:rPr>
                <w:spacing w:val="-2"/>
              </w:rPr>
              <w:t xml:space="preserve"> </w:t>
            </w:r>
            <w:r>
              <w:t>can</w:t>
            </w:r>
            <w:r>
              <w:rPr>
                <w:spacing w:val="-2"/>
              </w:rPr>
              <w:t xml:space="preserve"> </w:t>
            </w:r>
            <w:r>
              <w:t>adjust</w:t>
            </w:r>
            <w:r>
              <w:rPr>
                <w:spacing w:val="-1"/>
              </w:rPr>
              <w:t xml:space="preserve"> </w:t>
            </w:r>
            <w:r>
              <w:t>when</w:t>
            </w:r>
            <w:r>
              <w:rPr>
                <w:spacing w:val="-2"/>
              </w:rPr>
              <w:t xml:space="preserve"> </w:t>
            </w:r>
            <w:r>
              <w:t>given</w:t>
            </w:r>
            <w:r>
              <w:rPr>
                <w:spacing w:val="-5"/>
              </w:rPr>
              <w:t xml:space="preserve"> </w:t>
            </w:r>
            <w:r>
              <w:t>specific news about a company’s or industry’s future profitability.</w:t>
            </w:r>
          </w:p>
        </w:tc>
      </w:tr>
      <w:tr w:rsidR="00EB389E" w14:paraId="5A28AB18" w14:textId="77777777">
        <w:trPr>
          <w:trHeight w:val="1124"/>
        </w:trPr>
        <w:tc>
          <w:tcPr>
            <w:tcW w:w="1654" w:type="dxa"/>
            <w:tcBorders>
              <w:top w:val="single" w:sz="4" w:space="0" w:color="000000"/>
            </w:tcBorders>
          </w:tcPr>
          <w:p w14:paraId="5A28AB13" w14:textId="77777777" w:rsidR="00EB389E" w:rsidRDefault="00EB389E">
            <w:pPr>
              <w:pStyle w:val="TableParagraph"/>
              <w:rPr>
                <w:sz w:val="24"/>
              </w:rPr>
            </w:pPr>
          </w:p>
          <w:p w14:paraId="5A28AB14" w14:textId="77777777" w:rsidR="00EB389E" w:rsidRDefault="00EB389E">
            <w:pPr>
              <w:pStyle w:val="TableParagraph"/>
              <w:spacing w:before="20"/>
              <w:rPr>
                <w:sz w:val="24"/>
              </w:rPr>
            </w:pPr>
          </w:p>
          <w:p w14:paraId="5A28AB15" w14:textId="77777777" w:rsidR="00EB389E" w:rsidRDefault="00872BA8">
            <w:pPr>
              <w:pStyle w:val="TableParagraph"/>
              <w:ind w:left="57"/>
              <w:rPr>
                <w:sz w:val="24"/>
              </w:rPr>
            </w:pPr>
            <w:r>
              <w:rPr>
                <w:spacing w:val="-2"/>
                <w:sz w:val="24"/>
              </w:rPr>
              <w:t>SS.912.FL.6.9</w:t>
            </w:r>
          </w:p>
        </w:tc>
        <w:tc>
          <w:tcPr>
            <w:tcW w:w="7803" w:type="dxa"/>
            <w:tcBorders>
              <w:top w:val="single" w:sz="4" w:space="0" w:color="000000"/>
            </w:tcBorders>
          </w:tcPr>
          <w:p w14:paraId="5A28AB16" w14:textId="77777777" w:rsidR="00EB389E" w:rsidRDefault="00EB389E">
            <w:pPr>
              <w:pStyle w:val="TableParagraph"/>
              <w:rPr>
                <w:sz w:val="24"/>
              </w:rPr>
            </w:pPr>
          </w:p>
          <w:p w14:paraId="5A28AB17" w14:textId="77777777" w:rsidR="00EB389E" w:rsidRDefault="00872BA8">
            <w:pPr>
              <w:pStyle w:val="TableParagraph"/>
              <w:spacing w:line="270" w:lineRule="atLeast"/>
              <w:ind w:left="208"/>
              <w:rPr>
                <w:sz w:val="24"/>
              </w:rPr>
            </w:pPr>
            <w:r>
              <w:rPr>
                <w:sz w:val="24"/>
              </w:rPr>
              <w:t>Discuss ways that prices of financial assets are affected by interest rates, changes</w:t>
            </w:r>
            <w:r>
              <w:rPr>
                <w:spacing w:val="-5"/>
                <w:sz w:val="24"/>
              </w:rPr>
              <w:t xml:space="preserve"> </w:t>
            </w:r>
            <w:r>
              <w:rPr>
                <w:sz w:val="24"/>
              </w:rPr>
              <w:t>in</w:t>
            </w:r>
            <w:r>
              <w:rPr>
                <w:spacing w:val="-5"/>
                <w:sz w:val="24"/>
              </w:rPr>
              <w:t xml:space="preserve"> </w:t>
            </w:r>
            <w:r>
              <w:rPr>
                <w:sz w:val="24"/>
              </w:rPr>
              <w:t>domestic</w:t>
            </w:r>
            <w:r>
              <w:rPr>
                <w:spacing w:val="-6"/>
                <w:sz w:val="24"/>
              </w:rPr>
              <w:t xml:space="preserve"> </w:t>
            </w:r>
            <w:r>
              <w:rPr>
                <w:sz w:val="24"/>
              </w:rPr>
              <w:t>and</w:t>
            </w:r>
            <w:r>
              <w:rPr>
                <w:spacing w:val="-3"/>
                <w:sz w:val="24"/>
              </w:rPr>
              <w:t xml:space="preserve"> </w:t>
            </w:r>
            <w:r>
              <w:rPr>
                <w:sz w:val="24"/>
              </w:rPr>
              <w:t>international</w:t>
            </w:r>
            <w:r>
              <w:rPr>
                <w:spacing w:val="-5"/>
                <w:sz w:val="24"/>
              </w:rPr>
              <w:t xml:space="preserve"> </w:t>
            </w:r>
            <w:r>
              <w:rPr>
                <w:sz w:val="24"/>
              </w:rPr>
              <w:t>economic</w:t>
            </w:r>
            <w:r>
              <w:rPr>
                <w:spacing w:val="-4"/>
                <w:sz w:val="24"/>
              </w:rPr>
              <w:t xml:space="preserve"> </w:t>
            </w:r>
            <w:r>
              <w:rPr>
                <w:sz w:val="24"/>
              </w:rPr>
              <w:t>conditions,</w:t>
            </w:r>
            <w:r>
              <w:rPr>
                <w:spacing w:val="-5"/>
                <w:sz w:val="24"/>
              </w:rPr>
              <w:t xml:space="preserve"> </w:t>
            </w:r>
            <w:r>
              <w:rPr>
                <w:sz w:val="24"/>
              </w:rPr>
              <w:t>monetary</w:t>
            </w:r>
            <w:r>
              <w:rPr>
                <w:spacing w:val="-5"/>
                <w:sz w:val="24"/>
              </w:rPr>
              <w:t xml:space="preserve"> </w:t>
            </w:r>
            <w:r>
              <w:rPr>
                <w:sz w:val="24"/>
              </w:rPr>
              <w:t>policy, and fiscal policy.</w:t>
            </w:r>
          </w:p>
        </w:tc>
      </w:tr>
    </w:tbl>
    <w:p w14:paraId="5A28AB1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B1A"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714"/>
        <w:gridCol w:w="7743"/>
      </w:tblGrid>
      <w:tr w:rsidR="00EB389E" w14:paraId="5A28AB1D" w14:textId="77777777">
        <w:trPr>
          <w:trHeight w:val="674"/>
        </w:trPr>
        <w:tc>
          <w:tcPr>
            <w:tcW w:w="1714" w:type="dxa"/>
          </w:tcPr>
          <w:p w14:paraId="5A28AB1B" w14:textId="77777777" w:rsidR="00EB389E" w:rsidRDefault="00EB389E">
            <w:pPr>
              <w:pStyle w:val="TableParagraph"/>
            </w:pPr>
          </w:p>
        </w:tc>
        <w:tc>
          <w:tcPr>
            <w:tcW w:w="7743" w:type="dxa"/>
          </w:tcPr>
          <w:p w14:paraId="5A28AB1C" w14:textId="77777777" w:rsidR="00EB389E" w:rsidRDefault="00872BA8">
            <w:pPr>
              <w:pStyle w:val="TableParagraph"/>
              <w:spacing w:line="259" w:lineRule="auto"/>
              <w:ind w:left="1077" w:right="192" w:hanging="879"/>
            </w:pPr>
            <w:r>
              <w:rPr>
                <w:i/>
              </w:rPr>
              <w:t>Example:</w:t>
            </w:r>
            <w:r>
              <w:rPr>
                <w:i/>
                <w:spacing w:val="-1"/>
              </w:rPr>
              <w:t xml:space="preserve"> </w:t>
            </w:r>
            <w:r>
              <w:t>Give</w:t>
            </w:r>
            <w:r>
              <w:rPr>
                <w:spacing w:val="-2"/>
              </w:rPr>
              <w:t xml:space="preserve"> </w:t>
            </w:r>
            <w:r>
              <w:t>an</w:t>
            </w:r>
            <w:r>
              <w:rPr>
                <w:spacing w:val="-5"/>
              </w:rPr>
              <w:t xml:space="preserve"> </w:t>
            </w:r>
            <w:r>
              <w:t>example</w:t>
            </w:r>
            <w:r>
              <w:rPr>
                <w:spacing w:val="-4"/>
              </w:rPr>
              <w:t xml:space="preserve"> </w:t>
            </w:r>
            <w:r>
              <w:t>of</w:t>
            </w:r>
            <w:r>
              <w:rPr>
                <w:spacing w:val="-1"/>
              </w:rPr>
              <w:t xml:space="preserve"> </w:t>
            </w:r>
            <w:r>
              <w:t>a</w:t>
            </w:r>
            <w:r>
              <w:rPr>
                <w:spacing w:val="-2"/>
              </w:rPr>
              <w:t xml:space="preserve"> </w:t>
            </w:r>
            <w:r>
              <w:t>change</w:t>
            </w:r>
            <w:r>
              <w:rPr>
                <w:spacing w:val="-2"/>
              </w:rPr>
              <w:t xml:space="preserve"> </w:t>
            </w:r>
            <w:r>
              <w:t>in</w:t>
            </w:r>
            <w:r>
              <w:rPr>
                <w:spacing w:val="-5"/>
              </w:rPr>
              <w:t xml:space="preserve"> </w:t>
            </w:r>
            <w:r>
              <w:t>interest</w:t>
            </w:r>
            <w:r>
              <w:rPr>
                <w:spacing w:val="-1"/>
              </w:rPr>
              <w:t xml:space="preserve"> </w:t>
            </w:r>
            <w:r>
              <w:t>rates</w:t>
            </w:r>
            <w:r>
              <w:rPr>
                <w:spacing w:val="-4"/>
              </w:rPr>
              <w:t xml:space="preserve"> </w:t>
            </w:r>
            <w:r>
              <w:t>affecting</w:t>
            </w:r>
            <w:r>
              <w:rPr>
                <w:spacing w:val="-5"/>
              </w:rPr>
              <w:t xml:space="preserve"> </w:t>
            </w:r>
            <w:r>
              <w:t>the</w:t>
            </w:r>
            <w:r>
              <w:rPr>
                <w:spacing w:val="-4"/>
              </w:rPr>
              <w:t xml:space="preserve"> </w:t>
            </w:r>
            <w:r>
              <w:t>current</w:t>
            </w:r>
            <w:r>
              <w:rPr>
                <w:spacing w:val="-1"/>
              </w:rPr>
              <w:t xml:space="preserve"> </w:t>
            </w:r>
            <w:r>
              <w:t>value of a financial asset that pays returns in the future.</w:t>
            </w:r>
          </w:p>
        </w:tc>
      </w:tr>
      <w:tr w:rsidR="00EB389E" w14:paraId="5A28AB20" w14:textId="77777777">
        <w:trPr>
          <w:trHeight w:val="1303"/>
        </w:trPr>
        <w:tc>
          <w:tcPr>
            <w:tcW w:w="9457" w:type="dxa"/>
            <w:gridSpan w:val="2"/>
            <w:tcBorders>
              <w:bottom w:val="single" w:sz="4" w:space="0" w:color="000000"/>
            </w:tcBorders>
          </w:tcPr>
          <w:p w14:paraId="5A28AB1E" w14:textId="77777777" w:rsidR="00EB389E" w:rsidRDefault="00872BA8">
            <w:pPr>
              <w:pStyle w:val="TableParagraph"/>
              <w:spacing w:before="147"/>
              <w:ind w:left="57"/>
            </w:pPr>
            <w:r>
              <w:rPr>
                <w:u w:val="single"/>
              </w:rPr>
              <w:t>Benchmark</w:t>
            </w:r>
            <w:r>
              <w:rPr>
                <w:spacing w:val="-6"/>
                <w:u w:val="single"/>
              </w:rPr>
              <w:t xml:space="preserve"> </w:t>
            </w:r>
            <w:r>
              <w:rPr>
                <w:spacing w:val="-2"/>
                <w:u w:val="single"/>
              </w:rPr>
              <w:t>Clarifications:</w:t>
            </w:r>
          </w:p>
          <w:p w14:paraId="5A28AB1F" w14:textId="77777777" w:rsidR="00EB389E" w:rsidRDefault="00872BA8">
            <w:pPr>
              <w:pStyle w:val="TableParagraph"/>
              <w:spacing w:before="2"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a</w:t>
            </w:r>
            <w:r>
              <w:rPr>
                <w:spacing w:val="-2"/>
              </w:rPr>
              <w:t xml:space="preserve"> </w:t>
            </w:r>
            <w:r>
              <w:t>change</w:t>
            </w:r>
            <w:r>
              <w:rPr>
                <w:spacing w:val="-2"/>
              </w:rPr>
              <w:t xml:space="preserve"> </w:t>
            </w:r>
            <w:r>
              <w:t>in</w:t>
            </w:r>
            <w:r>
              <w:rPr>
                <w:spacing w:val="-5"/>
              </w:rPr>
              <w:t xml:space="preserve"> </w:t>
            </w:r>
            <w:r>
              <w:t>economic</w:t>
            </w:r>
            <w:r>
              <w:rPr>
                <w:spacing w:val="-2"/>
              </w:rPr>
              <w:t xml:space="preserve"> </w:t>
            </w:r>
            <w:r>
              <w:t>growth</w:t>
            </w:r>
            <w:r>
              <w:rPr>
                <w:spacing w:val="-2"/>
              </w:rPr>
              <w:t xml:space="preserve"> </w:t>
            </w:r>
            <w:r>
              <w:t>might</w:t>
            </w:r>
            <w:r>
              <w:rPr>
                <w:spacing w:val="-1"/>
              </w:rPr>
              <w:t xml:space="preserve"> </w:t>
            </w:r>
            <w:r>
              <w:t>change</w:t>
            </w:r>
            <w:r>
              <w:rPr>
                <w:spacing w:val="-4"/>
              </w:rPr>
              <w:t xml:space="preserve"> </w:t>
            </w:r>
            <w:r>
              <w:t>the value of a stock held by an investor.</w:t>
            </w:r>
          </w:p>
        </w:tc>
      </w:tr>
      <w:tr w:rsidR="00EB389E" w14:paraId="5A28AB26" w14:textId="77777777">
        <w:trPr>
          <w:trHeight w:val="1187"/>
        </w:trPr>
        <w:tc>
          <w:tcPr>
            <w:tcW w:w="1714" w:type="dxa"/>
            <w:tcBorders>
              <w:top w:val="single" w:sz="4" w:space="0" w:color="000000"/>
            </w:tcBorders>
          </w:tcPr>
          <w:p w14:paraId="5A28AB21" w14:textId="77777777" w:rsidR="00EB389E" w:rsidRDefault="00EB389E">
            <w:pPr>
              <w:pStyle w:val="TableParagraph"/>
              <w:rPr>
                <w:sz w:val="24"/>
              </w:rPr>
            </w:pPr>
          </w:p>
          <w:p w14:paraId="5A28AB22" w14:textId="77777777" w:rsidR="00EB389E" w:rsidRDefault="00EB389E">
            <w:pPr>
              <w:pStyle w:val="TableParagraph"/>
              <w:spacing w:before="20"/>
              <w:rPr>
                <w:sz w:val="24"/>
              </w:rPr>
            </w:pPr>
          </w:p>
          <w:p w14:paraId="5A28AB23" w14:textId="77777777" w:rsidR="00EB389E" w:rsidRDefault="00872BA8">
            <w:pPr>
              <w:pStyle w:val="TableParagraph"/>
              <w:ind w:right="89"/>
              <w:jc w:val="center"/>
              <w:rPr>
                <w:sz w:val="24"/>
              </w:rPr>
            </w:pPr>
            <w:r>
              <w:rPr>
                <w:spacing w:val="-2"/>
                <w:sz w:val="24"/>
              </w:rPr>
              <w:t>SS.912.FL.6.10</w:t>
            </w:r>
          </w:p>
        </w:tc>
        <w:tc>
          <w:tcPr>
            <w:tcW w:w="7743" w:type="dxa"/>
            <w:tcBorders>
              <w:top w:val="single" w:sz="4" w:space="0" w:color="000000"/>
            </w:tcBorders>
          </w:tcPr>
          <w:p w14:paraId="5A28AB24" w14:textId="77777777" w:rsidR="00EB389E" w:rsidRDefault="00EB389E">
            <w:pPr>
              <w:pStyle w:val="TableParagraph"/>
              <w:spacing w:before="20"/>
              <w:rPr>
                <w:sz w:val="24"/>
              </w:rPr>
            </w:pPr>
          </w:p>
          <w:p w14:paraId="5A28AB25" w14:textId="5C66BCE2" w:rsidR="00EB389E" w:rsidRDefault="00872BA8">
            <w:pPr>
              <w:pStyle w:val="TableParagraph"/>
              <w:ind w:left="148"/>
              <w:rPr>
                <w:sz w:val="24"/>
              </w:rPr>
            </w:pPr>
            <w:r>
              <w:rPr>
                <w:sz w:val="24"/>
              </w:rPr>
              <w:t>Explain that people vary in their willingness to take risks because the willingness</w:t>
            </w:r>
            <w:r>
              <w:rPr>
                <w:spacing w:val="-4"/>
                <w:sz w:val="24"/>
              </w:rPr>
              <w:t xml:space="preserve"> </w:t>
            </w:r>
            <w:r>
              <w:rPr>
                <w:sz w:val="24"/>
              </w:rPr>
              <w:t>to</w:t>
            </w:r>
            <w:r>
              <w:rPr>
                <w:spacing w:val="-4"/>
                <w:sz w:val="24"/>
              </w:rPr>
              <w:t xml:space="preserve"> </w:t>
            </w:r>
            <w:r>
              <w:rPr>
                <w:sz w:val="24"/>
              </w:rPr>
              <w:t>take</w:t>
            </w:r>
            <w:r>
              <w:rPr>
                <w:spacing w:val="-5"/>
                <w:sz w:val="24"/>
              </w:rPr>
              <w:t xml:space="preserve"> </w:t>
            </w:r>
            <w:r>
              <w:rPr>
                <w:sz w:val="24"/>
              </w:rPr>
              <w:t>risks</w:t>
            </w:r>
            <w:r>
              <w:rPr>
                <w:spacing w:val="-4"/>
                <w:sz w:val="24"/>
              </w:rPr>
              <w:t xml:space="preserve"> </w:t>
            </w:r>
            <w:r>
              <w:rPr>
                <w:sz w:val="24"/>
              </w:rPr>
              <w:t>depends</w:t>
            </w:r>
            <w:r>
              <w:rPr>
                <w:spacing w:val="-4"/>
                <w:sz w:val="24"/>
              </w:rPr>
              <w:t xml:space="preserve"> </w:t>
            </w:r>
            <w:r>
              <w:rPr>
                <w:sz w:val="24"/>
              </w:rPr>
              <w:t>on</w:t>
            </w:r>
            <w:r>
              <w:rPr>
                <w:spacing w:val="-4"/>
                <w:sz w:val="24"/>
              </w:rPr>
              <w:t xml:space="preserve"> </w:t>
            </w:r>
            <w:r>
              <w:rPr>
                <w:sz w:val="24"/>
              </w:rPr>
              <w:t>factors</w:t>
            </w:r>
            <w:r>
              <w:rPr>
                <w:spacing w:val="-4"/>
                <w:sz w:val="24"/>
              </w:rPr>
              <w:t xml:space="preserve"> </w:t>
            </w:r>
            <w:r>
              <w:rPr>
                <w:sz w:val="24"/>
              </w:rPr>
              <w:t>such</w:t>
            </w:r>
            <w:r>
              <w:rPr>
                <w:spacing w:val="-2"/>
                <w:sz w:val="24"/>
              </w:rPr>
              <w:t xml:space="preserve"> </w:t>
            </w:r>
            <w:r>
              <w:rPr>
                <w:sz w:val="24"/>
              </w:rPr>
              <w:t>as</w:t>
            </w:r>
            <w:r>
              <w:rPr>
                <w:spacing w:val="-4"/>
                <w:sz w:val="24"/>
              </w:rPr>
              <w:t xml:space="preserve"> </w:t>
            </w:r>
            <w:r>
              <w:rPr>
                <w:sz w:val="24"/>
              </w:rPr>
              <w:t>personality,</w:t>
            </w:r>
            <w:r>
              <w:rPr>
                <w:spacing w:val="-4"/>
                <w:sz w:val="24"/>
              </w:rPr>
              <w:t xml:space="preserve"> </w:t>
            </w:r>
            <w:r>
              <w:rPr>
                <w:sz w:val="24"/>
              </w:rPr>
              <w:t>income,</w:t>
            </w:r>
            <w:r>
              <w:rPr>
                <w:spacing w:val="-4"/>
                <w:sz w:val="24"/>
              </w:rPr>
              <w:t xml:space="preserve"> </w:t>
            </w:r>
            <w:r>
              <w:rPr>
                <w:sz w:val="24"/>
              </w:rPr>
              <w:t>time horizon</w:t>
            </w:r>
            <w:r w:rsidR="002339BB" w:rsidRPr="00D91306">
              <w:rPr>
                <w:color w:val="000000" w:themeColor="text1"/>
                <w:sz w:val="24"/>
              </w:rPr>
              <w:t>,</w:t>
            </w:r>
            <w:r>
              <w:rPr>
                <w:sz w:val="24"/>
              </w:rPr>
              <w:t xml:space="preserve"> and family situation.</w:t>
            </w:r>
          </w:p>
        </w:tc>
      </w:tr>
      <w:tr w:rsidR="00EB389E" w14:paraId="5A28AB29" w14:textId="77777777">
        <w:trPr>
          <w:trHeight w:val="1209"/>
        </w:trPr>
        <w:tc>
          <w:tcPr>
            <w:tcW w:w="9457" w:type="dxa"/>
            <w:gridSpan w:val="2"/>
            <w:tcBorders>
              <w:bottom w:val="single" w:sz="4" w:space="0" w:color="000000"/>
            </w:tcBorders>
          </w:tcPr>
          <w:p w14:paraId="5A28AB2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B28" w14:textId="77777777" w:rsidR="00EB389E" w:rsidRDefault="00872BA8">
            <w:pPr>
              <w:pStyle w:val="TableParagraph"/>
              <w:spacing w:before="1" w:line="259" w:lineRule="auto"/>
              <w:ind w:left="57" w:right="8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the</w:t>
            </w:r>
            <w:r>
              <w:rPr>
                <w:spacing w:val="-2"/>
              </w:rPr>
              <w:t xml:space="preserve"> </w:t>
            </w:r>
            <w:r>
              <w:t>portfolio</w:t>
            </w:r>
            <w:r>
              <w:rPr>
                <w:spacing w:val="-2"/>
              </w:rPr>
              <w:t xml:space="preserve"> </w:t>
            </w:r>
            <w:r>
              <w:t>of</w:t>
            </w:r>
            <w:r>
              <w:rPr>
                <w:spacing w:val="-1"/>
              </w:rPr>
              <w:t xml:space="preserve"> </w:t>
            </w:r>
            <w:r>
              <w:t>a</w:t>
            </w:r>
            <w:r>
              <w:rPr>
                <w:spacing w:val="-4"/>
              </w:rPr>
              <w:t xml:space="preserve"> </w:t>
            </w:r>
            <w:r>
              <w:t>retiree</w:t>
            </w:r>
            <w:r>
              <w:rPr>
                <w:spacing w:val="-4"/>
              </w:rPr>
              <w:t xml:space="preserve"> </w:t>
            </w:r>
            <w:r>
              <w:t>might</w:t>
            </w:r>
            <w:r>
              <w:rPr>
                <w:spacing w:val="-1"/>
              </w:rPr>
              <w:t xml:space="preserve"> </w:t>
            </w:r>
            <w:r>
              <w:t>differ</w:t>
            </w:r>
            <w:r>
              <w:rPr>
                <w:spacing w:val="-1"/>
              </w:rPr>
              <w:t xml:space="preserve"> </w:t>
            </w:r>
            <w:r>
              <w:t>from</w:t>
            </w:r>
            <w:r>
              <w:rPr>
                <w:spacing w:val="-4"/>
              </w:rPr>
              <w:t xml:space="preserve"> </w:t>
            </w:r>
            <w:r>
              <w:t>that</w:t>
            </w:r>
            <w:r>
              <w:rPr>
                <w:spacing w:val="-1"/>
              </w:rPr>
              <w:t xml:space="preserve"> </w:t>
            </w:r>
            <w:r>
              <w:t>of a young, single person.</w:t>
            </w:r>
          </w:p>
        </w:tc>
      </w:tr>
      <w:tr w:rsidR="00EB389E" w14:paraId="5A28AB2F" w14:textId="77777777">
        <w:trPr>
          <w:trHeight w:val="1186"/>
        </w:trPr>
        <w:tc>
          <w:tcPr>
            <w:tcW w:w="1714" w:type="dxa"/>
            <w:tcBorders>
              <w:top w:val="single" w:sz="4" w:space="0" w:color="000000"/>
            </w:tcBorders>
          </w:tcPr>
          <w:p w14:paraId="5A28AB2A" w14:textId="77777777" w:rsidR="00EB389E" w:rsidRDefault="00EB389E">
            <w:pPr>
              <w:pStyle w:val="TableParagraph"/>
              <w:rPr>
                <w:sz w:val="24"/>
              </w:rPr>
            </w:pPr>
          </w:p>
          <w:p w14:paraId="5A28AB2B" w14:textId="77777777" w:rsidR="00EB389E" w:rsidRDefault="00EB389E">
            <w:pPr>
              <w:pStyle w:val="TableParagraph"/>
              <w:spacing w:before="20"/>
              <w:rPr>
                <w:sz w:val="24"/>
              </w:rPr>
            </w:pPr>
          </w:p>
          <w:p w14:paraId="5A28AB2C" w14:textId="77777777" w:rsidR="00EB389E" w:rsidRDefault="00872BA8">
            <w:pPr>
              <w:pStyle w:val="TableParagraph"/>
              <w:ind w:right="89"/>
              <w:jc w:val="center"/>
              <w:rPr>
                <w:sz w:val="24"/>
              </w:rPr>
            </w:pPr>
            <w:r>
              <w:rPr>
                <w:spacing w:val="-2"/>
                <w:sz w:val="24"/>
              </w:rPr>
              <w:t>SS.912.FL.6.11</w:t>
            </w:r>
          </w:p>
        </w:tc>
        <w:tc>
          <w:tcPr>
            <w:tcW w:w="7743" w:type="dxa"/>
            <w:tcBorders>
              <w:top w:val="single" w:sz="4" w:space="0" w:color="000000"/>
            </w:tcBorders>
          </w:tcPr>
          <w:p w14:paraId="5A28AB2D" w14:textId="77777777" w:rsidR="00EB389E" w:rsidRDefault="00EB389E">
            <w:pPr>
              <w:pStyle w:val="TableParagraph"/>
              <w:spacing w:before="20"/>
              <w:rPr>
                <w:sz w:val="24"/>
              </w:rPr>
            </w:pPr>
          </w:p>
          <w:p w14:paraId="5A28AB2E" w14:textId="77777777" w:rsidR="00EB389E" w:rsidRDefault="00872BA8">
            <w:pPr>
              <w:pStyle w:val="TableParagraph"/>
              <w:ind w:left="148" w:right="219"/>
              <w:jc w:val="both"/>
              <w:rPr>
                <w:sz w:val="24"/>
              </w:rPr>
            </w:pPr>
            <w:r>
              <w:rPr>
                <w:sz w:val="24"/>
              </w:rPr>
              <w:t>Describe</w:t>
            </w:r>
            <w:r>
              <w:rPr>
                <w:spacing w:val="-2"/>
                <w:sz w:val="24"/>
              </w:rPr>
              <w:t xml:space="preserve"> </w:t>
            </w:r>
            <w:r>
              <w:rPr>
                <w:sz w:val="24"/>
              </w:rPr>
              <w:t>why</w:t>
            </w:r>
            <w:r>
              <w:rPr>
                <w:spacing w:val="-3"/>
                <w:sz w:val="24"/>
              </w:rPr>
              <w:t xml:space="preserve"> </w:t>
            </w:r>
            <w:r>
              <w:rPr>
                <w:sz w:val="24"/>
              </w:rPr>
              <w:t>an</w:t>
            </w:r>
            <w:r>
              <w:rPr>
                <w:spacing w:val="-3"/>
                <w:sz w:val="24"/>
              </w:rPr>
              <w:t xml:space="preserve"> </w:t>
            </w:r>
            <w:r>
              <w:rPr>
                <w:sz w:val="24"/>
              </w:rPr>
              <w:t>economic</w:t>
            </w:r>
            <w:r>
              <w:rPr>
                <w:spacing w:val="-4"/>
                <w:sz w:val="24"/>
              </w:rPr>
              <w:t xml:space="preserve"> </w:t>
            </w:r>
            <w:r>
              <w:rPr>
                <w:sz w:val="24"/>
              </w:rPr>
              <w:t>role</w:t>
            </w:r>
            <w:r>
              <w:rPr>
                <w:spacing w:val="-4"/>
                <w:sz w:val="24"/>
              </w:rPr>
              <w:t xml:space="preserve"> </w:t>
            </w:r>
            <w:r>
              <w:rPr>
                <w:sz w:val="24"/>
              </w:rPr>
              <w:t>for</w:t>
            </w:r>
            <w:r>
              <w:rPr>
                <w:spacing w:val="-2"/>
                <w:sz w:val="24"/>
              </w:rPr>
              <w:t xml:space="preserve"> </w:t>
            </w:r>
            <w:r>
              <w:rPr>
                <w:sz w:val="24"/>
              </w:rPr>
              <w:t>a</w:t>
            </w:r>
            <w:r>
              <w:rPr>
                <w:spacing w:val="-4"/>
                <w:sz w:val="24"/>
              </w:rPr>
              <w:t xml:space="preserve"> </w:t>
            </w:r>
            <w:r>
              <w:rPr>
                <w:sz w:val="24"/>
              </w:rPr>
              <w:t>government</w:t>
            </w:r>
            <w:r>
              <w:rPr>
                <w:spacing w:val="-3"/>
                <w:sz w:val="24"/>
              </w:rPr>
              <w:t xml:space="preserve"> </w:t>
            </w:r>
            <w:r>
              <w:rPr>
                <w:sz w:val="24"/>
              </w:rPr>
              <w:t>may</w:t>
            </w:r>
            <w:r>
              <w:rPr>
                <w:spacing w:val="-3"/>
                <w:sz w:val="24"/>
              </w:rPr>
              <w:t xml:space="preserve"> </w:t>
            </w:r>
            <w:r>
              <w:rPr>
                <w:sz w:val="24"/>
              </w:rPr>
              <w:t>exist</w:t>
            </w:r>
            <w:r>
              <w:rPr>
                <w:spacing w:val="-3"/>
                <w:sz w:val="24"/>
              </w:rPr>
              <w:t xml:space="preserve"> </w:t>
            </w:r>
            <w:r>
              <w:rPr>
                <w:sz w:val="24"/>
              </w:rPr>
              <w:t>if</w:t>
            </w:r>
            <w:r>
              <w:rPr>
                <w:spacing w:val="-4"/>
                <w:sz w:val="24"/>
              </w:rPr>
              <w:t xml:space="preserve"> </w:t>
            </w:r>
            <w:r>
              <w:rPr>
                <w:sz w:val="24"/>
              </w:rPr>
              <w:t>individuals</w:t>
            </w:r>
            <w:r>
              <w:rPr>
                <w:spacing w:val="-3"/>
                <w:sz w:val="24"/>
              </w:rPr>
              <w:t xml:space="preserve"> </w:t>
            </w:r>
            <w:r>
              <w:rPr>
                <w:sz w:val="24"/>
              </w:rPr>
              <w:t>do not</w:t>
            </w:r>
            <w:r>
              <w:rPr>
                <w:spacing w:val="-2"/>
                <w:sz w:val="24"/>
              </w:rPr>
              <w:t xml:space="preserve"> </w:t>
            </w:r>
            <w:r>
              <w:rPr>
                <w:sz w:val="24"/>
              </w:rPr>
              <w:t>have</w:t>
            </w:r>
            <w:r>
              <w:rPr>
                <w:spacing w:val="-3"/>
                <w:sz w:val="24"/>
              </w:rPr>
              <w:t xml:space="preserve"> </w:t>
            </w:r>
            <w:r>
              <w:rPr>
                <w:sz w:val="24"/>
              </w:rPr>
              <w:t>complete</w:t>
            </w:r>
            <w:r>
              <w:rPr>
                <w:spacing w:val="-3"/>
                <w:sz w:val="24"/>
              </w:rPr>
              <w:t xml:space="preserve"> </w:t>
            </w:r>
            <w:r>
              <w:rPr>
                <w:sz w:val="24"/>
              </w:rPr>
              <w:t>information</w:t>
            </w:r>
            <w:r>
              <w:rPr>
                <w:spacing w:val="-2"/>
                <w:sz w:val="24"/>
              </w:rPr>
              <w:t xml:space="preserve"> </w:t>
            </w:r>
            <w:r>
              <w:rPr>
                <w:sz w:val="24"/>
              </w:rPr>
              <w:t>about</w:t>
            </w:r>
            <w:r>
              <w:rPr>
                <w:spacing w:val="-2"/>
                <w:sz w:val="24"/>
              </w:rPr>
              <w:t xml:space="preserve"> </w:t>
            </w:r>
            <w:r>
              <w:rPr>
                <w:sz w:val="24"/>
              </w:rPr>
              <w:t>the</w:t>
            </w:r>
            <w:r>
              <w:rPr>
                <w:spacing w:val="-3"/>
                <w:sz w:val="24"/>
              </w:rPr>
              <w:t xml:space="preserve"> </w:t>
            </w:r>
            <w:r>
              <w:rPr>
                <w:sz w:val="24"/>
              </w:rPr>
              <w:t>nature</w:t>
            </w:r>
            <w:r>
              <w:rPr>
                <w:spacing w:val="-3"/>
                <w:sz w:val="24"/>
              </w:rPr>
              <w:t xml:space="preserve"> </w:t>
            </w:r>
            <w:r>
              <w:rPr>
                <w:sz w:val="24"/>
              </w:rPr>
              <w:t>of</w:t>
            </w:r>
            <w:r>
              <w:rPr>
                <w:spacing w:val="-3"/>
                <w:sz w:val="24"/>
              </w:rPr>
              <w:t xml:space="preserve"> </w:t>
            </w:r>
            <w:r>
              <w:rPr>
                <w:sz w:val="24"/>
              </w:rPr>
              <w:t>alternative</w:t>
            </w:r>
            <w:r>
              <w:rPr>
                <w:spacing w:val="-3"/>
                <w:sz w:val="24"/>
              </w:rPr>
              <w:t xml:space="preserve"> </w:t>
            </w:r>
            <w:r>
              <w:rPr>
                <w:sz w:val="24"/>
              </w:rPr>
              <w:t>investments or access to competitive financial markets.</w:t>
            </w:r>
          </w:p>
        </w:tc>
      </w:tr>
      <w:tr w:rsidR="00EB389E" w14:paraId="5A28AB32" w14:textId="77777777">
        <w:trPr>
          <w:trHeight w:val="1148"/>
        </w:trPr>
        <w:tc>
          <w:tcPr>
            <w:tcW w:w="9457" w:type="dxa"/>
            <w:gridSpan w:val="2"/>
            <w:tcBorders>
              <w:bottom w:val="single" w:sz="4" w:space="0" w:color="000000"/>
            </w:tcBorders>
          </w:tcPr>
          <w:p w14:paraId="5A28AB30"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B31"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it</w:t>
            </w:r>
            <w:r>
              <w:rPr>
                <w:spacing w:val="-4"/>
              </w:rPr>
              <w:t xml:space="preserve"> </w:t>
            </w:r>
            <w:r>
              <w:t>is</w:t>
            </w:r>
            <w:r>
              <w:rPr>
                <w:spacing w:val="-4"/>
              </w:rPr>
              <w:t xml:space="preserve"> </w:t>
            </w:r>
            <w:r>
              <w:t>important</w:t>
            </w:r>
            <w:r>
              <w:rPr>
                <w:spacing w:val="-1"/>
              </w:rPr>
              <w:t xml:space="preserve"> </w:t>
            </w:r>
            <w:r>
              <w:t>for</w:t>
            </w:r>
            <w:r>
              <w:rPr>
                <w:spacing w:val="-4"/>
              </w:rPr>
              <w:t xml:space="preserve"> </w:t>
            </w:r>
            <w:r>
              <w:t>individuals</w:t>
            </w:r>
            <w:r>
              <w:rPr>
                <w:spacing w:val="-4"/>
              </w:rPr>
              <w:t xml:space="preserve"> </w:t>
            </w:r>
            <w:r>
              <w:t>to</w:t>
            </w:r>
            <w:r>
              <w:rPr>
                <w:spacing w:val="-2"/>
              </w:rPr>
              <w:t xml:space="preserve"> </w:t>
            </w:r>
            <w:r>
              <w:t>have</w:t>
            </w:r>
            <w:r>
              <w:rPr>
                <w:spacing w:val="-4"/>
              </w:rPr>
              <w:t xml:space="preserve"> </w:t>
            </w:r>
            <w:r>
              <w:t>accurate information about a company’s sales and profits when investing in that company.</w:t>
            </w:r>
          </w:p>
        </w:tc>
      </w:tr>
      <w:tr w:rsidR="00EB389E" w14:paraId="5A28AB37" w14:textId="77777777">
        <w:trPr>
          <w:trHeight w:val="910"/>
        </w:trPr>
        <w:tc>
          <w:tcPr>
            <w:tcW w:w="1714" w:type="dxa"/>
            <w:tcBorders>
              <w:top w:val="single" w:sz="4" w:space="0" w:color="000000"/>
            </w:tcBorders>
          </w:tcPr>
          <w:p w14:paraId="5A28AB33" w14:textId="77777777" w:rsidR="00EB389E" w:rsidRDefault="00EB389E">
            <w:pPr>
              <w:pStyle w:val="TableParagraph"/>
              <w:spacing w:before="159"/>
              <w:rPr>
                <w:sz w:val="24"/>
              </w:rPr>
            </w:pPr>
          </w:p>
          <w:p w14:paraId="5A28AB34" w14:textId="77777777" w:rsidR="00EB389E" w:rsidRDefault="00872BA8">
            <w:pPr>
              <w:pStyle w:val="TableParagraph"/>
              <w:ind w:right="89"/>
              <w:jc w:val="center"/>
              <w:rPr>
                <w:sz w:val="24"/>
              </w:rPr>
            </w:pPr>
            <w:r>
              <w:rPr>
                <w:spacing w:val="-2"/>
                <w:sz w:val="24"/>
              </w:rPr>
              <w:t>SS.912.FL.6.12</w:t>
            </w:r>
          </w:p>
        </w:tc>
        <w:tc>
          <w:tcPr>
            <w:tcW w:w="7743" w:type="dxa"/>
            <w:tcBorders>
              <w:top w:val="single" w:sz="4" w:space="0" w:color="000000"/>
            </w:tcBorders>
          </w:tcPr>
          <w:p w14:paraId="5A28AB35" w14:textId="77777777" w:rsidR="00EB389E" w:rsidRDefault="00EB389E">
            <w:pPr>
              <w:pStyle w:val="TableParagraph"/>
              <w:spacing w:before="20"/>
              <w:rPr>
                <w:sz w:val="24"/>
              </w:rPr>
            </w:pPr>
          </w:p>
          <w:p w14:paraId="5A28AB36" w14:textId="77777777" w:rsidR="00EB389E" w:rsidRDefault="00872BA8">
            <w:pPr>
              <w:pStyle w:val="TableParagraph"/>
              <w:ind w:left="148" w:right="192"/>
              <w:rPr>
                <w:sz w:val="24"/>
              </w:rPr>
            </w:pPr>
            <w:r>
              <w:rPr>
                <w:sz w:val="24"/>
              </w:rPr>
              <w:t>Compare the Securities and Exchange Commission (SEC), the Federal Reserve,</w:t>
            </w:r>
            <w:r>
              <w:rPr>
                <w:spacing w:val="-6"/>
                <w:sz w:val="24"/>
              </w:rPr>
              <w:t xml:space="preserve"> </w:t>
            </w:r>
            <w:r>
              <w:rPr>
                <w:sz w:val="24"/>
              </w:rPr>
              <w:t>and</w:t>
            </w:r>
            <w:r>
              <w:rPr>
                <w:spacing w:val="-4"/>
                <w:sz w:val="24"/>
              </w:rPr>
              <w:t xml:space="preserve"> </w:t>
            </w:r>
            <w:r>
              <w:rPr>
                <w:sz w:val="24"/>
              </w:rPr>
              <w:t>other</w:t>
            </w:r>
            <w:r>
              <w:rPr>
                <w:spacing w:val="-6"/>
                <w:sz w:val="24"/>
              </w:rPr>
              <w:t xml:space="preserve"> </w:t>
            </w:r>
            <w:r>
              <w:rPr>
                <w:sz w:val="24"/>
              </w:rPr>
              <w:t>government</w:t>
            </w:r>
            <w:r>
              <w:rPr>
                <w:spacing w:val="-6"/>
                <w:sz w:val="24"/>
              </w:rPr>
              <w:t xml:space="preserve"> </w:t>
            </w:r>
            <w:r>
              <w:rPr>
                <w:sz w:val="24"/>
              </w:rPr>
              <w:t>agencies</w:t>
            </w:r>
            <w:r>
              <w:rPr>
                <w:spacing w:val="-6"/>
                <w:sz w:val="24"/>
              </w:rPr>
              <w:t xml:space="preserve"> </w:t>
            </w:r>
            <w:r>
              <w:rPr>
                <w:sz w:val="24"/>
              </w:rPr>
              <w:t>that</w:t>
            </w:r>
            <w:r>
              <w:rPr>
                <w:spacing w:val="-4"/>
                <w:sz w:val="24"/>
              </w:rPr>
              <w:t xml:space="preserve"> </w:t>
            </w:r>
            <w:r>
              <w:rPr>
                <w:sz w:val="24"/>
              </w:rPr>
              <w:t>regulate</w:t>
            </w:r>
            <w:r>
              <w:rPr>
                <w:spacing w:val="-6"/>
                <w:sz w:val="24"/>
              </w:rPr>
              <w:t xml:space="preserve"> </w:t>
            </w:r>
            <w:r>
              <w:rPr>
                <w:sz w:val="24"/>
              </w:rPr>
              <w:t>financial</w:t>
            </w:r>
            <w:r>
              <w:rPr>
                <w:spacing w:val="-6"/>
                <w:sz w:val="24"/>
              </w:rPr>
              <w:t xml:space="preserve"> </w:t>
            </w:r>
            <w:r>
              <w:rPr>
                <w:sz w:val="24"/>
              </w:rPr>
              <w:t>markets.</w:t>
            </w:r>
          </w:p>
        </w:tc>
      </w:tr>
      <w:tr w:rsidR="00EB389E" w14:paraId="5A28AB3A" w14:textId="77777777">
        <w:trPr>
          <w:trHeight w:val="738"/>
        </w:trPr>
        <w:tc>
          <w:tcPr>
            <w:tcW w:w="1714" w:type="dxa"/>
            <w:tcBorders>
              <w:bottom w:val="single" w:sz="4" w:space="0" w:color="000000"/>
            </w:tcBorders>
          </w:tcPr>
          <w:p w14:paraId="5A28AB38" w14:textId="77777777" w:rsidR="00EB389E" w:rsidRDefault="00EB389E">
            <w:pPr>
              <w:pStyle w:val="TableParagraph"/>
            </w:pPr>
          </w:p>
        </w:tc>
        <w:tc>
          <w:tcPr>
            <w:tcW w:w="7743" w:type="dxa"/>
            <w:tcBorders>
              <w:bottom w:val="single" w:sz="4" w:space="0" w:color="000000"/>
            </w:tcBorders>
          </w:tcPr>
          <w:p w14:paraId="5A28AB39" w14:textId="77777777" w:rsidR="00EB389E" w:rsidRDefault="00872BA8">
            <w:pPr>
              <w:pStyle w:val="TableParagraph"/>
              <w:spacing w:before="53"/>
              <w:ind w:left="1079" w:right="78" w:hanging="932"/>
            </w:pPr>
            <w:r>
              <w:rPr>
                <w:i/>
              </w:rPr>
              <w:t>Example:</w:t>
            </w:r>
            <w:r>
              <w:rPr>
                <w:i/>
                <w:spacing w:val="-2"/>
              </w:rPr>
              <w:t xml:space="preserve"> </w:t>
            </w:r>
            <w:r>
              <w:t>Conduct</w:t>
            </w:r>
            <w:r>
              <w:rPr>
                <w:spacing w:val="-4"/>
              </w:rPr>
              <w:t xml:space="preserve"> </w:t>
            </w:r>
            <w:r>
              <w:t>research</w:t>
            </w:r>
            <w:r>
              <w:rPr>
                <w:spacing w:val="-5"/>
              </w:rPr>
              <w:t xml:space="preserve"> </w:t>
            </w:r>
            <w:r>
              <w:t>to</w:t>
            </w:r>
            <w:r>
              <w:rPr>
                <w:spacing w:val="-3"/>
              </w:rPr>
              <w:t xml:space="preserve"> </w:t>
            </w:r>
            <w:r>
              <w:t>learn</w:t>
            </w:r>
            <w:r>
              <w:rPr>
                <w:spacing w:val="-3"/>
              </w:rPr>
              <w:t xml:space="preserve"> </w:t>
            </w:r>
            <w:r>
              <w:t>about</w:t>
            </w:r>
            <w:r>
              <w:rPr>
                <w:spacing w:val="-4"/>
              </w:rPr>
              <w:t xml:space="preserve"> </w:t>
            </w:r>
            <w:r>
              <w:t>the</w:t>
            </w:r>
            <w:r>
              <w:rPr>
                <w:spacing w:val="-3"/>
              </w:rPr>
              <w:t xml:space="preserve"> </w:t>
            </w:r>
            <w:r>
              <w:t>SEC</w:t>
            </w:r>
            <w:r>
              <w:rPr>
                <w:spacing w:val="-3"/>
              </w:rPr>
              <w:t xml:space="preserve"> </w:t>
            </w:r>
            <w:r>
              <w:t>or</w:t>
            </w:r>
            <w:r>
              <w:rPr>
                <w:spacing w:val="-2"/>
              </w:rPr>
              <w:t xml:space="preserve"> </w:t>
            </w:r>
            <w:r>
              <w:t>the</w:t>
            </w:r>
            <w:r>
              <w:rPr>
                <w:spacing w:val="-3"/>
              </w:rPr>
              <w:t xml:space="preserve"> </w:t>
            </w:r>
            <w:r>
              <w:t>Federal</w:t>
            </w:r>
            <w:r>
              <w:rPr>
                <w:spacing w:val="-2"/>
              </w:rPr>
              <w:t xml:space="preserve"> </w:t>
            </w:r>
            <w:r>
              <w:t>Reserve</w:t>
            </w:r>
            <w:r>
              <w:rPr>
                <w:spacing w:val="-4"/>
              </w:rPr>
              <w:t xml:space="preserve"> </w:t>
            </w:r>
            <w:r>
              <w:t>and identify their roles in regulating financial markets.</w:t>
            </w:r>
          </w:p>
        </w:tc>
      </w:tr>
      <w:tr w:rsidR="00EB389E" w14:paraId="5A28AB40" w14:textId="77777777">
        <w:trPr>
          <w:trHeight w:val="1464"/>
        </w:trPr>
        <w:tc>
          <w:tcPr>
            <w:tcW w:w="1714" w:type="dxa"/>
            <w:tcBorders>
              <w:top w:val="single" w:sz="4" w:space="0" w:color="000000"/>
            </w:tcBorders>
          </w:tcPr>
          <w:p w14:paraId="5A28AB3B" w14:textId="77777777" w:rsidR="00EB389E" w:rsidRDefault="00EB389E">
            <w:pPr>
              <w:pStyle w:val="TableParagraph"/>
              <w:rPr>
                <w:sz w:val="24"/>
              </w:rPr>
            </w:pPr>
          </w:p>
          <w:p w14:paraId="5A28AB3C" w14:textId="77777777" w:rsidR="00EB389E" w:rsidRDefault="00EB389E">
            <w:pPr>
              <w:pStyle w:val="TableParagraph"/>
              <w:spacing w:before="159"/>
              <w:rPr>
                <w:sz w:val="24"/>
              </w:rPr>
            </w:pPr>
          </w:p>
          <w:p w14:paraId="5A28AB3D" w14:textId="77777777" w:rsidR="00EB389E" w:rsidRDefault="00872BA8">
            <w:pPr>
              <w:pStyle w:val="TableParagraph"/>
              <w:ind w:right="89"/>
              <w:jc w:val="center"/>
              <w:rPr>
                <w:sz w:val="24"/>
              </w:rPr>
            </w:pPr>
            <w:r>
              <w:rPr>
                <w:spacing w:val="-2"/>
                <w:sz w:val="24"/>
              </w:rPr>
              <w:t>SS.912.FL.6.13</w:t>
            </w:r>
          </w:p>
        </w:tc>
        <w:tc>
          <w:tcPr>
            <w:tcW w:w="7743" w:type="dxa"/>
            <w:tcBorders>
              <w:top w:val="single" w:sz="4" w:space="0" w:color="000000"/>
            </w:tcBorders>
          </w:tcPr>
          <w:p w14:paraId="5A28AB3E" w14:textId="77777777" w:rsidR="00EB389E" w:rsidRDefault="00EB389E">
            <w:pPr>
              <w:pStyle w:val="TableParagraph"/>
              <w:spacing w:before="22"/>
              <w:rPr>
                <w:sz w:val="24"/>
              </w:rPr>
            </w:pPr>
          </w:p>
          <w:p w14:paraId="5A28AB3F" w14:textId="77777777" w:rsidR="00EB389E" w:rsidRDefault="00872BA8">
            <w:pPr>
              <w:pStyle w:val="TableParagraph"/>
              <w:spacing w:before="1"/>
              <w:ind w:left="148"/>
              <w:rPr>
                <w:sz w:val="24"/>
              </w:rPr>
            </w:pPr>
            <w:r>
              <w:rPr>
                <w:sz w:val="24"/>
              </w:rPr>
              <w:t>Describe</w:t>
            </w:r>
            <w:r>
              <w:rPr>
                <w:spacing w:val="-5"/>
                <w:sz w:val="24"/>
              </w:rPr>
              <w:t xml:space="preserve"> </w:t>
            </w:r>
            <w:r>
              <w:rPr>
                <w:sz w:val="24"/>
              </w:rPr>
              <w:t>the</w:t>
            </w:r>
            <w:r>
              <w:rPr>
                <w:spacing w:val="-5"/>
                <w:sz w:val="24"/>
              </w:rPr>
              <w:t xml:space="preserve"> </w:t>
            </w:r>
            <w:r>
              <w:rPr>
                <w:sz w:val="24"/>
              </w:rPr>
              <w:t>purpose</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following</w:t>
            </w:r>
            <w:r>
              <w:rPr>
                <w:spacing w:val="-4"/>
                <w:sz w:val="24"/>
              </w:rPr>
              <w:t xml:space="preserve"> </w:t>
            </w:r>
            <w:r>
              <w:rPr>
                <w:sz w:val="24"/>
              </w:rPr>
              <w:t>accounts</w:t>
            </w:r>
            <w:r>
              <w:rPr>
                <w:spacing w:val="-4"/>
                <w:sz w:val="24"/>
              </w:rPr>
              <w:t xml:space="preserve"> </w:t>
            </w:r>
            <w:r>
              <w:rPr>
                <w:sz w:val="24"/>
              </w:rPr>
              <w:t>that</w:t>
            </w:r>
            <w:r>
              <w:rPr>
                <w:spacing w:val="-4"/>
                <w:sz w:val="24"/>
              </w:rPr>
              <w:t xml:space="preserve"> </w:t>
            </w:r>
            <w:r>
              <w:rPr>
                <w:sz w:val="24"/>
              </w:rPr>
              <w:t>hold</w:t>
            </w:r>
            <w:r>
              <w:rPr>
                <w:spacing w:val="-4"/>
                <w:sz w:val="24"/>
              </w:rPr>
              <w:t xml:space="preserve"> </w:t>
            </w:r>
            <w:r>
              <w:rPr>
                <w:sz w:val="24"/>
              </w:rPr>
              <w:t>investments:</w:t>
            </w:r>
            <w:r>
              <w:rPr>
                <w:spacing w:val="-4"/>
                <w:sz w:val="24"/>
              </w:rPr>
              <w:t xml:space="preserve"> </w:t>
            </w:r>
            <w:r>
              <w:rPr>
                <w:sz w:val="24"/>
              </w:rPr>
              <w:t>various retirement accounts (e.g., 401(k), 403(b), Traditional IRA, Roth IRA), education accounts (e.g., 529 savings plan, Coverdell Education Savings Account (ESA)), and taxable investment brokerage accounts.</w:t>
            </w:r>
          </w:p>
        </w:tc>
      </w:tr>
      <w:tr w:rsidR="00EB389E" w14:paraId="5A28AB45" w14:textId="77777777">
        <w:trPr>
          <w:trHeight w:val="2279"/>
        </w:trPr>
        <w:tc>
          <w:tcPr>
            <w:tcW w:w="9457" w:type="dxa"/>
            <w:gridSpan w:val="2"/>
            <w:tcBorders>
              <w:bottom w:val="single" w:sz="4" w:space="0" w:color="000000"/>
            </w:tcBorders>
          </w:tcPr>
          <w:p w14:paraId="5A28AB41"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B42" w14:textId="77777777" w:rsidR="00EB389E" w:rsidRDefault="00872BA8">
            <w:pPr>
              <w:pStyle w:val="TableParagraph"/>
              <w:spacing w:before="4" w:line="256" w:lineRule="auto"/>
              <w:ind w:left="57"/>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each</w:t>
            </w:r>
            <w:r>
              <w:rPr>
                <w:spacing w:val="-4"/>
              </w:rPr>
              <w:t xml:space="preserve"> </w:t>
            </w:r>
            <w:r>
              <w:t>account</w:t>
            </w:r>
            <w:r>
              <w:rPr>
                <w:spacing w:val="-3"/>
              </w:rPr>
              <w:t xml:space="preserve"> </w:t>
            </w:r>
            <w:r>
              <w:t>that holds</w:t>
            </w:r>
            <w:r>
              <w:rPr>
                <w:spacing w:val="-3"/>
              </w:rPr>
              <w:t xml:space="preserve"> </w:t>
            </w:r>
            <w:r>
              <w:t>an</w:t>
            </w:r>
            <w:r>
              <w:rPr>
                <w:spacing w:val="-4"/>
              </w:rPr>
              <w:t xml:space="preserve"> </w:t>
            </w:r>
            <w:r>
              <w:t>investment has</w:t>
            </w:r>
            <w:r>
              <w:rPr>
                <w:spacing w:val="-1"/>
              </w:rPr>
              <w:t xml:space="preserve"> </w:t>
            </w:r>
            <w:r>
              <w:t>its</w:t>
            </w:r>
            <w:r>
              <w:rPr>
                <w:spacing w:val="-1"/>
              </w:rPr>
              <w:t xml:space="preserve"> </w:t>
            </w:r>
            <w:r>
              <w:t>own risk, and the consumer must decide whether the risk is worth the reward.</w:t>
            </w:r>
          </w:p>
          <w:p w14:paraId="5A28AB43" w14:textId="77777777" w:rsidR="00EB389E" w:rsidRDefault="00872BA8">
            <w:pPr>
              <w:pStyle w:val="TableParagraph"/>
              <w:spacing w:before="3" w:line="259" w:lineRule="auto"/>
              <w:ind w:left="57" w:right="13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analyzing</w:t>
            </w:r>
            <w:r>
              <w:rPr>
                <w:spacing w:val="-5"/>
              </w:rPr>
              <w:t xml:space="preserve"> </w:t>
            </w:r>
            <w:r>
              <w:t>the</w:t>
            </w:r>
            <w:r>
              <w:rPr>
                <w:spacing w:val="-4"/>
              </w:rPr>
              <w:t xml:space="preserve"> </w:t>
            </w:r>
            <w:r>
              <w:t>advantages</w:t>
            </w:r>
            <w:r>
              <w:rPr>
                <w:spacing w:val="-2"/>
              </w:rPr>
              <w:t xml:space="preserve"> </w:t>
            </w:r>
            <w:r>
              <w:t>and</w:t>
            </w:r>
            <w:r>
              <w:rPr>
                <w:spacing w:val="-2"/>
              </w:rPr>
              <w:t xml:space="preserve"> </w:t>
            </w:r>
            <w:r>
              <w:t>disadvantages</w:t>
            </w:r>
            <w:r>
              <w:rPr>
                <w:spacing w:val="-4"/>
              </w:rPr>
              <w:t xml:space="preserve"> </w:t>
            </w:r>
            <w:r>
              <w:t>of</w:t>
            </w:r>
            <w:r>
              <w:rPr>
                <w:spacing w:val="-1"/>
              </w:rPr>
              <w:t xml:space="preserve"> </w:t>
            </w:r>
            <w:r>
              <w:t>each</w:t>
            </w:r>
            <w:r>
              <w:rPr>
                <w:spacing w:val="-2"/>
              </w:rPr>
              <w:t xml:space="preserve"> </w:t>
            </w:r>
            <w:r>
              <w:t>account</w:t>
            </w:r>
            <w:r>
              <w:rPr>
                <w:spacing w:val="-1"/>
              </w:rPr>
              <w:t xml:space="preserve"> </w:t>
            </w:r>
            <w:r>
              <w:t>that holds an investment.</w:t>
            </w:r>
          </w:p>
          <w:p w14:paraId="5A28AB44" w14:textId="77777777" w:rsidR="00EB389E" w:rsidRDefault="00872BA8">
            <w:pPr>
              <w:pStyle w:val="TableParagraph"/>
              <w:spacing w:before="1" w:line="256" w:lineRule="auto"/>
              <w:ind w:left="57"/>
            </w:pPr>
            <w:r>
              <w:rPr>
                <w:i/>
              </w:rPr>
              <w:t>Clarification</w:t>
            </w:r>
            <w:r>
              <w:rPr>
                <w:i/>
                <w:spacing w:val="-6"/>
              </w:rPr>
              <w:t xml:space="preserve"> </w:t>
            </w:r>
            <w:r>
              <w:rPr>
                <w:i/>
              </w:rPr>
              <w:t>3:</w:t>
            </w:r>
            <w:r>
              <w:rPr>
                <w:i/>
                <w:spacing w:val="-5"/>
              </w:rPr>
              <w:t xml:space="preserve"> </w:t>
            </w:r>
            <w:r>
              <w:rPr>
                <w:i/>
              </w:rPr>
              <w:t>Instruction</w:t>
            </w:r>
            <w:r>
              <w:rPr>
                <w:i/>
                <w:spacing w:val="-6"/>
              </w:rPr>
              <w:t xml:space="preserve"> </w:t>
            </w:r>
            <w:r>
              <w:t>includes</w:t>
            </w:r>
            <w:r>
              <w:rPr>
                <w:spacing w:val="-5"/>
              </w:rPr>
              <w:t xml:space="preserve"> </w:t>
            </w:r>
            <w:r>
              <w:t>understanding</w:t>
            </w:r>
            <w:r>
              <w:rPr>
                <w:spacing w:val="-3"/>
              </w:rPr>
              <w:t xml:space="preserve"> </w:t>
            </w:r>
            <w:r>
              <w:t>various</w:t>
            </w:r>
            <w:r>
              <w:rPr>
                <w:spacing w:val="-3"/>
              </w:rPr>
              <w:t xml:space="preserve"> </w:t>
            </w:r>
            <w:r>
              <w:t>investment</w:t>
            </w:r>
            <w:r>
              <w:rPr>
                <w:spacing w:val="-5"/>
              </w:rPr>
              <w:t xml:space="preserve"> </w:t>
            </w:r>
            <w:r>
              <w:t>applications</w:t>
            </w:r>
            <w:r>
              <w:rPr>
                <w:spacing w:val="-5"/>
              </w:rPr>
              <w:t xml:space="preserve"> </w:t>
            </w:r>
            <w:r>
              <w:t>(mobile</w:t>
            </w:r>
            <w:r>
              <w:rPr>
                <w:spacing w:val="-3"/>
              </w:rPr>
              <w:t xml:space="preserve"> </w:t>
            </w:r>
            <w:r>
              <w:t>applications) that may be used to hold investment accounts.</w:t>
            </w:r>
          </w:p>
        </w:tc>
      </w:tr>
      <w:tr w:rsidR="00EB389E" w14:paraId="5A28AB4A" w14:textId="77777777">
        <w:trPr>
          <w:trHeight w:val="574"/>
        </w:trPr>
        <w:tc>
          <w:tcPr>
            <w:tcW w:w="1714" w:type="dxa"/>
            <w:tcBorders>
              <w:top w:val="single" w:sz="4" w:space="0" w:color="000000"/>
            </w:tcBorders>
          </w:tcPr>
          <w:p w14:paraId="5A28AB46" w14:textId="77777777" w:rsidR="00EB389E" w:rsidRDefault="00EB389E">
            <w:pPr>
              <w:pStyle w:val="TableParagraph"/>
              <w:spacing w:before="22"/>
              <w:rPr>
                <w:sz w:val="24"/>
              </w:rPr>
            </w:pPr>
          </w:p>
          <w:p w14:paraId="5A28AB47" w14:textId="77777777" w:rsidR="00EB389E" w:rsidRDefault="00872BA8">
            <w:pPr>
              <w:pStyle w:val="TableParagraph"/>
              <w:spacing w:before="1" w:line="256" w:lineRule="exact"/>
              <w:ind w:right="89"/>
              <w:jc w:val="center"/>
              <w:rPr>
                <w:sz w:val="24"/>
              </w:rPr>
            </w:pPr>
            <w:r>
              <w:rPr>
                <w:spacing w:val="-2"/>
                <w:sz w:val="24"/>
              </w:rPr>
              <w:t>SS.912.FL.6.14</w:t>
            </w:r>
          </w:p>
        </w:tc>
        <w:tc>
          <w:tcPr>
            <w:tcW w:w="7743" w:type="dxa"/>
            <w:tcBorders>
              <w:top w:val="single" w:sz="4" w:space="0" w:color="000000"/>
            </w:tcBorders>
          </w:tcPr>
          <w:p w14:paraId="5A28AB48" w14:textId="77777777" w:rsidR="00EB389E" w:rsidRDefault="00EB389E">
            <w:pPr>
              <w:pStyle w:val="TableParagraph"/>
              <w:spacing w:before="22"/>
              <w:rPr>
                <w:sz w:val="24"/>
              </w:rPr>
            </w:pPr>
          </w:p>
          <w:p w14:paraId="5A28AB49" w14:textId="77777777" w:rsidR="00EB389E" w:rsidRDefault="00872BA8">
            <w:pPr>
              <w:pStyle w:val="TableParagraph"/>
              <w:spacing w:before="1" w:line="256" w:lineRule="exact"/>
              <w:ind w:left="148"/>
              <w:rPr>
                <w:sz w:val="24"/>
              </w:rPr>
            </w:pPr>
            <w:r>
              <w:rPr>
                <w:sz w:val="24"/>
              </w:rPr>
              <w:t>Evaluate</w:t>
            </w:r>
            <w:r>
              <w:rPr>
                <w:spacing w:val="-2"/>
                <w:sz w:val="24"/>
              </w:rPr>
              <w:t xml:space="preserve"> </w:t>
            </w:r>
            <w:r>
              <w:rPr>
                <w:sz w:val="24"/>
              </w:rPr>
              <w:t>the</w:t>
            </w:r>
            <w:r>
              <w:rPr>
                <w:spacing w:val="-2"/>
                <w:sz w:val="24"/>
              </w:rPr>
              <w:t xml:space="preserve"> </w:t>
            </w:r>
            <w:r>
              <w:rPr>
                <w:sz w:val="24"/>
              </w:rPr>
              <w:t>motives</w:t>
            </w:r>
            <w:r>
              <w:rPr>
                <w:spacing w:val="-1"/>
                <w:sz w:val="24"/>
              </w:rPr>
              <w:t xml:space="preserve"> </w:t>
            </w:r>
            <w:r>
              <w:rPr>
                <w:sz w:val="24"/>
              </w:rPr>
              <w:t>for using</w:t>
            </w:r>
            <w:r>
              <w:rPr>
                <w:spacing w:val="-1"/>
                <w:sz w:val="24"/>
              </w:rPr>
              <w:t xml:space="preserve"> </w:t>
            </w:r>
            <w:r>
              <w:rPr>
                <w:sz w:val="24"/>
              </w:rPr>
              <w:t>a</w:t>
            </w:r>
            <w:r>
              <w:rPr>
                <w:spacing w:val="-2"/>
                <w:sz w:val="24"/>
              </w:rPr>
              <w:t xml:space="preserve"> </w:t>
            </w:r>
            <w:r>
              <w:rPr>
                <w:sz w:val="24"/>
              </w:rPr>
              <w:t>digital</w:t>
            </w:r>
            <w:r>
              <w:rPr>
                <w:spacing w:val="-1"/>
                <w:sz w:val="24"/>
              </w:rPr>
              <w:t xml:space="preserve"> </w:t>
            </w:r>
            <w:r>
              <w:rPr>
                <w:spacing w:val="-2"/>
                <w:sz w:val="24"/>
              </w:rPr>
              <w:t>currency.</w:t>
            </w:r>
          </w:p>
        </w:tc>
      </w:tr>
    </w:tbl>
    <w:p w14:paraId="5A28AB4B"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B4C"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B4D" w14:textId="77777777" w:rsidR="00EB389E" w:rsidRDefault="00872BA8">
      <w:pPr>
        <w:spacing w:before="4" w:line="256" w:lineRule="auto"/>
        <w:ind w:left="1497" w:right="153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dollar</w:t>
      </w:r>
      <w:r>
        <w:rPr>
          <w:spacing w:val="-1"/>
        </w:rPr>
        <w:t xml:space="preserve"> </w:t>
      </w:r>
      <w:r>
        <w:t>price</w:t>
      </w:r>
      <w:r>
        <w:rPr>
          <w:spacing w:val="-2"/>
        </w:rPr>
        <w:t xml:space="preserve"> </w:t>
      </w:r>
      <w:r>
        <w:t>of</w:t>
      </w:r>
      <w:r>
        <w:rPr>
          <w:spacing w:val="-1"/>
        </w:rPr>
        <w:t xml:space="preserve"> </w:t>
      </w:r>
      <w:r>
        <w:t>a</w:t>
      </w:r>
      <w:r>
        <w:rPr>
          <w:spacing w:val="-2"/>
        </w:rPr>
        <w:t xml:space="preserve"> </w:t>
      </w:r>
      <w:r>
        <w:t>digital</w:t>
      </w:r>
      <w:r>
        <w:rPr>
          <w:spacing w:val="-1"/>
        </w:rPr>
        <w:t xml:space="preserve"> </w:t>
      </w:r>
      <w:r>
        <w:t>currency</w:t>
      </w:r>
      <w:r>
        <w:rPr>
          <w:spacing w:val="-2"/>
        </w:rPr>
        <w:t xml:space="preserve"> </w:t>
      </w:r>
      <w:r>
        <w:t>can</w:t>
      </w:r>
      <w:r>
        <w:rPr>
          <w:spacing w:val="-2"/>
        </w:rPr>
        <w:t xml:space="preserve"> </w:t>
      </w:r>
      <w:r>
        <w:t>be</w:t>
      </w:r>
      <w:r>
        <w:rPr>
          <w:spacing w:val="-4"/>
        </w:rPr>
        <w:t xml:space="preserve"> </w:t>
      </w:r>
      <w:r>
        <w:t>very volatile as it depends on the digital currency’s supply and demand.</w:t>
      </w:r>
    </w:p>
    <w:p w14:paraId="5A28AB4E" w14:textId="77777777" w:rsidR="00EB389E" w:rsidRDefault="00872BA8">
      <w:pPr>
        <w:spacing w:before="3" w:line="259" w:lineRule="auto"/>
        <w:ind w:left="1497" w:right="1366"/>
      </w:pPr>
      <w:r>
        <w:rPr>
          <w:i/>
        </w:rPr>
        <w:t xml:space="preserve">Clarification 2: Instruction </w:t>
      </w:r>
      <w:r>
        <w:t>includes understanding that a digital currency is a digital asset secured by cryptography</w:t>
      </w:r>
      <w:r>
        <w:rPr>
          <w:spacing w:val="-4"/>
        </w:rPr>
        <w:t xml:space="preserve"> </w:t>
      </w:r>
      <w:r>
        <w:t>and</w:t>
      </w:r>
      <w:r>
        <w:rPr>
          <w:spacing w:val="-4"/>
        </w:rPr>
        <w:t xml:space="preserve"> </w:t>
      </w:r>
      <w:r>
        <w:t>recorded</w:t>
      </w:r>
      <w:r>
        <w:rPr>
          <w:spacing w:val="-4"/>
        </w:rPr>
        <w:t xml:space="preserve"> </w:t>
      </w:r>
      <w:r>
        <w:t>on</w:t>
      </w:r>
      <w:r>
        <w:rPr>
          <w:spacing w:val="-1"/>
        </w:rPr>
        <w:t xml:space="preserve"> </w:t>
      </w:r>
      <w:r>
        <w:t>a</w:t>
      </w:r>
      <w:r>
        <w:rPr>
          <w:spacing w:val="-1"/>
        </w:rPr>
        <w:t xml:space="preserve"> </w:t>
      </w:r>
      <w:r>
        <w:t>block</w:t>
      </w:r>
      <w:r>
        <w:rPr>
          <w:spacing w:val="-4"/>
        </w:rPr>
        <w:t xml:space="preserve"> </w:t>
      </w:r>
      <w:r>
        <w:t>chain</w:t>
      </w:r>
      <w:r>
        <w:rPr>
          <w:spacing w:val="-1"/>
        </w:rPr>
        <w:t xml:space="preserve"> </w:t>
      </w:r>
      <w:r>
        <w:t>that</w:t>
      </w:r>
      <w:r>
        <w:rPr>
          <w:spacing w:val="-3"/>
        </w:rPr>
        <w:t xml:space="preserve"> </w:t>
      </w:r>
      <w:r>
        <w:t>may</w:t>
      </w:r>
      <w:r>
        <w:rPr>
          <w:spacing w:val="-1"/>
        </w:rPr>
        <w:t xml:space="preserve"> </w:t>
      </w:r>
      <w:r>
        <w:t>be</w:t>
      </w:r>
      <w:r>
        <w:rPr>
          <w:spacing w:val="-1"/>
        </w:rPr>
        <w:t xml:space="preserve"> </w:t>
      </w:r>
      <w:r>
        <w:t>used</w:t>
      </w:r>
      <w:r>
        <w:rPr>
          <w:spacing w:val="-4"/>
        </w:rPr>
        <w:t xml:space="preserve"> </w:t>
      </w:r>
      <w:r>
        <w:t>to</w:t>
      </w:r>
      <w:r>
        <w:rPr>
          <w:spacing w:val="-4"/>
        </w:rPr>
        <w:t xml:space="preserve"> </w:t>
      </w:r>
      <w:r>
        <w:t>send</w:t>
      </w:r>
      <w:r>
        <w:rPr>
          <w:spacing w:val="-1"/>
        </w:rPr>
        <w:t xml:space="preserve"> </w:t>
      </w:r>
      <w:r>
        <w:t>or receive</w:t>
      </w:r>
      <w:r>
        <w:rPr>
          <w:spacing w:val="-3"/>
        </w:rPr>
        <w:t xml:space="preserve"> </w:t>
      </w:r>
      <w:r>
        <w:t>payments</w:t>
      </w:r>
      <w:r>
        <w:rPr>
          <w:spacing w:val="-1"/>
        </w:rPr>
        <w:t xml:space="preserve"> </w:t>
      </w:r>
      <w:r>
        <w:t>on</w:t>
      </w:r>
      <w:r>
        <w:rPr>
          <w:spacing w:val="-1"/>
        </w:rPr>
        <w:t xml:space="preserve"> </w:t>
      </w:r>
      <w:r>
        <w:t>the</w:t>
      </w:r>
      <w:r>
        <w:rPr>
          <w:spacing w:val="-1"/>
        </w:rPr>
        <w:t xml:space="preserve"> </w:t>
      </w:r>
      <w:r>
        <w:t xml:space="preserve">internet. </w:t>
      </w:r>
      <w:r>
        <w:rPr>
          <w:i/>
        </w:rPr>
        <w:t xml:space="preserve">Clarification 3: </w:t>
      </w:r>
      <w:r>
        <w:t>Instruction includes understanding reasons for the use of digital currency: financial privacy concerns, international payments, the ability to execute smart contracts, and speculation.</w:t>
      </w:r>
    </w:p>
    <w:p w14:paraId="5A28AB4F" w14:textId="77777777" w:rsidR="00EB389E" w:rsidRDefault="00872BA8">
      <w:pPr>
        <w:pStyle w:val="BodyText"/>
        <w:spacing w:before="75"/>
        <w:rPr>
          <w:sz w:val="20"/>
        </w:rPr>
      </w:pPr>
      <w:r>
        <w:rPr>
          <w:noProof/>
        </w:rPr>
        <mc:AlternateContent>
          <mc:Choice Requires="wps">
            <w:drawing>
              <wp:anchor distT="0" distB="0" distL="0" distR="0" simplePos="0" relativeHeight="251658386" behindDoc="1" locked="0" layoutInCell="1" allowOverlap="1" wp14:anchorId="5A28B4D2" wp14:editId="13AEE306">
                <wp:simplePos x="0" y="0"/>
                <wp:positionH relativeFrom="page">
                  <wp:posOffset>905255</wp:posOffset>
                </wp:positionH>
                <wp:positionV relativeFrom="paragraph">
                  <wp:posOffset>209409</wp:posOffset>
                </wp:positionV>
                <wp:extent cx="6014085" cy="6350"/>
                <wp:effectExtent l="0" t="0" r="0" b="0"/>
                <wp:wrapTopAndBottom/>
                <wp:docPr id="572" name="Graphic 5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4085" cy="6350"/>
                        </a:xfrm>
                        <a:custGeom>
                          <a:avLst/>
                          <a:gdLst/>
                          <a:ahLst/>
                          <a:cxnLst/>
                          <a:rect l="l" t="t" r="r" b="b"/>
                          <a:pathLst>
                            <a:path w="6014085" h="6350">
                              <a:moveTo>
                                <a:pt x="6013704" y="0"/>
                              </a:moveTo>
                              <a:lnTo>
                                <a:pt x="0" y="0"/>
                              </a:lnTo>
                              <a:lnTo>
                                <a:pt x="0" y="6096"/>
                              </a:lnTo>
                              <a:lnTo>
                                <a:pt x="6013704" y="6096"/>
                              </a:lnTo>
                              <a:lnTo>
                                <a:pt x="60137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0E4890" id="Graphic 572" o:spid="_x0000_s1026" style="position:absolute;margin-left:71.3pt;margin-top:16.5pt;width:473.55pt;height:.5pt;z-index:-251658094;visibility:visible;mso-wrap-style:square;mso-wrap-distance-left:0;mso-wrap-distance-top:0;mso-wrap-distance-right:0;mso-wrap-distance-bottom:0;mso-position-horizontal:absolute;mso-position-horizontal-relative:page;mso-position-vertical:absolute;mso-position-vertical-relative:text;v-text-anchor:top" coordsize="60140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" path="m6013704,l,,,6096r6013704,l6013704,xe" fillcolor="black" stroked="f">
                <v:path arrowok="t"/>
                <w10:wrap type="topAndBottom" anchorx="page"/>
              </v:shape>
            </w:pict>
          </mc:Fallback>
        </mc:AlternateContent>
      </w:r>
    </w:p>
    <w:p w14:paraId="5A28AB50"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64"/>
        <w:gridCol w:w="7893"/>
      </w:tblGrid>
      <w:tr w:rsidR="00EB389E" w14:paraId="5A28AB52" w14:textId="77777777">
        <w:trPr>
          <w:trHeight w:val="844"/>
        </w:trPr>
        <w:tc>
          <w:tcPr>
            <w:tcW w:w="9457" w:type="dxa"/>
            <w:gridSpan w:val="2"/>
          </w:tcPr>
          <w:p w14:paraId="5A28AB51" w14:textId="77777777" w:rsidR="00EB389E" w:rsidRDefault="00872BA8">
            <w:pPr>
              <w:pStyle w:val="TableParagraph"/>
              <w:spacing w:before="56"/>
              <w:ind w:left="1624" w:right="134" w:hanging="1157"/>
              <w:rPr>
                <w:b/>
                <w:i/>
                <w:sz w:val="24"/>
              </w:rPr>
            </w:pPr>
            <w:r>
              <w:rPr>
                <w:noProof/>
              </w:rPr>
              <mc:AlternateContent>
                <mc:Choice Requires="wpg">
                  <w:drawing>
                    <wp:anchor distT="0" distB="0" distL="0" distR="0" simplePos="0" relativeHeight="251658338" behindDoc="1" locked="0" layoutInCell="1" allowOverlap="1" wp14:anchorId="5A28B4D4" wp14:editId="7DEF0FC2">
                      <wp:simplePos x="0" y="0"/>
                      <wp:positionH relativeFrom="column">
                        <wp:posOffset>0</wp:posOffset>
                      </wp:positionH>
                      <wp:positionV relativeFrom="paragraph">
                        <wp:posOffset>-468</wp:posOffset>
                      </wp:positionV>
                      <wp:extent cx="6004560" cy="539750"/>
                      <wp:effectExtent l="0" t="0" r="0" b="0"/>
                      <wp:wrapNone/>
                      <wp:docPr id="573" name="Group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539750"/>
                                <a:chOff x="0" y="0"/>
                                <a:chExt cx="6004560" cy="539750"/>
                              </a:xfrm>
                            </wpg:grpSpPr>
                            <wps:wsp>
                              <wps:cNvPr id="574" name="Graphic 574"/>
                              <wps:cNvSpPr/>
                              <wps:spPr>
                                <a:xfrm>
                                  <a:off x="0" y="0"/>
                                  <a:ext cx="228600" cy="533400"/>
                                </a:xfrm>
                                <a:custGeom>
                                  <a:avLst/>
                                  <a:gdLst/>
                                  <a:ahLst/>
                                  <a:cxnLst/>
                                  <a:rect l="l" t="t" r="r" b="b"/>
                                  <a:pathLst>
                                    <a:path w="228600" h="533400">
                                      <a:moveTo>
                                        <a:pt x="228600" y="0"/>
                                      </a:moveTo>
                                      <a:lnTo>
                                        <a:pt x="0" y="0"/>
                                      </a:lnTo>
                                      <a:lnTo>
                                        <a:pt x="0" y="533400"/>
                                      </a:lnTo>
                                      <a:lnTo>
                                        <a:pt x="228600" y="533400"/>
                                      </a:lnTo>
                                      <a:lnTo>
                                        <a:pt x="228600" y="0"/>
                                      </a:lnTo>
                                      <a:close/>
                                    </a:path>
                                  </a:pathLst>
                                </a:custGeom>
                                <a:solidFill>
                                  <a:srgbClr val="FFF1CC"/>
                                </a:solidFill>
                              </wps:spPr>
                              <wps:bodyPr wrap="square" lIns="0" tIns="0" rIns="0" bIns="0" rtlCol="0">
                                <a:prstTxWarp prst="textNoShape">
                                  <a:avLst/>
                                </a:prstTxWarp>
                                <a:noAutofit/>
                              </wps:bodyPr>
                            </wps:wsp>
                            <wps:wsp>
                              <wps:cNvPr id="575" name="Graphic 575"/>
                              <wps:cNvSpPr/>
                              <wps:spPr>
                                <a:xfrm>
                                  <a:off x="0" y="533386"/>
                                  <a:ext cx="6004560" cy="6350"/>
                                </a:xfrm>
                                <a:custGeom>
                                  <a:avLst/>
                                  <a:gdLst/>
                                  <a:ahLst/>
                                  <a:cxnLst/>
                                  <a:rect l="l" t="t" r="r" b="b"/>
                                  <a:pathLst>
                                    <a:path w="6004560" h="6350">
                                      <a:moveTo>
                                        <a:pt x="6004560" y="0"/>
                                      </a:moveTo>
                                      <a:lnTo>
                                        <a:pt x="6004560" y="0"/>
                                      </a:lnTo>
                                      <a:lnTo>
                                        <a:pt x="0" y="0"/>
                                      </a:lnTo>
                                      <a:lnTo>
                                        <a:pt x="0" y="6108"/>
                                      </a:lnTo>
                                      <a:lnTo>
                                        <a:pt x="6004560" y="6108"/>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0426AB5" id="Group 573" o:spid="_x0000_s1026" style="position:absolute;margin-left:0;margin-top:-.05pt;width:472.8pt;height:42.5pt;z-index:-251658142;mso-wrap-distance-left:0;mso-wrap-distance-right:0" coordsize="60045,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">
                      <v:shape id="Graphic 574" o:spid="_x0000_s1027" style="position:absolute;width:2286;height:5334;visibility:visible;mso-wrap-style:square;v-text-anchor:top" coordsize="22860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" path="m228600,l,,,533400r228600,l228600,xe" fillcolor="#fff1cc" stroked="f">
                        <v:path arrowok="t"/>
                      </v:shape>
                      <v:shape id="Graphic 575" o:spid="_x0000_s1028" style="position:absolute;top:5333;width:60045;height:64;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" path="m6004560,r,l,,,6108r6004560,l6004560,xe" fillcolor="black" stroked="f">
                        <v:path arrowok="t"/>
                      </v:shape>
                    </v:group>
                  </w:pict>
                </mc:Fallback>
              </mc:AlternateContent>
            </w:r>
            <w:r>
              <w:rPr>
                <w:b/>
                <w:i/>
                <w:sz w:val="24"/>
              </w:rPr>
              <w:t>SS.912.FL.7</w:t>
            </w:r>
            <w:r>
              <w:rPr>
                <w:b/>
                <w:i/>
                <w:spacing w:val="-4"/>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analyze</w:t>
            </w:r>
            <w:r>
              <w:rPr>
                <w:b/>
                <w:i/>
                <w:spacing w:val="-5"/>
                <w:sz w:val="24"/>
              </w:rPr>
              <w:t xml:space="preserve"> </w:t>
            </w:r>
            <w:r>
              <w:rPr>
                <w:b/>
                <w:i/>
                <w:sz w:val="24"/>
              </w:rPr>
              <w:t>methods</w:t>
            </w:r>
            <w:r>
              <w:rPr>
                <w:b/>
                <w:i/>
                <w:spacing w:val="-4"/>
                <w:sz w:val="24"/>
              </w:rPr>
              <w:t xml:space="preserve"> </w:t>
            </w:r>
            <w:r>
              <w:rPr>
                <w:b/>
                <w:i/>
                <w:sz w:val="24"/>
              </w:rPr>
              <w:t>of</w:t>
            </w:r>
            <w:r>
              <w:rPr>
                <w:b/>
                <w:i/>
                <w:spacing w:val="-5"/>
                <w:sz w:val="24"/>
              </w:rPr>
              <w:t xml:space="preserve"> </w:t>
            </w:r>
            <w:r>
              <w:rPr>
                <w:b/>
                <w:i/>
                <w:sz w:val="24"/>
              </w:rPr>
              <w:t>protecting</w:t>
            </w:r>
            <w:r>
              <w:rPr>
                <w:b/>
                <w:i/>
                <w:spacing w:val="-4"/>
                <w:sz w:val="24"/>
              </w:rPr>
              <w:t xml:space="preserve"> </w:t>
            </w:r>
            <w:r>
              <w:rPr>
                <w:b/>
                <w:i/>
                <w:sz w:val="24"/>
              </w:rPr>
              <w:t>financial</w:t>
            </w:r>
            <w:r>
              <w:rPr>
                <w:b/>
                <w:i/>
                <w:spacing w:val="-4"/>
                <w:sz w:val="24"/>
              </w:rPr>
              <w:t xml:space="preserve"> </w:t>
            </w:r>
            <w:r>
              <w:rPr>
                <w:b/>
                <w:i/>
                <w:sz w:val="24"/>
              </w:rPr>
              <w:t>investments</w:t>
            </w:r>
            <w:r>
              <w:rPr>
                <w:b/>
                <w:i/>
                <w:spacing w:val="-4"/>
                <w:sz w:val="24"/>
              </w:rPr>
              <w:t xml:space="preserve"> </w:t>
            </w:r>
            <w:r>
              <w:rPr>
                <w:b/>
                <w:i/>
                <w:sz w:val="24"/>
              </w:rPr>
              <w:t>and personal information.</w:t>
            </w:r>
          </w:p>
        </w:tc>
      </w:tr>
      <w:tr w:rsidR="00EB389E" w14:paraId="5A28AB58" w14:textId="77777777">
        <w:trPr>
          <w:trHeight w:val="1193"/>
        </w:trPr>
        <w:tc>
          <w:tcPr>
            <w:tcW w:w="1564" w:type="dxa"/>
          </w:tcPr>
          <w:p w14:paraId="5A28AB53" w14:textId="77777777" w:rsidR="00EB389E" w:rsidRDefault="00EB389E">
            <w:pPr>
              <w:pStyle w:val="TableParagraph"/>
              <w:rPr>
                <w:sz w:val="24"/>
              </w:rPr>
            </w:pPr>
          </w:p>
          <w:p w14:paraId="5A28AB54" w14:textId="77777777" w:rsidR="00EB389E" w:rsidRDefault="00EB389E">
            <w:pPr>
              <w:pStyle w:val="TableParagraph"/>
              <w:spacing w:before="28"/>
              <w:rPr>
                <w:sz w:val="24"/>
              </w:rPr>
            </w:pPr>
          </w:p>
          <w:p w14:paraId="5A28AB55" w14:textId="77777777" w:rsidR="00EB389E" w:rsidRDefault="00872BA8">
            <w:pPr>
              <w:pStyle w:val="TableParagraph"/>
              <w:ind w:right="59"/>
              <w:jc w:val="center"/>
              <w:rPr>
                <w:sz w:val="24"/>
              </w:rPr>
            </w:pPr>
            <w:r>
              <w:rPr>
                <w:spacing w:val="-2"/>
                <w:sz w:val="24"/>
              </w:rPr>
              <w:t>SS.912.FL.7.1</w:t>
            </w:r>
          </w:p>
        </w:tc>
        <w:tc>
          <w:tcPr>
            <w:tcW w:w="7893" w:type="dxa"/>
          </w:tcPr>
          <w:p w14:paraId="5A28AB56" w14:textId="77777777" w:rsidR="00EB389E" w:rsidRDefault="00EB389E">
            <w:pPr>
              <w:pStyle w:val="TableParagraph"/>
              <w:spacing w:before="27"/>
              <w:rPr>
                <w:sz w:val="24"/>
              </w:rPr>
            </w:pPr>
          </w:p>
          <w:p w14:paraId="5A28AB57" w14:textId="77777777" w:rsidR="00EB389E" w:rsidRDefault="00872BA8">
            <w:pPr>
              <w:pStyle w:val="TableParagraph"/>
              <w:spacing w:before="1"/>
              <w:ind w:left="118" w:right="368"/>
              <w:jc w:val="both"/>
              <w:rPr>
                <w:sz w:val="24"/>
              </w:rPr>
            </w:pPr>
            <w:r>
              <w:rPr>
                <w:sz w:val="24"/>
              </w:rPr>
              <w:t>Describe</w:t>
            </w:r>
            <w:r>
              <w:rPr>
                <w:spacing w:val="-5"/>
                <w:sz w:val="24"/>
              </w:rPr>
              <w:t xml:space="preserve"> </w:t>
            </w:r>
            <w:r>
              <w:rPr>
                <w:sz w:val="24"/>
              </w:rPr>
              <w:t>how</w:t>
            </w:r>
            <w:r>
              <w:rPr>
                <w:spacing w:val="-5"/>
                <w:sz w:val="24"/>
              </w:rPr>
              <w:t xml:space="preserve"> </w:t>
            </w:r>
            <w:r>
              <w:rPr>
                <w:sz w:val="24"/>
              </w:rPr>
              <w:t>individuals</w:t>
            </w:r>
            <w:r>
              <w:rPr>
                <w:spacing w:val="-4"/>
                <w:sz w:val="24"/>
              </w:rPr>
              <w:t xml:space="preserve"> </w:t>
            </w:r>
            <w:r>
              <w:rPr>
                <w:sz w:val="24"/>
              </w:rPr>
              <w:t>vary</w:t>
            </w:r>
            <w:r>
              <w:rPr>
                <w:spacing w:val="-4"/>
                <w:sz w:val="24"/>
              </w:rPr>
              <w:t xml:space="preserve"> </w:t>
            </w:r>
            <w:r>
              <w:rPr>
                <w:sz w:val="24"/>
              </w:rPr>
              <w:t>with</w:t>
            </w:r>
            <w:r>
              <w:rPr>
                <w:spacing w:val="-4"/>
                <w:sz w:val="24"/>
              </w:rPr>
              <w:t xml:space="preserve"> </w:t>
            </w:r>
            <w:r>
              <w:rPr>
                <w:sz w:val="24"/>
              </w:rPr>
              <w:t>respect</w:t>
            </w:r>
            <w:r>
              <w:rPr>
                <w:spacing w:val="-4"/>
                <w:sz w:val="24"/>
              </w:rPr>
              <w:t xml:space="preserve"> </w:t>
            </w:r>
            <w:r>
              <w:rPr>
                <w:sz w:val="24"/>
              </w:rPr>
              <w:t>to</w:t>
            </w:r>
            <w:r>
              <w:rPr>
                <w:spacing w:val="-4"/>
                <w:sz w:val="24"/>
              </w:rPr>
              <w:t xml:space="preserve"> </w:t>
            </w:r>
            <w:r>
              <w:rPr>
                <w:sz w:val="24"/>
              </w:rPr>
              <w:t>their</w:t>
            </w:r>
            <w:r>
              <w:rPr>
                <w:spacing w:val="-5"/>
                <w:sz w:val="24"/>
              </w:rPr>
              <w:t xml:space="preserve"> </w:t>
            </w:r>
            <w:r>
              <w:rPr>
                <w:sz w:val="24"/>
              </w:rPr>
              <w:t>willingness</w:t>
            </w:r>
            <w:r>
              <w:rPr>
                <w:spacing w:val="-4"/>
                <w:sz w:val="24"/>
              </w:rPr>
              <w:t xml:space="preserve"> </w:t>
            </w:r>
            <w:r>
              <w:rPr>
                <w:sz w:val="24"/>
              </w:rPr>
              <w:t>to</w:t>
            </w:r>
            <w:r>
              <w:rPr>
                <w:spacing w:val="-4"/>
                <w:sz w:val="24"/>
              </w:rPr>
              <w:t xml:space="preserve"> </w:t>
            </w:r>
            <w:r>
              <w:rPr>
                <w:sz w:val="24"/>
              </w:rPr>
              <w:t>accept</w:t>
            </w:r>
            <w:r>
              <w:rPr>
                <w:spacing w:val="-4"/>
                <w:sz w:val="24"/>
              </w:rPr>
              <w:t xml:space="preserve"> </w:t>
            </w:r>
            <w:r>
              <w:rPr>
                <w:sz w:val="24"/>
              </w:rPr>
              <w:t>risk and</w:t>
            </w:r>
            <w:r>
              <w:rPr>
                <w:spacing w:val="-2"/>
                <w:sz w:val="24"/>
              </w:rPr>
              <w:t xml:space="preserve"> </w:t>
            </w:r>
            <w:r>
              <w:rPr>
                <w:sz w:val="24"/>
              </w:rPr>
              <w:t>why</w:t>
            </w:r>
            <w:r>
              <w:rPr>
                <w:spacing w:val="-2"/>
                <w:sz w:val="24"/>
              </w:rPr>
              <w:t xml:space="preserve"> </w:t>
            </w:r>
            <w:r>
              <w:rPr>
                <w:sz w:val="24"/>
              </w:rPr>
              <w:t>most</w:t>
            </w:r>
            <w:r>
              <w:rPr>
                <w:spacing w:val="-2"/>
                <w:sz w:val="24"/>
              </w:rPr>
              <w:t xml:space="preserve"> </w:t>
            </w:r>
            <w:r>
              <w:rPr>
                <w:sz w:val="24"/>
              </w:rPr>
              <w:t>people</w:t>
            </w:r>
            <w:r>
              <w:rPr>
                <w:spacing w:val="-3"/>
                <w:sz w:val="24"/>
              </w:rPr>
              <w:t xml:space="preserve"> </w:t>
            </w:r>
            <w:r>
              <w:rPr>
                <w:sz w:val="24"/>
              </w:rPr>
              <w:t>are</w:t>
            </w:r>
            <w:r>
              <w:rPr>
                <w:spacing w:val="-1"/>
                <w:sz w:val="24"/>
              </w:rPr>
              <w:t xml:space="preserve"> </w:t>
            </w:r>
            <w:r>
              <w:rPr>
                <w:sz w:val="24"/>
              </w:rPr>
              <w:t>willing</w:t>
            </w:r>
            <w:r>
              <w:rPr>
                <w:spacing w:val="-2"/>
                <w:sz w:val="24"/>
              </w:rPr>
              <w:t xml:space="preserve"> </w:t>
            </w:r>
            <w:r>
              <w:rPr>
                <w:sz w:val="24"/>
              </w:rPr>
              <w:t>to</w:t>
            </w:r>
            <w:r>
              <w:rPr>
                <w:spacing w:val="-2"/>
                <w:sz w:val="24"/>
              </w:rPr>
              <w:t xml:space="preserve"> </w:t>
            </w:r>
            <w:r>
              <w:rPr>
                <w:sz w:val="24"/>
              </w:rPr>
              <w:t>pay</w:t>
            </w:r>
            <w:r>
              <w:rPr>
                <w:spacing w:val="-2"/>
                <w:sz w:val="24"/>
              </w:rPr>
              <w:t xml:space="preserve"> </w:t>
            </w:r>
            <w:r>
              <w:rPr>
                <w:sz w:val="24"/>
              </w:rPr>
              <w:t>a</w:t>
            </w:r>
            <w:r>
              <w:rPr>
                <w:spacing w:val="-3"/>
                <w:sz w:val="24"/>
              </w:rPr>
              <w:t xml:space="preserve"> </w:t>
            </w:r>
            <w:r>
              <w:rPr>
                <w:sz w:val="24"/>
              </w:rPr>
              <w:t>small</w:t>
            </w:r>
            <w:r>
              <w:rPr>
                <w:spacing w:val="-2"/>
                <w:sz w:val="24"/>
              </w:rPr>
              <w:t xml:space="preserve"> </w:t>
            </w:r>
            <w:r>
              <w:rPr>
                <w:sz w:val="24"/>
              </w:rPr>
              <w:t>cost</w:t>
            </w:r>
            <w:r>
              <w:rPr>
                <w:spacing w:val="-2"/>
                <w:sz w:val="24"/>
              </w:rPr>
              <w:t xml:space="preserve"> </w:t>
            </w:r>
            <w:r>
              <w:rPr>
                <w:sz w:val="24"/>
              </w:rPr>
              <w:t>now</w:t>
            </w:r>
            <w:r>
              <w:rPr>
                <w:spacing w:val="-3"/>
                <w:sz w:val="24"/>
              </w:rPr>
              <w:t xml:space="preserve"> </w:t>
            </w:r>
            <w:r>
              <w:rPr>
                <w:sz w:val="24"/>
              </w:rPr>
              <w:t>if</w:t>
            </w:r>
            <w:r>
              <w:rPr>
                <w:spacing w:val="-3"/>
                <w:sz w:val="24"/>
              </w:rPr>
              <w:t xml:space="preserve"> </w:t>
            </w:r>
            <w:r>
              <w:rPr>
                <w:sz w:val="24"/>
              </w:rPr>
              <w:t>it</w:t>
            </w:r>
            <w:r>
              <w:rPr>
                <w:spacing w:val="-2"/>
                <w:sz w:val="24"/>
              </w:rPr>
              <w:t xml:space="preserve"> </w:t>
            </w:r>
            <w:r>
              <w:rPr>
                <w:sz w:val="24"/>
              </w:rPr>
              <w:t>means</w:t>
            </w:r>
            <w:r>
              <w:rPr>
                <w:spacing w:val="-2"/>
                <w:sz w:val="24"/>
              </w:rPr>
              <w:t xml:space="preserve"> </w:t>
            </w:r>
            <w:r>
              <w:rPr>
                <w:sz w:val="24"/>
              </w:rPr>
              <w:t>they</w:t>
            </w:r>
            <w:r>
              <w:rPr>
                <w:spacing w:val="-2"/>
                <w:sz w:val="24"/>
              </w:rPr>
              <w:t xml:space="preserve"> </w:t>
            </w:r>
            <w:r>
              <w:rPr>
                <w:sz w:val="24"/>
              </w:rPr>
              <w:t>can avoid a possible larger loss later.</w:t>
            </w:r>
          </w:p>
        </w:tc>
      </w:tr>
      <w:tr w:rsidR="00EB389E" w14:paraId="5A28AB5B" w14:textId="77777777">
        <w:trPr>
          <w:trHeight w:val="680"/>
        </w:trPr>
        <w:tc>
          <w:tcPr>
            <w:tcW w:w="1564" w:type="dxa"/>
          </w:tcPr>
          <w:p w14:paraId="5A28AB59" w14:textId="77777777" w:rsidR="00EB389E" w:rsidRDefault="00EB389E">
            <w:pPr>
              <w:pStyle w:val="TableParagraph"/>
            </w:pPr>
          </w:p>
        </w:tc>
        <w:tc>
          <w:tcPr>
            <w:tcW w:w="7893" w:type="dxa"/>
          </w:tcPr>
          <w:p w14:paraId="5A28AB5A" w14:textId="77777777" w:rsidR="00EB389E" w:rsidRDefault="00872BA8">
            <w:pPr>
              <w:pStyle w:val="TableParagraph"/>
              <w:spacing w:before="53"/>
              <w:ind w:left="118" w:right="81"/>
            </w:pPr>
            <w:r>
              <w:rPr>
                <w:i/>
              </w:rPr>
              <w:t>Example:</w:t>
            </w:r>
            <w:r>
              <w:rPr>
                <w:i/>
                <w:spacing w:val="-2"/>
              </w:rPr>
              <w:t xml:space="preserve"> </w:t>
            </w:r>
            <w:r>
              <w:t>Discuss</w:t>
            </w:r>
            <w:r>
              <w:rPr>
                <w:spacing w:val="-3"/>
              </w:rPr>
              <w:t xml:space="preserve"> </w:t>
            </w:r>
            <w:r>
              <w:t>whether</w:t>
            </w:r>
            <w:r>
              <w:rPr>
                <w:spacing w:val="-7"/>
              </w:rPr>
              <w:t xml:space="preserve"> </w:t>
            </w:r>
            <w:r>
              <w:t>a</w:t>
            </w:r>
            <w:r>
              <w:rPr>
                <w:spacing w:val="-3"/>
              </w:rPr>
              <w:t xml:space="preserve"> </w:t>
            </w:r>
            <w:r>
              <w:t>premium</w:t>
            </w:r>
            <w:r>
              <w:rPr>
                <w:spacing w:val="-5"/>
              </w:rPr>
              <w:t xml:space="preserve"> </w:t>
            </w:r>
            <w:r>
              <w:t>paid</w:t>
            </w:r>
            <w:r>
              <w:rPr>
                <w:spacing w:val="-3"/>
              </w:rPr>
              <w:t xml:space="preserve"> </w:t>
            </w:r>
            <w:r>
              <w:t>to</w:t>
            </w:r>
            <w:r>
              <w:rPr>
                <w:spacing w:val="-6"/>
              </w:rPr>
              <w:t xml:space="preserve"> </w:t>
            </w:r>
            <w:r>
              <w:t>insure</w:t>
            </w:r>
            <w:r>
              <w:rPr>
                <w:spacing w:val="-5"/>
              </w:rPr>
              <w:t xml:space="preserve"> </w:t>
            </w:r>
            <w:r>
              <w:t>against</w:t>
            </w:r>
            <w:r>
              <w:rPr>
                <w:spacing w:val="-2"/>
              </w:rPr>
              <w:t xml:space="preserve"> </w:t>
            </w:r>
            <w:r>
              <w:t>an</w:t>
            </w:r>
            <w:r>
              <w:rPr>
                <w:spacing w:val="-3"/>
              </w:rPr>
              <w:t xml:space="preserve"> </w:t>
            </w:r>
            <w:r>
              <w:t>accident</w:t>
            </w:r>
            <w:r>
              <w:rPr>
                <w:spacing w:val="-5"/>
              </w:rPr>
              <w:t xml:space="preserve"> </w:t>
            </w:r>
            <w:r>
              <w:t>that</w:t>
            </w:r>
            <w:r>
              <w:rPr>
                <w:spacing w:val="-2"/>
              </w:rPr>
              <w:t xml:space="preserve"> </w:t>
            </w:r>
            <w:r>
              <w:t>never happens is wasted.</w:t>
            </w:r>
          </w:p>
        </w:tc>
      </w:tr>
      <w:tr w:rsidR="00EB389E" w14:paraId="5A28AB5F" w14:textId="77777777">
        <w:trPr>
          <w:trHeight w:val="1814"/>
        </w:trPr>
        <w:tc>
          <w:tcPr>
            <w:tcW w:w="9457" w:type="dxa"/>
            <w:gridSpan w:val="2"/>
            <w:tcBorders>
              <w:bottom w:val="single" w:sz="4" w:space="0" w:color="000000"/>
            </w:tcBorders>
          </w:tcPr>
          <w:p w14:paraId="5A28AB5C" w14:textId="77777777" w:rsidR="00EB389E" w:rsidRDefault="00872BA8">
            <w:pPr>
              <w:pStyle w:val="TableParagraph"/>
              <w:spacing w:before="114"/>
              <w:ind w:left="57"/>
            </w:pPr>
            <w:r>
              <w:rPr>
                <w:u w:val="single"/>
              </w:rPr>
              <w:t>Benchmark</w:t>
            </w:r>
            <w:r>
              <w:rPr>
                <w:spacing w:val="-6"/>
                <w:u w:val="single"/>
              </w:rPr>
              <w:t xml:space="preserve"> </w:t>
            </w:r>
            <w:r>
              <w:rPr>
                <w:spacing w:val="-2"/>
                <w:u w:val="single"/>
              </w:rPr>
              <w:t>Clarifications:</w:t>
            </w:r>
          </w:p>
          <w:p w14:paraId="5A28AB5D" w14:textId="77777777" w:rsidR="00EB389E" w:rsidRDefault="00872BA8">
            <w:pPr>
              <w:pStyle w:val="TableParagraph"/>
              <w:spacing w:before="1" w:line="259" w:lineRule="auto"/>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self-insurance</w:t>
            </w:r>
            <w:r>
              <w:rPr>
                <w:spacing w:val="-4"/>
              </w:rPr>
              <w:t xml:space="preserve"> </w:t>
            </w:r>
            <w:r>
              <w:t>and</w:t>
            </w:r>
            <w:r>
              <w:rPr>
                <w:spacing w:val="-5"/>
              </w:rPr>
              <w:t xml:space="preserve"> </w:t>
            </w:r>
            <w:r>
              <w:t>the</w:t>
            </w:r>
            <w:r>
              <w:rPr>
                <w:spacing w:val="-2"/>
              </w:rPr>
              <w:t xml:space="preserve"> </w:t>
            </w:r>
            <w:r>
              <w:t>practice</w:t>
            </w:r>
            <w:r>
              <w:rPr>
                <w:spacing w:val="-4"/>
              </w:rPr>
              <w:t xml:space="preserve"> </w:t>
            </w:r>
            <w:r>
              <w:t>of</w:t>
            </w:r>
            <w:r>
              <w:rPr>
                <w:spacing w:val="-1"/>
              </w:rPr>
              <w:t xml:space="preserve"> </w:t>
            </w:r>
            <w:r>
              <w:t>having</w:t>
            </w:r>
            <w:r>
              <w:rPr>
                <w:spacing w:val="-5"/>
              </w:rPr>
              <w:t xml:space="preserve"> </w:t>
            </w:r>
            <w:r>
              <w:t>an emergency fund.</w:t>
            </w:r>
          </w:p>
          <w:p w14:paraId="5A28AB5E" w14:textId="77777777" w:rsidR="00EB389E" w:rsidRDefault="00872BA8">
            <w:pPr>
              <w:pStyle w:val="TableParagraph"/>
              <w:spacing w:before="1" w:line="256" w:lineRule="auto"/>
              <w:ind w:left="57"/>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understanding</w:t>
            </w:r>
            <w:r>
              <w:rPr>
                <w:spacing w:val="-4"/>
              </w:rPr>
              <w:t xml:space="preserve"> </w:t>
            </w:r>
            <w:r>
              <w:t>the</w:t>
            </w:r>
            <w:r>
              <w:rPr>
                <w:spacing w:val="-3"/>
              </w:rPr>
              <w:t xml:space="preserve"> </w:t>
            </w:r>
            <w:r>
              <w:t>potential</w:t>
            </w:r>
            <w:r>
              <w:rPr>
                <w:spacing w:val="-3"/>
              </w:rPr>
              <w:t xml:space="preserve"> </w:t>
            </w:r>
            <w:r>
              <w:t>effects</w:t>
            </w:r>
            <w:r>
              <w:rPr>
                <w:spacing w:val="-2"/>
              </w:rPr>
              <w:t xml:space="preserve"> </w:t>
            </w:r>
            <w:r>
              <w:t>on</w:t>
            </w:r>
            <w:r>
              <w:rPr>
                <w:spacing w:val="-4"/>
              </w:rPr>
              <w:t xml:space="preserve"> </w:t>
            </w:r>
            <w:r>
              <w:t>premium</w:t>
            </w:r>
            <w:r>
              <w:rPr>
                <w:spacing w:val="-1"/>
              </w:rPr>
              <w:t xml:space="preserve"> </w:t>
            </w:r>
            <w:r>
              <w:t>costs</w:t>
            </w:r>
            <w:r>
              <w:rPr>
                <w:spacing w:val="-3"/>
              </w:rPr>
              <w:t xml:space="preserve"> </w:t>
            </w:r>
            <w:r>
              <w:t>if</w:t>
            </w:r>
            <w:r>
              <w:rPr>
                <w:spacing w:val="-1"/>
              </w:rPr>
              <w:t xml:space="preserve"> </w:t>
            </w:r>
            <w:r>
              <w:t>in</w:t>
            </w:r>
            <w:r>
              <w:rPr>
                <w:spacing w:val="-4"/>
              </w:rPr>
              <w:t xml:space="preserve"> </w:t>
            </w:r>
            <w:r>
              <w:t>an emergency fund.</w:t>
            </w:r>
          </w:p>
        </w:tc>
      </w:tr>
      <w:tr w:rsidR="00EB389E" w14:paraId="5A28AB65" w14:textId="77777777">
        <w:trPr>
          <w:trHeight w:val="1242"/>
        </w:trPr>
        <w:tc>
          <w:tcPr>
            <w:tcW w:w="1564" w:type="dxa"/>
            <w:tcBorders>
              <w:top w:val="single" w:sz="4" w:space="0" w:color="000000"/>
            </w:tcBorders>
          </w:tcPr>
          <w:p w14:paraId="5A28AB60" w14:textId="77777777" w:rsidR="00EB389E" w:rsidRDefault="00EB389E">
            <w:pPr>
              <w:pStyle w:val="TableParagraph"/>
              <w:rPr>
                <w:sz w:val="24"/>
              </w:rPr>
            </w:pPr>
          </w:p>
          <w:p w14:paraId="5A28AB61" w14:textId="77777777" w:rsidR="00EB389E" w:rsidRDefault="00EB389E">
            <w:pPr>
              <w:pStyle w:val="TableParagraph"/>
              <w:spacing w:before="54"/>
              <w:rPr>
                <w:sz w:val="24"/>
              </w:rPr>
            </w:pPr>
          </w:p>
          <w:p w14:paraId="5A28AB62" w14:textId="77777777" w:rsidR="00EB389E" w:rsidRDefault="00872BA8">
            <w:pPr>
              <w:pStyle w:val="TableParagraph"/>
              <w:ind w:right="59"/>
              <w:jc w:val="center"/>
              <w:rPr>
                <w:sz w:val="24"/>
              </w:rPr>
            </w:pPr>
            <w:r>
              <w:rPr>
                <w:spacing w:val="-2"/>
                <w:sz w:val="24"/>
              </w:rPr>
              <w:t>SS.912.FL.7.2</w:t>
            </w:r>
          </w:p>
        </w:tc>
        <w:tc>
          <w:tcPr>
            <w:tcW w:w="7893" w:type="dxa"/>
            <w:tcBorders>
              <w:top w:val="single" w:sz="4" w:space="0" w:color="000000"/>
            </w:tcBorders>
          </w:tcPr>
          <w:p w14:paraId="5A28AB63" w14:textId="77777777" w:rsidR="00EB389E" w:rsidRDefault="00EB389E">
            <w:pPr>
              <w:pStyle w:val="TableParagraph"/>
              <w:spacing w:before="22"/>
              <w:rPr>
                <w:sz w:val="24"/>
              </w:rPr>
            </w:pPr>
          </w:p>
          <w:p w14:paraId="5A28AB64" w14:textId="77777777" w:rsidR="00EB389E" w:rsidRDefault="00872BA8">
            <w:pPr>
              <w:pStyle w:val="TableParagraph"/>
              <w:spacing w:before="1" w:line="259" w:lineRule="auto"/>
              <w:ind w:left="118" w:right="81"/>
              <w:rPr>
                <w:sz w:val="24"/>
              </w:rPr>
            </w:pPr>
            <w:r>
              <w:rPr>
                <w:sz w:val="24"/>
              </w:rPr>
              <w:t>Understand</w:t>
            </w:r>
            <w:r>
              <w:rPr>
                <w:spacing w:val="-4"/>
                <w:sz w:val="24"/>
              </w:rPr>
              <w:t xml:space="preserve"> </w:t>
            </w:r>
            <w:r>
              <w:rPr>
                <w:sz w:val="24"/>
              </w:rPr>
              <w:t>that</w:t>
            </w:r>
            <w:r>
              <w:rPr>
                <w:spacing w:val="-4"/>
                <w:sz w:val="24"/>
              </w:rPr>
              <w:t xml:space="preserve"> </w:t>
            </w:r>
            <w:r>
              <w:rPr>
                <w:sz w:val="24"/>
              </w:rPr>
              <w:t>insurance</w:t>
            </w:r>
            <w:r>
              <w:rPr>
                <w:spacing w:val="-5"/>
                <w:sz w:val="24"/>
              </w:rPr>
              <w:t xml:space="preserve"> </w:t>
            </w:r>
            <w:r>
              <w:rPr>
                <w:sz w:val="24"/>
              </w:rPr>
              <w:t>companies</w:t>
            </w:r>
            <w:r>
              <w:rPr>
                <w:spacing w:val="-4"/>
                <w:sz w:val="24"/>
              </w:rPr>
              <w:t xml:space="preserve"> </w:t>
            </w:r>
            <w:r>
              <w:rPr>
                <w:sz w:val="24"/>
              </w:rPr>
              <w:t>charge</w:t>
            </w:r>
            <w:r>
              <w:rPr>
                <w:spacing w:val="-5"/>
                <w:sz w:val="24"/>
              </w:rPr>
              <w:t xml:space="preserve"> </w:t>
            </w:r>
            <w:r>
              <w:rPr>
                <w:sz w:val="24"/>
              </w:rPr>
              <w:t>premiums</w:t>
            </w:r>
            <w:r>
              <w:rPr>
                <w:spacing w:val="-4"/>
                <w:sz w:val="24"/>
              </w:rPr>
              <w:t xml:space="preserve"> </w:t>
            </w:r>
            <w:r>
              <w:rPr>
                <w:sz w:val="24"/>
              </w:rPr>
              <w:t>to</w:t>
            </w:r>
            <w:r>
              <w:rPr>
                <w:spacing w:val="-4"/>
                <w:sz w:val="24"/>
              </w:rPr>
              <w:t xml:space="preserve"> </w:t>
            </w:r>
            <w:r>
              <w:rPr>
                <w:sz w:val="24"/>
              </w:rPr>
              <w:t>create</w:t>
            </w:r>
            <w:r>
              <w:rPr>
                <w:spacing w:val="-5"/>
                <w:sz w:val="24"/>
              </w:rPr>
              <w:t xml:space="preserve"> </w:t>
            </w:r>
            <w:r>
              <w:rPr>
                <w:sz w:val="24"/>
              </w:rPr>
              <w:t>a</w:t>
            </w:r>
            <w:r>
              <w:rPr>
                <w:spacing w:val="-5"/>
                <w:sz w:val="24"/>
              </w:rPr>
              <w:t xml:space="preserve"> </w:t>
            </w:r>
            <w:r>
              <w:rPr>
                <w:sz w:val="24"/>
              </w:rPr>
              <w:t>pool</w:t>
            </w:r>
            <w:r>
              <w:rPr>
                <w:spacing w:val="-4"/>
                <w:sz w:val="24"/>
              </w:rPr>
              <w:t xml:space="preserve"> </w:t>
            </w:r>
            <w:r>
              <w:rPr>
                <w:sz w:val="24"/>
              </w:rPr>
              <w:t xml:space="preserve">of money from which the company uses to pay for losses incurred by </w:t>
            </w:r>
            <w:r>
              <w:rPr>
                <w:spacing w:val="-2"/>
                <w:sz w:val="24"/>
              </w:rPr>
              <w:t>policyholders.</w:t>
            </w:r>
          </w:p>
        </w:tc>
      </w:tr>
      <w:tr w:rsidR="00EB389E" w14:paraId="5A28AB68" w14:textId="77777777">
        <w:trPr>
          <w:trHeight w:val="1221"/>
        </w:trPr>
        <w:tc>
          <w:tcPr>
            <w:tcW w:w="9457" w:type="dxa"/>
            <w:gridSpan w:val="2"/>
            <w:tcBorders>
              <w:bottom w:val="single" w:sz="4" w:space="0" w:color="000000"/>
            </w:tcBorders>
          </w:tcPr>
          <w:p w14:paraId="5A28AB66" w14:textId="77777777" w:rsidR="00EB389E" w:rsidRDefault="00872BA8">
            <w:pPr>
              <w:pStyle w:val="TableParagraph"/>
              <w:spacing w:before="64"/>
              <w:ind w:left="57"/>
            </w:pPr>
            <w:r>
              <w:rPr>
                <w:u w:val="single"/>
              </w:rPr>
              <w:t>Benchmark</w:t>
            </w:r>
            <w:r>
              <w:rPr>
                <w:spacing w:val="-6"/>
                <w:u w:val="single"/>
              </w:rPr>
              <w:t xml:space="preserve"> </w:t>
            </w:r>
            <w:r>
              <w:rPr>
                <w:spacing w:val="-2"/>
                <w:u w:val="single"/>
              </w:rPr>
              <w:t>Clarifications:</w:t>
            </w:r>
          </w:p>
          <w:p w14:paraId="5A28AB67" w14:textId="77777777" w:rsidR="00EB389E" w:rsidRDefault="00872BA8">
            <w:pPr>
              <w:pStyle w:val="TableParagraph"/>
              <w:spacing w:before="3" w:line="259" w:lineRule="auto"/>
              <w:ind w:left="57"/>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insurance</w:t>
            </w:r>
            <w:r>
              <w:rPr>
                <w:spacing w:val="-1"/>
              </w:rPr>
              <w:t xml:space="preserve"> </w:t>
            </w:r>
            <w:r>
              <w:t>companies</w:t>
            </w:r>
            <w:r>
              <w:rPr>
                <w:spacing w:val="-1"/>
              </w:rPr>
              <w:t xml:space="preserve"> </w:t>
            </w:r>
            <w:r>
              <w:t>allow</w:t>
            </w:r>
            <w:r>
              <w:rPr>
                <w:spacing w:val="-5"/>
              </w:rPr>
              <w:t xml:space="preserve"> </w:t>
            </w:r>
            <w:r>
              <w:t>the</w:t>
            </w:r>
            <w:r>
              <w:rPr>
                <w:spacing w:val="-3"/>
              </w:rPr>
              <w:t xml:space="preserve"> </w:t>
            </w:r>
            <w:r>
              <w:t>risk</w:t>
            </w:r>
            <w:r>
              <w:rPr>
                <w:spacing w:val="-1"/>
              </w:rPr>
              <w:t xml:space="preserve"> </w:t>
            </w:r>
            <w:r>
              <w:t>of</w:t>
            </w:r>
            <w:r>
              <w:rPr>
                <w:spacing w:val="-3"/>
              </w:rPr>
              <w:t xml:space="preserve"> </w:t>
            </w:r>
            <w:r>
              <w:t>loss</w:t>
            </w:r>
            <w:r>
              <w:rPr>
                <w:spacing w:val="-1"/>
              </w:rPr>
              <w:t xml:space="preserve"> </w:t>
            </w:r>
            <w:r>
              <w:t>to</w:t>
            </w:r>
            <w:r>
              <w:rPr>
                <w:spacing w:val="-1"/>
              </w:rPr>
              <w:t xml:space="preserve"> </w:t>
            </w:r>
            <w:r>
              <w:t>be spread amongst all policyholders.</w:t>
            </w:r>
          </w:p>
        </w:tc>
      </w:tr>
      <w:tr w:rsidR="00EB389E" w14:paraId="5A28AB6D" w14:textId="77777777">
        <w:trPr>
          <w:trHeight w:val="635"/>
        </w:trPr>
        <w:tc>
          <w:tcPr>
            <w:tcW w:w="1564" w:type="dxa"/>
            <w:tcBorders>
              <w:top w:val="single" w:sz="4" w:space="0" w:color="000000"/>
            </w:tcBorders>
          </w:tcPr>
          <w:p w14:paraId="5A28AB69" w14:textId="77777777" w:rsidR="00EB389E" w:rsidRDefault="00EB389E">
            <w:pPr>
              <w:pStyle w:val="TableParagraph"/>
              <w:spacing w:before="20"/>
              <w:rPr>
                <w:sz w:val="24"/>
              </w:rPr>
            </w:pPr>
          </w:p>
          <w:p w14:paraId="5A28AB6A" w14:textId="77777777" w:rsidR="00EB389E" w:rsidRDefault="00872BA8">
            <w:pPr>
              <w:pStyle w:val="TableParagraph"/>
              <w:ind w:right="59"/>
              <w:jc w:val="center"/>
              <w:rPr>
                <w:sz w:val="24"/>
              </w:rPr>
            </w:pPr>
            <w:r>
              <w:rPr>
                <w:spacing w:val="-2"/>
                <w:sz w:val="24"/>
              </w:rPr>
              <w:t>SS.912.FL.7.3</w:t>
            </w:r>
          </w:p>
        </w:tc>
        <w:tc>
          <w:tcPr>
            <w:tcW w:w="7893" w:type="dxa"/>
            <w:tcBorders>
              <w:top w:val="single" w:sz="4" w:space="0" w:color="000000"/>
            </w:tcBorders>
          </w:tcPr>
          <w:p w14:paraId="5A28AB6B" w14:textId="77777777" w:rsidR="00EB389E" w:rsidRDefault="00EB389E">
            <w:pPr>
              <w:pStyle w:val="TableParagraph"/>
              <w:spacing w:before="20"/>
              <w:rPr>
                <w:sz w:val="24"/>
              </w:rPr>
            </w:pPr>
          </w:p>
          <w:p w14:paraId="5A28AB6C" w14:textId="77777777" w:rsidR="00EB389E" w:rsidRDefault="00872BA8">
            <w:pPr>
              <w:pStyle w:val="TableParagraph"/>
              <w:ind w:left="118"/>
              <w:rPr>
                <w:sz w:val="24"/>
              </w:rPr>
            </w:pPr>
            <w:r>
              <w:rPr>
                <w:sz w:val="24"/>
              </w:rPr>
              <w:t>Analyze</w:t>
            </w:r>
            <w:r>
              <w:rPr>
                <w:spacing w:val="-3"/>
                <w:sz w:val="24"/>
              </w:rPr>
              <w:t xml:space="preserve"> </w:t>
            </w:r>
            <w:r>
              <w:rPr>
                <w:sz w:val="24"/>
              </w:rPr>
              <w:t>and</w:t>
            </w:r>
            <w:r>
              <w:rPr>
                <w:spacing w:val="-2"/>
                <w:sz w:val="24"/>
              </w:rPr>
              <w:t xml:space="preserve"> </w:t>
            </w:r>
            <w:r>
              <w:rPr>
                <w:sz w:val="24"/>
              </w:rPr>
              <w:t>evaluate</w:t>
            </w:r>
            <w:r>
              <w:rPr>
                <w:spacing w:val="-2"/>
                <w:sz w:val="24"/>
              </w:rPr>
              <w:t xml:space="preserve"> </w:t>
            </w:r>
            <w:r>
              <w:rPr>
                <w:sz w:val="24"/>
              </w:rPr>
              <w:t>the</w:t>
            </w:r>
            <w:r>
              <w:rPr>
                <w:spacing w:val="-1"/>
                <w:sz w:val="24"/>
              </w:rPr>
              <w:t xml:space="preserve"> </w:t>
            </w:r>
            <w:r>
              <w:rPr>
                <w:sz w:val="24"/>
              </w:rPr>
              <w:t>cost-effectiveness</w:t>
            </w:r>
            <w:r>
              <w:rPr>
                <w:spacing w:val="-1"/>
                <w:sz w:val="24"/>
              </w:rPr>
              <w:t xml:space="preserve"> </w:t>
            </w:r>
            <w:r>
              <w:rPr>
                <w:sz w:val="24"/>
              </w:rPr>
              <w:t>of</w:t>
            </w:r>
            <w:r>
              <w:rPr>
                <w:spacing w:val="-3"/>
                <w:sz w:val="24"/>
              </w:rPr>
              <w:t xml:space="preserve"> </w:t>
            </w:r>
            <w:r>
              <w:rPr>
                <w:sz w:val="24"/>
              </w:rPr>
              <w:t>supplemental</w:t>
            </w:r>
            <w:r>
              <w:rPr>
                <w:spacing w:val="-1"/>
                <w:sz w:val="24"/>
              </w:rPr>
              <w:t xml:space="preserve"> </w:t>
            </w:r>
            <w:r>
              <w:rPr>
                <w:spacing w:val="-2"/>
                <w:sz w:val="24"/>
              </w:rPr>
              <w:t>insurance.</w:t>
            </w:r>
          </w:p>
        </w:tc>
      </w:tr>
      <w:tr w:rsidR="00EB389E" w14:paraId="5A28AB70" w14:textId="77777777">
        <w:trPr>
          <w:trHeight w:val="1197"/>
        </w:trPr>
        <w:tc>
          <w:tcPr>
            <w:tcW w:w="1564" w:type="dxa"/>
          </w:tcPr>
          <w:p w14:paraId="5A28AB6E" w14:textId="77777777" w:rsidR="00EB389E" w:rsidRDefault="00EB389E">
            <w:pPr>
              <w:pStyle w:val="TableParagraph"/>
            </w:pPr>
          </w:p>
        </w:tc>
        <w:tc>
          <w:tcPr>
            <w:tcW w:w="7893" w:type="dxa"/>
          </w:tcPr>
          <w:p w14:paraId="5A28AB6F" w14:textId="77777777" w:rsidR="00EB389E" w:rsidRDefault="00872BA8">
            <w:pPr>
              <w:pStyle w:val="TableParagraph"/>
              <w:spacing w:before="54" w:line="259" w:lineRule="auto"/>
              <w:ind w:left="1042" w:right="81" w:hanging="924"/>
            </w:pPr>
            <w:r>
              <w:rPr>
                <w:i/>
              </w:rPr>
              <w:t xml:space="preserve">Example: </w:t>
            </w:r>
            <w:r>
              <w:t>Evaluate the cost-effectiveness of extended warranties on three consumer products:</w:t>
            </w:r>
            <w:r>
              <w:rPr>
                <w:spacing w:val="-3"/>
              </w:rPr>
              <w:t xml:space="preserve"> </w:t>
            </w:r>
            <w:r>
              <w:t>a</w:t>
            </w:r>
            <w:r>
              <w:rPr>
                <w:spacing w:val="-4"/>
              </w:rPr>
              <w:t xml:space="preserve"> </w:t>
            </w:r>
            <w:r>
              <w:t>new</w:t>
            </w:r>
            <w:r>
              <w:rPr>
                <w:spacing w:val="-5"/>
              </w:rPr>
              <w:t xml:space="preserve"> </w:t>
            </w:r>
            <w:r>
              <w:t>automobile,</w:t>
            </w:r>
            <w:r>
              <w:rPr>
                <w:spacing w:val="-4"/>
              </w:rPr>
              <w:t xml:space="preserve"> </w:t>
            </w:r>
            <w:r>
              <w:t>a</w:t>
            </w:r>
            <w:r>
              <w:rPr>
                <w:spacing w:val="-4"/>
              </w:rPr>
              <w:t xml:space="preserve"> </w:t>
            </w:r>
            <w:r>
              <w:t>smart</w:t>
            </w:r>
            <w:r>
              <w:rPr>
                <w:spacing w:val="-3"/>
              </w:rPr>
              <w:t xml:space="preserve"> </w:t>
            </w:r>
            <w:r>
              <w:t>phone,</w:t>
            </w:r>
            <w:r>
              <w:rPr>
                <w:spacing w:val="-4"/>
              </w:rPr>
              <w:t xml:space="preserve"> </w:t>
            </w:r>
            <w:r>
              <w:t>and</w:t>
            </w:r>
            <w:r>
              <w:rPr>
                <w:spacing w:val="-4"/>
              </w:rPr>
              <w:t xml:space="preserve"> </w:t>
            </w:r>
            <w:r>
              <w:t>a</w:t>
            </w:r>
            <w:r>
              <w:rPr>
                <w:spacing w:val="-4"/>
              </w:rPr>
              <w:t xml:space="preserve"> </w:t>
            </w:r>
            <w:r>
              <w:t>dishwasher.</w:t>
            </w:r>
            <w:r>
              <w:rPr>
                <w:spacing w:val="-7"/>
              </w:rPr>
              <w:t xml:space="preserve"> </w:t>
            </w:r>
            <w:r>
              <w:t>Consider</w:t>
            </w:r>
            <w:r>
              <w:rPr>
                <w:spacing w:val="-3"/>
              </w:rPr>
              <w:t xml:space="preserve"> </w:t>
            </w:r>
            <w:r>
              <w:t>the likelihood that the product will fail, the cost of replacing the item, and the price of the warranty.</w:t>
            </w:r>
          </w:p>
        </w:tc>
      </w:tr>
      <w:tr w:rsidR="00EB389E" w14:paraId="5A28AB74" w14:textId="77777777">
        <w:trPr>
          <w:trHeight w:val="844"/>
        </w:trPr>
        <w:tc>
          <w:tcPr>
            <w:tcW w:w="9457" w:type="dxa"/>
            <w:gridSpan w:val="2"/>
          </w:tcPr>
          <w:p w14:paraId="5A28AB71" w14:textId="77777777" w:rsidR="00EB389E" w:rsidRDefault="00872BA8">
            <w:pPr>
              <w:pStyle w:val="TableParagraph"/>
              <w:spacing w:before="63"/>
              <w:ind w:left="57"/>
            </w:pPr>
            <w:r>
              <w:rPr>
                <w:u w:val="single"/>
              </w:rPr>
              <w:t>Benchmark</w:t>
            </w:r>
            <w:r>
              <w:rPr>
                <w:spacing w:val="-6"/>
                <w:u w:val="single"/>
              </w:rPr>
              <w:t xml:space="preserve"> </w:t>
            </w:r>
            <w:r>
              <w:rPr>
                <w:spacing w:val="-2"/>
                <w:u w:val="single"/>
              </w:rPr>
              <w:t>Clarifications:</w:t>
            </w:r>
          </w:p>
          <w:p w14:paraId="5A28AB72" w14:textId="77777777" w:rsidR="00EB389E" w:rsidRDefault="00872BA8">
            <w:pPr>
              <w:pStyle w:val="TableParagraph"/>
              <w:spacing w:before="2"/>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6"/>
              </w:rPr>
              <w:t xml:space="preserve"> </w:t>
            </w:r>
            <w:r>
              <w:t>understanding</w:t>
            </w:r>
            <w:r>
              <w:rPr>
                <w:spacing w:val="-3"/>
              </w:rPr>
              <w:t xml:space="preserve"> </w:t>
            </w:r>
            <w:r>
              <w:t>how</w:t>
            </w:r>
            <w:r>
              <w:rPr>
                <w:spacing w:val="-4"/>
              </w:rPr>
              <w:t xml:space="preserve"> </w:t>
            </w:r>
            <w:r>
              <w:t>an</w:t>
            </w:r>
            <w:r>
              <w:rPr>
                <w:spacing w:val="-4"/>
              </w:rPr>
              <w:t xml:space="preserve"> </w:t>
            </w:r>
            <w:r>
              <w:t>extended</w:t>
            </w:r>
            <w:r>
              <w:rPr>
                <w:spacing w:val="-3"/>
              </w:rPr>
              <w:t xml:space="preserve"> </w:t>
            </w:r>
            <w:r>
              <w:t>warranty</w:t>
            </w:r>
            <w:r>
              <w:rPr>
                <w:spacing w:val="-4"/>
              </w:rPr>
              <w:t xml:space="preserve"> </w:t>
            </w:r>
            <w:r>
              <w:t>on</w:t>
            </w:r>
            <w:r>
              <w:rPr>
                <w:spacing w:val="-6"/>
              </w:rPr>
              <w:t xml:space="preserve"> </w:t>
            </w:r>
            <w:r>
              <w:t>a</w:t>
            </w:r>
            <w:r>
              <w:rPr>
                <w:spacing w:val="-3"/>
              </w:rPr>
              <w:t xml:space="preserve"> </w:t>
            </w:r>
            <w:r>
              <w:t>consumer</w:t>
            </w:r>
            <w:r>
              <w:rPr>
                <w:spacing w:val="-3"/>
              </w:rPr>
              <w:t xml:space="preserve"> </w:t>
            </w:r>
            <w:r>
              <w:t>product</w:t>
            </w:r>
            <w:r>
              <w:rPr>
                <w:spacing w:val="-5"/>
              </w:rPr>
              <w:t xml:space="preserve"> </w:t>
            </w:r>
            <w:r>
              <w:t>is</w:t>
            </w:r>
            <w:r>
              <w:rPr>
                <w:spacing w:val="-3"/>
              </w:rPr>
              <w:t xml:space="preserve"> </w:t>
            </w:r>
            <w:r>
              <w:rPr>
                <w:spacing w:val="-10"/>
              </w:rPr>
              <w:t>a</w:t>
            </w:r>
          </w:p>
          <w:p w14:paraId="5A28AB73" w14:textId="77777777" w:rsidR="00EB389E" w:rsidRDefault="00872BA8">
            <w:pPr>
              <w:pStyle w:val="TableParagraph"/>
              <w:spacing w:before="20" w:line="233" w:lineRule="exact"/>
              <w:ind w:left="57"/>
            </w:pPr>
            <w:r>
              <w:t>type</w:t>
            </w:r>
            <w:r>
              <w:rPr>
                <w:spacing w:val="-4"/>
              </w:rPr>
              <w:t xml:space="preserve"> </w:t>
            </w:r>
            <w:r>
              <w:t>of</w:t>
            </w:r>
            <w:r>
              <w:rPr>
                <w:spacing w:val="-3"/>
              </w:rPr>
              <w:t xml:space="preserve"> </w:t>
            </w:r>
            <w:r>
              <w:t>supplemental</w:t>
            </w:r>
            <w:r>
              <w:rPr>
                <w:spacing w:val="-5"/>
              </w:rPr>
              <w:t xml:space="preserve"> </w:t>
            </w:r>
            <w:r>
              <w:rPr>
                <w:spacing w:val="-2"/>
              </w:rPr>
              <w:t>insurance.</w:t>
            </w:r>
          </w:p>
        </w:tc>
      </w:tr>
    </w:tbl>
    <w:p w14:paraId="5A28AB75" w14:textId="77777777" w:rsidR="00EB389E" w:rsidRDefault="00EB389E">
      <w:pPr>
        <w:spacing w:line="233" w:lineRule="exact"/>
        <w:sectPr w:rsidR="00EB389E">
          <w:pgSz w:w="12240" w:h="15840"/>
          <w:pgMar w:top="1340" w:right="0" w:bottom="1260" w:left="0" w:header="585" w:footer="1063" w:gutter="0"/>
          <w:cols w:space="720"/>
        </w:sectPr>
      </w:pPr>
    </w:p>
    <w:p w14:paraId="5A28AB76"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564"/>
        <w:gridCol w:w="7893"/>
      </w:tblGrid>
      <w:tr w:rsidR="00EB389E" w14:paraId="5A28AB7C" w14:textId="77777777">
        <w:trPr>
          <w:trHeight w:val="1188"/>
        </w:trPr>
        <w:tc>
          <w:tcPr>
            <w:tcW w:w="1564" w:type="dxa"/>
            <w:tcBorders>
              <w:top w:val="single" w:sz="4" w:space="0" w:color="000000"/>
            </w:tcBorders>
          </w:tcPr>
          <w:p w14:paraId="5A28AB77" w14:textId="77777777" w:rsidR="00EB389E" w:rsidRDefault="00EB389E">
            <w:pPr>
              <w:pStyle w:val="TableParagraph"/>
              <w:rPr>
                <w:sz w:val="24"/>
              </w:rPr>
            </w:pPr>
          </w:p>
          <w:p w14:paraId="5A28AB78" w14:textId="77777777" w:rsidR="00EB389E" w:rsidRDefault="00EB389E">
            <w:pPr>
              <w:pStyle w:val="TableParagraph"/>
              <w:spacing w:before="20"/>
              <w:rPr>
                <w:sz w:val="24"/>
              </w:rPr>
            </w:pPr>
          </w:p>
          <w:p w14:paraId="5A28AB79" w14:textId="77777777" w:rsidR="00EB389E" w:rsidRDefault="00872BA8">
            <w:pPr>
              <w:pStyle w:val="TableParagraph"/>
              <w:ind w:right="59"/>
              <w:jc w:val="center"/>
              <w:rPr>
                <w:sz w:val="24"/>
              </w:rPr>
            </w:pPr>
            <w:r>
              <w:rPr>
                <w:spacing w:val="-2"/>
                <w:sz w:val="24"/>
              </w:rPr>
              <w:t>SS.912.FL.7.4</w:t>
            </w:r>
          </w:p>
        </w:tc>
        <w:tc>
          <w:tcPr>
            <w:tcW w:w="7893" w:type="dxa"/>
            <w:tcBorders>
              <w:top w:val="single" w:sz="4" w:space="0" w:color="000000"/>
            </w:tcBorders>
          </w:tcPr>
          <w:p w14:paraId="5A28AB7A" w14:textId="77777777" w:rsidR="00EB389E" w:rsidRDefault="00EB389E">
            <w:pPr>
              <w:pStyle w:val="TableParagraph"/>
              <w:spacing w:before="20"/>
              <w:rPr>
                <w:sz w:val="24"/>
              </w:rPr>
            </w:pPr>
          </w:p>
          <w:p w14:paraId="5A28AB7B" w14:textId="77777777" w:rsidR="00EB389E" w:rsidRDefault="00872BA8">
            <w:pPr>
              <w:pStyle w:val="TableParagraph"/>
              <w:ind w:left="118" w:right="81"/>
              <w:rPr>
                <w:sz w:val="24"/>
              </w:rPr>
            </w:pPr>
            <w:r>
              <w:rPr>
                <w:sz w:val="24"/>
              </w:rPr>
              <w:t>Describe</w:t>
            </w:r>
            <w:r>
              <w:rPr>
                <w:spacing w:val="-3"/>
                <w:sz w:val="24"/>
              </w:rPr>
              <w:t xml:space="preserve"> </w:t>
            </w:r>
            <w:r>
              <w:rPr>
                <w:sz w:val="24"/>
              </w:rPr>
              <w:t>why</w:t>
            </w:r>
            <w:r>
              <w:rPr>
                <w:spacing w:val="-4"/>
                <w:sz w:val="24"/>
              </w:rPr>
              <w:t xml:space="preserve"> </w:t>
            </w:r>
            <w:r>
              <w:rPr>
                <w:sz w:val="24"/>
              </w:rPr>
              <w:t>people</w:t>
            </w:r>
            <w:r>
              <w:rPr>
                <w:spacing w:val="-3"/>
                <w:sz w:val="24"/>
              </w:rPr>
              <w:t xml:space="preserve"> </w:t>
            </w:r>
            <w:r>
              <w:rPr>
                <w:sz w:val="24"/>
              </w:rPr>
              <w:t>choose</w:t>
            </w:r>
            <w:r>
              <w:rPr>
                <w:spacing w:val="-5"/>
                <w:sz w:val="24"/>
              </w:rPr>
              <w:t xml:space="preserve"> </w:t>
            </w:r>
            <w:r>
              <w:rPr>
                <w:sz w:val="24"/>
              </w:rPr>
              <w:t>different</w:t>
            </w:r>
            <w:r>
              <w:rPr>
                <w:spacing w:val="-4"/>
                <w:sz w:val="24"/>
              </w:rPr>
              <w:t xml:space="preserve"> </w:t>
            </w:r>
            <w:r>
              <w:rPr>
                <w:sz w:val="24"/>
              </w:rPr>
              <w:t>amounts</w:t>
            </w:r>
            <w:r>
              <w:rPr>
                <w:spacing w:val="-4"/>
                <w:sz w:val="24"/>
              </w:rPr>
              <w:t xml:space="preserve"> </w:t>
            </w:r>
            <w:r>
              <w:rPr>
                <w:sz w:val="24"/>
              </w:rPr>
              <w:t>of</w:t>
            </w:r>
            <w:r>
              <w:rPr>
                <w:spacing w:val="-3"/>
                <w:sz w:val="24"/>
              </w:rPr>
              <w:t xml:space="preserve"> </w:t>
            </w:r>
            <w:r>
              <w:rPr>
                <w:sz w:val="24"/>
              </w:rPr>
              <w:t>insurance</w:t>
            </w:r>
            <w:r>
              <w:rPr>
                <w:spacing w:val="-3"/>
                <w:sz w:val="24"/>
              </w:rPr>
              <w:t xml:space="preserve"> </w:t>
            </w:r>
            <w:r>
              <w:rPr>
                <w:sz w:val="24"/>
              </w:rPr>
              <w:t>coverage</w:t>
            </w:r>
            <w:r>
              <w:rPr>
                <w:spacing w:val="-5"/>
                <w:sz w:val="24"/>
              </w:rPr>
              <w:t xml:space="preserve"> </w:t>
            </w:r>
            <w:r>
              <w:rPr>
                <w:sz w:val="24"/>
              </w:rPr>
              <w:t>based</w:t>
            </w:r>
            <w:r>
              <w:rPr>
                <w:spacing w:val="-2"/>
                <w:sz w:val="24"/>
              </w:rPr>
              <w:t xml:space="preserve"> </w:t>
            </w:r>
            <w:r>
              <w:rPr>
                <w:sz w:val="24"/>
              </w:rPr>
              <w:t>on their willingness to accept risk, as well as their occupation, lifestyle, age, financial profile, and the price of insurance.</w:t>
            </w:r>
          </w:p>
        </w:tc>
      </w:tr>
      <w:tr w:rsidR="00EB389E" w14:paraId="5A28AB7F" w14:textId="77777777">
        <w:trPr>
          <w:trHeight w:val="932"/>
        </w:trPr>
        <w:tc>
          <w:tcPr>
            <w:tcW w:w="1564" w:type="dxa"/>
            <w:tcBorders>
              <w:bottom w:val="single" w:sz="4" w:space="0" w:color="000000"/>
            </w:tcBorders>
          </w:tcPr>
          <w:p w14:paraId="5A28AB7D" w14:textId="77777777" w:rsidR="00EB389E" w:rsidRDefault="00EB389E">
            <w:pPr>
              <w:pStyle w:val="TableParagraph"/>
            </w:pPr>
          </w:p>
        </w:tc>
        <w:tc>
          <w:tcPr>
            <w:tcW w:w="7893" w:type="dxa"/>
            <w:tcBorders>
              <w:bottom w:val="single" w:sz="4" w:space="0" w:color="000000"/>
            </w:tcBorders>
          </w:tcPr>
          <w:p w14:paraId="5A28AB7E" w14:textId="77777777" w:rsidR="00EB389E" w:rsidRDefault="00872BA8">
            <w:pPr>
              <w:pStyle w:val="TableParagraph"/>
              <w:spacing w:before="55" w:line="256" w:lineRule="auto"/>
              <w:ind w:left="1049" w:right="197" w:hanging="932"/>
            </w:pPr>
            <w:r>
              <w:rPr>
                <w:i/>
              </w:rPr>
              <w:t xml:space="preserve">Example: </w:t>
            </w:r>
            <w:r>
              <w:t>Given profiles for three individuals, consider options for appropriate insurance</w:t>
            </w:r>
            <w:r>
              <w:rPr>
                <w:spacing w:val="-3"/>
              </w:rPr>
              <w:t xml:space="preserve"> </w:t>
            </w:r>
            <w:r>
              <w:t>coverage</w:t>
            </w:r>
            <w:r>
              <w:rPr>
                <w:spacing w:val="-3"/>
              </w:rPr>
              <w:t xml:space="preserve"> </w:t>
            </w:r>
            <w:r>
              <w:t>based</w:t>
            </w:r>
            <w:r>
              <w:rPr>
                <w:spacing w:val="-6"/>
              </w:rPr>
              <w:t xml:space="preserve"> </w:t>
            </w:r>
            <w:r>
              <w:t>upon</w:t>
            </w:r>
            <w:r>
              <w:rPr>
                <w:spacing w:val="-3"/>
              </w:rPr>
              <w:t xml:space="preserve"> </w:t>
            </w:r>
            <w:r>
              <w:t>their</w:t>
            </w:r>
            <w:r>
              <w:rPr>
                <w:spacing w:val="-2"/>
              </w:rPr>
              <w:t xml:space="preserve"> </w:t>
            </w:r>
            <w:r>
              <w:t>unique</w:t>
            </w:r>
            <w:r>
              <w:rPr>
                <w:spacing w:val="-5"/>
              </w:rPr>
              <w:t xml:space="preserve"> </w:t>
            </w:r>
            <w:r>
              <w:t>level</w:t>
            </w:r>
            <w:r>
              <w:rPr>
                <w:spacing w:val="-2"/>
              </w:rPr>
              <w:t xml:space="preserve"> </w:t>
            </w:r>
            <w:r>
              <w:t>of</w:t>
            </w:r>
            <w:r>
              <w:rPr>
                <w:spacing w:val="-2"/>
              </w:rPr>
              <w:t xml:space="preserve"> </w:t>
            </w:r>
            <w:r>
              <w:t>personal</w:t>
            </w:r>
            <w:r>
              <w:rPr>
                <w:spacing w:val="-5"/>
              </w:rPr>
              <w:t xml:space="preserve"> </w:t>
            </w:r>
            <w:r>
              <w:t>financial</w:t>
            </w:r>
            <w:r>
              <w:rPr>
                <w:spacing w:val="-5"/>
              </w:rPr>
              <w:t xml:space="preserve"> </w:t>
            </w:r>
            <w:r>
              <w:t>risk.</w:t>
            </w:r>
          </w:p>
        </w:tc>
      </w:tr>
      <w:tr w:rsidR="00EB389E" w14:paraId="5A28AB85" w14:textId="77777777">
        <w:trPr>
          <w:trHeight w:val="1243"/>
        </w:trPr>
        <w:tc>
          <w:tcPr>
            <w:tcW w:w="1564" w:type="dxa"/>
            <w:tcBorders>
              <w:top w:val="single" w:sz="4" w:space="0" w:color="000000"/>
            </w:tcBorders>
          </w:tcPr>
          <w:p w14:paraId="5A28AB80" w14:textId="77777777" w:rsidR="00EB389E" w:rsidRDefault="00EB389E">
            <w:pPr>
              <w:pStyle w:val="TableParagraph"/>
              <w:rPr>
                <w:sz w:val="24"/>
              </w:rPr>
            </w:pPr>
          </w:p>
          <w:p w14:paraId="5A28AB81" w14:textId="77777777" w:rsidR="00EB389E" w:rsidRDefault="00EB389E">
            <w:pPr>
              <w:pStyle w:val="TableParagraph"/>
              <w:spacing w:before="54"/>
              <w:rPr>
                <w:sz w:val="24"/>
              </w:rPr>
            </w:pPr>
          </w:p>
          <w:p w14:paraId="5A28AB82" w14:textId="77777777" w:rsidR="00EB389E" w:rsidRDefault="00872BA8">
            <w:pPr>
              <w:pStyle w:val="TableParagraph"/>
              <w:ind w:right="59"/>
              <w:jc w:val="center"/>
              <w:rPr>
                <w:sz w:val="24"/>
              </w:rPr>
            </w:pPr>
            <w:r>
              <w:rPr>
                <w:spacing w:val="-2"/>
                <w:sz w:val="24"/>
              </w:rPr>
              <w:t>SS.912.FL.7.5</w:t>
            </w:r>
          </w:p>
        </w:tc>
        <w:tc>
          <w:tcPr>
            <w:tcW w:w="7893" w:type="dxa"/>
            <w:tcBorders>
              <w:top w:val="single" w:sz="4" w:space="0" w:color="000000"/>
            </w:tcBorders>
          </w:tcPr>
          <w:p w14:paraId="5A28AB83" w14:textId="77777777" w:rsidR="00EB389E" w:rsidRDefault="00EB389E">
            <w:pPr>
              <w:pStyle w:val="TableParagraph"/>
              <w:spacing w:before="22"/>
              <w:rPr>
                <w:sz w:val="24"/>
              </w:rPr>
            </w:pPr>
          </w:p>
          <w:p w14:paraId="5A28AB84" w14:textId="77777777" w:rsidR="00EB389E" w:rsidRDefault="00872BA8">
            <w:pPr>
              <w:pStyle w:val="TableParagraph"/>
              <w:spacing w:before="1" w:line="259" w:lineRule="auto"/>
              <w:ind w:left="118" w:right="895"/>
              <w:jc w:val="both"/>
              <w:rPr>
                <w:sz w:val="24"/>
              </w:rPr>
            </w:pPr>
            <w:r>
              <w:rPr>
                <w:sz w:val="24"/>
              </w:rPr>
              <w:t>Explain</w:t>
            </w:r>
            <w:r>
              <w:rPr>
                <w:spacing w:val="-5"/>
                <w:sz w:val="24"/>
              </w:rPr>
              <w:t xml:space="preserve"> </w:t>
            </w:r>
            <w:r>
              <w:rPr>
                <w:sz w:val="24"/>
              </w:rPr>
              <w:t>how</w:t>
            </w:r>
            <w:r>
              <w:rPr>
                <w:spacing w:val="-6"/>
                <w:sz w:val="24"/>
              </w:rPr>
              <w:t xml:space="preserve"> </w:t>
            </w:r>
            <w:r>
              <w:rPr>
                <w:sz w:val="24"/>
              </w:rPr>
              <w:t>governments</w:t>
            </w:r>
            <w:r>
              <w:rPr>
                <w:spacing w:val="-5"/>
                <w:sz w:val="24"/>
              </w:rPr>
              <w:t xml:space="preserve"> </w:t>
            </w:r>
            <w:r>
              <w:rPr>
                <w:sz w:val="24"/>
              </w:rPr>
              <w:t>and</w:t>
            </w:r>
            <w:r>
              <w:rPr>
                <w:spacing w:val="-5"/>
                <w:sz w:val="24"/>
              </w:rPr>
              <w:t xml:space="preserve"> </w:t>
            </w:r>
            <w:r>
              <w:rPr>
                <w:sz w:val="24"/>
              </w:rPr>
              <w:t>contractual</w:t>
            </w:r>
            <w:r>
              <w:rPr>
                <w:spacing w:val="-5"/>
                <w:sz w:val="24"/>
              </w:rPr>
              <w:t xml:space="preserve"> </w:t>
            </w:r>
            <w:r>
              <w:rPr>
                <w:sz w:val="24"/>
              </w:rPr>
              <w:t>obligations</w:t>
            </w:r>
            <w:r>
              <w:rPr>
                <w:spacing w:val="-5"/>
                <w:sz w:val="24"/>
              </w:rPr>
              <w:t xml:space="preserve"> </w:t>
            </w:r>
            <w:r>
              <w:rPr>
                <w:sz w:val="24"/>
              </w:rPr>
              <w:t>can</w:t>
            </w:r>
            <w:r>
              <w:rPr>
                <w:spacing w:val="-5"/>
                <w:sz w:val="24"/>
              </w:rPr>
              <w:t xml:space="preserve"> </w:t>
            </w:r>
            <w:r>
              <w:rPr>
                <w:sz w:val="24"/>
              </w:rPr>
              <w:t>influence</w:t>
            </w:r>
            <w:r>
              <w:rPr>
                <w:spacing w:val="-6"/>
                <w:sz w:val="24"/>
              </w:rPr>
              <w:t xml:space="preserve"> </w:t>
            </w:r>
            <w:r>
              <w:rPr>
                <w:sz w:val="24"/>
              </w:rPr>
              <w:t>the decisions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of</w:t>
            </w:r>
            <w:r>
              <w:rPr>
                <w:spacing w:val="-5"/>
                <w:sz w:val="24"/>
              </w:rPr>
              <w:t xml:space="preserve"> </w:t>
            </w:r>
            <w:r>
              <w:rPr>
                <w:sz w:val="24"/>
              </w:rPr>
              <w:t>individuals</w:t>
            </w:r>
            <w:r>
              <w:rPr>
                <w:spacing w:val="-4"/>
                <w:sz w:val="24"/>
              </w:rPr>
              <w:t xml:space="preserve"> </w:t>
            </w:r>
            <w:r>
              <w:rPr>
                <w:sz w:val="24"/>
              </w:rPr>
              <w:t>to</w:t>
            </w:r>
            <w:r>
              <w:rPr>
                <w:spacing w:val="-4"/>
                <w:sz w:val="24"/>
              </w:rPr>
              <w:t xml:space="preserve"> </w:t>
            </w:r>
            <w:r>
              <w:rPr>
                <w:sz w:val="24"/>
              </w:rPr>
              <w:t>obtain</w:t>
            </w:r>
            <w:r>
              <w:rPr>
                <w:spacing w:val="-4"/>
                <w:sz w:val="24"/>
              </w:rPr>
              <w:t xml:space="preserve"> </w:t>
            </w:r>
            <w:r>
              <w:rPr>
                <w:sz w:val="24"/>
              </w:rPr>
              <w:t>different</w:t>
            </w:r>
            <w:r>
              <w:rPr>
                <w:spacing w:val="-4"/>
                <w:sz w:val="24"/>
              </w:rPr>
              <w:t xml:space="preserve"> </w:t>
            </w:r>
            <w:r>
              <w:rPr>
                <w:sz w:val="24"/>
              </w:rPr>
              <w:t>forms</w:t>
            </w:r>
            <w:r>
              <w:rPr>
                <w:spacing w:val="-4"/>
                <w:sz w:val="24"/>
              </w:rPr>
              <w:t xml:space="preserve"> </w:t>
            </w:r>
            <w:r>
              <w:rPr>
                <w:sz w:val="24"/>
              </w:rPr>
              <w:t xml:space="preserve">of </w:t>
            </w:r>
            <w:r>
              <w:rPr>
                <w:spacing w:val="-2"/>
                <w:sz w:val="24"/>
              </w:rPr>
              <w:t>insurance.</w:t>
            </w:r>
          </w:p>
        </w:tc>
      </w:tr>
      <w:tr w:rsidR="00EB389E" w14:paraId="5A28AB88" w14:textId="77777777">
        <w:trPr>
          <w:trHeight w:val="662"/>
        </w:trPr>
        <w:tc>
          <w:tcPr>
            <w:tcW w:w="1564" w:type="dxa"/>
          </w:tcPr>
          <w:p w14:paraId="5A28AB86" w14:textId="77777777" w:rsidR="00EB389E" w:rsidRDefault="00EB389E">
            <w:pPr>
              <w:pStyle w:val="TableParagraph"/>
            </w:pPr>
          </w:p>
        </w:tc>
        <w:tc>
          <w:tcPr>
            <w:tcW w:w="7893" w:type="dxa"/>
          </w:tcPr>
          <w:p w14:paraId="5A28AB87" w14:textId="77777777" w:rsidR="00EB389E" w:rsidRDefault="00872BA8">
            <w:pPr>
              <w:pStyle w:val="TableParagraph"/>
              <w:spacing w:before="65" w:line="259" w:lineRule="auto"/>
              <w:ind w:left="1047" w:right="81" w:hanging="879"/>
            </w:pPr>
            <w:r>
              <w:rPr>
                <w:i/>
              </w:rPr>
              <w:t>Example:</w:t>
            </w:r>
            <w:r>
              <w:rPr>
                <w:i/>
                <w:spacing w:val="-1"/>
              </w:rPr>
              <w:t xml:space="preserve"> </w:t>
            </w:r>
            <w:r>
              <w:t>Research</w:t>
            </w:r>
            <w:r>
              <w:rPr>
                <w:spacing w:val="-2"/>
              </w:rPr>
              <w:t xml:space="preserve"> </w:t>
            </w:r>
            <w:r>
              <w:t>and</w:t>
            </w:r>
            <w:r>
              <w:rPr>
                <w:spacing w:val="-2"/>
              </w:rPr>
              <w:t xml:space="preserve"> </w:t>
            </w:r>
            <w:r>
              <w:t>provide</w:t>
            </w:r>
            <w:r>
              <w:rPr>
                <w:spacing w:val="-4"/>
              </w:rPr>
              <w:t xml:space="preserve"> </w:t>
            </w:r>
            <w:r>
              <w:t>the</w:t>
            </w:r>
            <w:r>
              <w:rPr>
                <w:spacing w:val="-4"/>
              </w:rPr>
              <w:t xml:space="preserve"> </w:t>
            </w:r>
            <w:r>
              <w:t>laws</w:t>
            </w:r>
            <w:r>
              <w:rPr>
                <w:spacing w:val="-4"/>
              </w:rPr>
              <w:t xml:space="preserve"> </w:t>
            </w:r>
            <w:r>
              <w:t>and</w:t>
            </w:r>
            <w:r>
              <w:rPr>
                <w:spacing w:val="-5"/>
              </w:rPr>
              <w:t xml:space="preserve"> </w:t>
            </w:r>
            <w:r>
              <w:t>regulations</w:t>
            </w:r>
            <w:r>
              <w:rPr>
                <w:spacing w:val="-2"/>
              </w:rPr>
              <w:t xml:space="preserve"> </w:t>
            </w:r>
            <w:r>
              <w:t>that</w:t>
            </w:r>
            <w:r>
              <w:rPr>
                <w:spacing w:val="-1"/>
              </w:rPr>
              <w:t xml:space="preserve"> </w:t>
            </w:r>
            <w:r>
              <w:t>establish</w:t>
            </w:r>
            <w:r>
              <w:rPr>
                <w:spacing w:val="-5"/>
              </w:rPr>
              <w:t xml:space="preserve"> </w:t>
            </w:r>
            <w:r>
              <w:t>the</w:t>
            </w:r>
            <w:r>
              <w:rPr>
                <w:spacing w:val="-4"/>
              </w:rPr>
              <w:t xml:space="preserve"> </w:t>
            </w:r>
            <w:r>
              <w:t>amount</w:t>
            </w:r>
            <w:r>
              <w:rPr>
                <w:spacing w:val="-4"/>
              </w:rPr>
              <w:t xml:space="preserve"> </w:t>
            </w:r>
            <w:r>
              <w:t>of auto insurance drivers must purchase in Florida.</w:t>
            </w:r>
          </w:p>
        </w:tc>
      </w:tr>
      <w:tr w:rsidR="00EB389E" w14:paraId="5A28AB8B" w14:textId="77777777">
        <w:trPr>
          <w:trHeight w:val="1193"/>
        </w:trPr>
        <w:tc>
          <w:tcPr>
            <w:tcW w:w="9457" w:type="dxa"/>
            <w:gridSpan w:val="2"/>
            <w:tcBorders>
              <w:bottom w:val="single" w:sz="4" w:space="0" w:color="000000"/>
            </w:tcBorders>
          </w:tcPr>
          <w:p w14:paraId="5A28AB89"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8A"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homeowners’</w:t>
            </w:r>
            <w:r>
              <w:rPr>
                <w:spacing w:val="-4"/>
              </w:rPr>
              <w:t xml:space="preserve"> </w:t>
            </w:r>
            <w:r>
              <w:t>insurance</w:t>
            </w:r>
            <w:r>
              <w:rPr>
                <w:spacing w:val="-4"/>
              </w:rPr>
              <w:t xml:space="preserve"> </w:t>
            </w:r>
            <w:r>
              <w:t>is</w:t>
            </w:r>
            <w:r>
              <w:rPr>
                <w:spacing w:val="-2"/>
              </w:rPr>
              <w:t xml:space="preserve"> </w:t>
            </w:r>
            <w:r>
              <w:t>required</w:t>
            </w:r>
            <w:r>
              <w:rPr>
                <w:spacing w:val="-2"/>
              </w:rPr>
              <w:t xml:space="preserve"> </w:t>
            </w:r>
            <w:r>
              <w:t>by</w:t>
            </w:r>
            <w:r>
              <w:rPr>
                <w:spacing w:val="-5"/>
              </w:rPr>
              <w:t xml:space="preserve"> </w:t>
            </w:r>
            <w:r>
              <w:t>a</w:t>
            </w:r>
            <w:r>
              <w:rPr>
                <w:spacing w:val="-2"/>
              </w:rPr>
              <w:t xml:space="preserve"> </w:t>
            </w:r>
            <w:r>
              <w:t>lender when a homeowner takes out a mortgage.</w:t>
            </w:r>
          </w:p>
        </w:tc>
      </w:tr>
      <w:tr w:rsidR="00EB389E" w14:paraId="5A28AB90" w14:textId="77777777">
        <w:trPr>
          <w:trHeight w:val="912"/>
        </w:trPr>
        <w:tc>
          <w:tcPr>
            <w:tcW w:w="1564" w:type="dxa"/>
            <w:tcBorders>
              <w:top w:val="single" w:sz="4" w:space="0" w:color="000000"/>
            </w:tcBorders>
          </w:tcPr>
          <w:p w14:paraId="5A28AB8C" w14:textId="77777777" w:rsidR="00EB389E" w:rsidRDefault="00EB389E">
            <w:pPr>
              <w:pStyle w:val="TableParagraph"/>
              <w:spacing w:before="159"/>
              <w:rPr>
                <w:sz w:val="24"/>
              </w:rPr>
            </w:pPr>
          </w:p>
          <w:p w14:paraId="5A28AB8D" w14:textId="77777777" w:rsidR="00EB389E" w:rsidRDefault="00872BA8">
            <w:pPr>
              <w:pStyle w:val="TableParagraph"/>
              <w:ind w:right="59"/>
              <w:jc w:val="center"/>
              <w:rPr>
                <w:sz w:val="24"/>
              </w:rPr>
            </w:pPr>
            <w:r>
              <w:rPr>
                <w:spacing w:val="-2"/>
                <w:sz w:val="24"/>
              </w:rPr>
              <w:t>SS.912.FL.7.6</w:t>
            </w:r>
          </w:p>
        </w:tc>
        <w:tc>
          <w:tcPr>
            <w:tcW w:w="7893" w:type="dxa"/>
            <w:tcBorders>
              <w:top w:val="single" w:sz="4" w:space="0" w:color="000000"/>
            </w:tcBorders>
          </w:tcPr>
          <w:p w14:paraId="5A28AB8E" w14:textId="77777777" w:rsidR="00EB389E" w:rsidRDefault="00EB389E">
            <w:pPr>
              <w:pStyle w:val="TableParagraph"/>
              <w:spacing w:before="20"/>
              <w:rPr>
                <w:sz w:val="24"/>
              </w:rPr>
            </w:pPr>
          </w:p>
          <w:p w14:paraId="5A28AB8F" w14:textId="77777777" w:rsidR="00EB389E" w:rsidRDefault="00872BA8">
            <w:pPr>
              <w:pStyle w:val="TableParagraph"/>
              <w:ind w:left="118" w:right="81"/>
              <w:rPr>
                <w:sz w:val="24"/>
              </w:rPr>
            </w:pPr>
            <w:r>
              <w:rPr>
                <w:sz w:val="24"/>
              </w:rPr>
              <w:t>Describe</w:t>
            </w:r>
            <w:r>
              <w:rPr>
                <w:spacing w:val="-4"/>
                <w:sz w:val="24"/>
              </w:rPr>
              <w:t xml:space="preserve"> </w:t>
            </w:r>
            <w:r>
              <w:rPr>
                <w:sz w:val="24"/>
              </w:rPr>
              <w:t>how</w:t>
            </w:r>
            <w:r>
              <w:rPr>
                <w:spacing w:val="-4"/>
                <w:sz w:val="24"/>
              </w:rPr>
              <w:t xml:space="preserve"> </w:t>
            </w:r>
            <w:r>
              <w:rPr>
                <w:sz w:val="24"/>
              </w:rPr>
              <w:t>an</w:t>
            </w:r>
            <w:r>
              <w:rPr>
                <w:spacing w:val="-3"/>
                <w:sz w:val="24"/>
              </w:rPr>
              <w:t xml:space="preserve"> </w:t>
            </w:r>
            <w:r>
              <w:rPr>
                <w:sz w:val="24"/>
              </w:rPr>
              <w:t>insurance</w:t>
            </w:r>
            <w:r>
              <w:rPr>
                <w:spacing w:val="-4"/>
                <w:sz w:val="24"/>
              </w:rPr>
              <w:t xml:space="preserve"> </w:t>
            </w:r>
            <w:r>
              <w:rPr>
                <w:sz w:val="24"/>
              </w:rPr>
              <w:t>contract</w:t>
            </w:r>
            <w:r>
              <w:rPr>
                <w:spacing w:val="-3"/>
                <w:sz w:val="24"/>
              </w:rPr>
              <w:t xml:space="preserve"> </w:t>
            </w:r>
            <w:r>
              <w:rPr>
                <w:sz w:val="24"/>
              </w:rPr>
              <w:t>can</w:t>
            </w:r>
            <w:r>
              <w:rPr>
                <w:spacing w:val="-3"/>
                <w:sz w:val="24"/>
              </w:rPr>
              <w:t xml:space="preserve"> </w:t>
            </w:r>
            <w:r>
              <w:rPr>
                <w:sz w:val="24"/>
              </w:rPr>
              <w:t>increase</w:t>
            </w:r>
            <w:r>
              <w:rPr>
                <w:spacing w:val="-4"/>
                <w:sz w:val="24"/>
              </w:rPr>
              <w:t xml:space="preserve"> </w:t>
            </w:r>
            <w:r>
              <w:rPr>
                <w:sz w:val="24"/>
              </w:rPr>
              <w:t>the</w:t>
            </w:r>
            <w:r>
              <w:rPr>
                <w:spacing w:val="-4"/>
                <w:sz w:val="24"/>
              </w:rPr>
              <w:t xml:space="preserve"> </w:t>
            </w:r>
            <w:r>
              <w:rPr>
                <w:sz w:val="24"/>
              </w:rPr>
              <w:t>probability</w:t>
            </w:r>
            <w:r>
              <w:rPr>
                <w:spacing w:val="-3"/>
                <w:sz w:val="24"/>
              </w:rPr>
              <w:t xml:space="preserve"> </w:t>
            </w:r>
            <w:r>
              <w:rPr>
                <w:sz w:val="24"/>
              </w:rPr>
              <w:t>or</w:t>
            </w:r>
            <w:r>
              <w:rPr>
                <w:spacing w:val="-4"/>
                <w:sz w:val="24"/>
              </w:rPr>
              <w:t xml:space="preserve"> </w:t>
            </w:r>
            <w:r>
              <w:rPr>
                <w:sz w:val="24"/>
              </w:rPr>
              <w:t>size</w:t>
            </w:r>
            <w:r>
              <w:rPr>
                <w:spacing w:val="-4"/>
                <w:sz w:val="24"/>
              </w:rPr>
              <w:t xml:space="preserve"> </w:t>
            </w:r>
            <w:r>
              <w:rPr>
                <w:sz w:val="24"/>
              </w:rPr>
              <w:t>of</w:t>
            </w:r>
            <w:r>
              <w:rPr>
                <w:spacing w:val="-2"/>
                <w:sz w:val="24"/>
              </w:rPr>
              <w:t xml:space="preserve"> </w:t>
            </w:r>
            <w:r>
              <w:rPr>
                <w:sz w:val="24"/>
              </w:rPr>
              <w:t>a potential loss.</w:t>
            </w:r>
          </w:p>
        </w:tc>
      </w:tr>
      <w:tr w:rsidR="00EB389E" w14:paraId="5A28AB93" w14:textId="77777777">
        <w:trPr>
          <w:trHeight w:val="650"/>
        </w:trPr>
        <w:tc>
          <w:tcPr>
            <w:tcW w:w="1564" w:type="dxa"/>
          </w:tcPr>
          <w:p w14:paraId="5A28AB91" w14:textId="77777777" w:rsidR="00EB389E" w:rsidRDefault="00EB389E">
            <w:pPr>
              <w:pStyle w:val="TableParagraph"/>
            </w:pPr>
          </w:p>
        </w:tc>
        <w:tc>
          <w:tcPr>
            <w:tcW w:w="7893" w:type="dxa"/>
          </w:tcPr>
          <w:p w14:paraId="5A28AB92" w14:textId="77777777" w:rsidR="00EB389E" w:rsidRDefault="00872BA8">
            <w:pPr>
              <w:pStyle w:val="TableParagraph"/>
              <w:spacing w:before="55" w:line="256" w:lineRule="auto"/>
              <w:ind w:left="1042" w:right="81" w:hanging="924"/>
            </w:pPr>
            <w:r>
              <w:rPr>
                <w:i/>
              </w:rPr>
              <w:t>Example:</w:t>
            </w:r>
            <w:r>
              <w:rPr>
                <w:i/>
                <w:spacing w:val="-2"/>
              </w:rPr>
              <w:t xml:space="preserve"> </w:t>
            </w:r>
            <w:r>
              <w:t>Given</w:t>
            </w:r>
            <w:r>
              <w:rPr>
                <w:spacing w:val="-3"/>
              </w:rPr>
              <w:t xml:space="preserve"> </w:t>
            </w:r>
            <w:r>
              <w:t>an</w:t>
            </w:r>
            <w:r>
              <w:rPr>
                <w:spacing w:val="-5"/>
              </w:rPr>
              <w:t xml:space="preserve"> </w:t>
            </w:r>
            <w:r>
              <w:t>accident</w:t>
            </w:r>
            <w:r>
              <w:rPr>
                <w:spacing w:val="-2"/>
              </w:rPr>
              <w:t xml:space="preserve"> </w:t>
            </w:r>
            <w:r>
              <w:t>scenario,</w:t>
            </w:r>
            <w:r>
              <w:rPr>
                <w:spacing w:val="-5"/>
              </w:rPr>
              <w:t xml:space="preserve"> </w:t>
            </w:r>
            <w:r>
              <w:t>calculate</w:t>
            </w:r>
            <w:r>
              <w:rPr>
                <w:spacing w:val="-3"/>
              </w:rPr>
              <w:t xml:space="preserve"> </w:t>
            </w:r>
            <w:r>
              <w:t>the</w:t>
            </w:r>
            <w:r>
              <w:rPr>
                <w:spacing w:val="-3"/>
              </w:rPr>
              <w:t xml:space="preserve"> </w:t>
            </w:r>
            <w:r>
              <w:t>amount</w:t>
            </w:r>
            <w:r>
              <w:rPr>
                <w:spacing w:val="-4"/>
              </w:rPr>
              <w:t xml:space="preserve"> </w:t>
            </w:r>
            <w:r>
              <w:t>that</w:t>
            </w:r>
            <w:r>
              <w:rPr>
                <w:spacing w:val="-2"/>
              </w:rPr>
              <w:t xml:space="preserve"> </w:t>
            </w:r>
            <w:r>
              <w:t>would</w:t>
            </w:r>
            <w:r>
              <w:rPr>
                <w:spacing w:val="-3"/>
              </w:rPr>
              <w:t xml:space="preserve"> </w:t>
            </w:r>
            <w:r>
              <w:t>be</w:t>
            </w:r>
            <w:r>
              <w:rPr>
                <w:spacing w:val="-3"/>
              </w:rPr>
              <w:t xml:space="preserve"> </w:t>
            </w:r>
            <w:r>
              <w:t>paid</w:t>
            </w:r>
            <w:r>
              <w:rPr>
                <w:spacing w:val="-5"/>
              </w:rPr>
              <w:t xml:space="preserve"> </w:t>
            </w:r>
            <w:r>
              <w:t>on</w:t>
            </w:r>
            <w:r>
              <w:rPr>
                <w:spacing w:val="-5"/>
              </w:rPr>
              <w:t xml:space="preserve"> </w:t>
            </w:r>
            <w:r>
              <w:t>an insurance claim after applying exclusions and deductibles.</w:t>
            </w:r>
          </w:p>
        </w:tc>
      </w:tr>
      <w:tr w:rsidR="00EB389E" w14:paraId="5A28AB97" w14:textId="77777777">
        <w:trPr>
          <w:trHeight w:val="1765"/>
        </w:trPr>
        <w:tc>
          <w:tcPr>
            <w:tcW w:w="9457" w:type="dxa"/>
            <w:gridSpan w:val="2"/>
            <w:tcBorders>
              <w:bottom w:val="single" w:sz="4" w:space="0" w:color="000000"/>
            </w:tcBorders>
          </w:tcPr>
          <w:p w14:paraId="5A28AB94"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95"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having</w:t>
            </w:r>
            <w:r>
              <w:rPr>
                <w:spacing w:val="-2"/>
              </w:rPr>
              <w:t xml:space="preserve"> </w:t>
            </w:r>
            <w:r>
              <w:t>insurance</w:t>
            </w:r>
            <w:r>
              <w:rPr>
                <w:spacing w:val="-4"/>
              </w:rPr>
              <w:t xml:space="preserve"> </w:t>
            </w:r>
            <w:r>
              <w:t>may</w:t>
            </w:r>
            <w:r>
              <w:rPr>
                <w:spacing w:val="-2"/>
              </w:rPr>
              <w:t xml:space="preserve"> </w:t>
            </w:r>
            <w:r>
              <w:t>result</w:t>
            </w:r>
            <w:r>
              <w:rPr>
                <w:spacing w:val="-4"/>
              </w:rPr>
              <w:t xml:space="preserve"> </w:t>
            </w:r>
            <w:r>
              <w:t>in</w:t>
            </w:r>
            <w:r>
              <w:rPr>
                <w:spacing w:val="-2"/>
              </w:rPr>
              <w:t xml:space="preserve"> </w:t>
            </w:r>
            <w:r>
              <w:t>the</w:t>
            </w:r>
            <w:r>
              <w:rPr>
                <w:spacing w:val="-2"/>
              </w:rPr>
              <w:t xml:space="preserve"> </w:t>
            </w:r>
            <w:r>
              <w:t>policyholder taking more risks.</w:t>
            </w:r>
          </w:p>
          <w:p w14:paraId="5A28AB96" w14:textId="77777777" w:rsidR="00EB389E" w:rsidRDefault="00872BA8">
            <w:pPr>
              <w:pStyle w:val="TableParagraph"/>
              <w:spacing w:line="259" w:lineRule="auto"/>
              <w:ind w:left="57"/>
            </w:pPr>
            <w:r>
              <w:rPr>
                <w:i/>
              </w:rPr>
              <w:t xml:space="preserve">Clarification 2: </w:t>
            </w:r>
            <w:r>
              <w:t>Instruction includes understanding that deductibles and copayments are cost-sharing features</w:t>
            </w:r>
            <w:r>
              <w:rPr>
                <w:spacing w:val="-4"/>
              </w:rPr>
              <w:t xml:space="preserve"> </w:t>
            </w:r>
            <w:r>
              <w:t>that</w:t>
            </w:r>
            <w:r>
              <w:rPr>
                <w:spacing w:val="-1"/>
              </w:rPr>
              <w:t xml:space="preserve"> </w:t>
            </w:r>
            <w:r>
              <w:t>encourage</w:t>
            </w:r>
            <w:r>
              <w:rPr>
                <w:spacing w:val="-4"/>
              </w:rPr>
              <w:t xml:space="preserve"> </w:t>
            </w:r>
            <w:r>
              <w:t>the</w:t>
            </w:r>
            <w:r>
              <w:rPr>
                <w:spacing w:val="-4"/>
              </w:rPr>
              <w:t xml:space="preserve"> </w:t>
            </w:r>
            <w:r>
              <w:t>policyholder</w:t>
            </w:r>
            <w:r>
              <w:rPr>
                <w:spacing w:val="-1"/>
              </w:rPr>
              <w:t xml:space="preserve"> </w:t>
            </w:r>
            <w:r>
              <w:t>to</w:t>
            </w:r>
            <w:r>
              <w:rPr>
                <w:spacing w:val="-5"/>
              </w:rPr>
              <w:t xml:space="preserve"> </w:t>
            </w:r>
            <w:r>
              <w:t>take</w:t>
            </w:r>
            <w:r>
              <w:rPr>
                <w:spacing w:val="-2"/>
              </w:rPr>
              <w:t xml:space="preserve"> </w:t>
            </w:r>
            <w:r>
              <w:t>steps</w:t>
            </w:r>
            <w:r>
              <w:rPr>
                <w:spacing w:val="-2"/>
              </w:rPr>
              <w:t xml:space="preserve"> </w:t>
            </w:r>
            <w:r>
              <w:t>to</w:t>
            </w:r>
            <w:r>
              <w:rPr>
                <w:spacing w:val="-2"/>
              </w:rPr>
              <w:t xml:space="preserve"> </w:t>
            </w:r>
            <w:r>
              <w:t>reduce</w:t>
            </w:r>
            <w:r>
              <w:rPr>
                <w:spacing w:val="-4"/>
              </w:rPr>
              <w:t xml:space="preserve"> </w:t>
            </w:r>
            <w:r>
              <w:t>the</w:t>
            </w:r>
            <w:r>
              <w:rPr>
                <w:spacing w:val="-2"/>
              </w:rPr>
              <w:t xml:space="preserve"> </w:t>
            </w:r>
            <w:r>
              <w:t>potential</w:t>
            </w:r>
            <w:r>
              <w:rPr>
                <w:spacing w:val="-4"/>
              </w:rPr>
              <w:t xml:space="preserve"> </w:t>
            </w:r>
            <w:r>
              <w:t>size</w:t>
            </w:r>
            <w:r>
              <w:rPr>
                <w:spacing w:val="-4"/>
              </w:rPr>
              <w:t xml:space="preserve"> </w:t>
            </w:r>
            <w:r>
              <w:t>of</w:t>
            </w:r>
            <w:r>
              <w:rPr>
                <w:spacing w:val="-1"/>
              </w:rPr>
              <w:t xml:space="preserve"> </w:t>
            </w:r>
            <w:r>
              <w:t>an</w:t>
            </w:r>
            <w:r>
              <w:rPr>
                <w:spacing w:val="-5"/>
              </w:rPr>
              <w:t xml:space="preserve"> </w:t>
            </w:r>
            <w:r>
              <w:t>insurance</w:t>
            </w:r>
            <w:r>
              <w:rPr>
                <w:spacing w:val="-2"/>
              </w:rPr>
              <w:t xml:space="preserve"> </w:t>
            </w:r>
            <w:r>
              <w:t>claim.</w:t>
            </w:r>
          </w:p>
        </w:tc>
      </w:tr>
      <w:tr w:rsidR="00EB389E" w14:paraId="5A28AB9C" w14:textId="77777777">
        <w:trPr>
          <w:trHeight w:val="912"/>
        </w:trPr>
        <w:tc>
          <w:tcPr>
            <w:tcW w:w="1564" w:type="dxa"/>
            <w:tcBorders>
              <w:top w:val="single" w:sz="4" w:space="0" w:color="000000"/>
            </w:tcBorders>
          </w:tcPr>
          <w:p w14:paraId="5A28AB98" w14:textId="77777777" w:rsidR="00EB389E" w:rsidRDefault="00EB389E">
            <w:pPr>
              <w:pStyle w:val="TableParagraph"/>
              <w:spacing w:before="162"/>
              <w:rPr>
                <w:sz w:val="24"/>
              </w:rPr>
            </w:pPr>
          </w:p>
          <w:p w14:paraId="5A28AB99" w14:textId="77777777" w:rsidR="00EB389E" w:rsidRDefault="00872BA8">
            <w:pPr>
              <w:pStyle w:val="TableParagraph"/>
              <w:ind w:right="59"/>
              <w:jc w:val="center"/>
              <w:rPr>
                <w:sz w:val="24"/>
              </w:rPr>
            </w:pPr>
            <w:r>
              <w:rPr>
                <w:spacing w:val="-2"/>
                <w:sz w:val="24"/>
              </w:rPr>
              <w:t>SS.912.FL.7.7</w:t>
            </w:r>
          </w:p>
        </w:tc>
        <w:tc>
          <w:tcPr>
            <w:tcW w:w="7893" w:type="dxa"/>
            <w:tcBorders>
              <w:top w:val="single" w:sz="4" w:space="0" w:color="000000"/>
            </w:tcBorders>
          </w:tcPr>
          <w:p w14:paraId="5A28AB9A" w14:textId="77777777" w:rsidR="00EB389E" w:rsidRDefault="00EB389E">
            <w:pPr>
              <w:pStyle w:val="TableParagraph"/>
              <w:spacing w:before="20"/>
              <w:rPr>
                <w:sz w:val="24"/>
              </w:rPr>
            </w:pPr>
          </w:p>
          <w:p w14:paraId="5A28AB9B" w14:textId="77777777" w:rsidR="00EB389E" w:rsidRDefault="00872BA8">
            <w:pPr>
              <w:pStyle w:val="TableParagraph"/>
              <w:ind w:left="118" w:right="81"/>
              <w:rPr>
                <w:sz w:val="24"/>
              </w:rPr>
            </w:pPr>
            <w:r>
              <w:rPr>
                <w:sz w:val="24"/>
              </w:rPr>
              <w:t>Explain</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can</w:t>
            </w:r>
            <w:r>
              <w:rPr>
                <w:spacing w:val="-4"/>
                <w:sz w:val="24"/>
              </w:rPr>
              <w:t xml:space="preserve"> </w:t>
            </w:r>
            <w:r>
              <w:rPr>
                <w:sz w:val="24"/>
              </w:rPr>
              <w:t>lower</w:t>
            </w:r>
            <w:r>
              <w:rPr>
                <w:spacing w:val="-5"/>
                <w:sz w:val="24"/>
              </w:rPr>
              <w:t xml:space="preserve"> </w:t>
            </w:r>
            <w:r>
              <w:rPr>
                <w:sz w:val="24"/>
              </w:rPr>
              <w:t>insurance</w:t>
            </w:r>
            <w:r>
              <w:rPr>
                <w:spacing w:val="-5"/>
                <w:sz w:val="24"/>
              </w:rPr>
              <w:t xml:space="preserve"> </w:t>
            </w:r>
            <w:r>
              <w:rPr>
                <w:sz w:val="24"/>
              </w:rPr>
              <w:t>premiums</w:t>
            </w:r>
            <w:r>
              <w:rPr>
                <w:spacing w:val="-4"/>
                <w:sz w:val="24"/>
              </w:rPr>
              <w:t xml:space="preserve"> </w:t>
            </w:r>
            <w:r>
              <w:rPr>
                <w:sz w:val="24"/>
              </w:rPr>
              <w:t>by</w:t>
            </w:r>
            <w:r>
              <w:rPr>
                <w:spacing w:val="-4"/>
                <w:sz w:val="24"/>
              </w:rPr>
              <w:t xml:space="preserve"> </w:t>
            </w:r>
            <w:r>
              <w:rPr>
                <w:sz w:val="24"/>
              </w:rPr>
              <w:t>behaving</w:t>
            </w:r>
            <w:r>
              <w:rPr>
                <w:spacing w:val="-4"/>
                <w:sz w:val="24"/>
              </w:rPr>
              <w:t xml:space="preserve"> </w:t>
            </w:r>
            <w:r>
              <w:rPr>
                <w:sz w:val="24"/>
              </w:rPr>
              <w:t>in</w:t>
            </w:r>
            <w:r>
              <w:rPr>
                <w:spacing w:val="-4"/>
                <w:sz w:val="24"/>
              </w:rPr>
              <w:t xml:space="preserve"> </w:t>
            </w:r>
            <w:r>
              <w:rPr>
                <w:sz w:val="24"/>
              </w:rPr>
              <w:t>ways</w:t>
            </w:r>
            <w:r>
              <w:rPr>
                <w:spacing w:val="-4"/>
                <w:sz w:val="24"/>
              </w:rPr>
              <w:t xml:space="preserve"> </w:t>
            </w:r>
            <w:r>
              <w:rPr>
                <w:sz w:val="24"/>
              </w:rPr>
              <w:t>that show they pose a lower risk.</w:t>
            </w:r>
          </w:p>
        </w:tc>
      </w:tr>
      <w:tr w:rsidR="00EB389E" w14:paraId="5A28AB9F" w14:textId="77777777">
        <w:trPr>
          <w:trHeight w:val="1213"/>
        </w:trPr>
        <w:tc>
          <w:tcPr>
            <w:tcW w:w="9457" w:type="dxa"/>
            <w:gridSpan w:val="2"/>
            <w:tcBorders>
              <w:bottom w:val="single" w:sz="4" w:space="0" w:color="000000"/>
            </w:tcBorders>
          </w:tcPr>
          <w:p w14:paraId="5A28AB9D" w14:textId="77777777" w:rsidR="00EB389E" w:rsidRDefault="00872BA8">
            <w:pPr>
              <w:pStyle w:val="TableParagraph"/>
              <w:spacing w:before="55"/>
              <w:ind w:left="57"/>
            </w:pPr>
            <w:r>
              <w:rPr>
                <w:u w:val="single"/>
              </w:rPr>
              <w:t>Benchmark</w:t>
            </w:r>
            <w:r>
              <w:rPr>
                <w:spacing w:val="-6"/>
                <w:u w:val="single"/>
              </w:rPr>
              <w:t xml:space="preserve"> </w:t>
            </w:r>
            <w:r>
              <w:rPr>
                <w:spacing w:val="-2"/>
                <w:u w:val="single"/>
              </w:rPr>
              <w:t>Clarifications:</w:t>
            </w:r>
          </w:p>
          <w:p w14:paraId="5A28AB9E"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factors</w:t>
            </w:r>
            <w:r>
              <w:rPr>
                <w:spacing w:val="-4"/>
              </w:rPr>
              <w:t xml:space="preserve"> </w:t>
            </w:r>
            <w:r>
              <w:t>that</w:t>
            </w:r>
            <w:r>
              <w:rPr>
                <w:spacing w:val="-1"/>
              </w:rPr>
              <w:t xml:space="preserve"> </w:t>
            </w:r>
            <w:r>
              <w:t>potentially</w:t>
            </w:r>
            <w:r>
              <w:rPr>
                <w:spacing w:val="-2"/>
              </w:rPr>
              <w:t xml:space="preserve"> </w:t>
            </w:r>
            <w:r>
              <w:t>lower</w:t>
            </w:r>
            <w:r>
              <w:rPr>
                <w:spacing w:val="-1"/>
              </w:rPr>
              <w:t xml:space="preserve"> </w:t>
            </w:r>
            <w:r>
              <w:t>insurance</w:t>
            </w:r>
            <w:r>
              <w:rPr>
                <w:spacing w:val="-2"/>
              </w:rPr>
              <w:t xml:space="preserve"> </w:t>
            </w:r>
            <w:r>
              <w:t>rates</w:t>
            </w:r>
            <w:r>
              <w:rPr>
                <w:spacing w:val="-2"/>
              </w:rPr>
              <w:t xml:space="preserve"> </w:t>
            </w:r>
            <w:r>
              <w:t>such</w:t>
            </w:r>
            <w:r>
              <w:rPr>
                <w:spacing w:val="-2"/>
              </w:rPr>
              <w:t xml:space="preserve"> </w:t>
            </w:r>
            <w:r>
              <w:t>as</w:t>
            </w:r>
            <w:r>
              <w:rPr>
                <w:spacing w:val="-4"/>
              </w:rPr>
              <w:t xml:space="preserve"> </w:t>
            </w:r>
            <w:r>
              <w:t>taking</w:t>
            </w:r>
            <w:r>
              <w:rPr>
                <w:spacing w:val="-5"/>
              </w:rPr>
              <w:t xml:space="preserve"> </w:t>
            </w:r>
            <w:r>
              <w:t>a</w:t>
            </w:r>
            <w:r>
              <w:rPr>
                <w:spacing w:val="-2"/>
              </w:rPr>
              <w:t xml:space="preserve"> </w:t>
            </w:r>
            <w:r>
              <w:t>safe- driving course to lower auto insurance cost or lower health insurance premiums for non-smokers.</w:t>
            </w:r>
          </w:p>
        </w:tc>
      </w:tr>
      <w:tr w:rsidR="00EB389E" w14:paraId="5A28ABA4" w14:textId="77777777">
        <w:trPr>
          <w:trHeight w:val="649"/>
        </w:trPr>
        <w:tc>
          <w:tcPr>
            <w:tcW w:w="1564" w:type="dxa"/>
            <w:tcBorders>
              <w:top w:val="single" w:sz="4" w:space="0" w:color="000000"/>
            </w:tcBorders>
          </w:tcPr>
          <w:p w14:paraId="5A28ABA0" w14:textId="77777777" w:rsidR="00EB389E" w:rsidRDefault="00EB389E">
            <w:pPr>
              <w:pStyle w:val="TableParagraph"/>
              <w:spacing w:before="30"/>
              <w:rPr>
                <w:sz w:val="24"/>
              </w:rPr>
            </w:pPr>
          </w:p>
          <w:p w14:paraId="5A28ABA1" w14:textId="77777777" w:rsidR="00EB389E" w:rsidRDefault="00872BA8">
            <w:pPr>
              <w:pStyle w:val="TableParagraph"/>
              <w:ind w:right="59"/>
              <w:jc w:val="center"/>
              <w:rPr>
                <w:sz w:val="24"/>
              </w:rPr>
            </w:pPr>
            <w:r>
              <w:rPr>
                <w:spacing w:val="-2"/>
                <w:sz w:val="24"/>
              </w:rPr>
              <w:t>SS.912.FL.7.8</w:t>
            </w:r>
          </w:p>
        </w:tc>
        <w:tc>
          <w:tcPr>
            <w:tcW w:w="7893" w:type="dxa"/>
            <w:tcBorders>
              <w:top w:val="single" w:sz="4" w:space="0" w:color="000000"/>
            </w:tcBorders>
          </w:tcPr>
          <w:p w14:paraId="5A28ABA2" w14:textId="77777777" w:rsidR="00EB389E" w:rsidRDefault="00EB389E">
            <w:pPr>
              <w:pStyle w:val="TableParagraph"/>
              <w:spacing w:before="20"/>
              <w:rPr>
                <w:sz w:val="24"/>
              </w:rPr>
            </w:pPr>
          </w:p>
          <w:p w14:paraId="5A28ABA3" w14:textId="77777777" w:rsidR="00EB389E" w:rsidRDefault="00872BA8">
            <w:pPr>
              <w:pStyle w:val="TableParagraph"/>
              <w:ind w:left="118"/>
              <w:rPr>
                <w:sz w:val="24"/>
              </w:rPr>
            </w:pPr>
            <w:r>
              <w:rPr>
                <w:sz w:val="24"/>
              </w:rPr>
              <w:t>Identify</w:t>
            </w:r>
            <w:r>
              <w:rPr>
                <w:spacing w:val="-2"/>
                <w:sz w:val="24"/>
              </w:rPr>
              <w:t xml:space="preserve"> </w:t>
            </w:r>
            <w:r>
              <w:rPr>
                <w:sz w:val="24"/>
              </w:rPr>
              <w:t>the</w:t>
            </w:r>
            <w:r>
              <w:rPr>
                <w:spacing w:val="-3"/>
                <w:sz w:val="24"/>
              </w:rPr>
              <w:t xml:space="preserve"> </w:t>
            </w:r>
            <w:r>
              <w:rPr>
                <w:sz w:val="24"/>
              </w:rPr>
              <w:t>purposes</w:t>
            </w:r>
            <w:r>
              <w:rPr>
                <w:spacing w:val="-1"/>
                <w:sz w:val="24"/>
              </w:rPr>
              <w:t xml:space="preserve"> </w:t>
            </w:r>
            <w:r>
              <w:rPr>
                <w:sz w:val="24"/>
              </w:rPr>
              <w:t>of</w:t>
            </w:r>
            <w:r>
              <w:rPr>
                <w:spacing w:val="-1"/>
                <w:sz w:val="24"/>
              </w:rPr>
              <w:t xml:space="preserve"> </w:t>
            </w:r>
            <w:r>
              <w:rPr>
                <w:sz w:val="24"/>
              </w:rPr>
              <w:t>various</w:t>
            </w:r>
            <w:r>
              <w:rPr>
                <w:spacing w:val="-1"/>
                <w:sz w:val="24"/>
              </w:rPr>
              <w:t xml:space="preserve"> </w:t>
            </w:r>
            <w:r>
              <w:rPr>
                <w:sz w:val="24"/>
              </w:rPr>
              <w:t>types</w:t>
            </w:r>
            <w:r>
              <w:rPr>
                <w:spacing w:val="-2"/>
                <w:sz w:val="24"/>
              </w:rPr>
              <w:t xml:space="preserve"> </w:t>
            </w:r>
            <w:r>
              <w:rPr>
                <w:sz w:val="24"/>
              </w:rPr>
              <w:t>of</w:t>
            </w:r>
            <w:r>
              <w:rPr>
                <w:spacing w:val="-2"/>
                <w:sz w:val="24"/>
              </w:rPr>
              <w:t xml:space="preserve"> insurance.</w:t>
            </w:r>
          </w:p>
        </w:tc>
      </w:tr>
      <w:tr w:rsidR="00EB389E" w14:paraId="5A28ABA8" w14:textId="77777777">
        <w:trPr>
          <w:trHeight w:val="842"/>
        </w:trPr>
        <w:tc>
          <w:tcPr>
            <w:tcW w:w="9457" w:type="dxa"/>
            <w:gridSpan w:val="2"/>
          </w:tcPr>
          <w:p w14:paraId="5A28ABA5" w14:textId="77777777" w:rsidR="00EB389E" w:rsidRDefault="00872BA8">
            <w:pPr>
              <w:pStyle w:val="TableParagraph"/>
              <w:spacing w:before="59"/>
              <w:ind w:left="57"/>
            </w:pPr>
            <w:r>
              <w:rPr>
                <w:u w:val="single"/>
              </w:rPr>
              <w:t>Benchmark</w:t>
            </w:r>
            <w:r>
              <w:rPr>
                <w:spacing w:val="-6"/>
                <w:u w:val="single"/>
              </w:rPr>
              <w:t xml:space="preserve"> </w:t>
            </w:r>
            <w:r>
              <w:rPr>
                <w:spacing w:val="-2"/>
                <w:u w:val="single"/>
              </w:rPr>
              <w:t>Clarifications:</w:t>
            </w:r>
          </w:p>
          <w:p w14:paraId="5A28ABA6" w14:textId="77777777" w:rsidR="00EB389E" w:rsidRDefault="00872BA8">
            <w:pPr>
              <w:pStyle w:val="TableParagraph"/>
              <w:spacing w:before="4"/>
              <w:ind w:left="57"/>
            </w:pPr>
            <w:r>
              <w:rPr>
                <w:i/>
              </w:rPr>
              <w:t>Clarification</w:t>
            </w:r>
            <w:r>
              <w:rPr>
                <w:i/>
                <w:spacing w:val="-9"/>
              </w:rPr>
              <w:t xml:space="preserve"> </w:t>
            </w:r>
            <w:r>
              <w:rPr>
                <w:i/>
              </w:rPr>
              <w:t>1:</w:t>
            </w:r>
            <w:r>
              <w:rPr>
                <w:i/>
                <w:spacing w:val="-3"/>
              </w:rPr>
              <w:t xml:space="preserve"> </w:t>
            </w:r>
            <w:r>
              <w:t>Instruction</w:t>
            </w:r>
            <w:r>
              <w:rPr>
                <w:spacing w:val="-7"/>
              </w:rPr>
              <w:t xml:space="preserve"> </w:t>
            </w:r>
            <w:r>
              <w:t>includes</w:t>
            </w:r>
            <w:r>
              <w:rPr>
                <w:spacing w:val="-6"/>
              </w:rPr>
              <w:t xml:space="preserve"> </w:t>
            </w:r>
            <w:r>
              <w:t>understanding</w:t>
            </w:r>
            <w:r>
              <w:rPr>
                <w:spacing w:val="-6"/>
              </w:rPr>
              <w:t xml:space="preserve"> </w:t>
            </w:r>
            <w:r>
              <w:t>multiple</w:t>
            </w:r>
            <w:r>
              <w:rPr>
                <w:spacing w:val="-6"/>
              </w:rPr>
              <w:t xml:space="preserve"> </w:t>
            </w:r>
            <w:r>
              <w:t>types</w:t>
            </w:r>
            <w:r>
              <w:rPr>
                <w:spacing w:val="-4"/>
              </w:rPr>
              <w:t xml:space="preserve"> </w:t>
            </w:r>
            <w:r>
              <w:t>of</w:t>
            </w:r>
            <w:r>
              <w:rPr>
                <w:spacing w:val="-6"/>
              </w:rPr>
              <w:t xml:space="preserve"> </w:t>
            </w:r>
            <w:r>
              <w:t>insurance:</w:t>
            </w:r>
            <w:r>
              <w:rPr>
                <w:spacing w:val="-3"/>
              </w:rPr>
              <w:t xml:space="preserve"> </w:t>
            </w:r>
            <w:r>
              <w:t>health,</w:t>
            </w:r>
            <w:r>
              <w:rPr>
                <w:spacing w:val="-4"/>
              </w:rPr>
              <w:t xml:space="preserve"> </w:t>
            </w:r>
            <w:r>
              <w:t>disability,</w:t>
            </w:r>
            <w:r>
              <w:rPr>
                <w:spacing w:val="-3"/>
              </w:rPr>
              <w:t xml:space="preserve"> </w:t>
            </w:r>
            <w:r>
              <w:rPr>
                <w:spacing w:val="-2"/>
              </w:rPr>
              <w:t>long-</w:t>
            </w:r>
          </w:p>
          <w:p w14:paraId="5A28ABA7" w14:textId="77777777" w:rsidR="00EB389E" w:rsidRDefault="00872BA8">
            <w:pPr>
              <w:pStyle w:val="TableParagraph"/>
              <w:spacing w:before="20" w:line="233" w:lineRule="exact"/>
              <w:ind w:left="57"/>
            </w:pPr>
            <w:r>
              <w:t>term</w:t>
            </w:r>
            <w:r>
              <w:rPr>
                <w:spacing w:val="-5"/>
              </w:rPr>
              <w:t xml:space="preserve"> </w:t>
            </w:r>
            <w:r>
              <w:t>care,</w:t>
            </w:r>
            <w:r>
              <w:rPr>
                <w:spacing w:val="-4"/>
              </w:rPr>
              <w:t xml:space="preserve"> </w:t>
            </w:r>
            <w:r>
              <w:t>travel,</w:t>
            </w:r>
            <w:r>
              <w:rPr>
                <w:spacing w:val="-4"/>
              </w:rPr>
              <w:t xml:space="preserve"> </w:t>
            </w:r>
            <w:r>
              <w:t>auto,</w:t>
            </w:r>
            <w:r>
              <w:rPr>
                <w:spacing w:val="-6"/>
              </w:rPr>
              <w:t xml:space="preserve"> </w:t>
            </w:r>
            <w:r>
              <w:t>renter,</w:t>
            </w:r>
            <w:r>
              <w:rPr>
                <w:spacing w:val="-4"/>
              </w:rPr>
              <w:t xml:space="preserve"> </w:t>
            </w:r>
            <w:r>
              <w:t>life,</w:t>
            </w:r>
            <w:r>
              <w:rPr>
                <w:spacing w:val="-4"/>
              </w:rPr>
              <w:t xml:space="preserve"> </w:t>
            </w:r>
            <w:r>
              <w:t>homeowner,</w:t>
            </w:r>
            <w:r>
              <w:rPr>
                <w:spacing w:val="-6"/>
              </w:rPr>
              <w:t xml:space="preserve"> </w:t>
            </w:r>
            <w:r>
              <w:t>and</w:t>
            </w:r>
            <w:r>
              <w:rPr>
                <w:spacing w:val="-4"/>
              </w:rPr>
              <w:t xml:space="preserve"> </w:t>
            </w:r>
            <w:r>
              <w:t>property</w:t>
            </w:r>
            <w:r>
              <w:rPr>
                <w:spacing w:val="-4"/>
              </w:rPr>
              <w:t xml:space="preserve"> </w:t>
            </w:r>
            <w:r>
              <w:t>and</w:t>
            </w:r>
            <w:r>
              <w:rPr>
                <w:spacing w:val="-3"/>
              </w:rPr>
              <w:t xml:space="preserve"> </w:t>
            </w:r>
            <w:r>
              <w:rPr>
                <w:spacing w:val="-2"/>
              </w:rPr>
              <w:t>casualty.</w:t>
            </w:r>
          </w:p>
        </w:tc>
      </w:tr>
    </w:tbl>
    <w:p w14:paraId="5A28ABA9" w14:textId="77777777" w:rsidR="00EB389E" w:rsidRDefault="00EB389E">
      <w:pPr>
        <w:spacing w:line="233" w:lineRule="exact"/>
        <w:sectPr w:rsidR="00EB389E">
          <w:pgSz w:w="12240" w:h="15840"/>
          <w:pgMar w:top="1340" w:right="0" w:bottom="1260" w:left="0" w:header="585" w:footer="1063" w:gutter="0"/>
          <w:cols w:space="720"/>
        </w:sectPr>
      </w:pPr>
    </w:p>
    <w:p w14:paraId="5A28ABAA" w14:textId="77777777" w:rsidR="00EB389E" w:rsidRDefault="00EB389E">
      <w:pPr>
        <w:pStyle w:val="BodyText"/>
        <w:spacing w:after="1"/>
        <w:rPr>
          <w:sz w:val="14"/>
        </w:rPr>
      </w:pPr>
    </w:p>
    <w:tbl>
      <w:tblPr>
        <w:tblW w:w="0" w:type="auto"/>
        <w:tblInd w:w="1440" w:type="dxa"/>
        <w:tblLayout w:type="fixed"/>
        <w:tblCellMar>
          <w:left w:w="0" w:type="dxa"/>
          <w:right w:w="0" w:type="dxa"/>
        </w:tblCellMar>
        <w:tblLook w:val="01E0" w:firstRow="1" w:lastRow="1" w:firstColumn="1" w:lastColumn="1" w:noHBand="0" w:noVBand="0"/>
      </w:tblPr>
      <w:tblGrid>
        <w:gridCol w:w="1631"/>
        <w:gridCol w:w="7833"/>
      </w:tblGrid>
      <w:tr w:rsidR="00EB389E" w14:paraId="5A28ABAC" w14:textId="77777777">
        <w:trPr>
          <w:trHeight w:val="858"/>
        </w:trPr>
        <w:tc>
          <w:tcPr>
            <w:tcW w:w="9464" w:type="dxa"/>
            <w:gridSpan w:val="2"/>
            <w:tcBorders>
              <w:bottom w:val="single" w:sz="4" w:space="0" w:color="000000"/>
            </w:tcBorders>
          </w:tcPr>
          <w:p w14:paraId="5A28ABAB" w14:textId="77777777" w:rsidR="00EB389E" w:rsidRDefault="00872BA8">
            <w:pPr>
              <w:pStyle w:val="TableParagraph"/>
              <w:spacing w:line="256"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coverage</w:t>
            </w:r>
            <w:r>
              <w:rPr>
                <w:spacing w:val="-2"/>
              </w:rPr>
              <w:t xml:space="preserve"> </w:t>
            </w:r>
            <w:r>
              <w:t>and</w:t>
            </w:r>
            <w:r>
              <w:rPr>
                <w:spacing w:val="-5"/>
              </w:rPr>
              <w:t xml:space="preserve"> </w:t>
            </w:r>
            <w:r>
              <w:t>costs</w:t>
            </w:r>
            <w:r>
              <w:rPr>
                <w:spacing w:val="-2"/>
              </w:rPr>
              <w:t xml:space="preserve"> </w:t>
            </w:r>
            <w:r>
              <w:t>of</w:t>
            </w:r>
            <w:r>
              <w:rPr>
                <w:spacing w:val="-1"/>
              </w:rPr>
              <w:t xml:space="preserve"> </w:t>
            </w:r>
            <w:r>
              <w:t>hypothetical</w:t>
            </w:r>
            <w:r>
              <w:rPr>
                <w:spacing w:val="-1"/>
              </w:rPr>
              <w:t xml:space="preserve"> </w:t>
            </w:r>
            <w:r>
              <w:t>plans</w:t>
            </w:r>
            <w:r>
              <w:rPr>
                <w:spacing w:val="-4"/>
              </w:rPr>
              <w:t xml:space="preserve"> </w:t>
            </w:r>
            <w:r>
              <w:t>for</w:t>
            </w:r>
            <w:r>
              <w:rPr>
                <w:spacing w:val="-4"/>
              </w:rPr>
              <w:t xml:space="preserve"> </w:t>
            </w:r>
            <w:r>
              <w:t>a</w:t>
            </w:r>
            <w:r>
              <w:rPr>
                <w:spacing w:val="-2"/>
              </w:rPr>
              <w:t xml:space="preserve"> </w:t>
            </w:r>
            <w:r>
              <w:t>set</w:t>
            </w:r>
            <w:r>
              <w:rPr>
                <w:spacing w:val="-1"/>
              </w:rPr>
              <w:t xml:space="preserve"> </w:t>
            </w:r>
            <w:r>
              <w:t>of scenarios utilizing various types of insurance.</w:t>
            </w:r>
          </w:p>
        </w:tc>
      </w:tr>
      <w:tr w:rsidR="00EB389E" w14:paraId="5A28ABB1" w14:textId="77777777">
        <w:trPr>
          <w:trHeight w:val="912"/>
        </w:trPr>
        <w:tc>
          <w:tcPr>
            <w:tcW w:w="1631" w:type="dxa"/>
            <w:tcBorders>
              <w:top w:val="single" w:sz="4" w:space="0" w:color="000000"/>
            </w:tcBorders>
          </w:tcPr>
          <w:p w14:paraId="5A28ABAD" w14:textId="77777777" w:rsidR="00EB389E" w:rsidRDefault="00EB389E">
            <w:pPr>
              <w:pStyle w:val="TableParagraph"/>
              <w:spacing w:before="159"/>
              <w:rPr>
                <w:sz w:val="24"/>
              </w:rPr>
            </w:pPr>
          </w:p>
          <w:p w14:paraId="5A28ABAE" w14:textId="77777777" w:rsidR="00EB389E" w:rsidRDefault="00872BA8">
            <w:pPr>
              <w:pStyle w:val="TableParagraph"/>
              <w:ind w:left="64"/>
              <w:rPr>
                <w:sz w:val="24"/>
              </w:rPr>
            </w:pPr>
            <w:r>
              <w:rPr>
                <w:spacing w:val="-2"/>
                <w:sz w:val="24"/>
              </w:rPr>
              <w:t>SS.912.FL.7.9</w:t>
            </w:r>
          </w:p>
        </w:tc>
        <w:tc>
          <w:tcPr>
            <w:tcW w:w="7833" w:type="dxa"/>
            <w:tcBorders>
              <w:top w:val="single" w:sz="4" w:space="0" w:color="000000"/>
            </w:tcBorders>
          </w:tcPr>
          <w:p w14:paraId="5A28ABAF" w14:textId="77777777" w:rsidR="00EB389E" w:rsidRDefault="00EB389E">
            <w:pPr>
              <w:pStyle w:val="TableParagraph"/>
              <w:spacing w:before="20"/>
              <w:rPr>
                <w:sz w:val="24"/>
              </w:rPr>
            </w:pPr>
          </w:p>
          <w:p w14:paraId="5A28ABB0" w14:textId="77777777" w:rsidR="00EB389E" w:rsidRDefault="00872BA8">
            <w:pPr>
              <w:pStyle w:val="TableParagraph"/>
              <w:ind w:left="58"/>
              <w:rPr>
                <w:sz w:val="24"/>
              </w:rPr>
            </w:pPr>
            <w:r>
              <w:rPr>
                <w:sz w:val="24"/>
              </w:rPr>
              <w:t>Explain</w:t>
            </w:r>
            <w:r>
              <w:rPr>
                <w:spacing w:val="-4"/>
                <w:sz w:val="24"/>
              </w:rPr>
              <w:t xml:space="preserve"> </w:t>
            </w:r>
            <w:r>
              <w:rPr>
                <w:sz w:val="24"/>
              </w:rPr>
              <w:t>how</w:t>
            </w:r>
            <w:r>
              <w:rPr>
                <w:spacing w:val="-5"/>
                <w:sz w:val="24"/>
              </w:rPr>
              <w:t xml:space="preserve"> </w:t>
            </w:r>
            <w:r>
              <w:rPr>
                <w:sz w:val="24"/>
              </w:rPr>
              <w:t>government</w:t>
            </w:r>
            <w:r>
              <w:rPr>
                <w:spacing w:val="-2"/>
                <w:sz w:val="24"/>
              </w:rPr>
              <w:t xml:space="preserve"> </w:t>
            </w:r>
            <w:r>
              <w:rPr>
                <w:sz w:val="24"/>
              </w:rPr>
              <w:t>programs</w:t>
            </w:r>
            <w:r>
              <w:rPr>
                <w:spacing w:val="-4"/>
                <w:sz w:val="24"/>
              </w:rPr>
              <w:t xml:space="preserve"> </w:t>
            </w:r>
            <w:r>
              <w:rPr>
                <w:sz w:val="24"/>
              </w:rPr>
              <w:t>provide</w:t>
            </w:r>
            <w:r>
              <w:rPr>
                <w:spacing w:val="-3"/>
                <w:sz w:val="24"/>
              </w:rPr>
              <w:t xml:space="preserve"> </w:t>
            </w:r>
            <w:r>
              <w:rPr>
                <w:sz w:val="24"/>
              </w:rPr>
              <w:t>a</w:t>
            </w:r>
            <w:r>
              <w:rPr>
                <w:spacing w:val="-5"/>
                <w:sz w:val="24"/>
              </w:rPr>
              <w:t xml:space="preserve"> </w:t>
            </w:r>
            <w:r>
              <w:rPr>
                <w:sz w:val="24"/>
              </w:rPr>
              <w:t>social</w:t>
            </w:r>
            <w:r>
              <w:rPr>
                <w:spacing w:val="-4"/>
                <w:sz w:val="24"/>
              </w:rPr>
              <w:t xml:space="preserve"> </w:t>
            </w:r>
            <w:r>
              <w:rPr>
                <w:sz w:val="24"/>
              </w:rPr>
              <w:t>safety</w:t>
            </w:r>
            <w:r>
              <w:rPr>
                <w:spacing w:val="-4"/>
                <w:sz w:val="24"/>
              </w:rPr>
              <w:t xml:space="preserve"> </w:t>
            </w:r>
            <w:r>
              <w:rPr>
                <w:sz w:val="24"/>
              </w:rPr>
              <w:t>net</w:t>
            </w:r>
            <w:r>
              <w:rPr>
                <w:spacing w:val="-4"/>
                <w:sz w:val="24"/>
              </w:rPr>
              <w:t xml:space="preserve"> </w:t>
            </w:r>
            <w:r>
              <w:rPr>
                <w:sz w:val="24"/>
              </w:rPr>
              <w:t>that</w:t>
            </w:r>
            <w:r>
              <w:rPr>
                <w:spacing w:val="-4"/>
                <w:sz w:val="24"/>
              </w:rPr>
              <w:t xml:space="preserve"> </w:t>
            </w:r>
            <w:r>
              <w:rPr>
                <w:sz w:val="24"/>
              </w:rPr>
              <w:t>protects</w:t>
            </w:r>
            <w:r>
              <w:rPr>
                <w:spacing w:val="-2"/>
                <w:sz w:val="24"/>
              </w:rPr>
              <w:t xml:space="preserve"> </w:t>
            </w:r>
            <w:r>
              <w:rPr>
                <w:sz w:val="24"/>
              </w:rPr>
              <w:t>an individual from an economic hardship created by unexpected events.</w:t>
            </w:r>
          </w:p>
        </w:tc>
      </w:tr>
      <w:tr w:rsidR="00EB389E" w14:paraId="5A28ABB4" w14:textId="77777777">
        <w:trPr>
          <w:trHeight w:val="924"/>
        </w:trPr>
        <w:tc>
          <w:tcPr>
            <w:tcW w:w="1631" w:type="dxa"/>
          </w:tcPr>
          <w:p w14:paraId="5A28ABB2" w14:textId="77777777" w:rsidR="00EB389E" w:rsidRDefault="00EB389E">
            <w:pPr>
              <w:pStyle w:val="TableParagraph"/>
            </w:pPr>
          </w:p>
        </w:tc>
        <w:tc>
          <w:tcPr>
            <w:tcW w:w="7833" w:type="dxa"/>
          </w:tcPr>
          <w:p w14:paraId="5A28ABB3" w14:textId="77777777" w:rsidR="00EB389E" w:rsidRDefault="00872BA8">
            <w:pPr>
              <w:pStyle w:val="TableParagraph"/>
              <w:spacing w:before="55" w:line="259" w:lineRule="auto"/>
              <w:ind w:left="982" w:hanging="924"/>
            </w:pPr>
            <w:r>
              <w:rPr>
                <w:i/>
              </w:rPr>
              <w:t xml:space="preserve">Example: </w:t>
            </w:r>
            <w:r>
              <w:t>Describe examples of government transfer programs that compensate for unexpected</w:t>
            </w:r>
            <w:r>
              <w:rPr>
                <w:spacing w:val="-4"/>
              </w:rPr>
              <w:t xml:space="preserve"> </w:t>
            </w:r>
            <w:r>
              <w:t>losses,</w:t>
            </w:r>
            <w:r>
              <w:rPr>
                <w:spacing w:val="-4"/>
              </w:rPr>
              <w:t xml:space="preserve"> </w:t>
            </w:r>
            <w:r>
              <w:t>including</w:t>
            </w:r>
            <w:r>
              <w:rPr>
                <w:spacing w:val="-4"/>
              </w:rPr>
              <w:t xml:space="preserve"> </w:t>
            </w:r>
            <w:r>
              <w:t>Social</w:t>
            </w:r>
            <w:r>
              <w:rPr>
                <w:spacing w:val="-4"/>
              </w:rPr>
              <w:t xml:space="preserve"> </w:t>
            </w:r>
            <w:r>
              <w:t>Security</w:t>
            </w:r>
            <w:r>
              <w:rPr>
                <w:spacing w:val="-4"/>
              </w:rPr>
              <w:t xml:space="preserve"> </w:t>
            </w:r>
            <w:r>
              <w:t>Disability</w:t>
            </w:r>
            <w:r>
              <w:rPr>
                <w:spacing w:val="-7"/>
              </w:rPr>
              <w:t xml:space="preserve"> </w:t>
            </w:r>
            <w:r>
              <w:t>benefits,</w:t>
            </w:r>
            <w:r>
              <w:rPr>
                <w:spacing w:val="-7"/>
              </w:rPr>
              <w:t xml:space="preserve"> </w:t>
            </w:r>
            <w:r>
              <w:t>Medicare, Medicaid, and unemployment insurance.</w:t>
            </w:r>
          </w:p>
        </w:tc>
      </w:tr>
      <w:tr w:rsidR="00EB389E" w14:paraId="5A28ABB7" w14:textId="77777777">
        <w:trPr>
          <w:trHeight w:val="1491"/>
        </w:trPr>
        <w:tc>
          <w:tcPr>
            <w:tcW w:w="9464" w:type="dxa"/>
            <w:gridSpan w:val="2"/>
            <w:tcBorders>
              <w:bottom w:val="single" w:sz="4" w:space="0" w:color="000000"/>
            </w:tcBorders>
          </w:tcPr>
          <w:p w14:paraId="5A28ABB5" w14:textId="77777777" w:rsidR="00EB389E" w:rsidRDefault="00872BA8">
            <w:pPr>
              <w:pStyle w:val="TableParagraph"/>
              <w:spacing w:before="62"/>
              <w:ind w:left="64"/>
            </w:pPr>
            <w:r>
              <w:rPr>
                <w:u w:val="single"/>
              </w:rPr>
              <w:t>Benchmark</w:t>
            </w:r>
            <w:r>
              <w:rPr>
                <w:spacing w:val="-6"/>
                <w:u w:val="single"/>
              </w:rPr>
              <w:t xml:space="preserve"> </w:t>
            </w:r>
            <w:r>
              <w:rPr>
                <w:spacing w:val="-2"/>
                <w:u w:val="single"/>
              </w:rPr>
              <w:t>Clarifications:</w:t>
            </w:r>
          </w:p>
          <w:p w14:paraId="5A28ABB6" w14:textId="77777777" w:rsidR="00EB389E" w:rsidRDefault="00872BA8">
            <w:pPr>
              <w:pStyle w:val="TableParagraph"/>
              <w:spacing w:before="4" w:line="259" w:lineRule="auto"/>
              <w:ind w:left="64" w:right="163"/>
            </w:pPr>
            <w:r>
              <w:rPr>
                <w:i/>
              </w:rPr>
              <w:t xml:space="preserve">Clarification 1: </w:t>
            </w:r>
            <w:r>
              <w:t>Instruction includes understanding that workers’ compensation is a government- mandated</w:t>
            </w:r>
            <w:r>
              <w:rPr>
                <w:spacing w:val="-2"/>
              </w:rPr>
              <w:t xml:space="preserve"> </w:t>
            </w:r>
            <w:r>
              <w:t>program</w:t>
            </w:r>
            <w:r>
              <w:rPr>
                <w:spacing w:val="-4"/>
              </w:rPr>
              <w:t xml:space="preserve"> </w:t>
            </w:r>
            <w:r>
              <w:t>that</w:t>
            </w:r>
            <w:r>
              <w:rPr>
                <w:spacing w:val="-1"/>
              </w:rPr>
              <w:t xml:space="preserve"> </w:t>
            </w:r>
            <w:r>
              <w:t>provides</w:t>
            </w:r>
            <w:r>
              <w:rPr>
                <w:spacing w:val="-4"/>
              </w:rPr>
              <w:t xml:space="preserve"> </w:t>
            </w:r>
            <w:r>
              <w:t>benefits</w:t>
            </w:r>
            <w:r>
              <w:rPr>
                <w:spacing w:val="-4"/>
              </w:rPr>
              <w:t xml:space="preserve"> </w:t>
            </w:r>
            <w:r>
              <w:t>to</w:t>
            </w:r>
            <w:r>
              <w:rPr>
                <w:spacing w:val="-2"/>
              </w:rPr>
              <w:t xml:space="preserve"> </w:t>
            </w:r>
            <w:r>
              <w:t>workers</w:t>
            </w:r>
            <w:r>
              <w:rPr>
                <w:spacing w:val="-4"/>
              </w:rPr>
              <w:t xml:space="preserve"> </w:t>
            </w:r>
            <w:r>
              <w:t>that</w:t>
            </w:r>
            <w:r>
              <w:rPr>
                <w:spacing w:val="-1"/>
              </w:rPr>
              <w:t xml:space="preserve"> </w:t>
            </w:r>
            <w:r>
              <w:t>become</w:t>
            </w:r>
            <w:r>
              <w:rPr>
                <w:spacing w:val="-2"/>
              </w:rPr>
              <w:t xml:space="preserve"> </w:t>
            </w:r>
            <w:r>
              <w:t>injured</w:t>
            </w:r>
            <w:r>
              <w:rPr>
                <w:spacing w:val="-5"/>
              </w:rPr>
              <w:t xml:space="preserve"> </w:t>
            </w:r>
            <w:r>
              <w:t>or</w:t>
            </w:r>
            <w:r>
              <w:rPr>
                <w:spacing w:val="-4"/>
              </w:rPr>
              <w:t xml:space="preserve"> </w:t>
            </w:r>
            <w:r>
              <w:t>ill</w:t>
            </w:r>
            <w:r>
              <w:rPr>
                <w:spacing w:val="-1"/>
              </w:rPr>
              <w:t xml:space="preserve"> </w:t>
            </w:r>
            <w:r>
              <w:t>on</w:t>
            </w:r>
            <w:r>
              <w:rPr>
                <w:spacing w:val="-5"/>
              </w:rPr>
              <w:t xml:space="preserve"> </w:t>
            </w:r>
            <w:r>
              <w:t>a</w:t>
            </w:r>
            <w:r>
              <w:rPr>
                <w:spacing w:val="-2"/>
              </w:rPr>
              <w:t xml:space="preserve"> </w:t>
            </w:r>
            <w:r>
              <w:t>job</w:t>
            </w:r>
            <w:r>
              <w:rPr>
                <w:spacing w:val="-2"/>
              </w:rPr>
              <w:t xml:space="preserve"> </w:t>
            </w:r>
            <w:r>
              <w:t>or</w:t>
            </w:r>
            <w:r>
              <w:rPr>
                <w:spacing w:val="-1"/>
              </w:rPr>
              <w:t xml:space="preserve"> </w:t>
            </w:r>
            <w:r>
              <w:t>because</w:t>
            </w:r>
            <w:r>
              <w:rPr>
                <w:spacing w:val="-2"/>
              </w:rPr>
              <w:t xml:space="preserve"> </w:t>
            </w:r>
            <w:r>
              <w:t>of</w:t>
            </w:r>
            <w:r>
              <w:rPr>
                <w:spacing w:val="-1"/>
              </w:rPr>
              <w:t xml:space="preserve"> </w:t>
            </w:r>
            <w:r>
              <w:t xml:space="preserve">the </w:t>
            </w:r>
            <w:r>
              <w:rPr>
                <w:spacing w:val="-4"/>
              </w:rPr>
              <w:t>job.</w:t>
            </w:r>
          </w:p>
        </w:tc>
      </w:tr>
      <w:tr w:rsidR="00EB389E" w14:paraId="5A28ABBC" w14:textId="77777777">
        <w:trPr>
          <w:trHeight w:val="636"/>
        </w:trPr>
        <w:tc>
          <w:tcPr>
            <w:tcW w:w="1631" w:type="dxa"/>
            <w:tcBorders>
              <w:top w:val="single" w:sz="4" w:space="0" w:color="000000"/>
            </w:tcBorders>
          </w:tcPr>
          <w:p w14:paraId="5A28ABB8" w14:textId="77777777" w:rsidR="00EB389E" w:rsidRDefault="00EB389E">
            <w:pPr>
              <w:pStyle w:val="TableParagraph"/>
              <w:spacing w:before="22"/>
              <w:rPr>
                <w:sz w:val="24"/>
              </w:rPr>
            </w:pPr>
          </w:p>
          <w:p w14:paraId="5A28ABB9" w14:textId="77777777" w:rsidR="00EB389E" w:rsidRDefault="00872BA8">
            <w:pPr>
              <w:pStyle w:val="TableParagraph"/>
              <w:spacing w:before="1"/>
              <w:ind w:left="64"/>
              <w:rPr>
                <w:sz w:val="24"/>
              </w:rPr>
            </w:pPr>
            <w:r>
              <w:rPr>
                <w:spacing w:val="-2"/>
                <w:sz w:val="24"/>
              </w:rPr>
              <w:t>SS.912.FL.7.10</w:t>
            </w:r>
          </w:p>
        </w:tc>
        <w:tc>
          <w:tcPr>
            <w:tcW w:w="7833" w:type="dxa"/>
            <w:tcBorders>
              <w:top w:val="single" w:sz="4" w:space="0" w:color="000000"/>
            </w:tcBorders>
          </w:tcPr>
          <w:p w14:paraId="5A28ABBA" w14:textId="77777777" w:rsidR="00EB389E" w:rsidRDefault="00EB389E">
            <w:pPr>
              <w:pStyle w:val="TableParagraph"/>
              <w:spacing w:before="22"/>
              <w:rPr>
                <w:sz w:val="24"/>
              </w:rPr>
            </w:pPr>
          </w:p>
          <w:p w14:paraId="5A28ABBB" w14:textId="77777777" w:rsidR="00EB389E" w:rsidRDefault="00872BA8">
            <w:pPr>
              <w:pStyle w:val="TableParagraph"/>
              <w:spacing w:before="1"/>
              <w:ind w:left="58"/>
              <w:rPr>
                <w:sz w:val="24"/>
              </w:rPr>
            </w:pPr>
            <w:r>
              <w:rPr>
                <w:sz w:val="24"/>
              </w:rPr>
              <w:t>Identify</w:t>
            </w:r>
            <w:r>
              <w:rPr>
                <w:spacing w:val="-2"/>
                <w:sz w:val="24"/>
              </w:rPr>
              <w:t xml:space="preserve"> </w:t>
            </w:r>
            <w:r>
              <w:rPr>
                <w:sz w:val="24"/>
              </w:rPr>
              <w:t>how</w:t>
            </w:r>
            <w:r>
              <w:rPr>
                <w:spacing w:val="-3"/>
                <w:sz w:val="24"/>
              </w:rPr>
              <w:t xml:space="preserve"> </w:t>
            </w:r>
            <w:r>
              <w:rPr>
                <w:sz w:val="24"/>
              </w:rPr>
              <w:t>responsible</w:t>
            </w:r>
            <w:r>
              <w:rPr>
                <w:spacing w:val="-2"/>
                <w:sz w:val="24"/>
              </w:rPr>
              <w:t xml:space="preserve"> </w:t>
            </w:r>
            <w:r>
              <w:rPr>
                <w:sz w:val="24"/>
              </w:rPr>
              <w:t>use</w:t>
            </w:r>
            <w:r>
              <w:rPr>
                <w:spacing w:val="-3"/>
                <w:sz w:val="24"/>
              </w:rPr>
              <w:t xml:space="preserve"> </w:t>
            </w:r>
            <w:r>
              <w:rPr>
                <w:sz w:val="24"/>
              </w:rPr>
              <w:t>of</w:t>
            </w:r>
            <w:r>
              <w:rPr>
                <w:spacing w:val="-2"/>
                <w:sz w:val="24"/>
              </w:rPr>
              <w:t xml:space="preserve"> </w:t>
            </w:r>
            <w:r>
              <w:rPr>
                <w:sz w:val="24"/>
              </w:rPr>
              <w:t>personal</w:t>
            </w:r>
            <w:r>
              <w:rPr>
                <w:spacing w:val="-2"/>
                <w:sz w:val="24"/>
              </w:rPr>
              <w:t xml:space="preserve"> </w:t>
            </w:r>
            <w:r>
              <w:rPr>
                <w:sz w:val="24"/>
              </w:rPr>
              <w:t>information</w:t>
            </w:r>
            <w:r>
              <w:rPr>
                <w:spacing w:val="-2"/>
                <w:sz w:val="24"/>
              </w:rPr>
              <w:t xml:space="preserve"> </w:t>
            </w:r>
            <w:r>
              <w:rPr>
                <w:sz w:val="24"/>
              </w:rPr>
              <w:t>can</w:t>
            </w:r>
            <w:r>
              <w:rPr>
                <w:spacing w:val="-1"/>
                <w:sz w:val="24"/>
              </w:rPr>
              <w:t xml:space="preserve"> </w:t>
            </w:r>
            <w:r>
              <w:rPr>
                <w:sz w:val="24"/>
              </w:rPr>
              <w:t>prevent</w:t>
            </w:r>
            <w:r>
              <w:rPr>
                <w:spacing w:val="-2"/>
                <w:sz w:val="24"/>
              </w:rPr>
              <w:t xml:space="preserve"> </w:t>
            </w:r>
            <w:r>
              <w:rPr>
                <w:sz w:val="24"/>
              </w:rPr>
              <w:t>identity</w:t>
            </w:r>
            <w:r>
              <w:rPr>
                <w:spacing w:val="-1"/>
                <w:sz w:val="24"/>
              </w:rPr>
              <w:t xml:space="preserve"> </w:t>
            </w:r>
            <w:r>
              <w:rPr>
                <w:spacing w:val="-2"/>
                <w:sz w:val="24"/>
              </w:rPr>
              <w:t>theft.</w:t>
            </w:r>
          </w:p>
        </w:tc>
      </w:tr>
      <w:tr w:rsidR="00EB389E" w14:paraId="5A28ABBF" w14:textId="77777777">
        <w:trPr>
          <w:trHeight w:val="873"/>
        </w:trPr>
        <w:tc>
          <w:tcPr>
            <w:tcW w:w="1631" w:type="dxa"/>
          </w:tcPr>
          <w:p w14:paraId="5A28ABBD" w14:textId="77777777" w:rsidR="00EB389E" w:rsidRDefault="00EB389E">
            <w:pPr>
              <w:pStyle w:val="TableParagraph"/>
            </w:pPr>
          </w:p>
        </w:tc>
        <w:tc>
          <w:tcPr>
            <w:tcW w:w="7833" w:type="dxa"/>
          </w:tcPr>
          <w:p w14:paraId="5A28ABBE" w14:textId="6C69170B" w:rsidR="00EB389E" w:rsidRDefault="00872BA8">
            <w:pPr>
              <w:pStyle w:val="TableParagraph"/>
              <w:spacing w:before="53"/>
              <w:ind w:left="982" w:right="493" w:hanging="924"/>
              <w:jc w:val="both"/>
            </w:pPr>
            <w:r>
              <w:rPr>
                <w:i/>
              </w:rPr>
              <w:t>Example:</w:t>
            </w:r>
            <w:r>
              <w:rPr>
                <w:i/>
                <w:spacing w:val="-2"/>
              </w:rPr>
              <w:t xml:space="preserve"> </w:t>
            </w:r>
            <w:r>
              <w:t>Given</w:t>
            </w:r>
            <w:r>
              <w:rPr>
                <w:spacing w:val="-3"/>
              </w:rPr>
              <w:t xml:space="preserve"> </w:t>
            </w:r>
            <w:r>
              <w:t>a</w:t>
            </w:r>
            <w:r>
              <w:rPr>
                <w:spacing w:val="-5"/>
              </w:rPr>
              <w:t xml:space="preserve"> </w:t>
            </w:r>
            <w:r>
              <w:t>scenario</w:t>
            </w:r>
            <w:r>
              <w:rPr>
                <w:spacing w:val="-6"/>
              </w:rPr>
              <w:t xml:space="preserve"> </w:t>
            </w:r>
            <w:r>
              <w:t>in</w:t>
            </w:r>
            <w:r>
              <w:rPr>
                <w:spacing w:val="-3"/>
              </w:rPr>
              <w:t xml:space="preserve"> </w:t>
            </w:r>
            <w:r>
              <w:t>which</w:t>
            </w:r>
            <w:r>
              <w:rPr>
                <w:spacing w:val="-3"/>
              </w:rPr>
              <w:t xml:space="preserve"> </w:t>
            </w:r>
            <w:r>
              <w:t>an</w:t>
            </w:r>
            <w:r>
              <w:rPr>
                <w:spacing w:val="-6"/>
              </w:rPr>
              <w:t xml:space="preserve"> </w:t>
            </w:r>
            <w:r>
              <w:t>individual’s</w:t>
            </w:r>
            <w:r>
              <w:rPr>
                <w:spacing w:val="-5"/>
              </w:rPr>
              <w:t xml:space="preserve"> </w:t>
            </w:r>
            <w:r>
              <w:t>personal</w:t>
            </w:r>
            <w:r>
              <w:rPr>
                <w:spacing w:val="-5"/>
              </w:rPr>
              <w:t xml:space="preserve"> </w:t>
            </w:r>
            <w:r>
              <w:t>information</w:t>
            </w:r>
            <w:r>
              <w:rPr>
                <w:spacing w:val="-3"/>
              </w:rPr>
              <w:t xml:space="preserve"> </w:t>
            </w:r>
            <w:r>
              <w:t>has</w:t>
            </w:r>
            <w:r>
              <w:rPr>
                <w:spacing w:val="-3"/>
              </w:rPr>
              <w:t xml:space="preserve"> </w:t>
            </w:r>
            <w:r>
              <w:t>been used fraudulently, explain the possible consequences that will follow in terms of loss of assets, wealth</w:t>
            </w:r>
            <w:r w:rsidR="002339BB" w:rsidRPr="00D91306">
              <w:rPr>
                <w:color w:val="000000" w:themeColor="text1"/>
                <w:sz w:val="24"/>
              </w:rPr>
              <w:t>,</w:t>
            </w:r>
            <w:r>
              <w:t xml:space="preserve"> and future opportunities.</w:t>
            </w:r>
          </w:p>
        </w:tc>
      </w:tr>
      <w:tr w:rsidR="00EB389E" w14:paraId="5A28ABC4" w14:textId="77777777">
        <w:trPr>
          <w:trHeight w:val="2302"/>
        </w:trPr>
        <w:tc>
          <w:tcPr>
            <w:tcW w:w="9464" w:type="dxa"/>
            <w:gridSpan w:val="2"/>
            <w:tcBorders>
              <w:bottom w:val="single" w:sz="4" w:space="0" w:color="000000"/>
            </w:tcBorders>
          </w:tcPr>
          <w:p w14:paraId="5A28ABC0" w14:textId="77777777" w:rsidR="00EB389E" w:rsidRDefault="00872BA8">
            <w:pPr>
              <w:pStyle w:val="TableParagraph"/>
              <w:spacing w:before="52"/>
              <w:ind w:left="64"/>
            </w:pPr>
            <w:r>
              <w:rPr>
                <w:u w:val="single"/>
              </w:rPr>
              <w:t>Benchmark</w:t>
            </w:r>
            <w:r>
              <w:rPr>
                <w:spacing w:val="-6"/>
                <w:u w:val="single"/>
              </w:rPr>
              <w:t xml:space="preserve"> </w:t>
            </w:r>
            <w:r>
              <w:rPr>
                <w:spacing w:val="-2"/>
                <w:u w:val="single"/>
              </w:rPr>
              <w:t>Clarifications:</w:t>
            </w:r>
          </w:p>
          <w:p w14:paraId="5A28ABC1" w14:textId="77777777"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describing</w:t>
            </w:r>
            <w:r>
              <w:rPr>
                <w:spacing w:val="-2"/>
              </w:rPr>
              <w:t xml:space="preserve"> </w:t>
            </w:r>
            <w:r>
              <w:t>problems</w:t>
            </w:r>
            <w:r>
              <w:rPr>
                <w:spacing w:val="-4"/>
              </w:rPr>
              <w:t xml:space="preserve"> </w:t>
            </w:r>
            <w:r>
              <w:t>that</w:t>
            </w:r>
            <w:r>
              <w:rPr>
                <w:spacing w:val="-1"/>
              </w:rPr>
              <w:t xml:space="preserve"> </w:t>
            </w:r>
            <w:r>
              <w:t>can</w:t>
            </w:r>
            <w:r>
              <w:rPr>
                <w:spacing w:val="-5"/>
              </w:rPr>
              <w:t xml:space="preserve"> </w:t>
            </w:r>
            <w:r>
              <w:t>occur</w:t>
            </w:r>
            <w:r>
              <w:rPr>
                <w:spacing w:val="-1"/>
              </w:rPr>
              <w:t xml:space="preserve"> </w:t>
            </w:r>
            <w:r>
              <w:t>when</w:t>
            </w:r>
            <w:r>
              <w:rPr>
                <w:spacing w:val="-2"/>
              </w:rPr>
              <w:t xml:space="preserve"> </w:t>
            </w:r>
            <w:r>
              <w:t>an</w:t>
            </w:r>
            <w:r>
              <w:rPr>
                <w:spacing w:val="-5"/>
              </w:rPr>
              <w:t xml:space="preserve"> </w:t>
            </w:r>
            <w:r>
              <w:t>individual</w:t>
            </w:r>
            <w:r>
              <w:rPr>
                <w:spacing w:val="-1"/>
              </w:rPr>
              <w:t xml:space="preserve"> </w:t>
            </w:r>
            <w:r>
              <w:t>is</w:t>
            </w:r>
            <w:r>
              <w:rPr>
                <w:spacing w:val="-2"/>
              </w:rPr>
              <w:t xml:space="preserve"> </w:t>
            </w:r>
            <w:r>
              <w:t>a</w:t>
            </w:r>
            <w:r>
              <w:rPr>
                <w:spacing w:val="-2"/>
              </w:rPr>
              <w:t xml:space="preserve"> </w:t>
            </w:r>
            <w:r>
              <w:t>victim</w:t>
            </w:r>
            <w:r>
              <w:rPr>
                <w:spacing w:val="-1"/>
              </w:rPr>
              <w:t xml:space="preserve"> </w:t>
            </w:r>
            <w:r>
              <w:t>of identity theft.</w:t>
            </w:r>
          </w:p>
          <w:p w14:paraId="5A28ABC2"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giving</w:t>
            </w:r>
            <w:r>
              <w:rPr>
                <w:spacing w:val="-5"/>
              </w:rPr>
              <w:t xml:space="preserve"> </w:t>
            </w:r>
            <w:r>
              <w:t>specific</w:t>
            </w:r>
            <w:r>
              <w:rPr>
                <w:spacing w:val="-4"/>
              </w:rPr>
              <w:t xml:space="preserve"> </w:t>
            </w:r>
            <w:r>
              <w:t>examples</w:t>
            </w:r>
            <w:r>
              <w:rPr>
                <w:spacing w:val="-2"/>
              </w:rPr>
              <w:t xml:space="preserve"> </w:t>
            </w:r>
            <w:r>
              <w:t>of</w:t>
            </w:r>
            <w:r>
              <w:rPr>
                <w:spacing w:val="-1"/>
              </w:rPr>
              <w:t xml:space="preserve"> </w:t>
            </w:r>
            <w:r>
              <w:t>how</w:t>
            </w:r>
            <w:r>
              <w:rPr>
                <w:spacing w:val="-3"/>
              </w:rPr>
              <w:t xml:space="preserve"> </w:t>
            </w:r>
            <w:r>
              <w:t>online</w:t>
            </w:r>
            <w:r>
              <w:rPr>
                <w:spacing w:val="-2"/>
              </w:rPr>
              <w:t xml:space="preserve"> </w:t>
            </w:r>
            <w:r>
              <w:t>transactions,</w:t>
            </w:r>
            <w:r>
              <w:rPr>
                <w:spacing w:val="-2"/>
              </w:rPr>
              <w:t xml:space="preserve"> </w:t>
            </w:r>
            <w:r>
              <w:t>online</w:t>
            </w:r>
            <w:r>
              <w:rPr>
                <w:spacing w:val="-2"/>
              </w:rPr>
              <w:t xml:space="preserve"> </w:t>
            </w:r>
            <w:r>
              <w:t>banking, email frauds, and telemarketing calls can make consumers vulnerable to identity theft.</w:t>
            </w:r>
          </w:p>
          <w:p w14:paraId="5A28ABC3" w14:textId="77777777" w:rsidR="00EB389E" w:rsidRDefault="00872BA8">
            <w:pPr>
              <w:pStyle w:val="TableParagraph"/>
              <w:spacing w:line="259" w:lineRule="auto"/>
              <w:ind w:left="64"/>
            </w:pPr>
            <w:r>
              <w:rPr>
                <w:i/>
              </w:rPr>
              <w:t>Clarification</w:t>
            </w:r>
            <w:r>
              <w:rPr>
                <w:i/>
                <w:spacing w:val="-5"/>
              </w:rPr>
              <w:t xml:space="preserve"> </w:t>
            </w:r>
            <w:r>
              <w:rPr>
                <w:i/>
              </w:rPr>
              <w:t>3:</w:t>
            </w:r>
            <w:r>
              <w:rPr>
                <w:i/>
                <w:spacing w:val="-2"/>
              </w:rPr>
              <w:t xml:space="preserve"> </w:t>
            </w:r>
            <w:r>
              <w:t>Instruction</w:t>
            </w:r>
            <w:r>
              <w:rPr>
                <w:spacing w:val="-5"/>
              </w:rPr>
              <w:t xml:space="preserve"> </w:t>
            </w:r>
            <w:r>
              <w:t>includes</w:t>
            </w:r>
            <w:r>
              <w:rPr>
                <w:spacing w:val="-4"/>
              </w:rPr>
              <w:t xml:space="preserve"> </w:t>
            </w:r>
            <w:r>
              <w:t>describing</w:t>
            </w:r>
            <w:r>
              <w:rPr>
                <w:spacing w:val="-3"/>
              </w:rPr>
              <w:t xml:space="preserve"> </w:t>
            </w:r>
            <w:r>
              <w:t>the</w:t>
            </w:r>
            <w:r>
              <w:rPr>
                <w:spacing w:val="-3"/>
              </w:rPr>
              <w:t xml:space="preserve"> </w:t>
            </w:r>
            <w:r>
              <w:t>conditions</w:t>
            </w:r>
            <w:r>
              <w:rPr>
                <w:spacing w:val="-4"/>
              </w:rPr>
              <w:t xml:space="preserve"> </w:t>
            </w:r>
            <w:r>
              <w:t>under</w:t>
            </w:r>
            <w:r>
              <w:rPr>
                <w:spacing w:val="-2"/>
              </w:rPr>
              <w:t xml:space="preserve"> </w:t>
            </w:r>
            <w:r>
              <w:t>which</w:t>
            </w:r>
            <w:r>
              <w:rPr>
                <w:spacing w:val="-3"/>
              </w:rPr>
              <w:t xml:space="preserve"> </w:t>
            </w:r>
            <w:r>
              <w:t>individuals</w:t>
            </w:r>
            <w:r>
              <w:rPr>
                <w:spacing w:val="-4"/>
              </w:rPr>
              <w:t xml:space="preserve"> </w:t>
            </w:r>
            <w:r>
              <w:t>should</w:t>
            </w:r>
            <w:r>
              <w:rPr>
                <w:spacing w:val="-3"/>
              </w:rPr>
              <w:t xml:space="preserve"> </w:t>
            </w:r>
            <w:r>
              <w:t>and</w:t>
            </w:r>
            <w:r>
              <w:rPr>
                <w:spacing w:val="-3"/>
              </w:rPr>
              <w:t xml:space="preserve"> </w:t>
            </w:r>
            <w:r>
              <w:t>should not disclose their Social Security number, account numbers, or other sensitive personal information.</w:t>
            </w:r>
          </w:p>
        </w:tc>
      </w:tr>
      <w:tr w:rsidR="00EB389E" w14:paraId="5A28ABC9" w14:textId="77777777">
        <w:trPr>
          <w:trHeight w:val="942"/>
        </w:trPr>
        <w:tc>
          <w:tcPr>
            <w:tcW w:w="1631" w:type="dxa"/>
            <w:tcBorders>
              <w:top w:val="single" w:sz="4" w:space="0" w:color="000000"/>
            </w:tcBorders>
          </w:tcPr>
          <w:p w14:paraId="5A28ABC5" w14:textId="77777777" w:rsidR="00EB389E" w:rsidRDefault="00EB389E">
            <w:pPr>
              <w:pStyle w:val="TableParagraph"/>
              <w:spacing w:before="181"/>
              <w:rPr>
                <w:sz w:val="24"/>
              </w:rPr>
            </w:pPr>
          </w:p>
          <w:p w14:paraId="5A28ABC6" w14:textId="77777777" w:rsidR="00EB389E" w:rsidRDefault="00872BA8">
            <w:pPr>
              <w:pStyle w:val="TableParagraph"/>
              <w:ind w:left="64"/>
              <w:rPr>
                <w:sz w:val="24"/>
              </w:rPr>
            </w:pPr>
            <w:r>
              <w:rPr>
                <w:spacing w:val="-2"/>
                <w:sz w:val="24"/>
              </w:rPr>
              <w:t>SS.912.FL.7.11</w:t>
            </w:r>
          </w:p>
        </w:tc>
        <w:tc>
          <w:tcPr>
            <w:tcW w:w="7833" w:type="dxa"/>
            <w:tcBorders>
              <w:top w:val="single" w:sz="4" w:space="0" w:color="000000"/>
            </w:tcBorders>
          </w:tcPr>
          <w:p w14:paraId="5A28ABC7" w14:textId="77777777" w:rsidR="00EB389E" w:rsidRDefault="00EB389E">
            <w:pPr>
              <w:pStyle w:val="TableParagraph"/>
              <w:spacing w:before="20"/>
              <w:rPr>
                <w:sz w:val="24"/>
              </w:rPr>
            </w:pPr>
          </w:p>
          <w:p w14:paraId="5A28ABC8" w14:textId="72C19D5A" w:rsidR="00EB389E" w:rsidRDefault="00872BA8">
            <w:pPr>
              <w:pStyle w:val="TableParagraph"/>
              <w:spacing w:line="259" w:lineRule="auto"/>
              <w:ind w:left="58" w:right="129"/>
              <w:rPr>
                <w:sz w:val="24"/>
              </w:rPr>
            </w:pPr>
            <w:r>
              <w:rPr>
                <w:sz w:val="24"/>
              </w:rPr>
              <w:t>Compare</w:t>
            </w:r>
            <w:r>
              <w:rPr>
                <w:spacing w:val="-6"/>
                <w:sz w:val="24"/>
              </w:rPr>
              <w:t xml:space="preserve"> </w:t>
            </w:r>
            <w:r>
              <w:rPr>
                <w:sz w:val="24"/>
              </w:rPr>
              <w:t>federal</w:t>
            </w:r>
            <w:r>
              <w:rPr>
                <w:spacing w:val="-3"/>
                <w:sz w:val="24"/>
              </w:rPr>
              <w:t xml:space="preserve"> </w:t>
            </w:r>
            <w:r>
              <w:rPr>
                <w:sz w:val="24"/>
              </w:rPr>
              <w:t>and</w:t>
            </w:r>
            <w:r>
              <w:rPr>
                <w:spacing w:val="-5"/>
                <w:sz w:val="24"/>
              </w:rPr>
              <w:t xml:space="preserve"> </w:t>
            </w:r>
            <w:r>
              <w:rPr>
                <w:sz w:val="24"/>
              </w:rPr>
              <w:t>state</w:t>
            </w:r>
            <w:r>
              <w:rPr>
                <w:spacing w:val="-6"/>
                <w:sz w:val="24"/>
              </w:rPr>
              <w:t xml:space="preserve"> </w:t>
            </w:r>
            <w:r>
              <w:rPr>
                <w:sz w:val="24"/>
              </w:rPr>
              <w:t>regulations</w:t>
            </w:r>
            <w:r>
              <w:rPr>
                <w:spacing w:val="-5"/>
                <w:sz w:val="24"/>
              </w:rPr>
              <w:t xml:space="preserve"> </w:t>
            </w:r>
            <w:r>
              <w:rPr>
                <w:sz w:val="24"/>
              </w:rPr>
              <w:t>that</w:t>
            </w:r>
            <w:r>
              <w:rPr>
                <w:spacing w:val="-5"/>
                <w:sz w:val="24"/>
              </w:rPr>
              <w:t xml:space="preserve"> </w:t>
            </w:r>
            <w:r>
              <w:rPr>
                <w:sz w:val="24"/>
              </w:rPr>
              <w:t>provide</w:t>
            </w:r>
            <w:r>
              <w:rPr>
                <w:spacing w:val="-4"/>
                <w:sz w:val="24"/>
              </w:rPr>
              <w:t xml:space="preserve"> </w:t>
            </w:r>
            <w:r>
              <w:rPr>
                <w:sz w:val="24"/>
              </w:rPr>
              <w:t>some</w:t>
            </w:r>
            <w:r>
              <w:rPr>
                <w:spacing w:val="-6"/>
                <w:sz w:val="24"/>
              </w:rPr>
              <w:t xml:space="preserve"> </w:t>
            </w:r>
            <w:r>
              <w:rPr>
                <w:sz w:val="24"/>
              </w:rPr>
              <w:t>remedies</w:t>
            </w:r>
            <w:r w:rsidR="00C03DC0" w:rsidRPr="00D91306">
              <w:rPr>
                <w:color w:val="000000" w:themeColor="text1"/>
                <w:sz w:val="24"/>
              </w:rPr>
              <w:t xml:space="preserve">, </w:t>
            </w:r>
            <w:r>
              <w:rPr>
                <w:sz w:val="24"/>
              </w:rPr>
              <w:t>and assistance for victims of identity theft.</w:t>
            </w:r>
          </w:p>
        </w:tc>
      </w:tr>
      <w:tr w:rsidR="00EB389E" w14:paraId="5A28ABCC" w14:textId="77777777">
        <w:trPr>
          <w:trHeight w:val="1221"/>
        </w:trPr>
        <w:tc>
          <w:tcPr>
            <w:tcW w:w="9464" w:type="dxa"/>
            <w:gridSpan w:val="2"/>
            <w:tcBorders>
              <w:bottom w:val="single" w:sz="4" w:space="0" w:color="000000"/>
            </w:tcBorders>
          </w:tcPr>
          <w:p w14:paraId="5A28ABCA" w14:textId="77777777" w:rsidR="00EB389E" w:rsidRDefault="00872BA8">
            <w:pPr>
              <w:pStyle w:val="TableParagraph"/>
              <w:spacing w:before="64"/>
              <w:ind w:left="64"/>
            </w:pPr>
            <w:r>
              <w:rPr>
                <w:u w:val="single"/>
              </w:rPr>
              <w:t>Benchmark</w:t>
            </w:r>
            <w:r>
              <w:rPr>
                <w:spacing w:val="-6"/>
                <w:u w:val="single"/>
              </w:rPr>
              <w:t xml:space="preserve"> </w:t>
            </w:r>
            <w:r>
              <w:rPr>
                <w:spacing w:val="-2"/>
                <w:u w:val="single"/>
              </w:rPr>
              <w:t>Clarifications:</w:t>
            </w:r>
          </w:p>
          <w:p w14:paraId="5A28ABCB" w14:textId="77777777" w:rsidR="00EB389E" w:rsidRDefault="00872BA8">
            <w:pPr>
              <w:pStyle w:val="TableParagraph"/>
              <w:spacing w:before="3" w:line="259"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recommending</w:t>
            </w:r>
            <w:r>
              <w:rPr>
                <w:spacing w:val="-2"/>
              </w:rPr>
              <w:t xml:space="preserve"> </w:t>
            </w:r>
            <w:r>
              <w:t>actions</w:t>
            </w:r>
            <w:r>
              <w:rPr>
                <w:spacing w:val="-4"/>
              </w:rPr>
              <w:t xml:space="preserve"> </w:t>
            </w:r>
            <w:r>
              <w:t>a</w:t>
            </w:r>
            <w:r>
              <w:rPr>
                <w:spacing w:val="-2"/>
              </w:rPr>
              <w:t xml:space="preserve"> </w:t>
            </w:r>
            <w:r>
              <w:t>victim</w:t>
            </w:r>
            <w:r>
              <w:rPr>
                <w:spacing w:val="-4"/>
              </w:rPr>
              <w:t xml:space="preserve"> </w:t>
            </w:r>
            <w:r>
              <w:t>of</w:t>
            </w:r>
            <w:r>
              <w:rPr>
                <w:spacing w:val="-4"/>
              </w:rPr>
              <w:t xml:space="preserve"> </w:t>
            </w:r>
            <w:r>
              <w:t>identity</w:t>
            </w:r>
            <w:r>
              <w:rPr>
                <w:spacing w:val="-5"/>
              </w:rPr>
              <w:t xml:space="preserve"> </w:t>
            </w:r>
            <w:r>
              <w:t>theft</w:t>
            </w:r>
            <w:r>
              <w:rPr>
                <w:spacing w:val="-1"/>
              </w:rPr>
              <w:t xml:space="preserve"> </w:t>
            </w:r>
            <w:r>
              <w:t>should</w:t>
            </w:r>
            <w:r>
              <w:rPr>
                <w:spacing w:val="-2"/>
              </w:rPr>
              <w:t xml:space="preserve"> </w:t>
            </w:r>
            <w:r>
              <w:t>take</w:t>
            </w:r>
            <w:r>
              <w:rPr>
                <w:spacing w:val="-4"/>
              </w:rPr>
              <w:t xml:space="preserve"> </w:t>
            </w:r>
            <w:r>
              <w:t>to</w:t>
            </w:r>
            <w:r>
              <w:rPr>
                <w:spacing w:val="-2"/>
              </w:rPr>
              <w:t xml:space="preserve"> </w:t>
            </w:r>
            <w:r>
              <w:t>limit losses and restore personal security.</w:t>
            </w:r>
          </w:p>
        </w:tc>
      </w:tr>
      <w:tr w:rsidR="00EB389E" w14:paraId="5A28ABD1" w14:textId="77777777">
        <w:trPr>
          <w:trHeight w:val="910"/>
        </w:trPr>
        <w:tc>
          <w:tcPr>
            <w:tcW w:w="1631" w:type="dxa"/>
            <w:tcBorders>
              <w:top w:val="single" w:sz="4" w:space="0" w:color="000000"/>
            </w:tcBorders>
          </w:tcPr>
          <w:p w14:paraId="5A28ABCD" w14:textId="77777777" w:rsidR="00EB389E" w:rsidRDefault="00EB389E">
            <w:pPr>
              <w:pStyle w:val="TableParagraph"/>
              <w:spacing w:before="157"/>
              <w:rPr>
                <w:sz w:val="24"/>
              </w:rPr>
            </w:pPr>
          </w:p>
          <w:p w14:paraId="5A28ABCE" w14:textId="77777777" w:rsidR="00EB389E" w:rsidRDefault="00872BA8">
            <w:pPr>
              <w:pStyle w:val="TableParagraph"/>
              <w:ind w:left="64"/>
              <w:rPr>
                <w:sz w:val="24"/>
              </w:rPr>
            </w:pPr>
            <w:r>
              <w:rPr>
                <w:spacing w:val="-2"/>
                <w:sz w:val="24"/>
              </w:rPr>
              <w:t>SS.912.FL.7.12</w:t>
            </w:r>
          </w:p>
        </w:tc>
        <w:tc>
          <w:tcPr>
            <w:tcW w:w="7833" w:type="dxa"/>
            <w:tcBorders>
              <w:top w:val="single" w:sz="4" w:space="0" w:color="000000"/>
            </w:tcBorders>
          </w:tcPr>
          <w:p w14:paraId="5A28ABCF" w14:textId="77777777" w:rsidR="00EB389E" w:rsidRDefault="00EB389E">
            <w:pPr>
              <w:pStyle w:val="TableParagraph"/>
              <w:spacing w:before="20"/>
              <w:rPr>
                <w:sz w:val="24"/>
              </w:rPr>
            </w:pPr>
          </w:p>
          <w:p w14:paraId="5A28ABD0" w14:textId="77777777" w:rsidR="00EB389E" w:rsidRDefault="00872BA8">
            <w:pPr>
              <w:pStyle w:val="TableParagraph"/>
              <w:ind w:left="58" w:right="129"/>
              <w:rPr>
                <w:sz w:val="24"/>
              </w:rPr>
            </w:pPr>
            <w:r>
              <w:rPr>
                <w:sz w:val="24"/>
              </w:rPr>
              <w:t>Identify</w:t>
            </w:r>
            <w:r>
              <w:rPr>
                <w:spacing w:val="-3"/>
                <w:sz w:val="24"/>
              </w:rPr>
              <w:t xml:space="preserve"> </w:t>
            </w:r>
            <w:r>
              <w:rPr>
                <w:sz w:val="24"/>
              </w:rPr>
              <w:t>the</w:t>
            </w:r>
            <w:r>
              <w:rPr>
                <w:spacing w:val="-4"/>
                <w:sz w:val="24"/>
              </w:rPr>
              <w:t xml:space="preserve"> </w:t>
            </w:r>
            <w:r>
              <w:rPr>
                <w:sz w:val="24"/>
              </w:rPr>
              <w:t>implications</w:t>
            </w:r>
            <w:r>
              <w:rPr>
                <w:spacing w:val="-3"/>
                <w:sz w:val="24"/>
              </w:rPr>
              <w:t xml:space="preserve"> </w:t>
            </w:r>
            <w:r>
              <w:rPr>
                <w:sz w:val="24"/>
              </w:rPr>
              <w:t>of</w:t>
            </w:r>
            <w:r>
              <w:rPr>
                <w:spacing w:val="-4"/>
                <w:sz w:val="24"/>
              </w:rPr>
              <w:t xml:space="preserve"> </w:t>
            </w:r>
            <w:r>
              <w:rPr>
                <w:sz w:val="24"/>
              </w:rPr>
              <w:t>social</w:t>
            </w:r>
            <w:r>
              <w:rPr>
                <w:spacing w:val="-3"/>
                <w:sz w:val="24"/>
              </w:rPr>
              <w:t xml:space="preserve"> </w:t>
            </w:r>
            <w:r>
              <w:rPr>
                <w:sz w:val="24"/>
              </w:rPr>
              <w:t>networking</w:t>
            </w:r>
            <w:r>
              <w:rPr>
                <w:spacing w:val="-3"/>
                <w:sz w:val="24"/>
              </w:rPr>
              <w:t xml:space="preserve"> </w:t>
            </w:r>
            <w:r>
              <w:rPr>
                <w:sz w:val="24"/>
              </w:rPr>
              <w:t>sites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online</w:t>
            </w:r>
            <w:r>
              <w:rPr>
                <w:spacing w:val="-4"/>
                <w:sz w:val="24"/>
              </w:rPr>
              <w:t xml:space="preserve"> </w:t>
            </w:r>
            <w:r>
              <w:rPr>
                <w:sz w:val="24"/>
              </w:rPr>
              <w:t>activity</w:t>
            </w:r>
            <w:r>
              <w:rPr>
                <w:spacing w:val="-3"/>
                <w:sz w:val="24"/>
              </w:rPr>
              <w:t xml:space="preserve"> </w:t>
            </w:r>
            <w:r>
              <w:rPr>
                <w:sz w:val="24"/>
              </w:rPr>
              <w:t>on an individual’s digital footprint.</w:t>
            </w:r>
          </w:p>
        </w:tc>
      </w:tr>
      <w:tr w:rsidR="00EB389E" w14:paraId="5A28ABD4" w14:textId="77777777">
        <w:trPr>
          <w:trHeight w:val="1211"/>
        </w:trPr>
        <w:tc>
          <w:tcPr>
            <w:tcW w:w="9464" w:type="dxa"/>
            <w:gridSpan w:val="2"/>
            <w:tcBorders>
              <w:bottom w:val="single" w:sz="4" w:space="0" w:color="000000"/>
            </w:tcBorders>
          </w:tcPr>
          <w:p w14:paraId="5A28ABD2"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BD3" w14:textId="77777777" w:rsidR="00EB389E" w:rsidRDefault="00872BA8">
            <w:pPr>
              <w:pStyle w:val="TableParagraph"/>
              <w:spacing w:before="4" w:line="256"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employers</w:t>
            </w:r>
            <w:r>
              <w:rPr>
                <w:spacing w:val="-4"/>
              </w:rPr>
              <w:t xml:space="preserve"> </w:t>
            </w:r>
            <w:r>
              <w:t>may</w:t>
            </w:r>
            <w:r>
              <w:rPr>
                <w:spacing w:val="-5"/>
              </w:rPr>
              <w:t xml:space="preserve"> </w:t>
            </w:r>
            <w:r>
              <w:t>check</w:t>
            </w:r>
            <w:r>
              <w:rPr>
                <w:spacing w:val="-2"/>
              </w:rPr>
              <w:t xml:space="preserve"> </w:t>
            </w:r>
            <w:r>
              <w:t>a</w:t>
            </w:r>
            <w:r>
              <w:rPr>
                <w:spacing w:val="-2"/>
              </w:rPr>
              <w:t xml:space="preserve"> </w:t>
            </w:r>
            <w:r>
              <w:t>prospective</w:t>
            </w:r>
            <w:r>
              <w:rPr>
                <w:spacing w:val="-2"/>
              </w:rPr>
              <w:t xml:space="preserve"> </w:t>
            </w:r>
            <w:r>
              <w:t>employee’s digital footprint as part of the hiring process.</w:t>
            </w:r>
          </w:p>
        </w:tc>
      </w:tr>
    </w:tbl>
    <w:p w14:paraId="5A28ABD5" w14:textId="77777777" w:rsidR="00EB389E" w:rsidRDefault="00EB389E">
      <w:pPr>
        <w:spacing w:line="256" w:lineRule="auto"/>
        <w:sectPr w:rsidR="00EB389E">
          <w:pgSz w:w="12240" w:h="15840"/>
          <w:pgMar w:top="1340" w:right="0" w:bottom="1260" w:left="0" w:header="585" w:footer="1063" w:gutter="0"/>
          <w:cols w:space="720"/>
        </w:sectPr>
      </w:pPr>
    </w:p>
    <w:p w14:paraId="5A28ABD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56"/>
        <w:gridCol w:w="7807"/>
      </w:tblGrid>
      <w:tr w:rsidR="00EB389E" w14:paraId="5A28ABDB" w14:textId="77777777">
        <w:trPr>
          <w:trHeight w:val="943"/>
        </w:trPr>
        <w:tc>
          <w:tcPr>
            <w:tcW w:w="1656" w:type="dxa"/>
            <w:tcBorders>
              <w:top w:val="single" w:sz="4" w:space="0" w:color="000000"/>
            </w:tcBorders>
          </w:tcPr>
          <w:p w14:paraId="5A28ABD7" w14:textId="77777777" w:rsidR="00EB389E" w:rsidRDefault="00EB389E">
            <w:pPr>
              <w:pStyle w:val="TableParagraph"/>
              <w:spacing w:before="169"/>
              <w:rPr>
                <w:sz w:val="24"/>
              </w:rPr>
            </w:pPr>
          </w:p>
          <w:p w14:paraId="5A28ABD8" w14:textId="77777777" w:rsidR="00EB389E" w:rsidRDefault="00872BA8">
            <w:pPr>
              <w:pStyle w:val="TableParagraph"/>
              <w:ind w:right="17"/>
              <w:jc w:val="center"/>
              <w:rPr>
                <w:sz w:val="24"/>
              </w:rPr>
            </w:pPr>
            <w:r>
              <w:rPr>
                <w:spacing w:val="-2"/>
                <w:sz w:val="24"/>
              </w:rPr>
              <w:t>SS.912.FL.7.13</w:t>
            </w:r>
          </w:p>
        </w:tc>
        <w:tc>
          <w:tcPr>
            <w:tcW w:w="7807" w:type="dxa"/>
            <w:tcBorders>
              <w:top w:val="single" w:sz="4" w:space="0" w:color="000000"/>
            </w:tcBorders>
          </w:tcPr>
          <w:p w14:paraId="5A28ABD9" w14:textId="77777777" w:rsidR="00EB389E" w:rsidRDefault="00EB389E">
            <w:pPr>
              <w:pStyle w:val="TableParagraph"/>
              <w:spacing w:before="20"/>
              <w:rPr>
                <w:sz w:val="24"/>
              </w:rPr>
            </w:pPr>
          </w:p>
          <w:p w14:paraId="5A28ABDA" w14:textId="77777777" w:rsidR="00EB389E" w:rsidRDefault="00872BA8">
            <w:pPr>
              <w:pStyle w:val="TableParagraph"/>
              <w:spacing w:line="259" w:lineRule="auto"/>
              <w:ind w:left="83"/>
              <w:rPr>
                <w:sz w:val="24"/>
              </w:rPr>
            </w:pPr>
            <w:r>
              <w:rPr>
                <w:sz w:val="24"/>
              </w:rPr>
              <w:t>Explain</w:t>
            </w:r>
            <w:r>
              <w:rPr>
                <w:spacing w:val="-5"/>
                <w:sz w:val="24"/>
              </w:rPr>
              <w:t xml:space="preserve"> </w:t>
            </w:r>
            <w:r>
              <w:rPr>
                <w:sz w:val="24"/>
              </w:rPr>
              <w:t>that</w:t>
            </w:r>
            <w:r>
              <w:rPr>
                <w:spacing w:val="-5"/>
                <w:sz w:val="24"/>
              </w:rPr>
              <w:t xml:space="preserve"> </w:t>
            </w:r>
            <w:r>
              <w:rPr>
                <w:sz w:val="24"/>
              </w:rPr>
              <w:t>financial</w:t>
            </w:r>
            <w:r>
              <w:rPr>
                <w:spacing w:val="-5"/>
                <w:sz w:val="24"/>
              </w:rPr>
              <w:t xml:space="preserve"> </w:t>
            </w:r>
            <w:r>
              <w:rPr>
                <w:sz w:val="24"/>
              </w:rPr>
              <w:t>planning</w:t>
            </w:r>
            <w:r>
              <w:rPr>
                <w:spacing w:val="-5"/>
                <w:sz w:val="24"/>
              </w:rPr>
              <w:t xml:space="preserve"> </w:t>
            </w:r>
            <w:r>
              <w:rPr>
                <w:sz w:val="24"/>
              </w:rPr>
              <w:t>includes</w:t>
            </w:r>
            <w:r>
              <w:rPr>
                <w:spacing w:val="-5"/>
                <w:sz w:val="24"/>
              </w:rPr>
              <w:t xml:space="preserve"> </w:t>
            </w:r>
            <w:r>
              <w:rPr>
                <w:sz w:val="24"/>
              </w:rPr>
              <w:t>preparing</w:t>
            </w:r>
            <w:r>
              <w:rPr>
                <w:spacing w:val="-3"/>
                <w:sz w:val="24"/>
              </w:rPr>
              <w:t xml:space="preserve"> </w:t>
            </w:r>
            <w:r>
              <w:rPr>
                <w:sz w:val="24"/>
              </w:rPr>
              <w:t>for</w:t>
            </w:r>
            <w:r>
              <w:rPr>
                <w:spacing w:val="-6"/>
                <w:sz w:val="24"/>
              </w:rPr>
              <w:t xml:space="preserve"> </w:t>
            </w:r>
            <w:r>
              <w:rPr>
                <w:sz w:val="24"/>
              </w:rPr>
              <w:t>all</w:t>
            </w:r>
            <w:r>
              <w:rPr>
                <w:spacing w:val="-5"/>
                <w:sz w:val="24"/>
              </w:rPr>
              <w:t xml:space="preserve"> </w:t>
            </w:r>
            <w:r>
              <w:rPr>
                <w:sz w:val="24"/>
              </w:rPr>
              <w:t>contingencies, including death.</w:t>
            </w:r>
          </w:p>
        </w:tc>
      </w:tr>
      <w:tr w:rsidR="00EB389E" w14:paraId="5A28ABDF" w14:textId="77777777">
        <w:trPr>
          <w:trHeight w:val="1494"/>
        </w:trPr>
        <w:tc>
          <w:tcPr>
            <w:tcW w:w="9463" w:type="dxa"/>
            <w:gridSpan w:val="2"/>
            <w:tcBorders>
              <w:bottom w:val="single" w:sz="4" w:space="0" w:color="000000"/>
            </w:tcBorders>
          </w:tcPr>
          <w:p w14:paraId="5A28ABDC" w14:textId="77777777" w:rsidR="00EB389E" w:rsidRDefault="00872BA8">
            <w:pPr>
              <w:pStyle w:val="TableParagraph"/>
              <w:spacing w:before="65"/>
              <w:ind w:left="64"/>
            </w:pPr>
            <w:r>
              <w:rPr>
                <w:u w:val="single"/>
              </w:rPr>
              <w:t>Benchmark</w:t>
            </w:r>
            <w:r>
              <w:rPr>
                <w:spacing w:val="-6"/>
                <w:u w:val="single"/>
              </w:rPr>
              <w:t xml:space="preserve"> </w:t>
            </w:r>
            <w:r>
              <w:rPr>
                <w:spacing w:val="-2"/>
                <w:u w:val="single"/>
              </w:rPr>
              <w:t>Clarifications:</w:t>
            </w:r>
          </w:p>
          <w:p w14:paraId="5A28ABDD" w14:textId="77777777" w:rsidR="00EB389E" w:rsidRDefault="00872BA8">
            <w:pPr>
              <w:pStyle w:val="TableParagraph"/>
              <w:spacing w:before="1" w:line="259" w:lineRule="auto"/>
              <w:ind w:left="6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estate</w:t>
            </w:r>
            <w:r>
              <w:rPr>
                <w:spacing w:val="-3"/>
              </w:rPr>
              <w:t xml:space="preserve"> </w:t>
            </w:r>
            <w:r>
              <w:t>planning:</w:t>
            </w:r>
            <w:r>
              <w:rPr>
                <w:spacing w:val="-2"/>
              </w:rPr>
              <w:t xml:space="preserve"> </w:t>
            </w:r>
            <w:r>
              <w:t>preparing</w:t>
            </w:r>
            <w:r>
              <w:rPr>
                <w:spacing w:val="-3"/>
              </w:rPr>
              <w:t xml:space="preserve"> </w:t>
            </w:r>
            <w:r>
              <w:t>wills</w:t>
            </w:r>
            <w:r>
              <w:rPr>
                <w:spacing w:val="-3"/>
              </w:rPr>
              <w:t xml:space="preserve"> </w:t>
            </w:r>
            <w:r>
              <w:t>and</w:t>
            </w:r>
            <w:r>
              <w:rPr>
                <w:spacing w:val="-3"/>
              </w:rPr>
              <w:t xml:space="preserve"> </w:t>
            </w:r>
            <w:r>
              <w:t>living</w:t>
            </w:r>
            <w:r>
              <w:rPr>
                <w:spacing w:val="-3"/>
              </w:rPr>
              <w:t xml:space="preserve"> </w:t>
            </w:r>
            <w:r>
              <w:t>wills,</w:t>
            </w:r>
            <w:r>
              <w:rPr>
                <w:spacing w:val="-3"/>
              </w:rPr>
              <w:t xml:space="preserve"> </w:t>
            </w:r>
            <w:r>
              <w:t>power</w:t>
            </w:r>
            <w:r>
              <w:rPr>
                <w:spacing w:val="-2"/>
              </w:rPr>
              <w:t xml:space="preserve"> </w:t>
            </w:r>
            <w:r>
              <w:t>of</w:t>
            </w:r>
            <w:r>
              <w:rPr>
                <w:spacing w:val="-2"/>
              </w:rPr>
              <w:t xml:space="preserve"> </w:t>
            </w:r>
            <w:r>
              <w:t>attorney documents and trusts, and estate tax planning for larger estates.</w:t>
            </w:r>
          </w:p>
          <w:p w14:paraId="5A28ABDE" w14:textId="77777777" w:rsidR="00EB389E" w:rsidRDefault="00872BA8">
            <w:pPr>
              <w:pStyle w:val="TableParagraph"/>
              <w:spacing w:before="1"/>
              <w:ind w:left="64"/>
            </w:pPr>
            <w:r>
              <w:rPr>
                <w:i/>
              </w:rPr>
              <w:t>Clarification</w:t>
            </w:r>
            <w:r>
              <w:rPr>
                <w:i/>
                <w:spacing w:val="-9"/>
              </w:rPr>
              <w:t xml:space="preserve"> </w:t>
            </w:r>
            <w:r>
              <w:rPr>
                <w:i/>
              </w:rPr>
              <w:t>2:</w:t>
            </w:r>
            <w:r>
              <w:rPr>
                <w:i/>
                <w:spacing w:val="-4"/>
              </w:rPr>
              <w:t xml:space="preserve"> </w:t>
            </w:r>
            <w:r>
              <w:t>Instruction</w:t>
            </w:r>
            <w:r>
              <w:rPr>
                <w:spacing w:val="-7"/>
              </w:rPr>
              <w:t xml:space="preserve"> </w:t>
            </w:r>
            <w:r>
              <w:t>includes</w:t>
            </w:r>
            <w:r>
              <w:rPr>
                <w:spacing w:val="-6"/>
              </w:rPr>
              <w:t xml:space="preserve"> </w:t>
            </w:r>
            <w:r>
              <w:t>discussing</w:t>
            </w:r>
            <w:r>
              <w:rPr>
                <w:spacing w:val="-4"/>
              </w:rPr>
              <w:t xml:space="preserve"> </w:t>
            </w:r>
            <w:r>
              <w:t>the</w:t>
            </w:r>
            <w:r>
              <w:rPr>
                <w:spacing w:val="-4"/>
              </w:rPr>
              <w:t xml:space="preserve"> </w:t>
            </w:r>
            <w:r>
              <w:t>difference</w:t>
            </w:r>
            <w:r>
              <w:rPr>
                <w:spacing w:val="-4"/>
              </w:rPr>
              <w:t xml:space="preserve"> </w:t>
            </w:r>
            <w:r>
              <w:t>between</w:t>
            </w:r>
            <w:r>
              <w:rPr>
                <w:spacing w:val="-4"/>
              </w:rPr>
              <w:t xml:space="preserve"> </w:t>
            </w:r>
            <w:r>
              <w:t>trusts</w:t>
            </w:r>
            <w:r>
              <w:rPr>
                <w:spacing w:val="-5"/>
              </w:rPr>
              <w:t xml:space="preserve"> </w:t>
            </w:r>
            <w:r>
              <w:t>and</w:t>
            </w:r>
            <w:r>
              <w:rPr>
                <w:spacing w:val="-6"/>
              </w:rPr>
              <w:t xml:space="preserve"> </w:t>
            </w:r>
            <w:r>
              <w:rPr>
                <w:spacing w:val="-2"/>
              </w:rPr>
              <w:t>wills.</w:t>
            </w:r>
          </w:p>
        </w:tc>
      </w:tr>
      <w:tr w:rsidR="00EB389E" w14:paraId="5A28ABE4" w14:textId="77777777">
        <w:trPr>
          <w:trHeight w:val="646"/>
        </w:trPr>
        <w:tc>
          <w:tcPr>
            <w:tcW w:w="1656" w:type="dxa"/>
            <w:tcBorders>
              <w:top w:val="single" w:sz="4" w:space="0" w:color="000000"/>
            </w:tcBorders>
          </w:tcPr>
          <w:p w14:paraId="5A28ABE0" w14:textId="77777777" w:rsidR="00EB389E" w:rsidRDefault="00EB389E">
            <w:pPr>
              <w:pStyle w:val="TableParagraph"/>
              <w:spacing w:before="20"/>
              <w:rPr>
                <w:sz w:val="24"/>
              </w:rPr>
            </w:pPr>
          </w:p>
          <w:p w14:paraId="5A28ABE1" w14:textId="77777777" w:rsidR="00EB389E" w:rsidRDefault="00872BA8">
            <w:pPr>
              <w:pStyle w:val="TableParagraph"/>
              <w:ind w:right="17"/>
              <w:jc w:val="center"/>
              <w:rPr>
                <w:sz w:val="24"/>
              </w:rPr>
            </w:pPr>
            <w:r>
              <w:rPr>
                <w:spacing w:val="-2"/>
                <w:sz w:val="24"/>
              </w:rPr>
              <w:t>SS.912.FL.7.14</w:t>
            </w:r>
          </w:p>
        </w:tc>
        <w:tc>
          <w:tcPr>
            <w:tcW w:w="7807" w:type="dxa"/>
            <w:tcBorders>
              <w:top w:val="single" w:sz="4" w:space="0" w:color="000000"/>
            </w:tcBorders>
          </w:tcPr>
          <w:p w14:paraId="5A28ABE2" w14:textId="77777777" w:rsidR="00EB389E" w:rsidRDefault="00EB389E">
            <w:pPr>
              <w:pStyle w:val="TableParagraph"/>
              <w:spacing w:before="20"/>
              <w:rPr>
                <w:sz w:val="24"/>
              </w:rPr>
            </w:pPr>
          </w:p>
          <w:p w14:paraId="5A28ABE3" w14:textId="77777777" w:rsidR="00EB389E" w:rsidRDefault="00872BA8">
            <w:pPr>
              <w:pStyle w:val="TableParagraph"/>
              <w:ind w:left="83"/>
              <w:rPr>
                <w:sz w:val="24"/>
              </w:rPr>
            </w:pPr>
            <w:r>
              <w:rPr>
                <w:sz w:val="24"/>
              </w:rPr>
              <w:t>Explain</w:t>
            </w:r>
            <w:r>
              <w:rPr>
                <w:spacing w:val="-2"/>
                <w:sz w:val="24"/>
              </w:rPr>
              <w:t xml:space="preserve"> </w:t>
            </w:r>
            <w:r>
              <w:rPr>
                <w:sz w:val="24"/>
              </w:rPr>
              <w:t>the</w:t>
            </w:r>
            <w:r>
              <w:rPr>
                <w:spacing w:val="-2"/>
                <w:sz w:val="24"/>
              </w:rPr>
              <w:t xml:space="preserve"> </w:t>
            </w:r>
            <w:r>
              <w:rPr>
                <w:sz w:val="24"/>
              </w:rPr>
              <w:t>implications</w:t>
            </w:r>
            <w:r>
              <w:rPr>
                <w:spacing w:val="-2"/>
                <w:sz w:val="24"/>
              </w:rPr>
              <w:t xml:space="preserve"> </w:t>
            </w:r>
            <w:r>
              <w:rPr>
                <w:sz w:val="24"/>
              </w:rPr>
              <w:t>of</w:t>
            </w:r>
            <w:r>
              <w:rPr>
                <w:spacing w:val="-2"/>
                <w:sz w:val="24"/>
              </w:rPr>
              <w:t xml:space="preserve"> </w:t>
            </w:r>
            <w:r>
              <w:rPr>
                <w:sz w:val="24"/>
              </w:rPr>
              <w:t>receiving</w:t>
            </w:r>
            <w:r>
              <w:rPr>
                <w:spacing w:val="-2"/>
                <w:sz w:val="24"/>
              </w:rPr>
              <w:t xml:space="preserve"> </w:t>
            </w:r>
            <w:r>
              <w:rPr>
                <w:sz w:val="24"/>
              </w:rPr>
              <w:t>an</w:t>
            </w:r>
            <w:r>
              <w:rPr>
                <w:spacing w:val="-1"/>
                <w:sz w:val="24"/>
              </w:rPr>
              <w:t xml:space="preserve"> </w:t>
            </w:r>
            <w:r>
              <w:rPr>
                <w:spacing w:val="-2"/>
                <w:sz w:val="24"/>
              </w:rPr>
              <w:t>inheritance.</w:t>
            </w:r>
          </w:p>
        </w:tc>
      </w:tr>
      <w:tr w:rsidR="00EB389E" w14:paraId="5A28ABE9" w14:textId="77777777">
        <w:trPr>
          <w:trHeight w:val="2039"/>
        </w:trPr>
        <w:tc>
          <w:tcPr>
            <w:tcW w:w="9463" w:type="dxa"/>
            <w:gridSpan w:val="2"/>
            <w:tcBorders>
              <w:bottom w:val="single" w:sz="4" w:space="0" w:color="000000"/>
            </w:tcBorders>
          </w:tcPr>
          <w:p w14:paraId="5A28ABE5" w14:textId="77777777" w:rsidR="00EB389E" w:rsidRDefault="00872BA8">
            <w:pPr>
              <w:pStyle w:val="TableParagraph"/>
              <w:spacing w:before="65"/>
              <w:ind w:left="64"/>
            </w:pPr>
            <w:r>
              <w:rPr>
                <w:u w:val="single"/>
              </w:rPr>
              <w:t>Benchmark</w:t>
            </w:r>
            <w:r>
              <w:rPr>
                <w:spacing w:val="-6"/>
                <w:u w:val="single"/>
              </w:rPr>
              <w:t xml:space="preserve"> </w:t>
            </w:r>
            <w:r>
              <w:rPr>
                <w:spacing w:val="-2"/>
                <w:u w:val="single"/>
              </w:rPr>
              <w:t>Clarifications:</w:t>
            </w:r>
          </w:p>
          <w:p w14:paraId="5A28ABE6" w14:textId="77777777" w:rsidR="00EB389E" w:rsidRDefault="00872BA8">
            <w:pPr>
              <w:pStyle w:val="TableParagraph"/>
              <w:spacing w:before="1" w:line="259" w:lineRule="auto"/>
              <w:ind w:left="64"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an</w:t>
            </w:r>
            <w:r>
              <w:rPr>
                <w:spacing w:val="-2"/>
              </w:rPr>
              <w:t xml:space="preserve"> </w:t>
            </w:r>
            <w:r>
              <w:t>inheritance</w:t>
            </w:r>
            <w:r>
              <w:rPr>
                <w:spacing w:val="-4"/>
              </w:rPr>
              <w:t xml:space="preserve"> </w:t>
            </w:r>
            <w:r>
              <w:t>is</w:t>
            </w:r>
            <w:r>
              <w:rPr>
                <w:spacing w:val="-4"/>
              </w:rPr>
              <w:t xml:space="preserve"> </w:t>
            </w:r>
            <w:r>
              <w:t>money</w:t>
            </w:r>
            <w:r>
              <w:rPr>
                <w:spacing w:val="-2"/>
              </w:rPr>
              <w:t xml:space="preserve"> </w:t>
            </w:r>
            <w:r>
              <w:t>or</w:t>
            </w:r>
            <w:r>
              <w:rPr>
                <w:spacing w:val="-4"/>
              </w:rPr>
              <w:t xml:space="preserve"> </w:t>
            </w:r>
            <w:r>
              <w:t>assets</w:t>
            </w:r>
            <w:r>
              <w:rPr>
                <w:spacing w:val="-4"/>
              </w:rPr>
              <w:t xml:space="preserve"> </w:t>
            </w:r>
            <w:r>
              <w:t>a</w:t>
            </w:r>
            <w:r>
              <w:rPr>
                <w:spacing w:val="-2"/>
              </w:rPr>
              <w:t xml:space="preserve"> </w:t>
            </w:r>
            <w:r>
              <w:t>person</w:t>
            </w:r>
            <w:r>
              <w:rPr>
                <w:spacing w:val="-2"/>
              </w:rPr>
              <w:t xml:space="preserve"> </w:t>
            </w:r>
            <w:r>
              <w:t>has been bequeathed when someone passes.</w:t>
            </w:r>
          </w:p>
          <w:p w14:paraId="5A28ABE7" w14:textId="77777777" w:rsidR="00EB389E" w:rsidRDefault="00872BA8">
            <w:pPr>
              <w:pStyle w:val="TableParagraph"/>
              <w:spacing w:line="251" w:lineRule="exact"/>
              <w:ind w:left="64"/>
            </w:pPr>
            <w:r>
              <w:rPr>
                <w:i/>
              </w:rPr>
              <w:t>Clarification</w:t>
            </w:r>
            <w:r>
              <w:rPr>
                <w:i/>
                <w:spacing w:val="-7"/>
              </w:rPr>
              <w:t xml:space="preserve"> </w:t>
            </w:r>
            <w:r>
              <w:rPr>
                <w:i/>
              </w:rPr>
              <w:t>2:</w:t>
            </w:r>
            <w:r>
              <w:rPr>
                <w:i/>
                <w:spacing w:val="-1"/>
              </w:rPr>
              <w:t xml:space="preserve"> </w:t>
            </w:r>
            <w:r>
              <w:t>Instruction</w:t>
            </w:r>
            <w:r>
              <w:rPr>
                <w:spacing w:val="-5"/>
              </w:rPr>
              <w:t xml:space="preserve"> </w:t>
            </w:r>
            <w:r>
              <w:t>includes</w:t>
            </w:r>
            <w:r>
              <w:rPr>
                <w:spacing w:val="-4"/>
              </w:rPr>
              <w:t xml:space="preserve"> </w:t>
            </w:r>
            <w:r>
              <w:t>creating</w:t>
            </w:r>
            <w:r>
              <w:rPr>
                <w:spacing w:val="-5"/>
              </w:rPr>
              <w:t xml:space="preserve"> </w:t>
            </w:r>
            <w:r>
              <w:t>a</w:t>
            </w:r>
            <w:r>
              <w:rPr>
                <w:spacing w:val="-2"/>
              </w:rPr>
              <w:t xml:space="preserve"> </w:t>
            </w:r>
            <w:r>
              <w:t>detailed</w:t>
            </w:r>
            <w:r>
              <w:rPr>
                <w:spacing w:val="-5"/>
              </w:rPr>
              <w:t xml:space="preserve"> </w:t>
            </w:r>
            <w:r>
              <w:t>plan</w:t>
            </w:r>
            <w:r>
              <w:rPr>
                <w:spacing w:val="-5"/>
              </w:rPr>
              <w:t xml:space="preserve"> </w:t>
            </w:r>
            <w:r>
              <w:t>for</w:t>
            </w:r>
            <w:r>
              <w:rPr>
                <w:spacing w:val="-4"/>
              </w:rPr>
              <w:t xml:space="preserve"> </w:t>
            </w:r>
            <w:r>
              <w:t>an</w:t>
            </w:r>
            <w:r>
              <w:rPr>
                <w:spacing w:val="-4"/>
              </w:rPr>
              <w:t xml:space="preserve"> </w:t>
            </w:r>
            <w:r>
              <w:rPr>
                <w:spacing w:val="-2"/>
              </w:rPr>
              <w:t>inheritance.</w:t>
            </w:r>
          </w:p>
          <w:p w14:paraId="5A28ABE8" w14:textId="77777777" w:rsidR="00EB389E" w:rsidRDefault="00872BA8">
            <w:pPr>
              <w:pStyle w:val="TableParagraph"/>
              <w:spacing w:before="21" w:line="259" w:lineRule="auto"/>
              <w:ind w:left="64" w:right="129"/>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impact</w:t>
            </w:r>
            <w:r>
              <w:rPr>
                <w:spacing w:val="-1"/>
              </w:rPr>
              <w:t xml:space="preserve"> </w:t>
            </w:r>
            <w:r>
              <w:t>to</w:t>
            </w:r>
            <w:r>
              <w:rPr>
                <w:spacing w:val="-5"/>
              </w:rPr>
              <w:t xml:space="preserve"> </w:t>
            </w:r>
            <w:r>
              <w:t>one’s</w:t>
            </w:r>
            <w:r>
              <w:rPr>
                <w:spacing w:val="-2"/>
              </w:rPr>
              <w:t xml:space="preserve"> </w:t>
            </w:r>
            <w:r>
              <w:t>taxes</w:t>
            </w:r>
            <w:r>
              <w:rPr>
                <w:spacing w:val="-2"/>
              </w:rPr>
              <w:t xml:space="preserve"> </w:t>
            </w:r>
            <w:r>
              <w:t>from</w:t>
            </w:r>
            <w:r>
              <w:rPr>
                <w:spacing w:val="-6"/>
              </w:rPr>
              <w:t xml:space="preserve"> </w:t>
            </w:r>
            <w:r>
              <w:t>receiving</w:t>
            </w:r>
            <w:r>
              <w:rPr>
                <w:spacing w:val="-2"/>
              </w:rPr>
              <w:t xml:space="preserve"> </w:t>
            </w:r>
            <w:r>
              <w:t xml:space="preserve">an </w:t>
            </w:r>
            <w:r>
              <w:rPr>
                <w:spacing w:val="-2"/>
              </w:rPr>
              <w:t>inheritance.</w:t>
            </w:r>
          </w:p>
        </w:tc>
      </w:tr>
      <w:tr w:rsidR="00EB389E" w14:paraId="5A28ABEE" w14:textId="77777777">
        <w:trPr>
          <w:trHeight w:val="647"/>
        </w:trPr>
        <w:tc>
          <w:tcPr>
            <w:tcW w:w="1656" w:type="dxa"/>
            <w:tcBorders>
              <w:top w:val="single" w:sz="4" w:space="0" w:color="000000"/>
            </w:tcBorders>
          </w:tcPr>
          <w:p w14:paraId="5A28ABEA" w14:textId="77777777" w:rsidR="00EB389E" w:rsidRDefault="00EB389E">
            <w:pPr>
              <w:pStyle w:val="TableParagraph"/>
              <w:spacing w:before="20"/>
              <w:rPr>
                <w:sz w:val="24"/>
              </w:rPr>
            </w:pPr>
          </w:p>
          <w:p w14:paraId="5A28ABEB" w14:textId="77777777" w:rsidR="00EB389E" w:rsidRDefault="00872BA8">
            <w:pPr>
              <w:pStyle w:val="TableParagraph"/>
              <w:ind w:right="17"/>
              <w:jc w:val="center"/>
              <w:rPr>
                <w:sz w:val="24"/>
              </w:rPr>
            </w:pPr>
            <w:r>
              <w:rPr>
                <w:spacing w:val="-2"/>
                <w:sz w:val="24"/>
              </w:rPr>
              <w:t>SS.912.FL.7.15</w:t>
            </w:r>
          </w:p>
        </w:tc>
        <w:tc>
          <w:tcPr>
            <w:tcW w:w="7807" w:type="dxa"/>
            <w:tcBorders>
              <w:top w:val="single" w:sz="4" w:space="0" w:color="000000"/>
            </w:tcBorders>
          </w:tcPr>
          <w:p w14:paraId="5A28ABEC" w14:textId="77777777" w:rsidR="00EB389E" w:rsidRDefault="00EB389E">
            <w:pPr>
              <w:pStyle w:val="TableParagraph"/>
              <w:spacing w:before="20"/>
              <w:rPr>
                <w:sz w:val="24"/>
              </w:rPr>
            </w:pPr>
          </w:p>
          <w:p w14:paraId="5A28ABED" w14:textId="77777777" w:rsidR="00EB389E" w:rsidRDefault="00872BA8">
            <w:pPr>
              <w:pStyle w:val="TableParagraph"/>
              <w:ind w:left="83"/>
              <w:rPr>
                <w:sz w:val="24"/>
              </w:rPr>
            </w:pPr>
            <w:r>
              <w:rPr>
                <w:sz w:val="24"/>
              </w:rPr>
              <w:t>Examine</w:t>
            </w:r>
            <w:r>
              <w:rPr>
                <w:spacing w:val="-5"/>
                <w:sz w:val="24"/>
              </w:rPr>
              <w:t xml:space="preserve"> </w:t>
            </w:r>
            <w:r>
              <w:rPr>
                <w:sz w:val="24"/>
              </w:rPr>
              <w:t>laws</w:t>
            </w:r>
            <w:r>
              <w:rPr>
                <w:spacing w:val="-1"/>
                <w:sz w:val="24"/>
              </w:rPr>
              <w:t xml:space="preserve"> </w:t>
            </w:r>
            <w:r>
              <w:rPr>
                <w:sz w:val="24"/>
              </w:rPr>
              <w:t>and</w:t>
            </w:r>
            <w:r>
              <w:rPr>
                <w:spacing w:val="-2"/>
                <w:sz w:val="24"/>
              </w:rPr>
              <w:t xml:space="preserve"> </w:t>
            </w:r>
            <w:r>
              <w:rPr>
                <w:sz w:val="24"/>
              </w:rPr>
              <w:t>regulations</w:t>
            </w:r>
            <w:r>
              <w:rPr>
                <w:spacing w:val="-1"/>
                <w:sz w:val="24"/>
              </w:rPr>
              <w:t xml:space="preserve"> </w:t>
            </w:r>
            <w:r>
              <w:rPr>
                <w:sz w:val="24"/>
              </w:rPr>
              <w:t>concerning</w:t>
            </w:r>
            <w:r>
              <w:rPr>
                <w:spacing w:val="-2"/>
                <w:sz w:val="24"/>
              </w:rPr>
              <w:t xml:space="preserve"> </w:t>
            </w:r>
            <w:r>
              <w:rPr>
                <w:sz w:val="24"/>
              </w:rPr>
              <w:t>personal</w:t>
            </w:r>
            <w:r>
              <w:rPr>
                <w:spacing w:val="-1"/>
                <w:sz w:val="24"/>
              </w:rPr>
              <w:t xml:space="preserve"> </w:t>
            </w:r>
            <w:r>
              <w:rPr>
                <w:spacing w:val="-2"/>
                <w:sz w:val="24"/>
              </w:rPr>
              <w:t>finance.</w:t>
            </w:r>
          </w:p>
        </w:tc>
      </w:tr>
      <w:tr w:rsidR="00EB389E" w14:paraId="5A28ABF1" w14:textId="77777777">
        <w:trPr>
          <w:trHeight w:val="2028"/>
        </w:trPr>
        <w:tc>
          <w:tcPr>
            <w:tcW w:w="1656" w:type="dxa"/>
          </w:tcPr>
          <w:p w14:paraId="5A28ABEF" w14:textId="77777777" w:rsidR="00EB389E" w:rsidRDefault="00EB389E">
            <w:pPr>
              <w:pStyle w:val="TableParagraph"/>
            </w:pPr>
          </w:p>
        </w:tc>
        <w:tc>
          <w:tcPr>
            <w:tcW w:w="7807" w:type="dxa"/>
          </w:tcPr>
          <w:p w14:paraId="5A28ABF0" w14:textId="77777777" w:rsidR="00EB389E" w:rsidRDefault="00872BA8">
            <w:pPr>
              <w:pStyle w:val="TableParagraph"/>
              <w:spacing w:before="66" w:line="259" w:lineRule="auto"/>
              <w:ind w:left="1051" w:right="160" w:hanging="968"/>
            </w:pPr>
            <w:r>
              <w:rPr>
                <w:i/>
              </w:rPr>
              <w:t xml:space="preserve">Example: </w:t>
            </w:r>
            <w:r>
              <w:t>Create a three-column graphic organizer to include in column (1) the governmental</w:t>
            </w:r>
            <w:r>
              <w:rPr>
                <w:spacing w:val="-2"/>
              </w:rPr>
              <w:t xml:space="preserve"> </w:t>
            </w:r>
            <w:r>
              <w:t>agency</w:t>
            </w:r>
            <w:r>
              <w:rPr>
                <w:spacing w:val="-6"/>
              </w:rPr>
              <w:t xml:space="preserve"> </w:t>
            </w:r>
            <w:r>
              <w:t>or</w:t>
            </w:r>
            <w:r>
              <w:rPr>
                <w:spacing w:val="-5"/>
              </w:rPr>
              <w:t xml:space="preserve"> </w:t>
            </w:r>
            <w:r>
              <w:t>law,</w:t>
            </w:r>
            <w:r>
              <w:rPr>
                <w:spacing w:val="-3"/>
              </w:rPr>
              <w:t xml:space="preserve"> </w:t>
            </w:r>
            <w:r>
              <w:t>column</w:t>
            </w:r>
            <w:r>
              <w:rPr>
                <w:spacing w:val="-6"/>
              </w:rPr>
              <w:t xml:space="preserve"> </w:t>
            </w:r>
            <w:r>
              <w:t>(2)</w:t>
            </w:r>
            <w:r>
              <w:rPr>
                <w:spacing w:val="-5"/>
              </w:rPr>
              <w:t xml:space="preserve"> </w:t>
            </w:r>
            <w:r>
              <w:t>its</w:t>
            </w:r>
            <w:r>
              <w:rPr>
                <w:spacing w:val="-3"/>
              </w:rPr>
              <w:t xml:space="preserve"> </w:t>
            </w:r>
            <w:r>
              <w:t>specific</w:t>
            </w:r>
            <w:r>
              <w:rPr>
                <w:spacing w:val="-3"/>
              </w:rPr>
              <w:t xml:space="preserve"> </w:t>
            </w:r>
            <w:r>
              <w:t>function</w:t>
            </w:r>
            <w:r>
              <w:rPr>
                <w:spacing w:val="-3"/>
              </w:rPr>
              <w:t xml:space="preserve"> </w:t>
            </w:r>
            <w:r>
              <w:t>as</w:t>
            </w:r>
            <w:r>
              <w:rPr>
                <w:spacing w:val="-3"/>
              </w:rPr>
              <w:t xml:space="preserve"> </w:t>
            </w:r>
            <w:r>
              <w:t>associated with personal finance, and column (3) a brief scenario of how the agency or law could interact with an individual. Include the following within column (1): Federal Deposit Insurance Corporation (FDIC), Community Reinvestment Act (CRA), Dodd-Frank Act, and National Credit Union Administration</w:t>
            </w:r>
            <w:r>
              <w:rPr>
                <w:spacing w:val="-1"/>
              </w:rPr>
              <w:t xml:space="preserve"> </w:t>
            </w:r>
            <w:r>
              <w:t>(NCUA).</w:t>
            </w:r>
            <w:r>
              <w:rPr>
                <w:spacing w:val="-1"/>
              </w:rPr>
              <w:t xml:space="preserve"> </w:t>
            </w:r>
            <w:r>
              <w:t>Complete</w:t>
            </w:r>
            <w:r>
              <w:rPr>
                <w:spacing w:val="-1"/>
              </w:rPr>
              <w:t xml:space="preserve"> </w:t>
            </w:r>
            <w:r>
              <w:t>the</w:t>
            </w:r>
            <w:r>
              <w:rPr>
                <w:spacing w:val="-1"/>
              </w:rPr>
              <w:t xml:space="preserve"> </w:t>
            </w:r>
            <w:r>
              <w:t>remaining</w:t>
            </w:r>
            <w:r>
              <w:rPr>
                <w:spacing w:val="-4"/>
              </w:rPr>
              <w:t xml:space="preserve"> </w:t>
            </w:r>
            <w:r>
              <w:t>columns</w:t>
            </w:r>
            <w:r>
              <w:rPr>
                <w:spacing w:val="-3"/>
              </w:rPr>
              <w:t xml:space="preserve"> </w:t>
            </w:r>
            <w:r>
              <w:t>as</w:t>
            </w:r>
            <w:r>
              <w:rPr>
                <w:spacing w:val="-1"/>
              </w:rPr>
              <w:t xml:space="preserve"> </w:t>
            </w:r>
            <w:r>
              <w:t>appropriate.</w:t>
            </w:r>
          </w:p>
        </w:tc>
      </w:tr>
      <w:tr w:rsidR="00EB389E" w14:paraId="5A28ABF5" w14:textId="77777777">
        <w:trPr>
          <w:trHeight w:val="1238"/>
        </w:trPr>
        <w:tc>
          <w:tcPr>
            <w:tcW w:w="9463" w:type="dxa"/>
            <w:gridSpan w:val="2"/>
            <w:tcBorders>
              <w:bottom w:val="single" w:sz="4" w:space="0" w:color="000000"/>
            </w:tcBorders>
          </w:tcPr>
          <w:p w14:paraId="5A28ABF2" w14:textId="77777777" w:rsidR="00EB389E" w:rsidRDefault="00872BA8">
            <w:pPr>
              <w:pStyle w:val="TableParagraph"/>
              <w:spacing w:before="63"/>
              <w:ind w:left="64"/>
            </w:pPr>
            <w:r>
              <w:rPr>
                <w:u w:val="single"/>
              </w:rPr>
              <w:t>Benchmark</w:t>
            </w:r>
            <w:r>
              <w:rPr>
                <w:spacing w:val="-6"/>
                <w:u w:val="single"/>
              </w:rPr>
              <w:t xml:space="preserve"> </w:t>
            </w:r>
            <w:r>
              <w:rPr>
                <w:spacing w:val="-2"/>
                <w:u w:val="single"/>
              </w:rPr>
              <w:t>Clarifications:</w:t>
            </w:r>
          </w:p>
          <w:p w14:paraId="5A28ABF3" w14:textId="77777777" w:rsidR="00EB389E" w:rsidRDefault="00872BA8">
            <w:pPr>
              <w:pStyle w:val="TableParagraph"/>
              <w:spacing w:before="21"/>
              <w:ind w:left="64"/>
            </w:pPr>
            <w:r>
              <w:rPr>
                <w:i/>
              </w:rPr>
              <w:t>Clarification</w:t>
            </w:r>
            <w:r>
              <w:rPr>
                <w:i/>
                <w:spacing w:val="-9"/>
              </w:rPr>
              <w:t xml:space="preserve"> </w:t>
            </w:r>
            <w:r>
              <w:rPr>
                <w:i/>
              </w:rPr>
              <w:t>1:</w:t>
            </w:r>
            <w:r>
              <w:rPr>
                <w:i/>
                <w:spacing w:val="-3"/>
              </w:rPr>
              <w:t xml:space="preserve"> </w:t>
            </w:r>
            <w:r>
              <w:t>Instruction</w:t>
            </w:r>
            <w:r>
              <w:rPr>
                <w:spacing w:val="-6"/>
              </w:rPr>
              <w:t xml:space="preserve"> </w:t>
            </w:r>
            <w:r>
              <w:t>includes</w:t>
            </w:r>
            <w:r>
              <w:rPr>
                <w:spacing w:val="-5"/>
              </w:rPr>
              <w:t xml:space="preserve"> </w:t>
            </w:r>
            <w:r>
              <w:t>understanding</w:t>
            </w:r>
            <w:r>
              <w:rPr>
                <w:spacing w:val="-7"/>
              </w:rPr>
              <w:t xml:space="preserve"> </w:t>
            </w:r>
            <w:r>
              <w:t>state</w:t>
            </w:r>
            <w:r>
              <w:rPr>
                <w:spacing w:val="-4"/>
              </w:rPr>
              <w:t xml:space="preserve"> </w:t>
            </w:r>
            <w:r>
              <w:t>and</w:t>
            </w:r>
            <w:r>
              <w:rPr>
                <w:spacing w:val="-6"/>
              </w:rPr>
              <w:t xml:space="preserve"> </w:t>
            </w:r>
            <w:r>
              <w:t>federal</w:t>
            </w:r>
            <w:r>
              <w:rPr>
                <w:spacing w:val="-3"/>
              </w:rPr>
              <w:t xml:space="preserve"> </w:t>
            </w:r>
            <w:r>
              <w:t>laws</w:t>
            </w:r>
            <w:r>
              <w:rPr>
                <w:spacing w:val="-3"/>
              </w:rPr>
              <w:t xml:space="preserve"> </w:t>
            </w:r>
            <w:r>
              <w:t>concerning</w:t>
            </w:r>
            <w:r>
              <w:rPr>
                <w:spacing w:val="-4"/>
              </w:rPr>
              <w:t xml:space="preserve"> </w:t>
            </w:r>
            <w:r>
              <w:t>personal</w:t>
            </w:r>
            <w:r>
              <w:rPr>
                <w:spacing w:val="-2"/>
              </w:rPr>
              <w:t xml:space="preserve"> finance.</w:t>
            </w:r>
          </w:p>
          <w:p w14:paraId="5A28ABF4" w14:textId="77777777" w:rsidR="00EB389E" w:rsidRDefault="00872BA8">
            <w:pPr>
              <w:pStyle w:val="TableParagraph"/>
              <w:spacing w:before="20"/>
              <w:ind w:left="64"/>
            </w:pPr>
            <w:r>
              <w:rPr>
                <w:i/>
              </w:rPr>
              <w:t>Clarification</w:t>
            </w:r>
            <w:r>
              <w:rPr>
                <w:i/>
                <w:spacing w:val="-9"/>
              </w:rPr>
              <w:t xml:space="preserve"> </w:t>
            </w:r>
            <w:r>
              <w:rPr>
                <w:i/>
              </w:rPr>
              <w:t>2:</w:t>
            </w:r>
            <w:r>
              <w:rPr>
                <w:i/>
                <w:spacing w:val="-3"/>
              </w:rPr>
              <w:t xml:space="preserve"> </w:t>
            </w:r>
            <w:r>
              <w:t>Instruction</w:t>
            </w:r>
            <w:r>
              <w:rPr>
                <w:spacing w:val="-7"/>
              </w:rPr>
              <w:t xml:space="preserve"> </w:t>
            </w:r>
            <w:r>
              <w:t>includes</w:t>
            </w:r>
            <w:r>
              <w:rPr>
                <w:spacing w:val="-5"/>
              </w:rPr>
              <w:t xml:space="preserve"> </w:t>
            </w:r>
            <w:r>
              <w:t>identifying</w:t>
            </w:r>
            <w:r>
              <w:rPr>
                <w:spacing w:val="-7"/>
              </w:rPr>
              <w:t xml:space="preserve"> </w:t>
            </w:r>
            <w:r>
              <w:t>state</w:t>
            </w:r>
            <w:r>
              <w:rPr>
                <w:spacing w:val="-5"/>
              </w:rPr>
              <w:t xml:space="preserve"> </w:t>
            </w:r>
            <w:r>
              <w:t>and</w:t>
            </w:r>
            <w:r>
              <w:rPr>
                <w:spacing w:val="-4"/>
              </w:rPr>
              <w:t xml:space="preserve"> </w:t>
            </w:r>
            <w:r>
              <w:t>federal</w:t>
            </w:r>
            <w:r>
              <w:rPr>
                <w:spacing w:val="-3"/>
              </w:rPr>
              <w:t xml:space="preserve"> </w:t>
            </w:r>
            <w:r>
              <w:t>agencies</w:t>
            </w:r>
            <w:r>
              <w:rPr>
                <w:spacing w:val="-6"/>
              </w:rPr>
              <w:t xml:space="preserve"> </w:t>
            </w:r>
            <w:r>
              <w:t>regulating</w:t>
            </w:r>
            <w:r>
              <w:rPr>
                <w:spacing w:val="-4"/>
              </w:rPr>
              <w:t xml:space="preserve"> </w:t>
            </w:r>
            <w:r>
              <w:t>personal</w:t>
            </w:r>
            <w:r>
              <w:rPr>
                <w:spacing w:val="-2"/>
              </w:rPr>
              <w:t xml:space="preserve"> finance.</w:t>
            </w:r>
          </w:p>
        </w:tc>
      </w:tr>
    </w:tbl>
    <w:p w14:paraId="5A28ABF6" w14:textId="77777777" w:rsidR="00EB389E" w:rsidRDefault="00EB389E">
      <w:pPr>
        <w:sectPr w:rsidR="00EB389E">
          <w:pgSz w:w="12240" w:h="15840"/>
          <w:pgMar w:top="1340" w:right="0" w:bottom="1260" w:left="0" w:header="585" w:footer="1063" w:gutter="0"/>
          <w:cols w:space="720"/>
        </w:sectPr>
      </w:pPr>
    </w:p>
    <w:p w14:paraId="5A28ABF7" w14:textId="19BDCBA6" w:rsidR="00EB389E" w:rsidRDefault="00872BA8" w:rsidP="0066135D">
      <w:pPr>
        <w:pStyle w:val="Heading3"/>
      </w:pPr>
      <w:bookmarkStart w:id="109" w:name="9-12_Geography_Strand"/>
      <w:bookmarkStart w:id="110" w:name="_Toc210391900"/>
      <w:bookmarkEnd w:id="109"/>
      <w:r>
        <w:lastRenderedPageBreak/>
        <w:t>Geography</w:t>
      </w:r>
      <w:bookmarkEnd w:id="110"/>
    </w:p>
    <w:p w14:paraId="5A28ABF8"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BFA" w14:textId="77777777">
        <w:trPr>
          <w:trHeight w:val="671"/>
        </w:trPr>
        <w:tc>
          <w:tcPr>
            <w:tcW w:w="9367" w:type="dxa"/>
            <w:gridSpan w:val="2"/>
          </w:tcPr>
          <w:p w14:paraId="5A28ABF9" w14:textId="16A6053F"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39" behindDoc="1" locked="0" layoutInCell="1" allowOverlap="1" wp14:anchorId="5A28B4D6" wp14:editId="573C79EA">
                      <wp:simplePos x="0" y="0"/>
                      <wp:positionH relativeFrom="column">
                        <wp:posOffset>4572</wp:posOffset>
                      </wp:positionH>
                      <wp:positionV relativeFrom="paragraph">
                        <wp:posOffset>-468</wp:posOffset>
                      </wp:positionV>
                      <wp:extent cx="5943600" cy="429895"/>
                      <wp:effectExtent l="0" t="0" r="0" b="0"/>
                      <wp:wrapNone/>
                      <wp:docPr id="576" name="Group 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77" name="Graphic 577"/>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528135"/>
                                </a:solidFill>
                              </wps:spPr>
                              <wps:bodyPr wrap="square" lIns="0" tIns="0" rIns="0" bIns="0" rtlCol="0">
                                <a:prstTxWarp prst="textNoShape">
                                  <a:avLst/>
                                </a:prstTxWarp>
                                <a:noAutofit/>
                              </wps:bodyPr>
                            </wps:wsp>
                            <wps:wsp>
                              <wps:cNvPr id="578" name="Graphic 578"/>
                              <wps:cNvSpPr/>
                              <wps:spPr>
                                <a:xfrm>
                                  <a:off x="0" y="4236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815B6C" id="Group 576" o:spid="_x0000_s1026" style="position:absolute;margin-left:.35pt;margin-top:-.05pt;width:468pt;height:33.85pt;z-index:-25165814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">
                      <v:shape id="Graphic 577"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" path="m170687,l,,,423672r170687,l170687,xe" fillcolor="#528135" stroked="f">
                        <v:path arrowok="t"/>
                      </v:shape>
                      <v:shape id="Graphic 57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" path="m1085075,l176784,r-6096,l,,,6096r170688,l176784,6096r908291,l1085075,xem5943600,l1091196,r-6108,l1085088,6096r6096,l5943600,6096r,-6096xe" fillcolor="black" stroked="f">
                        <v:path arrowok="t"/>
                      </v:shape>
                    </v:group>
                  </w:pict>
                </mc:Fallback>
              </mc:AlternateContent>
            </w:r>
            <w:r>
              <w:rPr>
                <w:b/>
                <w:i/>
                <w:sz w:val="24"/>
              </w:rPr>
              <w:t>SS.912.G.1</w:t>
            </w:r>
            <w:r>
              <w:rPr>
                <w:b/>
                <w:i/>
                <w:spacing w:val="-3"/>
                <w:sz w:val="24"/>
              </w:rPr>
              <w:t xml:space="preserve"> </w:t>
            </w:r>
            <w:r>
              <w:rPr>
                <w:b/>
                <w:i/>
                <w:sz w:val="24"/>
              </w:rPr>
              <w:t>Understand</w:t>
            </w:r>
            <w:r>
              <w:rPr>
                <w:b/>
                <w:i/>
                <w:spacing w:val="-6"/>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3"/>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2339BB" w:rsidRPr="00D91306">
              <w:rPr>
                <w:color w:val="000000" w:themeColor="text1"/>
                <w:sz w:val="24"/>
              </w:rPr>
              <w:t>,</w:t>
            </w:r>
            <w:r>
              <w:rPr>
                <w:b/>
                <w:i/>
                <w:spacing w:val="-3"/>
                <w:sz w:val="24"/>
              </w:rPr>
              <w:t xml:space="preserve"> </w:t>
            </w:r>
            <w:r>
              <w:rPr>
                <w:b/>
                <w:i/>
                <w:sz w:val="24"/>
              </w:rPr>
              <w:t>and technology to report information.</w:t>
            </w:r>
          </w:p>
        </w:tc>
      </w:tr>
      <w:tr w:rsidR="00EB389E" w14:paraId="5A28ABFF" w14:textId="77777777">
        <w:trPr>
          <w:trHeight w:val="1190"/>
        </w:trPr>
        <w:tc>
          <w:tcPr>
            <w:tcW w:w="1560" w:type="dxa"/>
            <w:tcBorders>
              <w:bottom w:val="single" w:sz="4" w:space="0" w:color="000000"/>
            </w:tcBorders>
          </w:tcPr>
          <w:p w14:paraId="5A28ABFB" w14:textId="77777777" w:rsidR="00EB389E" w:rsidRDefault="00EB389E">
            <w:pPr>
              <w:pStyle w:val="TableParagraph"/>
              <w:spacing w:before="183"/>
              <w:rPr>
                <w:sz w:val="24"/>
              </w:rPr>
            </w:pPr>
          </w:p>
          <w:p w14:paraId="5A28ABFC" w14:textId="77777777" w:rsidR="00EB389E" w:rsidRDefault="00872BA8">
            <w:pPr>
              <w:pStyle w:val="TableParagraph"/>
              <w:spacing w:before="1"/>
              <w:ind w:right="147"/>
              <w:jc w:val="center"/>
              <w:rPr>
                <w:sz w:val="24"/>
              </w:rPr>
            </w:pPr>
            <w:r>
              <w:rPr>
                <w:spacing w:val="-2"/>
                <w:sz w:val="24"/>
              </w:rPr>
              <w:t>SS.912.G.1.1</w:t>
            </w:r>
          </w:p>
        </w:tc>
        <w:tc>
          <w:tcPr>
            <w:tcW w:w="7807" w:type="dxa"/>
            <w:tcBorders>
              <w:bottom w:val="single" w:sz="4" w:space="0" w:color="000000"/>
            </w:tcBorders>
          </w:tcPr>
          <w:p w14:paraId="5A28ABFD" w14:textId="77777777" w:rsidR="00EB389E" w:rsidRDefault="00EB389E">
            <w:pPr>
              <w:pStyle w:val="TableParagraph"/>
              <w:spacing w:before="27"/>
              <w:rPr>
                <w:sz w:val="24"/>
              </w:rPr>
            </w:pPr>
          </w:p>
          <w:p w14:paraId="5A28ABFE" w14:textId="77777777" w:rsidR="00EB389E" w:rsidRDefault="00872BA8">
            <w:pPr>
              <w:pStyle w:val="TableParagraph"/>
              <w:spacing w:before="1"/>
              <w:ind w:left="213"/>
              <w:rPr>
                <w:sz w:val="24"/>
              </w:rPr>
            </w:pPr>
            <w:r>
              <w:rPr>
                <w:sz w:val="24"/>
              </w:rPr>
              <w:t>Design</w:t>
            </w:r>
            <w:r>
              <w:rPr>
                <w:spacing w:val="-4"/>
                <w:sz w:val="24"/>
              </w:rPr>
              <w:t xml:space="preserve"> </w:t>
            </w:r>
            <w:r>
              <w:rPr>
                <w:sz w:val="24"/>
              </w:rPr>
              <w:t>maps</w:t>
            </w:r>
            <w:r>
              <w:rPr>
                <w:spacing w:val="-4"/>
                <w:sz w:val="24"/>
              </w:rPr>
              <w:t xml:space="preserve"> </w:t>
            </w:r>
            <w:r>
              <w:rPr>
                <w:sz w:val="24"/>
              </w:rPr>
              <w:t>using</w:t>
            </w:r>
            <w:r>
              <w:rPr>
                <w:spacing w:val="-4"/>
                <w:sz w:val="24"/>
              </w:rPr>
              <w:t xml:space="preserve"> </w:t>
            </w:r>
            <w:r>
              <w:rPr>
                <w:sz w:val="24"/>
              </w:rPr>
              <w:t>a</w:t>
            </w:r>
            <w:r>
              <w:rPr>
                <w:spacing w:val="-5"/>
                <w:sz w:val="24"/>
              </w:rPr>
              <w:t xml:space="preserve"> </w:t>
            </w:r>
            <w:r>
              <w:rPr>
                <w:sz w:val="24"/>
              </w:rPr>
              <w:t>variety</w:t>
            </w:r>
            <w:r>
              <w:rPr>
                <w:spacing w:val="-4"/>
                <w:sz w:val="24"/>
              </w:rPr>
              <w:t xml:space="preserve"> </w:t>
            </w:r>
            <w:r>
              <w:rPr>
                <w:sz w:val="24"/>
              </w:rPr>
              <w:t>of</w:t>
            </w:r>
            <w:r>
              <w:rPr>
                <w:spacing w:val="-5"/>
                <w:sz w:val="24"/>
              </w:rPr>
              <w:t xml:space="preserve"> </w:t>
            </w:r>
            <w:r>
              <w:rPr>
                <w:sz w:val="24"/>
              </w:rPr>
              <w:t>technologies</w:t>
            </w:r>
            <w:r>
              <w:rPr>
                <w:spacing w:val="-4"/>
                <w:sz w:val="24"/>
              </w:rPr>
              <w:t xml:space="preserve"> </w:t>
            </w:r>
            <w:r>
              <w:rPr>
                <w:sz w:val="24"/>
              </w:rPr>
              <w:t>based</w:t>
            </w:r>
            <w:r>
              <w:rPr>
                <w:spacing w:val="-2"/>
                <w:sz w:val="24"/>
              </w:rPr>
              <w:t xml:space="preserve"> </w:t>
            </w:r>
            <w:r>
              <w:rPr>
                <w:sz w:val="24"/>
              </w:rPr>
              <w:t>on</w:t>
            </w:r>
            <w:r>
              <w:rPr>
                <w:spacing w:val="-4"/>
                <w:sz w:val="24"/>
              </w:rPr>
              <w:t xml:space="preserve"> </w:t>
            </w:r>
            <w:r>
              <w:rPr>
                <w:sz w:val="24"/>
              </w:rPr>
              <w:t>descriptive</w:t>
            </w:r>
            <w:r>
              <w:rPr>
                <w:spacing w:val="-5"/>
                <w:sz w:val="24"/>
              </w:rPr>
              <w:t xml:space="preserve"> </w:t>
            </w:r>
            <w:r>
              <w:rPr>
                <w:sz w:val="24"/>
              </w:rPr>
              <w:t>data</w:t>
            </w:r>
            <w:r>
              <w:rPr>
                <w:spacing w:val="-5"/>
                <w:sz w:val="24"/>
              </w:rPr>
              <w:t xml:space="preserve"> </w:t>
            </w:r>
            <w:r>
              <w:rPr>
                <w:sz w:val="24"/>
              </w:rPr>
              <w:t>to explain physical and cultural attributes of major world regions.</w:t>
            </w:r>
          </w:p>
        </w:tc>
      </w:tr>
      <w:tr w:rsidR="00EB389E" w14:paraId="5A28AC05" w14:textId="77777777">
        <w:trPr>
          <w:trHeight w:val="1458"/>
        </w:trPr>
        <w:tc>
          <w:tcPr>
            <w:tcW w:w="1560" w:type="dxa"/>
            <w:tcBorders>
              <w:top w:val="single" w:sz="4" w:space="0" w:color="000000"/>
              <w:bottom w:val="single" w:sz="4" w:space="0" w:color="000000"/>
            </w:tcBorders>
          </w:tcPr>
          <w:p w14:paraId="5A28AC00" w14:textId="77777777" w:rsidR="00EB389E" w:rsidRDefault="00EB389E">
            <w:pPr>
              <w:pStyle w:val="TableParagraph"/>
              <w:rPr>
                <w:sz w:val="24"/>
              </w:rPr>
            </w:pPr>
          </w:p>
          <w:p w14:paraId="5A28AC01" w14:textId="77777777" w:rsidR="00EB389E" w:rsidRDefault="00EB389E">
            <w:pPr>
              <w:pStyle w:val="TableParagraph"/>
              <w:spacing w:before="39"/>
              <w:rPr>
                <w:sz w:val="24"/>
              </w:rPr>
            </w:pPr>
          </w:p>
          <w:p w14:paraId="5A28AC02" w14:textId="77777777" w:rsidR="00EB389E" w:rsidRDefault="00872BA8">
            <w:pPr>
              <w:pStyle w:val="TableParagraph"/>
              <w:ind w:right="147"/>
              <w:jc w:val="center"/>
              <w:rPr>
                <w:sz w:val="24"/>
              </w:rPr>
            </w:pPr>
            <w:r>
              <w:rPr>
                <w:spacing w:val="-2"/>
                <w:sz w:val="24"/>
              </w:rPr>
              <w:t>SS.912.G.1.2</w:t>
            </w:r>
          </w:p>
        </w:tc>
        <w:tc>
          <w:tcPr>
            <w:tcW w:w="7807" w:type="dxa"/>
            <w:tcBorders>
              <w:top w:val="single" w:sz="4" w:space="0" w:color="000000"/>
              <w:bottom w:val="single" w:sz="4" w:space="0" w:color="000000"/>
            </w:tcBorders>
          </w:tcPr>
          <w:p w14:paraId="5A28AC03" w14:textId="77777777" w:rsidR="00EB389E" w:rsidRDefault="00EB389E">
            <w:pPr>
              <w:pStyle w:val="TableParagraph"/>
              <w:spacing w:before="20"/>
              <w:rPr>
                <w:sz w:val="24"/>
              </w:rPr>
            </w:pPr>
          </w:p>
          <w:p w14:paraId="5A28AC04" w14:textId="77777777" w:rsidR="00EB389E" w:rsidRDefault="00872BA8">
            <w:pPr>
              <w:pStyle w:val="TableParagraph"/>
              <w:ind w:left="213"/>
              <w:rPr>
                <w:sz w:val="24"/>
              </w:rPr>
            </w:pPr>
            <w:r>
              <w:rPr>
                <w:sz w:val="24"/>
              </w:rPr>
              <w:t>Use</w:t>
            </w:r>
            <w:r>
              <w:rPr>
                <w:spacing w:val="-5"/>
                <w:sz w:val="24"/>
              </w:rPr>
              <w:t xml:space="preserve"> </w:t>
            </w:r>
            <w:r>
              <w:rPr>
                <w:sz w:val="24"/>
              </w:rPr>
              <w:t>spatial</w:t>
            </w:r>
            <w:r>
              <w:rPr>
                <w:spacing w:val="-4"/>
                <w:sz w:val="24"/>
              </w:rPr>
              <w:t xml:space="preserve"> </w:t>
            </w:r>
            <w:r>
              <w:rPr>
                <w:sz w:val="24"/>
              </w:rPr>
              <w:t>perspective</w:t>
            </w:r>
            <w:r>
              <w:rPr>
                <w:spacing w:val="-5"/>
                <w:sz w:val="24"/>
              </w:rPr>
              <w:t xml:space="preserve"> </w:t>
            </w:r>
            <w:r>
              <w:rPr>
                <w:sz w:val="24"/>
              </w:rPr>
              <w:t>and</w:t>
            </w:r>
            <w:r>
              <w:rPr>
                <w:spacing w:val="-4"/>
                <w:sz w:val="24"/>
              </w:rPr>
              <w:t xml:space="preserve"> </w:t>
            </w:r>
            <w:r>
              <w:rPr>
                <w:sz w:val="24"/>
              </w:rPr>
              <w:t>appropriate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 xml:space="preserve">including the Six Essential Elements, as organizational schema to describe any given </w:t>
            </w:r>
            <w:r>
              <w:rPr>
                <w:spacing w:val="-2"/>
                <w:sz w:val="24"/>
              </w:rPr>
              <w:t>place.</w:t>
            </w:r>
          </w:p>
        </w:tc>
      </w:tr>
      <w:tr w:rsidR="00EB389E" w14:paraId="5A28AC0A" w14:textId="77777777">
        <w:trPr>
          <w:trHeight w:val="1185"/>
        </w:trPr>
        <w:tc>
          <w:tcPr>
            <w:tcW w:w="1560" w:type="dxa"/>
            <w:tcBorders>
              <w:top w:val="single" w:sz="4" w:space="0" w:color="000000"/>
              <w:bottom w:val="single" w:sz="4" w:space="0" w:color="000000"/>
            </w:tcBorders>
          </w:tcPr>
          <w:p w14:paraId="5A28AC06" w14:textId="77777777" w:rsidR="00EB389E" w:rsidRDefault="00EB389E">
            <w:pPr>
              <w:pStyle w:val="TableParagraph"/>
              <w:spacing w:before="178"/>
              <w:rPr>
                <w:sz w:val="24"/>
              </w:rPr>
            </w:pPr>
          </w:p>
          <w:p w14:paraId="5A28AC07" w14:textId="77777777" w:rsidR="00EB389E" w:rsidRDefault="00872BA8">
            <w:pPr>
              <w:pStyle w:val="TableParagraph"/>
              <w:spacing w:before="1"/>
              <w:ind w:right="147"/>
              <w:jc w:val="center"/>
              <w:rPr>
                <w:sz w:val="24"/>
              </w:rPr>
            </w:pPr>
            <w:r>
              <w:rPr>
                <w:spacing w:val="-2"/>
                <w:sz w:val="24"/>
              </w:rPr>
              <w:t>SS.912.G.1.3</w:t>
            </w:r>
          </w:p>
        </w:tc>
        <w:tc>
          <w:tcPr>
            <w:tcW w:w="7807" w:type="dxa"/>
            <w:tcBorders>
              <w:top w:val="single" w:sz="4" w:space="0" w:color="000000"/>
              <w:bottom w:val="single" w:sz="4" w:space="0" w:color="000000"/>
            </w:tcBorders>
          </w:tcPr>
          <w:p w14:paraId="5A28AC08" w14:textId="77777777" w:rsidR="00EB389E" w:rsidRDefault="00EB389E">
            <w:pPr>
              <w:pStyle w:val="TableParagraph"/>
              <w:spacing w:before="22"/>
              <w:rPr>
                <w:sz w:val="24"/>
              </w:rPr>
            </w:pPr>
          </w:p>
          <w:p w14:paraId="5A28AC09" w14:textId="77562FA4" w:rsidR="00EB389E" w:rsidRDefault="00872BA8">
            <w:pPr>
              <w:pStyle w:val="TableParagraph"/>
              <w:spacing w:before="1"/>
              <w:ind w:left="213"/>
              <w:rPr>
                <w:sz w:val="24"/>
              </w:rPr>
            </w:pPr>
            <w:r>
              <w:rPr>
                <w:sz w:val="24"/>
              </w:rPr>
              <w:t>Employ</w:t>
            </w:r>
            <w:r>
              <w:rPr>
                <w:spacing w:val="-4"/>
                <w:sz w:val="24"/>
              </w:rPr>
              <w:t xml:space="preserve"> </w:t>
            </w:r>
            <w:r>
              <w:rPr>
                <w:sz w:val="24"/>
              </w:rPr>
              <w:t>applicable</w:t>
            </w:r>
            <w:r>
              <w:rPr>
                <w:spacing w:val="-5"/>
                <w:sz w:val="24"/>
              </w:rPr>
              <w:t xml:space="preserve"> </w:t>
            </w:r>
            <w:r>
              <w:rPr>
                <w:sz w:val="24"/>
              </w:rPr>
              <w:t>units</w:t>
            </w:r>
            <w:r>
              <w:rPr>
                <w:spacing w:val="-4"/>
                <w:sz w:val="24"/>
              </w:rPr>
              <w:t xml:space="preserve"> </w:t>
            </w:r>
            <w:r>
              <w:rPr>
                <w:sz w:val="24"/>
              </w:rPr>
              <w:t>of</w:t>
            </w:r>
            <w:r>
              <w:rPr>
                <w:spacing w:val="-5"/>
                <w:sz w:val="24"/>
              </w:rPr>
              <w:t xml:space="preserve"> </w:t>
            </w:r>
            <w:r>
              <w:rPr>
                <w:sz w:val="24"/>
              </w:rPr>
              <w:t>measurement</w:t>
            </w:r>
            <w:r>
              <w:rPr>
                <w:spacing w:val="-4"/>
                <w:sz w:val="24"/>
              </w:rPr>
              <w:t xml:space="preserve"> </w:t>
            </w:r>
            <w:r>
              <w:rPr>
                <w:sz w:val="24"/>
              </w:rPr>
              <w:t>and</w:t>
            </w:r>
            <w:r>
              <w:rPr>
                <w:spacing w:val="-4"/>
                <w:sz w:val="24"/>
              </w:rPr>
              <w:t xml:space="preserve"> </w:t>
            </w:r>
            <w:r>
              <w:rPr>
                <w:sz w:val="24"/>
              </w:rPr>
              <w:t>scale</w:t>
            </w:r>
            <w:r>
              <w:rPr>
                <w:spacing w:val="-5"/>
                <w:sz w:val="24"/>
              </w:rPr>
              <w:t xml:space="preserve"> </w:t>
            </w:r>
            <w:r>
              <w:rPr>
                <w:sz w:val="24"/>
              </w:rPr>
              <w:t>to</w:t>
            </w:r>
            <w:r>
              <w:rPr>
                <w:spacing w:val="-4"/>
                <w:sz w:val="24"/>
              </w:rPr>
              <w:t xml:space="preserve"> </w:t>
            </w:r>
            <w:r>
              <w:rPr>
                <w:sz w:val="24"/>
              </w:rPr>
              <w:t>solve</w:t>
            </w:r>
            <w:r>
              <w:rPr>
                <w:spacing w:val="-5"/>
                <w:sz w:val="24"/>
              </w:rPr>
              <w:t xml:space="preserve"> </w:t>
            </w:r>
            <w:r>
              <w:rPr>
                <w:sz w:val="24"/>
              </w:rPr>
              <w:t>simple</w:t>
            </w:r>
            <w:r>
              <w:rPr>
                <w:spacing w:val="-5"/>
                <w:sz w:val="24"/>
              </w:rPr>
              <w:t xml:space="preserve"> </w:t>
            </w:r>
            <w:r>
              <w:rPr>
                <w:sz w:val="24"/>
              </w:rPr>
              <w:t xml:space="preserve">locational problems using </w:t>
            </w:r>
            <w:r w:rsidR="00C03DC0">
              <w:rPr>
                <w:sz w:val="24"/>
              </w:rPr>
              <w:t>maps</w:t>
            </w:r>
            <w:r w:rsidR="00C03DC0" w:rsidRPr="00D91306">
              <w:rPr>
                <w:color w:val="000000" w:themeColor="text1"/>
                <w:sz w:val="24"/>
              </w:rPr>
              <w:t xml:space="preserve">, </w:t>
            </w:r>
            <w:r w:rsidR="00C03DC0">
              <w:rPr>
                <w:sz w:val="24"/>
              </w:rPr>
              <w:t>and</w:t>
            </w:r>
            <w:r>
              <w:rPr>
                <w:sz w:val="24"/>
              </w:rPr>
              <w:t xml:space="preserve"> globes.</w:t>
            </w:r>
          </w:p>
        </w:tc>
      </w:tr>
      <w:tr w:rsidR="00EB389E" w14:paraId="5A28AC10" w14:textId="77777777">
        <w:trPr>
          <w:trHeight w:val="1458"/>
        </w:trPr>
        <w:tc>
          <w:tcPr>
            <w:tcW w:w="1560" w:type="dxa"/>
            <w:tcBorders>
              <w:top w:val="single" w:sz="4" w:space="0" w:color="000000"/>
              <w:bottom w:val="single" w:sz="4" w:space="0" w:color="000000"/>
            </w:tcBorders>
          </w:tcPr>
          <w:p w14:paraId="5A28AC0B" w14:textId="77777777" w:rsidR="00EB389E" w:rsidRDefault="00EB389E">
            <w:pPr>
              <w:pStyle w:val="TableParagraph"/>
              <w:rPr>
                <w:sz w:val="24"/>
              </w:rPr>
            </w:pPr>
          </w:p>
          <w:p w14:paraId="5A28AC0C" w14:textId="77777777" w:rsidR="00EB389E" w:rsidRDefault="00EB389E">
            <w:pPr>
              <w:pStyle w:val="TableParagraph"/>
              <w:spacing w:before="37"/>
              <w:rPr>
                <w:sz w:val="24"/>
              </w:rPr>
            </w:pPr>
          </w:p>
          <w:p w14:paraId="5A28AC0D" w14:textId="77777777" w:rsidR="00EB389E" w:rsidRDefault="00872BA8">
            <w:pPr>
              <w:pStyle w:val="TableParagraph"/>
              <w:ind w:right="147"/>
              <w:jc w:val="center"/>
              <w:rPr>
                <w:sz w:val="24"/>
              </w:rPr>
            </w:pPr>
            <w:r>
              <w:rPr>
                <w:spacing w:val="-2"/>
                <w:sz w:val="24"/>
              </w:rPr>
              <w:t>SS.912.G.1.4</w:t>
            </w:r>
          </w:p>
        </w:tc>
        <w:tc>
          <w:tcPr>
            <w:tcW w:w="7807" w:type="dxa"/>
            <w:tcBorders>
              <w:top w:val="single" w:sz="4" w:space="0" w:color="000000"/>
              <w:bottom w:val="single" w:sz="4" w:space="0" w:color="000000"/>
            </w:tcBorders>
          </w:tcPr>
          <w:p w14:paraId="5A28AC0E" w14:textId="77777777" w:rsidR="00EB389E" w:rsidRDefault="00EB389E">
            <w:pPr>
              <w:pStyle w:val="TableParagraph"/>
              <w:spacing w:before="20"/>
              <w:rPr>
                <w:sz w:val="24"/>
              </w:rPr>
            </w:pPr>
          </w:p>
          <w:p w14:paraId="5A28AC0F" w14:textId="77777777" w:rsidR="00EB389E" w:rsidRDefault="00872BA8">
            <w:pPr>
              <w:pStyle w:val="TableParagraph"/>
              <w:ind w:left="213"/>
              <w:rPr>
                <w:sz w:val="24"/>
              </w:rPr>
            </w:pPr>
            <w:r>
              <w:rPr>
                <w:sz w:val="24"/>
              </w:rPr>
              <w:t>Analyze</w:t>
            </w:r>
            <w:r>
              <w:rPr>
                <w:spacing w:val="-5"/>
                <w:sz w:val="24"/>
              </w:rPr>
              <w:t xml:space="preserve"> </w:t>
            </w:r>
            <w:r>
              <w:rPr>
                <w:sz w:val="24"/>
              </w:rPr>
              <w:t>geographic</w:t>
            </w:r>
            <w:r>
              <w:rPr>
                <w:spacing w:val="-5"/>
                <w:sz w:val="24"/>
              </w:rPr>
              <w:t xml:space="preserve"> </w:t>
            </w:r>
            <w:r>
              <w:rPr>
                <w:sz w:val="24"/>
              </w:rPr>
              <w:t>information</w:t>
            </w:r>
            <w:r>
              <w:rPr>
                <w:spacing w:val="-4"/>
                <w:sz w:val="24"/>
              </w:rPr>
              <w:t xml:space="preserve"> </w:t>
            </w:r>
            <w:r>
              <w:rPr>
                <w:sz w:val="24"/>
              </w:rPr>
              <w:t>from</w:t>
            </w:r>
            <w:r>
              <w:rPr>
                <w:spacing w:val="-4"/>
                <w:sz w:val="24"/>
              </w:rPr>
              <w:t xml:space="preserve"> </w:t>
            </w:r>
            <w:r>
              <w:rPr>
                <w:sz w:val="24"/>
              </w:rPr>
              <w:t>a</w:t>
            </w:r>
            <w:r>
              <w:rPr>
                <w:spacing w:val="-5"/>
                <w:sz w:val="24"/>
              </w:rPr>
              <w:t xml:space="preserve"> </w:t>
            </w:r>
            <w:r>
              <w:rPr>
                <w:sz w:val="24"/>
              </w:rPr>
              <w:t>variety</w:t>
            </w:r>
            <w:r>
              <w:rPr>
                <w:spacing w:val="-4"/>
                <w:sz w:val="24"/>
              </w:rPr>
              <w:t xml:space="preserve"> </w:t>
            </w:r>
            <w:r>
              <w:rPr>
                <w:sz w:val="24"/>
              </w:rPr>
              <w:t>of</w:t>
            </w:r>
            <w:r>
              <w:rPr>
                <w:spacing w:val="-3"/>
                <w:sz w:val="24"/>
              </w:rPr>
              <w:t xml:space="preserve"> </w:t>
            </w:r>
            <w:r>
              <w:rPr>
                <w:sz w:val="24"/>
              </w:rPr>
              <w:t>sources</w:t>
            </w:r>
            <w:r>
              <w:rPr>
                <w:spacing w:val="-4"/>
                <w:sz w:val="24"/>
              </w:rPr>
              <w:t xml:space="preserve"> </w:t>
            </w:r>
            <w:r>
              <w:rPr>
                <w:sz w:val="24"/>
              </w:rPr>
              <w:t>including</w:t>
            </w:r>
            <w:r>
              <w:rPr>
                <w:spacing w:val="-4"/>
                <w:sz w:val="24"/>
              </w:rPr>
              <w:t xml:space="preserve"> </w:t>
            </w:r>
            <w:r>
              <w:rPr>
                <w:sz w:val="24"/>
              </w:rPr>
              <w:t>primary sources, atlases, computer, and digital sources, Geographic Information Systems (GIS), and a broad variety of maps.</w:t>
            </w:r>
          </w:p>
        </w:tc>
      </w:tr>
    </w:tbl>
    <w:p w14:paraId="5A28AC11" w14:textId="77777777" w:rsidR="00EB389E" w:rsidRDefault="00EB389E">
      <w:pPr>
        <w:pStyle w:val="BodyText"/>
        <w:spacing w:before="2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13" w14:textId="77777777">
        <w:trPr>
          <w:trHeight w:val="602"/>
        </w:trPr>
        <w:tc>
          <w:tcPr>
            <w:tcW w:w="9367" w:type="dxa"/>
            <w:gridSpan w:val="2"/>
          </w:tcPr>
          <w:p w14:paraId="5A28AC12"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40" behindDoc="1" locked="0" layoutInCell="1" allowOverlap="1" wp14:anchorId="5A28B4D8" wp14:editId="461DEA56">
                      <wp:simplePos x="0" y="0"/>
                      <wp:positionH relativeFrom="column">
                        <wp:posOffset>4572</wp:posOffset>
                      </wp:positionH>
                      <wp:positionV relativeFrom="paragraph">
                        <wp:posOffset>-468</wp:posOffset>
                      </wp:positionV>
                      <wp:extent cx="5943600" cy="386080"/>
                      <wp:effectExtent l="0" t="0" r="0" b="0"/>
                      <wp:wrapNone/>
                      <wp:docPr id="579" name="Group 5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6080"/>
                                <a:chOff x="0" y="0"/>
                                <a:chExt cx="5943600" cy="386080"/>
                              </a:xfrm>
                            </wpg:grpSpPr>
                            <wps:wsp>
                              <wps:cNvPr id="580" name="Graphic 580"/>
                              <wps:cNvSpPr/>
                              <wps:spPr>
                                <a:xfrm>
                                  <a:off x="0" y="0"/>
                                  <a:ext cx="170815" cy="379730"/>
                                </a:xfrm>
                                <a:custGeom>
                                  <a:avLst/>
                                  <a:gdLst/>
                                  <a:ahLst/>
                                  <a:cxnLst/>
                                  <a:rect l="l" t="t" r="r" b="b"/>
                                  <a:pathLst>
                                    <a:path w="170815" h="379730">
                                      <a:moveTo>
                                        <a:pt x="170687" y="0"/>
                                      </a:moveTo>
                                      <a:lnTo>
                                        <a:pt x="0" y="0"/>
                                      </a:lnTo>
                                      <a:lnTo>
                                        <a:pt x="0" y="379475"/>
                                      </a:lnTo>
                                      <a:lnTo>
                                        <a:pt x="170687" y="379475"/>
                                      </a:lnTo>
                                      <a:lnTo>
                                        <a:pt x="170687" y="0"/>
                                      </a:lnTo>
                                      <a:close/>
                                    </a:path>
                                  </a:pathLst>
                                </a:custGeom>
                                <a:solidFill>
                                  <a:srgbClr val="528135"/>
                                </a:solidFill>
                              </wps:spPr>
                              <wps:bodyPr wrap="square" lIns="0" tIns="0" rIns="0" bIns="0" rtlCol="0">
                                <a:prstTxWarp prst="textNoShape">
                                  <a:avLst/>
                                </a:prstTxWarp>
                                <a:noAutofit/>
                              </wps:bodyPr>
                            </wps:wsp>
                            <wps:wsp>
                              <wps:cNvPr id="581" name="Graphic 581"/>
                              <wps:cNvSpPr/>
                              <wps:spPr>
                                <a:xfrm>
                                  <a:off x="0" y="37947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BF2B880" id="Group 579" o:spid="_x0000_s1026" style="position:absolute;margin-left:.35pt;margin-top:-.05pt;width:468pt;height:30.4pt;z-index:-251658140;mso-wrap-distance-left:0;mso-wrap-distance-right:0" coordsize="59436,3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">
                      <v:shape id="Graphic 580" o:spid="_x0000_s1027" style="position:absolute;width:1708;height:3797;visibility:visible;mso-wrap-style:square;v-text-anchor:top" coordsize="170815,3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" path="m170687,l,,,379475r170687,l170687,xe" fillcolor="#528135" stroked="f">
                        <v:path arrowok="t"/>
                      </v:shape>
                      <v:shape id="Graphic 581" o:spid="_x0000_s1028" style="position:absolute;top:379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SS.912.G.2</w:t>
            </w:r>
            <w:r>
              <w:rPr>
                <w:b/>
                <w:i/>
                <w:spacing w:val="-6"/>
                <w:sz w:val="24"/>
              </w:rPr>
              <w:t xml:space="preserve"> </w:t>
            </w:r>
            <w:r>
              <w:rPr>
                <w:b/>
                <w:i/>
                <w:sz w:val="24"/>
              </w:rPr>
              <w:t>Understand</w:t>
            </w:r>
            <w:r>
              <w:rPr>
                <w:b/>
                <w:i/>
                <w:spacing w:val="-6"/>
                <w:sz w:val="24"/>
              </w:rPr>
              <w:t xml:space="preserve"> </w:t>
            </w:r>
            <w:r>
              <w:rPr>
                <w:b/>
                <w:i/>
                <w:sz w:val="24"/>
              </w:rPr>
              <w:t>physical</w:t>
            </w:r>
            <w:r>
              <w:rPr>
                <w:b/>
                <w:i/>
                <w:spacing w:val="-4"/>
                <w:sz w:val="24"/>
              </w:rPr>
              <w:t xml:space="preserve"> </w:t>
            </w:r>
            <w:r>
              <w:rPr>
                <w:b/>
                <w:i/>
                <w:sz w:val="24"/>
              </w:rPr>
              <w:t>and</w:t>
            </w:r>
            <w:r>
              <w:rPr>
                <w:b/>
                <w:i/>
                <w:spacing w:val="-3"/>
                <w:sz w:val="24"/>
              </w:rPr>
              <w:t xml:space="preserve"> </w:t>
            </w:r>
            <w:r>
              <w:rPr>
                <w:b/>
                <w:i/>
                <w:sz w:val="24"/>
              </w:rPr>
              <w:t>cultural</w:t>
            </w:r>
            <w:r>
              <w:rPr>
                <w:b/>
                <w:i/>
                <w:spacing w:val="-4"/>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EB389E" w14:paraId="5A28AC19" w14:textId="77777777">
        <w:trPr>
          <w:trHeight w:val="1341"/>
        </w:trPr>
        <w:tc>
          <w:tcPr>
            <w:tcW w:w="1560" w:type="dxa"/>
            <w:tcBorders>
              <w:bottom w:val="single" w:sz="4" w:space="0" w:color="000000"/>
            </w:tcBorders>
          </w:tcPr>
          <w:p w14:paraId="5A28AC14" w14:textId="77777777" w:rsidR="00EB389E" w:rsidRDefault="00EB389E">
            <w:pPr>
              <w:pStyle w:val="TableParagraph"/>
              <w:rPr>
                <w:sz w:val="24"/>
              </w:rPr>
            </w:pPr>
          </w:p>
          <w:p w14:paraId="5A28AC15" w14:textId="77777777" w:rsidR="00EB389E" w:rsidRDefault="00EB389E">
            <w:pPr>
              <w:pStyle w:val="TableParagraph"/>
              <w:spacing w:before="59"/>
              <w:rPr>
                <w:sz w:val="24"/>
              </w:rPr>
            </w:pPr>
          </w:p>
          <w:p w14:paraId="5A28AC16" w14:textId="77777777" w:rsidR="00EB389E" w:rsidRDefault="00872BA8">
            <w:pPr>
              <w:pStyle w:val="TableParagraph"/>
              <w:ind w:right="147"/>
              <w:jc w:val="center"/>
              <w:rPr>
                <w:sz w:val="24"/>
              </w:rPr>
            </w:pPr>
            <w:r>
              <w:rPr>
                <w:spacing w:val="-2"/>
                <w:sz w:val="24"/>
              </w:rPr>
              <w:t>SS.912.G.2.1</w:t>
            </w:r>
          </w:p>
        </w:tc>
        <w:tc>
          <w:tcPr>
            <w:tcW w:w="7807" w:type="dxa"/>
            <w:tcBorders>
              <w:bottom w:val="single" w:sz="4" w:space="0" w:color="000000"/>
            </w:tcBorders>
          </w:tcPr>
          <w:p w14:paraId="5A28AC17" w14:textId="77777777" w:rsidR="00EB389E" w:rsidRDefault="00EB389E">
            <w:pPr>
              <w:pStyle w:val="TableParagraph"/>
              <w:spacing w:before="179"/>
              <w:rPr>
                <w:sz w:val="24"/>
              </w:rPr>
            </w:pPr>
          </w:p>
          <w:p w14:paraId="5A28AC18" w14:textId="77777777" w:rsidR="00EB389E" w:rsidRDefault="00872BA8">
            <w:pPr>
              <w:pStyle w:val="TableParagraph"/>
              <w:ind w:left="213"/>
              <w:rPr>
                <w:sz w:val="24"/>
              </w:rPr>
            </w:pPr>
            <w:r>
              <w:rPr>
                <w:sz w:val="24"/>
              </w:rPr>
              <w:t>Identify</w:t>
            </w:r>
            <w:r>
              <w:rPr>
                <w:spacing w:val="-5"/>
                <w:sz w:val="24"/>
              </w:rPr>
              <w:t xml:space="preserve"> </w:t>
            </w:r>
            <w:r>
              <w:rPr>
                <w:sz w:val="24"/>
              </w:rPr>
              <w:t>the</w:t>
            </w:r>
            <w:r>
              <w:rPr>
                <w:spacing w:val="-6"/>
                <w:sz w:val="24"/>
              </w:rPr>
              <w:t xml:space="preserve"> </w:t>
            </w:r>
            <w:r>
              <w:rPr>
                <w:sz w:val="24"/>
              </w:rPr>
              <w:t>physical</w:t>
            </w:r>
            <w:r>
              <w:rPr>
                <w:spacing w:val="-5"/>
                <w:sz w:val="24"/>
              </w:rPr>
              <w:t xml:space="preserve"> </w:t>
            </w:r>
            <w:r>
              <w:rPr>
                <w:sz w:val="24"/>
              </w:rPr>
              <w:t>characteristics</w:t>
            </w:r>
            <w:r>
              <w:rPr>
                <w:spacing w:val="-5"/>
                <w:sz w:val="24"/>
              </w:rPr>
              <w:t xml:space="preserve"> </w:t>
            </w:r>
            <w:r>
              <w:rPr>
                <w:sz w:val="24"/>
              </w:rPr>
              <w:t>and</w:t>
            </w:r>
            <w:r>
              <w:rPr>
                <w:spacing w:val="-5"/>
                <w:sz w:val="24"/>
              </w:rPr>
              <w:t xml:space="preserve"> </w:t>
            </w:r>
            <w:r>
              <w:rPr>
                <w:sz w:val="24"/>
              </w:rPr>
              <w:t>the</w:t>
            </w:r>
            <w:r>
              <w:rPr>
                <w:spacing w:val="-6"/>
                <w:sz w:val="24"/>
              </w:rPr>
              <w:t xml:space="preserve"> </w:t>
            </w:r>
            <w:r>
              <w:rPr>
                <w:sz w:val="24"/>
              </w:rPr>
              <w:t>human</w:t>
            </w:r>
            <w:r>
              <w:rPr>
                <w:spacing w:val="-3"/>
                <w:sz w:val="24"/>
              </w:rPr>
              <w:t xml:space="preserve"> </w:t>
            </w:r>
            <w:r>
              <w:rPr>
                <w:sz w:val="24"/>
              </w:rPr>
              <w:t>characteristics</w:t>
            </w:r>
            <w:r>
              <w:rPr>
                <w:spacing w:val="-5"/>
                <w:sz w:val="24"/>
              </w:rPr>
              <w:t xml:space="preserve"> </w:t>
            </w:r>
            <w:r>
              <w:rPr>
                <w:sz w:val="24"/>
              </w:rPr>
              <w:t>that</w:t>
            </w:r>
            <w:r>
              <w:rPr>
                <w:spacing w:val="-5"/>
                <w:sz w:val="24"/>
              </w:rPr>
              <w:t xml:space="preserve"> </w:t>
            </w:r>
            <w:r>
              <w:rPr>
                <w:sz w:val="24"/>
              </w:rPr>
              <w:t>define and differentiate regions.</w:t>
            </w:r>
          </w:p>
        </w:tc>
      </w:tr>
      <w:tr w:rsidR="00EB389E" w14:paraId="5A28AC1E" w14:textId="77777777">
        <w:trPr>
          <w:trHeight w:val="1173"/>
        </w:trPr>
        <w:tc>
          <w:tcPr>
            <w:tcW w:w="1560" w:type="dxa"/>
            <w:tcBorders>
              <w:top w:val="single" w:sz="4" w:space="0" w:color="000000"/>
              <w:bottom w:val="single" w:sz="4" w:space="0" w:color="000000"/>
            </w:tcBorders>
          </w:tcPr>
          <w:p w14:paraId="5A28AC1A" w14:textId="77777777" w:rsidR="00EB389E" w:rsidRDefault="00EB389E">
            <w:pPr>
              <w:pStyle w:val="TableParagraph"/>
              <w:spacing w:before="166"/>
              <w:rPr>
                <w:sz w:val="24"/>
              </w:rPr>
            </w:pPr>
          </w:p>
          <w:p w14:paraId="5A28AC1B" w14:textId="77777777" w:rsidR="00EB389E" w:rsidRDefault="00872BA8">
            <w:pPr>
              <w:pStyle w:val="TableParagraph"/>
              <w:spacing w:before="1"/>
              <w:ind w:right="147"/>
              <w:jc w:val="center"/>
              <w:rPr>
                <w:sz w:val="24"/>
              </w:rPr>
            </w:pPr>
            <w:r>
              <w:rPr>
                <w:spacing w:val="-2"/>
                <w:sz w:val="24"/>
              </w:rPr>
              <w:t>SS.912.G.2.2</w:t>
            </w:r>
          </w:p>
        </w:tc>
        <w:tc>
          <w:tcPr>
            <w:tcW w:w="7807" w:type="dxa"/>
            <w:tcBorders>
              <w:top w:val="single" w:sz="4" w:space="0" w:color="000000"/>
              <w:bottom w:val="single" w:sz="4" w:space="0" w:color="000000"/>
            </w:tcBorders>
          </w:tcPr>
          <w:p w14:paraId="5A28AC1C" w14:textId="77777777" w:rsidR="00EB389E" w:rsidRDefault="00EB389E">
            <w:pPr>
              <w:pStyle w:val="TableParagraph"/>
              <w:spacing w:before="10"/>
              <w:rPr>
                <w:sz w:val="24"/>
              </w:rPr>
            </w:pPr>
          </w:p>
          <w:p w14:paraId="5A28AC1D" w14:textId="77777777" w:rsidR="00EB389E" w:rsidRDefault="00872BA8">
            <w:pPr>
              <w:pStyle w:val="TableParagraph"/>
              <w:spacing w:before="1"/>
              <w:ind w:left="213"/>
              <w:rPr>
                <w:sz w:val="24"/>
              </w:rPr>
            </w:pPr>
            <w:r>
              <w:rPr>
                <w:sz w:val="24"/>
              </w:rPr>
              <w:t>Describe</w:t>
            </w:r>
            <w:r>
              <w:rPr>
                <w:spacing w:val="-5"/>
                <w:sz w:val="24"/>
              </w:rPr>
              <w:t xml:space="preserve"> </w:t>
            </w:r>
            <w:r>
              <w:rPr>
                <w:sz w:val="24"/>
              </w:rPr>
              <w:t>the</w:t>
            </w:r>
            <w:r>
              <w:rPr>
                <w:spacing w:val="-5"/>
                <w:sz w:val="24"/>
              </w:rPr>
              <w:t xml:space="preserve"> </w:t>
            </w:r>
            <w:r>
              <w:rPr>
                <w:sz w:val="24"/>
              </w:rPr>
              <w:t>factors</w:t>
            </w:r>
            <w:r>
              <w:rPr>
                <w:spacing w:val="-4"/>
                <w:sz w:val="24"/>
              </w:rPr>
              <w:t xml:space="preserve"> </w:t>
            </w:r>
            <w:r>
              <w:rPr>
                <w:sz w:val="24"/>
              </w:rPr>
              <w:t>and</w:t>
            </w:r>
            <w:r>
              <w:rPr>
                <w:spacing w:val="-3"/>
                <w:sz w:val="24"/>
              </w:rPr>
              <w:t xml:space="preserve"> </w:t>
            </w:r>
            <w:r>
              <w:rPr>
                <w:sz w:val="24"/>
              </w:rPr>
              <w:t>processes</w:t>
            </w:r>
            <w:r>
              <w:rPr>
                <w:spacing w:val="-4"/>
                <w:sz w:val="24"/>
              </w:rPr>
              <w:t xml:space="preserve"> </w:t>
            </w:r>
            <w:r>
              <w:rPr>
                <w:sz w:val="24"/>
              </w:rPr>
              <w:t>that</w:t>
            </w:r>
            <w:r>
              <w:rPr>
                <w:spacing w:val="-3"/>
                <w:sz w:val="24"/>
              </w:rPr>
              <w:t xml:space="preserve"> </w:t>
            </w:r>
            <w:r>
              <w:rPr>
                <w:sz w:val="24"/>
              </w:rPr>
              <w:t>contribute</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differences</w:t>
            </w:r>
            <w:r>
              <w:rPr>
                <w:spacing w:val="-4"/>
                <w:sz w:val="24"/>
              </w:rPr>
              <w:t xml:space="preserve"> </w:t>
            </w:r>
            <w:r>
              <w:rPr>
                <w:sz w:val="24"/>
              </w:rPr>
              <w:t>between developing and developed regions of the world.</w:t>
            </w:r>
          </w:p>
        </w:tc>
      </w:tr>
      <w:tr w:rsidR="00EB389E" w14:paraId="5A28AC24" w14:textId="77777777">
        <w:trPr>
          <w:trHeight w:val="1458"/>
        </w:trPr>
        <w:tc>
          <w:tcPr>
            <w:tcW w:w="1560" w:type="dxa"/>
            <w:tcBorders>
              <w:top w:val="single" w:sz="4" w:space="0" w:color="000000"/>
              <w:bottom w:val="single" w:sz="4" w:space="0" w:color="000000"/>
            </w:tcBorders>
          </w:tcPr>
          <w:p w14:paraId="5A28AC1F" w14:textId="77777777" w:rsidR="00EB389E" w:rsidRDefault="00EB389E">
            <w:pPr>
              <w:pStyle w:val="TableParagraph"/>
              <w:rPr>
                <w:sz w:val="24"/>
              </w:rPr>
            </w:pPr>
          </w:p>
          <w:p w14:paraId="5A28AC20" w14:textId="77777777" w:rsidR="00EB389E" w:rsidRDefault="00EB389E">
            <w:pPr>
              <w:pStyle w:val="TableParagraph"/>
              <w:spacing w:before="39"/>
              <w:rPr>
                <w:sz w:val="24"/>
              </w:rPr>
            </w:pPr>
          </w:p>
          <w:p w14:paraId="5A28AC21" w14:textId="77777777" w:rsidR="00EB389E" w:rsidRDefault="00872BA8">
            <w:pPr>
              <w:pStyle w:val="TableParagraph"/>
              <w:ind w:right="147"/>
              <w:jc w:val="center"/>
              <w:rPr>
                <w:sz w:val="24"/>
              </w:rPr>
            </w:pPr>
            <w:r>
              <w:rPr>
                <w:spacing w:val="-2"/>
                <w:sz w:val="24"/>
              </w:rPr>
              <w:t>SS.912.G.2.3</w:t>
            </w:r>
          </w:p>
        </w:tc>
        <w:tc>
          <w:tcPr>
            <w:tcW w:w="7807" w:type="dxa"/>
            <w:tcBorders>
              <w:top w:val="single" w:sz="4" w:space="0" w:color="000000"/>
              <w:bottom w:val="single" w:sz="4" w:space="0" w:color="000000"/>
            </w:tcBorders>
          </w:tcPr>
          <w:p w14:paraId="5A28AC22" w14:textId="77777777" w:rsidR="00EB389E" w:rsidRDefault="00EB389E">
            <w:pPr>
              <w:pStyle w:val="TableParagraph"/>
              <w:spacing w:before="20"/>
              <w:rPr>
                <w:sz w:val="24"/>
              </w:rPr>
            </w:pPr>
          </w:p>
          <w:p w14:paraId="5A28AC23" w14:textId="7A240C4A" w:rsidR="00EB389E" w:rsidRDefault="00872BA8">
            <w:pPr>
              <w:pStyle w:val="TableParagraph"/>
              <w:ind w:left="213" w:right="327"/>
              <w:jc w:val="both"/>
              <w:rPr>
                <w:sz w:val="24"/>
              </w:rPr>
            </w:pPr>
            <w:r>
              <w:rPr>
                <w:sz w:val="24"/>
              </w:rPr>
              <w:t>Use</w:t>
            </w:r>
            <w:r>
              <w:rPr>
                <w:spacing w:val="-3"/>
                <w:sz w:val="24"/>
              </w:rPr>
              <w:t xml:space="preserve"> </w:t>
            </w:r>
            <w:r>
              <w:rPr>
                <w:sz w:val="24"/>
              </w:rPr>
              <w:t>geographic</w:t>
            </w:r>
            <w:r>
              <w:rPr>
                <w:spacing w:val="-3"/>
                <w:sz w:val="24"/>
              </w:rPr>
              <w:t xml:space="preserve"> </w:t>
            </w:r>
            <w:r>
              <w:rPr>
                <w:sz w:val="24"/>
              </w:rPr>
              <w:t>terms</w:t>
            </w:r>
            <w:r>
              <w:rPr>
                <w:spacing w:val="-2"/>
                <w:sz w:val="24"/>
              </w:rPr>
              <w:t xml:space="preserve"> </w:t>
            </w:r>
            <w:r>
              <w:rPr>
                <w:sz w:val="24"/>
              </w:rPr>
              <w:t>and</w:t>
            </w:r>
            <w:r>
              <w:rPr>
                <w:spacing w:val="-2"/>
                <w:sz w:val="24"/>
              </w:rPr>
              <w:t xml:space="preserve"> </w:t>
            </w:r>
            <w:r>
              <w:rPr>
                <w:sz w:val="24"/>
              </w:rPr>
              <w:t>tools</w:t>
            </w:r>
            <w:r>
              <w:rPr>
                <w:spacing w:val="-2"/>
                <w:sz w:val="24"/>
              </w:rPr>
              <w:t xml:space="preserve"> </w:t>
            </w:r>
            <w:r>
              <w:rPr>
                <w:sz w:val="24"/>
              </w:rPr>
              <w:t>to</w:t>
            </w:r>
            <w:r>
              <w:rPr>
                <w:spacing w:val="-2"/>
                <w:sz w:val="24"/>
              </w:rPr>
              <w:t xml:space="preserve"> </w:t>
            </w:r>
            <w:r>
              <w:rPr>
                <w:sz w:val="24"/>
              </w:rPr>
              <w:t>analyze</w:t>
            </w:r>
            <w:r>
              <w:rPr>
                <w:spacing w:val="-3"/>
                <w:sz w:val="24"/>
              </w:rPr>
              <w:t xml:space="preserve"> </w:t>
            </w:r>
            <w:r>
              <w:rPr>
                <w:sz w:val="24"/>
              </w:rPr>
              <w:t>case</w:t>
            </w:r>
            <w:r>
              <w:rPr>
                <w:spacing w:val="-3"/>
                <w:sz w:val="24"/>
              </w:rPr>
              <w:t xml:space="preserve"> </w:t>
            </w:r>
            <w:r>
              <w:rPr>
                <w:sz w:val="24"/>
              </w:rPr>
              <w:t>studies</w:t>
            </w:r>
            <w:r>
              <w:rPr>
                <w:spacing w:val="-2"/>
                <w:sz w:val="24"/>
              </w:rPr>
              <w:t xml:space="preserve"> </w:t>
            </w:r>
            <w:r>
              <w:rPr>
                <w:sz w:val="24"/>
              </w:rPr>
              <w:t>of</w:t>
            </w:r>
            <w:r>
              <w:rPr>
                <w:spacing w:val="-3"/>
                <w:sz w:val="24"/>
              </w:rPr>
              <w:t xml:space="preserve"> </w:t>
            </w:r>
            <w:r>
              <w:rPr>
                <w:sz w:val="24"/>
              </w:rPr>
              <w:t>regional</w:t>
            </w:r>
            <w:r>
              <w:rPr>
                <w:spacing w:val="-2"/>
                <w:sz w:val="24"/>
              </w:rPr>
              <w:t xml:space="preserve"> </w:t>
            </w:r>
            <w:r>
              <w:rPr>
                <w:sz w:val="24"/>
              </w:rPr>
              <w:t>issues</w:t>
            </w:r>
            <w:r>
              <w:rPr>
                <w:spacing w:val="-2"/>
                <w:sz w:val="24"/>
              </w:rPr>
              <w:t xml:space="preserve"> </w:t>
            </w:r>
            <w:r>
              <w:rPr>
                <w:sz w:val="24"/>
              </w:rPr>
              <w:t>in different</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world</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critical</w:t>
            </w:r>
            <w:r>
              <w:rPr>
                <w:spacing w:val="-2"/>
                <w:sz w:val="24"/>
              </w:rPr>
              <w:t xml:space="preserve"> </w:t>
            </w:r>
            <w:r>
              <w:rPr>
                <w:sz w:val="24"/>
              </w:rPr>
              <w:t>economic,</w:t>
            </w:r>
            <w:r>
              <w:rPr>
                <w:spacing w:val="-4"/>
                <w:sz w:val="24"/>
              </w:rPr>
              <w:t xml:space="preserve"> </w:t>
            </w:r>
            <w:r>
              <w:rPr>
                <w:sz w:val="24"/>
              </w:rPr>
              <w:t>physical</w:t>
            </w:r>
            <w:r w:rsidR="002339BB" w:rsidRPr="00D91306">
              <w:rPr>
                <w:color w:val="000000" w:themeColor="text1"/>
                <w:sz w:val="24"/>
              </w:rPr>
              <w:t>,</w:t>
            </w:r>
            <w:r>
              <w:rPr>
                <w:spacing w:val="-4"/>
                <w:sz w:val="24"/>
              </w:rPr>
              <w:t xml:space="preserve"> </w:t>
            </w:r>
            <w:r>
              <w:rPr>
                <w:sz w:val="24"/>
              </w:rPr>
              <w:t>or</w:t>
            </w:r>
            <w:r>
              <w:rPr>
                <w:spacing w:val="-5"/>
                <w:sz w:val="24"/>
              </w:rPr>
              <w:t xml:space="preserve"> </w:t>
            </w:r>
            <w:r>
              <w:rPr>
                <w:sz w:val="24"/>
              </w:rPr>
              <w:t xml:space="preserve">political </w:t>
            </w:r>
            <w:r>
              <w:rPr>
                <w:spacing w:val="-2"/>
                <w:sz w:val="24"/>
              </w:rPr>
              <w:t>ramifications.</w:t>
            </w:r>
          </w:p>
        </w:tc>
      </w:tr>
      <w:tr w:rsidR="00EB389E" w14:paraId="5A28AC29" w14:textId="77777777">
        <w:trPr>
          <w:trHeight w:val="1185"/>
        </w:trPr>
        <w:tc>
          <w:tcPr>
            <w:tcW w:w="1560" w:type="dxa"/>
            <w:tcBorders>
              <w:top w:val="single" w:sz="4" w:space="0" w:color="000000"/>
              <w:bottom w:val="single" w:sz="4" w:space="0" w:color="000000"/>
            </w:tcBorders>
          </w:tcPr>
          <w:p w14:paraId="5A28AC25" w14:textId="77777777" w:rsidR="00EB389E" w:rsidRDefault="00EB389E">
            <w:pPr>
              <w:pStyle w:val="TableParagraph"/>
              <w:spacing w:before="178"/>
              <w:rPr>
                <w:sz w:val="24"/>
              </w:rPr>
            </w:pPr>
          </w:p>
          <w:p w14:paraId="5A28AC26" w14:textId="77777777" w:rsidR="00EB389E" w:rsidRDefault="00872BA8">
            <w:pPr>
              <w:pStyle w:val="TableParagraph"/>
              <w:spacing w:before="1"/>
              <w:ind w:right="147"/>
              <w:jc w:val="center"/>
              <w:rPr>
                <w:sz w:val="24"/>
              </w:rPr>
            </w:pPr>
            <w:r>
              <w:rPr>
                <w:spacing w:val="-2"/>
                <w:sz w:val="24"/>
              </w:rPr>
              <w:t>SS.912.G.2.4</w:t>
            </w:r>
          </w:p>
        </w:tc>
        <w:tc>
          <w:tcPr>
            <w:tcW w:w="7807" w:type="dxa"/>
            <w:tcBorders>
              <w:top w:val="single" w:sz="4" w:space="0" w:color="000000"/>
              <w:bottom w:val="single" w:sz="4" w:space="0" w:color="000000"/>
            </w:tcBorders>
          </w:tcPr>
          <w:p w14:paraId="5A28AC27" w14:textId="77777777" w:rsidR="00EB389E" w:rsidRDefault="00EB389E">
            <w:pPr>
              <w:pStyle w:val="TableParagraph"/>
              <w:spacing w:before="22"/>
              <w:rPr>
                <w:sz w:val="24"/>
              </w:rPr>
            </w:pPr>
          </w:p>
          <w:p w14:paraId="5A28AC28" w14:textId="77777777" w:rsidR="00EB389E" w:rsidRDefault="00872BA8">
            <w:pPr>
              <w:pStyle w:val="TableParagraph"/>
              <w:spacing w:before="1"/>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selected regions change over time.</w:t>
            </w:r>
          </w:p>
        </w:tc>
      </w:tr>
    </w:tbl>
    <w:p w14:paraId="5A28AC2A" w14:textId="77777777" w:rsidR="00EB389E" w:rsidRDefault="00EB389E">
      <w:pPr>
        <w:rPr>
          <w:sz w:val="24"/>
        </w:rPr>
        <w:sectPr w:rsidR="00EB389E">
          <w:pgSz w:w="12240" w:h="15840"/>
          <w:pgMar w:top="1340" w:right="0" w:bottom="1260" w:left="0" w:header="585" w:footer="1063" w:gutter="0"/>
          <w:cols w:space="720"/>
        </w:sectPr>
      </w:pPr>
    </w:p>
    <w:p w14:paraId="5A28AC2B" w14:textId="77777777" w:rsidR="00EB389E" w:rsidRDefault="00EB389E">
      <w:pPr>
        <w:pStyle w:val="BodyText"/>
        <w:spacing w:before="4"/>
        <w:rPr>
          <w:sz w:val="7"/>
        </w:rPr>
      </w:pPr>
    </w:p>
    <w:p w14:paraId="5A28AC2C"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DA" wp14:editId="5A28B4DB">
                <wp:extent cx="5943600" cy="6350"/>
                <wp:effectExtent l="0" t="0" r="0" b="0"/>
                <wp:docPr id="582" name="Group 5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83" name="Graphic 583"/>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2D9B72" id="Group 582"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Ssu0xI4CAAChBgAADgAAAAAAAAAAAAAAAAAuAgAAZHJzL2Uyb0RvYy54bWxQSwECLQAUAAYA&#10;CAAAACEAWA73qNkAAAADAQAADwAAAAAAAAAAAAAAAADoBAAAZHJzL2Rvd25yZXYueG1sUEsFBgAA&#10;AAAEAAQA8wAAAO4FAAAAAA==&#10;">
                <v:shape id="Graphic 583"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" path="m5943600,l1091196,r-6108,l,,,6096r1085088,l1091184,6096r4852416,l5943600,xe" fillcolor="black" stroked="f">
                  <v:path arrowok="t"/>
                </v:shape>
                <w10:anchorlock/>
              </v:group>
            </w:pict>
          </mc:Fallback>
        </mc:AlternateContent>
      </w:r>
    </w:p>
    <w:p w14:paraId="5A28AC2D"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5"/>
        <w:gridCol w:w="7526"/>
      </w:tblGrid>
      <w:tr w:rsidR="00EB389E" w14:paraId="5A28AC31" w14:textId="77777777">
        <w:trPr>
          <w:trHeight w:val="541"/>
        </w:trPr>
        <w:tc>
          <w:tcPr>
            <w:tcW w:w="1545" w:type="dxa"/>
          </w:tcPr>
          <w:p w14:paraId="5A28AC2E" w14:textId="77777777" w:rsidR="00EB389E" w:rsidRDefault="00872BA8">
            <w:pPr>
              <w:pStyle w:val="TableParagraph"/>
              <w:spacing w:before="146"/>
              <w:ind w:left="50"/>
              <w:rPr>
                <w:sz w:val="24"/>
              </w:rPr>
            </w:pPr>
            <w:r>
              <w:rPr>
                <w:spacing w:val="-2"/>
                <w:sz w:val="24"/>
              </w:rPr>
              <w:t>SS.912.G.2.5</w:t>
            </w:r>
          </w:p>
        </w:tc>
        <w:tc>
          <w:tcPr>
            <w:tcW w:w="7526" w:type="dxa"/>
          </w:tcPr>
          <w:p w14:paraId="5A28AC2F" w14:textId="77777777" w:rsidR="00EB389E" w:rsidRDefault="00872BA8">
            <w:pPr>
              <w:pStyle w:val="TableParagraph"/>
              <w:spacing w:line="266" w:lineRule="exact"/>
              <w:ind w:left="213"/>
              <w:rPr>
                <w:sz w:val="24"/>
              </w:rPr>
            </w:pPr>
            <w:r>
              <w:rPr>
                <w:sz w:val="24"/>
              </w:rPr>
              <w:t>Use</w:t>
            </w:r>
            <w:r>
              <w:rPr>
                <w:spacing w:val="-4"/>
                <w:sz w:val="24"/>
              </w:rPr>
              <w:t xml:space="preserve"> </w:t>
            </w:r>
            <w:r>
              <w:rPr>
                <w:sz w:val="24"/>
              </w:rPr>
              <w:t>geographic</w:t>
            </w:r>
            <w:r>
              <w:rPr>
                <w:spacing w:val="-2"/>
                <w:sz w:val="24"/>
              </w:rPr>
              <w:t xml:space="preserve"> </w:t>
            </w:r>
            <w:r>
              <w:rPr>
                <w:sz w:val="24"/>
              </w:rPr>
              <w:t>terms</w:t>
            </w:r>
            <w:r>
              <w:rPr>
                <w:spacing w:val="-1"/>
                <w:sz w:val="24"/>
              </w:rPr>
              <w:t xml:space="preserve"> </w:t>
            </w:r>
            <w:r>
              <w:rPr>
                <w:sz w:val="24"/>
              </w:rPr>
              <w:t>and tools</w:t>
            </w:r>
            <w:r>
              <w:rPr>
                <w:spacing w:val="-1"/>
                <w:sz w:val="24"/>
              </w:rPr>
              <w:t xml:space="preserve"> </w:t>
            </w:r>
            <w:r>
              <w:rPr>
                <w:sz w:val="24"/>
              </w:rPr>
              <w:t>to</w:t>
            </w:r>
            <w:r>
              <w:rPr>
                <w:spacing w:val="-1"/>
                <w:sz w:val="24"/>
              </w:rPr>
              <w:t xml:space="preserve"> </w:t>
            </w:r>
            <w:r>
              <w:rPr>
                <w:sz w:val="24"/>
              </w:rPr>
              <w:t>analyze</w:t>
            </w:r>
            <w:r>
              <w:rPr>
                <w:spacing w:val="-2"/>
                <w:sz w:val="24"/>
              </w:rPr>
              <w:t xml:space="preserve"> </w:t>
            </w:r>
            <w:r>
              <w:rPr>
                <w:sz w:val="24"/>
              </w:rPr>
              <w:t>case</w:t>
            </w:r>
            <w:r>
              <w:rPr>
                <w:spacing w:val="-1"/>
                <w:sz w:val="24"/>
              </w:rPr>
              <w:t xml:space="preserve"> </w:t>
            </w:r>
            <w:r>
              <w:rPr>
                <w:sz w:val="24"/>
              </w:rPr>
              <w:t>studies</w:t>
            </w:r>
            <w:r>
              <w:rPr>
                <w:spacing w:val="-1"/>
                <w:sz w:val="24"/>
              </w:rPr>
              <w:t xml:space="preserve"> </w:t>
            </w:r>
            <w:r>
              <w:rPr>
                <w:sz w:val="24"/>
              </w:rPr>
              <w:t>of</w:t>
            </w:r>
            <w:r>
              <w:rPr>
                <w:spacing w:val="-2"/>
                <w:sz w:val="24"/>
              </w:rPr>
              <w:t xml:space="preserve"> </w:t>
            </w:r>
            <w:r>
              <w:rPr>
                <w:sz w:val="24"/>
              </w:rPr>
              <w:t>debates</w:t>
            </w:r>
            <w:r>
              <w:rPr>
                <w:spacing w:val="-1"/>
                <w:sz w:val="24"/>
              </w:rPr>
              <w:t xml:space="preserve"> </w:t>
            </w:r>
            <w:r>
              <w:rPr>
                <w:sz w:val="24"/>
              </w:rPr>
              <w:t>over</w:t>
            </w:r>
            <w:r>
              <w:rPr>
                <w:spacing w:val="-1"/>
                <w:sz w:val="24"/>
              </w:rPr>
              <w:t xml:space="preserve"> </w:t>
            </w:r>
            <w:r>
              <w:rPr>
                <w:spacing w:val="-5"/>
                <w:sz w:val="24"/>
              </w:rPr>
              <w:t>how</w:t>
            </w:r>
          </w:p>
          <w:p w14:paraId="5A28AC30" w14:textId="77777777" w:rsidR="00EB389E" w:rsidRDefault="00872BA8">
            <w:pPr>
              <w:pStyle w:val="TableParagraph"/>
              <w:spacing w:line="256" w:lineRule="exact"/>
              <w:ind w:left="213"/>
              <w:rPr>
                <w:sz w:val="24"/>
              </w:rPr>
            </w:pPr>
            <w:r>
              <w:rPr>
                <w:sz w:val="24"/>
              </w:rPr>
              <w:t>human</w:t>
            </w:r>
            <w:r>
              <w:rPr>
                <w:spacing w:val="-4"/>
                <w:sz w:val="24"/>
              </w:rPr>
              <w:t xml:space="preserve"> </w:t>
            </w:r>
            <w:r>
              <w:rPr>
                <w:sz w:val="24"/>
              </w:rPr>
              <w:t>actions</w:t>
            </w:r>
            <w:r>
              <w:rPr>
                <w:spacing w:val="-2"/>
                <w:sz w:val="24"/>
              </w:rPr>
              <w:t xml:space="preserve"> </w:t>
            </w:r>
            <w:r>
              <w:rPr>
                <w:sz w:val="24"/>
              </w:rPr>
              <w:t>modify</w:t>
            </w:r>
            <w:r>
              <w:rPr>
                <w:spacing w:val="-2"/>
                <w:sz w:val="24"/>
              </w:rPr>
              <w:t xml:space="preserve"> </w:t>
            </w:r>
            <w:r>
              <w:rPr>
                <w:sz w:val="24"/>
              </w:rPr>
              <w:t>a</w:t>
            </w:r>
            <w:r>
              <w:rPr>
                <w:spacing w:val="-1"/>
                <w:sz w:val="24"/>
              </w:rPr>
              <w:t xml:space="preserve"> </w:t>
            </w:r>
            <w:r>
              <w:rPr>
                <w:sz w:val="24"/>
              </w:rPr>
              <w:t>selected</w:t>
            </w:r>
            <w:r>
              <w:rPr>
                <w:spacing w:val="-2"/>
                <w:sz w:val="24"/>
              </w:rPr>
              <w:t xml:space="preserve"> region.</w:t>
            </w:r>
          </w:p>
        </w:tc>
      </w:tr>
    </w:tbl>
    <w:p w14:paraId="5A28AC32" w14:textId="77777777" w:rsidR="00EB389E" w:rsidRDefault="00EB389E">
      <w:pPr>
        <w:pStyle w:val="BodyText"/>
        <w:spacing w:before="10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34" w14:textId="77777777">
        <w:trPr>
          <w:trHeight w:val="251"/>
        </w:trPr>
        <w:tc>
          <w:tcPr>
            <w:tcW w:w="9367" w:type="dxa"/>
            <w:gridSpan w:val="2"/>
            <w:tcBorders>
              <w:top w:val="single" w:sz="4" w:space="0" w:color="000000"/>
            </w:tcBorders>
          </w:tcPr>
          <w:p w14:paraId="5A28AC33" w14:textId="77777777" w:rsidR="00EB389E" w:rsidRDefault="00EB389E">
            <w:pPr>
              <w:pStyle w:val="TableParagraph"/>
              <w:rPr>
                <w:sz w:val="18"/>
              </w:rPr>
            </w:pPr>
          </w:p>
        </w:tc>
      </w:tr>
      <w:tr w:rsidR="00EB389E" w14:paraId="5A28AC36" w14:textId="77777777">
        <w:trPr>
          <w:trHeight w:val="672"/>
        </w:trPr>
        <w:tc>
          <w:tcPr>
            <w:tcW w:w="9367" w:type="dxa"/>
            <w:gridSpan w:val="2"/>
          </w:tcPr>
          <w:p w14:paraId="5A28AC35" w14:textId="77777777"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41" behindDoc="1" locked="0" layoutInCell="1" allowOverlap="1" wp14:anchorId="5A28B4DC" wp14:editId="04B3C767">
                      <wp:simplePos x="0" y="0"/>
                      <wp:positionH relativeFrom="column">
                        <wp:posOffset>4607</wp:posOffset>
                      </wp:positionH>
                      <wp:positionV relativeFrom="paragraph">
                        <wp:posOffset>-468</wp:posOffset>
                      </wp:positionV>
                      <wp:extent cx="5943600" cy="429895"/>
                      <wp:effectExtent l="0" t="0" r="0" b="0"/>
                      <wp:wrapNone/>
                      <wp:docPr id="584"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85" name="Graphic 58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528135"/>
                                </a:solidFill>
                              </wps:spPr>
                              <wps:bodyPr wrap="square" lIns="0" tIns="0" rIns="0" bIns="0" rtlCol="0">
                                <a:prstTxWarp prst="textNoShape">
                                  <a:avLst/>
                                </a:prstTxWarp>
                                <a:noAutofit/>
                              </wps:bodyPr>
                            </wps:wsp>
                            <wps:wsp>
                              <wps:cNvPr id="586" name="Graphic 586"/>
                              <wps:cNvSpPr/>
                              <wps:spPr>
                                <a:xfrm>
                                  <a:off x="0" y="4236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1F75D2" id="Group 584" o:spid="_x0000_s1026" style="position:absolute;margin-left:.35pt;margin-top:-.05pt;width:468pt;height:33.85pt;z-index:-251658139;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">
                      <v:shape id="Graphic 58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" path="m170687,l,,,423672r170687,l170687,xe" fillcolor="#528135" stroked="f">
                        <v:path arrowok="t"/>
                      </v:shape>
                      <v:shape id="Graphic 58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SS.912.G.3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relationships</w:t>
            </w:r>
            <w:r>
              <w:rPr>
                <w:b/>
                <w:i/>
                <w:spacing w:val="-4"/>
                <w:sz w:val="24"/>
              </w:rPr>
              <w:t xml:space="preserve"> </w:t>
            </w:r>
            <w:r>
              <w:rPr>
                <w:b/>
                <w:i/>
                <w:sz w:val="24"/>
              </w:rPr>
              <w:t>between</w:t>
            </w:r>
            <w:r>
              <w:rPr>
                <w:b/>
                <w:i/>
                <w:spacing w:val="-4"/>
                <w:sz w:val="24"/>
              </w:rPr>
              <w:t xml:space="preserve"> </w:t>
            </w:r>
            <w:r>
              <w:rPr>
                <w:b/>
                <w:i/>
                <w:sz w:val="24"/>
              </w:rPr>
              <w:t>the</w:t>
            </w:r>
            <w:r>
              <w:rPr>
                <w:b/>
                <w:i/>
                <w:spacing w:val="-5"/>
                <w:sz w:val="24"/>
              </w:rPr>
              <w:t xml:space="preserve"> </w:t>
            </w:r>
            <w:r>
              <w:rPr>
                <w:b/>
                <w:i/>
                <w:sz w:val="24"/>
              </w:rPr>
              <w:t>Earth's</w:t>
            </w:r>
            <w:r>
              <w:rPr>
                <w:b/>
                <w:i/>
                <w:spacing w:val="-4"/>
                <w:sz w:val="24"/>
              </w:rPr>
              <w:t xml:space="preserve"> </w:t>
            </w:r>
            <w:r>
              <w:rPr>
                <w:b/>
                <w:i/>
                <w:sz w:val="24"/>
              </w:rPr>
              <w:t>ecosystems</w:t>
            </w:r>
            <w:r>
              <w:rPr>
                <w:b/>
                <w:i/>
                <w:spacing w:val="-7"/>
                <w:sz w:val="24"/>
              </w:rPr>
              <w:t xml:space="preserve"> </w:t>
            </w:r>
            <w:r>
              <w:rPr>
                <w:b/>
                <w:i/>
                <w:sz w:val="24"/>
              </w:rPr>
              <w:t>and</w:t>
            </w:r>
            <w:r>
              <w:rPr>
                <w:b/>
                <w:i/>
                <w:spacing w:val="-4"/>
                <w:sz w:val="24"/>
              </w:rPr>
              <w:t xml:space="preserve"> </w:t>
            </w:r>
            <w:r>
              <w:rPr>
                <w:b/>
                <w:i/>
                <w:sz w:val="24"/>
              </w:rPr>
              <w:t>the populations that dwell within them.</w:t>
            </w:r>
          </w:p>
        </w:tc>
      </w:tr>
      <w:tr w:rsidR="00EB389E" w14:paraId="5A28AC3B" w14:textId="77777777">
        <w:trPr>
          <w:trHeight w:val="1065"/>
        </w:trPr>
        <w:tc>
          <w:tcPr>
            <w:tcW w:w="1560" w:type="dxa"/>
            <w:tcBorders>
              <w:bottom w:val="single" w:sz="4" w:space="0" w:color="000000"/>
            </w:tcBorders>
          </w:tcPr>
          <w:p w14:paraId="5A28AC37" w14:textId="77777777" w:rsidR="00EB389E" w:rsidRDefault="00EB389E">
            <w:pPr>
              <w:pStyle w:val="TableParagraph"/>
              <w:spacing w:before="198"/>
              <w:rPr>
                <w:sz w:val="24"/>
              </w:rPr>
            </w:pPr>
          </w:p>
          <w:p w14:paraId="5A28AC38" w14:textId="77777777" w:rsidR="00EB389E" w:rsidRDefault="00872BA8">
            <w:pPr>
              <w:pStyle w:val="TableParagraph"/>
              <w:ind w:left="1" w:right="147"/>
              <w:jc w:val="center"/>
              <w:rPr>
                <w:sz w:val="24"/>
              </w:rPr>
            </w:pPr>
            <w:r>
              <w:rPr>
                <w:spacing w:val="-2"/>
                <w:sz w:val="24"/>
              </w:rPr>
              <w:t>SS.912.G.3.1</w:t>
            </w:r>
          </w:p>
        </w:tc>
        <w:tc>
          <w:tcPr>
            <w:tcW w:w="7807" w:type="dxa"/>
            <w:tcBorders>
              <w:bottom w:val="single" w:sz="4" w:space="0" w:color="000000"/>
            </w:tcBorders>
          </w:tcPr>
          <w:p w14:paraId="5A28AC39" w14:textId="77777777" w:rsidR="00EB389E" w:rsidRDefault="00EB389E">
            <w:pPr>
              <w:pStyle w:val="TableParagraph"/>
              <w:spacing w:before="179"/>
              <w:rPr>
                <w:sz w:val="24"/>
              </w:rPr>
            </w:pPr>
          </w:p>
          <w:p w14:paraId="5A28AC3A" w14:textId="77777777" w:rsidR="00EB389E" w:rsidRDefault="00872BA8">
            <w:pPr>
              <w:pStyle w:val="TableParagraph"/>
              <w:ind w:left="213"/>
              <w:rPr>
                <w:sz w:val="24"/>
              </w:rPr>
            </w:pPr>
            <w:r>
              <w:rPr>
                <w:sz w:val="24"/>
              </w:rPr>
              <w:t>Use</w:t>
            </w:r>
            <w:r>
              <w:rPr>
                <w:spacing w:val="-5"/>
                <w:sz w:val="24"/>
              </w:rPr>
              <w:t xml:space="preserve"> </w:t>
            </w:r>
            <w:r>
              <w:rPr>
                <w:sz w:val="24"/>
              </w:rPr>
              <w:t>geographic</w:t>
            </w:r>
            <w:r>
              <w:rPr>
                <w:spacing w:val="-2"/>
                <w:sz w:val="24"/>
              </w:rPr>
              <w:t xml:space="preserve"> </w:t>
            </w:r>
            <w:r>
              <w:rPr>
                <w:sz w:val="24"/>
              </w:rPr>
              <w:t>terms</w:t>
            </w:r>
            <w:r>
              <w:rPr>
                <w:spacing w:val="-1"/>
                <w:sz w:val="24"/>
              </w:rPr>
              <w:t xml:space="preserve"> </w:t>
            </w:r>
            <w:r>
              <w:rPr>
                <w:sz w:val="24"/>
              </w:rPr>
              <w:t>to</w:t>
            </w:r>
            <w:r>
              <w:rPr>
                <w:spacing w:val="1"/>
                <w:sz w:val="24"/>
              </w:rPr>
              <w:t xml:space="preserve"> </w:t>
            </w:r>
            <w:r>
              <w:rPr>
                <w:sz w:val="24"/>
              </w:rPr>
              <w:t>locate</w:t>
            </w:r>
            <w:r>
              <w:rPr>
                <w:spacing w:val="-2"/>
                <w:sz w:val="24"/>
              </w:rPr>
              <w:t xml:space="preserve"> </w:t>
            </w:r>
            <w:r>
              <w:rPr>
                <w:sz w:val="24"/>
              </w:rPr>
              <w:t>and</w:t>
            </w:r>
            <w:r>
              <w:rPr>
                <w:spacing w:val="-1"/>
                <w:sz w:val="24"/>
              </w:rPr>
              <w:t xml:space="preserve"> </w:t>
            </w:r>
            <w:r>
              <w:rPr>
                <w:sz w:val="24"/>
              </w:rPr>
              <w:t>describe</w:t>
            </w:r>
            <w:r>
              <w:rPr>
                <w:spacing w:val="-2"/>
                <w:sz w:val="24"/>
              </w:rPr>
              <w:t xml:space="preserve"> </w:t>
            </w:r>
            <w:r>
              <w:rPr>
                <w:sz w:val="24"/>
              </w:rPr>
              <w:t>major</w:t>
            </w:r>
            <w:r>
              <w:rPr>
                <w:spacing w:val="-2"/>
                <w:sz w:val="24"/>
              </w:rPr>
              <w:t xml:space="preserve"> </w:t>
            </w:r>
            <w:r>
              <w:rPr>
                <w:sz w:val="24"/>
              </w:rPr>
              <w:t>ecosystems</w:t>
            </w:r>
            <w:r>
              <w:rPr>
                <w:spacing w:val="-1"/>
                <w:sz w:val="24"/>
              </w:rPr>
              <w:t xml:space="preserve"> </w:t>
            </w:r>
            <w:r>
              <w:rPr>
                <w:sz w:val="24"/>
              </w:rPr>
              <w:t>of</w:t>
            </w:r>
            <w:r>
              <w:rPr>
                <w:spacing w:val="-2"/>
                <w:sz w:val="24"/>
              </w:rPr>
              <w:t xml:space="preserve"> Earth.</w:t>
            </w:r>
          </w:p>
        </w:tc>
      </w:tr>
      <w:tr w:rsidR="00EB389E" w14:paraId="5A28AC40" w14:textId="77777777">
        <w:trPr>
          <w:trHeight w:val="1173"/>
        </w:trPr>
        <w:tc>
          <w:tcPr>
            <w:tcW w:w="1560" w:type="dxa"/>
            <w:tcBorders>
              <w:top w:val="single" w:sz="4" w:space="0" w:color="000000"/>
              <w:bottom w:val="single" w:sz="4" w:space="0" w:color="000000"/>
            </w:tcBorders>
          </w:tcPr>
          <w:p w14:paraId="5A28AC3C" w14:textId="77777777" w:rsidR="00EB389E" w:rsidRDefault="00EB389E">
            <w:pPr>
              <w:pStyle w:val="TableParagraph"/>
              <w:spacing w:before="166"/>
              <w:rPr>
                <w:sz w:val="24"/>
              </w:rPr>
            </w:pPr>
          </w:p>
          <w:p w14:paraId="5A28AC3D" w14:textId="77777777" w:rsidR="00EB389E" w:rsidRDefault="00872BA8">
            <w:pPr>
              <w:pStyle w:val="TableParagraph"/>
              <w:spacing w:before="1"/>
              <w:ind w:left="1" w:right="147"/>
              <w:jc w:val="center"/>
              <w:rPr>
                <w:sz w:val="24"/>
              </w:rPr>
            </w:pPr>
            <w:r>
              <w:rPr>
                <w:spacing w:val="-2"/>
                <w:sz w:val="24"/>
              </w:rPr>
              <w:t>SS.912.G.3.2</w:t>
            </w:r>
          </w:p>
        </w:tc>
        <w:tc>
          <w:tcPr>
            <w:tcW w:w="7807" w:type="dxa"/>
            <w:tcBorders>
              <w:top w:val="single" w:sz="4" w:space="0" w:color="000000"/>
              <w:bottom w:val="single" w:sz="4" w:space="0" w:color="000000"/>
            </w:tcBorders>
          </w:tcPr>
          <w:p w14:paraId="5A28AC3E" w14:textId="77777777" w:rsidR="00EB389E" w:rsidRDefault="00EB389E">
            <w:pPr>
              <w:pStyle w:val="TableParagraph"/>
              <w:spacing w:before="10"/>
              <w:rPr>
                <w:sz w:val="24"/>
              </w:rPr>
            </w:pPr>
          </w:p>
          <w:p w14:paraId="5A28AC3F" w14:textId="77777777" w:rsidR="00EB389E" w:rsidRDefault="00872BA8">
            <w:pPr>
              <w:pStyle w:val="TableParagraph"/>
              <w:spacing w:before="1"/>
              <w:ind w:left="213"/>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weather</w:t>
            </w:r>
            <w:r>
              <w:rPr>
                <w:spacing w:val="-3"/>
                <w:sz w:val="24"/>
              </w:rPr>
              <w:t xml:space="preserve"> </w:t>
            </w:r>
            <w:r>
              <w:rPr>
                <w:sz w:val="24"/>
              </w:rPr>
              <w:t>and</w:t>
            </w:r>
            <w:r>
              <w:rPr>
                <w:spacing w:val="-4"/>
                <w:sz w:val="24"/>
              </w:rPr>
              <w:t xml:space="preserve"> </w:t>
            </w:r>
            <w:r>
              <w:rPr>
                <w:sz w:val="24"/>
              </w:rPr>
              <w:t>climate</w:t>
            </w:r>
            <w:r>
              <w:rPr>
                <w:spacing w:val="-5"/>
                <w:sz w:val="24"/>
              </w:rPr>
              <w:t xml:space="preserve"> </w:t>
            </w:r>
            <w:r>
              <w:rPr>
                <w:sz w:val="24"/>
              </w:rPr>
              <w:t>influence the natural character of a place.</w:t>
            </w:r>
          </w:p>
        </w:tc>
      </w:tr>
      <w:tr w:rsidR="00EB389E" w14:paraId="5A28AC46" w14:textId="77777777">
        <w:trPr>
          <w:trHeight w:val="1461"/>
        </w:trPr>
        <w:tc>
          <w:tcPr>
            <w:tcW w:w="1560" w:type="dxa"/>
            <w:tcBorders>
              <w:top w:val="single" w:sz="4" w:space="0" w:color="000000"/>
              <w:bottom w:val="single" w:sz="4" w:space="0" w:color="000000"/>
            </w:tcBorders>
          </w:tcPr>
          <w:p w14:paraId="5A28AC41" w14:textId="77777777" w:rsidR="00EB389E" w:rsidRDefault="00EB389E">
            <w:pPr>
              <w:pStyle w:val="TableParagraph"/>
              <w:rPr>
                <w:sz w:val="24"/>
              </w:rPr>
            </w:pPr>
          </w:p>
          <w:p w14:paraId="5A28AC42" w14:textId="77777777" w:rsidR="00EB389E" w:rsidRDefault="00EB389E">
            <w:pPr>
              <w:pStyle w:val="TableParagraph"/>
              <w:spacing w:before="39"/>
              <w:rPr>
                <w:sz w:val="24"/>
              </w:rPr>
            </w:pPr>
          </w:p>
          <w:p w14:paraId="5A28AC43" w14:textId="77777777" w:rsidR="00EB389E" w:rsidRDefault="00872BA8">
            <w:pPr>
              <w:pStyle w:val="TableParagraph"/>
              <w:ind w:left="1" w:right="147"/>
              <w:jc w:val="center"/>
              <w:rPr>
                <w:sz w:val="24"/>
              </w:rPr>
            </w:pPr>
            <w:r>
              <w:rPr>
                <w:spacing w:val="-2"/>
                <w:sz w:val="24"/>
              </w:rPr>
              <w:t>SS.912.G.3.3</w:t>
            </w:r>
          </w:p>
        </w:tc>
        <w:tc>
          <w:tcPr>
            <w:tcW w:w="7807" w:type="dxa"/>
            <w:tcBorders>
              <w:top w:val="single" w:sz="4" w:space="0" w:color="000000"/>
              <w:bottom w:val="single" w:sz="4" w:space="0" w:color="000000"/>
            </w:tcBorders>
          </w:tcPr>
          <w:p w14:paraId="5A28AC44" w14:textId="77777777" w:rsidR="00EB389E" w:rsidRDefault="00EB389E">
            <w:pPr>
              <w:pStyle w:val="TableParagraph"/>
              <w:spacing w:before="22"/>
              <w:rPr>
                <w:sz w:val="24"/>
              </w:rPr>
            </w:pPr>
          </w:p>
          <w:p w14:paraId="5A28AC45" w14:textId="53F85AE2" w:rsidR="00EB389E" w:rsidRDefault="00872BA8">
            <w:pPr>
              <w:pStyle w:val="TableParagraph"/>
              <w:spacing w:before="1"/>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explain</w:t>
            </w:r>
            <w:r>
              <w:rPr>
                <w:spacing w:val="-3"/>
                <w:sz w:val="24"/>
              </w:rPr>
              <w:t xml:space="preserve"> </w:t>
            </w:r>
            <w:r>
              <w:rPr>
                <w:sz w:val="24"/>
              </w:rPr>
              <w:t>differing</w:t>
            </w:r>
            <w:r>
              <w:rPr>
                <w:spacing w:val="-3"/>
                <w:sz w:val="24"/>
              </w:rPr>
              <w:t xml:space="preserve"> </w:t>
            </w:r>
            <w:r>
              <w:rPr>
                <w:sz w:val="24"/>
              </w:rPr>
              <w:t>perspectives</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use</w:t>
            </w:r>
            <w:r>
              <w:rPr>
                <w:spacing w:val="-2"/>
                <w:sz w:val="24"/>
              </w:rPr>
              <w:t xml:space="preserve"> </w:t>
            </w:r>
            <w:r>
              <w:rPr>
                <w:sz w:val="24"/>
              </w:rPr>
              <w:t>of renewable and non-renewable resources in Florida, the United States</w:t>
            </w:r>
            <w:r w:rsidR="002339BB" w:rsidRPr="00D91306">
              <w:rPr>
                <w:color w:val="000000" w:themeColor="text1"/>
                <w:sz w:val="24"/>
              </w:rPr>
              <w:t>,</w:t>
            </w:r>
            <w:r>
              <w:rPr>
                <w:sz w:val="24"/>
              </w:rPr>
              <w:t xml:space="preserve"> and the </w:t>
            </w:r>
            <w:r>
              <w:rPr>
                <w:spacing w:val="-2"/>
                <w:sz w:val="24"/>
              </w:rPr>
              <w:t>world.</w:t>
            </w:r>
          </w:p>
        </w:tc>
      </w:tr>
      <w:tr w:rsidR="00EB389E" w14:paraId="5A28AC4B" w14:textId="77777777">
        <w:trPr>
          <w:trHeight w:val="1182"/>
        </w:trPr>
        <w:tc>
          <w:tcPr>
            <w:tcW w:w="1560" w:type="dxa"/>
            <w:tcBorders>
              <w:top w:val="single" w:sz="4" w:space="0" w:color="000000"/>
              <w:bottom w:val="single" w:sz="4" w:space="0" w:color="000000"/>
            </w:tcBorders>
          </w:tcPr>
          <w:p w14:paraId="5A28AC47" w14:textId="77777777" w:rsidR="00EB389E" w:rsidRDefault="00EB389E">
            <w:pPr>
              <w:pStyle w:val="TableParagraph"/>
              <w:spacing w:before="176"/>
              <w:rPr>
                <w:sz w:val="24"/>
              </w:rPr>
            </w:pPr>
          </w:p>
          <w:p w14:paraId="5A28AC48" w14:textId="77777777" w:rsidR="00EB389E" w:rsidRDefault="00872BA8">
            <w:pPr>
              <w:pStyle w:val="TableParagraph"/>
              <w:ind w:left="1" w:right="147"/>
              <w:jc w:val="center"/>
              <w:rPr>
                <w:sz w:val="24"/>
              </w:rPr>
            </w:pPr>
            <w:r>
              <w:rPr>
                <w:spacing w:val="-2"/>
                <w:sz w:val="24"/>
              </w:rPr>
              <w:t>SS.912.G.3.4</w:t>
            </w:r>
          </w:p>
        </w:tc>
        <w:tc>
          <w:tcPr>
            <w:tcW w:w="7807" w:type="dxa"/>
            <w:tcBorders>
              <w:top w:val="single" w:sz="4" w:space="0" w:color="000000"/>
              <w:bottom w:val="single" w:sz="4" w:space="0" w:color="000000"/>
            </w:tcBorders>
          </w:tcPr>
          <w:p w14:paraId="5A28AC49" w14:textId="77777777" w:rsidR="00EB389E" w:rsidRDefault="00EB389E">
            <w:pPr>
              <w:pStyle w:val="TableParagraph"/>
              <w:spacing w:before="20"/>
              <w:rPr>
                <w:sz w:val="24"/>
              </w:rPr>
            </w:pPr>
          </w:p>
          <w:p w14:paraId="5A28AC4A" w14:textId="77777777"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Earth's</w:t>
            </w:r>
            <w:r>
              <w:rPr>
                <w:spacing w:val="-4"/>
                <w:sz w:val="24"/>
              </w:rPr>
              <w:t xml:space="preserve"> </w:t>
            </w:r>
            <w:r>
              <w:rPr>
                <w:sz w:val="24"/>
              </w:rPr>
              <w:t>internal</w:t>
            </w:r>
            <w:r>
              <w:rPr>
                <w:spacing w:val="-4"/>
                <w:sz w:val="24"/>
              </w:rPr>
              <w:t xml:space="preserve"> </w:t>
            </w:r>
            <w:r>
              <w:rPr>
                <w:sz w:val="24"/>
              </w:rPr>
              <w:t>changes and external changes influence the character of places.</w:t>
            </w:r>
          </w:p>
        </w:tc>
      </w:tr>
      <w:tr w:rsidR="00EB389E" w14:paraId="5A28AC50" w14:textId="77777777">
        <w:trPr>
          <w:trHeight w:val="1185"/>
        </w:trPr>
        <w:tc>
          <w:tcPr>
            <w:tcW w:w="1560" w:type="dxa"/>
            <w:tcBorders>
              <w:top w:val="single" w:sz="4" w:space="0" w:color="000000"/>
              <w:bottom w:val="single" w:sz="4" w:space="0" w:color="000000"/>
            </w:tcBorders>
          </w:tcPr>
          <w:p w14:paraId="5A28AC4C" w14:textId="77777777" w:rsidR="00EB389E" w:rsidRDefault="00EB389E">
            <w:pPr>
              <w:pStyle w:val="TableParagraph"/>
              <w:spacing w:before="178"/>
              <w:rPr>
                <w:sz w:val="24"/>
              </w:rPr>
            </w:pPr>
          </w:p>
          <w:p w14:paraId="5A28AC4D" w14:textId="77777777" w:rsidR="00EB389E" w:rsidRDefault="00872BA8">
            <w:pPr>
              <w:pStyle w:val="TableParagraph"/>
              <w:spacing w:before="1"/>
              <w:ind w:left="1" w:right="147"/>
              <w:jc w:val="center"/>
              <w:rPr>
                <w:sz w:val="24"/>
              </w:rPr>
            </w:pPr>
            <w:r>
              <w:rPr>
                <w:spacing w:val="-2"/>
                <w:sz w:val="24"/>
              </w:rPr>
              <w:t>SS.912.G.3.5</w:t>
            </w:r>
          </w:p>
        </w:tc>
        <w:tc>
          <w:tcPr>
            <w:tcW w:w="7807" w:type="dxa"/>
            <w:tcBorders>
              <w:top w:val="single" w:sz="4" w:space="0" w:color="000000"/>
              <w:bottom w:val="single" w:sz="4" w:space="0" w:color="000000"/>
            </w:tcBorders>
          </w:tcPr>
          <w:p w14:paraId="5A28AC4E" w14:textId="77777777" w:rsidR="00EB389E" w:rsidRDefault="00EB389E">
            <w:pPr>
              <w:pStyle w:val="TableParagraph"/>
              <w:spacing w:before="22"/>
              <w:rPr>
                <w:sz w:val="24"/>
              </w:rPr>
            </w:pPr>
          </w:p>
          <w:p w14:paraId="5A28AC4F" w14:textId="77777777" w:rsidR="00EB389E" w:rsidRDefault="00872BA8">
            <w:pPr>
              <w:pStyle w:val="TableParagraph"/>
              <w:spacing w:before="1"/>
              <w:ind w:left="213"/>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hydrology</w:t>
            </w:r>
            <w:r>
              <w:rPr>
                <w:spacing w:val="-4"/>
                <w:sz w:val="24"/>
              </w:rPr>
              <w:t xml:space="preserve"> </w:t>
            </w:r>
            <w:r>
              <w:rPr>
                <w:sz w:val="24"/>
              </w:rPr>
              <w:t>influences</w:t>
            </w:r>
            <w:r>
              <w:rPr>
                <w:spacing w:val="-4"/>
                <w:sz w:val="24"/>
              </w:rPr>
              <w:t xml:space="preserve"> </w:t>
            </w:r>
            <w:r>
              <w:rPr>
                <w:sz w:val="24"/>
              </w:rPr>
              <w:t>the physical character of a place.</w:t>
            </w:r>
          </w:p>
        </w:tc>
      </w:tr>
    </w:tbl>
    <w:p w14:paraId="5A28AC51" w14:textId="77777777" w:rsidR="00EB389E" w:rsidRDefault="00EB389E">
      <w:pPr>
        <w:pStyle w:val="BodyText"/>
        <w:spacing w:before="1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53" w14:textId="77777777">
        <w:trPr>
          <w:trHeight w:val="669"/>
        </w:trPr>
        <w:tc>
          <w:tcPr>
            <w:tcW w:w="9367" w:type="dxa"/>
            <w:gridSpan w:val="2"/>
          </w:tcPr>
          <w:p w14:paraId="5A28AC52" w14:textId="79C36E6F" w:rsidR="00EB389E" w:rsidRDefault="00872BA8">
            <w:pPr>
              <w:pStyle w:val="TableParagraph"/>
              <w:spacing w:before="59"/>
              <w:ind w:left="1536" w:hanging="1152"/>
              <w:rPr>
                <w:b/>
                <w:i/>
                <w:sz w:val="24"/>
              </w:rPr>
            </w:pPr>
            <w:r>
              <w:rPr>
                <w:noProof/>
              </w:rPr>
              <mc:AlternateContent>
                <mc:Choice Requires="wpg">
                  <w:drawing>
                    <wp:anchor distT="0" distB="0" distL="0" distR="0" simplePos="0" relativeHeight="251658342" behindDoc="1" locked="0" layoutInCell="1" allowOverlap="1" wp14:anchorId="5A28B4DE" wp14:editId="7FF56BF1">
                      <wp:simplePos x="0" y="0"/>
                      <wp:positionH relativeFrom="column">
                        <wp:posOffset>4572</wp:posOffset>
                      </wp:positionH>
                      <wp:positionV relativeFrom="paragraph">
                        <wp:posOffset>-87</wp:posOffset>
                      </wp:positionV>
                      <wp:extent cx="170815" cy="425450"/>
                      <wp:effectExtent l="0" t="0" r="0" b="0"/>
                      <wp:wrapNone/>
                      <wp:docPr id="587" name="Group 5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 cy="425450"/>
                                <a:chOff x="0" y="0"/>
                                <a:chExt cx="170815" cy="425450"/>
                              </a:xfrm>
                            </wpg:grpSpPr>
                            <wps:wsp>
                              <wps:cNvPr id="588" name="Graphic 588"/>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w14:anchorId="00D6432A" id="Group 587" o:spid="_x0000_s1026" style="position:absolute;margin-left:.35pt;margin-top:0;width:13.45pt;height:33.5pt;z-index:-251658138;mso-wrap-distance-left:0;mso-wrap-distance-right:0" coordsize="170815,42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">
                      <v:shape id="Graphic 588" o:spid="_x0000_s1027" style="position:absolute;width:170815;height:425450;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" path="m170688,l,,,1524,,36576,,425196r170688,l170688,36576r,-35052l170688,xe" fillcolor="#528135" stroked="f">
                        <v:path arrowok="t"/>
                      </v:shape>
                    </v:group>
                  </w:pict>
                </mc:Fallback>
              </mc:AlternateContent>
            </w:r>
            <w:r>
              <w:rPr>
                <w:b/>
                <w:i/>
                <w:sz w:val="24"/>
              </w:rPr>
              <w:t>SS.912.G.4</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characteristics,</w:t>
            </w:r>
            <w:r>
              <w:rPr>
                <w:b/>
                <w:i/>
                <w:spacing w:val="-4"/>
                <w:sz w:val="24"/>
              </w:rPr>
              <w:t xml:space="preserve"> </w:t>
            </w:r>
            <w:r>
              <w:rPr>
                <w:b/>
                <w:i/>
                <w:sz w:val="24"/>
              </w:rPr>
              <w:t>distribution</w:t>
            </w:r>
            <w:r w:rsidR="002339BB" w:rsidRPr="00D91306">
              <w:rPr>
                <w:color w:val="000000" w:themeColor="text1"/>
                <w:sz w:val="24"/>
              </w:rPr>
              <w:t>,</w:t>
            </w:r>
            <w:r>
              <w:rPr>
                <w:b/>
                <w:i/>
                <w:spacing w:val="-4"/>
                <w:sz w:val="24"/>
              </w:rPr>
              <w:t xml:space="preserve"> </w:t>
            </w:r>
            <w:r>
              <w:rPr>
                <w:b/>
                <w:i/>
                <w:sz w:val="24"/>
              </w:rPr>
              <w:t>and</w:t>
            </w:r>
            <w:r>
              <w:rPr>
                <w:b/>
                <w:i/>
                <w:spacing w:val="-4"/>
                <w:sz w:val="24"/>
              </w:rPr>
              <w:t xml:space="preserve"> </w:t>
            </w:r>
            <w:r>
              <w:rPr>
                <w:b/>
                <w:i/>
                <w:sz w:val="24"/>
              </w:rPr>
              <w:t>migration</w:t>
            </w:r>
            <w:r>
              <w:rPr>
                <w:b/>
                <w:i/>
                <w:spacing w:val="-4"/>
                <w:sz w:val="24"/>
              </w:rPr>
              <w:t xml:space="preserve"> </w:t>
            </w:r>
            <w:r>
              <w:rPr>
                <w:b/>
                <w:i/>
                <w:sz w:val="24"/>
              </w:rPr>
              <w:t>of</w:t>
            </w:r>
            <w:r>
              <w:rPr>
                <w:b/>
                <w:i/>
                <w:spacing w:val="-8"/>
                <w:sz w:val="24"/>
              </w:rPr>
              <w:t xml:space="preserve"> </w:t>
            </w:r>
            <w:r>
              <w:rPr>
                <w:b/>
                <w:i/>
                <w:sz w:val="24"/>
              </w:rPr>
              <w:t xml:space="preserve">human </w:t>
            </w:r>
            <w:r>
              <w:rPr>
                <w:b/>
                <w:i/>
                <w:spacing w:val="-2"/>
                <w:sz w:val="24"/>
              </w:rPr>
              <w:t>populations.</w:t>
            </w:r>
          </w:p>
        </w:tc>
      </w:tr>
      <w:tr w:rsidR="00EB389E" w14:paraId="5A28AC55" w14:textId="77777777">
        <w:trPr>
          <w:trHeight w:val="391"/>
        </w:trPr>
        <w:tc>
          <w:tcPr>
            <w:tcW w:w="9367" w:type="dxa"/>
            <w:gridSpan w:val="2"/>
            <w:tcBorders>
              <w:bottom w:val="single" w:sz="4" w:space="0" w:color="000000"/>
            </w:tcBorders>
          </w:tcPr>
          <w:p w14:paraId="5A28AC54" w14:textId="77777777" w:rsidR="00EB389E" w:rsidRDefault="00EB389E">
            <w:pPr>
              <w:pStyle w:val="TableParagraph"/>
              <w:rPr>
                <w:sz w:val="24"/>
              </w:rPr>
            </w:pPr>
          </w:p>
        </w:tc>
      </w:tr>
      <w:tr w:rsidR="00EB389E" w14:paraId="5A28AC5A" w14:textId="77777777">
        <w:trPr>
          <w:trHeight w:val="909"/>
        </w:trPr>
        <w:tc>
          <w:tcPr>
            <w:tcW w:w="1560" w:type="dxa"/>
            <w:tcBorders>
              <w:top w:val="single" w:sz="4" w:space="0" w:color="000000"/>
              <w:bottom w:val="single" w:sz="4" w:space="0" w:color="000000"/>
            </w:tcBorders>
          </w:tcPr>
          <w:p w14:paraId="5A28AC56" w14:textId="77777777" w:rsidR="00EB389E" w:rsidRDefault="00EB389E">
            <w:pPr>
              <w:pStyle w:val="TableParagraph"/>
              <w:spacing w:before="39"/>
              <w:rPr>
                <w:sz w:val="24"/>
              </w:rPr>
            </w:pPr>
          </w:p>
          <w:p w14:paraId="5A28AC57" w14:textId="77777777" w:rsidR="00EB389E" w:rsidRDefault="00872BA8">
            <w:pPr>
              <w:pStyle w:val="TableParagraph"/>
              <w:ind w:right="147"/>
              <w:jc w:val="center"/>
              <w:rPr>
                <w:sz w:val="24"/>
              </w:rPr>
            </w:pPr>
            <w:r>
              <w:rPr>
                <w:spacing w:val="-2"/>
                <w:sz w:val="24"/>
              </w:rPr>
              <w:t>SS.912.G.4.1</w:t>
            </w:r>
          </w:p>
        </w:tc>
        <w:tc>
          <w:tcPr>
            <w:tcW w:w="7807" w:type="dxa"/>
            <w:tcBorders>
              <w:top w:val="single" w:sz="4" w:space="0" w:color="000000"/>
              <w:bottom w:val="single" w:sz="4" w:space="0" w:color="000000"/>
            </w:tcBorders>
          </w:tcPr>
          <w:p w14:paraId="5A28AC58" w14:textId="77777777" w:rsidR="00EB389E" w:rsidRDefault="00EB389E">
            <w:pPr>
              <w:pStyle w:val="TableParagraph"/>
              <w:spacing w:before="20"/>
              <w:rPr>
                <w:sz w:val="24"/>
              </w:rPr>
            </w:pPr>
          </w:p>
          <w:p w14:paraId="5A28AC59" w14:textId="77777777" w:rsidR="00EB389E" w:rsidRDefault="00872BA8">
            <w:pPr>
              <w:pStyle w:val="TableParagraph"/>
              <w:ind w:left="213"/>
              <w:rPr>
                <w:sz w:val="24"/>
              </w:rPr>
            </w:pPr>
            <w:r>
              <w:rPr>
                <w:sz w:val="24"/>
              </w:rPr>
              <w:t>Interpret</w:t>
            </w:r>
            <w:r>
              <w:rPr>
                <w:spacing w:val="-4"/>
                <w:sz w:val="24"/>
              </w:rPr>
              <w:t xml:space="preserve"> </w:t>
            </w:r>
            <w:r>
              <w:rPr>
                <w:sz w:val="24"/>
              </w:rPr>
              <w:t>population</w:t>
            </w:r>
            <w:r>
              <w:rPr>
                <w:spacing w:val="-1"/>
                <w:sz w:val="24"/>
              </w:rPr>
              <w:t xml:space="preserve"> </w:t>
            </w:r>
            <w:r>
              <w:rPr>
                <w:sz w:val="24"/>
              </w:rPr>
              <w:t>growth</w:t>
            </w:r>
            <w:r>
              <w:rPr>
                <w:spacing w:val="-1"/>
                <w:sz w:val="24"/>
              </w:rPr>
              <w:t xml:space="preserve"> </w:t>
            </w:r>
            <w:r>
              <w:rPr>
                <w:sz w:val="24"/>
              </w:rPr>
              <w:t>and</w:t>
            </w:r>
            <w:r>
              <w:rPr>
                <w:spacing w:val="-1"/>
                <w:sz w:val="24"/>
              </w:rPr>
              <w:t xml:space="preserve"> </w:t>
            </w:r>
            <w:r>
              <w:rPr>
                <w:sz w:val="24"/>
              </w:rPr>
              <w:t>other</w:t>
            </w:r>
            <w:r>
              <w:rPr>
                <w:spacing w:val="-2"/>
                <w:sz w:val="24"/>
              </w:rPr>
              <w:t xml:space="preserve"> </w:t>
            </w:r>
            <w:r>
              <w:rPr>
                <w:sz w:val="24"/>
              </w:rPr>
              <w:t>demographic</w:t>
            </w:r>
            <w:r>
              <w:rPr>
                <w:spacing w:val="-3"/>
                <w:sz w:val="24"/>
              </w:rPr>
              <w:t xml:space="preserve"> </w:t>
            </w:r>
            <w:r>
              <w:rPr>
                <w:sz w:val="24"/>
              </w:rPr>
              <w:t>data</w:t>
            </w:r>
            <w:r>
              <w:rPr>
                <w:spacing w:val="-2"/>
                <w:sz w:val="24"/>
              </w:rPr>
              <w:t xml:space="preserve"> </w:t>
            </w:r>
            <w:r>
              <w:rPr>
                <w:sz w:val="24"/>
              </w:rPr>
              <w:t>for any</w:t>
            </w:r>
            <w:r>
              <w:rPr>
                <w:spacing w:val="-1"/>
                <w:sz w:val="24"/>
              </w:rPr>
              <w:t xml:space="preserve"> </w:t>
            </w:r>
            <w:r>
              <w:rPr>
                <w:sz w:val="24"/>
              </w:rPr>
              <w:t>given</w:t>
            </w:r>
            <w:r>
              <w:rPr>
                <w:spacing w:val="-1"/>
                <w:sz w:val="24"/>
              </w:rPr>
              <w:t xml:space="preserve"> </w:t>
            </w:r>
            <w:r>
              <w:rPr>
                <w:spacing w:val="-2"/>
                <w:sz w:val="24"/>
              </w:rPr>
              <w:t>place.</w:t>
            </w:r>
          </w:p>
        </w:tc>
      </w:tr>
      <w:tr w:rsidR="00EB389E" w14:paraId="5A28AC5F" w14:textId="77777777">
        <w:trPr>
          <w:trHeight w:val="1173"/>
        </w:trPr>
        <w:tc>
          <w:tcPr>
            <w:tcW w:w="1560" w:type="dxa"/>
            <w:tcBorders>
              <w:top w:val="single" w:sz="4" w:space="0" w:color="000000"/>
              <w:bottom w:val="single" w:sz="4" w:space="0" w:color="000000"/>
            </w:tcBorders>
          </w:tcPr>
          <w:p w14:paraId="5A28AC5B" w14:textId="77777777" w:rsidR="00EB389E" w:rsidRDefault="00EB389E">
            <w:pPr>
              <w:pStyle w:val="TableParagraph"/>
              <w:spacing w:before="166"/>
              <w:rPr>
                <w:sz w:val="24"/>
              </w:rPr>
            </w:pPr>
          </w:p>
          <w:p w14:paraId="5A28AC5C" w14:textId="77777777" w:rsidR="00EB389E" w:rsidRDefault="00872BA8">
            <w:pPr>
              <w:pStyle w:val="TableParagraph"/>
              <w:spacing w:before="1"/>
              <w:ind w:right="147"/>
              <w:jc w:val="center"/>
              <w:rPr>
                <w:sz w:val="24"/>
              </w:rPr>
            </w:pPr>
            <w:r>
              <w:rPr>
                <w:spacing w:val="-2"/>
                <w:sz w:val="24"/>
              </w:rPr>
              <w:t>SS.912.G.4.2</w:t>
            </w:r>
          </w:p>
        </w:tc>
        <w:tc>
          <w:tcPr>
            <w:tcW w:w="7807" w:type="dxa"/>
            <w:tcBorders>
              <w:top w:val="single" w:sz="4" w:space="0" w:color="000000"/>
              <w:bottom w:val="single" w:sz="4" w:space="0" w:color="000000"/>
            </w:tcBorders>
          </w:tcPr>
          <w:p w14:paraId="5A28AC5D" w14:textId="77777777" w:rsidR="00EB389E" w:rsidRDefault="00EB389E">
            <w:pPr>
              <w:pStyle w:val="TableParagraph"/>
              <w:spacing w:before="10"/>
              <w:rPr>
                <w:sz w:val="24"/>
              </w:rPr>
            </w:pPr>
          </w:p>
          <w:p w14:paraId="5A28AC5E" w14:textId="0E96AC63" w:rsidR="00EB389E" w:rsidRDefault="00872BA8">
            <w:pPr>
              <w:pStyle w:val="TableParagraph"/>
              <w:spacing w:before="1"/>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the</w:t>
            </w:r>
            <w:r>
              <w:rPr>
                <w:spacing w:val="-5"/>
                <w:sz w:val="24"/>
              </w:rPr>
              <w:t xml:space="preserve"> </w:t>
            </w:r>
            <w:r>
              <w:rPr>
                <w:sz w:val="24"/>
              </w:rPr>
              <w:t>push</w:t>
            </w:r>
            <w:r w:rsidR="00B55D30" w:rsidRPr="00D91306">
              <w:rPr>
                <w:color w:val="000000" w:themeColor="text1"/>
                <w:sz w:val="24"/>
              </w:rPr>
              <w:t xml:space="preserve">, </w:t>
            </w:r>
            <w:r>
              <w:rPr>
                <w:sz w:val="24"/>
              </w:rPr>
              <w:t>and</w:t>
            </w:r>
            <w:r>
              <w:rPr>
                <w:spacing w:val="-4"/>
                <w:sz w:val="24"/>
              </w:rPr>
              <w:t xml:space="preserve"> </w:t>
            </w:r>
            <w:r>
              <w:rPr>
                <w:sz w:val="24"/>
              </w:rPr>
              <w:t>pull</w:t>
            </w:r>
            <w:r>
              <w:rPr>
                <w:spacing w:val="-4"/>
                <w:sz w:val="24"/>
              </w:rPr>
              <w:t xml:space="preserve"> </w:t>
            </w:r>
            <w:r>
              <w:rPr>
                <w:sz w:val="24"/>
              </w:rPr>
              <w:t>factors contributing to human migration within and among places.</w:t>
            </w:r>
          </w:p>
        </w:tc>
      </w:tr>
      <w:tr w:rsidR="00EB389E" w14:paraId="5A28AC64" w14:textId="77777777">
        <w:trPr>
          <w:trHeight w:val="1182"/>
        </w:trPr>
        <w:tc>
          <w:tcPr>
            <w:tcW w:w="1560" w:type="dxa"/>
            <w:tcBorders>
              <w:top w:val="single" w:sz="4" w:space="0" w:color="000000"/>
              <w:bottom w:val="single" w:sz="4" w:space="0" w:color="000000"/>
            </w:tcBorders>
          </w:tcPr>
          <w:p w14:paraId="5A28AC60" w14:textId="77777777" w:rsidR="00EB389E" w:rsidRDefault="00EB389E">
            <w:pPr>
              <w:pStyle w:val="TableParagraph"/>
              <w:spacing w:before="176"/>
              <w:rPr>
                <w:sz w:val="24"/>
              </w:rPr>
            </w:pPr>
          </w:p>
          <w:p w14:paraId="5A28AC61" w14:textId="77777777" w:rsidR="00EB389E" w:rsidRDefault="00872BA8">
            <w:pPr>
              <w:pStyle w:val="TableParagraph"/>
              <w:ind w:right="147"/>
              <w:jc w:val="center"/>
              <w:rPr>
                <w:sz w:val="24"/>
              </w:rPr>
            </w:pPr>
            <w:r>
              <w:rPr>
                <w:spacing w:val="-2"/>
                <w:sz w:val="24"/>
              </w:rPr>
              <w:t>SS.912.G.4.3</w:t>
            </w:r>
          </w:p>
        </w:tc>
        <w:tc>
          <w:tcPr>
            <w:tcW w:w="7807" w:type="dxa"/>
            <w:tcBorders>
              <w:top w:val="single" w:sz="4" w:space="0" w:color="000000"/>
              <w:bottom w:val="single" w:sz="4" w:space="0" w:color="000000"/>
            </w:tcBorders>
          </w:tcPr>
          <w:p w14:paraId="5A28AC62" w14:textId="77777777" w:rsidR="00EB389E" w:rsidRDefault="00EB389E">
            <w:pPr>
              <w:pStyle w:val="TableParagraph"/>
              <w:spacing w:before="20"/>
              <w:rPr>
                <w:sz w:val="24"/>
              </w:rPr>
            </w:pPr>
          </w:p>
          <w:p w14:paraId="5A28AC63" w14:textId="77777777" w:rsidR="00EB389E" w:rsidRDefault="00872BA8">
            <w:pPr>
              <w:pStyle w:val="TableParagraph"/>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analyze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migration</w:t>
            </w:r>
            <w:r>
              <w:rPr>
                <w:spacing w:val="-3"/>
                <w:sz w:val="24"/>
              </w:rPr>
              <w:t xml:space="preserve"> </w:t>
            </w:r>
            <w:r>
              <w:rPr>
                <w:sz w:val="24"/>
              </w:rPr>
              <w:t>both</w:t>
            </w:r>
            <w:r>
              <w:rPr>
                <w:spacing w:val="-3"/>
                <w:sz w:val="24"/>
              </w:rPr>
              <w:t xml:space="preserve"> </w:t>
            </w:r>
            <w:r>
              <w:rPr>
                <w:sz w:val="24"/>
              </w:rPr>
              <w:t>on</w:t>
            </w:r>
            <w:r>
              <w:rPr>
                <w:spacing w:val="-3"/>
                <w:sz w:val="24"/>
              </w:rPr>
              <w:t xml:space="preserve"> </w:t>
            </w:r>
            <w:r>
              <w:rPr>
                <w:sz w:val="24"/>
              </w:rPr>
              <w:t>the place of origin and destination, including border areas.</w:t>
            </w:r>
          </w:p>
        </w:tc>
      </w:tr>
    </w:tbl>
    <w:p w14:paraId="5A28AC65" w14:textId="77777777" w:rsidR="00EB389E" w:rsidRDefault="00EB389E">
      <w:pPr>
        <w:rPr>
          <w:sz w:val="24"/>
        </w:rPr>
        <w:sectPr w:rsidR="00EB389E">
          <w:pgSz w:w="12240" w:h="15840"/>
          <w:pgMar w:top="1340" w:right="0" w:bottom="1260" w:left="0" w:header="585" w:footer="1063" w:gutter="0"/>
          <w:cols w:space="720"/>
        </w:sectPr>
      </w:pPr>
    </w:p>
    <w:p w14:paraId="5A28AC66" w14:textId="77777777" w:rsidR="00EB389E" w:rsidRDefault="00EB389E">
      <w:pPr>
        <w:pStyle w:val="BodyText"/>
        <w:spacing w:before="15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69" w14:textId="77777777">
        <w:trPr>
          <w:trHeight w:val="876"/>
        </w:trPr>
        <w:tc>
          <w:tcPr>
            <w:tcW w:w="1560" w:type="dxa"/>
            <w:tcBorders>
              <w:bottom w:val="single" w:sz="4" w:space="0" w:color="000000"/>
            </w:tcBorders>
          </w:tcPr>
          <w:p w14:paraId="5A28AC67" w14:textId="77777777" w:rsidR="00EB389E" w:rsidRDefault="00872BA8">
            <w:pPr>
              <w:pStyle w:val="TableParagraph"/>
              <w:spacing w:before="146"/>
              <w:ind w:right="147"/>
              <w:jc w:val="center"/>
              <w:rPr>
                <w:sz w:val="24"/>
              </w:rPr>
            </w:pPr>
            <w:r>
              <w:rPr>
                <w:spacing w:val="-2"/>
                <w:sz w:val="24"/>
              </w:rPr>
              <w:t>SS.912.G.4.4</w:t>
            </w:r>
          </w:p>
        </w:tc>
        <w:tc>
          <w:tcPr>
            <w:tcW w:w="7807" w:type="dxa"/>
            <w:tcBorders>
              <w:bottom w:val="single" w:sz="4" w:space="0" w:color="000000"/>
            </w:tcBorders>
          </w:tcPr>
          <w:p w14:paraId="5A28AC68" w14:textId="77777777" w:rsidR="00EB389E" w:rsidRDefault="00872BA8">
            <w:pPr>
              <w:pStyle w:val="TableParagraph"/>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4"/>
                <w:sz w:val="24"/>
              </w:rPr>
              <w:t xml:space="preserve"> </w:t>
            </w:r>
            <w:r>
              <w:rPr>
                <w:sz w:val="24"/>
              </w:rPr>
              <w:t>of</w:t>
            </w:r>
            <w:r>
              <w:rPr>
                <w:spacing w:val="-4"/>
                <w:sz w:val="24"/>
              </w:rPr>
              <w:t xml:space="preserve"> </w:t>
            </w:r>
            <w:r>
              <w:rPr>
                <w:sz w:val="24"/>
              </w:rPr>
              <w:t>issues</w:t>
            </w:r>
            <w:r>
              <w:rPr>
                <w:spacing w:val="-4"/>
                <w:sz w:val="24"/>
              </w:rPr>
              <w:t xml:space="preserve"> </w:t>
            </w:r>
            <w:r>
              <w:rPr>
                <w:sz w:val="24"/>
              </w:rPr>
              <w:t xml:space="preserve">in </w:t>
            </w:r>
            <w:r>
              <w:rPr>
                <w:spacing w:val="-2"/>
                <w:sz w:val="24"/>
              </w:rPr>
              <w:t>globalization.</w:t>
            </w:r>
          </w:p>
        </w:tc>
      </w:tr>
      <w:tr w:rsidR="00EB389E" w14:paraId="5A28AC6E" w14:textId="77777777">
        <w:trPr>
          <w:trHeight w:val="1175"/>
        </w:trPr>
        <w:tc>
          <w:tcPr>
            <w:tcW w:w="1560" w:type="dxa"/>
            <w:tcBorders>
              <w:top w:val="single" w:sz="4" w:space="0" w:color="000000"/>
              <w:bottom w:val="single" w:sz="4" w:space="0" w:color="000000"/>
            </w:tcBorders>
          </w:tcPr>
          <w:p w14:paraId="5A28AC6A" w14:textId="77777777" w:rsidR="00EB389E" w:rsidRDefault="00EB389E">
            <w:pPr>
              <w:pStyle w:val="TableParagraph"/>
              <w:spacing w:before="166"/>
              <w:rPr>
                <w:sz w:val="24"/>
              </w:rPr>
            </w:pPr>
          </w:p>
          <w:p w14:paraId="5A28AC6B" w14:textId="77777777" w:rsidR="00EB389E" w:rsidRDefault="00872BA8">
            <w:pPr>
              <w:pStyle w:val="TableParagraph"/>
              <w:spacing w:before="1"/>
              <w:ind w:right="147"/>
              <w:jc w:val="center"/>
              <w:rPr>
                <w:sz w:val="24"/>
              </w:rPr>
            </w:pPr>
            <w:r>
              <w:rPr>
                <w:spacing w:val="-2"/>
                <w:sz w:val="24"/>
              </w:rPr>
              <w:t>SS.912.G.4.5</w:t>
            </w:r>
          </w:p>
        </w:tc>
        <w:tc>
          <w:tcPr>
            <w:tcW w:w="7807" w:type="dxa"/>
            <w:tcBorders>
              <w:top w:val="single" w:sz="4" w:space="0" w:color="000000"/>
              <w:bottom w:val="single" w:sz="4" w:space="0" w:color="000000"/>
            </w:tcBorders>
          </w:tcPr>
          <w:p w14:paraId="5A28AC6C" w14:textId="77777777" w:rsidR="00EB389E" w:rsidRDefault="00EB389E">
            <w:pPr>
              <w:pStyle w:val="TableParagraph"/>
              <w:spacing w:before="10"/>
              <w:rPr>
                <w:sz w:val="24"/>
              </w:rPr>
            </w:pPr>
          </w:p>
          <w:p w14:paraId="5A28AC6D" w14:textId="77777777" w:rsidR="00EB389E" w:rsidRDefault="00872BA8">
            <w:pPr>
              <w:pStyle w:val="TableParagraph"/>
              <w:spacing w:before="1"/>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development, growth, and changing nature of cities and urban centers.</w:t>
            </w:r>
          </w:p>
        </w:tc>
      </w:tr>
      <w:tr w:rsidR="00EB389E" w14:paraId="5A28AC73" w14:textId="77777777">
        <w:trPr>
          <w:trHeight w:val="1173"/>
        </w:trPr>
        <w:tc>
          <w:tcPr>
            <w:tcW w:w="1560" w:type="dxa"/>
            <w:tcBorders>
              <w:top w:val="single" w:sz="4" w:space="0" w:color="000000"/>
              <w:bottom w:val="single" w:sz="4" w:space="0" w:color="000000"/>
            </w:tcBorders>
          </w:tcPr>
          <w:p w14:paraId="5A28AC6F" w14:textId="77777777" w:rsidR="00EB389E" w:rsidRDefault="00EB389E">
            <w:pPr>
              <w:pStyle w:val="TableParagraph"/>
              <w:spacing w:before="166"/>
              <w:rPr>
                <w:sz w:val="24"/>
              </w:rPr>
            </w:pPr>
          </w:p>
          <w:p w14:paraId="5A28AC70" w14:textId="77777777" w:rsidR="00EB389E" w:rsidRDefault="00872BA8">
            <w:pPr>
              <w:pStyle w:val="TableParagraph"/>
              <w:spacing w:before="1"/>
              <w:ind w:right="147"/>
              <w:jc w:val="center"/>
              <w:rPr>
                <w:sz w:val="24"/>
              </w:rPr>
            </w:pPr>
            <w:r>
              <w:rPr>
                <w:spacing w:val="-2"/>
                <w:sz w:val="24"/>
              </w:rPr>
              <w:t>SS.912.G.4.6</w:t>
            </w:r>
          </w:p>
        </w:tc>
        <w:tc>
          <w:tcPr>
            <w:tcW w:w="7807" w:type="dxa"/>
            <w:tcBorders>
              <w:top w:val="single" w:sz="4" w:space="0" w:color="000000"/>
              <w:bottom w:val="single" w:sz="4" w:space="0" w:color="000000"/>
            </w:tcBorders>
          </w:tcPr>
          <w:p w14:paraId="5A28AC71" w14:textId="77777777" w:rsidR="00EB389E" w:rsidRDefault="00EB389E">
            <w:pPr>
              <w:pStyle w:val="TableParagraph"/>
              <w:spacing w:before="10"/>
              <w:rPr>
                <w:sz w:val="24"/>
              </w:rPr>
            </w:pPr>
          </w:p>
          <w:p w14:paraId="5A28AC72" w14:textId="77777777" w:rsidR="00EB389E" w:rsidRDefault="00872BA8">
            <w:pPr>
              <w:pStyle w:val="TableParagraph"/>
              <w:spacing w:before="1"/>
              <w:ind w:left="213"/>
              <w:rPr>
                <w:sz w:val="24"/>
              </w:rPr>
            </w:pPr>
            <w:r>
              <w:rPr>
                <w:sz w:val="24"/>
              </w:rPr>
              <w:t>Use</w:t>
            </w:r>
            <w:r>
              <w:rPr>
                <w:spacing w:val="-3"/>
                <w:sz w:val="24"/>
              </w:rPr>
              <w:t xml:space="preserve"> </w:t>
            </w:r>
            <w:r>
              <w:rPr>
                <w:sz w:val="24"/>
              </w:rPr>
              <w:t>geographic</w:t>
            </w:r>
            <w:r>
              <w:rPr>
                <w:spacing w:val="-3"/>
                <w:sz w:val="24"/>
              </w:rPr>
              <w:t xml:space="preserve"> </w:t>
            </w:r>
            <w:r>
              <w:rPr>
                <w:sz w:val="24"/>
              </w:rPr>
              <w:t>terms</w:t>
            </w:r>
            <w:r>
              <w:rPr>
                <w:spacing w:val="-2"/>
                <w:sz w:val="24"/>
              </w:rPr>
              <w:t xml:space="preserve"> </w:t>
            </w:r>
            <w:r>
              <w:rPr>
                <w:sz w:val="24"/>
              </w:rPr>
              <w:t>and</w:t>
            </w:r>
            <w:r>
              <w:rPr>
                <w:spacing w:val="-3"/>
                <w:sz w:val="24"/>
              </w:rPr>
              <w:t xml:space="preserve"> </w:t>
            </w:r>
            <w:r>
              <w:rPr>
                <w:sz w:val="24"/>
              </w:rPr>
              <w:t>tools</w:t>
            </w:r>
            <w:r>
              <w:rPr>
                <w:spacing w:val="-2"/>
                <w:sz w:val="24"/>
              </w:rPr>
              <w:t xml:space="preserve"> </w:t>
            </w:r>
            <w:r>
              <w:rPr>
                <w:sz w:val="24"/>
              </w:rPr>
              <w:t>to</w:t>
            </w:r>
            <w:r>
              <w:rPr>
                <w:spacing w:val="-3"/>
                <w:sz w:val="24"/>
              </w:rPr>
              <w:t xml:space="preserve"> </w:t>
            </w:r>
            <w:r>
              <w:rPr>
                <w:sz w:val="24"/>
              </w:rPr>
              <w:t>predict</w:t>
            </w:r>
            <w:r>
              <w:rPr>
                <w:spacing w:val="-2"/>
                <w:sz w:val="24"/>
              </w:rPr>
              <w:t xml:space="preserve"> </w:t>
            </w:r>
            <w:r>
              <w:rPr>
                <w:sz w:val="24"/>
              </w:rPr>
              <w:t>the</w:t>
            </w:r>
            <w:r>
              <w:rPr>
                <w:spacing w:val="-3"/>
                <w:sz w:val="24"/>
              </w:rPr>
              <w:t xml:space="preserve"> </w:t>
            </w:r>
            <w:r>
              <w:rPr>
                <w:sz w:val="24"/>
              </w:rPr>
              <w:t>effect</w:t>
            </w:r>
            <w:r>
              <w:rPr>
                <w:spacing w:val="-2"/>
                <w:sz w:val="24"/>
              </w:rPr>
              <w:t xml:space="preserve"> </w:t>
            </w:r>
            <w:r>
              <w:rPr>
                <w:sz w:val="24"/>
              </w:rPr>
              <w:t>of</w:t>
            </w:r>
            <w:r>
              <w:rPr>
                <w:spacing w:val="-3"/>
                <w:sz w:val="24"/>
              </w:rPr>
              <w:t xml:space="preserve"> </w:t>
            </w:r>
            <w:r>
              <w:rPr>
                <w:sz w:val="24"/>
              </w:rPr>
              <w:t>a</w:t>
            </w:r>
            <w:r>
              <w:rPr>
                <w:spacing w:val="-3"/>
                <w:sz w:val="24"/>
              </w:rPr>
              <w:t xml:space="preserve"> </w:t>
            </w:r>
            <w:r>
              <w:rPr>
                <w:sz w:val="24"/>
              </w:rPr>
              <w:t>change</w:t>
            </w:r>
            <w:r>
              <w:rPr>
                <w:spacing w:val="-3"/>
                <w:sz w:val="24"/>
              </w:rPr>
              <w:t xml:space="preserve"> </w:t>
            </w:r>
            <w:r>
              <w:rPr>
                <w:sz w:val="24"/>
              </w:rPr>
              <w:t>in</w:t>
            </w:r>
            <w:r>
              <w:rPr>
                <w:spacing w:val="-2"/>
                <w:sz w:val="24"/>
              </w:rPr>
              <w:t xml:space="preserve"> </w:t>
            </w:r>
            <w:r>
              <w:rPr>
                <w:sz w:val="24"/>
              </w:rPr>
              <w:t>a</w:t>
            </w:r>
            <w:r>
              <w:rPr>
                <w:spacing w:val="-3"/>
                <w:sz w:val="24"/>
              </w:rPr>
              <w:t xml:space="preserve"> </w:t>
            </w:r>
            <w:r>
              <w:rPr>
                <w:sz w:val="24"/>
              </w:rPr>
              <w:t>specific characteristic of a place on the human population of that place.</w:t>
            </w:r>
          </w:p>
        </w:tc>
      </w:tr>
      <w:tr w:rsidR="00EB389E" w14:paraId="5A28AC78" w14:textId="77777777">
        <w:trPr>
          <w:trHeight w:val="1182"/>
        </w:trPr>
        <w:tc>
          <w:tcPr>
            <w:tcW w:w="1560" w:type="dxa"/>
            <w:tcBorders>
              <w:top w:val="single" w:sz="4" w:space="0" w:color="000000"/>
              <w:bottom w:val="single" w:sz="4" w:space="0" w:color="000000"/>
            </w:tcBorders>
          </w:tcPr>
          <w:p w14:paraId="5A28AC74" w14:textId="77777777" w:rsidR="00EB389E" w:rsidRDefault="00EB389E">
            <w:pPr>
              <w:pStyle w:val="TableParagraph"/>
              <w:spacing w:before="176"/>
              <w:rPr>
                <w:sz w:val="24"/>
              </w:rPr>
            </w:pPr>
          </w:p>
          <w:p w14:paraId="5A28AC75" w14:textId="77777777" w:rsidR="00EB389E" w:rsidRDefault="00872BA8">
            <w:pPr>
              <w:pStyle w:val="TableParagraph"/>
              <w:ind w:right="147"/>
              <w:jc w:val="center"/>
              <w:rPr>
                <w:sz w:val="24"/>
              </w:rPr>
            </w:pPr>
            <w:r>
              <w:rPr>
                <w:spacing w:val="-2"/>
                <w:sz w:val="24"/>
              </w:rPr>
              <w:t>SS.912.G.4.7</w:t>
            </w:r>
          </w:p>
        </w:tc>
        <w:tc>
          <w:tcPr>
            <w:tcW w:w="7807" w:type="dxa"/>
            <w:tcBorders>
              <w:top w:val="single" w:sz="4" w:space="0" w:color="000000"/>
              <w:bottom w:val="single" w:sz="4" w:space="0" w:color="000000"/>
            </w:tcBorders>
          </w:tcPr>
          <w:p w14:paraId="5A28AC76" w14:textId="77777777" w:rsidR="00EB389E" w:rsidRDefault="00EB389E">
            <w:pPr>
              <w:pStyle w:val="TableParagraph"/>
              <w:spacing w:before="20"/>
              <w:rPr>
                <w:sz w:val="24"/>
              </w:rPr>
            </w:pPr>
          </w:p>
          <w:p w14:paraId="5A28AC77" w14:textId="59708C76"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5"/>
                <w:sz w:val="24"/>
              </w:rPr>
              <w:t xml:space="preserve"> </w:t>
            </w:r>
            <w:r>
              <w:rPr>
                <w:sz w:val="24"/>
              </w:rPr>
              <w:t>and</w:t>
            </w:r>
            <w:r>
              <w:rPr>
                <w:spacing w:val="-5"/>
                <w:sz w:val="24"/>
              </w:rPr>
              <w:t xml:space="preserve"> </w:t>
            </w:r>
            <w:r>
              <w:rPr>
                <w:sz w:val="24"/>
              </w:rPr>
              <w:t>tools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cultural</w:t>
            </w:r>
            <w:r>
              <w:rPr>
                <w:spacing w:val="-5"/>
                <w:sz w:val="24"/>
              </w:rPr>
              <w:t xml:space="preserve"> </w:t>
            </w:r>
            <w:r>
              <w:rPr>
                <w:sz w:val="24"/>
              </w:rPr>
              <w:t>diffusion</w:t>
            </w:r>
            <w:r>
              <w:rPr>
                <w:spacing w:val="-5"/>
                <w:sz w:val="24"/>
              </w:rPr>
              <w:t xml:space="preserve"> </w:t>
            </w:r>
            <w:r>
              <w:rPr>
                <w:sz w:val="24"/>
              </w:rPr>
              <w:t>throughout places, regions</w:t>
            </w:r>
            <w:r w:rsidR="002339BB" w:rsidRPr="00D91306">
              <w:rPr>
                <w:color w:val="000000" w:themeColor="text1"/>
                <w:sz w:val="24"/>
              </w:rPr>
              <w:t>,</w:t>
            </w:r>
            <w:r>
              <w:rPr>
                <w:sz w:val="24"/>
              </w:rPr>
              <w:t xml:space="preserve"> and the world.</w:t>
            </w:r>
          </w:p>
        </w:tc>
      </w:tr>
      <w:tr w:rsidR="00EB389E" w14:paraId="5A28AC7D" w14:textId="77777777">
        <w:trPr>
          <w:trHeight w:val="1175"/>
        </w:trPr>
        <w:tc>
          <w:tcPr>
            <w:tcW w:w="1560" w:type="dxa"/>
            <w:tcBorders>
              <w:top w:val="single" w:sz="4" w:space="0" w:color="000000"/>
              <w:bottom w:val="single" w:sz="4" w:space="0" w:color="000000"/>
            </w:tcBorders>
          </w:tcPr>
          <w:p w14:paraId="5A28AC79" w14:textId="77777777" w:rsidR="00EB389E" w:rsidRDefault="00EB389E">
            <w:pPr>
              <w:pStyle w:val="TableParagraph"/>
              <w:spacing w:before="169"/>
              <w:rPr>
                <w:sz w:val="24"/>
              </w:rPr>
            </w:pPr>
          </w:p>
          <w:p w14:paraId="5A28AC7A" w14:textId="77777777" w:rsidR="00EB389E" w:rsidRDefault="00872BA8">
            <w:pPr>
              <w:pStyle w:val="TableParagraph"/>
              <w:ind w:right="147"/>
              <w:jc w:val="center"/>
              <w:rPr>
                <w:sz w:val="24"/>
              </w:rPr>
            </w:pPr>
            <w:r>
              <w:rPr>
                <w:spacing w:val="-2"/>
                <w:sz w:val="24"/>
              </w:rPr>
              <w:t>SS.912.G.4.8</w:t>
            </w:r>
          </w:p>
        </w:tc>
        <w:tc>
          <w:tcPr>
            <w:tcW w:w="7807" w:type="dxa"/>
            <w:tcBorders>
              <w:top w:val="single" w:sz="4" w:space="0" w:color="000000"/>
              <w:bottom w:val="single" w:sz="4" w:space="0" w:color="000000"/>
            </w:tcBorders>
          </w:tcPr>
          <w:p w14:paraId="5A28AC7B" w14:textId="77777777" w:rsidR="00EB389E" w:rsidRDefault="00EB389E">
            <w:pPr>
              <w:pStyle w:val="TableParagraph"/>
              <w:spacing w:before="13"/>
              <w:rPr>
                <w:sz w:val="24"/>
              </w:rPr>
            </w:pPr>
          </w:p>
          <w:p w14:paraId="5A28AC7C" w14:textId="4DC979B0" w:rsidR="00EB389E" w:rsidRDefault="00872BA8">
            <w:pPr>
              <w:pStyle w:val="TableParagraph"/>
              <w:ind w:left="213"/>
              <w:rPr>
                <w:sz w:val="24"/>
              </w:rPr>
            </w:pPr>
            <w:r>
              <w:rPr>
                <w:sz w:val="24"/>
              </w:rPr>
              <w:t>Use</w:t>
            </w:r>
            <w:r>
              <w:rPr>
                <w:spacing w:val="-5"/>
                <w:sz w:val="24"/>
              </w:rPr>
              <w:t xml:space="preserve"> </w:t>
            </w:r>
            <w:r>
              <w:rPr>
                <w:sz w:val="24"/>
              </w:rPr>
              <w:t>geographic</w:t>
            </w:r>
            <w:r>
              <w:rPr>
                <w:spacing w:val="-5"/>
                <w:sz w:val="24"/>
              </w:rPr>
              <w:t xml:space="preserve"> </w:t>
            </w:r>
            <w:r>
              <w:rPr>
                <w:sz w:val="24"/>
              </w:rPr>
              <w:t>concepts</w:t>
            </w:r>
            <w:r>
              <w:rPr>
                <w:spacing w:val="-2"/>
                <w:sz w:val="24"/>
              </w:rPr>
              <w:t xml:space="preserve"> </w:t>
            </w:r>
            <w:r>
              <w:rPr>
                <w:sz w:val="24"/>
              </w:rPr>
              <w:t>to</w:t>
            </w:r>
            <w:r>
              <w:rPr>
                <w:spacing w:val="-4"/>
                <w:sz w:val="24"/>
              </w:rPr>
              <w:t xml:space="preserve"> </w:t>
            </w:r>
            <w:r>
              <w:rPr>
                <w:sz w:val="24"/>
              </w:rPr>
              <w:t>analyze</w:t>
            </w:r>
            <w:r>
              <w:rPr>
                <w:spacing w:val="-5"/>
                <w:sz w:val="24"/>
              </w:rPr>
              <w:t xml:space="preserve"> </w:t>
            </w:r>
            <w:r>
              <w:rPr>
                <w:sz w:val="24"/>
              </w:rPr>
              <w:t>spatial</w:t>
            </w:r>
            <w:r>
              <w:rPr>
                <w:spacing w:val="-4"/>
                <w:sz w:val="24"/>
              </w:rPr>
              <w:t xml:space="preserve"> </w:t>
            </w:r>
            <w:r>
              <w:rPr>
                <w:sz w:val="24"/>
              </w:rPr>
              <w:t>phenomena</w:t>
            </w:r>
            <w:r>
              <w:rPr>
                <w:spacing w:val="-5"/>
                <w:sz w:val="24"/>
              </w:rPr>
              <w:t xml:space="preserve"> </w:t>
            </w:r>
            <w:r>
              <w:rPr>
                <w:sz w:val="24"/>
              </w:rPr>
              <w:t>and</w:t>
            </w:r>
            <w:r>
              <w:rPr>
                <w:spacing w:val="-4"/>
                <w:sz w:val="24"/>
              </w:rPr>
              <w:t xml:space="preserve"> </w:t>
            </w:r>
            <w:r>
              <w:rPr>
                <w:sz w:val="24"/>
              </w:rPr>
              <w:t>to</w:t>
            </w:r>
            <w:r>
              <w:rPr>
                <w:spacing w:val="-4"/>
                <w:sz w:val="24"/>
              </w:rPr>
              <w:t xml:space="preserve"> </w:t>
            </w:r>
            <w:r>
              <w:rPr>
                <w:sz w:val="24"/>
              </w:rPr>
              <w:t>discuss economic, political</w:t>
            </w:r>
            <w:r w:rsidR="002339BB" w:rsidRPr="00D91306">
              <w:rPr>
                <w:color w:val="000000" w:themeColor="text1"/>
                <w:sz w:val="24"/>
              </w:rPr>
              <w:t>,</w:t>
            </w:r>
            <w:r>
              <w:rPr>
                <w:sz w:val="24"/>
              </w:rPr>
              <w:t xml:space="preserve"> and social factors that define</w:t>
            </w:r>
            <w:r w:rsidR="00B55D30" w:rsidRPr="00D91306">
              <w:rPr>
                <w:color w:val="000000" w:themeColor="text1"/>
                <w:sz w:val="24"/>
              </w:rPr>
              <w:t xml:space="preserve">, </w:t>
            </w:r>
            <w:r>
              <w:rPr>
                <w:sz w:val="24"/>
              </w:rPr>
              <w:t>and interpret space.</w:t>
            </w:r>
          </w:p>
        </w:tc>
      </w:tr>
      <w:tr w:rsidR="00EB389E" w14:paraId="5A28AC82" w14:textId="77777777">
        <w:trPr>
          <w:trHeight w:val="1187"/>
        </w:trPr>
        <w:tc>
          <w:tcPr>
            <w:tcW w:w="1560" w:type="dxa"/>
            <w:tcBorders>
              <w:top w:val="single" w:sz="4" w:space="0" w:color="000000"/>
            </w:tcBorders>
          </w:tcPr>
          <w:p w14:paraId="5A28AC7E" w14:textId="77777777" w:rsidR="00EB389E" w:rsidRDefault="00EB389E">
            <w:pPr>
              <w:pStyle w:val="TableParagraph"/>
              <w:spacing w:before="176"/>
              <w:rPr>
                <w:sz w:val="24"/>
              </w:rPr>
            </w:pPr>
          </w:p>
          <w:p w14:paraId="5A28AC7F" w14:textId="77777777" w:rsidR="00EB389E" w:rsidRDefault="00872BA8">
            <w:pPr>
              <w:pStyle w:val="TableParagraph"/>
              <w:ind w:right="147"/>
              <w:jc w:val="center"/>
              <w:rPr>
                <w:sz w:val="24"/>
              </w:rPr>
            </w:pPr>
            <w:r>
              <w:rPr>
                <w:spacing w:val="-2"/>
                <w:sz w:val="24"/>
              </w:rPr>
              <w:t>SS.912.G.4.9</w:t>
            </w:r>
          </w:p>
        </w:tc>
        <w:tc>
          <w:tcPr>
            <w:tcW w:w="7807" w:type="dxa"/>
            <w:tcBorders>
              <w:top w:val="single" w:sz="4" w:space="0" w:color="000000"/>
            </w:tcBorders>
          </w:tcPr>
          <w:p w14:paraId="5A28AC80" w14:textId="77777777" w:rsidR="00EB389E" w:rsidRDefault="00EB389E">
            <w:pPr>
              <w:pStyle w:val="TableParagraph"/>
              <w:spacing w:before="20"/>
              <w:rPr>
                <w:sz w:val="24"/>
              </w:rPr>
            </w:pPr>
          </w:p>
          <w:p w14:paraId="5A28AC81" w14:textId="77777777" w:rsidR="00EB389E" w:rsidRDefault="00872BA8">
            <w:pPr>
              <w:pStyle w:val="TableParagraph"/>
              <w:ind w:left="213"/>
              <w:rPr>
                <w:sz w:val="24"/>
              </w:rPr>
            </w:pPr>
            <w:r>
              <w:rPr>
                <w:sz w:val="24"/>
              </w:rPr>
              <w:t>Use</w:t>
            </w:r>
            <w:r>
              <w:rPr>
                <w:spacing w:val="-5"/>
                <w:sz w:val="24"/>
              </w:rPr>
              <w:t xml:space="preserve"> </w:t>
            </w:r>
            <w:r>
              <w:rPr>
                <w:sz w:val="24"/>
              </w:rPr>
              <w:t>political</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change</w:t>
            </w:r>
            <w:r>
              <w:rPr>
                <w:spacing w:val="-5"/>
                <w:sz w:val="24"/>
              </w:rPr>
              <w:t xml:space="preserve"> </w:t>
            </w:r>
            <w:r>
              <w:rPr>
                <w:sz w:val="24"/>
              </w:rPr>
              <w:t>in</w:t>
            </w:r>
            <w:r>
              <w:rPr>
                <w:spacing w:val="-4"/>
                <w:sz w:val="24"/>
              </w:rPr>
              <w:t xml:space="preserve"> </w:t>
            </w:r>
            <w:r>
              <w:rPr>
                <w:sz w:val="24"/>
              </w:rPr>
              <w:t>boundaries</w:t>
            </w:r>
            <w:r>
              <w:rPr>
                <w:spacing w:val="-4"/>
                <w:sz w:val="24"/>
              </w:rPr>
              <w:t xml:space="preserve"> </w:t>
            </w:r>
            <w:r>
              <w:rPr>
                <w:sz w:val="24"/>
              </w:rPr>
              <w:t>and</w:t>
            </w:r>
            <w:r>
              <w:rPr>
                <w:spacing w:val="-4"/>
                <w:sz w:val="24"/>
              </w:rPr>
              <w:t xml:space="preserve"> </w:t>
            </w:r>
            <w:r>
              <w:rPr>
                <w:sz w:val="24"/>
              </w:rPr>
              <w:t>governments within continents over time.</w:t>
            </w:r>
          </w:p>
        </w:tc>
      </w:tr>
      <w:tr w:rsidR="00EB389E" w14:paraId="5A28AC84" w14:textId="77777777">
        <w:trPr>
          <w:trHeight w:val="580"/>
        </w:trPr>
        <w:tc>
          <w:tcPr>
            <w:tcW w:w="9367" w:type="dxa"/>
            <w:gridSpan w:val="2"/>
          </w:tcPr>
          <w:p w14:paraId="5A28AC83" w14:textId="77777777" w:rsidR="00EB389E" w:rsidRDefault="00872BA8">
            <w:pPr>
              <w:pStyle w:val="TableParagraph"/>
              <w:spacing w:before="52"/>
              <w:ind w:left="384"/>
              <w:rPr>
                <w:b/>
                <w:i/>
                <w:sz w:val="24"/>
              </w:rPr>
            </w:pPr>
            <w:r>
              <w:rPr>
                <w:noProof/>
              </w:rPr>
              <mc:AlternateContent>
                <mc:Choice Requires="wpg">
                  <w:drawing>
                    <wp:anchor distT="0" distB="0" distL="0" distR="0" simplePos="0" relativeHeight="251658343" behindDoc="1" locked="0" layoutInCell="1" allowOverlap="1" wp14:anchorId="5A28B4E0" wp14:editId="053AFF3B">
                      <wp:simplePos x="0" y="0"/>
                      <wp:positionH relativeFrom="column">
                        <wp:posOffset>4572</wp:posOffset>
                      </wp:positionH>
                      <wp:positionV relativeFrom="paragraph">
                        <wp:posOffset>-3021</wp:posOffset>
                      </wp:positionV>
                      <wp:extent cx="5943600" cy="375285"/>
                      <wp:effectExtent l="0" t="0" r="0" b="0"/>
                      <wp:wrapNone/>
                      <wp:docPr id="589" name="Group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5285"/>
                                <a:chOff x="0" y="0"/>
                                <a:chExt cx="5943600" cy="375285"/>
                              </a:xfrm>
                            </wpg:grpSpPr>
                            <wps:wsp>
                              <wps:cNvPr id="590" name="Graphic 590"/>
                              <wps:cNvSpPr/>
                              <wps:spPr>
                                <a:xfrm>
                                  <a:off x="0" y="12"/>
                                  <a:ext cx="170815" cy="368935"/>
                                </a:xfrm>
                                <a:custGeom>
                                  <a:avLst/>
                                  <a:gdLst/>
                                  <a:ahLst/>
                                  <a:cxnLst/>
                                  <a:rect l="l" t="t" r="r" b="b"/>
                                  <a:pathLst>
                                    <a:path w="170815" h="368935">
                                      <a:moveTo>
                                        <a:pt x="170687" y="0"/>
                                      </a:moveTo>
                                      <a:lnTo>
                                        <a:pt x="0" y="0"/>
                                      </a:lnTo>
                                      <a:lnTo>
                                        <a:pt x="0" y="368808"/>
                                      </a:lnTo>
                                      <a:lnTo>
                                        <a:pt x="170687" y="368808"/>
                                      </a:lnTo>
                                      <a:lnTo>
                                        <a:pt x="170687" y="0"/>
                                      </a:lnTo>
                                      <a:close/>
                                    </a:path>
                                  </a:pathLst>
                                </a:custGeom>
                                <a:solidFill>
                                  <a:srgbClr val="528135"/>
                                </a:solidFill>
                              </wps:spPr>
                              <wps:bodyPr wrap="square" lIns="0" tIns="0" rIns="0" bIns="0" rtlCol="0">
                                <a:prstTxWarp prst="textNoShape">
                                  <a:avLst/>
                                </a:prstTxWarp>
                                <a:noAutofit/>
                              </wps:bodyPr>
                            </wps:wsp>
                            <wps:wsp>
                              <wps:cNvPr id="591" name="Graphic 591"/>
                              <wps:cNvSpPr/>
                              <wps:spPr>
                                <a:xfrm>
                                  <a:off x="0" y="0"/>
                                  <a:ext cx="5943600" cy="375285"/>
                                </a:xfrm>
                                <a:custGeom>
                                  <a:avLst/>
                                  <a:gdLst/>
                                  <a:ahLst/>
                                  <a:cxnLst/>
                                  <a:rect l="l" t="t" r="r" b="b"/>
                                  <a:pathLst>
                                    <a:path w="5943600" h="375285">
                                      <a:moveTo>
                                        <a:pt x="1085075" y="368820"/>
                                      </a:moveTo>
                                      <a:lnTo>
                                        <a:pt x="176784" y="368820"/>
                                      </a:lnTo>
                                      <a:lnTo>
                                        <a:pt x="170688" y="368820"/>
                                      </a:lnTo>
                                      <a:lnTo>
                                        <a:pt x="0" y="368820"/>
                                      </a:lnTo>
                                      <a:lnTo>
                                        <a:pt x="0" y="374916"/>
                                      </a:lnTo>
                                      <a:lnTo>
                                        <a:pt x="170688" y="374916"/>
                                      </a:lnTo>
                                      <a:lnTo>
                                        <a:pt x="176784" y="374916"/>
                                      </a:lnTo>
                                      <a:lnTo>
                                        <a:pt x="1085075" y="374916"/>
                                      </a:lnTo>
                                      <a:lnTo>
                                        <a:pt x="1085075" y="368820"/>
                                      </a:lnTo>
                                      <a:close/>
                                    </a:path>
                                    <a:path w="5943600" h="375285">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375285">
                                      <a:moveTo>
                                        <a:pt x="5943600" y="368820"/>
                                      </a:moveTo>
                                      <a:lnTo>
                                        <a:pt x="1091196" y="368820"/>
                                      </a:lnTo>
                                      <a:lnTo>
                                        <a:pt x="1085088" y="368820"/>
                                      </a:lnTo>
                                      <a:lnTo>
                                        <a:pt x="1085088" y="374916"/>
                                      </a:lnTo>
                                      <a:lnTo>
                                        <a:pt x="1091184" y="374916"/>
                                      </a:lnTo>
                                      <a:lnTo>
                                        <a:pt x="5943600" y="374916"/>
                                      </a:lnTo>
                                      <a:lnTo>
                                        <a:pt x="5943600" y="368820"/>
                                      </a:lnTo>
                                      <a:close/>
                                    </a:path>
                                    <a:path w="5943600" h="375285">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AB9651" id="Group 589" o:spid="_x0000_s1026" style="position:absolute;margin-left:.35pt;margin-top:-.25pt;width:468pt;height:29.55pt;z-index:-251658137;mso-wrap-distance-left:0;mso-wrap-distance-right:0" coordsize="59436,3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">
                      <v:shape id="Graphic 590" o:spid="_x0000_s1027" style="position:absolute;width:1708;height:3689;visibility:visible;mso-wrap-style:square;v-text-anchor:top" coordsize="170815,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" path="m170687,l,,,368808r170687,l170687,xe" fillcolor="#528135" stroked="f">
                        <v:path arrowok="t"/>
                      </v:shape>
                      <v:shape id="Graphic 591" o:spid="_x0000_s1028" style="position:absolute;width:59436;height:3752;visibility:visible;mso-wrap-style:square;v-text-anchor:top" coordsize="5943600,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" path="m1085075,368820r-908291,l170688,368820,,368820r,6096l170688,374916r6096,l1085075,374916r,-6096xem1085075,l176784,r-6096,l,,,6108r170688,l176784,6108r908291,l1085075,xem5943600,368820r-4852404,l1085088,368820r,6096l1091184,374916r4852416,l5943600,368820xem5943600,l1091196,r-6108,l1085088,6108r6096,l5943600,6108r,-6108xe" fillcolor="black" stroked="f">
                        <v:path arrowok="t"/>
                      </v:shape>
                    </v:group>
                  </w:pict>
                </mc:Fallback>
              </mc:AlternateContent>
            </w:r>
            <w:r>
              <w:rPr>
                <w:b/>
                <w:i/>
                <w:sz w:val="24"/>
              </w:rPr>
              <w:t>SS.912.G.5</w:t>
            </w:r>
            <w:r>
              <w:rPr>
                <w:b/>
                <w:i/>
                <w:spacing w:val="-5"/>
                <w:sz w:val="24"/>
              </w:rPr>
              <w:t xml:space="preserve"> </w:t>
            </w:r>
            <w:r>
              <w:rPr>
                <w:b/>
                <w:i/>
                <w:sz w:val="24"/>
              </w:rPr>
              <w:t>Understand</w:t>
            </w:r>
            <w:r>
              <w:rPr>
                <w:b/>
                <w:i/>
                <w:spacing w:val="-5"/>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3"/>
                <w:sz w:val="24"/>
              </w:rPr>
              <w:t xml:space="preserve"> </w:t>
            </w:r>
            <w:r>
              <w:rPr>
                <w:b/>
                <w:i/>
                <w:sz w:val="24"/>
              </w:rPr>
              <w:t>impact</w:t>
            </w:r>
            <w:r>
              <w:rPr>
                <w:b/>
                <w:i/>
                <w:spacing w:val="-2"/>
                <w:sz w:val="24"/>
              </w:rPr>
              <w:t xml:space="preserve"> </w:t>
            </w:r>
            <w:r>
              <w:rPr>
                <w:b/>
                <w:i/>
                <w:sz w:val="24"/>
              </w:rPr>
              <w:t>the</w:t>
            </w:r>
            <w:r>
              <w:rPr>
                <w:b/>
                <w:i/>
                <w:spacing w:val="-3"/>
                <w:sz w:val="24"/>
              </w:rPr>
              <w:t xml:space="preserve"> </w:t>
            </w:r>
            <w:r>
              <w:rPr>
                <w:b/>
                <w:i/>
                <w:spacing w:val="-2"/>
                <w:sz w:val="24"/>
              </w:rPr>
              <w:t>environment.</w:t>
            </w:r>
          </w:p>
        </w:tc>
      </w:tr>
      <w:tr w:rsidR="00EB389E" w14:paraId="5A28AC89" w14:textId="77777777">
        <w:trPr>
          <w:trHeight w:val="1053"/>
        </w:trPr>
        <w:tc>
          <w:tcPr>
            <w:tcW w:w="1560" w:type="dxa"/>
            <w:tcBorders>
              <w:bottom w:val="single" w:sz="4" w:space="0" w:color="000000"/>
            </w:tcBorders>
          </w:tcPr>
          <w:p w14:paraId="5A28AC85" w14:textId="77777777" w:rsidR="00EB389E" w:rsidRDefault="00EB389E">
            <w:pPr>
              <w:pStyle w:val="TableParagraph"/>
              <w:spacing w:before="186"/>
              <w:rPr>
                <w:sz w:val="24"/>
              </w:rPr>
            </w:pPr>
          </w:p>
          <w:p w14:paraId="5A28AC86" w14:textId="77777777" w:rsidR="00EB389E" w:rsidRDefault="00872BA8">
            <w:pPr>
              <w:pStyle w:val="TableParagraph"/>
              <w:ind w:left="1" w:right="147"/>
              <w:jc w:val="center"/>
              <w:rPr>
                <w:sz w:val="24"/>
              </w:rPr>
            </w:pPr>
            <w:r>
              <w:rPr>
                <w:spacing w:val="-2"/>
                <w:sz w:val="24"/>
              </w:rPr>
              <w:t>SS.912.G.5.1</w:t>
            </w:r>
          </w:p>
        </w:tc>
        <w:tc>
          <w:tcPr>
            <w:tcW w:w="7807" w:type="dxa"/>
            <w:tcBorders>
              <w:bottom w:val="single" w:sz="4" w:space="0" w:color="000000"/>
            </w:tcBorders>
          </w:tcPr>
          <w:p w14:paraId="5A28AC87" w14:textId="77777777" w:rsidR="00EB389E" w:rsidRDefault="00EB389E">
            <w:pPr>
              <w:pStyle w:val="TableParagraph"/>
              <w:spacing w:before="167"/>
              <w:rPr>
                <w:sz w:val="24"/>
              </w:rPr>
            </w:pPr>
          </w:p>
          <w:p w14:paraId="5A28AC88" w14:textId="77777777" w:rsidR="00EB389E" w:rsidRDefault="00872BA8">
            <w:pPr>
              <w:pStyle w:val="TableParagraph"/>
              <w:ind w:left="213"/>
              <w:rPr>
                <w:sz w:val="24"/>
              </w:rPr>
            </w:pPr>
            <w:r>
              <w:rPr>
                <w:sz w:val="24"/>
              </w:rPr>
              <w:t>Analyze</w:t>
            </w:r>
            <w:r>
              <w:rPr>
                <w:spacing w:val="-1"/>
                <w:sz w:val="24"/>
              </w:rPr>
              <w:t xml:space="preserve"> </w:t>
            </w:r>
            <w:r>
              <w:rPr>
                <w:sz w:val="24"/>
              </w:rPr>
              <w:t>case</w:t>
            </w:r>
            <w:r>
              <w:rPr>
                <w:spacing w:val="-3"/>
                <w:sz w:val="24"/>
              </w:rPr>
              <w:t xml:space="preserve"> </w:t>
            </w:r>
            <w:r>
              <w:rPr>
                <w:sz w:val="24"/>
              </w:rPr>
              <w:t>studies</w:t>
            </w:r>
            <w:r>
              <w:rPr>
                <w:spacing w:val="-2"/>
                <w:sz w:val="24"/>
              </w:rPr>
              <w:t xml:space="preserve"> </w:t>
            </w:r>
            <w:r>
              <w:rPr>
                <w:sz w:val="24"/>
              </w:rPr>
              <w:t>of</w:t>
            </w:r>
            <w:r>
              <w:rPr>
                <w:spacing w:val="-3"/>
                <w:sz w:val="24"/>
              </w:rPr>
              <w:t xml:space="preserve"> </w:t>
            </w:r>
            <w:r>
              <w:rPr>
                <w:sz w:val="24"/>
              </w:rPr>
              <w:t>how</w:t>
            </w:r>
            <w:r>
              <w:rPr>
                <w:spacing w:val="-2"/>
                <w:sz w:val="24"/>
              </w:rPr>
              <w:t xml:space="preserve"> </w:t>
            </w:r>
            <w:r>
              <w:rPr>
                <w:sz w:val="24"/>
              </w:rPr>
              <w:t>the</w:t>
            </w:r>
            <w:r>
              <w:rPr>
                <w:spacing w:val="-3"/>
                <w:sz w:val="24"/>
              </w:rPr>
              <w:t xml:space="preserve"> </w:t>
            </w:r>
            <w:r>
              <w:rPr>
                <w:sz w:val="24"/>
              </w:rPr>
              <w:t>Earth's</w:t>
            </w:r>
            <w:r>
              <w:rPr>
                <w:spacing w:val="-2"/>
                <w:sz w:val="24"/>
              </w:rPr>
              <w:t xml:space="preserve"> </w:t>
            </w:r>
            <w:r>
              <w:rPr>
                <w:sz w:val="24"/>
              </w:rPr>
              <w:t>physical</w:t>
            </w:r>
            <w:r>
              <w:rPr>
                <w:spacing w:val="-2"/>
                <w:sz w:val="24"/>
              </w:rPr>
              <w:t xml:space="preserve"> </w:t>
            </w:r>
            <w:r>
              <w:rPr>
                <w:sz w:val="24"/>
              </w:rPr>
              <w:t>systems</w:t>
            </w:r>
            <w:r>
              <w:rPr>
                <w:spacing w:val="-2"/>
                <w:sz w:val="24"/>
              </w:rPr>
              <w:t xml:space="preserve"> </w:t>
            </w:r>
            <w:r>
              <w:rPr>
                <w:sz w:val="24"/>
              </w:rPr>
              <w:t>affect</w:t>
            </w:r>
            <w:r>
              <w:rPr>
                <w:spacing w:val="-1"/>
                <w:sz w:val="24"/>
              </w:rPr>
              <w:t xml:space="preserve"> </w:t>
            </w:r>
            <w:r>
              <w:rPr>
                <w:spacing w:val="-2"/>
                <w:sz w:val="24"/>
              </w:rPr>
              <w:t>humans.</w:t>
            </w:r>
          </w:p>
        </w:tc>
      </w:tr>
      <w:tr w:rsidR="00EB389E" w14:paraId="5A28AC8E" w14:textId="77777777">
        <w:trPr>
          <w:trHeight w:val="1185"/>
        </w:trPr>
        <w:tc>
          <w:tcPr>
            <w:tcW w:w="1560" w:type="dxa"/>
            <w:tcBorders>
              <w:top w:val="single" w:sz="4" w:space="0" w:color="000000"/>
              <w:bottom w:val="single" w:sz="4" w:space="0" w:color="000000"/>
            </w:tcBorders>
          </w:tcPr>
          <w:p w14:paraId="5A28AC8A" w14:textId="77777777" w:rsidR="00EB389E" w:rsidRDefault="00EB389E">
            <w:pPr>
              <w:pStyle w:val="TableParagraph"/>
              <w:spacing w:before="178"/>
              <w:rPr>
                <w:sz w:val="24"/>
              </w:rPr>
            </w:pPr>
          </w:p>
          <w:p w14:paraId="5A28AC8B" w14:textId="77777777" w:rsidR="00EB389E" w:rsidRDefault="00872BA8">
            <w:pPr>
              <w:pStyle w:val="TableParagraph"/>
              <w:spacing w:before="1"/>
              <w:ind w:right="147"/>
              <w:jc w:val="center"/>
              <w:rPr>
                <w:sz w:val="24"/>
              </w:rPr>
            </w:pPr>
            <w:r>
              <w:rPr>
                <w:spacing w:val="-2"/>
                <w:sz w:val="24"/>
              </w:rPr>
              <w:t>SS.912.G.5.2</w:t>
            </w:r>
          </w:p>
        </w:tc>
        <w:tc>
          <w:tcPr>
            <w:tcW w:w="7807" w:type="dxa"/>
            <w:tcBorders>
              <w:top w:val="single" w:sz="4" w:space="0" w:color="000000"/>
              <w:bottom w:val="single" w:sz="4" w:space="0" w:color="000000"/>
            </w:tcBorders>
          </w:tcPr>
          <w:p w14:paraId="5A28AC8C" w14:textId="77777777" w:rsidR="00EB389E" w:rsidRDefault="00EB389E">
            <w:pPr>
              <w:pStyle w:val="TableParagraph"/>
              <w:spacing w:before="22"/>
              <w:rPr>
                <w:sz w:val="24"/>
              </w:rPr>
            </w:pPr>
          </w:p>
          <w:p w14:paraId="5A28AC8D" w14:textId="77777777" w:rsidR="00EB389E" w:rsidRDefault="00872BA8">
            <w:pPr>
              <w:pStyle w:val="TableParagraph"/>
              <w:spacing w:before="1"/>
              <w:ind w:left="213" w:right="160"/>
              <w:rPr>
                <w:sz w:val="24"/>
              </w:rPr>
            </w:pPr>
            <w:r>
              <w:rPr>
                <w:sz w:val="24"/>
              </w:rPr>
              <w:t>Analyze</w:t>
            </w:r>
            <w:r>
              <w:rPr>
                <w:spacing w:val="-2"/>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how</w:t>
            </w:r>
            <w:r>
              <w:rPr>
                <w:spacing w:val="-4"/>
                <w:sz w:val="24"/>
              </w:rPr>
              <w:t xml:space="preserve"> </w:t>
            </w:r>
            <w:r>
              <w:rPr>
                <w:sz w:val="24"/>
              </w:rPr>
              <w:t>changes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physical</w:t>
            </w:r>
            <w:r>
              <w:rPr>
                <w:spacing w:val="-3"/>
                <w:sz w:val="24"/>
              </w:rPr>
              <w:t xml:space="preserve"> </w:t>
            </w:r>
            <w:r>
              <w:rPr>
                <w:sz w:val="24"/>
              </w:rPr>
              <w:t>environment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place can increase or diminish its capacity to support human activity.</w:t>
            </w:r>
          </w:p>
        </w:tc>
      </w:tr>
      <w:tr w:rsidR="00EB389E" w14:paraId="5A28AC93" w14:textId="77777777">
        <w:trPr>
          <w:trHeight w:val="1182"/>
        </w:trPr>
        <w:tc>
          <w:tcPr>
            <w:tcW w:w="1560" w:type="dxa"/>
            <w:tcBorders>
              <w:top w:val="single" w:sz="4" w:space="0" w:color="000000"/>
              <w:bottom w:val="single" w:sz="4" w:space="0" w:color="000000"/>
            </w:tcBorders>
          </w:tcPr>
          <w:p w14:paraId="5A28AC8F" w14:textId="77777777" w:rsidR="00EB389E" w:rsidRDefault="00EB389E">
            <w:pPr>
              <w:pStyle w:val="TableParagraph"/>
              <w:spacing w:before="176"/>
              <w:rPr>
                <w:sz w:val="24"/>
              </w:rPr>
            </w:pPr>
          </w:p>
          <w:p w14:paraId="5A28AC90" w14:textId="77777777" w:rsidR="00EB389E" w:rsidRDefault="00872BA8">
            <w:pPr>
              <w:pStyle w:val="TableParagraph"/>
              <w:ind w:right="147"/>
              <w:jc w:val="center"/>
              <w:rPr>
                <w:sz w:val="24"/>
              </w:rPr>
            </w:pPr>
            <w:r>
              <w:rPr>
                <w:spacing w:val="-2"/>
                <w:sz w:val="24"/>
              </w:rPr>
              <w:t>SS.912.G.5.3</w:t>
            </w:r>
          </w:p>
        </w:tc>
        <w:tc>
          <w:tcPr>
            <w:tcW w:w="7807" w:type="dxa"/>
            <w:tcBorders>
              <w:top w:val="single" w:sz="4" w:space="0" w:color="000000"/>
              <w:bottom w:val="single" w:sz="4" w:space="0" w:color="000000"/>
            </w:tcBorders>
          </w:tcPr>
          <w:p w14:paraId="5A28AC91" w14:textId="77777777" w:rsidR="00EB389E" w:rsidRDefault="00EB389E">
            <w:pPr>
              <w:pStyle w:val="TableParagraph"/>
              <w:spacing w:before="20"/>
              <w:rPr>
                <w:sz w:val="24"/>
              </w:rPr>
            </w:pPr>
          </w:p>
          <w:p w14:paraId="5A28AC92" w14:textId="77777777" w:rsidR="00EB389E" w:rsidRDefault="00872BA8">
            <w:pPr>
              <w:pStyle w:val="TableParagraph"/>
              <w:ind w:left="213"/>
              <w:rPr>
                <w:sz w:val="24"/>
              </w:rPr>
            </w:pPr>
            <w:r>
              <w:rPr>
                <w:sz w:val="24"/>
              </w:rPr>
              <w:t>Analyze</w:t>
            </w:r>
            <w:r>
              <w:rPr>
                <w:spacing w:val="-2"/>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human</w:t>
            </w:r>
            <w:r>
              <w:rPr>
                <w:spacing w:val="-3"/>
                <w:sz w:val="24"/>
              </w:rPr>
              <w:t xml:space="preserve"> </w:t>
            </w:r>
            <w:r>
              <w:rPr>
                <w:sz w:val="24"/>
              </w:rPr>
              <w:t>use</w:t>
            </w:r>
            <w:r>
              <w:rPr>
                <w:spacing w:val="-2"/>
                <w:sz w:val="24"/>
              </w:rPr>
              <w:t xml:space="preserve"> </w:t>
            </w:r>
            <w:r>
              <w:rPr>
                <w:sz w:val="24"/>
              </w:rPr>
              <w:t>of</w:t>
            </w:r>
            <w:r>
              <w:rPr>
                <w:spacing w:val="-4"/>
                <w:sz w:val="24"/>
              </w:rPr>
              <w:t xml:space="preserve"> </w:t>
            </w:r>
            <w:r>
              <w:rPr>
                <w:sz w:val="24"/>
              </w:rPr>
              <w:t>technology</w:t>
            </w:r>
            <w:r>
              <w:rPr>
                <w:spacing w:val="-3"/>
                <w:sz w:val="24"/>
              </w:rPr>
              <w:t xml:space="preserve"> </w:t>
            </w:r>
            <w:r>
              <w:rPr>
                <w:sz w:val="24"/>
              </w:rPr>
              <w:t>on</w:t>
            </w:r>
            <w:r>
              <w:rPr>
                <w:spacing w:val="-3"/>
                <w:sz w:val="24"/>
              </w:rPr>
              <w:t xml:space="preserve"> </w:t>
            </w:r>
            <w:r>
              <w:rPr>
                <w:sz w:val="24"/>
              </w:rPr>
              <w:t>the environment of places.</w:t>
            </w:r>
          </w:p>
        </w:tc>
      </w:tr>
      <w:tr w:rsidR="00EB389E" w14:paraId="5A28AC98" w14:textId="77777777">
        <w:trPr>
          <w:trHeight w:val="1175"/>
        </w:trPr>
        <w:tc>
          <w:tcPr>
            <w:tcW w:w="1560" w:type="dxa"/>
            <w:tcBorders>
              <w:top w:val="single" w:sz="4" w:space="0" w:color="000000"/>
              <w:bottom w:val="single" w:sz="4" w:space="0" w:color="000000"/>
            </w:tcBorders>
          </w:tcPr>
          <w:p w14:paraId="5A28AC94" w14:textId="77777777" w:rsidR="00EB389E" w:rsidRDefault="00EB389E">
            <w:pPr>
              <w:pStyle w:val="TableParagraph"/>
              <w:spacing w:before="169"/>
              <w:rPr>
                <w:sz w:val="24"/>
              </w:rPr>
            </w:pPr>
          </w:p>
          <w:p w14:paraId="5A28AC95" w14:textId="77777777" w:rsidR="00EB389E" w:rsidRDefault="00872BA8">
            <w:pPr>
              <w:pStyle w:val="TableParagraph"/>
              <w:ind w:right="147"/>
              <w:jc w:val="center"/>
              <w:rPr>
                <w:sz w:val="24"/>
              </w:rPr>
            </w:pPr>
            <w:r>
              <w:rPr>
                <w:spacing w:val="-2"/>
                <w:sz w:val="24"/>
              </w:rPr>
              <w:t>SS.912.G.5.4</w:t>
            </w:r>
          </w:p>
        </w:tc>
        <w:tc>
          <w:tcPr>
            <w:tcW w:w="7807" w:type="dxa"/>
            <w:tcBorders>
              <w:top w:val="single" w:sz="4" w:space="0" w:color="000000"/>
              <w:bottom w:val="single" w:sz="4" w:space="0" w:color="000000"/>
            </w:tcBorders>
          </w:tcPr>
          <w:p w14:paraId="5A28AC96" w14:textId="77777777" w:rsidR="00EB389E" w:rsidRDefault="00EB389E">
            <w:pPr>
              <w:pStyle w:val="TableParagraph"/>
              <w:spacing w:before="13"/>
              <w:rPr>
                <w:sz w:val="24"/>
              </w:rPr>
            </w:pPr>
          </w:p>
          <w:p w14:paraId="5A28AC97" w14:textId="77777777" w:rsidR="00EB389E" w:rsidRDefault="00872BA8">
            <w:pPr>
              <w:pStyle w:val="TableParagraph"/>
              <w:ind w:left="213"/>
              <w:rPr>
                <w:sz w:val="24"/>
              </w:rPr>
            </w:pPr>
            <w:r>
              <w:rPr>
                <w:sz w:val="24"/>
              </w:rPr>
              <w:t>Analyze</w:t>
            </w:r>
            <w:r>
              <w:rPr>
                <w:spacing w:val="-3"/>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humans</w:t>
            </w:r>
            <w:r>
              <w:rPr>
                <w:spacing w:val="-4"/>
                <w:sz w:val="24"/>
              </w:rPr>
              <w:t xml:space="preserve"> </w:t>
            </w:r>
            <w:r>
              <w:rPr>
                <w:sz w:val="24"/>
              </w:rPr>
              <w:t>impact</w:t>
            </w:r>
            <w:r>
              <w:rPr>
                <w:spacing w:val="-4"/>
                <w:sz w:val="24"/>
              </w:rPr>
              <w:t xml:space="preserve"> </w:t>
            </w:r>
            <w:r>
              <w:rPr>
                <w:sz w:val="24"/>
              </w:rPr>
              <w:t>the</w:t>
            </w:r>
            <w:r>
              <w:rPr>
                <w:spacing w:val="-5"/>
                <w:sz w:val="24"/>
              </w:rPr>
              <w:t xml:space="preserve"> </w:t>
            </w:r>
            <w:r>
              <w:rPr>
                <w:sz w:val="24"/>
              </w:rPr>
              <w:t>diversity</w:t>
            </w:r>
            <w:r>
              <w:rPr>
                <w:spacing w:val="-4"/>
                <w:sz w:val="24"/>
              </w:rPr>
              <w:t xml:space="preserve"> </w:t>
            </w:r>
            <w:r>
              <w:rPr>
                <w:sz w:val="24"/>
              </w:rPr>
              <w:t>and</w:t>
            </w:r>
            <w:r>
              <w:rPr>
                <w:spacing w:val="-4"/>
                <w:sz w:val="24"/>
              </w:rPr>
              <w:t xml:space="preserve"> </w:t>
            </w:r>
            <w:r>
              <w:rPr>
                <w:sz w:val="24"/>
              </w:rPr>
              <w:t>productivity</w:t>
            </w:r>
            <w:r>
              <w:rPr>
                <w:spacing w:val="-4"/>
                <w:sz w:val="24"/>
              </w:rPr>
              <w:t xml:space="preserve"> </w:t>
            </w:r>
            <w:r>
              <w:rPr>
                <w:sz w:val="24"/>
              </w:rPr>
              <w:t xml:space="preserve">of </w:t>
            </w:r>
            <w:r>
              <w:rPr>
                <w:spacing w:val="-2"/>
                <w:sz w:val="24"/>
              </w:rPr>
              <w:t>ecosystems.</w:t>
            </w:r>
          </w:p>
        </w:tc>
      </w:tr>
    </w:tbl>
    <w:p w14:paraId="5A28AC99" w14:textId="77777777" w:rsidR="00EB389E" w:rsidRDefault="00EB389E">
      <w:pPr>
        <w:rPr>
          <w:sz w:val="24"/>
        </w:rPr>
        <w:sectPr w:rsidR="00EB389E">
          <w:pgSz w:w="12240" w:h="15840"/>
          <w:pgMar w:top="1340" w:right="0" w:bottom="1260" w:left="0" w:header="585" w:footer="1063" w:gutter="0"/>
          <w:cols w:space="720"/>
        </w:sectPr>
      </w:pPr>
    </w:p>
    <w:p w14:paraId="5A28AC9A" w14:textId="77777777" w:rsidR="00EB389E" w:rsidRDefault="00EB389E">
      <w:pPr>
        <w:pStyle w:val="BodyText"/>
        <w:spacing w:before="15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9D" w14:textId="77777777">
        <w:trPr>
          <w:trHeight w:val="876"/>
        </w:trPr>
        <w:tc>
          <w:tcPr>
            <w:tcW w:w="1560" w:type="dxa"/>
            <w:tcBorders>
              <w:bottom w:val="single" w:sz="4" w:space="0" w:color="000000"/>
            </w:tcBorders>
          </w:tcPr>
          <w:p w14:paraId="5A28AC9B" w14:textId="77777777" w:rsidR="00EB389E" w:rsidRDefault="00872BA8">
            <w:pPr>
              <w:pStyle w:val="TableParagraph"/>
              <w:spacing w:before="146"/>
              <w:ind w:right="147"/>
              <w:jc w:val="center"/>
              <w:rPr>
                <w:sz w:val="24"/>
              </w:rPr>
            </w:pPr>
            <w:r>
              <w:rPr>
                <w:spacing w:val="-2"/>
                <w:sz w:val="24"/>
              </w:rPr>
              <w:t>SS.912.G.5.5</w:t>
            </w:r>
          </w:p>
        </w:tc>
        <w:tc>
          <w:tcPr>
            <w:tcW w:w="7807" w:type="dxa"/>
            <w:tcBorders>
              <w:bottom w:val="single" w:sz="4" w:space="0" w:color="000000"/>
            </w:tcBorders>
          </w:tcPr>
          <w:p w14:paraId="5A28AC9C" w14:textId="68C817C1"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policies</w:t>
            </w:r>
            <w:r w:rsidR="00393A6F" w:rsidRPr="00D91306">
              <w:rPr>
                <w:color w:val="000000" w:themeColor="text1"/>
                <w:sz w:val="24"/>
              </w:rPr>
              <w:t xml:space="preserve">, </w:t>
            </w:r>
            <w:r>
              <w:rPr>
                <w:spacing w:val="-4"/>
                <w:sz w:val="24"/>
              </w:rPr>
              <w:t xml:space="preserve"> </w:t>
            </w:r>
            <w:r>
              <w:rPr>
                <w:sz w:val="24"/>
              </w:rPr>
              <w:t>and programs for resource use and management.</w:t>
            </w:r>
          </w:p>
        </w:tc>
      </w:tr>
      <w:tr w:rsidR="00EB389E" w14:paraId="5A28ACA2" w14:textId="77777777">
        <w:trPr>
          <w:trHeight w:val="1175"/>
        </w:trPr>
        <w:tc>
          <w:tcPr>
            <w:tcW w:w="1560" w:type="dxa"/>
            <w:tcBorders>
              <w:top w:val="single" w:sz="4" w:space="0" w:color="000000"/>
              <w:bottom w:val="single" w:sz="4" w:space="0" w:color="000000"/>
            </w:tcBorders>
          </w:tcPr>
          <w:p w14:paraId="5A28AC9E" w14:textId="77777777" w:rsidR="00EB389E" w:rsidRDefault="00EB389E">
            <w:pPr>
              <w:pStyle w:val="TableParagraph"/>
              <w:spacing w:before="166"/>
              <w:rPr>
                <w:sz w:val="24"/>
              </w:rPr>
            </w:pPr>
          </w:p>
          <w:p w14:paraId="5A28AC9F" w14:textId="77777777" w:rsidR="00EB389E" w:rsidRDefault="00872BA8">
            <w:pPr>
              <w:pStyle w:val="TableParagraph"/>
              <w:spacing w:before="1"/>
              <w:ind w:right="147"/>
              <w:jc w:val="center"/>
              <w:rPr>
                <w:sz w:val="24"/>
              </w:rPr>
            </w:pPr>
            <w:r>
              <w:rPr>
                <w:spacing w:val="-2"/>
                <w:sz w:val="24"/>
              </w:rPr>
              <w:t>SS.912.G.5.6</w:t>
            </w:r>
          </w:p>
        </w:tc>
        <w:tc>
          <w:tcPr>
            <w:tcW w:w="7807" w:type="dxa"/>
            <w:tcBorders>
              <w:top w:val="single" w:sz="4" w:space="0" w:color="000000"/>
              <w:bottom w:val="single" w:sz="4" w:space="0" w:color="000000"/>
            </w:tcBorders>
          </w:tcPr>
          <w:p w14:paraId="5A28ACA0" w14:textId="77777777" w:rsidR="00EB389E" w:rsidRDefault="00EB389E">
            <w:pPr>
              <w:pStyle w:val="TableParagraph"/>
              <w:spacing w:before="10"/>
              <w:rPr>
                <w:sz w:val="24"/>
              </w:rPr>
            </w:pPr>
          </w:p>
          <w:p w14:paraId="5A28ACA1" w14:textId="77777777" w:rsidR="00EB389E" w:rsidRDefault="00872BA8">
            <w:pPr>
              <w:pStyle w:val="TableParagraph"/>
              <w:spacing w:before="1"/>
              <w:ind w:left="213"/>
              <w:rPr>
                <w:sz w:val="24"/>
              </w:rPr>
            </w:pPr>
            <w:r>
              <w:rPr>
                <w:sz w:val="24"/>
              </w:rPr>
              <w:t>Analyze</w:t>
            </w:r>
            <w:r>
              <w:rPr>
                <w:spacing w:val="-3"/>
                <w:sz w:val="24"/>
              </w:rPr>
              <w:t xml:space="preserve"> </w:t>
            </w:r>
            <w:r>
              <w:rPr>
                <w:sz w:val="24"/>
              </w:rPr>
              <w:t>case</w:t>
            </w:r>
            <w:r>
              <w:rPr>
                <w:spacing w:val="-4"/>
                <w:sz w:val="24"/>
              </w:rPr>
              <w:t xml:space="preserve"> </w:t>
            </w:r>
            <w:r>
              <w:rPr>
                <w:sz w:val="24"/>
              </w:rPr>
              <w:t>studies</w:t>
            </w:r>
            <w:r>
              <w:rPr>
                <w:spacing w:val="-3"/>
                <w:sz w:val="24"/>
              </w:rPr>
              <w:t xml:space="preserve"> </w:t>
            </w:r>
            <w:r>
              <w:rPr>
                <w:sz w:val="24"/>
              </w:rPr>
              <w:t>to</w:t>
            </w:r>
            <w:r>
              <w:rPr>
                <w:spacing w:val="-3"/>
                <w:sz w:val="24"/>
              </w:rPr>
              <w:t xml:space="preserve"> </w:t>
            </w:r>
            <w:r>
              <w:rPr>
                <w:sz w:val="24"/>
              </w:rPr>
              <w:t>predict</w:t>
            </w:r>
            <w:r>
              <w:rPr>
                <w:spacing w:val="-3"/>
                <w:sz w:val="24"/>
              </w:rPr>
              <w:t xml:space="preserve"> </w:t>
            </w:r>
            <w:r>
              <w:rPr>
                <w:sz w:val="24"/>
              </w:rPr>
              <w:t>how</w:t>
            </w:r>
            <w:r>
              <w:rPr>
                <w:spacing w:val="-4"/>
                <w:sz w:val="24"/>
              </w:rPr>
              <w:t xml:space="preserve"> </w:t>
            </w:r>
            <w:r>
              <w:rPr>
                <w:sz w:val="24"/>
              </w:rPr>
              <w:t>a</w:t>
            </w:r>
            <w:r>
              <w:rPr>
                <w:spacing w:val="-3"/>
                <w:sz w:val="24"/>
              </w:rPr>
              <w:t xml:space="preserve"> </w:t>
            </w:r>
            <w:r>
              <w:rPr>
                <w:sz w:val="24"/>
              </w:rPr>
              <w:t>change</w:t>
            </w:r>
            <w:r>
              <w:rPr>
                <w:spacing w:val="-4"/>
                <w:sz w:val="24"/>
              </w:rPr>
              <w:t xml:space="preserve"> </w:t>
            </w:r>
            <w:r>
              <w:rPr>
                <w:sz w:val="24"/>
              </w:rPr>
              <w:t>to</w:t>
            </w:r>
            <w:r>
              <w:rPr>
                <w:spacing w:val="-2"/>
                <w:sz w:val="24"/>
              </w:rPr>
              <w:t xml:space="preserve"> </w:t>
            </w:r>
            <w:r>
              <w:rPr>
                <w:sz w:val="24"/>
              </w:rPr>
              <w:t>an</w:t>
            </w:r>
            <w:r>
              <w:rPr>
                <w:spacing w:val="-3"/>
                <w:sz w:val="24"/>
              </w:rPr>
              <w:t xml:space="preserve"> </w:t>
            </w:r>
            <w:r>
              <w:rPr>
                <w:sz w:val="24"/>
              </w:rPr>
              <w:t>environmental</w:t>
            </w:r>
            <w:r>
              <w:rPr>
                <w:spacing w:val="-3"/>
                <w:sz w:val="24"/>
              </w:rPr>
              <w:t xml:space="preserve"> </w:t>
            </w:r>
            <w:r>
              <w:rPr>
                <w:sz w:val="24"/>
              </w:rPr>
              <w:t>factor</w:t>
            </w:r>
            <w:r>
              <w:rPr>
                <w:spacing w:val="-4"/>
                <w:sz w:val="24"/>
              </w:rPr>
              <w:t xml:space="preserve"> </w:t>
            </w:r>
            <w:r>
              <w:rPr>
                <w:sz w:val="24"/>
              </w:rPr>
              <w:t>can affect an ecosystem.</w:t>
            </w:r>
          </w:p>
        </w:tc>
      </w:tr>
    </w:tbl>
    <w:p w14:paraId="5A28ACA3" w14:textId="77777777" w:rsidR="00EB389E" w:rsidRDefault="00EB389E">
      <w:pPr>
        <w:pStyle w:val="BodyText"/>
        <w:spacing w:before="20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A5" w14:textId="77777777">
        <w:trPr>
          <w:trHeight w:val="674"/>
        </w:trPr>
        <w:tc>
          <w:tcPr>
            <w:tcW w:w="9367" w:type="dxa"/>
            <w:gridSpan w:val="2"/>
          </w:tcPr>
          <w:p w14:paraId="5A28ACA4" w14:textId="77777777" w:rsidR="00EB389E" w:rsidRDefault="00872BA8">
            <w:pPr>
              <w:pStyle w:val="TableParagraph"/>
              <w:spacing w:before="56"/>
              <w:ind w:left="1718" w:right="103" w:hanging="1244"/>
              <w:rPr>
                <w:b/>
                <w:i/>
                <w:sz w:val="24"/>
              </w:rPr>
            </w:pPr>
            <w:r>
              <w:rPr>
                <w:noProof/>
              </w:rPr>
              <mc:AlternateContent>
                <mc:Choice Requires="wpg">
                  <w:drawing>
                    <wp:anchor distT="0" distB="0" distL="0" distR="0" simplePos="0" relativeHeight="251658344" behindDoc="1" locked="0" layoutInCell="1" allowOverlap="1" wp14:anchorId="5A28B4E2" wp14:editId="435E2584">
                      <wp:simplePos x="0" y="0"/>
                      <wp:positionH relativeFrom="column">
                        <wp:posOffset>4572</wp:posOffset>
                      </wp:positionH>
                      <wp:positionV relativeFrom="paragraph">
                        <wp:posOffset>-468</wp:posOffset>
                      </wp:positionV>
                      <wp:extent cx="5943600" cy="431800"/>
                      <wp:effectExtent l="0" t="0" r="0" b="0"/>
                      <wp:wrapNone/>
                      <wp:docPr id="592" name="Group 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593" name="Graphic 593"/>
                              <wps:cNvSpPr/>
                              <wps:spPr>
                                <a:xfrm>
                                  <a:off x="0" y="0"/>
                                  <a:ext cx="228600" cy="425450"/>
                                </a:xfrm>
                                <a:custGeom>
                                  <a:avLst/>
                                  <a:gdLst/>
                                  <a:ahLst/>
                                  <a:cxnLst/>
                                  <a:rect l="l" t="t" r="r" b="b"/>
                                  <a:pathLst>
                                    <a:path w="228600" h="425450">
                                      <a:moveTo>
                                        <a:pt x="228600" y="0"/>
                                      </a:moveTo>
                                      <a:lnTo>
                                        <a:pt x="0" y="0"/>
                                      </a:lnTo>
                                      <a:lnTo>
                                        <a:pt x="0" y="388620"/>
                                      </a:lnTo>
                                      <a:lnTo>
                                        <a:pt x="0" y="423672"/>
                                      </a:lnTo>
                                      <a:lnTo>
                                        <a:pt x="0" y="425196"/>
                                      </a:lnTo>
                                      <a:lnTo>
                                        <a:pt x="227076" y="425196"/>
                                      </a:lnTo>
                                      <a:lnTo>
                                        <a:pt x="227076" y="423672"/>
                                      </a:lnTo>
                                      <a:lnTo>
                                        <a:pt x="228600" y="423672"/>
                                      </a:lnTo>
                                      <a:lnTo>
                                        <a:pt x="228600" y="0"/>
                                      </a:lnTo>
                                      <a:close/>
                                    </a:path>
                                  </a:pathLst>
                                </a:custGeom>
                                <a:solidFill>
                                  <a:srgbClr val="528135"/>
                                </a:solidFill>
                              </wps:spPr>
                              <wps:bodyPr wrap="square" lIns="0" tIns="0" rIns="0" bIns="0" rtlCol="0">
                                <a:prstTxWarp prst="textNoShape">
                                  <a:avLst/>
                                </a:prstTxWarp>
                                <a:noAutofit/>
                              </wps:bodyPr>
                            </wps:wsp>
                            <wps:wsp>
                              <wps:cNvPr id="594" name="Graphic 594"/>
                              <wps:cNvSpPr/>
                              <wps:spPr>
                                <a:xfrm>
                                  <a:off x="0" y="425182"/>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EBD4C3" id="Group 592" o:spid="_x0000_s1026" style="position:absolute;margin-left:.35pt;margin-top:-.05pt;width:468pt;height:34pt;z-index:-251658136;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">
                      <v:shape id="Graphic 593" o:spid="_x0000_s1027" style="position:absolute;width:2286;height:4254;visibility:visible;mso-wrap-style:square;v-text-anchor:top" coordsize="228600,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" path="m228600,l,,,388620r,35052l,425196r227076,l227076,423672r1524,l228600,xe" fillcolor="#528135" stroked="f">
                        <v:path arrowok="t"/>
                      </v:shape>
                      <v:shape id="Graphic 594"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" path="m5943600,r,l,,,6108r5943600,l5943600,xe" fillcolor="black" stroked="f">
                        <v:path arrowok="t"/>
                      </v:shape>
                    </v:group>
                  </w:pict>
                </mc:Fallback>
              </mc:AlternateContent>
            </w:r>
            <w:r>
              <w:rPr>
                <w:b/>
                <w:i/>
                <w:sz w:val="24"/>
              </w:rPr>
              <w:t>SS.912.G.6</w:t>
            </w:r>
            <w:r>
              <w:rPr>
                <w:b/>
                <w:i/>
                <w:spacing w:val="40"/>
                <w:sz w:val="24"/>
              </w:rPr>
              <w:t xml:space="preserve"> </w:t>
            </w:r>
            <w:r>
              <w:rPr>
                <w:b/>
                <w:i/>
                <w:sz w:val="24"/>
              </w:rPr>
              <w:t>Understand</w:t>
            </w:r>
            <w:r>
              <w:rPr>
                <w:b/>
                <w:i/>
                <w:spacing w:val="-5"/>
                <w:sz w:val="24"/>
              </w:rPr>
              <w:t xml:space="preserve"> </w:t>
            </w:r>
            <w:r>
              <w:rPr>
                <w:b/>
                <w:i/>
                <w:sz w:val="24"/>
              </w:rPr>
              <w:t>how</w:t>
            </w:r>
            <w:r>
              <w:rPr>
                <w:b/>
                <w:i/>
                <w:spacing w:val="-2"/>
                <w:sz w:val="24"/>
              </w:rPr>
              <w:t xml:space="preserve"> </w:t>
            </w:r>
            <w:r>
              <w:rPr>
                <w:b/>
                <w:i/>
                <w:sz w:val="24"/>
              </w:rPr>
              <w:t>to</w:t>
            </w:r>
            <w:r>
              <w:rPr>
                <w:b/>
                <w:i/>
                <w:spacing w:val="-2"/>
                <w:sz w:val="24"/>
              </w:rPr>
              <w:t xml:space="preserve"> </w:t>
            </w:r>
            <w:r>
              <w:rPr>
                <w:b/>
                <w:i/>
                <w:sz w:val="24"/>
              </w:rPr>
              <w:t>apply</w:t>
            </w:r>
            <w:r>
              <w:rPr>
                <w:b/>
                <w:i/>
                <w:spacing w:val="-3"/>
                <w:sz w:val="24"/>
              </w:rPr>
              <w:t xml:space="preserve"> </w:t>
            </w:r>
            <w:r>
              <w:rPr>
                <w:b/>
                <w:i/>
                <w:sz w:val="24"/>
              </w:rPr>
              <w:t>geography</w:t>
            </w:r>
            <w:r>
              <w:rPr>
                <w:b/>
                <w:i/>
                <w:spacing w:val="-3"/>
                <w:sz w:val="24"/>
              </w:rPr>
              <w:t xml:space="preserve"> </w:t>
            </w:r>
            <w:r>
              <w:rPr>
                <w:b/>
                <w:i/>
                <w:sz w:val="24"/>
              </w:rPr>
              <w:t>to</w:t>
            </w:r>
            <w:r>
              <w:rPr>
                <w:b/>
                <w:i/>
                <w:spacing w:val="-2"/>
                <w:sz w:val="24"/>
              </w:rPr>
              <w:t xml:space="preserve"> </w:t>
            </w:r>
            <w:r>
              <w:rPr>
                <w:b/>
                <w:i/>
                <w:sz w:val="24"/>
              </w:rPr>
              <w:t>interpret</w:t>
            </w:r>
            <w:r>
              <w:rPr>
                <w:b/>
                <w:i/>
                <w:spacing w:val="-2"/>
                <w:sz w:val="24"/>
              </w:rPr>
              <w:t xml:space="preserve"> </w:t>
            </w:r>
            <w:r>
              <w:rPr>
                <w:b/>
                <w:i/>
                <w:sz w:val="24"/>
              </w:rPr>
              <w:t>the</w:t>
            </w:r>
            <w:r>
              <w:rPr>
                <w:b/>
                <w:i/>
                <w:spacing w:val="-3"/>
                <w:sz w:val="24"/>
              </w:rPr>
              <w:t xml:space="preserve"> </w:t>
            </w:r>
            <w:r>
              <w:rPr>
                <w:b/>
                <w:i/>
                <w:sz w:val="24"/>
              </w:rPr>
              <w:t>past</w:t>
            </w:r>
            <w:r>
              <w:rPr>
                <w:b/>
                <w:i/>
                <w:spacing w:val="-2"/>
                <w:sz w:val="24"/>
              </w:rPr>
              <w:t xml:space="preserve"> </w:t>
            </w:r>
            <w:r>
              <w:rPr>
                <w:b/>
                <w:i/>
                <w:sz w:val="24"/>
              </w:rPr>
              <w:t>and</w:t>
            </w:r>
            <w:r>
              <w:rPr>
                <w:b/>
                <w:i/>
                <w:spacing w:val="-5"/>
                <w:sz w:val="24"/>
              </w:rPr>
              <w:t xml:space="preserve"> </w:t>
            </w:r>
            <w:r>
              <w:rPr>
                <w:b/>
                <w:i/>
                <w:sz w:val="24"/>
              </w:rPr>
              <w:t>present</w:t>
            </w:r>
            <w:r>
              <w:rPr>
                <w:b/>
                <w:i/>
                <w:spacing w:val="-2"/>
                <w:sz w:val="24"/>
              </w:rPr>
              <w:t xml:space="preserve"> </w:t>
            </w:r>
            <w:r>
              <w:rPr>
                <w:b/>
                <w:i/>
                <w:sz w:val="24"/>
              </w:rPr>
              <w:t>and plan for the future.</w:t>
            </w:r>
          </w:p>
        </w:tc>
      </w:tr>
      <w:tr w:rsidR="00EB389E" w14:paraId="5A28ACAA" w14:textId="77777777">
        <w:trPr>
          <w:trHeight w:val="1187"/>
        </w:trPr>
        <w:tc>
          <w:tcPr>
            <w:tcW w:w="1560" w:type="dxa"/>
            <w:tcBorders>
              <w:bottom w:val="single" w:sz="4" w:space="0" w:color="000000"/>
            </w:tcBorders>
          </w:tcPr>
          <w:p w14:paraId="5A28ACA6" w14:textId="77777777" w:rsidR="00EB389E" w:rsidRDefault="00EB389E">
            <w:pPr>
              <w:pStyle w:val="TableParagraph"/>
              <w:spacing w:before="181"/>
              <w:rPr>
                <w:sz w:val="24"/>
              </w:rPr>
            </w:pPr>
          </w:p>
          <w:p w14:paraId="5A28ACA7" w14:textId="77777777" w:rsidR="00EB389E" w:rsidRDefault="00872BA8">
            <w:pPr>
              <w:pStyle w:val="TableParagraph"/>
              <w:ind w:right="147"/>
              <w:jc w:val="center"/>
              <w:rPr>
                <w:sz w:val="24"/>
              </w:rPr>
            </w:pPr>
            <w:r>
              <w:rPr>
                <w:spacing w:val="-2"/>
                <w:sz w:val="24"/>
              </w:rPr>
              <w:t>SS.912.G.6.1</w:t>
            </w:r>
          </w:p>
        </w:tc>
        <w:tc>
          <w:tcPr>
            <w:tcW w:w="7807" w:type="dxa"/>
            <w:tcBorders>
              <w:bottom w:val="single" w:sz="4" w:space="0" w:color="000000"/>
            </w:tcBorders>
          </w:tcPr>
          <w:p w14:paraId="5A28ACA8" w14:textId="77777777" w:rsidR="00EB389E" w:rsidRDefault="00EB389E">
            <w:pPr>
              <w:pStyle w:val="TableParagraph"/>
              <w:spacing w:before="25"/>
              <w:rPr>
                <w:sz w:val="24"/>
              </w:rPr>
            </w:pPr>
          </w:p>
          <w:p w14:paraId="5A28ACA9" w14:textId="68394C4A" w:rsidR="00EB389E" w:rsidRDefault="00872BA8">
            <w:pPr>
              <w:pStyle w:val="TableParagraph"/>
              <w:ind w:left="213"/>
              <w:rPr>
                <w:sz w:val="24"/>
              </w:rPr>
            </w:pPr>
            <w:r>
              <w:rPr>
                <w:sz w:val="24"/>
              </w:rPr>
              <w:t>Use</w:t>
            </w:r>
            <w:r>
              <w:rPr>
                <w:spacing w:val="-5"/>
                <w:sz w:val="24"/>
              </w:rPr>
              <w:t xml:space="preserve"> </w:t>
            </w:r>
            <w:r>
              <w:rPr>
                <w:sz w:val="24"/>
              </w:rPr>
              <w:t>appropriate</w:t>
            </w:r>
            <w:r>
              <w:rPr>
                <w:spacing w:val="-5"/>
                <w:sz w:val="24"/>
              </w:rPr>
              <w:t xml:space="preserve"> </w:t>
            </w:r>
            <w:r>
              <w:rPr>
                <w:sz w:val="24"/>
              </w:rPr>
              <w:t>maps</w:t>
            </w:r>
            <w:r>
              <w:rPr>
                <w:spacing w:val="-4"/>
                <w:sz w:val="24"/>
              </w:rPr>
              <w:t xml:space="preserve"> </w:t>
            </w:r>
            <w:r>
              <w:rPr>
                <w:sz w:val="24"/>
              </w:rPr>
              <w:t>and</w:t>
            </w:r>
            <w:r>
              <w:rPr>
                <w:spacing w:val="-5"/>
                <w:sz w:val="24"/>
              </w:rPr>
              <w:t xml:space="preserve"> </w:t>
            </w:r>
            <w:r>
              <w:rPr>
                <w:sz w:val="24"/>
              </w:rPr>
              <w:t>other</w:t>
            </w:r>
            <w:r>
              <w:rPr>
                <w:spacing w:val="-5"/>
                <w:sz w:val="24"/>
              </w:rPr>
              <w:t xml:space="preserve"> </w:t>
            </w:r>
            <w:r>
              <w:rPr>
                <w:sz w:val="24"/>
              </w:rPr>
              <w:t>graphic</w:t>
            </w:r>
            <w:r>
              <w:rPr>
                <w:spacing w:val="-3"/>
                <w:sz w:val="24"/>
              </w:rPr>
              <w:t xml:space="preserve"> </w:t>
            </w:r>
            <w:r>
              <w:rPr>
                <w:sz w:val="24"/>
              </w:rPr>
              <w:t>representations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geographic problems</w:t>
            </w:r>
            <w:r w:rsidR="00393A6F" w:rsidRPr="0092478F">
              <w:rPr>
                <w:color w:val="000000" w:themeColor="text1"/>
                <w:sz w:val="24"/>
              </w:rPr>
              <w:t>,</w:t>
            </w:r>
            <w:r w:rsidR="00393A6F" w:rsidRPr="00D91306">
              <w:rPr>
                <w:color w:val="000000" w:themeColor="text1"/>
                <w:sz w:val="24"/>
              </w:rPr>
              <w:t xml:space="preserve"> </w:t>
            </w:r>
            <w:r>
              <w:rPr>
                <w:sz w:val="24"/>
              </w:rPr>
              <w:t>and changes over time.</w:t>
            </w:r>
          </w:p>
        </w:tc>
      </w:tr>
      <w:tr w:rsidR="00EB389E" w14:paraId="5A28ACAF" w14:textId="77777777">
        <w:trPr>
          <w:trHeight w:val="1173"/>
        </w:trPr>
        <w:tc>
          <w:tcPr>
            <w:tcW w:w="1560" w:type="dxa"/>
            <w:tcBorders>
              <w:top w:val="single" w:sz="4" w:space="0" w:color="000000"/>
              <w:bottom w:val="single" w:sz="4" w:space="0" w:color="000000"/>
            </w:tcBorders>
          </w:tcPr>
          <w:p w14:paraId="5A28ACAB" w14:textId="77777777" w:rsidR="00EB389E" w:rsidRDefault="00EB389E">
            <w:pPr>
              <w:pStyle w:val="TableParagraph"/>
              <w:spacing w:before="166"/>
              <w:rPr>
                <w:sz w:val="24"/>
              </w:rPr>
            </w:pPr>
          </w:p>
          <w:p w14:paraId="5A28ACAC" w14:textId="77777777" w:rsidR="00EB389E" w:rsidRDefault="00872BA8">
            <w:pPr>
              <w:pStyle w:val="TableParagraph"/>
              <w:spacing w:before="1"/>
              <w:ind w:right="147"/>
              <w:jc w:val="center"/>
              <w:rPr>
                <w:sz w:val="24"/>
              </w:rPr>
            </w:pPr>
            <w:r>
              <w:rPr>
                <w:spacing w:val="-2"/>
                <w:sz w:val="24"/>
              </w:rPr>
              <w:t>SS.912.G.6.2</w:t>
            </w:r>
          </w:p>
        </w:tc>
        <w:tc>
          <w:tcPr>
            <w:tcW w:w="7807" w:type="dxa"/>
            <w:tcBorders>
              <w:top w:val="single" w:sz="4" w:space="0" w:color="000000"/>
              <w:bottom w:val="single" w:sz="4" w:space="0" w:color="000000"/>
            </w:tcBorders>
          </w:tcPr>
          <w:p w14:paraId="5A28ACAD" w14:textId="77777777" w:rsidR="00EB389E" w:rsidRDefault="00EB389E">
            <w:pPr>
              <w:pStyle w:val="TableParagraph"/>
              <w:spacing w:before="10"/>
              <w:rPr>
                <w:sz w:val="24"/>
              </w:rPr>
            </w:pPr>
          </w:p>
          <w:p w14:paraId="5A28ACAE" w14:textId="77777777" w:rsidR="00EB389E" w:rsidRDefault="00872BA8">
            <w:pPr>
              <w:pStyle w:val="TableParagraph"/>
              <w:spacing w:before="1"/>
              <w:ind w:left="213"/>
              <w:rPr>
                <w:sz w:val="24"/>
              </w:rPr>
            </w:pPr>
            <w:r>
              <w:rPr>
                <w:sz w:val="24"/>
              </w:rPr>
              <w:t>Develop</w:t>
            </w:r>
            <w:r>
              <w:rPr>
                <w:spacing w:val="-4"/>
                <w:sz w:val="24"/>
              </w:rPr>
              <w:t xml:space="preserve"> </w:t>
            </w:r>
            <w:r>
              <w:rPr>
                <w:sz w:val="24"/>
              </w:rPr>
              <w:t>databases</w:t>
            </w:r>
            <w:r>
              <w:rPr>
                <w:spacing w:val="-4"/>
                <w:sz w:val="24"/>
              </w:rPr>
              <w:t xml:space="preserve"> </w:t>
            </w:r>
            <w:r>
              <w:rPr>
                <w:sz w:val="24"/>
              </w:rPr>
              <w:t>about</w:t>
            </w:r>
            <w:r>
              <w:rPr>
                <w:spacing w:val="-2"/>
                <w:sz w:val="24"/>
              </w:rPr>
              <w:t xml:space="preserve"> </w:t>
            </w:r>
            <w:r>
              <w:rPr>
                <w:sz w:val="24"/>
              </w:rPr>
              <w:t>specific</w:t>
            </w:r>
            <w:r>
              <w:rPr>
                <w:spacing w:val="-5"/>
                <w:sz w:val="24"/>
              </w:rPr>
              <w:t xml:space="preserve"> </w:t>
            </w:r>
            <w:r>
              <w:rPr>
                <w:sz w:val="24"/>
              </w:rPr>
              <w:t>places</w:t>
            </w:r>
            <w:r>
              <w:rPr>
                <w:spacing w:val="-4"/>
                <w:sz w:val="24"/>
              </w:rPr>
              <w:t xml:space="preserve"> </w:t>
            </w:r>
            <w:r>
              <w:rPr>
                <w:sz w:val="24"/>
              </w:rPr>
              <w:t>and</w:t>
            </w:r>
            <w:r>
              <w:rPr>
                <w:spacing w:val="-4"/>
                <w:sz w:val="24"/>
              </w:rPr>
              <w:t xml:space="preserve"> </w:t>
            </w:r>
            <w:r>
              <w:rPr>
                <w:sz w:val="24"/>
              </w:rPr>
              <w:t>provide</w:t>
            </w:r>
            <w:r>
              <w:rPr>
                <w:spacing w:val="-5"/>
                <w:sz w:val="24"/>
              </w:rPr>
              <w:t xml:space="preserve"> </w:t>
            </w:r>
            <w:r>
              <w:rPr>
                <w:sz w:val="24"/>
              </w:rPr>
              <w:t>a</w:t>
            </w:r>
            <w:r>
              <w:rPr>
                <w:spacing w:val="-5"/>
                <w:sz w:val="24"/>
              </w:rPr>
              <w:t xml:space="preserve"> </w:t>
            </w:r>
            <w:r>
              <w:rPr>
                <w:sz w:val="24"/>
              </w:rPr>
              <w:t>simple</w:t>
            </w:r>
            <w:r>
              <w:rPr>
                <w:spacing w:val="-5"/>
                <w:sz w:val="24"/>
              </w:rPr>
              <w:t xml:space="preserve"> </w:t>
            </w:r>
            <w:r>
              <w:rPr>
                <w:sz w:val="24"/>
              </w:rPr>
              <w:t>analysis</w:t>
            </w:r>
            <w:r>
              <w:rPr>
                <w:spacing w:val="-4"/>
                <w:sz w:val="24"/>
              </w:rPr>
              <w:t xml:space="preserve"> </w:t>
            </w:r>
            <w:r>
              <w:rPr>
                <w:sz w:val="24"/>
              </w:rPr>
              <w:t>about their importance.</w:t>
            </w:r>
          </w:p>
        </w:tc>
      </w:tr>
      <w:tr w:rsidR="00EB389E" w14:paraId="5A28ACB4" w14:textId="77777777">
        <w:trPr>
          <w:trHeight w:val="1149"/>
        </w:trPr>
        <w:tc>
          <w:tcPr>
            <w:tcW w:w="1560" w:type="dxa"/>
            <w:tcBorders>
              <w:top w:val="single" w:sz="4" w:space="0" w:color="000000"/>
              <w:bottom w:val="single" w:sz="4" w:space="0" w:color="000000"/>
            </w:tcBorders>
          </w:tcPr>
          <w:p w14:paraId="5A28ACB0" w14:textId="77777777" w:rsidR="00EB389E" w:rsidRDefault="00EB389E">
            <w:pPr>
              <w:pStyle w:val="TableParagraph"/>
              <w:spacing w:before="159"/>
              <w:rPr>
                <w:sz w:val="24"/>
              </w:rPr>
            </w:pPr>
          </w:p>
          <w:p w14:paraId="5A28ACB1" w14:textId="77777777" w:rsidR="00EB389E" w:rsidRDefault="00872BA8">
            <w:pPr>
              <w:pStyle w:val="TableParagraph"/>
              <w:ind w:right="147"/>
              <w:jc w:val="center"/>
              <w:rPr>
                <w:sz w:val="24"/>
              </w:rPr>
            </w:pPr>
            <w:r>
              <w:rPr>
                <w:spacing w:val="-2"/>
                <w:sz w:val="24"/>
              </w:rPr>
              <w:t>SS.912.G.6.3</w:t>
            </w:r>
          </w:p>
        </w:tc>
        <w:tc>
          <w:tcPr>
            <w:tcW w:w="7807" w:type="dxa"/>
            <w:tcBorders>
              <w:top w:val="single" w:sz="4" w:space="0" w:color="000000"/>
              <w:bottom w:val="single" w:sz="4" w:space="0" w:color="000000"/>
            </w:tcBorders>
          </w:tcPr>
          <w:p w14:paraId="5A28ACB2" w14:textId="77777777" w:rsidR="00EB389E" w:rsidRDefault="00EB389E">
            <w:pPr>
              <w:pStyle w:val="TableParagraph"/>
              <w:spacing w:before="22"/>
              <w:rPr>
                <w:sz w:val="24"/>
              </w:rPr>
            </w:pPr>
          </w:p>
          <w:p w14:paraId="5A28ACB3" w14:textId="77777777" w:rsidR="00EB389E" w:rsidRDefault="00872BA8">
            <w:pPr>
              <w:pStyle w:val="TableParagraph"/>
              <w:spacing w:before="1"/>
              <w:ind w:left="213"/>
              <w:rPr>
                <w:sz w:val="24"/>
              </w:rPr>
            </w:pPr>
            <w:r>
              <w:rPr>
                <w:sz w:val="24"/>
              </w:rPr>
              <w:t>Formulate</w:t>
            </w:r>
            <w:r>
              <w:rPr>
                <w:spacing w:val="-6"/>
                <w:sz w:val="24"/>
              </w:rPr>
              <w:t xml:space="preserve"> </w:t>
            </w:r>
            <w:r>
              <w:rPr>
                <w:sz w:val="24"/>
              </w:rPr>
              <w:t>hypotheses</w:t>
            </w:r>
            <w:r>
              <w:rPr>
                <w:spacing w:val="-5"/>
                <w:sz w:val="24"/>
              </w:rPr>
              <w:t xml:space="preserve"> </w:t>
            </w:r>
            <w:r>
              <w:rPr>
                <w:sz w:val="24"/>
              </w:rPr>
              <w:t>and</w:t>
            </w:r>
            <w:r>
              <w:rPr>
                <w:spacing w:val="-5"/>
                <w:sz w:val="24"/>
              </w:rPr>
              <w:t xml:space="preserve"> </w:t>
            </w:r>
            <w:r>
              <w:rPr>
                <w:sz w:val="24"/>
              </w:rPr>
              <w:t>test</w:t>
            </w:r>
            <w:r>
              <w:rPr>
                <w:spacing w:val="-5"/>
                <w:sz w:val="24"/>
              </w:rPr>
              <w:t xml:space="preserve"> </w:t>
            </w:r>
            <w:r>
              <w:rPr>
                <w:sz w:val="24"/>
              </w:rPr>
              <w:t>geographic</w:t>
            </w:r>
            <w:r>
              <w:rPr>
                <w:spacing w:val="-6"/>
                <w:sz w:val="24"/>
              </w:rPr>
              <w:t xml:space="preserve"> </w:t>
            </w:r>
            <w:r>
              <w:rPr>
                <w:sz w:val="24"/>
              </w:rPr>
              <w:t>models</w:t>
            </w:r>
            <w:r>
              <w:rPr>
                <w:spacing w:val="-3"/>
                <w:sz w:val="24"/>
              </w:rPr>
              <w:t xml:space="preserve"> </w:t>
            </w:r>
            <w:r>
              <w:rPr>
                <w:sz w:val="24"/>
              </w:rPr>
              <w:t>that</w:t>
            </w:r>
            <w:r>
              <w:rPr>
                <w:spacing w:val="-5"/>
                <w:sz w:val="24"/>
              </w:rPr>
              <w:t xml:space="preserve"> </w:t>
            </w:r>
            <w:r>
              <w:rPr>
                <w:sz w:val="24"/>
              </w:rPr>
              <w:t>demonstrate</w:t>
            </w:r>
            <w:r>
              <w:rPr>
                <w:spacing w:val="-6"/>
                <w:sz w:val="24"/>
              </w:rPr>
              <w:t xml:space="preserve"> </w:t>
            </w:r>
            <w:r>
              <w:rPr>
                <w:sz w:val="24"/>
              </w:rPr>
              <w:t>complex relationships between physical and cultural phenomena.</w:t>
            </w:r>
          </w:p>
        </w:tc>
      </w:tr>
      <w:tr w:rsidR="00EB389E" w14:paraId="5A28ACB9" w14:textId="77777777">
        <w:trPr>
          <w:trHeight w:val="897"/>
        </w:trPr>
        <w:tc>
          <w:tcPr>
            <w:tcW w:w="1560" w:type="dxa"/>
            <w:tcBorders>
              <w:top w:val="single" w:sz="4" w:space="0" w:color="000000"/>
              <w:bottom w:val="single" w:sz="4" w:space="0" w:color="000000"/>
            </w:tcBorders>
          </w:tcPr>
          <w:p w14:paraId="5A28ACB5" w14:textId="77777777" w:rsidR="00EB389E" w:rsidRDefault="00EB389E">
            <w:pPr>
              <w:pStyle w:val="TableParagraph"/>
              <w:spacing w:before="27"/>
              <w:rPr>
                <w:sz w:val="24"/>
              </w:rPr>
            </w:pPr>
          </w:p>
          <w:p w14:paraId="5A28ACB6" w14:textId="77777777" w:rsidR="00EB389E" w:rsidRDefault="00872BA8">
            <w:pPr>
              <w:pStyle w:val="TableParagraph"/>
              <w:ind w:right="147"/>
              <w:jc w:val="center"/>
              <w:rPr>
                <w:sz w:val="24"/>
              </w:rPr>
            </w:pPr>
            <w:r>
              <w:rPr>
                <w:spacing w:val="-2"/>
                <w:sz w:val="24"/>
              </w:rPr>
              <w:t>SS.912.G.6.4</w:t>
            </w:r>
          </w:p>
        </w:tc>
        <w:tc>
          <w:tcPr>
            <w:tcW w:w="7807" w:type="dxa"/>
            <w:tcBorders>
              <w:top w:val="single" w:sz="4" w:space="0" w:color="000000"/>
              <w:bottom w:val="single" w:sz="4" w:space="0" w:color="000000"/>
            </w:tcBorders>
          </w:tcPr>
          <w:p w14:paraId="5A28ACB7" w14:textId="77777777" w:rsidR="00EB389E" w:rsidRDefault="00EB389E">
            <w:pPr>
              <w:pStyle w:val="TableParagraph"/>
              <w:spacing w:before="10"/>
              <w:rPr>
                <w:sz w:val="24"/>
              </w:rPr>
            </w:pPr>
          </w:p>
          <w:p w14:paraId="5A28ACB8" w14:textId="77777777" w:rsidR="00EB389E" w:rsidRDefault="00872BA8">
            <w:pPr>
              <w:pStyle w:val="TableParagraph"/>
              <w:spacing w:before="1"/>
              <w:ind w:left="213"/>
              <w:rPr>
                <w:sz w:val="24"/>
              </w:rPr>
            </w:pPr>
            <w:r>
              <w:rPr>
                <w:sz w:val="24"/>
              </w:rPr>
              <w:t>Translate</w:t>
            </w:r>
            <w:r>
              <w:rPr>
                <w:spacing w:val="-5"/>
                <w:sz w:val="24"/>
              </w:rPr>
              <w:t xml:space="preserve"> </w:t>
            </w:r>
            <w:r>
              <w:rPr>
                <w:sz w:val="24"/>
              </w:rPr>
              <w:t>narratives about</w:t>
            </w:r>
            <w:r>
              <w:rPr>
                <w:spacing w:val="-1"/>
                <w:sz w:val="24"/>
              </w:rPr>
              <w:t xml:space="preserve"> </w:t>
            </w:r>
            <w:r>
              <w:rPr>
                <w:sz w:val="24"/>
              </w:rPr>
              <w:t>places</w:t>
            </w:r>
            <w:r>
              <w:rPr>
                <w:spacing w:val="-2"/>
                <w:sz w:val="24"/>
              </w:rPr>
              <w:t xml:space="preserve"> </w:t>
            </w:r>
            <w:r>
              <w:rPr>
                <w:sz w:val="24"/>
              </w:rPr>
              <w:t>and</w:t>
            </w:r>
            <w:r>
              <w:rPr>
                <w:spacing w:val="-2"/>
                <w:sz w:val="24"/>
              </w:rPr>
              <w:t xml:space="preserve"> </w:t>
            </w:r>
            <w:r>
              <w:rPr>
                <w:sz w:val="24"/>
              </w:rPr>
              <w:t>events</w:t>
            </w:r>
            <w:r>
              <w:rPr>
                <w:spacing w:val="-1"/>
                <w:sz w:val="24"/>
              </w:rPr>
              <w:t xml:space="preserve"> </w:t>
            </w:r>
            <w:r>
              <w:rPr>
                <w:sz w:val="24"/>
              </w:rPr>
              <w:t>into</w:t>
            </w:r>
            <w:r>
              <w:rPr>
                <w:spacing w:val="-2"/>
                <w:sz w:val="24"/>
              </w:rPr>
              <w:t xml:space="preserve"> </w:t>
            </w:r>
            <w:r>
              <w:rPr>
                <w:sz w:val="24"/>
              </w:rPr>
              <w:t>graphic</w:t>
            </w:r>
            <w:r>
              <w:rPr>
                <w:spacing w:val="-2"/>
                <w:sz w:val="24"/>
              </w:rPr>
              <w:t xml:space="preserve"> representations.</w:t>
            </w:r>
          </w:p>
        </w:tc>
      </w:tr>
      <w:tr w:rsidR="00EB389E" w14:paraId="5A28ACBE" w14:textId="77777777">
        <w:trPr>
          <w:trHeight w:val="1175"/>
        </w:trPr>
        <w:tc>
          <w:tcPr>
            <w:tcW w:w="1560" w:type="dxa"/>
            <w:tcBorders>
              <w:top w:val="single" w:sz="4" w:space="0" w:color="000000"/>
              <w:bottom w:val="single" w:sz="4" w:space="0" w:color="000000"/>
            </w:tcBorders>
          </w:tcPr>
          <w:p w14:paraId="5A28ACBA" w14:textId="77777777" w:rsidR="00EB389E" w:rsidRDefault="00EB389E">
            <w:pPr>
              <w:pStyle w:val="TableParagraph"/>
              <w:spacing w:before="166"/>
              <w:rPr>
                <w:sz w:val="24"/>
              </w:rPr>
            </w:pPr>
          </w:p>
          <w:p w14:paraId="5A28ACBB" w14:textId="77777777" w:rsidR="00EB389E" w:rsidRDefault="00872BA8">
            <w:pPr>
              <w:pStyle w:val="TableParagraph"/>
              <w:spacing w:before="1"/>
              <w:ind w:right="147"/>
              <w:jc w:val="center"/>
              <w:rPr>
                <w:sz w:val="24"/>
              </w:rPr>
            </w:pPr>
            <w:r>
              <w:rPr>
                <w:spacing w:val="-2"/>
                <w:sz w:val="24"/>
              </w:rPr>
              <w:t>SS.912.G.6.5</w:t>
            </w:r>
          </w:p>
        </w:tc>
        <w:tc>
          <w:tcPr>
            <w:tcW w:w="7807" w:type="dxa"/>
            <w:tcBorders>
              <w:top w:val="single" w:sz="4" w:space="0" w:color="000000"/>
              <w:bottom w:val="single" w:sz="4" w:space="0" w:color="000000"/>
            </w:tcBorders>
          </w:tcPr>
          <w:p w14:paraId="5A28ACBC" w14:textId="77777777" w:rsidR="00EB389E" w:rsidRDefault="00EB389E">
            <w:pPr>
              <w:pStyle w:val="TableParagraph"/>
              <w:spacing w:before="10"/>
              <w:rPr>
                <w:sz w:val="24"/>
              </w:rPr>
            </w:pPr>
          </w:p>
          <w:p w14:paraId="5A28ACBD" w14:textId="77777777" w:rsidR="00EB389E" w:rsidRDefault="00872BA8">
            <w:pPr>
              <w:pStyle w:val="TableParagraph"/>
              <w:spacing w:before="1"/>
              <w:ind w:left="213" w:right="160"/>
              <w:rPr>
                <w:sz w:val="24"/>
              </w:rPr>
            </w:pPr>
            <w:r>
              <w:rPr>
                <w:sz w:val="24"/>
              </w:rPr>
              <w:t>Develop</w:t>
            </w:r>
            <w:r>
              <w:rPr>
                <w:spacing w:val="-4"/>
                <w:sz w:val="24"/>
              </w:rPr>
              <w:t xml:space="preserve"> </w:t>
            </w:r>
            <w:r>
              <w:rPr>
                <w:sz w:val="24"/>
              </w:rPr>
              <w:t>criteria</w:t>
            </w:r>
            <w:r>
              <w:rPr>
                <w:spacing w:val="-5"/>
                <w:sz w:val="24"/>
              </w:rPr>
              <w:t xml:space="preserve"> </w:t>
            </w:r>
            <w:r>
              <w:rPr>
                <w:sz w:val="24"/>
              </w:rPr>
              <w:t>for</w:t>
            </w:r>
            <w:r>
              <w:rPr>
                <w:spacing w:val="-5"/>
                <w:sz w:val="24"/>
              </w:rPr>
              <w:t xml:space="preserve"> </w:t>
            </w:r>
            <w:r>
              <w:rPr>
                <w:sz w:val="24"/>
              </w:rPr>
              <w:t>assessing</w:t>
            </w:r>
            <w:r>
              <w:rPr>
                <w:spacing w:val="-4"/>
                <w:sz w:val="24"/>
              </w:rPr>
              <w:t xml:space="preserve"> </w:t>
            </w:r>
            <w:r>
              <w:rPr>
                <w:sz w:val="24"/>
              </w:rPr>
              <w:t>issues</w:t>
            </w:r>
            <w:r>
              <w:rPr>
                <w:spacing w:val="-4"/>
                <w:sz w:val="24"/>
              </w:rPr>
              <w:t xml:space="preserve"> </w:t>
            </w:r>
            <w:r>
              <w:rPr>
                <w:sz w:val="24"/>
              </w:rPr>
              <w:t>relating</w:t>
            </w:r>
            <w:r>
              <w:rPr>
                <w:spacing w:val="-4"/>
                <w:sz w:val="24"/>
              </w:rPr>
              <w:t xml:space="preserve"> </w:t>
            </w:r>
            <w:r>
              <w:rPr>
                <w:sz w:val="24"/>
              </w:rPr>
              <w:t>to</w:t>
            </w:r>
            <w:r>
              <w:rPr>
                <w:spacing w:val="-4"/>
                <w:sz w:val="24"/>
              </w:rPr>
              <w:t xml:space="preserve"> </w:t>
            </w:r>
            <w:r>
              <w:rPr>
                <w:sz w:val="24"/>
              </w:rPr>
              <w:t>human</w:t>
            </w:r>
            <w:r>
              <w:rPr>
                <w:spacing w:val="-4"/>
                <w:sz w:val="24"/>
              </w:rPr>
              <w:t xml:space="preserve"> </w:t>
            </w:r>
            <w:r>
              <w:rPr>
                <w:sz w:val="24"/>
              </w:rPr>
              <w:t>spatial</w:t>
            </w:r>
            <w:r>
              <w:rPr>
                <w:spacing w:val="-4"/>
                <w:sz w:val="24"/>
              </w:rPr>
              <w:t xml:space="preserve"> </w:t>
            </w:r>
            <w:r>
              <w:rPr>
                <w:sz w:val="24"/>
              </w:rPr>
              <w:t>organization and environmental stability to identify solutions.</w:t>
            </w:r>
          </w:p>
        </w:tc>
      </w:tr>
    </w:tbl>
    <w:p w14:paraId="5A28ACBF" w14:textId="77777777" w:rsidR="00EB389E" w:rsidRDefault="00EB389E">
      <w:pPr>
        <w:rPr>
          <w:sz w:val="24"/>
        </w:rPr>
        <w:sectPr w:rsidR="00EB389E">
          <w:pgSz w:w="12240" w:h="15840"/>
          <w:pgMar w:top="1340" w:right="0" w:bottom="1260" w:left="0" w:header="585" w:footer="1063" w:gutter="0"/>
          <w:cols w:space="720"/>
        </w:sectPr>
      </w:pPr>
    </w:p>
    <w:p w14:paraId="5A28ACC0" w14:textId="213A581A" w:rsidR="00EB389E" w:rsidRDefault="00872BA8" w:rsidP="00C83FBD">
      <w:pPr>
        <w:pStyle w:val="Heading3"/>
      </w:pPr>
      <w:bookmarkStart w:id="111" w:name="9-12_Humanities_Strand"/>
      <w:bookmarkStart w:id="112" w:name="_Toc210391901"/>
      <w:bookmarkEnd w:id="111"/>
      <w:r>
        <w:lastRenderedPageBreak/>
        <w:t>Humanities</w:t>
      </w:r>
      <w:bookmarkEnd w:id="112"/>
    </w:p>
    <w:p w14:paraId="5A28ACC1"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CC3" w14:textId="77777777">
        <w:trPr>
          <w:trHeight w:val="612"/>
        </w:trPr>
        <w:tc>
          <w:tcPr>
            <w:tcW w:w="9366" w:type="dxa"/>
            <w:gridSpan w:val="2"/>
          </w:tcPr>
          <w:p w14:paraId="5A28ACC2" w14:textId="454E2137" w:rsidR="00EB389E" w:rsidRDefault="00872BA8">
            <w:pPr>
              <w:pStyle w:val="TableParagraph"/>
              <w:spacing w:before="56"/>
              <w:ind w:left="355"/>
              <w:rPr>
                <w:b/>
                <w:i/>
                <w:sz w:val="24"/>
              </w:rPr>
            </w:pPr>
            <w:r>
              <w:rPr>
                <w:noProof/>
              </w:rPr>
              <mc:AlternateContent>
                <mc:Choice Requires="wpg">
                  <w:drawing>
                    <wp:anchor distT="0" distB="0" distL="0" distR="0" simplePos="0" relativeHeight="251658345" behindDoc="1" locked="0" layoutInCell="1" allowOverlap="1" wp14:anchorId="5A28B4E4" wp14:editId="0DD223CE">
                      <wp:simplePos x="0" y="0"/>
                      <wp:positionH relativeFrom="column">
                        <wp:posOffset>4572</wp:posOffset>
                      </wp:positionH>
                      <wp:positionV relativeFrom="paragraph">
                        <wp:posOffset>-468</wp:posOffset>
                      </wp:positionV>
                      <wp:extent cx="5943600" cy="391795"/>
                      <wp:effectExtent l="0" t="0" r="0" b="0"/>
                      <wp:wrapNone/>
                      <wp:docPr id="595" name="Group 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1795"/>
                                <a:chOff x="0" y="0"/>
                                <a:chExt cx="5943600" cy="391795"/>
                              </a:xfrm>
                            </wpg:grpSpPr>
                            <wps:wsp>
                              <wps:cNvPr id="596" name="Graphic 596"/>
                              <wps:cNvSpPr/>
                              <wps:spPr>
                                <a:xfrm>
                                  <a:off x="0" y="0"/>
                                  <a:ext cx="152400" cy="386080"/>
                                </a:xfrm>
                                <a:custGeom>
                                  <a:avLst/>
                                  <a:gdLst/>
                                  <a:ahLst/>
                                  <a:cxnLst/>
                                  <a:rect l="l" t="t" r="r" b="b"/>
                                  <a:pathLst>
                                    <a:path w="152400" h="386080">
                                      <a:moveTo>
                                        <a:pt x="152400" y="0"/>
                                      </a:moveTo>
                                      <a:lnTo>
                                        <a:pt x="0" y="0"/>
                                      </a:lnTo>
                                      <a:lnTo>
                                        <a:pt x="0" y="385572"/>
                                      </a:lnTo>
                                      <a:lnTo>
                                        <a:pt x="152400" y="385572"/>
                                      </a:lnTo>
                                      <a:lnTo>
                                        <a:pt x="152400" y="0"/>
                                      </a:lnTo>
                                      <a:close/>
                                    </a:path>
                                  </a:pathLst>
                                </a:custGeom>
                                <a:solidFill>
                                  <a:srgbClr val="FF9999"/>
                                </a:solidFill>
                              </wps:spPr>
                              <wps:bodyPr wrap="square" lIns="0" tIns="0" rIns="0" bIns="0" rtlCol="0">
                                <a:prstTxWarp prst="textNoShape">
                                  <a:avLst/>
                                </a:prstTxWarp>
                                <a:noAutofit/>
                              </wps:bodyPr>
                            </wps:wsp>
                            <wps:wsp>
                              <wps:cNvPr id="597" name="Graphic 597"/>
                              <wps:cNvSpPr/>
                              <wps:spPr>
                                <a:xfrm>
                                  <a:off x="0" y="385571"/>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0ACF0EB" id="Group 595" o:spid="_x0000_s1026" style="position:absolute;margin-left:.35pt;margin-top:-.05pt;width:468pt;height:30.85pt;z-index:-251658135;mso-wrap-distance-left:0;mso-wrap-distance-right:0" coordsize="59436,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">
                      <v:shape id="Graphic 596" o:spid="_x0000_s1027" style="position:absolute;width:1524;height:3860;visibility:visible;mso-wrap-style:square;v-text-anchor:top" coordsize="15240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" path="m152400,l,,,385572r152400,l152400,xe" fillcolor="#f99" stroked="f">
                        <v:path arrowok="t"/>
                      </v:shape>
                      <v:shape id="Graphic 597" o:spid="_x0000_s1028" style="position:absolute;top:38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" path="m1066787,l158508,r-6108,l,,,6096r152400,l158496,6096r908291,l1066787,xem5943600,l1072908,r-6108,l1066800,6096r6096,l5943600,6096r,-6096xe" fillcolor="black" stroked="f">
                        <v:path arrowok="t"/>
                      </v:shape>
                    </v:group>
                  </w:pict>
                </mc:Fallback>
              </mc:AlternateContent>
            </w:r>
            <w:r>
              <w:rPr>
                <w:b/>
                <w:i/>
                <w:sz w:val="24"/>
              </w:rPr>
              <w:t>SS.912.H.1</w:t>
            </w:r>
            <w:r>
              <w:rPr>
                <w:b/>
                <w:i/>
                <w:spacing w:val="-4"/>
                <w:sz w:val="24"/>
              </w:rPr>
              <w:t xml:space="preserve"> </w:t>
            </w:r>
            <w:r>
              <w:rPr>
                <w:b/>
                <w:i/>
                <w:sz w:val="24"/>
              </w:rPr>
              <w:t>Identify</w:t>
            </w:r>
            <w:r>
              <w:rPr>
                <w:b/>
                <w:i/>
                <w:spacing w:val="-3"/>
                <w:sz w:val="24"/>
              </w:rPr>
              <w:t xml:space="preserve"> </w:t>
            </w:r>
            <w:r>
              <w:rPr>
                <w:b/>
                <w:i/>
                <w:sz w:val="24"/>
              </w:rPr>
              <w:t>and</w:t>
            </w:r>
            <w:r>
              <w:rPr>
                <w:b/>
                <w:i/>
                <w:spacing w:val="-4"/>
                <w:sz w:val="24"/>
              </w:rPr>
              <w:t xml:space="preserve"> </w:t>
            </w:r>
            <w:r>
              <w:rPr>
                <w:b/>
                <w:i/>
                <w:sz w:val="24"/>
              </w:rPr>
              <w:t>analyze</w:t>
            </w:r>
            <w:r>
              <w:rPr>
                <w:b/>
                <w:i/>
                <w:spacing w:val="-3"/>
                <w:sz w:val="24"/>
              </w:rPr>
              <w:t xml:space="preserve"> </w:t>
            </w:r>
            <w:r>
              <w:rPr>
                <w:b/>
                <w:i/>
                <w:sz w:val="24"/>
              </w:rPr>
              <w:t>the</w:t>
            </w:r>
            <w:r>
              <w:rPr>
                <w:b/>
                <w:i/>
                <w:spacing w:val="-3"/>
                <w:sz w:val="24"/>
              </w:rPr>
              <w:t xml:space="preserve"> </w:t>
            </w:r>
            <w:r>
              <w:rPr>
                <w:b/>
                <w:i/>
                <w:sz w:val="24"/>
              </w:rPr>
              <w:t>historical,</w:t>
            </w:r>
            <w:r>
              <w:rPr>
                <w:b/>
                <w:i/>
                <w:spacing w:val="-1"/>
                <w:sz w:val="24"/>
              </w:rPr>
              <w:t xml:space="preserve"> </w:t>
            </w:r>
            <w:r>
              <w:rPr>
                <w:b/>
                <w:i/>
                <w:sz w:val="24"/>
              </w:rPr>
              <w:t>social</w:t>
            </w:r>
            <w:r w:rsidR="002339BB" w:rsidRPr="0092478F">
              <w:rPr>
                <w:color w:val="000000" w:themeColor="text1"/>
                <w:sz w:val="24"/>
              </w:rPr>
              <w:t>,</w:t>
            </w:r>
            <w:r w:rsidRPr="0092478F">
              <w:rPr>
                <w:b/>
                <w:i/>
                <w:color w:val="000000" w:themeColor="text1"/>
                <w:spacing w:val="-2"/>
                <w:sz w:val="24"/>
              </w:rPr>
              <w:t xml:space="preserve"> </w:t>
            </w:r>
            <w:r>
              <w:rPr>
                <w:b/>
                <w:i/>
                <w:sz w:val="24"/>
              </w:rPr>
              <w:t>and</w:t>
            </w:r>
            <w:r>
              <w:rPr>
                <w:b/>
                <w:i/>
                <w:spacing w:val="-2"/>
                <w:sz w:val="24"/>
              </w:rPr>
              <w:t xml:space="preserve"> </w:t>
            </w:r>
            <w:r>
              <w:rPr>
                <w:b/>
                <w:i/>
                <w:sz w:val="24"/>
              </w:rPr>
              <w:t>cultural</w:t>
            </w:r>
            <w:r>
              <w:rPr>
                <w:b/>
                <w:i/>
                <w:spacing w:val="-1"/>
                <w:sz w:val="24"/>
              </w:rPr>
              <w:t xml:space="preserve"> </w:t>
            </w:r>
            <w:r>
              <w:rPr>
                <w:b/>
                <w:i/>
                <w:sz w:val="24"/>
              </w:rPr>
              <w:t>contexts</w:t>
            </w:r>
            <w:r>
              <w:rPr>
                <w:b/>
                <w:i/>
                <w:spacing w:val="-2"/>
                <w:sz w:val="24"/>
              </w:rPr>
              <w:t xml:space="preserve"> </w:t>
            </w:r>
            <w:r>
              <w:rPr>
                <w:b/>
                <w:i/>
                <w:sz w:val="24"/>
              </w:rPr>
              <w:t>of</w:t>
            </w:r>
            <w:r>
              <w:rPr>
                <w:b/>
                <w:i/>
                <w:spacing w:val="-3"/>
                <w:sz w:val="24"/>
              </w:rPr>
              <w:t xml:space="preserve"> </w:t>
            </w:r>
            <w:r>
              <w:rPr>
                <w:b/>
                <w:i/>
                <w:sz w:val="24"/>
              </w:rPr>
              <w:t>the</w:t>
            </w:r>
            <w:r>
              <w:rPr>
                <w:b/>
                <w:i/>
                <w:spacing w:val="-2"/>
                <w:sz w:val="24"/>
              </w:rPr>
              <w:t xml:space="preserve"> arts.</w:t>
            </w:r>
          </w:p>
        </w:tc>
      </w:tr>
      <w:tr w:rsidR="00EB389E" w14:paraId="5A28ACCB" w14:textId="77777777">
        <w:trPr>
          <w:trHeight w:val="1857"/>
        </w:trPr>
        <w:tc>
          <w:tcPr>
            <w:tcW w:w="1545" w:type="dxa"/>
            <w:tcBorders>
              <w:bottom w:val="single" w:sz="4" w:space="0" w:color="000000"/>
            </w:tcBorders>
          </w:tcPr>
          <w:p w14:paraId="5A28ACC4" w14:textId="77777777" w:rsidR="00EB389E" w:rsidRDefault="00EB389E">
            <w:pPr>
              <w:pStyle w:val="TableParagraph"/>
              <w:rPr>
                <w:sz w:val="24"/>
              </w:rPr>
            </w:pPr>
          </w:p>
          <w:p w14:paraId="5A28ACC5" w14:textId="77777777" w:rsidR="00EB389E" w:rsidRDefault="00EB389E">
            <w:pPr>
              <w:pStyle w:val="TableParagraph"/>
              <w:rPr>
                <w:sz w:val="24"/>
              </w:rPr>
            </w:pPr>
          </w:p>
          <w:p w14:paraId="5A28ACC6" w14:textId="77777777" w:rsidR="00EB389E" w:rsidRDefault="00EB389E">
            <w:pPr>
              <w:pStyle w:val="TableParagraph"/>
              <w:spacing w:before="160"/>
              <w:rPr>
                <w:sz w:val="24"/>
              </w:rPr>
            </w:pPr>
          </w:p>
          <w:p w14:paraId="5A28ACC7" w14:textId="77777777" w:rsidR="00EB389E" w:rsidRDefault="00872BA8">
            <w:pPr>
              <w:pStyle w:val="TableParagraph"/>
              <w:ind w:right="132"/>
              <w:jc w:val="center"/>
              <w:rPr>
                <w:sz w:val="24"/>
              </w:rPr>
            </w:pPr>
            <w:r>
              <w:rPr>
                <w:spacing w:val="-2"/>
                <w:sz w:val="24"/>
              </w:rPr>
              <w:t>SS.912.H.1.1</w:t>
            </w:r>
          </w:p>
        </w:tc>
        <w:tc>
          <w:tcPr>
            <w:tcW w:w="7821" w:type="dxa"/>
            <w:tcBorders>
              <w:bottom w:val="single" w:sz="4" w:space="0" w:color="000000"/>
            </w:tcBorders>
          </w:tcPr>
          <w:p w14:paraId="5A28ACC8" w14:textId="77777777" w:rsidR="00EB389E" w:rsidRDefault="00EB389E">
            <w:pPr>
              <w:pStyle w:val="TableParagraph"/>
              <w:rPr>
                <w:sz w:val="24"/>
              </w:rPr>
            </w:pPr>
          </w:p>
          <w:p w14:paraId="5A28ACC9" w14:textId="77777777" w:rsidR="00EB389E" w:rsidRDefault="00EB389E">
            <w:pPr>
              <w:pStyle w:val="TableParagraph"/>
              <w:spacing w:before="143"/>
              <w:rPr>
                <w:sz w:val="24"/>
              </w:rPr>
            </w:pPr>
          </w:p>
          <w:p w14:paraId="5A28ACCA" w14:textId="77777777" w:rsidR="00EB389E" w:rsidRDefault="00872BA8">
            <w:pPr>
              <w:pStyle w:val="TableParagraph"/>
              <w:ind w:left="199" w:right="184"/>
              <w:rPr>
                <w:sz w:val="24"/>
              </w:rPr>
            </w:pPr>
            <w:r>
              <w:rPr>
                <w:sz w:val="24"/>
              </w:rPr>
              <w:t>Relate</w:t>
            </w:r>
            <w:r>
              <w:rPr>
                <w:spacing w:val="-5"/>
                <w:sz w:val="24"/>
              </w:rPr>
              <w:t xml:space="preserve"> </w:t>
            </w:r>
            <w:r>
              <w:rPr>
                <w:sz w:val="24"/>
              </w:rPr>
              <w:t>works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arts</w:t>
            </w:r>
            <w:r>
              <w:rPr>
                <w:spacing w:val="-4"/>
                <w:sz w:val="24"/>
              </w:rPr>
              <w:t xml:space="preserve"> </w:t>
            </w:r>
            <w:r>
              <w:rPr>
                <w:sz w:val="24"/>
              </w:rPr>
              <w:t>(e.g.,</w:t>
            </w:r>
            <w:r>
              <w:rPr>
                <w:spacing w:val="-4"/>
                <w:sz w:val="24"/>
              </w:rPr>
              <w:t xml:space="preserve"> </w:t>
            </w:r>
            <w:r>
              <w:rPr>
                <w:sz w:val="24"/>
              </w:rPr>
              <w:t>architecture,</w:t>
            </w:r>
            <w:r>
              <w:rPr>
                <w:spacing w:val="-4"/>
                <w:sz w:val="24"/>
              </w:rPr>
              <w:t xml:space="preserve"> </w:t>
            </w:r>
            <w:r>
              <w:rPr>
                <w:sz w:val="24"/>
              </w:rPr>
              <w:t>dance,</w:t>
            </w:r>
            <w:r>
              <w:rPr>
                <w:spacing w:val="-2"/>
                <w:sz w:val="24"/>
              </w:rPr>
              <w:t xml:space="preserve"> </w:t>
            </w:r>
            <w:r>
              <w:rPr>
                <w:sz w:val="24"/>
              </w:rPr>
              <w:t>music,</w:t>
            </w:r>
            <w:r>
              <w:rPr>
                <w:spacing w:val="-4"/>
                <w:sz w:val="24"/>
              </w:rPr>
              <w:t xml:space="preserve"> </w:t>
            </w:r>
            <w:r>
              <w:rPr>
                <w:sz w:val="24"/>
              </w:rPr>
              <w:t>theatre,</w:t>
            </w:r>
            <w:r>
              <w:rPr>
                <w:spacing w:val="-4"/>
                <w:sz w:val="24"/>
              </w:rPr>
              <w:t xml:space="preserve"> </w:t>
            </w:r>
            <w:r>
              <w:rPr>
                <w:sz w:val="24"/>
              </w:rPr>
              <w:t>visual</w:t>
            </w:r>
            <w:r>
              <w:rPr>
                <w:spacing w:val="-4"/>
                <w:sz w:val="24"/>
              </w:rPr>
              <w:t xml:space="preserve"> </w:t>
            </w:r>
            <w:r>
              <w:rPr>
                <w:sz w:val="24"/>
              </w:rPr>
              <w:t xml:space="preserve">arts) of varying styles and genre according to the periods in which they were </w:t>
            </w:r>
            <w:r>
              <w:rPr>
                <w:spacing w:val="-2"/>
                <w:sz w:val="24"/>
              </w:rPr>
              <w:t>created.</w:t>
            </w:r>
          </w:p>
        </w:tc>
      </w:tr>
      <w:tr w:rsidR="00EB389E" w14:paraId="5A28ACD1" w14:textId="77777777">
        <w:trPr>
          <w:trHeight w:val="1458"/>
        </w:trPr>
        <w:tc>
          <w:tcPr>
            <w:tcW w:w="1545" w:type="dxa"/>
            <w:tcBorders>
              <w:top w:val="single" w:sz="4" w:space="0" w:color="000000"/>
              <w:bottom w:val="single" w:sz="4" w:space="0" w:color="000000"/>
            </w:tcBorders>
          </w:tcPr>
          <w:p w14:paraId="5A28ACCC" w14:textId="77777777" w:rsidR="00EB389E" w:rsidRDefault="00EB389E">
            <w:pPr>
              <w:pStyle w:val="TableParagraph"/>
              <w:rPr>
                <w:sz w:val="24"/>
              </w:rPr>
            </w:pPr>
          </w:p>
          <w:p w14:paraId="5A28ACCD" w14:textId="77777777" w:rsidR="00EB389E" w:rsidRDefault="00EB389E">
            <w:pPr>
              <w:pStyle w:val="TableParagraph"/>
              <w:spacing w:before="37"/>
              <w:rPr>
                <w:sz w:val="24"/>
              </w:rPr>
            </w:pPr>
          </w:p>
          <w:p w14:paraId="5A28ACCE" w14:textId="77777777" w:rsidR="00EB389E" w:rsidRDefault="00872BA8">
            <w:pPr>
              <w:pStyle w:val="TableParagraph"/>
              <w:ind w:right="132"/>
              <w:jc w:val="center"/>
              <w:rPr>
                <w:sz w:val="24"/>
              </w:rPr>
            </w:pPr>
            <w:r>
              <w:rPr>
                <w:spacing w:val="-2"/>
                <w:sz w:val="24"/>
              </w:rPr>
              <w:t>SS.912.H.1.2</w:t>
            </w:r>
          </w:p>
        </w:tc>
        <w:tc>
          <w:tcPr>
            <w:tcW w:w="7821" w:type="dxa"/>
            <w:tcBorders>
              <w:top w:val="single" w:sz="4" w:space="0" w:color="000000"/>
              <w:bottom w:val="single" w:sz="4" w:space="0" w:color="000000"/>
            </w:tcBorders>
          </w:tcPr>
          <w:p w14:paraId="5A28ACCF" w14:textId="77777777" w:rsidR="00EB389E" w:rsidRDefault="00EB389E">
            <w:pPr>
              <w:pStyle w:val="TableParagraph"/>
              <w:spacing w:before="20"/>
              <w:rPr>
                <w:sz w:val="24"/>
              </w:rPr>
            </w:pPr>
          </w:p>
          <w:p w14:paraId="5A28ACD0" w14:textId="615D115F" w:rsidR="00EB389E" w:rsidRDefault="00872BA8">
            <w:pPr>
              <w:pStyle w:val="TableParagraph"/>
              <w:ind w:left="199" w:right="21"/>
              <w:rPr>
                <w:sz w:val="24"/>
              </w:rPr>
            </w:pPr>
            <w:r>
              <w:rPr>
                <w:sz w:val="24"/>
              </w:rPr>
              <w:t>Describe</w:t>
            </w:r>
            <w:r>
              <w:rPr>
                <w:spacing w:val="-6"/>
                <w:sz w:val="24"/>
              </w:rPr>
              <w:t xml:space="preserve"> </w:t>
            </w:r>
            <w:r>
              <w:rPr>
                <w:sz w:val="24"/>
              </w:rPr>
              <w:t>how</w:t>
            </w:r>
            <w:r>
              <w:rPr>
                <w:spacing w:val="-6"/>
                <w:sz w:val="24"/>
              </w:rPr>
              <w:t xml:space="preserve"> </w:t>
            </w:r>
            <w:r>
              <w:rPr>
                <w:sz w:val="24"/>
              </w:rPr>
              <w:t>historical</w:t>
            </w:r>
            <w:r>
              <w:rPr>
                <w:spacing w:val="-5"/>
                <w:sz w:val="24"/>
              </w:rPr>
              <w:t xml:space="preserve"> </w:t>
            </w:r>
            <w:r>
              <w:rPr>
                <w:sz w:val="24"/>
              </w:rPr>
              <w:t>events,</w:t>
            </w:r>
            <w:r>
              <w:rPr>
                <w:spacing w:val="-5"/>
                <w:sz w:val="24"/>
              </w:rPr>
              <w:t xml:space="preserve"> </w:t>
            </w:r>
            <w:r>
              <w:rPr>
                <w:sz w:val="24"/>
              </w:rPr>
              <w:t>social</w:t>
            </w:r>
            <w:r>
              <w:rPr>
                <w:spacing w:val="-5"/>
                <w:sz w:val="24"/>
              </w:rPr>
              <w:t xml:space="preserve"> </w:t>
            </w:r>
            <w:r>
              <w:rPr>
                <w:sz w:val="24"/>
              </w:rPr>
              <w:t>context</w:t>
            </w:r>
            <w:r>
              <w:rPr>
                <w:spacing w:val="-5"/>
                <w:sz w:val="24"/>
              </w:rPr>
              <w:t xml:space="preserve"> </w:t>
            </w:r>
            <w:r>
              <w:rPr>
                <w:sz w:val="24"/>
              </w:rPr>
              <w:t>and</w:t>
            </w:r>
            <w:r>
              <w:rPr>
                <w:spacing w:val="-3"/>
                <w:sz w:val="24"/>
              </w:rPr>
              <w:t xml:space="preserve"> </w:t>
            </w:r>
            <w:r>
              <w:rPr>
                <w:sz w:val="24"/>
              </w:rPr>
              <w:t>culture</w:t>
            </w:r>
            <w:r>
              <w:rPr>
                <w:spacing w:val="-6"/>
                <w:sz w:val="24"/>
              </w:rPr>
              <w:t xml:space="preserve"> </w:t>
            </w:r>
            <w:r>
              <w:rPr>
                <w:sz w:val="24"/>
              </w:rPr>
              <w:t>impact</w:t>
            </w:r>
            <w:r>
              <w:rPr>
                <w:spacing w:val="-5"/>
                <w:sz w:val="24"/>
              </w:rPr>
              <w:t xml:space="preserve"> </w:t>
            </w:r>
            <w:r>
              <w:rPr>
                <w:sz w:val="24"/>
              </w:rPr>
              <w:t>forms, techniques</w:t>
            </w:r>
            <w:r w:rsidR="002339BB" w:rsidRPr="00D91306">
              <w:rPr>
                <w:color w:val="000000" w:themeColor="text1"/>
                <w:sz w:val="24"/>
              </w:rPr>
              <w:t>,</w:t>
            </w:r>
            <w:r>
              <w:rPr>
                <w:sz w:val="24"/>
              </w:rPr>
              <w:t xml:space="preserve"> and purposes of works in the arts, including the relationship between a government and its citizens.</w:t>
            </w:r>
          </w:p>
        </w:tc>
      </w:tr>
      <w:tr w:rsidR="00EB389E" w14:paraId="5A28ACD6" w14:textId="77777777">
        <w:trPr>
          <w:trHeight w:val="909"/>
        </w:trPr>
        <w:tc>
          <w:tcPr>
            <w:tcW w:w="1545" w:type="dxa"/>
            <w:tcBorders>
              <w:top w:val="single" w:sz="4" w:space="0" w:color="000000"/>
              <w:bottom w:val="single" w:sz="4" w:space="0" w:color="000000"/>
            </w:tcBorders>
          </w:tcPr>
          <w:p w14:paraId="5A28ACD2" w14:textId="77777777" w:rsidR="00EB389E" w:rsidRDefault="00EB389E">
            <w:pPr>
              <w:pStyle w:val="TableParagraph"/>
              <w:spacing w:before="39"/>
              <w:rPr>
                <w:sz w:val="24"/>
              </w:rPr>
            </w:pPr>
          </w:p>
          <w:p w14:paraId="5A28ACD3" w14:textId="77777777" w:rsidR="00EB389E" w:rsidRDefault="00872BA8">
            <w:pPr>
              <w:pStyle w:val="TableParagraph"/>
              <w:ind w:right="132"/>
              <w:jc w:val="center"/>
              <w:rPr>
                <w:sz w:val="24"/>
              </w:rPr>
            </w:pPr>
            <w:r>
              <w:rPr>
                <w:spacing w:val="-2"/>
                <w:sz w:val="24"/>
              </w:rPr>
              <w:t>SS.912.H.1.3</w:t>
            </w:r>
          </w:p>
        </w:tc>
        <w:tc>
          <w:tcPr>
            <w:tcW w:w="7821" w:type="dxa"/>
            <w:tcBorders>
              <w:top w:val="single" w:sz="4" w:space="0" w:color="000000"/>
              <w:bottom w:val="single" w:sz="4" w:space="0" w:color="000000"/>
            </w:tcBorders>
          </w:tcPr>
          <w:p w14:paraId="5A28ACD4" w14:textId="77777777" w:rsidR="00EB389E" w:rsidRDefault="00EB389E">
            <w:pPr>
              <w:pStyle w:val="TableParagraph"/>
              <w:spacing w:before="20"/>
              <w:rPr>
                <w:sz w:val="24"/>
              </w:rPr>
            </w:pPr>
          </w:p>
          <w:p w14:paraId="5A28ACD5" w14:textId="77777777" w:rsidR="00EB389E" w:rsidRDefault="00872BA8">
            <w:pPr>
              <w:pStyle w:val="TableParagraph"/>
              <w:ind w:left="199"/>
              <w:rPr>
                <w:sz w:val="24"/>
              </w:rPr>
            </w:pPr>
            <w:r>
              <w:rPr>
                <w:sz w:val="24"/>
              </w:rPr>
              <w:t>Relate</w:t>
            </w:r>
            <w:r>
              <w:rPr>
                <w:spacing w:val="-3"/>
                <w:sz w:val="24"/>
              </w:rPr>
              <w:t xml:space="preserve"> </w:t>
            </w:r>
            <w:r>
              <w:rPr>
                <w:sz w:val="24"/>
              </w:rPr>
              <w:t>works</w:t>
            </w:r>
            <w:r>
              <w:rPr>
                <w:spacing w:val="-1"/>
                <w:sz w:val="24"/>
              </w:rPr>
              <w:t xml:space="preserve"> </w:t>
            </w:r>
            <w:r>
              <w:rPr>
                <w:sz w:val="24"/>
              </w:rPr>
              <w:t>in</w:t>
            </w:r>
            <w:r>
              <w:rPr>
                <w:spacing w:val="-1"/>
                <w:sz w:val="24"/>
              </w:rPr>
              <w:t xml:space="preserve"> </w:t>
            </w:r>
            <w:r>
              <w:rPr>
                <w:sz w:val="24"/>
              </w:rPr>
              <w:t>the</w:t>
            </w:r>
            <w:r>
              <w:rPr>
                <w:spacing w:val="-3"/>
                <w:sz w:val="24"/>
              </w:rPr>
              <w:t xml:space="preserve"> </w:t>
            </w:r>
            <w:r>
              <w:rPr>
                <w:sz w:val="24"/>
              </w:rPr>
              <w:t>arts</w:t>
            </w:r>
            <w:r>
              <w:rPr>
                <w:spacing w:val="-1"/>
                <w:sz w:val="24"/>
              </w:rPr>
              <w:t xml:space="preserve"> </w:t>
            </w:r>
            <w:r>
              <w:rPr>
                <w:sz w:val="24"/>
              </w:rPr>
              <w:t>to</w:t>
            </w:r>
            <w:r>
              <w:rPr>
                <w:spacing w:val="-1"/>
                <w:sz w:val="24"/>
              </w:rPr>
              <w:t xml:space="preserve"> </w:t>
            </w:r>
            <w:r>
              <w:rPr>
                <w:sz w:val="24"/>
              </w:rPr>
              <w:t>various</w:t>
            </w:r>
            <w:r>
              <w:rPr>
                <w:spacing w:val="-1"/>
                <w:sz w:val="24"/>
              </w:rPr>
              <w:t xml:space="preserve"> </w:t>
            </w:r>
            <w:r>
              <w:rPr>
                <w:spacing w:val="-2"/>
                <w:sz w:val="24"/>
              </w:rPr>
              <w:t>cultures.</w:t>
            </w:r>
          </w:p>
        </w:tc>
      </w:tr>
      <w:tr w:rsidR="00EB389E" w14:paraId="5A28ACDB" w14:textId="77777777">
        <w:trPr>
          <w:trHeight w:val="906"/>
        </w:trPr>
        <w:tc>
          <w:tcPr>
            <w:tcW w:w="1545" w:type="dxa"/>
            <w:tcBorders>
              <w:top w:val="single" w:sz="4" w:space="0" w:color="000000"/>
              <w:bottom w:val="single" w:sz="4" w:space="0" w:color="000000"/>
            </w:tcBorders>
          </w:tcPr>
          <w:p w14:paraId="5A28ACD7" w14:textId="77777777" w:rsidR="00EB389E" w:rsidRDefault="00EB389E">
            <w:pPr>
              <w:pStyle w:val="TableParagraph"/>
              <w:spacing w:before="37"/>
              <w:rPr>
                <w:sz w:val="24"/>
              </w:rPr>
            </w:pPr>
          </w:p>
          <w:p w14:paraId="5A28ACD8" w14:textId="77777777" w:rsidR="00EB389E" w:rsidRDefault="00872BA8">
            <w:pPr>
              <w:pStyle w:val="TableParagraph"/>
              <w:ind w:right="132"/>
              <w:jc w:val="center"/>
              <w:rPr>
                <w:sz w:val="24"/>
              </w:rPr>
            </w:pPr>
            <w:r>
              <w:rPr>
                <w:spacing w:val="-2"/>
                <w:sz w:val="24"/>
              </w:rPr>
              <w:t>SS.912.H.1.4</w:t>
            </w:r>
          </w:p>
        </w:tc>
        <w:tc>
          <w:tcPr>
            <w:tcW w:w="7821" w:type="dxa"/>
            <w:tcBorders>
              <w:top w:val="single" w:sz="4" w:space="0" w:color="000000"/>
              <w:bottom w:val="single" w:sz="4" w:space="0" w:color="000000"/>
            </w:tcBorders>
          </w:tcPr>
          <w:p w14:paraId="5A28ACD9" w14:textId="77777777" w:rsidR="00EB389E" w:rsidRDefault="00EB389E">
            <w:pPr>
              <w:pStyle w:val="TableParagraph"/>
              <w:spacing w:before="20"/>
              <w:rPr>
                <w:sz w:val="24"/>
              </w:rPr>
            </w:pPr>
          </w:p>
          <w:p w14:paraId="5A28ACDA" w14:textId="77777777" w:rsidR="00EB389E" w:rsidRDefault="00872BA8">
            <w:pPr>
              <w:pStyle w:val="TableParagraph"/>
              <w:ind w:left="199"/>
              <w:rPr>
                <w:sz w:val="24"/>
              </w:rPr>
            </w:pPr>
            <w:r>
              <w:rPr>
                <w:sz w:val="24"/>
              </w:rPr>
              <w:t>Explain</w:t>
            </w:r>
            <w:r>
              <w:rPr>
                <w:spacing w:val="-4"/>
                <w:sz w:val="24"/>
              </w:rPr>
              <w:t xml:space="preserve"> </w:t>
            </w:r>
            <w:r>
              <w:rPr>
                <w:sz w:val="24"/>
              </w:rPr>
              <w:t>philosophical</w:t>
            </w:r>
            <w:r>
              <w:rPr>
                <w:spacing w:val="-1"/>
                <w:sz w:val="24"/>
              </w:rPr>
              <w:t xml:space="preserve"> </w:t>
            </w:r>
            <w:r>
              <w:rPr>
                <w:sz w:val="24"/>
              </w:rPr>
              <w:t>beliefs</w:t>
            </w:r>
            <w:r>
              <w:rPr>
                <w:spacing w:val="-1"/>
                <w:sz w:val="24"/>
              </w:rPr>
              <w:t xml:space="preserve"> </w:t>
            </w:r>
            <w:r>
              <w:rPr>
                <w:sz w:val="24"/>
              </w:rPr>
              <w:t>as</w:t>
            </w:r>
            <w:r>
              <w:rPr>
                <w:spacing w:val="-1"/>
                <w:sz w:val="24"/>
              </w:rPr>
              <w:t xml:space="preserve"> </w:t>
            </w:r>
            <w:r>
              <w:rPr>
                <w:sz w:val="24"/>
              </w:rPr>
              <w:t>they</w:t>
            </w:r>
            <w:r>
              <w:rPr>
                <w:spacing w:val="-2"/>
                <w:sz w:val="24"/>
              </w:rPr>
              <w:t xml:space="preserve"> </w:t>
            </w:r>
            <w:r>
              <w:rPr>
                <w:sz w:val="24"/>
              </w:rPr>
              <w:t>relate</w:t>
            </w:r>
            <w:r>
              <w:rPr>
                <w:spacing w:val="-2"/>
                <w:sz w:val="24"/>
              </w:rPr>
              <w:t xml:space="preserve"> </w:t>
            </w:r>
            <w:r>
              <w:rPr>
                <w:sz w:val="24"/>
              </w:rPr>
              <w:t>to</w:t>
            </w:r>
            <w:r>
              <w:rPr>
                <w:spacing w:val="-1"/>
                <w:sz w:val="24"/>
              </w:rPr>
              <w:t xml:space="preserve"> </w:t>
            </w:r>
            <w:r>
              <w:rPr>
                <w:sz w:val="24"/>
              </w:rPr>
              <w:t>works</w:t>
            </w:r>
            <w:r>
              <w:rPr>
                <w:spacing w:val="-1"/>
                <w:sz w:val="24"/>
              </w:rPr>
              <w:t xml:space="preserve"> </w:t>
            </w:r>
            <w:r>
              <w:rPr>
                <w:sz w:val="24"/>
              </w:rPr>
              <w:t>in</w:t>
            </w:r>
            <w:r>
              <w:rPr>
                <w:spacing w:val="-1"/>
                <w:sz w:val="24"/>
              </w:rPr>
              <w:t xml:space="preserve"> </w:t>
            </w:r>
            <w:r>
              <w:rPr>
                <w:sz w:val="24"/>
              </w:rPr>
              <w:t>the</w:t>
            </w:r>
            <w:r>
              <w:rPr>
                <w:spacing w:val="-2"/>
                <w:sz w:val="24"/>
              </w:rPr>
              <w:t xml:space="preserve"> arts.</w:t>
            </w:r>
          </w:p>
        </w:tc>
      </w:tr>
      <w:tr w:rsidR="00EB389E" w14:paraId="5A28ACE0" w14:textId="77777777">
        <w:trPr>
          <w:trHeight w:val="909"/>
        </w:trPr>
        <w:tc>
          <w:tcPr>
            <w:tcW w:w="1545" w:type="dxa"/>
            <w:tcBorders>
              <w:top w:val="single" w:sz="4" w:space="0" w:color="000000"/>
              <w:bottom w:val="single" w:sz="4" w:space="0" w:color="000000"/>
            </w:tcBorders>
          </w:tcPr>
          <w:p w14:paraId="5A28ACDC" w14:textId="77777777" w:rsidR="00EB389E" w:rsidRDefault="00EB389E">
            <w:pPr>
              <w:pStyle w:val="TableParagraph"/>
              <w:spacing w:before="39"/>
              <w:rPr>
                <w:sz w:val="24"/>
              </w:rPr>
            </w:pPr>
          </w:p>
          <w:p w14:paraId="5A28ACDD" w14:textId="77777777" w:rsidR="00EB389E" w:rsidRDefault="00872BA8">
            <w:pPr>
              <w:pStyle w:val="TableParagraph"/>
              <w:ind w:right="132"/>
              <w:jc w:val="center"/>
              <w:rPr>
                <w:sz w:val="24"/>
              </w:rPr>
            </w:pPr>
            <w:r>
              <w:rPr>
                <w:spacing w:val="-2"/>
                <w:sz w:val="24"/>
              </w:rPr>
              <w:t>SS.912.H.1.5</w:t>
            </w:r>
          </w:p>
        </w:tc>
        <w:tc>
          <w:tcPr>
            <w:tcW w:w="7821" w:type="dxa"/>
            <w:tcBorders>
              <w:top w:val="single" w:sz="4" w:space="0" w:color="000000"/>
              <w:bottom w:val="single" w:sz="4" w:space="0" w:color="000000"/>
            </w:tcBorders>
          </w:tcPr>
          <w:p w14:paraId="5A28ACDE" w14:textId="77777777" w:rsidR="00EB389E" w:rsidRDefault="00EB389E">
            <w:pPr>
              <w:pStyle w:val="TableParagraph"/>
              <w:spacing w:before="20"/>
              <w:rPr>
                <w:sz w:val="24"/>
              </w:rPr>
            </w:pPr>
          </w:p>
          <w:p w14:paraId="5A28ACDF" w14:textId="77777777" w:rsidR="00EB389E" w:rsidRDefault="00872BA8">
            <w:pPr>
              <w:pStyle w:val="TableParagraph"/>
              <w:ind w:left="199"/>
              <w:rPr>
                <w:sz w:val="24"/>
              </w:rPr>
            </w:pPr>
            <w:r>
              <w:rPr>
                <w:sz w:val="24"/>
              </w:rPr>
              <w:t>Examine</w:t>
            </w:r>
            <w:r>
              <w:rPr>
                <w:spacing w:val="-5"/>
                <w:sz w:val="24"/>
              </w:rPr>
              <w:t xml:space="preserve"> </w:t>
            </w:r>
            <w:r>
              <w:rPr>
                <w:sz w:val="24"/>
              </w:rPr>
              <w:t>artistic</w:t>
            </w:r>
            <w:r>
              <w:rPr>
                <w:spacing w:val="-2"/>
                <w:sz w:val="24"/>
              </w:rPr>
              <w:t xml:space="preserve"> </w:t>
            </w:r>
            <w:r>
              <w:rPr>
                <w:sz w:val="24"/>
              </w:rPr>
              <w:t>response</w:t>
            </w:r>
            <w:r>
              <w:rPr>
                <w:spacing w:val="-3"/>
                <w:sz w:val="24"/>
              </w:rPr>
              <w:t xml:space="preserve"> </w:t>
            </w:r>
            <w:r>
              <w:rPr>
                <w:sz w:val="24"/>
              </w:rPr>
              <w:t>to</w:t>
            </w:r>
            <w:r>
              <w:rPr>
                <w:spacing w:val="-1"/>
                <w:sz w:val="24"/>
              </w:rPr>
              <w:t xml:space="preserve"> </w:t>
            </w:r>
            <w:r>
              <w:rPr>
                <w:sz w:val="24"/>
              </w:rPr>
              <w:t>social</w:t>
            </w:r>
            <w:r>
              <w:rPr>
                <w:spacing w:val="-2"/>
                <w:sz w:val="24"/>
              </w:rPr>
              <w:t xml:space="preserve"> </w:t>
            </w:r>
            <w:r>
              <w:rPr>
                <w:sz w:val="24"/>
              </w:rPr>
              <w:t>issues</w:t>
            </w:r>
            <w:r>
              <w:rPr>
                <w:spacing w:val="-1"/>
                <w:sz w:val="24"/>
              </w:rPr>
              <w:t xml:space="preserve"> </w:t>
            </w:r>
            <w:r>
              <w:rPr>
                <w:sz w:val="24"/>
              </w:rPr>
              <w:t>and</w:t>
            </w:r>
            <w:r>
              <w:rPr>
                <w:spacing w:val="-2"/>
                <w:sz w:val="24"/>
              </w:rPr>
              <w:t xml:space="preserve"> </w:t>
            </w:r>
            <w:r>
              <w:rPr>
                <w:sz w:val="24"/>
              </w:rPr>
              <w:t>new</w:t>
            </w:r>
            <w:r>
              <w:rPr>
                <w:spacing w:val="-2"/>
                <w:sz w:val="24"/>
              </w:rPr>
              <w:t xml:space="preserve"> </w:t>
            </w:r>
            <w:r>
              <w:rPr>
                <w:sz w:val="24"/>
              </w:rPr>
              <w:t>ideas</w:t>
            </w:r>
            <w:r>
              <w:rPr>
                <w:spacing w:val="-2"/>
                <w:sz w:val="24"/>
              </w:rPr>
              <w:t xml:space="preserve"> </w:t>
            </w:r>
            <w:r>
              <w:rPr>
                <w:sz w:val="24"/>
              </w:rPr>
              <w:t>in</w:t>
            </w:r>
            <w:r>
              <w:rPr>
                <w:spacing w:val="-1"/>
                <w:sz w:val="24"/>
              </w:rPr>
              <w:t xml:space="preserve"> </w:t>
            </w:r>
            <w:r>
              <w:rPr>
                <w:sz w:val="24"/>
              </w:rPr>
              <w:t>various</w:t>
            </w:r>
            <w:r>
              <w:rPr>
                <w:spacing w:val="-1"/>
                <w:sz w:val="24"/>
              </w:rPr>
              <w:t xml:space="preserve"> </w:t>
            </w:r>
            <w:r>
              <w:rPr>
                <w:spacing w:val="-2"/>
                <w:sz w:val="24"/>
              </w:rPr>
              <w:t>cultures.</w:t>
            </w:r>
          </w:p>
        </w:tc>
      </w:tr>
      <w:tr w:rsidR="00EB389E" w14:paraId="5A28ACE5" w14:textId="77777777">
        <w:trPr>
          <w:trHeight w:val="1182"/>
        </w:trPr>
        <w:tc>
          <w:tcPr>
            <w:tcW w:w="1545" w:type="dxa"/>
            <w:tcBorders>
              <w:top w:val="single" w:sz="4" w:space="0" w:color="000000"/>
              <w:bottom w:val="single" w:sz="4" w:space="0" w:color="000000"/>
            </w:tcBorders>
          </w:tcPr>
          <w:p w14:paraId="5A28ACE1" w14:textId="77777777" w:rsidR="00EB389E" w:rsidRDefault="00EB389E">
            <w:pPr>
              <w:pStyle w:val="TableParagraph"/>
              <w:spacing w:before="176"/>
              <w:rPr>
                <w:sz w:val="24"/>
              </w:rPr>
            </w:pPr>
          </w:p>
          <w:p w14:paraId="5A28ACE2" w14:textId="77777777" w:rsidR="00EB389E" w:rsidRDefault="00872BA8">
            <w:pPr>
              <w:pStyle w:val="TableParagraph"/>
              <w:ind w:right="132"/>
              <w:jc w:val="center"/>
              <w:rPr>
                <w:sz w:val="24"/>
              </w:rPr>
            </w:pPr>
            <w:r>
              <w:rPr>
                <w:spacing w:val="-2"/>
                <w:sz w:val="24"/>
              </w:rPr>
              <w:t>SS.912.H.1.6</w:t>
            </w:r>
          </w:p>
        </w:tc>
        <w:tc>
          <w:tcPr>
            <w:tcW w:w="7821" w:type="dxa"/>
            <w:tcBorders>
              <w:top w:val="single" w:sz="4" w:space="0" w:color="000000"/>
              <w:bottom w:val="single" w:sz="4" w:space="0" w:color="000000"/>
            </w:tcBorders>
          </w:tcPr>
          <w:p w14:paraId="5A28ACE3" w14:textId="77777777" w:rsidR="00EB389E" w:rsidRDefault="00EB389E">
            <w:pPr>
              <w:pStyle w:val="TableParagraph"/>
              <w:spacing w:before="20"/>
              <w:rPr>
                <w:sz w:val="24"/>
              </w:rPr>
            </w:pPr>
          </w:p>
          <w:p w14:paraId="5A28ACE4" w14:textId="77777777" w:rsidR="00EB389E" w:rsidRDefault="00872BA8">
            <w:pPr>
              <w:pStyle w:val="TableParagraph"/>
              <w:ind w:left="199" w:right="21"/>
              <w:rPr>
                <w:sz w:val="24"/>
              </w:rPr>
            </w:pPr>
            <w:r>
              <w:rPr>
                <w:sz w:val="24"/>
              </w:rPr>
              <w:t>Analyze</w:t>
            </w:r>
            <w:r>
              <w:rPr>
                <w:spacing w:val="-4"/>
                <w:sz w:val="24"/>
              </w:rPr>
              <w:t xml:space="preserve"> </w:t>
            </w:r>
            <w:r>
              <w:rPr>
                <w:sz w:val="24"/>
              </w:rPr>
              <w:t>how</w:t>
            </w:r>
            <w:r>
              <w:rPr>
                <w:spacing w:val="-2"/>
                <w:sz w:val="24"/>
              </w:rPr>
              <w:t xml:space="preserve"> </w:t>
            </w:r>
            <w:r>
              <w:rPr>
                <w:sz w:val="24"/>
              </w:rPr>
              <w:t>current</w:t>
            </w:r>
            <w:r>
              <w:rPr>
                <w:spacing w:val="-3"/>
                <w:sz w:val="24"/>
              </w:rPr>
              <w:t xml:space="preserve"> </w:t>
            </w:r>
            <w:r>
              <w:rPr>
                <w:sz w:val="24"/>
              </w:rPr>
              <w:t>events</w:t>
            </w:r>
            <w:r>
              <w:rPr>
                <w:spacing w:val="-3"/>
                <w:sz w:val="24"/>
              </w:rPr>
              <w:t xml:space="preserve"> </w:t>
            </w:r>
            <w:r>
              <w:rPr>
                <w:sz w:val="24"/>
              </w:rPr>
              <w:t>are</w:t>
            </w:r>
            <w:r>
              <w:rPr>
                <w:spacing w:val="-4"/>
                <w:sz w:val="24"/>
              </w:rPr>
              <w:t xml:space="preserve"> </w:t>
            </w:r>
            <w:r>
              <w:rPr>
                <w:sz w:val="24"/>
              </w:rPr>
              <w:t>explained</w:t>
            </w:r>
            <w:r>
              <w:rPr>
                <w:spacing w:val="-3"/>
                <w:sz w:val="24"/>
              </w:rPr>
              <w:t xml:space="preserve"> </w:t>
            </w:r>
            <w:r>
              <w:rPr>
                <w:sz w:val="24"/>
              </w:rPr>
              <w:t>by</w:t>
            </w:r>
            <w:r>
              <w:rPr>
                <w:spacing w:val="-3"/>
                <w:sz w:val="24"/>
              </w:rPr>
              <w:t xml:space="preserve"> </w:t>
            </w:r>
            <w:r>
              <w:rPr>
                <w:sz w:val="24"/>
              </w:rPr>
              <w:t>artistic</w:t>
            </w:r>
            <w:r>
              <w:rPr>
                <w:spacing w:val="-4"/>
                <w:sz w:val="24"/>
              </w:rPr>
              <w:t xml:space="preserve"> </w:t>
            </w:r>
            <w:r>
              <w:rPr>
                <w:sz w:val="24"/>
              </w:rPr>
              <w:t>and</w:t>
            </w:r>
            <w:r>
              <w:rPr>
                <w:spacing w:val="-3"/>
                <w:sz w:val="24"/>
              </w:rPr>
              <w:t xml:space="preserve"> </w:t>
            </w:r>
            <w:r>
              <w:rPr>
                <w:sz w:val="24"/>
              </w:rPr>
              <w:t>cultural</w:t>
            </w:r>
            <w:r>
              <w:rPr>
                <w:spacing w:val="-3"/>
                <w:sz w:val="24"/>
              </w:rPr>
              <w:t xml:space="preserve"> </w:t>
            </w:r>
            <w:r>
              <w:rPr>
                <w:sz w:val="24"/>
              </w:rPr>
              <w:t>trends</w:t>
            </w:r>
            <w:r>
              <w:rPr>
                <w:spacing w:val="-3"/>
                <w:sz w:val="24"/>
              </w:rPr>
              <w:t xml:space="preserve"> </w:t>
            </w:r>
            <w:r>
              <w:rPr>
                <w:sz w:val="24"/>
              </w:rPr>
              <w:t>of</w:t>
            </w:r>
            <w:r>
              <w:rPr>
                <w:spacing w:val="-2"/>
                <w:sz w:val="24"/>
              </w:rPr>
              <w:t xml:space="preserve"> </w:t>
            </w:r>
            <w:r>
              <w:rPr>
                <w:sz w:val="24"/>
              </w:rPr>
              <w:t xml:space="preserve">the </w:t>
            </w:r>
            <w:r>
              <w:rPr>
                <w:spacing w:val="-2"/>
                <w:sz w:val="24"/>
              </w:rPr>
              <w:t>past.</w:t>
            </w:r>
          </w:p>
        </w:tc>
      </w:tr>
      <w:tr w:rsidR="00EB389E" w14:paraId="5A28ACEA" w14:textId="77777777">
        <w:trPr>
          <w:trHeight w:val="1185"/>
        </w:trPr>
        <w:tc>
          <w:tcPr>
            <w:tcW w:w="1545" w:type="dxa"/>
            <w:tcBorders>
              <w:top w:val="single" w:sz="4" w:space="0" w:color="000000"/>
              <w:bottom w:val="single" w:sz="4" w:space="0" w:color="000000"/>
            </w:tcBorders>
          </w:tcPr>
          <w:p w14:paraId="5A28ACE6" w14:textId="77777777" w:rsidR="00EB389E" w:rsidRDefault="00EB389E">
            <w:pPr>
              <w:pStyle w:val="TableParagraph"/>
              <w:spacing w:before="176"/>
              <w:rPr>
                <w:sz w:val="24"/>
              </w:rPr>
            </w:pPr>
          </w:p>
          <w:p w14:paraId="5A28ACE7" w14:textId="77777777" w:rsidR="00EB389E" w:rsidRDefault="00872BA8">
            <w:pPr>
              <w:pStyle w:val="TableParagraph"/>
              <w:ind w:right="132"/>
              <w:jc w:val="center"/>
              <w:rPr>
                <w:sz w:val="24"/>
              </w:rPr>
            </w:pPr>
            <w:r>
              <w:rPr>
                <w:spacing w:val="-2"/>
                <w:sz w:val="24"/>
              </w:rPr>
              <w:t>SS.912.H.1.7</w:t>
            </w:r>
          </w:p>
        </w:tc>
        <w:tc>
          <w:tcPr>
            <w:tcW w:w="7821" w:type="dxa"/>
            <w:tcBorders>
              <w:top w:val="single" w:sz="4" w:space="0" w:color="000000"/>
              <w:bottom w:val="single" w:sz="4" w:space="0" w:color="000000"/>
            </w:tcBorders>
          </w:tcPr>
          <w:p w14:paraId="5A28ACE8" w14:textId="77777777" w:rsidR="00EB389E" w:rsidRDefault="00EB389E">
            <w:pPr>
              <w:pStyle w:val="TableParagraph"/>
              <w:spacing w:before="20"/>
              <w:rPr>
                <w:sz w:val="24"/>
              </w:rPr>
            </w:pPr>
          </w:p>
          <w:p w14:paraId="5A28ACE9" w14:textId="77777777" w:rsidR="00EB389E" w:rsidRDefault="00872BA8">
            <w:pPr>
              <w:pStyle w:val="TableParagraph"/>
              <w:ind w:left="199" w:right="21"/>
              <w:rPr>
                <w:sz w:val="24"/>
              </w:rPr>
            </w:pPr>
            <w:r>
              <w:rPr>
                <w:sz w:val="24"/>
              </w:rPr>
              <w:t>Know terminology of art forms (e.g., narthex, apse, triforium of Gothic cathedral)</w:t>
            </w:r>
            <w:r>
              <w:rPr>
                <w:spacing w:val="-5"/>
                <w:sz w:val="24"/>
              </w:rPr>
              <w:t xml:space="preserve"> </w:t>
            </w:r>
            <w:r>
              <w:rPr>
                <w:sz w:val="24"/>
              </w:rPr>
              <w:t>within</w:t>
            </w:r>
            <w:r>
              <w:rPr>
                <w:spacing w:val="-4"/>
                <w:sz w:val="24"/>
              </w:rPr>
              <w:t xml:space="preserve"> </w:t>
            </w:r>
            <w:r>
              <w:rPr>
                <w:sz w:val="24"/>
              </w:rPr>
              <w:t>cultures</w:t>
            </w:r>
            <w:r>
              <w:rPr>
                <w:spacing w:val="-2"/>
                <w:sz w:val="24"/>
              </w:rPr>
              <w:t xml:space="preserve"> </w:t>
            </w:r>
            <w:r>
              <w:rPr>
                <w:sz w:val="24"/>
              </w:rPr>
              <w:t>and</w:t>
            </w:r>
            <w:r>
              <w:rPr>
                <w:spacing w:val="-4"/>
                <w:sz w:val="24"/>
              </w:rPr>
              <w:t xml:space="preserve"> </w:t>
            </w:r>
            <w:r>
              <w:rPr>
                <w:sz w:val="24"/>
              </w:rPr>
              <w:t>use</w:t>
            </w:r>
            <w:r>
              <w:rPr>
                <w:spacing w:val="-5"/>
                <w:sz w:val="24"/>
              </w:rPr>
              <w:t xml:space="preserve"> </w:t>
            </w:r>
            <w:r>
              <w:rPr>
                <w:sz w:val="24"/>
              </w:rPr>
              <w:t>appropriately</w:t>
            </w:r>
            <w:r>
              <w:rPr>
                <w:spacing w:val="-4"/>
                <w:sz w:val="24"/>
              </w:rPr>
              <w:t xml:space="preserve"> </w:t>
            </w:r>
            <w:r>
              <w:rPr>
                <w:sz w:val="24"/>
              </w:rPr>
              <w:t>in</w:t>
            </w:r>
            <w:r>
              <w:rPr>
                <w:spacing w:val="-2"/>
                <w:sz w:val="24"/>
              </w:rPr>
              <w:t xml:space="preserve"> </w:t>
            </w:r>
            <w:r>
              <w:rPr>
                <w:sz w:val="24"/>
              </w:rPr>
              <w:t>oral</w:t>
            </w:r>
            <w:r>
              <w:rPr>
                <w:spacing w:val="-4"/>
                <w:sz w:val="24"/>
              </w:rPr>
              <w:t xml:space="preserve"> </w:t>
            </w:r>
            <w:r>
              <w:rPr>
                <w:sz w:val="24"/>
              </w:rPr>
              <w:t>and</w:t>
            </w:r>
            <w:r>
              <w:rPr>
                <w:spacing w:val="-4"/>
                <w:sz w:val="24"/>
              </w:rPr>
              <w:t xml:space="preserve"> </w:t>
            </w:r>
            <w:r>
              <w:rPr>
                <w:sz w:val="24"/>
              </w:rPr>
              <w:t>written</w:t>
            </w:r>
            <w:r>
              <w:rPr>
                <w:spacing w:val="-4"/>
                <w:sz w:val="24"/>
              </w:rPr>
              <w:t xml:space="preserve"> </w:t>
            </w:r>
            <w:r>
              <w:rPr>
                <w:sz w:val="24"/>
              </w:rPr>
              <w:t>references.</w:t>
            </w:r>
          </w:p>
        </w:tc>
      </w:tr>
    </w:tbl>
    <w:p w14:paraId="5A28ACEB" w14:textId="77777777" w:rsidR="00EB389E" w:rsidRDefault="00EB389E">
      <w:pPr>
        <w:pStyle w:val="BodyText"/>
        <w:rPr>
          <w:sz w:val="20"/>
        </w:rPr>
      </w:pPr>
    </w:p>
    <w:p w14:paraId="5A28ACEC" w14:textId="77777777" w:rsidR="00EB389E" w:rsidRDefault="00EB389E">
      <w:pPr>
        <w:pStyle w:val="BodyText"/>
        <w:spacing w:before="100"/>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38"/>
        <w:gridCol w:w="7821"/>
      </w:tblGrid>
      <w:tr w:rsidR="00EB389E" w14:paraId="5A28ACEE" w14:textId="77777777">
        <w:trPr>
          <w:trHeight w:val="566"/>
        </w:trPr>
        <w:tc>
          <w:tcPr>
            <w:tcW w:w="9359" w:type="dxa"/>
            <w:gridSpan w:val="2"/>
          </w:tcPr>
          <w:p w14:paraId="5A28ACED" w14:textId="5652AB25" w:rsidR="00EB389E" w:rsidRDefault="00872BA8">
            <w:pPr>
              <w:pStyle w:val="TableParagraph"/>
              <w:spacing w:before="56"/>
              <w:ind w:left="348"/>
              <w:rPr>
                <w:b/>
                <w:i/>
                <w:sz w:val="24"/>
              </w:rPr>
            </w:pPr>
            <w:r>
              <w:rPr>
                <w:noProof/>
              </w:rPr>
              <mc:AlternateContent>
                <mc:Choice Requires="wpg">
                  <w:drawing>
                    <wp:anchor distT="0" distB="0" distL="0" distR="0" simplePos="0" relativeHeight="251658346" behindDoc="1" locked="0" layoutInCell="1" allowOverlap="1" wp14:anchorId="5A28B4E6" wp14:editId="51B44A0F">
                      <wp:simplePos x="0" y="0"/>
                      <wp:positionH relativeFrom="column">
                        <wp:posOffset>0</wp:posOffset>
                      </wp:positionH>
                      <wp:positionV relativeFrom="paragraph">
                        <wp:posOffset>-468</wp:posOffset>
                      </wp:positionV>
                      <wp:extent cx="5943600" cy="363220"/>
                      <wp:effectExtent l="0" t="0" r="0" b="0"/>
                      <wp:wrapNone/>
                      <wp:docPr id="598" name="Group 5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599" name="Graphic 599"/>
                              <wps:cNvSpPr/>
                              <wps:spPr>
                                <a:xfrm>
                                  <a:off x="0" y="0"/>
                                  <a:ext cx="152400" cy="356870"/>
                                </a:xfrm>
                                <a:custGeom>
                                  <a:avLst/>
                                  <a:gdLst/>
                                  <a:ahLst/>
                                  <a:cxnLst/>
                                  <a:rect l="l" t="t" r="r" b="b"/>
                                  <a:pathLst>
                                    <a:path w="152400" h="356870">
                                      <a:moveTo>
                                        <a:pt x="152400" y="0"/>
                                      </a:moveTo>
                                      <a:lnTo>
                                        <a:pt x="0" y="0"/>
                                      </a:lnTo>
                                      <a:lnTo>
                                        <a:pt x="0" y="356616"/>
                                      </a:lnTo>
                                      <a:lnTo>
                                        <a:pt x="152400" y="356616"/>
                                      </a:lnTo>
                                      <a:lnTo>
                                        <a:pt x="152400" y="0"/>
                                      </a:lnTo>
                                      <a:close/>
                                    </a:path>
                                  </a:pathLst>
                                </a:custGeom>
                                <a:solidFill>
                                  <a:srgbClr val="FF9999"/>
                                </a:solidFill>
                              </wps:spPr>
                              <wps:bodyPr wrap="square" lIns="0" tIns="0" rIns="0" bIns="0" rtlCol="0">
                                <a:prstTxWarp prst="textNoShape">
                                  <a:avLst/>
                                </a:prstTxWarp>
                                <a:noAutofit/>
                              </wps:bodyPr>
                            </wps:wsp>
                            <wps:wsp>
                              <wps:cNvPr id="600" name="Graphic 600"/>
                              <wps:cNvSpPr/>
                              <wps:spPr>
                                <a:xfrm>
                                  <a:off x="0" y="356615"/>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4F84658" id="Group 598" o:spid="_x0000_s1026" style="position:absolute;margin-left:0;margin-top:-.05pt;width:468pt;height:28.6pt;z-index:-251658134;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">
                      <v:shape id="Graphic 599" o:spid="_x0000_s1027" style="position:absolute;width:1524;height:3568;visibility:visible;mso-wrap-style:square;v-text-anchor:top" coordsize="15240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" path="m152400,l,,,356616r152400,l152400,xe" fillcolor="#f99" stroked="f">
                        <v:path arrowok="t"/>
                      </v:shape>
                      <v:shape id="Graphic 600"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" path="m1066787,l158508,r-6108,l,,,6096r152400,l158496,6096r908291,l1066787,xem5943600,l1072908,r-6108,l1066800,6096r6096,l5943600,6096r,-6096xe" fillcolor="black" stroked="f">
                        <v:path arrowok="t"/>
                      </v:shape>
                    </v:group>
                  </w:pict>
                </mc:Fallback>
              </mc:AlternateContent>
            </w:r>
            <w:r>
              <w:rPr>
                <w:b/>
                <w:i/>
                <w:sz w:val="24"/>
              </w:rPr>
              <w:t>SS.912.H.2</w:t>
            </w:r>
            <w:r>
              <w:rPr>
                <w:b/>
                <w:i/>
                <w:spacing w:val="-5"/>
                <w:sz w:val="24"/>
              </w:rPr>
              <w:t xml:space="preserve"> </w:t>
            </w:r>
            <w:r w:rsidR="004833F3" w:rsidRPr="0092478F">
              <w:rPr>
                <w:b/>
                <w:i/>
                <w:color w:val="000000" w:themeColor="text1"/>
                <w:spacing w:val="-5"/>
                <w:sz w:val="24"/>
              </w:rPr>
              <w:t>Respond critically and aesthetically to various works in the a</w:t>
            </w:r>
            <w:r w:rsidR="005B7C09" w:rsidRPr="0092478F">
              <w:rPr>
                <w:b/>
                <w:i/>
                <w:color w:val="000000" w:themeColor="text1"/>
                <w:spacing w:val="-5"/>
                <w:sz w:val="24"/>
              </w:rPr>
              <w:t>rts.</w:t>
            </w:r>
          </w:p>
        </w:tc>
      </w:tr>
      <w:tr w:rsidR="00EB389E" w14:paraId="5A28ACF6" w14:textId="77777777">
        <w:trPr>
          <w:trHeight w:val="1244"/>
        </w:trPr>
        <w:tc>
          <w:tcPr>
            <w:tcW w:w="1538" w:type="dxa"/>
          </w:tcPr>
          <w:p w14:paraId="5A28ACEF" w14:textId="77777777" w:rsidR="00EB389E" w:rsidRDefault="00EB389E">
            <w:pPr>
              <w:pStyle w:val="TableParagraph"/>
              <w:rPr>
                <w:sz w:val="24"/>
              </w:rPr>
            </w:pPr>
          </w:p>
          <w:p w14:paraId="5A28ACF0" w14:textId="77777777" w:rsidR="00EB389E" w:rsidRDefault="00EB389E">
            <w:pPr>
              <w:pStyle w:val="TableParagraph"/>
              <w:rPr>
                <w:sz w:val="24"/>
              </w:rPr>
            </w:pPr>
          </w:p>
          <w:p w14:paraId="5A28ACF1" w14:textId="77777777" w:rsidR="00EB389E" w:rsidRDefault="00EB389E">
            <w:pPr>
              <w:pStyle w:val="TableParagraph"/>
              <w:spacing w:before="20"/>
              <w:rPr>
                <w:sz w:val="24"/>
              </w:rPr>
            </w:pPr>
          </w:p>
          <w:p w14:paraId="5A28ACF2" w14:textId="77777777" w:rsidR="00EB389E" w:rsidRDefault="00872BA8">
            <w:pPr>
              <w:pStyle w:val="TableParagraph"/>
              <w:spacing w:before="1"/>
              <w:ind w:left="57"/>
              <w:rPr>
                <w:sz w:val="24"/>
              </w:rPr>
            </w:pPr>
            <w:r>
              <w:rPr>
                <w:spacing w:val="-2"/>
                <w:sz w:val="24"/>
              </w:rPr>
              <w:t>SS.912.H.2.1</w:t>
            </w:r>
          </w:p>
        </w:tc>
        <w:tc>
          <w:tcPr>
            <w:tcW w:w="7821" w:type="dxa"/>
          </w:tcPr>
          <w:p w14:paraId="5A28ACF3" w14:textId="77777777" w:rsidR="00EB389E" w:rsidRDefault="00EB389E">
            <w:pPr>
              <w:pStyle w:val="TableParagraph"/>
              <w:rPr>
                <w:sz w:val="24"/>
              </w:rPr>
            </w:pPr>
          </w:p>
          <w:p w14:paraId="5A28ACF4" w14:textId="77777777" w:rsidR="00EB389E" w:rsidRDefault="00EB389E">
            <w:pPr>
              <w:pStyle w:val="TableParagraph"/>
              <w:spacing w:before="120"/>
              <w:rPr>
                <w:sz w:val="24"/>
              </w:rPr>
            </w:pPr>
          </w:p>
          <w:p w14:paraId="5A28ACF5" w14:textId="77777777" w:rsidR="00EB389E" w:rsidRDefault="00872BA8">
            <w:pPr>
              <w:pStyle w:val="TableParagraph"/>
              <w:spacing w:before="1" w:line="270" w:lineRule="atLeast"/>
              <w:ind w:left="199" w:right="21"/>
              <w:rPr>
                <w:sz w:val="24"/>
              </w:rPr>
            </w:pPr>
            <w:r>
              <w:rPr>
                <w:sz w:val="24"/>
              </w:rPr>
              <w:t>Identify</w:t>
            </w:r>
            <w:r>
              <w:rPr>
                <w:spacing w:val="-4"/>
                <w:sz w:val="24"/>
              </w:rPr>
              <w:t xml:space="preserve"> </w:t>
            </w:r>
            <w:r>
              <w:rPr>
                <w:sz w:val="24"/>
              </w:rPr>
              <w:t>specific</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works</w:t>
            </w:r>
            <w:r>
              <w:rPr>
                <w:spacing w:val="-4"/>
                <w:sz w:val="24"/>
              </w:rPr>
              <w:t xml:space="preserve"> </w:t>
            </w:r>
            <w:r>
              <w:rPr>
                <w:sz w:val="24"/>
              </w:rPr>
              <w:t>within</w:t>
            </w:r>
            <w:r>
              <w:rPr>
                <w:spacing w:val="-4"/>
                <w:sz w:val="24"/>
              </w:rPr>
              <w:t xml:space="preserve"> </w:t>
            </w:r>
            <w:r>
              <w:rPr>
                <w:sz w:val="24"/>
              </w:rPr>
              <w:t>various</w:t>
            </w:r>
            <w:r>
              <w:rPr>
                <w:spacing w:val="-4"/>
                <w:sz w:val="24"/>
              </w:rPr>
              <w:t xml:space="preserve"> </w:t>
            </w:r>
            <w:r>
              <w:rPr>
                <w:sz w:val="24"/>
              </w:rPr>
              <w:t>art</w:t>
            </w:r>
            <w:r>
              <w:rPr>
                <w:spacing w:val="-4"/>
                <w:sz w:val="24"/>
              </w:rPr>
              <w:t xml:space="preserve"> </w:t>
            </w:r>
            <w:r>
              <w:rPr>
                <w:sz w:val="24"/>
              </w:rPr>
              <w:t>forms</w:t>
            </w:r>
            <w:r>
              <w:rPr>
                <w:spacing w:val="-4"/>
                <w:sz w:val="24"/>
              </w:rPr>
              <w:t xml:space="preserve"> </w:t>
            </w:r>
            <w:r>
              <w:rPr>
                <w:sz w:val="24"/>
              </w:rPr>
              <w:t>(i.e., architecture, dance, film, literature, music, theatre, visual arts).</w:t>
            </w:r>
          </w:p>
        </w:tc>
      </w:tr>
    </w:tbl>
    <w:p w14:paraId="5A28ACF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CF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CFD" w14:textId="77777777">
        <w:trPr>
          <w:trHeight w:val="906"/>
        </w:trPr>
        <w:tc>
          <w:tcPr>
            <w:tcW w:w="1545" w:type="dxa"/>
            <w:tcBorders>
              <w:top w:val="single" w:sz="4" w:space="0" w:color="000000"/>
              <w:bottom w:val="single" w:sz="4" w:space="0" w:color="000000"/>
            </w:tcBorders>
          </w:tcPr>
          <w:p w14:paraId="5A28ACF9" w14:textId="77777777" w:rsidR="00EB389E" w:rsidRDefault="00EB389E">
            <w:pPr>
              <w:pStyle w:val="TableParagraph"/>
              <w:spacing w:before="39"/>
              <w:rPr>
                <w:sz w:val="24"/>
              </w:rPr>
            </w:pPr>
          </w:p>
          <w:p w14:paraId="5A28ACFA" w14:textId="77777777" w:rsidR="00EB389E" w:rsidRDefault="00872BA8">
            <w:pPr>
              <w:pStyle w:val="TableParagraph"/>
              <w:ind w:right="132"/>
              <w:jc w:val="center"/>
              <w:rPr>
                <w:sz w:val="24"/>
              </w:rPr>
            </w:pPr>
            <w:r>
              <w:rPr>
                <w:spacing w:val="-2"/>
                <w:sz w:val="24"/>
              </w:rPr>
              <w:t>SS.912.H.2.2</w:t>
            </w:r>
          </w:p>
        </w:tc>
        <w:tc>
          <w:tcPr>
            <w:tcW w:w="7821" w:type="dxa"/>
            <w:tcBorders>
              <w:top w:val="single" w:sz="4" w:space="0" w:color="000000"/>
              <w:bottom w:val="single" w:sz="4" w:space="0" w:color="000000"/>
            </w:tcBorders>
          </w:tcPr>
          <w:p w14:paraId="5A28ACFB" w14:textId="77777777" w:rsidR="00EB389E" w:rsidRDefault="00EB389E">
            <w:pPr>
              <w:pStyle w:val="TableParagraph"/>
              <w:spacing w:before="20"/>
              <w:rPr>
                <w:sz w:val="24"/>
              </w:rPr>
            </w:pPr>
          </w:p>
          <w:p w14:paraId="5A28ACFC" w14:textId="4A7053E9" w:rsidR="00EB389E" w:rsidRDefault="00872BA8">
            <w:pPr>
              <w:pStyle w:val="TableParagraph"/>
              <w:ind w:left="199"/>
              <w:rPr>
                <w:sz w:val="24"/>
              </w:rPr>
            </w:pPr>
            <w:r>
              <w:rPr>
                <w:sz w:val="24"/>
              </w:rPr>
              <w:t>Classify</w:t>
            </w:r>
            <w:r>
              <w:rPr>
                <w:spacing w:val="-2"/>
                <w:sz w:val="24"/>
              </w:rPr>
              <w:t xml:space="preserve"> </w:t>
            </w:r>
            <w:r>
              <w:rPr>
                <w:sz w:val="24"/>
              </w:rPr>
              <w:t>styles,</w:t>
            </w:r>
            <w:r>
              <w:rPr>
                <w:spacing w:val="-1"/>
                <w:sz w:val="24"/>
              </w:rPr>
              <w:t xml:space="preserve"> </w:t>
            </w:r>
            <w:r>
              <w:rPr>
                <w:sz w:val="24"/>
              </w:rPr>
              <w:t>forms,</w:t>
            </w:r>
            <w:r>
              <w:rPr>
                <w:spacing w:val="-2"/>
                <w:sz w:val="24"/>
              </w:rPr>
              <w:t xml:space="preserve"> </w:t>
            </w:r>
            <w:r>
              <w:rPr>
                <w:sz w:val="24"/>
              </w:rPr>
              <w:t>types</w:t>
            </w:r>
            <w:r w:rsidR="002339BB" w:rsidRPr="00D91306">
              <w:rPr>
                <w:color w:val="000000" w:themeColor="text1"/>
                <w:sz w:val="24"/>
              </w:rPr>
              <w:t>,</w:t>
            </w:r>
            <w:r>
              <w:rPr>
                <w:spacing w:val="-1"/>
                <w:sz w:val="24"/>
              </w:rPr>
              <w:t xml:space="preserve"> </w:t>
            </w:r>
            <w:r>
              <w:rPr>
                <w:sz w:val="24"/>
              </w:rPr>
              <w:t>and</w:t>
            </w:r>
            <w:r>
              <w:rPr>
                <w:spacing w:val="-1"/>
                <w:sz w:val="24"/>
              </w:rPr>
              <w:t xml:space="preserve"> </w:t>
            </w:r>
            <w:r>
              <w:rPr>
                <w:sz w:val="24"/>
              </w:rPr>
              <w:t>genres</w:t>
            </w:r>
            <w:r>
              <w:rPr>
                <w:spacing w:val="-2"/>
                <w:sz w:val="24"/>
              </w:rPr>
              <w:t xml:space="preserve"> </w:t>
            </w:r>
            <w:r>
              <w:rPr>
                <w:sz w:val="24"/>
              </w:rPr>
              <w:t>within</w:t>
            </w:r>
            <w:r>
              <w:rPr>
                <w:spacing w:val="-1"/>
                <w:sz w:val="24"/>
              </w:rPr>
              <w:t xml:space="preserve"> </w:t>
            </w:r>
            <w:r>
              <w:rPr>
                <w:sz w:val="24"/>
              </w:rPr>
              <w:t>art</w:t>
            </w:r>
            <w:r>
              <w:rPr>
                <w:spacing w:val="1"/>
                <w:sz w:val="24"/>
              </w:rPr>
              <w:t xml:space="preserve"> </w:t>
            </w:r>
            <w:r>
              <w:rPr>
                <w:spacing w:val="-2"/>
                <w:sz w:val="24"/>
              </w:rPr>
              <w:t>forms.</w:t>
            </w:r>
          </w:p>
        </w:tc>
      </w:tr>
      <w:tr w:rsidR="00EB389E" w14:paraId="5A28AD03" w14:textId="77777777">
        <w:trPr>
          <w:trHeight w:val="1461"/>
        </w:trPr>
        <w:tc>
          <w:tcPr>
            <w:tcW w:w="1545" w:type="dxa"/>
            <w:tcBorders>
              <w:top w:val="single" w:sz="4" w:space="0" w:color="000000"/>
              <w:bottom w:val="single" w:sz="4" w:space="0" w:color="000000"/>
            </w:tcBorders>
          </w:tcPr>
          <w:p w14:paraId="5A28ACFE" w14:textId="77777777" w:rsidR="00EB389E" w:rsidRDefault="00EB389E">
            <w:pPr>
              <w:pStyle w:val="TableParagraph"/>
              <w:rPr>
                <w:sz w:val="24"/>
              </w:rPr>
            </w:pPr>
          </w:p>
          <w:p w14:paraId="5A28ACFF" w14:textId="77777777" w:rsidR="00EB389E" w:rsidRDefault="00EB389E">
            <w:pPr>
              <w:pStyle w:val="TableParagraph"/>
              <w:spacing w:before="39"/>
              <w:rPr>
                <w:sz w:val="24"/>
              </w:rPr>
            </w:pPr>
          </w:p>
          <w:p w14:paraId="5A28AD00" w14:textId="77777777" w:rsidR="00EB389E" w:rsidRDefault="00872BA8">
            <w:pPr>
              <w:pStyle w:val="TableParagraph"/>
              <w:ind w:right="132"/>
              <w:jc w:val="center"/>
              <w:rPr>
                <w:sz w:val="24"/>
              </w:rPr>
            </w:pPr>
            <w:r>
              <w:rPr>
                <w:spacing w:val="-2"/>
                <w:sz w:val="24"/>
              </w:rPr>
              <w:t>SS.912.H.2.3</w:t>
            </w:r>
          </w:p>
        </w:tc>
        <w:tc>
          <w:tcPr>
            <w:tcW w:w="7821" w:type="dxa"/>
            <w:tcBorders>
              <w:top w:val="single" w:sz="4" w:space="0" w:color="000000"/>
              <w:bottom w:val="single" w:sz="4" w:space="0" w:color="000000"/>
            </w:tcBorders>
          </w:tcPr>
          <w:p w14:paraId="5A28AD01" w14:textId="77777777" w:rsidR="00EB389E" w:rsidRDefault="00EB389E">
            <w:pPr>
              <w:pStyle w:val="TableParagraph"/>
              <w:spacing w:before="22"/>
              <w:rPr>
                <w:sz w:val="24"/>
              </w:rPr>
            </w:pPr>
          </w:p>
          <w:p w14:paraId="5A28AD02" w14:textId="77777777" w:rsidR="00EB389E" w:rsidRDefault="00872BA8">
            <w:pPr>
              <w:pStyle w:val="TableParagraph"/>
              <w:spacing w:before="1"/>
              <w:ind w:left="199" w:right="102"/>
              <w:rPr>
                <w:sz w:val="24"/>
              </w:rPr>
            </w:pPr>
            <w:r>
              <w:rPr>
                <w:sz w:val="24"/>
              </w:rPr>
              <w:t>Apply</w:t>
            </w:r>
            <w:r>
              <w:rPr>
                <w:spacing w:val="-4"/>
                <w:sz w:val="24"/>
              </w:rPr>
              <w:t xml:space="preserve"> </w:t>
            </w:r>
            <w:r>
              <w:rPr>
                <w:sz w:val="24"/>
              </w:rPr>
              <w:t>various</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critical</w:t>
            </w:r>
            <w:r>
              <w:rPr>
                <w:spacing w:val="-4"/>
                <w:sz w:val="24"/>
              </w:rPr>
              <w:t xml:space="preserve"> </w:t>
            </w:r>
            <w:r>
              <w:rPr>
                <w:sz w:val="24"/>
              </w:rPr>
              <w:t>analysis</w:t>
            </w:r>
            <w:r>
              <w:rPr>
                <w:spacing w:val="-4"/>
                <w:sz w:val="24"/>
              </w:rPr>
              <w:t xml:space="preserve"> </w:t>
            </w:r>
            <w:r>
              <w:rPr>
                <w:sz w:val="24"/>
              </w:rPr>
              <w:t>(e.g.,</w:t>
            </w:r>
            <w:r>
              <w:rPr>
                <w:spacing w:val="-4"/>
                <w:sz w:val="24"/>
              </w:rPr>
              <w:t xml:space="preserve"> </w:t>
            </w:r>
            <w:r>
              <w:rPr>
                <w:sz w:val="24"/>
              </w:rPr>
              <w:t>contextual,</w:t>
            </w:r>
            <w:r>
              <w:rPr>
                <w:spacing w:val="-4"/>
                <w:sz w:val="24"/>
              </w:rPr>
              <w:t xml:space="preserve"> </w:t>
            </w:r>
            <w:r>
              <w:rPr>
                <w:sz w:val="24"/>
              </w:rPr>
              <w:t>formal,</w:t>
            </w:r>
            <w:r>
              <w:rPr>
                <w:spacing w:val="-4"/>
                <w:sz w:val="24"/>
              </w:rPr>
              <w:t xml:space="preserve"> </w:t>
            </w:r>
            <w:r>
              <w:rPr>
                <w:sz w:val="24"/>
              </w:rPr>
              <w:t>and</w:t>
            </w:r>
            <w:r>
              <w:rPr>
                <w:spacing w:val="-4"/>
                <w:sz w:val="24"/>
              </w:rPr>
              <w:t xml:space="preserve"> </w:t>
            </w:r>
            <w:r>
              <w:rPr>
                <w:sz w:val="24"/>
              </w:rPr>
              <w:t>intuitive criticism) to works in the arts, including the types and use of symbolism within art forms and their philosophical implications.</w:t>
            </w:r>
          </w:p>
        </w:tc>
      </w:tr>
      <w:tr w:rsidR="00EB389E" w14:paraId="5A28AD08" w14:textId="77777777">
        <w:trPr>
          <w:trHeight w:val="1182"/>
        </w:trPr>
        <w:tc>
          <w:tcPr>
            <w:tcW w:w="1545" w:type="dxa"/>
            <w:tcBorders>
              <w:top w:val="single" w:sz="4" w:space="0" w:color="000000"/>
              <w:bottom w:val="single" w:sz="4" w:space="0" w:color="000000"/>
            </w:tcBorders>
          </w:tcPr>
          <w:p w14:paraId="5A28AD04" w14:textId="77777777" w:rsidR="00EB389E" w:rsidRDefault="00EB389E">
            <w:pPr>
              <w:pStyle w:val="TableParagraph"/>
              <w:spacing w:before="176"/>
              <w:rPr>
                <w:sz w:val="24"/>
              </w:rPr>
            </w:pPr>
          </w:p>
          <w:p w14:paraId="5A28AD05" w14:textId="77777777" w:rsidR="00EB389E" w:rsidRDefault="00872BA8">
            <w:pPr>
              <w:pStyle w:val="TableParagraph"/>
              <w:ind w:right="132"/>
              <w:jc w:val="center"/>
              <w:rPr>
                <w:sz w:val="24"/>
              </w:rPr>
            </w:pPr>
            <w:r>
              <w:rPr>
                <w:spacing w:val="-2"/>
                <w:sz w:val="24"/>
              </w:rPr>
              <w:t>SS.912.H.2.4</w:t>
            </w:r>
          </w:p>
        </w:tc>
        <w:tc>
          <w:tcPr>
            <w:tcW w:w="7821" w:type="dxa"/>
            <w:tcBorders>
              <w:top w:val="single" w:sz="4" w:space="0" w:color="000000"/>
              <w:bottom w:val="single" w:sz="4" w:space="0" w:color="000000"/>
            </w:tcBorders>
          </w:tcPr>
          <w:p w14:paraId="5A28AD06" w14:textId="77777777" w:rsidR="00EB389E" w:rsidRDefault="00EB389E">
            <w:pPr>
              <w:pStyle w:val="TableParagraph"/>
              <w:spacing w:before="20"/>
              <w:rPr>
                <w:sz w:val="24"/>
              </w:rPr>
            </w:pPr>
          </w:p>
          <w:p w14:paraId="5A28AD07" w14:textId="524FE8C9" w:rsidR="00EB389E" w:rsidRDefault="00872BA8">
            <w:pPr>
              <w:pStyle w:val="TableParagraph"/>
              <w:ind w:left="199" w:right="21"/>
              <w:rPr>
                <w:sz w:val="24"/>
              </w:rPr>
            </w:pPr>
            <w:r>
              <w:rPr>
                <w:sz w:val="24"/>
              </w:rPr>
              <w:t>Examine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that</w:t>
            </w:r>
            <w:r>
              <w:rPr>
                <w:spacing w:val="-2"/>
                <w:sz w:val="24"/>
              </w:rPr>
              <w:t xml:space="preserve"> </w:t>
            </w:r>
            <w:r>
              <w:rPr>
                <w:sz w:val="24"/>
              </w:rPr>
              <w:t>works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arts</w:t>
            </w:r>
            <w:r>
              <w:rPr>
                <w:spacing w:val="-3"/>
                <w:sz w:val="24"/>
              </w:rPr>
              <w:t xml:space="preserve"> </w:t>
            </w:r>
            <w:r>
              <w:rPr>
                <w:sz w:val="24"/>
              </w:rPr>
              <w:t>have</w:t>
            </w:r>
            <w:r>
              <w:rPr>
                <w:spacing w:val="-4"/>
                <w:sz w:val="24"/>
              </w:rPr>
              <w:t xml:space="preserve"> </w:t>
            </w:r>
            <w:r>
              <w:rPr>
                <w:sz w:val="24"/>
              </w:rPr>
              <w:t>on</w:t>
            </w:r>
            <w:r>
              <w:rPr>
                <w:spacing w:val="-2"/>
                <w:sz w:val="24"/>
              </w:rPr>
              <w:t xml:space="preserve"> </w:t>
            </w:r>
            <w:r>
              <w:rPr>
                <w:sz w:val="24"/>
              </w:rPr>
              <w:t>groups,</w:t>
            </w:r>
            <w:r>
              <w:rPr>
                <w:spacing w:val="-3"/>
                <w:sz w:val="24"/>
              </w:rPr>
              <w:t xml:space="preserve"> </w:t>
            </w:r>
            <w:r>
              <w:rPr>
                <w:sz w:val="24"/>
              </w:rPr>
              <w:t>individuals</w:t>
            </w:r>
            <w:r w:rsidR="002339BB" w:rsidRPr="00D91306">
              <w:rPr>
                <w:color w:val="000000" w:themeColor="text1"/>
                <w:sz w:val="24"/>
              </w:rPr>
              <w:t>,</w:t>
            </w:r>
            <w:r>
              <w:rPr>
                <w:spacing w:val="-3"/>
                <w:sz w:val="24"/>
              </w:rPr>
              <w:t xml:space="preserve"> </w:t>
            </w:r>
            <w:r>
              <w:rPr>
                <w:sz w:val="24"/>
              </w:rPr>
              <w:t xml:space="preserve">and </w:t>
            </w:r>
            <w:r>
              <w:rPr>
                <w:spacing w:val="-2"/>
                <w:sz w:val="24"/>
              </w:rPr>
              <w:t>cultures.</w:t>
            </w:r>
          </w:p>
        </w:tc>
      </w:tr>
      <w:tr w:rsidR="00EB389E" w14:paraId="5A28AD0D" w14:textId="77777777">
        <w:trPr>
          <w:trHeight w:val="1185"/>
        </w:trPr>
        <w:tc>
          <w:tcPr>
            <w:tcW w:w="1545" w:type="dxa"/>
            <w:tcBorders>
              <w:top w:val="single" w:sz="4" w:space="0" w:color="000000"/>
              <w:bottom w:val="single" w:sz="4" w:space="0" w:color="000000"/>
            </w:tcBorders>
          </w:tcPr>
          <w:p w14:paraId="5A28AD09" w14:textId="77777777" w:rsidR="00EB389E" w:rsidRDefault="00EB389E">
            <w:pPr>
              <w:pStyle w:val="TableParagraph"/>
              <w:spacing w:before="178"/>
              <w:rPr>
                <w:sz w:val="24"/>
              </w:rPr>
            </w:pPr>
          </w:p>
          <w:p w14:paraId="5A28AD0A" w14:textId="77777777" w:rsidR="00EB389E" w:rsidRDefault="00872BA8">
            <w:pPr>
              <w:pStyle w:val="TableParagraph"/>
              <w:spacing w:before="1"/>
              <w:ind w:right="132"/>
              <w:jc w:val="center"/>
              <w:rPr>
                <w:sz w:val="24"/>
              </w:rPr>
            </w:pPr>
            <w:r>
              <w:rPr>
                <w:spacing w:val="-2"/>
                <w:sz w:val="24"/>
              </w:rPr>
              <w:t>SS.912.H.2.5</w:t>
            </w:r>
          </w:p>
        </w:tc>
        <w:tc>
          <w:tcPr>
            <w:tcW w:w="7821" w:type="dxa"/>
            <w:tcBorders>
              <w:top w:val="single" w:sz="4" w:space="0" w:color="000000"/>
              <w:bottom w:val="single" w:sz="4" w:space="0" w:color="000000"/>
            </w:tcBorders>
          </w:tcPr>
          <w:p w14:paraId="5A28AD0B" w14:textId="77777777" w:rsidR="00EB389E" w:rsidRDefault="00EB389E">
            <w:pPr>
              <w:pStyle w:val="TableParagraph"/>
              <w:spacing w:before="22"/>
              <w:rPr>
                <w:sz w:val="24"/>
              </w:rPr>
            </w:pPr>
          </w:p>
          <w:p w14:paraId="5A28AD0C" w14:textId="5EA24A5F" w:rsidR="00EB389E" w:rsidRDefault="00872BA8">
            <w:pPr>
              <w:pStyle w:val="TableParagraph"/>
              <w:spacing w:before="1"/>
              <w:ind w:left="199" w:right="21"/>
              <w:rPr>
                <w:sz w:val="24"/>
              </w:rPr>
            </w:pPr>
            <w:r>
              <w:rPr>
                <w:sz w:val="24"/>
              </w:rPr>
              <w:t>Describe</w:t>
            </w:r>
            <w:r>
              <w:rPr>
                <w:spacing w:val="-6"/>
                <w:sz w:val="24"/>
              </w:rPr>
              <w:t xml:space="preserve"> </w:t>
            </w:r>
            <w:r>
              <w:rPr>
                <w:sz w:val="24"/>
              </w:rPr>
              <w:t>how</w:t>
            </w:r>
            <w:r>
              <w:rPr>
                <w:spacing w:val="-6"/>
                <w:sz w:val="24"/>
              </w:rPr>
              <w:t xml:space="preserve"> </w:t>
            </w:r>
            <w:r>
              <w:rPr>
                <w:sz w:val="24"/>
              </w:rPr>
              <w:t>historical,</w:t>
            </w:r>
            <w:r>
              <w:rPr>
                <w:spacing w:val="-3"/>
                <w:sz w:val="24"/>
              </w:rPr>
              <w:t xml:space="preserve"> </w:t>
            </w:r>
            <w:r>
              <w:rPr>
                <w:sz w:val="24"/>
              </w:rPr>
              <w:t>social,</w:t>
            </w:r>
            <w:r>
              <w:rPr>
                <w:spacing w:val="-5"/>
                <w:sz w:val="24"/>
              </w:rPr>
              <w:t xml:space="preserve"> </w:t>
            </w:r>
            <w:r>
              <w:rPr>
                <w:sz w:val="24"/>
              </w:rPr>
              <w:t>cultural</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physical</w:t>
            </w:r>
            <w:r>
              <w:rPr>
                <w:spacing w:val="-5"/>
                <w:sz w:val="24"/>
              </w:rPr>
              <w:t xml:space="preserve"> </w:t>
            </w:r>
            <w:r>
              <w:rPr>
                <w:sz w:val="24"/>
              </w:rPr>
              <w:t>settings</w:t>
            </w:r>
            <w:r>
              <w:rPr>
                <w:spacing w:val="-5"/>
                <w:sz w:val="24"/>
              </w:rPr>
              <w:t xml:space="preserve"> </w:t>
            </w:r>
            <w:r>
              <w:rPr>
                <w:sz w:val="24"/>
              </w:rPr>
              <w:t>influence</w:t>
            </w:r>
            <w:r>
              <w:rPr>
                <w:spacing w:val="-4"/>
                <w:sz w:val="24"/>
              </w:rPr>
              <w:t xml:space="preserve"> </w:t>
            </w:r>
            <w:r>
              <w:rPr>
                <w:sz w:val="24"/>
              </w:rPr>
              <w:t>an audience's aesthetic response.</w:t>
            </w:r>
          </w:p>
        </w:tc>
      </w:tr>
    </w:tbl>
    <w:p w14:paraId="5A28AD0E" w14:textId="77777777" w:rsidR="00EB389E" w:rsidRDefault="00EB389E">
      <w:pPr>
        <w:pStyle w:val="BodyText"/>
        <w:rPr>
          <w:sz w:val="20"/>
        </w:rPr>
      </w:pPr>
    </w:p>
    <w:p w14:paraId="5A28AD0F" w14:textId="77777777" w:rsidR="00EB389E" w:rsidRDefault="00EB389E">
      <w:pPr>
        <w:pStyle w:val="BodyText"/>
        <w:spacing w:before="88"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D11" w14:textId="77777777">
        <w:trPr>
          <w:trHeight w:val="672"/>
        </w:trPr>
        <w:tc>
          <w:tcPr>
            <w:tcW w:w="9366" w:type="dxa"/>
            <w:gridSpan w:val="2"/>
          </w:tcPr>
          <w:p w14:paraId="5A28AD10" w14:textId="130C192C" w:rsidR="00EB389E" w:rsidRDefault="00872BA8">
            <w:pPr>
              <w:pStyle w:val="TableParagraph"/>
              <w:spacing w:before="56"/>
              <w:ind w:left="1540" w:right="235" w:hanging="1186"/>
              <w:rPr>
                <w:b/>
                <w:i/>
                <w:sz w:val="24"/>
              </w:rPr>
            </w:pPr>
            <w:r>
              <w:rPr>
                <w:noProof/>
              </w:rPr>
              <mc:AlternateContent>
                <mc:Choice Requires="wpg">
                  <w:drawing>
                    <wp:anchor distT="0" distB="0" distL="0" distR="0" simplePos="0" relativeHeight="251658347" behindDoc="1" locked="0" layoutInCell="1" allowOverlap="1" wp14:anchorId="5A28B4E8" wp14:editId="0C8A1272">
                      <wp:simplePos x="0" y="0"/>
                      <wp:positionH relativeFrom="column">
                        <wp:posOffset>4572</wp:posOffset>
                      </wp:positionH>
                      <wp:positionV relativeFrom="paragraph">
                        <wp:posOffset>-468</wp:posOffset>
                      </wp:positionV>
                      <wp:extent cx="5943600" cy="429895"/>
                      <wp:effectExtent l="0" t="0" r="0" b="0"/>
                      <wp:wrapNone/>
                      <wp:docPr id="601" name="Group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02" name="Graphic 602"/>
                              <wps:cNvSpPr/>
                              <wps:spPr>
                                <a:xfrm>
                                  <a:off x="0" y="0"/>
                                  <a:ext cx="152400" cy="424180"/>
                                </a:xfrm>
                                <a:custGeom>
                                  <a:avLst/>
                                  <a:gdLst/>
                                  <a:ahLst/>
                                  <a:cxnLst/>
                                  <a:rect l="l" t="t" r="r" b="b"/>
                                  <a:pathLst>
                                    <a:path w="152400" h="424180">
                                      <a:moveTo>
                                        <a:pt x="152400" y="0"/>
                                      </a:moveTo>
                                      <a:lnTo>
                                        <a:pt x="0" y="0"/>
                                      </a:lnTo>
                                      <a:lnTo>
                                        <a:pt x="0" y="423672"/>
                                      </a:lnTo>
                                      <a:lnTo>
                                        <a:pt x="152400" y="423672"/>
                                      </a:lnTo>
                                      <a:lnTo>
                                        <a:pt x="152400" y="0"/>
                                      </a:lnTo>
                                      <a:close/>
                                    </a:path>
                                  </a:pathLst>
                                </a:custGeom>
                                <a:solidFill>
                                  <a:srgbClr val="FF9999"/>
                                </a:solidFill>
                              </wps:spPr>
                              <wps:bodyPr wrap="square" lIns="0" tIns="0" rIns="0" bIns="0" rtlCol="0">
                                <a:prstTxWarp prst="textNoShape">
                                  <a:avLst/>
                                </a:prstTxWarp>
                                <a:noAutofit/>
                              </wps:bodyPr>
                            </wps:wsp>
                            <wps:wsp>
                              <wps:cNvPr id="603" name="Graphic 603"/>
                              <wps:cNvSpPr/>
                              <wps:spPr>
                                <a:xfrm>
                                  <a:off x="0" y="423671"/>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6C0963" id="Group 601" o:spid="_x0000_s1026" style="position:absolute;margin-left:.35pt;margin-top:-.05pt;width:468pt;height:33.85pt;z-index:-25165813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">
                      <v:shape id="Graphic 602" o:spid="_x0000_s1027" style="position:absolute;width:1524;height:4241;visibility:visible;mso-wrap-style:square;v-text-anchor:top" coordsize="1524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" path="m152400,l,,,423672r152400,l152400,xe" fillcolor="#f99" stroked="f">
                        <v:path arrowok="t"/>
                      </v:shape>
                      <v:shape id="Graphic 60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" path="m1066787,l158508,r-6108,l,,,6096r152400,l158496,6096r908291,l1066787,xem5943600,l1072908,r-6108,l1066800,6096r6096,l5943600,6096r,-6096xe" fillcolor="black" stroked="f">
                        <v:path arrowok="t"/>
                      </v:shape>
                    </v:group>
                  </w:pict>
                </mc:Fallback>
              </mc:AlternateContent>
            </w:r>
            <w:r>
              <w:rPr>
                <w:b/>
                <w:i/>
                <w:sz w:val="24"/>
              </w:rPr>
              <w:t>SS.912.H.3</w:t>
            </w:r>
            <w:r>
              <w:rPr>
                <w:b/>
                <w:i/>
                <w:spacing w:val="-6"/>
                <w:sz w:val="24"/>
              </w:rPr>
              <w:t xml:space="preserve"> </w:t>
            </w:r>
            <w:r>
              <w:rPr>
                <w:b/>
                <w:i/>
                <w:sz w:val="24"/>
              </w:rPr>
              <w:t>Understand</w:t>
            </w:r>
            <w:r>
              <w:rPr>
                <w:b/>
                <w:i/>
                <w:spacing w:val="-8"/>
                <w:sz w:val="24"/>
              </w:rPr>
              <w:t xml:space="preserve"> </w:t>
            </w:r>
            <w:r>
              <w:rPr>
                <w:b/>
                <w:i/>
                <w:sz w:val="24"/>
              </w:rPr>
              <w:t>how</w:t>
            </w:r>
            <w:r>
              <w:rPr>
                <w:b/>
                <w:i/>
                <w:spacing w:val="-5"/>
                <w:sz w:val="24"/>
              </w:rPr>
              <w:t xml:space="preserve"> </w:t>
            </w:r>
            <w:r>
              <w:rPr>
                <w:b/>
                <w:i/>
                <w:sz w:val="24"/>
              </w:rPr>
              <w:t>transportation,</w:t>
            </w:r>
            <w:r>
              <w:rPr>
                <w:b/>
                <w:i/>
                <w:spacing w:val="-5"/>
                <w:sz w:val="24"/>
              </w:rPr>
              <w:t xml:space="preserve"> </w:t>
            </w:r>
            <w:r>
              <w:rPr>
                <w:b/>
                <w:i/>
                <w:sz w:val="24"/>
              </w:rPr>
              <w:t>trade,</w:t>
            </w:r>
            <w:r>
              <w:rPr>
                <w:b/>
                <w:i/>
                <w:spacing w:val="-5"/>
                <w:sz w:val="24"/>
              </w:rPr>
              <w:t xml:space="preserve"> </w:t>
            </w:r>
            <w:r>
              <w:rPr>
                <w:b/>
                <w:i/>
                <w:sz w:val="24"/>
              </w:rPr>
              <w:t>communication,</w:t>
            </w:r>
            <w:r>
              <w:rPr>
                <w:b/>
                <w:i/>
                <w:spacing w:val="-5"/>
                <w:sz w:val="24"/>
              </w:rPr>
              <w:t xml:space="preserve"> </w:t>
            </w:r>
            <w:r>
              <w:rPr>
                <w:b/>
                <w:i/>
                <w:sz w:val="24"/>
              </w:rPr>
              <w:t>science</w:t>
            </w:r>
            <w:r w:rsidR="002339BB" w:rsidRPr="00D91306">
              <w:rPr>
                <w:color w:val="000000" w:themeColor="text1"/>
                <w:sz w:val="24"/>
              </w:rPr>
              <w:t>,</w:t>
            </w:r>
            <w:r>
              <w:rPr>
                <w:b/>
                <w:i/>
                <w:spacing w:val="-6"/>
                <w:sz w:val="24"/>
              </w:rPr>
              <w:t xml:space="preserve"> </w:t>
            </w:r>
            <w:r>
              <w:rPr>
                <w:b/>
                <w:i/>
                <w:sz w:val="24"/>
              </w:rPr>
              <w:t>and technology influence the progression</w:t>
            </w:r>
            <w:r w:rsidR="00AF4749" w:rsidRPr="00D91306">
              <w:rPr>
                <w:color w:val="000000" w:themeColor="text1"/>
                <w:sz w:val="24"/>
              </w:rPr>
              <w:t xml:space="preserve">, </w:t>
            </w:r>
            <w:r>
              <w:rPr>
                <w:b/>
                <w:i/>
                <w:sz w:val="24"/>
              </w:rPr>
              <w:t>and regression of cultures.</w:t>
            </w:r>
          </w:p>
        </w:tc>
      </w:tr>
      <w:tr w:rsidR="00EB389E" w14:paraId="5A28AD17" w14:textId="77777777">
        <w:trPr>
          <w:trHeight w:val="1341"/>
        </w:trPr>
        <w:tc>
          <w:tcPr>
            <w:tcW w:w="1545" w:type="dxa"/>
            <w:tcBorders>
              <w:bottom w:val="single" w:sz="4" w:space="0" w:color="000000"/>
            </w:tcBorders>
          </w:tcPr>
          <w:p w14:paraId="5A28AD12" w14:textId="77777777" w:rsidR="00EB389E" w:rsidRDefault="00EB389E">
            <w:pPr>
              <w:pStyle w:val="TableParagraph"/>
              <w:rPr>
                <w:sz w:val="24"/>
              </w:rPr>
            </w:pPr>
          </w:p>
          <w:p w14:paraId="5A28AD13" w14:textId="77777777" w:rsidR="00EB389E" w:rsidRDefault="00EB389E">
            <w:pPr>
              <w:pStyle w:val="TableParagraph"/>
              <w:spacing w:before="59"/>
              <w:rPr>
                <w:sz w:val="24"/>
              </w:rPr>
            </w:pPr>
          </w:p>
          <w:p w14:paraId="5A28AD14" w14:textId="77777777" w:rsidR="00EB389E" w:rsidRDefault="00872BA8">
            <w:pPr>
              <w:pStyle w:val="TableParagraph"/>
              <w:ind w:right="132"/>
              <w:jc w:val="center"/>
              <w:rPr>
                <w:sz w:val="24"/>
              </w:rPr>
            </w:pPr>
            <w:r>
              <w:rPr>
                <w:spacing w:val="-2"/>
                <w:sz w:val="24"/>
              </w:rPr>
              <w:t>SS.912.H.3.1</w:t>
            </w:r>
          </w:p>
        </w:tc>
        <w:tc>
          <w:tcPr>
            <w:tcW w:w="7821" w:type="dxa"/>
            <w:tcBorders>
              <w:bottom w:val="single" w:sz="4" w:space="0" w:color="000000"/>
            </w:tcBorders>
          </w:tcPr>
          <w:p w14:paraId="5A28AD15" w14:textId="77777777" w:rsidR="00EB389E" w:rsidRDefault="00EB389E">
            <w:pPr>
              <w:pStyle w:val="TableParagraph"/>
              <w:spacing w:before="179"/>
              <w:rPr>
                <w:sz w:val="24"/>
              </w:rPr>
            </w:pPr>
          </w:p>
          <w:p w14:paraId="5A28AD16" w14:textId="77777777" w:rsidR="00EB389E" w:rsidRDefault="00872BA8">
            <w:pPr>
              <w:pStyle w:val="TableParagraph"/>
              <w:ind w:left="199" w:right="21"/>
              <w:rPr>
                <w:sz w:val="24"/>
              </w:rPr>
            </w:pPr>
            <w:r>
              <w:rPr>
                <w:sz w:val="24"/>
              </w:rPr>
              <w:t>Analyze</w:t>
            </w:r>
            <w:r>
              <w:rPr>
                <w:spacing w:val="-6"/>
                <w:sz w:val="24"/>
              </w:rPr>
              <w:t xml:space="preserve"> </w:t>
            </w:r>
            <w:r>
              <w:rPr>
                <w:sz w:val="24"/>
              </w:rPr>
              <w:t>the</w:t>
            </w:r>
            <w:r>
              <w:rPr>
                <w:spacing w:val="-4"/>
                <w:sz w:val="24"/>
              </w:rPr>
              <w:t xml:space="preserve"> </w:t>
            </w:r>
            <w:r>
              <w:rPr>
                <w:sz w:val="24"/>
              </w:rPr>
              <w:t>effects</w:t>
            </w:r>
            <w:r>
              <w:rPr>
                <w:spacing w:val="-5"/>
                <w:sz w:val="24"/>
              </w:rPr>
              <w:t xml:space="preserve"> </w:t>
            </w:r>
            <w:r>
              <w:rPr>
                <w:sz w:val="24"/>
              </w:rPr>
              <w:t>of</w:t>
            </w:r>
            <w:r>
              <w:rPr>
                <w:spacing w:val="-6"/>
                <w:sz w:val="24"/>
              </w:rPr>
              <w:t xml:space="preserve"> </w:t>
            </w:r>
            <w:r>
              <w:rPr>
                <w:sz w:val="24"/>
              </w:rPr>
              <w:t>transportation,</w:t>
            </w:r>
            <w:r>
              <w:rPr>
                <w:spacing w:val="-5"/>
                <w:sz w:val="24"/>
              </w:rPr>
              <w:t xml:space="preserve"> </w:t>
            </w:r>
            <w:r>
              <w:rPr>
                <w:sz w:val="24"/>
              </w:rPr>
              <w:t>trade,</w:t>
            </w:r>
            <w:r>
              <w:rPr>
                <w:spacing w:val="-5"/>
                <w:sz w:val="24"/>
              </w:rPr>
              <w:t xml:space="preserve"> </w:t>
            </w:r>
            <w:r>
              <w:rPr>
                <w:sz w:val="24"/>
              </w:rPr>
              <w:t>communication,</w:t>
            </w:r>
            <w:r>
              <w:rPr>
                <w:spacing w:val="-5"/>
                <w:sz w:val="24"/>
              </w:rPr>
              <w:t xml:space="preserve"> </w:t>
            </w:r>
            <w:r>
              <w:rPr>
                <w:sz w:val="24"/>
              </w:rPr>
              <w:t>science</w:t>
            </w:r>
            <w:r>
              <w:rPr>
                <w:spacing w:val="-4"/>
                <w:sz w:val="24"/>
              </w:rPr>
              <w:t xml:space="preserve"> </w:t>
            </w:r>
            <w:r>
              <w:rPr>
                <w:sz w:val="24"/>
              </w:rPr>
              <w:t>and technology on the preservation and diffusion of culture.</w:t>
            </w:r>
          </w:p>
        </w:tc>
      </w:tr>
      <w:tr w:rsidR="00EB389E" w14:paraId="5A28AD1D" w14:textId="77777777">
        <w:trPr>
          <w:trHeight w:val="1425"/>
        </w:trPr>
        <w:tc>
          <w:tcPr>
            <w:tcW w:w="1545" w:type="dxa"/>
            <w:tcBorders>
              <w:top w:val="single" w:sz="4" w:space="0" w:color="000000"/>
              <w:bottom w:val="single" w:sz="4" w:space="0" w:color="000000"/>
            </w:tcBorders>
          </w:tcPr>
          <w:p w14:paraId="5A28AD18" w14:textId="77777777" w:rsidR="00EB389E" w:rsidRDefault="00EB389E">
            <w:pPr>
              <w:pStyle w:val="TableParagraph"/>
              <w:rPr>
                <w:sz w:val="24"/>
              </w:rPr>
            </w:pPr>
          </w:p>
          <w:p w14:paraId="5A28AD19" w14:textId="77777777" w:rsidR="00EB389E" w:rsidRDefault="00EB389E">
            <w:pPr>
              <w:pStyle w:val="TableParagraph"/>
              <w:spacing w:before="20"/>
              <w:rPr>
                <w:sz w:val="24"/>
              </w:rPr>
            </w:pPr>
          </w:p>
          <w:p w14:paraId="5A28AD1A" w14:textId="77777777" w:rsidR="00EB389E" w:rsidRDefault="00872BA8">
            <w:pPr>
              <w:pStyle w:val="TableParagraph"/>
              <w:ind w:right="132"/>
              <w:jc w:val="center"/>
              <w:rPr>
                <w:sz w:val="24"/>
              </w:rPr>
            </w:pPr>
            <w:r>
              <w:rPr>
                <w:spacing w:val="-2"/>
                <w:sz w:val="24"/>
              </w:rPr>
              <w:t>SS.912.H.3.2</w:t>
            </w:r>
          </w:p>
        </w:tc>
        <w:tc>
          <w:tcPr>
            <w:tcW w:w="7821" w:type="dxa"/>
            <w:tcBorders>
              <w:top w:val="single" w:sz="4" w:space="0" w:color="000000"/>
              <w:bottom w:val="single" w:sz="4" w:space="0" w:color="000000"/>
            </w:tcBorders>
          </w:tcPr>
          <w:p w14:paraId="5A28AD1B" w14:textId="77777777" w:rsidR="00EB389E" w:rsidRDefault="00EB389E">
            <w:pPr>
              <w:pStyle w:val="TableParagraph"/>
              <w:spacing w:before="20"/>
              <w:rPr>
                <w:sz w:val="24"/>
              </w:rPr>
            </w:pPr>
          </w:p>
          <w:p w14:paraId="5A28AD1C" w14:textId="522E6DB9" w:rsidR="00EB389E" w:rsidRDefault="00872BA8">
            <w:pPr>
              <w:pStyle w:val="TableParagraph"/>
              <w:ind w:left="199" w:right="342"/>
              <w:rPr>
                <w:sz w:val="24"/>
              </w:rPr>
            </w:pPr>
            <w:r>
              <w:rPr>
                <w:sz w:val="24"/>
              </w:rPr>
              <w:t>Identify social, moral, ethical, religious</w:t>
            </w:r>
            <w:r w:rsidR="002339BB" w:rsidRPr="00D91306">
              <w:rPr>
                <w:color w:val="000000" w:themeColor="text1"/>
                <w:sz w:val="24"/>
              </w:rPr>
              <w:t>,</w:t>
            </w:r>
            <w:r>
              <w:rPr>
                <w:sz w:val="24"/>
              </w:rPr>
              <w:t xml:space="preserve"> and legal issues arising from technological</w:t>
            </w:r>
            <w:r>
              <w:rPr>
                <w:spacing w:val="-5"/>
                <w:sz w:val="24"/>
              </w:rPr>
              <w:t xml:space="preserve"> </w:t>
            </w:r>
            <w:r>
              <w:rPr>
                <w:sz w:val="24"/>
              </w:rPr>
              <w:t>and</w:t>
            </w:r>
            <w:r>
              <w:rPr>
                <w:spacing w:val="-5"/>
                <w:sz w:val="24"/>
              </w:rPr>
              <w:t xml:space="preserve"> </w:t>
            </w:r>
            <w:r>
              <w:rPr>
                <w:sz w:val="24"/>
              </w:rPr>
              <w:t>scientific</w:t>
            </w:r>
            <w:r>
              <w:rPr>
                <w:spacing w:val="-6"/>
                <w:sz w:val="24"/>
              </w:rPr>
              <w:t xml:space="preserve"> </w:t>
            </w:r>
            <w:r>
              <w:rPr>
                <w:sz w:val="24"/>
              </w:rPr>
              <w:t>developments,</w:t>
            </w:r>
            <w:r>
              <w:rPr>
                <w:spacing w:val="-5"/>
                <w:sz w:val="24"/>
              </w:rPr>
              <w:t xml:space="preserve"> </w:t>
            </w:r>
            <w:r>
              <w:rPr>
                <w:sz w:val="24"/>
              </w:rPr>
              <w:t>and</w:t>
            </w:r>
            <w:r>
              <w:rPr>
                <w:spacing w:val="-3"/>
                <w:sz w:val="24"/>
              </w:rPr>
              <w:t xml:space="preserve"> </w:t>
            </w:r>
            <w:r>
              <w:rPr>
                <w:sz w:val="24"/>
              </w:rPr>
              <w:t>examine</w:t>
            </w:r>
            <w:r>
              <w:rPr>
                <w:spacing w:val="-6"/>
                <w:sz w:val="24"/>
              </w:rPr>
              <w:t xml:space="preserve"> </w:t>
            </w:r>
            <w:r>
              <w:rPr>
                <w:sz w:val="24"/>
              </w:rPr>
              <w:t>the</w:t>
            </w:r>
            <w:r>
              <w:rPr>
                <w:spacing w:val="-6"/>
                <w:sz w:val="24"/>
              </w:rPr>
              <w:t xml:space="preserve"> </w:t>
            </w:r>
            <w:r>
              <w:rPr>
                <w:sz w:val="24"/>
              </w:rPr>
              <w:t>influence</w:t>
            </w:r>
            <w:r>
              <w:rPr>
                <w:spacing w:val="-6"/>
                <w:sz w:val="24"/>
              </w:rPr>
              <w:t xml:space="preserve"> </w:t>
            </w:r>
            <w:r>
              <w:rPr>
                <w:sz w:val="24"/>
              </w:rPr>
              <w:t>on works of art</w:t>
            </w:r>
            <w:r w:rsidRPr="00D00A51">
              <w:rPr>
                <w:sz w:val="24"/>
              </w:rPr>
              <w:t>s</w:t>
            </w:r>
            <w:r>
              <w:rPr>
                <w:sz w:val="24"/>
              </w:rPr>
              <w:t xml:space="preserve"> within a culture.</w:t>
            </w:r>
          </w:p>
        </w:tc>
      </w:tr>
      <w:tr w:rsidR="00EB389E" w14:paraId="5A28AD22" w14:textId="77777777">
        <w:trPr>
          <w:trHeight w:val="1182"/>
        </w:trPr>
        <w:tc>
          <w:tcPr>
            <w:tcW w:w="1545" w:type="dxa"/>
            <w:tcBorders>
              <w:top w:val="single" w:sz="4" w:space="0" w:color="000000"/>
              <w:bottom w:val="single" w:sz="4" w:space="0" w:color="000000"/>
            </w:tcBorders>
          </w:tcPr>
          <w:p w14:paraId="5A28AD1E" w14:textId="77777777" w:rsidR="00EB389E" w:rsidRDefault="00EB389E">
            <w:pPr>
              <w:pStyle w:val="TableParagraph"/>
              <w:spacing w:before="176"/>
              <w:rPr>
                <w:sz w:val="24"/>
              </w:rPr>
            </w:pPr>
          </w:p>
          <w:p w14:paraId="5A28AD1F" w14:textId="77777777" w:rsidR="00EB389E" w:rsidRDefault="00872BA8">
            <w:pPr>
              <w:pStyle w:val="TableParagraph"/>
              <w:ind w:right="132"/>
              <w:jc w:val="center"/>
              <w:rPr>
                <w:sz w:val="24"/>
              </w:rPr>
            </w:pPr>
            <w:r>
              <w:rPr>
                <w:spacing w:val="-2"/>
                <w:sz w:val="24"/>
              </w:rPr>
              <w:t>SS.912.H.3.3</w:t>
            </w:r>
          </w:p>
        </w:tc>
        <w:tc>
          <w:tcPr>
            <w:tcW w:w="7821" w:type="dxa"/>
            <w:tcBorders>
              <w:top w:val="single" w:sz="4" w:space="0" w:color="000000"/>
              <w:bottom w:val="single" w:sz="4" w:space="0" w:color="000000"/>
            </w:tcBorders>
          </w:tcPr>
          <w:p w14:paraId="5A28AD20" w14:textId="77777777" w:rsidR="00EB389E" w:rsidRDefault="00EB389E">
            <w:pPr>
              <w:pStyle w:val="TableParagraph"/>
              <w:spacing w:before="20"/>
              <w:rPr>
                <w:sz w:val="24"/>
              </w:rPr>
            </w:pPr>
          </w:p>
          <w:p w14:paraId="5A28AD21" w14:textId="2CAFAE9B" w:rsidR="00EB389E" w:rsidRDefault="00872BA8">
            <w:pPr>
              <w:pStyle w:val="TableParagraph"/>
              <w:ind w:left="199" w:right="21"/>
              <w:rPr>
                <w:sz w:val="24"/>
              </w:rPr>
            </w:pPr>
            <w:r>
              <w:rPr>
                <w:sz w:val="24"/>
              </w:rPr>
              <w:t>Identify contributions made by various world cultures through trade and communication</w:t>
            </w:r>
            <w:r w:rsidR="009B18E5" w:rsidRPr="00D91306">
              <w:rPr>
                <w:color w:val="000000" w:themeColor="text1"/>
                <w:sz w:val="24"/>
              </w:rPr>
              <w:t xml:space="preserve">, </w:t>
            </w:r>
            <w:r>
              <w:rPr>
                <w:spacing w:val="-5"/>
                <w:sz w:val="24"/>
              </w:rPr>
              <w:t xml:space="preserve">and </w:t>
            </w:r>
            <w:r>
              <w:rPr>
                <w:sz w:val="24"/>
              </w:rPr>
              <w:t>form</w:t>
            </w:r>
            <w:r>
              <w:rPr>
                <w:spacing w:val="-3"/>
                <w:sz w:val="24"/>
              </w:rPr>
              <w:t xml:space="preserve"> </w:t>
            </w:r>
            <w:r>
              <w:rPr>
                <w:sz w:val="24"/>
              </w:rPr>
              <w:t>a</w:t>
            </w:r>
            <w:r>
              <w:rPr>
                <w:spacing w:val="-5"/>
                <w:sz w:val="24"/>
              </w:rPr>
              <w:t xml:space="preserve"> </w:t>
            </w:r>
            <w:r>
              <w:rPr>
                <w:sz w:val="24"/>
              </w:rPr>
              <w:t>hypothesis</w:t>
            </w:r>
            <w:r>
              <w:rPr>
                <w:spacing w:val="-5"/>
                <w:sz w:val="24"/>
              </w:rPr>
              <w:t xml:space="preserve"> </w:t>
            </w:r>
            <w:r>
              <w:rPr>
                <w:sz w:val="24"/>
              </w:rPr>
              <w:t>on</w:t>
            </w:r>
            <w:r>
              <w:rPr>
                <w:spacing w:val="-5"/>
                <w:sz w:val="24"/>
              </w:rPr>
              <w:t xml:space="preserve"> </w:t>
            </w:r>
            <w:r>
              <w:rPr>
                <w:sz w:val="24"/>
              </w:rPr>
              <w:t>future</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changes.</w:t>
            </w:r>
          </w:p>
        </w:tc>
      </w:tr>
    </w:tbl>
    <w:p w14:paraId="5A28AD23" w14:textId="77777777" w:rsidR="00EB389E" w:rsidRDefault="00EB389E">
      <w:pPr>
        <w:rPr>
          <w:sz w:val="24"/>
        </w:rPr>
        <w:sectPr w:rsidR="00EB389E">
          <w:pgSz w:w="12240" w:h="15840"/>
          <w:pgMar w:top="1340" w:right="0" w:bottom="1260" w:left="0" w:header="585" w:footer="1063" w:gutter="0"/>
          <w:cols w:space="720"/>
        </w:sectPr>
      </w:pPr>
    </w:p>
    <w:p w14:paraId="5A28AD24" w14:textId="3C7C9225" w:rsidR="00EB389E" w:rsidRDefault="00872BA8" w:rsidP="00C83FBD">
      <w:pPr>
        <w:pStyle w:val="Heading3"/>
      </w:pPr>
      <w:bookmarkStart w:id="113" w:name="9-12_Psychology_Strand"/>
      <w:bookmarkStart w:id="114" w:name="_Toc210391902"/>
      <w:bookmarkEnd w:id="113"/>
      <w:r>
        <w:lastRenderedPageBreak/>
        <w:t>Psychology</w:t>
      </w:r>
      <w:r>
        <w:rPr>
          <w:spacing w:val="-1"/>
        </w:rPr>
        <w:t xml:space="preserve"> </w:t>
      </w:r>
      <w:bookmarkEnd w:id="114"/>
    </w:p>
    <w:p w14:paraId="5A28AD25"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D27" w14:textId="77777777">
        <w:trPr>
          <w:trHeight w:val="671"/>
        </w:trPr>
        <w:tc>
          <w:tcPr>
            <w:tcW w:w="9366" w:type="dxa"/>
            <w:gridSpan w:val="2"/>
          </w:tcPr>
          <w:p w14:paraId="5A28AD26" w14:textId="77777777" w:rsidR="00EB389E" w:rsidRDefault="00872BA8">
            <w:pPr>
              <w:pStyle w:val="TableParagraph"/>
              <w:spacing w:before="56"/>
              <w:ind w:left="1547" w:hanging="1164"/>
              <w:rPr>
                <w:b/>
                <w:i/>
                <w:sz w:val="24"/>
              </w:rPr>
            </w:pPr>
            <w:r>
              <w:rPr>
                <w:noProof/>
              </w:rPr>
              <mc:AlternateContent>
                <mc:Choice Requires="wpg">
                  <w:drawing>
                    <wp:anchor distT="0" distB="0" distL="0" distR="0" simplePos="0" relativeHeight="251658348" behindDoc="1" locked="0" layoutInCell="1" allowOverlap="1" wp14:anchorId="5A28B4EA" wp14:editId="27F24F98">
                      <wp:simplePos x="0" y="0"/>
                      <wp:positionH relativeFrom="column">
                        <wp:posOffset>4572</wp:posOffset>
                      </wp:positionH>
                      <wp:positionV relativeFrom="paragraph">
                        <wp:posOffset>-468</wp:posOffset>
                      </wp:positionV>
                      <wp:extent cx="5943600" cy="429895"/>
                      <wp:effectExtent l="0" t="0" r="0" b="0"/>
                      <wp:wrapNone/>
                      <wp:docPr id="604" name="Group 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05" name="Graphic 60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06" name="Graphic 606"/>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DFEC67" id="Group 604" o:spid="_x0000_s1026" style="position:absolute;margin-left:.35pt;margin-top:-.05pt;width:468pt;height:33.85pt;z-index:-25165813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Hvt4vnzAgAA&#10;ZQkAAA4AAAAAAAAAAAAAAAAALgIAAGRycy9lMm9Eb2MueG1sUEsBAi0AFAAGAAgAAAAhAFiR+dPb&#10;AAAABQEAAA8AAAAAAAAAAAAAAAAATQUAAGRycy9kb3ducmV2LnhtbFBLBQYAAAAABAAEAPMAAABV&#10;BgAAAAA=&#10;">
                      <v:shape id="Graphic 60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" path="m170687,l,,,423672r170687,l170687,xe" fillcolor="#c00" stroked="f">
                        <v:path arrowok="t"/>
                      </v:shape>
                      <v:shape id="Graphic 60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" path="m5943600,r,l,,,6096r5943600,l5943600,xe" fillcolor="black" stroked="f">
                        <v:path arrowok="t"/>
                      </v:shape>
                    </v:group>
                  </w:pict>
                </mc:Fallback>
              </mc:AlternateContent>
            </w:r>
            <w:r>
              <w:rPr>
                <w:b/>
                <w:i/>
                <w:sz w:val="24"/>
              </w:rPr>
              <w:t>SS.912.P.1</w:t>
            </w:r>
            <w:r>
              <w:rPr>
                <w:b/>
                <w:i/>
                <w:spacing w:val="40"/>
                <w:sz w:val="24"/>
              </w:rPr>
              <w:t xml:space="preserve"> </w:t>
            </w:r>
            <w:r>
              <w:rPr>
                <w:b/>
                <w:i/>
                <w:sz w:val="24"/>
              </w:rPr>
              <w:t>Identify</w:t>
            </w:r>
            <w:r>
              <w:rPr>
                <w:b/>
                <w:i/>
                <w:spacing w:val="-3"/>
                <w:sz w:val="24"/>
              </w:rPr>
              <w:t xml:space="preserve"> </w:t>
            </w:r>
            <w:r>
              <w:rPr>
                <w:b/>
                <w:i/>
                <w:sz w:val="24"/>
              </w:rPr>
              <w:t>the</w:t>
            </w:r>
            <w:r>
              <w:rPr>
                <w:b/>
                <w:i/>
                <w:spacing w:val="-6"/>
                <w:sz w:val="24"/>
              </w:rPr>
              <w:t xml:space="preserve"> </w:t>
            </w:r>
            <w:r>
              <w:rPr>
                <w:b/>
                <w:i/>
                <w:sz w:val="24"/>
              </w:rPr>
              <w:t>meaning,</w:t>
            </w:r>
            <w:r>
              <w:rPr>
                <w:b/>
                <w:i/>
                <w:spacing w:val="-2"/>
                <w:sz w:val="24"/>
              </w:rPr>
              <w:t xml:space="preserve"> </w:t>
            </w:r>
            <w:r>
              <w:rPr>
                <w:b/>
                <w:i/>
                <w:sz w:val="24"/>
              </w:rPr>
              <w:t>history</w:t>
            </w:r>
            <w:r>
              <w:rPr>
                <w:b/>
                <w:i/>
                <w:spacing w:val="-3"/>
                <w:sz w:val="24"/>
              </w:rPr>
              <w:t xml:space="preserve"> </w:t>
            </w:r>
            <w:r>
              <w:rPr>
                <w:b/>
                <w:i/>
                <w:sz w:val="24"/>
              </w:rPr>
              <w:t>and</w:t>
            </w:r>
            <w:r>
              <w:rPr>
                <w:b/>
                <w:i/>
                <w:spacing w:val="-2"/>
                <w:sz w:val="24"/>
              </w:rPr>
              <w:t xml:space="preserve"> </w:t>
            </w:r>
            <w:r>
              <w:rPr>
                <w:b/>
                <w:i/>
                <w:sz w:val="24"/>
              </w:rPr>
              <w:t>value</w:t>
            </w:r>
            <w:r>
              <w:rPr>
                <w:b/>
                <w:i/>
                <w:spacing w:val="-3"/>
                <w:sz w:val="24"/>
              </w:rPr>
              <w:t xml:space="preserve"> </w:t>
            </w:r>
            <w:r>
              <w:rPr>
                <w:b/>
                <w:i/>
                <w:sz w:val="24"/>
              </w:rPr>
              <w:t>of</w:t>
            </w:r>
            <w:r>
              <w:rPr>
                <w:b/>
                <w:i/>
                <w:spacing w:val="-3"/>
                <w:sz w:val="24"/>
              </w:rPr>
              <w:t xml:space="preserve"> </w:t>
            </w:r>
            <w:r>
              <w:rPr>
                <w:b/>
                <w:i/>
                <w:sz w:val="24"/>
              </w:rPr>
              <w:t>psychology</w:t>
            </w:r>
            <w:r>
              <w:rPr>
                <w:b/>
                <w:i/>
                <w:spacing w:val="-3"/>
                <w:sz w:val="24"/>
              </w:rPr>
              <w:t xml:space="preserve"> </w:t>
            </w:r>
            <w:r>
              <w:rPr>
                <w:b/>
                <w:i/>
                <w:sz w:val="24"/>
              </w:rPr>
              <w:t>and</w:t>
            </w:r>
            <w:r>
              <w:rPr>
                <w:b/>
                <w:i/>
                <w:spacing w:val="-2"/>
                <w:sz w:val="24"/>
              </w:rPr>
              <w:t xml:space="preserve"> </w:t>
            </w:r>
            <w:r>
              <w:rPr>
                <w:b/>
                <w:i/>
                <w:sz w:val="24"/>
              </w:rPr>
              <w:t>its</w:t>
            </w:r>
            <w:r>
              <w:rPr>
                <w:b/>
                <w:i/>
                <w:spacing w:val="-2"/>
                <w:sz w:val="24"/>
              </w:rPr>
              <w:t xml:space="preserve"> </w:t>
            </w:r>
            <w:r>
              <w:rPr>
                <w:b/>
                <w:i/>
                <w:sz w:val="24"/>
              </w:rPr>
              <w:t>role</w:t>
            </w:r>
            <w:r>
              <w:rPr>
                <w:b/>
                <w:i/>
                <w:spacing w:val="-3"/>
                <w:sz w:val="24"/>
              </w:rPr>
              <w:t xml:space="preserve"> </w:t>
            </w:r>
            <w:r>
              <w:rPr>
                <w:b/>
                <w:i/>
                <w:sz w:val="24"/>
              </w:rPr>
              <w:t>as</w:t>
            </w:r>
            <w:r>
              <w:rPr>
                <w:b/>
                <w:i/>
                <w:spacing w:val="-2"/>
                <w:sz w:val="24"/>
              </w:rPr>
              <w:t xml:space="preserve"> </w:t>
            </w:r>
            <w:r>
              <w:rPr>
                <w:b/>
                <w:i/>
                <w:sz w:val="24"/>
              </w:rPr>
              <w:t>a</w:t>
            </w:r>
            <w:r>
              <w:rPr>
                <w:b/>
                <w:i/>
                <w:spacing w:val="-2"/>
                <w:sz w:val="24"/>
              </w:rPr>
              <w:t xml:space="preserve"> </w:t>
            </w:r>
            <w:r>
              <w:rPr>
                <w:b/>
                <w:i/>
                <w:sz w:val="24"/>
              </w:rPr>
              <w:t xml:space="preserve">social </w:t>
            </w:r>
            <w:r>
              <w:rPr>
                <w:b/>
                <w:i/>
                <w:spacing w:val="-2"/>
                <w:sz w:val="24"/>
              </w:rPr>
              <w:t>science.</w:t>
            </w:r>
          </w:p>
        </w:tc>
      </w:tr>
      <w:tr w:rsidR="00EB389E" w14:paraId="5A28AD2C" w14:textId="77777777">
        <w:trPr>
          <w:trHeight w:val="1065"/>
        </w:trPr>
        <w:tc>
          <w:tcPr>
            <w:tcW w:w="1496" w:type="dxa"/>
            <w:tcBorders>
              <w:bottom w:val="single" w:sz="4" w:space="0" w:color="000000"/>
            </w:tcBorders>
          </w:tcPr>
          <w:p w14:paraId="5A28AD28" w14:textId="77777777" w:rsidR="00EB389E" w:rsidRDefault="00EB389E">
            <w:pPr>
              <w:pStyle w:val="TableParagraph"/>
              <w:spacing w:before="179"/>
              <w:rPr>
                <w:sz w:val="24"/>
              </w:rPr>
            </w:pPr>
          </w:p>
          <w:p w14:paraId="5A28AD29" w14:textId="77777777" w:rsidR="00EB389E" w:rsidRDefault="00872BA8">
            <w:pPr>
              <w:pStyle w:val="TableParagraph"/>
              <w:ind w:left="64"/>
              <w:rPr>
                <w:sz w:val="24"/>
              </w:rPr>
            </w:pPr>
            <w:r>
              <w:rPr>
                <w:spacing w:val="-2"/>
                <w:sz w:val="24"/>
              </w:rPr>
              <w:t>SS.912.P.1.1</w:t>
            </w:r>
          </w:p>
        </w:tc>
        <w:tc>
          <w:tcPr>
            <w:tcW w:w="7870" w:type="dxa"/>
            <w:tcBorders>
              <w:bottom w:val="single" w:sz="4" w:space="0" w:color="000000"/>
            </w:tcBorders>
          </w:tcPr>
          <w:p w14:paraId="5A28AD2A" w14:textId="77777777" w:rsidR="00EB389E" w:rsidRDefault="00EB389E">
            <w:pPr>
              <w:pStyle w:val="TableParagraph"/>
              <w:spacing w:before="179"/>
              <w:rPr>
                <w:sz w:val="24"/>
              </w:rPr>
            </w:pPr>
          </w:p>
          <w:p w14:paraId="5A28AD2B" w14:textId="77777777" w:rsidR="00EB389E" w:rsidRDefault="00872BA8">
            <w:pPr>
              <w:pStyle w:val="TableParagraph"/>
              <w:ind w:left="188"/>
              <w:rPr>
                <w:sz w:val="24"/>
              </w:rPr>
            </w:pPr>
            <w:r>
              <w:rPr>
                <w:sz w:val="24"/>
              </w:rPr>
              <w:t>Define</w:t>
            </w:r>
            <w:r>
              <w:rPr>
                <w:spacing w:val="-4"/>
                <w:sz w:val="24"/>
              </w:rPr>
              <w:t xml:space="preserve"> </w:t>
            </w:r>
            <w:r>
              <w:rPr>
                <w:sz w:val="24"/>
              </w:rPr>
              <w:t>psychology</w:t>
            </w:r>
            <w:r>
              <w:rPr>
                <w:spacing w:val="1"/>
                <w:sz w:val="24"/>
              </w:rPr>
              <w:t xml:space="preserve"> </w:t>
            </w:r>
            <w:r>
              <w:rPr>
                <w:sz w:val="24"/>
              </w:rPr>
              <w:t>as</w:t>
            </w:r>
            <w:r>
              <w:rPr>
                <w:spacing w:val="-1"/>
                <w:sz w:val="24"/>
              </w:rPr>
              <w:t xml:space="preserve"> </w:t>
            </w:r>
            <w:r>
              <w:rPr>
                <w:sz w:val="24"/>
              </w:rPr>
              <w:t>a</w:t>
            </w:r>
            <w:r>
              <w:rPr>
                <w:spacing w:val="-2"/>
                <w:sz w:val="24"/>
              </w:rPr>
              <w:t xml:space="preserve"> </w:t>
            </w:r>
            <w:r>
              <w:rPr>
                <w:sz w:val="24"/>
              </w:rPr>
              <w:t>discipline</w:t>
            </w:r>
            <w:r>
              <w:rPr>
                <w:spacing w:val="-2"/>
                <w:sz w:val="24"/>
              </w:rPr>
              <w:t xml:space="preserve"> </w:t>
            </w:r>
            <w:r>
              <w:rPr>
                <w:sz w:val="24"/>
              </w:rPr>
              <w:t>and</w:t>
            </w:r>
            <w:r>
              <w:rPr>
                <w:spacing w:val="-1"/>
                <w:sz w:val="24"/>
              </w:rPr>
              <w:t xml:space="preserve"> </w:t>
            </w:r>
            <w:r>
              <w:rPr>
                <w:sz w:val="24"/>
              </w:rPr>
              <w:t>identify</w:t>
            </w:r>
            <w:r>
              <w:rPr>
                <w:spacing w:val="-1"/>
                <w:sz w:val="24"/>
              </w:rPr>
              <w:t xml:space="preserve"> </w:t>
            </w:r>
            <w:r>
              <w:rPr>
                <w:sz w:val="24"/>
              </w:rPr>
              <w:t>its</w:t>
            </w:r>
            <w:r>
              <w:rPr>
                <w:spacing w:val="-1"/>
                <w:sz w:val="24"/>
              </w:rPr>
              <w:t xml:space="preserve"> </w:t>
            </w:r>
            <w:r>
              <w:rPr>
                <w:sz w:val="24"/>
              </w:rPr>
              <w:t>goals</w:t>
            </w:r>
            <w:r>
              <w:rPr>
                <w:spacing w:val="-1"/>
                <w:sz w:val="24"/>
              </w:rPr>
              <w:t xml:space="preserve"> </w:t>
            </w:r>
            <w:r>
              <w:rPr>
                <w:sz w:val="24"/>
              </w:rPr>
              <w:t>as</w:t>
            </w:r>
            <w:r>
              <w:rPr>
                <w:spacing w:val="-1"/>
                <w:sz w:val="24"/>
              </w:rPr>
              <w:t xml:space="preserve"> </w:t>
            </w:r>
            <w:r>
              <w:rPr>
                <w:sz w:val="24"/>
              </w:rPr>
              <w:t>a</w:t>
            </w:r>
            <w:r>
              <w:rPr>
                <w:spacing w:val="-1"/>
                <w:sz w:val="24"/>
              </w:rPr>
              <w:t xml:space="preserve"> </w:t>
            </w:r>
            <w:r>
              <w:rPr>
                <w:spacing w:val="-2"/>
                <w:sz w:val="24"/>
              </w:rPr>
              <w:t>science.</w:t>
            </w:r>
          </w:p>
        </w:tc>
      </w:tr>
      <w:tr w:rsidR="00EB389E" w14:paraId="5A28AD31" w14:textId="77777777">
        <w:trPr>
          <w:trHeight w:val="909"/>
        </w:trPr>
        <w:tc>
          <w:tcPr>
            <w:tcW w:w="1496" w:type="dxa"/>
            <w:tcBorders>
              <w:top w:val="single" w:sz="4" w:space="0" w:color="000000"/>
              <w:bottom w:val="single" w:sz="4" w:space="0" w:color="000000"/>
            </w:tcBorders>
          </w:tcPr>
          <w:p w14:paraId="5A28AD2D" w14:textId="77777777" w:rsidR="00EB389E" w:rsidRDefault="00EB389E">
            <w:pPr>
              <w:pStyle w:val="TableParagraph"/>
              <w:spacing w:before="39"/>
              <w:rPr>
                <w:sz w:val="24"/>
              </w:rPr>
            </w:pPr>
          </w:p>
          <w:p w14:paraId="5A28AD2E" w14:textId="77777777" w:rsidR="00EB389E" w:rsidRDefault="00872BA8">
            <w:pPr>
              <w:pStyle w:val="TableParagraph"/>
              <w:ind w:left="64"/>
              <w:rPr>
                <w:sz w:val="24"/>
              </w:rPr>
            </w:pPr>
            <w:r>
              <w:rPr>
                <w:spacing w:val="-2"/>
                <w:sz w:val="24"/>
              </w:rPr>
              <w:t>SS.912.P.1.2</w:t>
            </w:r>
          </w:p>
        </w:tc>
        <w:tc>
          <w:tcPr>
            <w:tcW w:w="7870" w:type="dxa"/>
            <w:tcBorders>
              <w:top w:val="single" w:sz="4" w:space="0" w:color="000000"/>
              <w:bottom w:val="single" w:sz="4" w:space="0" w:color="000000"/>
            </w:tcBorders>
          </w:tcPr>
          <w:p w14:paraId="5A28AD2F" w14:textId="77777777" w:rsidR="00EB389E" w:rsidRDefault="00EB389E">
            <w:pPr>
              <w:pStyle w:val="TableParagraph"/>
              <w:spacing w:before="20"/>
              <w:rPr>
                <w:sz w:val="24"/>
              </w:rPr>
            </w:pPr>
          </w:p>
          <w:p w14:paraId="5A28AD30" w14:textId="77777777" w:rsidR="00EB389E" w:rsidRDefault="00872BA8">
            <w:pPr>
              <w:pStyle w:val="TableParagraph"/>
              <w:ind w:left="188"/>
              <w:rPr>
                <w:sz w:val="24"/>
              </w:rPr>
            </w:pPr>
            <w:r>
              <w:rPr>
                <w:sz w:val="24"/>
              </w:rPr>
              <w:t>Describe</w:t>
            </w:r>
            <w:r>
              <w:rPr>
                <w:spacing w:val="-4"/>
                <w:sz w:val="24"/>
              </w:rPr>
              <w:t xml:space="preserve"> </w:t>
            </w:r>
            <w:r>
              <w:rPr>
                <w:sz w:val="24"/>
              </w:rPr>
              <w:t>the</w:t>
            </w:r>
            <w:r>
              <w:rPr>
                <w:spacing w:val="-2"/>
                <w:sz w:val="24"/>
              </w:rPr>
              <w:t xml:space="preserve"> </w:t>
            </w:r>
            <w:r>
              <w:rPr>
                <w:sz w:val="24"/>
              </w:rPr>
              <w:t>emergence of</w:t>
            </w:r>
            <w:r>
              <w:rPr>
                <w:spacing w:val="-2"/>
                <w:sz w:val="24"/>
              </w:rPr>
              <w:t xml:space="preserve"> </w:t>
            </w:r>
            <w:r>
              <w:rPr>
                <w:sz w:val="24"/>
              </w:rPr>
              <w:t>psychology</w:t>
            </w:r>
            <w:r>
              <w:rPr>
                <w:spacing w:val="-1"/>
                <w:sz w:val="24"/>
              </w:rPr>
              <w:t xml:space="preserve"> </w:t>
            </w:r>
            <w:r>
              <w:rPr>
                <w:sz w:val="24"/>
              </w:rPr>
              <w:t>as</w:t>
            </w:r>
            <w:r>
              <w:rPr>
                <w:spacing w:val="-2"/>
                <w:sz w:val="24"/>
              </w:rPr>
              <w:t xml:space="preserve"> </w:t>
            </w:r>
            <w:r>
              <w:rPr>
                <w:sz w:val="24"/>
              </w:rPr>
              <w:t>a</w:t>
            </w:r>
            <w:r>
              <w:rPr>
                <w:spacing w:val="-1"/>
                <w:sz w:val="24"/>
              </w:rPr>
              <w:t xml:space="preserve"> </w:t>
            </w:r>
            <w:r>
              <w:rPr>
                <w:sz w:val="24"/>
              </w:rPr>
              <w:t>scientific</w:t>
            </w:r>
            <w:r>
              <w:rPr>
                <w:spacing w:val="-2"/>
                <w:sz w:val="24"/>
              </w:rPr>
              <w:t xml:space="preserve"> discipline.</w:t>
            </w:r>
          </w:p>
        </w:tc>
      </w:tr>
      <w:tr w:rsidR="00EB389E" w14:paraId="5A28AD36" w14:textId="77777777">
        <w:trPr>
          <w:trHeight w:val="906"/>
        </w:trPr>
        <w:tc>
          <w:tcPr>
            <w:tcW w:w="1496" w:type="dxa"/>
            <w:tcBorders>
              <w:top w:val="single" w:sz="4" w:space="0" w:color="000000"/>
              <w:bottom w:val="single" w:sz="4" w:space="0" w:color="000000"/>
            </w:tcBorders>
          </w:tcPr>
          <w:p w14:paraId="5A28AD32" w14:textId="77777777" w:rsidR="00EB389E" w:rsidRDefault="00EB389E">
            <w:pPr>
              <w:pStyle w:val="TableParagraph"/>
              <w:spacing w:before="37"/>
              <w:rPr>
                <w:sz w:val="24"/>
              </w:rPr>
            </w:pPr>
          </w:p>
          <w:p w14:paraId="5A28AD33" w14:textId="77777777" w:rsidR="00EB389E" w:rsidRDefault="00872BA8">
            <w:pPr>
              <w:pStyle w:val="TableParagraph"/>
              <w:ind w:left="64"/>
              <w:rPr>
                <w:sz w:val="24"/>
              </w:rPr>
            </w:pPr>
            <w:r>
              <w:rPr>
                <w:spacing w:val="-2"/>
                <w:sz w:val="24"/>
              </w:rPr>
              <w:t>SS.912.P.1.3</w:t>
            </w:r>
          </w:p>
        </w:tc>
        <w:tc>
          <w:tcPr>
            <w:tcW w:w="7870" w:type="dxa"/>
            <w:tcBorders>
              <w:top w:val="single" w:sz="4" w:space="0" w:color="000000"/>
              <w:bottom w:val="single" w:sz="4" w:space="0" w:color="000000"/>
            </w:tcBorders>
          </w:tcPr>
          <w:p w14:paraId="5A28AD34" w14:textId="77777777" w:rsidR="00EB389E" w:rsidRDefault="00EB389E">
            <w:pPr>
              <w:pStyle w:val="TableParagraph"/>
              <w:spacing w:before="20"/>
              <w:rPr>
                <w:sz w:val="24"/>
              </w:rPr>
            </w:pPr>
          </w:p>
          <w:p w14:paraId="5A28AD35" w14:textId="77777777" w:rsidR="00EB389E" w:rsidRDefault="00872BA8">
            <w:pPr>
              <w:pStyle w:val="TableParagraph"/>
              <w:ind w:left="188"/>
              <w:rPr>
                <w:sz w:val="24"/>
              </w:rPr>
            </w:pPr>
            <w:r>
              <w:rPr>
                <w:sz w:val="24"/>
              </w:rPr>
              <w:t>Describe</w:t>
            </w:r>
            <w:r>
              <w:rPr>
                <w:spacing w:val="-5"/>
                <w:sz w:val="24"/>
              </w:rPr>
              <w:t xml:space="preserve"> </w:t>
            </w:r>
            <w:r>
              <w:rPr>
                <w:sz w:val="24"/>
              </w:rPr>
              <w:t>perspectives</w:t>
            </w:r>
            <w:r>
              <w:rPr>
                <w:spacing w:val="-1"/>
                <w:sz w:val="24"/>
              </w:rPr>
              <w:t xml:space="preserve"> </w:t>
            </w:r>
            <w:r>
              <w:rPr>
                <w:sz w:val="24"/>
              </w:rPr>
              <w:t>employed</w:t>
            </w:r>
            <w:r>
              <w:rPr>
                <w:spacing w:val="-2"/>
                <w:sz w:val="24"/>
              </w:rPr>
              <w:t xml:space="preserve"> </w:t>
            </w:r>
            <w:r>
              <w:rPr>
                <w:sz w:val="24"/>
              </w:rPr>
              <w:t>to</w:t>
            </w:r>
            <w:r>
              <w:rPr>
                <w:spacing w:val="-1"/>
                <w:sz w:val="24"/>
              </w:rPr>
              <w:t xml:space="preserve"> </w:t>
            </w:r>
            <w:r>
              <w:rPr>
                <w:sz w:val="24"/>
              </w:rPr>
              <w:t>understand</w:t>
            </w:r>
            <w:r>
              <w:rPr>
                <w:spacing w:val="-1"/>
                <w:sz w:val="24"/>
              </w:rPr>
              <w:t xml:space="preserve"> </w:t>
            </w:r>
            <w:r>
              <w:rPr>
                <w:sz w:val="24"/>
              </w:rPr>
              <w:t>behavior</w:t>
            </w:r>
            <w:r>
              <w:rPr>
                <w:spacing w:val="-3"/>
                <w:sz w:val="24"/>
              </w:rPr>
              <w:t xml:space="preserve"> </w:t>
            </w:r>
            <w:r>
              <w:rPr>
                <w:sz w:val="24"/>
              </w:rPr>
              <w:t>and</w:t>
            </w:r>
            <w:r>
              <w:rPr>
                <w:spacing w:val="-1"/>
                <w:sz w:val="24"/>
              </w:rPr>
              <w:t xml:space="preserve"> </w:t>
            </w:r>
            <w:r>
              <w:rPr>
                <w:sz w:val="24"/>
              </w:rPr>
              <w:t>mental</w:t>
            </w:r>
            <w:r>
              <w:rPr>
                <w:spacing w:val="-1"/>
                <w:sz w:val="24"/>
              </w:rPr>
              <w:t xml:space="preserve"> </w:t>
            </w:r>
            <w:r>
              <w:rPr>
                <w:spacing w:val="-2"/>
                <w:sz w:val="24"/>
              </w:rPr>
              <w:t>processes.</w:t>
            </w:r>
          </w:p>
        </w:tc>
      </w:tr>
      <w:tr w:rsidR="00EB389E" w14:paraId="5A28AD3B" w14:textId="77777777">
        <w:trPr>
          <w:trHeight w:val="1185"/>
        </w:trPr>
        <w:tc>
          <w:tcPr>
            <w:tcW w:w="1496" w:type="dxa"/>
            <w:tcBorders>
              <w:top w:val="single" w:sz="4" w:space="0" w:color="000000"/>
              <w:bottom w:val="single" w:sz="4" w:space="0" w:color="000000"/>
            </w:tcBorders>
          </w:tcPr>
          <w:p w14:paraId="5A28AD37" w14:textId="77777777" w:rsidR="00EB389E" w:rsidRDefault="00EB389E">
            <w:pPr>
              <w:pStyle w:val="TableParagraph"/>
              <w:spacing w:before="176"/>
              <w:rPr>
                <w:sz w:val="24"/>
              </w:rPr>
            </w:pPr>
          </w:p>
          <w:p w14:paraId="5A28AD38" w14:textId="77777777" w:rsidR="00EB389E" w:rsidRDefault="00872BA8">
            <w:pPr>
              <w:pStyle w:val="TableParagraph"/>
              <w:ind w:left="64"/>
              <w:rPr>
                <w:sz w:val="24"/>
              </w:rPr>
            </w:pPr>
            <w:r>
              <w:rPr>
                <w:spacing w:val="-2"/>
                <w:sz w:val="24"/>
              </w:rPr>
              <w:t>SS.912.P.1.4</w:t>
            </w:r>
          </w:p>
        </w:tc>
        <w:tc>
          <w:tcPr>
            <w:tcW w:w="7870" w:type="dxa"/>
            <w:tcBorders>
              <w:top w:val="single" w:sz="4" w:space="0" w:color="000000"/>
              <w:bottom w:val="single" w:sz="4" w:space="0" w:color="000000"/>
            </w:tcBorders>
          </w:tcPr>
          <w:p w14:paraId="5A28AD39" w14:textId="77777777" w:rsidR="00EB389E" w:rsidRDefault="00EB389E">
            <w:pPr>
              <w:pStyle w:val="TableParagraph"/>
              <w:spacing w:before="20"/>
              <w:rPr>
                <w:sz w:val="24"/>
              </w:rPr>
            </w:pPr>
          </w:p>
          <w:p w14:paraId="5A28AD3A" w14:textId="77777777" w:rsidR="00EB389E" w:rsidRDefault="00872BA8">
            <w:pPr>
              <w:pStyle w:val="TableParagraph"/>
              <w:ind w:left="188"/>
              <w:rPr>
                <w:sz w:val="24"/>
              </w:rPr>
            </w:pPr>
            <w:r>
              <w:rPr>
                <w:sz w:val="24"/>
              </w:rPr>
              <w:t>Discuss</w:t>
            </w:r>
            <w:r>
              <w:rPr>
                <w:spacing w:val="-4"/>
                <w:sz w:val="24"/>
              </w:rPr>
              <w:t xml:space="preserve"> </w:t>
            </w:r>
            <w:r>
              <w:rPr>
                <w:sz w:val="24"/>
              </w:rPr>
              <w:t>the</w:t>
            </w:r>
            <w:r>
              <w:rPr>
                <w:spacing w:val="-5"/>
                <w:sz w:val="24"/>
              </w:rPr>
              <w:t xml:space="preserve"> </w:t>
            </w:r>
            <w:r>
              <w:rPr>
                <w:sz w:val="24"/>
              </w:rPr>
              <w:t>value</w:t>
            </w:r>
            <w:r>
              <w:rPr>
                <w:spacing w:val="-5"/>
                <w:sz w:val="24"/>
              </w:rPr>
              <w:t xml:space="preserve"> </w:t>
            </w:r>
            <w:r>
              <w:rPr>
                <w:sz w:val="24"/>
              </w:rPr>
              <w:t>of</w:t>
            </w:r>
            <w:r>
              <w:rPr>
                <w:spacing w:val="-5"/>
                <w:sz w:val="24"/>
              </w:rPr>
              <w:t xml:space="preserve"> </w:t>
            </w:r>
            <w:r>
              <w:rPr>
                <w:sz w:val="24"/>
              </w:rPr>
              <w:t>both</w:t>
            </w:r>
            <w:r>
              <w:rPr>
                <w:spacing w:val="-2"/>
                <w:sz w:val="24"/>
              </w:rPr>
              <w:t xml:space="preserve"> </w:t>
            </w:r>
            <w:r>
              <w:rPr>
                <w:sz w:val="24"/>
              </w:rPr>
              <w:t>basic</w:t>
            </w:r>
            <w:r>
              <w:rPr>
                <w:spacing w:val="-5"/>
                <w:sz w:val="24"/>
              </w:rPr>
              <w:t xml:space="preserve"> </w:t>
            </w:r>
            <w:r>
              <w:rPr>
                <w:sz w:val="24"/>
              </w:rPr>
              <w:t>and</w:t>
            </w:r>
            <w:r>
              <w:rPr>
                <w:spacing w:val="-4"/>
                <w:sz w:val="24"/>
              </w:rPr>
              <w:t xml:space="preserve"> </w:t>
            </w:r>
            <w:r>
              <w:rPr>
                <w:sz w:val="24"/>
              </w:rPr>
              <w:t>applied</w:t>
            </w:r>
            <w:r>
              <w:rPr>
                <w:spacing w:val="-4"/>
                <w:sz w:val="24"/>
              </w:rPr>
              <w:t xml:space="preserve"> </w:t>
            </w:r>
            <w:r>
              <w:rPr>
                <w:sz w:val="24"/>
              </w:rPr>
              <w:t>psychological</w:t>
            </w:r>
            <w:r>
              <w:rPr>
                <w:spacing w:val="-4"/>
                <w:sz w:val="24"/>
              </w:rPr>
              <w:t xml:space="preserve"> </w:t>
            </w:r>
            <w:r>
              <w:rPr>
                <w:sz w:val="24"/>
              </w:rPr>
              <w:t>research</w:t>
            </w:r>
            <w:r>
              <w:rPr>
                <w:spacing w:val="-4"/>
                <w:sz w:val="24"/>
              </w:rPr>
              <w:t xml:space="preserve"> </w:t>
            </w:r>
            <w:r>
              <w:rPr>
                <w:sz w:val="24"/>
              </w:rPr>
              <w:t>with</w:t>
            </w:r>
            <w:r>
              <w:rPr>
                <w:spacing w:val="-4"/>
                <w:sz w:val="24"/>
              </w:rPr>
              <w:t xml:space="preserve"> </w:t>
            </w:r>
            <w:r>
              <w:rPr>
                <w:sz w:val="24"/>
              </w:rPr>
              <w:t>human and non-human animals.</w:t>
            </w:r>
          </w:p>
        </w:tc>
      </w:tr>
      <w:tr w:rsidR="00EB389E" w14:paraId="5A28AD40" w14:textId="77777777">
        <w:trPr>
          <w:trHeight w:val="906"/>
        </w:trPr>
        <w:tc>
          <w:tcPr>
            <w:tcW w:w="1496" w:type="dxa"/>
            <w:tcBorders>
              <w:top w:val="single" w:sz="4" w:space="0" w:color="000000"/>
              <w:bottom w:val="single" w:sz="4" w:space="0" w:color="000000"/>
            </w:tcBorders>
          </w:tcPr>
          <w:p w14:paraId="5A28AD3C" w14:textId="77777777" w:rsidR="00EB389E" w:rsidRDefault="00EB389E">
            <w:pPr>
              <w:pStyle w:val="TableParagraph"/>
              <w:spacing w:before="37"/>
              <w:rPr>
                <w:sz w:val="24"/>
              </w:rPr>
            </w:pPr>
          </w:p>
          <w:p w14:paraId="5A28AD3D" w14:textId="77777777" w:rsidR="00EB389E" w:rsidRDefault="00872BA8">
            <w:pPr>
              <w:pStyle w:val="TableParagraph"/>
              <w:ind w:left="64"/>
              <w:rPr>
                <w:sz w:val="24"/>
              </w:rPr>
            </w:pPr>
            <w:r>
              <w:rPr>
                <w:spacing w:val="-2"/>
                <w:sz w:val="24"/>
              </w:rPr>
              <w:t>SS.912.P.1.5</w:t>
            </w:r>
          </w:p>
        </w:tc>
        <w:tc>
          <w:tcPr>
            <w:tcW w:w="7870" w:type="dxa"/>
            <w:tcBorders>
              <w:top w:val="single" w:sz="4" w:space="0" w:color="000000"/>
              <w:bottom w:val="single" w:sz="4" w:space="0" w:color="000000"/>
            </w:tcBorders>
          </w:tcPr>
          <w:p w14:paraId="5A28AD3E" w14:textId="77777777" w:rsidR="00EB389E" w:rsidRDefault="00EB389E">
            <w:pPr>
              <w:pStyle w:val="TableParagraph"/>
              <w:spacing w:before="20"/>
              <w:rPr>
                <w:sz w:val="24"/>
              </w:rPr>
            </w:pPr>
          </w:p>
          <w:p w14:paraId="5A28AD3F" w14:textId="77777777" w:rsidR="00EB389E" w:rsidRDefault="00872BA8">
            <w:pPr>
              <w:pStyle w:val="TableParagraph"/>
              <w:ind w:left="188"/>
              <w:rPr>
                <w:sz w:val="24"/>
              </w:rPr>
            </w:pPr>
            <w:r>
              <w:rPr>
                <w:sz w:val="24"/>
              </w:rPr>
              <w:t>Describe</w:t>
            </w:r>
            <w:r>
              <w:rPr>
                <w:spacing w:val="-2"/>
                <w:sz w:val="24"/>
              </w:rPr>
              <w:t xml:space="preserve"> </w:t>
            </w:r>
            <w:r>
              <w:rPr>
                <w:sz w:val="24"/>
              </w:rPr>
              <w:t>the</w:t>
            </w:r>
            <w:r>
              <w:rPr>
                <w:spacing w:val="-2"/>
                <w:sz w:val="24"/>
              </w:rPr>
              <w:t xml:space="preserve"> </w:t>
            </w:r>
            <w:r>
              <w:rPr>
                <w:sz w:val="24"/>
              </w:rPr>
              <w:t>major</w:t>
            </w:r>
            <w:r>
              <w:rPr>
                <w:spacing w:val="-2"/>
                <w:sz w:val="24"/>
              </w:rPr>
              <w:t xml:space="preserve"> </w:t>
            </w:r>
            <w:r>
              <w:rPr>
                <w:sz w:val="24"/>
              </w:rPr>
              <w:t>subfields</w:t>
            </w:r>
            <w:r>
              <w:rPr>
                <w:spacing w:val="-1"/>
                <w:sz w:val="24"/>
              </w:rPr>
              <w:t xml:space="preserve"> </w:t>
            </w:r>
            <w:r>
              <w:rPr>
                <w:sz w:val="24"/>
              </w:rPr>
              <w:t>of</w:t>
            </w:r>
            <w:r>
              <w:rPr>
                <w:spacing w:val="-1"/>
                <w:sz w:val="24"/>
              </w:rPr>
              <w:t xml:space="preserve"> </w:t>
            </w:r>
            <w:r>
              <w:rPr>
                <w:spacing w:val="-2"/>
                <w:sz w:val="24"/>
              </w:rPr>
              <w:t>psychology.</w:t>
            </w:r>
          </w:p>
        </w:tc>
      </w:tr>
      <w:tr w:rsidR="00EB389E" w14:paraId="5A28AD45" w14:textId="77777777">
        <w:trPr>
          <w:trHeight w:val="1185"/>
        </w:trPr>
        <w:tc>
          <w:tcPr>
            <w:tcW w:w="1496" w:type="dxa"/>
            <w:tcBorders>
              <w:top w:val="single" w:sz="4" w:space="0" w:color="000000"/>
              <w:bottom w:val="single" w:sz="4" w:space="0" w:color="000000"/>
            </w:tcBorders>
          </w:tcPr>
          <w:p w14:paraId="5A28AD41" w14:textId="77777777" w:rsidR="00EB389E" w:rsidRDefault="00EB389E">
            <w:pPr>
              <w:pStyle w:val="TableParagraph"/>
              <w:spacing w:before="176"/>
              <w:rPr>
                <w:sz w:val="24"/>
              </w:rPr>
            </w:pPr>
          </w:p>
          <w:p w14:paraId="5A28AD42" w14:textId="77777777" w:rsidR="00EB389E" w:rsidRDefault="00872BA8">
            <w:pPr>
              <w:pStyle w:val="TableParagraph"/>
              <w:ind w:left="64"/>
              <w:rPr>
                <w:sz w:val="24"/>
              </w:rPr>
            </w:pPr>
            <w:r>
              <w:rPr>
                <w:spacing w:val="-2"/>
                <w:sz w:val="24"/>
              </w:rPr>
              <w:t>SS.912.P.1.6</w:t>
            </w:r>
          </w:p>
        </w:tc>
        <w:tc>
          <w:tcPr>
            <w:tcW w:w="7870" w:type="dxa"/>
            <w:tcBorders>
              <w:top w:val="single" w:sz="4" w:space="0" w:color="000000"/>
              <w:bottom w:val="single" w:sz="4" w:space="0" w:color="000000"/>
            </w:tcBorders>
          </w:tcPr>
          <w:p w14:paraId="5A28AD43" w14:textId="77777777" w:rsidR="00EB389E" w:rsidRDefault="00EB389E">
            <w:pPr>
              <w:pStyle w:val="TableParagraph"/>
              <w:spacing w:before="20"/>
              <w:rPr>
                <w:sz w:val="24"/>
              </w:rPr>
            </w:pPr>
          </w:p>
          <w:p w14:paraId="5A28AD44" w14:textId="77777777" w:rsidR="00EB389E" w:rsidRDefault="00872BA8">
            <w:pPr>
              <w:pStyle w:val="TableParagraph"/>
              <w:ind w:left="188" w:right="176"/>
              <w:rPr>
                <w:sz w:val="24"/>
              </w:rPr>
            </w:pPr>
            <w:r>
              <w:rPr>
                <w:sz w:val="24"/>
              </w:rPr>
              <w:t>Identify</w:t>
            </w:r>
            <w:r>
              <w:rPr>
                <w:spacing w:val="-4"/>
                <w:sz w:val="24"/>
              </w:rPr>
              <w:t xml:space="preserve"> </w:t>
            </w:r>
            <w:r>
              <w:rPr>
                <w:sz w:val="24"/>
              </w:rPr>
              <w:t>the</w:t>
            </w:r>
            <w:r>
              <w:rPr>
                <w:spacing w:val="-5"/>
                <w:sz w:val="24"/>
              </w:rPr>
              <w:t xml:space="preserve"> </w:t>
            </w:r>
            <w:r>
              <w:rPr>
                <w:sz w:val="24"/>
              </w:rPr>
              <w:t>important</w:t>
            </w:r>
            <w:r>
              <w:rPr>
                <w:spacing w:val="-4"/>
                <w:sz w:val="24"/>
              </w:rPr>
              <w:t xml:space="preserve"> </w:t>
            </w:r>
            <w:r>
              <w:rPr>
                <w:sz w:val="24"/>
              </w:rPr>
              <w:t>role</w:t>
            </w:r>
            <w:r>
              <w:rPr>
                <w:spacing w:val="-5"/>
                <w:sz w:val="24"/>
              </w:rPr>
              <w:t xml:space="preserve"> </w:t>
            </w:r>
            <w:r>
              <w:rPr>
                <w:sz w:val="24"/>
              </w:rPr>
              <w:t>psychology</w:t>
            </w:r>
            <w:r>
              <w:rPr>
                <w:spacing w:val="-4"/>
                <w:sz w:val="24"/>
              </w:rPr>
              <w:t xml:space="preserve"> </w:t>
            </w:r>
            <w:r>
              <w:rPr>
                <w:sz w:val="24"/>
              </w:rPr>
              <w:t>plays</w:t>
            </w:r>
            <w:r>
              <w:rPr>
                <w:spacing w:val="-4"/>
                <w:sz w:val="24"/>
              </w:rPr>
              <w:t xml:space="preserve"> </w:t>
            </w:r>
            <w:r>
              <w:rPr>
                <w:sz w:val="24"/>
              </w:rPr>
              <w:t>in</w:t>
            </w:r>
            <w:r>
              <w:rPr>
                <w:spacing w:val="-4"/>
                <w:sz w:val="24"/>
              </w:rPr>
              <w:t xml:space="preserve"> </w:t>
            </w:r>
            <w:r>
              <w:rPr>
                <w:sz w:val="24"/>
              </w:rPr>
              <w:t>benefiting</w:t>
            </w:r>
            <w:r>
              <w:rPr>
                <w:spacing w:val="-4"/>
                <w:sz w:val="24"/>
              </w:rPr>
              <w:t xml:space="preserve"> </w:t>
            </w:r>
            <w:r>
              <w:rPr>
                <w:sz w:val="24"/>
              </w:rPr>
              <w:t>society</w:t>
            </w:r>
            <w:r>
              <w:rPr>
                <w:spacing w:val="-4"/>
                <w:sz w:val="24"/>
              </w:rPr>
              <w:t xml:space="preserve"> </w:t>
            </w:r>
            <w:r>
              <w:rPr>
                <w:sz w:val="24"/>
              </w:rPr>
              <w:t>and improving people’s lives.</w:t>
            </w:r>
          </w:p>
        </w:tc>
      </w:tr>
    </w:tbl>
    <w:p w14:paraId="5A28AD46" w14:textId="77777777" w:rsidR="00EB389E" w:rsidRDefault="00EB389E">
      <w:pPr>
        <w:pStyle w:val="BodyText"/>
        <w:rPr>
          <w:sz w:val="20"/>
        </w:rPr>
      </w:pPr>
    </w:p>
    <w:p w14:paraId="5A28AD47" w14:textId="77777777" w:rsidR="00EB389E" w:rsidRDefault="00EB389E">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51"/>
        <w:gridCol w:w="7917"/>
      </w:tblGrid>
      <w:tr w:rsidR="00EB389E" w14:paraId="5A28AD49" w14:textId="77777777">
        <w:trPr>
          <w:trHeight w:val="1115"/>
        </w:trPr>
        <w:tc>
          <w:tcPr>
            <w:tcW w:w="9368" w:type="dxa"/>
            <w:gridSpan w:val="2"/>
          </w:tcPr>
          <w:p w14:paraId="5A28AD48" w14:textId="5C95C18B" w:rsidR="00EB389E" w:rsidRDefault="00872BA8">
            <w:pPr>
              <w:pStyle w:val="TableParagraph"/>
              <w:spacing w:before="59"/>
              <w:ind w:left="1547" w:hanging="1164"/>
              <w:rPr>
                <w:b/>
                <w:i/>
                <w:sz w:val="24"/>
              </w:rPr>
            </w:pPr>
            <w:r>
              <w:rPr>
                <w:noProof/>
              </w:rPr>
              <mc:AlternateContent>
                <mc:Choice Requires="wpg">
                  <w:drawing>
                    <wp:anchor distT="0" distB="0" distL="0" distR="0" simplePos="0" relativeHeight="251658349" behindDoc="1" locked="0" layoutInCell="1" allowOverlap="1" wp14:anchorId="5A28B4EC" wp14:editId="15E44C31">
                      <wp:simplePos x="0" y="0"/>
                      <wp:positionH relativeFrom="column">
                        <wp:posOffset>4572</wp:posOffset>
                      </wp:positionH>
                      <wp:positionV relativeFrom="paragraph">
                        <wp:posOffset>-87</wp:posOffset>
                      </wp:positionV>
                      <wp:extent cx="5943600" cy="711835"/>
                      <wp:effectExtent l="0" t="0" r="0" b="0"/>
                      <wp:wrapNone/>
                      <wp:docPr id="607" name="Group 6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11835"/>
                                <a:chOff x="0" y="0"/>
                                <a:chExt cx="5943600" cy="711835"/>
                              </a:xfrm>
                            </wpg:grpSpPr>
                            <wps:wsp>
                              <wps:cNvPr id="608" name="Graphic 608"/>
                              <wps:cNvSpPr/>
                              <wps:spPr>
                                <a:xfrm>
                                  <a:off x="0" y="0"/>
                                  <a:ext cx="170815" cy="706120"/>
                                </a:xfrm>
                                <a:custGeom>
                                  <a:avLst/>
                                  <a:gdLst/>
                                  <a:ahLst/>
                                  <a:cxnLst/>
                                  <a:rect l="l" t="t" r="r" b="b"/>
                                  <a:pathLst>
                                    <a:path w="170815" h="706120">
                                      <a:moveTo>
                                        <a:pt x="170688" y="0"/>
                                      </a:moveTo>
                                      <a:lnTo>
                                        <a:pt x="0" y="0"/>
                                      </a:lnTo>
                                      <a:lnTo>
                                        <a:pt x="0" y="1524"/>
                                      </a:lnTo>
                                      <a:lnTo>
                                        <a:pt x="0" y="36576"/>
                                      </a:lnTo>
                                      <a:lnTo>
                                        <a:pt x="0" y="705612"/>
                                      </a:lnTo>
                                      <a:lnTo>
                                        <a:pt x="170688" y="705612"/>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09" name="Graphic 609"/>
                              <wps:cNvSpPr/>
                              <wps:spPr>
                                <a:xfrm>
                                  <a:off x="0" y="705611"/>
                                  <a:ext cx="5943600" cy="6350"/>
                                </a:xfrm>
                                <a:custGeom>
                                  <a:avLst/>
                                  <a:gdLst/>
                                  <a:ahLst/>
                                  <a:cxnLst/>
                                  <a:rect l="l" t="t" r="r" b="b"/>
                                  <a:pathLst>
                                    <a:path w="5943600" h="6350">
                                      <a:moveTo>
                                        <a:pt x="970775" y="0"/>
                                      </a:moveTo>
                                      <a:lnTo>
                                        <a:pt x="176784" y="0"/>
                                      </a:lnTo>
                                      <a:lnTo>
                                        <a:pt x="170688" y="0"/>
                                      </a:lnTo>
                                      <a:lnTo>
                                        <a:pt x="0" y="0"/>
                                      </a:lnTo>
                                      <a:lnTo>
                                        <a:pt x="0" y="6096"/>
                                      </a:lnTo>
                                      <a:lnTo>
                                        <a:pt x="170688" y="6096"/>
                                      </a:lnTo>
                                      <a:lnTo>
                                        <a:pt x="176784" y="6096"/>
                                      </a:lnTo>
                                      <a:lnTo>
                                        <a:pt x="970775" y="6096"/>
                                      </a:lnTo>
                                      <a:lnTo>
                                        <a:pt x="970775" y="0"/>
                                      </a:lnTo>
                                      <a:close/>
                                    </a:path>
                                    <a:path w="5943600" h="6350">
                                      <a:moveTo>
                                        <a:pt x="5943600" y="0"/>
                                      </a:moveTo>
                                      <a:lnTo>
                                        <a:pt x="976896" y="0"/>
                                      </a:lnTo>
                                      <a:lnTo>
                                        <a:pt x="970788" y="0"/>
                                      </a:lnTo>
                                      <a:lnTo>
                                        <a:pt x="970788" y="6096"/>
                                      </a:lnTo>
                                      <a:lnTo>
                                        <a:pt x="9768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9E536D6" id="Group 607" o:spid="_x0000_s1026" style="position:absolute;margin-left:.35pt;margin-top:0;width:468pt;height:56.05pt;z-index:-251658131;mso-wrap-distance-left:0;mso-wrap-distance-right:0" coordsize="59436,7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">
                      <v:shape id="Graphic 608" o:spid="_x0000_s1027" style="position:absolute;width:1708;height:7061;visibility:visible;mso-wrap-style:square;v-text-anchor:top" coordsize="170815,7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" path="m170688,l,,,1524,,36576,,705612r170688,l170688,36576r,-35052l170688,xe" fillcolor="#c00" stroked="f">
                        <v:path arrowok="t"/>
                      </v:shape>
                      <v:shape id="Graphic 609" o:spid="_x0000_s1028" style="position:absolute;top:705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" path="m970775,l176784,r-6096,l,,,6096r170688,l176784,6096r793991,l970775,xem5943600,l976896,r-6108,l970788,6096r6096,l5943600,6096r,-6096xe" fillcolor="black" stroked="f">
                        <v:path arrowok="t"/>
                      </v:shape>
                    </v:group>
                  </w:pict>
                </mc:Fallback>
              </mc:AlternateContent>
            </w:r>
            <w:r>
              <w:rPr>
                <w:b/>
                <w:i/>
                <w:sz w:val="24"/>
              </w:rPr>
              <w:t>SS.912.P.2</w:t>
            </w:r>
            <w:r>
              <w:rPr>
                <w:b/>
                <w:i/>
                <w:spacing w:val="40"/>
                <w:sz w:val="24"/>
              </w:rPr>
              <w:t xml:space="preserve"> </w:t>
            </w:r>
            <w:r>
              <w:rPr>
                <w:b/>
                <w:i/>
                <w:sz w:val="24"/>
              </w:rPr>
              <w:t>Identify</w:t>
            </w:r>
            <w:r>
              <w:rPr>
                <w:b/>
                <w:i/>
                <w:spacing w:val="-3"/>
                <w:sz w:val="24"/>
              </w:rPr>
              <w:t xml:space="preserve"> </w:t>
            </w:r>
            <w:r>
              <w:rPr>
                <w:b/>
                <w:i/>
                <w:sz w:val="24"/>
              </w:rPr>
              <w:t>the</w:t>
            </w:r>
            <w:r>
              <w:rPr>
                <w:b/>
                <w:i/>
                <w:spacing w:val="-6"/>
                <w:sz w:val="24"/>
              </w:rPr>
              <w:t xml:space="preserve"> </w:t>
            </w:r>
            <w:r>
              <w:rPr>
                <w:b/>
                <w:i/>
                <w:sz w:val="24"/>
              </w:rPr>
              <w:t>role</w:t>
            </w:r>
            <w:r>
              <w:rPr>
                <w:b/>
                <w:i/>
                <w:spacing w:val="-3"/>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scientific</w:t>
            </w:r>
            <w:r>
              <w:rPr>
                <w:b/>
                <w:i/>
                <w:spacing w:val="-3"/>
                <w:sz w:val="24"/>
              </w:rPr>
              <w:t xml:space="preserve"> </w:t>
            </w:r>
            <w:r>
              <w:rPr>
                <w:b/>
                <w:i/>
                <w:sz w:val="24"/>
              </w:rPr>
              <w:t>method</w:t>
            </w:r>
            <w:r>
              <w:rPr>
                <w:b/>
                <w:i/>
                <w:spacing w:val="-2"/>
                <w:sz w:val="24"/>
              </w:rPr>
              <w:t xml:space="preserve"> </w:t>
            </w:r>
            <w:r>
              <w:rPr>
                <w:b/>
                <w:i/>
                <w:sz w:val="24"/>
              </w:rPr>
              <w:t>in</w:t>
            </w:r>
            <w:r>
              <w:rPr>
                <w:b/>
                <w:i/>
                <w:spacing w:val="-2"/>
                <w:sz w:val="24"/>
              </w:rPr>
              <w:t xml:space="preserve"> </w:t>
            </w:r>
            <w:r>
              <w:rPr>
                <w:b/>
                <w:i/>
                <w:sz w:val="24"/>
              </w:rPr>
              <w:t>psychology,</w:t>
            </w:r>
            <w:r>
              <w:rPr>
                <w:b/>
                <w:i/>
                <w:spacing w:val="-2"/>
                <w:sz w:val="24"/>
              </w:rPr>
              <w:t xml:space="preserve"> </w:t>
            </w:r>
            <w:r>
              <w:rPr>
                <w:b/>
                <w:i/>
                <w:sz w:val="24"/>
              </w:rPr>
              <w:t>common</w:t>
            </w:r>
            <w:r>
              <w:rPr>
                <w:b/>
                <w:i/>
                <w:spacing w:val="-2"/>
                <w:sz w:val="24"/>
              </w:rPr>
              <w:t xml:space="preserve"> </w:t>
            </w:r>
            <w:r>
              <w:rPr>
                <w:b/>
                <w:i/>
                <w:sz w:val="24"/>
              </w:rPr>
              <w:t>methods</w:t>
            </w:r>
            <w:r>
              <w:rPr>
                <w:b/>
                <w:i/>
                <w:spacing w:val="-2"/>
                <w:sz w:val="24"/>
              </w:rPr>
              <w:t xml:space="preserve"> </w:t>
            </w:r>
            <w:r>
              <w:rPr>
                <w:b/>
                <w:i/>
                <w:sz w:val="24"/>
              </w:rPr>
              <w:t>and pitfalls of data collection</w:t>
            </w:r>
            <w:r w:rsidR="003137E9" w:rsidRPr="0092478F">
              <w:rPr>
                <w:color w:val="000000" w:themeColor="text1"/>
                <w:sz w:val="24"/>
              </w:rPr>
              <w:t xml:space="preserve">, </w:t>
            </w:r>
            <w:r>
              <w:rPr>
                <w:b/>
                <w:i/>
                <w:sz w:val="24"/>
              </w:rPr>
              <w:t>and interpretation and the importance of ethics in psychological experimentation.</w:t>
            </w:r>
          </w:p>
        </w:tc>
      </w:tr>
      <w:tr w:rsidR="00EB389E" w14:paraId="5A28AD4E" w14:textId="77777777">
        <w:trPr>
          <w:trHeight w:val="1065"/>
        </w:trPr>
        <w:tc>
          <w:tcPr>
            <w:tcW w:w="1451" w:type="dxa"/>
            <w:tcBorders>
              <w:bottom w:val="single" w:sz="4" w:space="0" w:color="000000"/>
            </w:tcBorders>
          </w:tcPr>
          <w:p w14:paraId="5A28AD4A" w14:textId="77777777" w:rsidR="00EB389E" w:rsidRDefault="00EB389E">
            <w:pPr>
              <w:pStyle w:val="TableParagraph"/>
              <w:spacing w:before="179"/>
              <w:rPr>
                <w:sz w:val="24"/>
              </w:rPr>
            </w:pPr>
          </w:p>
          <w:p w14:paraId="5A28AD4B" w14:textId="77777777" w:rsidR="00EB389E" w:rsidRDefault="00872BA8">
            <w:pPr>
              <w:pStyle w:val="TableParagraph"/>
              <w:ind w:right="76"/>
              <w:jc w:val="center"/>
              <w:rPr>
                <w:sz w:val="24"/>
              </w:rPr>
            </w:pPr>
            <w:r>
              <w:rPr>
                <w:spacing w:val="-2"/>
                <w:sz w:val="24"/>
              </w:rPr>
              <w:t>SS.912.P.2.1</w:t>
            </w:r>
          </w:p>
        </w:tc>
        <w:tc>
          <w:tcPr>
            <w:tcW w:w="7917" w:type="dxa"/>
            <w:tcBorders>
              <w:bottom w:val="single" w:sz="4" w:space="0" w:color="000000"/>
            </w:tcBorders>
          </w:tcPr>
          <w:p w14:paraId="5A28AD4C" w14:textId="77777777" w:rsidR="00EB389E" w:rsidRDefault="00EB389E">
            <w:pPr>
              <w:pStyle w:val="TableParagraph"/>
              <w:spacing w:before="179"/>
              <w:rPr>
                <w:sz w:val="24"/>
              </w:rPr>
            </w:pPr>
          </w:p>
          <w:p w14:paraId="5A28AD4D" w14:textId="77777777" w:rsidR="00EB389E" w:rsidRDefault="00872BA8">
            <w:pPr>
              <w:pStyle w:val="TableParagraph"/>
              <w:ind w:left="142"/>
              <w:rPr>
                <w:sz w:val="24"/>
              </w:rPr>
            </w:pPr>
            <w:r>
              <w:rPr>
                <w:sz w:val="24"/>
              </w:rPr>
              <w:t>Describe</w:t>
            </w:r>
            <w:r>
              <w:rPr>
                <w:spacing w:val="-2"/>
                <w:sz w:val="24"/>
              </w:rPr>
              <w:t xml:space="preserve"> </w:t>
            </w:r>
            <w:r>
              <w:rPr>
                <w:sz w:val="24"/>
              </w:rPr>
              <w:t>the</w:t>
            </w:r>
            <w:r>
              <w:rPr>
                <w:spacing w:val="-2"/>
                <w:sz w:val="24"/>
              </w:rPr>
              <w:t xml:space="preserve"> </w:t>
            </w:r>
            <w:r>
              <w:rPr>
                <w:sz w:val="24"/>
              </w:rPr>
              <w:t>scientific</w:t>
            </w:r>
            <w:r>
              <w:rPr>
                <w:spacing w:val="-2"/>
                <w:sz w:val="24"/>
              </w:rPr>
              <w:t xml:space="preserve"> </w:t>
            </w:r>
            <w:r>
              <w:rPr>
                <w:sz w:val="24"/>
              </w:rPr>
              <w:t>method and</w:t>
            </w:r>
            <w:r>
              <w:rPr>
                <w:spacing w:val="-1"/>
                <w:sz w:val="24"/>
              </w:rPr>
              <w:t xml:space="preserve"> </w:t>
            </w:r>
            <w:r>
              <w:rPr>
                <w:sz w:val="24"/>
              </w:rPr>
              <w:t>its</w:t>
            </w:r>
            <w:r>
              <w:rPr>
                <w:spacing w:val="-1"/>
                <w:sz w:val="24"/>
              </w:rPr>
              <w:t xml:space="preserve"> </w:t>
            </w:r>
            <w:r>
              <w:rPr>
                <w:sz w:val="24"/>
              </w:rPr>
              <w:t>role</w:t>
            </w:r>
            <w:r>
              <w:rPr>
                <w:spacing w:val="-2"/>
                <w:sz w:val="24"/>
              </w:rPr>
              <w:t xml:space="preserve"> </w:t>
            </w:r>
            <w:r>
              <w:rPr>
                <w:sz w:val="24"/>
              </w:rPr>
              <w:t xml:space="preserve">in </w:t>
            </w:r>
            <w:r>
              <w:rPr>
                <w:spacing w:val="-2"/>
                <w:sz w:val="24"/>
              </w:rPr>
              <w:t>psychology.</w:t>
            </w:r>
          </w:p>
        </w:tc>
      </w:tr>
      <w:tr w:rsidR="00EB389E" w14:paraId="5A28AD54" w14:textId="77777777">
        <w:trPr>
          <w:trHeight w:val="1461"/>
        </w:trPr>
        <w:tc>
          <w:tcPr>
            <w:tcW w:w="1451" w:type="dxa"/>
            <w:tcBorders>
              <w:top w:val="single" w:sz="4" w:space="0" w:color="000000"/>
              <w:bottom w:val="single" w:sz="4" w:space="0" w:color="000000"/>
            </w:tcBorders>
          </w:tcPr>
          <w:p w14:paraId="5A28AD4F" w14:textId="77777777" w:rsidR="00EB389E" w:rsidRDefault="00EB389E">
            <w:pPr>
              <w:pStyle w:val="TableParagraph"/>
              <w:rPr>
                <w:sz w:val="24"/>
              </w:rPr>
            </w:pPr>
          </w:p>
          <w:p w14:paraId="5A28AD50" w14:textId="77777777" w:rsidR="00EB389E" w:rsidRDefault="00EB389E">
            <w:pPr>
              <w:pStyle w:val="TableParagraph"/>
              <w:spacing w:before="39"/>
              <w:rPr>
                <w:sz w:val="24"/>
              </w:rPr>
            </w:pPr>
          </w:p>
          <w:p w14:paraId="5A28AD51" w14:textId="77777777" w:rsidR="00EB389E" w:rsidRDefault="00872BA8">
            <w:pPr>
              <w:pStyle w:val="TableParagraph"/>
              <w:ind w:right="76"/>
              <w:jc w:val="center"/>
              <w:rPr>
                <w:sz w:val="24"/>
              </w:rPr>
            </w:pPr>
            <w:r>
              <w:rPr>
                <w:spacing w:val="-2"/>
                <w:sz w:val="24"/>
              </w:rPr>
              <w:t>SS.912.P.2.2</w:t>
            </w:r>
          </w:p>
        </w:tc>
        <w:tc>
          <w:tcPr>
            <w:tcW w:w="7917" w:type="dxa"/>
            <w:tcBorders>
              <w:top w:val="single" w:sz="4" w:space="0" w:color="000000"/>
              <w:bottom w:val="single" w:sz="4" w:space="0" w:color="000000"/>
            </w:tcBorders>
          </w:tcPr>
          <w:p w14:paraId="5A28AD52" w14:textId="77777777" w:rsidR="00EB389E" w:rsidRDefault="00EB389E">
            <w:pPr>
              <w:pStyle w:val="TableParagraph"/>
              <w:spacing w:before="20"/>
              <w:rPr>
                <w:sz w:val="24"/>
              </w:rPr>
            </w:pPr>
          </w:p>
          <w:p w14:paraId="5A28AD53" w14:textId="77777777" w:rsidR="00EB389E" w:rsidRDefault="00872BA8">
            <w:pPr>
              <w:pStyle w:val="TableParagraph"/>
              <w:ind w:left="142"/>
              <w:rPr>
                <w:sz w:val="24"/>
              </w:rPr>
            </w:pPr>
            <w:r>
              <w:rPr>
                <w:sz w:val="24"/>
              </w:rPr>
              <w:t>Describe and compare a variety of quantitative (e.g., surveys, correlations, experiments)</w:t>
            </w:r>
            <w:r>
              <w:rPr>
                <w:spacing w:val="-6"/>
                <w:sz w:val="24"/>
              </w:rPr>
              <w:t xml:space="preserve"> </w:t>
            </w:r>
            <w:r>
              <w:rPr>
                <w:sz w:val="24"/>
              </w:rPr>
              <w:t>and</w:t>
            </w:r>
            <w:r>
              <w:rPr>
                <w:spacing w:val="-6"/>
                <w:sz w:val="24"/>
              </w:rPr>
              <w:t xml:space="preserve"> </w:t>
            </w:r>
            <w:r>
              <w:rPr>
                <w:sz w:val="24"/>
              </w:rPr>
              <w:t>qualitative</w:t>
            </w:r>
            <w:r>
              <w:rPr>
                <w:spacing w:val="-6"/>
                <w:sz w:val="24"/>
              </w:rPr>
              <w:t xml:space="preserve"> </w:t>
            </w:r>
            <w:r>
              <w:rPr>
                <w:sz w:val="24"/>
              </w:rPr>
              <w:t>(e.g.,</w:t>
            </w:r>
            <w:r>
              <w:rPr>
                <w:spacing w:val="-6"/>
                <w:sz w:val="24"/>
              </w:rPr>
              <w:t xml:space="preserve"> </w:t>
            </w:r>
            <w:r>
              <w:rPr>
                <w:sz w:val="24"/>
              </w:rPr>
              <w:t>interviews,</w:t>
            </w:r>
            <w:r>
              <w:rPr>
                <w:spacing w:val="-6"/>
                <w:sz w:val="24"/>
              </w:rPr>
              <w:t xml:space="preserve"> </w:t>
            </w:r>
            <w:r>
              <w:rPr>
                <w:sz w:val="24"/>
              </w:rPr>
              <w:t>narratives,</w:t>
            </w:r>
            <w:r>
              <w:rPr>
                <w:spacing w:val="-6"/>
                <w:sz w:val="24"/>
              </w:rPr>
              <w:t xml:space="preserve"> </w:t>
            </w:r>
            <w:r>
              <w:rPr>
                <w:sz w:val="24"/>
              </w:rPr>
              <w:t>focus</w:t>
            </w:r>
            <w:r>
              <w:rPr>
                <w:spacing w:val="-6"/>
                <w:sz w:val="24"/>
              </w:rPr>
              <w:t xml:space="preserve"> </w:t>
            </w:r>
            <w:r>
              <w:rPr>
                <w:sz w:val="24"/>
              </w:rPr>
              <w:t>groups)</w:t>
            </w:r>
            <w:r>
              <w:rPr>
                <w:spacing w:val="-5"/>
                <w:sz w:val="24"/>
              </w:rPr>
              <w:t xml:space="preserve"> </w:t>
            </w:r>
            <w:r>
              <w:rPr>
                <w:sz w:val="24"/>
              </w:rPr>
              <w:t xml:space="preserve">research </w:t>
            </w:r>
            <w:r>
              <w:rPr>
                <w:spacing w:val="-2"/>
                <w:sz w:val="24"/>
              </w:rPr>
              <w:t>methods.</w:t>
            </w:r>
          </w:p>
        </w:tc>
      </w:tr>
      <w:tr w:rsidR="00EB389E" w14:paraId="5A28AD59" w14:textId="77777777">
        <w:trPr>
          <w:trHeight w:val="1182"/>
        </w:trPr>
        <w:tc>
          <w:tcPr>
            <w:tcW w:w="1451" w:type="dxa"/>
            <w:tcBorders>
              <w:top w:val="single" w:sz="4" w:space="0" w:color="000000"/>
              <w:bottom w:val="single" w:sz="4" w:space="0" w:color="000000"/>
            </w:tcBorders>
          </w:tcPr>
          <w:p w14:paraId="5A28AD55" w14:textId="77777777" w:rsidR="00EB389E" w:rsidRDefault="00EB389E">
            <w:pPr>
              <w:pStyle w:val="TableParagraph"/>
              <w:spacing w:before="176"/>
              <w:rPr>
                <w:sz w:val="24"/>
              </w:rPr>
            </w:pPr>
          </w:p>
          <w:p w14:paraId="5A28AD56" w14:textId="77777777" w:rsidR="00EB389E" w:rsidRDefault="00872BA8">
            <w:pPr>
              <w:pStyle w:val="TableParagraph"/>
              <w:ind w:right="76"/>
              <w:jc w:val="center"/>
              <w:rPr>
                <w:sz w:val="24"/>
              </w:rPr>
            </w:pPr>
            <w:r>
              <w:rPr>
                <w:spacing w:val="-2"/>
                <w:sz w:val="24"/>
              </w:rPr>
              <w:t>SS.912.P.2.3</w:t>
            </w:r>
          </w:p>
        </w:tc>
        <w:tc>
          <w:tcPr>
            <w:tcW w:w="7917" w:type="dxa"/>
            <w:tcBorders>
              <w:top w:val="single" w:sz="4" w:space="0" w:color="000000"/>
              <w:bottom w:val="single" w:sz="4" w:space="0" w:color="000000"/>
            </w:tcBorders>
          </w:tcPr>
          <w:p w14:paraId="5A28AD57" w14:textId="77777777" w:rsidR="00EB389E" w:rsidRDefault="00EB389E">
            <w:pPr>
              <w:pStyle w:val="TableParagraph"/>
              <w:spacing w:before="20"/>
              <w:rPr>
                <w:sz w:val="24"/>
              </w:rPr>
            </w:pPr>
          </w:p>
          <w:p w14:paraId="5A28AD58" w14:textId="77777777" w:rsidR="00EB389E" w:rsidRDefault="00872BA8">
            <w:pPr>
              <w:pStyle w:val="TableParagraph"/>
              <w:ind w:left="142"/>
              <w:rPr>
                <w:sz w:val="24"/>
              </w:rPr>
            </w:pPr>
            <w:r>
              <w:rPr>
                <w:sz w:val="24"/>
              </w:rPr>
              <w:t>Define</w:t>
            </w:r>
            <w:r>
              <w:rPr>
                <w:spacing w:val="-5"/>
                <w:sz w:val="24"/>
              </w:rPr>
              <w:t xml:space="preserve"> </w:t>
            </w:r>
            <w:r>
              <w:rPr>
                <w:sz w:val="24"/>
              </w:rPr>
              <w:t>systematic</w:t>
            </w:r>
            <w:r>
              <w:rPr>
                <w:spacing w:val="-5"/>
                <w:sz w:val="24"/>
              </w:rPr>
              <w:t xml:space="preserve"> </w:t>
            </w:r>
            <w:r>
              <w:rPr>
                <w:sz w:val="24"/>
              </w:rPr>
              <w:t>procedures</w:t>
            </w:r>
            <w:r>
              <w:rPr>
                <w:spacing w:val="-4"/>
                <w:sz w:val="24"/>
              </w:rPr>
              <w:t xml:space="preserve"> </w:t>
            </w:r>
            <w:r>
              <w:rPr>
                <w:sz w:val="24"/>
              </w:rPr>
              <w:t>used</w:t>
            </w:r>
            <w:r>
              <w:rPr>
                <w:spacing w:val="-4"/>
                <w:sz w:val="24"/>
              </w:rPr>
              <w:t xml:space="preserve"> </w:t>
            </w:r>
            <w:r>
              <w:rPr>
                <w:sz w:val="24"/>
              </w:rPr>
              <w:t>to</w:t>
            </w:r>
            <w:r>
              <w:rPr>
                <w:spacing w:val="-4"/>
                <w:sz w:val="24"/>
              </w:rPr>
              <w:t xml:space="preserve"> </w:t>
            </w:r>
            <w:r>
              <w:rPr>
                <w:sz w:val="24"/>
              </w:rPr>
              <w:t>improve</w:t>
            </w:r>
            <w:r>
              <w:rPr>
                <w:spacing w:val="-5"/>
                <w:sz w:val="24"/>
              </w:rPr>
              <w:t xml:space="preserve"> </w:t>
            </w:r>
            <w:r>
              <w:rPr>
                <w:sz w:val="24"/>
              </w:rPr>
              <w:t>the</w:t>
            </w:r>
            <w:r>
              <w:rPr>
                <w:spacing w:val="-3"/>
                <w:sz w:val="24"/>
              </w:rPr>
              <w:t xml:space="preserve"> </w:t>
            </w:r>
            <w:r>
              <w:rPr>
                <w:sz w:val="24"/>
              </w:rPr>
              <w:t>validity</w:t>
            </w:r>
            <w:r>
              <w:rPr>
                <w:spacing w:val="-4"/>
                <w:sz w:val="24"/>
              </w:rPr>
              <w:t xml:space="preserve"> </w:t>
            </w:r>
            <w:r>
              <w:rPr>
                <w:sz w:val="24"/>
              </w:rPr>
              <w:t>of</w:t>
            </w:r>
            <w:r>
              <w:rPr>
                <w:spacing w:val="-5"/>
                <w:sz w:val="24"/>
              </w:rPr>
              <w:t xml:space="preserve"> </w:t>
            </w:r>
            <w:r>
              <w:rPr>
                <w:sz w:val="24"/>
              </w:rPr>
              <w:t>research</w:t>
            </w:r>
            <w:r>
              <w:rPr>
                <w:spacing w:val="-4"/>
                <w:sz w:val="24"/>
              </w:rPr>
              <w:t xml:space="preserve"> </w:t>
            </w:r>
            <w:r>
              <w:rPr>
                <w:sz w:val="24"/>
              </w:rPr>
              <w:t>findings, such as external validity.</w:t>
            </w:r>
          </w:p>
        </w:tc>
      </w:tr>
    </w:tbl>
    <w:p w14:paraId="5A28AD5A" w14:textId="77777777" w:rsidR="00EB389E" w:rsidRDefault="00EB389E">
      <w:pPr>
        <w:rPr>
          <w:sz w:val="24"/>
        </w:rPr>
        <w:sectPr w:rsidR="00EB389E">
          <w:pgSz w:w="12240" w:h="15840"/>
          <w:pgMar w:top="1340" w:right="0" w:bottom="1260" w:left="0" w:header="585" w:footer="1063" w:gutter="0"/>
          <w:cols w:space="720"/>
        </w:sectPr>
      </w:pPr>
    </w:p>
    <w:p w14:paraId="5A28AD5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11"/>
        <w:gridCol w:w="7857"/>
      </w:tblGrid>
      <w:tr w:rsidR="00EB389E" w14:paraId="5A28AD60" w14:textId="77777777">
        <w:trPr>
          <w:trHeight w:val="906"/>
        </w:trPr>
        <w:tc>
          <w:tcPr>
            <w:tcW w:w="1511" w:type="dxa"/>
            <w:tcBorders>
              <w:top w:val="single" w:sz="4" w:space="0" w:color="000000"/>
              <w:bottom w:val="single" w:sz="4" w:space="0" w:color="000000"/>
            </w:tcBorders>
          </w:tcPr>
          <w:p w14:paraId="5A28AD5C" w14:textId="77777777" w:rsidR="00EB389E" w:rsidRDefault="00EB389E">
            <w:pPr>
              <w:pStyle w:val="TableParagraph"/>
              <w:spacing w:before="39"/>
              <w:rPr>
                <w:sz w:val="24"/>
              </w:rPr>
            </w:pPr>
          </w:p>
          <w:p w14:paraId="5A28AD5D" w14:textId="77777777" w:rsidR="00EB389E" w:rsidRDefault="00872BA8">
            <w:pPr>
              <w:pStyle w:val="TableParagraph"/>
              <w:ind w:left="64"/>
              <w:rPr>
                <w:sz w:val="24"/>
              </w:rPr>
            </w:pPr>
            <w:r>
              <w:rPr>
                <w:spacing w:val="-2"/>
                <w:sz w:val="24"/>
              </w:rPr>
              <w:t>SS.912.P.2.4</w:t>
            </w:r>
          </w:p>
        </w:tc>
        <w:tc>
          <w:tcPr>
            <w:tcW w:w="7857" w:type="dxa"/>
            <w:tcBorders>
              <w:top w:val="single" w:sz="4" w:space="0" w:color="000000"/>
              <w:bottom w:val="single" w:sz="4" w:space="0" w:color="000000"/>
            </w:tcBorders>
          </w:tcPr>
          <w:p w14:paraId="5A28AD5E" w14:textId="77777777" w:rsidR="00EB389E" w:rsidRDefault="00EB389E">
            <w:pPr>
              <w:pStyle w:val="TableParagraph"/>
              <w:spacing w:before="20"/>
              <w:rPr>
                <w:sz w:val="24"/>
              </w:rPr>
            </w:pPr>
          </w:p>
          <w:p w14:paraId="5A28AD5F" w14:textId="77777777" w:rsidR="00EB389E" w:rsidRDefault="00872BA8">
            <w:pPr>
              <w:pStyle w:val="TableParagraph"/>
              <w:ind w:left="82"/>
              <w:rPr>
                <w:sz w:val="24"/>
              </w:rPr>
            </w:pPr>
            <w:r>
              <w:rPr>
                <w:sz w:val="24"/>
              </w:rPr>
              <w:t>Discuss</w:t>
            </w:r>
            <w:r>
              <w:rPr>
                <w:spacing w:val="-4"/>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2"/>
                <w:sz w:val="24"/>
              </w:rPr>
              <w:t xml:space="preserve"> </w:t>
            </w:r>
            <w:r>
              <w:rPr>
                <w:sz w:val="24"/>
              </w:rPr>
              <w:t>psychologists</w:t>
            </w:r>
            <w:r>
              <w:rPr>
                <w:spacing w:val="-1"/>
                <w:sz w:val="24"/>
              </w:rPr>
              <w:t xml:space="preserve"> </w:t>
            </w:r>
            <w:r>
              <w:rPr>
                <w:sz w:val="24"/>
              </w:rPr>
              <w:t>use</w:t>
            </w:r>
            <w:r>
              <w:rPr>
                <w:spacing w:val="-2"/>
                <w:sz w:val="24"/>
              </w:rPr>
              <w:t xml:space="preserve"> </w:t>
            </w:r>
            <w:r>
              <w:rPr>
                <w:sz w:val="24"/>
              </w:rPr>
              <w:t>non-human</w:t>
            </w:r>
            <w:r>
              <w:rPr>
                <w:spacing w:val="-2"/>
                <w:sz w:val="24"/>
              </w:rPr>
              <w:t xml:space="preserve"> </w:t>
            </w:r>
            <w:r>
              <w:rPr>
                <w:sz w:val="24"/>
              </w:rPr>
              <w:t>animals</w:t>
            </w:r>
            <w:r>
              <w:rPr>
                <w:spacing w:val="-1"/>
                <w:sz w:val="24"/>
              </w:rPr>
              <w:t xml:space="preserve"> </w:t>
            </w:r>
            <w:r>
              <w:rPr>
                <w:sz w:val="24"/>
              </w:rPr>
              <w:t>in</w:t>
            </w:r>
            <w:r>
              <w:rPr>
                <w:spacing w:val="-1"/>
                <w:sz w:val="24"/>
              </w:rPr>
              <w:t xml:space="preserve"> </w:t>
            </w:r>
            <w:r>
              <w:rPr>
                <w:spacing w:val="-2"/>
                <w:sz w:val="24"/>
              </w:rPr>
              <w:t>research.</w:t>
            </w:r>
          </w:p>
        </w:tc>
      </w:tr>
      <w:tr w:rsidR="00EB389E" w14:paraId="5A28AD65" w14:textId="77777777">
        <w:trPr>
          <w:trHeight w:val="1185"/>
        </w:trPr>
        <w:tc>
          <w:tcPr>
            <w:tcW w:w="1511" w:type="dxa"/>
            <w:tcBorders>
              <w:top w:val="single" w:sz="4" w:space="0" w:color="000000"/>
              <w:bottom w:val="single" w:sz="4" w:space="0" w:color="000000"/>
            </w:tcBorders>
          </w:tcPr>
          <w:p w14:paraId="5A28AD61" w14:textId="77777777" w:rsidR="00EB389E" w:rsidRDefault="00EB389E">
            <w:pPr>
              <w:pStyle w:val="TableParagraph"/>
              <w:spacing w:before="178"/>
              <w:rPr>
                <w:sz w:val="24"/>
              </w:rPr>
            </w:pPr>
          </w:p>
          <w:p w14:paraId="5A28AD62" w14:textId="77777777" w:rsidR="00EB389E" w:rsidRDefault="00872BA8">
            <w:pPr>
              <w:pStyle w:val="TableParagraph"/>
              <w:spacing w:before="1"/>
              <w:ind w:left="64"/>
              <w:rPr>
                <w:sz w:val="24"/>
              </w:rPr>
            </w:pPr>
            <w:r>
              <w:rPr>
                <w:spacing w:val="-2"/>
                <w:sz w:val="24"/>
              </w:rPr>
              <w:t>SS.912.P.2.5</w:t>
            </w:r>
          </w:p>
        </w:tc>
        <w:tc>
          <w:tcPr>
            <w:tcW w:w="7857" w:type="dxa"/>
            <w:tcBorders>
              <w:top w:val="single" w:sz="4" w:space="0" w:color="000000"/>
              <w:bottom w:val="single" w:sz="4" w:space="0" w:color="000000"/>
            </w:tcBorders>
          </w:tcPr>
          <w:p w14:paraId="5A28AD63" w14:textId="77777777" w:rsidR="00EB389E" w:rsidRDefault="00EB389E">
            <w:pPr>
              <w:pStyle w:val="TableParagraph"/>
              <w:spacing w:before="22"/>
              <w:rPr>
                <w:sz w:val="24"/>
              </w:rPr>
            </w:pPr>
          </w:p>
          <w:p w14:paraId="5A28AD64" w14:textId="77777777" w:rsidR="00EB389E" w:rsidRDefault="00872BA8">
            <w:pPr>
              <w:pStyle w:val="TableParagraph"/>
              <w:spacing w:before="1"/>
              <w:ind w:left="82"/>
              <w:rPr>
                <w:sz w:val="24"/>
              </w:rPr>
            </w:pPr>
            <w:r>
              <w:rPr>
                <w:sz w:val="24"/>
              </w:rPr>
              <w:t>Identify</w:t>
            </w:r>
            <w:r>
              <w:rPr>
                <w:spacing w:val="-5"/>
                <w:sz w:val="24"/>
              </w:rPr>
              <w:t xml:space="preserve"> </w:t>
            </w:r>
            <w:r>
              <w:rPr>
                <w:sz w:val="24"/>
              </w:rPr>
              <w:t>ethical</w:t>
            </w:r>
            <w:r>
              <w:rPr>
                <w:spacing w:val="-5"/>
                <w:sz w:val="24"/>
              </w:rPr>
              <w:t xml:space="preserve"> </w:t>
            </w:r>
            <w:r>
              <w:rPr>
                <w:sz w:val="24"/>
              </w:rPr>
              <w:t>standards</w:t>
            </w:r>
            <w:r>
              <w:rPr>
                <w:spacing w:val="-3"/>
                <w:sz w:val="24"/>
              </w:rPr>
              <w:t xml:space="preserve"> </w:t>
            </w:r>
            <w:r>
              <w:rPr>
                <w:sz w:val="24"/>
              </w:rPr>
              <w:t>psychologists</w:t>
            </w:r>
            <w:r>
              <w:rPr>
                <w:spacing w:val="-5"/>
                <w:sz w:val="24"/>
              </w:rPr>
              <w:t xml:space="preserve"> </w:t>
            </w:r>
            <w:r>
              <w:rPr>
                <w:sz w:val="24"/>
              </w:rPr>
              <w:t>must</w:t>
            </w:r>
            <w:r>
              <w:rPr>
                <w:spacing w:val="-5"/>
                <w:sz w:val="24"/>
              </w:rPr>
              <w:t xml:space="preserve"> </w:t>
            </w:r>
            <w:r>
              <w:rPr>
                <w:sz w:val="24"/>
              </w:rPr>
              <w:t>address</w:t>
            </w:r>
            <w:r>
              <w:rPr>
                <w:spacing w:val="-5"/>
                <w:sz w:val="24"/>
              </w:rPr>
              <w:t xml:space="preserve"> </w:t>
            </w:r>
            <w:r>
              <w:rPr>
                <w:sz w:val="24"/>
              </w:rPr>
              <w:t>regarding</w:t>
            </w:r>
            <w:r>
              <w:rPr>
                <w:spacing w:val="-5"/>
                <w:sz w:val="24"/>
              </w:rPr>
              <w:t xml:space="preserve"> </w:t>
            </w:r>
            <w:r>
              <w:rPr>
                <w:sz w:val="24"/>
              </w:rPr>
              <w:t>research</w:t>
            </w:r>
            <w:r>
              <w:rPr>
                <w:spacing w:val="-3"/>
                <w:sz w:val="24"/>
              </w:rPr>
              <w:t xml:space="preserve"> </w:t>
            </w:r>
            <w:r>
              <w:rPr>
                <w:sz w:val="24"/>
              </w:rPr>
              <w:t>with human participants.</w:t>
            </w:r>
          </w:p>
        </w:tc>
      </w:tr>
      <w:tr w:rsidR="00EB389E" w14:paraId="5A28AD6A" w14:textId="77777777">
        <w:trPr>
          <w:trHeight w:val="1182"/>
        </w:trPr>
        <w:tc>
          <w:tcPr>
            <w:tcW w:w="1511" w:type="dxa"/>
            <w:tcBorders>
              <w:top w:val="single" w:sz="4" w:space="0" w:color="000000"/>
              <w:bottom w:val="single" w:sz="4" w:space="0" w:color="000000"/>
            </w:tcBorders>
          </w:tcPr>
          <w:p w14:paraId="5A28AD66" w14:textId="77777777" w:rsidR="00EB389E" w:rsidRDefault="00EB389E">
            <w:pPr>
              <w:pStyle w:val="TableParagraph"/>
              <w:spacing w:before="176"/>
              <w:rPr>
                <w:sz w:val="24"/>
              </w:rPr>
            </w:pPr>
          </w:p>
          <w:p w14:paraId="5A28AD67" w14:textId="77777777" w:rsidR="00EB389E" w:rsidRDefault="00872BA8">
            <w:pPr>
              <w:pStyle w:val="TableParagraph"/>
              <w:ind w:left="64"/>
              <w:rPr>
                <w:sz w:val="24"/>
              </w:rPr>
            </w:pPr>
            <w:r>
              <w:rPr>
                <w:spacing w:val="-2"/>
                <w:sz w:val="24"/>
              </w:rPr>
              <w:t>SS.912.P.2.6</w:t>
            </w:r>
          </w:p>
        </w:tc>
        <w:tc>
          <w:tcPr>
            <w:tcW w:w="7857" w:type="dxa"/>
            <w:tcBorders>
              <w:top w:val="single" w:sz="4" w:space="0" w:color="000000"/>
              <w:bottom w:val="single" w:sz="4" w:space="0" w:color="000000"/>
            </w:tcBorders>
          </w:tcPr>
          <w:p w14:paraId="5A28AD68" w14:textId="77777777" w:rsidR="00EB389E" w:rsidRDefault="00EB389E">
            <w:pPr>
              <w:pStyle w:val="TableParagraph"/>
              <w:spacing w:before="20"/>
              <w:rPr>
                <w:sz w:val="24"/>
              </w:rPr>
            </w:pPr>
          </w:p>
          <w:p w14:paraId="5A28AD69" w14:textId="77777777" w:rsidR="00EB389E" w:rsidRDefault="00872BA8">
            <w:pPr>
              <w:pStyle w:val="TableParagraph"/>
              <w:ind w:left="82" w:right="267"/>
              <w:rPr>
                <w:sz w:val="24"/>
              </w:rPr>
            </w:pPr>
            <w:r>
              <w:rPr>
                <w:sz w:val="24"/>
              </w:rPr>
              <w:t>Identify</w:t>
            </w:r>
            <w:r>
              <w:rPr>
                <w:spacing w:val="-5"/>
                <w:sz w:val="24"/>
              </w:rPr>
              <w:t xml:space="preserve"> </w:t>
            </w:r>
            <w:r>
              <w:rPr>
                <w:sz w:val="24"/>
              </w:rPr>
              <w:t>ethical</w:t>
            </w:r>
            <w:r>
              <w:rPr>
                <w:spacing w:val="-5"/>
                <w:sz w:val="24"/>
              </w:rPr>
              <w:t xml:space="preserve"> </w:t>
            </w:r>
            <w:r>
              <w:rPr>
                <w:sz w:val="24"/>
              </w:rPr>
              <w:t>guidelines</w:t>
            </w:r>
            <w:r>
              <w:rPr>
                <w:spacing w:val="-5"/>
                <w:sz w:val="24"/>
              </w:rPr>
              <w:t xml:space="preserve"> </w:t>
            </w:r>
            <w:r>
              <w:rPr>
                <w:sz w:val="24"/>
              </w:rPr>
              <w:t>psychologists</w:t>
            </w:r>
            <w:r>
              <w:rPr>
                <w:spacing w:val="-5"/>
                <w:sz w:val="24"/>
              </w:rPr>
              <w:t xml:space="preserve"> </w:t>
            </w:r>
            <w:r>
              <w:rPr>
                <w:sz w:val="24"/>
              </w:rPr>
              <w:t>must</w:t>
            </w:r>
            <w:r>
              <w:rPr>
                <w:spacing w:val="-5"/>
                <w:sz w:val="24"/>
              </w:rPr>
              <w:t xml:space="preserve"> </w:t>
            </w:r>
            <w:r>
              <w:rPr>
                <w:sz w:val="24"/>
              </w:rPr>
              <w:t>address</w:t>
            </w:r>
            <w:r>
              <w:rPr>
                <w:spacing w:val="-5"/>
                <w:sz w:val="24"/>
              </w:rPr>
              <w:t xml:space="preserve"> </w:t>
            </w:r>
            <w:r>
              <w:rPr>
                <w:sz w:val="24"/>
              </w:rPr>
              <w:t>regarding</w:t>
            </w:r>
            <w:r>
              <w:rPr>
                <w:spacing w:val="-5"/>
                <w:sz w:val="24"/>
              </w:rPr>
              <w:t xml:space="preserve"> </w:t>
            </w:r>
            <w:r>
              <w:rPr>
                <w:sz w:val="24"/>
              </w:rPr>
              <w:t>research</w:t>
            </w:r>
            <w:r>
              <w:rPr>
                <w:spacing w:val="-5"/>
                <w:sz w:val="24"/>
              </w:rPr>
              <w:t xml:space="preserve"> </w:t>
            </w:r>
            <w:r>
              <w:rPr>
                <w:sz w:val="24"/>
              </w:rPr>
              <w:t>with non-human animals.</w:t>
            </w:r>
          </w:p>
        </w:tc>
      </w:tr>
      <w:tr w:rsidR="00EB389E" w14:paraId="5A28AD6F" w14:textId="77777777">
        <w:trPr>
          <w:trHeight w:val="1185"/>
        </w:trPr>
        <w:tc>
          <w:tcPr>
            <w:tcW w:w="1511" w:type="dxa"/>
            <w:tcBorders>
              <w:top w:val="single" w:sz="4" w:space="0" w:color="000000"/>
              <w:bottom w:val="single" w:sz="4" w:space="0" w:color="000000"/>
            </w:tcBorders>
          </w:tcPr>
          <w:p w14:paraId="5A28AD6B" w14:textId="77777777" w:rsidR="00EB389E" w:rsidRDefault="00EB389E">
            <w:pPr>
              <w:pStyle w:val="TableParagraph"/>
              <w:spacing w:before="178"/>
              <w:rPr>
                <w:sz w:val="24"/>
              </w:rPr>
            </w:pPr>
          </w:p>
          <w:p w14:paraId="5A28AD6C" w14:textId="77777777" w:rsidR="00EB389E" w:rsidRDefault="00872BA8">
            <w:pPr>
              <w:pStyle w:val="TableParagraph"/>
              <w:spacing w:before="1"/>
              <w:ind w:left="64"/>
              <w:rPr>
                <w:sz w:val="24"/>
              </w:rPr>
            </w:pPr>
            <w:r>
              <w:rPr>
                <w:spacing w:val="-2"/>
                <w:sz w:val="24"/>
              </w:rPr>
              <w:t>SS.912.P.2.7</w:t>
            </w:r>
          </w:p>
        </w:tc>
        <w:tc>
          <w:tcPr>
            <w:tcW w:w="7857" w:type="dxa"/>
            <w:tcBorders>
              <w:top w:val="single" w:sz="4" w:space="0" w:color="000000"/>
              <w:bottom w:val="single" w:sz="4" w:space="0" w:color="000000"/>
            </w:tcBorders>
          </w:tcPr>
          <w:p w14:paraId="5A28AD6D" w14:textId="77777777" w:rsidR="00EB389E" w:rsidRDefault="00EB389E">
            <w:pPr>
              <w:pStyle w:val="TableParagraph"/>
              <w:spacing w:before="22"/>
              <w:rPr>
                <w:sz w:val="24"/>
              </w:rPr>
            </w:pPr>
          </w:p>
          <w:p w14:paraId="5A28AD6E" w14:textId="77777777" w:rsidR="00EB389E" w:rsidRDefault="00872BA8">
            <w:pPr>
              <w:pStyle w:val="TableParagraph"/>
              <w:spacing w:before="1"/>
              <w:ind w:left="82"/>
              <w:rPr>
                <w:sz w:val="24"/>
              </w:rPr>
            </w:pPr>
            <w:r>
              <w:rPr>
                <w:sz w:val="24"/>
              </w:rPr>
              <w:t>Define</w:t>
            </w:r>
            <w:r>
              <w:rPr>
                <w:spacing w:val="-5"/>
                <w:sz w:val="24"/>
              </w:rPr>
              <w:t xml:space="preserve"> </w:t>
            </w:r>
            <w:r>
              <w:rPr>
                <w:sz w:val="24"/>
              </w:rPr>
              <w:t>descriptive</w:t>
            </w:r>
            <w:r>
              <w:rPr>
                <w:spacing w:val="-5"/>
                <w:sz w:val="24"/>
              </w:rPr>
              <w:t xml:space="preserve"> </w:t>
            </w:r>
            <w:r>
              <w:rPr>
                <w:sz w:val="24"/>
              </w:rPr>
              <w:t>statistics</w:t>
            </w:r>
            <w:r>
              <w:rPr>
                <w:spacing w:val="-4"/>
                <w:sz w:val="24"/>
              </w:rPr>
              <w:t xml:space="preserve"> </w:t>
            </w:r>
            <w:r>
              <w:rPr>
                <w:sz w:val="24"/>
              </w:rPr>
              <w:t>and</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they</w:t>
            </w:r>
            <w:r>
              <w:rPr>
                <w:spacing w:val="-2"/>
                <w:sz w:val="24"/>
              </w:rPr>
              <w:t xml:space="preserve"> </w:t>
            </w:r>
            <w:r>
              <w:rPr>
                <w:sz w:val="24"/>
              </w:rPr>
              <w:t>are</w:t>
            </w:r>
            <w:r>
              <w:rPr>
                <w:spacing w:val="-5"/>
                <w:sz w:val="24"/>
              </w:rPr>
              <w:t xml:space="preserve"> </w:t>
            </w:r>
            <w:r>
              <w:rPr>
                <w:sz w:val="24"/>
              </w:rPr>
              <w:t>used</w:t>
            </w:r>
            <w:r>
              <w:rPr>
                <w:spacing w:val="-4"/>
                <w:sz w:val="24"/>
              </w:rPr>
              <w:t xml:space="preserve"> </w:t>
            </w:r>
            <w:r>
              <w:rPr>
                <w:sz w:val="24"/>
              </w:rPr>
              <w:t>by</w:t>
            </w:r>
            <w:r>
              <w:rPr>
                <w:spacing w:val="-4"/>
                <w:sz w:val="24"/>
              </w:rPr>
              <w:t xml:space="preserve"> </w:t>
            </w:r>
            <w:r>
              <w:rPr>
                <w:sz w:val="24"/>
              </w:rPr>
              <w:t xml:space="preserve">psychological </w:t>
            </w:r>
            <w:r>
              <w:rPr>
                <w:spacing w:val="-2"/>
                <w:sz w:val="24"/>
              </w:rPr>
              <w:t>scientists.</w:t>
            </w:r>
          </w:p>
        </w:tc>
      </w:tr>
      <w:tr w:rsidR="00EB389E" w14:paraId="5A28AD74" w14:textId="77777777">
        <w:trPr>
          <w:trHeight w:val="1182"/>
        </w:trPr>
        <w:tc>
          <w:tcPr>
            <w:tcW w:w="1511" w:type="dxa"/>
            <w:tcBorders>
              <w:top w:val="single" w:sz="4" w:space="0" w:color="000000"/>
              <w:bottom w:val="single" w:sz="4" w:space="0" w:color="000000"/>
            </w:tcBorders>
          </w:tcPr>
          <w:p w14:paraId="5A28AD70" w14:textId="77777777" w:rsidR="00EB389E" w:rsidRDefault="00EB389E">
            <w:pPr>
              <w:pStyle w:val="TableParagraph"/>
              <w:spacing w:before="176"/>
              <w:rPr>
                <w:sz w:val="24"/>
              </w:rPr>
            </w:pPr>
          </w:p>
          <w:p w14:paraId="5A28AD71" w14:textId="77777777" w:rsidR="00EB389E" w:rsidRDefault="00872BA8">
            <w:pPr>
              <w:pStyle w:val="TableParagraph"/>
              <w:ind w:left="64"/>
              <w:rPr>
                <w:sz w:val="24"/>
              </w:rPr>
            </w:pPr>
            <w:r>
              <w:rPr>
                <w:spacing w:val="-2"/>
                <w:sz w:val="24"/>
              </w:rPr>
              <w:t>SS.912.P.2.8</w:t>
            </w:r>
          </w:p>
        </w:tc>
        <w:tc>
          <w:tcPr>
            <w:tcW w:w="7857" w:type="dxa"/>
            <w:tcBorders>
              <w:top w:val="single" w:sz="4" w:space="0" w:color="000000"/>
              <w:bottom w:val="single" w:sz="4" w:space="0" w:color="000000"/>
            </w:tcBorders>
          </w:tcPr>
          <w:p w14:paraId="5A28AD72" w14:textId="77777777" w:rsidR="00EB389E" w:rsidRDefault="00EB389E">
            <w:pPr>
              <w:pStyle w:val="TableParagraph"/>
              <w:spacing w:before="20"/>
              <w:rPr>
                <w:sz w:val="24"/>
              </w:rPr>
            </w:pPr>
          </w:p>
          <w:p w14:paraId="5A28AD73" w14:textId="77777777" w:rsidR="00EB389E" w:rsidRDefault="00872BA8">
            <w:pPr>
              <w:pStyle w:val="TableParagraph"/>
              <w:ind w:left="82" w:right="267"/>
              <w:rPr>
                <w:sz w:val="24"/>
              </w:rPr>
            </w:pPr>
            <w:r>
              <w:rPr>
                <w:sz w:val="24"/>
              </w:rPr>
              <w:t>Define</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qualitative</w:t>
            </w:r>
            <w:r>
              <w:rPr>
                <w:spacing w:val="-5"/>
                <w:sz w:val="24"/>
              </w:rPr>
              <w:t xml:space="preserve"> </w:t>
            </w:r>
            <w:r>
              <w:rPr>
                <w:sz w:val="24"/>
              </w:rPr>
              <w:t>data</w:t>
            </w:r>
            <w:r>
              <w:rPr>
                <w:spacing w:val="-5"/>
                <w:sz w:val="24"/>
              </w:rPr>
              <w:t xml:space="preserve"> </w:t>
            </w:r>
            <w:r>
              <w:rPr>
                <w:sz w:val="24"/>
              </w:rPr>
              <w:t>and</w:t>
            </w:r>
            <w:r>
              <w:rPr>
                <w:spacing w:val="-2"/>
                <w:sz w:val="24"/>
              </w:rPr>
              <w:t xml:space="preserve"> </w:t>
            </w:r>
            <w:r>
              <w:rPr>
                <w:sz w:val="24"/>
              </w:rPr>
              <w:t>explain</w:t>
            </w:r>
            <w:r>
              <w:rPr>
                <w:spacing w:val="-4"/>
                <w:sz w:val="24"/>
              </w:rPr>
              <w:t xml:space="preserve"> </w:t>
            </w:r>
            <w:r>
              <w:rPr>
                <w:sz w:val="24"/>
              </w:rPr>
              <w:t>how</w:t>
            </w:r>
            <w:r>
              <w:rPr>
                <w:spacing w:val="-3"/>
                <w:sz w:val="24"/>
              </w:rPr>
              <w:t xml:space="preserve"> </w:t>
            </w:r>
            <w:r>
              <w:rPr>
                <w:sz w:val="24"/>
              </w:rPr>
              <w:t>they</w:t>
            </w:r>
            <w:r>
              <w:rPr>
                <w:spacing w:val="-4"/>
                <w:sz w:val="24"/>
              </w:rPr>
              <w:t xml:space="preserve"> </w:t>
            </w:r>
            <w:r>
              <w:rPr>
                <w:sz w:val="24"/>
              </w:rPr>
              <w:t>are</w:t>
            </w:r>
            <w:r>
              <w:rPr>
                <w:spacing w:val="-5"/>
                <w:sz w:val="24"/>
              </w:rPr>
              <w:t xml:space="preserve"> </w:t>
            </w:r>
            <w:r>
              <w:rPr>
                <w:sz w:val="24"/>
              </w:rPr>
              <w:t>used</w:t>
            </w:r>
            <w:r>
              <w:rPr>
                <w:spacing w:val="-4"/>
                <w:sz w:val="24"/>
              </w:rPr>
              <w:t xml:space="preserve"> </w:t>
            </w:r>
            <w:r>
              <w:rPr>
                <w:sz w:val="24"/>
              </w:rPr>
              <w:t>by psychological scientists.</w:t>
            </w:r>
          </w:p>
        </w:tc>
      </w:tr>
      <w:tr w:rsidR="00EB389E" w14:paraId="5A28AD79" w14:textId="77777777">
        <w:trPr>
          <w:trHeight w:val="909"/>
        </w:trPr>
        <w:tc>
          <w:tcPr>
            <w:tcW w:w="1511" w:type="dxa"/>
            <w:tcBorders>
              <w:top w:val="single" w:sz="4" w:space="0" w:color="000000"/>
              <w:bottom w:val="single" w:sz="4" w:space="0" w:color="000000"/>
            </w:tcBorders>
          </w:tcPr>
          <w:p w14:paraId="5A28AD75" w14:textId="77777777" w:rsidR="00EB389E" w:rsidRDefault="00EB389E">
            <w:pPr>
              <w:pStyle w:val="TableParagraph"/>
              <w:spacing w:before="39"/>
              <w:rPr>
                <w:sz w:val="24"/>
              </w:rPr>
            </w:pPr>
          </w:p>
          <w:p w14:paraId="5A28AD76" w14:textId="77777777" w:rsidR="00EB389E" w:rsidRDefault="00872BA8">
            <w:pPr>
              <w:pStyle w:val="TableParagraph"/>
              <w:ind w:left="64"/>
              <w:rPr>
                <w:sz w:val="24"/>
              </w:rPr>
            </w:pPr>
            <w:r>
              <w:rPr>
                <w:spacing w:val="-2"/>
                <w:sz w:val="24"/>
              </w:rPr>
              <w:t>SS.912.P.2.9</w:t>
            </w:r>
          </w:p>
        </w:tc>
        <w:tc>
          <w:tcPr>
            <w:tcW w:w="7857" w:type="dxa"/>
            <w:tcBorders>
              <w:top w:val="single" w:sz="4" w:space="0" w:color="000000"/>
              <w:bottom w:val="single" w:sz="4" w:space="0" w:color="000000"/>
            </w:tcBorders>
          </w:tcPr>
          <w:p w14:paraId="5A28AD77" w14:textId="77777777" w:rsidR="00EB389E" w:rsidRDefault="00EB389E">
            <w:pPr>
              <w:pStyle w:val="TableParagraph"/>
              <w:spacing w:before="22"/>
              <w:rPr>
                <w:sz w:val="24"/>
              </w:rPr>
            </w:pPr>
          </w:p>
          <w:p w14:paraId="5A28AD78" w14:textId="77777777" w:rsidR="00EB389E" w:rsidRDefault="00872BA8">
            <w:pPr>
              <w:pStyle w:val="TableParagraph"/>
              <w:spacing w:before="1"/>
              <w:ind w:left="82"/>
              <w:rPr>
                <w:sz w:val="24"/>
              </w:rPr>
            </w:pPr>
            <w:r>
              <w:rPr>
                <w:sz w:val="24"/>
              </w:rPr>
              <w:t>Define</w:t>
            </w:r>
            <w:r>
              <w:rPr>
                <w:spacing w:val="-5"/>
                <w:sz w:val="24"/>
              </w:rPr>
              <w:t xml:space="preserve"> </w:t>
            </w:r>
            <w:r>
              <w:rPr>
                <w:sz w:val="24"/>
              </w:rPr>
              <w:t>correlation</w:t>
            </w:r>
            <w:r>
              <w:rPr>
                <w:spacing w:val="-2"/>
                <w:sz w:val="24"/>
              </w:rPr>
              <w:t xml:space="preserve"> </w:t>
            </w:r>
            <w:r>
              <w:rPr>
                <w:sz w:val="24"/>
              </w:rPr>
              <w:t>coefficients</w:t>
            </w:r>
            <w:r>
              <w:rPr>
                <w:spacing w:val="-2"/>
                <w:sz w:val="24"/>
              </w:rPr>
              <w:t xml:space="preserve"> </w:t>
            </w:r>
            <w:r>
              <w:rPr>
                <w:sz w:val="24"/>
              </w:rPr>
              <w:t>and</w:t>
            </w:r>
            <w:r>
              <w:rPr>
                <w:spacing w:val="-2"/>
                <w:sz w:val="24"/>
              </w:rPr>
              <w:t xml:space="preserve"> </w:t>
            </w:r>
            <w:r>
              <w:rPr>
                <w:sz w:val="24"/>
              </w:rPr>
              <w:t>explain</w:t>
            </w:r>
            <w:r>
              <w:rPr>
                <w:spacing w:val="-2"/>
                <w:sz w:val="24"/>
              </w:rPr>
              <w:t xml:space="preserve"> </w:t>
            </w:r>
            <w:r>
              <w:rPr>
                <w:sz w:val="24"/>
              </w:rPr>
              <w:t>their</w:t>
            </w:r>
            <w:r>
              <w:rPr>
                <w:spacing w:val="-2"/>
                <w:sz w:val="24"/>
              </w:rPr>
              <w:t xml:space="preserve"> </w:t>
            </w:r>
            <w:r>
              <w:rPr>
                <w:sz w:val="24"/>
              </w:rPr>
              <w:t>appropriate</w:t>
            </w:r>
            <w:r>
              <w:rPr>
                <w:spacing w:val="-2"/>
                <w:sz w:val="24"/>
              </w:rPr>
              <w:t xml:space="preserve"> interpretation.</w:t>
            </w:r>
          </w:p>
        </w:tc>
      </w:tr>
      <w:tr w:rsidR="00EB389E" w14:paraId="5A28AD7E" w14:textId="77777777">
        <w:trPr>
          <w:trHeight w:val="1182"/>
        </w:trPr>
        <w:tc>
          <w:tcPr>
            <w:tcW w:w="1511" w:type="dxa"/>
            <w:tcBorders>
              <w:top w:val="single" w:sz="4" w:space="0" w:color="000000"/>
              <w:bottom w:val="single" w:sz="4" w:space="0" w:color="000000"/>
            </w:tcBorders>
          </w:tcPr>
          <w:p w14:paraId="5A28AD7A" w14:textId="77777777" w:rsidR="00EB389E" w:rsidRDefault="00EB389E">
            <w:pPr>
              <w:pStyle w:val="TableParagraph"/>
              <w:spacing w:before="176"/>
              <w:rPr>
                <w:sz w:val="24"/>
              </w:rPr>
            </w:pPr>
          </w:p>
          <w:p w14:paraId="5A28AD7B" w14:textId="77777777" w:rsidR="00EB389E" w:rsidRDefault="00872BA8">
            <w:pPr>
              <w:pStyle w:val="TableParagraph"/>
              <w:ind w:left="64"/>
              <w:rPr>
                <w:sz w:val="24"/>
              </w:rPr>
            </w:pPr>
            <w:r>
              <w:rPr>
                <w:spacing w:val="-2"/>
                <w:sz w:val="24"/>
              </w:rPr>
              <w:t>SS.912.P.2.10</w:t>
            </w:r>
          </w:p>
        </w:tc>
        <w:tc>
          <w:tcPr>
            <w:tcW w:w="7857" w:type="dxa"/>
            <w:tcBorders>
              <w:top w:val="single" w:sz="4" w:space="0" w:color="000000"/>
              <w:bottom w:val="single" w:sz="4" w:space="0" w:color="000000"/>
            </w:tcBorders>
          </w:tcPr>
          <w:p w14:paraId="5A28AD7C" w14:textId="77777777" w:rsidR="00EB389E" w:rsidRDefault="00EB389E">
            <w:pPr>
              <w:pStyle w:val="TableParagraph"/>
              <w:spacing w:before="20"/>
              <w:rPr>
                <w:sz w:val="24"/>
              </w:rPr>
            </w:pPr>
          </w:p>
          <w:p w14:paraId="5A28AD7D" w14:textId="77777777" w:rsidR="00EB389E" w:rsidRDefault="00872BA8">
            <w:pPr>
              <w:pStyle w:val="TableParagraph"/>
              <w:ind w:left="82"/>
              <w:rPr>
                <w:sz w:val="24"/>
              </w:rPr>
            </w:pPr>
            <w:r>
              <w:rPr>
                <w:sz w:val="24"/>
              </w:rPr>
              <w:t>Interpret</w:t>
            </w:r>
            <w:r>
              <w:rPr>
                <w:spacing w:val="-4"/>
                <w:sz w:val="24"/>
              </w:rPr>
              <w:t xml:space="preserve"> </w:t>
            </w:r>
            <w:r>
              <w:rPr>
                <w:sz w:val="24"/>
              </w:rPr>
              <w:t>graphical</w:t>
            </w:r>
            <w:r>
              <w:rPr>
                <w:spacing w:val="-4"/>
                <w:sz w:val="24"/>
              </w:rPr>
              <w:t xml:space="preserve"> </w:t>
            </w:r>
            <w:r>
              <w:rPr>
                <w:sz w:val="24"/>
              </w:rPr>
              <w:t>representations</w:t>
            </w:r>
            <w:r>
              <w:rPr>
                <w:spacing w:val="-4"/>
                <w:sz w:val="24"/>
              </w:rPr>
              <w:t xml:space="preserve"> </w:t>
            </w:r>
            <w:r>
              <w:rPr>
                <w:sz w:val="24"/>
              </w:rPr>
              <w:t>of</w:t>
            </w:r>
            <w:r>
              <w:rPr>
                <w:spacing w:val="-5"/>
                <w:sz w:val="24"/>
              </w:rPr>
              <w:t xml:space="preserve"> </w:t>
            </w:r>
            <w:r>
              <w:rPr>
                <w:sz w:val="24"/>
              </w:rPr>
              <w:t>data</w:t>
            </w:r>
            <w:r>
              <w:rPr>
                <w:spacing w:val="-5"/>
                <w:sz w:val="24"/>
              </w:rPr>
              <w:t xml:space="preserve"> </w:t>
            </w:r>
            <w:r>
              <w:rPr>
                <w:sz w:val="24"/>
              </w:rPr>
              <w:t>as</w:t>
            </w:r>
            <w:r>
              <w:rPr>
                <w:spacing w:val="-4"/>
                <w:sz w:val="24"/>
              </w:rPr>
              <w:t xml:space="preserve"> </w:t>
            </w:r>
            <w:r>
              <w:rPr>
                <w:sz w:val="24"/>
              </w:rPr>
              <w:t>used</w:t>
            </w:r>
            <w:r>
              <w:rPr>
                <w:spacing w:val="-2"/>
                <w:sz w:val="24"/>
              </w:rPr>
              <w:t xml:space="preserve"> </w:t>
            </w:r>
            <w:r>
              <w:rPr>
                <w:sz w:val="24"/>
              </w:rPr>
              <w:t>in</w:t>
            </w:r>
            <w:r>
              <w:rPr>
                <w:spacing w:val="-4"/>
                <w:sz w:val="24"/>
              </w:rPr>
              <w:t xml:space="preserve"> </w:t>
            </w:r>
            <w:r>
              <w:rPr>
                <w:sz w:val="24"/>
              </w:rPr>
              <w:t>both</w:t>
            </w:r>
            <w:r>
              <w:rPr>
                <w:spacing w:val="-4"/>
                <w:sz w:val="24"/>
              </w:rPr>
              <w:t xml:space="preserve"> </w:t>
            </w:r>
            <w:r>
              <w:rPr>
                <w:sz w:val="24"/>
              </w:rPr>
              <w:t>quantitative</w:t>
            </w:r>
            <w:r>
              <w:rPr>
                <w:spacing w:val="-5"/>
                <w:sz w:val="24"/>
              </w:rPr>
              <w:t xml:space="preserve"> </w:t>
            </w:r>
            <w:r>
              <w:rPr>
                <w:sz w:val="24"/>
              </w:rPr>
              <w:t>and qualitative methods.</w:t>
            </w:r>
          </w:p>
        </w:tc>
      </w:tr>
      <w:tr w:rsidR="00EB389E" w14:paraId="5A28AD83" w14:textId="77777777">
        <w:trPr>
          <w:trHeight w:val="909"/>
        </w:trPr>
        <w:tc>
          <w:tcPr>
            <w:tcW w:w="1511" w:type="dxa"/>
            <w:tcBorders>
              <w:top w:val="single" w:sz="4" w:space="0" w:color="000000"/>
              <w:bottom w:val="single" w:sz="4" w:space="0" w:color="000000"/>
            </w:tcBorders>
          </w:tcPr>
          <w:p w14:paraId="5A28AD7F" w14:textId="77777777" w:rsidR="00EB389E" w:rsidRDefault="00EB389E">
            <w:pPr>
              <w:pStyle w:val="TableParagraph"/>
              <w:spacing w:before="39"/>
              <w:rPr>
                <w:sz w:val="24"/>
              </w:rPr>
            </w:pPr>
          </w:p>
          <w:p w14:paraId="5A28AD80" w14:textId="77777777" w:rsidR="00EB389E" w:rsidRDefault="00872BA8">
            <w:pPr>
              <w:pStyle w:val="TableParagraph"/>
              <w:ind w:left="64"/>
              <w:rPr>
                <w:sz w:val="24"/>
              </w:rPr>
            </w:pPr>
            <w:r>
              <w:rPr>
                <w:spacing w:val="-2"/>
                <w:sz w:val="24"/>
              </w:rPr>
              <w:t>SS.912.P.2.11</w:t>
            </w:r>
          </w:p>
        </w:tc>
        <w:tc>
          <w:tcPr>
            <w:tcW w:w="7857" w:type="dxa"/>
            <w:tcBorders>
              <w:top w:val="single" w:sz="4" w:space="0" w:color="000000"/>
              <w:bottom w:val="single" w:sz="4" w:space="0" w:color="000000"/>
            </w:tcBorders>
          </w:tcPr>
          <w:p w14:paraId="5A28AD81" w14:textId="77777777" w:rsidR="00EB389E" w:rsidRDefault="00EB389E">
            <w:pPr>
              <w:pStyle w:val="TableParagraph"/>
              <w:spacing w:before="22"/>
              <w:rPr>
                <w:sz w:val="24"/>
              </w:rPr>
            </w:pPr>
          </w:p>
          <w:p w14:paraId="5A28AD82" w14:textId="77777777" w:rsidR="00EB389E" w:rsidRDefault="00872BA8">
            <w:pPr>
              <w:pStyle w:val="TableParagraph"/>
              <w:spacing w:before="1"/>
              <w:ind w:left="82"/>
              <w:rPr>
                <w:sz w:val="24"/>
              </w:rPr>
            </w:pPr>
            <w:r>
              <w:rPr>
                <w:sz w:val="24"/>
              </w:rPr>
              <w:t>Explain</w:t>
            </w:r>
            <w:r>
              <w:rPr>
                <w:spacing w:val="-4"/>
                <w:sz w:val="24"/>
              </w:rPr>
              <w:t xml:space="preserve"> </w:t>
            </w:r>
            <w:r>
              <w:rPr>
                <w:sz w:val="24"/>
              </w:rPr>
              <w:t>other</w:t>
            </w:r>
            <w:r>
              <w:rPr>
                <w:spacing w:val="-3"/>
                <w:sz w:val="24"/>
              </w:rPr>
              <w:t xml:space="preserve"> </w:t>
            </w:r>
            <w:r>
              <w:rPr>
                <w:sz w:val="24"/>
              </w:rPr>
              <w:t>statistical</w:t>
            </w:r>
            <w:r>
              <w:rPr>
                <w:spacing w:val="-2"/>
                <w:sz w:val="24"/>
              </w:rPr>
              <w:t xml:space="preserve"> </w:t>
            </w:r>
            <w:r>
              <w:rPr>
                <w:sz w:val="24"/>
              </w:rPr>
              <w:t>concepts,</w:t>
            </w:r>
            <w:r>
              <w:rPr>
                <w:spacing w:val="-2"/>
                <w:sz w:val="24"/>
              </w:rPr>
              <w:t xml:space="preserve"> </w:t>
            </w:r>
            <w:r>
              <w:rPr>
                <w:sz w:val="24"/>
              </w:rPr>
              <w:t>such</w:t>
            </w:r>
            <w:r>
              <w:rPr>
                <w:spacing w:val="-1"/>
                <w:sz w:val="24"/>
              </w:rPr>
              <w:t xml:space="preserve"> </w:t>
            </w:r>
            <w:r>
              <w:rPr>
                <w:sz w:val="24"/>
              </w:rPr>
              <w:t>as</w:t>
            </w:r>
            <w:r>
              <w:rPr>
                <w:spacing w:val="-2"/>
                <w:sz w:val="24"/>
              </w:rPr>
              <w:t xml:space="preserve"> </w:t>
            </w:r>
            <w:r>
              <w:rPr>
                <w:sz w:val="24"/>
              </w:rPr>
              <w:t>statistical</w:t>
            </w:r>
            <w:r>
              <w:rPr>
                <w:spacing w:val="-2"/>
                <w:sz w:val="24"/>
              </w:rPr>
              <w:t xml:space="preserve"> </w:t>
            </w:r>
            <w:r>
              <w:rPr>
                <w:sz w:val="24"/>
              </w:rPr>
              <w:t>significance</w:t>
            </w:r>
            <w:r>
              <w:rPr>
                <w:spacing w:val="-3"/>
                <w:sz w:val="24"/>
              </w:rPr>
              <w:t xml:space="preserve"> </w:t>
            </w:r>
            <w:r>
              <w:rPr>
                <w:sz w:val="24"/>
              </w:rPr>
              <w:t>and effect</w:t>
            </w:r>
            <w:r>
              <w:rPr>
                <w:spacing w:val="-1"/>
                <w:sz w:val="24"/>
              </w:rPr>
              <w:t xml:space="preserve"> </w:t>
            </w:r>
            <w:r>
              <w:rPr>
                <w:spacing w:val="-2"/>
                <w:sz w:val="24"/>
              </w:rPr>
              <w:t>size.</w:t>
            </w:r>
          </w:p>
        </w:tc>
      </w:tr>
      <w:tr w:rsidR="00EB389E" w14:paraId="5A28AD88" w14:textId="77777777">
        <w:trPr>
          <w:trHeight w:val="1182"/>
        </w:trPr>
        <w:tc>
          <w:tcPr>
            <w:tcW w:w="1511" w:type="dxa"/>
            <w:tcBorders>
              <w:top w:val="single" w:sz="4" w:space="0" w:color="000000"/>
              <w:bottom w:val="single" w:sz="4" w:space="0" w:color="000000"/>
            </w:tcBorders>
          </w:tcPr>
          <w:p w14:paraId="5A28AD84" w14:textId="77777777" w:rsidR="00EB389E" w:rsidRDefault="00EB389E">
            <w:pPr>
              <w:pStyle w:val="TableParagraph"/>
              <w:spacing w:before="176"/>
              <w:rPr>
                <w:sz w:val="24"/>
              </w:rPr>
            </w:pPr>
          </w:p>
          <w:p w14:paraId="5A28AD85" w14:textId="77777777" w:rsidR="00EB389E" w:rsidRDefault="00872BA8">
            <w:pPr>
              <w:pStyle w:val="TableParagraph"/>
              <w:ind w:left="64"/>
              <w:rPr>
                <w:sz w:val="24"/>
              </w:rPr>
            </w:pPr>
            <w:r>
              <w:rPr>
                <w:spacing w:val="-2"/>
                <w:sz w:val="24"/>
              </w:rPr>
              <w:t>SS.912.P.2.12</w:t>
            </w:r>
          </w:p>
        </w:tc>
        <w:tc>
          <w:tcPr>
            <w:tcW w:w="7857" w:type="dxa"/>
            <w:tcBorders>
              <w:top w:val="single" w:sz="4" w:space="0" w:color="000000"/>
              <w:bottom w:val="single" w:sz="4" w:space="0" w:color="000000"/>
            </w:tcBorders>
          </w:tcPr>
          <w:p w14:paraId="5A28AD86" w14:textId="77777777" w:rsidR="00EB389E" w:rsidRDefault="00EB389E">
            <w:pPr>
              <w:pStyle w:val="TableParagraph"/>
              <w:spacing w:before="20"/>
              <w:rPr>
                <w:sz w:val="24"/>
              </w:rPr>
            </w:pPr>
          </w:p>
          <w:p w14:paraId="5A28AD87" w14:textId="3144A613" w:rsidR="00EB389E" w:rsidRDefault="00872BA8">
            <w:pPr>
              <w:pStyle w:val="TableParagraph"/>
              <w:ind w:left="82"/>
              <w:rPr>
                <w:sz w:val="24"/>
              </w:rPr>
            </w:pPr>
            <w:r>
              <w:rPr>
                <w:sz w:val="24"/>
              </w:rPr>
              <w:t>Explain</w:t>
            </w:r>
            <w:r>
              <w:rPr>
                <w:spacing w:val="-4"/>
                <w:sz w:val="24"/>
              </w:rPr>
              <w:t xml:space="preserve"> </w:t>
            </w:r>
            <w:r>
              <w:rPr>
                <w:sz w:val="24"/>
              </w:rPr>
              <w:t>how</w:t>
            </w:r>
            <w:r>
              <w:rPr>
                <w:spacing w:val="-5"/>
                <w:sz w:val="24"/>
              </w:rPr>
              <w:t xml:space="preserve"> </w:t>
            </w:r>
            <w:r>
              <w:rPr>
                <w:sz w:val="24"/>
              </w:rPr>
              <w:t>validity</w:t>
            </w:r>
            <w:r>
              <w:rPr>
                <w:spacing w:val="-4"/>
                <w:sz w:val="24"/>
              </w:rPr>
              <w:t xml:space="preserve"> </w:t>
            </w:r>
            <w:r>
              <w:rPr>
                <w:sz w:val="24"/>
              </w:rPr>
              <w:t>and</w:t>
            </w:r>
            <w:r>
              <w:rPr>
                <w:spacing w:val="-4"/>
                <w:sz w:val="24"/>
              </w:rPr>
              <w:t xml:space="preserve"> </w:t>
            </w:r>
            <w:r>
              <w:rPr>
                <w:sz w:val="24"/>
              </w:rPr>
              <w:t>reliability</w:t>
            </w:r>
            <w:r>
              <w:rPr>
                <w:spacing w:val="-4"/>
                <w:sz w:val="24"/>
              </w:rPr>
              <w:t xml:space="preserve"> </w:t>
            </w:r>
            <w:r>
              <w:rPr>
                <w:sz w:val="24"/>
              </w:rPr>
              <w:t>of</w:t>
            </w:r>
            <w:r>
              <w:rPr>
                <w:spacing w:val="-5"/>
                <w:sz w:val="24"/>
              </w:rPr>
              <w:t xml:space="preserve"> </w:t>
            </w:r>
            <w:r>
              <w:rPr>
                <w:sz w:val="24"/>
              </w:rPr>
              <w:t>observations</w:t>
            </w:r>
            <w:r w:rsidR="003137E9" w:rsidRPr="00D91306">
              <w:rPr>
                <w:color w:val="000000" w:themeColor="text1"/>
                <w:sz w:val="24"/>
              </w:rPr>
              <w:t xml:space="preserve">, </w:t>
            </w:r>
            <w:r>
              <w:rPr>
                <w:spacing w:val="-4"/>
                <w:sz w:val="24"/>
              </w:rPr>
              <w:t xml:space="preserve">and </w:t>
            </w:r>
            <w:r>
              <w:rPr>
                <w:sz w:val="24"/>
              </w:rPr>
              <w:t>measurements</w:t>
            </w:r>
            <w:r>
              <w:rPr>
                <w:spacing w:val="-4"/>
                <w:sz w:val="24"/>
              </w:rPr>
              <w:t xml:space="preserve"> </w:t>
            </w:r>
            <w:r>
              <w:rPr>
                <w:sz w:val="24"/>
              </w:rPr>
              <w:t>relate</w:t>
            </w:r>
            <w:r>
              <w:rPr>
                <w:spacing w:val="-5"/>
                <w:sz w:val="24"/>
              </w:rPr>
              <w:t xml:space="preserve"> </w:t>
            </w:r>
            <w:r>
              <w:rPr>
                <w:sz w:val="24"/>
              </w:rPr>
              <w:t>to data analysis.</w:t>
            </w:r>
          </w:p>
        </w:tc>
      </w:tr>
    </w:tbl>
    <w:p w14:paraId="5A28AD89" w14:textId="77777777" w:rsidR="00EB389E" w:rsidRDefault="00EB389E">
      <w:pPr>
        <w:pStyle w:val="BodyText"/>
        <w:rPr>
          <w:sz w:val="20"/>
        </w:rPr>
      </w:pPr>
    </w:p>
    <w:p w14:paraId="5A28AD8A" w14:textId="77777777" w:rsidR="00EB389E" w:rsidRDefault="00EB389E">
      <w:pPr>
        <w:pStyle w:val="BodyText"/>
        <w:spacing w:before="125"/>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89"/>
        <w:gridCol w:w="7871"/>
      </w:tblGrid>
      <w:tr w:rsidR="00EB389E" w14:paraId="5A28AD8C" w14:textId="77777777">
        <w:trPr>
          <w:trHeight w:val="530"/>
        </w:trPr>
        <w:tc>
          <w:tcPr>
            <w:tcW w:w="9360" w:type="dxa"/>
            <w:gridSpan w:val="2"/>
          </w:tcPr>
          <w:p w14:paraId="5A28AD8B" w14:textId="77777777" w:rsidR="00EB389E" w:rsidRDefault="00872BA8">
            <w:pPr>
              <w:pStyle w:val="TableParagraph"/>
              <w:spacing w:before="30"/>
              <w:ind w:left="468"/>
              <w:rPr>
                <w:b/>
                <w:i/>
                <w:sz w:val="24"/>
              </w:rPr>
            </w:pPr>
            <w:r>
              <w:rPr>
                <w:noProof/>
              </w:rPr>
              <mc:AlternateContent>
                <mc:Choice Requires="wpg">
                  <w:drawing>
                    <wp:anchor distT="0" distB="0" distL="0" distR="0" simplePos="0" relativeHeight="251658350" behindDoc="1" locked="0" layoutInCell="1" allowOverlap="1" wp14:anchorId="5A28B4EE" wp14:editId="724BC2B3">
                      <wp:simplePos x="0" y="0"/>
                      <wp:positionH relativeFrom="column">
                        <wp:posOffset>0</wp:posOffset>
                      </wp:positionH>
                      <wp:positionV relativeFrom="paragraph">
                        <wp:posOffset>-18502</wp:posOffset>
                      </wp:positionV>
                      <wp:extent cx="5943600" cy="358140"/>
                      <wp:effectExtent l="0" t="0" r="0" b="0"/>
                      <wp:wrapNone/>
                      <wp:docPr id="610" name="Group 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8140"/>
                                <a:chOff x="0" y="0"/>
                                <a:chExt cx="5943600" cy="358140"/>
                              </a:xfrm>
                            </wpg:grpSpPr>
                            <wps:wsp>
                              <wps:cNvPr id="611" name="Graphic 611"/>
                              <wps:cNvSpPr/>
                              <wps:spPr>
                                <a:xfrm>
                                  <a:off x="0" y="12"/>
                                  <a:ext cx="228600" cy="352425"/>
                                </a:xfrm>
                                <a:custGeom>
                                  <a:avLst/>
                                  <a:gdLst/>
                                  <a:ahLst/>
                                  <a:cxnLst/>
                                  <a:rect l="l" t="t" r="r" b="b"/>
                                  <a:pathLst>
                                    <a:path w="228600" h="352425">
                                      <a:moveTo>
                                        <a:pt x="228600" y="0"/>
                                      </a:moveTo>
                                      <a:lnTo>
                                        <a:pt x="0" y="0"/>
                                      </a:lnTo>
                                      <a:lnTo>
                                        <a:pt x="0" y="1511"/>
                                      </a:lnTo>
                                      <a:lnTo>
                                        <a:pt x="0" y="36563"/>
                                      </a:lnTo>
                                      <a:lnTo>
                                        <a:pt x="0" y="352031"/>
                                      </a:lnTo>
                                      <a:lnTo>
                                        <a:pt x="228600" y="352031"/>
                                      </a:lnTo>
                                      <a:lnTo>
                                        <a:pt x="228600" y="36563"/>
                                      </a:lnTo>
                                      <a:lnTo>
                                        <a:pt x="228600" y="1511"/>
                                      </a:lnTo>
                                      <a:lnTo>
                                        <a:pt x="228600" y="0"/>
                                      </a:lnTo>
                                      <a:close/>
                                    </a:path>
                                  </a:pathLst>
                                </a:custGeom>
                                <a:solidFill>
                                  <a:srgbClr val="CC0000"/>
                                </a:solidFill>
                              </wps:spPr>
                              <wps:bodyPr wrap="square" lIns="0" tIns="0" rIns="0" bIns="0" rtlCol="0">
                                <a:prstTxWarp prst="textNoShape">
                                  <a:avLst/>
                                </a:prstTxWarp>
                                <a:noAutofit/>
                              </wps:bodyPr>
                            </wps:wsp>
                            <wps:wsp>
                              <wps:cNvPr id="612" name="Graphic 612"/>
                              <wps:cNvSpPr/>
                              <wps:spPr>
                                <a:xfrm>
                                  <a:off x="0" y="35203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1E50205" id="Group 610" o:spid="_x0000_s1026" style="position:absolute;margin-left:0;margin-top:-1.45pt;width:468pt;height:28.2pt;z-index:-251658130;mso-wrap-distance-left:0;mso-wrap-distance-right:0" coordsize="59436,3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">
                      <v:shape id="Graphic 611" o:spid="_x0000_s1027" style="position:absolute;width:2286;height:3524;visibility:visible;mso-wrap-style:square;v-text-anchor:top" coordsize="2286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" path="m228600,l,,,1511,,36563,,352031r228600,l228600,36563r,-35052l228600,xe" fillcolor="#c00" stroked="f">
                        <v:path arrowok="t"/>
                      </v:shape>
                      <v:shape id="Graphic 612" o:spid="_x0000_s1028" style="position:absolute;top:352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" path="m5943600,r,l,,,6108r5943600,l5943600,xe" fillcolor="black" stroked="f">
                        <v:path arrowok="t"/>
                      </v:shape>
                    </v:group>
                  </w:pict>
                </mc:Fallback>
              </mc:AlternateContent>
            </w:r>
            <w:r>
              <w:rPr>
                <w:b/>
                <w:i/>
                <w:sz w:val="24"/>
              </w:rPr>
              <w:t>SS.912.P.3</w:t>
            </w:r>
            <w:r>
              <w:rPr>
                <w:b/>
                <w:i/>
                <w:spacing w:val="54"/>
                <w:sz w:val="24"/>
              </w:rPr>
              <w:t xml:space="preserve"> </w:t>
            </w:r>
            <w:r>
              <w:rPr>
                <w:b/>
                <w:i/>
                <w:sz w:val="24"/>
              </w:rPr>
              <w:t>Identify</w:t>
            </w:r>
            <w:r>
              <w:rPr>
                <w:b/>
                <w:i/>
                <w:spacing w:val="-3"/>
                <w:sz w:val="24"/>
              </w:rPr>
              <w:t xml:space="preserve"> </w:t>
            </w:r>
            <w:r>
              <w:rPr>
                <w:b/>
                <w:i/>
                <w:sz w:val="24"/>
              </w:rPr>
              <w:t>the</w:t>
            </w:r>
            <w:r>
              <w:rPr>
                <w:b/>
                <w:i/>
                <w:spacing w:val="-5"/>
                <w:sz w:val="24"/>
              </w:rPr>
              <w:t xml:space="preserve"> </w:t>
            </w:r>
            <w:r>
              <w:rPr>
                <w:b/>
                <w:i/>
                <w:sz w:val="24"/>
              </w:rPr>
              <w:t>biological</w:t>
            </w:r>
            <w:r>
              <w:rPr>
                <w:b/>
                <w:i/>
                <w:spacing w:val="-1"/>
                <w:sz w:val="24"/>
              </w:rPr>
              <w:t xml:space="preserve"> </w:t>
            </w:r>
            <w:r>
              <w:rPr>
                <w:b/>
                <w:i/>
                <w:sz w:val="24"/>
              </w:rPr>
              <w:t>bases</w:t>
            </w:r>
            <w:r>
              <w:rPr>
                <w:b/>
                <w:i/>
                <w:spacing w:val="-2"/>
                <w:sz w:val="24"/>
              </w:rPr>
              <w:t xml:space="preserve"> </w:t>
            </w:r>
            <w:r>
              <w:rPr>
                <w:b/>
                <w:i/>
                <w:sz w:val="24"/>
              </w:rPr>
              <w:t>of</w:t>
            </w:r>
            <w:r>
              <w:rPr>
                <w:b/>
                <w:i/>
                <w:spacing w:val="-2"/>
                <w:sz w:val="24"/>
              </w:rPr>
              <w:t xml:space="preserve"> </w:t>
            </w:r>
            <w:r>
              <w:rPr>
                <w:b/>
                <w:i/>
                <w:sz w:val="24"/>
              </w:rPr>
              <w:t>human</w:t>
            </w:r>
            <w:r>
              <w:rPr>
                <w:b/>
                <w:i/>
                <w:spacing w:val="-2"/>
                <w:sz w:val="24"/>
              </w:rPr>
              <w:t xml:space="preserve"> </w:t>
            </w:r>
            <w:r>
              <w:rPr>
                <w:b/>
                <w:i/>
                <w:sz w:val="24"/>
              </w:rPr>
              <w:t>and</w:t>
            </w:r>
            <w:r>
              <w:rPr>
                <w:b/>
                <w:i/>
                <w:spacing w:val="-1"/>
                <w:sz w:val="24"/>
              </w:rPr>
              <w:t xml:space="preserve"> </w:t>
            </w:r>
            <w:r>
              <w:rPr>
                <w:b/>
                <w:i/>
                <w:sz w:val="24"/>
              </w:rPr>
              <w:t>animal</w:t>
            </w:r>
            <w:r>
              <w:rPr>
                <w:b/>
                <w:i/>
                <w:spacing w:val="-1"/>
                <w:sz w:val="24"/>
              </w:rPr>
              <w:t xml:space="preserve"> </w:t>
            </w:r>
            <w:r>
              <w:rPr>
                <w:b/>
                <w:i/>
                <w:spacing w:val="-2"/>
                <w:sz w:val="24"/>
              </w:rPr>
              <w:t>behavior.</w:t>
            </w:r>
          </w:p>
        </w:tc>
      </w:tr>
      <w:tr w:rsidR="00EB389E" w14:paraId="5A28AD91" w14:textId="77777777">
        <w:trPr>
          <w:trHeight w:val="728"/>
        </w:trPr>
        <w:tc>
          <w:tcPr>
            <w:tcW w:w="1489" w:type="dxa"/>
          </w:tcPr>
          <w:p w14:paraId="5A28AD8D" w14:textId="77777777" w:rsidR="00EB389E" w:rsidRDefault="00EB389E">
            <w:pPr>
              <w:pStyle w:val="TableParagraph"/>
              <w:spacing w:before="176"/>
              <w:rPr>
                <w:sz w:val="24"/>
              </w:rPr>
            </w:pPr>
          </w:p>
          <w:p w14:paraId="5A28AD8E" w14:textId="77777777" w:rsidR="00EB389E" w:rsidRDefault="00872BA8">
            <w:pPr>
              <w:pStyle w:val="TableParagraph"/>
              <w:spacing w:line="256" w:lineRule="exact"/>
              <w:ind w:left="57"/>
              <w:rPr>
                <w:sz w:val="24"/>
              </w:rPr>
            </w:pPr>
            <w:r>
              <w:rPr>
                <w:spacing w:val="-2"/>
                <w:sz w:val="24"/>
              </w:rPr>
              <w:t>SS.912.P.3.1</w:t>
            </w:r>
          </w:p>
        </w:tc>
        <w:tc>
          <w:tcPr>
            <w:tcW w:w="7871" w:type="dxa"/>
          </w:tcPr>
          <w:p w14:paraId="5A28AD8F" w14:textId="77777777" w:rsidR="00EB389E" w:rsidRDefault="00EB389E">
            <w:pPr>
              <w:pStyle w:val="TableParagraph"/>
              <w:spacing w:before="176"/>
              <w:rPr>
                <w:sz w:val="24"/>
              </w:rPr>
            </w:pPr>
          </w:p>
          <w:p w14:paraId="5A28AD90" w14:textId="77777777" w:rsidR="00EB389E" w:rsidRDefault="00872BA8">
            <w:pPr>
              <w:pStyle w:val="TableParagraph"/>
              <w:spacing w:line="256" w:lineRule="exact"/>
              <w:ind w:left="188"/>
              <w:rPr>
                <w:sz w:val="24"/>
              </w:rPr>
            </w:pPr>
            <w:r>
              <w:rPr>
                <w:sz w:val="24"/>
              </w:rPr>
              <w:t>Identify</w:t>
            </w:r>
            <w:r>
              <w:rPr>
                <w:spacing w:val="-4"/>
                <w:sz w:val="24"/>
              </w:rPr>
              <w:t xml:space="preserve"> </w:t>
            </w:r>
            <w:r>
              <w:rPr>
                <w:sz w:val="24"/>
              </w:rPr>
              <w:t>the</w:t>
            </w:r>
            <w:r>
              <w:rPr>
                <w:spacing w:val="-3"/>
                <w:sz w:val="24"/>
              </w:rPr>
              <w:t xml:space="preserve"> </w:t>
            </w:r>
            <w:r>
              <w:rPr>
                <w:sz w:val="24"/>
              </w:rPr>
              <w:t>major</w:t>
            </w:r>
            <w:r>
              <w:rPr>
                <w:spacing w:val="-2"/>
                <w:sz w:val="24"/>
              </w:rPr>
              <w:t xml:space="preserve"> </w:t>
            </w:r>
            <w:r>
              <w:rPr>
                <w:sz w:val="24"/>
              </w:rPr>
              <w:t>divisions</w:t>
            </w:r>
            <w:r>
              <w:rPr>
                <w:spacing w:val="-2"/>
                <w:sz w:val="24"/>
              </w:rPr>
              <w:t xml:space="preserve"> </w:t>
            </w:r>
            <w:r>
              <w:rPr>
                <w:sz w:val="24"/>
              </w:rPr>
              <w:t>and</w:t>
            </w:r>
            <w:r>
              <w:rPr>
                <w:spacing w:val="-2"/>
                <w:sz w:val="24"/>
              </w:rPr>
              <w:t xml:space="preserve"> </w:t>
            </w:r>
            <w:r>
              <w:rPr>
                <w:sz w:val="24"/>
              </w:rPr>
              <w:t>subdivisions</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human</w:t>
            </w:r>
            <w:r>
              <w:rPr>
                <w:spacing w:val="-2"/>
                <w:sz w:val="24"/>
              </w:rPr>
              <w:t xml:space="preserve"> </w:t>
            </w:r>
            <w:r>
              <w:rPr>
                <w:sz w:val="24"/>
              </w:rPr>
              <w:t>nervous</w:t>
            </w:r>
            <w:r>
              <w:rPr>
                <w:spacing w:val="-1"/>
                <w:sz w:val="24"/>
              </w:rPr>
              <w:t xml:space="preserve"> </w:t>
            </w:r>
            <w:r>
              <w:rPr>
                <w:spacing w:val="-2"/>
                <w:sz w:val="24"/>
              </w:rPr>
              <w:t>system.</w:t>
            </w:r>
          </w:p>
        </w:tc>
      </w:tr>
    </w:tbl>
    <w:p w14:paraId="5A28AD92"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D93"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D98" w14:textId="77777777">
        <w:trPr>
          <w:trHeight w:val="1182"/>
        </w:trPr>
        <w:tc>
          <w:tcPr>
            <w:tcW w:w="1556" w:type="dxa"/>
            <w:tcBorders>
              <w:top w:val="single" w:sz="4" w:space="0" w:color="000000"/>
              <w:bottom w:val="single" w:sz="4" w:space="0" w:color="000000"/>
            </w:tcBorders>
          </w:tcPr>
          <w:p w14:paraId="5A28AD94" w14:textId="77777777" w:rsidR="00EB389E" w:rsidRDefault="00EB389E">
            <w:pPr>
              <w:pStyle w:val="TableParagraph"/>
              <w:spacing w:before="176"/>
              <w:rPr>
                <w:sz w:val="24"/>
              </w:rPr>
            </w:pPr>
          </w:p>
          <w:p w14:paraId="5A28AD95" w14:textId="77777777" w:rsidR="00EB389E" w:rsidRDefault="00872BA8">
            <w:pPr>
              <w:pStyle w:val="TableParagraph"/>
              <w:ind w:left="64"/>
              <w:rPr>
                <w:sz w:val="24"/>
              </w:rPr>
            </w:pPr>
            <w:r>
              <w:rPr>
                <w:spacing w:val="-2"/>
                <w:sz w:val="24"/>
              </w:rPr>
              <w:t>SS.912.P.3.2</w:t>
            </w:r>
          </w:p>
        </w:tc>
        <w:tc>
          <w:tcPr>
            <w:tcW w:w="7811" w:type="dxa"/>
            <w:tcBorders>
              <w:top w:val="single" w:sz="4" w:space="0" w:color="000000"/>
              <w:bottom w:val="single" w:sz="4" w:space="0" w:color="000000"/>
            </w:tcBorders>
          </w:tcPr>
          <w:p w14:paraId="5A28AD96" w14:textId="77777777" w:rsidR="00EB389E" w:rsidRDefault="00EB389E">
            <w:pPr>
              <w:pStyle w:val="TableParagraph"/>
              <w:spacing w:before="20"/>
              <w:rPr>
                <w:sz w:val="24"/>
              </w:rPr>
            </w:pPr>
          </w:p>
          <w:p w14:paraId="5A28AD97" w14:textId="77777777" w:rsidR="00EB389E" w:rsidRDefault="00872BA8">
            <w:pPr>
              <w:pStyle w:val="TableParagraph"/>
              <w:ind w:left="128"/>
              <w:rPr>
                <w:sz w:val="24"/>
              </w:rPr>
            </w:pPr>
            <w:r>
              <w:rPr>
                <w:sz w:val="24"/>
              </w:rPr>
              <w:t>Identify</w:t>
            </w:r>
            <w:r>
              <w:rPr>
                <w:spacing w:val="-3"/>
                <w:sz w:val="24"/>
              </w:rPr>
              <w:t xml:space="preserve"> </w:t>
            </w:r>
            <w:r>
              <w:rPr>
                <w:sz w:val="24"/>
              </w:rPr>
              <w:t>the</w:t>
            </w:r>
            <w:r>
              <w:rPr>
                <w:spacing w:val="-4"/>
                <w:sz w:val="24"/>
              </w:rPr>
              <w:t xml:space="preserve"> </w:t>
            </w:r>
            <w:r>
              <w:rPr>
                <w:sz w:val="24"/>
              </w:rPr>
              <w:t>parts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neuron</w:t>
            </w:r>
            <w:r>
              <w:rPr>
                <w:spacing w:val="-3"/>
                <w:sz w:val="24"/>
              </w:rPr>
              <w:t xml:space="preserve"> </w:t>
            </w:r>
            <w:r>
              <w:rPr>
                <w:sz w:val="24"/>
              </w:rPr>
              <w:t>and</w:t>
            </w:r>
            <w:r>
              <w:rPr>
                <w:spacing w:val="-3"/>
                <w:sz w:val="24"/>
              </w:rPr>
              <w:t xml:space="preserve"> </w:t>
            </w:r>
            <w:r>
              <w:rPr>
                <w:sz w:val="24"/>
              </w:rPr>
              <w:t>describe</w:t>
            </w:r>
            <w:r>
              <w:rPr>
                <w:spacing w:val="-4"/>
                <w:sz w:val="24"/>
              </w:rPr>
              <w:t xml:space="preserve"> </w:t>
            </w:r>
            <w:r>
              <w:rPr>
                <w:sz w:val="24"/>
              </w:rPr>
              <w:t>the</w:t>
            </w:r>
            <w:r>
              <w:rPr>
                <w:spacing w:val="-4"/>
                <w:sz w:val="24"/>
              </w:rPr>
              <w:t xml:space="preserve"> </w:t>
            </w:r>
            <w:r>
              <w:rPr>
                <w:sz w:val="24"/>
              </w:rPr>
              <w:t>basic</w:t>
            </w:r>
            <w:r>
              <w:rPr>
                <w:spacing w:val="-4"/>
                <w:sz w:val="24"/>
              </w:rPr>
              <w:t xml:space="preserve"> </w:t>
            </w:r>
            <w:r>
              <w:rPr>
                <w:sz w:val="24"/>
              </w:rPr>
              <w:t>process</w:t>
            </w:r>
            <w:r>
              <w:rPr>
                <w:spacing w:val="-3"/>
                <w:sz w:val="24"/>
              </w:rPr>
              <w:t xml:space="preserve"> </w:t>
            </w:r>
            <w:r>
              <w:rPr>
                <w:sz w:val="24"/>
              </w:rPr>
              <w:t>of</w:t>
            </w:r>
            <w:r>
              <w:rPr>
                <w:spacing w:val="-4"/>
                <w:sz w:val="24"/>
              </w:rPr>
              <w:t xml:space="preserve"> </w:t>
            </w:r>
            <w:r>
              <w:rPr>
                <w:sz w:val="24"/>
              </w:rPr>
              <w:t xml:space="preserve">neural </w:t>
            </w:r>
            <w:r>
              <w:rPr>
                <w:spacing w:val="-2"/>
                <w:sz w:val="24"/>
              </w:rPr>
              <w:t>transmission.</w:t>
            </w:r>
          </w:p>
        </w:tc>
      </w:tr>
      <w:tr w:rsidR="00EB389E" w14:paraId="5A28AD9D" w14:textId="77777777">
        <w:trPr>
          <w:trHeight w:val="1185"/>
        </w:trPr>
        <w:tc>
          <w:tcPr>
            <w:tcW w:w="1556" w:type="dxa"/>
            <w:tcBorders>
              <w:top w:val="single" w:sz="4" w:space="0" w:color="000000"/>
              <w:bottom w:val="single" w:sz="4" w:space="0" w:color="000000"/>
            </w:tcBorders>
          </w:tcPr>
          <w:p w14:paraId="5A28AD99" w14:textId="77777777" w:rsidR="00EB389E" w:rsidRDefault="00EB389E">
            <w:pPr>
              <w:pStyle w:val="TableParagraph"/>
              <w:spacing w:before="178"/>
              <w:rPr>
                <w:sz w:val="24"/>
              </w:rPr>
            </w:pPr>
          </w:p>
          <w:p w14:paraId="5A28AD9A" w14:textId="77777777" w:rsidR="00EB389E" w:rsidRDefault="00872BA8">
            <w:pPr>
              <w:pStyle w:val="TableParagraph"/>
              <w:spacing w:before="1"/>
              <w:ind w:left="64"/>
              <w:rPr>
                <w:sz w:val="24"/>
              </w:rPr>
            </w:pPr>
            <w:r>
              <w:rPr>
                <w:spacing w:val="-2"/>
                <w:sz w:val="24"/>
              </w:rPr>
              <w:t>SS.912.P.3.3</w:t>
            </w:r>
          </w:p>
        </w:tc>
        <w:tc>
          <w:tcPr>
            <w:tcW w:w="7811" w:type="dxa"/>
            <w:tcBorders>
              <w:top w:val="single" w:sz="4" w:space="0" w:color="000000"/>
              <w:bottom w:val="single" w:sz="4" w:space="0" w:color="000000"/>
            </w:tcBorders>
          </w:tcPr>
          <w:p w14:paraId="5A28AD9B" w14:textId="77777777" w:rsidR="00EB389E" w:rsidRDefault="00EB389E">
            <w:pPr>
              <w:pStyle w:val="TableParagraph"/>
              <w:spacing w:before="22"/>
              <w:rPr>
                <w:sz w:val="24"/>
              </w:rPr>
            </w:pPr>
          </w:p>
          <w:p w14:paraId="5A28AD9C" w14:textId="77777777" w:rsidR="00EB389E" w:rsidRDefault="00872BA8">
            <w:pPr>
              <w:pStyle w:val="TableParagraph"/>
              <w:spacing w:before="1"/>
              <w:ind w:left="128"/>
              <w:rPr>
                <w:sz w:val="24"/>
              </w:rPr>
            </w:pPr>
            <w:r>
              <w:rPr>
                <w:sz w:val="24"/>
              </w:rPr>
              <w:t>Differentiate</w:t>
            </w:r>
            <w:r>
              <w:rPr>
                <w:spacing w:val="-5"/>
                <w:sz w:val="24"/>
              </w:rPr>
              <w:t xml:space="preserve"> </w:t>
            </w:r>
            <w:r>
              <w:rPr>
                <w:sz w:val="24"/>
              </w:rPr>
              <w:t>between</w:t>
            </w:r>
            <w:r>
              <w:rPr>
                <w:spacing w:val="-4"/>
                <w:sz w:val="24"/>
              </w:rPr>
              <w:t xml:space="preserve"> </w:t>
            </w:r>
            <w:r>
              <w:rPr>
                <w:sz w:val="24"/>
              </w:rPr>
              <w:t>the</w:t>
            </w:r>
            <w:r>
              <w:rPr>
                <w:spacing w:val="-3"/>
                <w:sz w:val="24"/>
              </w:rPr>
              <w:t xml:space="preserve"> </w:t>
            </w:r>
            <w:r>
              <w:rPr>
                <w:sz w:val="24"/>
              </w:rPr>
              <w:t>structures</w:t>
            </w:r>
            <w:r>
              <w:rPr>
                <w:spacing w:val="-4"/>
                <w:sz w:val="24"/>
              </w:rPr>
              <w:t xml:space="preserve"> </w:t>
            </w:r>
            <w:r>
              <w:rPr>
                <w:sz w:val="24"/>
              </w:rPr>
              <w:t>and</w:t>
            </w:r>
            <w:r>
              <w:rPr>
                <w:spacing w:val="-2"/>
                <w:sz w:val="24"/>
              </w:rPr>
              <w:t xml:space="preserve"> </w:t>
            </w:r>
            <w:r>
              <w:rPr>
                <w:sz w:val="24"/>
              </w:rPr>
              <w:t>functions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 central nervous system.</w:t>
            </w:r>
          </w:p>
        </w:tc>
      </w:tr>
      <w:tr w:rsidR="00EB389E" w14:paraId="5A28ADA2" w14:textId="77777777">
        <w:trPr>
          <w:trHeight w:val="906"/>
        </w:trPr>
        <w:tc>
          <w:tcPr>
            <w:tcW w:w="1556" w:type="dxa"/>
            <w:tcBorders>
              <w:top w:val="single" w:sz="4" w:space="0" w:color="000000"/>
              <w:bottom w:val="single" w:sz="4" w:space="0" w:color="000000"/>
            </w:tcBorders>
          </w:tcPr>
          <w:p w14:paraId="5A28AD9E" w14:textId="77777777" w:rsidR="00EB389E" w:rsidRDefault="00EB389E">
            <w:pPr>
              <w:pStyle w:val="TableParagraph"/>
              <w:spacing w:before="39"/>
              <w:rPr>
                <w:sz w:val="24"/>
              </w:rPr>
            </w:pPr>
          </w:p>
          <w:p w14:paraId="5A28AD9F" w14:textId="77777777" w:rsidR="00EB389E" w:rsidRDefault="00872BA8">
            <w:pPr>
              <w:pStyle w:val="TableParagraph"/>
              <w:ind w:left="64"/>
              <w:rPr>
                <w:sz w:val="24"/>
              </w:rPr>
            </w:pPr>
            <w:r>
              <w:rPr>
                <w:spacing w:val="-2"/>
                <w:sz w:val="24"/>
              </w:rPr>
              <w:t>SS.912.P.3.4</w:t>
            </w:r>
          </w:p>
        </w:tc>
        <w:tc>
          <w:tcPr>
            <w:tcW w:w="7811" w:type="dxa"/>
            <w:tcBorders>
              <w:top w:val="single" w:sz="4" w:space="0" w:color="000000"/>
              <w:bottom w:val="single" w:sz="4" w:space="0" w:color="000000"/>
            </w:tcBorders>
          </w:tcPr>
          <w:p w14:paraId="5A28ADA0" w14:textId="77777777" w:rsidR="00EB389E" w:rsidRDefault="00EB389E">
            <w:pPr>
              <w:pStyle w:val="TableParagraph"/>
              <w:spacing w:before="20"/>
              <w:rPr>
                <w:sz w:val="24"/>
              </w:rPr>
            </w:pPr>
          </w:p>
          <w:p w14:paraId="5A28ADA1" w14:textId="77777777" w:rsidR="00EB389E" w:rsidRDefault="00872BA8">
            <w:pPr>
              <w:pStyle w:val="TableParagraph"/>
              <w:ind w:left="128"/>
              <w:rPr>
                <w:sz w:val="24"/>
              </w:rPr>
            </w:pPr>
            <w:r>
              <w:rPr>
                <w:sz w:val="24"/>
              </w:rPr>
              <w:t>Describe</w:t>
            </w:r>
            <w:r>
              <w:rPr>
                <w:spacing w:val="-3"/>
                <w:sz w:val="24"/>
              </w:rPr>
              <w:t xml:space="preserve"> </w:t>
            </w:r>
            <w:r>
              <w:rPr>
                <w:sz w:val="24"/>
              </w:rPr>
              <w:t>lateralization</w:t>
            </w:r>
            <w:r>
              <w:rPr>
                <w:spacing w:val="-2"/>
                <w:sz w:val="24"/>
              </w:rPr>
              <w:t xml:space="preserve"> </w:t>
            </w:r>
            <w:r>
              <w:rPr>
                <w:sz w:val="24"/>
              </w:rPr>
              <w:t>of</w:t>
            </w:r>
            <w:r>
              <w:rPr>
                <w:spacing w:val="-1"/>
                <w:sz w:val="24"/>
              </w:rPr>
              <w:t xml:space="preserve"> </w:t>
            </w:r>
            <w:r>
              <w:rPr>
                <w:sz w:val="24"/>
              </w:rPr>
              <w:t>brain</w:t>
            </w:r>
            <w:r>
              <w:rPr>
                <w:spacing w:val="-2"/>
                <w:sz w:val="24"/>
              </w:rPr>
              <w:t xml:space="preserve"> functions.</w:t>
            </w:r>
          </w:p>
        </w:tc>
      </w:tr>
      <w:tr w:rsidR="00EB389E" w14:paraId="5A28ADA7" w14:textId="77777777">
        <w:trPr>
          <w:trHeight w:val="1185"/>
        </w:trPr>
        <w:tc>
          <w:tcPr>
            <w:tcW w:w="1556" w:type="dxa"/>
            <w:tcBorders>
              <w:top w:val="single" w:sz="4" w:space="0" w:color="000000"/>
              <w:bottom w:val="single" w:sz="4" w:space="0" w:color="000000"/>
            </w:tcBorders>
          </w:tcPr>
          <w:p w14:paraId="5A28ADA3" w14:textId="77777777" w:rsidR="00EB389E" w:rsidRDefault="00EB389E">
            <w:pPr>
              <w:pStyle w:val="TableParagraph"/>
              <w:spacing w:before="178"/>
              <w:rPr>
                <w:sz w:val="24"/>
              </w:rPr>
            </w:pPr>
          </w:p>
          <w:p w14:paraId="5A28ADA4" w14:textId="77777777" w:rsidR="00EB389E" w:rsidRDefault="00872BA8">
            <w:pPr>
              <w:pStyle w:val="TableParagraph"/>
              <w:spacing w:before="1"/>
              <w:ind w:left="64"/>
              <w:rPr>
                <w:sz w:val="24"/>
              </w:rPr>
            </w:pPr>
            <w:r>
              <w:rPr>
                <w:spacing w:val="-2"/>
                <w:sz w:val="24"/>
              </w:rPr>
              <w:t>SS.912.P.3.5</w:t>
            </w:r>
          </w:p>
        </w:tc>
        <w:tc>
          <w:tcPr>
            <w:tcW w:w="7811" w:type="dxa"/>
            <w:tcBorders>
              <w:top w:val="single" w:sz="4" w:space="0" w:color="000000"/>
              <w:bottom w:val="single" w:sz="4" w:space="0" w:color="000000"/>
            </w:tcBorders>
          </w:tcPr>
          <w:p w14:paraId="5A28ADA5" w14:textId="77777777" w:rsidR="00EB389E" w:rsidRDefault="00EB389E">
            <w:pPr>
              <w:pStyle w:val="TableParagraph"/>
              <w:spacing w:before="22"/>
              <w:rPr>
                <w:sz w:val="24"/>
              </w:rPr>
            </w:pPr>
          </w:p>
          <w:p w14:paraId="5A28ADA6" w14:textId="77777777" w:rsidR="00EB389E" w:rsidRDefault="00872BA8">
            <w:pPr>
              <w:pStyle w:val="TableParagraph"/>
              <w:spacing w:before="1"/>
              <w:ind w:left="128" w:right="164"/>
              <w:rPr>
                <w:sz w:val="24"/>
              </w:rPr>
            </w:pPr>
            <w:r>
              <w:rPr>
                <w:sz w:val="24"/>
              </w:rPr>
              <w:t>Discuss</w:t>
            </w:r>
            <w:r>
              <w:rPr>
                <w:spacing w:val="-4"/>
                <w:sz w:val="24"/>
              </w:rPr>
              <w:t xml:space="preserve"> </w:t>
            </w:r>
            <w:r>
              <w:rPr>
                <w:sz w:val="24"/>
              </w:rPr>
              <w:t>the</w:t>
            </w:r>
            <w:r>
              <w:rPr>
                <w:spacing w:val="-5"/>
                <w:sz w:val="24"/>
              </w:rPr>
              <w:t xml:space="preserve"> </w:t>
            </w:r>
            <w:r>
              <w:rPr>
                <w:sz w:val="24"/>
              </w:rPr>
              <w:t>mechanisms</w:t>
            </w:r>
            <w:r>
              <w:rPr>
                <w:spacing w:val="-2"/>
                <w:sz w:val="24"/>
              </w:rPr>
              <w:t xml:space="preserve"> </w:t>
            </w:r>
            <w:r>
              <w:rPr>
                <w:sz w:val="24"/>
              </w:rPr>
              <w:t>and</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plasticity</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 xml:space="preserve">nervous </w:t>
            </w:r>
            <w:r>
              <w:rPr>
                <w:spacing w:val="-2"/>
                <w:sz w:val="24"/>
              </w:rPr>
              <w:t>system.</w:t>
            </w:r>
          </w:p>
        </w:tc>
      </w:tr>
      <w:tr w:rsidR="00EB389E" w14:paraId="5A28ADAC" w14:textId="77777777">
        <w:trPr>
          <w:trHeight w:val="906"/>
        </w:trPr>
        <w:tc>
          <w:tcPr>
            <w:tcW w:w="1556" w:type="dxa"/>
            <w:tcBorders>
              <w:top w:val="single" w:sz="4" w:space="0" w:color="000000"/>
              <w:bottom w:val="single" w:sz="4" w:space="0" w:color="000000"/>
            </w:tcBorders>
          </w:tcPr>
          <w:p w14:paraId="5A28ADA8" w14:textId="77777777" w:rsidR="00EB389E" w:rsidRDefault="00EB389E">
            <w:pPr>
              <w:pStyle w:val="TableParagraph"/>
              <w:spacing w:before="39"/>
              <w:rPr>
                <w:sz w:val="24"/>
              </w:rPr>
            </w:pPr>
          </w:p>
          <w:p w14:paraId="5A28ADA9" w14:textId="77777777" w:rsidR="00EB389E" w:rsidRDefault="00872BA8">
            <w:pPr>
              <w:pStyle w:val="TableParagraph"/>
              <w:ind w:left="64"/>
              <w:rPr>
                <w:sz w:val="24"/>
              </w:rPr>
            </w:pPr>
            <w:r>
              <w:rPr>
                <w:spacing w:val="-2"/>
                <w:sz w:val="24"/>
              </w:rPr>
              <w:t>SS.912.P.3.6</w:t>
            </w:r>
          </w:p>
        </w:tc>
        <w:tc>
          <w:tcPr>
            <w:tcW w:w="7811" w:type="dxa"/>
            <w:tcBorders>
              <w:top w:val="single" w:sz="4" w:space="0" w:color="000000"/>
              <w:bottom w:val="single" w:sz="4" w:space="0" w:color="000000"/>
            </w:tcBorders>
          </w:tcPr>
          <w:p w14:paraId="5A28ADAA" w14:textId="77777777" w:rsidR="00EB389E" w:rsidRDefault="00EB389E">
            <w:pPr>
              <w:pStyle w:val="TableParagraph"/>
              <w:spacing w:before="20"/>
              <w:rPr>
                <w:sz w:val="24"/>
              </w:rPr>
            </w:pPr>
          </w:p>
          <w:p w14:paraId="5A28ADAB" w14:textId="77777777" w:rsidR="00EB389E" w:rsidRDefault="00872BA8">
            <w:pPr>
              <w:pStyle w:val="TableParagraph"/>
              <w:ind w:left="128"/>
              <w:rPr>
                <w:sz w:val="24"/>
              </w:rPr>
            </w:pPr>
            <w:r>
              <w:rPr>
                <w:sz w:val="24"/>
              </w:rPr>
              <w:t>Describe</w:t>
            </w:r>
            <w:r>
              <w:rPr>
                <w:spacing w:val="-4"/>
                <w:sz w:val="24"/>
              </w:rPr>
              <w:t xml:space="preserve"> </w:t>
            </w:r>
            <w:r>
              <w:rPr>
                <w:sz w:val="24"/>
              </w:rPr>
              <w:t>how</w:t>
            </w:r>
            <w:r>
              <w:rPr>
                <w:spacing w:val="-2"/>
                <w:sz w:val="24"/>
              </w:rPr>
              <w:t xml:space="preserve"> </w:t>
            </w:r>
            <w:r>
              <w:rPr>
                <w:sz w:val="24"/>
              </w:rPr>
              <w:t>the</w:t>
            </w:r>
            <w:r>
              <w:rPr>
                <w:spacing w:val="-2"/>
                <w:sz w:val="24"/>
              </w:rPr>
              <w:t xml:space="preserve"> </w:t>
            </w:r>
            <w:r>
              <w:rPr>
                <w:sz w:val="24"/>
              </w:rPr>
              <w:t>endocrine</w:t>
            </w:r>
            <w:r>
              <w:rPr>
                <w:spacing w:val="-2"/>
                <w:sz w:val="24"/>
              </w:rPr>
              <w:t xml:space="preserve"> </w:t>
            </w:r>
            <w:r>
              <w:rPr>
                <w:sz w:val="24"/>
              </w:rPr>
              <w:t>glands</w:t>
            </w:r>
            <w:r>
              <w:rPr>
                <w:spacing w:val="-1"/>
                <w:sz w:val="24"/>
              </w:rPr>
              <w:t xml:space="preserve"> </w:t>
            </w:r>
            <w:r>
              <w:rPr>
                <w:sz w:val="24"/>
              </w:rPr>
              <w:t>are</w:t>
            </w:r>
            <w:r>
              <w:rPr>
                <w:spacing w:val="-2"/>
                <w:sz w:val="24"/>
              </w:rPr>
              <w:t xml:space="preserve"> </w:t>
            </w:r>
            <w:r>
              <w:rPr>
                <w:sz w:val="24"/>
              </w:rPr>
              <w:t>linked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nervous</w:t>
            </w:r>
            <w:r>
              <w:rPr>
                <w:spacing w:val="-1"/>
                <w:sz w:val="24"/>
              </w:rPr>
              <w:t xml:space="preserve"> </w:t>
            </w:r>
            <w:r>
              <w:rPr>
                <w:spacing w:val="-2"/>
                <w:sz w:val="24"/>
              </w:rPr>
              <w:t>system.</w:t>
            </w:r>
          </w:p>
        </w:tc>
      </w:tr>
      <w:tr w:rsidR="00EB389E" w14:paraId="5A28ADB1" w14:textId="77777777">
        <w:trPr>
          <w:trHeight w:val="909"/>
        </w:trPr>
        <w:tc>
          <w:tcPr>
            <w:tcW w:w="1556" w:type="dxa"/>
            <w:tcBorders>
              <w:top w:val="single" w:sz="4" w:space="0" w:color="000000"/>
              <w:bottom w:val="single" w:sz="4" w:space="0" w:color="000000"/>
            </w:tcBorders>
          </w:tcPr>
          <w:p w14:paraId="5A28ADAD" w14:textId="77777777" w:rsidR="00EB389E" w:rsidRDefault="00EB389E">
            <w:pPr>
              <w:pStyle w:val="TableParagraph"/>
              <w:spacing w:before="39"/>
              <w:rPr>
                <w:sz w:val="24"/>
              </w:rPr>
            </w:pPr>
          </w:p>
          <w:p w14:paraId="5A28ADAE" w14:textId="77777777" w:rsidR="00EB389E" w:rsidRDefault="00872BA8">
            <w:pPr>
              <w:pStyle w:val="TableParagraph"/>
              <w:ind w:left="64"/>
              <w:rPr>
                <w:sz w:val="24"/>
              </w:rPr>
            </w:pPr>
            <w:r>
              <w:rPr>
                <w:spacing w:val="-2"/>
                <w:sz w:val="24"/>
              </w:rPr>
              <w:t>SS.912.P.3.7</w:t>
            </w:r>
          </w:p>
        </w:tc>
        <w:tc>
          <w:tcPr>
            <w:tcW w:w="7811" w:type="dxa"/>
            <w:tcBorders>
              <w:top w:val="single" w:sz="4" w:space="0" w:color="000000"/>
              <w:bottom w:val="single" w:sz="4" w:space="0" w:color="000000"/>
            </w:tcBorders>
          </w:tcPr>
          <w:p w14:paraId="5A28ADAF" w14:textId="77777777" w:rsidR="00EB389E" w:rsidRDefault="00EB389E">
            <w:pPr>
              <w:pStyle w:val="TableParagraph"/>
              <w:spacing w:before="22"/>
              <w:rPr>
                <w:sz w:val="24"/>
              </w:rPr>
            </w:pPr>
          </w:p>
          <w:p w14:paraId="5A28ADB0" w14:textId="77777777" w:rsidR="00EB389E" w:rsidRDefault="00872BA8">
            <w:pPr>
              <w:pStyle w:val="TableParagraph"/>
              <w:spacing w:before="1"/>
              <w:ind w:left="128"/>
              <w:rPr>
                <w:sz w:val="24"/>
              </w:rPr>
            </w:pPr>
            <w:r>
              <w:rPr>
                <w:sz w:val="24"/>
              </w:rPr>
              <w:t>Describe</w:t>
            </w:r>
            <w:r>
              <w:rPr>
                <w:spacing w:val="-5"/>
                <w:sz w:val="24"/>
              </w:rPr>
              <w:t xml:space="preserve"> </w:t>
            </w:r>
            <w:r>
              <w:rPr>
                <w:sz w:val="24"/>
              </w:rPr>
              <w:t>the</w:t>
            </w:r>
            <w:r>
              <w:rPr>
                <w:spacing w:val="-2"/>
                <w:sz w:val="24"/>
              </w:rPr>
              <w:t xml:space="preserve"> </w:t>
            </w:r>
            <w:r>
              <w:rPr>
                <w:sz w:val="24"/>
              </w:rPr>
              <w:t>effects</w:t>
            </w:r>
            <w:r>
              <w:rPr>
                <w:spacing w:val="-1"/>
                <w:sz w:val="24"/>
              </w:rPr>
              <w:t xml:space="preserve"> </w:t>
            </w:r>
            <w:r>
              <w:rPr>
                <w:sz w:val="24"/>
              </w:rPr>
              <w:t>of</w:t>
            </w:r>
            <w:r>
              <w:rPr>
                <w:spacing w:val="-2"/>
                <w:sz w:val="24"/>
              </w:rPr>
              <w:t xml:space="preserve"> </w:t>
            </w:r>
            <w:r>
              <w:rPr>
                <w:sz w:val="24"/>
              </w:rPr>
              <w:t>hormones</w:t>
            </w:r>
            <w:r>
              <w:rPr>
                <w:spacing w:val="-2"/>
                <w:sz w:val="24"/>
              </w:rPr>
              <w:t xml:space="preserve"> </w:t>
            </w:r>
            <w:r>
              <w:rPr>
                <w:sz w:val="24"/>
              </w:rPr>
              <w:t>on</w:t>
            </w:r>
            <w:r>
              <w:rPr>
                <w:spacing w:val="-1"/>
                <w:sz w:val="24"/>
              </w:rPr>
              <w:t xml:space="preserve"> </w:t>
            </w:r>
            <w:r>
              <w:rPr>
                <w:sz w:val="24"/>
              </w:rPr>
              <w:t>behavior and</w:t>
            </w:r>
            <w:r>
              <w:rPr>
                <w:spacing w:val="1"/>
                <w:sz w:val="24"/>
              </w:rPr>
              <w:t xml:space="preserve"> </w:t>
            </w:r>
            <w:r>
              <w:rPr>
                <w:sz w:val="24"/>
              </w:rPr>
              <w:t>mental</w:t>
            </w:r>
            <w:r>
              <w:rPr>
                <w:spacing w:val="-1"/>
                <w:sz w:val="24"/>
              </w:rPr>
              <w:t xml:space="preserve"> </w:t>
            </w:r>
            <w:r>
              <w:rPr>
                <w:spacing w:val="-2"/>
                <w:sz w:val="24"/>
              </w:rPr>
              <w:t>processes.</w:t>
            </w:r>
          </w:p>
        </w:tc>
      </w:tr>
      <w:tr w:rsidR="00EB389E" w14:paraId="5A28ADB6" w14:textId="77777777">
        <w:trPr>
          <w:trHeight w:val="906"/>
        </w:trPr>
        <w:tc>
          <w:tcPr>
            <w:tcW w:w="1556" w:type="dxa"/>
            <w:tcBorders>
              <w:top w:val="single" w:sz="4" w:space="0" w:color="000000"/>
              <w:bottom w:val="single" w:sz="4" w:space="0" w:color="000000"/>
            </w:tcBorders>
          </w:tcPr>
          <w:p w14:paraId="5A28ADB2" w14:textId="77777777" w:rsidR="00EB389E" w:rsidRDefault="00EB389E">
            <w:pPr>
              <w:pStyle w:val="TableParagraph"/>
              <w:spacing w:before="39"/>
              <w:rPr>
                <w:sz w:val="24"/>
              </w:rPr>
            </w:pPr>
          </w:p>
          <w:p w14:paraId="5A28ADB3" w14:textId="77777777" w:rsidR="00EB389E" w:rsidRDefault="00872BA8">
            <w:pPr>
              <w:pStyle w:val="TableParagraph"/>
              <w:ind w:left="64"/>
              <w:rPr>
                <w:sz w:val="24"/>
              </w:rPr>
            </w:pPr>
            <w:r>
              <w:rPr>
                <w:spacing w:val="-2"/>
                <w:sz w:val="24"/>
              </w:rPr>
              <w:t>SS.912.P.3.8</w:t>
            </w:r>
          </w:p>
        </w:tc>
        <w:tc>
          <w:tcPr>
            <w:tcW w:w="7811" w:type="dxa"/>
            <w:tcBorders>
              <w:top w:val="single" w:sz="4" w:space="0" w:color="000000"/>
              <w:bottom w:val="single" w:sz="4" w:space="0" w:color="000000"/>
            </w:tcBorders>
          </w:tcPr>
          <w:p w14:paraId="5A28ADB4" w14:textId="77777777" w:rsidR="00EB389E" w:rsidRDefault="00EB389E">
            <w:pPr>
              <w:pStyle w:val="TableParagraph"/>
              <w:spacing w:before="20"/>
              <w:rPr>
                <w:sz w:val="24"/>
              </w:rPr>
            </w:pPr>
          </w:p>
          <w:p w14:paraId="5A28ADB5" w14:textId="77777777" w:rsidR="00EB389E" w:rsidRDefault="00872BA8">
            <w:pPr>
              <w:pStyle w:val="TableParagraph"/>
              <w:ind w:left="128"/>
              <w:rPr>
                <w:sz w:val="24"/>
              </w:rPr>
            </w:pPr>
            <w:r>
              <w:rPr>
                <w:sz w:val="24"/>
              </w:rPr>
              <w:t>Describe</w:t>
            </w:r>
            <w:r>
              <w:rPr>
                <w:spacing w:val="-2"/>
                <w:sz w:val="24"/>
              </w:rPr>
              <w:t xml:space="preserve"> </w:t>
            </w:r>
            <w:r>
              <w:rPr>
                <w:sz w:val="24"/>
              </w:rPr>
              <w:t>hormone</w:t>
            </w:r>
            <w:r>
              <w:rPr>
                <w:spacing w:val="-2"/>
                <w:sz w:val="24"/>
              </w:rPr>
              <w:t xml:space="preserve"> </w:t>
            </w:r>
            <w:r>
              <w:rPr>
                <w:sz w:val="24"/>
              </w:rPr>
              <w:t>effects on</w:t>
            </w:r>
            <w:r>
              <w:rPr>
                <w:spacing w:val="-1"/>
                <w:sz w:val="24"/>
              </w:rPr>
              <w:t xml:space="preserve"> </w:t>
            </w:r>
            <w:r>
              <w:rPr>
                <w:sz w:val="24"/>
              </w:rPr>
              <w:t>the</w:t>
            </w:r>
            <w:r>
              <w:rPr>
                <w:spacing w:val="-2"/>
                <w:sz w:val="24"/>
              </w:rPr>
              <w:t xml:space="preserve"> </w:t>
            </w:r>
            <w:r>
              <w:rPr>
                <w:sz w:val="24"/>
              </w:rPr>
              <w:t>immune</w:t>
            </w:r>
            <w:r>
              <w:rPr>
                <w:spacing w:val="-1"/>
                <w:sz w:val="24"/>
              </w:rPr>
              <w:t xml:space="preserve"> </w:t>
            </w:r>
            <w:r>
              <w:rPr>
                <w:spacing w:val="-2"/>
                <w:sz w:val="24"/>
              </w:rPr>
              <w:t>system.</w:t>
            </w:r>
          </w:p>
        </w:tc>
      </w:tr>
      <w:tr w:rsidR="00EB389E" w14:paraId="5A28ADBB" w14:textId="77777777">
        <w:trPr>
          <w:trHeight w:val="909"/>
        </w:trPr>
        <w:tc>
          <w:tcPr>
            <w:tcW w:w="1556" w:type="dxa"/>
            <w:tcBorders>
              <w:top w:val="single" w:sz="4" w:space="0" w:color="000000"/>
              <w:bottom w:val="single" w:sz="4" w:space="0" w:color="000000"/>
            </w:tcBorders>
          </w:tcPr>
          <w:p w14:paraId="5A28ADB7" w14:textId="77777777" w:rsidR="00EB389E" w:rsidRDefault="00EB389E">
            <w:pPr>
              <w:pStyle w:val="TableParagraph"/>
              <w:spacing w:before="39"/>
              <w:rPr>
                <w:sz w:val="24"/>
              </w:rPr>
            </w:pPr>
          </w:p>
          <w:p w14:paraId="5A28ADB8" w14:textId="77777777" w:rsidR="00EB389E" w:rsidRDefault="00872BA8">
            <w:pPr>
              <w:pStyle w:val="TableParagraph"/>
              <w:ind w:left="64"/>
              <w:rPr>
                <w:sz w:val="24"/>
              </w:rPr>
            </w:pPr>
            <w:r>
              <w:rPr>
                <w:spacing w:val="-2"/>
                <w:sz w:val="24"/>
              </w:rPr>
              <w:t>SS.912.P.3.9</w:t>
            </w:r>
          </w:p>
        </w:tc>
        <w:tc>
          <w:tcPr>
            <w:tcW w:w="7811" w:type="dxa"/>
            <w:tcBorders>
              <w:top w:val="single" w:sz="4" w:space="0" w:color="000000"/>
              <w:bottom w:val="single" w:sz="4" w:space="0" w:color="000000"/>
            </w:tcBorders>
          </w:tcPr>
          <w:p w14:paraId="5A28ADB9" w14:textId="77777777" w:rsidR="00EB389E" w:rsidRDefault="00EB389E">
            <w:pPr>
              <w:pStyle w:val="TableParagraph"/>
              <w:spacing w:before="22"/>
              <w:rPr>
                <w:sz w:val="24"/>
              </w:rPr>
            </w:pPr>
          </w:p>
          <w:p w14:paraId="5A28ADBA" w14:textId="77777777" w:rsidR="00EB389E" w:rsidRDefault="00872BA8">
            <w:pPr>
              <w:pStyle w:val="TableParagraph"/>
              <w:spacing w:before="1"/>
              <w:ind w:left="128"/>
              <w:rPr>
                <w:sz w:val="24"/>
              </w:rPr>
            </w:pPr>
            <w:r>
              <w:rPr>
                <w:sz w:val="24"/>
              </w:rPr>
              <w:t>Describe</w:t>
            </w:r>
            <w:r>
              <w:rPr>
                <w:spacing w:val="-3"/>
                <w:sz w:val="24"/>
              </w:rPr>
              <w:t xml:space="preserve"> </w:t>
            </w:r>
            <w:r>
              <w:rPr>
                <w:sz w:val="24"/>
              </w:rPr>
              <w:t>concepts</w:t>
            </w:r>
            <w:r>
              <w:rPr>
                <w:spacing w:val="-2"/>
                <w:sz w:val="24"/>
              </w:rPr>
              <w:t xml:space="preserve"> </w:t>
            </w:r>
            <w:r>
              <w:rPr>
                <w:sz w:val="24"/>
              </w:rPr>
              <w:t>in</w:t>
            </w:r>
            <w:r>
              <w:rPr>
                <w:spacing w:val="-2"/>
                <w:sz w:val="24"/>
              </w:rPr>
              <w:t xml:space="preserve"> </w:t>
            </w:r>
            <w:r>
              <w:rPr>
                <w:sz w:val="24"/>
              </w:rPr>
              <w:t>genetic</w:t>
            </w:r>
            <w:r>
              <w:rPr>
                <w:spacing w:val="-2"/>
                <w:sz w:val="24"/>
              </w:rPr>
              <w:t xml:space="preserve"> transmission.</w:t>
            </w:r>
          </w:p>
        </w:tc>
      </w:tr>
      <w:tr w:rsidR="00EB389E" w14:paraId="5A28ADC0" w14:textId="77777777">
        <w:trPr>
          <w:trHeight w:val="906"/>
        </w:trPr>
        <w:tc>
          <w:tcPr>
            <w:tcW w:w="1556" w:type="dxa"/>
            <w:tcBorders>
              <w:top w:val="single" w:sz="4" w:space="0" w:color="000000"/>
              <w:bottom w:val="single" w:sz="4" w:space="0" w:color="000000"/>
            </w:tcBorders>
          </w:tcPr>
          <w:p w14:paraId="5A28ADBC" w14:textId="77777777" w:rsidR="00EB389E" w:rsidRDefault="00EB389E">
            <w:pPr>
              <w:pStyle w:val="TableParagraph"/>
              <w:spacing w:before="39"/>
              <w:rPr>
                <w:sz w:val="24"/>
              </w:rPr>
            </w:pPr>
          </w:p>
          <w:p w14:paraId="5A28ADBD" w14:textId="77777777" w:rsidR="00EB389E" w:rsidRDefault="00872BA8">
            <w:pPr>
              <w:pStyle w:val="TableParagraph"/>
              <w:ind w:left="64"/>
              <w:rPr>
                <w:sz w:val="24"/>
              </w:rPr>
            </w:pPr>
            <w:r>
              <w:rPr>
                <w:spacing w:val="-2"/>
                <w:sz w:val="24"/>
              </w:rPr>
              <w:t>SS.912.P.3.10</w:t>
            </w:r>
          </w:p>
        </w:tc>
        <w:tc>
          <w:tcPr>
            <w:tcW w:w="7811" w:type="dxa"/>
            <w:tcBorders>
              <w:top w:val="single" w:sz="4" w:space="0" w:color="000000"/>
              <w:bottom w:val="single" w:sz="4" w:space="0" w:color="000000"/>
            </w:tcBorders>
          </w:tcPr>
          <w:p w14:paraId="5A28ADBE" w14:textId="77777777" w:rsidR="00EB389E" w:rsidRDefault="00EB389E">
            <w:pPr>
              <w:pStyle w:val="TableParagraph"/>
              <w:spacing w:before="20"/>
              <w:rPr>
                <w:sz w:val="24"/>
              </w:rPr>
            </w:pPr>
          </w:p>
          <w:p w14:paraId="5A28ADBF" w14:textId="77777777" w:rsidR="00EB389E" w:rsidRDefault="00872BA8">
            <w:pPr>
              <w:pStyle w:val="TableParagraph"/>
              <w:ind w:left="128"/>
              <w:rPr>
                <w:sz w:val="24"/>
              </w:rPr>
            </w:pPr>
            <w:r>
              <w:rPr>
                <w:sz w:val="24"/>
              </w:rPr>
              <w:t>Describe</w:t>
            </w:r>
            <w:r>
              <w:rPr>
                <w:spacing w:val="-3"/>
                <w:sz w:val="24"/>
              </w:rPr>
              <w:t xml:space="preserve"> </w:t>
            </w:r>
            <w:r>
              <w:rPr>
                <w:sz w:val="24"/>
              </w:rPr>
              <w:t>the</w:t>
            </w:r>
            <w:r>
              <w:rPr>
                <w:spacing w:val="-2"/>
                <w:sz w:val="24"/>
              </w:rPr>
              <w:t xml:space="preserve"> </w:t>
            </w:r>
            <w:r>
              <w:rPr>
                <w:sz w:val="24"/>
              </w:rPr>
              <w:t>interactive</w:t>
            </w:r>
            <w:r>
              <w:rPr>
                <w:spacing w:val="-2"/>
                <w:sz w:val="24"/>
              </w:rPr>
              <w:t xml:space="preserve"> </w:t>
            </w:r>
            <w:r>
              <w:rPr>
                <w:sz w:val="24"/>
              </w:rPr>
              <w:t>effects</w:t>
            </w:r>
            <w:r>
              <w:rPr>
                <w:spacing w:val="-2"/>
                <w:sz w:val="24"/>
              </w:rPr>
              <w:t xml:space="preserve"> </w:t>
            </w:r>
            <w:r>
              <w:rPr>
                <w:sz w:val="24"/>
              </w:rPr>
              <w:t>of</w:t>
            </w:r>
            <w:r>
              <w:rPr>
                <w:spacing w:val="-2"/>
                <w:sz w:val="24"/>
              </w:rPr>
              <w:t xml:space="preserve"> </w:t>
            </w:r>
            <w:r>
              <w:rPr>
                <w:sz w:val="24"/>
              </w:rPr>
              <w:t>heredity</w:t>
            </w:r>
            <w:r>
              <w:rPr>
                <w:spacing w:val="-1"/>
                <w:sz w:val="24"/>
              </w:rPr>
              <w:t xml:space="preserve"> </w:t>
            </w:r>
            <w:r>
              <w:rPr>
                <w:sz w:val="24"/>
              </w:rPr>
              <w:t>and</w:t>
            </w:r>
            <w:r>
              <w:rPr>
                <w:spacing w:val="1"/>
                <w:sz w:val="24"/>
              </w:rPr>
              <w:t xml:space="preserve"> </w:t>
            </w:r>
            <w:r>
              <w:rPr>
                <w:spacing w:val="-2"/>
                <w:sz w:val="24"/>
              </w:rPr>
              <w:t>environment.</w:t>
            </w:r>
          </w:p>
        </w:tc>
      </w:tr>
      <w:tr w:rsidR="00EB389E" w14:paraId="5A28ADC5" w14:textId="77777777">
        <w:trPr>
          <w:trHeight w:val="909"/>
        </w:trPr>
        <w:tc>
          <w:tcPr>
            <w:tcW w:w="1556" w:type="dxa"/>
            <w:tcBorders>
              <w:top w:val="single" w:sz="4" w:space="0" w:color="000000"/>
              <w:bottom w:val="single" w:sz="4" w:space="0" w:color="000000"/>
            </w:tcBorders>
          </w:tcPr>
          <w:p w14:paraId="5A28ADC1" w14:textId="77777777" w:rsidR="00EB389E" w:rsidRDefault="00EB389E">
            <w:pPr>
              <w:pStyle w:val="TableParagraph"/>
              <w:spacing w:before="39"/>
              <w:rPr>
                <w:sz w:val="24"/>
              </w:rPr>
            </w:pPr>
          </w:p>
          <w:p w14:paraId="5A28ADC2" w14:textId="77777777" w:rsidR="00EB389E" w:rsidRDefault="00872BA8">
            <w:pPr>
              <w:pStyle w:val="TableParagraph"/>
              <w:ind w:left="64"/>
              <w:rPr>
                <w:sz w:val="24"/>
              </w:rPr>
            </w:pPr>
            <w:r>
              <w:rPr>
                <w:spacing w:val="-2"/>
                <w:sz w:val="24"/>
              </w:rPr>
              <w:t>SS.912.P.3.11</w:t>
            </w:r>
          </w:p>
        </w:tc>
        <w:tc>
          <w:tcPr>
            <w:tcW w:w="7811" w:type="dxa"/>
            <w:tcBorders>
              <w:top w:val="single" w:sz="4" w:space="0" w:color="000000"/>
              <w:bottom w:val="single" w:sz="4" w:space="0" w:color="000000"/>
            </w:tcBorders>
          </w:tcPr>
          <w:p w14:paraId="5A28ADC3" w14:textId="77777777" w:rsidR="00EB389E" w:rsidRDefault="00EB389E">
            <w:pPr>
              <w:pStyle w:val="TableParagraph"/>
              <w:spacing w:before="22"/>
              <w:rPr>
                <w:sz w:val="24"/>
              </w:rPr>
            </w:pPr>
          </w:p>
          <w:p w14:paraId="5A28ADC4" w14:textId="77777777" w:rsidR="00EB389E" w:rsidRDefault="00872BA8">
            <w:pPr>
              <w:pStyle w:val="TableParagraph"/>
              <w:spacing w:before="1"/>
              <w:ind w:left="128"/>
              <w:rPr>
                <w:sz w:val="24"/>
              </w:rPr>
            </w:pPr>
            <w:r>
              <w:rPr>
                <w:sz w:val="24"/>
              </w:rPr>
              <w:t>Explain</w:t>
            </w:r>
            <w:r>
              <w:rPr>
                <w:spacing w:val="-4"/>
                <w:sz w:val="24"/>
              </w:rPr>
              <w:t xml:space="preserve"> </w:t>
            </w:r>
            <w:r>
              <w:rPr>
                <w:sz w:val="24"/>
              </w:rPr>
              <w:t>how</w:t>
            </w:r>
            <w:r>
              <w:rPr>
                <w:spacing w:val="-3"/>
                <w:sz w:val="24"/>
              </w:rPr>
              <w:t xml:space="preserve"> </w:t>
            </w:r>
            <w:r>
              <w:rPr>
                <w:sz w:val="24"/>
              </w:rPr>
              <w:t>evolved</w:t>
            </w:r>
            <w:r>
              <w:rPr>
                <w:spacing w:val="-2"/>
                <w:sz w:val="24"/>
              </w:rPr>
              <w:t xml:space="preserve"> </w:t>
            </w:r>
            <w:r>
              <w:rPr>
                <w:sz w:val="24"/>
              </w:rPr>
              <w:t>tendencies</w:t>
            </w:r>
            <w:r>
              <w:rPr>
                <w:spacing w:val="-2"/>
                <w:sz w:val="24"/>
              </w:rPr>
              <w:t xml:space="preserve"> </w:t>
            </w:r>
            <w:r>
              <w:rPr>
                <w:sz w:val="24"/>
              </w:rPr>
              <w:t>influence</w:t>
            </w:r>
            <w:r>
              <w:rPr>
                <w:spacing w:val="-2"/>
                <w:sz w:val="24"/>
              </w:rPr>
              <w:t xml:space="preserve"> behavior.</w:t>
            </w:r>
          </w:p>
        </w:tc>
      </w:tr>
      <w:tr w:rsidR="00EB389E" w14:paraId="5A28ADCA" w14:textId="77777777">
        <w:trPr>
          <w:trHeight w:val="906"/>
        </w:trPr>
        <w:tc>
          <w:tcPr>
            <w:tcW w:w="1556" w:type="dxa"/>
            <w:tcBorders>
              <w:top w:val="single" w:sz="4" w:space="0" w:color="000000"/>
              <w:bottom w:val="single" w:sz="4" w:space="0" w:color="000000"/>
            </w:tcBorders>
          </w:tcPr>
          <w:p w14:paraId="5A28ADC6" w14:textId="77777777" w:rsidR="00EB389E" w:rsidRDefault="00EB389E">
            <w:pPr>
              <w:pStyle w:val="TableParagraph"/>
              <w:spacing w:before="39"/>
              <w:rPr>
                <w:sz w:val="24"/>
              </w:rPr>
            </w:pPr>
          </w:p>
          <w:p w14:paraId="5A28ADC7" w14:textId="77777777" w:rsidR="00EB389E" w:rsidRDefault="00872BA8">
            <w:pPr>
              <w:pStyle w:val="TableParagraph"/>
              <w:ind w:left="64"/>
              <w:rPr>
                <w:sz w:val="24"/>
              </w:rPr>
            </w:pPr>
            <w:r>
              <w:rPr>
                <w:spacing w:val="-2"/>
                <w:sz w:val="24"/>
              </w:rPr>
              <w:t>SS.912.P.3.12</w:t>
            </w:r>
          </w:p>
        </w:tc>
        <w:tc>
          <w:tcPr>
            <w:tcW w:w="7811" w:type="dxa"/>
            <w:tcBorders>
              <w:top w:val="single" w:sz="4" w:space="0" w:color="000000"/>
              <w:bottom w:val="single" w:sz="4" w:space="0" w:color="000000"/>
            </w:tcBorders>
          </w:tcPr>
          <w:p w14:paraId="5A28ADC8" w14:textId="77777777" w:rsidR="00EB389E" w:rsidRDefault="00EB389E">
            <w:pPr>
              <w:pStyle w:val="TableParagraph"/>
              <w:spacing w:before="20"/>
              <w:rPr>
                <w:sz w:val="24"/>
              </w:rPr>
            </w:pPr>
          </w:p>
          <w:p w14:paraId="5A28ADC9" w14:textId="77777777" w:rsidR="00EB389E" w:rsidRDefault="00872BA8">
            <w:pPr>
              <w:pStyle w:val="TableParagraph"/>
              <w:ind w:left="128"/>
              <w:rPr>
                <w:sz w:val="24"/>
              </w:rPr>
            </w:pPr>
            <w:r>
              <w:rPr>
                <w:sz w:val="24"/>
              </w:rPr>
              <w:t>Identify</w:t>
            </w:r>
            <w:r>
              <w:rPr>
                <w:spacing w:val="-2"/>
                <w:sz w:val="24"/>
              </w:rPr>
              <w:t xml:space="preserve"> </w:t>
            </w:r>
            <w:r>
              <w:rPr>
                <w:sz w:val="24"/>
              </w:rPr>
              <w:t>tools</w:t>
            </w:r>
            <w:r>
              <w:rPr>
                <w:spacing w:val="-2"/>
                <w:sz w:val="24"/>
              </w:rPr>
              <w:t xml:space="preserve"> </w:t>
            </w:r>
            <w:r>
              <w:rPr>
                <w:sz w:val="24"/>
              </w:rPr>
              <w:t>used</w:t>
            </w:r>
            <w:r>
              <w:rPr>
                <w:spacing w:val="-1"/>
                <w:sz w:val="24"/>
              </w:rPr>
              <w:t xml:space="preserve"> </w:t>
            </w:r>
            <w:r>
              <w:rPr>
                <w:sz w:val="24"/>
              </w:rPr>
              <w:t>to</w:t>
            </w:r>
            <w:r>
              <w:rPr>
                <w:spacing w:val="-2"/>
                <w:sz w:val="24"/>
              </w:rPr>
              <w:t xml:space="preserve"> </w:t>
            </w:r>
            <w:r>
              <w:rPr>
                <w:sz w:val="24"/>
              </w:rPr>
              <w:t>study</w:t>
            </w:r>
            <w:r>
              <w:rPr>
                <w:spacing w:val="-1"/>
                <w:sz w:val="24"/>
              </w:rPr>
              <w:t xml:space="preserve"> </w:t>
            </w:r>
            <w:r>
              <w:rPr>
                <w:sz w:val="24"/>
              </w:rPr>
              <w:t>the</w:t>
            </w:r>
            <w:r>
              <w:rPr>
                <w:spacing w:val="-3"/>
                <w:sz w:val="24"/>
              </w:rPr>
              <w:t xml:space="preserve"> </w:t>
            </w:r>
            <w:r>
              <w:rPr>
                <w:sz w:val="24"/>
              </w:rPr>
              <w:t>nervous</w:t>
            </w:r>
            <w:r>
              <w:rPr>
                <w:spacing w:val="-1"/>
                <w:sz w:val="24"/>
              </w:rPr>
              <w:t xml:space="preserve"> </w:t>
            </w:r>
            <w:r>
              <w:rPr>
                <w:spacing w:val="-2"/>
                <w:sz w:val="24"/>
              </w:rPr>
              <w:t>system.</w:t>
            </w:r>
          </w:p>
        </w:tc>
      </w:tr>
      <w:tr w:rsidR="00EB389E" w14:paraId="5A28ADCF" w14:textId="77777777">
        <w:trPr>
          <w:trHeight w:val="909"/>
        </w:trPr>
        <w:tc>
          <w:tcPr>
            <w:tcW w:w="1556" w:type="dxa"/>
            <w:tcBorders>
              <w:top w:val="single" w:sz="4" w:space="0" w:color="000000"/>
              <w:bottom w:val="single" w:sz="4" w:space="0" w:color="000000"/>
            </w:tcBorders>
          </w:tcPr>
          <w:p w14:paraId="5A28ADCB" w14:textId="77777777" w:rsidR="00EB389E" w:rsidRDefault="00EB389E">
            <w:pPr>
              <w:pStyle w:val="TableParagraph"/>
              <w:spacing w:before="39"/>
              <w:rPr>
                <w:sz w:val="24"/>
              </w:rPr>
            </w:pPr>
          </w:p>
          <w:p w14:paraId="5A28ADCC" w14:textId="77777777" w:rsidR="00EB389E" w:rsidRDefault="00872BA8">
            <w:pPr>
              <w:pStyle w:val="TableParagraph"/>
              <w:ind w:left="64"/>
              <w:rPr>
                <w:sz w:val="24"/>
              </w:rPr>
            </w:pPr>
            <w:r>
              <w:rPr>
                <w:spacing w:val="-2"/>
                <w:sz w:val="24"/>
              </w:rPr>
              <w:t>SS.912.P.3.13</w:t>
            </w:r>
          </w:p>
        </w:tc>
        <w:tc>
          <w:tcPr>
            <w:tcW w:w="7811" w:type="dxa"/>
            <w:tcBorders>
              <w:top w:val="single" w:sz="4" w:space="0" w:color="000000"/>
              <w:bottom w:val="single" w:sz="4" w:space="0" w:color="000000"/>
            </w:tcBorders>
          </w:tcPr>
          <w:p w14:paraId="5A28ADCD" w14:textId="77777777" w:rsidR="00EB389E" w:rsidRDefault="00EB389E">
            <w:pPr>
              <w:pStyle w:val="TableParagraph"/>
              <w:spacing w:before="22"/>
              <w:rPr>
                <w:sz w:val="24"/>
              </w:rPr>
            </w:pPr>
          </w:p>
          <w:p w14:paraId="5A28ADCE" w14:textId="77777777" w:rsidR="00EB389E" w:rsidRDefault="00872BA8">
            <w:pPr>
              <w:pStyle w:val="TableParagraph"/>
              <w:spacing w:before="1"/>
              <w:ind w:left="128"/>
              <w:rPr>
                <w:sz w:val="24"/>
              </w:rPr>
            </w:pPr>
            <w:r>
              <w:rPr>
                <w:sz w:val="24"/>
              </w:rPr>
              <w:t>Describe</w:t>
            </w:r>
            <w:r>
              <w:rPr>
                <w:spacing w:val="-1"/>
                <w:sz w:val="24"/>
              </w:rPr>
              <w:t xml:space="preserve"> </w:t>
            </w:r>
            <w:r>
              <w:rPr>
                <w:sz w:val="24"/>
              </w:rPr>
              <w:t>advances</w:t>
            </w:r>
            <w:r>
              <w:rPr>
                <w:spacing w:val="-2"/>
                <w:sz w:val="24"/>
              </w:rPr>
              <w:t xml:space="preserve"> </w:t>
            </w:r>
            <w:r>
              <w:rPr>
                <w:sz w:val="24"/>
              </w:rPr>
              <w:t>made</w:t>
            </w:r>
            <w:r>
              <w:rPr>
                <w:spacing w:val="-1"/>
                <w:sz w:val="24"/>
              </w:rPr>
              <w:t xml:space="preserve"> </w:t>
            </w:r>
            <w:r>
              <w:rPr>
                <w:sz w:val="24"/>
              </w:rPr>
              <w:t>in</w:t>
            </w:r>
            <w:r>
              <w:rPr>
                <w:spacing w:val="-2"/>
                <w:sz w:val="24"/>
              </w:rPr>
              <w:t xml:space="preserve"> neuroscience.</w:t>
            </w:r>
          </w:p>
        </w:tc>
      </w:tr>
      <w:tr w:rsidR="00EB389E" w14:paraId="5A28ADD4" w14:textId="77777777">
        <w:trPr>
          <w:trHeight w:val="906"/>
        </w:trPr>
        <w:tc>
          <w:tcPr>
            <w:tcW w:w="1556" w:type="dxa"/>
            <w:tcBorders>
              <w:top w:val="single" w:sz="4" w:space="0" w:color="000000"/>
              <w:bottom w:val="single" w:sz="4" w:space="0" w:color="000000"/>
            </w:tcBorders>
          </w:tcPr>
          <w:p w14:paraId="5A28ADD0" w14:textId="77777777" w:rsidR="00EB389E" w:rsidRDefault="00EB389E">
            <w:pPr>
              <w:pStyle w:val="TableParagraph"/>
              <w:spacing w:before="39"/>
              <w:rPr>
                <w:sz w:val="24"/>
              </w:rPr>
            </w:pPr>
          </w:p>
          <w:p w14:paraId="5A28ADD1" w14:textId="77777777" w:rsidR="00EB389E" w:rsidRDefault="00872BA8">
            <w:pPr>
              <w:pStyle w:val="TableParagraph"/>
              <w:ind w:left="64"/>
              <w:rPr>
                <w:sz w:val="24"/>
              </w:rPr>
            </w:pPr>
            <w:r>
              <w:rPr>
                <w:spacing w:val="-2"/>
                <w:sz w:val="24"/>
              </w:rPr>
              <w:t>SS.912.P.3.14</w:t>
            </w:r>
          </w:p>
        </w:tc>
        <w:tc>
          <w:tcPr>
            <w:tcW w:w="7811" w:type="dxa"/>
            <w:tcBorders>
              <w:top w:val="single" w:sz="4" w:space="0" w:color="000000"/>
              <w:bottom w:val="single" w:sz="4" w:space="0" w:color="000000"/>
            </w:tcBorders>
          </w:tcPr>
          <w:p w14:paraId="5A28ADD2" w14:textId="77777777" w:rsidR="00EB389E" w:rsidRDefault="00EB389E">
            <w:pPr>
              <w:pStyle w:val="TableParagraph"/>
              <w:spacing w:before="20"/>
              <w:rPr>
                <w:sz w:val="24"/>
              </w:rPr>
            </w:pPr>
          </w:p>
          <w:p w14:paraId="5A28ADD3" w14:textId="77777777" w:rsidR="00EB389E" w:rsidRDefault="00872BA8">
            <w:pPr>
              <w:pStyle w:val="TableParagraph"/>
              <w:ind w:left="128"/>
              <w:rPr>
                <w:sz w:val="24"/>
              </w:rPr>
            </w:pPr>
            <w:r>
              <w:rPr>
                <w:sz w:val="24"/>
              </w:rPr>
              <w:t>Discuss</w:t>
            </w:r>
            <w:r>
              <w:rPr>
                <w:spacing w:val="-4"/>
                <w:sz w:val="24"/>
              </w:rPr>
              <w:t xml:space="preserve"> </w:t>
            </w:r>
            <w:r>
              <w:rPr>
                <w:sz w:val="24"/>
              </w:rPr>
              <w:t>issues</w:t>
            </w:r>
            <w:r>
              <w:rPr>
                <w:spacing w:val="-2"/>
                <w:sz w:val="24"/>
              </w:rPr>
              <w:t xml:space="preserve"> </w:t>
            </w:r>
            <w:r>
              <w:rPr>
                <w:sz w:val="24"/>
              </w:rPr>
              <w:t>related</w:t>
            </w:r>
            <w:r>
              <w:rPr>
                <w:spacing w:val="-1"/>
                <w:sz w:val="24"/>
              </w:rPr>
              <w:t xml:space="preserve"> </w:t>
            </w:r>
            <w:r>
              <w:rPr>
                <w:sz w:val="24"/>
              </w:rPr>
              <w:t>to scientific</w:t>
            </w:r>
            <w:r>
              <w:rPr>
                <w:spacing w:val="-2"/>
                <w:sz w:val="24"/>
              </w:rPr>
              <w:t xml:space="preserve"> </w:t>
            </w:r>
            <w:r>
              <w:rPr>
                <w:sz w:val="24"/>
              </w:rPr>
              <w:t>advances</w:t>
            </w:r>
            <w:r>
              <w:rPr>
                <w:spacing w:val="-2"/>
                <w:sz w:val="24"/>
              </w:rPr>
              <w:t xml:space="preserve"> </w:t>
            </w:r>
            <w:r>
              <w:rPr>
                <w:sz w:val="24"/>
              </w:rPr>
              <w:t>in</w:t>
            </w:r>
            <w:r>
              <w:rPr>
                <w:spacing w:val="-1"/>
                <w:sz w:val="24"/>
              </w:rPr>
              <w:t xml:space="preserve"> </w:t>
            </w:r>
            <w:r>
              <w:rPr>
                <w:sz w:val="24"/>
              </w:rPr>
              <w:t>neuroscience</w:t>
            </w:r>
            <w:r>
              <w:rPr>
                <w:spacing w:val="-3"/>
                <w:sz w:val="24"/>
              </w:rPr>
              <w:t xml:space="preserve"> </w:t>
            </w:r>
            <w:r>
              <w:rPr>
                <w:sz w:val="24"/>
              </w:rPr>
              <w:t>and</w:t>
            </w:r>
            <w:r>
              <w:rPr>
                <w:spacing w:val="-1"/>
                <w:sz w:val="24"/>
              </w:rPr>
              <w:t xml:space="preserve"> </w:t>
            </w:r>
            <w:r>
              <w:rPr>
                <w:spacing w:val="-2"/>
                <w:sz w:val="24"/>
              </w:rPr>
              <w:t>genetics.</w:t>
            </w:r>
          </w:p>
        </w:tc>
      </w:tr>
    </w:tbl>
    <w:p w14:paraId="5A28ADD5" w14:textId="77777777" w:rsidR="00EB389E" w:rsidRDefault="00EB389E">
      <w:pPr>
        <w:rPr>
          <w:sz w:val="24"/>
        </w:rPr>
        <w:sectPr w:rsidR="00EB389E">
          <w:pgSz w:w="12240" w:h="15840"/>
          <w:pgMar w:top="1340" w:right="0" w:bottom="1260" w:left="0" w:header="585" w:footer="1063" w:gutter="0"/>
          <w:cols w:space="720"/>
        </w:sectPr>
      </w:pPr>
    </w:p>
    <w:p w14:paraId="5A28ADD6"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DD8" w14:textId="77777777">
        <w:trPr>
          <w:trHeight w:val="672"/>
        </w:trPr>
        <w:tc>
          <w:tcPr>
            <w:tcW w:w="9367" w:type="dxa"/>
            <w:gridSpan w:val="2"/>
          </w:tcPr>
          <w:p w14:paraId="5A28ADD7" w14:textId="77777777" w:rsidR="00EB389E" w:rsidRDefault="00872BA8">
            <w:pPr>
              <w:pStyle w:val="TableParagraph"/>
              <w:spacing w:before="56"/>
              <w:ind w:left="1547" w:right="220" w:hanging="1164"/>
              <w:rPr>
                <w:b/>
                <w:i/>
                <w:sz w:val="24"/>
              </w:rPr>
            </w:pPr>
            <w:r>
              <w:rPr>
                <w:noProof/>
              </w:rPr>
              <mc:AlternateContent>
                <mc:Choice Requires="wpg">
                  <w:drawing>
                    <wp:anchor distT="0" distB="0" distL="0" distR="0" simplePos="0" relativeHeight="251658351" behindDoc="1" locked="0" layoutInCell="1" allowOverlap="1" wp14:anchorId="5A28B4F0" wp14:editId="5F793121">
                      <wp:simplePos x="0" y="0"/>
                      <wp:positionH relativeFrom="column">
                        <wp:posOffset>4572</wp:posOffset>
                      </wp:positionH>
                      <wp:positionV relativeFrom="paragraph">
                        <wp:posOffset>-468</wp:posOffset>
                      </wp:positionV>
                      <wp:extent cx="5943600" cy="429895"/>
                      <wp:effectExtent l="0" t="0" r="0" b="0"/>
                      <wp:wrapNone/>
                      <wp:docPr id="613" name="Group 6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14" name="Graphic 614"/>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15" name="Graphic 615"/>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462FC9B" id="Group 613" o:spid="_x0000_s1026" style="position:absolute;margin-left:.35pt;margin-top:-.05pt;width:468pt;height:33.85pt;z-index:-251658129;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FPBaSvICAABl&#10;CQAADgAAAAAAAAAAAAAAAAAuAgAAZHJzL2Uyb0RvYy54bWxQSwECLQAUAAYACAAAACEAWJH509sA&#10;AAAFAQAADwAAAAAAAAAAAAAAAABMBQAAZHJzL2Rvd25yZXYueG1sUEsFBgAAAAAEAAQA8wAAAFQG&#10;AAAAAA==&#10;">
                      <v:shape id="Graphic 614"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" path="m170687,l,,,423672r170687,l170687,xe" fillcolor="#c00" stroked="f">
                        <v:path arrowok="t"/>
                      </v:shape>
                      <v:shape id="Graphic 615"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" path="m5943600,r,l,,,6096r5943600,l5943600,xe" fillcolor="black" stroked="f">
                        <v:path arrowok="t"/>
                      </v:shape>
                    </v:group>
                  </w:pict>
                </mc:Fallback>
              </mc:AlternateContent>
            </w:r>
            <w:r>
              <w:rPr>
                <w:b/>
                <w:i/>
                <w:sz w:val="24"/>
              </w:rPr>
              <w:t>SS.912.P.4</w:t>
            </w:r>
            <w:r>
              <w:rPr>
                <w:b/>
                <w:i/>
                <w:spacing w:val="40"/>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mechanisms</w:t>
            </w:r>
            <w:r>
              <w:rPr>
                <w:b/>
                <w:i/>
                <w:spacing w:val="-3"/>
                <w:sz w:val="24"/>
              </w:rPr>
              <w:t xml:space="preserve"> </w:t>
            </w:r>
            <w:r>
              <w:rPr>
                <w:b/>
                <w:i/>
                <w:sz w:val="24"/>
              </w:rPr>
              <w:t>of</w:t>
            </w:r>
            <w:r>
              <w:rPr>
                <w:b/>
                <w:i/>
                <w:spacing w:val="-4"/>
                <w:sz w:val="24"/>
              </w:rPr>
              <w:t xml:space="preserve"> </w:t>
            </w:r>
            <w:r>
              <w:rPr>
                <w:b/>
                <w:i/>
                <w:sz w:val="24"/>
              </w:rPr>
              <w:t>sensory</w:t>
            </w:r>
            <w:r>
              <w:rPr>
                <w:b/>
                <w:i/>
                <w:spacing w:val="-4"/>
                <w:sz w:val="24"/>
              </w:rPr>
              <w:t xml:space="preserve"> </w:t>
            </w:r>
            <w:r>
              <w:rPr>
                <w:b/>
                <w:i/>
                <w:sz w:val="24"/>
              </w:rPr>
              <w:t>systems</w:t>
            </w:r>
            <w:r>
              <w:rPr>
                <w:b/>
                <w:i/>
                <w:spacing w:val="-3"/>
                <w:sz w:val="24"/>
              </w:rPr>
              <w:t xml:space="preserve"> </w:t>
            </w:r>
            <w:r>
              <w:rPr>
                <w:b/>
                <w:i/>
                <w:sz w:val="24"/>
              </w:rPr>
              <w:t>and how sensory information is processed to develop our perceptions.</w:t>
            </w:r>
          </w:p>
        </w:tc>
      </w:tr>
      <w:tr w:rsidR="00EB389E" w14:paraId="5A28ADDD" w14:textId="77777777">
        <w:trPr>
          <w:trHeight w:val="1065"/>
        </w:trPr>
        <w:tc>
          <w:tcPr>
            <w:tcW w:w="1556" w:type="dxa"/>
            <w:tcBorders>
              <w:bottom w:val="single" w:sz="4" w:space="0" w:color="000000"/>
            </w:tcBorders>
          </w:tcPr>
          <w:p w14:paraId="5A28ADD9" w14:textId="77777777" w:rsidR="00EB389E" w:rsidRDefault="00EB389E">
            <w:pPr>
              <w:pStyle w:val="TableParagraph"/>
              <w:spacing w:before="179"/>
              <w:rPr>
                <w:sz w:val="24"/>
              </w:rPr>
            </w:pPr>
          </w:p>
          <w:p w14:paraId="5A28ADDA" w14:textId="77777777" w:rsidR="00EB389E" w:rsidRDefault="00872BA8">
            <w:pPr>
              <w:pStyle w:val="TableParagraph"/>
              <w:ind w:left="64"/>
              <w:rPr>
                <w:sz w:val="24"/>
              </w:rPr>
            </w:pPr>
            <w:r>
              <w:rPr>
                <w:spacing w:val="-2"/>
                <w:sz w:val="24"/>
              </w:rPr>
              <w:t>SS.912.P.4.1</w:t>
            </w:r>
          </w:p>
        </w:tc>
        <w:tc>
          <w:tcPr>
            <w:tcW w:w="7811" w:type="dxa"/>
            <w:tcBorders>
              <w:bottom w:val="single" w:sz="4" w:space="0" w:color="000000"/>
            </w:tcBorders>
          </w:tcPr>
          <w:p w14:paraId="5A28ADDB" w14:textId="77777777" w:rsidR="00EB389E" w:rsidRDefault="00EB389E">
            <w:pPr>
              <w:pStyle w:val="TableParagraph"/>
              <w:spacing w:before="179"/>
              <w:rPr>
                <w:sz w:val="24"/>
              </w:rPr>
            </w:pPr>
          </w:p>
          <w:p w14:paraId="5A28ADDC" w14:textId="77777777" w:rsidR="00EB389E" w:rsidRDefault="00872BA8">
            <w:pPr>
              <w:pStyle w:val="TableParagraph"/>
              <w:ind w:left="128"/>
              <w:rPr>
                <w:sz w:val="24"/>
              </w:rPr>
            </w:pPr>
            <w:r>
              <w:rPr>
                <w:sz w:val="24"/>
              </w:rPr>
              <w:t>Discuss</w:t>
            </w:r>
            <w:r>
              <w:rPr>
                <w:spacing w:val="-2"/>
                <w:sz w:val="24"/>
              </w:rPr>
              <w:t xml:space="preserve"> </w:t>
            </w:r>
            <w:r>
              <w:rPr>
                <w:sz w:val="24"/>
              </w:rPr>
              <w:t>processes</w:t>
            </w:r>
            <w:r>
              <w:rPr>
                <w:spacing w:val="-1"/>
                <w:sz w:val="24"/>
              </w:rPr>
              <w:t xml:space="preserve"> </w:t>
            </w:r>
            <w:r>
              <w:rPr>
                <w:sz w:val="24"/>
              </w:rPr>
              <w:t>of</w:t>
            </w:r>
            <w:r>
              <w:rPr>
                <w:spacing w:val="-2"/>
                <w:sz w:val="24"/>
              </w:rPr>
              <w:t xml:space="preserve"> </w:t>
            </w:r>
            <w:r>
              <w:rPr>
                <w:sz w:val="24"/>
              </w:rPr>
              <w:t>sensation</w:t>
            </w:r>
            <w:r>
              <w:rPr>
                <w:spacing w:val="-1"/>
                <w:sz w:val="24"/>
              </w:rPr>
              <w:t xml:space="preserve"> </w:t>
            </w:r>
            <w:r>
              <w:rPr>
                <w:sz w:val="24"/>
              </w:rPr>
              <w:t>and</w:t>
            </w:r>
            <w:r>
              <w:rPr>
                <w:spacing w:val="-1"/>
                <w:sz w:val="24"/>
              </w:rPr>
              <w:t xml:space="preserve"> </w:t>
            </w:r>
            <w:r>
              <w:rPr>
                <w:sz w:val="24"/>
              </w:rPr>
              <w:t>perception</w:t>
            </w:r>
            <w:r>
              <w:rPr>
                <w:spacing w:val="-1"/>
                <w:sz w:val="24"/>
              </w:rPr>
              <w:t xml:space="preserve"> </w:t>
            </w:r>
            <w:r>
              <w:rPr>
                <w:sz w:val="24"/>
              </w:rPr>
              <w:t>and</w:t>
            </w:r>
            <w:r>
              <w:rPr>
                <w:spacing w:val="-1"/>
                <w:sz w:val="24"/>
              </w:rPr>
              <w:t xml:space="preserve"> </w:t>
            </w:r>
            <w:r>
              <w:rPr>
                <w:sz w:val="24"/>
              </w:rPr>
              <w:t>how</w:t>
            </w:r>
            <w:r>
              <w:rPr>
                <w:spacing w:val="-2"/>
                <w:sz w:val="24"/>
              </w:rPr>
              <w:t xml:space="preserve"> </w:t>
            </w:r>
            <w:r>
              <w:rPr>
                <w:sz w:val="24"/>
              </w:rPr>
              <w:t>they</w:t>
            </w:r>
            <w:r>
              <w:rPr>
                <w:spacing w:val="-1"/>
                <w:sz w:val="24"/>
              </w:rPr>
              <w:t xml:space="preserve"> </w:t>
            </w:r>
            <w:r>
              <w:rPr>
                <w:spacing w:val="-2"/>
                <w:sz w:val="24"/>
              </w:rPr>
              <w:t>interact.</w:t>
            </w:r>
          </w:p>
        </w:tc>
      </w:tr>
      <w:tr w:rsidR="00EB389E" w14:paraId="5A28ADE2" w14:textId="77777777">
        <w:trPr>
          <w:trHeight w:val="873"/>
        </w:trPr>
        <w:tc>
          <w:tcPr>
            <w:tcW w:w="1556" w:type="dxa"/>
            <w:tcBorders>
              <w:top w:val="single" w:sz="4" w:space="0" w:color="000000"/>
              <w:bottom w:val="single" w:sz="4" w:space="0" w:color="000000"/>
            </w:tcBorders>
          </w:tcPr>
          <w:p w14:paraId="5A28ADDE" w14:textId="77777777" w:rsidR="00EB389E" w:rsidRDefault="00EB389E">
            <w:pPr>
              <w:pStyle w:val="TableParagraph"/>
              <w:spacing w:before="20"/>
              <w:rPr>
                <w:sz w:val="24"/>
              </w:rPr>
            </w:pPr>
          </w:p>
          <w:p w14:paraId="5A28ADDF" w14:textId="77777777" w:rsidR="00EB389E" w:rsidRDefault="00872BA8">
            <w:pPr>
              <w:pStyle w:val="TableParagraph"/>
              <w:ind w:left="64"/>
              <w:rPr>
                <w:sz w:val="24"/>
              </w:rPr>
            </w:pPr>
            <w:r>
              <w:rPr>
                <w:spacing w:val="-2"/>
                <w:sz w:val="24"/>
              </w:rPr>
              <w:t>SS.912.P.4.2</w:t>
            </w:r>
          </w:p>
        </w:tc>
        <w:tc>
          <w:tcPr>
            <w:tcW w:w="7811" w:type="dxa"/>
            <w:tcBorders>
              <w:top w:val="single" w:sz="4" w:space="0" w:color="000000"/>
              <w:bottom w:val="single" w:sz="4" w:space="0" w:color="000000"/>
            </w:tcBorders>
          </w:tcPr>
          <w:p w14:paraId="5A28ADE0" w14:textId="77777777" w:rsidR="00EB389E" w:rsidRDefault="00EB389E">
            <w:pPr>
              <w:pStyle w:val="TableParagraph"/>
              <w:spacing w:before="20"/>
              <w:rPr>
                <w:sz w:val="24"/>
              </w:rPr>
            </w:pPr>
          </w:p>
          <w:p w14:paraId="5A28ADE1" w14:textId="77777777" w:rsidR="00EB389E" w:rsidRDefault="00872BA8">
            <w:pPr>
              <w:pStyle w:val="TableParagraph"/>
              <w:ind w:left="128"/>
              <w:rPr>
                <w:sz w:val="24"/>
              </w:rPr>
            </w:pPr>
            <w:r>
              <w:rPr>
                <w:sz w:val="24"/>
              </w:rPr>
              <w:t>Explain</w:t>
            </w:r>
            <w:r>
              <w:rPr>
                <w:spacing w:val="-1"/>
                <w:sz w:val="24"/>
              </w:rPr>
              <w:t xml:space="preserve"> </w:t>
            </w:r>
            <w:r>
              <w:rPr>
                <w:sz w:val="24"/>
              </w:rPr>
              <w:t>the</w:t>
            </w:r>
            <w:r>
              <w:rPr>
                <w:spacing w:val="-2"/>
                <w:sz w:val="24"/>
              </w:rPr>
              <w:t xml:space="preserve"> </w:t>
            </w:r>
            <w:r>
              <w:rPr>
                <w:sz w:val="24"/>
              </w:rPr>
              <w:t>concepts</w:t>
            </w:r>
            <w:r>
              <w:rPr>
                <w:spacing w:val="-1"/>
                <w:sz w:val="24"/>
              </w:rPr>
              <w:t xml:space="preserve"> </w:t>
            </w:r>
            <w:r>
              <w:rPr>
                <w:sz w:val="24"/>
              </w:rPr>
              <w:t>of</w:t>
            </w:r>
            <w:r>
              <w:rPr>
                <w:spacing w:val="-2"/>
                <w:sz w:val="24"/>
              </w:rPr>
              <w:t xml:space="preserve"> </w:t>
            </w:r>
            <w:r>
              <w:rPr>
                <w:sz w:val="24"/>
              </w:rPr>
              <w:t>threshold</w:t>
            </w:r>
            <w:r>
              <w:rPr>
                <w:spacing w:val="-1"/>
                <w:sz w:val="24"/>
              </w:rPr>
              <w:t xml:space="preserve"> </w:t>
            </w:r>
            <w:r>
              <w:rPr>
                <w:sz w:val="24"/>
              </w:rPr>
              <w:t>and</w:t>
            </w:r>
            <w:r>
              <w:rPr>
                <w:spacing w:val="-1"/>
                <w:sz w:val="24"/>
              </w:rPr>
              <w:t xml:space="preserve"> </w:t>
            </w:r>
            <w:r>
              <w:rPr>
                <w:spacing w:val="-2"/>
                <w:sz w:val="24"/>
              </w:rPr>
              <w:t>adaptation.</w:t>
            </w:r>
          </w:p>
        </w:tc>
      </w:tr>
      <w:tr w:rsidR="00EB389E" w14:paraId="5A28ADE7" w14:textId="77777777">
        <w:trPr>
          <w:trHeight w:val="1182"/>
        </w:trPr>
        <w:tc>
          <w:tcPr>
            <w:tcW w:w="1556" w:type="dxa"/>
            <w:tcBorders>
              <w:top w:val="single" w:sz="4" w:space="0" w:color="000000"/>
              <w:bottom w:val="single" w:sz="4" w:space="0" w:color="000000"/>
            </w:tcBorders>
          </w:tcPr>
          <w:p w14:paraId="5A28ADE3" w14:textId="77777777" w:rsidR="00EB389E" w:rsidRDefault="00EB389E">
            <w:pPr>
              <w:pStyle w:val="TableParagraph"/>
              <w:spacing w:before="176"/>
              <w:rPr>
                <w:sz w:val="24"/>
              </w:rPr>
            </w:pPr>
          </w:p>
          <w:p w14:paraId="5A28ADE4" w14:textId="77777777" w:rsidR="00EB389E" w:rsidRDefault="00872BA8">
            <w:pPr>
              <w:pStyle w:val="TableParagraph"/>
              <w:ind w:left="64"/>
              <w:rPr>
                <w:sz w:val="24"/>
              </w:rPr>
            </w:pPr>
            <w:r>
              <w:rPr>
                <w:spacing w:val="-2"/>
                <w:sz w:val="24"/>
              </w:rPr>
              <w:t>SS.912.P.4.3</w:t>
            </w:r>
          </w:p>
        </w:tc>
        <w:tc>
          <w:tcPr>
            <w:tcW w:w="7811" w:type="dxa"/>
            <w:tcBorders>
              <w:top w:val="single" w:sz="4" w:space="0" w:color="000000"/>
              <w:bottom w:val="single" w:sz="4" w:space="0" w:color="000000"/>
            </w:tcBorders>
          </w:tcPr>
          <w:p w14:paraId="5A28ADE5" w14:textId="77777777" w:rsidR="00EB389E" w:rsidRDefault="00EB389E">
            <w:pPr>
              <w:pStyle w:val="TableParagraph"/>
              <w:spacing w:before="20"/>
              <w:rPr>
                <w:sz w:val="24"/>
              </w:rPr>
            </w:pPr>
          </w:p>
          <w:p w14:paraId="5A28ADE6" w14:textId="77777777" w:rsidR="00EB389E" w:rsidRDefault="00872BA8">
            <w:pPr>
              <w:pStyle w:val="TableParagraph"/>
              <w:ind w:left="128" w:right="164"/>
              <w:rPr>
                <w:sz w:val="24"/>
              </w:rPr>
            </w:pPr>
            <w:r>
              <w:rPr>
                <w:sz w:val="24"/>
              </w:rPr>
              <w:t>List</w:t>
            </w:r>
            <w:r>
              <w:rPr>
                <w:spacing w:val="-4"/>
                <w:sz w:val="24"/>
              </w:rPr>
              <w:t xml:space="preserve"> </w:t>
            </w:r>
            <w:r>
              <w:rPr>
                <w:sz w:val="24"/>
              </w:rPr>
              <w:t>forms</w:t>
            </w:r>
            <w:r>
              <w:rPr>
                <w:spacing w:val="-4"/>
                <w:sz w:val="24"/>
              </w:rPr>
              <w:t xml:space="preserve"> </w:t>
            </w:r>
            <w:r>
              <w:rPr>
                <w:sz w:val="24"/>
              </w:rPr>
              <w:t>of</w:t>
            </w:r>
            <w:r>
              <w:rPr>
                <w:spacing w:val="-5"/>
                <w:sz w:val="24"/>
              </w:rPr>
              <w:t xml:space="preserve"> </w:t>
            </w:r>
            <w:r>
              <w:rPr>
                <w:sz w:val="24"/>
              </w:rPr>
              <w:t>physical</w:t>
            </w:r>
            <w:r>
              <w:rPr>
                <w:spacing w:val="-4"/>
                <w:sz w:val="24"/>
              </w:rPr>
              <w:t xml:space="preserve"> </w:t>
            </w:r>
            <w:r>
              <w:rPr>
                <w:sz w:val="24"/>
              </w:rPr>
              <w:t>energy</w:t>
            </w:r>
            <w:r>
              <w:rPr>
                <w:spacing w:val="-4"/>
                <w:sz w:val="24"/>
              </w:rPr>
              <w:t xml:space="preserve"> </w:t>
            </w:r>
            <w:r>
              <w:rPr>
                <w:sz w:val="24"/>
              </w:rPr>
              <w:t>for</w:t>
            </w:r>
            <w:r>
              <w:rPr>
                <w:spacing w:val="-3"/>
                <w:sz w:val="24"/>
              </w:rPr>
              <w:t xml:space="preserve"> </w:t>
            </w:r>
            <w:r>
              <w:rPr>
                <w:sz w:val="24"/>
              </w:rPr>
              <w:t>which</w:t>
            </w:r>
            <w:r>
              <w:rPr>
                <w:spacing w:val="-4"/>
                <w:sz w:val="24"/>
              </w:rPr>
              <w:t xml:space="preserve"> </w:t>
            </w:r>
            <w:r>
              <w:rPr>
                <w:sz w:val="24"/>
              </w:rPr>
              <w:t>humans</w:t>
            </w:r>
            <w:r>
              <w:rPr>
                <w:spacing w:val="-4"/>
                <w:sz w:val="24"/>
              </w:rPr>
              <w:t xml:space="preserve"> </w:t>
            </w:r>
            <w:r>
              <w:rPr>
                <w:sz w:val="24"/>
              </w:rPr>
              <w:t>and</w:t>
            </w:r>
            <w:r>
              <w:rPr>
                <w:spacing w:val="-4"/>
                <w:sz w:val="24"/>
              </w:rPr>
              <w:t xml:space="preserve"> </w:t>
            </w:r>
            <w:r>
              <w:rPr>
                <w:sz w:val="24"/>
              </w:rPr>
              <w:t>non-human</w:t>
            </w:r>
            <w:r>
              <w:rPr>
                <w:spacing w:val="-4"/>
                <w:sz w:val="24"/>
              </w:rPr>
              <w:t xml:space="preserve"> </w:t>
            </w:r>
            <w:r>
              <w:rPr>
                <w:sz w:val="24"/>
              </w:rPr>
              <w:t>animals</w:t>
            </w:r>
            <w:r>
              <w:rPr>
                <w:spacing w:val="-4"/>
                <w:sz w:val="24"/>
              </w:rPr>
              <w:t xml:space="preserve"> </w:t>
            </w:r>
            <w:r>
              <w:rPr>
                <w:sz w:val="24"/>
              </w:rPr>
              <w:t>do and do not have sensory receptors.</w:t>
            </w:r>
          </w:p>
        </w:tc>
      </w:tr>
      <w:tr w:rsidR="00EB389E" w14:paraId="5A28ADEC" w14:textId="77777777">
        <w:trPr>
          <w:trHeight w:val="909"/>
        </w:trPr>
        <w:tc>
          <w:tcPr>
            <w:tcW w:w="1556" w:type="dxa"/>
            <w:tcBorders>
              <w:top w:val="single" w:sz="4" w:space="0" w:color="000000"/>
              <w:bottom w:val="single" w:sz="4" w:space="0" w:color="000000"/>
            </w:tcBorders>
          </w:tcPr>
          <w:p w14:paraId="5A28ADE8" w14:textId="77777777" w:rsidR="00EB389E" w:rsidRDefault="00EB389E">
            <w:pPr>
              <w:pStyle w:val="TableParagraph"/>
              <w:spacing w:before="39"/>
              <w:rPr>
                <w:sz w:val="24"/>
              </w:rPr>
            </w:pPr>
          </w:p>
          <w:p w14:paraId="5A28ADE9" w14:textId="77777777" w:rsidR="00EB389E" w:rsidRDefault="00872BA8">
            <w:pPr>
              <w:pStyle w:val="TableParagraph"/>
              <w:ind w:left="64"/>
              <w:rPr>
                <w:sz w:val="24"/>
              </w:rPr>
            </w:pPr>
            <w:r>
              <w:rPr>
                <w:spacing w:val="-2"/>
                <w:sz w:val="24"/>
              </w:rPr>
              <w:t>SS.912.P.4.4</w:t>
            </w:r>
          </w:p>
        </w:tc>
        <w:tc>
          <w:tcPr>
            <w:tcW w:w="7811" w:type="dxa"/>
            <w:tcBorders>
              <w:top w:val="single" w:sz="4" w:space="0" w:color="000000"/>
              <w:bottom w:val="single" w:sz="4" w:space="0" w:color="000000"/>
            </w:tcBorders>
          </w:tcPr>
          <w:p w14:paraId="5A28ADEA" w14:textId="77777777" w:rsidR="00EB389E" w:rsidRDefault="00EB389E">
            <w:pPr>
              <w:pStyle w:val="TableParagraph"/>
              <w:spacing w:before="20"/>
              <w:rPr>
                <w:sz w:val="24"/>
              </w:rPr>
            </w:pPr>
          </w:p>
          <w:p w14:paraId="5A28ADEB"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visual</w:t>
            </w:r>
            <w:r>
              <w:rPr>
                <w:spacing w:val="-1"/>
                <w:sz w:val="24"/>
              </w:rPr>
              <w:t xml:space="preserve"> </w:t>
            </w:r>
            <w:r>
              <w:rPr>
                <w:sz w:val="24"/>
              </w:rPr>
              <w:t xml:space="preserve">sensory </w:t>
            </w:r>
            <w:r>
              <w:rPr>
                <w:spacing w:val="-2"/>
                <w:sz w:val="24"/>
              </w:rPr>
              <w:t>system.</w:t>
            </w:r>
          </w:p>
        </w:tc>
      </w:tr>
      <w:tr w:rsidR="00EB389E" w14:paraId="5A28ADF1" w14:textId="77777777">
        <w:trPr>
          <w:trHeight w:val="906"/>
        </w:trPr>
        <w:tc>
          <w:tcPr>
            <w:tcW w:w="1556" w:type="dxa"/>
            <w:tcBorders>
              <w:top w:val="single" w:sz="4" w:space="0" w:color="000000"/>
              <w:bottom w:val="single" w:sz="4" w:space="0" w:color="000000"/>
            </w:tcBorders>
          </w:tcPr>
          <w:p w14:paraId="5A28ADED" w14:textId="77777777" w:rsidR="00EB389E" w:rsidRDefault="00EB389E">
            <w:pPr>
              <w:pStyle w:val="TableParagraph"/>
              <w:spacing w:before="37"/>
              <w:rPr>
                <w:sz w:val="24"/>
              </w:rPr>
            </w:pPr>
          </w:p>
          <w:p w14:paraId="5A28ADEE" w14:textId="77777777" w:rsidR="00EB389E" w:rsidRDefault="00872BA8">
            <w:pPr>
              <w:pStyle w:val="TableParagraph"/>
              <w:ind w:left="64"/>
              <w:rPr>
                <w:sz w:val="24"/>
              </w:rPr>
            </w:pPr>
            <w:r>
              <w:rPr>
                <w:spacing w:val="-2"/>
                <w:sz w:val="24"/>
              </w:rPr>
              <w:t>SS.912.P.4.5</w:t>
            </w:r>
          </w:p>
        </w:tc>
        <w:tc>
          <w:tcPr>
            <w:tcW w:w="7811" w:type="dxa"/>
            <w:tcBorders>
              <w:top w:val="single" w:sz="4" w:space="0" w:color="000000"/>
              <w:bottom w:val="single" w:sz="4" w:space="0" w:color="000000"/>
            </w:tcBorders>
          </w:tcPr>
          <w:p w14:paraId="5A28ADEF" w14:textId="77777777" w:rsidR="00EB389E" w:rsidRDefault="00EB389E">
            <w:pPr>
              <w:pStyle w:val="TableParagraph"/>
              <w:spacing w:before="20"/>
              <w:rPr>
                <w:sz w:val="24"/>
              </w:rPr>
            </w:pPr>
          </w:p>
          <w:p w14:paraId="5A28ADF0"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auditory</w:t>
            </w:r>
            <w:r>
              <w:rPr>
                <w:spacing w:val="-1"/>
                <w:sz w:val="24"/>
              </w:rPr>
              <w:t xml:space="preserve"> </w:t>
            </w:r>
            <w:r>
              <w:rPr>
                <w:sz w:val="24"/>
              </w:rPr>
              <w:t>sensory</w:t>
            </w:r>
            <w:r>
              <w:rPr>
                <w:spacing w:val="-1"/>
                <w:sz w:val="24"/>
              </w:rPr>
              <w:t xml:space="preserve"> </w:t>
            </w:r>
            <w:r>
              <w:rPr>
                <w:spacing w:val="-2"/>
                <w:sz w:val="24"/>
              </w:rPr>
              <w:t>system.</w:t>
            </w:r>
          </w:p>
        </w:tc>
      </w:tr>
      <w:tr w:rsidR="00EB389E" w14:paraId="5A28ADF6" w14:textId="77777777">
        <w:trPr>
          <w:trHeight w:val="1182"/>
        </w:trPr>
        <w:tc>
          <w:tcPr>
            <w:tcW w:w="1556" w:type="dxa"/>
            <w:tcBorders>
              <w:top w:val="single" w:sz="4" w:space="0" w:color="000000"/>
              <w:bottom w:val="single" w:sz="4" w:space="0" w:color="000000"/>
            </w:tcBorders>
          </w:tcPr>
          <w:p w14:paraId="5A28ADF2" w14:textId="77777777" w:rsidR="00EB389E" w:rsidRDefault="00EB389E">
            <w:pPr>
              <w:pStyle w:val="TableParagraph"/>
              <w:spacing w:before="176"/>
              <w:rPr>
                <w:sz w:val="24"/>
              </w:rPr>
            </w:pPr>
          </w:p>
          <w:p w14:paraId="5A28ADF3" w14:textId="77777777" w:rsidR="00EB389E" w:rsidRDefault="00872BA8">
            <w:pPr>
              <w:pStyle w:val="TableParagraph"/>
              <w:ind w:left="64"/>
              <w:rPr>
                <w:sz w:val="24"/>
              </w:rPr>
            </w:pPr>
            <w:r>
              <w:rPr>
                <w:spacing w:val="-2"/>
                <w:sz w:val="24"/>
              </w:rPr>
              <w:t>SS.912.P.4.6</w:t>
            </w:r>
          </w:p>
        </w:tc>
        <w:tc>
          <w:tcPr>
            <w:tcW w:w="7811" w:type="dxa"/>
            <w:tcBorders>
              <w:top w:val="single" w:sz="4" w:space="0" w:color="000000"/>
              <w:bottom w:val="single" w:sz="4" w:space="0" w:color="000000"/>
            </w:tcBorders>
          </w:tcPr>
          <w:p w14:paraId="5A28ADF4" w14:textId="77777777" w:rsidR="00EB389E" w:rsidRDefault="00EB389E">
            <w:pPr>
              <w:pStyle w:val="TableParagraph"/>
              <w:spacing w:before="20"/>
              <w:rPr>
                <w:sz w:val="24"/>
              </w:rPr>
            </w:pPr>
          </w:p>
          <w:p w14:paraId="5A28ADF5" w14:textId="77777777" w:rsidR="00EB389E" w:rsidRDefault="00872BA8">
            <w:pPr>
              <w:pStyle w:val="TableParagraph"/>
              <w:ind w:left="128"/>
              <w:rPr>
                <w:sz w:val="24"/>
              </w:rPr>
            </w:pPr>
            <w:r>
              <w:rPr>
                <w:sz w:val="24"/>
              </w:rPr>
              <w:t>Describe</w:t>
            </w:r>
            <w:r>
              <w:rPr>
                <w:spacing w:val="-5"/>
                <w:sz w:val="24"/>
              </w:rPr>
              <w:t xml:space="preserve"> </w:t>
            </w:r>
            <w:r>
              <w:rPr>
                <w:sz w:val="24"/>
              </w:rPr>
              <w:t>other</w:t>
            </w:r>
            <w:r>
              <w:rPr>
                <w:spacing w:val="-5"/>
                <w:sz w:val="24"/>
              </w:rPr>
              <w:t xml:space="preserve"> </w:t>
            </w:r>
            <w:r>
              <w:rPr>
                <w:sz w:val="24"/>
              </w:rPr>
              <w:t>sensory</w:t>
            </w:r>
            <w:r>
              <w:rPr>
                <w:spacing w:val="-4"/>
                <w:sz w:val="24"/>
              </w:rPr>
              <w:t xml:space="preserve"> </w:t>
            </w:r>
            <w:r>
              <w:rPr>
                <w:sz w:val="24"/>
              </w:rPr>
              <w:t>systems,</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olfaction,</w:t>
            </w:r>
            <w:r>
              <w:rPr>
                <w:spacing w:val="-4"/>
                <w:sz w:val="24"/>
              </w:rPr>
              <w:t xml:space="preserve"> </w:t>
            </w:r>
            <w:r>
              <w:rPr>
                <w:sz w:val="24"/>
              </w:rPr>
              <w:t>gestation,</w:t>
            </w:r>
            <w:r>
              <w:rPr>
                <w:spacing w:val="-4"/>
                <w:sz w:val="24"/>
              </w:rPr>
              <w:t xml:space="preserve"> </w:t>
            </w:r>
            <w:r>
              <w:rPr>
                <w:sz w:val="24"/>
              </w:rPr>
              <w:t>and</w:t>
            </w:r>
            <w:r>
              <w:rPr>
                <w:spacing w:val="-4"/>
                <w:sz w:val="24"/>
              </w:rPr>
              <w:t xml:space="preserve"> </w:t>
            </w:r>
            <w:r>
              <w:rPr>
                <w:sz w:val="24"/>
              </w:rPr>
              <w:t>somesthesis (e.g., skin senses, kinesthesis, vestibular sense).</w:t>
            </w:r>
          </w:p>
        </w:tc>
      </w:tr>
      <w:tr w:rsidR="00EB389E" w14:paraId="5A28ADFB" w14:textId="77777777">
        <w:trPr>
          <w:trHeight w:val="873"/>
        </w:trPr>
        <w:tc>
          <w:tcPr>
            <w:tcW w:w="1556" w:type="dxa"/>
            <w:tcBorders>
              <w:top w:val="single" w:sz="4" w:space="0" w:color="000000"/>
              <w:bottom w:val="single" w:sz="4" w:space="0" w:color="000000"/>
            </w:tcBorders>
          </w:tcPr>
          <w:p w14:paraId="5A28ADF7" w14:textId="77777777" w:rsidR="00EB389E" w:rsidRDefault="00EB389E">
            <w:pPr>
              <w:pStyle w:val="TableParagraph"/>
              <w:spacing w:before="22"/>
              <w:rPr>
                <w:sz w:val="24"/>
              </w:rPr>
            </w:pPr>
          </w:p>
          <w:p w14:paraId="5A28ADF8" w14:textId="77777777" w:rsidR="00EB389E" w:rsidRDefault="00872BA8">
            <w:pPr>
              <w:pStyle w:val="TableParagraph"/>
              <w:spacing w:before="1"/>
              <w:ind w:left="64"/>
              <w:rPr>
                <w:sz w:val="24"/>
              </w:rPr>
            </w:pPr>
            <w:r>
              <w:rPr>
                <w:spacing w:val="-2"/>
                <w:sz w:val="24"/>
              </w:rPr>
              <w:t>SS.912.P.4.7</w:t>
            </w:r>
          </w:p>
        </w:tc>
        <w:tc>
          <w:tcPr>
            <w:tcW w:w="7811" w:type="dxa"/>
            <w:tcBorders>
              <w:top w:val="single" w:sz="4" w:space="0" w:color="000000"/>
              <w:bottom w:val="single" w:sz="4" w:space="0" w:color="000000"/>
            </w:tcBorders>
          </w:tcPr>
          <w:p w14:paraId="5A28ADF9" w14:textId="77777777" w:rsidR="00EB389E" w:rsidRDefault="00EB389E">
            <w:pPr>
              <w:pStyle w:val="TableParagraph"/>
              <w:spacing w:before="22"/>
              <w:rPr>
                <w:sz w:val="24"/>
              </w:rPr>
            </w:pPr>
          </w:p>
          <w:p w14:paraId="5A28ADFA" w14:textId="77777777" w:rsidR="00EB389E" w:rsidRDefault="00872BA8">
            <w:pPr>
              <w:pStyle w:val="TableParagraph"/>
              <w:spacing w:before="1"/>
              <w:ind w:left="128"/>
              <w:rPr>
                <w:sz w:val="24"/>
              </w:rPr>
            </w:pPr>
            <w:r>
              <w:rPr>
                <w:sz w:val="24"/>
              </w:rPr>
              <w:t>Explain</w:t>
            </w:r>
            <w:r>
              <w:rPr>
                <w:spacing w:val="-2"/>
                <w:sz w:val="24"/>
              </w:rPr>
              <w:t xml:space="preserve"> </w:t>
            </w:r>
            <w:r>
              <w:rPr>
                <w:sz w:val="24"/>
              </w:rPr>
              <w:t>Gestalt</w:t>
            </w:r>
            <w:r>
              <w:rPr>
                <w:spacing w:val="-2"/>
                <w:sz w:val="24"/>
              </w:rPr>
              <w:t xml:space="preserve"> </w:t>
            </w:r>
            <w:r>
              <w:rPr>
                <w:sz w:val="24"/>
              </w:rPr>
              <w:t>principles</w:t>
            </w:r>
            <w:r>
              <w:rPr>
                <w:spacing w:val="-1"/>
                <w:sz w:val="24"/>
              </w:rPr>
              <w:t xml:space="preserve"> </w:t>
            </w:r>
            <w:r>
              <w:rPr>
                <w:sz w:val="24"/>
              </w:rPr>
              <w:t>of</w:t>
            </w:r>
            <w:r>
              <w:rPr>
                <w:spacing w:val="-2"/>
                <w:sz w:val="24"/>
              </w:rPr>
              <w:t xml:space="preserve"> perception.</w:t>
            </w:r>
          </w:p>
        </w:tc>
      </w:tr>
      <w:tr w:rsidR="00EB389E" w14:paraId="5A28AE00" w14:textId="77777777">
        <w:trPr>
          <w:trHeight w:val="906"/>
        </w:trPr>
        <w:tc>
          <w:tcPr>
            <w:tcW w:w="1556" w:type="dxa"/>
            <w:tcBorders>
              <w:top w:val="single" w:sz="4" w:space="0" w:color="000000"/>
              <w:bottom w:val="single" w:sz="4" w:space="0" w:color="000000"/>
            </w:tcBorders>
          </w:tcPr>
          <w:p w14:paraId="5A28ADFC" w14:textId="77777777" w:rsidR="00EB389E" w:rsidRDefault="00EB389E">
            <w:pPr>
              <w:pStyle w:val="TableParagraph"/>
              <w:spacing w:before="39"/>
              <w:rPr>
                <w:sz w:val="24"/>
              </w:rPr>
            </w:pPr>
          </w:p>
          <w:p w14:paraId="5A28ADFD" w14:textId="77777777" w:rsidR="00EB389E" w:rsidRDefault="00872BA8">
            <w:pPr>
              <w:pStyle w:val="TableParagraph"/>
              <w:ind w:left="64"/>
              <w:rPr>
                <w:sz w:val="24"/>
              </w:rPr>
            </w:pPr>
            <w:r>
              <w:rPr>
                <w:spacing w:val="-2"/>
                <w:sz w:val="24"/>
              </w:rPr>
              <w:t>SS.912.P.4.8</w:t>
            </w:r>
          </w:p>
        </w:tc>
        <w:tc>
          <w:tcPr>
            <w:tcW w:w="7811" w:type="dxa"/>
            <w:tcBorders>
              <w:top w:val="single" w:sz="4" w:space="0" w:color="000000"/>
              <w:bottom w:val="single" w:sz="4" w:space="0" w:color="000000"/>
            </w:tcBorders>
          </w:tcPr>
          <w:p w14:paraId="5A28ADFE" w14:textId="77777777" w:rsidR="00EB389E" w:rsidRDefault="00EB389E">
            <w:pPr>
              <w:pStyle w:val="TableParagraph"/>
              <w:spacing w:before="20"/>
              <w:rPr>
                <w:sz w:val="24"/>
              </w:rPr>
            </w:pPr>
          </w:p>
          <w:p w14:paraId="5A28ADFF" w14:textId="77777777" w:rsidR="00EB389E" w:rsidRDefault="00872BA8">
            <w:pPr>
              <w:pStyle w:val="TableParagraph"/>
              <w:ind w:left="128"/>
              <w:rPr>
                <w:sz w:val="24"/>
              </w:rPr>
            </w:pPr>
            <w:r>
              <w:rPr>
                <w:sz w:val="24"/>
              </w:rPr>
              <w:t>Describe</w:t>
            </w:r>
            <w:r>
              <w:rPr>
                <w:spacing w:val="-3"/>
                <w:sz w:val="24"/>
              </w:rPr>
              <w:t xml:space="preserve"> </w:t>
            </w:r>
            <w:r>
              <w:rPr>
                <w:sz w:val="24"/>
              </w:rPr>
              <w:t>binocular</w:t>
            </w:r>
            <w:r>
              <w:rPr>
                <w:spacing w:val="-3"/>
                <w:sz w:val="24"/>
              </w:rPr>
              <w:t xml:space="preserve"> </w:t>
            </w:r>
            <w:r>
              <w:rPr>
                <w:sz w:val="24"/>
              </w:rPr>
              <w:t>and</w:t>
            </w:r>
            <w:r>
              <w:rPr>
                <w:spacing w:val="1"/>
                <w:sz w:val="24"/>
              </w:rPr>
              <w:t xml:space="preserve"> </w:t>
            </w:r>
            <w:r>
              <w:rPr>
                <w:sz w:val="24"/>
              </w:rPr>
              <w:t>monocular</w:t>
            </w:r>
            <w:r>
              <w:rPr>
                <w:spacing w:val="-3"/>
                <w:sz w:val="24"/>
              </w:rPr>
              <w:t xml:space="preserve"> </w:t>
            </w:r>
            <w:r>
              <w:rPr>
                <w:sz w:val="24"/>
              </w:rPr>
              <w:t>depth</w:t>
            </w:r>
            <w:r>
              <w:rPr>
                <w:spacing w:val="-1"/>
                <w:sz w:val="24"/>
              </w:rPr>
              <w:t xml:space="preserve"> </w:t>
            </w:r>
            <w:r>
              <w:rPr>
                <w:spacing w:val="-4"/>
                <w:sz w:val="24"/>
              </w:rPr>
              <w:t>cues.</w:t>
            </w:r>
          </w:p>
        </w:tc>
      </w:tr>
      <w:tr w:rsidR="00EB389E" w14:paraId="5A28AE05" w14:textId="77777777">
        <w:trPr>
          <w:trHeight w:val="909"/>
        </w:trPr>
        <w:tc>
          <w:tcPr>
            <w:tcW w:w="1556" w:type="dxa"/>
            <w:tcBorders>
              <w:top w:val="single" w:sz="4" w:space="0" w:color="000000"/>
              <w:bottom w:val="single" w:sz="4" w:space="0" w:color="000000"/>
            </w:tcBorders>
          </w:tcPr>
          <w:p w14:paraId="5A28AE01" w14:textId="77777777" w:rsidR="00EB389E" w:rsidRDefault="00EB389E">
            <w:pPr>
              <w:pStyle w:val="TableParagraph"/>
              <w:spacing w:before="39"/>
              <w:rPr>
                <w:sz w:val="24"/>
              </w:rPr>
            </w:pPr>
          </w:p>
          <w:p w14:paraId="5A28AE02" w14:textId="77777777" w:rsidR="00EB389E" w:rsidRDefault="00872BA8">
            <w:pPr>
              <w:pStyle w:val="TableParagraph"/>
              <w:ind w:left="64"/>
              <w:rPr>
                <w:sz w:val="24"/>
              </w:rPr>
            </w:pPr>
            <w:r>
              <w:rPr>
                <w:spacing w:val="-2"/>
                <w:sz w:val="24"/>
              </w:rPr>
              <w:t>SS.912.P.4.9</w:t>
            </w:r>
          </w:p>
        </w:tc>
        <w:tc>
          <w:tcPr>
            <w:tcW w:w="7811" w:type="dxa"/>
            <w:tcBorders>
              <w:top w:val="single" w:sz="4" w:space="0" w:color="000000"/>
              <w:bottom w:val="single" w:sz="4" w:space="0" w:color="000000"/>
            </w:tcBorders>
          </w:tcPr>
          <w:p w14:paraId="5A28AE03" w14:textId="77777777" w:rsidR="00EB389E" w:rsidRDefault="00EB389E">
            <w:pPr>
              <w:pStyle w:val="TableParagraph"/>
              <w:spacing w:before="22"/>
              <w:rPr>
                <w:sz w:val="24"/>
              </w:rPr>
            </w:pPr>
          </w:p>
          <w:p w14:paraId="5A28AE04" w14:textId="77777777" w:rsidR="00EB389E" w:rsidRDefault="00872BA8">
            <w:pPr>
              <w:pStyle w:val="TableParagraph"/>
              <w:spacing w:before="1"/>
              <w:ind w:left="128"/>
              <w:rPr>
                <w:sz w:val="24"/>
              </w:rPr>
            </w:pPr>
            <w:r>
              <w:rPr>
                <w:sz w:val="24"/>
              </w:rPr>
              <w:t>Describe</w:t>
            </w:r>
            <w:r>
              <w:rPr>
                <w:spacing w:val="-3"/>
                <w:sz w:val="24"/>
              </w:rPr>
              <w:t xml:space="preserve"> </w:t>
            </w:r>
            <w:r>
              <w:rPr>
                <w:sz w:val="24"/>
              </w:rPr>
              <w:t>the</w:t>
            </w:r>
            <w:r>
              <w:rPr>
                <w:spacing w:val="-3"/>
                <w:sz w:val="24"/>
              </w:rPr>
              <w:t xml:space="preserve"> </w:t>
            </w:r>
            <w:r>
              <w:rPr>
                <w:sz w:val="24"/>
              </w:rPr>
              <w:t>importance of</w:t>
            </w:r>
            <w:r>
              <w:rPr>
                <w:spacing w:val="-3"/>
                <w:sz w:val="24"/>
              </w:rPr>
              <w:t xml:space="preserve"> </w:t>
            </w:r>
            <w:r>
              <w:rPr>
                <w:sz w:val="24"/>
              </w:rPr>
              <w:t>perceptual</w:t>
            </w:r>
            <w:r>
              <w:rPr>
                <w:spacing w:val="-1"/>
                <w:sz w:val="24"/>
              </w:rPr>
              <w:t xml:space="preserve"> </w:t>
            </w:r>
            <w:r>
              <w:rPr>
                <w:spacing w:val="-2"/>
                <w:sz w:val="24"/>
              </w:rPr>
              <w:t>constancies.</w:t>
            </w:r>
          </w:p>
        </w:tc>
      </w:tr>
      <w:tr w:rsidR="00EB389E" w14:paraId="5A28AE0A" w14:textId="77777777">
        <w:trPr>
          <w:trHeight w:val="906"/>
        </w:trPr>
        <w:tc>
          <w:tcPr>
            <w:tcW w:w="1556" w:type="dxa"/>
            <w:tcBorders>
              <w:top w:val="single" w:sz="4" w:space="0" w:color="000000"/>
              <w:bottom w:val="single" w:sz="4" w:space="0" w:color="000000"/>
            </w:tcBorders>
          </w:tcPr>
          <w:p w14:paraId="5A28AE06" w14:textId="77777777" w:rsidR="00EB389E" w:rsidRDefault="00EB389E">
            <w:pPr>
              <w:pStyle w:val="TableParagraph"/>
              <w:spacing w:before="39"/>
              <w:rPr>
                <w:sz w:val="24"/>
              </w:rPr>
            </w:pPr>
          </w:p>
          <w:p w14:paraId="5A28AE07" w14:textId="77777777" w:rsidR="00EB389E" w:rsidRDefault="00872BA8">
            <w:pPr>
              <w:pStyle w:val="TableParagraph"/>
              <w:ind w:left="64"/>
              <w:rPr>
                <w:sz w:val="24"/>
              </w:rPr>
            </w:pPr>
            <w:r>
              <w:rPr>
                <w:spacing w:val="-2"/>
                <w:sz w:val="24"/>
              </w:rPr>
              <w:t>SS.912.P.4.10</w:t>
            </w:r>
          </w:p>
        </w:tc>
        <w:tc>
          <w:tcPr>
            <w:tcW w:w="7811" w:type="dxa"/>
            <w:tcBorders>
              <w:top w:val="single" w:sz="4" w:space="0" w:color="000000"/>
              <w:bottom w:val="single" w:sz="4" w:space="0" w:color="000000"/>
            </w:tcBorders>
          </w:tcPr>
          <w:p w14:paraId="5A28AE08" w14:textId="77777777" w:rsidR="00EB389E" w:rsidRDefault="00EB389E">
            <w:pPr>
              <w:pStyle w:val="TableParagraph"/>
              <w:spacing w:before="20"/>
              <w:rPr>
                <w:sz w:val="24"/>
              </w:rPr>
            </w:pPr>
          </w:p>
          <w:p w14:paraId="5A28AE09" w14:textId="77777777" w:rsidR="00EB389E" w:rsidRDefault="00872BA8">
            <w:pPr>
              <w:pStyle w:val="TableParagraph"/>
              <w:ind w:left="128"/>
              <w:rPr>
                <w:sz w:val="24"/>
              </w:rPr>
            </w:pPr>
            <w:r>
              <w:rPr>
                <w:sz w:val="24"/>
              </w:rPr>
              <w:t>Describe</w:t>
            </w:r>
            <w:r>
              <w:rPr>
                <w:spacing w:val="-4"/>
                <w:sz w:val="24"/>
              </w:rPr>
              <w:t xml:space="preserve"> </w:t>
            </w:r>
            <w:r>
              <w:rPr>
                <w:sz w:val="24"/>
              </w:rPr>
              <w:t>perceptual</w:t>
            </w:r>
            <w:r>
              <w:rPr>
                <w:spacing w:val="-2"/>
                <w:sz w:val="24"/>
              </w:rPr>
              <w:t xml:space="preserve"> illusions.</w:t>
            </w:r>
          </w:p>
        </w:tc>
      </w:tr>
      <w:tr w:rsidR="00EB389E" w14:paraId="5A28AE0F" w14:textId="77777777">
        <w:trPr>
          <w:trHeight w:val="909"/>
        </w:trPr>
        <w:tc>
          <w:tcPr>
            <w:tcW w:w="1556" w:type="dxa"/>
            <w:tcBorders>
              <w:top w:val="single" w:sz="4" w:space="0" w:color="000000"/>
              <w:bottom w:val="single" w:sz="4" w:space="0" w:color="000000"/>
            </w:tcBorders>
          </w:tcPr>
          <w:p w14:paraId="5A28AE0B" w14:textId="77777777" w:rsidR="00EB389E" w:rsidRDefault="00EB389E">
            <w:pPr>
              <w:pStyle w:val="TableParagraph"/>
              <w:spacing w:before="39"/>
              <w:rPr>
                <w:sz w:val="24"/>
              </w:rPr>
            </w:pPr>
          </w:p>
          <w:p w14:paraId="5A28AE0C" w14:textId="77777777" w:rsidR="00EB389E" w:rsidRDefault="00872BA8">
            <w:pPr>
              <w:pStyle w:val="TableParagraph"/>
              <w:ind w:left="64"/>
              <w:rPr>
                <w:sz w:val="24"/>
              </w:rPr>
            </w:pPr>
            <w:r>
              <w:rPr>
                <w:spacing w:val="-2"/>
                <w:sz w:val="24"/>
              </w:rPr>
              <w:t>SS.912.P.4.11</w:t>
            </w:r>
          </w:p>
        </w:tc>
        <w:tc>
          <w:tcPr>
            <w:tcW w:w="7811" w:type="dxa"/>
            <w:tcBorders>
              <w:top w:val="single" w:sz="4" w:space="0" w:color="000000"/>
              <w:bottom w:val="single" w:sz="4" w:space="0" w:color="000000"/>
            </w:tcBorders>
          </w:tcPr>
          <w:p w14:paraId="5A28AE0D" w14:textId="77777777" w:rsidR="00EB389E" w:rsidRDefault="00EB389E">
            <w:pPr>
              <w:pStyle w:val="TableParagraph"/>
              <w:spacing w:before="22"/>
              <w:rPr>
                <w:sz w:val="24"/>
              </w:rPr>
            </w:pPr>
          </w:p>
          <w:p w14:paraId="5A28AE0E" w14:textId="77777777" w:rsidR="00EB389E" w:rsidRDefault="00872BA8">
            <w:pPr>
              <w:pStyle w:val="TableParagraph"/>
              <w:spacing w:before="1"/>
              <w:ind w:left="128"/>
              <w:rPr>
                <w:sz w:val="24"/>
              </w:rPr>
            </w:pPr>
            <w:r>
              <w:rPr>
                <w:sz w:val="24"/>
              </w:rPr>
              <w:t>Describe</w:t>
            </w:r>
            <w:r>
              <w:rPr>
                <w:spacing w:val="-2"/>
                <w:sz w:val="24"/>
              </w:rPr>
              <w:t xml:space="preserve"> </w:t>
            </w:r>
            <w:r>
              <w:rPr>
                <w:sz w:val="24"/>
              </w:rPr>
              <w:t>the</w:t>
            </w:r>
            <w:r>
              <w:rPr>
                <w:spacing w:val="-1"/>
                <w:sz w:val="24"/>
              </w:rPr>
              <w:t xml:space="preserve"> </w:t>
            </w:r>
            <w:r>
              <w:rPr>
                <w:sz w:val="24"/>
              </w:rPr>
              <w:t>nature</w:t>
            </w:r>
            <w:r>
              <w:rPr>
                <w:spacing w:val="-2"/>
                <w:sz w:val="24"/>
              </w:rPr>
              <w:t xml:space="preserve"> </w:t>
            </w:r>
            <w:r>
              <w:rPr>
                <w:sz w:val="24"/>
              </w:rPr>
              <w:t>of</w:t>
            </w:r>
            <w:r>
              <w:rPr>
                <w:spacing w:val="-1"/>
                <w:sz w:val="24"/>
              </w:rPr>
              <w:t xml:space="preserve"> </w:t>
            </w:r>
            <w:r>
              <w:rPr>
                <w:spacing w:val="-2"/>
                <w:sz w:val="24"/>
              </w:rPr>
              <w:t>attention.</w:t>
            </w:r>
          </w:p>
        </w:tc>
      </w:tr>
      <w:tr w:rsidR="00EB389E" w14:paraId="5A28AE14" w14:textId="77777777">
        <w:trPr>
          <w:trHeight w:val="909"/>
        </w:trPr>
        <w:tc>
          <w:tcPr>
            <w:tcW w:w="1556" w:type="dxa"/>
            <w:tcBorders>
              <w:top w:val="single" w:sz="4" w:space="0" w:color="000000"/>
              <w:bottom w:val="single" w:sz="4" w:space="0" w:color="000000"/>
            </w:tcBorders>
          </w:tcPr>
          <w:p w14:paraId="5A28AE10" w14:textId="77777777" w:rsidR="00EB389E" w:rsidRDefault="00EB389E">
            <w:pPr>
              <w:pStyle w:val="TableParagraph"/>
              <w:spacing w:before="39"/>
              <w:rPr>
                <w:sz w:val="24"/>
              </w:rPr>
            </w:pPr>
          </w:p>
          <w:p w14:paraId="5A28AE11" w14:textId="77777777" w:rsidR="00EB389E" w:rsidRDefault="00872BA8">
            <w:pPr>
              <w:pStyle w:val="TableParagraph"/>
              <w:ind w:left="64"/>
              <w:rPr>
                <w:sz w:val="24"/>
              </w:rPr>
            </w:pPr>
            <w:r>
              <w:rPr>
                <w:spacing w:val="-2"/>
                <w:sz w:val="24"/>
              </w:rPr>
              <w:t>SS.912.P.4.12</w:t>
            </w:r>
          </w:p>
        </w:tc>
        <w:tc>
          <w:tcPr>
            <w:tcW w:w="7811" w:type="dxa"/>
            <w:tcBorders>
              <w:top w:val="single" w:sz="4" w:space="0" w:color="000000"/>
              <w:bottom w:val="single" w:sz="4" w:space="0" w:color="000000"/>
            </w:tcBorders>
          </w:tcPr>
          <w:p w14:paraId="5A28AE12" w14:textId="77777777" w:rsidR="00EB389E" w:rsidRDefault="00EB389E">
            <w:pPr>
              <w:pStyle w:val="TableParagraph"/>
              <w:spacing w:before="20"/>
              <w:rPr>
                <w:sz w:val="24"/>
              </w:rPr>
            </w:pPr>
          </w:p>
          <w:p w14:paraId="5A28AE13" w14:textId="77777777" w:rsidR="00EB389E" w:rsidRDefault="00872BA8">
            <w:pPr>
              <w:pStyle w:val="TableParagraph"/>
              <w:ind w:left="128"/>
              <w:rPr>
                <w:sz w:val="24"/>
              </w:rPr>
            </w:pPr>
            <w:r>
              <w:rPr>
                <w:sz w:val="24"/>
              </w:rPr>
              <w:t>Explain</w:t>
            </w:r>
            <w:r>
              <w:rPr>
                <w:spacing w:val="-5"/>
                <w:sz w:val="24"/>
              </w:rPr>
              <w:t xml:space="preserve"> </w:t>
            </w:r>
            <w:r>
              <w:rPr>
                <w:sz w:val="24"/>
              </w:rPr>
              <w:t>how</w:t>
            </w:r>
            <w:r>
              <w:rPr>
                <w:spacing w:val="-3"/>
                <w:sz w:val="24"/>
              </w:rPr>
              <w:t xml:space="preserve"> </w:t>
            </w:r>
            <w:r>
              <w:rPr>
                <w:sz w:val="24"/>
              </w:rPr>
              <w:t>experiences</w:t>
            </w:r>
            <w:r>
              <w:rPr>
                <w:spacing w:val="-1"/>
                <w:sz w:val="24"/>
              </w:rPr>
              <w:t xml:space="preserve"> </w:t>
            </w:r>
            <w:r>
              <w:rPr>
                <w:sz w:val="24"/>
              </w:rPr>
              <w:t>and</w:t>
            </w:r>
            <w:r>
              <w:rPr>
                <w:spacing w:val="-2"/>
                <w:sz w:val="24"/>
              </w:rPr>
              <w:t xml:space="preserve"> </w:t>
            </w:r>
            <w:r>
              <w:rPr>
                <w:sz w:val="24"/>
              </w:rPr>
              <w:t>expectations</w:t>
            </w:r>
            <w:r>
              <w:rPr>
                <w:spacing w:val="-2"/>
                <w:sz w:val="24"/>
              </w:rPr>
              <w:t xml:space="preserve"> </w:t>
            </w:r>
            <w:r>
              <w:rPr>
                <w:sz w:val="24"/>
              </w:rPr>
              <w:t>influence</w:t>
            </w:r>
            <w:r>
              <w:rPr>
                <w:spacing w:val="-3"/>
                <w:sz w:val="24"/>
              </w:rPr>
              <w:t xml:space="preserve"> </w:t>
            </w:r>
            <w:r>
              <w:rPr>
                <w:spacing w:val="-2"/>
                <w:sz w:val="24"/>
              </w:rPr>
              <w:t>perception.</w:t>
            </w:r>
          </w:p>
        </w:tc>
      </w:tr>
    </w:tbl>
    <w:p w14:paraId="5A28AE15" w14:textId="77777777" w:rsidR="00EB389E" w:rsidRDefault="00EB389E">
      <w:pPr>
        <w:rPr>
          <w:sz w:val="24"/>
        </w:rPr>
        <w:sectPr w:rsidR="00EB389E">
          <w:pgSz w:w="12240" w:h="15840"/>
          <w:pgMar w:top="1340" w:right="0" w:bottom="1260" w:left="0" w:header="585" w:footer="1063" w:gutter="0"/>
          <w:cols w:space="720"/>
        </w:sectPr>
      </w:pPr>
    </w:p>
    <w:p w14:paraId="5A28AE16"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18" w14:textId="77777777">
        <w:trPr>
          <w:trHeight w:val="672"/>
        </w:trPr>
        <w:tc>
          <w:tcPr>
            <w:tcW w:w="9367" w:type="dxa"/>
            <w:gridSpan w:val="2"/>
          </w:tcPr>
          <w:p w14:paraId="5A28AE17" w14:textId="77777777" w:rsidR="00EB389E" w:rsidRDefault="00872BA8">
            <w:pPr>
              <w:pStyle w:val="TableParagraph"/>
              <w:spacing w:before="56"/>
              <w:ind w:left="1547" w:hanging="1164"/>
              <w:rPr>
                <w:b/>
                <w:i/>
                <w:sz w:val="24"/>
              </w:rPr>
            </w:pPr>
            <w:r>
              <w:rPr>
                <w:noProof/>
              </w:rPr>
              <mc:AlternateContent>
                <mc:Choice Requires="wpg">
                  <w:drawing>
                    <wp:anchor distT="0" distB="0" distL="0" distR="0" simplePos="0" relativeHeight="251658352" behindDoc="1" locked="0" layoutInCell="1" allowOverlap="1" wp14:anchorId="5A28B4F2" wp14:editId="475EB29A">
                      <wp:simplePos x="0" y="0"/>
                      <wp:positionH relativeFrom="column">
                        <wp:posOffset>4572</wp:posOffset>
                      </wp:positionH>
                      <wp:positionV relativeFrom="paragraph">
                        <wp:posOffset>-468</wp:posOffset>
                      </wp:positionV>
                      <wp:extent cx="5943600" cy="429895"/>
                      <wp:effectExtent l="0" t="0" r="0" b="0"/>
                      <wp:wrapNone/>
                      <wp:docPr id="616" name="Group 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17" name="Graphic 617"/>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18" name="Graphic 618"/>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98BA79" id="Group 616" o:spid="_x0000_s1026" style="position:absolute;margin-left:.35pt;margin-top:-.05pt;width:468pt;height:33.85pt;z-index:-25165812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hkjC+fICAABl&#10;CQAADgAAAAAAAAAAAAAAAAAuAgAAZHJzL2Uyb0RvYy54bWxQSwECLQAUAAYACAAAACEAWJH509sA&#10;AAAFAQAADwAAAAAAAAAAAAAAAABMBQAAZHJzL2Rvd25yZXYueG1sUEsFBgAAAAAEAAQA8wAAAFQG&#10;AAAAAA==&#10;">
                      <v:shape id="Graphic 617"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" path="m170687,l,,,423672r170687,l170687,xe" fillcolor="#c00" stroked="f">
                        <v:path arrowok="t"/>
                      </v:shape>
                      <v:shape id="Graphic 61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" path="m5943600,r,l,,,6096r5943600,l5943600,xe" fillcolor="black" stroked="f">
                        <v:path arrowok="t"/>
                      </v:shape>
                    </v:group>
                  </w:pict>
                </mc:Fallback>
              </mc:AlternateContent>
            </w:r>
            <w:r>
              <w:rPr>
                <w:b/>
                <w:i/>
                <w:sz w:val="24"/>
              </w:rPr>
              <w:t>SS.912.P.5</w:t>
            </w:r>
            <w:r>
              <w:rPr>
                <w:b/>
                <w:i/>
                <w:spacing w:val="40"/>
                <w:sz w:val="24"/>
              </w:rPr>
              <w:t xml:space="preserve"> </w:t>
            </w:r>
            <w:r>
              <w:rPr>
                <w:b/>
                <w:i/>
                <w:sz w:val="24"/>
              </w:rPr>
              <w:t>Identify</w:t>
            </w:r>
            <w:r>
              <w:rPr>
                <w:b/>
                <w:i/>
                <w:spacing w:val="-4"/>
                <w:sz w:val="24"/>
              </w:rPr>
              <w:t xml:space="preserve"> </w:t>
            </w:r>
            <w:r>
              <w:rPr>
                <w:b/>
                <w:i/>
                <w:sz w:val="24"/>
              </w:rPr>
              <w:t>various</w:t>
            </w:r>
            <w:r>
              <w:rPr>
                <w:b/>
                <w:i/>
                <w:spacing w:val="-3"/>
                <w:sz w:val="24"/>
              </w:rPr>
              <w:t xml:space="preserve"> </w:t>
            </w:r>
            <w:r>
              <w:rPr>
                <w:b/>
                <w:i/>
                <w:sz w:val="24"/>
              </w:rPr>
              <w:t>states</w:t>
            </w:r>
            <w:r>
              <w:rPr>
                <w:b/>
                <w:i/>
                <w:spacing w:val="-3"/>
                <w:sz w:val="24"/>
              </w:rPr>
              <w:t xml:space="preserve"> </w:t>
            </w:r>
            <w:r>
              <w:rPr>
                <w:b/>
                <w:i/>
                <w:sz w:val="24"/>
              </w:rPr>
              <w:t>of</w:t>
            </w:r>
            <w:r>
              <w:rPr>
                <w:b/>
                <w:i/>
                <w:spacing w:val="-4"/>
                <w:sz w:val="24"/>
              </w:rPr>
              <w:t xml:space="preserve"> </w:t>
            </w:r>
            <w:r>
              <w:rPr>
                <w:b/>
                <w:i/>
                <w:sz w:val="24"/>
              </w:rPr>
              <w:t>consciousness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psychoactive substances on consciousness.</w:t>
            </w:r>
          </w:p>
        </w:tc>
      </w:tr>
      <w:tr w:rsidR="00EB389E" w14:paraId="5A28AE1D" w14:textId="77777777">
        <w:trPr>
          <w:trHeight w:val="1065"/>
        </w:trPr>
        <w:tc>
          <w:tcPr>
            <w:tcW w:w="1556" w:type="dxa"/>
            <w:tcBorders>
              <w:bottom w:val="single" w:sz="4" w:space="0" w:color="000000"/>
            </w:tcBorders>
          </w:tcPr>
          <w:p w14:paraId="5A28AE19" w14:textId="77777777" w:rsidR="00EB389E" w:rsidRDefault="00EB389E">
            <w:pPr>
              <w:pStyle w:val="TableParagraph"/>
              <w:spacing w:before="179"/>
              <w:rPr>
                <w:sz w:val="24"/>
              </w:rPr>
            </w:pPr>
          </w:p>
          <w:p w14:paraId="5A28AE1A" w14:textId="77777777" w:rsidR="00EB389E" w:rsidRDefault="00872BA8">
            <w:pPr>
              <w:pStyle w:val="TableParagraph"/>
              <w:ind w:left="64"/>
              <w:rPr>
                <w:sz w:val="24"/>
              </w:rPr>
            </w:pPr>
            <w:r>
              <w:rPr>
                <w:spacing w:val="-2"/>
                <w:sz w:val="24"/>
              </w:rPr>
              <w:t>SS.912.P.5.1</w:t>
            </w:r>
          </w:p>
        </w:tc>
        <w:tc>
          <w:tcPr>
            <w:tcW w:w="7811" w:type="dxa"/>
            <w:tcBorders>
              <w:bottom w:val="single" w:sz="4" w:space="0" w:color="000000"/>
            </w:tcBorders>
          </w:tcPr>
          <w:p w14:paraId="5A28AE1B" w14:textId="77777777" w:rsidR="00EB389E" w:rsidRDefault="00EB389E">
            <w:pPr>
              <w:pStyle w:val="TableParagraph"/>
              <w:spacing w:before="179"/>
              <w:rPr>
                <w:sz w:val="24"/>
              </w:rPr>
            </w:pPr>
          </w:p>
          <w:p w14:paraId="5A28AE1C" w14:textId="77777777" w:rsidR="00EB389E" w:rsidRDefault="00872BA8">
            <w:pPr>
              <w:pStyle w:val="TableParagraph"/>
              <w:ind w:left="128"/>
              <w:rPr>
                <w:sz w:val="24"/>
              </w:rPr>
            </w:pPr>
            <w:r>
              <w:rPr>
                <w:sz w:val="24"/>
              </w:rPr>
              <w:t>Identify</w:t>
            </w:r>
            <w:r>
              <w:rPr>
                <w:spacing w:val="-3"/>
                <w:sz w:val="24"/>
              </w:rPr>
              <w:t xml:space="preserve"> </w:t>
            </w:r>
            <w:r>
              <w:rPr>
                <w:sz w:val="24"/>
              </w:rPr>
              <w:t>states</w:t>
            </w:r>
            <w:r>
              <w:rPr>
                <w:spacing w:val="-2"/>
                <w:sz w:val="24"/>
              </w:rPr>
              <w:t xml:space="preserve"> </w:t>
            </w:r>
            <w:r>
              <w:rPr>
                <w:sz w:val="24"/>
              </w:rPr>
              <w:t>of</w:t>
            </w:r>
            <w:r>
              <w:rPr>
                <w:spacing w:val="-2"/>
                <w:sz w:val="24"/>
              </w:rPr>
              <w:t xml:space="preserve"> consciousness.</w:t>
            </w:r>
          </w:p>
        </w:tc>
      </w:tr>
      <w:tr w:rsidR="00EB389E" w14:paraId="5A28AE22" w14:textId="77777777">
        <w:trPr>
          <w:trHeight w:val="1185"/>
        </w:trPr>
        <w:tc>
          <w:tcPr>
            <w:tcW w:w="1556" w:type="dxa"/>
            <w:tcBorders>
              <w:top w:val="single" w:sz="4" w:space="0" w:color="000000"/>
              <w:bottom w:val="single" w:sz="4" w:space="0" w:color="000000"/>
            </w:tcBorders>
          </w:tcPr>
          <w:p w14:paraId="5A28AE1E" w14:textId="77777777" w:rsidR="00EB389E" w:rsidRDefault="00EB389E">
            <w:pPr>
              <w:pStyle w:val="TableParagraph"/>
              <w:spacing w:before="176"/>
              <w:rPr>
                <w:sz w:val="24"/>
              </w:rPr>
            </w:pPr>
          </w:p>
          <w:p w14:paraId="5A28AE1F" w14:textId="77777777" w:rsidR="00EB389E" w:rsidRDefault="00872BA8">
            <w:pPr>
              <w:pStyle w:val="TableParagraph"/>
              <w:ind w:left="64"/>
              <w:rPr>
                <w:sz w:val="24"/>
              </w:rPr>
            </w:pPr>
            <w:r>
              <w:rPr>
                <w:spacing w:val="-2"/>
                <w:sz w:val="24"/>
              </w:rPr>
              <w:t>SS.912.P.5.2</w:t>
            </w:r>
          </w:p>
        </w:tc>
        <w:tc>
          <w:tcPr>
            <w:tcW w:w="7811" w:type="dxa"/>
            <w:tcBorders>
              <w:top w:val="single" w:sz="4" w:space="0" w:color="000000"/>
              <w:bottom w:val="single" w:sz="4" w:space="0" w:color="000000"/>
            </w:tcBorders>
          </w:tcPr>
          <w:p w14:paraId="5A28AE20" w14:textId="77777777" w:rsidR="00EB389E" w:rsidRDefault="00EB389E">
            <w:pPr>
              <w:pStyle w:val="TableParagraph"/>
              <w:spacing w:before="20"/>
              <w:rPr>
                <w:sz w:val="24"/>
              </w:rPr>
            </w:pPr>
          </w:p>
          <w:p w14:paraId="5A28AE21" w14:textId="77777777" w:rsidR="00EB389E" w:rsidRDefault="00872BA8">
            <w:pPr>
              <w:pStyle w:val="TableParagraph"/>
              <w:ind w:left="128"/>
              <w:rPr>
                <w:sz w:val="24"/>
              </w:rPr>
            </w:pPr>
            <w:r>
              <w:rPr>
                <w:sz w:val="24"/>
              </w:rPr>
              <w:t>Distinguish</w:t>
            </w:r>
            <w:r>
              <w:rPr>
                <w:spacing w:val="-4"/>
                <w:sz w:val="24"/>
              </w:rPr>
              <w:t xml:space="preserve"> </w:t>
            </w:r>
            <w:r>
              <w:rPr>
                <w:sz w:val="24"/>
              </w:rPr>
              <w:t>between</w:t>
            </w:r>
            <w:r>
              <w:rPr>
                <w:spacing w:val="-5"/>
                <w:sz w:val="24"/>
              </w:rPr>
              <w:t xml:space="preserve"> </w:t>
            </w:r>
            <w:r>
              <w:rPr>
                <w:sz w:val="24"/>
              </w:rPr>
              <w:t>processing</w:t>
            </w:r>
            <w:r>
              <w:rPr>
                <w:spacing w:val="-4"/>
                <w:sz w:val="24"/>
              </w:rPr>
              <w:t xml:space="preserve"> </w:t>
            </w:r>
            <w:r>
              <w:rPr>
                <w:sz w:val="24"/>
              </w:rPr>
              <w:t>that</w:t>
            </w:r>
            <w:r>
              <w:rPr>
                <w:spacing w:val="-5"/>
                <w:sz w:val="24"/>
              </w:rPr>
              <w:t xml:space="preserve"> </w:t>
            </w:r>
            <w:r>
              <w:rPr>
                <w:sz w:val="24"/>
              </w:rPr>
              <w:t>is</w:t>
            </w:r>
            <w:r>
              <w:rPr>
                <w:spacing w:val="-4"/>
                <w:sz w:val="24"/>
              </w:rPr>
              <w:t xml:space="preserve"> </w:t>
            </w:r>
            <w:r>
              <w:rPr>
                <w:sz w:val="24"/>
              </w:rPr>
              <w:t>conscious</w:t>
            </w:r>
            <w:r>
              <w:rPr>
                <w:spacing w:val="-5"/>
                <w:sz w:val="24"/>
              </w:rPr>
              <w:t xml:space="preserve"> </w:t>
            </w:r>
            <w:r>
              <w:rPr>
                <w:sz w:val="24"/>
              </w:rPr>
              <w:t>(i.e.,</w:t>
            </w:r>
            <w:r>
              <w:rPr>
                <w:spacing w:val="-4"/>
                <w:sz w:val="24"/>
              </w:rPr>
              <w:t xml:space="preserve"> </w:t>
            </w:r>
            <w:r>
              <w:rPr>
                <w:sz w:val="24"/>
              </w:rPr>
              <w:t>explicit)</w:t>
            </w:r>
            <w:r>
              <w:rPr>
                <w:spacing w:val="-5"/>
                <w:sz w:val="24"/>
              </w:rPr>
              <w:t xml:space="preserve"> </w:t>
            </w:r>
            <w:r>
              <w:rPr>
                <w:sz w:val="24"/>
              </w:rPr>
              <w:t>and</w:t>
            </w:r>
            <w:r>
              <w:rPr>
                <w:spacing w:val="-4"/>
                <w:sz w:val="24"/>
              </w:rPr>
              <w:t xml:space="preserve"> </w:t>
            </w:r>
            <w:r>
              <w:rPr>
                <w:sz w:val="24"/>
              </w:rPr>
              <w:t>other processing that happens without conscious awareness (i.e., implicit).</w:t>
            </w:r>
          </w:p>
        </w:tc>
      </w:tr>
      <w:tr w:rsidR="00EB389E" w14:paraId="5A28AE27" w14:textId="77777777">
        <w:trPr>
          <w:trHeight w:val="870"/>
        </w:trPr>
        <w:tc>
          <w:tcPr>
            <w:tcW w:w="1556" w:type="dxa"/>
            <w:tcBorders>
              <w:top w:val="single" w:sz="4" w:space="0" w:color="000000"/>
              <w:bottom w:val="single" w:sz="4" w:space="0" w:color="000000"/>
            </w:tcBorders>
          </w:tcPr>
          <w:p w14:paraId="5A28AE23" w14:textId="77777777" w:rsidR="00EB389E" w:rsidRDefault="00EB389E">
            <w:pPr>
              <w:pStyle w:val="TableParagraph"/>
              <w:spacing w:before="20"/>
              <w:rPr>
                <w:sz w:val="24"/>
              </w:rPr>
            </w:pPr>
          </w:p>
          <w:p w14:paraId="5A28AE24" w14:textId="77777777" w:rsidR="00EB389E" w:rsidRDefault="00872BA8">
            <w:pPr>
              <w:pStyle w:val="TableParagraph"/>
              <w:ind w:left="64"/>
              <w:rPr>
                <w:sz w:val="24"/>
              </w:rPr>
            </w:pPr>
            <w:r>
              <w:rPr>
                <w:spacing w:val="-2"/>
                <w:sz w:val="24"/>
              </w:rPr>
              <w:t>SS.912.P.5.3</w:t>
            </w:r>
          </w:p>
        </w:tc>
        <w:tc>
          <w:tcPr>
            <w:tcW w:w="7811" w:type="dxa"/>
            <w:tcBorders>
              <w:top w:val="single" w:sz="4" w:space="0" w:color="000000"/>
              <w:bottom w:val="single" w:sz="4" w:space="0" w:color="000000"/>
            </w:tcBorders>
          </w:tcPr>
          <w:p w14:paraId="5A28AE25" w14:textId="77777777" w:rsidR="00EB389E" w:rsidRDefault="00EB389E">
            <w:pPr>
              <w:pStyle w:val="TableParagraph"/>
              <w:spacing w:before="20"/>
              <w:rPr>
                <w:sz w:val="24"/>
              </w:rPr>
            </w:pPr>
          </w:p>
          <w:p w14:paraId="5A28AE26"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circadian</w:t>
            </w:r>
            <w:r>
              <w:rPr>
                <w:spacing w:val="-1"/>
                <w:sz w:val="24"/>
              </w:rPr>
              <w:t xml:space="preserve"> </w:t>
            </w:r>
            <w:r>
              <w:rPr>
                <w:sz w:val="24"/>
              </w:rPr>
              <w:t>rhythm</w:t>
            </w:r>
            <w:r>
              <w:rPr>
                <w:spacing w:val="-1"/>
                <w:sz w:val="24"/>
              </w:rPr>
              <w:t xml:space="preserve"> </w:t>
            </w:r>
            <w:r>
              <w:rPr>
                <w:sz w:val="24"/>
              </w:rPr>
              <w:t>and</w:t>
            </w:r>
            <w:r>
              <w:rPr>
                <w:spacing w:val="-1"/>
                <w:sz w:val="24"/>
              </w:rPr>
              <w:t xml:space="preserve"> </w:t>
            </w:r>
            <w:r>
              <w:rPr>
                <w:sz w:val="24"/>
              </w:rPr>
              <w:t>its</w:t>
            </w:r>
            <w:r>
              <w:rPr>
                <w:spacing w:val="-1"/>
                <w:sz w:val="24"/>
              </w:rPr>
              <w:t xml:space="preserve"> </w:t>
            </w:r>
            <w:r>
              <w:rPr>
                <w:sz w:val="24"/>
              </w:rPr>
              <w:t>relation</w:t>
            </w:r>
            <w:r>
              <w:rPr>
                <w:spacing w:val="-1"/>
                <w:sz w:val="24"/>
              </w:rPr>
              <w:t xml:space="preserve"> </w:t>
            </w:r>
            <w:r>
              <w:rPr>
                <w:sz w:val="24"/>
              </w:rPr>
              <w:t>to</w:t>
            </w:r>
            <w:r>
              <w:rPr>
                <w:spacing w:val="-1"/>
                <w:sz w:val="24"/>
              </w:rPr>
              <w:t xml:space="preserve"> </w:t>
            </w:r>
            <w:r>
              <w:rPr>
                <w:spacing w:val="-2"/>
                <w:sz w:val="24"/>
              </w:rPr>
              <w:t>sleep.</w:t>
            </w:r>
          </w:p>
        </w:tc>
      </w:tr>
      <w:tr w:rsidR="00EB389E" w14:paraId="5A28AE2C" w14:textId="77777777">
        <w:trPr>
          <w:trHeight w:val="909"/>
        </w:trPr>
        <w:tc>
          <w:tcPr>
            <w:tcW w:w="1556" w:type="dxa"/>
            <w:tcBorders>
              <w:top w:val="single" w:sz="4" w:space="0" w:color="000000"/>
              <w:bottom w:val="single" w:sz="4" w:space="0" w:color="000000"/>
            </w:tcBorders>
          </w:tcPr>
          <w:p w14:paraId="5A28AE28" w14:textId="77777777" w:rsidR="00EB389E" w:rsidRDefault="00EB389E">
            <w:pPr>
              <w:pStyle w:val="TableParagraph"/>
              <w:spacing w:before="39"/>
              <w:rPr>
                <w:sz w:val="24"/>
              </w:rPr>
            </w:pPr>
          </w:p>
          <w:p w14:paraId="5A28AE29" w14:textId="77777777" w:rsidR="00EB389E" w:rsidRDefault="00872BA8">
            <w:pPr>
              <w:pStyle w:val="TableParagraph"/>
              <w:ind w:left="64"/>
              <w:rPr>
                <w:sz w:val="24"/>
              </w:rPr>
            </w:pPr>
            <w:r>
              <w:rPr>
                <w:spacing w:val="-2"/>
                <w:sz w:val="24"/>
              </w:rPr>
              <w:t>SS.912.P.5.4</w:t>
            </w:r>
          </w:p>
        </w:tc>
        <w:tc>
          <w:tcPr>
            <w:tcW w:w="7811" w:type="dxa"/>
            <w:tcBorders>
              <w:top w:val="single" w:sz="4" w:space="0" w:color="000000"/>
              <w:bottom w:val="single" w:sz="4" w:space="0" w:color="000000"/>
            </w:tcBorders>
          </w:tcPr>
          <w:p w14:paraId="5A28AE2A" w14:textId="77777777" w:rsidR="00EB389E" w:rsidRDefault="00EB389E">
            <w:pPr>
              <w:pStyle w:val="TableParagraph"/>
              <w:spacing w:before="20"/>
              <w:rPr>
                <w:sz w:val="24"/>
              </w:rPr>
            </w:pPr>
          </w:p>
          <w:p w14:paraId="5A28AE2B" w14:textId="77777777" w:rsidR="00EB389E" w:rsidRDefault="00872BA8">
            <w:pPr>
              <w:pStyle w:val="TableParagraph"/>
              <w:ind w:left="128"/>
              <w:rPr>
                <w:sz w:val="24"/>
              </w:rPr>
            </w:pPr>
            <w:r>
              <w:rPr>
                <w:sz w:val="24"/>
              </w:rPr>
              <w:t>Describe</w:t>
            </w:r>
            <w:r>
              <w:rPr>
                <w:spacing w:val="-3"/>
                <w:sz w:val="24"/>
              </w:rPr>
              <w:t xml:space="preserve"> </w:t>
            </w:r>
            <w:r>
              <w:rPr>
                <w:sz w:val="24"/>
              </w:rPr>
              <w:t>the</w:t>
            </w:r>
            <w:r>
              <w:rPr>
                <w:spacing w:val="-2"/>
                <w:sz w:val="24"/>
              </w:rPr>
              <w:t xml:space="preserve"> </w:t>
            </w:r>
            <w:r>
              <w:rPr>
                <w:sz w:val="24"/>
              </w:rPr>
              <w:t>sleep</w:t>
            </w:r>
            <w:r>
              <w:rPr>
                <w:spacing w:val="-1"/>
                <w:sz w:val="24"/>
              </w:rPr>
              <w:t xml:space="preserve"> </w:t>
            </w:r>
            <w:r>
              <w:rPr>
                <w:spacing w:val="-2"/>
                <w:sz w:val="24"/>
              </w:rPr>
              <w:t>cycle.</w:t>
            </w:r>
          </w:p>
        </w:tc>
      </w:tr>
      <w:tr w:rsidR="00EB389E" w14:paraId="5A28AE31" w14:textId="77777777">
        <w:trPr>
          <w:trHeight w:val="906"/>
        </w:trPr>
        <w:tc>
          <w:tcPr>
            <w:tcW w:w="1556" w:type="dxa"/>
            <w:tcBorders>
              <w:top w:val="single" w:sz="4" w:space="0" w:color="000000"/>
              <w:bottom w:val="single" w:sz="4" w:space="0" w:color="000000"/>
            </w:tcBorders>
          </w:tcPr>
          <w:p w14:paraId="5A28AE2D" w14:textId="77777777" w:rsidR="00EB389E" w:rsidRDefault="00EB389E">
            <w:pPr>
              <w:pStyle w:val="TableParagraph"/>
              <w:spacing w:before="37"/>
              <w:rPr>
                <w:sz w:val="24"/>
              </w:rPr>
            </w:pPr>
          </w:p>
          <w:p w14:paraId="5A28AE2E" w14:textId="77777777" w:rsidR="00EB389E" w:rsidRDefault="00872BA8">
            <w:pPr>
              <w:pStyle w:val="TableParagraph"/>
              <w:ind w:left="64"/>
              <w:rPr>
                <w:sz w:val="24"/>
              </w:rPr>
            </w:pPr>
            <w:r>
              <w:rPr>
                <w:spacing w:val="-2"/>
                <w:sz w:val="24"/>
              </w:rPr>
              <w:t>SS.912.P.5.5</w:t>
            </w:r>
          </w:p>
        </w:tc>
        <w:tc>
          <w:tcPr>
            <w:tcW w:w="7811" w:type="dxa"/>
            <w:tcBorders>
              <w:top w:val="single" w:sz="4" w:space="0" w:color="000000"/>
              <w:bottom w:val="single" w:sz="4" w:space="0" w:color="000000"/>
            </w:tcBorders>
          </w:tcPr>
          <w:p w14:paraId="5A28AE2F" w14:textId="77777777" w:rsidR="00EB389E" w:rsidRDefault="00EB389E">
            <w:pPr>
              <w:pStyle w:val="TableParagraph"/>
              <w:spacing w:before="20"/>
              <w:rPr>
                <w:sz w:val="24"/>
              </w:rPr>
            </w:pPr>
          </w:p>
          <w:p w14:paraId="5A28AE30" w14:textId="77777777" w:rsidR="00EB389E" w:rsidRDefault="00872BA8">
            <w:pPr>
              <w:pStyle w:val="TableParagraph"/>
              <w:ind w:left="128"/>
              <w:rPr>
                <w:sz w:val="24"/>
              </w:rPr>
            </w:pPr>
            <w:r>
              <w:rPr>
                <w:sz w:val="24"/>
              </w:rPr>
              <w:t>Compare</w:t>
            </w:r>
            <w:r>
              <w:rPr>
                <w:spacing w:val="-5"/>
                <w:sz w:val="24"/>
              </w:rPr>
              <w:t xml:space="preserve"> </w:t>
            </w:r>
            <w:r>
              <w:rPr>
                <w:sz w:val="24"/>
              </w:rPr>
              <w:t>theories about</w:t>
            </w:r>
            <w:r>
              <w:rPr>
                <w:spacing w:val="-2"/>
                <w:sz w:val="24"/>
              </w:rPr>
              <w:t xml:space="preserve"> </w:t>
            </w:r>
            <w:r>
              <w:rPr>
                <w:sz w:val="24"/>
              </w:rPr>
              <w:t>the</w:t>
            </w:r>
            <w:r>
              <w:rPr>
                <w:spacing w:val="-2"/>
                <w:sz w:val="24"/>
              </w:rPr>
              <w:t xml:space="preserve"> </w:t>
            </w:r>
            <w:r>
              <w:rPr>
                <w:sz w:val="24"/>
              </w:rPr>
              <w:t>functions</w:t>
            </w:r>
            <w:r>
              <w:rPr>
                <w:spacing w:val="-2"/>
                <w:sz w:val="24"/>
              </w:rPr>
              <w:t xml:space="preserve"> </w:t>
            </w:r>
            <w:r>
              <w:rPr>
                <w:sz w:val="24"/>
              </w:rPr>
              <w:t>of</w:t>
            </w:r>
            <w:r>
              <w:rPr>
                <w:spacing w:val="-2"/>
                <w:sz w:val="24"/>
              </w:rPr>
              <w:t xml:space="preserve"> sleep.</w:t>
            </w:r>
          </w:p>
        </w:tc>
      </w:tr>
      <w:tr w:rsidR="00EB389E" w14:paraId="5A28AE36" w14:textId="77777777">
        <w:trPr>
          <w:trHeight w:val="909"/>
        </w:trPr>
        <w:tc>
          <w:tcPr>
            <w:tcW w:w="1556" w:type="dxa"/>
            <w:tcBorders>
              <w:top w:val="single" w:sz="4" w:space="0" w:color="000000"/>
              <w:bottom w:val="single" w:sz="4" w:space="0" w:color="000000"/>
            </w:tcBorders>
          </w:tcPr>
          <w:p w14:paraId="5A28AE32" w14:textId="77777777" w:rsidR="00EB389E" w:rsidRDefault="00EB389E">
            <w:pPr>
              <w:pStyle w:val="TableParagraph"/>
              <w:spacing w:before="39"/>
              <w:rPr>
                <w:sz w:val="24"/>
              </w:rPr>
            </w:pPr>
          </w:p>
          <w:p w14:paraId="5A28AE33" w14:textId="77777777" w:rsidR="00EB389E" w:rsidRDefault="00872BA8">
            <w:pPr>
              <w:pStyle w:val="TableParagraph"/>
              <w:ind w:left="64"/>
              <w:rPr>
                <w:sz w:val="24"/>
              </w:rPr>
            </w:pPr>
            <w:r>
              <w:rPr>
                <w:spacing w:val="-2"/>
                <w:sz w:val="24"/>
              </w:rPr>
              <w:t>SS.912.P.5.6</w:t>
            </w:r>
          </w:p>
        </w:tc>
        <w:tc>
          <w:tcPr>
            <w:tcW w:w="7811" w:type="dxa"/>
            <w:tcBorders>
              <w:top w:val="single" w:sz="4" w:space="0" w:color="000000"/>
              <w:bottom w:val="single" w:sz="4" w:space="0" w:color="000000"/>
            </w:tcBorders>
          </w:tcPr>
          <w:p w14:paraId="5A28AE34" w14:textId="77777777" w:rsidR="00EB389E" w:rsidRDefault="00EB389E">
            <w:pPr>
              <w:pStyle w:val="TableParagraph"/>
              <w:spacing w:before="20"/>
              <w:rPr>
                <w:sz w:val="24"/>
              </w:rPr>
            </w:pPr>
          </w:p>
          <w:p w14:paraId="5A28AE35" w14:textId="77777777" w:rsidR="00EB389E" w:rsidRDefault="00872BA8">
            <w:pPr>
              <w:pStyle w:val="TableParagraph"/>
              <w:ind w:left="128"/>
              <w:rPr>
                <w:sz w:val="24"/>
              </w:rPr>
            </w:pPr>
            <w:r>
              <w:rPr>
                <w:sz w:val="24"/>
              </w:rPr>
              <w:t>Describe</w:t>
            </w:r>
            <w:r>
              <w:rPr>
                <w:spacing w:val="-3"/>
                <w:sz w:val="24"/>
              </w:rPr>
              <w:t xml:space="preserve"> </w:t>
            </w:r>
            <w:r>
              <w:rPr>
                <w:sz w:val="24"/>
              </w:rPr>
              <w:t>types</w:t>
            </w:r>
            <w:r>
              <w:rPr>
                <w:spacing w:val="-1"/>
                <w:sz w:val="24"/>
              </w:rPr>
              <w:t xml:space="preserve"> </w:t>
            </w:r>
            <w:r>
              <w:rPr>
                <w:sz w:val="24"/>
              </w:rPr>
              <w:t>of</w:t>
            </w:r>
            <w:r>
              <w:rPr>
                <w:spacing w:val="-2"/>
                <w:sz w:val="24"/>
              </w:rPr>
              <w:t xml:space="preserve"> </w:t>
            </w:r>
            <w:r>
              <w:rPr>
                <w:sz w:val="24"/>
              </w:rPr>
              <w:t>sleep</w:t>
            </w:r>
            <w:r>
              <w:rPr>
                <w:spacing w:val="-1"/>
                <w:sz w:val="24"/>
              </w:rPr>
              <w:t xml:space="preserve"> </w:t>
            </w:r>
            <w:r>
              <w:rPr>
                <w:spacing w:val="-2"/>
                <w:sz w:val="24"/>
              </w:rPr>
              <w:t>disorders.</w:t>
            </w:r>
          </w:p>
        </w:tc>
      </w:tr>
      <w:tr w:rsidR="00EB389E" w14:paraId="5A28AE3B" w14:textId="77777777">
        <w:trPr>
          <w:trHeight w:val="906"/>
        </w:trPr>
        <w:tc>
          <w:tcPr>
            <w:tcW w:w="1556" w:type="dxa"/>
            <w:tcBorders>
              <w:top w:val="single" w:sz="4" w:space="0" w:color="000000"/>
              <w:bottom w:val="single" w:sz="4" w:space="0" w:color="000000"/>
            </w:tcBorders>
          </w:tcPr>
          <w:p w14:paraId="5A28AE37" w14:textId="77777777" w:rsidR="00EB389E" w:rsidRDefault="00EB389E">
            <w:pPr>
              <w:pStyle w:val="TableParagraph"/>
              <w:spacing w:before="37"/>
              <w:rPr>
                <w:sz w:val="24"/>
              </w:rPr>
            </w:pPr>
          </w:p>
          <w:p w14:paraId="5A28AE38" w14:textId="77777777" w:rsidR="00EB389E" w:rsidRDefault="00872BA8">
            <w:pPr>
              <w:pStyle w:val="TableParagraph"/>
              <w:ind w:left="64"/>
              <w:rPr>
                <w:sz w:val="24"/>
              </w:rPr>
            </w:pPr>
            <w:r>
              <w:rPr>
                <w:spacing w:val="-2"/>
                <w:sz w:val="24"/>
              </w:rPr>
              <w:t>SS.912.P.5.7</w:t>
            </w:r>
          </w:p>
        </w:tc>
        <w:tc>
          <w:tcPr>
            <w:tcW w:w="7811" w:type="dxa"/>
            <w:tcBorders>
              <w:top w:val="single" w:sz="4" w:space="0" w:color="000000"/>
              <w:bottom w:val="single" w:sz="4" w:space="0" w:color="000000"/>
            </w:tcBorders>
          </w:tcPr>
          <w:p w14:paraId="5A28AE39" w14:textId="77777777" w:rsidR="00EB389E" w:rsidRDefault="00EB389E">
            <w:pPr>
              <w:pStyle w:val="TableParagraph"/>
              <w:spacing w:before="20"/>
              <w:rPr>
                <w:sz w:val="24"/>
              </w:rPr>
            </w:pPr>
          </w:p>
          <w:p w14:paraId="5A28AE3A" w14:textId="77777777" w:rsidR="00EB389E" w:rsidRDefault="00872BA8">
            <w:pPr>
              <w:pStyle w:val="TableParagraph"/>
              <w:ind w:left="128"/>
              <w:rPr>
                <w:sz w:val="24"/>
              </w:rPr>
            </w:pPr>
            <w:r>
              <w:rPr>
                <w:sz w:val="24"/>
              </w:rPr>
              <w:t>Compare</w:t>
            </w:r>
            <w:r>
              <w:rPr>
                <w:spacing w:val="-5"/>
                <w:sz w:val="24"/>
              </w:rPr>
              <w:t xml:space="preserve"> </w:t>
            </w:r>
            <w:r>
              <w:rPr>
                <w:sz w:val="24"/>
              </w:rPr>
              <w:t>theories about</w:t>
            </w:r>
            <w:r>
              <w:rPr>
                <w:spacing w:val="-2"/>
                <w:sz w:val="24"/>
              </w:rPr>
              <w:t xml:space="preserve"> </w:t>
            </w:r>
            <w:r>
              <w:rPr>
                <w:sz w:val="24"/>
              </w:rPr>
              <w:t>the</w:t>
            </w:r>
            <w:r>
              <w:rPr>
                <w:spacing w:val="-2"/>
                <w:sz w:val="24"/>
              </w:rPr>
              <w:t xml:space="preserve"> </w:t>
            </w:r>
            <w:r>
              <w:rPr>
                <w:sz w:val="24"/>
              </w:rPr>
              <w:t>functions</w:t>
            </w:r>
            <w:r>
              <w:rPr>
                <w:spacing w:val="-2"/>
                <w:sz w:val="24"/>
              </w:rPr>
              <w:t xml:space="preserve"> </w:t>
            </w:r>
            <w:r>
              <w:rPr>
                <w:sz w:val="24"/>
              </w:rPr>
              <w:t>of</w:t>
            </w:r>
            <w:r>
              <w:rPr>
                <w:spacing w:val="-2"/>
                <w:sz w:val="24"/>
              </w:rPr>
              <w:t xml:space="preserve"> dreams.</w:t>
            </w:r>
          </w:p>
        </w:tc>
      </w:tr>
      <w:tr w:rsidR="00EB389E" w14:paraId="5A28AE40" w14:textId="77777777">
        <w:trPr>
          <w:trHeight w:val="906"/>
        </w:trPr>
        <w:tc>
          <w:tcPr>
            <w:tcW w:w="1556" w:type="dxa"/>
            <w:tcBorders>
              <w:top w:val="single" w:sz="4" w:space="0" w:color="000000"/>
              <w:bottom w:val="single" w:sz="4" w:space="0" w:color="000000"/>
            </w:tcBorders>
          </w:tcPr>
          <w:p w14:paraId="5A28AE3C" w14:textId="77777777" w:rsidR="00EB389E" w:rsidRDefault="00EB389E">
            <w:pPr>
              <w:pStyle w:val="TableParagraph"/>
              <w:spacing w:before="39"/>
              <w:rPr>
                <w:sz w:val="24"/>
              </w:rPr>
            </w:pPr>
          </w:p>
          <w:p w14:paraId="5A28AE3D" w14:textId="77777777" w:rsidR="00EB389E" w:rsidRDefault="00872BA8">
            <w:pPr>
              <w:pStyle w:val="TableParagraph"/>
              <w:ind w:left="64"/>
              <w:rPr>
                <w:sz w:val="24"/>
              </w:rPr>
            </w:pPr>
            <w:r>
              <w:rPr>
                <w:spacing w:val="-2"/>
                <w:sz w:val="24"/>
              </w:rPr>
              <w:t>SS.912.P.5.8</w:t>
            </w:r>
          </w:p>
        </w:tc>
        <w:tc>
          <w:tcPr>
            <w:tcW w:w="7811" w:type="dxa"/>
            <w:tcBorders>
              <w:top w:val="single" w:sz="4" w:space="0" w:color="000000"/>
              <w:bottom w:val="single" w:sz="4" w:space="0" w:color="000000"/>
            </w:tcBorders>
          </w:tcPr>
          <w:p w14:paraId="5A28AE3E" w14:textId="77777777" w:rsidR="00EB389E" w:rsidRDefault="00EB389E">
            <w:pPr>
              <w:pStyle w:val="TableParagraph"/>
              <w:spacing w:before="20"/>
              <w:rPr>
                <w:sz w:val="24"/>
              </w:rPr>
            </w:pPr>
          </w:p>
          <w:p w14:paraId="5A28AE3F" w14:textId="77777777" w:rsidR="00EB389E" w:rsidRDefault="00872BA8">
            <w:pPr>
              <w:pStyle w:val="TableParagraph"/>
              <w:ind w:left="128"/>
              <w:rPr>
                <w:sz w:val="24"/>
              </w:rPr>
            </w:pPr>
            <w:r>
              <w:rPr>
                <w:sz w:val="24"/>
              </w:rPr>
              <w:t>Characterize</w:t>
            </w:r>
            <w:r>
              <w:rPr>
                <w:spacing w:val="-5"/>
                <w:sz w:val="24"/>
              </w:rPr>
              <w:t xml:space="preserve"> </w:t>
            </w:r>
            <w:r>
              <w:rPr>
                <w:sz w:val="24"/>
              </w:rPr>
              <w:t>the</w:t>
            </w:r>
            <w:r>
              <w:rPr>
                <w:spacing w:val="-2"/>
                <w:sz w:val="24"/>
              </w:rPr>
              <w:t xml:space="preserve"> </w:t>
            </w:r>
            <w:r>
              <w:rPr>
                <w:sz w:val="24"/>
              </w:rPr>
              <w:t>major</w:t>
            </w:r>
            <w:r>
              <w:rPr>
                <w:spacing w:val="-2"/>
                <w:sz w:val="24"/>
              </w:rPr>
              <w:t xml:space="preserve"> </w:t>
            </w:r>
            <w:r>
              <w:rPr>
                <w:sz w:val="24"/>
              </w:rPr>
              <w:t>categories</w:t>
            </w:r>
            <w:r>
              <w:rPr>
                <w:spacing w:val="-2"/>
                <w:sz w:val="24"/>
              </w:rPr>
              <w:t xml:space="preserve"> </w:t>
            </w:r>
            <w:r>
              <w:rPr>
                <w:sz w:val="24"/>
              </w:rPr>
              <w:t>of</w:t>
            </w:r>
            <w:r>
              <w:rPr>
                <w:spacing w:val="-2"/>
                <w:sz w:val="24"/>
              </w:rPr>
              <w:t xml:space="preserve"> </w:t>
            </w:r>
            <w:r>
              <w:rPr>
                <w:sz w:val="24"/>
              </w:rPr>
              <w:t>psychoactive drugs</w:t>
            </w:r>
            <w:r>
              <w:rPr>
                <w:spacing w:val="-2"/>
                <w:sz w:val="24"/>
              </w:rPr>
              <w:t xml:space="preserve"> </w:t>
            </w:r>
            <w:r>
              <w:rPr>
                <w:sz w:val="24"/>
              </w:rPr>
              <w:t>and</w:t>
            </w:r>
            <w:r>
              <w:rPr>
                <w:spacing w:val="-1"/>
                <w:sz w:val="24"/>
              </w:rPr>
              <w:t xml:space="preserve"> </w:t>
            </w:r>
            <w:r>
              <w:rPr>
                <w:sz w:val="24"/>
              </w:rPr>
              <w:t>their</w:t>
            </w:r>
            <w:r>
              <w:rPr>
                <w:spacing w:val="-2"/>
                <w:sz w:val="24"/>
              </w:rPr>
              <w:t xml:space="preserve"> effects.</w:t>
            </w:r>
          </w:p>
        </w:tc>
      </w:tr>
      <w:tr w:rsidR="00EB389E" w14:paraId="5A28AE45" w14:textId="77777777">
        <w:trPr>
          <w:trHeight w:val="909"/>
        </w:trPr>
        <w:tc>
          <w:tcPr>
            <w:tcW w:w="1556" w:type="dxa"/>
            <w:tcBorders>
              <w:top w:val="single" w:sz="4" w:space="0" w:color="000000"/>
              <w:bottom w:val="single" w:sz="4" w:space="0" w:color="000000"/>
            </w:tcBorders>
          </w:tcPr>
          <w:p w14:paraId="5A28AE41" w14:textId="77777777" w:rsidR="00EB389E" w:rsidRDefault="00EB389E">
            <w:pPr>
              <w:pStyle w:val="TableParagraph"/>
              <w:spacing w:before="39"/>
              <w:rPr>
                <w:sz w:val="24"/>
              </w:rPr>
            </w:pPr>
          </w:p>
          <w:p w14:paraId="5A28AE42" w14:textId="77777777" w:rsidR="00EB389E" w:rsidRDefault="00872BA8">
            <w:pPr>
              <w:pStyle w:val="TableParagraph"/>
              <w:ind w:left="64"/>
              <w:rPr>
                <w:sz w:val="24"/>
              </w:rPr>
            </w:pPr>
            <w:r>
              <w:rPr>
                <w:spacing w:val="-2"/>
                <w:sz w:val="24"/>
              </w:rPr>
              <w:t>SS.912.P.5.9</w:t>
            </w:r>
          </w:p>
        </w:tc>
        <w:tc>
          <w:tcPr>
            <w:tcW w:w="7811" w:type="dxa"/>
            <w:tcBorders>
              <w:top w:val="single" w:sz="4" w:space="0" w:color="000000"/>
              <w:bottom w:val="single" w:sz="4" w:space="0" w:color="000000"/>
            </w:tcBorders>
          </w:tcPr>
          <w:p w14:paraId="5A28AE43" w14:textId="77777777" w:rsidR="00EB389E" w:rsidRDefault="00EB389E">
            <w:pPr>
              <w:pStyle w:val="TableParagraph"/>
              <w:spacing w:before="22"/>
              <w:rPr>
                <w:sz w:val="24"/>
              </w:rPr>
            </w:pPr>
          </w:p>
          <w:p w14:paraId="5A28AE44" w14:textId="77777777" w:rsidR="00EB389E" w:rsidRDefault="00872BA8">
            <w:pPr>
              <w:pStyle w:val="TableParagraph"/>
              <w:spacing w:before="1"/>
              <w:ind w:left="128"/>
              <w:rPr>
                <w:sz w:val="24"/>
              </w:rPr>
            </w:pPr>
            <w:r>
              <w:rPr>
                <w:sz w:val="24"/>
              </w:rPr>
              <w:t>Describe</w:t>
            </w:r>
            <w:r>
              <w:rPr>
                <w:spacing w:val="-5"/>
                <w:sz w:val="24"/>
              </w:rPr>
              <w:t xml:space="preserve"> </w:t>
            </w:r>
            <w:r>
              <w:rPr>
                <w:sz w:val="24"/>
              </w:rPr>
              <w:t>how</w:t>
            </w:r>
            <w:r>
              <w:rPr>
                <w:spacing w:val="-2"/>
                <w:sz w:val="24"/>
              </w:rPr>
              <w:t xml:space="preserve"> </w:t>
            </w:r>
            <w:r>
              <w:rPr>
                <w:sz w:val="24"/>
              </w:rPr>
              <w:t>psychoactive</w:t>
            </w:r>
            <w:r>
              <w:rPr>
                <w:spacing w:val="-2"/>
                <w:sz w:val="24"/>
              </w:rPr>
              <w:t xml:space="preserve"> </w:t>
            </w:r>
            <w:r>
              <w:rPr>
                <w:sz w:val="24"/>
              </w:rPr>
              <w:t>drugs</w:t>
            </w:r>
            <w:r>
              <w:rPr>
                <w:spacing w:val="-1"/>
                <w:sz w:val="24"/>
              </w:rPr>
              <w:t xml:space="preserve"> </w:t>
            </w:r>
            <w:r>
              <w:rPr>
                <w:sz w:val="24"/>
              </w:rPr>
              <w:t>act</w:t>
            </w:r>
            <w:r>
              <w:rPr>
                <w:spacing w:val="1"/>
                <w:sz w:val="24"/>
              </w:rPr>
              <w:t xml:space="preserve"> </w:t>
            </w:r>
            <w:r>
              <w:rPr>
                <w:sz w:val="24"/>
              </w:rPr>
              <w:t>at</w:t>
            </w:r>
            <w:r>
              <w:rPr>
                <w:spacing w:val="-1"/>
                <w:sz w:val="24"/>
              </w:rPr>
              <w:t xml:space="preserve"> </w:t>
            </w:r>
            <w:r>
              <w:rPr>
                <w:sz w:val="24"/>
              </w:rPr>
              <w:t>the</w:t>
            </w:r>
            <w:r>
              <w:rPr>
                <w:spacing w:val="-2"/>
                <w:sz w:val="24"/>
              </w:rPr>
              <w:t xml:space="preserve"> </w:t>
            </w:r>
            <w:r>
              <w:rPr>
                <w:sz w:val="24"/>
              </w:rPr>
              <w:t>synaptic</w:t>
            </w:r>
            <w:r>
              <w:rPr>
                <w:spacing w:val="-2"/>
                <w:sz w:val="24"/>
              </w:rPr>
              <w:t xml:space="preserve"> level.</w:t>
            </w:r>
          </w:p>
        </w:tc>
      </w:tr>
      <w:tr w:rsidR="00EB389E" w14:paraId="5A28AE4A" w14:textId="77777777">
        <w:trPr>
          <w:trHeight w:val="906"/>
        </w:trPr>
        <w:tc>
          <w:tcPr>
            <w:tcW w:w="1556" w:type="dxa"/>
            <w:tcBorders>
              <w:top w:val="single" w:sz="4" w:space="0" w:color="000000"/>
              <w:bottom w:val="single" w:sz="4" w:space="0" w:color="000000"/>
            </w:tcBorders>
          </w:tcPr>
          <w:p w14:paraId="5A28AE46" w14:textId="77777777" w:rsidR="00EB389E" w:rsidRDefault="00EB389E">
            <w:pPr>
              <w:pStyle w:val="TableParagraph"/>
              <w:spacing w:before="39"/>
              <w:rPr>
                <w:sz w:val="24"/>
              </w:rPr>
            </w:pPr>
          </w:p>
          <w:p w14:paraId="5A28AE47" w14:textId="77777777" w:rsidR="00EB389E" w:rsidRDefault="00872BA8">
            <w:pPr>
              <w:pStyle w:val="TableParagraph"/>
              <w:ind w:left="64"/>
              <w:rPr>
                <w:sz w:val="24"/>
              </w:rPr>
            </w:pPr>
            <w:r>
              <w:rPr>
                <w:spacing w:val="-2"/>
                <w:sz w:val="24"/>
              </w:rPr>
              <w:t>SS.912.P.5.10</w:t>
            </w:r>
          </w:p>
        </w:tc>
        <w:tc>
          <w:tcPr>
            <w:tcW w:w="7811" w:type="dxa"/>
            <w:tcBorders>
              <w:top w:val="single" w:sz="4" w:space="0" w:color="000000"/>
              <w:bottom w:val="single" w:sz="4" w:space="0" w:color="000000"/>
            </w:tcBorders>
          </w:tcPr>
          <w:p w14:paraId="5A28AE48" w14:textId="77777777" w:rsidR="00EB389E" w:rsidRDefault="00EB389E">
            <w:pPr>
              <w:pStyle w:val="TableParagraph"/>
              <w:spacing w:before="20"/>
              <w:rPr>
                <w:sz w:val="24"/>
              </w:rPr>
            </w:pPr>
          </w:p>
          <w:p w14:paraId="5A28AE49" w14:textId="77777777" w:rsidR="00EB389E" w:rsidRDefault="00872BA8">
            <w:pPr>
              <w:pStyle w:val="TableParagraph"/>
              <w:ind w:left="128"/>
              <w:rPr>
                <w:sz w:val="24"/>
              </w:rPr>
            </w:pPr>
            <w:r>
              <w:rPr>
                <w:sz w:val="24"/>
              </w:rPr>
              <w:t>Evaluate</w:t>
            </w:r>
            <w:r>
              <w:rPr>
                <w:spacing w:val="-5"/>
                <w:sz w:val="24"/>
              </w:rPr>
              <w:t xml:space="preserve"> </w:t>
            </w:r>
            <w:r>
              <w:rPr>
                <w:sz w:val="24"/>
              </w:rPr>
              <w:t>the</w:t>
            </w:r>
            <w:r>
              <w:rPr>
                <w:spacing w:val="-3"/>
                <w:sz w:val="24"/>
              </w:rPr>
              <w:t xml:space="preserve"> </w:t>
            </w:r>
            <w:r>
              <w:rPr>
                <w:sz w:val="24"/>
              </w:rPr>
              <w:t>biological</w:t>
            </w:r>
            <w:r>
              <w:rPr>
                <w:spacing w:val="-2"/>
                <w:sz w:val="24"/>
              </w:rPr>
              <w:t xml:space="preserve"> </w:t>
            </w:r>
            <w:r>
              <w:rPr>
                <w:sz w:val="24"/>
              </w:rPr>
              <w:t>and</w:t>
            </w:r>
            <w:r>
              <w:rPr>
                <w:spacing w:val="-2"/>
                <w:sz w:val="24"/>
              </w:rPr>
              <w:t xml:space="preserve"> </w:t>
            </w:r>
            <w:r>
              <w:rPr>
                <w:sz w:val="24"/>
              </w:rPr>
              <w:t>psychological</w:t>
            </w:r>
            <w:r>
              <w:rPr>
                <w:spacing w:val="-2"/>
                <w:sz w:val="24"/>
              </w:rPr>
              <w:t xml:space="preserve"> </w:t>
            </w:r>
            <w:r>
              <w:rPr>
                <w:sz w:val="24"/>
              </w:rPr>
              <w:t>effects of</w:t>
            </w:r>
            <w:r>
              <w:rPr>
                <w:spacing w:val="-3"/>
                <w:sz w:val="24"/>
              </w:rPr>
              <w:t xml:space="preserve"> </w:t>
            </w:r>
            <w:r>
              <w:rPr>
                <w:sz w:val="24"/>
              </w:rPr>
              <w:t>psychoactive</w:t>
            </w:r>
            <w:r>
              <w:rPr>
                <w:spacing w:val="-2"/>
                <w:sz w:val="24"/>
              </w:rPr>
              <w:t xml:space="preserve"> drugs.</w:t>
            </w:r>
          </w:p>
        </w:tc>
      </w:tr>
      <w:tr w:rsidR="00EB389E" w14:paraId="5A28AE4F" w14:textId="77777777">
        <w:trPr>
          <w:trHeight w:val="1185"/>
        </w:trPr>
        <w:tc>
          <w:tcPr>
            <w:tcW w:w="1556" w:type="dxa"/>
            <w:tcBorders>
              <w:top w:val="single" w:sz="4" w:space="0" w:color="000000"/>
              <w:bottom w:val="single" w:sz="4" w:space="0" w:color="000000"/>
            </w:tcBorders>
          </w:tcPr>
          <w:p w14:paraId="5A28AE4B" w14:textId="77777777" w:rsidR="00EB389E" w:rsidRDefault="00EB389E">
            <w:pPr>
              <w:pStyle w:val="TableParagraph"/>
              <w:spacing w:before="178"/>
              <w:rPr>
                <w:sz w:val="24"/>
              </w:rPr>
            </w:pPr>
          </w:p>
          <w:p w14:paraId="5A28AE4C" w14:textId="77777777" w:rsidR="00EB389E" w:rsidRDefault="00872BA8">
            <w:pPr>
              <w:pStyle w:val="TableParagraph"/>
              <w:spacing w:before="1"/>
              <w:ind w:left="64"/>
              <w:rPr>
                <w:sz w:val="24"/>
              </w:rPr>
            </w:pPr>
            <w:r>
              <w:rPr>
                <w:spacing w:val="-2"/>
                <w:sz w:val="24"/>
              </w:rPr>
              <w:t>SS.912.P.5.11</w:t>
            </w:r>
          </w:p>
        </w:tc>
        <w:tc>
          <w:tcPr>
            <w:tcW w:w="7811" w:type="dxa"/>
            <w:tcBorders>
              <w:top w:val="single" w:sz="4" w:space="0" w:color="000000"/>
              <w:bottom w:val="single" w:sz="4" w:space="0" w:color="000000"/>
            </w:tcBorders>
          </w:tcPr>
          <w:p w14:paraId="5A28AE4D" w14:textId="77777777" w:rsidR="00EB389E" w:rsidRDefault="00EB389E">
            <w:pPr>
              <w:pStyle w:val="TableParagraph"/>
              <w:spacing w:before="22"/>
              <w:rPr>
                <w:sz w:val="24"/>
              </w:rPr>
            </w:pPr>
          </w:p>
          <w:p w14:paraId="5A28AE4E" w14:textId="77777777" w:rsidR="00EB389E" w:rsidRDefault="00872BA8">
            <w:pPr>
              <w:pStyle w:val="TableParagraph"/>
              <w:spacing w:before="1"/>
              <w:ind w:left="128" w:right="164"/>
              <w:rPr>
                <w:sz w:val="24"/>
              </w:rPr>
            </w:pPr>
            <w:r>
              <w:rPr>
                <w:sz w:val="24"/>
              </w:rPr>
              <w:t>Explain</w:t>
            </w:r>
            <w:r>
              <w:rPr>
                <w:spacing w:val="-4"/>
                <w:sz w:val="24"/>
              </w:rPr>
              <w:t xml:space="preserve"> </w:t>
            </w:r>
            <w:r>
              <w:rPr>
                <w:sz w:val="24"/>
              </w:rPr>
              <w:t>how</w:t>
            </w:r>
            <w:r>
              <w:rPr>
                <w:spacing w:val="-5"/>
                <w:sz w:val="24"/>
              </w:rPr>
              <w:t xml:space="preserve"> </w:t>
            </w:r>
            <w:r>
              <w:rPr>
                <w:sz w:val="24"/>
              </w:rPr>
              <w:t>culture</w:t>
            </w:r>
            <w:r>
              <w:rPr>
                <w:spacing w:val="-5"/>
                <w:sz w:val="24"/>
              </w:rPr>
              <w:t xml:space="preserve"> </w:t>
            </w:r>
            <w:r>
              <w:rPr>
                <w:sz w:val="24"/>
              </w:rPr>
              <w:t>and</w:t>
            </w:r>
            <w:r>
              <w:rPr>
                <w:spacing w:val="-2"/>
                <w:sz w:val="24"/>
              </w:rPr>
              <w:t xml:space="preserve"> </w:t>
            </w:r>
            <w:r>
              <w:rPr>
                <w:sz w:val="24"/>
              </w:rPr>
              <w:t>expectations</w:t>
            </w:r>
            <w:r>
              <w:rPr>
                <w:spacing w:val="-4"/>
                <w:sz w:val="24"/>
              </w:rPr>
              <w:t xml:space="preserve"> </w:t>
            </w:r>
            <w:r>
              <w:rPr>
                <w:sz w:val="24"/>
              </w:rPr>
              <w:t>influence</w:t>
            </w:r>
            <w:r>
              <w:rPr>
                <w:spacing w:val="-5"/>
                <w:sz w:val="24"/>
              </w:rPr>
              <w:t xml:space="preserve"> </w:t>
            </w:r>
            <w:r>
              <w:rPr>
                <w:sz w:val="24"/>
              </w:rPr>
              <w:t>the</w:t>
            </w:r>
            <w:r>
              <w:rPr>
                <w:spacing w:val="-5"/>
                <w:sz w:val="24"/>
              </w:rPr>
              <w:t xml:space="preserve"> </w:t>
            </w:r>
            <w:r>
              <w:rPr>
                <w:sz w:val="24"/>
              </w:rPr>
              <w:t>use</w:t>
            </w:r>
            <w:r>
              <w:rPr>
                <w:spacing w:val="-5"/>
                <w:sz w:val="24"/>
              </w:rPr>
              <w:t xml:space="preserve"> </w:t>
            </w:r>
            <w:r>
              <w:rPr>
                <w:sz w:val="24"/>
              </w:rPr>
              <w:t>and</w:t>
            </w:r>
            <w:r>
              <w:rPr>
                <w:spacing w:val="-4"/>
                <w:sz w:val="24"/>
              </w:rPr>
              <w:t xml:space="preserve"> </w:t>
            </w:r>
            <w:r>
              <w:rPr>
                <w:sz w:val="24"/>
              </w:rPr>
              <w:t>experience</w:t>
            </w:r>
            <w:r>
              <w:rPr>
                <w:spacing w:val="-5"/>
                <w:sz w:val="24"/>
              </w:rPr>
              <w:t xml:space="preserve"> </w:t>
            </w:r>
            <w:r>
              <w:rPr>
                <w:sz w:val="24"/>
              </w:rPr>
              <w:t xml:space="preserve">of </w:t>
            </w:r>
            <w:r>
              <w:rPr>
                <w:spacing w:val="-2"/>
                <w:sz w:val="24"/>
              </w:rPr>
              <w:t>drugs.</w:t>
            </w:r>
          </w:p>
        </w:tc>
      </w:tr>
      <w:tr w:rsidR="00EB389E" w14:paraId="5A28AE54" w14:textId="77777777">
        <w:trPr>
          <w:trHeight w:val="909"/>
        </w:trPr>
        <w:tc>
          <w:tcPr>
            <w:tcW w:w="1556" w:type="dxa"/>
            <w:tcBorders>
              <w:top w:val="single" w:sz="4" w:space="0" w:color="000000"/>
              <w:bottom w:val="single" w:sz="4" w:space="0" w:color="000000"/>
            </w:tcBorders>
          </w:tcPr>
          <w:p w14:paraId="5A28AE50" w14:textId="77777777" w:rsidR="00EB389E" w:rsidRDefault="00EB389E">
            <w:pPr>
              <w:pStyle w:val="TableParagraph"/>
              <w:spacing w:before="39"/>
              <w:rPr>
                <w:sz w:val="24"/>
              </w:rPr>
            </w:pPr>
          </w:p>
          <w:p w14:paraId="5A28AE51" w14:textId="77777777" w:rsidR="00EB389E" w:rsidRDefault="00872BA8">
            <w:pPr>
              <w:pStyle w:val="TableParagraph"/>
              <w:ind w:left="64"/>
              <w:rPr>
                <w:sz w:val="24"/>
              </w:rPr>
            </w:pPr>
            <w:r>
              <w:rPr>
                <w:spacing w:val="-2"/>
                <w:sz w:val="24"/>
              </w:rPr>
              <w:t>SS.912.P.5.12</w:t>
            </w:r>
          </w:p>
        </w:tc>
        <w:tc>
          <w:tcPr>
            <w:tcW w:w="7811" w:type="dxa"/>
            <w:tcBorders>
              <w:top w:val="single" w:sz="4" w:space="0" w:color="000000"/>
              <w:bottom w:val="single" w:sz="4" w:space="0" w:color="000000"/>
            </w:tcBorders>
          </w:tcPr>
          <w:p w14:paraId="5A28AE52" w14:textId="77777777" w:rsidR="00EB389E" w:rsidRDefault="00EB389E">
            <w:pPr>
              <w:pStyle w:val="TableParagraph"/>
              <w:spacing w:before="20"/>
              <w:rPr>
                <w:sz w:val="24"/>
              </w:rPr>
            </w:pPr>
          </w:p>
          <w:p w14:paraId="5A28AE53" w14:textId="77777777" w:rsidR="00EB389E" w:rsidRDefault="00872BA8">
            <w:pPr>
              <w:pStyle w:val="TableParagraph"/>
              <w:ind w:left="128"/>
              <w:rPr>
                <w:sz w:val="24"/>
              </w:rPr>
            </w:pPr>
            <w:r>
              <w:rPr>
                <w:sz w:val="24"/>
              </w:rPr>
              <w:t>Describe</w:t>
            </w:r>
            <w:r>
              <w:rPr>
                <w:spacing w:val="-3"/>
                <w:sz w:val="24"/>
              </w:rPr>
              <w:t xml:space="preserve"> </w:t>
            </w:r>
            <w:r>
              <w:rPr>
                <w:sz w:val="24"/>
              </w:rPr>
              <w:t>meditation</w:t>
            </w:r>
            <w:r>
              <w:rPr>
                <w:spacing w:val="-2"/>
                <w:sz w:val="24"/>
              </w:rPr>
              <w:t xml:space="preserve"> </w:t>
            </w:r>
            <w:r>
              <w:rPr>
                <w:sz w:val="24"/>
              </w:rPr>
              <w:t>and relaxation</w:t>
            </w:r>
            <w:r>
              <w:rPr>
                <w:spacing w:val="-1"/>
                <w:sz w:val="24"/>
              </w:rPr>
              <w:t xml:space="preserve"> </w:t>
            </w:r>
            <w:r>
              <w:rPr>
                <w:sz w:val="24"/>
              </w:rPr>
              <w:t>and</w:t>
            </w:r>
            <w:r>
              <w:rPr>
                <w:spacing w:val="-2"/>
                <w:sz w:val="24"/>
              </w:rPr>
              <w:t xml:space="preserve"> </w:t>
            </w:r>
            <w:r>
              <w:rPr>
                <w:sz w:val="24"/>
              </w:rPr>
              <w:t>their</w:t>
            </w:r>
            <w:r>
              <w:rPr>
                <w:spacing w:val="-2"/>
                <w:sz w:val="24"/>
              </w:rPr>
              <w:t xml:space="preserve"> effects.</w:t>
            </w:r>
          </w:p>
        </w:tc>
      </w:tr>
    </w:tbl>
    <w:p w14:paraId="5A28AE55" w14:textId="77777777" w:rsidR="00EB389E" w:rsidRDefault="00EB389E">
      <w:pPr>
        <w:rPr>
          <w:sz w:val="24"/>
        </w:rPr>
        <w:sectPr w:rsidR="00EB389E">
          <w:pgSz w:w="12240" w:h="15840"/>
          <w:pgMar w:top="1340" w:right="0" w:bottom="1260" w:left="0" w:header="585" w:footer="1063" w:gutter="0"/>
          <w:cols w:space="720"/>
        </w:sectPr>
      </w:pPr>
    </w:p>
    <w:p w14:paraId="5A28AE5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5B" w14:textId="77777777">
        <w:trPr>
          <w:trHeight w:val="906"/>
        </w:trPr>
        <w:tc>
          <w:tcPr>
            <w:tcW w:w="1556" w:type="dxa"/>
            <w:tcBorders>
              <w:top w:val="single" w:sz="4" w:space="0" w:color="000000"/>
              <w:bottom w:val="single" w:sz="4" w:space="0" w:color="000000"/>
            </w:tcBorders>
          </w:tcPr>
          <w:p w14:paraId="5A28AE57" w14:textId="77777777" w:rsidR="00EB389E" w:rsidRDefault="00EB389E">
            <w:pPr>
              <w:pStyle w:val="TableParagraph"/>
              <w:spacing w:before="39"/>
              <w:rPr>
                <w:sz w:val="24"/>
              </w:rPr>
            </w:pPr>
          </w:p>
          <w:p w14:paraId="5A28AE58" w14:textId="77777777" w:rsidR="00EB389E" w:rsidRDefault="00872BA8">
            <w:pPr>
              <w:pStyle w:val="TableParagraph"/>
              <w:ind w:right="61"/>
              <w:jc w:val="center"/>
              <w:rPr>
                <w:sz w:val="24"/>
              </w:rPr>
            </w:pPr>
            <w:r>
              <w:rPr>
                <w:spacing w:val="-2"/>
                <w:sz w:val="24"/>
              </w:rPr>
              <w:t>SS.912.P.5.13</w:t>
            </w:r>
          </w:p>
        </w:tc>
        <w:tc>
          <w:tcPr>
            <w:tcW w:w="7811" w:type="dxa"/>
            <w:tcBorders>
              <w:top w:val="single" w:sz="4" w:space="0" w:color="000000"/>
              <w:bottom w:val="single" w:sz="4" w:space="0" w:color="000000"/>
            </w:tcBorders>
          </w:tcPr>
          <w:p w14:paraId="5A28AE59" w14:textId="77777777" w:rsidR="00EB389E" w:rsidRDefault="00EB389E">
            <w:pPr>
              <w:pStyle w:val="TableParagraph"/>
              <w:spacing w:before="20"/>
              <w:rPr>
                <w:sz w:val="24"/>
              </w:rPr>
            </w:pPr>
          </w:p>
          <w:p w14:paraId="5A28AE5A" w14:textId="77777777" w:rsidR="00EB389E" w:rsidRDefault="00872BA8">
            <w:pPr>
              <w:pStyle w:val="TableParagraph"/>
              <w:ind w:left="128"/>
              <w:rPr>
                <w:sz w:val="24"/>
              </w:rPr>
            </w:pPr>
            <w:r>
              <w:rPr>
                <w:sz w:val="24"/>
              </w:rPr>
              <w:t>Describe</w:t>
            </w:r>
            <w:r>
              <w:rPr>
                <w:spacing w:val="-4"/>
                <w:sz w:val="24"/>
              </w:rPr>
              <w:t xml:space="preserve"> </w:t>
            </w:r>
            <w:r>
              <w:rPr>
                <w:sz w:val="24"/>
              </w:rPr>
              <w:t>hypnosis</w:t>
            </w:r>
            <w:r>
              <w:rPr>
                <w:spacing w:val="-2"/>
                <w:sz w:val="24"/>
              </w:rPr>
              <w:t xml:space="preserve"> </w:t>
            </w:r>
            <w:r>
              <w:rPr>
                <w:sz w:val="24"/>
              </w:rPr>
              <w:t>and controversies</w:t>
            </w:r>
            <w:r>
              <w:rPr>
                <w:spacing w:val="-2"/>
                <w:sz w:val="24"/>
              </w:rPr>
              <w:t xml:space="preserve"> </w:t>
            </w:r>
            <w:r>
              <w:rPr>
                <w:sz w:val="24"/>
              </w:rPr>
              <w:t>surrounding</w:t>
            </w:r>
            <w:r>
              <w:rPr>
                <w:spacing w:val="-1"/>
                <w:sz w:val="24"/>
              </w:rPr>
              <w:t xml:space="preserve"> </w:t>
            </w:r>
            <w:r>
              <w:rPr>
                <w:sz w:val="24"/>
              </w:rPr>
              <w:t>its</w:t>
            </w:r>
            <w:r>
              <w:rPr>
                <w:spacing w:val="-2"/>
                <w:sz w:val="24"/>
              </w:rPr>
              <w:t xml:space="preserve"> </w:t>
            </w:r>
            <w:r>
              <w:rPr>
                <w:sz w:val="24"/>
              </w:rPr>
              <w:t>nature</w:t>
            </w:r>
            <w:r>
              <w:rPr>
                <w:spacing w:val="-3"/>
                <w:sz w:val="24"/>
              </w:rPr>
              <w:t xml:space="preserve"> </w:t>
            </w:r>
            <w:r>
              <w:rPr>
                <w:sz w:val="24"/>
              </w:rPr>
              <w:t>and</w:t>
            </w:r>
            <w:r>
              <w:rPr>
                <w:spacing w:val="-2"/>
                <w:sz w:val="24"/>
              </w:rPr>
              <w:t xml:space="preserve"> </w:t>
            </w:r>
            <w:r>
              <w:rPr>
                <w:spacing w:val="-4"/>
                <w:sz w:val="24"/>
              </w:rPr>
              <w:t>use.</w:t>
            </w:r>
          </w:p>
        </w:tc>
      </w:tr>
      <w:tr w:rsidR="00EB389E" w14:paraId="5A28AE60" w14:textId="77777777">
        <w:trPr>
          <w:trHeight w:val="909"/>
        </w:trPr>
        <w:tc>
          <w:tcPr>
            <w:tcW w:w="1556" w:type="dxa"/>
            <w:tcBorders>
              <w:top w:val="single" w:sz="4" w:space="0" w:color="000000"/>
              <w:bottom w:val="single" w:sz="4" w:space="0" w:color="000000"/>
            </w:tcBorders>
          </w:tcPr>
          <w:p w14:paraId="5A28AE5C" w14:textId="77777777" w:rsidR="00EB389E" w:rsidRDefault="00EB389E">
            <w:pPr>
              <w:pStyle w:val="TableParagraph"/>
              <w:spacing w:before="39"/>
              <w:rPr>
                <w:sz w:val="24"/>
              </w:rPr>
            </w:pPr>
          </w:p>
          <w:p w14:paraId="5A28AE5D" w14:textId="77777777" w:rsidR="00EB389E" w:rsidRDefault="00872BA8">
            <w:pPr>
              <w:pStyle w:val="TableParagraph"/>
              <w:ind w:right="61"/>
              <w:jc w:val="center"/>
              <w:rPr>
                <w:sz w:val="24"/>
              </w:rPr>
            </w:pPr>
            <w:r>
              <w:rPr>
                <w:spacing w:val="-2"/>
                <w:sz w:val="24"/>
              </w:rPr>
              <w:t>SS.912.P.5.14</w:t>
            </w:r>
          </w:p>
        </w:tc>
        <w:tc>
          <w:tcPr>
            <w:tcW w:w="7811" w:type="dxa"/>
            <w:tcBorders>
              <w:top w:val="single" w:sz="4" w:space="0" w:color="000000"/>
              <w:bottom w:val="single" w:sz="4" w:space="0" w:color="000000"/>
            </w:tcBorders>
          </w:tcPr>
          <w:p w14:paraId="5A28AE5E" w14:textId="77777777" w:rsidR="00EB389E" w:rsidRDefault="00EB389E">
            <w:pPr>
              <w:pStyle w:val="TableParagraph"/>
              <w:spacing w:before="22"/>
              <w:rPr>
                <w:sz w:val="24"/>
              </w:rPr>
            </w:pPr>
          </w:p>
          <w:p w14:paraId="5A28AE5F" w14:textId="77777777" w:rsidR="00EB389E" w:rsidRDefault="00872BA8">
            <w:pPr>
              <w:pStyle w:val="TableParagraph"/>
              <w:spacing w:before="1"/>
              <w:ind w:left="128"/>
              <w:rPr>
                <w:sz w:val="24"/>
              </w:rPr>
            </w:pPr>
            <w:r>
              <w:rPr>
                <w:sz w:val="24"/>
              </w:rPr>
              <w:t>Describe</w:t>
            </w:r>
            <w:r>
              <w:rPr>
                <w:spacing w:val="-2"/>
                <w:sz w:val="24"/>
              </w:rPr>
              <w:t xml:space="preserve"> </w:t>
            </w:r>
            <w:r>
              <w:rPr>
                <w:sz w:val="24"/>
              </w:rPr>
              <w:t>flow</w:t>
            </w:r>
            <w:r>
              <w:rPr>
                <w:spacing w:val="-3"/>
                <w:sz w:val="24"/>
              </w:rPr>
              <w:t xml:space="preserve"> </w:t>
            </w:r>
            <w:r>
              <w:rPr>
                <w:spacing w:val="-2"/>
                <w:sz w:val="24"/>
              </w:rPr>
              <w:t>states.</w:t>
            </w:r>
          </w:p>
        </w:tc>
      </w:tr>
    </w:tbl>
    <w:p w14:paraId="5A28AE61"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E63" w14:textId="77777777">
        <w:trPr>
          <w:trHeight w:val="1007"/>
        </w:trPr>
        <w:tc>
          <w:tcPr>
            <w:tcW w:w="9366" w:type="dxa"/>
            <w:gridSpan w:val="2"/>
          </w:tcPr>
          <w:p w14:paraId="5A28AE62" w14:textId="5A3429A6" w:rsidR="00EB389E" w:rsidRDefault="00872BA8">
            <w:pPr>
              <w:pStyle w:val="TableParagraph"/>
              <w:spacing w:before="56"/>
              <w:ind w:left="1547" w:right="532" w:hanging="1164"/>
              <w:jc w:val="both"/>
              <w:rPr>
                <w:b/>
                <w:i/>
                <w:sz w:val="24"/>
              </w:rPr>
            </w:pPr>
            <w:r>
              <w:rPr>
                <w:noProof/>
              </w:rPr>
              <mc:AlternateContent>
                <mc:Choice Requires="wpg">
                  <w:drawing>
                    <wp:anchor distT="0" distB="0" distL="0" distR="0" simplePos="0" relativeHeight="251658353" behindDoc="1" locked="0" layoutInCell="1" allowOverlap="1" wp14:anchorId="5A28B4F4" wp14:editId="16F6A234">
                      <wp:simplePos x="0" y="0"/>
                      <wp:positionH relativeFrom="column">
                        <wp:posOffset>4572</wp:posOffset>
                      </wp:positionH>
                      <wp:positionV relativeFrom="paragraph">
                        <wp:posOffset>-468</wp:posOffset>
                      </wp:positionV>
                      <wp:extent cx="5943600" cy="643255"/>
                      <wp:effectExtent l="0" t="0" r="0" b="0"/>
                      <wp:wrapNone/>
                      <wp:docPr id="619" name="Group 6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43255"/>
                                <a:chOff x="0" y="0"/>
                                <a:chExt cx="5943600" cy="643255"/>
                              </a:xfrm>
                            </wpg:grpSpPr>
                            <wps:wsp>
                              <wps:cNvPr id="620" name="Graphic 620"/>
                              <wps:cNvSpPr/>
                              <wps:spPr>
                                <a:xfrm>
                                  <a:off x="0" y="0"/>
                                  <a:ext cx="170815" cy="637540"/>
                                </a:xfrm>
                                <a:custGeom>
                                  <a:avLst/>
                                  <a:gdLst/>
                                  <a:ahLst/>
                                  <a:cxnLst/>
                                  <a:rect l="l" t="t" r="r" b="b"/>
                                  <a:pathLst>
                                    <a:path w="170815" h="637540">
                                      <a:moveTo>
                                        <a:pt x="170687" y="0"/>
                                      </a:moveTo>
                                      <a:lnTo>
                                        <a:pt x="0" y="0"/>
                                      </a:lnTo>
                                      <a:lnTo>
                                        <a:pt x="0" y="637031"/>
                                      </a:lnTo>
                                      <a:lnTo>
                                        <a:pt x="170687" y="637031"/>
                                      </a:lnTo>
                                      <a:lnTo>
                                        <a:pt x="170687" y="0"/>
                                      </a:lnTo>
                                      <a:close/>
                                    </a:path>
                                  </a:pathLst>
                                </a:custGeom>
                                <a:solidFill>
                                  <a:srgbClr val="CC0000"/>
                                </a:solidFill>
                              </wps:spPr>
                              <wps:bodyPr wrap="square" lIns="0" tIns="0" rIns="0" bIns="0" rtlCol="0">
                                <a:prstTxWarp prst="textNoShape">
                                  <a:avLst/>
                                </a:prstTxWarp>
                                <a:noAutofit/>
                              </wps:bodyPr>
                            </wps:wsp>
                            <wps:wsp>
                              <wps:cNvPr id="621" name="Graphic 621"/>
                              <wps:cNvSpPr/>
                              <wps:spPr>
                                <a:xfrm>
                                  <a:off x="0" y="63701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0485BE" id="Group 619" o:spid="_x0000_s1026" style="position:absolute;margin-left:.35pt;margin-top:-.05pt;width:468pt;height:50.65pt;z-index:-251658127;mso-wrap-distance-left:0;mso-wrap-distance-right:0" coordsize="59436,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">
                      <v:shape id="Graphic 620" o:spid="_x0000_s1027" style="position:absolute;width:1708;height:6375;visibility:visible;mso-wrap-style:square;v-text-anchor:top" coordsize="170815,637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" path="m170687,l,,,637031r170687,l170687,xe" fillcolor="#c00" stroked="f">
                        <v:path arrowok="t"/>
                      </v:shape>
                      <v:shape id="Graphic 621" o:spid="_x0000_s1028" style="position:absolute;top:637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" path="m5943600,r,l,,,6108r5943600,l5943600,xe" fillcolor="black" stroked="f">
                        <v:path arrowok="t"/>
                      </v:shape>
                    </v:group>
                  </w:pict>
                </mc:Fallback>
              </mc:AlternateContent>
            </w:r>
            <w:r>
              <w:rPr>
                <w:b/>
                <w:i/>
                <w:sz w:val="24"/>
              </w:rPr>
              <w:t>SS.912.P.6</w:t>
            </w:r>
            <w:r>
              <w:rPr>
                <w:b/>
                <w:i/>
                <w:spacing w:val="40"/>
                <w:sz w:val="24"/>
              </w:rPr>
              <w:t xml:space="preserve"> </w:t>
            </w:r>
            <w:r>
              <w:rPr>
                <w:b/>
                <w:i/>
                <w:sz w:val="24"/>
              </w:rPr>
              <w:t>Develop</w:t>
            </w:r>
            <w:r>
              <w:rPr>
                <w:b/>
                <w:i/>
                <w:spacing w:val="-3"/>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progression</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human</w:t>
            </w:r>
            <w:r>
              <w:rPr>
                <w:b/>
                <w:i/>
                <w:spacing w:val="-5"/>
                <w:sz w:val="24"/>
              </w:rPr>
              <w:t xml:space="preserve"> </w:t>
            </w:r>
            <w:r>
              <w:rPr>
                <w:b/>
                <w:i/>
                <w:sz w:val="24"/>
              </w:rPr>
              <w:t>life</w:t>
            </w:r>
            <w:r>
              <w:rPr>
                <w:b/>
                <w:i/>
                <w:spacing w:val="-4"/>
                <w:sz w:val="24"/>
              </w:rPr>
              <w:t xml:space="preserve"> </w:t>
            </w:r>
            <w:r>
              <w:rPr>
                <w:b/>
                <w:i/>
                <w:sz w:val="24"/>
              </w:rPr>
              <w:t>span,</w:t>
            </w:r>
            <w:r>
              <w:rPr>
                <w:b/>
                <w:i/>
                <w:spacing w:val="-3"/>
                <w:sz w:val="24"/>
              </w:rPr>
              <w:t xml:space="preserve"> </w:t>
            </w:r>
            <w:r>
              <w:rPr>
                <w:b/>
                <w:i/>
                <w:sz w:val="24"/>
              </w:rPr>
              <w:t>and examine</w:t>
            </w:r>
            <w:r>
              <w:rPr>
                <w:b/>
                <w:i/>
                <w:spacing w:val="-4"/>
                <w:sz w:val="24"/>
              </w:rPr>
              <w:t xml:space="preserve"> </w:t>
            </w:r>
            <w:r>
              <w:rPr>
                <w:b/>
                <w:i/>
                <w:sz w:val="24"/>
              </w:rPr>
              <w:t>the</w:t>
            </w:r>
            <w:r>
              <w:rPr>
                <w:b/>
                <w:i/>
                <w:spacing w:val="-4"/>
                <w:sz w:val="24"/>
              </w:rPr>
              <w:t xml:space="preserve"> </w:t>
            </w:r>
            <w:r>
              <w:rPr>
                <w:b/>
                <w:i/>
                <w:sz w:val="24"/>
              </w:rPr>
              <w:t>biological,</w:t>
            </w:r>
            <w:r>
              <w:rPr>
                <w:b/>
                <w:i/>
                <w:spacing w:val="-6"/>
                <w:sz w:val="24"/>
              </w:rPr>
              <w:t xml:space="preserve"> </w:t>
            </w:r>
            <w:r>
              <w:rPr>
                <w:b/>
                <w:i/>
                <w:sz w:val="24"/>
              </w:rPr>
              <w:t>psychological</w:t>
            </w:r>
            <w:r w:rsidR="002339BB" w:rsidRPr="00D91306">
              <w:rPr>
                <w:color w:val="000000" w:themeColor="text1"/>
                <w:sz w:val="24"/>
              </w:rPr>
              <w:t>,</w:t>
            </w:r>
            <w:r>
              <w:rPr>
                <w:b/>
                <w:i/>
                <w:spacing w:val="-4"/>
                <w:sz w:val="24"/>
              </w:rPr>
              <w:t xml:space="preserve"> </w:t>
            </w:r>
            <w:r>
              <w:rPr>
                <w:b/>
                <w:i/>
                <w:sz w:val="24"/>
              </w:rPr>
              <w:t>and</w:t>
            </w:r>
            <w:r>
              <w:rPr>
                <w:b/>
                <w:i/>
                <w:spacing w:val="-4"/>
                <w:sz w:val="24"/>
              </w:rPr>
              <w:t xml:space="preserve"> </w:t>
            </w:r>
            <w:r>
              <w:rPr>
                <w:b/>
                <w:i/>
                <w:sz w:val="24"/>
              </w:rPr>
              <w:t>social</w:t>
            </w:r>
            <w:r>
              <w:rPr>
                <w:b/>
                <w:i/>
                <w:spacing w:val="-4"/>
                <w:sz w:val="24"/>
              </w:rPr>
              <w:t xml:space="preserve"> </w:t>
            </w:r>
            <w:r>
              <w:rPr>
                <w:b/>
                <w:i/>
                <w:sz w:val="24"/>
              </w:rPr>
              <w:t>factors</w:t>
            </w:r>
            <w:r>
              <w:rPr>
                <w:b/>
                <w:i/>
                <w:spacing w:val="-4"/>
                <w:sz w:val="24"/>
              </w:rPr>
              <w:t xml:space="preserve"> </w:t>
            </w:r>
            <w:r>
              <w:rPr>
                <w:b/>
                <w:i/>
                <w:sz w:val="24"/>
              </w:rPr>
              <w:t>that</w:t>
            </w:r>
            <w:r>
              <w:rPr>
                <w:b/>
                <w:i/>
                <w:spacing w:val="-4"/>
                <w:sz w:val="24"/>
              </w:rPr>
              <w:t xml:space="preserve"> </w:t>
            </w:r>
            <w:r>
              <w:rPr>
                <w:b/>
                <w:i/>
                <w:sz w:val="24"/>
              </w:rPr>
              <w:t>contribute</w:t>
            </w:r>
            <w:r>
              <w:rPr>
                <w:b/>
                <w:i/>
                <w:spacing w:val="-4"/>
                <w:sz w:val="24"/>
              </w:rPr>
              <w:t xml:space="preserve"> </w:t>
            </w:r>
            <w:r>
              <w:rPr>
                <w:b/>
                <w:i/>
                <w:sz w:val="24"/>
              </w:rPr>
              <w:t xml:space="preserve">to </w:t>
            </w:r>
            <w:r>
              <w:rPr>
                <w:b/>
                <w:i/>
                <w:spacing w:val="-2"/>
                <w:sz w:val="24"/>
              </w:rPr>
              <w:t>growth.</w:t>
            </w:r>
          </w:p>
        </w:tc>
      </w:tr>
      <w:tr w:rsidR="00EB389E" w14:paraId="5A28AE68" w14:textId="77777777">
        <w:trPr>
          <w:trHeight w:val="1341"/>
        </w:trPr>
        <w:tc>
          <w:tcPr>
            <w:tcW w:w="1496" w:type="dxa"/>
            <w:tcBorders>
              <w:bottom w:val="single" w:sz="4" w:space="0" w:color="000000"/>
            </w:tcBorders>
          </w:tcPr>
          <w:p w14:paraId="5A28AE64" w14:textId="77777777" w:rsidR="00EB389E" w:rsidRDefault="00EB389E">
            <w:pPr>
              <w:pStyle w:val="TableParagraph"/>
              <w:spacing w:before="176"/>
              <w:rPr>
                <w:sz w:val="24"/>
              </w:rPr>
            </w:pPr>
          </w:p>
          <w:p w14:paraId="5A28AE65" w14:textId="77777777" w:rsidR="00EB389E" w:rsidRDefault="00872BA8">
            <w:pPr>
              <w:pStyle w:val="TableParagraph"/>
              <w:ind w:left="64"/>
              <w:rPr>
                <w:sz w:val="24"/>
              </w:rPr>
            </w:pPr>
            <w:r>
              <w:rPr>
                <w:spacing w:val="-2"/>
                <w:sz w:val="24"/>
              </w:rPr>
              <w:t>SS.912.P.6.1</w:t>
            </w:r>
          </w:p>
        </w:tc>
        <w:tc>
          <w:tcPr>
            <w:tcW w:w="7870" w:type="dxa"/>
            <w:tcBorders>
              <w:bottom w:val="single" w:sz="4" w:space="0" w:color="000000"/>
            </w:tcBorders>
          </w:tcPr>
          <w:p w14:paraId="5A28AE66" w14:textId="77777777" w:rsidR="00EB389E" w:rsidRDefault="00EB389E">
            <w:pPr>
              <w:pStyle w:val="TableParagraph"/>
              <w:spacing w:before="176"/>
              <w:rPr>
                <w:sz w:val="24"/>
              </w:rPr>
            </w:pPr>
          </w:p>
          <w:p w14:paraId="5A28AE67" w14:textId="77777777" w:rsidR="00EB389E" w:rsidRDefault="00872BA8">
            <w:pPr>
              <w:pStyle w:val="TableParagraph"/>
              <w:ind w:left="188" w:right="176"/>
              <w:rPr>
                <w:sz w:val="24"/>
              </w:rPr>
            </w:pPr>
            <w:r>
              <w:rPr>
                <w:sz w:val="24"/>
              </w:rPr>
              <w:t>Explain the interaction of environmental and biological factors in development,</w:t>
            </w:r>
            <w:r>
              <w:rPr>
                <w:spacing w:val="-4"/>
                <w:sz w:val="24"/>
              </w:rPr>
              <w:t xml:space="preserve"> </w:t>
            </w:r>
            <w:r>
              <w:rPr>
                <w:sz w:val="24"/>
              </w:rPr>
              <w:t>including</w:t>
            </w:r>
            <w:r>
              <w:rPr>
                <w:spacing w:val="-4"/>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brain</w:t>
            </w:r>
            <w:r>
              <w:rPr>
                <w:spacing w:val="-4"/>
                <w:sz w:val="24"/>
              </w:rPr>
              <w:t xml:space="preserve"> </w:t>
            </w:r>
            <w:r>
              <w:rPr>
                <w:sz w:val="24"/>
              </w:rPr>
              <w:t>in</w:t>
            </w:r>
            <w:r>
              <w:rPr>
                <w:spacing w:val="-4"/>
                <w:sz w:val="24"/>
              </w:rPr>
              <w:t xml:space="preserve"> </w:t>
            </w:r>
            <w:r>
              <w:rPr>
                <w:sz w:val="24"/>
              </w:rPr>
              <w:t>all</w:t>
            </w:r>
            <w:r>
              <w:rPr>
                <w:spacing w:val="-2"/>
                <w:sz w:val="24"/>
              </w:rPr>
              <w:t xml:space="preserve"> </w:t>
            </w:r>
            <w:r>
              <w:rPr>
                <w:sz w:val="24"/>
              </w:rPr>
              <w:t>aspects</w:t>
            </w:r>
            <w:r>
              <w:rPr>
                <w:spacing w:val="-4"/>
                <w:sz w:val="24"/>
              </w:rPr>
              <w:t xml:space="preserve"> </w:t>
            </w:r>
            <w:r>
              <w:rPr>
                <w:sz w:val="24"/>
              </w:rPr>
              <w:t>of</w:t>
            </w:r>
            <w:r>
              <w:rPr>
                <w:spacing w:val="-4"/>
                <w:sz w:val="24"/>
              </w:rPr>
              <w:t xml:space="preserve"> </w:t>
            </w:r>
            <w:r>
              <w:rPr>
                <w:sz w:val="24"/>
              </w:rPr>
              <w:t>development.</w:t>
            </w:r>
          </w:p>
        </w:tc>
      </w:tr>
      <w:tr w:rsidR="00EB389E" w14:paraId="5A28AE6D" w14:textId="77777777">
        <w:trPr>
          <w:trHeight w:val="906"/>
        </w:trPr>
        <w:tc>
          <w:tcPr>
            <w:tcW w:w="1496" w:type="dxa"/>
            <w:tcBorders>
              <w:top w:val="single" w:sz="4" w:space="0" w:color="000000"/>
              <w:bottom w:val="single" w:sz="4" w:space="0" w:color="000000"/>
            </w:tcBorders>
          </w:tcPr>
          <w:p w14:paraId="5A28AE69" w14:textId="77777777" w:rsidR="00EB389E" w:rsidRDefault="00EB389E">
            <w:pPr>
              <w:pStyle w:val="TableParagraph"/>
              <w:spacing w:before="37"/>
              <w:rPr>
                <w:sz w:val="24"/>
              </w:rPr>
            </w:pPr>
          </w:p>
          <w:p w14:paraId="5A28AE6A" w14:textId="77777777" w:rsidR="00EB389E" w:rsidRDefault="00872BA8">
            <w:pPr>
              <w:pStyle w:val="TableParagraph"/>
              <w:ind w:left="64"/>
              <w:rPr>
                <w:sz w:val="24"/>
              </w:rPr>
            </w:pPr>
            <w:r>
              <w:rPr>
                <w:spacing w:val="-2"/>
                <w:sz w:val="24"/>
              </w:rPr>
              <w:t>SS.912.P.6.2</w:t>
            </w:r>
          </w:p>
        </w:tc>
        <w:tc>
          <w:tcPr>
            <w:tcW w:w="7870" w:type="dxa"/>
            <w:tcBorders>
              <w:top w:val="single" w:sz="4" w:space="0" w:color="000000"/>
              <w:bottom w:val="single" w:sz="4" w:space="0" w:color="000000"/>
            </w:tcBorders>
          </w:tcPr>
          <w:p w14:paraId="5A28AE6B" w14:textId="77777777" w:rsidR="00EB389E" w:rsidRDefault="00EB389E">
            <w:pPr>
              <w:pStyle w:val="TableParagraph"/>
              <w:spacing w:before="20"/>
              <w:rPr>
                <w:sz w:val="24"/>
              </w:rPr>
            </w:pPr>
          </w:p>
          <w:p w14:paraId="5A28AE6C" w14:textId="77777777" w:rsidR="00EB389E" w:rsidRDefault="00872BA8">
            <w:pPr>
              <w:pStyle w:val="TableParagraph"/>
              <w:ind w:left="188"/>
              <w:rPr>
                <w:sz w:val="24"/>
              </w:rPr>
            </w:pPr>
            <w:r>
              <w:rPr>
                <w:sz w:val="24"/>
              </w:rPr>
              <w:t>Explain</w:t>
            </w:r>
            <w:r>
              <w:rPr>
                <w:spacing w:val="-4"/>
                <w:sz w:val="24"/>
              </w:rPr>
              <w:t xml:space="preserve"> </w:t>
            </w:r>
            <w:r>
              <w:rPr>
                <w:sz w:val="24"/>
              </w:rPr>
              <w:t>issues</w:t>
            </w:r>
            <w:r>
              <w:rPr>
                <w:spacing w:val="-1"/>
                <w:sz w:val="24"/>
              </w:rPr>
              <w:t xml:space="preserve"> </w:t>
            </w:r>
            <w:r>
              <w:rPr>
                <w:sz w:val="24"/>
              </w:rPr>
              <w:t>of</w:t>
            </w:r>
            <w:r>
              <w:rPr>
                <w:spacing w:val="-3"/>
                <w:sz w:val="24"/>
              </w:rPr>
              <w:t xml:space="preserve"> </w:t>
            </w:r>
            <w:r>
              <w:rPr>
                <w:sz w:val="24"/>
              </w:rPr>
              <w:t>continuity</w:t>
            </w:r>
            <w:r>
              <w:rPr>
                <w:spacing w:val="-1"/>
                <w:sz w:val="24"/>
              </w:rPr>
              <w:t xml:space="preserve"> </w:t>
            </w:r>
            <w:r>
              <w:rPr>
                <w:sz w:val="24"/>
              </w:rPr>
              <w:t>versus</w:t>
            </w:r>
            <w:r>
              <w:rPr>
                <w:spacing w:val="-2"/>
                <w:sz w:val="24"/>
              </w:rPr>
              <w:t xml:space="preserve"> </w:t>
            </w:r>
            <w:r>
              <w:rPr>
                <w:sz w:val="24"/>
              </w:rPr>
              <w:t>discontinuity</w:t>
            </w:r>
            <w:r>
              <w:rPr>
                <w:spacing w:val="-1"/>
                <w:sz w:val="24"/>
              </w:rPr>
              <w:t xml:space="preserve"> </w:t>
            </w:r>
            <w:r>
              <w:rPr>
                <w:sz w:val="24"/>
              </w:rPr>
              <w:t>and</w:t>
            </w:r>
            <w:r>
              <w:rPr>
                <w:spacing w:val="-2"/>
                <w:sz w:val="24"/>
              </w:rPr>
              <w:t xml:space="preserve"> </w:t>
            </w:r>
            <w:r>
              <w:rPr>
                <w:sz w:val="24"/>
              </w:rPr>
              <w:t>stability</w:t>
            </w:r>
            <w:r>
              <w:rPr>
                <w:spacing w:val="-1"/>
                <w:sz w:val="24"/>
              </w:rPr>
              <w:t xml:space="preserve"> </w:t>
            </w:r>
            <w:r>
              <w:rPr>
                <w:sz w:val="24"/>
              </w:rPr>
              <w:t>versus</w:t>
            </w:r>
            <w:r>
              <w:rPr>
                <w:spacing w:val="-1"/>
                <w:sz w:val="24"/>
              </w:rPr>
              <w:t xml:space="preserve"> </w:t>
            </w:r>
            <w:r>
              <w:rPr>
                <w:spacing w:val="-2"/>
                <w:sz w:val="24"/>
              </w:rPr>
              <w:t>change.</w:t>
            </w:r>
          </w:p>
        </w:tc>
      </w:tr>
      <w:tr w:rsidR="00EB389E" w14:paraId="5A28AE72" w14:textId="77777777">
        <w:trPr>
          <w:trHeight w:val="909"/>
        </w:trPr>
        <w:tc>
          <w:tcPr>
            <w:tcW w:w="1496" w:type="dxa"/>
            <w:tcBorders>
              <w:top w:val="single" w:sz="4" w:space="0" w:color="000000"/>
              <w:bottom w:val="single" w:sz="4" w:space="0" w:color="000000"/>
            </w:tcBorders>
          </w:tcPr>
          <w:p w14:paraId="5A28AE6E" w14:textId="77777777" w:rsidR="00EB389E" w:rsidRDefault="00EB389E">
            <w:pPr>
              <w:pStyle w:val="TableParagraph"/>
              <w:spacing w:before="39"/>
              <w:rPr>
                <w:sz w:val="24"/>
              </w:rPr>
            </w:pPr>
          </w:p>
          <w:p w14:paraId="5A28AE6F" w14:textId="77777777" w:rsidR="00EB389E" w:rsidRDefault="00872BA8">
            <w:pPr>
              <w:pStyle w:val="TableParagraph"/>
              <w:ind w:left="64"/>
              <w:rPr>
                <w:sz w:val="24"/>
              </w:rPr>
            </w:pPr>
            <w:r>
              <w:rPr>
                <w:spacing w:val="-2"/>
                <w:sz w:val="24"/>
              </w:rPr>
              <w:t>SS.912.P.6.3</w:t>
            </w:r>
          </w:p>
        </w:tc>
        <w:tc>
          <w:tcPr>
            <w:tcW w:w="7870" w:type="dxa"/>
            <w:tcBorders>
              <w:top w:val="single" w:sz="4" w:space="0" w:color="000000"/>
              <w:bottom w:val="single" w:sz="4" w:space="0" w:color="000000"/>
            </w:tcBorders>
          </w:tcPr>
          <w:p w14:paraId="5A28AE70" w14:textId="77777777" w:rsidR="00EB389E" w:rsidRDefault="00EB389E">
            <w:pPr>
              <w:pStyle w:val="TableParagraph"/>
              <w:spacing w:before="20"/>
              <w:rPr>
                <w:sz w:val="24"/>
              </w:rPr>
            </w:pPr>
          </w:p>
          <w:p w14:paraId="5A28AE71" w14:textId="77777777" w:rsidR="00EB389E" w:rsidRDefault="00872BA8">
            <w:pPr>
              <w:pStyle w:val="TableParagraph"/>
              <w:ind w:left="188"/>
              <w:rPr>
                <w:sz w:val="24"/>
              </w:rPr>
            </w:pPr>
            <w:r>
              <w:rPr>
                <w:sz w:val="24"/>
              </w:rPr>
              <w:t>Distinguish</w:t>
            </w:r>
            <w:r>
              <w:rPr>
                <w:spacing w:val="-4"/>
                <w:sz w:val="24"/>
              </w:rPr>
              <w:t xml:space="preserve"> </w:t>
            </w:r>
            <w:r>
              <w:rPr>
                <w:sz w:val="24"/>
              </w:rPr>
              <w:t>methods</w:t>
            </w:r>
            <w:r>
              <w:rPr>
                <w:spacing w:val="-2"/>
                <w:sz w:val="24"/>
              </w:rPr>
              <w:t xml:space="preserve"> </w:t>
            </w:r>
            <w:r>
              <w:rPr>
                <w:sz w:val="24"/>
              </w:rPr>
              <w:t>used</w:t>
            </w:r>
            <w:r>
              <w:rPr>
                <w:spacing w:val="-2"/>
                <w:sz w:val="24"/>
              </w:rPr>
              <w:t xml:space="preserve"> </w:t>
            </w:r>
            <w:r>
              <w:rPr>
                <w:sz w:val="24"/>
              </w:rPr>
              <w:t>to</w:t>
            </w:r>
            <w:r>
              <w:rPr>
                <w:spacing w:val="-2"/>
                <w:sz w:val="24"/>
              </w:rPr>
              <w:t xml:space="preserve"> </w:t>
            </w:r>
            <w:r>
              <w:rPr>
                <w:sz w:val="24"/>
              </w:rPr>
              <w:t>study</w:t>
            </w:r>
            <w:r>
              <w:rPr>
                <w:spacing w:val="-2"/>
                <w:sz w:val="24"/>
              </w:rPr>
              <w:t xml:space="preserve"> development.</w:t>
            </w:r>
          </w:p>
        </w:tc>
      </w:tr>
      <w:tr w:rsidR="00EB389E" w14:paraId="5A28AE77" w14:textId="77777777">
        <w:trPr>
          <w:trHeight w:val="906"/>
        </w:trPr>
        <w:tc>
          <w:tcPr>
            <w:tcW w:w="1496" w:type="dxa"/>
            <w:tcBorders>
              <w:top w:val="single" w:sz="4" w:space="0" w:color="000000"/>
              <w:bottom w:val="single" w:sz="4" w:space="0" w:color="000000"/>
            </w:tcBorders>
          </w:tcPr>
          <w:p w14:paraId="5A28AE73" w14:textId="77777777" w:rsidR="00EB389E" w:rsidRDefault="00EB389E">
            <w:pPr>
              <w:pStyle w:val="TableParagraph"/>
              <w:spacing w:before="37"/>
              <w:rPr>
                <w:sz w:val="24"/>
              </w:rPr>
            </w:pPr>
          </w:p>
          <w:p w14:paraId="5A28AE74" w14:textId="77777777" w:rsidR="00EB389E" w:rsidRDefault="00872BA8">
            <w:pPr>
              <w:pStyle w:val="TableParagraph"/>
              <w:ind w:left="64"/>
              <w:rPr>
                <w:sz w:val="24"/>
              </w:rPr>
            </w:pPr>
            <w:r>
              <w:rPr>
                <w:spacing w:val="-2"/>
                <w:sz w:val="24"/>
              </w:rPr>
              <w:t>SS.912.P.6.4</w:t>
            </w:r>
          </w:p>
        </w:tc>
        <w:tc>
          <w:tcPr>
            <w:tcW w:w="7870" w:type="dxa"/>
            <w:tcBorders>
              <w:top w:val="single" w:sz="4" w:space="0" w:color="000000"/>
              <w:bottom w:val="single" w:sz="4" w:space="0" w:color="000000"/>
            </w:tcBorders>
          </w:tcPr>
          <w:p w14:paraId="5A28AE75" w14:textId="77777777" w:rsidR="00EB389E" w:rsidRDefault="00EB389E">
            <w:pPr>
              <w:pStyle w:val="TableParagraph"/>
              <w:spacing w:before="20"/>
              <w:rPr>
                <w:sz w:val="24"/>
              </w:rPr>
            </w:pPr>
          </w:p>
          <w:p w14:paraId="5A28AE76" w14:textId="77777777" w:rsidR="00EB389E" w:rsidRDefault="00872BA8">
            <w:pPr>
              <w:pStyle w:val="TableParagraph"/>
              <w:ind w:left="188"/>
              <w:rPr>
                <w:sz w:val="24"/>
              </w:rPr>
            </w:pPr>
            <w:r>
              <w:rPr>
                <w:sz w:val="24"/>
              </w:rPr>
              <w:t>Describe</w:t>
            </w:r>
            <w:r>
              <w:rPr>
                <w:spacing w:val="-3"/>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2"/>
                <w:sz w:val="24"/>
              </w:rPr>
              <w:t xml:space="preserve"> </w:t>
            </w:r>
            <w:r>
              <w:rPr>
                <w:sz w:val="24"/>
              </w:rPr>
              <w:t>sensitive</w:t>
            </w:r>
            <w:r>
              <w:rPr>
                <w:spacing w:val="-2"/>
                <w:sz w:val="24"/>
              </w:rPr>
              <w:t xml:space="preserve"> </w:t>
            </w:r>
            <w:r>
              <w:rPr>
                <w:sz w:val="24"/>
              </w:rPr>
              <w:t>and</w:t>
            </w:r>
            <w:r>
              <w:rPr>
                <w:spacing w:val="-1"/>
                <w:sz w:val="24"/>
              </w:rPr>
              <w:t xml:space="preserve"> </w:t>
            </w:r>
            <w:r>
              <w:rPr>
                <w:sz w:val="24"/>
              </w:rPr>
              <w:t>critical</w:t>
            </w:r>
            <w:r>
              <w:rPr>
                <w:spacing w:val="-1"/>
                <w:sz w:val="24"/>
              </w:rPr>
              <w:t xml:space="preserve"> </w:t>
            </w:r>
            <w:r>
              <w:rPr>
                <w:sz w:val="24"/>
              </w:rPr>
              <w:t>periods</w:t>
            </w:r>
            <w:r>
              <w:rPr>
                <w:spacing w:val="-1"/>
                <w:sz w:val="24"/>
              </w:rPr>
              <w:t xml:space="preserve"> </w:t>
            </w:r>
            <w:r>
              <w:rPr>
                <w:sz w:val="24"/>
              </w:rPr>
              <w:t>in</w:t>
            </w:r>
            <w:r>
              <w:rPr>
                <w:spacing w:val="-1"/>
                <w:sz w:val="24"/>
              </w:rPr>
              <w:t xml:space="preserve"> </w:t>
            </w:r>
            <w:r>
              <w:rPr>
                <w:spacing w:val="-2"/>
                <w:sz w:val="24"/>
              </w:rPr>
              <w:t>development.</w:t>
            </w:r>
          </w:p>
        </w:tc>
      </w:tr>
      <w:tr w:rsidR="00EB389E" w14:paraId="5A28AE7C" w14:textId="77777777">
        <w:trPr>
          <w:trHeight w:val="909"/>
        </w:trPr>
        <w:tc>
          <w:tcPr>
            <w:tcW w:w="1496" w:type="dxa"/>
            <w:tcBorders>
              <w:top w:val="single" w:sz="4" w:space="0" w:color="000000"/>
              <w:bottom w:val="single" w:sz="4" w:space="0" w:color="000000"/>
            </w:tcBorders>
          </w:tcPr>
          <w:p w14:paraId="5A28AE78" w14:textId="77777777" w:rsidR="00EB389E" w:rsidRDefault="00EB389E">
            <w:pPr>
              <w:pStyle w:val="TableParagraph"/>
              <w:spacing w:before="39"/>
              <w:rPr>
                <w:sz w:val="24"/>
              </w:rPr>
            </w:pPr>
          </w:p>
          <w:p w14:paraId="5A28AE79" w14:textId="77777777" w:rsidR="00EB389E" w:rsidRDefault="00872BA8">
            <w:pPr>
              <w:pStyle w:val="TableParagraph"/>
              <w:ind w:left="64"/>
              <w:rPr>
                <w:sz w:val="24"/>
              </w:rPr>
            </w:pPr>
            <w:r>
              <w:rPr>
                <w:spacing w:val="-2"/>
                <w:sz w:val="24"/>
              </w:rPr>
              <w:t>SS.912.P.6.5</w:t>
            </w:r>
          </w:p>
        </w:tc>
        <w:tc>
          <w:tcPr>
            <w:tcW w:w="7870" w:type="dxa"/>
            <w:tcBorders>
              <w:top w:val="single" w:sz="4" w:space="0" w:color="000000"/>
              <w:bottom w:val="single" w:sz="4" w:space="0" w:color="000000"/>
            </w:tcBorders>
          </w:tcPr>
          <w:p w14:paraId="5A28AE7A" w14:textId="77777777" w:rsidR="00EB389E" w:rsidRDefault="00EB389E">
            <w:pPr>
              <w:pStyle w:val="TableParagraph"/>
              <w:spacing w:before="20"/>
              <w:rPr>
                <w:sz w:val="24"/>
              </w:rPr>
            </w:pPr>
          </w:p>
          <w:p w14:paraId="5A28AE7B" w14:textId="77777777" w:rsidR="00EB389E" w:rsidRDefault="00872BA8">
            <w:pPr>
              <w:pStyle w:val="TableParagraph"/>
              <w:ind w:left="188"/>
              <w:rPr>
                <w:sz w:val="24"/>
              </w:rPr>
            </w:pPr>
            <w:r>
              <w:rPr>
                <w:sz w:val="24"/>
              </w:rPr>
              <w:t>Discuss</w:t>
            </w:r>
            <w:r>
              <w:rPr>
                <w:spacing w:val="-4"/>
                <w:sz w:val="24"/>
              </w:rPr>
              <w:t xml:space="preserve"> </w:t>
            </w:r>
            <w:r>
              <w:rPr>
                <w:sz w:val="24"/>
              </w:rPr>
              <w:t>issues</w:t>
            </w:r>
            <w:r>
              <w:rPr>
                <w:spacing w:val="-1"/>
                <w:sz w:val="24"/>
              </w:rPr>
              <w:t xml:space="preserve"> </w:t>
            </w:r>
            <w:r>
              <w:rPr>
                <w:sz w:val="24"/>
              </w:rPr>
              <w:t>related</w:t>
            </w:r>
            <w:r>
              <w:rPr>
                <w:spacing w:val="-1"/>
                <w:sz w:val="24"/>
              </w:rPr>
              <w:t xml:space="preserve"> </w:t>
            </w:r>
            <w:r>
              <w:rPr>
                <w:sz w:val="24"/>
              </w:rPr>
              <w:t>to the</w:t>
            </w:r>
            <w:r>
              <w:rPr>
                <w:spacing w:val="-2"/>
                <w:sz w:val="24"/>
              </w:rPr>
              <w:t xml:space="preserve"> </w:t>
            </w:r>
            <w:r>
              <w:rPr>
                <w:sz w:val="24"/>
              </w:rPr>
              <w:t>end</w:t>
            </w:r>
            <w:r>
              <w:rPr>
                <w:spacing w:val="-1"/>
                <w:sz w:val="24"/>
              </w:rPr>
              <w:t xml:space="preserve"> </w:t>
            </w:r>
            <w:r>
              <w:rPr>
                <w:sz w:val="24"/>
              </w:rPr>
              <w:t>of</w:t>
            </w:r>
            <w:r>
              <w:rPr>
                <w:spacing w:val="-2"/>
                <w:sz w:val="24"/>
              </w:rPr>
              <w:t xml:space="preserve"> life.</w:t>
            </w:r>
          </w:p>
        </w:tc>
      </w:tr>
      <w:tr w:rsidR="00EB389E" w14:paraId="5A28AE81" w14:textId="77777777">
        <w:trPr>
          <w:trHeight w:val="906"/>
        </w:trPr>
        <w:tc>
          <w:tcPr>
            <w:tcW w:w="1496" w:type="dxa"/>
            <w:tcBorders>
              <w:top w:val="single" w:sz="4" w:space="0" w:color="000000"/>
              <w:bottom w:val="single" w:sz="4" w:space="0" w:color="000000"/>
            </w:tcBorders>
          </w:tcPr>
          <w:p w14:paraId="5A28AE7D" w14:textId="77777777" w:rsidR="00EB389E" w:rsidRDefault="00EB389E">
            <w:pPr>
              <w:pStyle w:val="TableParagraph"/>
              <w:spacing w:before="37"/>
              <w:rPr>
                <w:sz w:val="24"/>
              </w:rPr>
            </w:pPr>
          </w:p>
          <w:p w14:paraId="5A28AE7E" w14:textId="77777777" w:rsidR="00EB389E" w:rsidRDefault="00872BA8">
            <w:pPr>
              <w:pStyle w:val="TableParagraph"/>
              <w:ind w:left="64"/>
              <w:rPr>
                <w:sz w:val="24"/>
              </w:rPr>
            </w:pPr>
            <w:r>
              <w:rPr>
                <w:spacing w:val="-2"/>
                <w:sz w:val="24"/>
              </w:rPr>
              <w:t>SS.912.P.6.6</w:t>
            </w:r>
          </w:p>
        </w:tc>
        <w:tc>
          <w:tcPr>
            <w:tcW w:w="7870" w:type="dxa"/>
            <w:tcBorders>
              <w:top w:val="single" w:sz="4" w:space="0" w:color="000000"/>
              <w:bottom w:val="single" w:sz="4" w:space="0" w:color="000000"/>
            </w:tcBorders>
          </w:tcPr>
          <w:p w14:paraId="5A28AE7F" w14:textId="77777777" w:rsidR="00EB389E" w:rsidRDefault="00EB389E">
            <w:pPr>
              <w:pStyle w:val="TableParagraph"/>
              <w:spacing w:before="20"/>
              <w:rPr>
                <w:sz w:val="24"/>
              </w:rPr>
            </w:pPr>
          </w:p>
          <w:p w14:paraId="5A28AE80" w14:textId="77777777" w:rsidR="00EB389E" w:rsidRDefault="00872BA8">
            <w:pPr>
              <w:pStyle w:val="TableParagraph"/>
              <w:ind w:left="188"/>
              <w:rPr>
                <w:sz w:val="24"/>
              </w:rPr>
            </w:pPr>
            <w:r>
              <w:rPr>
                <w:sz w:val="24"/>
              </w:rPr>
              <w:t>Discuss</w:t>
            </w:r>
            <w:r>
              <w:rPr>
                <w:spacing w:val="-3"/>
                <w:sz w:val="24"/>
              </w:rPr>
              <w:t xml:space="preserve"> </w:t>
            </w:r>
            <w:r>
              <w:rPr>
                <w:sz w:val="24"/>
              </w:rPr>
              <w:t>theories</w:t>
            </w:r>
            <w:r>
              <w:rPr>
                <w:spacing w:val="-2"/>
                <w:sz w:val="24"/>
              </w:rPr>
              <w:t xml:space="preserve"> </w:t>
            </w:r>
            <w:r>
              <w:rPr>
                <w:sz w:val="24"/>
              </w:rPr>
              <w:t>of</w:t>
            </w:r>
            <w:r>
              <w:rPr>
                <w:spacing w:val="-1"/>
                <w:sz w:val="24"/>
              </w:rPr>
              <w:t xml:space="preserve"> </w:t>
            </w:r>
            <w:r>
              <w:rPr>
                <w:sz w:val="24"/>
              </w:rPr>
              <w:t>cognitive</w:t>
            </w:r>
            <w:r>
              <w:rPr>
                <w:spacing w:val="-2"/>
                <w:sz w:val="24"/>
              </w:rPr>
              <w:t xml:space="preserve"> development.</w:t>
            </w:r>
          </w:p>
        </w:tc>
      </w:tr>
      <w:tr w:rsidR="00EB389E" w14:paraId="5A28AE86" w14:textId="77777777">
        <w:trPr>
          <w:trHeight w:val="906"/>
        </w:trPr>
        <w:tc>
          <w:tcPr>
            <w:tcW w:w="1496" w:type="dxa"/>
            <w:tcBorders>
              <w:top w:val="single" w:sz="4" w:space="0" w:color="000000"/>
              <w:bottom w:val="single" w:sz="4" w:space="0" w:color="000000"/>
            </w:tcBorders>
          </w:tcPr>
          <w:p w14:paraId="5A28AE82" w14:textId="77777777" w:rsidR="00EB389E" w:rsidRDefault="00EB389E">
            <w:pPr>
              <w:pStyle w:val="TableParagraph"/>
              <w:spacing w:before="39"/>
              <w:rPr>
                <w:sz w:val="24"/>
              </w:rPr>
            </w:pPr>
          </w:p>
          <w:p w14:paraId="5A28AE83" w14:textId="77777777" w:rsidR="00EB389E" w:rsidRDefault="00872BA8">
            <w:pPr>
              <w:pStyle w:val="TableParagraph"/>
              <w:ind w:left="64"/>
              <w:rPr>
                <w:sz w:val="24"/>
              </w:rPr>
            </w:pPr>
            <w:r>
              <w:rPr>
                <w:spacing w:val="-2"/>
                <w:sz w:val="24"/>
              </w:rPr>
              <w:t>SS.912.P.6.7</w:t>
            </w:r>
          </w:p>
        </w:tc>
        <w:tc>
          <w:tcPr>
            <w:tcW w:w="7870" w:type="dxa"/>
            <w:tcBorders>
              <w:top w:val="single" w:sz="4" w:space="0" w:color="000000"/>
              <w:bottom w:val="single" w:sz="4" w:space="0" w:color="000000"/>
            </w:tcBorders>
          </w:tcPr>
          <w:p w14:paraId="5A28AE84" w14:textId="77777777" w:rsidR="00EB389E" w:rsidRDefault="00EB389E">
            <w:pPr>
              <w:pStyle w:val="TableParagraph"/>
              <w:spacing w:before="20"/>
              <w:rPr>
                <w:sz w:val="24"/>
              </w:rPr>
            </w:pPr>
          </w:p>
          <w:p w14:paraId="5A28AE85" w14:textId="77777777" w:rsidR="00EB389E" w:rsidRDefault="00872BA8">
            <w:pPr>
              <w:pStyle w:val="TableParagraph"/>
              <w:ind w:left="188"/>
              <w:rPr>
                <w:sz w:val="24"/>
              </w:rPr>
            </w:pPr>
            <w:r>
              <w:rPr>
                <w:sz w:val="24"/>
              </w:rPr>
              <w:t>Discuss</w:t>
            </w:r>
            <w:r>
              <w:rPr>
                <w:spacing w:val="-2"/>
                <w:sz w:val="24"/>
              </w:rPr>
              <w:t xml:space="preserve"> </w:t>
            </w:r>
            <w:r>
              <w:rPr>
                <w:sz w:val="24"/>
              </w:rPr>
              <w:t>theories</w:t>
            </w:r>
            <w:r>
              <w:rPr>
                <w:spacing w:val="-2"/>
                <w:sz w:val="24"/>
              </w:rPr>
              <w:t xml:space="preserve"> </w:t>
            </w:r>
            <w:r>
              <w:rPr>
                <w:sz w:val="24"/>
              </w:rPr>
              <w:t>of</w:t>
            </w:r>
            <w:r>
              <w:rPr>
                <w:spacing w:val="-2"/>
                <w:sz w:val="24"/>
              </w:rPr>
              <w:t xml:space="preserve"> </w:t>
            </w:r>
            <w:r>
              <w:rPr>
                <w:sz w:val="24"/>
              </w:rPr>
              <w:t>moral</w:t>
            </w:r>
            <w:r>
              <w:rPr>
                <w:spacing w:val="-1"/>
                <w:sz w:val="24"/>
              </w:rPr>
              <w:t xml:space="preserve"> </w:t>
            </w:r>
            <w:r>
              <w:rPr>
                <w:spacing w:val="-2"/>
                <w:sz w:val="24"/>
              </w:rPr>
              <w:t>development.</w:t>
            </w:r>
          </w:p>
        </w:tc>
      </w:tr>
      <w:tr w:rsidR="00EB389E" w14:paraId="5A28AE8B" w14:textId="77777777">
        <w:trPr>
          <w:trHeight w:val="909"/>
        </w:trPr>
        <w:tc>
          <w:tcPr>
            <w:tcW w:w="1496" w:type="dxa"/>
            <w:tcBorders>
              <w:top w:val="single" w:sz="4" w:space="0" w:color="000000"/>
              <w:bottom w:val="single" w:sz="4" w:space="0" w:color="000000"/>
            </w:tcBorders>
          </w:tcPr>
          <w:p w14:paraId="5A28AE87" w14:textId="77777777" w:rsidR="00EB389E" w:rsidRDefault="00EB389E">
            <w:pPr>
              <w:pStyle w:val="TableParagraph"/>
              <w:spacing w:before="39"/>
              <w:rPr>
                <w:sz w:val="24"/>
              </w:rPr>
            </w:pPr>
          </w:p>
          <w:p w14:paraId="5A28AE88" w14:textId="77777777" w:rsidR="00EB389E" w:rsidRDefault="00872BA8">
            <w:pPr>
              <w:pStyle w:val="TableParagraph"/>
              <w:ind w:left="64"/>
              <w:rPr>
                <w:sz w:val="24"/>
              </w:rPr>
            </w:pPr>
            <w:r>
              <w:rPr>
                <w:spacing w:val="-2"/>
                <w:sz w:val="24"/>
              </w:rPr>
              <w:t>SS.912.P.6.8</w:t>
            </w:r>
          </w:p>
        </w:tc>
        <w:tc>
          <w:tcPr>
            <w:tcW w:w="7870" w:type="dxa"/>
            <w:tcBorders>
              <w:top w:val="single" w:sz="4" w:space="0" w:color="000000"/>
              <w:bottom w:val="single" w:sz="4" w:space="0" w:color="000000"/>
            </w:tcBorders>
          </w:tcPr>
          <w:p w14:paraId="5A28AE89" w14:textId="77777777" w:rsidR="00EB389E" w:rsidRDefault="00EB389E">
            <w:pPr>
              <w:pStyle w:val="TableParagraph"/>
              <w:spacing w:before="22"/>
              <w:rPr>
                <w:sz w:val="24"/>
              </w:rPr>
            </w:pPr>
          </w:p>
          <w:p w14:paraId="5A28AE8A" w14:textId="77777777" w:rsidR="00EB389E" w:rsidRDefault="00872BA8">
            <w:pPr>
              <w:pStyle w:val="TableParagraph"/>
              <w:spacing w:before="1"/>
              <w:ind w:left="188"/>
              <w:rPr>
                <w:sz w:val="24"/>
              </w:rPr>
            </w:pPr>
            <w:r>
              <w:rPr>
                <w:sz w:val="24"/>
              </w:rPr>
              <w:t>Discuss</w:t>
            </w:r>
            <w:r>
              <w:rPr>
                <w:spacing w:val="-2"/>
                <w:sz w:val="24"/>
              </w:rPr>
              <w:t xml:space="preserve"> </w:t>
            </w:r>
            <w:r>
              <w:rPr>
                <w:sz w:val="24"/>
              </w:rPr>
              <w:t>theories</w:t>
            </w:r>
            <w:r>
              <w:rPr>
                <w:spacing w:val="-2"/>
                <w:sz w:val="24"/>
              </w:rPr>
              <w:t xml:space="preserve"> </w:t>
            </w:r>
            <w:r>
              <w:rPr>
                <w:sz w:val="24"/>
              </w:rPr>
              <w:t>of</w:t>
            </w:r>
            <w:r>
              <w:rPr>
                <w:spacing w:val="-2"/>
                <w:sz w:val="24"/>
              </w:rPr>
              <w:t xml:space="preserve"> </w:t>
            </w:r>
            <w:r>
              <w:rPr>
                <w:sz w:val="24"/>
              </w:rPr>
              <w:t>social</w:t>
            </w:r>
            <w:r>
              <w:rPr>
                <w:spacing w:val="-1"/>
                <w:sz w:val="24"/>
              </w:rPr>
              <w:t xml:space="preserve"> </w:t>
            </w:r>
            <w:r>
              <w:rPr>
                <w:spacing w:val="-2"/>
                <w:sz w:val="24"/>
              </w:rPr>
              <w:t>development.</w:t>
            </w:r>
          </w:p>
        </w:tc>
      </w:tr>
      <w:tr w:rsidR="00EB389E" w14:paraId="5A28AE90" w14:textId="77777777">
        <w:trPr>
          <w:trHeight w:val="1185"/>
        </w:trPr>
        <w:tc>
          <w:tcPr>
            <w:tcW w:w="1496" w:type="dxa"/>
            <w:tcBorders>
              <w:top w:val="single" w:sz="4" w:space="0" w:color="000000"/>
              <w:bottom w:val="single" w:sz="4" w:space="0" w:color="000000"/>
            </w:tcBorders>
          </w:tcPr>
          <w:p w14:paraId="5A28AE8C" w14:textId="77777777" w:rsidR="00EB389E" w:rsidRDefault="00EB389E">
            <w:pPr>
              <w:pStyle w:val="TableParagraph"/>
              <w:spacing w:before="176"/>
              <w:rPr>
                <w:sz w:val="24"/>
              </w:rPr>
            </w:pPr>
          </w:p>
          <w:p w14:paraId="5A28AE8D" w14:textId="77777777" w:rsidR="00EB389E" w:rsidRDefault="00872BA8">
            <w:pPr>
              <w:pStyle w:val="TableParagraph"/>
              <w:ind w:left="64"/>
              <w:rPr>
                <w:sz w:val="24"/>
              </w:rPr>
            </w:pPr>
            <w:r>
              <w:rPr>
                <w:spacing w:val="-2"/>
                <w:sz w:val="24"/>
              </w:rPr>
              <w:t>SS.912.P.6.9</w:t>
            </w:r>
          </w:p>
        </w:tc>
        <w:tc>
          <w:tcPr>
            <w:tcW w:w="7870" w:type="dxa"/>
            <w:tcBorders>
              <w:top w:val="single" w:sz="4" w:space="0" w:color="000000"/>
              <w:bottom w:val="single" w:sz="4" w:space="0" w:color="000000"/>
            </w:tcBorders>
          </w:tcPr>
          <w:p w14:paraId="5A28AE8E" w14:textId="77777777" w:rsidR="00EB389E" w:rsidRDefault="00EB389E">
            <w:pPr>
              <w:pStyle w:val="TableParagraph"/>
              <w:spacing w:before="20"/>
              <w:rPr>
                <w:sz w:val="24"/>
              </w:rPr>
            </w:pPr>
          </w:p>
          <w:p w14:paraId="5A28AE8F" w14:textId="77777777" w:rsidR="00EB389E" w:rsidRDefault="00872BA8">
            <w:pPr>
              <w:pStyle w:val="TableParagraph"/>
              <w:ind w:left="188"/>
              <w:rPr>
                <w:sz w:val="24"/>
              </w:rPr>
            </w:pPr>
            <w:r>
              <w:rPr>
                <w:sz w:val="24"/>
              </w:rPr>
              <w:t>Describe</w:t>
            </w:r>
            <w:r>
              <w:rPr>
                <w:spacing w:val="-6"/>
                <w:sz w:val="24"/>
              </w:rPr>
              <w:t xml:space="preserve"> </w:t>
            </w:r>
            <w:r>
              <w:rPr>
                <w:sz w:val="24"/>
              </w:rPr>
              <w:t>physical</w:t>
            </w:r>
            <w:r>
              <w:rPr>
                <w:spacing w:val="-5"/>
                <w:sz w:val="24"/>
              </w:rPr>
              <w:t xml:space="preserve"> </w:t>
            </w:r>
            <w:r>
              <w:rPr>
                <w:sz w:val="24"/>
              </w:rPr>
              <w:t>development</w:t>
            </w:r>
            <w:r>
              <w:rPr>
                <w:spacing w:val="-5"/>
                <w:sz w:val="24"/>
              </w:rPr>
              <w:t xml:space="preserve"> </w:t>
            </w:r>
            <w:r>
              <w:rPr>
                <w:sz w:val="24"/>
              </w:rPr>
              <w:t>from</w:t>
            </w:r>
            <w:r>
              <w:rPr>
                <w:spacing w:val="-5"/>
                <w:sz w:val="24"/>
              </w:rPr>
              <w:t xml:space="preserve"> </w:t>
            </w:r>
            <w:r>
              <w:rPr>
                <w:sz w:val="24"/>
              </w:rPr>
              <w:t>conception</w:t>
            </w:r>
            <w:r>
              <w:rPr>
                <w:spacing w:val="-5"/>
                <w:sz w:val="24"/>
              </w:rPr>
              <w:t xml:space="preserve"> </w:t>
            </w:r>
            <w:r>
              <w:rPr>
                <w:sz w:val="24"/>
              </w:rPr>
              <w:t>through</w:t>
            </w:r>
            <w:r>
              <w:rPr>
                <w:spacing w:val="-5"/>
                <w:sz w:val="24"/>
              </w:rPr>
              <w:t xml:space="preserve"> </w:t>
            </w:r>
            <w:r>
              <w:rPr>
                <w:sz w:val="24"/>
              </w:rPr>
              <w:t>birth</w:t>
            </w:r>
            <w:r>
              <w:rPr>
                <w:spacing w:val="-5"/>
                <w:sz w:val="24"/>
              </w:rPr>
              <w:t xml:space="preserve"> </w:t>
            </w:r>
            <w:r>
              <w:rPr>
                <w:sz w:val="24"/>
              </w:rPr>
              <w:t>and</w:t>
            </w:r>
            <w:r>
              <w:rPr>
                <w:spacing w:val="-5"/>
                <w:sz w:val="24"/>
              </w:rPr>
              <w:t xml:space="preserve"> </w:t>
            </w:r>
            <w:r>
              <w:rPr>
                <w:sz w:val="24"/>
              </w:rPr>
              <w:t>identify influences on prenatal development.</w:t>
            </w:r>
          </w:p>
        </w:tc>
      </w:tr>
    </w:tbl>
    <w:p w14:paraId="5A28AE91" w14:textId="77777777" w:rsidR="00EB389E" w:rsidRDefault="00EB389E">
      <w:pPr>
        <w:rPr>
          <w:sz w:val="24"/>
        </w:rPr>
        <w:sectPr w:rsidR="00EB389E">
          <w:pgSz w:w="12240" w:h="15840"/>
          <w:pgMar w:top="1340" w:right="0" w:bottom="1260" w:left="0" w:header="585" w:footer="1063" w:gutter="0"/>
          <w:cols w:space="720"/>
        </w:sectPr>
      </w:pPr>
    </w:p>
    <w:p w14:paraId="5A28AE9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97" w14:textId="77777777">
        <w:trPr>
          <w:trHeight w:val="870"/>
        </w:trPr>
        <w:tc>
          <w:tcPr>
            <w:tcW w:w="1556" w:type="dxa"/>
            <w:tcBorders>
              <w:top w:val="single" w:sz="4" w:space="0" w:color="000000"/>
              <w:bottom w:val="single" w:sz="4" w:space="0" w:color="000000"/>
            </w:tcBorders>
          </w:tcPr>
          <w:p w14:paraId="5A28AE93" w14:textId="77777777" w:rsidR="00EB389E" w:rsidRDefault="00EB389E">
            <w:pPr>
              <w:pStyle w:val="TableParagraph"/>
              <w:spacing w:before="20"/>
              <w:rPr>
                <w:sz w:val="24"/>
              </w:rPr>
            </w:pPr>
          </w:p>
          <w:p w14:paraId="5A28AE94" w14:textId="77777777" w:rsidR="00EB389E" w:rsidRDefault="00872BA8">
            <w:pPr>
              <w:pStyle w:val="TableParagraph"/>
              <w:ind w:right="61"/>
              <w:jc w:val="center"/>
              <w:rPr>
                <w:sz w:val="24"/>
              </w:rPr>
            </w:pPr>
            <w:r>
              <w:rPr>
                <w:spacing w:val="-2"/>
                <w:sz w:val="24"/>
              </w:rPr>
              <w:t>SS.912.P.6.10</w:t>
            </w:r>
          </w:p>
        </w:tc>
        <w:tc>
          <w:tcPr>
            <w:tcW w:w="7811" w:type="dxa"/>
            <w:tcBorders>
              <w:top w:val="single" w:sz="4" w:space="0" w:color="000000"/>
              <w:bottom w:val="single" w:sz="4" w:space="0" w:color="000000"/>
            </w:tcBorders>
          </w:tcPr>
          <w:p w14:paraId="5A28AE95" w14:textId="77777777" w:rsidR="00EB389E" w:rsidRDefault="00EB389E">
            <w:pPr>
              <w:pStyle w:val="TableParagraph"/>
              <w:spacing w:before="20"/>
              <w:rPr>
                <w:sz w:val="24"/>
              </w:rPr>
            </w:pPr>
          </w:p>
          <w:p w14:paraId="5A28AE96" w14:textId="1E2E9E2C" w:rsidR="00EB389E" w:rsidRDefault="00872BA8">
            <w:pPr>
              <w:pStyle w:val="TableParagraph"/>
              <w:ind w:left="128"/>
              <w:rPr>
                <w:sz w:val="24"/>
              </w:rPr>
            </w:pPr>
            <w:r>
              <w:rPr>
                <w:sz w:val="24"/>
              </w:rPr>
              <w:t>Describe</w:t>
            </w:r>
            <w:r>
              <w:rPr>
                <w:spacing w:val="-5"/>
                <w:sz w:val="24"/>
              </w:rPr>
              <w:t xml:space="preserve"> </w:t>
            </w:r>
            <w:r>
              <w:rPr>
                <w:sz w:val="24"/>
              </w:rPr>
              <w:t>newborns’</w:t>
            </w:r>
            <w:r>
              <w:rPr>
                <w:spacing w:val="-3"/>
                <w:sz w:val="24"/>
              </w:rPr>
              <w:t xml:space="preserve"> </w:t>
            </w:r>
            <w:r>
              <w:rPr>
                <w:sz w:val="24"/>
              </w:rPr>
              <w:t>reflexes,</w:t>
            </w:r>
            <w:r>
              <w:rPr>
                <w:spacing w:val="-1"/>
                <w:sz w:val="24"/>
              </w:rPr>
              <w:t xml:space="preserve"> </w:t>
            </w:r>
            <w:r>
              <w:rPr>
                <w:sz w:val="24"/>
              </w:rPr>
              <w:t>temperament</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pacing w:val="-2"/>
                <w:sz w:val="24"/>
              </w:rPr>
              <w:t>abilities.</w:t>
            </w:r>
          </w:p>
        </w:tc>
      </w:tr>
      <w:tr w:rsidR="00EB389E" w14:paraId="5A28AE9C" w14:textId="77777777">
        <w:trPr>
          <w:trHeight w:val="909"/>
        </w:trPr>
        <w:tc>
          <w:tcPr>
            <w:tcW w:w="1556" w:type="dxa"/>
            <w:tcBorders>
              <w:top w:val="single" w:sz="4" w:space="0" w:color="000000"/>
              <w:bottom w:val="single" w:sz="4" w:space="0" w:color="000000"/>
            </w:tcBorders>
          </w:tcPr>
          <w:p w14:paraId="5A28AE98" w14:textId="77777777" w:rsidR="00EB389E" w:rsidRDefault="00EB389E">
            <w:pPr>
              <w:pStyle w:val="TableParagraph"/>
              <w:spacing w:before="39"/>
              <w:rPr>
                <w:sz w:val="24"/>
              </w:rPr>
            </w:pPr>
          </w:p>
          <w:p w14:paraId="5A28AE99" w14:textId="77777777" w:rsidR="00EB389E" w:rsidRDefault="00872BA8">
            <w:pPr>
              <w:pStyle w:val="TableParagraph"/>
              <w:ind w:right="61"/>
              <w:jc w:val="center"/>
              <w:rPr>
                <w:sz w:val="24"/>
              </w:rPr>
            </w:pPr>
            <w:r>
              <w:rPr>
                <w:spacing w:val="-2"/>
                <w:sz w:val="24"/>
              </w:rPr>
              <w:t>SS.912.P.6.11</w:t>
            </w:r>
          </w:p>
        </w:tc>
        <w:tc>
          <w:tcPr>
            <w:tcW w:w="7811" w:type="dxa"/>
            <w:tcBorders>
              <w:top w:val="single" w:sz="4" w:space="0" w:color="000000"/>
              <w:bottom w:val="single" w:sz="4" w:space="0" w:color="000000"/>
            </w:tcBorders>
          </w:tcPr>
          <w:p w14:paraId="5A28AE9A" w14:textId="77777777" w:rsidR="00EB389E" w:rsidRDefault="00EB389E">
            <w:pPr>
              <w:pStyle w:val="TableParagraph"/>
              <w:spacing w:before="22"/>
              <w:rPr>
                <w:sz w:val="24"/>
              </w:rPr>
            </w:pPr>
          </w:p>
          <w:p w14:paraId="5A28AE9B" w14:textId="77777777" w:rsidR="00EB389E" w:rsidRDefault="00872BA8">
            <w:pPr>
              <w:pStyle w:val="TableParagraph"/>
              <w:spacing w:before="1"/>
              <w:ind w:left="128"/>
              <w:rPr>
                <w:sz w:val="24"/>
              </w:rPr>
            </w:pPr>
            <w:r>
              <w:rPr>
                <w:sz w:val="24"/>
              </w:rPr>
              <w:t>Describe</w:t>
            </w:r>
            <w:r>
              <w:rPr>
                <w:spacing w:val="-3"/>
                <w:sz w:val="24"/>
              </w:rPr>
              <w:t xml:space="preserve"> </w:t>
            </w:r>
            <w:r>
              <w:rPr>
                <w:sz w:val="24"/>
              </w:rPr>
              <w:t>physical</w:t>
            </w:r>
            <w:r>
              <w:rPr>
                <w:spacing w:val="-1"/>
                <w:sz w:val="24"/>
              </w:rPr>
              <w:t xml:space="preserve"> </w:t>
            </w:r>
            <w:r>
              <w:rPr>
                <w:sz w:val="24"/>
              </w:rPr>
              <w:t>and</w:t>
            </w:r>
            <w:r>
              <w:rPr>
                <w:spacing w:val="-2"/>
                <w:sz w:val="24"/>
              </w:rPr>
              <w:t xml:space="preserve"> </w:t>
            </w:r>
            <w:r>
              <w:rPr>
                <w:sz w:val="24"/>
              </w:rPr>
              <w:t>motor</w:t>
            </w:r>
            <w:r>
              <w:rPr>
                <w:spacing w:val="-2"/>
                <w:sz w:val="24"/>
              </w:rPr>
              <w:t xml:space="preserve"> </w:t>
            </w:r>
            <w:r>
              <w:rPr>
                <w:sz w:val="24"/>
              </w:rPr>
              <w:t>development</w:t>
            </w:r>
            <w:r>
              <w:rPr>
                <w:spacing w:val="-2"/>
                <w:sz w:val="24"/>
              </w:rPr>
              <w:t xml:space="preserve"> </w:t>
            </w:r>
            <w:r>
              <w:rPr>
                <w:sz w:val="24"/>
              </w:rPr>
              <w:t>in</w:t>
            </w:r>
            <w:r>
              <w:rPr>
                <w:spacing w:val="-1"/>
                <w:sz w:val="24"/>
              </w:rPr>
              <w:t xml:space="preserve"> </w:t>
            </w:r>
            <w:r>
              <w:rPr>
                <w:spacing w:val="-2"/>
                <w:sz w:val="24"/>
              </w:rPr>
              <w:t>infancy.</w:t>
            </w:r>
          </w:p>
        </w:tc>
      </w:tr>
      <w:tr w:rsidR="00EB389E" w14:paraId="5A28AEA1" w14:textId="77777777">
        <w:trPr>
          <w:trHeight w:val="906"/>
        </w:trPr>
        <w:tc>
          <w:tcPr>
            <w:tcW w:w="1556" w:type="dxa"/>
            <w:tcBorders>
              <w:top w:val="single" w:sz="4" w:space="0" w:color="000000"/>
              <w:bottom w:val="single" w:sz="4" w:space="0" w:color="000000"/>
            </w:tcBorders>
          </w:tcPr>
          <w:p w14:paraId="5A28AE9D" w14:textId="77777777" w:rsidR="00EB389E" w:rsidRDefault="00EB389E">
            <w:pPr>
              <w:pStyle w:val="TableParagraph"/>
              <w:spacing w:before="39"/>
              <w:rPr>
                <w:sz w:val="24"/>
              </w:rPr>
            </w:pPr>
          </w:p>
          <w:p w14:paraId="5A28AE9E" w14:textId="77777777" w:rsidR="00EB389E" w:rsidRDefault="00872BA8">
            <w:pPr>
              <w:pStyle w:val="TableParagraph"/>
              <w:ind w:right="61"/>
              <w:jc w:val="center"/>
              <w:rPr>
                <w:sz w:val="24"/>
              </w:rPr>
            </w:pPr>
            <w:r>
              <w:rPr>
                <w:spacing w:val="-2"/>
                <w:sz w:val="24"/>
              </w:rPr>
              <w:t>SS.912.P.6.12</w:t>
            </w:r>
          </w:p>
        </w:tc>
        <w:tc>
          <w:tcPr>
            <w:tcW w:w="7811" w:type="dxa"/>
            <w:tcBorders>
              <w:top w:val="single" w:sz="4" w:space="0" w:color="000000"/>
              <w:bottom w:val="single" w:sz="4" w:space="0" w:color="000000"/>
            </w:tcBorders>
          </w:tcPr>
          <w:p w14:paraId="5A28AE9F" w14:textId="77777777" w:rsidR="00EB389E" w:rsidRDefault="00EB389E">
            <w:pPr>
              <w:pStyle w:val="TableParagraph"/>
              <w:spacing w:before="20"/>
              <w:rPr>
                <w:sz w:val="24"/>
              </w:rPr>
            </w:pPr>
          </w:p>
          <w:p w14:paraId="5A28AEA0" w14:textId="77777777" w:rsidR="00EB389E" w:rsidRDefault="00872BA8">
            <w:pPr>
              <w:pStyle w:val="TableParagraph"/>
              <w:ind w:left="128"/>
              <w:rPr>
                <w:sz w:val="24"/>
              </w:rPr>
            </w:pPr>
            <w:r>
              <w:rPr>
                <w:sz w:val="24"/>
              </w:rPr>
              <w:t>Describe</w:t>
            </w:r>
            <w:r>
              <w:rPr>
                <w:spacing w:val="-5"/>
                <w:sz w:val="24"/>
              </w:rPr>
              <w:t xml:space="preserve"> </w:t>
            </w:r>
            <w:r>
              <w:rPr>
                <w:sz w:val="24"/>
              </w:rPr>
              <w:t>how</w:t>
            </w:r>
            <w:r>
              <w:rPr>
                <w:spacing w:val="-3"/>
                <w:sz w:val="24"/>
              </w:rPr>
              <w:t xml:space="preserve"> </w:t>
            </w:r>
            <w:r>
              <w:rPr>
                <w:sz w:val="24"/>
              </w:rPr>
              <w:t>infant</w:t>
            </w:r>
            <w:r>
              <w:rPr>
                <w:spacing w:val="-1"/>
                <w:sz w:val="24"/>
              </w:rPr>
              <w:t xml:space="preserve"> </w:t>
            </w:r>
            <w:r>
              <w:rPr>
                <w:sz w:val="24"/>
              </w:rPr>
              <w:t>perceptual</w:t>
            </w:r>
            <w:r>
              <w:rPr>
                <w:spacing w:val="-2"/>
                <w:sz w:val="24"/>
              </w:rPr>
              <w:t xml:space="preserve"> </w:t>
            </w:r>
            <w:r>
              <w:rPr>
                <w:sz w:val="24"/>
              </w:rPr>
              <w:t>abilities</w:t>
            </w:r>
            <w:r>
              <w:rPr>
                <w:spacing w:val="-1"/>
                <w:sz w:val="24"/>
              </w:rPr>
              <w:t xml:space="preserve"> </w:t>
            </w:r>
            <w:r>
              <w:rPr>
                <w:sz w:val="24"/>
              </w:rPr>
              <w:t>and</w:t>
            </w:r>
            <w:r>
              <w:rPr>
                <w:spacing w:val="-2"/>
                <w:sz w:val="24"/>
              </w:rPr>
              <w:t xml:space="preserve"> </w:t>
            </w:r>
            <w:r>
              <w:rPr>
                <w:sz w:val="24"/>
              </w:rPr>
              <w:t>intelligence</w:t>
            </w:r>
            <w:r>
              <w:rPr>
                <w:spacing w:val="-2"/>
                <w:sz w:val="24"/>
              </w:rPr>
              <w:t xml:space="preserve"> develop.</w:t>
            </w:r>
          </w:p>
        </w:tc>
      </w:tr>
      <w:tr w:rsidR="00EB389E" w14:paraId="5A28AEA6" w14:textId="77777777">
        <w:trPr>
          <w:trHeight w:val="909"/>
        </w:trPr>
        <w:tc>
          <w:tcPr>
            <w:tcW w:w="1556" w:type="dxa"/>
            <w:tcBorders>
              <w:top w:val="single" w:sz="4" w:space="0" w:color="000000"/>
              <w:bottom w:val="single" w:sz="4" w:space="0" w:color="000000"/>
            </w:tcBorders>
          </w:tcPr>
          <w:p w14:paraId="5A28AEA2" w14:textId="77777777" w:rsidR="00EB389E" w:rsidRDefault="00EB389E">
            <w:pPr>
              <w:pStyle w:val="TableParagraph"/>
              <w:spacing w:before="39"/>
              <w:rPr>
                <w:sz w:val="24"/>
              </w:rPr>
            </w:pPr>
          </w:p>
          <w:p w14:paraId="5A28AEA3" w14:textId="77777777" w:rsidR="00EB389E" w:rsidRDefault="00872BA8">
            <w:pPr>
              <w:pStyle w:val="TableParagraph"/>
              <w:ind w:right="61"/>
              <w:jc w:val="center"/>
              <w:rPr>
                <w:sz w:val="24"/>
              </w:rPr>
            </w:pPr>
            <w:r>
              <w:rPr>
                <w:spacing w:val="-2"/>
                <w:sz w:val="24"/>
              </w:rPr>
              <w:t>SS.912.P.6.13</w:t>
            </w:r>
          </w:p>
        </w:tc>
        <w:tc>
          <w:tcPr>
            <w:tcW w:w="7811" w:type="dxa"/>
            <w:tcBorders>
              <w:top w:val="single" w:sz="4" w:space="0" w:color="000000"/>
              <w:bottom w:val="single" w:sz="4" w:space="0" w:color="000000"/>
            </w:tcBorders>
          </w:tcPr>
          <w:p w14:paraId="5A28AEA4" w14:textId="77777777" w:rsidR="00EB389E" w:rsidRDefault="00EB389E">
            <w:pPr>
              <w:pStyle w:val="TableParagraph"/>
              <w:spacing w:before="22"/>
              <w:rPr>
                <w:sz w:val="24"/>
              </w:rPr>
            </w:pPr>
          </w:p>
          <w:p w14:paraId="5A28AEA5" w14:textId="77777777" w:rsidR="00EB389E" w:rsidRDefault="00872BA8">
            <w:pPr>
              <w:pStyle w:val="TableParagraph"/>
              <w:spacing w:before="1"/>
              <w:ind w:left="128"/>
              <w:rPr>
                <w:sz w:val="24"/>
              </w:rPr>
            </w:pPr>
            <w:r>
              <w:rPr>
                <w:sz w:val="24"/>
              </w:rPr>
              <w:t>Describe</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attachment and</w:t>
            </w:r>
            <w:r>
              <w:rPr>
                <w:spacing w:val="-1"/>
                <w:sz w:val="24"/>
              </w:rPr>
              <w:t xml:space="preserve"> </w:t>
            </w:r>
            <w:r>
              <w:rPr>
                <w:sz w:val="24"/>
              </w:rPr>
              <w:t>the role</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caregiver.</w:t>
            </w:r>
          </w:p>
        </w:tc>
      </w:tr>
      <w:tr w:rsidR="00EB389E" w14:paraId="5A28AEAB" w14:textId="77777777">
        <w:trPr>
          <w:trHeight w:val="906"/>
        </w:trPr>
        <w:tc>
          <w:tcPr>
            <w:tcW w:w="1556" w:type="dxa"/>
            <w:tcBorders>
              <w:top w:val="single" w:sz="4" w:space="0" w:color="000000"/>
              <w:bottom w:val="single" w:sz="4" w:space="0" w:color="000000"/>
            </w:tcBorders>
          </w:tcPr>
          <w:p w14:paraId="5A28AEA7" w14:textId="77777777" w:rsidR="00EB389E" w:rsidRDefault="00EB389E">
            <w:pPr>
              <w:pStyle w:val="TableParagraph"/>
              <w:spacing w:before="39"/>
              <w:rPr>
                <w:sz w:val="24"/>
              </w:rPr>
            </w:pPr>
          </w:p>
          <w:p w14:paraId="5A28AEA8" w14:textId="77777777" w:rsidR="00EB389E" w:rsidRDefault="00872BA8">
            <w:pPr>
              <w:pStyle w:val="TableParagraph"/>
              <w:ind w:right="61"/>
              <w:jc w:val="center"/>
              <w:rPr>
                <w:sz w:val="24"/>
              </w:rPr>
            </w:pPr>
            <w:r>
              <w:rPr>
                <w:spacing w:val="-2"/>
                <w:sz w:val="24"/>
              </w:rPr>
              <w:t>SS.912.P.6.14</w:t>
            </w:r>
          </w:p>
        </w:tc>
        <w:tc>
          <w:tcPr>
            <w:tcW w:w="7811" w:type="dxa"/>
            <w:tcBorders>
              <w:top w:val="single" w:sz="4" w:space="0" w:color="000000"/>
              <w:bottom w:val="single" w:sz="4" w:space="0" w:color="000000"/>
            </w:tcBorders>
          </w:tcPr>
          <w:p w14:paraId="5A28AEA9" w14:textId="77777777" w:rsidR="00EB389E" w:rsidRDefault="00EB389E">
            <w:pPr>
              <w:pStyle w:val="TableParagraph"/>
              <w:spacing w:before="20"/>
              <w:rPr>
                <w:sz w:val="24"/>
              </w:rPr>
            </w:pPr>
          </w:p>
          <w:p w14:paraId="5A28AEAA" w14:textId="77777777" w:rsidR="00EB389E" w:rsidRDefault="00872BA8">
            <w:pPr>
              <w:pStyle w:val="TableParagraph"/>
              <w:ind w:left="128"/>
              <w:rPr>
                <w:sz w:val="24"/>
              </w:rPr>
            </w:pPr>
            <w:r>
              <w:rPr>
                <w:sz w:val="24"/>
              </w:rPr>
              <w:t>Describe</w:t>
            </w:r>
            <w:r>
              <w:rPr>
                <w:spacing w:val="-5"/>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communication</w:t>
            </w:r>
            <w:r>
              <w:rPr>
                <w:spacing w:val="-1"/>
                <w:sz w:val="24"/>
              </w:rPr>
              <w:t xml:space="preserve"> </w:t>
            </w:r>
            <w:r>
              <w:rPr>
                <w:sz w:val="24"/>
              </w:rPr>
              <w:t>and</w:t>
            </w:r>
            <w:r>
              <w:rPr>
                <w:spacing w:val="-1"/>
                <w:sz w:val="24"/>
              </w:rPr>
              <w:t xml:space="preserve"> </w:t>
            </w:r>
            <w:r>
              <w:rPr>
                <w:sz w:val="24"/>
              </w:rPr>
              <w:t>language</w:t>
            </w:r>
            <w:r>
              <w:rPr>
                <w:spacing w:val="-2"/>
                <w:sz w:val="24"/>
              </w:rPr>
              <w:t xml:space="preserve"> </w:t>
            </w:r>
            <w:r>
              <w:rPr>
                <w:sz w:val="24"/>
              </w:rPr>
              <w:t>in</w:t>
            </w:r>
            <w:r>
              <w:rPr>
                <w:spacing w:val="-1"/>
                <w:sz w:val="24"/>
              </w:rPr>
              <w:t xml:space="preserve"> </w:t>
            </w:r>
            <w:r>
              <w:rPr>
                <w:spacing w:val="-2"/>
                <w:sz w:val="24"/>
              </w:rPr>
              <w:t>infancy.</w:t>
            </w:r>
          </w:p>
        </w:tc>
      </w:tr>
      <w:tr w:rsidR="00EB389E" w14:paraId="5A28AEB0" w14:textId="77777777">
        <w:trPr>
          <w:trHeight w:val="909"/>
        </w:trPr>
        <w:tc>
          <w:tcPr>
            <w:tcW w:w="1556" w:type="dxa"/>
            <w:tcBorders>
              <w:top w:val="single" w:sz="4" w:space="0" w:color="000000"/>
              <w:bottom w:val="single" w:sz="4" w:space="0" w:color="000000"/>
            </w:tcBorders>
          </w:tcPr>
          <w:p w14:paraId="5A28AEAC" w14:textId="77777777" w:rsidR="00EB389E" w:rsidRDefault="00EB389E">
            <w:pPr>
              <w:pStyle w:val="TableParagraph"/>
              <w:spacing w:before="39"/>
              <w:rPr>
                <w:sz w:val="24"/>
              </w:rPr>
            </w:pPr>
          </w:p>
          <w:p w14:paraId="5A28AEAD" w14:textId="77777777" w:rsidR="00EB389E" w:rsidRDefault="00872BA8">
            <w:pPr>
              <w:pStyle w:val="TableParagraph"/>
              <w:ind w:right="61"/>
              <w:jc w:val="center"/>
              <w:rPr>
                <w:sz w:val="24"/>
              </w:rPr>
            </w:pPr>
            <w:r>
              <w:rPr>
                <w:spacing w:val="-2"/>
                <w:sz w:val="24"/>
              </w:rPr>
              <w:t>SS.912.P.6.15</w:t>
            </w:r>
          </w:p>
        </w:tc>
        <w:tc>
          <w:tcPr>
            <w:tcW w:w="7811" w:type="dxa"/>
            <w:tcBorders>
              <w:top w:val="single" w:sz="4" w:space="0" w:color="000000"/>
              <w:bottom w:val="single" w:sz="4" w:space="0" w:color="000000"/>
            </w:tcBorders>
          </w:tcPr>
          <w:p w14:paraId="5A28AEAE" w14:textId="77777777" w:rsidR="00EB389E" w:rsidRDefault="00EB389E">
            <w:pPr>
              <w:pStyle w:val="TableParagraph"/>
              <w:spacing w:before="22"/>
              <w:rPr>
                <w:sz w:val="24"/>
              </w:rPr>
            </w:pPr>
          </w:p>
          <w:p w14:paraId="5A28AEAF" w14:textId="77777777" w:rsidR="00EB389E" w:rsidRDefault="00872BA8">
            <w:pPr>
              <w:pStyle w:val="TableParagraph"/>
              <w:spacing w:before="1"/>
              <w:ind w:left="128"/>
              <w:rPr>
                <w:sz w:val="24"/>
              </w:rPr>
            </w:pPr>
            <w:r>
              <w:rPr>
                <w:sz w:val="24"/>
              </w:rPr>
              <w:t>Describe</w:t>
            </w:r>
            <w:r>
              <w:rPr>
                <w:spacing w:val="-5"/>
                <w:sz w:val="24"/>
              </w:rPr>
              <w:t xml:space="preserve"> </w:t>
            </w:r>
            <w:r>
              <w:rPr>
                <w:sz w:val="24"/>
              </w:rPr>
              <w:t>physical</w:t>
            </w:r>
            <w:r>
              <w:rPr>
                <w:spacing w:val="-1"/>
                <w:sz w:val="24"/>
              </w:rPr>
              <w:t xml:space="preserve"> </w:t>
            </w:r>
            <w:r>
              <w:rPr>
                <w:sz w:val="24"/>
              </w:rPr>
              <w:t>and</w:t>
            </w:r>
            <w:r>
              <w:rPr>
                <w:spacing w:val="-2"/>
                <w:sz w:val="24"/>
              </w:rPr>
              <w:t xml:space="preserve"> </w:t>
            </w:r>
            <w:r>
              <w:rPr>
                <w:sz w:val="24"/>
              </w:rPr>
              <w:t>motor</w:t>
            </w:r>
            <w:r>
              <w:rPr>
                <w:spacing w:val="-2"/>
                <w:sz w:val="24"/>
              </w:rPr>
              <w:t xml:space="preserve"> </w:t>
            </w:r>
            <w:r>
              <w:rPr>
                <w:sz w:val="24"/>
              </w:rPr>
              <w:t>development</w:t>
            </w:r>
            <w:r>
              <w:rPr>
                <w:spacing w:val="-2"/>
                <w:sz w:val="24"/>
              </w:rPr>
              <w:t xml:space="preserve"> </w:t>
            </w:r>
            <w:r>
              <w:rPr>
                <w:sz w:val="24"/>
              </w:rPr>
              <w:t>in</w:t>
            </w:r>
            <w:r>
              <w:rPr>
                <w:spacing w:val="-1"/>
                <w:sz w:val="24"/>
              </w:rPr>
              <w:t xml:space="preserve"> </w:t>
            </w:r>
            <w:r>
              <w:rPr>
                <w:spacing w:val="-2"/>
                <w:sz w:val="24"/>
              </w:rPr>
              <w:t>childhood.</w:t>
            </w:r>
          </w:p>
        </w:tc>
      </w:tr>
      <w:tr w:rsidR="00EB389E" w14:paraId="5A28AEB5" w14:textId="77777777">
        <w:trPr>
          <w:trHeight w:val="906"/>
        </w:trPr>
        <w:tc>
          <w:tcPr>
            <w:tcW w:w="1556" w:type="dxa"/>
            <w:tcBorders>
              <w:top w:val="single" w:sz="4" w:space="0" w:color="000000"/>
              <w:bottom w:val="single" w:sz="4" w:space="0" w:color="000000"/>
            </w:tcBorders>
          </w:tcPr>
          <w:p w14:paraId="5A28AEB1" w14:textId="77777777" w:rsidR="00EB389E" w:rsidRDefault="00EB389E">
            <w:pPr>
              <w:pStyle w:val="TableParagraph"/>
              <w:spacing w:before="39"/>
              <w:rPr>
                <w:sz w:val="24"/>
              </w:rPr>
            </w:pPr>
          </w:p>
          <w:p w14:paraId="5A28AEB2" w14:textId="77777777" w:rsidR="00EB389E" w:rsidRDefault="00872BA8">
            <w:pPr>
              <w:pStyle w:val="TableParagraph"/>
              <w:ind w:right="61"/>
              <w:jc w:val="center"/>
              <w:rPr>
                <w:sz w:val="24"/>
              </w:rPr>
            </w:pPr>
            <w:r>
              <w:rPr>
                <w:spacing w:val="-2"/>
                <w:sz w:val="24"/>
              </w:rPr>
              <w:t>SS.912.P.6.16</w:t>
            </w:r>
          </w:p>
        </w:tc>
        <w:tc>
          <w:tcPr>
            <w:tcW w:w="7811" w:type="dxa"/>
            <w:tcBorders>
              <w:top w:val="single" w:sz="4" w:space="0" w:color="000000"/>
              <w:bottom w:val="single" w:sz="4" w:space="0" w:color="000000"/>
            </w:tcBorders>
          </w:tcPr>
          <w:p w14:paraId="5A28AEB3" w14:textId="77777777" w:rsidR="00EB389E" w:rsidRDefault="00EB389E">
            <w:pPr>
              <w:pStyle w:val="TableParagraph"/>
              <w:spacing w:before="20"/>
              <w:rPr>
                <w:sz w:val="24"/>
              </w:rPr>
            </w:pPr>
          </w:p>
          <w:p w14:paraId="5A28AEB4" w14:textId="77777777" w:rsidR="00EB389E" w:rsidRDefault="00872BA8">
            <w:pPr>
              <w:pStyle w:val="TableParagraph"/>
              <w:ind w:left="128"/>
              <w:rPr>
                <w:sz w:val="24"/>
              </w:rPr>
            </w:pPr>
            <w:r>
              <w:rPr>
                <w:sz w:val="24"/>
              </w:rPr>
              <w:t>Describe</w:t>
            </w:r>
            <w:r>
              <w:rPr>
                <w:spacing w:val="-3"/>
                <w:sz w:val="24"/>
              </w:rPr>
              <w:t xml:space="preserve"> </w:t>
            </w:r>
            <w:r>
              <w:rPr>
                <w:sz w:val="24"/>
              </w:rPr>
              <w:t>how</w:t>
            </w:r>
            <w:r>
              <w:rPr>
                <w:spacing w:val="-2"/>
                <w:sz w:val="24"/>
              </w:rPr>
              <w:t xml:space="preserve"> </w:t>
            </w:r>
            <w:r>
              <w:rPr>
                <w:sz w:val="24"/>
              </w:rPr>
              <w:t>memory</w:t>
            </w:r>
            <w:r>
              <w:rPr>
                <w:spacing w:val="-1"/>
                <w:sz w:val="24"/>
              </w:rPr>
              <w:t xml:space="preserve"> </w:t>
            </w:r>
            <w:r>
              <w:rPr>
                <w:sz w:val="24"/>
              </w:rPr>
              <w:t>and</w:t>
            </w:r>
            <w:r>
              <w:rPr>
                <w:spacing w:val="-1"/>
                <w:sz w:val="24"/>
              </w:rPr>
              <w:t xml:space="preserve"> </w:t>
            </w:r>
            <w:r>
              <w:rPr>
                <w:sz w:val="24"/>
              </w:rPr>
              <w:t>thinking</w:t>
            </w:r>
            <w:r>
              <w:rPr>
                <w:spacing w:val="-2"/>
                <w:sz w:val="24"/>
              </w:rPr>
              <w:t xml:space="preserve"> </w:t>
            </w:r>
            <w:r>
              <w:rPr>
                <w:sz w:val="24"/>
              </w:rPr>
              <w:t>ability</w:t>
            </w:r>
            <w:r>
              <w:rPr>
                <w:spacing w:val="-1"/>
                <w:sz w:val="24"/>
              </w:rPr>
              <w:t xml:space="preserve"> </w:t>
            </w:r>
            <w:r>
              <w:rPr>
                <w:sz w:val="24"/>
              </w:rPr>
              <w:t>develops</w:t>
            </w:r>
            <w:r>
              <w:rPr>
                <w:spacing w:val="-1"/>
                <w:sz w:val="24"/>
              </w:rPr>
              <w:t xml:space="preserve"> </w:t>
            </w:r>
            <w:r>
              <w:rPr>
                <w:sz w:val="24"/>
              </w:rPr>
              <w:t>in</w:t>
            </w:r>
            <w:r>
              <w:rPr>
                <w:spacing w:val="-1"/>
                <w:sz w:val="24"/>
              </w:rPr>
              <w:t xml:space="preserve"> </w:t>
            </w:r>
            <w:r>
              <w:rPr>
                <w:spacing w:val="-2"/>
                <w:sz w:val="24"/>
              </w:rPr>
              <w:t>childhood.</w:t>
            </w:r>
          </w:p>
        </w:tc>
      </w:tr>
      <w:tr w:rsidR="00EB389E" w14:paraId="5A28AEBA" w14:textId="77777777">
        <w:trPr>
          <w:trHeight w:val="909"/>
        </w:trPr>
        <w:tc>
          <w:tcPr>
            <w:tcW w:w="1556" w:type="dxa"/>
            <w:tcBorders>
              <w:top w:val="single" w:sz="4" w:space="0" w:color="000000"/>
              <w:bottom w:val="single" w:sz="4" w:space="0" w:color="000000"/>
            </w:tcBorders>
          </w:tcPr>
          <w:p w14:paraId="5A28AEB6" w14:textId="77777777" w:rsidR="00EB389E" w:rsidRDefault="00EB389E">
            <w:pPr>
              <w:pStyle w:val="TableParagraph"/>
              <w:spacing w:before="39"/>
              <w:rPr>
                <w:sz w:val="24"/>
              </w:rPr>
            </w:pPr>
          </w:p>
          <w:p w14:paraId="5A28AEB7" w14:textId="77777777" w:rsidR="00EB389E" w:rsidRDefault="00872BA8">
            <w:pPr>
              <w:pStyle w:val="TableParagraph"/>
              <w:ind w:right="61"/>
              <w:jc w:val="center"/>
              <w:rPr>
                <w:sz w:val="24"/>
              </w:rPr>
            </w:pPr>
            <w:r>
              <w:rPr>
                <w:spacing w:val="-2"/>
                <w:sz w:val="24"/>
              </w:rPr>
              <w:t>SS.912.P.6.17</w:t>
            </w:r>
          </w:p>
        </w:tc>
        <w:tc>
          <w:tcPr>
            <w:tcW w:w="7811" w:type="dxa"/>
            <w:tcBorders>
              <w:top w:val="single" w:sz="4" w:space="0" w:color="000000"/>
              <w:bottom w:val="single" w:sz="4" w:space="0" w:color="000000"/>
            </w:tcBorders>
          </w:tcPr>
          <w:p w14:paraId="5A28AEB8" w14:textId="77777777" w:rsidR="00EB389E" w:rsidRDefault="00EB389E">
            <w:pPr>
              <w:pStyle w:val="TableParagraph"/>
              <w:spacing w:before="22"/>
              <w:rPr>
                <w:sz w:val="24"/>
              </w:rPr>
            </w:pPr>
          </w:p>
          <w:p w14:paraId="5A28AEB9" w14:textId="7D76C1CB" w:rsidR="00EB389E" w:rsidRDefault="00872BA8">
            <w:pPr>
              <w:pStyle w:val="TableParagraph"/>
              <w:spacing w:before="1"/>
              <w:ind w:left="128"/>
              <w:rPr>
                <w:sz w:val="24"/>
              </w:rPr>
            </w:pPr>
            <w:r>
              <w:rPr>
                <w:sz w:val="24"/>
              </w:rPr>
              <w:t>Describe</w:t>
            </w:r>
            <w:r>
              <w:rPr>
                <w:spacing w:val="-3"/>
                <w:sz w:val="24"/>
              </w:rPr>
              <w:t xml:space="preserve"> </w:t>
            </w:r>
            <w:r>
              <w:rPr>
                <w:sz w:val="24"/>
              </w:rPr>
              <w:t>social,</w:t>
            </w:r>
            <w:r>
              <w:rPr>
                <w:spacing w:val="-2"/>
                <w:sz w:val="24"/>
              </w:rPr>
              <w:t xml:space="preserve"> </w:t>
            </w:r>
            <w:r>
              <w:rPr>
                <w:sz w:val="24"/>
              </w:rPr>
              <w:t>cultural</w:t>
            </w:r>
            <w:r w:rsidR="002339BB" w:rsidRPr="00D91306">
              <w:rPr>
                <w:color w:val="000000" w:themeColor="text1"/>
                <w:sz w:val="24"/>
              </w:rPr>
              <w:t>,</w:t>
            </w:r>
            <w:r>
              <w:rPr>
                <w:sz w:val="24"/>
              </w:rPr>
              <w:t xml:space="preserve"> and</w:t>
            </w:r>
            <w:r>
              <w:rPr>
                <w:spacing w:val="-1"/>
                <w:sz w:val="24"/>
              </w:rPr>
              <w:t xml:space="preserve"> </w:t>
            </w:r>
            <w:r>
              <w:rPr>
                <w:sz w:val="24"/>
              </w:rPr>
              <w:t>emotional</w:t>
            </w:r>
            <w:r>
              <w:rPr>
                <w:spacing w:val="-2"/>
                <w:sz w:val="24"/>
              </w:rPr>
              <w:t xml:space="preserve"> </w:t>
            </w:r>
            <w:r>
              <w:rPr>
                <w:sz w:val="24"/>
              </w:rPr>
              <w:t>development</w:t>
            </w:r>
            <w:r>
              <w:rPr>
                <w:spacing w:val="-2"/>
                <w:sz w:val="24"/>
              </w:rPr>
              <w:t xml:space="preserve"> </w:t>
            </w:r>
            <w:r>
              <w:rPr>
                <w:sz w:val="24"/>
              </w:rPr>
              <w:t>through</w:t>
            </w:r>
            <w:r>
              <w:rPr>
                <w:spacing w:val="-1"/>
                <w:sz w:val="24"/>
              </w:rPr>
              <w:t xml:space="preserve"> </w:t>
            </w:r>
            <w:r>
              <w:rPr>
                <w:spacing w:val="-2"/>
                <w:sz w:val="24"/>
              </w:rPr>
              <w:t>childhood.</w:t>
            </w:r>
          </w:p>
        </w:tc>
      </w:tr>
      <w:tr w:rsidR="00EB389E" w14:paraId="5A28AEBF" w14:textId="77777777">
        <w:trPr>
          <w:trHeight w:val="906"/>
        </w:trPr>
        <w:tc>
          <w:tcPr>
            <w:tcW w:w="1556" w:type="dxa"/>
            <w:tcBorders>
              <w:top w:val="single" w:sz="4" w:space="0" w:color="000000"/>
              <w:bottom w:val="single" w:sz="4" w:space="0" w:color="000000"/>
            </w:tcBorders>
          </w:tcPr>
          <w:p w14:paraId="5A28AEBB" w14:textId="77777777" w:rsidR="00EB389E" w:rsidRDefault="00EB389E">
            <w:pPr>
              <w:pStyle w:val="TableParagraph"/>
              <w:spacing w:before="39"/>
              <w:rPr>
                <w:sz w:val="24"/>
              </w:rPr>
            </w:pPr>
          </w:p>
          <w:p w14:paraId="5A28AEBC" w14:textId="77777777" w:rsidR="00EB389E" w:rsidRDefault="00872BA8">
            <w:pPr>
              <w:pStyle w:val="TableParagraph"/>
              <w:ind w:right="61"/>
              <w:jc w:val="center"/>
              <w:rPr>
                <w:sz w:val="24"/>
              </w:rPr>
            </w:pPr>
            <w:r>
              <w:rPr>
                <w:spacing w:val="-2"/>
                <w:sz w:val="24"/>
              </w:rPr>
              <w:t>SS.912.P.6.18</w:t>
            </w:r>
          </w:p>
        </w:tc>
        <w:tc>
          <w:tcPr>
            <w:tcW w:w="7811" w:type="dxa"/>
            <w:tcBorders>
              <w:top w:val="single" w:sz="4" w:space="0" w:color="000000"/>
              <w:bottom w:val="single" w:sz="4" w:space="0" w:color="000000"/>
            </w:tcBorders>
          </w:tcPr>
          <w:p w14:paraId="5A28AEBD" w14:textId="77777777" w:rsidR="00EB389E" w:rsidRDefault="00EB389E">
            <w:pPr>
              <w:pStyle w:val="TableParagraph"/>
              <w:spacing w:before="20"/>
              <w:rPr>
                <w:sz w:val="24"/>
              </w:rPr>
            </w:pPr>
          </w:p>
          <w:p w14:paraId="5A28AEBE" w14:textId="77777777" w:rsidR="00EB389E" w:rsidRDefault="00872BA8">
            <w:pPr>
              <w:pStyle w:val="TableParagraph"/>
              <w:ind w:left="128"/>
              <w:rPr>
                <w:sz w:val="24"/>
              </w:rPr>
            </w:pPr>
            <w:r>
              <w:rPr>
                <w:sz w:val="24"/>
              </w:rPr>
              <w:t>Identify</w:t>
            </w:r>
            <w:r>
              <w:rPr>
                <w:spacing w:val="-3"/>
                <w:sz w:val="24"/>
              </w:rPr>
              <w:t xml:space="preserve"> </w:t>
            </w:r>
            <w:r>
              <w:rPr>
                <w:sz w:val="24"/>
              </w:rPr>
              <w:t>major</w:t>
            </w:r>
            <w:r>
              <w:rPr>
                <w:spacing w:val="-3"/>
                <w:sz w:val="24"/>
              </w:rPr>
              <w:t xml:space="preserve"> </w:t>
            </w:r>
            <w:r>
              <w:rPr>
                <w:sz w:val="24"/>
              </w:rPr>
              <w:t>physical changes</w:t>
            </w:r>
            <w:r>
              <w:rPr>
                <w:spacing w:val="-2"/>
                <w:sz w:val="24"/>
              </w:rPr>
              <w:t xml:space="preserve"> </w:t>
            </w:r>
            <w:r>
              <w:rPr>
                <w:sz w:val="24"/>
              </w:rPr>
              <w:t>in</w:t>
            </w:r>
            <w:r>
              <w:rPr>
                <w:spacing w:val="-2"/>
                <w:sz w:val="24"/>
              </w:rPr>
              <w:t xml:space="preserve"> adolescence.</w:t>
            </w:r>
          </w:p>
        </w:tc>
      </w:tr>
      <w:tr w:rsidR="00EB389E" w14:paraId="5A28AEC4" w14:textId="77777777">
        <w:trPr>
          <w:trHeight w:val="909"/>
        </w:trPr>
        <w:tc>
          <w:tcPr>
            <w:tcW w:w="1556" w:type="dxa"/>
            <w:tcBorders>
              <w:top w:val="single" w:sz="4" w:space="0" w:color="000000"/>
              <w:bottom w:val="single" w:sz="4" w:space="0" w:color="000000"/>
            </w:tcBorders>
          </w:tcPr>
          <w:p w14:paraId="5A28AEC0" w14:textId="77777777" w:rsidR="00EB389E" w:rsidRDefault="00EB389E">
            <w:pPr>
              <w:pStyle w:val="TableParagraph"/>
              <w:spacing w:before="39"/>
              <w:rPr>
                <w:sz w:val="24"/>
              </w:rPr>
            </w:pPr>
          </w:p>
          <w:p w14:paraId="5A28AEC1" w14:textId="77777777" w:rsidR="00EB389E" w:rsidRDefault="00872BA8">
            <w:pPr>
              <w:pStyle w:val="TableParagraph"/>
              <w:ind w:right="61"/>
              <w:jc w:val="center"/>
              <w:rPr>
                <w:sz w:val="24"/>
              </w:rPr>
            </w:pPr>
            <w:r>
              <w:rPr>
                <w:spacing w:val="-2"/>
                <w:sz w:val="24"/>
              </w:rPr>
              <w:t>SS.912.P.6.19</w:t>
            </w:r>
          </w:p>
        </w:tc>
        <w:tc>
          <w:tcPr>
            <w:tcW w:w="7811" w:type="dxa"/>
            <w:tcBorders>
              <w:top w:val="single" w:sz="4" w:space="0" w:color="000000"/>
              <w:bottom w:val="single" w:sz="4" w:space="0" w:color="000000"/>
            </w:tcBorders>
          </w:tcPr>
          <w:p w14:paraId="5A28AEC2" w14:textId="77777777" w:rsidR="00EB389E" w:rsidRDefault="00EB389E">
            <w:pPr>
              <w:pStyle w:val="TableParagraph"/>
              <w:spacing w:before="22"/>
              <w:rPr>
                <w:sz w:val="24"/>
              </w:rPr>
            </w:pPr>
          </w:p>
          <w:p w14:paraId="5A28AEC3" w14:textId="77777777" w:rsidR="00EB389E" w:rsidRDefault="00872BA8">
            <w:pPr>
              <w:pStyle w:val="TableParagraph"/>
              <w:spacing w:before="1"/>
              <w:ind w:left="128"/>
              <w:rPr>
                <w:sz w:val="24"/>
              </w:rPr>
            </w:pPr>
            <w:r>
              <w:rPr>
                <w:sz w:val="24"/>
              </w:rPr>
              <w:t>Describe</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reasoning</w:t>
            </w:r>
            <w:r>
              <w:rPr>
                <w:spacing w:val="-1"/>
                <w:sz w:val="24"/>
              </w:rPr>
              <w:t xml:space="preserve"> </w:t>
            </w:r>
            <w:r>
              <w:rPr>
                <w:sz w:val="24"/>
              </w:rPr>
              <w:t>and</w:t>
            </w:r>
            <w:r>
              <w:rPr>
                <w:spacing w:val="-1"/>
                <w:sz w:val="24"/>
              </w:rPr>
              <w:t xml:space="preserve"> </w:t>
            </w:r>
            <w:r>
              <w:rPr>
                <w:sz w:val="24"/>
              </w:rPr>
              <w:t>morality</w:t>
            </w:r>
            <w:r>
              <w:rPr>
                <w:spacing w:val="-1"/>
                <w:sz w:val="24"/>
              </w:rPr>
              <w:t xml:space="preserve"> </w:t>
            </w:r>
            <w:r>
              <w:rPr>
                <w:sz w:val="24"/>
              </w:rPr>
              <w:t>in</w:t>
            </w:r>
            <w:r>
              <w:rPr>
                <w:spacing w:val="-1"/>
                <w:sz w:val="24"/>
              </w:rPr>
              <w:t xml:space="preserve"> </w:t>
            </w:r>
            <w:r>
              <w:rPr>
                <w:spacing w:val="-2"/>
                <w:sz w:val="24"/>
              </w:rPr>
              <w:t>adolescence.</w:t>
            </w:r>
          </w:p>
        </w:tc>
      </w:tr>
      <w:tr w:rsidR="00EB389E" w14:paraId="5A28AEC9" w14:textId="77777777">
        <w:trPr>
          <w:trHeight w:val="906"/>
        </w:trPr>
        <w:tc>
          <w:tcPr>
            <w:tcW w:w="1556" w:type="dxa"/>
            <w:tcBorders>
              <w:top w:val="single" w:sz="4" w:space="0" w:color="000000"/>
              <w:bottom w:val="single" w:sz="4" w:space="0" w:color="000000"/>
            </w:tcBorders>
          </w:tcPr>
          <w:p w14:paraId="5A28AEC5" w14:textId="77777777" w:rsidR="00EB389E" w:rsidRDefault="00EB389E">
            <w:pPr>
              <w:pStyle w:val="TableParagraph"/>
              <w:spacing w:before="39"/>
              <w:rPr>
                <w:sz w:val="24"/>
              </w:rPr>
            </w:pPr>
          </w:p>
          <w:p w14:paraId="5A28AEC6" w14:textId="77777777" w:rsidR="00EB389E" w:rsidRDefault="00872BA8">
            <w:pPr>
              <w:pStyle w:val="TableParagraph"/>
              <w:ind w:right="61"/>
              <w:jc w:val="center"/>
              <w:rPr>
                <w:sz w:val="24"/>
              </w:rPr>
            </w:pPr>
            <w:r>
              <w:rPr>
                <w:spacing w:val="-2"/>
                <w:sz w:val="24"/>
              </w:rPr>
              <w:t>SS.912.P.6.20</w:t>
            </w:r>
          </w:p>
        </w:tc>
        <w:tc>
          <w:tcPr>
            <w:tcW w:w="7811" w:type="dxa"/>
            <w:tcBorders>
              <w:top w:val="single" w:sz="4" w:space="0" w:color="000000"/>
              <w:bottom w:val="single" w:sz="4" w:space="0" w:color="000000"/>
            </w:tcBorders>
          </w:tcPr>
          <w:p w14:paraId="5A28AEC7" w14:textId="77777777" w:rsidR="00EB389E" w:rsidRDefault="00EB389E">
            <w:pPr>
              <w:pStyle w:val="TableParagraph"/>
              <w:spacing w:before="20"/>
              <w:rPr>
                <w:sz w:val="24"/>
              </w:rPr>
            </w:pPr>
          </w:p>
          <w:p w14:paraId="5A28AEC8" w14:textId="77777777" w:rsidR="00EB389E" w:rsidRDefault="00872BA8">
            <w:pPr>
              <w:pStyle w:val="TableParagraph"/>
              <w:ind w:left="128"/>
              <w:rPr>
                <w:sz w:val="24"/>
              </w:rPr>
            </w:pPr>
            <w:r>
              <w:rPr>
                <w:sz w:val="24"/>
              </w:rPr>
              <w:t>Describe</w:t>
            </w:r>
            <w:r>
              <w:rPr>
                <w:spacing w:val="-3"/>
                <w:sz w:val="24"/>
              </w:rPr>
              <w:t xml:space="preserve"> </w:t>
            </w:r>
            <w:r>
              <w:rPr>
                <w:sz w:val="24"/>
              </w:rPr>
              <w:t>identity</w:t>
            </w:r>
            <w:r>
              <w:rPr>
                <w:spacing w:val="-1"/>
                <w:sz w:val="24"/>
              </w:rPr>
              <w:t xml:space="preserve"> </w:t>
            </w:r>
            <w:r>
              <w:rPr>
                <w:sz w:val="24"/>
              </w:rPr>
              <w:t>formation</w:t>
            </w:r>
            <w:r>
              <w:rPr>
                <w:spacing w:val="-2"/>
                <w:sz w:val="24"/>
              </w:rPr>
              <w:t xml:space="preserve"> </w:t>
            </w:r>
            <w:r>
              <w:rPr>
                <w:sz w:val="24"/>
              </w:rPr>
              <w:t>in</w:t>
            </w:r>
            <w:r>
              <w:rPr>
                <w:spacing w:val="-1"/>
                <w:sz w:val="24"/>
              </w:rPr>
              <w:t xml:space="preserve"> </w:t>
            </w:r>
            <w:r>
              <w:rPr>
                <w:spacing w:val="-2"/>
                <w:sz w:val="24"/>
              </w:rPr>
              <w:t>adolescence.</w:t>
            </w:r>
          </w:p>
        </w:tc>
      </w:tr>
      <w:tr w:rsidR="00EB389E" w14:paraId="5A28AECE" w14:textId="77777777">
        <w:trPr>
          <w:trHeight w:val="909"/>
        </w:trPr>
        <w:tc>
          <w:tcPr>
            <w:tcW w:w="1556" w:type="dxa"/>
            <w:tcBorders>
              <w:top w:val="single" w:sz="4" w:space="0" w:color="000000"/>
              <w:bottom w:val="single" w:sz="4" w:space="0" w:color="000000"/>
            </w:tcBorders>
          </w:tcPr>
          <w:p w14:paraId="5A28AECA" w14:textId="77777777" w:rsidR="00EB389E" w:rsidRDefault="00EB389E">
            <w:pPr>
              <w:pStyle w:val="TableParagraph"/>
              <w:spacing w:before="39"/>
              <w:rPr>
                <w:sz w:val="24"/>
              </w:rPr>
            </w:pPr>
          </w:p>
          <w:p w14:paraId="5A28AECB" w14:textId="77777777" w:rsidR="00EB389E" w:rsidRDefault="00872BA8">
            <w:pPr>
              <w:pStyle w:val="TableParagraph"/>
              <w:ind w:right="61"/>
              <w:jc w:val="center"/>
              <w:rPr>
                <w:sz w:val="24"/>
              </w:rPr>
            </w:pPr>
            <w:r>
              <w:rPr>
                <w:spacing w:val="-2"/>
                <w:sz w:val="24"/>
              </w:rPr>
              <w:t>SS.912.P.6.21</w:t>
            </w:r>
          </w:p>
        </w:tc>
        <w:tc>
          <w:tcPr>
            <w:tcW w:w="7811" w:type="dxa"/>
            <w:tcBorders>
              <w:top w:val="single" w:sz="4" w:space="0" w:color="000000"/>
              <w:bottom w:val="single" w:sz="4" w:space="0" w:color="000000"/>
            </w:tcBorders>
          </w:tcPr>
          <w:p w14:paraId="5A28AECC" w14:textId="77777777" w:rsidR="00EB389E" w:rsidRDefault="00EB389E">
            <w:pPr>
              <w:pStyle w:val="TableParagraph"/>
              <w:spacing w:before="22"/>
              <w:rPr>
                <w:sz w:val="24"/>
              </w:rPr>
            </w:pPr>
          </w:p>
          <w:p w14:paraId="5A28AECD" w14:textId="77777777" w:rsidR="00EB389E" w:rsidRDefault="00872BA8">
            <w:pPr>
              <w:pStyle w:val="TableParagraph"/>
              <w:spacing w:before="1"/>
              <w:ind w:left="128"/>
              <w:rPr>
                <w:sz w:val="24"/>
              </w:rPr>
            </w:pPr>
            <w:r>
              <w:rPr>
                <w:sz w:val="24"/>
              </w:rPr>
              <w:t>Discuss</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3"/>
                <w:sz w:val="24"/>
              </w:rPr>
              <w:t xml:space="preserve"> </w:t>
            </w:r>
            <w:r>
              <w:rPr>
                <w:sz w:val="24"/>
              </w:rPr>
              <w:t>family</w:t>
            </w:r>
            <w:r>
              <w:rPr>
                <w:spacing w:val="-1"/>
                <w:sz w:val="24"/>
              </w:rPr>
              <w:t xml:space="preserve"> </w:t>
            </w:r>
            <w:r>
              <w:rPr>
                <w:sz w:val="24"/>
              </w:rPr>
              <w:t>and</w:t>
            </w:r>
            <w:r>
              <w:rPr>
                <w:spacing w:val="-1"/>
                <w:sz w:val="24"/>
              </w:rPr>
              <w:t xml:space="preserve"> </w:t>
            </w:r>
            <w:r>
              <w:rPr>
                <w:sz w:val="24"/>
              </w:rPr>
              <w:t>peers</w:t>
            </w:r>
            <w:r>
              <w:rPr>
                <w:spacing w:val="-2"/>
                <w:sz w:val="24"/>
              </w:rPr>
              <w:t xml:space="preserve"> </w:t>
            </w:r>
            <w:r>
              <w:rPr>
                <w:sz w:val="24"/>
              </w:rPr>
              <w:t>in</w:t>
            </w:r>
            <w:r>
              <w:rPr>
                <w:spacing w:val="1"/>
                <w:sz w:val="24"/>
              </w:rPr>
              <w:t xml:space="preserve"> </w:t>
            </w:r>
            <w:r>
              <w:rPr>
                <w:sz w:val="24"/>
              </w:rPr>
              <w:t>adolescent</w:t>
            </w:r>
            <w:r>
              <w:rPr>
                <w:spacing w:val="1"/>
                <w:sz w:val="24"/>
              </w:rPr>
              <w:t xml:space="preserve"> </w:t>
            </w:r>
            <w:r>
              <w:rPr>
                <w:spacing w:val="-2"/>
                <w:sz w:val="24"/>
              </w:rPr>
              <w:t>development.</w:t>
            </w:r>
          </w:p>
        </w:tc>
      </w:tr>
      <w:tr w:rsidR="00EB389E" w14:paraId="5A28AED3" w14:textId="77777777">
        <w:trPr>
          <w:trHeight w:val="906"/>
        </w:trPr>
        <w:tc>
          <w:tcPr>
            <w:tcW w:w="1556" w:type="dxa"/>
            <w:tcBorders>
              <w:top w:val="single" w:sz="4" w:space="0" w:color="000000"/>
              <w:bottom w:val="single" w:sz="4" w:space="0" w:color="000000"/>
            </w:tcBorders>
          </w:tcPr>
          <w:p w14:paraId="5A28AECF" w14:textId="77777777" w:rsidR="00EB389E" w:rsidRDefault="00EB389E">
            <w:pPr>
              <w:pStyle w:val="TableParagraph"/>
              <w:spacing w:before="39"/>
              <w:rPr>
                <w:sz w:val="24"/>
              </w:rPr>
            </w:pPr>
          </w:p>
          <w:p w14:paraId="5A28AED0" w14:textId="77777777" w:rsidR="00EB389E" w:rsidRDefault="00872BA8">
            <w:pPr>
              <w:pStyle w:val="TableParagraph"/>
              <w:ind w:right="61"/>
              <w:jc w:val="center"/>
              <w:rPr>
                <w:sz w:val="24"/>
              </w:rPr>
            </w:pPr>
            <w:r>
              <w:rPr>
                <w:spacing w:val="-2"/>
                <w:sz w:val="24"/>
              </w:rPr>
              <w:t>SS.912.P.6.22</w:t>
            </w:r>
          </w:p>
        </w:tc>
        <w:tc>
          <w:tcPr>
            <w:tcW w:w="7811" w:type="dxa"/>
            <w:tcBorders>
              <w:top w:val="single" w:sz="4" w:space="0" w:color="000000"/>
              <w:bottom w:val="single" w:sz="4" w:space="0" w:color="000000"/>
            </w:tcBorders>
          </w:tcPr>
          <w:p w14:paraId="5A28AED1" w14:textId="77777777" w:rsidR="00EB389E" w:rsidRDefault="00EB389E">
            <w:pPr>
              <w:pStyle w:val="TableParagraph"/>
              <w:spacing w:before="20"/>
              <w:rPr>
                <w:sz w:val="24"/>
              </w:rPr>
            </w:pPr>
          </w:p>
          <w:p w14:paraId="5A28AED2" w14:textId="77777777" w:rsidR="00EB389E" w:rsidRDefault="00872BA8">
            <w:pPr>
              <w:pStyle w:val="TableParagraph"/>
              <w:ind w:left="128"/>
              <w:rPr>
                <w:sz w:val="24"/>
              </w:rPr>
            </w:pPr>
            <w:r>
              <w:rPr>
                <w:sz w:val="24"/>
              </w:rPr>
              <w:t>Identify</w:t>
            </w:r>
            <w:r>
              <w:rPr>
                <w:spacing w:val="-2"/>
                <w:sz w:val="24"/>
              </w:rPr>
              <w:t xml:space="preserve"> </w:t>
            </w:r>
            <w:r>
              <w:rPr>
                <w:sz w:val="24"/>
              </w:rPr>
              <w:t>major</w:t>
            </w:r>
            <w:r>
              <w:rPr>
                <w:spacing w:val="-3"/>
                <w:sz w:val="24"/>
              </w:rPr>
              <w:t xml:space="preserve"> </w:t>
            </w:r>
            <w:r>
              <w:rPr>
                <w:sz w:val="24"/>
              </w:rPr>
              <w:t>physical changes</w:t>
            </w:r>
            <w:r>
              <w:rPr>
                <w:spacing w:val="-2"/>
                <w:sz w:val="24"/>
              </w:rPr>
              <w:t xml:space="preserve"> </w:t>
            </w:r>
            <w:r>
              <w:rPr>
                <w:sz w:val="24"/>
              </w:rPr>
              <w:t>associated</w:t>
            </w:r>
            <w:r>
              <w:rPr>
                <w:spacing w:val="-1"/>
                <w:sz w:val="24"/>
              </w:rPr>
              <w:t xml:space="preserve"> </w:t>
            </w:r>
            <w:r>
              <w:rPr>
                <w:sz w:val="24"/>
              </w:rPr>
              <w:t>with</w:t>
            </w:r>
            <w:r>
              <w:rPr>
                <w:spacing w:val="-2"/>
                <w:sz w:val="24"/>
              </w:rPr>
              <w:t xml:space="preserve"> </w:t>
            </w:r>
            <w:r>
              <w:rPr>
                <w:sz w:val="24"/>
              </w:rPr>
              <w:t>adulthood</w:t>
            </w:r>
            <w:r>
              <w:rPr>
                <w:spacing w:val="-2"/>
                <w:sz w:val="24"/>
              </w:rPr>
              <w:t xml:space="preserve"> </w:t>
            </w:r>
            <w:r>
              <w:rPr>
                <w:sz w:val="24"/>
              </w:rPr>
              <w:t>and</w:t>
            </w:r>
            <w:r>
              <w:rPr>
                <w:spacing w:val="-1"/>
                <w:sz w:val="24"/>
              </w:rPr>
              <w:t xml:space="preserve"> </w:t>
            </w:r>
            <w:r>
              <w:rPr>
                <w:spacing w:val="-2"/>
                <w:sz w:val="24"/>
              </w:rPr>
              <w:t>aging.</w:t>
            </w:r>
          </w:p>
        </w:tc>
      </w:tr>
      <w:tr w:rsidR="00EB389E" w14:paraId="5A28AED8" w14:textId="77777777">
        <w:trPr>
          <w:trHeight w:val="909"/>
        </w:trPr>
        <w:tc>
          <w:tcPr>
            <w:tcW w:w="1556" w:type="dxa"/>
            <w:tcBorders>
              <w:top w:val="single" w:sz="4" w:space="0" w:color="000000"/>
              <w:bottom w:val="single" w:sz="4" w:space="0" w:color="000000"/>
            </w:tcBorders>
          </w:tcPr>
          <w:p w14:paraId="5A28AED4" w14:textId="77777777" w:rsidR="00EB389E" w:rsidRDefault="00EB389E">
            <w:pPr>
              <w:pStyle w:val="TableParagraph"/>
              <w:spacing w:before="39"/>
              <w:rPr>
                <w:sz w:val="24"/>
              </w:rPr>
            </w:pPr>
          </w:p>
          <w:p w14:paraId="5A28AED5" w14:textId="77777777" w:rsidR="00EB389E" w:rsidRDefault="00872BA8">
            <w:pPr>
              <w:pStyle w:val="TableParagraph"/>
              <w:ind w:right="61"/>
              <w:jc w:val="center"/>
              <w:rPr>
                <w:sz w:val="24"/>
              </w:rPr>
            </w:pPr>
            <w:r>
              <w:rPr>
                <w:spacing w:val="-2"/>
                <w:sz w:val="24"/>
              </w:rPr>
              <w:t>SS.912.P.6.23</w:t>
            </w:r>
          </w:p>
        </w:tc>
        <w:tc>
          <w:tcPr>
            <w:tcW w:w="7811" w:type="dxa"/>
            <w:tcBorders>
              <w:top w:val="single" w:sz="4" w:space="0" w:color="000000"/>
              <w:bottom w:val="single" w:sz="4" w:space="0" w:color="000000"/>
            </w:tcBorders>
          </w:tcPr>
          <w:p w14:paraId="5A28AED6" w14:textId="77777777" w:rsidR="00EB389E" w:rsidRDefault="00EB389E">
            <w:pPr>
              <w:pStyle w:val="TableParagraph"/>
              <w:spacing w:before="22"/>
              <w:rPr>
                <w:sz w:val="24"/>
              </w:rPr>
            </w:pPr>
          </w:p>
          <w:p w14:paraId="5A28AED7" w14:textId="77777777" w:rsidR="00EB389E" w:rsidRDefault="00872BA8">
            <w:pPr>
              <w:pStyle w:val="TableParagraph"/>
              <w:spacing w:before="1"/>
              <w:ind w:left="128"/>
              <w:rPr>
                <w:sz w:val="24"/>
              </w:rPr>
            </w:pPr>
            <w:r>
              <w:rPr>
                <w:sz w:val="24"/>
              </w:rPr>
              <w:t>Describe</w:t>
            </w:r>
            <w:r>
              <w:rPr>
                <w:spacing w:val="-1"/>
                <w:sz w:val="24"/>
              </w:rPr>
              <w:t xml:space="preserve"> </w:t>
            </w:r>
            <w:r>
              <w:rPr>
                <w:sz w:val="24"/>
              </w:rPr>
              <w:t>cognitive</w:t>
            </w:r>
            <w:r>
              <w:rPr>
                <w:spacing w:val="-2"/>
                <w:sz w:val="24"/>
              </w:rPr>
              <w:t xml:space="preserve"> </w:t>
            </w:r>
            <w:r>
              <w:rPr>
                <w:sz w:val="24"/>
              </w:rPr>
              <w:t>changes</w:t>
            </w:r>
            <w:r>
              <w:rPr>
                <w:spacing w:val="-1"/>
                <w:sz w:val="24"/>
              </w:rPr>
              <w:t xml:space="preserve"> </w:t>
            </w:r>
            <w:r>
              <w:rPr>
                <w:sz w:val="24"/>
              </w:rPr>
              <w:t>in</w:t>
            </w:r>
            <w:r>
              <w:rPr>
                <w:spacing w:val="-2"/>
                <w:sz w:val="24"/>
              </w:rPr>
              <w:t xml:space="preserve"> </w:t>
            </w:r>
            <w:r>
              <w:rPr>
                <w:sz w:val="24"/>
              </w:rPr>
              <w:t>adulthood</w:t>
            </w:r>
            <w:r>
              <w:rPr>
                <w:spacing w:val="-1"/>
                <w:sz w:val="24"/>
              </w:rPr>
              <w:t xml:space="preserve"> </w:t>
            </w:r>
            <w:r>
              <w:rPr>
                <w:sz w:val="24"/>
              </w:rPr>
              <w:t>and</w:t>
            </w:r>
            <w:r>
              <w:rPr>
                <w:spacing w:val="-1"/>
                <w:sz w:val="24"/>
              </w:rPr>
              <w:t xml:space="preserve"> </w:t>
            </w:r>
            <w:r>
              <w:rPr>
                <w:spacing w:val="-2"/>
                <w:sz w:val="24"/>
              </w:rPr>
              <w:t>aging.</w:t>
            </w:r>
          </w:p>
        </w:tc>
      </w:tr>
    </w:tbl>
    <w:p w14:paraId="5A28AED9" w14:textId="77777777" w:rsidR="00EB389E" w:rsidRDefault="00EB389E">
      <w:pPr>
        <w:rPr>
          <w:sz w:val="24"/>
        </w:rPr>
        <w:sectPr w:rsidR="00EB389E">
          <w:pgSz w:w="12240" w:h="15840"/>
          <w:pgMar w:top="1340" w:right="0" w:bottom="1260" w:left="0" w:header="585" w:footer="1063" w:gutter="0"/>
          <w:cols w:space="720"/>
        </w:sectPr>
      </w:pPr>
    </w:p>
    <w:p w14:paraId="5A28AEDA" w14:textId="77777777" w:rsidR="00EB389E" w:rsidRDefault="00EB389E">
      <w:pPr>
        <w:pStyle w:val="BodyText"/>
        <w:spacing w:before="4"/>
        <w:rPr>
          <w:sz w:val="7"/>
        </w:rPr>
      </w:pPr>
    </w:p>
    <w:p w14:paraId="5A28AEDB"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F6" wp14:editId="5A28B4F7">
                <wp:extent cx="5943600" cy="6350"/>
                <wp:effectExtent l="0" t="0" r="0" b="0"/>
                <wp:docPr id="622" name="Group 6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23" name="Graphic 623"/>
                        <wps:cNvSpPr/>
                        <wps:spPr>
                          <a:xfrm>
                            <a:off x="0" y="0"/>
                            <a:ext cx="5943600" cy="6350"/>
                          </a:xfrm>
                          <a:custGeom>
                            <a:avLst/>
                            <a:gdLst/>
                            <a:ahLst/>
                            <a:cxnLst/>
                            <a:rect l="l" t="t" r="r" b="b"/>
                            <a:pathLst>
                              <a:path w="5943600" h="6350">
                                <a:moveTo>
                                  <a:pt x="5943600" y="0"/>
                                </a:moveTo>
                                <a:lnTo>
                                  <a:pt x="1034796" y="0"/>
                                </a:lnTo>
                                <a:lnTo>
                                  <a:pt x="1028700" y="0"/>
                                </a:lnTo>
                                <a:lnTo>
                                  <a:pt x="0" y="0"/>
                                </a:lnTo>
                                <a:lnTo>
                                  <a:pt x="0" y="6096"/>
                                </a:lnTo>
                                <a:lnTo>
                                  <a:pt x="1028700" y="6096"/>
                                </a:lnTo>
                                <a:lnTo>
                                  <a:pt x="10347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A408A1" id="Group 622"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">
                <v:shape id="Graphic 623"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" path="m5943600,l1034796,r-6096,l,,,6096r1028700,l1034796,6096r4908804,l5943600,xe" fillcolor="black" stroked="f">
                  <v:path arrowok="t"/>
                </v:shape>
                <w10:anchorlock/>
              </v:group>
            </w:pict>
          </mc:Fallback>
        </mc:AlternateContent>
      </w:r>
    </w:p>
    <w:p w14:paraId="5A28AEDC"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2"/>
        <w:gridCol w:w="5358"/>
      </w:tblGrid>
      <w:tr w:rsidR="00EB389E" w14:paraId="5A28AEDF" w14:textId="77777777">
        <w:trPr>
          <w:trHeight w:val="284"/>
        </w:trPr>
        <w:tc>
          <w:tcPr>
            <w:tcW w:w="1542" w:type="dxa"/>
          </w:tcPr>
          <w:p w14:paraId="5A28AEDD" w14:textId="77777777" w:rsidR="00EB389E" w:rsidRDefault="00872BA8">
            <w:pPr>
              <w:pStyle w:val="TableParagraph"/>
              <w:spacing w:before="9" w:line="256" w:lineRule="exact"/>
              <w:ind w:left="50"/>
              <w:rPr>
                <w:sz w:val="24"/>
              </w:rPr>
            </w:pPr>
            <w:r>
              <w:rPr>
                <w:spacing w:val="-2"/>
                <w:sz w:val="24"/>
              </w:rPr>
              <w:t>SS.912.P.6.24</w:t>
            </w:r>
          </w:p>
        </w:tc>
        <w:tc>
          <w:tcPr>
            <w:tcW w:w="5358" w:type="dxa"/>
          </w:tcPr>
          <w:p w14:paraId="5A28AEDE" w14:textId="4FF57158" w:rsidR="00EB389E" w:rsidRDefault="00872BA8">
            <w:pPr>
              <w:pStyle w:val="TableParagraph"/>
              <w:spacing w:line="265" w:lineRule="exact"/>
              <w:ind w:left="128"/>
              <w:rPr>
                <w:sz w:val="24"/>
              </w:rPr>
            </w:pPr>
            <w:r>
              <w:rPr>
                <w:sz w:val="24"/>
              </w:rPr>
              <w:t>Discuss</w:t>
            </w:r>
            <w:r>
              <w:rPr>
                <w:spacing w:val="-2"/>
                <w:sz w:val="24"/>
              </w:rPr>
              <w:t xml:space="preserve"> </w:t>
            </w:r>
            <w:r>
              <w:rPr>
                <w:sz w:val="24"/>
              </w:rPr>
              <w:t>social,</w:t>
            </w:r>
            <w:r>
              <w:rPr>
                <w:spacing w:val="-1"/>
                <w:sz w:val="24"/>
              </w:rPr>
              <w:t xml:space="preserve"> </w:t>
            </w:r>
            <w:r>
              <w:rPr>
                <w:sz w:val="24"/>
              </w:rPr>
              <w:t>cultural</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z w:val="24"/>
              </w:rPr>
              <w:t>emotional</w:t>
            </w:r>
            <w:r>
              <w:rPr>
                <w:spacing w:val="-2"/>
                <w:sz w:val="24"/>
              </w:rPr>
              <w:t xml:space="preserve"> </w:t>
            </w:r>
            <w:r>
              <w:rPr>
                <w:sz w:val="24"/>
              </w:rPr>
              <w:t>issues</w:t>
            </w:r>
            <w:r>
              <w:rPr>
                <w:spacing w:val="-1"/>
                <w:sz w:val="24"/>
              </w:rPr>
              <w:t xml:space="preserve"> </w:t>
            </w:r>
            <w:r>
              <w:rPr>
                <w:sz w:val="24"/>
              </w:rPr>
              <w:t>in</w:t>
            </w:r>
            <w:r>
              <w:rPr>
                <w:spacing w:val="-1"/>
                <w:sz w:val="24"/>
              </w:rPr>
              <w:t xml:space="preserve"> </w:t>
            </w:r>
            <w:r>
              <w:rPr>
                <w:spacing w:val="-2"/>
                <w:sz w:val="24"/>
              </w:rPr>
              <w:t>aging.</w:t>
            </w:r>
          </w:p>
        </w:tc>
      </w:tr>
    </w:tbl>
    <w:p w14:paraId="5A28AEE0" w14:textId="77777777" w:rsidR="00EB389E" w:rsidRDefault="00872BA8">
      <w:pPr>
        <w:pStyle w:val="BodyText"/>
        <w:spacing w:before="64"/>
        <w:rPr>
          <w:sz w:val="20"/>
        </w:rPr>
      </w:pPr>
      <w:r>
        <w:rPr>
          <w:noProof/>
        </w:rPr>
        <mc:AlternateContent>
          <mc:Choice Requires="wps">
            <w:drawing>
              <wp:anchor distT="0" distB="0" distL="0" distR="0" simplePos="0" relativeHeight="251658387" behindDoc="1" locked="0" layoutInCell="1" allowOverlap="1" wp14:anchorId="5A28B4F8" wp14:editId="37482064">
                <wp:simplePos x="0" y="0"/>
                <wp:positionH relativeFrom="page">
                  <wp:posOffset>905256</wp:posOffset>
                </wp:positionH>
                <wp:positionV relativeFrom="paragraph">
                  <wp:posOffset>202353</wp:posOffset>
                </wp:positionV>
                <wp:extent cx="5953125" cy="6350"/>
                <wp:effectExtent l="0" t="0" r="0" b="0"/>
                <wp:wrapTopAndBottom/>
                <wp:docPr id="624" name="Graphic 6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037844" y="0"/>
                              </a:lnTo>
                              <a:lnTo>
                                <a:pt x="1034796" y="0"/>
                              </a:lnTo>
                              <a:lnTo>
                                <a:pt x="1028700" y="0"/>
                              </a:lnTo>
                              <a:lnTo>
                                <a:pt x="0" y="0"/>
                              </a:lnTo>
                              <a:lnTo>
                                <a:pt x="0" y="6096"/>
                              </a:lnTo>
                              <a:lnTo>
                                <a:pt x="1028700" y="6096"/>
                              </a:lnTo>
                              <a:lnTo>
                                <a:pt x="1034796" y="6096"/>
                              </a:lnTo>
                              <a:lnTo>
                                <a:pt x="10378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9D3A05" id="Graphic 624" o:spid="_x0000_s1026" style="position:absolute;margin-left:71.3pt;margin-top:15.95pt;width:468.75pt;height:.5pt;z-index:-251658093;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" path="m5952744,l1037844,r-3048,l1028700,,,,,6096r1028700,l1034796,6096r3048,l5952744,6096r,-6096xe" fillcolor="black" stroked="f">
                <v:path arrowok="t"/>
                <w10:wrap type="topAndBottom" anchorx="page"/>
              </v:shape>
            </w:pict>
          </mc:Fallback>
        </mc:AlternateContent>
      </w:r>
    </w:p>
    <w:p w14:paraId="5A28AEE1"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EE3" w14:textId="77777777">
        <w:trPr>
          <w:trHeight w:val="568"/>
        </w:trPr>
        <w:tc>
          <w:tcPr>
            <w:tcW w:w="9366" w:type="dxa"/>
            <w:gridSpan w:val="2"/>
          </w:tcPr>
          <w:p w14:paraId="5A28AEE2" w14:textId="77777777" w:rsidR="00EB389E" w:rsidRDefault="00872BA8">
            <w:pPr>
              <w:pStyle w:val="TableParagraph"/>
              <w:spacing w:before="59"/>
              <w:ind w:left="384"/>
              <w:rPr>
                <w:b/>
                <w:i/>
                <w:sz w:val="24"/>
              </w:rPr>
            </w:pPr>
            <w:r>
              <w:rPr>
                <w:noProof/>
              </w:rPr>
              <mc:AlternateContent>
                <mc:Choice Requires="wpg">
                  <w:drawing>
                    <wp:anchor distT="0" distB="0" distL="0" distR="0" simplePos="0" relativeHeight="251658354" behindDoc="1" locked="0" layoutInCell="1" allowOverlap="1" wp14:anchorId="5A28B4FA" wp14:editId="0EB959B8">
                      <wp:simplePos x="0" y="0"/>
                      <wp:positionH relativeFrom="column">
                        <wp:posOffset>4572</wp:posOffset>
                      </wp:positionH>
                      <wp:positionV relativeFrom="paragraph">
                        <wp:posOffset>-87</wp:posOffset>
                      </wp:positionV>
                      <wp:extent cx="5943600" cy="364490"/>
                      <wp:effectExtent l="0" t="0" r="0" b="0"/>
                      <wp:wrapNone/>
                      <wp:docPr id="625" name="Group 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4490"/>
                                <a:chOff x="0" y="0"/>
                                <a:chExt cx="5943600" cy="364490"/>
                              </a:xfrm>
                            </wpg:grpSpPr>
                            <wps:wsp>
                              <wps:cNvPr id="626" name="Graphic 626"/>
                              <wps:cNvSpPr/>
                              <wps:spPr>
                                <a:xfrm>
                                  <a:off x="0" y="0"/>
                                  <a:ext cx="170815" cy="358140"/>
                                </a:xfrm>
                                <a:custGeom>
                                  <a:avLst/>
                                  <a:gdLst/>
                                  <a:ahLst/>
                                  <a:cxnLst/>
                                  <a:rect l="l" t="t" r="r" b="b"/>
                                  <a:pathLst>
                                    <a:path w="170815" h="358140">
                                      <a:moveTo>
                                        <a:pt x="170688" y="0"/>
                                      </a:moveTo>
                                      <a:lnTo>
                                        <a:pt x="0" y="0"/>
                                      </a:lnTo>
                                      <a:lnTo>
                                        <a:pt x="0" y="1524"/>
                                      </a:lnTo>
                                      <a:lnTo>
                                        <a:pt x="0" y="36576"/>
                                      </a:lnTo>
                                      <a:lnTo>
                                        <a:pt x="0" y="321576"/>
                                      </a:lnTo>
                                      <a:lnTo>
                                        <a:pt x="0" y="356616"/>
                                      </a:lnTo>
                                      <a:lnTo>
                                        <a:pt x="0" y="358140"/>
                                      </a:lnTo>
                                      <a:lnTo>
                                        <a:pt x="170688" y="358140"/>
                                      </a:lnTo>
                                      <a:lnTo>
                                        <a:pt x="170688" y="356616"/>
                                      </a:lnTo>
                                      <a:lnTo>
                                        <a:pt x="170688" y="32157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27" name="Graphic 627"/>
                              <wps:cNvSpPr/>
                              <wps:spPr>
                                <a:xfrm>
                                  <a:off x="0" y="3581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4EB739" id="Group 625" o:spid="_x0000_s1026" style="position:absolute;margin-left:.35pt;margin-top:0;width:468pt;height:28.7pt;z-index:-251658126;mso-wrap-distance-left:0;mso-wrap-distance-right:0" coordsize="59436,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">
                      <v:shape id="Graphic 626" o:spid="_x0000_s1027" style="position:absolute;width:1708;height:3581;visibility:visible;mso-wrap-style:square;v-text-anchor:top" coordsize="170815,358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" path="m170688,l,,,1524,,36576,,321576r,35040l,358140r170688,l170688,356616r,-35040l170688,36576r,-35052l170688,xe" fillcolor="#c00" stroked="f">
                        <v:path arrowok="t"/>
                      </v:shape>
                      <v:shape id="Graphic 627" o:spid="_x0000_s1028" style="position:absolute;top:3581;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" path="m5943600,r,l,,,6096r5943600,l5943600,xe" fillcolor="black" stroked="f">
                        <v:path arrowok="t"/>
                      </v:shape>
                    </v:group>
                  </w:pict>
                </mc:Fallback>
              </mc:AlternateContent>
            </w:r>
            <w:r>
              <w:rPr>
                <w:b/>
                <w:i/>
                <w:sz w:val="24"/>
              </w:rPr>
              <w:t>SS.912.P.7</w:t>
            </w:r>
            <w:r>
              <w:rPr>
                <w:b/>
                <w:i/>
                <w:spacing w:val="55"/>
                <w:sz w:val="24"/>
              </w:rPr>
              <w:t xml:space="preserve"> </w:t>
            </w:r>
            <w:r>
              <w:rPr>
                <w:b/>
                <w:i/>
                <w:sz w:val="24"/>
              </w:rPr>
              <w:t>Develop</w:t>
            </w:r>
            <w:r>
              <w:rPr>
                <w:b/>
                <w:i/>
                <w:spacing w:val="-2"/>
                <w:sz w:val="24"/>
              </w:rPr>
              <w:t xml:space="preserve"> </w:t>
            </w:r>
            <w:r>
              <w:rPr>
                <w:b/>
                <w:i/>
                <w:sz w:val="24"/>
              </w:rPr>
              <w:t>an</w:t>
            </w:r>
            <w:r>
              <w:rPr>
                <w:b/>
                <w:i/>
                <w:spacing w:val="-3"/>
                <w:sz w:val="24"/>
              </w:rPr>
              <w:t xml:space="preserve"> </w:t>
            </w:r>
            <w:r>
              <w:rPr>
                <w:b/>
                <w:i/>
                <w:sz w:val="24"/>
              </w:rPr>
              <w:t>understanding</w:t>
            </w:r>
            <w:r>
              <w:rPr>
                <w:b/>
                <w:i/>
                <w:spacing w:val="-2"/>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theories</w:t>
            </w:r>
            <w:r>
              <w:rPr>
                <w:b/>
                <w:i/>
                <w:spacing w:val="-2"/>
                <w:sz w:val="24"/>
              </w:rPr>
              <w:t xml:space="preserve"> </w:t>
            </w:r>
            <w:r>
              <w:rPr>
                <w:b/>
                <w:i/>
                <w:sz w:val="24"/>
              </w:rPr>
              <w:t>of</w:t>
            </w:r>
            <w:r>
              <w:rPr>
                <w:b/>
                <w:i/>
                <w:spacing w:val="-2"/>
                <w:sz w:val="24"/>
              </w:rPr>
              <w:t xml:space="preserve"> learning.</w:t>
            </w:r>
          </w:p>
        </w:tc>
      </w:tr>
      <w:tr w:rsidR="00EB389E" w14:paraId="5A28AEE8" w14:textId="77777777">
        <w:trPr>
          <w:trHeight w:val="1063"/>
        </w:trPr>
        <w:tc>
          <w:tcPr>
            <w:tcW w:w="1496" w:type="dxa"/>
            <w:tcBorders>
              <w:bottom w:val="single" w:sz="4" w:space="0" w:color="000000"/>
            </w:tcBorders>
          </w:tcPr>
          <w:p w14:paraId="5A28AEE4" w14:textId="77777777" w:rsidR="00EB389E" w:rsidRDefault="00EB389E">
            <w:pPr>
              <w:pStyle w:val="TableParagraph"/>
              <w:spacing w:before="176"/>
              <w:rPr>
                <w:sz w:val="24"/>
              </w:rPr>
            </w:pPr>
          </w:p>
          <w:p w14:paraId="5A28AEE5" w14:textId="77777777" w:rsidR="00EB389E" w:rsidRDefault="00872BA8">
            <w:pPr>
              <w:pStyle w:val="TableParagraph"/>
              <w:ind w:left="64"/>
              <w:rPr>
                <w:sz w:val="24"/>
              </w:rPr>
            </w:pPr>
            <w:r>
              <w:rPr>
                <w:spacing w:val="-2"/>
                <w:sz w:val="24"/>
              </w:rPr>
              <w:t>SS.912.P.7.1</w:t>
            </w:r>
          </w:p>
        </w:tc>
        <w:tc>
          <w:tcPr>
            <w:tcW w:w="7870" w:type="dxa"/>
            <w:tcBorders>
              <w:bottom w:val="single" w:sz="4" w:space="0" w:color="000000"/>
            </w:tcBorders>
          </w:tcPr>
          <w:p w14:paraId="5A28AEE6" w14:textId="77777777" w:rsidR="00EB389E" w:rsidRDefault="00EB389E">
            <w:pPr>
              <w:pStyle w:val="TableParagraph"/>
              <w:spacing w:before="176"/>
              <w:rPr>
                <w:sz w:val="24"/>
              </w:rPr>
            </w:pPr>
          </w:p>
          <w:p w14:paraId="5A28AEE7" w14:textId="77777777" w:rsidR="00EB389E" w:rsidRDefault="00872BA8">
            <w:pPr>
              <w:pStyle w:val="TableParagraph"/>
              <w:ind w:left="188"/>
              <w:rPr>
                <w:sz w:val="24"/>
              </w:rPr>
            </w:pPr>
            <w:r>
              <w:rPr>
                <w:sz w:val="24"/>
              </w:rPr>
              <w:t>Describe</w:t>
            </w:r>
            <w:r>
              <w:rPr>
                <w:spacing w:val="-3"/>
                <w:sz w:val="24"/>
              </w:rPr>
              <w:t xml:space="preserve"> </w:t>
            </w:r>
            <w:r>
              <w:rPr>
                <w:sz w:val="24"/>
              </w:rPr>
              <w:t>the</w:t>
            </w:r>
            <w:r>
              <w:rPr>
                <w:spacing w:val="-2"/>
                <w:sz w:val="24"/>
              </w:rPr>
              <w:t xml:space="preserve"> </w:t>
            </w:r>
            <w:r>
              <w:rPr>
                <w:sz w:val="24"/>
              </w:rPr>
              <w:t>principles</w:t>
            </w:r>
            <w:r>
              <w:rPr>
                <w:spacing w:val="-2"/>
                <w:sz w:val="24"/>
              </w:rPr>
              <w:t xml:space="preserve"> </w:t>
            </w:r>
            <w:r>
              <w:rPr>
                <w:sz w:val="24"/>
              </w:rPr>
              <w:t>of</w:t>
            </w:r>
            <w:r>
              <w:rPr>
                <w:spacing w:val="-2"/>
                <w:sz w:val="24"/>
              </w:rPr>
              <w:t xml:space="preserve"> </w:t>
            </w:r>
            <w:r>
              <w:rPr>
                <w:sz w:val="24"/>
              </w:rPr>
              <w:t>classical</w:t>
            </w:r>
            <w:r>
              <w:rPr>
                <w:spacing w:val="-1"/>
                <w:sz w:val="24"/>
              </w:rPr>
              <w:t xml:space="preserve"> </w:t>
            </w:r>
            <w:r>
              <w:rPr>
                <w:spacing w:val="-2"/>
                <w:sz w:val="24"/>
              </w:rPr>
              <w:t>conditioning.</w:t>
            </w:r>
          </w:p>
        </w:tc>
      </w:tr>
      <w:tr w:rsidR="00EB389E" w14:paraId="5A28AEED" w14:textId="77777777">
        <w:trPr>
          <w:trHeight w:val="909"/>
        </w:trPr>
        <w:tc>
          <w:tcPr>
            <w:tcW w:w="1496" w:type="dxa"/>
            <w:tcBorders>
              <w:top w:val="single" w:sz="4" w:space="0" w:color="000000"/>
              <w:bottom w:val="single" w:sz="4" w:space="0" w:color="000000"/>
            </w:tcBorders>
          </w:tcPr>
          <w:p w14:paraId="5A28AEE9" w14:textId="77777777" w:rsidR="00EB389E" w:rsidRDefault="00EB389E">
            <w:pPr>
              <w:pStyle w:val="TableParagraph"/>
              <w:spacing w:before="39"/>
              <w:rPr>
                <w:sz w:val="24"/>
              </w:rPr>
            </w:pPr>
          </w:p>
          <w:p w14:paraId="5A28AEEA" w14:textId="77777777" w:rsidR="00EB389E" w:rsidRDefault="00872BA8">
            <w:pPr>
              <w:pStyle w:val="TableParagraph"/>
              <w:ind w:left="64"/>
              <w:rPr>
                <w:sz w:val="24"/>
              </w:rPr>
            </w:pPr>
            <w:r>
              <w:rPr>
                <w:spacing w:val="-2"/>
                <w:sz w:val="24"/>
              </w:rPr>
              <w:t>SS.912.P.7.2</w:t>
            </w:r>
          </w:p>
        </w:tc>
        <w:tc>
          <w:tcPr>
            <w:tcW w:w="7870" w:type="dxa"/>
            <w:tcBorders>
              <w:top w:val="single" w:sz="4" w:space="0" w:color="000000"/>
              <w:bottom w:val="single" w:sz="4" w:space="0" w:color="000000"/>
            </w:tcBorders>
          </w:tcPr>
          <w:p w14:paraId="5A28AEEB" w14:textId="77777777" w:rsidR="00EB389E" w:rsidRDefault="00EB389E">
            <w:pPr>
              <w:pStyle w:val="TableParagraph"/>
              <w:spacing w:before="22"/>
              <w:rPr>
                <w:sz w:val="24"/>
              </w:rPr>
            </w:pPr>
          </w:p>
          <w:p w14:paraId="5A28AEEC" w14:textId="77777777" w:rsidR="00EB389E" w:rsidRDefault="00872BA8">
            <w:pPr>
              <w:pStyle w:val="TableParagraph"/>
              <w:spacing w:before="1"/>
              <w:ind w:left="188"/>
              <w:rPr>
                <w:sz w:val="24"/>
              </w:rPr>
            </w:pPr>
            <w:r>
              <w:rPr>
                <w:sz w:val="24"/>
              </w:rPr>
              <w:t>Describe</w:t>
            </w:r>
            <w:r>
              <w:rPr>
                <w:spacing w:val="-3"/>
                <w:sz w:val="24"/>
              </w:rPr>
              <w:t xml:space="preserve"> </w:t>
            </w:r>
            <w:r>
              <w:rPr>
                <w:sz w:val="24"/>
              </w:rPr>
              <w:t>clinical</w:t>
            </w:r>
            <w:r>
              <w:rPr>
                <w:spacing w:val="-2"/>
                <w:sz w:val="24"/>
              </w:rPr>
              <w:t xml:space="preserve"> </w:t>
            </w:r>
            <w:r>
              <w:rPr>
                <w:sz w:val="24"/>
              </w:rPr>
              <w:t>and</w:t>
            </w:r>
            <w:r>
              <w:rPr>
                <w:spacing w:val="-2"/>
                <w:sz w:val="24"/>
              </w:rPr>
              <w:t xml:space="preserve"> </w:t>
            </w:r>
            <w:r>
              <w:rPr>
                <w:sz w:val="24"/>
              </w:rPr>
              <w:t>experimental</w:t>
            </w:r>
            <w:r>
              <w:rPr>
                <w:spacing w:val="-1"/>
                <w:sz w:val="24"/>
              </w:rPr>
              <w:t xml:space="preserve"> </w:t>
            </w:r>
            <w:r>
              <w:rPr>
                <w:sz w:val="24"/>
              </w:rPr>
              <w:t>examples</w:t>
            </w:r>
            <w:r>
              <w:rPr>
                <w:spacing w:val="-2"/>
                <w:sz w:val="24"/>
              </w:rPr>
              <w:t xml:space="preserve"> </w:t>
            </w:r>
            <w:r>
              <w:rPr>
                <w:sz w:val="24"/>
              </w:rPr>
              <w:t>of</w:t>
            </w:r>
            <w:r>
              <w:rPr>
                <w:spacing w:val="-3"/>
                <w:sz w:val="24"/>
              </w:rPr>
              <w:t xml:space="preserve"> </w:t>
            </w:r>
            <w:r>
              <w:rPr>
                <w:sz w:val="24"/>
              </w:rPr>
              <w:t>classical</w:t>
            </w:r>
            <w:r>
              <w:rPr>
                <w:spacing w:val="-1"/>
                <w:sz w:val="24"/>
              </w:rPr>
              <w:t xml:space="preserve"> </w:t>
            </w:r>
            <w:r>
              <w:rPr>
                <w:spacing w:val="-2"/>
                <w:sz w:val="24"/>
              </w:rPr>
              <w:t>conditioning.</w:t>
            </w:r>
          </w:p>
        </w:tc>
      </w:tr>
      <w:tr w:rsidR="00EB389E" w14:paraId="5A28AEF2" w14:textId="77777777">
        <w:trPr>
          <w:trHeight w:val="906"/>
        </w:trPr>
        <w:tc>
          <w:tcPr>
            <w:tcW w:w="1496" w:type="dxa"/>
            <w:tcBorders>
              <w:top w:val="single" w:sz="4" w:space="0" w:color="000000"/>
              <w:bottom w:val="single" w:sz="4" w:space="0" w:color="000000"/>
            </w:tcBorders>
          </w:tcPr>
          <w:p w14:paraId="5A28AEEE" w14:textId="77777777" w:rsidR="00EB389E" w:rsidRDefault="00EB389E">
            <w:pPr>
              <w:pStyle w:val="TableParagraph"/>
              <w:spacing w:before="39"/>
              <w:rPr>
                <w:sz w:val="24"/>
              </w:rPr>
            </w:pPr>
          </w:p>
          <w:p w14:paraId="5A28AEEF" w14:textId="77777777" w:rsidR="00EB389E" w:rsidRDefault="00872BA8">
            <w:pPr>
              <w:pStyle w:val="TableParagraph"/>
              <w:ind w:left="64"/>
              <w:rPr>
                <w:sz w:val="24"/>
              </w:rPr>
            </w:pPr>
            <w:r>
              <w:rPr>
                <w:spacing w:val="-2"/>
                <w:sz w:val="24"/>
              </w:rPr>
              <w:t>SS.912.P.7.3</w:t>
            </w:r>
          </w:p>
        </w:tc>
        <w:tc>
          <w:tcPr>
            <w:tcW w:w="7870" w:type="dxa"/>
            <w:tcBorders>
              <w:top w:val="single" w:sz="4" w:space="0" w:color="000000"/>
              <w:bottom w:val="single" w:sz="4" w:space="0" w:color="000000"/>
            </w:tcBorders>
          </w:tcPr>
          <w:p w14:paraId="5A28AEF0" w14:textId="77777777" w:rsidR="00EB389E" w:rsidRDefault="00EB389E">
            <w:pPr>
              <w:pStyle w:val="TableParagraph"/>
              <w:spacing w:before="20"/>
              <w:rPr>
                <w:sz w:val="24"/>
              </w:rPr>
            </w:pPr>
          </w:p>
          <w:p w14:paraId="5A28AEF1" w14:textId="77777777" w:rsidR="00EB389E" w:rsidRDefault="00872BA8">
            <w:pPr>
              <w:pStyle w:val="TableParagraph"/>
              <w:ind w:left="188"/>
              <w:rPr>
                <w:sz w:val="24"/>
              </w:rPr>
            </w:pPr>
            <w:r>
              <w:rPr>
                <w:sz w:val="24"/>
              </w:rPr>
              <w:t>Apply</w:t>
            </w:r>
            <w:r>
              <w:rPr>
                <w:spacing w:val="-2"/>
                <w:sz w:val="24"/>
              </w:rPr>
              <w:t xml:space="preserve"> </w:t>
            </w:r>
            <w:r>
              <w:rPr>
                <w:sz w:val="24"/>
              </w:rPr>
              <w:t>classical</w:t>
            </w:r>
            <w:r>
              <w:rPr>
                <w:spacing w:val="-2"/>
                <w:sz w:val="24"/>
              </w:rPr>
              <w:t xml:space="preserve"> </w:t>
            </w:r>
            <w:r>
              <w:rPr>
                <w:sz w:val="24"/>
              </w:rPr>
              <w:t>conditioning</w:t>
            </w:r>
            <w:r>
              <w:rPr>
                <w:spacing w:val="-1"/>
                <w:sz w:val="24"/>
              </w:rPr>
              <w:t xml:space="preserve"> </w:t>
            </w:r>
            <w:r>
              <w:rPr>
                <w:sz w:val="24"/>
              </w:rPr>
              <w:t>to</w:t>
            </w:r>
            <w:r>
              <w:rPr>
                <w:spacing w:val="-2"/>
                <w:sz w:val="24"/>
              </w:rPr>
              <w:t xml:space="preserve"> </w:t>
            </w:r>
            <w:r>
              <w:rPr>
                <w:sz w:val="24"/>
              </w:rPr>
              <w:t>everyday</w:t>
            </w:r>
            <w:r>
              <w:rPr>
                <w:spacing w:val="-1"/>
                <w:sz w:val="24"/>
              </w:rPr>
              <w:t xml:space="preserve"> </w:t>
            </w:r>
            <w:r>
              <w:rPr>
                <w:spacing w:val="-4"/>
                <w:sz w:val="24"/>
              </w:rPr>
              <w:t>life.</w:t>
            </w:r>
          </w:p>
        </w:tc>
      </w:tr>
      <w:tr w:rsidR="00EB389E" w14:paraId="5A28AEF7" w14:textId="77777777">
        <w:trPr>
          <w:trHeight w:val="909"/>
        </w:trPr>
        <w:tc>
          <w:tcPr>
            <w:tcW w:w="1496" w:type="dxa"/>
            <w:tcBorders>
              <w:top w:val="single" w:sz="4" w:space="0" w:color="000000"/>
              <w:bottom w:val="single" w:sz="4" w:space="0" w:color="000000"/>
            </w:tcBorders>
          </w:tcPr>
          <w:p w14:paraId="5A28AEF3" w14:textId="77777777" w:rsidR="00EB389E" w:rsidRDefault="00EB389E">
            <w:pPr>
              <w:pStyle w:val="TableParagraph"/>
              <w:spacing w:before="39"/>
              <w:rPr>
                <w:sz w:val="24"/>
              </w:rPr>
            </w:pPr>
          </w:p>
          <w:p w14:paraId="5A28AEF4" w14:textId="77777777" w:rsidR="00EB389E" w:rsidRDefault="00872BA8">
            <w:pPr>
              <w:pStyle w:val="TableParagraph"/>
              <w:ind w:left="64"/>
              <w:rPr>
                <w:sz w:val="24"/>
              </w:rPr>
            </w:pPr>
            <w:r>
              <w:rPr>
                <w:spacing w:val="-2"/>
                <w:sz w:val="24"/>
              </w:rPr>
              <w:t>SS.912.P.7.4</w:t>
            </w:r>
          </w:p>
        </w:tc>
        <w:tc>
          <w:tcPr>
            <w:tcW w:w="7870" w:type="dxa"/>
            <w:tcBorders>
              <w:top w:val="single" w:sz="4" w:space="0" w:color="000000"/>
              <w:bottom w:val="single" w:sz="4" w:space="0" w:color="000000"/>
            </w:tcBorders>
          </w:tcPr>
          <w:p w14:paraId="5A28AEF5" w14:textId="77777777" w:rsidR="00EB389E" w:rsidRDefault="00EB389E">
            <w:pPr>
              <w:pStyle w:val="TableParagraph"/>
              <w:spacing w:before="22"/>
              <w:rPr>
                <w:sz w:val="24"/>
              </w:rPr>
            </w:pPr>
          </w:p>
          <w:p w14:paraId="5A28AEF6" w14:textId="77777777" w:rsidR="00EB389E" w:rsidRDefault="00872BA8">
            <w:pPr>
              <w:pStyle w:val="TableParagraph"/>
              <w:spacing w:before="1"/>
              <w:ind w:left="188"/>
              <w:rPr>
                <w:sz w:val="24"/>
              </w:rPr>
            </w:pPr>
            <w:r>
              <w:rPr>
                <w:sz w:val="24"/>
              </w:rPr>
              <w:t>Describe</w:t>
            </w:r>
            <w:r>
              <w:rPr>
                <w:spacing w:val="-2"/>
                <w:sz w:val="24"/>
              </w:rPr>
              <w:t xml:space="preserve"> </w:t>
            </w:r>
            <w:r>
              <w:rPr>
                <w:sz w:val="24"/>
              </w:rPr>
              <w:t>the</w:t>
            </w:r>
            <w:r>
              <w:rPr>
                <w:spacing w:val="-1"/>
                <w:sz w:val="24"/>
              </w:rPr>
              <w:t xml:space="preserve"> </w:t>
            </w:r>
            <w:r>
              <w:rPr>
                <w:sz w:val="24"/>
              </w:rPr>
              <w:t>Law</w:t>
            </w:r>
            <w:r>
              <w:rPr>
                <w:spacing w:val="-2"/>
                <w:sz w:val="24"/>
              </w:rPr>
              <w:t xml:space="preserve"> </w:t>
            </w:r>
            <w:r>
              <w:rPr>
                <w:sz w:val="24"/>
              </w:rPr>
              <w:t>of</w:t>
            </w:r>
            <w:r>
              <w:rPr>
                <w:spacing w:val="-1"/>
                <w:sz w:val="24"/>
              </w:rPr>
              <w:t xml:space="preserve"> </w:t>
            </w:r>
            <w:r>
              <w:rPr>
                <w:spacing w:val="-2"/>
                <w:sz w:val="24"/>
              </w:rPr>
              <w:t>Effect.</w:t>
            </w:r>
          </w:p>
        </w:tc>
      </w:tr>
      <w:tr w:rsidR="00EB389E" w14:paraId="5A28AEFC" w14:textId="77777777">
        <w:trPr>
          <w:trHeight w:val="906"/>
        </w:trPr>
        <w:tc>
          <w:tcPr>
            <w:tcW w:w="1496" w:type="dxa"/>
            <w:tcBorders>
              <w:top w:val="single" w:sz="4" w:space="0" w:color="000000"/>
              <w:bottom w:val="single" w:sz="4" w:space="0" w:color="000000"/>
            </w:tcBorders>
          </w:tcPr>
          <w:p w14:paraId="5A28AEF8" w14:textId="77777777" w:rsidR="00EB389E" w:rsidRDefault="00EB389E">
            <w:pPr>
              <w:pStyle w:val="TableParagraph"/>
              <w:spacing w:before="39"/>
              <w:rPr>
                <w:sz w:val="24"/>
              </w:rPr>
            </w:pPr>
          </w:p>
          <w:p w14:paraId="5A28AEF9" w14:textId="77777777" w:rsidR="00EB389E" w:rsidRDefault="00872BA8">
            <w:pPr>
              <w:pStyle w:val="TableParagraph"/>
              <w:ind w:left="64"/>
              <w:rPr>
                <w:sz w:val="24"/>
              </w:rPr>
            </w:pPr>
            <w:r>
              <w:rPr>
                <w:spacing w:val="-2"/>
                <w:sz w:val="24"/>
              </w:rPr>
              <w:t>SS.912.P.7.5</w:t>
            </w:r>
          </w:p>
        </w:tc>
        <w:tc>
          <w:tcPr>
            <w:tcW w:w="7870" w:type="dxa"/>
            <w:tcBorders>
              <w:top w:val="single" w:sz="4" w:space="0" w:color="000000"/>
              <w:bottom w:val="single" w:sz="4" w:space="0" w:color="000000"/>
            </w:tcBorders>
          </w:tcPr>
          <w:p w14:paraId="5A28AEFA" w14:textId="77777777" w:rsidR="00EB389E" w:rsidRDefault="00EB389E">
            <w:pPr>
              <w:pStyle w:val="TableParagraph"/>
              <w:spacing w:before="20"/>
              <w:rPr>
                <w:sz w:val="24"/>
              </w:rPr>
            </w:pPr>
          </w:p>
          <w:p w14:paraId="5A28AEFB" w14:textId="77777777" w:rsidR="00EB389E" w:rsidRDefault="00872BA8">
            <w:pPr>
              <w:pStyle w:val="TableParagraph"/>
              <w:ind w:left="188"/>
              <w:rPr>
                <w:sz w:val="24"/>
              </w:rPr>
            </w:pPr>
            <w:r>
              <w:rPr>
                <w:sz w:val="24"/>
              </w:rPr>
              <w:t>Describe</w:t>
            </w:r>
            <w:r>
              <w:rPr>
                <w:spacing w:val="-5"/>
                <w:sz w:val="24"/>
              </w:rPr>
              <w:t xml:space="preserve"> </w:t>
            </w:r>
            <w:r>
              <w:rPr>
                <w:sz w:val="24"/>
              </w:rPr>
              <w:t>the</w:t>
            </w:r>
            <w:r>
              <w:rPr>
                <w:spacing w:val="-2"/>
                <w:sz w:val="24"/>
              </w:rPr>
              <w:t xml:space="preserve"> </w:t>
            </w:r>
            <w:r>
              <w:rPr>
                <w:sz w:val="24"/>
              </w:rPr>
              <w:t>principles</w:t>
            </w:r>
            <w:r>
              <w:rPr>
                <w:spacing w:val="-1"/>
                <w:sz w:val="24"/>
              </w:rPr>
              <w:t xml:space="preserve"> </w:t>
            </w:r>
            <w:r>
              <w:rPr>
                <w:sz w:val="24"/>
              </w:rPr>
              <w:t>of</w:t>
            </w:r>
            <w:r>
              <w:rPr>
                <w:spacing w:val="-2"/>
                <w:sz w:val="24"/>
              </w:rPr>
              <w:t xml:space="preserve"> </w:t>
            </w:r>
            <w:r>
              <w:rPr>
                <w:sz w:val="24"/>
              </w:rPr>
              <w:t>operant</w:t>
            </w:r>
            <w:r>
              <w:rPr>
                <w:spacing w:val="1"/>
                <w:sz w:val="24"/>
              </w:rPr>
              <w:t xml:space="preserve"> </w:t>
            </w:r>
            <w:r>
              <w:rPr>
                <w:spacing w:val="-2"/>
                <w:sz w:val="24"/>
              </w:rPr>
              <w:t>conditioning.</w:t>
            </w:r>
          </w:p>
        </w:tc>
      </w:tr>
      <w:tr w:rsidR="00EB389E" w14:paraId="5A28AF01" w14:textId="77777777">
        <w:trPr>
          <w:trHeight w:val="909"/>
        </w:trPr>
        <w:tc>
          <w:tcPr>
            <w:tcW w:w="1496" w:type="dxa"/>
            <w:tcBorders>
              <w:top w:val="single" w:sz="4" w:space="0" w:color="000000"/>
              <w:bottom w:val="single" w:sz="4" w:space="0" w:color="000000"/>
            </w:tcBorders>
          </w:tcPr>
          <w:p w14:paraId="5A28AEFD" w14:textId="77777777" w:rsidR="00EB389E" w:rsidRDefault="00EB389E">
            <w:pPr>
              <w:pStyle w:val="TableParagraph"/>
              <w:spacing w:before="39"/>
              <w:rPr>
                <w:sz w:val="24"/>
              </w:rPr>
            </w:pPr>
          </w:p>
          <w:p w14:paraId="5A28AEFE" w14:textId="77777777" w:rsidR="00EB389E" w:rsidRDefault="00872BA8">
            <w:pPr>
              <w:pStyle w:val="TableParagraph"/>
              <w:ind w:left="64"/>
              <w:rPr>
                <w:sz w:val="24"/>
              </w:rPr>
            </w:pPr>
            <w:r>
              <w:rPr>
                <w:spacing w:val="-2"/>
                <w:sz w:val="24"/>
              </w:rPr>
              <w:t>SS.912.P.7.6</w:t>
            </w:r>
          </w:p>
        </w:tc>
        <w:tc>
          <w:tcPr>
            <w:tcW w:w="7870" w:type="dxa"/>
            <w:tcBorders>
              <w:top w:val="single" w:sz="4" w:space="0" w:color="000000"/>
              <w:bottom w:val="single" w:sz="4" w:space="0" w:color="000000"/>
            </w:tcBorders>
          </w:tcPr>
          <w:p w14:paraId="5A28AEFF" w14:textId="77777777" w:rsidR="00EB389E" w:rsidRDefault="00EB389E">
            <w:pPr>
              <w:pStyle w:val="TableParagraph"/>
              <w:spacing w:before="22"/>
              <w:rPr>
                <w:sz w:val="24"/>
              </w:rPr>
            </w:pPr>
          </w:p>
          <w:p w14:paraId="5A28AF00" w14:textId="77777777" w:rsidR="00EB389E" w:rsidRDefault="00872BA8">
            <w:pPr>
              <w:pStyle w:val="TableParagraph"/>
              <w:spacing w:before="1"/>
              <w:ind w:left="188"/>
              <w:rPr>
                <w:sz w:val="24"/>
              </w:rPr>
            </w:pPr>
            <w:r>
              <w:rPr>
                <w:sz w:val="24"/>
              </w:rPr>
              <w:t>Describe</w:t>
            </w:r>
            <w:r>
              <w:rPr>
                <w:spacing w:val="-3"/>
                <w:sz w:val="24"/>
              </w:rPr>
              <w:t xml:space="preserve"> </w:t>
            </w:r>
            <w:r>
              <w:rPr>
                <w:sz w:val="24"/>
              </w:rPr>
              <w:t>clinical</w:t>
            </w:r>
            <w:r>
              <w:rPr>
                <w:spacing w:val="-2"/>
                <w:sz w:val="24"/>
              </w:rPr>
              <w:t xml:space="preserve"> </w:t>
            </w:r>
            <w:r>
              <w:rPr>
                <w:sz w:val="24"/>
              </w:rPr>
              <w:t>and</w:t>
            </w:r>
            <w:r>
              <w:rPr>
                <w:spacing w:val="-1"/>
                <w:sz w:val="24"/>
              </w:rPr>
              <w:t xml:space="preserve"> </w:t>
            </w:r>
            <w:r>
              <w:rPr>
                <w:sz w:val="24"/>
              </w:rPr>
              <w:t>experimental</w:t>
            </w:r>
            <w:r>
              <w:rPr>
                <w:spacing w:val="-2"/>
                <w:sz w:val="24"/>
              </w:rPr>
              <w:t xml:space="preserve"> </w:t>
            </w:r>
            <w:r>
              <w:rPr>
                <w:sz w:val="24"/>
              </w:rPr>
              <w:t>examples</w:t>
            </w:r>
            <w:r>
              <w:rPr>
                <w:spacing w:val="-1"/>
                <w:sz w:val="24"/>
              </w:rPr>
              <w:t xml:space="preserve"> </w:t>
            </w:r>
            <w:r>
              <w:rPr>
                <w:sz w:val="24"/>
              </w:rPr>
              <w:t>of</w:t>
            </w:r>
            <w:r>
              <w:rPr>
                <w:spacing w:val="-3"/>
                <w:sz w:val="24"/>
              </w:rPr>
              <w:t xml:space="preserve"> </w:t>
            </w:r>
            <w:r>
              <w:rPr>
                <w:sz w:val="24"/>
              </w:rPr>
              <w:t>operant</w:t>
            </w:r>
            <w:r>
              <w:rPr>
                <w:spacing w:val="-1"/>
                <w:sz w:val="24"/>
              </w:rPr>
              <w:t xml:space="preserve"> </w:t>
            </w:r>
            <w:r>
              <w:rPr>
                <w:spacing w:val="-2"/>
                <w:sz w:val="24"/>
              </w:rPr>
              <w:t>conditioning.</w:t>
            </w:r>
          </w:p>
        </w:tc>
      </w:tr>
      <w:tr w:rsidR="00EB389E" w14:paraId="5A28AF06" w14:textId="77777777">
        <w:trPr>
          <w:trHeight w:val="906"/>
        </w:trPr>
        <w:tc>
          <w:tcPr>
            <w:tcW w:w="1496" w:type="dxa"/>
            <w:tcBorders>
              <w:top w:val="single" w:sz="4" w:space="0" w:color="000000"/>
              <w:bottom w:val="single" w:sz="4" w:space="0" w:color="000000"/>
            </w:tcBorders>
          </w:tcPr>
          <w:p w14:paraId="5A28AF02" w14:textId="77777777" w:rsidR="00EB389E" w:rsidRDefault="00EB389E">
            <w:pPr>
              <w:pStyle w:val="TableParagraph"/>
              <w:spacing w:before="39"/>
              <w:rPr>
                <w:sz w:val="24"/>
              </w:rPr>
            </w:pPr>
          </w:p>
          <w:p w14:paraId="5A28AF03" w14:textId="77777777" w:rsidR="00EB389E" w:rsidRDefault="00872BA8">
            <w:pPr>
              <w:pStyle w:val="TableParagraph"/>
              <w:ind w:left="64"/>
              <w:rPr>
                <w:sz w:val="24"/>
              </w:rPr>
            </w:pPr>
            <w:r>
              <w:rPr>
                <w:spacing w:val="-2"/>
                <w:sz w:val="24"/>
              </w:rPr>
              <w:t>SS.912.P.7.7</w:t>
            </w:r>
          </w:p>
        </w:tc>
        <w:tc>
          <w:tcPr>
            <w:tcW w:w="7870" w:type="dxa"/>
            <w:tcBorders>
              <w:top w:val="single" w:sz="4" w:space="0" w:color="000000"/>
              <w:bottom w:val="single" w:sz="4" w:space="0" w:color="000000"/>
            </w:tcBorders>
          </w:tcPr>
          <w:p w14:paraId="5A28AF04" w14:textId="77777777" w:rsidR="00EB389E" w:rsidRDefault="00EB389E">
            <w:pPr>
              <w:pStyle w:val="TableParagraph"/>
              <w:spacing w:before="20"/>
              <w:rPr>
                <w:sz w:val="24"/>
              </w:rPr>
            </w:pPr>
          </w:p>
          <w:p w14:paraId="5A28AF05" w14:textId="77777777" w:rsidR="00EB389E" w:rsidRDefault="00872BA8">
            <w:pPr>
              <w:pStyle w:val="TableParagraph"/>
              <w:ind w:left="188"/>
              <w:rPr>
                <w:sz w:val="24"/>
              </w:rPr>
            </w:pPr>
            <w:r>
              <w:rPr>
                <w:sz w:val="24"/>
              </w:rPr>
              <w:t>Apply</w:t>
            </w:r>
            <w:r>
              <w:rPr>
                <w:spacing w:val="-2"/>
                <w:sz w:val="24"/>
              </w:rPr>
              <w:t xml:space="preserve"> </w:t>
            </w:r>
            <w:r>
              <w:rPr>
                <w:sz w:val="24"/>
              </w:rPr>
              <w:t>operant</w:t>
            </w:r>
            <w:r>
              <w:rPr>
                <w:spacing w:val="-2"/>
                <w:sz w:val="24"/>
              </w:rPr>
              <w:t xml:space="preserve"> </w:t>
            </w:r>
            <w:r>
              <w:rPr>
                <w:sz w:val="24"/>
              </w:rPr>
              <w:t>conditioning</w:t>
            </w:r>
            <w:r>
              <w:rPr>
                <w:spacing w:val="-2"/>
                <w:sz w:val="24"/>
              </w:rPr>
              <w:t xml:space="preserve"> </w:t>
            </w:r>
            <w:r>
              <w:rPr>
                <w:sz w:val="24"/>
              </w:rPr>
              <w:t>to</w:t>
            </w:r>
            <w:r>
              <w:rPr>
                <w:spacing w:val="-2"/>
                <w:sz w:val="24"/>
              </w:rPr>
              <w:t xml:space="preserve"> </w:t>
            </w:r>
            <w:r>
              <w:rPr>
                <w:sz w:val="24"/>
              </w:rPr>
              <w:t>everyday</w:t>
            </w:r>
            <w:r>
              <w:rPr>
                <w:spacing w:val="-1"/>
                <w:sz w:val="24"/>
              </w:rPr>
              <w:t xml:space="preserve"> </w:t>
            </w:r>
            <w:r>
              <w:rPr>
                <w:spacing w:val="-4"/>
                <w:sz w:val="24"/>
              </w:rPr>
              <w:t>life.</w:t>
            </w:r>
          </w:p>
        </w:tc>
      </w:tr>
      <w:tr w:rsidR="00EB389E" w14:paraId="5A28AF0B" w14:textId="77777777">
        <w:trPr>
          <w:trHeight w:val="909"/>
        </w:trPr>
        <w:tc>
          <w:tcPr>
            <w:tcW w:w="1496" w:type="dxa"/>
            <w:tcBorders>
              <w:top w:val="single" w:sz="4" w:space="0" w:color="000000"/>
              <w:bottom w:val="single" w:sz="4" w:space="0" w:color="000000"/>
            </w:tcBorders>
          </w:tcPr>
          <w:p w14:paraId="5A28AF07" w14:textId="77777777" w:rsidR="00EB389E" w:rsidRDefault="00EB389E">
            <w:pPr>
              <w:pStyle w:val="TableParagraph"/>
              <w:spacing w:before="39"/>
              <w:rPr>
                <w:sz w:val="24"/>
              </w:rPr>
            </w:pPr>
          </w:p>
          <w:p w14:paraId="5A28AF08" w14:textId="77777777" w:rsidR="00EB389E" w:rsidRDefault="00872BA8">
            <w:pPr>
              <w:pStyle w:val="TableParagraph"/>
              <w:ind w:left="64"/>
              <w:rPr>
                <w:sz w:val="24"/>
              </w:rPr>
            </w:pPr>
            <w:r>
              <w:rPr>
                <w:spacing w:val="-2"/>
                <w:sz w:val="24"/>
              </w:rPr>
              <w:t>SS.912.P.7.8</w:t>
            </w:r>
          </w:p>
        </w:tc>
        <w:tc>
          <w:tcPr>
            <w:tcW w:w="7870" w:type="dxa"/>
            <w:tcBorders>
              <w:top w:val="single" w:sz="4" w:space="0" w:color="000000"/>
              <w:bottom w:val="single" w:sz="4" w:space="0" w:color="000000"/>
            </w:tcBorders>
          </w:tcPr>
          <w:p w14:paraId="5A28AF09" w14:textId="77777777" w:rsidR="00EB389E" w:rsidRDefault="00EB389E">
            <w:pPr>
              <w:pStyle w:val="TableParagraph"/>
              <w:spacing w:before="22"/>
              <w:rPr>
                <w:sz w:val="24"/>
              </w:rPr>
            </w:pPr>
          </w:p>
          <w:p w14:paraId="5A28AF0A" w14:textId="77777777" w:rsidR="00EB389E" w:rsidRDefault="00872BA8">
            <w:pPr>
              <w:pStyle w:val="TableParagraph"/>
              <w:spacing w:before="1"/>
              <w:ind w:left="188"/>
              <w:rPr>
                <w:sz w:val="24"/>
              </w:rPr>
            </w:pPr>
            <w:r>
              <w:rPr>
                <w:sz w:val="24"/>
              </w:rPr>
              <w:t>Describe</w:t>
            </w:r>
            <w:r>
              <w:rPr>
                <w:spacing w:val="-5"/>
                <w:sz w:val="24"/>
              </w:rPr>
              <w:t xml:space="preserve"> </w:t>
            </w:r>
            <w:r>
              <w:rPr>
                <w:sz w:val="24"/>
              </w:rPr>
              <w:t>the</w:t>
            </w:r>
            <w:r>
              <w:rPr>
                <w:spacing w:val="-2"/>
                <w:sz w:val="24"/>
              </w:rPr>
              <w:t xml:space="preserve"> </w:t>
            </w:r>
            <w:r>
              <w:rPr>
                <w:sz w:val="24"/>
              </w:rPr>
              <w:t>principles</w:t>
            </w:r>
            <w:r>
              <w:rPr>
                <w:spacing w:val="-1"/>
                <w:sz w:val="24"/>
              </w:rPr>
              <w:t xml:space="preserve"> </w:t>
            </w:r>
            <w:r>
              <w:rPr>
                <w:sz w:val="24"/>
              </w:rPr>
              <w:t>of</w:t>
            </w:r>
            <w:r>
              <w:rPr>
                <w:spacing w:val="-3"/>
                <w:sz w:val="24"/>
              </w:rPr>
              <w:t xml:space="preserve"> </w:t>
            </w:r>
            <w:r>
              <w:rPr>
                <w:sz w:val="24"/>
              </w:rPr>
              <w:t>observational</w:t>
            </w:r>
            <w:r>
              <w:rPr>
                <w:spacing w:val="-1"/>
                <w:sz w:val="24"/>
              </w:rPr>
              <w:t xml:space="preserve"> </w:t>
            </w:r>
            <w:r>
              <w:rPr>
                <w:sz w:val="24"/>
              </w:rPr>
              <w:t>and</w:t>
            </w:r>
            <w:r>
              <w:rPr>
                <w:spacing w:val="1"/>
                <w:sz w:val="24"/>
              </w:rPr>
              <w:t xml:space="preserve"> </w:t>
            </w:r>
            <w:r>
              <w:rPr>
                <w:sz w:val="24"/>
              </w:rPr>
              <w:t>cognitive</w:t>
            </w:r>
            <w:r>
              <w:rPr>
                <w:spacing w:val="-2"/>
                <w:sz w:val="24"/>
              </w:rPr>
              <w:t xml:space="preserve"> learning.</w:t>
            </w:r>
          </w:p>
        </w:tc>
      </w:tr>
      <w:tr w:rsidR="00EB389E" w14:paraId="5A28AF10" w14:textId="77777777">
        <w:trPr>
          <w:trHeight w:val="906"/>
        </w:trPr>
        <w:tc>
          <w:tcPr>
            <w:tcW w:w="1496" w:type="dxa"/>
            <w:tcBorders>
              <w:top w:val="single" w:sz="4" w:space="0" w:color="000000"/>
              <w:bottom w:val="single" w:sz="4" w:space="0" w:color="000000"/>
            </w:tcBorders>
          </w:tcPr>
          <w:p w14:paraId="5A28AF0C" w14:textId="77777777" w:rsidR="00EB389E" w:rsidRDefault="00EB389E">
            <w:pPr>
              <w:pStyle w:val="TableParagraph"/>
              <w:spacing w:before="39"/>
              <w:rPr>
                <w:sz w:val="24"/>
              </w:rPr>
            </w:pPr>
          </w:p>
          <w:p w14:paraId="5A28AF0D" w14:textId="77777777" w:rsidR="00EB389E" w:rsidRDefault="00872BA8">
            <w:pPr>
              <w:pStyle w:val="TableParagraph"/>
              <w:ind w:left="64"/>
              <w:rPr>
                <w:sz w:val="24"/>
              </w:rPr>
            </w:pPr>
            <w:r>
              <w:rPr>
                <w:spacing w:val="-2"/>
                <w:sz w:val="24"/>
              </w:rPr>
              <w:t>SS.912.P.7.9</w:t>
            </w:r>
          </w:p>
        </w:tc>
        <w:tc>
          <w:tcPr>
            <w:tcW w:w="7870" w:type="dxa"/>
            <w:tcBorders>
              <w:top w:val="single" w:sz="4" w:space="0" w:color="000000"/>
              <w:bottom w:val="single" w:sz="4" w:space="0" w:color="000000"/>
            </w:tcBorders>
          </w:tcPr>
          <w:p w14:paraId="5A28AF0E" w14:textId="77777777" w:rsidR="00EB389E" w:rsidRDefault="00EB389E">
            <w:pPr>
              <w:pStyle w:val="TableParagraph"/>
              <w:spacing w:before="20"/>
              <w:rPr>
                <w:sz w:val="24"/>
              </w:rPr>
            </w:pPr>
          </w:p>
          <w:p w14:paraId="5A28AF0F" w14:textId="77777777" w:rsidR="00EB389E" w:rsidRDefault="00872BA8">
            <w:pPr>
              <w:pStyle w:val="TableParagraph"/>
              <w:ind w:left="188"/>
              <w:rPr>
                <w:sz w:val="24"/>
              </w:rPr>
            </w:pPr>
            <w:r>
              <w:rPr>
                <w:sz w:val="24"/>
              </w:rPr>
              <w:t>Apply</w:t>
            </w:r>
            <w:r>
              <w:rPr>
                <w:spacing w:val="-2"/>
                <w:sz w:val="24"/>
              </w:rPr>
              <w:t xml:space="preserve"> </w:t>
            </w:r>
            <w:r>
              <w:rPr>
                <w:sz w:val="24"/>
              </w:rPr>
              <w:t>observational</w:t>
            </w:r>
            <w:r>
              <w:rPr>
                <w:spacing w:val="-2"/>
                <w:sz w:val="24"/>
              </w:rPr>
              <w:t xml:space="preserve"> </w:t>
            </w:r>
            <w:r>
              <w:rPr>
                <w:sz w:val="24"/>
              </w:rPr>
              <w:t>and</w:t>
            </w:r>
            <w:r>
              <w:rPr>
                <w:spacing w:val="-1"/>
                <w:sz w:val="24"/>
              </w:rPr>
              <w:t xml:space="preserve"> </w:t>
            </w:r>
            <w:r>
              <w:rPr>
                <w:sz w:val="24"/>
              </w:rPr>
              <w:t>cognitive</w:t>
            </w:r>
            <w:r>
              <w:rPr>
                <w:spacing w:val="-3"/>
                <w:sz w:val="24"/>
              </w:rPr>
              <w:t xml:space="preserve"> </w:t>
            </w:r>
            <w:r>
              <w:rPr>
                <w:sz w:val="24"/>
              </w:rPr>
              <w:t>learning</w:t>
            </w:r>
            <w:r>
              <w:rPr>
                <w:spacing w:val="-1"/>
                <w:sz w:val="24"/>
              </w:rPr>
              <w:t xml:space="preserve"> </w:t>
            </w:r>
            <w:r>
              <w:rPr>
                <w:sz w:val="24"/>
              </w:rPr>
              <w:t>to</w:t>
            </w:r>
            <w:r>
              <w:rPr>
                <w:spacing w:val="-2"/>
                <w:sz w:val="24"/>
              </w:rPr>
              <w:t xml:space="preserve"> </w:t>
            </w:r>
            <w:r>
              <w:rPr>
                <w:sz w:val="24"/>
              </w:rPr>
              <w:t>everyday</w:t>
            </w:r>
            <w:r>
              <w:rPr>
                <w:spacing w:val="-2"/>
                <w:sz w:val="24"/>
              </w:rPr>
              <w:t xml:space="preserve"> life.</w:t>
            </w:r>
          </w:p>
        </w:tc>
      </w:tr>
    </w:tbl>
    <w:p w14:paraId="5A28AF11" w14:textId="77777777" w:rsidR="00EB389E" w:rsidRDefault="00EB389E">
      <w:pPr>
        <w:pStyle w:val="BodyText"/>
        <w:rPr>
          <w:sz w:val="20"/>
        </w:rPr>
      </w:pPr>
    </w:p>
    <w:p w14:paraId="5A28AF12" w14:textId="77777777" w:rsidR="00EB389E" w:rsidRDefault="00EB389E">
      <w:pPr>
        <w:pStyle w:val="BodyText"/>
        <w:spacing w:before="7" w:after="1"/>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89"/>
        <w:gridCol w:w="7871"/>
      </w:tblGrid>
      <w:tr w:rsidR="00EB389E" w14:paraId="5A28AF14" w14:textId="77777777">
        <w:trPr>
          <w:trHeight w:val="672"/>
        </w:trPr>
        <w:tc>
          <w:tcPr>
            <w:tcW w:w="9360" w:type="dxa"/>
            <w:gridSpan w:val="2"/>
          </w:tcPr>
          <w:p w14:paraId="5A28AF13" w14:textId="77777777" w:rsidR="00EB389E" w:rsidRDefault="00872BA8">
            <w:pPr>
              <w:pStyle w:val="TableParagraph"/>
              <w:spacing w:before="56"/>
              <w:ind w:left="1540" w:hanging="1164"/>
              <w:rPr>
                <w:b/>
                <w:i/>
                <w:sz w:val="24"/>
              </w:rPr>
            </w:pPr>
            <w:r>
              <w:rPr>
                <w:noProof/>
              </w:rPr>
              <mc:AlternateContent>
                <mc:Choice Requires="wpg">
                  <w:drawing>
                    <wp:anchor distT="0" distB="0" distL="0" distR="0" simplePos="0" relativeHeight="251658355" behindDoc="1" locked="0" layoutInCell="1" allowOverlap="1" wp14:anchorId="5A28B4FC" wp14:editId="77B39D7D">
                      <wp:simplePos x="0" y="0"/>
                      <wp:positionH relativeFrom="column">
                        <wp:posOffset>0</wp:posOffset>
                      </wp:positionH>
                      <wp:positionV relativeFrom="paragraph">
                        <wp:posOffset>-468</wp:posOffset>
                      </wp:positionV>
                      <wp:extent cx="5943600" cy="429895"/>
                      <wp:effectExtent l="0" t="0" r="0" b="0"/>
                      <wp:wrapNone/>
                      <wp:docPr id="628" name="Group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29" name="Graphic 629"/>
                              <wps:cNvSpPr/>
                              <wps:spPr>
                                <a:xfrm>
                                  <a:off x="0" y="0"/>
                                  <a:ext cx="170815" cy="424180"/>
                                </a:xfrm>
                                <a:custGeom>
                                  <a:avLst/>
                                  <a:gdLst/>
                                  <a:ahLst/>
                                  <a:cxnLst/>
                                  <a:rect l="l" t="t" r="r" b="b"/>
                                  <a:pathLst>
                                    <a:path w="170815" h="424180">
                                      <a:moveTo>
                                        <a:pt x="170687" y="0"/>
                                      </a:moveTo>
                                      <a:lnTo>
                                        <a:pt x="0" y="0"/>
                                      </a:lnTo>
                                      <a:lnTo>
                                        <a:pt x="0" y="423671"/>
                                      </a:lnTo>
                                      <a:lnTo>
                                        <a:pt x="170687" y="423671"/>
                                      </a:lnTo>
                                      <a:lnTo>
                                        <a:pt x="170687" y="0"/>
                                      </a:lnTo>
                                      <a:close/>
                                    </a:path>
                                  </a:pathLst>
                                </a:custGeom>
                                <a:solidFill>
                                  <a:srgbClr val="CC0000"/>
                                </a:solidFill>
                              </wps:spPr>
                              <wps:bodyPr wrap="square" lIns="0" tIns="0" rIns="0" bIns="0" rtlCol="0">
                                <a:prstTxWarp prst="textNoShape">
                                  <a:avLst/>
                                </a:prstTxWarp>
                                <a:noAutofit/>
                              </wps:bodyPr>
                            </wps:wsp>
                            <wps:wsp>
                              <wps:cNvPr id="630" name="Graphic 63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56ABB72" id="Group 628" o:spid="_x0000_s1026" style="position:absolute;margin-left:0;margin-top:-.05pt;width:468pt;height:33.85pt;z-index:-251658125;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">
                      <v:shape id="Graphic 629"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" path="m170687,l,,,423671r170687,l170687,xe" fillcolor="#c00" stroked="f">
                        <v:path arrowok="t"/>
                      </v:shape>
                      <v:shape id="Graphic 63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" path="m5943600,r,l,,,6096r5943600,l5943600,xe" fillcolor="black" stroked="f">
                        <v:path arrowok="t"/>
                      </v:shape>
                    </v:group>
                  </w:pict>
                </mc:Fallback>
              </mc:AlternateContent>
            </w:r>
            <w:r>
              <w:rPr>
                <w:b/>
                <w:i/>
                <w:sz w:val="24"/>
              </w:rPr>
              <w:t>SS.912.P.8</w:t>
            </w:r>
            <w:r>
              <w:rPr>
                <w:b/>
                <w:i/>
                <w:spacing w:val="40"/>
                <w:sz w:val="24"/>
              </w:rPr>
              <w:t xml:space="preserve"> </w:t>
            </w:r>
            <w:r>
              <w:rPr>
                <w:b/>
                <w:i/>
                <w:sz w:val="24"/>
              </w:rPr>
              <w:t>Develop</w:t>
            </w:r>
            <w:r>
              <w:rPr>
                <w:b/>
                <w:i/>
                <w:spacing w:val="-3"/>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language</w:t>
            </w:r>
            <w:r>
              <w:rPr>
                <w:b/>
                <w:i/>
                <w:spacing w:val="-4"/>
                <w:sz w:val="24"/>
              </w:rPr>
              <w:t xml:space="preserve"> </w:t>
            </w:r>
            <w:r>
              <w:rPr>
                <w:b/>
                <w:i/>
                <w:sz w:val="24"/>
              </w:rPr>
              <w:t>acquisition</w:t>
            </w:r>
            <w:r>
              <w:rPr>
                <w:b/>
                <w:i/>
                <w:spacing w:val="-3"/>
                <w:sz w:val="24"/>
              </w:rPr>
              <w:t xml:space="preserve"> </w:t>
            </w:r>
            <w:r>
              <w:rPr>
                <w:b/>
                <w:i/>
                <w:sz w:val="24"/>
              </w:rPr>
              <w:t>process</w:t>
            </w:r>
            <w:r>
              <w:rPr>
                <w:b/>
                <w:i/>
                <w:spacing w:val="-3"/>
                <w:sz w:val="24"/>
              </w:rPr>
              <w:t xml:space="preserve"> </w:t>
            </w:r>
            <w:r>
              <w:rPr>
                <w:b/>
                <w:i/>
                <w:sz w:val="24"/>
              </w:rPr>
              <w:t>and</w:t>
            </w:r>
            <w:r>
              <w:rPr>
                <w:b/>
                <w:i/>
                <w:spacing w:val="-3"/>
                <w:sz w:val="24"/>
              </w:rPr>
              <w:t xml:space="preserve"> </w:t>
            </w:r>
            <w:r>
              <w:rPr>
                <w:b/>
                <w:i/>
                <w:sz w:val="24"/>
              </w:rPr>
              <w:t>the structure of language.</w:t>
            </w:r>
          </w:p>
        </w:tc>
      </w:tr>
      <w:tr w:rsidR="00EB389E" w14:paraId="5A28AF19" w14:textId="77777777">
        <w:trPr>
          <w:trHeight w:val="731"/>
        </w:trPr>
        <w:tc>
          <w:tcPr>
            <w:tcW w:w="1489" w:type="dxa"/>
          </w:tcPr>
          <w:p w14:paraId="5A28AF15" w14:textId="77777777" w:rsidR="00EB389E" w:rsidRDefault="00EB389E">
            <w:pPr>
              <w:pStyle w:val="TableParagraph"/>
              <w:spacing w:before="179"/>
              <w:rPr>
                <w:sz w:val="24"/>
              </w:rPr>
            </w:pPr>
          </w:p>
          <w:p w14:paraId="5A28AF16" w14:textId="77777777" w:rsidR="00EB389E" w:rsidRDefault="00872BA8">
            <w:pPr>
              <w:pStyle w:val="TableParagraph"/>
              <w:spacing w:line="256" w:lineRule="exact"/>
              <w:ind w:left="57"/>
              <w:rPr>
                <w:sz w:val="24"/>
              </w:rPr>
            </w:pPr>
            <w:r>
              <w:rPr>
                <w:spacing w:val="-2"/>
                <w:sz w:val="24"/>
              </w:rPr>
              <w:t>SS.912.P.8.1</w:t>
            </w:r>
          </w:p>
        </w:tc>
        <w:tc>
          <w:tcPr>
            <w:tcW w:w="7871" w:type="dxa"/>
          </w:tcPr>
          <w:p w14:paraId="5A28AF17" w14:textId="77777777" w:rsidR="00EB389E" w:rsidRDefault="00EB389E">
            <w:pPr>
              <w:pStyle w:val="TableParagraph"/>
              <w:spacing w:before="179"/>
              <w:rPr>
                <w:sz w:val="24"/>
              </w:rPr>
            </w:pPr>
          </w:p>
          <w:p w14:paraId="5A28AF18" w14:textId="77777777" w:rsidR="00EB389E" w:rsidRDefault="00872BA8">
            <w:pPr>
              <w:pStyle w:val="TableParagraph"/>
              <w:spacing w:line="256" w:lineRule="exact"/>
              <w:ind w:left="188"/>
              <w:rPr>
                <w:sz w:val="24"/>
              </w:rPr>
            </w:pPr>
            <w:r>
              <w:rPr>
                <w:sz w:val="24"/>
              </w:rPr>
              <w:t>Describe</w:t>
            </w:r>
            <w:r>
              <w:rPr>
                <w:spacing w:val="-2"/>
                <w:sz w:val="24"/>
              </w:rPr>
              <w:t xml:space="preserve"> </w:t>
            </w:r>
            <w:r>
              <w:rPr>
                <w:sz w:val="24"/>
              </w:rPr>
              <w:t>the</w:t>
            </w:r>
            <w:r>
              <w:rPr>
                <w:spacing w:val="-2"/>
                <w:sz w:val="24"/>
              </w:rPr>
              <w:t xml:space="preserve"> </w:t>
            </w:r>
            <w:r>
              <w:rPr>
                <w:sz w:val="24"/>
              </w:rPr>
              <w:t>structure and</w:t>
            </w:r>
            <w:r>
              <w:rPr>
                <w:spacing w:val="-1"/>
                <w:sz w:val="24"/>
              </w:rPr>
              <w:t xml:space="preserve"> </w:t>
            </w:r>
            <w:r>
              <w:rPr>
                <w:sz w:val="24"/>
              </w:rPr>
              <w:t>function</w:t>
            </w:r>
            <w:r>
              <w:rPr>
                <w:spacing w:val="-2"/>
                <w:sz w:val="24"/>
              </w:rPr>
              <w:t xml:space="preserve"> </w:t>
            </w:r>
            <w:r>
              <w:rPr>
                <w:sz w:val="24"/>
              </w:rPr>
              <w:t>of</w:t>
            </w:r>
            <w:r>
              <w:rPr>
                <w:spacing w:val="-1"/>
                <w:sz w:val="24"/>
              </w:rPr>
              <w:t xml:space="preserve"> </w:t>
            </w:r>
            <w:r>
              <w:rPr>
                <w:spacing w:val="-2"/>
                <w:sz w:val="24"/>
              </w:rPr>
              <w:t>language.</w:t>
            </w:r>
          </w:p>
        </w:tc>
      </w:tr>
    </w:tbl>
    <w:p w14:paraId="5A28AF1A"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F1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AF20" w14:textId="77777777">
        <w:trPr>
          <w:trHeight w:val="906"/>
        </w:trPr>
        <w:tc>
          <w:tcPr>
            <w:tcW w:w="1496" w:type="dxa"/>
            <w:tcBorders>
              <w:top w:val="single" w:sz="4" w:space="0" w:color="000000"/>
              <w:bottom w:val="single" w:sz="4" w:space="0" w:color="000000"/>
            </w:tcBorders>
          </w:tcPr>
          <w:p w14:paraId="5A28AF1C" w14:textId="77777777" w:rsidR="00EB389E" w:rsidRDefault="00EB389E">
            <w:pPr>
              <w:pStyle w:val="TableParagraph"/>
              <w:spacing w:before="39"/>
              <w:rPr>
                <w:sz w:val="24"/>
              </w:rPr>
            </w:pPr>
          </w:p>
          <w:p w14:paraId="5A28AF1D" w14:textId="77777777" w:rsidR="00EB389E" w:rsidRDefault="00872BA8">
            <w:pPr>
              <w:pStyle w:val="TableParagraph"/>
              <w:ind w:left="64"/>
              <w:rPr>
                <w:sz w:val="24"/>
              </w:rPr>
            </w:pPr>
            <w:r>
              <w:rPr>
                <w:spacing w:val="-2"/>
                <w:sz w:val="24"/>
              </w:rPr>
              <w:t>SS.912.P.8.2</w:t>
            </w:r>
          </w:p>
        </w:tc>
        <w:tc>
          <w:tcPr>
            <w:tcW w:w="7871" w:type="dxa"/>
            <w:tcBorders>
              <w:top w:val="single" w:sz="4" w:space="0" w:color="000000"/>
              <w:bottom w:val="single" w:sz="4" w:space="0" w:color="000000"/>
            </w:tcBorders>
          </w:tcPr>
          <w:p w14:paraId="5A28AF1E" w14:textId="77777777" w:rsidR="00EB389E" w:rsidRDefault="00EB389E">
            <w:pPr>
              <w:pStyle w:val="TableParagraph"/>
              <w:spacing w:before="20"/>
              <w:rPr>
                <w:sz w:val="24"/>
              </w:rPr>
            </w:pPr>
          </w:p>
          <w:p w14:paraId="5A28AF1F" w14:textId="77777777" w:rsidR="00EB389E" w:rsidRDefault="00872BA8">
            <w:pPr>
              <w:pStyle w:val="TableParagraph"/>
              <w:ind w:left="188"/>
              <w:rPr>
                <w:sz w:val="24"/>
              </w:rPr>
            </w:pPr>
            <w:r>
              <w:rPr>
                <w:sz w:val="24"/>
              </w:rPr>
              <w:t>Discuss</w:t>
            </w:r>
            <w:r>
              <w:rPr>
                <w:spacing w:val="-5"/>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2"/>
                <w:sz w:val="24"/>
              </w:rPr>
              <w:t xml:space="preserve"> </w:t>
            </w:r>
            <w:r>
              <w:rPr>
                <w:sz w:val="24"/>
              </w:rPr>
              <w:t>language</w:t>
            </w:r>
            <w:r>
              <w:rPr>
                <w:spacing w:val="-1"/>
                <w:sz w:val="24"/>
              </w:rPr>
              <w:t xml:space="preserve"> </w:t>
            </w:r>
            <w:r>
              <w:rPr>
                <w:sz w:val="24"/>
              </w:rPr>
              <w:t>and</w:t>
            </w:r>
            <w:r>
              <w:rPr>
                <w:spacing w:val="-2"/>
                <w:sz w:val="24"/>
              </w:rPr>
              <w:t xml:space="preserve"> thought.</w:t>
            </w:r>
          </w:p>
        </w:tc>
      </w:tr>
      <w:tr w:rsidR="00EB389E" w14:paraId="5A28AF25" w14:textId="77777777">
        <w:trPr>
          <w:trHeight w:val="909"/>
        </w:trPr>
        <w:tc>
          <w:tcPr>
            <w:tcW w:w="1496" w:type="dxa"/>
            <w:tcBorders>
              <w:top w:val="single" w:sz="4" w:space="0" w:color="000000"/>
              <w:bottom w:val="single" w:sz="4" w:space="0" w:color="000000"/>
            </w:tcBorders>
          </w:tcPr>
          <w:p w14:paraId="5A28AF21" w14:textId="77777777" w:rsidR="00EB389E" w:rsidRDefault="00EB389E">
            <w:pPr>
              <w:pStyle w:val="TableParagraph"/>
              <w:spacing w:before="39"/>
              <w:rPr>
                <w:sz w:val="24"/>
              </w:rPr>
            </w:pPr>
          </w:p>
          <w:p w14:paraId="5A28AF22" w14:textId="77777777" w:rsidR="00EB389E" w:rsidRDefault="00872BA8">
            <w:pPr>
              <w:pStyle w:val="TableParagraph"/>
              <w:ind w:left="64"/>
              <w:rPr>
                <w:sz w:val="24"/>
              </w:rPr>
            </w:pPr>
            <w:r>
              <w:rPr>
                <w:spacing w:val="-2"/>
                <w:sz w:val="24"/>
              </w:rPr>
              <w:t>SS.912.P.8.3</w:t>
            </w:r>
          </w:p>
        </w:tc>
        <w:tc>
          <w:tcPr>
            <w:tcW w:w="7871" w:type="dxa"/>
            <w:tcBorders>
              <w:top w:val="single" w:sz="4" w:space="0" w:color="000000"/>
              <w:bottom w:val="single" w:sz="4" w:space="0" w:color="000000"/>
            </w:tcBorders>
          </w:tcPr>
          <w:p w14:paraId="5A28AF23" w14:textId="77777777" w:rsidR="00EB389E" w:rsidRDefault="00EB389E">
            <w:pPr>
              <w:pStyle w:val="TableParagraph"/>
              <w:spacing w:before="22"/>
              <w:rPr>
                <w:sz w:val="24"/>
              </w:rPr>
            </w:pPr>
          </w:p>
          <w:p w14:paraId="5A28AF24" w14:textId="77777777" w:rsidR="00EB389E" w:rsidRDefault="00872BA8">
            <w:pPr>
              <w:pStyle w:val="TableParagraph"/>
              <w:spacing w:before="1"/>
              <w:ind w:left="188"/>
              <w:rPr>
                <w:sz w:val="24"/>
              </w:rPr>
            </w:pPr>
            <w:r>
              <w:rPr>
                <w:sz w:val="24"/>
              </w:rPr>
              <w:t>Explain</w:t>
            </w:r>
            <w:r>
              <w:rPr>
                <w:spacing w:val="-1"/>
                <w:sz w:val="24"/>
              </w:rPr>
              <w:t xml:space="preserve"> </w:t>
            </w:r>
            <w:r>
              <w:rPr>
                <w:sz w:val="24"/>
              </w:rPr>
              <w:t>the</w:t>
            </w:r>
            <w:r>
              <w:rPr>
                <w:spacing w:val="-2"/>
                <w:sz w:val="24"/>
              </w:rPr>
              <w:t xml:space="preserve"> </w:t>
            </w:r>
            <w:r>
              <w:rPr>
                <w:sz w:val="24"/>
              </w:rPr>
              <w:t>process of</w:t>
            </w:r>
            <w:r>
              <w:rPr>
                <w:spacing w:val="-2"/>
                <w:sz w:val="24"/>
              </w:rPr>
              <w:t xml:space="preserve"> </w:t>
            </w:r>
            <w:r>
              <w:rPr>
                <w:sz w:val="24"/>
              </w:rPr>
              <w:t>language</w:t>
            </w:r>
            <w:r>
              <w:rPr>
                <w:spacing w:val="-1"/>
                <w:sz w:val="24"/>
              </w:rPr>
              <w:t xml:space="preserve"> </w:t>
            </w:r>
            <w:r>
              <w:rPr>
                <w:spacing w:val="-2"/>
                <w:sz w:val="24"/>
              </w:rPr>
              <w:t>acquisition.</w:t>
            </w:r>
          </w:p>
        </w:tc>
      </w:tr>
      <w:tr w:rsidR="00EB389E" w14:paraId="5A28AF2A" w14:textId="77777777">
        <w:trPr>
          <w:trHeight w:val="1182"/>
        </w:trPr>
        <w:tc>
          <w:tcPr>
            <w:tcW w:w="1496" w:type="dxa"/>
            <w:tcBorders>
              <w:top w:val="single" w:sz="4" w:space="0" w:color="000000"/>
              <w:bottom w:val="single" w:sz="4" w:space="0" w:color="000000"/>
            </w:tcBorders>
          </w:tcPr>
          <w:p w14:paraId="5A28AF26" w14:textId="77777777" w:rsidR="00EB389E" w:rsidRDefault="00EB389E">
            <w:pPr>
              <w:pStyle w:val="TableParagraph"/>
              <w:spacing w:before="176"/>
              <w:rPr>
                <w:sz w:val="24"/>
              </w:rPr>
            </w:pPr>
          </w:p>
          <w:p w14:paraId="5A28AF27" w14:textId="77777777" w:rsidR="00EB389E" w:rsidRDefault="00872BA8">
            <w:pPr>
              <w:pStyle w:val="TableParagraph"/>
              <w:ind w:left="64"/>
              <w:rPr>
                <w:sz w:val="24"/>
              </w:rPr>
            </w:pPr>
            <w:r>
              <w:rPr>
                <w:spacing w:val="-2"/>
                <w:sz w:val="24"/>
              </w:rPr>
              <w:t>SS.912.P.8.4</w:t>
            </w:r>
          </w:p>
        </w:tc>
        <w:tc>
          <w:tcPr>
            <w:tcW w:w="7871" w:type="dxa"/>
            <w:tcBorders>
              <w:top w:val="single" w:sz="4" w:space="0" w:color="000000"/>
              <w:bottom w:val="single" w:sz="4" w:space="0" w:color="000000"/>
            </w:tcBorders>
          </w:tcPr>
          <w:p w14:paraId="5A28AF28" w14:textId="77777777" w:rsidR="00EB389E" w:rsidRDefault="00EB389E">
            <w:pPr>
              <w:pStyle w:val="TableParagraph"/>
              <w:spacing w:before="20"/>
              <w:rPr>
                <w:sz w:val="24"/>
              </w:rPr>
            </w:pPr>
          </w:p>
          <w:p w14:paraId="5A28AF29" w14:textId="77777777" w:rsidR="00EB389E" w:rsidRDefault="00872BA8">
            <w:pPr>
              <w:pStyle w:val="TableParagraph"/>
              <w:ind w:left="188" w:right="1343"/>
              <w:rPr>
                <w:sz w:val="24"/>
              </w:rPr>
            </w:pPr>
            <w:r>
              <w:rPr>
                <w:sz w:val="24"/>
              </w:rPr>
              <w:t>Discuss</w:t>
            </w:r>
            <w:r>
              <w:rPr>
                <w:spacing w:val="-5"/>
                <w:sz w:val="24"/>
              </w:rPr>
              <w:t xml:space="preserve"> </w:t>
            </w:r>
            <w:r>
              <w:rPr>
                <w:sz w:val="24"/>
              </w:rPr>
              <w:t>how</w:t>
            </w:r>
            <w:r>
              <w:rPr>
                <w:spacing w:val="-6"/>
                <w:sz w:val="24"/>
              </w:rPr>
              <w:t xml:space="preserve"> </w:t>
            </w:r>
            <w:r>
              <w:rPr>
                <w:sz w:val="24"/>
              </w:rPr>
              <w:t>acquisition</w:t>
            </w:r>
            <w:r>
              <w:rPr>
                <w:spacing w:val="-5"/>
                <w:sz w:val="24"/>
              </w:rPr>
              <w:t xml:space="preserve"> </w:t>
            </w:r>
            <w:r>
              <w:rPr>
                <w:sz w:val="24"/>
              </w:rPr>
              <w:t>of</w:t>
            </w:r>
            <w:r>
              <w:rPr>
                <w:spacing w:val="-6"/>
                <w:sz w:val="24"/>
              </w:rPr>
              <w:t xml:space="preserve"> </w:t>
            </w:r>
            <w:r>
              <w:rPr>
                <w:sz w:val="24"/>
              </w:rPr>
              <w:t>a</w:t>
            </w:r>
            <w:r>
              <w:rPr>
                <w:spacing w:val="-6"/>
                <w:sz w:val="24"/>
              </w:rPr>
              <w:t xml:space="preserve"> </w:t>
            </w:r>
            <w:r>
              <w:rPr>
                <w:sz w:val="24"/>
              </w:rPr>
              <w:t>second</w:t>
            </w:r>
            <w:r>
              <w:rPr>
                <w:spacing w:val="-5"/>
                <w:sz w:val="24"/>
              </w:rPr>
              <w:t xml:space="preserve"> </w:t>
            </w:r>
            <w:r>
              <w:rPr>
                <w:sz w:val="24"/>
              </w:rPr>
              <w:t>language</w:t>
            </w:r>
            <w:r>
              <w:rPr>
                <w:spacing w:val="-4"/>
                <w:sz w:val="24"/>
              </w:rPr>
              <w:t xml:space="preserve"> </w:t>
            </w:r>
            <w:r>
              <w:rPr>
                <w:sz w:val="24"/>
              </w:rPr>
              <w:t>can</w:t>
            </w:r>
            <w:r>
              <w:rPr>
                <w:spacing w:val="-3"/>
                <w:sz w:val="24"/>
              </w:rPr>
              <w:t xml:space="preserve"> </w:t>
            </w:r>
            <w:r>
              <w:rPr>
                <w:sz w:val="24"/>
              </w:rPr>
              <w:t>affect</w:t>
            </w:r>
            <w:r>
              <w:rPr>
                <w:spacing w:val="-5"/>
                <w:sz w:val="24"/>
              </w:rPr>
              <w:t xml:space="preserve"> </w:t>
            </w:r>
            <w:r>
              <w:rPr>
                <w:sz w:val="24"/>
              </w:rPr>
              <w:t>language development and possibly other cognitive processes.</w:t>
            </w:r>
          </w:p>
        </w:tc>
      </w:tr>
      <w:tr w:rsidR="00EB389E" w14:paraId="5A28AF2F" w14:textId="77777777">
        <w:trPr>
          <w:trHeight w:val="909"/>
        </w:trPr>
        <w:tc>
          <w:tcPr>
            <w:tcW w:w="1496" w:type="dxa"/>
            <w:tcBorders>
              <w:top w:val="single" w:sz="4" w:space="0" w:color="000000"/>
              <w:bottom w:val="single" w:sz="4" w:space="0" w:color="000000"/>
            </w:tcBorders>
          </w:tcPr>
          <w:p w14:paraId="5A28AF2B" w14:textId="77777777" w:rsidR="00EB389E" w:rsidRDefault="00EB389E">
            <w:pPr>
              <w:pStyle w:val="TableParagraph"/>
              <w:spacing w:before="39"/>
              <w:rPr>
                <w:sz w:val="24"/>
              </w:rPr>
            </w:pPr>
          </w:p>
          <w:p w14:paraId="5A28AF2C" w14:textId="77777777" w:rsidR="00EB389E" w:rsidRDefault="00872BA8">
            <w:pPr>
              <w:pStyle w:val="TableParagraph"/>
              <w:ind w:left="64"/>
              <w:rPr>
                <w:sz w:val="24"/>
              </w:rPr>
            </w:pPr>
            <w:r>
              <w:rPr>
                <w:spacing w:val="-2"/>
                <w:sz w:val="24"/>
              </w:rPr>
              <w:t>SS.912.P.8.5</w:t>
            </w:r>
          </w:p>
        </w:tc>
        <w:tc>
          <w:tcPr>
            <w:tcW w:w="7871" w:type="dxa"/>
            <w:tcBorders>
              <w:top w:val="single" w:sz="4" w:space="0" w:color="000000"/>
              <w:bottom w:val="single" w:sz="4" w:space="0" w:color="000000"/>
            </w:tcBorders>
          </w:tcPr>
          <w:p w14:paraId="5A28AF2D" w14:textId="77777777" w:rsidR="00EB389E" w:rsidRDefault="00EB389E">
            <w:pPr>
              <w:pStyle w:val="TableParagraph"/>
              <w:spacing w:before="22"/>
              <w:rPr>
                <w:sz w:val="24"/>
              </w:rPr>
            </w:pPr>
          </w:p>
          <w:p w14:paraId="5A28AF2E" w14:textId="77777777" w:rsidR="00EB389E" w:rsidRDefault="00872BA8">
            <w:pPr>
              <w:pStyle w:val="TableParagraph"/>
              <w:spacing w:before="1"/>
              <w:ind w:left="188"/>
              <w:rPr>
                <w:sz w:val="24"/>
              </w:rPr>
            </w:pPr>
            <w:r>
              <w:rPr>
                <w:sz w:val="24"/>
              </w:rPr>
              <w:t>Evaluate</w:t>
            </w:r>
            <w:r>
              <w:rPr>
                <w:spacing w:val="-2"/>
                <w:sz w:val="24"/>
              </w:rPr>
              <w:t xml:space="preserve"> </w:t>
            </w:r>
            <w:r>
              <w:rPr>
                <w:sz w:val="24"/>
              </w:rPr>
              <w:t>the</w:t>
            </w:r>
            <w:r>
              <w:rPr>
                <w:spacing w:val="-2"/>
                <w:sz w:val="24"/>
              </w:rPr>
              <w:t xml:space="preserve"> </w:t>
            </w:r>
            <w:r>
              <w:rPr>
                <w:sz w:val="24"/>
              </w:rPr>
              <w:t>theories</w:t>
            </w:r>
            <w:r>
              <w:rPr>
                <w:spacing w:val="-1"/>
                <w:sz w:val="24"/>
              </w:rPr>
              <w:t xml:space="preserve"> </w:t>
            </w:r>
            <w:r>
              <w:rPr>
                <w:sz w:val="24"/>
              </w:rPr>
              <w:t>of</w:t>
            </w:r>
            <w:r>
              <w:rPr>
                <w:spacing w:val="-2"/>
                <w:sz w:val="24"/>
              </w:rPr>
              <w:t xml:space="preserve"> </w:t>
            </w:r>
            <w:r>
              <w:rPr>
                <w:sz w:val="24"/>
              </w:rPr>
              <w:t>language</w:t>
            </w:r>
            <w:r>
              <w:rPr>
                <w:spacing w:val="1"/>
                <w:sz w:val="24"/>
              </w:rPr>
              <w:t xml:space="preserve"> </w:t>
            </w:r>
            <w:r>
              <w:rPr>
                <w:spacing w:val="-2"/>
                <w:sz w:val="24"/>
              </w:rPr>
              <w:t>acquisition.</w:t>
            </w:r>
          </w:p>
        </w:tc>
      </w:tr>
      <w:tr w:rsidR="00EB389E" w14:paraId="5A28AF34" w14:textId="77777777">
        <w:trPr>
          <w:trHeight w:val="906"/>
        </w:trPr>
        <w:tc>
          <w:tcPr>
            <w:tcW w:w="1496" w:type="dxa"/>
            <w:tcBorders>
              <w:top w:val="single" w:sz="4" w:space="0" w:color="000000"/>
              <w:bottom w:val="single" w:sz="4" w:space="0" w:color="000000"/>
            </w:tcBorders>
          </w:tcPr>
          <w:p w14:paraId="5A28AF30" w14:textId="77777777" w:rsidR="00EB389E" w:rsidRDefault="00EB389E">
            <w:pPr>
              <w:pStyle w:val="TableParagraph"/>
              <w:spacing w:before="39"/>
              <w:rPr>
                <w:sz w:val="24"/>
              </w:rPr>
            </w:pPr>
          </w:p>
          <w:p w14:paraId="5A28AF31" w14:textId="77777777" w:rsidR="00EB389E" w:rsidRDefault="00872BA8">
            <w:pPr>
              <w:pStyle w:val="TableParagraph"/>
              <w:ind w:left="64"/>
              <w:rPr>
                <w:sz w:val="24"/>
              </w:rPr>
            </w:pPr>
            <w:r>
              <w:rPr>
                <w:spacing w:val="-2"/>
                <w:sz w:val="24"/>
              </w:rPr>
              <w:t>SS.912.P.8.6</w:t>
            </w:r>
          </w:p>
        </w:tc>
        <w:tc>
          <w:tcPr>
            <w:tcW w:w="7871" w:type="dxa"/>
            <w:tcBorders>
              <w:top w:val="single" w:sz="4" w:space="0" w:color="000000"/>
              <w:bottom w:val="single" w:sz="4" w:space="0" w:color="000000"/>
            </w:tcBorders>
          </w:tcPr>
          <w:p w14:paraId="5A28AF32" w14:textId="77777777" w:rsidR="00EB389E" w:rsidRDefault="00EB389E">
            <w:pPr>
              <w:pStyle w:val="TableParagraph"/>
              <w:spacing w:before="20"/>
              <w:rPr>
                <w:sz w:val="24"/>
              </w:rPr>
            </w:pPr>
          </w:p>
          <w:p w14:paraId="5A28AF33" w14:textId="77777777" w:rsidR="00EB389E" w:rsidRDefault="00872BA8">
            <w:pPr>
              <w:pStyle w:val="TableParagraph"/>
              <w:ind w:left="188"/>
              <w:rPr>
                <w:sz w:val="24"/>
              </w:rPr>
            </w:pPr>
            <w:r>
              <w:rPr>
                <w:sz w:val="24"/>
              </w:rPr>
              <w:t>Identify</w:t>
            </w:r>
            <w:r>
              <w:rPr>
                <w:spacing w:val="-4"/>
                <w:sz w:val="24"/>
              </w:rPr>
              <w:t xml:space="preserve"> </w:t>
            </w:r>
            <w:r>
              <w:rPr>
                <w:sz w:val="24"/>
              </w:rPr>
              <w:t>the</w:t>
            </w:r>
            <w:r>
              <w:rPr>
                <w:spacing w:val="-3"/>
                <w:sz w:val="24"/>
              </w:rPr>
              <w:t xml:space="preserve"> </w:t>
            </w:r>
            <w:r>
              <w:rPr>
                <w:sz w:val="24"/>
              </w:rPr>
              <w:t>brain</w:t>
            </w:r>
            <w:r>
              <w:rPr>
                <w:spacing w:val="-2"/>
                <w:sz w:val="24"/>
              </w:rPr>
              <w:t xml:space="preserve"> </w:t>
            </w:r>
            <w:r>
              <w:rPr>
                <w:sz w:val="24"/>
              </w:rPr>
              <w:t>structures</w:t>
            </w:r>
            <w:r>
              <w:rPr>
                <w:spacing w:val="-2"/>
                <w:sz w:val="24"/>
              </w:rPr>
              <w:t xml:space="preserve"> </w:t>
            </w:r>
            <w:r>
              <w:rPr>
                <w:sz w:val="24"/>
              </w:rPr>
              <w:t>associated</w:t>
            </w:r>
            <w:r>
              <w:rPr>
                <w:spacing w:val="-2"/>
                <w:sz w:val="24"/>
              </w:rPr>
              <w:t xml:space="preserve"> </w:t>
            </w:r>
            <w:r>
              <w:rPr>
                <w:sz w:val="24"/>
              </w:rPr>
              <w:t>with</w:t>
            </w:r>
            <w:r>
              <w:rPr>
                <w:spacing w:val="-2"/>
                <w:sz w:val="24"/>
              </w:rPr>
              <w:t xml:space="preserve"> language.</w:t>
            </w:r>
          </w:p>
        </w:tc>
      </w:tr>
      <w:tr w:rsidR="00EB389E" w14:paraId="5A28AF39" w14:textId="77777777">
        <w:trPr>
          <w:trHeight w:val="909"/>
        </w:trPr>
        <w:tc>
          <w:tcPr>
            <w:tcW w:w="1496" w:type="dxa"/>
            <w:tcBorders>
              <w:top w:val="single" w:sz="4" w:space="0" w:color="000000"/>
              <w:bottom w:val="single" w:sz="4" w:space="0" w:color="000000"/>
            </w:tcBorders>
          </w:tcPr>
          <w:p w14:paraId="5A28AF35" w14:textId="77777777" w:rsidR="00EB389E" w:rsidRDefault="00EB389E">
            <w:pPr>
              <w:pStyle w:val="TableParagraph"/>
              <w:spacing w:before="39"/>
              <w:rPr>
                <w:sz w:val="24"/>
              </w:rPr>
            </w:pPr>
          </w:p>
          <w:p w14:paraId="5A28AF36" w14:textId="77777777" w:rsidR="00EB389E" w:rsidRDefault="00872BA8">
            <w:pPr>
              <w:pStyle w:val="TableParagraph"/>
              <w:ind w:left="64"/>
              <w:rPr>
                <w:sz w:val="24"/>
              </w:rPr>
            </w:pPr>
            <w:r>
              <w:rPr>
                <w:spacing w:val="-2"/>
                <w:sz w:val="24"/>
              </w:rPr>
              <w:t>SS.912.P.8.7</w:t>
            </w:r>
          </w:p>
        </w:tc>
        <w:tc>
          <w:tcPr>
            <w:tcW w:w="7871" w:type="dxa"/>
            <w:tcBorders>
              <w:top w:val="single" w:sz="4" w:space="0" w:color="000000"/>
              <w:bottom w:val="single" w:sz="4" w:space="0" w:color="000000"/>
            </w:tcBorders>
          </w:tcPr>
          <w:p w14:paraId="5A28AF37" w14:textId="77777777" w:rsidR="00EB389E" w:rsidRDefault="00EB389E">
            <w:pPr>
              <w:pStyle w:val="TableParagraph"/>
              <w:spacing w:before="22"/>
              <w:rPr>
                <w:sz w:val="24"/>
              </w:rPr>
            </w:pPr>
          </w:p>
          <w:p w14:paraId="5A28AF38" w14:textId="77777777" w:rsidR="00EB389E" w:rsidRDefault="00872BA8">
            <w:pPr>
              <w:pStyle w:val="TableParagraph"/>
              <w:spacing w:before="1"/>
              <w:ind w:left="188"/>
              <w:rPr>
                <w:sz w:val="24"/>
              </w:rPr>
            </w:pPr>
            <w:r>
              <w:rPr>
                <w:sz w:val="24"/>
              </w:rPr>
              <w:t>Discuss</w:t>
            </w:r>
            <w:r>
              <w:rPr>
                <w:spacing w:val="-2"/>
                <w:sz w:val="24"/>
              </w:rPr>
              <w:t xml:space="preserve"> </w:t>
            </w:r>
            <w:r>
              <w:rPr>
                <w:sz w:val="24"/>
              </w:rPr>
              <w:t>how</w:t>
            </w:r>
            <w:r>
              <w:rPr>
                <w:spacing w:val="-2"/>
                <w:sz w:val="24"/>
              </w:rPr>
              <w:t xml:space="preserve"> </w:t>
            </w:r>
            <w:r>
              <w:rPr>
                <w:sz w:val="24"/>
              </w:rPr>
              <w:t>damage</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brain</w:t>
            </w:r>
            <w:r>
              <w:rPr>
                <w:spacing w:val="-1"/>
                <w:sz w:val="24"/>
              </w:rPr>
              <w:t xml:space="preserve"> </w:t>
            </w:r>
            <w:r>
              <w:rPr>
                <w:sz w:val="24"/>
              </w:rPr>
              <w:t>may</w:t>
            </w:r>
            <w:r>
              <w:rPr>
                <w:spacing w:val="-1"/>
                <w:sz w:val="24"/>
              </w:rPr>
              <w:t xml:space="preserve"> </w:t>
            </w:r>
            <w:r>
              <w:rPr>
                <w:sz w:val="24"/>
              </w:rPr>
              <w:t>affect</w:t>
            </w:r>
            <w:r>
              <w:rPr>
                <w:spacing w:val="-1"/>
                <w:sz w:val="24"/>
              </w:rPr>
              <w:t xml:space="preserve"> </w:t>
            </w:r>
            <w:r>
              <w:rPr>
                <w:spacing w:val="-2"/>
                <w:sz w:val="24"/>
              </w:rPr>
              <w:t>language.</w:t>
            </w:r>
          </w:p>
        </w:tc>
      </w:tr>
    </w:tbl>
    <w:p w14:paraId="5A28AF3A" w14:textId="77777777" w:rsidR="00EB389E" w:rsidRDefault="00EB389E">
      <w:pPr>
        <w:pStyle w:val="BodyText"/>
        <w:spacing w:before="22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F3C" w14:textId="77777777">
        <w:trPr>
          <w:trHeight w:val="566"/>
        </w:trPr>
        <w:tc>
          <w:tcPr>
            <w:tcW w:w="9366" w:type="dxa"/>
            <w:gridSpan w:val="2"/>
          </w:tcPr>
          <w:p w14:paraId="5A28AF3B"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56" behindDoc="1" locked="0" layoutInCell="1" allowOverlap="1" wp14:anchorId="5A28B4FE" wp14:editId="40ADC6B6">
                      <wp:simplePos x="0" y="0"/>
                      <wp:positionH relativeFrom="column">
                        <wp:posOffset>4572</wp:posOffset>
                      </wp:positionH>
                      <wp:positionV relativeFrom="paragraph">
                        <wp:posOffset>-468</wp:posOffset>
                      </wp:positionV>
                      <wp:extent cx="5943600" cy="363220"/>
                      <wp:effectExtent l="0" t="0" r="0" b="0"/>
                      <wp:wrapNone/>
                      <wp:docPr id="631" name="Group 6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32" name="Graphic 632"/>
                              <wps:cNvSpPr/>
                              <wps:spPr>
                                <a:xfrm>
                                  <a:off x="0" y="0"/>
                                  <a:ext cx="170815" cy="356870"/>
                                </a:xfrm>
                                <a:custGeom>
                                  <a:avLst/>
                                  <a:gdLst/>
                                  <a:ahLst/>
                                  <a:cxnLst/>
                                  <a:rect l="l" t="t" r="r" b="b"/>
                                  <a:pathLst>
                                    <a:path w="170815" h="356870">
                                      <a:moveTo>
                                        <a:pt x="170687" y="0"/>
                                      </a:moveTo>
                                      <a:lnTo>
                                        <a:pt x="0" y="0"/>
                                      </a:lnTo>
                                      <a:lnTo>
                                        <a:pt x="0" y="356615"/>
                                      </a:lnTo>
                                      <a:lnTo>
                                        <a:pt x="170687" y="356615"/>
                                      </a:lnTo>
                                      <a:lnTo>
                                        <a:pt x="170687" y="0"/>
                                      </a:lnTo>
                                      <a:close/>
                                    </a:path>
                                  </a:pathLst>
                                </a:custGeom>
                                <a:solidFill>
                                  <a:srgbClr val="CC0000"/>
                                </a:solidFill>
                              </wps:spPr>
                              <wps:bodyPr wrap="square" lIns="0" tIns="0" rIns="0" bIns="0" rtlCol="0">
                                <a:prstTxWarp prst="textNoShape">
                                  <a:avLst/>
                                </a:prstTxWarp>
                                <a:noAutofit/>
                              </wps:bodyPr>
                            </wps:wsp>
                            <wps:wsp>
                              <wps:cNvPr id="633" name="Graphic 633"/>
                              <wps:cNvSpPr/>
                              <wps:spPr>
                                <a:xfrm>
                                  <a:off x="0" y="3566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B5C682" id="Group 631" o:spid="_x0000_s1026" style="position:absolute;margin-left:.35pt;margin-top:-.05pt;width:468pt;height:28.6pt;z-index:-251658124;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">
                      <v:shape id="Graphic 632"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" path="m170687,l,,,356615r170687,l170687,xe" fillcolor="#c00" stroked="f">
                        <v:path arrowok="t"/>
                      </v:shape>
                      <v:shape id="Graphic 633"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" path="m5943600,r,l,,,6096r5943600,l5943600,xe" fillcolor="black" stroked="f">
                        <v:path arrowok="t"/>
                      </v:shape>
                    </v:group>
                  </w:pict>
                </mc:Fallback>
              </mc:AlternateContent>
            </w:r>
            <w:r>
              <w:rPr>
                <w:b/>
                <w:i/>
                <w:sz w:val="24"/>
              </w:rPr>
              <w:t>SS.912.P.9</w:t>
            </w:r>
            <w:r>
              <w:rPr>
                <w:b/>
                <w:i/>
                <w:spacing w:val="54"/>
                <w:sz w:val="24"/>
              </w:rPr>
              <w:t xml:space="preserve"> </w:t>
            </w:r>
            <w:r>
              <w:rPr>
                <w:b/>
                <w:i/>
                <w:sz w:val="24"/>
              </w:rPr>
              <w:t>Identify</w:t>
            </w:r>
            <w:r>
              <w:rPr>
                <w:b/>
                <w:i/>
                <w:spacing w:val="-2"/>
                <w:sz w:val="24"/>
              </w:rPr>
              <w:t xml:space="preserve"> </w:t>
            </w:r>
            <w:r>
              <w:rPr>
                <w:b/>
                <w:i/>
                <w:sz w:val="24"/>
              </w:rPr>
              <w:t>the</w:t>
            </w:r>
            <w:r>
              <w:rPr>
                <w:b/>
                <w:i/>
                <w:spacing w:val="-5"/>
                <w:sz w:val="24"/>
              </w:rPr>
              <w:t xml:space="preserve"> </w:t>
            </w:r>
            <w:r>
              <w:rPr>
                <w:b/>
                <w:i/>
                <w:sz w:val="24"/>
              </w:rPr>
              <w:t>factors</w:t>
            </w:r>
            <w:r>
              <w:rPr>
                <w:b/>
                <w:i/>
                <w:spacing w:val="-2"/>
                <w:sz w:val="24"/>
              </w:rPr>
              <w:t xml:space="preserve"> </w:t>
            </w:r>
            <w:r>
              <w:rPr>
                <w:b/>
                <w:i/>
                <w:sz w:val="24"/>
              </w:rPr>
              <w:t>that</w:t>
            </w:r>
            <w:r>
              <w:rPr>
                <w:b/>
                <w:i/>
                <w:spacing w:val="-1"/>
                <w:sz w:val="24"/>
              </w:rPr>
              <w:t xml:space="preserve"> </w:t>
            </w:r>
            <w:r>
              <w:rPr>
                <w:b/>
                <w:i/>
                <w:sz w:val="24"/>
              </w:rPr>
              <w:t>influence</w:t>
            </w:r>
            <w:r>
              <w:rPr>
                <w:b/>
                <w:i/>
                <w:spacing w:val="-2"/>
                <w:sz w:val="24"/>
              </w:rPr>
              <w:t xml:space="preserve"> </w:t>
            </w:r>
            <w:r>
              <w:rPr>
                <w:b/>
                <w:i/>
                <w:sz w:val="24"/>
              </w:rPr>
              <w:t>human</w:t>
            </w:r>
            <w:r>
              <w:rPr>
                <w:b/>
                <w:i/>
                <w:spacing w:val="-1"/>
                <w:sz w:val="24"/>
              </w:rPr>
              <w:t xml:space="preserve"> </w:t>
            </w:r>
            <w:r>
              <w:rPr>
                <w:b/>
                <w:i/>
                <w:sz w:val="24"/>
              </w:rPr>
              <w:t>social</w:t>
            </w:r>
            <w:r>
              <w:rPr>
                <w:b/>
                <w:i/>
                <w:spacing w:val="-1"/>
                <w:sz w:val="24"/>
              </w:rPr>
              <w:t xml:space="preserve"> </w:t>
            </w:r>
            <w:r>
              <w:rPr>
                <w:b/>
                <w:i/>
                <w:spacing w:val="-2"/>
                <w:sz w:val="24"/>
              </w:rPr>
              <w:t>interaction.</w:t>
            </w:r>
          </w:p>
        </w:tc>
      </w:tr>
      <w:tr w:rsidR="00EB389E" w14:paraId="5A28AF41" w14:textId="77777777">
        <w:trPr>
          <w:trHeight w:val="1065"/>
        </w:trPr>
        <w:tc>
          <w:tcPr>
            <w:tcW w:w="1496" w:type="dxa"/>
            <w:tcBorders>
              <w:bottom w:val="single" w:sz="4" w:space="0" w:color="000000"/>
            </w:tcBorders>
          </w:tcPr>
          <w:p w14:paraId="5A28AF3D" w14:textId="77777777" w:rsidR="00EB389E" w:rsidRDefault="00EB389E">
            <w:pPr>
              <w:pStyle w:val="TableParagraph"/>
              <w:spacing w:before="179"/>
              <w:rPr>
                <w:sz w:val="24"/>
              </w:rPr>
            </w:pPr>
          </w:p>
          <w:p w14:paraId="5A28AF3E" w14:textId="77777777" w:rsidR="00EB389E" w:rsidRDefault="00872BA8">
            <w:pPr>
              <w:pStyle w:val="TableParagraph"/>
              <w:ind w:left="64"/>
              <w:rPr>
                <w:sz w:val="24"/>
              </w:rPr>
            </w:pPr>
            <w:r>
              <w:rPr>
                <w:spacing w:val="-2"/>
                <w:sz w:val="24"/>
              </w:rPr>
              <w:t>SS.912.P.9.1</w:t>
            </w:r>
          </w:p>
        </w:tc>
        <w:tc>
          <w:tcPr>
            <w:tcW w:w="7870" w:type="dxa"/>
            <w:tcBorders>
              <w:bottom w:val="single" w:sz="4" w:space="0" w:color="000000"/>
            </w:tcBorders>
          </w:tcPr>
          <w:p w14:paraId="5A28AF3F" w14:textId="77777777" w:rsidR="00EB389E" w:rsidRDefault="00EB389E">
            <w:pPr>
              <w:pStyle w:val="TableParagraph"/>
              <w:spacing w:before="179"/>
              <w:rPr>
                <w:sz w:val="24"/>
              </w:rPr>
            </w:pPr>
          </w:p>
          <w:p w14:paraId="5A28AF40" w14:textId="77777777" w:rsidR="00EB389E" w:rsidRDefault="00872BA8">
            <w:pPr>
              <w:pStyle w:val="TableParagraph"/>
              <w:ind w:left="188"/>
              <w:rPr>
                <w:sz w:val="24"/>
              </w:rPr>
            </w:pPr>
            <w:r>
              <w:rPr>
                <w:sz w:val="24"/>
              </w:rPr>
              <w:t>Describe</w:t>
            </w:r>
            <w:r>
              <w:rPr>
                <w:spacing w:val="-2"/>
                <w:sz w:val="24"/>
              </w:rPr>
              <w:t xml:space="preserve"> </w:t>
            </w:r>
            <w:r>
              <w:rPr>
                <w:sz w:val="24"/>
              </w:rPr>
              <w:t>attributional</w:t>
            </w:r>
            <w:r>
              <w:rPr>
                <w:spacing w:val="-3"/>
                <w:sz w:val="24"/>
              </w:rPr>
              <w:t xml:space="preserve"> </w:t>
            </w:r>
            <w:r>
              <w:rPr>
                <w:sz w:val="24"/>
              </w:rPr>
              <w:t>explanations</w:t>
            </w:r>
            <w:r>
              <w:rPr>
                <w:spacing w:val="-2"/>
                <w:sz w:val="24"/>
              </w:rPr>
              <w:t xml:space="preserve"> </w:t>
            </w:r>
            <w:r>
              <w:rPr>
                <w:sz w:val="24"/>
              </w:rPr>
              <w:t>of</w:t>
            </w:r>
            <w:r>
              <w:rPr>
                <w:spacing w:val="-3"/>
                <w:sz w:val="24"/>
              </w:rPr>
              <w:t xml:space="preserve"> </w:t>
            </w:r>
            <w:r>
              <w:rPr>
                <w:spacing w:val="-2"/>
                <w:sz w:val="24"/>
              </w:rPr>
              <w:t>behavior.</w:t>
            </w:r>
          </w:p>
        </w:tc>
      </w:tr>
      <w:tr w:rsidR="00EB389E" w14:paraId="5A28AF46" w14:textId="77777777">
        <w:trPr>
          <w:trHeight w:val="1182"/>
        </w:trPr>
        <w:tc>
          <w:tcPr>
            <w:tcW w:w="1496" w:type="dxa"/>
            <w:tcBorders>
              <w:top w:val="single" w:sz="4" w:space="0" w:color="000000"/>
              <w:bottom w:val="single" w:sz="4" w:space="0" w:color="000000"/>
            </w:tcBorders>
          </w:tcPr>
          <w:p w14:paraId="5A28AF42" w14:textId="77777777" w:rsidR="00EB389E" w:rsidRDefault="00EB389E">
            <w:pPr>
              <w:pStyle w:val="TableParagraph"/>
              <w:spacing w:before="176"/>
              <w:rPr>
                <w:sz w:val="24"/>
              </w:rPr>
            </w:pPr>
          </w:p>
          <w:p w14:paraId="5A28AF43" w14:textId="77777777" w:rsidR="00EB389E" w:rsidRDefault="00872BA8">
            <w:pPr>
              <w:pStyle w:val="TableParagraph"/>
              <w:ind w:left="64"/>
              <w:rPr>
                <w:sz w:val="24"/>
              </w:rPr>
            </w:pPr>
            <w:r>
              <w:rPr>
                <w:spacing w:val="-2"/>
                <w:sz w:val="24"/>
              </w:rPr>
              <w:t>SS.912.P.9.2</w:t>
            </w:r>
          </w:p>
        </w:tc>
        <w:tc>
          <w:tcPr>
            <w:tcW w:w="7870" w:type="dxa"/>
            <w:tcBorders>
              <w:top w:val="single" w:sz="4" w:space="0" w:color="000000"/>
              <w:bottom w:val="single" w:sz="4" w:space="0" w:color="000000"/>
            </w:tcBorders>
          </w:tcPr>
          <w:p w14:paraId="5A28AF44" w14:textId="77777777" w:rsidR="00EB389E" w:rsidRDefault="00EB389E">
            <w:pPr>
              <w:pStyle w:val="TableParagraph"/>
              <w:spacing w:before="20"/>
              <w:rPr>
                <w:sz w:val="24"/>
              </w:rPr>
            </w:pPr>
          </w:p>
          <w:p w14:paraId="5A28AF45" w14:textId="77777777" w:rsidR="00EB389E" w:rsidRDefault="00872BA8">
            <w:pPr>
              <w:pStyle w:val="TableParagraph"/>
              <w:ind w:left="188" w:right="176"/>
              <w:rPr>
                <w:sz w:val="24"/>
              </w:rPr>
            </w:pPr>
            <w:r>
              <w:rPr>
                <w:sz w:val="24"/>
              </w:rPr>
              <w:t>Describe</w:t>
            </w:r>
            <w:r>
              <w:rPr>
                <w:spacing w:val="-7"/>
                <w:sz w:val="24"/>
              </w:rPr>
              <w:t xml:space="preserve"> </w:t>
            </w:r>
            <w:r>
              <w:rPr>
                <w:sz w:val="24"/>
              </w:rPr>
              <w:t>the</w:t>
            </w:r>
            <w:r>
              <w:rPr>
                <w:spacing w:val="-7"/>
                <w:sz w:val="24"/>
              </w:rPr>
              <w:t xml:space="preserve"> </w:t>
            </w:r>
            <w:r>
              <w:rPr>
                <w:sz w:val="24"/>
              </w:rPr>
              <w:t>relationship</w:t>
            </w:r>
            <w:r>
              <w:rPr>
                <w:spacing w:val="-4"/>
                <w:sz w:val="24"/>
              </w:rPr>
              <w:t xml:space="preserve"> </w:t>
            </w:r>
            <w:r>
              <w:rPr>
                <w:sz w:val="24"/>
              </w:rPr>
              <w:t>between</w:t>
            </w:r>
            <w:r>
              <w:rPr>
                <w:spacing w:val="-4"/>
                <w:sz w:val="24"/>
              </w:rPr>
              <w:t xml:space="preserve"> </w:t>
            </w:r>
            <w:r>
              <w:rPr>
                <w:sz w:val="24"/>
              </w:rPr>
              <w:t>attitudes</w:t>
            </w:r>
            <w:r>
              <w:rPr>
                <w:spacing w:val="-6"/>
                <w:sz w:val="24"/>
              </w:rPr>
              <w:t xml:space="preserve"> </w:t>
            </w:r>
            <w:r>
              <w:rPr>
                <w:sz w:val="24"/>
              </w:rPr>
              <w:t>(implicit</w:t>
            </w:r>
            <w:r>
              <w:rPr>
                <w:spacing w:val="-6"/>
                <w:sz w:val="24"/>
              </w:rPr>
              <w:t xml:space="preserve"> </w:t>
            </w:r>
            <w:r>
              <w:rPr>
                <w:sz w:val="24"/>
              </w:rPr>
              <w:t>and</w:t>
            </w:r>
            <w:r>
              <w:rPr>
                <w:spacing w:val="-6"/>
                <w:sz w:val="24"/>
              </w:rPr>
              <w:t xml:space="preserve"> </w:t>
            </w:r>
            <w:r>
              <w:rPr>
                <w:sz w:val="24"/>
              </w:rPr>
              <w:t>explicit)</w:t>
            </w:r>
            <w:r>
              <w:rPr>
                <w:spacing w:val="-7"/>
                <w:sz w:val="24"/>
              </w:rPr>
              <w:t xml:space="preserve"> </w:t>
            </w:r>
            <w:r>
              <w:rPr>
                <w:sz w:val="24"/>
              </w:rPr>
              <w:t xml:space="preserve">and </w:t>
            </w:r>
            <w:r>
              <w:rPr>
                <w:spacing w:val="-2"/>
                <w:sz w:val="24"/>
              </w:rPr>
              <w:t>behavior.</w:t>
            </w:r>
          </w:p>
        </w:tc>
      </w:tr>
      <w:tr w:rsidR="00EB389E" w14:paraId="5A28AF4B" w14:textId="77777777">
        <w:trPr>
          <w:trHeight w:val="909"/>
        </w:trPr>
        <w:tc>
          <w:tcPr>
            <w:tcW w:w="1496" w:type="dxa"/>
            <w:tcBorders>
              <w:top w:val="single" w:sz="4" w:space="0" w:color="000000"/>
              <w:bottom w:val="single" w:sz="4" w:space="0" w:color="000000"/>
            </w:tcBorders>
          </w:tcPr>
          <w:p w14:paraId="5A28AF47" w14:textId="77777777" w:rsidR="00EB389E" w:rsidRDefault="00EB389E">
            <w:pPr>
              <w:pStyle w:val="TableParagraph"/>
              <w:spacing w:before="39"/>
              <w:rPr>
                <w:sz w:val="24"/>
              </w:rPr>
            </w:pPr>
          </w:p>
          <w:p w14:paraId="5A28AF48" w14:textId="77777777" w:rsidR="00EB389E" w:rsidRDefault="00872BA8">
            <w:pPr>
              <w:pStyle w:val="TableParagraph"/>
              <w:ind w:left="64"/>
              <w:rPr>
                <w:sz w:val="24"/>
              </w:rPr>
            </w:pPr>
            <w:r>
              <w:rPr>
                <w:spacing w:val="-2"/>
                <w:sz w:val="24"/>
              </w:rPr>
              <w:t>SS.912.P.9.3</w:t>
            </w:r>
          </w:p>
        </w:tc>
        <w:tc>
          <w:tcPr>
            <w:tcW w:w="7870" w:type="dxa"/>
            <w:tcBorders>
              <w:top w:val="single" w:sz="4" w:space="0" w:color="000000"/>
              <w:bottom w:val="single" w:sz="4" w:space="0" w:color="000000"/>
            </w:tcBorders>
          </w:tcPr>
          <w:p w14:paraId="5A28AF49" w14:textId="77777777" w:rsidR="00EB389E" w:rsidRDefault="00EB389E">
            <w:pPr>
              <w:pStyle w:val="TableParagraph"/>
              <w:spacing w:before="22"/>
              <w:rPr>
                <w:sz w:val="24"/>
              </w:rPr>
            </w:pPr>
          </w:p>
          <w:p w14:paraId="5A28AF4A" w14:textId="77777777" w:rsidR="00EB389E" w:rsidRDefault="00872BA8">
            <w:pPr>
              <w:pStyle w:val="TableParagraph"/>
              <w:spacing w:before="1"/>
              <w:ind w:left="188"/>
              <w:rPr>
                <w:sz w:val="24"/>
              </w:rPr>
            </w:pPr>
            <w:r>
              <w:rPr>
                <w:sz w:val="24"/>
              </w:rPr>
              <w:t>Identify</w:t>
            </w:r>
            <w:r>
              <w:rPr>
                <w:spacing w:val="-2"/>
                <w:sz w:val="24"/>
              </w:rPr>
              <w:t xml:space="preserve"> </w:t>
            </w:r>
            <w:r>
              <w:rPr>
                <w:sz w:val="24"/>
              </w:rPr>
              <w:t>persuasive</w:t>
            </w:r>
            <w:r>
              <w:rPr>
                <w:spacing w:val="-3"/>
                <w:sz w:val="24"/>
              </w:rPr>
              <w:t xml:space="preserve"> </w:t>
            </w:r>
            <w:r>
              <w:rPr>
                <w:sz w:val="24"/>
              </w:rPr>
              <w:t>methods</w:t>
            </w:r>
            <w:r>
              <w:rPr>
                <w:spacing w:val="-1"/>
                <w:sz w:val="24"/>
              </w:rPr>
              <w:t xml:space="preserve"> </w:t>
            </w:r>
            <w:r>
              <w:rPr>
                <w:sz w:val="24"/>
              </w:rPr>
              <w:t>used</w:t>
            </w:r>
            <w:r>
              <w:rPr>
                <w:spacing w:val="-2"/>
                <w:sz w:val="24"/>
              </w:rPr>
              <w:t xml:space="preserve"> </w:t>
            </w:r>
            <w:r>
              <w:rPr>
                <w:sz w:val="24"/>
              </w:rPr>
              <w:t>to</w:t>
            </w:r>
            <w:r>
              <w:rPr>
                <w:spacing w:val="-2"/>
                <w:sz w:val="24"/>
              </w:rPr>
              <w:t xml:space="preserve"> </w:t>
            </w:r>
            <w:r>
              <w:rPr>
                <w:sz w:val="24"/>
              </w:rPr>
              <w:t xml:space="preserve">change </w:t>
            </w:r>
            <w:r>
              <w:rPr>
                <w:spacing w:val="-2"/>
                <w:sz w:val="24"/>
              </w:rPr>
              <w:t>attitudes.</w:t>
            </w:r>
          </w:p>
        </w:tc>
      </w:tr>
      <w:tr w:rsidR="00EB389E" w14:paraId="5A28AF50" w14:textId="77777777">
        <w:trPr>
          <w:trHeight w:val="906"/>
        </w:trPr>
        <w:tc>
          <w:tcPr>
            <w:tcW w:w="1496" w:type="dxa"/>
            <w:tcBorders>
              <w:top w:val="single" w:sz="4" w:space="0" w:color="000000"/>
              <w:bottom w:val="single" w:sz="4" w:space="0" w:color="000000"/>
            </w:tcBorders>
          </w:tcPr>
          <w:p w14:paraId="5A28AF4C" w14:textId="77777777" w:rsidR="00EB389E" w:rsidRDefault="00EB389E">
            <w:pPr>
              <w:pStyle w:val="TableParagraph"/>
              <w:spacing w:before="39"/>
              <w:rPr>
                <w:sz w:val="24"/>
              </w:rPr>
            </w:pPr>
          </w:p>
          <w:p w14:paraId="5A28AF4D" w14:textId="77777777" w:rsidR="00EB389E" w:rsidRDefault="00872BA8">
            <w:pPr>
              <w:pStyle w:val="TableParagraph"/>
              <w:ind w:left="64"/>
              <w:rPr>
                <w:sz w:val="24"/>
              </w:rPr>
            </w:pPr>
            <w:r>
              <w:rPr>
                <w:spacing w:val="-2"/>
                <w:sz w:val="24"/>
              </w:rPr>
              <w:t>SS.912.P.9.4</w:t>
            </w:r>
          </w:p>
        </w:tc>
        <w:tc>
          <w:tcPr>
            <w:tcW w:w="7870" w:type="dxa"/>
            <w:tcBorders>
              <w:top w:val="single" w:sz="4" w:space="0" w:color="000000"/>
              <w:bottom w:val="single" w:sz="4" w:space="0" w:color="000000"/>
            </w:tcBorders>
          </w:tcPr>
          <w:p w14:paraId="5A28AF4E" w14:textId="77777777" w:rsidR="00EB389E" w:rsidRDefault="00EB389E">
            <w:pPr>
              <w:pStyle w:val="TableParagraph"/>
              <w:spacing w:before="20"/>
              <w:rPr>
                <w:sz w:val="24"/>
              </w:rPr>
            </w:pPr>
          </w:p>
          <w:p w14:paraId="5A28AF4F" w14:textId="77777777" w:rsidR="00EB389E" w:rsidRDefault="00872BA8">
            <w:pPr>
              <w:pStyle w:val="TableParagraph"/>
              <w:ind w:left="188"/>
              <w:rPr>
                <w:sz w:val="24"/>
              </w:rPr>
            </w:pPr>
            <w:r>
              <w:rPr>
                <w:sz w:val="24"/>
              </w:rPr>
              <w:t>Describe</w:t>
            </w:r>
            <w:r>
              <w:rPr>
                <w:spacing w:val="-2"/>
                <w:sz w:val="24"/>
              </w:rPr>
              <w:t xml:space="preserve"> </w:t>
            </w:r>
            <w:r>
              <w:rPr>
                <w:sz w:val="24"/>
              </w:rPr>
              <w:t>the</w:t>
            </w:r>
            <w:r>
              <w:rPr>
                <w:spacing w:val="-1"/>
                <w:sz w:val="24"/>
              </w:rPr>
              <w:t xml:space="preserve"> </w:t>
            </w:r>
            <w:r>
              <w:rPr>
                <w:sz w:val="24"/>
              </w:rPr>
              <w:t>power</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situation.</w:t>
            </w:r>
          </w:p>
        </w:tc>
      </w:tr>
      <w:tr w:rsidR="00EB389E" w14:paraId="5A28AF55" w14:textId="77777777">
        <w:trPr>
          <w:trHeight w:val="909"/>
        </w:trPr>
        <w:tc>
          <w:tcPr>
            <w:tcW w:w="1496" w:type="dxa"/>
            <w:tcBorders>
              <w:top w:val="single" w:sz="4" w:space="0" w:color="000000"/>
              <w:bottom w:val="single" w:sz="4" w:space="0" w:color="000000"/>
            </w:tcBorders>
          </w:tcPr>
          <w:p w14:paraId="5A28AF51" w14:textId="77777777" w:rsidR="00EB389E" w:rsidRDefault="00EB389E">
            <w:pPr>
              <w:pStyle w:val="TableParagraph"/>
              <w:spacing w:before="39"/>
              <w:rPr>
                <w:sz w:val="24"/>
              </w:rPr>
            </w:pPr>
          </w:p>
          <w:p w14:paraId="5A28AF52" w14:textId="77777777" w:rsidR="00EB389E" w:rsidRDefault="00872BA8">
            <w:pPr>
              <w:pStyle w:val="TableParagraph"/>
              <w:ind w:left="64"/>
              <w:rPr>
                <w:sz w:val="24"/>
              </w:rPr>
            </w:pPr>
            <w:r>
              <w:rPr>
                <w:spacing w:val="-2"/>
                <w:sz w:val="24"/>
              </w:rPr>
              <w:t>SS.912.P.9.5</w:t>
            </w:r>
          </w:p>
        </w:tc>
        <w:tc>
          <w:tcPr>
            <w:tcW w:w="7870" w:type="dxa"/>
            <w:tcBorders>
              <w:top w:val="single" w:sz="4" w:space="0" w:color="000000"/>
              <w:bottom w:val="single" w:sz="4" w:space="0" w:color="000000"/>
            </w:tcBorders>
          </w:tcPr>
          <w:p w14:paraId="5A28AF53" w14:textId="77777777" w:rsidR="00EB389E" w:rsidRDefault="00EB389E">
            <w:pPr>
              <w:pStyle w:val="TableParagraph"/>
              <w:spacing w:before="22"/>
              <w:rPr>
                <w:sz w:val="24"/>
              </w:rPr>
            </w:pPr>
          </w:p>
          <w:p w14:paraId="5A28AF54" w14:textId="7CA5CC32" w:rsidR="00EB389E" w:rsidRDefault="00872BA8">
            <w:pPr>
              <w:pStyle w:val="TableParagraph"/>
              <w:spacing w:before="1"/>
              <w:ind w:left="188"/>
              <w:rPr>
                <w:sz w:val="24"/>
              </w:rPr>
            </w:pPr>
            <w:r>
              <w:rPr>
                <w:sz w:val="24"/>
              </w:rPr>
              <w:t>Describe</w:t>
            </w:r>
            <w:r>
              <w:rPr>
                <w:spacing w:val="-4"/>
                <w:sz w:val="24"/>
              </w:rPr>
              <w:t xml:space="preserve"> </w:t>
            </w:r>
            <w:r>
              <w:rPr>
                <w:sz w:val="24"/>
              </w:rPr>
              <w:t>the</w:t>
            </w:r>
            <w:r>
              <w:rPr>
                <w:spacing w:val="-2"/>
                <w:sz w:val="24"/>
              </w:rPr>
              <w:t xml:space="preserve"> </w:t>
            </w:r>
            <w:r>
              <w:rPr>
                <w:sz w:val="24"/>
              </w:rPr>
              <w:t>effects of</w:t>
            </w:r>
            <w:r>
              <w:rPr>
                <w:spacing w:val="-2"/>
                <w:sz w:val="24"/>
              </w:rPr>
              <w:t xml:space="preserve"> </w:t>
            </w:r>
            <w:r>
              <w:rPr>
                <w:sz w:val="24"/>
              </w:rPr>
              <w:t>others’</w:t>
            </w:r>
            <w:r>
              <w:rPr>
                <w:spacing w:val="-2"/>
                <w:sz w:val="24"/>
              </w:rPr>
              <w:t xml:space="preserve"> </w:t>
            </w:r>
            <w:r>
              <w:rPr>
                <w:sz w:val="24"/>
              </w:rPr>
              <w:t>presence</w:t>
            </w:r>
            <w:r>
              <w:rPr>
                <w:spacing w:val="-1"/>
                <w:sz w:val="24"/>
              </w:rPr>
              <w:t xml:space="preserve"> </w:t>
            </w:r>
            <w:r>
              <w:rPr>
                <w:sz w:val="24"/>
              </w:rPr>
              <w:t>on</w:t>
            </w:r>
            <w:r>
              <w:rPr>
                <w:spacing w:val="-1"/>
                <w:sz w:val="24"/>
              </w:rPr>
              <w:t xml:space="preserve"> </w:t>
            </w:r>
            <w:r>
              <w:rPr>
                <w:sz w:val="24"/>
              </w:rPr>
              <w:t>an</w:t>
            </w:r>
            <w:r>
              <w:rPr>
                <w:spacing w:val="-1"/>
                <w:sz w:val="24"/>
              </w:rPr>
              <w:t xml:space="preserve"> </w:t>
            </w:r>
            <w:r>
              <w:rPr>
                <w:sz w:val="24"/>
              </w:rPr>
              <w:t>individual</w:t>
            </w:r>
            <w:r w:rsidR="00CD03F7" w:rsidRPr="00226890">
              <w:rPr>
                <w:sz w:val="24"/>
              </w:rPr>
              <w:t>’</w:t>
            </w:r>
            <w:r>
              <w:rPr>
                <w:sz w:val="24"/>
              </w:rPr>
              <w:t>s</w:t>
            </w:r>
            <w:r>
              <w:rPr>
                <w:spacing w:val="-1"/>
                <w:sz w:val="24"/>
              </w:rPr>
              <w:t xml:space="preserve"> </w:t>
            </w:r>
            <w:r>
              <w:rPr>
                <w:spacing w:val="-2"/>
                <w:sz w:val="24"/>
              </w:rPr>
              <w:t>behavior.</w:t>
            </w:r>
          </w:p>
        </w:tc>
      </w:tr>
      <w:tr w:rsidR="00EB389E" w14:paraId="5A28AF5A" w14:textId="77777777">
        <w:trPr>
          <w:trHeight w:val="906"/>
        </w:trPr>
        <w:tc>
          <w:tcPr>
            <w:tcW w:w="1496" w:type="dxa"/>
            <w:tcBorders>
              <w:top w:val="single" w:sz="4" w:space="0" w:color="000000"/>
              <w:bottom w:val="single" w:sz="4" w:space="0" w:color="000000"/>
            </w:tcBorders>
          </w:tcPr>
          <w:p w14:paraId="5A28AF56" w14:textId="77777777" w:rsidR="00EB389E" w:rsidRDefault="00EB389E">
            <w:pPr>
              <w:pStyle w:val="TableParagraph"/>
              <w:spacing w:before="37"/>
              <w:rPr>
                <w:sz w:val="24"/>
              </w:rPr>
            </w:pPr>
          </w:p>
          <w:p w14:paraId="5A28AF57" w14:textId="77777777" w:rsidR="00EB389E" w:rsidRDefault="00872BA8">
            <w:pPr>
              <w:pStyle w:val="TableParagraph"/>
              <w:ind w:left="64"/>
              <w:rPr>
                <w:sz w:val="24"/>
              </w:rPr>
            </w:pPr>
            <w:r>
              <w:rPr>
                <w:spacing w:val="-2"/>
                <w:sz w:val="24"/>
              </w:rPr>
              <w:t>SS.912.P.9.6</w:t>
            </w:r>
          </w:p>
        </w:tc>
        <w:tc>
          <w:tcPr>
            <w:tcW w:w="7870" w:type="dxa"/>
            <w:tcBorders>
              <w:top w:val="single" w:sz="4" w:space="0" w:color="000000"/>
              <w:bottom w:val="single" w:sz="4" w:space="0" w:color="000000"/>
            </w:tcBorders>
          </w:tcPr>
          <w:p w14:paraId="5A28AF58" w14:textId="77777777" w:rsidR="00EB389E" w:rsidRDefault="00EB389E">
            <w:pPr>
              <w:pStyle w:val="TableParagraph"/>
              <w:spacing w:before="20"/>
              <w:rPr>
                <w:sz w:val="24"/>
              </w:rPr>
            </w:pPr>
          </w:p>
          <w:p w14:paraId="5A28AF59" w14:textId="77777777" w:rsidR="00EB389E" w:rsidRDefault="00872BA8">
            <w:pPr>
              <w:pStyle w:val="TableParagraph"/>
              <w:ind w:left="188"/>
              <w:rPr>
                <w:sz w:val="24"/>
              </w:rPr>
            </w:pPr>
            <w:r>
              <w:rPr>
                <w:sz w:val="24"/>
              </w:rPr>
              <w:t>Describe</w:t>
            </w:r>
            <w:r>
              <w:rPr>
                <w:spacing w:val="-3"/>
                <w:sz w:val="24"/>
              </w:rPr>
              <w:t xml:space="preserve"> </w:t>
            </w:r>
            <w:r>
              <w:rPr>
                <w:sz w:val="24"/>
              </w:rPr>
              <w:t>how</w:t>
            </w:r>
            <w:r>
              <w:rPr>
                <w:spacing w:val="-2"/>
                <w:sz w:val="24"/>
              </w:rPr>
              <w:t xml:space="preserve"> </w:t>
            </w:r>
            <w:r>
              <w:rPr>
                <w:sz w:val="24"/>
              </w:rPr>
              <w:t>group</w:t>
            </w:r>
            <w:r>
              <w:rPr>
                <w:spacing w:val="-1"/>
                <w:sz w:val="24"/>
              </w:rPr>
              <w:t xml:space="preserve"> </w:t>
            </w:r>
            <w:r>
              <w:rPr>
                <w:sz w:val="24"/>
              </w:rPr>
              <w:t>dynamics</w:t>
            </w:r>
            <w:r>
              <w:rPr>
                <w:spacing w:val="-1"/>
                <w:sz w:val="24"/>
              </w:rPr>
              <w:t xml:space="preserve"> </w:t>
            </w:r>
            <w:r>
              <w:rPr>
                <w:sz w:val="24"/>
              </w:rPr>
              <w:t>influence</w:t>
            </w:r>
            <w:r>
              <w:rPr>
                <w:spacing w:val="-2"/>
                <w:sz w:val="24"/>
              </w:rPr>
              <w:t xml:space="preserve"> behavior.</w:t>
            </w:r>
          </w:p>
        </w:tc>
      </w:tr>
    </w:tbl>
    <w:p w14:paraId="5A28AF5B" w14:textId="77777777" w:rsidR="00EB389E" w:rsidRDefault="00EB389E">
      <w:pPr>
        <w:rPr>
          <w:sz w:val="24"/>
        </w:rPr>
        <w:sectPr w:rsidR="00EB389E">
          <w:pgSz w:w="12240" w:h="15840"/>
          <w:pgMar w:top="1340" w:right="0" w:bottom="1260" w:left="0" w:header="585" w:footer="1063" w:gutter="0"/>
          <w:cols w:space="720"/>
        </w:sectPr>
      </w:pPr>
    </w:p>
    <w:p w14:paraId="5A28AF5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F61" w14:textId="77777777">
        <w:trPr>
          <w:trHeight w:val="906"/>
        </w:trPr>
        <w:tc>
          <w:tcPr>
            <w:tcW w:w="1556" w:type="dxa"/>
            <w:tcBorders>
              <w:top w:val="single" w:sz="4" w:space="0" w:color="000000"/>
              <w:bottom w:val="single" w:sz="4" w:space="0" w:color="000000"/>
            </w:tcBorders>
          </w:tcPr>
          <w:p w14:paraId="5A28AF5D" w14:textId="77777777" w:rsidR="00EB389E" w:rsidRDefault="00EB389E">
            <w:pPr>
              <w:pStyle w:val="TableParagraph"/>
              <w:spacing w:before="39"/>
              <w:rPr>
                <w:sz w:val="24"/>
              </w:rPr>
            </w:pPr>
          </w:p>
          <w:p w14:paraId="5A28AF5E" w14:textId="77777777" w:rsidR="00EB389E" w:rsidRDefault="00872BA8">
            <w:pPr>
              <w:pStyle w:val="TableParagraph"/>
              <w:ind w:left="64"/>
              <w:rPr>
                <w:sz w:val="24"/>
              </w:rPr>
            </w:pPr>
            <w:r>
              <w:rPr>
                <w:spacing w:val="-2"/>
                <w:sz w:val="24"/>
              </w:rPr>
              <w:t>SS.912.P.9.7</w:t>
            </w:r>
          </w:p>
        </w:tc>
        <w:tc>
          <w:tcPr>
            <w:tcW w:w="7811" w:type="dxa"/>
            <w:tcBorders>
              <w:top w:val="single" w:sz="4" w:space="0" w:color="000000"/>
              <w:bottom w:val="single" w:sz="4" w:space="0" w:color="000000"/>
            </w:tcBorders>
          </w:tcPr>
          <w:p w14:paraId="5A28AF5F" w14:textId="77777777" w:rsidR="00EB389E" w:rsidRDefault="00EB389E">
            <w:pPr>
              <w:pStyle w:val="TableParagraph"/>
              <w:spacing w:before="20"/>
              <w:rPr>
                <w:sz w:val="24"/>
              </w:rPr>
            </w:pPr>
          </w:p>
          <w:p w14:paraId="5A28AF60" w14:textId="77777777" w:rsidR="00EB389E" w:rsidRDefault="00872BA8">
            <w:pPr>
              <w:pStyle w:val="TableParagraph"/>
              <w:ind w:left="128"/>
              <w:rPr>
                <w:sz w:val="24"/>
              </w:rPr>
            </w:pPr>
            <w:r>
              <w:rPr>
                <w:sz w:val="24"/>
              </w:rPr>
              <w:t>Discuss</w:t>
            </w:r>
            <w:r>
              <w:rPr>
                <w:spacing w:val="-2"/>
                <w:sz w:val="24"/>
              </w:rPr>
              <w:t xml:space="preserve"> </w:t>
            </w:r>
            <w:r>
              <w:rPr>
                <w:sz w:val="24"/>
              </w:rPr>
              <w:t>how</w:t>
            </w:r>
            <w:r>
              <w:rPr>
                <w:spacing w:val="-3"/>
                <w:sz w:val="24"/>
              </w:rPr>
              <w:t xml:space="preserve"> </w:t>
            </w:r>
            <w:r>
              <w:rPr>
                <w:sz w:val="24"/>
              </w:rPr>
              <w:t>an</w:t>
            </w:r>
            <w:r>
              <w:rPr>
                <w:spacing w:val="-2"/>
                <w:sz w:val="24"/>
              </w:rPr>
              <w:t xml:space="preserve"> </w:t>
            </w:r>
            <w:r>
              <w:rPr>
                <w:sz w:val="24"/>
              </w:rPr>
              <w:t>individual</w:t>
            </w:r>
            <w:r>
              <w:rPr>
                <w:spacing w:val="-2"/>
                <w:sz w:val="24"/>
              </w:rPr>
              <w:t xml:space="preserve"> </w:t>
            </w:r>
            <w:r>
              <w:rPr>
                <w:sz w:val="24"/>
              </w:rPr>
              <w:t>influences</w:t>
            </w:r>
            <w:r>
              <w:rPr>
                <w:spacing w:val="-2"/>
                <w:sz w:val="24"/>
              </w:rPr>
              <w:t xml:space="preserve"> </w:t>
            </w:r>
            <w:r>
              <w:rPr>
                <w:sz w:val="24"/>
              </w:rPr>
              <w:t>group</w:t>
            </w:r>
            <w:r>
              <w:rPr>
                <w:spacing w:val="-2"/>
                <w:sz w:val="24"/>
              </w:rPr>
              <w:t xml:space="preserve"> behavior.</w:t>
            </w:r>
          </w:p>
        </w:tc>
      </w:tr>
      <w:tr w:rsidR="00EB389E" w14:paraId="5A28AF66" w14:textId="77777777">
        <w:trPr>
          <w:trHeight w:val="909"/>
        </w:trPr>
        <w:tc>
          <w:tcPr>
            <w:tcW w:w="1556" w:type="dxa"/>
            <w:tcBorders>
              <w:top w:val="single" w:sz="4" w:space="0" w:color="000000"/>
              <w:bottom w:val="single" w:sz="4" w:space="0" w:color="000000"/>
            </w:tcBorders>
          </w:tcPr>
          <w:p w14:paraId="5A28AF62" w14:textId="77777777" w:rsidR="00EB389E" w:rsidRDefault="00EB389E">
            <w:pPr>
              <w:pStyle w:val="TableParagraph"/>
              <w:spacing w:before="39"/>
              <w:rPr>
                <w:sz w:val="24"/>
              </w:rPr>
            </w:pPr>
          </w:p>
          <w:p w14:paraId="5A28AF63" w14:textId="77777777" w:rsidR="00EB389E" w:rsidRDefault="00872BA8">
            <w:pPr>
              <w:pStyle w:val="TableParagraph"/>
              <w:ind w:left="64"/>
              <w:rPr>
                <w:sz w:val="24"/>
              </w:rPr>
            </w:pPr>
            <w:r>
              <w:rPr>
                <w:spacing w:val="-2"/>
                <w:sz w:val="24"/>
              </w:rPr>
              <w:t>SS.912.P.9.8</w:t>
            </w:r>
          </w:p>
        </w:tc>
        <w:tc>
          <w:tcPr>
            <w:tcW w:w="7811" w:type="dxa"/>
            <w:tcBorders>
              <w:top w:val="single" w:sz="4" w:space="0" w:color="000000"/>
              <w:bottom w:val="single" w:sz="4" w:space="0" w:color="000000"/>
            </w:tcBorders>
          </w:tcPr>
          <w:p w14:paraId="5A28AF64" w14:textId="77777777" w:rsidR="00EB389E" w:rsidRDefault="00EB389E">
            <w:pPr>
              <w:pStyle w:val="TableParagraph"/>
              <w:spacing w:before="22"/>
              <w:rPr>
                <w:sz w:val="24"/>
              </w:rPr>
            </w:pPr>
          </w:p>
          <w:p w14:paraId="5A28AF65" w14:textId="160A2CB1" w:rsidR="00EB389E" w:rsidRDefault="00872BA8">
            <w:pPr>
              <w:pStyle w:val="TableParagraph"/>
              <w:spacing w:before="1"/>
              <w:ind w:left="128"/>
              <w:rPr>
                <w:sz w:val="24"/>
              </w:rPr>
            </w:pPr>
            <w:r>
              <w:rPr>
                <w:sz w:val="24"/>
              </w:rPr>
              <w:t>Discuss</w:t>
            </w:r>
            <w:r>
              <w:rPr>
                <w:spacing w:val="-2"/>
                <w:sz w:val="24"/>
              </w:rPr>
              <w:t xml:space="preserve"> </w:t>
            </w:r>
            <w:r>
              <w:rPr>
                <w:sz w:val="24"/>
              </w:rPr>
              <w:t>the</w:t>
            </w:r>
            <w:r>
              <w:rPr>
                <w:spacing w:val="-2"/>
                <w:sz w:val="24"/>
              </w:rPr>
              <w:t xml:space="preserve"> </w:t>
            </w:r>
            <w:r>
              <w:rPr>
                <w:sz w:val="24"/>
              </w:rPr>
              <w:t>nature</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stereotyping,</w:t>
            </w:r>
            <w:r>
              <w:rPr>
                <w:spacing w:val="-2"/>
                <w:sz w:val="24"/>
              </w:rPr>
              <w:t xml:space="preserve"> </w:t>
            </w:r>
            <w:r>
              <w:rPr>
                <w:sz w:val="24"/>
              </w:rPr>
              <w:t>prejudice</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pacing w:val="-2"/>
                <w:sz w:val="24"/>
              </w:rPr>
              <w:t>discrimination.</w:t>
            </w:r>
          </w:p>
        </w:tc>
      </w:tr>
      <w:tr w:rsidR="00EB389E" w14:paraId="5A28AF6B" w14:textId="77777777">
        <w:trPr>
          <w:trHeight w:val="906"/>
        </w:trPr>
        <w:tc>
          <w:tcPr>
            <w:tcW w:w="1556" w:type="dxa"/>
            <w:tcBorders>
              <w:top w:val="single" w:sz="4" w:space="0" w:color="000000"/>
              <w:bottom w:val="single" w:sz="4" w:space="0" w:color="000000"/>
            </w:tcBorders>
          </w:tcPr>
          <w:p w14:paraId="5A28AF67" w14:textId="77777777" w:rsidR="00EB389E" w:rsidRDefault="00EB389E">
            <w:pPr>
              <w:pStyle w:val="TableParagraph"/>
              <w:spacing w:before="39"/>
              <w:rPr>
                <w:sz w:val="24"/>
              </w:rPr>
            </w:pPr>
          </w:p>
          <w:p w14:paraId="5A28AF68" w14:textId="77777777" w:rsidR="00EB389E" w:rsidRDefault="00872BA8">
            <w:pPr>
              <w:pStyle w:val="TableParagraph"/>
              <w:ind w:left="64"/>
              <w:rPr>
                <w:sz w:val="24"/>
              </w:rPr>
            </w:pPr>
            <w:r>
              <w:rPr>
                <w:spacing w:val="-2"/>
                <w:sz w:val="24"/>
              </w:rPr>
              <w:t>SS.912.P.9.9</w:t>
            </w:r>
          </w:p>
        </w:tc>
        <w:tc>
          <w:tcPr>
            <w:tcW w:w="7811" w:type="dxa"/>
            <w:tcBorders>
              <w:top w:val="single" w:sz="4" w:space="0" w:color="000000"/>
              <w:bottom w:val="single" w:sz="4" w:space="0" w:color="000000"/>
            </w:tcBorders>
          </w:tcPr>
          <w:p w14:paraId="5A28AF69" w14:textId="77777777" w:rsidR="00EB389E" w:rsidRDefault="00EB389E">
            <w:pPr>
              <w:pStyle w:val="TableParagraph"/>
              <w:spacing w:before="20"/>
              <w:rPr>
                <w:sz w:val="24"/>
              </w:rPr>
            </w:pPr>
          </w:p>
          <w:p w14:paraId="5A28AF6A" w14:textId="77777777" w:rsidR="00EB389E" w:rsidRDefault="00872BA8">
            <w:pPr>
              <w:pStyle w:val="TableParagraph"/>
              <w:ind w:left="128"/>
              <w:rPr>
                <w:sz w:val="24"/>
              </w:rPr>
            </w:pPr>
            <w:r>
              <w:rPr>
                <w:sz w:val="24"/>
              </w:rPr>
              <w:t>Describe</w:t>
            </w:r>
            <w:r>
              <w:rPr>
                <w:spacing w:val="-6"/>
                <w:sz w:val="24"/>
              </w:rPr>
              <w:t xml:space="preserve"> </w:t>
            </w:r>
            <w:r>
              <w:rPr>
                <w:sz w:val="24"/>
              </w:rPr>
              <w:t>determinants</w:t>
            </w:r>
            <w:r>
              <w:rPr>
                <w:spacing w:val="-2"/>
                <w:sz w:val="24"/>
              </w:rPr>
              <w:t xml:space="preserve"> </w:t>
            </w:r>
            <w:r>
              <w:rPr>
                <w:sz w:val="24"/>
              </w:rPr>
              <w:t>of</w:t>
            </w:r>
            <w:r>
              <w:rPr>
                <w:spacing w:val="-2"/>
                <w:sz w:val="24"/>
              </w:rPr>
              <w:t xml:space="preserve"> </w:t>
            </w:r>
            <w:r>
              <w:rPr>
                <w:sz w:val="24"/>
              </w:rPr>
              <w:t>prosocial</w:t>
            </w:r>
            <w:r>
              <w:rPr>
                <w:spacing w:val="-2"/>
                <w:sz w:val="24"/>
              </w:rPr>
              <w:t xml:space="preserve"> behavior.</w:t>
            </w:r>
          </w:p>
        </w:tc>
      </w:tr>
      <w:tr w:rsidR="00EB389E" w14:paraId="5A28AF70" w14:textId="77777777">
        <w:trPr>
          <w:trHeight w:val="909"/>
        </w:trPr>
        <w:tc>
          <w:tcPr>
            <w:tcW w:w="1556" w:type="dxa"/>
            <w:tcBorders>
              <w:top w:val="single" w:sz="4" w:space="0" w:color="000000"/>
              <w:bottom w:val="single" w:sz="4" w:space="0" w:color="000000"/>
            </w:tcBorders>
          </w:tcPr>
          <w:p w14:paraId="5A28AF6C" w14:textId="77777777" w:rsidR="00EB389E" w:rsidRDefault="00EB389E">
            <w:pPr>
              <w:pStyle w:val="TableParagraph"/>
              <w:spacing w:before="39"/>
              <w:rPr>
                <w:sz w:val="24"/>
              </w:rPr>
            </w:pPr>
          </w:p>
          <w:p w14:paraId="5A28AF6D" w14:textId="77777777" w:rsidR="00EB389E" w:rsidRDefault="00872BA8">
            <w:pPr>
              <w:pStyle w:val="TableParagraph"/>
              <w:ind w:left="64"/>
              <w:rPr>
                <w:sz w:val="24"/>
              </w:rPr>
            </w:pPr>
            <w:r>
              <w:rPr>
                <w:spacing w:val="-2"/>
                <w:sz w:val="24"/>
              </w:rPr>
              <w:t>SS.912.P.9.10</w:t>
            </w:r>
          </w:p>
        </w:tc>
        <w:tc>
          <w:tcPr>
            <w:tcW w:w="7811" w:type="dxa"/>
            <w:tcBorders>
              <w:top w:val="single" w:sz="4" w:space="0" w:color="000000"/>
              <w:bottom w:val="single" w:sz="4" w:space="0" w:color="000000"/>
            </w:tcBorders>
          </w:tcPr>
          <w:p w14:paraId="5A28AF6E" w14:textId="77777777" w:rsidR="00EB389E" w:rsidRDefault="00EB389E">
            <w:pPr>
              <w:pStyle w:val="TableParagraph"/>
              <w:spacing w:before="22"/>
              <w:rPr>
                <w:sz w:val="24"/>
              </w:rPr>
            </w:pPr>
          </w:p>
          <w:p w14:paraId="5A28AF6F" w14:textId="77777777" w:rsidR="00EB389E" w:rsidRDefault="00872BA8">
            <w:pPr>
              <w:pStyle w:val="TableParagraph"/>
              <w:spacing w:before="1"/>
              <w:ind w:left="128"/>
              <w:rPr>
                <w:sz w:val="24"/>
              </w:rPr>
            </w:pPr>
            <w:r>
              <w:rPr>
                <w:sz w:val="24"/>
              </w:rPr>
              <w:t>Discuss</w:t>
            </w:r>
            <w:r>
              <w:rPr>
                <w:spacing w:val="-3"/>
                <w:sz w:val="24"/>
              </w:rPr>
              <w:t xml:space="preserve"> </w:t>
            </w:r>
            <w:r>
              <w:rPr>
                <w:sz w:val="24"/>
              </w:rPr>
              <w:t>influences</w:t>
            </w:r>
            <w:r>
              <w:rPr>
                <w:spacing w:val="-2"/>
                <w:sz w:val="24"/>
              </w:rPr>
              <w:t xml:space="preserve"> </w:t>
            </w:r>
            <w:r>
              <w:rPr>
                <w:sz w:val="24"/>
              </w:rPr>
              <w:t>upon aggression</w:t>
            </w:r>
            <w:r>
              <w:rPr>
                <w:spacing w:val="-2"/>
                <w:sz w:val="24"/>
              </w:rPr>
              <w:t xml:space="preserve"> </w:t>
            </w:r>
            <w:r>
              <w:rPr>
                <w:sz w:val="24"/>
              </w:rPr>
              <w:t xml:space="preserve">and </w:t>
            </w:r>
            <w:r>
              <w:rPr>
                <w:spacing w:val="-2"/>
                <w:sz w:val="24"/>
              </w:rPr>
              <w:t>conflict.</w:t>
            </w:r>
          </w:p>
        </w:tc>
      </w:tr>
      <w:tr w:rsidR="00EB389E" w14:paraId="5A28AF75" w14:textId="77777777">
        <w:trPr>
          <w:trHeight w:val="873"/>
        </w:trPr>
        <w:tc>
          <w:tcPr>
            <w:tcW w:w="1556" w:type="dxa"/>
            <w:tcBorders>
              <w:top w:val="single" w:sz="4" w:space="0" w:color="000000"/>
              <w:bottom w:val="single" w:sz="4" w:space="0" w:color="000000"/>
            </w:tcBorders>
          </w:tcPr>
          <w:p w14:paraId="5A28AF71" w14:textId="77777777" w:rsidR="00EB389E" w:rsidRDefault="00EB389E">
            <w:pPr>
              <w:pStyle w:val="TableParagraph"/>
              <w:spacing w:before="20"/>
              <w:rPr>
                <w:sz w:val="24"/>
              </w:rPr>
            </w:pPr>
          </w:p>
          <w:p w14:paraId="5A28AF72" w14:textId="77777777" w:rsidR="00EB389E" w:rsidRDefault="00872BA8">
            <w:pPr>
              <w:pStyle w:val="TableParagraph"/>
              <w:ind w:left="64"/>
              <w:rPr>
                <w:sz w:val="24"/>
              </w:rPr>
            </w:pPr>
            <w:r>
              <w:rPr>
                <w:spacing w:val="-2"/>
                <w:sz w:val="24"/>
              </w:rPr>
              <w:t>SS.912.P.9.11</w:t>
            </w:r>
          </w:p>
        </w:tc>
        <w:tc>
          <w:tcPr>
            <w:tcW w:w="7811" w:type="dxa"/>
            <w:tcBorders>
              <w:top w:val="single" w:sz="4" w:space="0" w:color="000000"/>
              <w:bottom w:val="single" w:sz="4" w:space="0" w:color="000000"/>
            </w:tcBorders>
          </w:tcPr>
          <w:p w14:paraId="5A28AF73" w14:textId="77777777" w:rsidR="00EB389E" w:rsidRDefault="00EB389E">
            <w:pPr>
              <w:pStyle w:val="TableParagraph"/>
              <w:spacing w:before="20"/>
              <w:rPr>
                <w:sz w:val="24"/>
              </w:rPr>
            </w:pPr>
          </w:p>
          <w:p w14:paraId="5A28AF74" w14:textId="77777777" w:rsidR="00EB389E" w:rsidRDefault="00872BA8">
            <w:pPr>
              <w:pStyle w:val="TableParagraph"/>
              <w:ind w:left="128"/>
              <w:rPr>
                <w:sz w:val="24"/>
              </w:rPr>
            </w:pPr>
            <w:r>
              <w:rPr>
                <w:sz w:val="24"/>
              </w:rPr>
              <w:t>Discuss</w:t>
            </w:r>
            <w:r>
              <w:rPr>
                <w:spacing w:val="-5"/>
                <w:sz w:val="24"/>
              </w:rPr>
              <w:t xml:space="preserve"> </w:t>
            </w:r>
            <w:r>
              <w:rPr>
                <w:sz w:val="24"/>
              </w:rPr>
              <w:t>factors</w:t>
            </w:r>
            <w:r>
              <w:rPr>
                <w:spacing w:val="-2"/>
                <w:sz w:val="24"/>
              </w:rPr>
              <w:t xml:space="preserve"> </w:t>
            </w:r>
            <w:r>
              <w:rPr>
                <w:sz w:val="24"/>
              </w:rPr>
              <w:t>influencing</w:t>
            </w:r>
            <w:r>
              <w:rPr>
                <w:spacing w:val="-2"/>
                <w:sz w:val="24"/>
              </w:rPr>
              <w:t xml:space="preserve"> </w:t>
            </w:r>
            <w:r>
              <w:rPr>
                <w:sz w:val="24"/>
              </w:rPr>
              <w:t>attraction</w:t>
            </w:r>
            <w:r>
              <w:rPr>
                <w:spacing w:val="-2"/>
                <w:sz w:val="24"/>
              </w:rPr>
              <w:t xml:space="preserve"> </w:t>
            </w:r>
            <w:r>
              <w:rPr>
                <w:sz w:val="24"/>
              </w:rPr>
              <w:t>and</w:t>
            </w:r>
            <w:r>
              <w:rPr>
                <w:spacing w:val="-2"/>
                <w:sz w:val="24"/>
              </w:rPr>
              <w:t xml:space="preserve"> relationships.</w:t>
            </w:r>
          </w:p>
        </w:tc>
      </w:tr>
    </w:tbl>
    <w:p w14:paraId="5A28AF76"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AF78" w14:textId="77777777">
        <w:trPr>
          <w:trHeight w:val="674"/>
        </w:trPr>
        <w:tc>
          <w:tcPr>
            <w:tcW w:w="9368" w:type="dxa"/>
            <w:gridSpan w:val="2"/>
          </w:tcPr>
          <w:p w14:paraId="5A28AF77" w14:textId="77777777" w:rsidR="00EB389E" w:rsidRDefault="00872BA8">
            <w:pPr>
              <w:pStyle w:val="TableParagraph"/>
              <w:spacing w:before="56"/>
              <w:ind w:left="1687" w:right="174" w:hanging="1304"/>
              <w:rPr>
                <w:b/>
                <w:i/>
                <w:sz w:val="24"/>
              </w:rPr>
            </w:pPr>
            <w:r>
              <w:rPr>
                <w:noProof/>
              </w:rPr>
              <mc:AlternateContent>
                <mc:Choice Requires="wpg">
                  <w:drawing>
                    <wp:anchor distT="0" distB="0" distL="0" distR="0" simplePos="0" relativeHeight="251658357" behindDoc="1" locked="0" layoutInCell="1" allowOverlap="1" wp14:anchorId="5A28B500" wp14:editId="65AD0929">
                      <wp:simplePos x="0" y="0"/>
                      <wp:positionH relativeFrom="column">
                        <wp:posOffset>4572</wp:posOffset>
                      </wp:positionH>
                      <wp:positionV relativeFrom="paragraph">
                        <wp:posOffset>-468</wp:posOffset>
                      </wp:positionV>
                      <wp:extent cx="5943600" cy="431800"/>
                      <wp:effectExtent l="0" t="0" r="0" b="0"/>
                      <wp:wrapNone/>
                      <wp:docPr id="634" name="Group 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35" name="Graphic 635"/>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36" name="Graphic 636"/>
                              <wps:cNvSpPr/>
                              <wps:spPr>
                                <a:xfrm>
                                  <a:off x="0" y="42518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F69804" id="Group 634" o:spid="_x0000_s1026" style="position:absolute;margin-left:.35pt;margin-top:-.05pt;width:468pt;height:34pt;z-index:-251658123;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">
                      <v:shape id="Graphic 635"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" path="m170688,l,,,388620r,35052l,425196r170688,l170688,423672r,-35052l170688,xe" fillcolor="#c00" stroked="f">
                        <v:path arrowok="t"/>
                      </v:shape>
                      <v:shape id="Graphic 636"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SS.912.P.10</w:t>
            </w:r>
            <w:r>
              <w:rPr>
                <w:b/>
                <w:i/>
                <w:spacing w:val="40"/>
                <w:sz w:val="24"/>
              </w:rPr>
              <w:t xml:space="preserve"> </w:t>
            </w:r>
            <w:r>
              <w:rPr>
                <w:b/>
                <w:i/>
                <w:sz w:val="24"/>
              </w:rPr>
              <w:t>Identify</w:t>
            </w:r>
            <w:r>
              <w:rPr>
                <w:b/>
                <w:i/>
                <w:spacing w:val="-4"/>
                <w:sz w:val="24"/>
              </w:rPr>
              <w:t xml:space="preserve"> </w:t>
            </w:r>
            <w:r>
              <w:rPr>
                <w:b/>
                <w:i/>
                <w:sz w:val="24"/>
              </w:rPr>
              <w:t>various</w:t>
            </w:r>
            <w:r>
              <w:rPr>
                <w:b/>
                <w:i/>
                <w:spacing w:val="-3"/>
                <w:sz w:val="24"/>
              </w:rPr>
              <w:t xml:space="preserve"> </w:t>
            </w:r>
            <w:r>
              <w:rPr>
                <w:b/>
                <w:i/>
                <w:sz w:val="24"/>
              </w:rPr>
              <w:t>factors</w:t>
            </w:r>
            <w:r>
              <w:rPr>
                <w:b/>
                <w:i/>
                <w:spacing w:val="-3"/>
                <w:sz w:val="24"/>
              </w:rPr>
              <w:t xml:space="preserve"> </w:t>
            </w:r>
            <w:r>
              <w:rPr>
                <w:b/>
                <w:i/>
                <w:sz w:val="24"/>
              </w:rPr>
              <w:t>of</w:t>
            </w:r>
            <w:r>
              <w:rPr>
                <w:b/>
                <w:i/>
                <w:spacing w:val="-4"/>
                <w:sz w:val="24"/>
              </w:rPr>
              <w:t xml:space="preserve"> </w:t>
            </w:r>
            <w:r>
              <w:rPr>
                <w:b/>
                <w:i/>
                <w:sz w:val="24"/>
              </w:rPr>
              <w:t>culture</w:t>
            </w:r>
            <w:r>
              <w:rPr>
                <w:b/>
                <w:i/>
                <w:spacing w:val="-4"/>
                <w:sz w:val="24"/>
              </w:rPr>
              <w:t xml:space="preserve"> </w:t>
            </w:r>
            <w:r>
              <w:rPr>
                <w:b/>
                <w:i/>
                <w:sz w:val="24"/>
              </w:rPr>
              <w:t>and</w:t>
            </w:r>
            <w:r>
              <w:rPr>
                <w:b/>
                <w:i/>
                <w:spacing w:val="-3"/>
                <w:sz w:val="24"/>
              </w:rPr>
              <w:t xml:space="preserve"> </w:t>
            </w:r>
            <w:r>
              <w:rPr>
                <w:b/>
                <w:i/>
                <w:sz w:val="24"/>
              </w:rPr>
              <w:t>examine</w:t>
            </w:r>
            <w:r>
              <w:rPr>
                <w:b/>
                <w:i/>
                <w:spacing w:val="-4"/>
                <w:sz w:val="24"/>
              </w:rPr>
              <w:t xml:space="preserve"> </w:t>
            </w:r>
            <w:r>
              <w:rPr>
                <w:b/>
                <w:i/>
                <w:sz w:val="24"/>
              </w:rPr>
              <w:t>their</w:t>
            </w:r>
            <w:r>
              <w:rPr>
                <w:b/>
                <w:i/>
                <w:spacing w:val="-3"/>
                <w:sz w:val="24"/>
              </w:rPr>
              <w:t xml:space="preserve"> </w:t>
            </w:r>
            <w:r>
              <w:rPr>
                <w:b/>
                <w:i/>
                <w:sz w:val="24"/>
              </w:rPr>
              <w:t>effects</w:t>
            </w:r>
            <w:r>
              <w:rPr>
                <w:b/>
                <w:i/>
                <w:spacing w:val="-1"/>
                <w:sz w:val="24"/>
              </w:rPr>
              <w:t xml:space="preserve"> </w:t>
            </w:r>
            <w:r>
              <w:rPr>
                <w:b/>
                <w:i/>
                <w:sz w:val="24"/>
              </w:rPr>
              <w:t>on</w:t>
            </w:r>
            <w:r>
              <w:rPr>
                <w:b/>
                <w:i/>
                <w:spacing w:val="-3"/>
                <w:sz w:val="24"/>
              </w:rPr>
              <w:t xml:space="preserve"> </w:t>
            </w:r>
            <w:r>
              <w:rPr>
                <w:b/>
                <w:i/>
                <w:sz w:val="24"/>
              </w:rPr>
              <w:t>those</w:t>
            </w:r>
            <w:r>
              <w:rPr>
                <w:b/>
                <w:i/>
                <w:spacing w:val="-4"/>
                <w:sz w:val="24"/>
              </w:rPr>
              <w:t xml:space="preserve"> </w:t>
            </w:r>
            <w:r>
              <w:rPr>
                <w:b/>
                <w:i/>
                <w:sz w:val="24"/>
              </w:rPr>
              <w:t>living in a given culture.</w:t>
            </w:r>
          </w:p>
        </w:tc>
      </w:tr>
      <w:tr w:rsidR="00EB389E" w14:paraId="5A28AF7D" w14:textId="77777777">
        <w:trPr>
          <w:trHeight w:val="1063"/>
        </w:trPr>
        <w:tc>
          <w:tcPr>
            <w:tcW w:w="1601" w:type="dxa"/>
            <w:tcBorders>
              <w:bottom w:val="single" w:sz="4" w:space="0" w:color="000000"/>
            </w:tcBorders>
          </w:tcPr>
          <w:p w14:paraId="5A28AF79" w14:textId="77777777" w:rsidR="00EB389E" w:rsidRDefault="00EB389E">
            <w:pPr>
              <w:pStyle w:val="TableParagraph"/>
              <w:spacing w:before="176"/>
              <w:rPr>
                <w:sz w:val="24"/>
              </w:rPr>
            </w:pPr>
          </w:p>
          <w:p w14:paraId="5A28AF7A" w14:textId="77777777" w:rsidR="00EB389E" w:rsidRDefault="00872BA8">
            <w:pPr>
              <w:pStyle w:val="TableParagraph"/>
              <w:ind w:right="106"/>
              <w:jc w:val="center"/>
              <w:rPr>
                <w:sz w:val="24"/>
              </w:rPr>
            </w:pPr>
            <w:r>
              <w:rPr>
                <w:spacing w:val="-2"/>
                <w:sz w:val="24"/>
              </w:rPr>
              <w:t>SS.912.P.10.1</w:t>
            </w:r>
          </w:p>
        </w:tc>
        <w:tc>
          <w:tcPr>
            <w:tcW w:w="7767" w:type="dxa"/>
            <w:tcBorders>
              <w:bottom w:val="single" w:sz="4" w:space="0" w:color="000000"/>
            </w:tcBorders>
          </w:tcPr>
          <w:p w14:paraId="5A28AF7B" w14:textId="77777777" w:rsidR="00EB389E" w:rsidRDefault="00EB389E">
            <w:pPr>
              <w:pStyle w:val="TableParagraph"/>
              <w:spacing w:before="176"/>
              <w:rPr>
                <w:sz w:val="24"/>
              </w:rPr>
            </w:pPr>
          </w:p>
          <w:p w14:paraId="5A28AF7C" w14:textId="77777777" w:rsidR="00EB389E" w:rsidRDefault="00872BA8">
            <w:pPr>
              <w:pStyle w:val="TableParagraph"/>
              <w:ind w:left="172"/>
              <w:rPr>
                <w:sz w:val="24"/>
              </w:rPr>
            </w:pPr>
            <w:r>
              <w:rPr>
                <w:sz w:val="24"/>
              </w:rPr>
              <w:t>Define</w:t>
            </w:r>
            <w:r>
              <w:rPr>
                <w:spacing w:val="-3"/>
                <w:sz w:val="24"/>
              </w:rPr>
              <w:t xml:space="preserve"> </w:t>
            </w:r>
            <w:r>
              <w:rPr>
                <w:sz w:val="24"/>
              </w:rPr>
              <w:t>culture</w:t>
            </w:r>
            <w:r>
              <w:rPr>
                <w:spacing w:val="-2"/>
                <w:sz w:val="24"/>
              </w:rPr>
              <w:t xml:space="preserve"> </w:t>
            </w:r>
            <w:r>
              <w:rPr>
                <w:sz w:val="24"/>
              </w:rPr>
              <w:t>and</w:t>
            </w:r>
            <w:r>
              <w:rPr>
                <w:spacing w:val="-1"/>
                <w:sz w:val="24"/>
              </w:rPr>
              <w:t xml:space="preserve"> </w:t>
            </w:r>
            <w:r>
              <w:rPr>
                <w:spacing w:val="-2"/>
                <w:sz w:val="24"/>
              </w:rPr>
              <w:t>diversity.</w:t>
            </w:r>
          </w:p>
        </w:tc>
      </w:tr>
      <w:tr w:rsidR="00EB389E" w14:paraId="5A28AF82" w14:textId="77777777">
        <w:trPr>
          <w:trHeight w:val="1185"/>
        </w:trPr>
        <w:tc>
          <w:tcPr>
            <w:tcW w:w="1601" w:type="dxa"/>
            <w:tcBorders>
              <w:top w:val="single" w:sz="4" w:space="0" w:color="000000"/>
              <w:bottom w:val="single" w:sz="4" w:space="0" w:color="000000"/>
            </w:tcBorders>
          </w:tcPr>
          <w:p w14:paraId="5A28AF7E" w14:textId="77777777" w:rsidR="00EB389E" w:rsidRDefault="00EB389E">
            <w:pPr>
              <w:pStyle w:val="TableParagraph"/>
              <w:spacing w:before="178"/>
              <w:rPr>
                <w:sz w:val="24"/>
              </w:rPr>
            </w:pPr>
          </w:p>
          <w:p w14:paraId="5A28AF7F" w14:textId="77777777" w:rsidR="00EB389E" w:rsidRDefault="00872BA8">
            <w:pPr>
              <w:pStyle w:val="TableParagraph"/>
              <w:spacing w:before="1"/>
              <w:ind w:right="106"/>
              <w:jc w:val="center"/>
              <w:rPr>
                <w:sz w:val="24"/>
              </w:rPr>
            </w:pPr>
            <w:r>
              <w:rPr>
                <w:spacing w:val="-2"/>
                <w:sz w:val="24"/>
              </w:rPr>
              <w:t>SS.912.P.10.2</w:t>
            </w:r>
          </w:p>
        </w:tc>
        <w:tc>
          <w:tcPr>
            <w:tcW w:w="7767" w:type="dxa"/>
            <w:tcBorders>
              <w:top w:val="single" w:sz="4" w:space="0" w:color="000000"/>
              <w:bottom w:val="single" w:sz="4" w:space="0" w:color="000000"/>
            </w:tcBorders>
          </w:tcPr>
          <w:p w14:paraId="5A28AF80" w14:textId="77777777" w:rsidR="00EB389E" w:rsidRDefault="00EB389E">
            <w:pPr>
              <w:pStyle w:val="TableParagraph"/>
              <w:spacing w:before="22"/>
              <w:rPr>
                <w:sz w:val="24"/>
              </w:rPr>
            </w:pPr>
          </w:p>
          <w:p w14:paraId="5A28AF81" w14:textId="77777777" w:rsidR="00EB389E" w:rsidRDefault="00872BA8">
            <w:pPr>
              <w:pStyle w:val="TableParagraph"/>
              <w:spacing w:before="1"/>
              <w:ind w:left="172"/>
              <w:rPr>
                <w:sz w:val="24"/>
              </w:rPr>
            </w:pPr>
            <w:r>
              <w:rPr>
                <w:sz w:val="24"/>
              </w:rPr>
              <w:t>Identify</w:t>
            </w:r>
            <w:r>
              <w:rPr>
                <w:spacing w:val="-4"/>
                <w:sz w:val="24"/>
              </w:rPr>
              <w:t xml:space="preserve"> </w:t>
            </w:r>
            <w:r>
              <w:rPr>
                <w:sz w:val="24"/>
              </w:rPr>
              <w:t>how</w:t>
            </w:r>
            <w:r>
              <w:rPr>
                <w:spacing w:val="-5"/>
                <w:sz w:val="24"/>
              </w:rPr>
              <w:t xml:space="preserve"> </w:t>
            </w:r>
            <w:r>
              <w:rPr>
                <w:sz w:val="24"/>
              </w:rPr>
              <w:t>cultures</w:t>
            </w:r>
            <w:r>
              <w:rPr>
                <w:spacing w:val="-2"/>
                <w:sz w:val="24"/>
              </w:rPr>
              <w:t xml:space="preserve"> </w:t>
            </w:r>
            <w:r>
              <w:rPr>
                <w:sz w:val="24"/>
              </w:rPr>
              <w:t>change</w:t>
            </w:r>
            <w:r>
              <w:rPr>
                <w:spacing w:val="-5"/>
                <w:sz w:val="24"/>
              </w:rPr>
              <w:t xml:space="preserve"> </w:t>
            </w:r>
            <w:r>
              <w:rPr>
                <w:sz w:val="24"/>
              </w:rPr>
              <w:t>over</w:t>
            </w:r>
            <w:r>
              <w:rPr>
                <w:spacing w:val="-5"/>
                <w:sz w:val="24"/>
              </w:rPr>
              <w:t xml:space="preserve"> </w:t>
            </w:r>
            <w:r>
              <w:rPr>
                <w:sz w:val="24"/>
              </w:rPr>
              <w:t>time</w:t>
            </w:r>
            <w:r>
              <w:rPr>
                <w:spacing w:val="-5"/>
                <w:sz w:val="24"/>
              </w:rPr>
              <w:t xml:space="preserve"> </w:t>
            </w:r>
            <w:r>
              <w:rPr>
                <w:sz w:val="24"/>
              </w:rPr>
              <w:t>and</w:t>
            </w:r>
            <w:r>
              <w:rPr>
                <w:spacing w:val="-4"/>
                <w:sz w:val="24"/>
              </w:rPr>
              <w:t xml:space="preserve"> </w:t>
            </w:r>
            <w:r>
              <w:rPr>
                <w:sz w:val="24"/>
              </w:rPr>
              <w:t>vary</w:t>
            </w:r>
            <w:r>
              <w:rPr>
                <w:spacing w:val="-4"/>
                <w:sz w:val="24"/>
              </w:rPr>
              <w:t xml:space="preserve"> </w:t>
            </w:r>
            <w:r>
              <w:rPr>
                <w:sz w:val="24"/>
              </w:rPr>
              <w:t>within</w:t>
            </w:r>
            <w:r>
              <w:rPr>
                <w:spacing w:val="-4"/>
                <w:sz w:val="24"/>
              </w:rPr>
              <w:t xml:space="preserve"> </w:t>
            </w:r>
            <w:r>
              <w:rPr>
                <w:sz w:val="24"/>
              </w:rPr>
              <w:t>nations</w:t>
            </w:r>
            <w:r>
              <w:rPr>
                <w:spacing w:val="-4"/>
                <w:sz w:val="24"/>
              </w:rPr>
              <w:t xml:space="preserve"> </w:t>
            </w:r>
            <w:r>
              <w:rPr>
                <w:sz w:val="24"/>
              </w:rPr>
              <w:t xml:space="preserve">and </w:t>
            </w:r>
            <w:r>
              <w:rPr>
                <w:spacing w:val="-2"/>
                <w:sz w:val="24"/>
              </w:rPr>
              <w:t>internationally.</w:t>
            </w:r>
          </w:p>
        </w:tc>
      </w:tr>
      <w:tr w:rsidR="00EB389E" w14:paraId="5A28AF87" w14:textId="77777777">
        <w:trPr>
          <w:trHeight w:val="906"/>
        </w:trPr>
        <w:tc>
          <w:tcPr>
            <w:tcW w:w="1601" w:type="dxa"/>
            <w:tcBorders>
              <w:top w:val="single" w:sz="4" w:space="0" w:color="000000"/>
              <w:bottom w:val="single" w:sz="4" w:space="0" w:color="000000"/>
            </w:tcBorders>
          </w:tcPr>
          <w:p w14:paraId="5A28AF83" w14:textId="77777777" w:rsidR="00EB389E" w:rsidRDefault="00EB389E">
            <w:pPr>
              <w:pStyle w:val="TableParagraph"/>
              <w:spacing w:before="39"/>
              <w:rPr>
                <w:sz w:val="24"/>
              </w:rPr>
            </w:pPr>
          </w:p>
          <w:p w14:paraId="5A28AF84" w14:textId="77777777" w:rsidR="00EB389E" w:rsidRDefault="00872BA8">
            <w:pPr>
              <w:pStyle w:val="TableParagraph"/>
              <w:ind w:right="106"/>
              <w:jc w:val="center"/>
              <w:rPr>
                <w:sz w:val="24"/>
              </w:rPr>
            </w:pPr>
            <w:r>
              <w:rPr>
                <w:spacing w:val="-2"/>
                <w:sz w:val="24"/>
              </w:rPr>
              <w:t>SS.912.P.10.3</w:t>
            </w:r>
          </w:p>
        </w:tc>
        <w:tc>
          <w:tcPr>
            <w:tcW w:w="7767" w:type="dxa"/>
            <w:tcBorders>
              <w:top w:val="single" w:sz="4" w:space="0" w:color="000000"/>
              <w:bottom w:val="single" w:sz="4" w:space="0" w:color="000000"/>
            </w:tcBorders>
          </w:tcPr>
          <w:p w14:paraId="5A28AF85" w14:textId="77777777" w:rsidR="00EB389E" w:rsidRDefault="00EB389E">
            <w:pPr>
              <w:pStyle w:val="TableParagraph"/>
              <w:spacing w:before="20"/>
              <w:rPr>
                <w:sz w:val="24"/>
              </w:rPr>
            </w:pPr>
          </w:p>
          <w:p w14:paraId="5A28AF86"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1"/>
                <w:sz w:val="24"/>
              </w:rPr>
              <w:t xml:space="preserve"> </w:t>
            </w:r>
            <w:r>
              <w:rPr>
                <w:sz w:val="24"/>
              </w:rPr>
              <w:t>culture</w:t>
            </w:r>
            <w:r>
              <w:rPr>
                <w:spacing w:val="-2"/>
                <w:sz w:val="24"/>
              </w:rPr>
              <w:t xml:space="preserve"> </w:t>
            </w:r>
            <w:r>
              <w:rPr>
                <w:sz w:val="24"/>
              </w:rPr>
              <w:t>and</w:t>
            </w:r>
            <w:r>
              <w:rPr>
                <w:spacing w:val="-1"/>
                <w:sz w:val="24"/>
              </w:rPr>
              <w:t xml:space="preserve"> </w:t>
            </w:r>
            <w:r>
              <w:rPr>
                <w:sz w:val="24"/>
              </w:rPr>
              <w:t>conceptions</w:t>
            </w:r>
            <w:r>
              <w:rPr>
                <w:spacing w:val="-2"/>
                <w:sz w:val="24"/>
              </w:rPr>
              <w:t xml:space="preserve"> </w:t>
            </w:r>
            <w:r>
              <w:rPr>
                <w:sz w:val="24"/>
              </w:rPr>
              <w:t>of</w:t>
            </w:r>
            <w:r>
              <w:rPr>
                <w:spacing w:val="-3"/>
                <w:sz w:val="24"/>
              </w:rPr>
              <w:t xml:space="preserve"> </w:t>
            </w:r>
            <w:r>
              <w:rPr>
                <w:sz w:val="24"/>
              </w:rPr>
              <w:t>self</w:t>
            </w:r>
            <w:r>
              <w:rPr>
                <w:spacing w:val="-2"/>
                <w:sz w:val="24"/>
              </w:rPr>
              <w:t xml:space="preserve"> </w:t>
            </w:r>
            <w:r>
              <w:rPr>
                <w:sz w:val="24"/>
              </w:rPr>
              <w:t>and</w:t>
            </w:r>
            <w:r>
              <w:rPr>
                <w:spacing w:val="-2"/>
                <w:sz w:val="24"/>
              </w:rPr>
              <w:t xml:space="preserve"> identity.</w:t>
            </w:r>
          </w:p>
        </w:tc>
      </w:tr>
      <w:tr w:rsidR="00EB389E" w14:paraId="5A28AF8C" w14:textId="77777777">
        <w:trPr>
          <w:trHeight w:val="909"/>
        </w:trPr>
        <w:tc>
          <w:tcPr>
            <w:tcW w:w="1601" w:type="dxa"/>
            <w:tcBorders>
              <w:top w:val="single" w:sz="4" w:space="0" w:color="000000"/>
              <w:bottom w:val="single" w:sz="4" w:space="0" w:color="000000"/>
            </w:tcBorders>
          </w:tcPr>
          <w:p w14:paraId="5A28AF88" w14:textId="77777777" w:rsidR="00EB389E" w:rsidRDefault="00EB389E">
            <w:pPr>
              <w:pStyle w:val="TableParagraph"/>
              <w:spacing w:before="39"/>
              <w:rPr>
                <w:sz w:val="24"/>
              </w:rPr>
            </w:pPr>
          </w:p>
          <w:p w14:paraId="5A28AF89" w14:textId="77777777" w:rsidR="00EB389E" w:rsidRDefault="00872BA8">
            <w:pPr>
              <w:pStyle w:val="TableParagraph"/>
              <w:ind w:right="106"/>
              <w:jc w:val="center"/>
              <w:rPr>
                <w:sz w:val="24"/>
              </w:rPr>
            </w:pPr>
            <w:r>
              <w:rPr>
                <w:spacing w:val="-2"/>
                <w:sz w:val="24"/>
              </w:rPr>
              <w:t>SS.912.P.10.4</w:t>
            </w:r>
          </w:p>
        </w:tc>
        <w:tc>
          <w:tcPr>
            <w:tcW w:w="7767" w:type="dxa"/>
            <w:tcBorders>
              <w:top w:val="single" w:sz="4" w:space="0" w:color="000000"/>
              <w:bottom w:val="single" w:sz="4" w:space="0" w:color="000000"/>
            </w:tcBorders>
          </w:tcPr>
          <w:p w14:paraId="5A28AF8A" w14:textId="77777777" w:rsidR="00EB389E" w:rsidRDefault="00EB389E">
            <w:pPr>
              <w:pStyle w:val="TableParagraph"/>
              <w:spacing w:before="22"/>
              <w:rPr>
                <w:sz w:val="24"/>
              </w:rPr>
            </w:pPr>
          </w:p>
          <w:p w14:paraId="5A28AF8B" w14:textId="77777777" w:rsidR="00EB389E" w:rsidRDefault="00872BA8">
            <w:pPr>
              <w:pStyle w:val="TableParagraph"/>
              <w:spacing w:before="1"/>
              <w:ind w:left="172"/>
              <w:rPr>
                <w:sz w:val="24"/>
              </w:rPr>
            </w:pPr>
            <w:r>
              <w:rPr>
                <w:sz w:val="24"/>
              </w:rPr>
              <w:t>Discuss</w:t>
            </w:r>
            <w:r>
              <w:rPr>
                <w:spacing w:val="-3"/>
                <w:sz w:val="24"/>
              </w:rPr>
              <w:t xml:space="preserve"> </w:t>
            </w:r>
            <w:r>
              <w:rPr>
                <w:sz w:val="24"/>
              </w:rPr>
              <w:t>psychological</w:t>
            </w:r>
            <w:r>
              <w:rPr>
                <w:spacing w:val="-2"/>
                <w:sz w:val="24"/>
              </w:rPr>
              <w:t xml:space="preserve"> </w:t>
            </w:r>
            <w:r>
              <w:rPr>
                <w:sz w:val="24"/>
              </w:rPr>
              <w:t>research examining</w:t>
            </w:r>
            <w:r>
              <w:rPr>
                <w:spacing w:val="-2"/>
                <w:sz w:val="24"/>
              </w:rPr>
              <w:t xml:space="preserve"> </w:t>
            </w:r>
            <w:r>
              <w:rPr>
                <w:sz w:val="24"/>
              </w:rPr>
              <w:t>race</w:t>
            </w:r>
            <w:r>
              <w:rPr>
                <w:spacing w:val="-3"/>
                <w:sz w:val="24"/>
              </w:rPr>
              <w:t xml:space="preserve"> </w:t>
            </w:r>
            <w:r>
              <w:rPr>
                <w:sz w:val="24"/>
              </w:rPr>
              <w:t>and</w:t>
            </w:r>
            <w:r>
              <w:rPr>
                <w:spacing w:val="-2"/>
                <w:sz w:val="24"/>
              </w:rPr>
              <w:t xml:space="preserve"> ethnicity.</w:t>
            </w:r>
          </w:p>
        </w:tc>
      </w:tr>
      <w:tr w:rsidR="00EB389E" w14:paraId="5A28AF91" w14:textId="77777777">
        <w:trPr>
          <w:trHeight w:val="906"/>
        </w:trPr>
        <w:tc>
          <w:tcPr>
            <w:tcW w:w="1601" w:type="dxa"/>
            <w:tcBorders>
              <w:top w:val="single" w:sz="4" w:space="0" w:color="000000"/>
              <w:bottom w:val="single" w:sz="4" w:space="0" w:color="000000"/>
            </w:tcBorders>
          </w:tcPr>
          <w:p w14:paraId="5A28AF8D" w14:textId="77777777" w:rsidR="00EB389E" w:rsidRDefault="00EB389E">
            <w:pPr>
              <w:pStyle w:val="TableParagraph"/>
              <w:spacing w:before="39"/>
              <w:rPr>
                <w:sz w:val="24"/>
              </w:rPr>
            </w:pPr>
          </w:p>
          <w:p w14:paraId="5A28AF8E" w14:textId="77777777" w:rsidR="00EB389E" w:rsidRDefault="00872BA8">
            <w:pPr>
              <w:pStyle w:val="TableParagraph"/>
              <w:ind w:right="106"/>
              <w:jc w:val="center"/>
              <w:rPr>
                <w:sz w:val="24"/>
              </w:rPr>
            </w:pPr>
            <w:r>
              <w:rPr>
                <w:spacing w:val="-2"/>
                <w:sz w:val="24"/>
              </w:rPr>
              <w:t>SS.912.P.10.5</w:t>
            </w:r>
          </w:p>
        </w:tc>
        <w:tc>
          <w:tcPr>
            <w:tcW w:w="7767" w:type="dxa"/>
            <w:tcBorders>
              <w:top w:val="single" w:sz="4" w:space="0" w:color="000000"/>
              <w:bottom w:val="single" w:sz="4" w:space="0" w:color="000000"/>
            </w:tcBorders>
          </w:tcPr>
          <w:p w14:paraId="5A28AF8F" w14:textId="77777777" w:rsidR="00EB389E" w:rsidRDefault="00EB389E">
            <w:pPr>
              <w:pStyle w:val="TableParagraph"/>
              <w:spacing w:before="20"/>
              <w:rPr>
                <w:sz w:val="24"/>
              </w:rPr>
            </w:pPr>
          </w:p>
          <w:p w14:paraId="5A28AF90" w14:textId="77777777" w:rsidR="00EB389E" w:rsidRDefault="00872BA8">
            <w:pPr>
              <w:pStyle w:val="TableParagraph"/>
              <w:ind w:left="172"/>
              <w:rPr>
                <w:sz w:val="24"/>
              </w:rPr>
            </w:pPr>
            <w:r>
              <w:rPr>
                <w:sz w:val="24"/>
              </w:rPr>
              <w:t>Discuss</w:t>
            </w:r>
            <w:r>
              <w:rPr>
                <w:spacing w:val="-5"/>
                <w:sz w:val="24"/>
              </w:rPr>
              <w:t xml:space="preserve"> </w:t>
            </w:r>
            <w:r>
              <w:rPr>
                <w:sz w:val="24"/>
              </w:rPr>
              <w:t>psychological</w:t>
            </w:r>
            <w:r>
              <w:rPr>
                <w:spacing w:val="-3"/>
                <w:sz w:val="24"/>
              </w:rPr>
              <w:t xml:space="preserve"> </w:t>
            </w:r>
            <w:r>
              <w:rPr>
                <w:sz w:val="24"/>
              </w:rPr>
              <w:t>research</w:t>
            </w:r>
            <w:r>
              <w:rPr>
                <w:spacing w:val="-1"/>
                <w:sz w:val="24"/>
              </w:rPr>
              <w:t xml:space="preserve"> </w:t>
            </w:r>
            <w:r>
              <w:rPr>
                <w:sz w:val="24"/>
              </w:rPr>
              <w:t>examining</w:t>
            </w:r>
            <w:r>
              <w:rPr>
                <w:spacing w:val="-3"/>
                <w:sz w:val="24"/>
              </w:rPr>
              <w:t xml:space="preserve"> </w:t>
            </w:r>
            <w:r>
              <w:rPr>
                <w:sz w:val="24"/>
              </w:rPr>
              <w:t>socioeconomic</w:t>
            </w:r>
            <w:r>
              <w:rPr>
                <w:spacing w:val="-3"/>
                <w:sz w:val="24"/>
              </w:rPr>
              <w:t xml:space="preserve"> </w:t>
            </w:r>
            <w:r>
              <w:rPr>
                <w:spacing w:val="-2"/>
                <w:sz w:val="24"/>
              </w:rPr>
              <w:t>status.</w:t>
            </w:r>
          </w:p>
        </w:tc>
      </w:tr>
      <w:tr w:rsidR="00EB389E" w14:paraId="5A28AF96" w14:textId="77777777">
        <w:trPr>
          <w:trHeight w:val="1185"/>
        </w:trPr>
        <w:tc>
          <w:tcPr>
            <w:tcW w:w="1601" w:type="dxa"/>
            <w:tcBorders>
              <w:top w:val="single" w:sz="4" w:space="0" w:color="000000"/>
              <w:bottom w:val="single" w:sz="4" w:space="0" w:color="000000"/>
            </w:tcBorders>
          </w:tcPr>
          <w:p w14:paraId="5A28AF92" w14:textId="77777777" w:rsidR="00EB389E" w:rsidRDefault="00EB389E">
            <w:pPr>
              <w:pStyle w:val="TableParagraph"/>
              <w:spacing w:before="178"/>
              <w:rPr>
                <w:sz w:val="24"/>
              </w:rPr>
            </w:pPr>
          </w:p>
          <w:p w14:paraId="5A28AF93" w14:textId="77777777" w:rsidR="00EB389E" w:rsidRDefault="00872BA8">
            <w:pPr>
              <w:pStyle w:val="TableParagraph"/>
              <w:spacing w:before="1"/>
              <w:ind w:right="106"/>
              <w:jc w:val="center"/>
              <w:rPr>
                <w:sz w:val="24"/>
              </w:rPr>
            </w:pPr>
            <w:r>
              <w:rPr>
                <w:spacing w:val="-2"/>
                <w:sz w:val="24"/>
              </w:rPr>
              <w:t>SS.912.P.10.6</w:t>
            </w:r>
          </w:p>
        </w:tc>
        <w:tc>
          <w:tcPr>
            <w:tcW w:w="7767" w:type="dxa"/>
            <w:tcBorders>
              <w:top w:val="single" w:sz="4" w:space="0" w:color="000000"/>
              <w:bottom w:val="single" w:sz="4" w:space="0" w:color="000000"/>
            </w:tcBorders>
          </w:tcPr>
          <w:p w14:paraId="5A28AF94" w14:textId="77777777" w:rsidR="00EB389E" w:rsidRDefault="00EB389E">
            <w:pPr>
              <w:pStyle w:val="TableParagraph"/>
              <w:spacing w:before="22"/>
              <w:rPr>
                <w:sz w:val="24"/>
              </w:rPr>
            </w:pPr>
          </w:p>
          <w:p w14:paraId="5A28AF95" w14:textId="2AE7C77E" w:rsidR="00EB389E" w:rsidRDefault="00872BA8">
            <w:pPr>
              <w:pStyle w:val="TableParagraph"/>
              <w:spacing w:before="1"/>
              <w:ind w:left="172"/>
              <w:rPr>
                <w:sz w:val="24"/>
              </w:rPr>
            </w:pPr>
            <w:r>
              <w:rPr>
                <w:sz w:val="24"/>
              </w:rPr>
              <w:t>Discuss</w:t>
            </w:r>
            <w:r>
              <w:rPr>
                <w:spacing w:val="-5"/>
                <w:sz w:val="24"/>
              </w:rPr>
              <w:t xml:space="preserve"> </w:t>
            </w:r>
            <w:r>
              <w:rPr>
                <w:sz w:val="24"/>
              </w:rPr>
              <w:t>how</w:t>
            </w:r>
            <w:r>
              <w:rPr>
                <w:spacing w:val="-6"/>
                <w:sz w:val="24"/>
              </w:rPr>
              <w:t xml:space="preserve"> </w:t>
            </w:r>
            <w:r>
              <w:rPr>
                <w:sz w:val="24"/>
              </w:rPr>
              <w:t>privilege</w:t>
            </w:r>
            <w:r>
              <w:rPr>
                <w:spacing w:val="-6"/>
                <w:sz w:val="24"/>
              </w:rPr>
              <w:t xml:space="preserve"> </w:t>
            </w:r>
            <w:r>
              <w:rPr>
                <w:sz w:val="24"/>
              </w:rPr>
              <w:t>and</w:t>
            </w:r>
            <w:r>
              <w:rPr>
                <w:spacing w:val="-5"/>
                <w:sz w:val="24"/>
              </w:rPr>
              <w:t xml:space="preserve"> </w:t>
            </w:r>
            <w:r>
              <w:rPr>
                <w:sz w:val="24"/>
              </w:rPr>
              <w:t>social</w:t>
            </w:r>
            <w:r>
              <w:rPr>
                <w:spacing w:val="-5"/>
                <w:sz w:val="24"/>
              </w:rPr>
              <w:t xml:space="preserve"> </w:t>
            </w:r>
            <w:r>
              <w:rPr>
                <w:sz w:val="24"/>
              </w:rPr>
              <w:t>power</w:t>
            </w:r>
            <w:r>
              <w:rPr>
                <w:spacing w:val="-6"/>
                <w:sz w:val="24"/>
              </w:rPr>
              <w:t xml:space="preserve"> </w:t>
            </w:r>
            <w:r>
              <w:rPr>
                <w:sz w:val="24"/>
              </w:rPr>
              <w:t>structures</w:t>
            </w:r>
            <w:r>
              <w:rPr>
                <w:spacing w:val="-3"/>
                <w:sz w:val="24"/>
              </w:rPr>
              <w:t xml:space="preserve"> </w:t>
            </w:r>
            <w:r>
              <w:rPr>
                <w:sz w:val="24"/>
              </w:rPr>
              <w:t>relate</w:t>
            </w:r>
            <w:r>
              <w:rPr>
                <w:spacing w:val="-6"/>
                <w:sz w:val="24"/>
              </w:rPr>
              <w:t xml:space="preserve"> </w:t>
            </w:r>
            <w:r>
              <w:rPr>
                <w:sz w:val="24"/>
              </w:rPr>
              <w:t>to</w:t>
            </w:r>
            <w:r>
              <w:rPr>
                <w:spacing w:val="-5"/>
                <w:sz w:val="24"/>
              </w:rPr>
              <w:t xml:space="preserve"> </w:t>
            </w:r>
            <w:r>
              <w:rPr>
                <w:sz w:val="24"/>
              </w:rPr>
              <w:t>stereotypes, prejudice</w:t>
            </w:r>
            <w:r w:rsidR="005566FC" w:rsidRPr="00D91306">
              <w:rPr>
                <w:color w:val="000000" w:themeColor="text1"/>
                <w:sz w:val="24"/>
              </w:rPr>
              <w:t xml:space="preserve">, </w:t>
            </w:r>
            <w:r>
              <w:rPr>
                <w:sz w:val="24"/>
              </w:rPr>
              <w:t>and discrimination.</w:t>
            </w:r>
          </w:p>
        </w:tc>
      </w:tr>
    </w:tbl>
    <w:p w14:paraId="5A28AF97" w14:textId="77777777" w:rsidR="00EB389E" w:rsidRDefault="00EB389E">
      <w:pPr>
        <w:rPr>
          <w:sz w:val="24"/>
        </w:rPr>
        <w:sectPr w:rsidR="00EB389E">
          <w:pgSz w:w="12240" w:h="15840"/>
          <w:pgMar w:top="1340" w:right="0" w:bottom="1260" w:left="0" w:header="585" w:footer="1063" w:gutter="0"/>
          <w:cols w:space="720"/>
        </w:sectPr>
      </w:pPr>
    </w:p>
    <w:p w14:paraId="5A28AF9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AF9D" w14:textId="77777777">
        <w:trPr>
          <w:trHeight w:val="1182"/>
        </w:trPr>
        <w:tc>
          <w:tcPr>
            <w:tcW w:w="1661" w:type="dxa"/>
            <w:tcBorders>
              <w:top w:val="single" w:sz="4" w:space="0" w:color="000000"/>
              <w:bottom w:val="single" w:sz="4" w:space="0" w:color="000000"/>
            </w:tcBorders>
          </w:tcPr>
          <w:p w14:paraId="5A28AF99" w14:textId="77777777" w:rsidR="00EB389E" w:rsidRDefault="00EB389E">
            <w:pPr>
              <w:pStyle w:val="TableParagraph"/>
              <w:spacing w:before="176"/>
              <w:rPr>
                <w:sz w:val="24"/>
              </w:rPr>
            </w:pPr>
          </w:p>
          <w:p w14:paraId="5A28AF9A" w14:textId="77777777" w:rsidR="00EB389E" w:rsidRDefault="00872BA8">
            <w:pPr>
              <w:pStyle w:val="TableParagraph"/>
              <w:ind w:right="166"/>
              <w:jc w:val="center"/>
              <w:rPr>
                <w:sz w:val="24"/>
              </w:rPr>
            </w:pPr>
            <w:r>
              <w:rPr>
                <w:spacing w:val="-2"/>
                <w:sz w:val="24"/>
              </w:rPr>
              <w:t>SS.912.P.10.7</w:t>
            </w:r>
          </w:p>
        </w:tc>
        <w:tc>
          <w:tcPr>
            <w:tcW w:w="7707" w:type="dxa"/>
            <w:tcBorders>
              <w:top w:val="single" w:sz="4" w:space="0" w:color="000000"/>
              <w:bottom w:val="single" w:sz="4" w:space="0" w:color="000000"/>
            </w:tcBorders>
          </w:tcPr>
          <w:p w14:paraId="5A28AF9B" w14:textId="77777777" w:rsidR="00EB389E" w:rsidRDefault="00EB389E">
            <w:pPr>
              <w:pStyle w:val="TableParagraph"/>
              <w:spacing w:before="20"/>
              <w:rPr>
                <w:sz w:val="24"/>
              </w:rPr>
            </w:pPr>
          </w:p>
          <w:p w14:paraId="5A28AF9C" w14:textId="398FE954" w:rsidR="00EB389E" w:rsidRDefault="00872BA8">
            <w:pPr>
              <w:pStyle w:val="TableParagraph"/>
              <w:ind w:left="112"/>
              <w:rPr>
                <w:sz w:val="24"/>
              </w:rPr>
            </w:pPr>
            <w:r>
              <w:rPr>
                <w:sz w:val="24"/>
              </w:rPr>
              <w:t>Discuss</w:t>
            </w:r>
            <w:r>
              <w:rPr>
                <w:spacing w:val="-6"/>
                <w:sz w:val="24"/>
              </w:rPr>
              <w:t xml:space="preserve"> </w:t>
            </w:r>
            <w:r>
              <w:rPr>
                <w:sz w:val="24"/>
              </w:rPr>
              <w:t>psychological</w:t>
            </w:r>
            <w:r>
              <w:rPr>
                <w:spacing w:val="-6"/>
                <w:sz w:val="24"/>
              </w:rPr>
              <w:t xml:space="preserve"> </w:t>
            </w:r>
            <w:r>
              <w:rPr>
                <w:sz w:val="24"/>
              </w:rPr>
              <w:t>research</w:t>
            </w:r>
            <w:r>
              <w:rPr>
                <w:spacing w:val="-5"/>
                <w:sz w:val="24"/>
              </w:rPr>
              <w:t xml:space="preserve"> </w:t>
            </w:r>
            <w:r>
              <w:rPr>
                <w:sz w:val="24"/>
              </w:rPr>
              <w:t>examining</w:t>
            </w:r>
            <w:r>
              <w:rPr>
                <w:spacing w:val="-6"/>
                <w:sz w:val="24"/>
              </w:rPr>
              <w:t xml:space="preserve"> </w:t>
            </w:r>
            <w:r>
              <w:rPr>
                <w:sz w:val="24"/>
              </w:rPr>
              <w:t>gender</w:t>
            </w:r>
            <w:r>
              <w:rPr>
                <w:spacing w:val="-5"/>
                <w:sz w:val="24"/>
              </w:rPr>
              <w:t xml:space="preserve"> </w:t>
            </w:r>
            <w:r>
              <w:rPr>
                <w:sz w:val="24"/>
              </w:rPr>
              <w:t>similarities</w:t>
            </w:r>
            <w:r>
              <w:rPr>
                <w:spacing w:val="-6"/>
                <w:sz w:val="24"/>
              </w:rPr>
              <w:t xml:space="preserve"> </w:t>
            </w:r>
            <w:r>
              <w:rPr>
                <w:sz w:val="24"/>
              </w:rPr>
              <w:t>and</w:t>
            </w:r>
            <w:r>
              <w:rPr>
                <w:spacing w:val="-6"/>
                <w:sz w:val="24"/>
              </w:rPr>
              <w:t xml:space="preserve"> </w:t>
            </w:r>
            <w:r>
              <w:rPr>
                <w:sz w:val="24"/>
              </w:rPr>
              <w:t>differences</w:t>
            </w:r>
            <w:r w:rsidR="005566FC" w:rsidRPr="00D91306">
              <w:rPr>
                <w:color w:val="000000" w:themeColor="text1"/>
                <w:sz w:val="24"/>
              </w:rPr>
              <w:t xml:space="preserve">, </w:t>
            </w:r>
            <w:r>
              <w:rPr>
                <w:sz w:val="24"/>
              </w:rPr>
              <w:t>and the impact of gender discrimination.</w:t>
            </w:r>
          </w:p>
        </w:tc>
      </w:tr>
      <w:tr w:rsidR="00EB389E" w14:paraId="5A28AFA2" w14:textId="77777777">
        <w:trPr>
          <w:trHeight w:val="1185"/>
        </w:trPr>
        <w:tc>
          <w:tcPr>
            <w:tcW w:w="1661" w:type="dxa"/>
            <w:tcBorders>
              <w:top w:val="single" w:sz="4" w:space="0" w:color="000000"/>
              <w:bottom w:val="single" w:sz="4" w:space="0" w:color="000000"/>
            </w:tcBorders>
          </w:tcPr>
          <w:p w14:paraId="5A28AF9E" w14:textId="77777777" w:rsidR="00EB389E" w:rsidRDefault="00EB389E">
            <w:pPr>
              <w:pStyle w:val="TableParagraph"/>
              <w:spacing w:before="178"/>
              <w:rPr>
                <w:sz w:val="24"/>
              </w:rPr>
            </w:pPr>
          </w:p>
          <w:p w14:paraId="5A28AF9F" w14:textId="77777777" w:rsidR="00EB389E" w:rsidRDefault="00872BA8">
            <w:pPr>
              <w:pStyle w:val="TableParagraph"/>
              <w:spacing w:before="1"/>
              <w:ind w:right="166"/>
              <w:jc w:val="center"/>
              <w:rPr>
                <w:sz w:val="24"/>
              </w:rPr>
            </w:pPr>
            <w:r>
              <w:rPr>
                <w:spacing w:val="-2"/>
                <w:sz w:val="24"/>
              </w:rPr>
              <w:t>SS.912.P.10.8</w:t>
            </w:r>
          </w:p>
        </w:tc>
        <w:tc>
          <w:tcPr>
            <w:tcW w:w="7707" w:type="dxa"/>
            <w:tcBorders>
              <w:top w:val="single" w:sz="4" w:space="0" w:color="000000"/>
              <w:bottom w:val="single" w:sz="4" w:space="0" w:color="000000"/>
            </w:tcBorders>
          </w:tcPr>
          <w:p w14:paraId="5A28AFA0" w14:textId="77777777" w:rsidR="00EB389E" w:rsidRDefault="00EB389E">
            <w:pPr>
              <w:pStyle w:val="TableParagraph"/>
              <w:spacing w:before="22"/>
              <w:rPr>
                <w:sz w:val="24"/>
              </w:rPr>
            </w:pPr>
          </w:p>
          <w:p w14:paraId="5A28AFA1" w14:textId="77777777" w:rsidR="00EB389E" w:rsidRDefault="00872BA8">
            <w:pPr>
              <w:pStyle w:val="TableParagraph"/>
              <w:spacing w:before="1"/>
              <w:ind w:left="112" w:right="164"/>
              <w:rPr>
                <w:sz w:val="24"/>
              </w:rPr>
            </w:pPr>
            <w:r>
              <w:rPr>
                <w:sz w:val="24"/>
              </w:rPr>
              <w:t>Discuss</w:t>
            </w:r>
            <w:r>
              <w:rPr>
                <w:spacing w:val="-4"/>
                <w:sz w:val="24"/>
              </w:rPr>
              <w:t xml:space="preserve"> </w:t>
            </w:r>
            <w:r>
              <w:rPr>
                <w:sz w:val="24"/>
              </w:rPr>
              <w:t>the</w:t>
            </w:r>
            <w:r>
              <w:rPr>
                <w:spacing w:val="-5"/>
                <w:sz w:val="24"/>
              </w:rPr>
              <w:t xml:space="preserve"> </w:t>
            </w:r>
            <w:r>
              <w:rPr>
                <w:sz w:val="24"/>
              </w:rPr>
              <w:t>psychological</w:t>
            </w:r>
            <w:r>
              <w:rPr>
                <w:spacing w:val="-4"/>
                <w:sz w:val="24"/>
              </w:rPr>
              <w:t xml:space="preserve"> </w:t>
            </w:r>
            <w:r>
              <w:rPr>
                <w:sz w:val="24"/>
              </w:rPr>
              <w:t>research</w:t>
            </w:r>
            <w:r>
              <w:rPr>
                <w:spacing w:val="-4"/>
                <w:sz w:val="24"/>
              </w:rPr>
              <w:t xml:space="preserve"> </w:t>
            </w:r>
            <w:r>
              <w:rPr>
                <w:sz w:val="24"/>
              </w:rPr>
              <w:t>on</w:t>
            </w:r>
            <w:r>
              <w:rPr>
                <w:spacing w:val="-4"/>
                <w:sz w:val="24"/>
              </w:rPr>
              <w:t xml:space="preserve"> </w:t>
            </w:r>
            <w:r>
              <w:rPr>
                <w:sz w:val="24"/>
              </w:rPr>
              <w:t>gender</w:t>
            </w:r>
            <w:r>
              <w:rPr>
                <w:spacing w:val="-5"/>
                <w:sz w:val="24"/>
              </w:rPr>
              <w:t xml:space="preserve"> </w:t>
            </w:r>
            <w:r>
              <w:rPr>
                <w:sz w:val="24"/>
              </w:rPr>
              <w:t>and</w:t>
            </w:r>
            <w:r>
              <w:rPr>
                <w:spacing w:val="-2"/>
                <w:sz w:val="24"/>
              </w:rPr>
              <w:t xml:space="preserve"> </w:t>
            </w:r>
            <w:r>
              <w:rPr>
                <w:sz w:val="24"/>
              </w:rPr>
              <w:t>how</w:t>
            </w:r>
            <w:r>
              <w:rPr>
                <w:spacing w:val="-5"/>
                <w:sz w:val="24"/>
              </w:rPr>
              <w:t xml:space="preserve"> </w:t>
            </w:r>
            <w:r>
              <w:rPr>
                <w:sz w:val="24"/>
              </w:rPr>
              <w:t>the</w:t>
            </w:r>
            <w:r>
              <w:rPr>
                <w:spacing w:val="-5"/>
                <w:sz w:val="24"/>
              </w:rPr>
              <w:t xml:space="preserve"> </w:t>
            </w:r>
            <w:r>
              <w:rPr>
                <w:sz w:val="24"/>
              </w:rPr>
              <w:t>roles</w:t>
            </w:r>
            <w:r>
              <w:rPr>
                <w:spacing w:val="-4"/>
                <w:sz w:val="24"/>
              </w:rPr>
              <w:t xml:space="preserve"> </w:t>
            </w:r>
            <w:r>
              <w:rPr>
                <w:sz w:val="24"/>
              </w:rPr>
              <w:t>of</w:t>
            </w:r>
            <w:r>
              <w:rPr>
                <w:spacing w:val="-5"/>
                <w:sz w:val="24"/>
              </w:rPr>
              <w:t xml:space="preserve"> </w:t>
            </w:r>
            <w:r>
              <w:rPr>
                <w:sz w:val="24"/>
              </w:rPr>
              <w:t>women and men in societies are perceived.</w:t>
            </w:r>
          </w:p>
        </w:tc>
      </w:tr>
      <w:tr w:rsidR="00EB389E" w14:paraId="5A28AFA7" w14:textId="77777777">
        <w:trPr>
          <w:trHeight w:val="1182"/>
        </w:trPr>
        <w:tc>
          <w:tcPr>
            <w:tcW w:w="1661" w:type="dxa"/>
            <w:tcBorders>
              <w:top w:val="single" w:sz="4" w:space="0" w:color="000000"/>
              <w:bottom w:val="single" w:sz="4" w:space="0" w:color="000000"/>
            </w:tcBorders>
          </w:tcPr>
          <w:p w14:paraId="5A28AFA3" w14:textId="77777777" w:rsidR="00EB389E" w:rsidRDefault="00EB389E">
            <w:pPr>
              <w:pStyle w:val="TableParagraph"/>
              <w:spacing w:before="176"/>
              <w:rPr>
                <w:sz w:val="24"/>
              </w:rPr>
            </w:pPr>
          </w:p>
          <w:p w14:paraId="5A28AFA4" w14:textId="77777777" w:rsidR="00EB389E" w:rsidRDefault="00872BA8">
            <w:pPr>
              <w:pStyle w:val="TableParagraph"/>
              <w:ind w:right="166"/>
              <w:jc w:val="center"/>
              <w:rPr>
                <w:sz w:val="24"/>
              </w:rPr>
            </w:pPr>
            <w:r>
              <w:rPr>
                <w:spacing w:val="-2"/>
                <w:sz w:val="24"/>
              </w:rPr>
              <w:t>SS.912.P.10.9</w:t>
            </w:r>
          </w:p>
        </w:tc>
        <w:tc>
          <w:tcPr>
            <w:tcW w:w="7707" w:type="dxa"/>
            <w:tcBorders>
              <w:top w:val="single" w:sz="4" w:space="0" w:color="000000"/>
              <w:bottom w:val="single" w:sz="4" w:space="0" w:color="000000"/>
            </w:tcBorders>
          </w:tcPr>
          <w:p w14:paraId="5A28AFA5" w14:textId="77777777" w:rsidR="00EB389E" w:rsidRDefault="00EB389E">
            <w:pPr>
              <w:pStyle w:val="TableParagraph"/>
              <w:spacing w:before="20"/>
              <w:rPr>
                <w:sz w:val="24"/>
              </w:rPr>
            </w:pPr>
          </w:p>
          <w:p w14:paraId="5A28AFA6" w14:textId="77777777" w:rsidR="00EB389E" w:rsidRDefault="00872BA8">
            <w:pPr>
              <w:pStyle w:val="TableParagraph"/>
              <w:ind w:left="112"/>
              <w:rPr>
                <w:sz w:val="24"/>
              </w:rPr>
            </w:pPr>
            <w:r>
              <w:rPr>
                <w:sz w:val="24"/>
              </w:rPr>
              <w:t>Examine</w:t>
            </w:r>
            <w:r>
              <w:rPr>
                <w:spacing w:val="-5"/>
                <w:sz w:val="24"/>
              </w:rPr>
              <w:t xml:space="preserve"> </w:t>
            </w:r>
            <w:r>
              <w:rPr>
                <w:sz w:val="24"/>
              </w:rPr>
              <w:t>how</w:t>
            </w:r>
            <w:r>
              <w:rPr>
                <w:spacing w:val="-5"/>
                <w:sz w:val="24"/>
              </w:rPr>
              <w:t xml:space="preserve"> </w:t>
            </w:r>
            <w:r>
              <w:rPr>
                <w:sz w:val="24"/>
              </w:rPr>
              <w:t>perspectives</w:t>
            </w:r>
            <w:r>
              <w:rPr>
                <w:spacing w:val="-4"/>
                <w:sz w:val="24"/>
              </w:rPr>
              <w:t xml:space="preserve"> </w:t>
            </w:r>
            <w:r>
              <w:rPr>
                <w:sz w:val="24"/>
              </w:rPr>
              <w:t>affect</w:t>
            </w:r>
            <w:r>
              <w:rPr>
                <w:spacing w:val="-4"/>
                <w:sz w:val="24"/>
              </w:rPr>
              <w:t xml:space="preserve"> </w:t>
            </w:r>
            <w:r>
              <w:rPr>
                <w:sz w:val="24"/>
              </w:rPr>
              <w:t>stereotypes</w:t>
            </w:r>
            <w:r>
              <w:rPr>
                <w:spacing w:val="-4"/>
                <w:sz w:val="24"/>
              </w:rPr>
              <w:t xml:space="preserve"> </w:t>
            </w:r>
            <w:r>
              <w:rPr>
                <w:sz w:val="24"/>
              </w:rPr>
              <w:t>and</w:t>
            </w:r>
            <w:r>
              <w:rPr>
                <w:spacing w:val="-3"/>
                <w:sz w:val="24"/>
              </w:rPr>
              <w:t xml:space="preserve"> </w:t>
            </w:r>
            <w:r>
              <w:rPr>
                <w:sz w:val="24"/>
              </w:rPr>
              <w:t>treatment</w:t>
            </w:r>
            <w:r>
              <w:rPr>
                <w:spacing w:val="-4"/>
                <w:sz w:val="24"/>
              </w:rPr>
              <w:t xml:space="preserve"> </w:t>
            </w:r>
            <w:r>
              <w:rPr>
                <w:sz w:val="24"/>
              </w:rPr>
              <w:t>of</w:t>
            </w:r>
            <w:r>
              <w:rPr>
                <w:spacing w:val="-5"/>
                <w:sz w:val="24"/>
              </w:rPr>
              <w:t xml:space="preserve"> </w:t>
            </w:r>
            <w:r>
              <w:rPr>
                <w:sz w:val="24"/>
              </w:rPr>
              <w:t>minority</w:t>
            </w:r>
            <w:r>
              <w:rPr>
                <w:spacing w:val="-4"/>
                <w:sz w:val="24"/>
              </w:rPr>
              <w:t xml:space="preserve"> </w:t>
            </w:r>
            <w:r>
              <w:rPr>
                <w:sz w:val="24"/>
              </w:rPr>
              <w:t>and majority groups in society.</w:t>
            </w:r>
          </w:p>
        </w:tc>
      </w:tr>
      <w:tr w:rsidR="00EB389E" w14:paraId="5A28AFAC" w14:textId="77777777">
        <w:trPr>
          <w:trHeight w:val="1185"/>
        </w:trPr>
        <w:tc>
          <w:tcPr>
            <w:tcW w:w="1661" w:type="dxa"/>
            <w:tcBorders>
              <w:top w:val="single" w:sz="4" w:space="0" w:color="000000"/>
              <w:bottom w:val="single" w:sz="4" w:space="0" w:color="000000"/>
            </w:tcBorders>
          </w:tcPr>
          <w:p w14:paraId="5A28AFA8" w14:textId="77777777" w:rsidR="00EB389E" w:rsidRDefault="00EB389E">
            <w:pPr>
              <w:pStyle w:val="TableParagraph"/>
              <w:spacing w:before="178"/>
              <w:rPr>
                <w:sz w:val="24"/>
              </w:rPr>
            </w:pPr>
          </w:p>
          <w:p w14:paraId="5A28AFA9" w14:textId="77777777" w:rsidR="00EB389E" w:rsidRDefault="00872BA8">
            <w:pPr>
              <w:pStyle w:val="TableParagraph"/>
              <w:spacing w:before="1"/>
              <w:ind w:right="46"/>
              <w:jc w:val="center"/>
              <w:rPr>
                <w:sz w:val="24"/>
              </w:rPr>
            </w:pPr>
            <w:r>
              <w:rPr>
                <w:spacing w:val="-2"/>
                <w:sz w:val="24"/>
              </w:rPr>
              <w:t>SS.912.P.10.10</w:t>
            </w:r>
          </w:p>
        </w:tc>
        <w:tc>
          <w:tcPr>
            <w:tcW w:w="7707" w:type="dxa"/>
            <w:tcBorders>
              <w:top w:val="single" w:sz="4" w:space="0" w:color="000000"/>
              <w:bottom w:val="single" w:sz="4" w:space="0" w:color="000000"/>
            </w:tcBorders>
          </w:tcPr>
          <w:p w14:paraId="5A28AFAA" w14:textId="77777777" w:rsidR="00EB389E" w:rsidRDefault="00EB389E">
            <w:pPr>
              <w:pStyle w:val="TableParagraph"/>
              <w:spacing w:before="22"/>
              <w:rPr>
                <w:sz w:val="24"/>
              </w:rPr>
            </w:pPr>
          </w:p>
          <w:p w14:paraId="5A28AFAB" w14:textId="77777777" w:rsidR="00EB389E" w:rsidRDefault="00872BA8">
            <w:pPr>
              <w:pStyle w:val="TableParagraph"/>
              <w:spacing w:before="1"/>
              <w:ind w:left="112"/>
              <w:rPr>
                <w:sz w:val="24"/>
              </w:rPr>
            </w:pPr>
            <w:r>
              <w:rPr>
                <w:sz w:val="24"/>
              </w:rPr>
              <w:t>Discuss</w:t>
            </w:r>
            <w:r>
              <w:rPr>
                <w:spacing w:val="-6"/>
                <w:sz w:val="24"/>
              </w:rPr>
              <w:t xml:space="preserve"> </w:t>
            </w:r>
            <w:r>
              <w:rPr>
                <w:sz w:val="24"/>
              </w:rPr>
              <w:t>psychological</w:t>
            </w:r>
            <w:r>
              <w:rPr>
                <w:spacing w:val="-6"/>
                <w:sz w:val="24"/>
              </w:rPr>
              <w:t xml:space="preserve"> </w:t>
            </w:r>
            <w:r>
              <w:rPr>
                <w:sz w:val="24"/>
              </w:rPr>
              <w:t>research</w:t>
            </w:r>
            <w:r>
              <w:rPr>
                <w:spacing w:val="-4"/>
                <w:sz w:val="24"/>
              </w:rPr>
              <w:t xml:space="preserve"> </w:t>
            </w:r>
            <w:r>
              <w:rPr>
                <w:sz w:val="24"/>
              </w:rPr>
              <w:t>examining</w:t>
            </w:r>
            <w:r>
              <w:rPr>
                <w:spacing w:val="-6"/>
                <w:sz w:val="24"/>
              </w:rPr>
              <w:t xml:space="preserve"> </w:t>
            </w:r>
            <w:r>
              <w:rPr>
                <w:sz w:val="24"/>
              </w:rPr>
              <w:t>differences</w:t>
            </w:r>
            <w:r>
              <w:rPr>
                <w:spacing w:val="-6"/>
                <w:sz w:val="24"/>
              </w:rPr>
              <w:t xml:space="preserve"> </w:t>
            </w:r>
            <w:r>
              <w:rPr>
                <w:sz w:val="24"/>
              </w:rPr>
              <w:t>in</w:t>
            </w:r>
            <w:r>
              <w:rPr>
                <w:spacing w:val="-6"/>
                <w:sz w:val="24"/>
              </w:rPr>
              <w:t xml:space="preserve"> </w:t>
            </w:r>
            <w:r>
              <w:rPr>
                <w:sz w:val="24"/>
              </w:rPr>
              <w:t>individual</w:t>
            </w:r>
            <w:r>
              <w:rPr>
                <w:spacing w:val="-6"/>
                <w:sz w:val="24"/>
              </w:rPr>
              <w:t xml:space="preserve"> </w:t>
            </w:r>
            <w:r>
              <w:rPr>
                <w:sz w:val="24"/>
              </w:rPr>
              <w:t>cognitive and physical abilities.</w:t>
            </w:r>
          </w:p>
        </w:tc>
      </w:tr>
      <w:tr w:rsidR="00EB389E" w14:paraId="5A28AFB1" w14:textId="77777777">
        <w:trPr>
          <w:trHeight w:val="1185"/>
        </w:trPr>
        <w:tc>
          <w:tcPr>
            <w:tcW w:w="1661" w:type="dxa"/>
            <w:tcBorders>
              <w:top w:val="single" w:sz="4" w:space="0" w:color="000000"/>
              <w:bottom w:val="single" w:sz="4" w:space="0" w:color="000000"/>
            </w:tcBorders>
          </w:tcPr>
          <w:p w14:paraId="5A28AFAD" w14:textId="77777777" w:rsidR="00EB389E" w:rsidRDefault="00EB389E">
            <w:pPr>
              <w:pStyle w:val="TableParagraph"/>
              <w:spacing w:before="176"/>
              <w:rPr>
                <w:sz w:val="24"/>
              </w:rPr>
            </w:pPr>
          </w:p>
          <w:p w14:paraId="5A28AFAE" w14:textId="77777777" w:rsidR="00EB389E" w:rsidRDefault="00872BA8">
            <w:pPr>
              <w:pStyle w:val="TableParagraph"/>
              <w:ind w:right="46"/>
              <w:jc w:val="center"/>
              <w:rPr>
                <w:sz w:val="24"/>
              </w:rPr>
            </w:pPr>
            <w:r>
              <w:rPr>
                <w:spacing w:val="-2"/>
                <w:sz w:val="24"/>
              </w:rPr>
              <w:t>SS.912.P.10.11</w:t>
            </w:r>
          </w:p>
        </w:tc>
        <w:tc>
          <w:tcPr>
            <w:tcW w:w="7707" w:type="dxa"/>
            <w:tcBorders>
              <w:top w:val="single" w:sz="4" w:space="0" w:color="000000"/>
              <w:bottom w:val="single" w:sz="4" w:space="0" w:color="000000"/>
            </w:tcBorders>
          </w:tcPr>
          <w:p w14:paraId="5A28AFAF" w14:textId="77777777" w:rsidR="00EB389E" w:rsidRDefault="00EB389E">
            <w:pPr>
              <w:pStyle w:val="TableParagraph"/>
              <w:spacing w:before="20"/>
              <w:rPr>
                <w:sz w:val="24"/>
              </w:rPr>
            </w:pPr>
          </w:p>
          <w:p w14:paraId="5A28AFB0" w14:textId="76CDFB38" w:rsidR="00EB389E" w:rsidRDefault="00872BA8">
            <w:pPr>
              <w:pStyle w:val="TableParagraph"/>
              <w:ind w:left="112"/>
              <w:rPr>
                <w:sz w:val="24"/>
              </w:rPr>
            </w:pPr>
            <w:r>
              <w:rPr>
                <w:sz w:val="24"/>
              </w:rPr>
              <w:t>Examine</w:t>
            </w:r>
            <w:r>
              <w:rPr>
                <w:spacing w:val="-5"/>
                <w:sz w:val="24"/>
              </w:rPr>
              <w:t xml:space="preserve"> </w:t>
            </w:r>
            <w:r>
              <w:rPr>
                <w:sz w:val="24"/>
              </w:rPr>
              <w:t>societal</w:t>
            </w:r>
            <w:r>
              <w:rPr>
                <w:spacing w:val="-4"/>
                <w:sz w:val="24"/>
              </w:rPr>
              <w:t xml:space="preserve"> </w:t>
            </w:r>
            <w:r>
              <w:rPr>
                <w:sz w:val="24"/>
              </w:rPr>
              <w:t>treatment</w:t>
            </w:r>
            <w:r>
              <w:rPr>
                <w:spacing w:val="-4"/>
                <w:sz w:val="24"/>
              </w:rPr>
              <w:t xml:space="preserve"> </w:t>
            </w:r>
            <w:r>
              <w:rPr>
                <w:sz w:val="24"/>
              </w:rPr>
              <w:t>of</w:t>
            </w:r>
            <w:r>
              <w:rPr>
                <w:spacing w:val="-5"/>
                <w:sz w:val="24"/>
              </w:rPr>
              <w:t xml:space="preserve"> </w:t>
            </w:r>
            <w:r>
              <w:rPr>
                <w:sz w:val="24"/>
              </w:rPr>
              <w:t>people</w:t>
            </w:r>
            <w:r>
              <w:rPr>
                <w:spacing w:val="-5"/>
                <w:sz w:val="24"/>
              </w:rPr>
              <w:t xml:space="preserve"> </w:t>
            </w:r>
            <w:r>
              <w:rPr>
                <w:sz w:val="24"/>
              </w:rPr>
              <w:t>with</w:t>
            </w:r>
            <w:r>
              <w:rPr>
                <w:spacing w:val="-4"/>
                <w:sz w:val="24"/>
              </w:rPr>
              <w:t xml:space="preserve"> </w:t>
            </w:r>
            <w:r>
              <w:rPr>
                <w:sz w:val="24"/>
              </w:rPr>
              <w:t>disabilities</w:t>
            </w:r>
            <w:r w:rsidR="005566FC" w:rsidRPr="00D91306">
              <w:rPr>
                <w:color w:val="000000" w:themeColor="text1"/>
                <w:sz w:val="24"/>
              </w:rPr>
              <w:t xml:space="preserve">, </w:t>
            </w:r>
            <w:r>
              <w:rPr>
                <w:spacing w:val="-4"/>
                <w:sz w:val="24"/>
              </w:rPr>
              <w:t xml:space="preserve">and </w:t>
            </w:r>
            <w:r>
              <w:rPr>
                <w:sz w:val="24"/>
              </w:rPr>
              <w:t>the</w:t>
            </w:r>
            <w:r>
              <w:rPr>
                <w:spacing w:val="-5"/>
                <w:sz w:val="24"/>
              </w:rPr>
              <w:t xml:space="preserve"> </w:t>
            </w:r>
            <w:r>
              <w:rPr>
                <w:sz w:val="24"/>
              </w:rPr>
              <w:t>effect</w:t>
            </w:r>
            <w:r>
              <w:rPr>
                <w:spacing w:val="-4"/>
                <w:sz w:val="24"/>
              </w:rPr>
              <w:t xml:space="preserve"> </w:t>
            </w:r>
            <w:r>
              <w:rPr>
                <w:sz w:val="24"/>
              </w:rPr>
              <w:t>of treatment by others on individual identity/status.</w:t>
            </w:r>
          </w:p>
        </w:tc>
      </w:tr>
    </w:tbl>
    <w:p w14:paraId="5A28AFB2"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AFB4" w14:textId="77777777">
        <w:trPr>
          <w:trHeight w:val="674"/>
        </w:trPr>
        <w:tc>
          <w:tcPr>
            <w:tcW w:w="9368" w:type="dxa"/>
            <w:gridSpan w:val="2"/>
          </w:tcPr>
          <w:p w14:paraId="5A28AFB3" w14:textId="1F612F1C" w:rsidR="00EB389E" w:rsidRDefault="00872BA8">
            <w:pPr>
              <w:pStyle w:val="TableParagraph"/>
              <w:spacing w:before="56"/>
              <w:ind w:left="1687" w:hanging="1304"/>
              <w:rPr>
                <w:b/>
                <w:i/>
                <w:sz w:val="24"/>
              </w:rPr>
            </w:pPr>
            <w:r>
              <w:rPr>
                <w:noProof/>
              </w:rPr>
              <mc:AlternateContent>
                <mc:Choice Requires="wpg">
                  <w:drawing>
                    <wp:anchor distT="0" distB="0" distL="0" distR="0" simplePos="0" relativeHeight="251658358" behindDoc="1" locked="0" layoutInCell="1" allowOverlap="1" wp14:anchorId="5A28B502" wp14:editId="3A4549F4">
                      <wp:simplePos x="0" y="0"/>
                      <wp:positionH relativeFrom="column">
                        <wp:posOffset>4572</wp:posOffset>
                      </wp:positionH>
                      <wp:positionV relativeFrom="paragraph">
                        <wp:posOffset>-468</wp:posOffset>
                      </wp:positionV>
                      <wp:extent cx="5943600" cy="431800"/>
                      <wp:effectExtent l="0" t="0" r="0" b="0"/>
                      <wp:wrapNone/>
                      <wp:docPr id="637" name="Group 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38" name="Graphic 638"/>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39" name="Graphic 639"/>
                              <wps:cNvSpPr/>
                              <wps:spPr>
                                <a:xfrm>
                                  <a:off x="0" y="42519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B2EA99C" id="Group 637" o:spid="_x0000_s1026" style="position:absolute;margin-left:.35pt;margin-top:-.05pt;width:468pt;height:34pt;z-index:-251658122;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">
                      <v:shape id="Graphic 638"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" path="m170688,l,,,388620r,35052l,425196r170688,l170688,423672r,-35052l170688,xe" fillcolor="#c00" stroked="f">
                        <v:path arrowok="t"/>
                      </v:shape>
                      <v:shape id="Graphic 639"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" path="m1085075,l176784,r-6096,l,,,6096r170688,l176784,6096r908291,l1085075,xem5943600,l1091196,r-6108,l1085088,6096r6096,l5943600,6096r,-6096xe" fillcolor="black" stroked="f">
                        <v:path arrowok="t"/>
                      </v:shape>
                    </v:group>
                  </w:pict>
                </mc:Fallback>
              </mc:AlternateContent>
            </w:r>
            <w:r>
              <w:rPr>
                <w:b/>
                <w:i/>
                <w:sz w:val="24"/>
              </w:rPr>
              <w:t>SS.912.P.11</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types,</w:t>
            </w:r>
            <w:r>
              <w:rPr>
                <w:b/>
                <w:i/>
                <w:spacing w:val="-3"/>
                <w:sz w:val="24"/>
              </w:rPr>
              <w:t xml:space="preserve"> </w:t>
            </w:r>
            <w:r>
              <w:rPr>
                <w:b/>
                <w:i/>
                <w:sz w:val="24"/>
              </w:rPr>
              <w:t>processes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storage</w:t>
            </w:r>
            <w:r>
              <w:rPr>
                <w:b/>
                <w:i/>
                <w:spacing w:val="-4"/>
                <w:sz w:val="24"/>
              </w:rPr>
              <w:t xml:space="preserve"> </w:t>
            </w:r>
            <w:r>
              <w:rPr>
                <w:b/>
                <w:i/>
                <w:sz w:val="24"/>
              </w:rPr>
              <w:t>of</w:t>
            </w:r>
            <w:r>
              <w:rPr>
                <w:b/>
                <w:i/>
                <w:spacing w:val="-4"/>
                <w:sz w:val="24"/>
              </w:rPr>
              <w:t xml:space="preserve"> </w:t>
            </w:r>
            <w:r>
              <w:rPr>
                <w:b/>
                <w:i/>
                <w:sz w:val="24"/>
              </w:rPr>
              <w:t>memory,</w:t>
            </w:r>
            <w:r>
              <w:rPr>
                <w:b/>
                <w:i/>
                <w:spacing w:val="-3"/>
                <w:sz w:val="24"/>
              </w:rPr>
              <w:t xml:space="preserve"> </w:t>
            </w:r>
            <w:r>
              <w:rPr>
                <w:b/>
                <w:i/>
                <w:sz w:val="24"/>
              </w:rPr>
              <w:t>including</w:t>
            </w:r>
            <w:r>
              <w:rPr>
                <w:b/>
                <w:i/>
                <w:spacing w:val="-4"/>
                <w:sz w:val="24"/>
              </w:rPr>
              <w:t xml:space="preserve"> </w:t>
            </w:r>
            <w:r>
              <w:rPr>
                <w:b/>
                <w:i/>
                <w:sz w:val="24"/>
              </w:rPr>
              <w:t>strategies for improving memory.</w:t>
            </w:r>
          </w:p>
        </w:tc>
      </w:tr>
      <w:tr w:rsidR="00EB389E" w14:paraId="5A28AFB9" w14:textId="77777777">
        <w:trPr>
          <w:trHeight w:val="1062"/>
        </w:trPr>
        <w:tc>
          <w:tcPr>
            <w:tcW w:w="1601" w:type="dxa"/>
            <w:tcBorders>
              <w:bottom w:val="single" w:sz="4" w:space="0" w:color="000000"/>
            </w:tcBorders>
          </w:tcPr>
          <w:p w14:paraId="5A28AFB5" w14:textId="77777777" w:rsidR="00EB389E" w:rsidRDefault="00EB389E">
            <w:pPr>
              <w:pStyle w:val="TableParagraph"/>
              <w:spacing w:before="176"/>
              <w:rPr>
                <w:sz w:val="24"/>
              </w:rPr>
            </w:pPr>
          </w:p>
          <w:p w14:paraId="5A28AFB6" w14:textId="77777777" w:rsidR="00EB389E" w:rsidRDefault="00872BA8">
            <w:pPr>
              <w:pStyle w:val="TableParagraph"/>
              <w:ind w:right="106"/>
              <w:jc w:val="center"/>
              <w:rPr>
                <w:sz w:val="24"/>
              </w:rPr>
            </w:pPr>
            <w:r>
              <w:rPr>
                <w:spacing w:val="-2"/>
                <w:sz w:val="24"/>
              </w:rPr>
              <w:t>SS.912.P.11.1</w:t>
            </w:r>
          </w:p>
        </w:tc>
        <w:tc>
          <w:tcPr>
            <w:tcW w:w="7767" w:type="dxa"/>
            <w:tcBorders>
              <w:bottom w:val="single" w:sz="4" w:space="0" w:color="000000"/>
            </w:tcBorders>
          </w:tcPr>
          <w:p w14:paraId="5A28AFB7" w14:textId="77777777" w:rsidR="00EB389E" w:rsidRDefault="00EB389E">
            <w:pPr>
              <w:pStyle w:val="TableParagraph"/>
              <w:spacing w:before="176"/>
              <w:rPr>
                <w:sz w:val="24"/>
              </w:rPr>
            </w:pPr>
          </w:p>
          <w:p w14:paraId="5A28AFB8" w14:textId="77777777" w:rsidR="00EB389E" w:rsidRDefault="00872BA8">
            <w:pPr>
              <w:pStyle w:val="TableParagraph"/>
              <w:ind w:left="172"/>
              <w:rPr>
                <w:sz w:val="24"/>
              </w:rPr>
            </w:pPr>
            <w:r>
              <w:rPr>
                <w:sz w:val="24"/>
              </w:rPr>
              <w:t>Identify</w:t>
            </w:r>
            <w:r>
              <w:rPr>
                <w:spacing w:val="-2"/>
                <w:sz w:val="24"/>
              </w:rPr>
              <w:t xml:space="preserve"> </w:t>
            </w:r>
            <w:r>
              <w:rPr>
                <w:sz w:val="24"/>
              </w:rPr>
              <w:t>factors</w:t>
            </w:r>
            <w:r>
              <w:rPr>
                <w:spacing w:val="-2"/>
                <w:sz w:val="24"/>
              </w:rPr>
              <w:t xml:space="preserve"> </w:t>
            </w:r>
            <w:r>
              <w:rPr>
                <w:sz w:val="24"/>
              </w:rPr>
              <w:t>that</w:t>
            </w:r>
            <w:r>
              <w:rPr>
                <w:spacing w:val="-2"/>
                <w:sz w:val="24"/>
              </w:rPr>
              <w:t xml:space="preserve"> </w:t>
            </w:r>
            <w:r>
              <w:rPr>
                <w:sz w:val="24"/>
              </w:rPr>
              <w:t>influence</w:t>
            </w:r>
            <w:r>
              <w:rPr>
                <w:spacing w:val="-1"/>
                <w:sz w:val="24"/>
              </w:rPr>
              <w:t xml:space="preserve"> </w:t>
            </w:r>
            <w:r>
              <w:rPr>
                <w:spacing w:val="-2"/>
                <w:sz w:val="24"/>
              </w:rPr>
              <w:t>encoding.</w:t>
            </w:r>
          </w:p>
        </w:tc>
      </w:tr>
      <w:tr w:rsidR="00EB389E" w14:paraId="5A28AFBE" w14:textId="77777777">
        <w:trPr>
          <w:trHeight w:val="1185"/>
        </w:trPr>
        <w:tc>
          <w:tcPr>
            <w:tcW w:w="1601" w:type="dxa"/>
            <w:tcBorders>
              <w:top w:val="single" w:sz="4" w:space="0" w:color="000000"/>
              <w:bottom w:val="single" w:sz="4" w:space="0" w:color="000000"/>
            </w:tcBorders>
          </w:tcPr>
          <w:p w14:paraId="5A28AFBA" w14:textId="77777777" w:rsidR="00EB389E" w:rsidRDefault="00EB389E">
            <w:pPr>
              <w:pStyle w:val="TableParagraph"/>
              <w:spacing w:before="178"/>
              <w:rPr>
                <w:sz w:val="24"/>
              </w:rPr>
            </w:pPr>
          </w:p>
          <w:p w14:paraId="5A28AFBB" w14:textId="77777777" w:rsidR="00EB389E" w:rsidRDefault="00872BA8">
            <w:pPr>
              <w:pStyle w:val="TableParagraph"/>
              <w:spacing w:before="1"/>
              <w:ind w:right="106"/>
              <w:jc w:val="center"/>
              <w:rPr>
                <w:sz w:val="24"/>
              </w:rPr>
            </w:pPr>
            <w:r>
              <w:rPr>
                <w:spacing w:val="-2"/>
                <w:sz w:val="24"/>
              </w:rPr>
              <w:t>SS.912.P.11.2</w:t>
            </w:r>
          </w:p>
        </w:tc>
        <w:tc>
          <w:tcPr>
            <w:tcW w:w="7767" w:type="dxa"/>
            <w:tcBorders>
              <w:top w:val="single" w:sz="4" w:space="0" w:color="000000"/>
              <w:bottom w:val="single" w:sz="4" w:space="0" w:color="000000"/>
            </w:tcBorders>
          </w:tcPr>
          <w:p w14:paraId="5A28AFBC" w14:textId="77777777" w:rsidR="00EB389E" w:rsidRDefault="00EB389E">
            <w:pPr>
              <w:pStyle w:val="TableParagraph"/>
              <w:spacing w:before="22"/>
              <w:rPr>
                <w:sz w:val="24"/>
              </w:rPr>
            </w:pPr>
          </w:p>
          <w:p w14:paraId="5A28AFBD" w14:textId="77777777" w:rsidR="00EB389E" w:rsidRDefault="00872BA8">
            <w:pPr>
              <w:pStyle w:val="TableParagraph"/>
              <w:spacing w:before="1"/>
              <w:ind w:left="172"/>
              <w:rPr>
                <w:sz w:val="24"/>
              </w:rPr>
            </w:pPr>
            <w:r>
              <w:rPr>
                <w:sz w:val="24"/>
              </w:rPr>
              <w:t>Characterize</w:t>
            </w:r>
            <w:r>
              <w:rPr>
                <w:spacing w:val="-6"/>
                <w:sz w:val="24"/>
              </w:rPr>
              <w:t xml:space="preserve"> </w:t>
            </w:r>
            <w:r>
              <w:rPr>
                <w:sz w:val="24"/>
              </w:rPr>
              <w:t>the</w:t>
            </w:r>
            <w:r>
              <w:rPr>
                <w:spacing w:val="-6"/>
                <w:sz w:val="24"/>
              </w:rPr>
              <w:t xml:space="preserve"> </w:t>
            </w:r>
            <w:r>
              <w:rPr>
                <w:sz w:val="24"/>
              </w:rPr>
              <w:t>difference</w:t>
            </w:r>
            <w:r>
              <w:rPr>
                <w:spacing w:val="-6"/>
                <w:sz w:val="24"/>
              </w:rPr>
              <w:t xml:space="preserve"> </w:t>
            </w:r>
            <w:r>
              <w:rPr>
                <w:sz w:val="24"/>
              </w:rPr>
              <w:t>between</w:t>
            </w:r>
            <w:r>
              <w:rPr>
                <w:spacing w:val="-5"/>
                <w:sz w:val="24"/>
              </w:rPr>
              <w:t xml:space="preserve"> </w:t>
            </w:r>
            <w:r>
              <w:rPr>
                <w:sz w:val="24"/>
              </w:rPr>
              <w:t>shallow</w:t>
            </w:r>
            <w:r>
              <w:rPr>
                <w:spacing w:val="-6"/>
                <w:sz w:val="24"/>
              </w:rPr>
              <w:t xml:space="preserve"> </w:t>
            </w:r>
            <w:r>
              <w:rPr>
                <w:sz w:val="24"/>
              </w:rPr>
              <w:t>(surface)</w:t>
            </w:r>
            <w:r>
              <w:rPr>
                <w:spacing w:val="-4"/>
                <w:sz w:val="24"/>
              </w:rPr>
              <w:t xml:space="preserve"> </w:t>
            </w:r>
            <w:r>
              <w:rPr>
                <w:sz w:val="24"/>
              </w:rPr>
              <w:t>and</w:t>
            </w:r>
            <w:r>
              <w:rPr>
                <w:spacing w:val="-5"/>
                <w:sz w:val="24"/>
              </w:rPr>
              <w:t xml:space="preserve"> </w:t>
            </w:r>
            <w:r>
              <w:rPr>
                <w:sz w:val="24"/>
              </w:rPr>
              <w:t>deep</w:t>
            </w:r>
            <w:r>
              <w:rPr>
                <w:spacing w:val="-5"/>
                <w:sz w:val="24"/>
              </w:rPr>
              <w:t xml:space="preserve"> </w:t>
            </w:r>
            <w:r>
              <w:rPr>
                <w:sz w:val="24"/>
              </w:rPr>
              <w:t xml:space="preserve">(elaborate) </w:t>
            </w:r>
            <w:r>
              <w:rPr>
                <w:spacing w:val="-2"/>
                <w:sz w:val="24"/>
              </w:rPr>
              <w:t>processing.</w:t>
            </w:r>
          </w:p>
        </w:tc>
      </w:tr>
      <w:tr w:rsidR="00EB389E" w14:paraId="5A28AFC3" w14:textId="77777777">
        <w:trPr>
          <w:trHeight w:val="906"/>
        </w:trPr>
        <w:tc>
          <w:tcPr>
            <w:tcW w:w="1601" w:type="dxa"/>
            <w:tcBorders>
              <w:top w:val="single" w:sz="4" w:space="0" w:color="000000"/>
              <w:bottom w:val="single" w:sz="4" w:space="0" w:color="000000"/>
            </w:tcBorders>
          </w:tcPr>
          <w:p w14:paraId="5A28AFBF" w14:textId="77777777" w:rsidR="00EB389E" w:rsidRDefault="00EB389E">
            <w:pPr>
              <w:pStyle w:val="TableParagraph"/>
              <w:spacing w:before="39"/>
              <w:rPr>
                <w:sz w:val="24"/>
              </w:rPr>
            </w:pPr>
          </w:p>
          <w:p w14:paraId="5A28AFC0" w14:textId="77777777" w:rsidR="00EB389E" w:rsidRDefault="00872BA8">
            <w:pPr>
              <w:pStyle w:val="TableParagraph"/>
              <w:ind w:right="106"/>
              <w:jc w:val="center"/>
              <w:rPr>
                <w:sz w:val="24"/>
              </w:rPr>
            </w:pPr>
            <w:r>
              <w:rPr>
                <w:spacing w:val="-2"/>
                <w:sz w:val="24"/>
              </w:rPr>
              <w:t>SS.912.P.11.3</w:t>
            </w:r>
          </w:p>
        </w:tc>
        <w:tc>
          <w:tcPr>
            <w:tcW w:w="7767" w:type="dxa"/>
            <w:tcBorders>
              <w:top w:val="single" w:sz="4" w:space="0" w:color="000000"/>
              <w:bottom w:val="single" w:sz="4" w:space="0" w:color="000000"/>
            </w:tcBorders>
          </w:tcPr>
          <w:p w14:paraId="5A28AFC1" w14:textId="77777777" w:rsidR="00EB389E" w:rsidRDefault="00EB389E">
            <w:pPr>
              <w:pStyle w:val="TableParagraph"/>
              <w:spacing w:before="20"/>
              <w:rPr>
                <w:sz w:val="24"/>
              </w:rPr>
            </w:pPr>
          </w:p>
          <w:p w14:paraId="5A28AFC2" w14:textId="77777777" w:rsidR="00EB389E" w:rsidRDefault="00872BA8">
            <w:pPr>
              <w:pStyle w:val="TableParagraph"/>
              <w:ind w:left="172"/>
              <w:rPr>
                <w:sz w:val="24"/>
              </w:rPr>
            </w:pPr>
            <w:r>
              <w:rPr>
                <w:sz w:val="24"/>
              </w:rPr>
              <w:t>Discuss</w:t>
            </w:r>
            <w:r>
              <w:rPr>
                <w:spacing w:val="-2"/>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encoding</w:t>
            </w:r>
            <w:r>
              <w:rPr>
                <w:spacing w:val="-1"/>
                <w:sz w:val="24"/>
              </w:rPr>
              <w:t xml:space="preserve"> </w:t>
            </w:r>
            <w:r>
              <w:rPr>
                <w:sz w:val="24"/>
              </w:rPr>
              <w:t xml:space="preserve">of </w:t>
            </w:r>
            <w:r>
              <w:rPr>
                <w:spacing w:val="-2"/>
                <w:sz w:val="24"/>
              </w:rPr>
              <w:t>memory.</w:t>
            </w:r>
          </w:p>
        </w:tc>
      </w:tr>
      <w:tr w:rsidR="00EB389E" w14:paraId="5A28AFC8" w14:textId="77777777">
        <w:trPr>
          <w:trHeight w:val="909"/>
        </w:trPr>
        <w:tc>
          <w:tcPr>
            <w:tcW w:w="1601" w:type="dxa"/>
            <w:tcBorders>
              <w:top w:val="single" w:sz="4" w:space="0" w:color="000000"/>
              <w:bottom w:val="single" w:sz="4" w:space="0" w:color="000000"/>
            </w:tcBorders>
          </w:tcPr>
          <w:p w14:paraId="5A28AFC4" w14:textId="77777777" w:rsidR="00EB389E" w:rsidRDefault="00EB389E">
            <w:pPr>
              <w:pStyle w:val="TableParagraph"/>
              <w:spacing w:before="39"/>
              <w:rPr>
                <w:sz w:val="24"/>
              </w:rPr>
            </w:pPr>
          </w:p>
          <w:p w14:paraId="5A28AFC5" w14:textId="77777777" w:rsidR="00EB389E" w:rsidRDefault="00872BA8">
            <w:pPr>
              <w:pStyle w:val="TableParagraph"/>
              <w:ind w:right="106"/>
              <w:jc w:val="center"/>
              <w:rPr>
                <w:sz w:val="24"/>
              </w:rPr>
            </w:pPr>
            <w:r>
              <w:rPr>
                <w:spacing w:val="-2"/>
                <w:sz w:val="24"/>
              </w:rPr>
              <w:t>SS.912.P.11.4</w:t>
            </w:r>
          </w:p>
        </w:tc>
        <w:tc>
          <w:tcPr>
            <w:tcW w:w="7767" w:type="dxa"/>
            <w:tcBorders>
              <w:top w:val="single" w:sz="4" w:space="0" w:color="000000"/>
              <w:bottom w:val="single" w:sz="4" w:space="0" w:color="000000"/>
            </w:tcBorders>
          </w:tcPr>
          <w:p w14:paraId="5A28AFC6" w14:textId="77777777" w:rsidR="00EB389E" w:rsidRDefault="00EB389E">
            <w:pPr>
              <w:pStyle w:val="TableParagraph"/>
              <w:spacing w:before="22"/>
              <w:rPr>
                <w:sz w:val="24"/>
              </w:rPr>
            </w:pPr>
          </w:p>
          <w:p w14:paraId="5A28AFC7" w14:textId="77777777" w:rsidR="00EB389E" w:rsidRDefault="00872BA8">
            <w:pPr>
              <w:pStyle w:val="TableParagraph"/>
              <w:spacing w:before="1"/>
              <w:ind w:left="172"/>
              <w:rPr>
                <w:sz w:val="24"/>
              </w:rPr>
            </w:pPr>
            <w:r>
              <w:rPr>
                <w:sz w:val="24"/>
              </w:rPr>
              <w:t>Describe</w:t>
            </w:r>
            <w:r>
              <w:rPr>
                <w:spacing w:val="-5"/>
                <w:sz w:val="24"/>
              </w:rPr>
              <w:t xml:space="preserve"> </w:t>
            </w:r>
            <w:r>
              <w:rPr>
                <w:sz w:val="24"/>
              </w:rPr>
              <w:t>the</w:t>
            </w:r>
            <w:r>
              <w:rPr>
                <w:spacing w:val="-3"/>
                <w:sz w:val="24"/>
              </w:rPr>
              <w:t xml:space="preserve"> </w:t>
            </w:r>
            <w:r>
              <w:rPr>
                <w:sz w:val="24"/>
              </w:rPr>
              <w:t>differences</w:t>
            </w:r>
            <w:r>
              <w:rPr>
                <w:spacing w:val="1"/>
                <w:sz w:val="24"/>
              </w:rPr>
              <w:t xml:space="preserve"> </w:t>
            </w:r>
            <w:r>
              <w:rPr>
                <w:sz w:val="24"/>
              </w:rPr>
              <w:t>between</w:t>
            </w:r>
            <w:r>
              <w:rPr>
                <w:spacing w:val="-2"/>
                <w:sz w:val="24"/>
              </w:rPr>
              <w:t xml:space="preserve"> </w:t>
            </w:r>
            <w:r>
              <w:rPr>
                <w:sz w:val="24"/>
              </w:rPr>
              <w:t>working</w:t>
            </w:r>
            <w:r>
              <w:rPr>
                <w:spacing w:val="-2"/>
                <w:sz w:val="24"/>
              </w:rPr>
              <w:t xml:space="preserve"> </w:t>
            </w:r>
            <w:r>
              <w:rPr>
                <w:sz w:val="24"/>
              </w:rPr>
              <w:t>memory</w:t>
            </w:r>
            <w:r>
              <w:rPr>
                <w:spacing w:val="-1"/>
                <w:sz w:val="24"/>
              </w:rPr>
              <w:t xml:space="preserve"> </w:t>
            </w:r>
            <w:r>
              <w:rPr>
                <w:sz w:val="24"/>
              </w:rPr>
              <w:t>and</w:t>
            </w:r>
            <w:r>
              <w:rPr>
                <w:spacing w:val="-2"/>
                <w:sz w:val="24"/>
              </w:rPr>
              <w:t xml:space="preserve"> </w:t>
            </w:r>
            <w:r>
              <w:rPr>
                <w:sz w:val="24"/>
              </w:rPr>
              <w:t>long-term</w:t>
            </w:r>
            <w:r>
              <w:rPr>
                <w:spacing w:val="-1"/>
                <w:sz w:val="24"/>
              </w:rPr>
              <w:t xml:space="preserve"> </w:t>
            </w:r>
            <w:r>
              <w:rPr>
                <w:spacing w:val="-2"/>
                <w:sz w:val="24"/>
              </w:rPr>
              <w:t>memory.</w:t>
            </w:r>
          </w:p>
        </w:tc>
      </w:tr>
      <w:tr w:rsidR="00EB389E" w14:paraId="5A28AFCD" w14:textId="77777777">
        <w:trPr>
          <w:trHeight w:val="906"/>
        </w:trPr>
        <w:tc>
          <w:tcPr>
            <w:tcW w:w="1601" w:type="dxa"/>
            <w:tcBorders>
              <w:top w:val="single" w:sz="4" w:space="0" w:color="000000"/>
              <w:bottom w:val="single" w:sz="4" w:space="0" w:color="000000"/>
            </w:tcBorders>
          </w:tcPr>
          <w:p w14:paraId="5A28AFC9" w14:textId="77777777" w:rsidR="00EB389E" w:rsidRDefault="00EB389E">
            <w:pPr>
              <w:pStyle w:val="TableParagraph"/>
              <w:spacing w:before="39"/>
              <w:rPr>
                <w:sz w:val="24"/>
              </w:rPr>
            </w:pPr>
          </w:p>
          <w:p w14:paraId="5A28AFCA" w14:textId="77777777" w:rsidR="00EB389E" w:rsidRDefault="00872BA8">
            <w:pPr>
              <w:pStyle w:val="TableParagraph"/>
              <w:ind w:right="106"/>
              <w:jc w:val="center"/>
              <w:rPr>
                <w:sz w:val="24"/>
              </w:rPr>
            </w:pPr>
            <w:r>
              <w:rPr>
                <w:spacing w:val="-2"/>
                <w:sz w:val="24"/>
              </w:rPr>
              <w:t>SS.912.P.11.5</w:t>
            </w:r>
          </w:p>
        </w:tc>
        <w:tc>
          <w:tcPr>
            <w:tcW w:w="7767" w:type="dxa"/>
            <w:tcBorders>
              <w:top w:val="single" w:sz="4" w:space="0" w:color="000000"/>
              <w:bottom w:val="single" w:sz="4" w:space="0" w:color="000000"/>
            </w:tcBorders>
          </w:tcPr>
          <w:p w14:paraId="5A28AFCB" w14:textId="77777777" w:rsidR="00EB389E" w:rsidRDefault="00EB389E">
            <w:pPr>
              <w:pStyle w:val="TableParagraph"/>
              <w:spacing w:before="20"/>
              <w:rPr>
                <w:sz w:val="24"/>
              </w:rPr>
            </w:pPr>
          </w:p>
          <w:p w14:paraId="5A28AFCC" w14:textId="77777777" w:rsidR="00EB389E" w:rsidRDefault="00872BA8">
            <w:pPr>
              <w:pStyle w:val="TableParagraph"/>
              <w:ind w:left="172"/>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biological</w:t>
            </w:r>
            <w:r>
              <w:rPr>
                <w:spacing w:val="-2"/>
                <w:sz w:val="24"/>
              </w:rPr>
              <w:t xml:space="preserve"> </w:t>
            </w:r>
            <w:r>
              <w:rPr>
                <w:sz w:val="24"/>
              </w:rPr>
              <w:t>processes</w:t>
            </w:r>
            <w:r>
              <w:rPr>
                <w:spacing w:val="-1"/>
                <w:sz w:val="24"/>
              </w:rPr>
              <w:t xml:space="preserve"> </w:t>
            </w:r>
            <w:r>
              <w:rPr>
                <w:sz w:val="24"/>
              </w:rPr>
              <w:t>related</w:t>
            </w:r>
            <w:r>
              <w:rPr>
                <w:spacing w:val="-2"/>
                <w:sz w:val="24"/>
              </w:rPr>
              <w:t xml:space="preserve"> </w:t>
            </w:r>
            <w:r>
              <w:rPr>
                <w:sz w:val="24"/>
              </w:rPr>
              <w:t>to</w:t>
            </w:r>
            <w:r>
              <w:rPr>
                <w:spacing w:val="-1"/>
                <w:sz w:val="24"/>
              </w:rPr>
              <w:t xml:space="preserve"> </w:t>
            </w:r>
            <w:r>
              <w:rPr>
                <w:sz w:val="24"/>
              </w:rPr>
              <w:t>how</w:t>
            </w:r>
            <w:r>
              <w:rPr>
                <w:spacing w:val="-2"/>
                <w:sz w:val="24"/>
              </w:rPr>
              <w:t xml:space="preserve"> </w:t>
            </w:r>
            <w:r>
              <w:rPr>
                <w:sz w:val="24"/>
              </w:rPr>
              <w:t>memory</w:t>
            </w:r>
            <w:r>
              <w:rPr>
                <w:spacing w:val="-2"/>
                <w:sz w:val="24"/>
              </w:rPr>
              <w:t xml:space="preserve"> </w:t>
            </w:r>
            <w:r>
              <w:rPr>
                <w:sz w:val="24"/>
              </w:rPr>
              <w:t>is</w:t>
            </w:r>
            <w:r>
              <w:rPr>
                <w:spacing w:val="-1"/>
                <w:sz w:val="24"/>
              </w:rPr>
              <w:t xml:space="preserve"> </w:t>
            </w:r>
            <w:r>
              <w:rPr>
                <w:spacing w:val="-2"/>
                <w:sz w:val="24"/>
              </w:rPr>
              <w:t>stored.</w:t>
            </w:r>
          </w:p>
        </w:tc>
      </w:tr>
    </w:tbl>
    <w:p w14:paraId="5A28AFCE" w14:textId="77777777" w:rsidR="00EB389E" w:rsidRDefault="00EB389E">
      <w:pPr>
        <w:rPr>
          <w:sz w:val="24"/>
        </w:rPr>
        <w:sectPr w:rsidR="00EB389E">
          <w:pgSz w:w="12240" w:h="15840"/>
          <w:pgMar w:top="1340" w:right="0" w:bottom="1260" w:left="0" w:header="585" w:footer="1063" w:gutter="0"/>
          <w:cols w:space="720"/>
        </w:sectPr>
      </w:pPr>
    </w:p>
    <w:p w14:paraId="5A28AFC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AFD4" w14:textId="77777777">
        <w:trPr>
          <w:trHeight w:val="906"/>
        </w:trPr>
        <w:tc>
          <w:tcPr>
            <w:tcW w:w="1661" w:type="dxa"/>
            <w:tcBorders>
              <w:top w:val="single" w:sz="4" w:space="0" w:color="000000"/>
              <w:bottom w:val="single" w:sz="4" w:space="0" w:color="000000"/>
            </w:tcBorders>
          </w:tcPr>
          <w:p w14:paraId="5A28AFD0" w14:textId="77777777" w:rsidR="00EB389E" w:rsidRDefault="00EB389E">
            <w:pPr>
              <w:pStyle w:val="TableParagraph"/>
              <w:spacing w:before="39"/>
              <w:rPr>
                <w:sz w:val="24"/>
              </w:rPr>
            </w:pPr>
          </w:p>
          <w:p w14:paraId="5A28AFD1" w14:textId="77777777" w:rsidR="00EB389E" w:rsidRDefault="00872BA8">
            <w:pPr>
              <w:pStyle w:val="TableParagraph"/>
              <w:ind w:right="166"/>
              <w:jc w:val="center"/>
              <w:rPr>
                <w:sz w:val="24"/>
              </w:rPr>
            </w:pPr>
            <w:r>
              <w:rPr>
                <w:spacing w:val="-2"/>
                <w:sz w:val="24"/>
              </w:rPr>
              <w:t>SS.912.P.11.6</w:t>
            </w:r>
          </w:p>
        </w:tc>
        <w:tc>
          <w:tcPr>
            <w:tcW w:w="7707" w:type="dxa"/>
            <w:tcBorders>
              <w:top w:val="single" w:sz="4" w:space="0" w:color="000000"/>
              <w:bottom w:val="single" w:sz="4" w:space="0" w:color="000000"/>
            </w:tcBorders>
          </w:tcPr>
          <w:p w14:paraId="5A28AFD2" w14:textId="77777777" w:rsidR="00EB389E" w:rsidRDefault="00EB389E">
            <w:pPr>
              <w:pStyle w:val="TableParagraph"/>
              <w:spacing w:before="20"/>
              <w:rPr>
                <w:sz w:val="24"/>
              </w:rPr>
            </w:pPr>
          </w:p>
          <w:p w14:paraId="5A28AFD3" w14:textId="77777777" w:rsidR="00EB389E" w:rsidRDefault="00872BA8">
            <w:pPr>
              <w:pStyle w:val="TableParagraph"/>
              <w:ind w:left="112"/>
              <w:rPr>
                <w:sz w:val="24"/>
              </w:rPr>
            </w:pPr>
            <w:r>
              <w:rPr>
                <w:sz w:val="24"/>
              </w:rPr>
              <w:t>Discuss</w:t>
            </w:r>
            <w:r>
              <w:rPr>
                <w:spacing w:val="-4"/>
                <w:sz w:val="24"/>
              </w:rPr>
              <w:t xml:space="preserve"> </w:t>
            </w:r>
            <w:r>
              <w:rPr>
                <w:sz w:val="24"/>
              </w:rPr>
              <w:t>types</w:t>
            </w:r>
            <w:r>
              <w:rPr>
                <w:spacing w:val="-2"/>
                <w:sz w:val="24"/>
              </w:rPr>
              <w:t xml:space="preserve"> </w:t>
            </w:r>
            <w:r>
              <w:rPr>
                <w:sz w:val="24"/>
              </w:rPr>
              <w:t>of</w:t>
            </w:r>
            <w:r>
              <w:rPr>
                <w:spacing w:val="-2"/>
                <w:sz w:val="24"/>
              </w:rPr>
              <w:t xml:space="preserve"> </w:t>
            </w:r>
            <w:r>
              <w:rPr>
                <w:sz w:val="24"/>
              </w:rPr>
              <w:t>memory and</w:t>
            </w:r>
            <w:r>
              <w:rPr>
                <w:spacing w:val="-2"/>
                <w:sz w:val="24"/>
              </w:rPr>
              <w:t xml:space="preserve"> </w:t>
            </w:r>
            <w:r>
              <w:rPr>
                <w:sz w:val="24"/>
              </w:rPr>
              <w:t>memory</w:t>
            </w:r>
            <w:r>
              <w:rPr>
                <w:spacing w:val="-1"/>
                <w:sz w:val="24"/>
              </w:rPr>
              <w:t xml:space="preserve"> </w:t>
            </w:r>
            <w:r>
              <w:rPr>
                <w:sz w:val="24"/>
              </w:rPr>
              <w:t>disorders (e.g.,</w:t>
            </w:r>
            <w:r>
              <w:rPr>
                <w:spacing w:val="-2"/>
                <w:sz w:val="24"/>
              </w:rPr>
              <w:t xml:space="preserve"> </w:t>
            </w:r>
            <w:r>
              <w:rPr>
                <w:sz w:val="24"/>
              </w:rPr>
              <w:t>amnesias,</w:t>
            </w:r>
            <w:r>
              <w:rPr>
                <w:spacing w:val="-1"/>
                <w:sz w:val="24"/>
              </w:rPr>
              <w:t xml:space="preserve"> </w:t>
            </w:r>
            <w:r>
              <w:rPr>
                <w:spacing w:val="-2"/>
                <w:sz w:val="24"/>
              </w:rPr>
              <w:t>dementias).</w:t>
            </w:r>
          </w:p>
        </w:tc>
      </w:tr>
      <w:tr w:rsidR="00EB389E" w14:paraId="5A28AFD9" w14:textId="77777777">
        <w:trPr>
          <w:trHeight w:val="909"/>
        </w:trPr>
        <w:tc>
          <w:tcPr>
            <w:tcW w:w="1661" w:type="dxa"/>
            <w:tcBorders>
              <w:top w:val="single" w:sz="4" w:space="0" w:color="000000"/>
              <w:bottom w:val="single" w:sz="4" w:space="0" w:color="000000"/>
            </w:tcBorders>
          </w:tcPr>
          <w:p w14:paraId="5A28AFD5" w14:textId="77777777" w:rsidR="00EB389E" w:rsidRDefault="00EB389E">
            <w:pPr>
              <w:pStyle w:val="TableParagraph"/>
              <w:spacing w:before="39"/>
              <w:rPr>
                <w:sz w:val="24"/>
              </w:rPr>
            </w:pPr>
          </w:p>
          <w:p w14:paraId="5A28AFD6" w14:textId="77777777" w:rsidR="00EB389E" w:rsidRDefault="00872BA8">
            <w:pPr>
              <w:pStyle w:val="TableParagraph"/>
              <w:ind w:right="166"/>
              <w:jc w:val="center"/>
              <w:rPr>
                <w:sz w:val="24"/>
              </w:rPr>
            </w:pPr>
            <w:r>
              <w:rPr>
                <w:spacing w:val="-2"/>
                <w:sz w:val="24"/>
              </w:rPr>
              <w:t>SS.912.P.11.7</w:t>
            </w:r>
          </w:p>
        </w:tc>
        <w:tc>
          <w:tcPr>
            <w:tcW w:w="7707" w:type="dxa"/>
            <w:tcBorders>
              <w:top w:val="single" w:sz="4" w:space="0" w:color="000000"/>
              <w:bottom w:val="single" w:sz="4" w:space="0" w:color="000000"/>
            </w:tcBorders>
          </w:tcPr>
          <w:p w14:paraId="5A28AFD7" w14:textId="77777777" w:rsidR="00EB389E" w:rsidRDefault="00EB389E">
            <w:pPr>
              <w:pStyle w:val="TableParagraph"/>
              <w:spacing w:before="22"/>
              <w:rPr>
                <w:sz w:val="24"/>
              </w:rPr>
            </w:pPr>
          </w:p>
          <w:p w14:paraId="5A28AFD8" w14:textId="77777777" w:rsidR="00EB389E" w:rsidRDefault="00872BA8">
            <w:pPr>
              <w:pStyle w:val="TableParagraph"/>
              <w:spacing w:before="1"/>
              <w:ind w:left="112"/>
              <w:rPr>
                <w:sz w:val="24"/>
              </w:rPr>
            </w:pPr>
            <w:r>
              <w:rPr>
                <w:sz w:val="24"/>
              </w:rPr>
              <w:t>Discuss</w:t>
            </w:r>
            <w:r>
              <w:rPr>
                <w:spacing w:val="-2"/>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storage</w:t>
            </w:r>
            <w:r>
              <w:rPr>
                <w:spacing w:val="-2"/>
                <w:sz w:val="24"/>
              </w:rPr>
              <w:t xml:space="preserve"> </w:t>
            </w:r>
            <w:r>
              <w:rPr>
                <w:sz w:val="24"/>
              </w:rPr>
              <w:t>of</w:t>
            </w:r>
            <w:r>
              <w:rPr>
                <w:spacing w:val="-2"/>
                <w:sz w:val="24"/>
              </w:rPr>
              <w:t xml:space="preserve"> memories.</w:t>
            </w:r>
          </w:p>
        </w:tc>
      </w:tr>
      <w:tr w:rsidR="00EB389E" w14:paraId="5A28AFDE" w14:textId="77777777">
        <w:trPr>
          <w:trHeight w:val="906"/>
        </w:trPr>
        <w:tc>
          <w:tcPr>
            <w:tcW w:w="1661" w:type="dxa"/>
            <w:tcBorders>
              <w:top w:val="single" w:sz="4" w:space="0" w:color="000000"/>
              <w:bottom w:val="single" w:sz="4" w:space="0" w:color="000000"/>
            </w:tcBorders>
          </w:tcPr>
          <w:p w14:paraId="5A28AFDA" w14:textId="77777777" w:rsidR="00EB389E" w:rsidRDefault="00EB389E">
            <w:pPr>
              <w:pStyle w:val="TableParagraph"/>
              <w:spacing w:before="39"/>
              <w:rPr>
                <w:sz w:val="24"/>
              </w:rPr>
            </w:pPr>
          </w:p>
          <w:p w14:paraId="5A28AFDB" w14:textId="77777777" w:rsidR="00EB389E" w:rsidRDefault="00872BA8">
            <w:pPr>
              <w:pStyle w:val="TableParagraph"/>
              <w:ind w:right="166"/>
              <w:jc w:val="center"/>
              <w:rPr>
                <w:sz w:val="24"/>
              </w:rPr>
            </w:pPr>
            <w:r>
              <w:rPr>
                <w:spacing w:val="-2"/>
                <w:sz w:val="24"/>
              </w:rPr>
              <w:t>SS.912.P.11.8</w:t>
            </w:r>
          </w:p>
        </w:tc>
        <w:tc>
          <w:tcPr>
            <w:tcW w:w="7707" w:type="dxa"/>
            <w:tcBorders>
              <w:top w:val="single" w:sz="4" w:space="0" w:color="000000"/>
              <w:bottom w:val="single" w:sz="4" w:space="0" w:color="000000"/>
            </w:tcBorders>
          </w:tcPr>
          <w:p w14:paraId="5A28AFDC" w14:textId="77777777" w:rsidR="00EB389E" w:rsidRDefault="00EB389E">
            <w:pPr>
              <w:pStyle w:val="TableParagraph"/>
              <w:spacing w:before="20"/>
              <w:rPr>
                <w:sz w:val="24"/>
              </w:rPr>
            </w:pPr>
          </w:p>
          <w:p w14:paraId="5A28AFDD" w14:textId="77777777" w:rsidR="00EB389E" w:rsidRDefault="00872BA8">
            <w:pPr>
              <w:pStyle w:val="TableParagraph"/>
              <w:ind w:left="112"/>
              <w:rPr>
                <w:sz w:val="24"/>
              </w:rPr>
            </w:pPr>
            <w:r>
              <w:rPr>
                <w:sz w:val="24"/>
              </w:rPr>
              <w:t>Analyze</w:t>
            </w:r>
            <w:r>
              <w:rPr>
                <w:spacing w:val="-3"/>
                <w:sz w:val="24"/>
              </w:rPr>
              <w:t xml:space="preserve"> </w:t>
            </w:r>
            <w:r>
              <w:rPr>
                <w:sz w:val="24"/>
              </w:rPr>
              <w:t>the</w:t>
            </w:r>
            <w:r>
              <w:rPr>
                <w:spacing w:val="-2"/>
                <w:sz w:val="24"/>
              </w:rPr>
              <w:t xml:space="preserve"> </w:t>
            </w:r>
            <w:r>
              <w:rPr>
                <w:sz w:val="24"/>
              </w:rPr>
              <w:t>importance of</w:t>
            </w:r>
            <w:r>
              <w:rPr>
                <w:spacing w:val="-3"/>
                <w:sz w:val="24"/>
              </w:rPr>
              <w:t xml:space="preserve"> </w:t>
            </w:r>
            <w:r>
              <w:rPr>
                <w:sz w:val="24"/>
              </w:rPr>
              <w:t>retrieval</w:t>
            </w:r>
            <w:r>
              <w:rPr>
                <w:spacing w:val="-1"/>
                <w:sz w:val="24"/>
              </w:rPr>
              <w:t xml:space="preserve"> </w:t>
            </w:r>
            <w:r>
              <w:rPr>
                <w:sz w:val="24"/>
              </w:rPr>
              <w:t>cues</w:t>
            </w:r>
            <w:r>
              <w:rPr>
                <w:spacing w:val="-1"/>
                <w:sz w:val="24"/>
              </w:rPr>
              <w:t xml:space="preserve"> </w:t>
            </w:r>
            <w:r>
              <w:rPr>
                <w:sz w:val="24"/>
              </w:rPr>
              <w:t>in</w:t>
            </w:r>
            <w:r>
              <w:rPr>
                <w:spacing w:val="-1"/>
                <w:sz w:val="24"/>
              </w:rPr>
              <w:t xml:space="preserve"> </w:t>
            </w:r>
            <w:r>
              <w:rPr>
                <w:spacing w:val="-2"/>
                <w:sz w:val="24"/>
              </w:rPr>
              <w:t>memory.</w:t>
            </w:r>
          </w:p>
        </w:tc>
      </w:tr>
      <w:tr w:rsidR="00EB389E" w14:paraId="5A28AFE3" w14:textId="77777777">
        <w:trPr>
          <w:trHeight w:val="909"/>
        </w:trPr>
        <w:tc>
          <w:tcPr>
            <w:tcW w:w="1661" w:type="dxa"/>
            <w:tcBorders>
              <w:top w:val="single" w:sz="4" w:space="0" w:color="000000"/>
              <w:bottom w:val="single" w:sz="4" w:space="0" w:color="000000"/>
            </w:tcBorders>
          </w:tcPr>
          <w:p w14:paraId="5A28AFDF" w14:textId="77777777" w:rsidR="00EB389E" w:rsidRDefault="00EB389E">
            <w:pPr>
              <w:pStyle w:val="TableParagraph"/>
              <w:spacing w:before="39"/>
              <w:rPr>
                <w:sz w:val="24"/>
              </w:rPr>
            </w:pPr>
          </w:p>
          <w:p w14:paraId="5A28AFE0" w14:textId="77777777" w:rsidR="00EB389E" w:rsidRDefault="00872BA8">
            <w:pPr>
              <w:pStyle w:val="TableParagraph"/>
              <w:ind w:right="166"/>
              <w:jc w:val="center"/>
              <w:rPr>
                <w:sz w:val="24"/>
              </w:rPr>
            </w:pPr>
            <w:r>
              <w:rPr>
                <w:spacing w:val="-2"/>
                <w:sz w:val="24"/>
              </w:rPr>
              <w:t>SS.912.P.11.9</w:t>
            </w:r>
          </w:p>
        </w:tc>
        <w:tc>
          <w:tcPr>
            <w:tcW w:w="7707" w:type="dxa"/>
            <w:tcBorders>
              <w:top w:val="single" w:sz="4" w:space="0" w:color="000000"/>
              <w:bottom w:val="single" w:sz="4" w:space="0" w:color="000000"/>
            </w:tcBorders>
          </w:tcPr>
          <w:p w14:paraId="5A28AFE1" w14:textId="77777777" w:rsidR="00EB389E" w:rsidRDefault="00EB389E">
            <w:pPr>
              <w:pStyle w:val="TableParagraph"/>
              <w:spacing w:before="22"/>
              <w:rPr>
                <w:sz w:val="24"/>
              </w:rPr>
            </w:pPr>
          </w:p>
          <w:p w14:paraId="5A28AFE2" w14:textId="77777777" w:rsidR="00EB389E" w:rsidRDefault="00872BA8">
            <w:pPr>
              <w:pStyle w:val="TableParagraph"/>
              <w:spacing w:before="1"/>
              <w:ind w:left="112"/>
              <w:rPr>
                <w:sz w:val="24"/>
              </w:rPr>
            </w:pPr>
            <w:r>
              <w:rPr>
                <w:sz w:val="24"/>
              </w:rPr>
              <w:t>Explain</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that</w:t>
            </w:r>
            <w:r>
              <w:rPr>
                <w:spacing w:val="-1"/>
                <w:sz w:val="24"/>
              </w:rPr>
              <w:t xml:space="preserve"> </w:t>
            </w:r>
            <w:r>
              <w:rPr>
                <w:sz w:val="24"/>
              </w:rPr>
              <w:t>interference</w:t>
            </w:r>
            <w:r>
              <w:rPr>
                <w:spacing w:val="-2"/>
                <w:sz w:val="24"/>
              </w:rPr>
              <w:t xml:space="preserve"> </w:t>
            </w:r>
            <w:r>
              <w:rPr>
                <w:sz w:val="24"/>
              </w:rPr>
              <w:t>plays</w:t>
            </w:r>
            <w:r>
              <w:rPr>
                <w:spacing w:val="-1"/>
                <w:sz w:val="24"/>
              </w:rPr>
              <w:t xml:space="preserve"> </w:t>
            </w:r>
            <w:r>
              <w:rPr>
                <w:sz w:val="24"/>
              </w:rPr>
              <w:t>in</w:t>
            </w:r>
            <w:r>
              <w:rPr>
                <w:spacing w:val="-1"/>
                <w:sz w:val="24"/>
              </w:rPr>
              <w:t xml:space="preserve"> </w:t>
            </w:r>
            <w:r>
              <w:rPr>
                <w:spacing w:val="-2"/>
                <w:sz w:val="24"/>
              </w:rPr>
              <w:t>retrieval.</w:t>
            </w:r>
          </w:p>
        </w:tc>
      </w:tr>
      <w:tr w:rsidR="00EB389E" w14:paraId="5A28AFE8" w14:textId="77777777">
        <w:trPr>
          <w:trHeight w:val="906"/>
        </w:trPr>
        <w:tc>
          <w:tcPr>
            <w:tcW w:w="1661" w:type="dxa"/>
            <w:tcBorders>
              <w:top w:val="single" w:sz="4" w:space="0" w:color="000000"/>
              <w:bottom w:val="single" w:sz="4" w:space="0" w:color="000000"/>
            </w:tcBorders>
          </w:tcPr>
          <w:p w14:paraId="5A28AFE4" w14:textId="77777777" w:rsidR="00EB389E" w:rsidRDefault="00EB389E">
            <w:pPr>
              <w:pStyle w:val="TableParagraph"/>
              <w:spacing w:before="39"/>
              <w:rPr>
                <w:sz w:val="24"/>
              </w:rPr>
            </w:pPr>
          </w:p>
          <w:p w14:paraId="5A28AFE5" w14:textId="77777777" w:rsidR="00EB389E" w:rsidRDefault="00872BA8">
            <w:pPr>
              <w:pStyle w:val="TableParagraph"/>
              <w:ind w:right="46"/>
              <w:jc w:val="center"/>
              <w:rPr>
                <w:sz w:val="24"/>
              </w:rPr>
            </w:pPr>
            <w:r>
              <w:rPr>
                <w:spacing w:val="-2"/>
                <w:sz w:val="24"/>
              </w:rPr>
              <w:t>SS.912.P.11.10</w:t>
            </w:r>
          </w:p>
        </w:tc>
        <w:tc>
          <w:tcPr>
            <w:tcW w:w="7707" w:type="dxa"/>
            <w:tcBorders>
              <w:top w:val="single" w:sz="4" w:space="0" w:color="000000"/>
              <w:bottom w:val="single" w:sz="4" w:space="0" w:color="000000"/>
            </w:tcBorders>
          </w:tcPr>
          <w:p w14:paraId="5A28AFE6" w14:textId="77777777" w:rsidR="00EB389E" w:rsidRDefault="00EB389E">
            <w:pPr>
              <w:pStyle w:val="TableParagraph"/>
              <w:spacing w:before="20"/>
              <w:rPr>
                <w:sz w:val="24"/>
              </w:rPr>
            </w:pPr>
          </w:p>
          <w:p w14:paraId="5A28AFE7" w14:textId="77777777" w:rsidR="00EB389E" w:rsidRDefault="00872BA8">
            <w:pPr>
              <w:pStyle w:val="TableParagraph"/>
              <w:ind w:left="112"/>
              <w:rPr>
                <w:sz w:val="24"/>
              </w:rPr>
            </w:pPr>
            <w:r>
              <w:rPr>
                <w:sz w:val="24"/>
              </w:rPr>
              <w:t>Discuss</w:t>
            </w:r>
            <w:r>
              <w:rPr>
                <w:spacing w:val="-4"/>
                <w:sz w:val="24"/>
              </w:rPr>
              <w:t xml:space="preserve"> </w:t>
            </w:r>
            <w:r>
              <w:rPr>
                <w:sz w:val="24"/>
              </w:rPr>
              <w:t>the</w:t>
            </w:r>
            <w:r>
              <w:rPr>
                <w:spacing w:val="-2"/>
                <w:sz w:val="24"/>
              </w:rPr>
              <w:t xml:space="preserve"> </w:t>
            </w:r>
            <w:r>
              <w:rPr>
                <w:sz w:val="24"/>
              </w:rPr>
              <w:t>factors</w:t>
            </w:r>
            <w:r>
              <w:rPr>
                <w:spacing w:val="-1"/>
                <w:sz w:val="24"/>
              </w:rPr>
              <w:t xml:space="preserve"> </w:t>
            </w:r>
            <w:r>
              <w:rPr>
                <w:sz w:val="24"/>
              </w:rPr>
              <w:t>influencing</w:t>
            </w:r>
            <w:r>
              <w:rPr>
                <w:spacing w:val="-2"/>
                <w:sz w:val="24"/>
              </w:rPr>
              <w:t xml:space="preserve"> </w:t>
            </w:r>
            <w:r>
              <w:rPr>
                <w:sz w:val="24"/>
              </w:rPr>
              <w:t>how</w:t>
            </w:r>
            <w:r>
              <w:rPr>
                <w:spacing w:val="-2"/>
                <w:sz w:val="24"/>
              </w:rPr>
              <w:t xml:space="preserve"> </w:t>
            </w:r>
            <w:r>
              <w:rPr>
                <w:sz w:val="24"/>
              </w:rPr>
              <w:t>memories</w:t>
            </w:r>
            <w:r>
              <w:rPr>
                <w:spacing w:val="-1"/>
                <w:sz w:val="24"/>
              </w:rPr>
              <w:t xml:space="preserve"> </w:t>
            </w:r>
            <w:r>
              <w:rPr>
                <w:sz w:val="24"/>
              </w:rPr>
              <w:t xml:space="preserve">are </w:t>
            </w:r>
            <w:r>
              <w:rPr>
                <w:spacing w:val="-2"/>
                <w:sz w:val="24"/>
              </w:rPr>
              <w:t>retrieved.</w:t>
            </w:r>
          </w:p>
        </w:tc>
      </w:tr>
      <w:tr w:rsidR="00EB389E" w14:paraId="5A28AFED" w14:textId="77777777">
        <w:trPr>
          <w:trHeight w:val="909"/>
        </w:trPr>
        <w:tc>
          <w:tcPr>
            <w:tcW w:w="1661" w:type="dxa"/>
            <w:tcBorders>
              <w:top w:val="single" w:sz="4" w:space="0" w:color="000000"/>
              <w:bottom w:val="single" w:sz="4" w:space="0" w:color="000000"/>
            </w:tcBorders>
          </w:tcPr>
          <w:p w14:paraId="5A28AFE9" w14:textId="77777777" w:rsidR="00EB389E" w:rsidRDefault="00EB389E">
            <w:pPr>
              <w:pStyle w:val="TableParagraph"/>
              <w:spacing w:before="39"/>
              <w:rPr>
                <w:sz w:val="24"/>
              </w:rPr>
            </w:pPr>
          </w:p>
          <w:p w14:paraId="5A28AFEA" w14:textId="77777777" w:rsidR="00EB389E" w:rsidRDefault="00872BA8">
            <w:pPr>
              <w:pStyle w:val="TableParagraph"/>
              <w:ind w:right="46"/>
              <w:jc w:val="center"/>
              <w:rPr>
                <w:sz w:val="24"/>
              </w:rPr>
            </w:pPr>
            <w:r>
              <w:rPr>
                <w:spacing w:val="-2"/>
                <w:sz w:val="24"/>
              </w:rPr>
              <w:t>SS.912.P.11.11</w:t>
            </w:r>
          </w:p>
        </w:tc>
        <w:tc>
          <w:tcPr>
            <w:tcW w:w="7707" w:type="dxa"/>
            <w:tcBorders>
              <w:top w:val="single" w:sz="4" w:space="0" w:color="000000"/>
              <w:bottom w:val="single" w:sz="4" w:space="0" w:color="000000"/>
            </w:tcBorders>
          </w:tcPr>
          <w:p w14:paraId="5A28AFEB" w14:textId="77777777" w:rsidR="00EB389E" w:rsidRDefault="00EB389E">
            <w:pPr>
              <w:pStyle w:val="TableParagraph"/>
              <w:spacing w:before="22"/>
              <w:rPr>
                <w:sz w:val="24"/>
              </w:rPr>
            </w:pPr>
          </w:p>
          <w:p w14:paraId="5A28AFEC" w14:textId="77777777" w:rsidR="00EB389E" w:rsidRDefault="00872BA8">
            <w:pPr>
              <w:pStyle w:val="TableParagraph"/>
              <w:spacing w:before="1"/>
              <w:ind w:left="112"/>
              <w:rPr>
                <w:sz w:val="24"/>
              </w:rPr>
            </w:pPr>
            <w:r>
              <w:rPr>
                <w:sz w:val="24"/>
              </w:rPr>
              <w:t>Explain</w:t>
            </w:r>
            <w:r>
              <w:rPr>
                <w:spacing w:val="-2"/>
                <w:sz w:val="24"/>
              </w:rPr>
              <w:t xml:space="preserve"> </w:t>
            </w:r>
            <w:r>
              <w:rPr>
                <w:sz w:val="24"/>
              </w:rPr>
              <w:t>how</w:t>
            </w:r>
            <w:r>
              <w:rPr>
                <w:spacing w:val="-1"/>
                <w:sz w:val="24"/>
              </w:rPr>
              <w:t xml:space="preserve"> </w:t>
            </w:r>
            <w:r>
              <w:rPr>
                <w:sz w:val="24"/>
              </w:rPr>
              <w:t>memories</w:t>
            </w:r>
            <w:r>
              <w:rPr>
                <w:spacing w:val="-2"/>
                <w:sz w:val="24"/>
              </w:rPr>
              <w:t xml:space="preserve"> </w:t>
            </w:r>
            <w:r>
              <w:rPr>
                <w:sz w:val="24"/>
              </w:rPr>
              <w:t>can</w:t>
            </w:r>
            <w:r>
              <w:rPr>
                <w:spacing w:val="-1"/>
                <w:sz w:val="24"/>
              </w:rPr>
              <w:t xml:space="preserve"> </w:t>
            </w:r>
            <w:r>
              <w:rPr>
                <w:sz w:val="24"/>
              </w:rPr>
              <w:t>be</w:t>
            </w:r>
            <w:r>
              <w:rPr>
                <w:spacing w:val="-2"/>
                <w:sz w:val="24"/>
              </w:rPr>
              <w:t xml:space="preserve"> malleable.</w:t>
            </w:r>
          </w:p>
        </w:tc>
      </w:tr>
      <w:tr w:rsidR="00EB389E" w14:paraId="5A28AFF2" w14:textId="77777777">
        <w:trPr>
          <w:trHeight w:val="909"/>
        </w:trPr>
        <w:tc>
          <w:tcPr>
            <w:tcW w:w="1661" w:type="dxa"/>
            <w:tcBorders>
              <w:top w:val="single" w:sz="4" w:space="0" w:color="000000"/>
              <w:bottom w:val="single" w:sz="4" w:space="0" w:color="000000"/>
            </w:tcBorders>
          </w:tcPr>
          <w:p w14:paraId="5A28AFEE" w14:textId="77777777" w:rsidR="00EB389E" w:rsidRDefault="00EB389E">
            <w:pPr>
              <w:pStyle w:val="TableParagraph"/>
              <w:spacing w:before="39"/>
              <w:rPr>
                <w:sz w:val="24"/>
              </w:rPr>
            </w:pPr>
          </w:p>
          <w:p w14:paraId="5A28AFEF" w14:textId="77777777" w:rsidR="00EB389E" w:rsidRDefault="00872BA8">
            <w:pPr>
              <w:pStyle w:val="TableParagraph"/>
              <w:ind w:right="46"/>
              <w:jc w:val="center"/>
              <w:rPr>
                <w:sz w:val="24"/>
              </w:rPr>
            </w:pPr>
            <w:r>
              <w:rPr>
                <w:spacing w:val="-2"/>
                <w:sz w:val="24"/>
              </w:rPr>
              <w:t>SS.912.P.11.12</w:t>
            </w:r>
          </w:p>
        </w:tc>
        <w:tc>
          <w:tcPr>
            <w:tcW w:w="7707" w:type="dxa"/>
            <w:tcBorders>
              <w:top w:val="single" w:sz="4" w:space="0" w:color="000000"/>
              <w:bottom w:val="single" w:sz="4" w:space="0" w:color="000000"/>
            </w:tcBorders>
          </w:tcPr>
          <w:p w14:paraId="5A28AFF0" w14:textId="77777777" w:rsidR="00EB389E" w:rsidRDefault="00EB389E">
            <w:pPr>
              <w:pStyle w:val="TableParagraph"/>
              <w:spacing w:before="20"/>
              <w:rPr>
                <w:sz w:val="24"/>
              </w:rPr>
            </w:pPr>
          </w:p>
          <w:p w14:paraId="5A28AFF1" w14:textId="77777777" w:rsidR="00EB389E" w:rsidRDefault="00872BA8">
            <w:pPr>
              <w:pStyle w:val="TableParagraph"/>
              <w:ind w:left="112"/>
              <w:rPr>
                <w:sz w:val="24"/>
              </w:rPr>
            </w:pPr>
            <w:r>
              <w:rPr>
                <w:sz w:val="24"/>
              </w:rPr>
              <w:t>Discuss</w:t>
            </w:r>
            <w:r>
              <w:rPr>
                <w:spacing w:val="-4"/>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retrieval</w:t>
            </w:r>
            <w:r>
              <w:rPr>
                <w:spacing w:val="-1"/>
                <w:sz w:val="24"/>
              </w:rPr>
              <w:t xml:space="preserve"> </w:t>
            </w:r>
            <w:r>
              <w:rPr>
                <w:sz w:val="24"/>
              </w:rPr>
              <w:t xml:space="preserve">of </w:t>
            </w:r>
            <w:r>
              <w:rPr>
                <w:spacing w:val="-2"/>
                <w:sz w:val="24"/>
              </w:rPr>
              <w:t>memories.</w:t>
            </w:r>
          </w:p>
        </w:tc>
      </w:tr>
    </w:tbl>
    <w:p w14:paraId="5A28AFF3"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0"/>
      </w:tblGrid>
      <w:tr w:rsidR="00EB389E" w14:paraId="5A28AFF5" w14:textId="77777777">
        <w:trPr>
          <w:trHeight w:val="674"/>
        </w:trPr>
        <w:tc>
          <w:tcPr>
            <w:tcW w:w="9366" w:type="dxa"/>
            <w:gridSpan w:val="2"/>
          </w:tcPr>
          <w:p w14:paraId="5A28AFF4" w14:textId="6E591079" w:rsidR="00EB389E" w:rsidRDefault="00872BA8">
            <w:pPr>
              <w:pStyle w:val="TableParagraph"/>
              <w:spacing w:before="56"/>
              <w:ind w:left="1687" w:hanging="1304"/>
              <w:rPr>
                <w:b/>
                <w:i/>
                <w:sz w:val="24"/>
              </w:rPr>
            </w:pPr>
            <w:r>
              <w:rPr>
                <w:noProof/>
              </w:rPr>
              <mc:AlternateContent>
                <mc:Choice Requires="wpg">
                  <w:drawing>
                    <wp:anchor distT="0" distB="0" distL="0" distR="0" simplePos="0" relativeHeight="251658359" behindDoc="1" locked="0" layoutInCell="1" allowOverlap="1" wp14:anchorId="5A28B504" wp14:editId="0F32EA3D">
                      <wp:simplePos x="0" y="0"/>
                      <wp:positionH relativeFrom="column">
                        <wp:posOffset>4572</wp:posOffset>
                      </wp:positionH>
                      <wp:positionV relativeFrom="paragraph">
                        <wp:posOffset>-468</wp:posOffset>
                      </wp:positionV>
                      <wp:extent cx="5943600" cy="431800"/>
                      <wp:effectExtent l="0" t="0" r="0" b="0"/>
                      <wp:wrapNone/>
                      <wp:docPr id="640" name="Group 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41" name="Graphic 641"/>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42" name="Graphic 642"/>
                              <wps:cNvSpPr/>
                              <wps:spPr>
                                <a:xfrm>
                                  <a:off x="0" y="42518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68F596" id="Group 640" o:spid="_x0000_s1026" style="position:absolute;margin-left:.35pt;margin-top:-.05pt;width:468pt;height:34pt;z-index:-251658121;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">
                      <v:shape id="Graphic 641"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" path="m170688,l,,,388620r,35052l,425196r170688,l170688,423672r,-35052l170688,xe" fillcolor="#c00" stroked="f">
                        <v:path arrowok="t"/>
                      </v:shape>
                      <v:shape id="Graphic 642"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" path="m5943600,r,l,,,6108r5943600,l5943600,xe" fillcolor="black" stroked="f">
                        <v:path arrowok="t"/>
                      </v:shape>
                    </v:group>
                  </w:pict>
                </mc:Fallback>
              </mc:AlternateContent>
            </w:r>
            <w:r>
              <w:rPr>
                <w:b/>
                <w:i/>
                <w:sz w:val="24"/>
              </w:rPr>
              <w:t>SS.912.P.12</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types,</w:t>
            </w:r>
            <w:r>
              <w:rPr>
                <w:b/>
                <w:i/>
                <w:spacing w:val="-4"/>
                <w:sz w:val="24"/>
              </w:rPr>
              <w:t xml:space="preserve"> </w:t>
            </w:r>
            <w:r>
              <w:rPr>
                <w:b/>
                <w:i/>
                <w:sz w:val="24"/>
              </w:rPr>
              <w:t>processes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storage</w:t>
            </w:r>
            <w:r>
              <w:rPr>
                <w:b/>
                <w:i/>
                <w:spacing w:val="-4"/>
                <w:sz w:val="24"/>
              </w:rPr>
              <w:t xml:space="preserve"> </w:t>
            </w:r>
            <w:r>
              <w:rPr>
                <w:b/>
                <w:i/>
                <w:sz w:val="24"/>
              </w:rPr>
              <w:t>of</w:t>
            </w:r>
            <w:r>
              <w:rPr>
                <w:b/>
                <w:i/>
                <w:spacing w:val="-4"/>
                <w:sz w:val="24"/>
              </w:rPr>
              <w:t xml:space="preserve"> </w:t>
            </w:r>
            <w:r>
              <w:rPr>
                <w:b/>
                <w:i/>
                <w:sz w:val="24"/>
              </w:rPr>
              <w:t>memory,</w:t>
            </w:r>
            <w:r>
              <w:rPr>
                <w:b/>
                <w:i/>
                <w:spacing w:val="-3"/>
                <w:sz w:val="24"/>
              </w:rPr>
              <w:t xml:space="preserve"> </w:t>
            </w:r>
            <w:r>
              <w:rPr>
                <w:b/>
                <w:i/>
                <w:sz w:val="24"/>
              </w:rPr>
              <w:t>including</w:t>
            </w:r>
            <w:r>
              <w:rPr>
                <w:b/>
                <w:i/>
                <w:spacing w:val="-3"/>
                <w:sz w:val="24"/>
              </w:rPr>
              <w:t xml:space="preserve"> </w:t>
            </w:r>
            <w:r>
              <w:rPr>
                <w:b/>
                <w:i/>
                <w:sz w:val="24"/>
              </w:rPr>
              <w:t>strategies for improving memory.</w:t>
            </w:r>
          </w:p>
        </w:tc>
      </w:tr>
      <w:tr w:rsidR="00EB389E" w14:paraId="5A28AFFA" w14:textId="77777777">
        <w:trPr>
          <w:trHeight w:val="1027"/>
        </w:trPr>
        <w:tc>
          <w:tcPr>
            <w:tcW w:w="1556" w:type="dxa"/>
            <w:tcBorders>
              <w:bottom w:val="single" w:sz="4" w:space="0" w:color="000000"/>
            </w:tcBorders>
          </w:tcPr>
          <w:p w14:paraId="5A28AFF6" w14:textId="77777777" w:rsidR="00EB389E" w:rsidRDefault="00EB389E">
            <w:pPr>
              <w:pStyle w:val="TableParagraph"/>
              <w:spacing w:before="176"/>
              <w:rPr>
                <w:sz w:val="24"/>
              </w:rPr>
            </w:pPr>
          </w:p>
          <w:p w14:paraId="5A28AFF7" w14:textId="77777777" w:rsidR="00EB389E" w:rsidRDefault="00872BA8">
            <w:pPr>
              <w:pStyle w:val="TableParagraph"/>
              <w:ind w:right="61"/>
              <w:jc w:val="center"/>
              <w:rPr>
                <w:sz w:val="24"/>
              </w:rPr>
            </w:pPr>
            <w:r>
              <w:rPr>
                <w:spacing w:val="-2"/>
                <w:sz w:val="24"/>
              </w:rPr>
              <w:t>SS.912.P.12.1</w:t>
            </w:r>
          </w:p>
        </w:tc>
        <w:tc>
          <w:tcPr>
            <w:tcW w:w="7810" w:type="dxa"/>
            <w:tcBorders>
              <w:bottom w:val="single" w:sz="4" w:space="0" w:color="000000"/>
            </w:tcBorders>
          </w:tcPr>
          <w:p w14:paraId="5A28AFF8" w14:textId="77777777" w:rsidR="00EB389E" w:rsidRDefault="00EB389E">
            <w:pPr>
              <w:pStyle w:val="TableParagraph"/>
              <w:spacing w:before="176"/>
              <w:rPr>
                <w:sz w:val="24"/>
              </w:rPr>
            </w:pPr>
          </w:p>
          <w:p w14:paraId="5A28AFF9" w14:textId="77777777" w:rsidR="00EB389E" w:rsidRDefault="00872BA8">
            <w:pPr>
              <w:pStyle w:val="TableParagraph"/>
              <w:ind w:left="128"/>
              <w:rPr>
                <w:sz w:val="24"/>
              </w:rPr>
            </w:pPr>
            <w:r>
              <w:rPr>
                <w:sz w:val="24"/>
              </w:rPr>
              <w:t>Define</w:t>
            </w:r>
            <w:r>
              <w:rPr>
                <w:spacing w:val="-4"/>
                <w:sz w:val="24"/>
              </w:rPr>
              <w:t xml:space="preserve"> </w:t>
            </w:r>
            <w:r>
              <w:rPr>
                <w:sz w:val="24"/>
              </w:rPr>
              <w:t>cognitive</w:t>
            </w:r>
            <w:r>
              <w:rPr>
                <w:spacing w:val="-2"/>
                <w:sz w:val="24"/>
              </w:rPr>
              <w:t xml:space="preserve"> </w:t>
            </w:r>
            <w:r>
              <w:rPr>
                <w:sz w:val="24"/>
              </w:rPr>
              <w:t>processes</w:t>
            </w:r>
            <w:r>
              <w:rPr>
                <w:spacing w:val="-1"/>
                <w:sz w:val="24"/>
              </w:rPr>
              <w:t xml:space="preserve"> </w:t>
            </w:r>
            <w:r>
              <w:rPr>
                <w:sz w:val="24"/>
              </w:rPr>
              <w:t>involved</w:t>
            </w:r>
            <w:r>
              <w:rPr>
                <w:spacing w:val="-1"/>
                <w:sz w:val="24"/>
              </w:rPr>
              <w:t xml:space="preserve"> </w:t>
            </w:r>
            <w:r>
              <w:rPr>
                <w:sz w:val="24"/>
              </w:rPr>
              <w:t>in</w:t>
            </w:r>
            <w:r>
              <w:rPr>
                <w:spacing w:val="-1"/>
                <w:sz w:val="24"/>
              </w:rPr>
              <w:t xml:space="preserve"> </w:t>
            </w:r>
            <w:r>
              <w:rPr>
                <w:sz w:val="24"/>
              </w:rPr>
              <w:t>understanding</w:t>
            </w:r>
            <w:r>
              <w:rPr>
                <w:spacing w:val="-1"/>
                <w:sz w:val="24"/>
              </w:rPr>
              <w:t xml:space="preserve"> </w:t>
            </w:r>
            <w:r>
              <w:rPr>
                <w:spacing w:val="-2"/>
                <w:sz w:val="24"/>
              </w:rPr>
              <w:t>information.</w:t>
            </w:r>
          </w:p>
        </w:tc>
      </w:tr>
      <w:tr w:rsidR="00EB389E" w14:paraId="5A28AFFF" w14:textId="77777777">
        <w:trPr>
          <w:trHeight w:val="909"/>
        </w:trPr>
        <w:tc>
          <w:tcPr>
            <w:tcW w:w="1556" w:type="dxa"/>
            <w:tcBorders>
              <w:top w:val="single" w:sz="4" w:space="0" w:color="000000"/>
              <w:bottom w:val="single" w:sz="4" w:space="0" w:color="000000"/>
            </w:tcBorders>
          </w:tcPr>
          <w:p w14:paraId="5A28AFFB" w14:textId="77777777" w:rsidR="00EB389E" w:rsidRDefault="00EB389E">
            <w:pPr>
              <w:pStyle w:val="TableParagraph"/>
              <w:spacing w:before="39"/>
              <w:rPr>
                <w:sz w:val="24"/>
              </w:rPr>
            </w:pPr>
          </w:p>
          <w:p w14:paraId="5A28AFFC" w14:textId="77777777" w:rsidR="00EB389E" w:rsidRDefault="00872BA8">
            <w:pPr>
              <w:pStyle w:val="TableParagraph"/>
              <w:ind w:right="61"/>
              <w:jc w:val="center"/>
              <w:rPr>
                <w:sz w:val="24"/>
              </w:rPr>
            </w:pPr>
            <w:r>
              <w:rPr>
                <w:spacing w:val="-2"/>
                <w:sz w:val="24"/>
              </w:rPr>
              <w:t>SS.912.P.12.2</w:t>
            </w:r>
          </w:p>
        </w:tc>
        <w:tc>
          <w:tcPr>
            <w:tcW w:w="7810" w:type="dxa"/>
            <w:tcBorders>
              <w:top w:val="single" w:sz="4" w:space="0" w:color="000000"/>
              <w:bottom w:val="single" w:sz="4" w:space="0" w:color="000000"/>
            </w:tcBorders>
          </w:tcPr>
          <w:p w14:paraId="5A28AFFD" w14:textId="77777777" w:rsidR="00EB389E" w:rsidRDefault="00EB389E">
            <w:pPr>
              <w:pStyle w:val="TableParagraph"/>
              <w:spacing w:before="22"/>
              <w:rPr>
                <w:sz w:val="24"/>
              </w:rPr>
            </w:pPr>
          </w:p>
          <w:p w14:paraId="5A28AFFE" w14:textId="77777777" w:rsidR="00EB389E" w:rsidRDefault="00872BA8">
            <w:pPr>
              <w:pStyle w:val="TableParagraph"/>
              <w:spacing w:before="1"/>
              <w:ind w:left="128"/>
              <w:rPr>
                <w:sz w:val="24"/>
              </w:rPr>
            </w:pPr>
            <w:r>
              <w:rPr>
                <w:sz w:val="24"/>
              </w:rPr>
              <w:t>Define</w:t>
            </w:r>
            <w:r>
              <w:rPr>
                <w:spacing w:val="-5"/>
                <w:sz w:val="24"/>
              </w:rPr>
              <w:t xml:space="preserve"> </w:t>
            </w:r>
            <w:r>
              <w:rPr>
                <w:sz w:val="24"/>
              </w:rPr>
              <w:t>processes</w:t>
            </w:r>
            <w:r>
              <w:rPr>
                <w:spacing w:val="-1"/>
                <w:sz w:val="24"/>
              </w:rPr>
              <w:t xml:space="preserve"> </w:t>
            </w:r>
            <w:r>
              <w:rPr>
                <w:sz w:val="24"/>
              </w:rPr>
              <w:t>involved</w:t>
            </w:r>
            <w:r>
              <w:rPr>
                <w:spacing w:val="-1"/>
                <w:sz w:val="24"/>
              </w:rPr>
              <w:t xml:space="preserve"> </w:t>
            </w:r>
            <w:r>
              <w:rPr>
                <w:sz w:val="24"/>
              </w:rPr>
              <w:t>in</w:t>
            </w:r>
            <w:r>
              <w:rPr>
                <w:spacing w:val="-1"/>
                <w:sz w:val="24"/>
              </w:rPr>
              <w:t xml:space="preserve"> </w:t>
            </w:r>
            <w:r>
              <w:rPr>
                <w:sz w:val="24"/>
              </w:rPr>
              <w:t>problem</w:t>
            </w:r>
            <w:r>
              <w:rPr>
                <w:spacing w:val="-1"/>
                <w:sz w:val="24"/>
              </w:rPr>
              <w:t xml:space="preserve"> </w:t>
            </w:r>
            <w:r>
              <w:rPr>
                <w:sz w:val="24"/>
              </w:rPr>
              <w:t>solving</w:t>
            </w:r>
            <w:r>
              <w:rPr>
                <w:spacing w:val="-1"/>
                <w:sz w:val="24"/>
              </w:rPr>
              <w:t xml:space="preserve"> </w:t>
            </w:r>
            <w:r>
              <w:rPr>
                <w:sz w:val="24"/>
              </w:rPr>
              <w:t>and</w:t>
            </w:r>
            <w:r>
              <w:rPr>
                <w:spacing w:val="-1"/>
                <w:sz w:val="24"/>
              </w:rPr>
              <w:t xml:space="preserve"> </w:t>
            </w:r>
            <w:r>
              <w:rPr>
                <w:sz w:val="24"/>
              </w:rPr>
              <w:t>decision</w:t>
            </w:r>
            <w:r>
              <w:rPr>
                <w:spacing w:val="-1"/>
                <w:sz w:val="24"/>
              </w:rPr>
              <w:t xml:space="preserve"> </w:t>
            </w:r>
            <w:r>
              <w:rPr>
                <w:spacing w:val="-2"/>
                <w:sz w:val="24"/>
              </w:rPr>
              <w:t>making.</w:t>
            </w:r>
          </w:p>
        </w:tc>
      </w:tr>
      <w:tr w:rsidR="00EB389E" w14:paraId="5A28B004" w14:textId="77777777">
        <w:trPr>
          <w:trHeight w:val="906"/>
        </w:trPr>
        <w:tc>
          <w:tcPr>
            <w:tcW w:w="1556" w:type="dxa"/>
            <w:tcBorders>
              <w:top w:val="single" w:sz="4" w:space="0" w:color="000000"/>
              <w:bottom w:val="single" w:sz="4" w:space="0" w:color="000000"/>
            </w:tcBorders>
          </w:tcPr>
          <w:p w14:paraId="5A28B000" w14:textId="77777777" w:rsidR="00EB389E" w:rsidRDefault="00EB389E">
            <w:pPr>
              <w:pStyle w:val="TableParagraph"/>
              <w:spacing w:before="39"/>
              <w:rPr>
                <w:sz w:val="24"/>
              </w:rPr>
            </w:pPr>
          </w:p>
          <w:p w14:paraId="5A28B001" w14:textId="77777777" w:rsidR="00EB389E" w:rsidRDefault="00872BA8">
            <w:pPr>
              <w:pStyle w:val="TableParagraph"/>
              <w:ind w:right="61"/>
              <w:jc w:val="center"/>
              <w:rPr>
                <w:sz w:val="24"/>
              </w:rPr>
            </w:pPr>
            <w:r>
              <w:rPr>
                <w:spacing w:val="-2"/>
                <w:sz w:val="24"/>
              </w:rPr>
              <w:t>SS.912.P.12.3</w:t>
            </w:r>
          </w:p>
        </w:tc>
        <w:tc>
          <w:tcPr>
            <w:tcW w:w="7810" w:type="dxa"/>
            <w:tcBorders>
              <w:top w:val="single" w:sz="4" w:space="0" w:color="000000"/>
              <w:bottom w:val="single" w:sz="4" w:space="0" w:color="000000"/>
            </w:tcBorders>
          </w:tcPr>
          <w:p w14:paraId="5A28B002" w14:textId="77777777" w:rsidR="00EB389E" w:rsidRDefault="00EB389E">
            <w:pPr>
              <w:pStyle w:val="TableParagraph"/>
              <w:spacing w:before="20"/>
              <w:rPr>
                <w:sz w:val="24"/>
              </w:rPr>
            </w:pPr>
          </w:p>
          <w:p w14:paraId="5A28B003" w14:textId="77777777" w:rsidR="00EB389E" w:rsidRDefault="00872BA8">
            <w:pPr>
              <w:pStyle w:val="TableParagraph"/>
              <w:ind w:left="128"/>
              <w:rPr>
                <w:sz w:val="24"/>
              </w:rPr>
            </w:pPr>
            <w:r>
              <w:rPr>
                <w:sz w:val="24"/>
              </w:rPr>
              <w:t>Discuss</w:t>
            </w:r>
            <w:r>
              <w:rPr>
                <w:spacing w:val="-2"/>
                <w:sz w:val="24"/>
              </w:rPr>
              <w:t xml:space="preserve"> </w:t>
            </w:r>
            <w:r>
              <w:rPr>
                <w:sz w:val="24"/>
              </w:rPr>
              <w:t>non-human</w:t>
            </w:r>
            <w:r>
              <w:rPr>
                <w:spacing w:val="-2"/>
                <w:sz w:val="24"/>
              </w:rPr>
              <w:t xml:space="preserve"> </w:t>
            </w:r>
            <w:r>
              <w:rPr>
                <w:sz w:val="24"/>
              </w:rPr>
              <w:t>problem-solving</w:t>
            </w:r>
            <w:r>
              <w:rPr>
                <w:spacing w:val="-2"/>
                <w:sz w:val="24"/>
              </w:rPr>
              <w:t xml:space="preserve"> abilities.</w:t>
            </w:r>
          </w:p>
        </w:tc>
      </w:tr>
      <w:tr w:rsidR="00EB389E" w14:paraId="5A28B009" w14:textId="77777777">
        <w:trPr>
          <w:trHeight w:val="909"/>
        </w:trPr>
        <w:tc>
          <w:tcPr>
            <w:tcW w:w="1556" w:type="dxa"/>
            <w:tcBorders>
              <w:top w:val="single" w:sz="4" w:space="0" w:color="000000"/>
              <w:bottom w:val="single" w:sz="4" w:space="0" w:color="000000"/>
            </w:tcBorders>
          </w:tcPr>
          <w:p w14:paraId="5A28B005" w14:textId="77777777" w:rsidR="00EB389E" w:rsidRDefault="00EB389E">
            <w:pPr>
              <w:pStyle w:val="TableParagraph"/>
              <w:spacing w:before="39"/>
              <w:rPr>
                <w:sz w:val="24"/>
              </w:rPr>
            </w:pPr>
          </w:p>
          <w:p w14:paraId="5A28B006" w14:textId="77777777" w:rsidR="00EB389E" w:rsidRDefault="00872BA8">
            <w:pPr>
              <w:pStyle w:val="TableParagraph"/>
              <w:ind w:right="61"/>
              <w:jc w:val="center"/>
              <w:rPr>
                <w:sz w:val="24"/>
              </w:rPr>
            </w:pPr>
            <w:r>
              <w:rPr>
                <w:spacing w:val="-2"/>
                <w:sz w:val="24"/>
              </w:rPr>
              <w:t>SS.912.P.12.4</w:t>
            </w:r>
          </w:p>
        </w:tc>
        <w:tc>
          <w:tcPr>
            <w:tcW w:w="7810" w:type="dxa"/>
            <w:tcBorders>
              <w:top w:val="single" w:sz="4" w:space="0" w:color="000000"/>
              <w:bottom w:val="single" w:sz="4" w:space="0" w:color="000000"/>
            </w:tcBorders>
          </w:tcPr>
          <w:p w14:paraId="5A28B007" w14:textId="77777777" w:rsidR="00EB389E" w:rsidRDefault="00EB389E">
            <w:pPr>
              <w:pStyle w:val="TableParagraph"/>
              <w:spacing w:before="22"/>
              <w:rPr>
                <w:sz w:val="24"/>
              </w:rPr>
            </w:pPr>
          </w:p>
          <w:p w14:paraId="5A28B008" w14:textId="77777777" w:rsidR="00EB389E" w:rsidRDefault="00872BA8">
            <w:pPr>
              <w:pStyle w:val="TableParagraph"/>
              <w:spacing w:before="1"/>
              <w:ind w:left="128"/>
              <w:rPr>
                <w:sz w:val="24"/>
              </w:rPr>
            </w:pPr>
            <w:r>
              <w:rPr>
                <w:sz w:val="24"/>
              </w:rPr>
              <w:t>Describe</w:t>
            </w:r>
            <w:r>
              <w:rPr>
                <w:spacing w:val="-3"/>
                <w:sz w:val="24"/>
              </w:rPr>
              <w:t xml:space="preserve"> </w:t>
            </w:r>
            <w:r>
              <w:rPr>
                <w:sz w:val="24"/>
              </w:rPr>
              <w:t>obstacles</w:t>
            </w:r>
            <w:r>
              <w:rPr>
                <w:spacing w:val="-2"/>
                <w:sz w:val="24"/>
              </w:rPr>
              <w:t xml:space="preserve"> </w:t>
            </w:r>
            <w:r>
              <w:rPr>
                <w:sz w:val="24"/>
              </w:rPr>
              <w:t>to</w:t>
            </w:r>
            <w:r>
              <w:rPr>
                <w:spacing w:val="-2"/>
                <w:sz w:val="24"/>
              </w:rPr>
              <w:t xml:space="preserve"> </w:t>
            </w:r>
            <w:r>
              <w:rPr>
                <w:sz w:val="24"/>
              </w:rPr>
              <w:t>problem</w:t>
            </w:r>
            <w:r>
              <w:rPr>
                <w:spacing w:val="-1"/>
                <w:sz w:val="24"/>
              </w:rPr>
              <w:t xml:space="preserve"> </w:t>
            </w:r>
            <w:r>
              <w:rPr>
                <w:spacing w:val="-2"/>
                <w:sz w:val="24"/>
              </w:rPr>
              <w:t>solving.</w:t>
            </w:r>
          </w:p>
        </w:tc>
      </w:tr>
      <w:tr w:rsidR="00EB389E" w14:paraId="5A28B00E" w14:textId="77777777">
        <w:trPr>
          <w:trHeight w:val="906"/>
        </w:trPr>
        <w:tc>
          <w:tcPr>
            <w:tcW w:w="1556" w:type="dxa"/>
            <w:tcBorders>
              <w:top w:val="single" w:sz="4" w:space="0" w:color="000000"/>
              <w:bottom w:val="single" w:sz="4" w:space="0" w:color="000000"/>
            </w:tcBorders>
          </w:tcPr>
          <w:p w14:paraId="5A28B00A" w14:textId="77777777" w:rsidR="00EB389E" w:rsidRDefault="00EB389E">
            <w:pPr>
              <w:pStyle w:val="TableParagraph"/>
              <w:spacing w:before="39"/>
              <w:rPr>
                <w:sz w:val="24"/>
              </w:rPr>
            </w:pPr>
          </w:p>
          <w:p w14:paraId="5A28B00B" w14:textId="77777777" w:rsidR="00EB389E" w:rsidRDefault="00872BA8">
            <w:pPr>
              <w:pStyle w:val="TableParagraph"/>
              <w:ind w:right="61"/>
              <w:jc w:val="center"/>
              <w:rPr>
                <w:sz w:val="24"/>
              </w:rPr>
            </w:pPr>
            <w:r>
              <w:rPr>
                <w:spacing w:val="-2"/>
                <w:sz w:val="24"/>
              </w:rPr>
              <w:t>SS.912.P.12.5</w:t>
            </w:r>
          </w:p>
        </w:tc>
        <w:tc>
          <w:tcPr>
            <w:tcW w:w="7810" w:type="dxa"/>
            <w:tcBorders>
              <w:top w:val="single" w:sz="4" w:space="0" w:color="000000"/>
              <w:bottom w:val="single" w:sz="4" w:space="0" w:color="000000"/>
            </w:tcBorders>
          </w:tcPr>
          <w:p w14:paraId="5A28B00C" w14:textId="77777777" w:rsidR="00EB389E" w:rsidRDefault="00EB389E">
            <w:pPr>
              <w:pStyle w:val="TableParagraph"/>
              <w:spacing w:before="20"/>
              <w:rPr>
                <w:sz w:val="24"/>
              </w:rPr>
            </w:pPr>
          </w:p>
          <w:p w14:paraId="5A28B00D" w14:textId="77777777" w:rsidR="00EB389E" w:rsidRDefault="00872BA8">
            <w:pPr>
              <w:pStyle w:val="TableParagraph"/>
              <w:ind w:left="128"/>
              <w:rPr>
                <w:sz w:val="24"/>
              </w:rPr>
            </w:pPr>
            <w:r>
              <w:rPr>
                <w:sz w:val="24"/>
              </w:rPr>
              <w:t>Describe</w:t>
            </w:r>
            <w:r>
              <w:rPr>
                <w:spacing w:val="-3"/>
                <w:sz w:val="24"/>
              </w:rPr>
              <w:t xml:space="preserve"> </w:t>
            </w:r>
            <w:r>
              <w:rPr>
                <w:sz w:val="24"/>
              </w:rPr>
              <w:t>obstacles</w:t>
            </w:r>
            <w:r>
              <w:rPr>
                <w:spacing w:val="-1"/>
                <w:sz w:val="24"/>
              </w:rPr>
              <w:t xml:space="preserve"> </w:t>
            </w:r>
            <w:r>
              <w:rPr>
                <w:sz w:val="24"/>
              </w:rPr>
              <w:t>to</w:t>
            </w:r>
            <w:r>
              <w:rPr>
                <w:spacing w:val="-1"/>
                <w:sz w:val="24"/>
              </w:rPr>
              <w:t xml:space="preserve"> </w:t>
            </w:r>
            <w:r>
              <w:rPr>
                <w:sz w:val="24"/>
              </w:rPr>
              <w:t>decision</w:t>
            </w:r>
            <w:r>
              <w:rPr>
                <w:spacing w:val="-1"/>
                <w:sz w:val="24"/>
              </w:rPr>
              <w:t xml:space="preserve"> </w:t>
            </w:r>
            <w:r>
              <w:rPr>
                <w:spacing w:val="-2"/>
                <w:sz w:val="24"/>
              </w:rPr>
              <w:t>making.</w:t>
            </w:r>
          </w:p>
        </w:tc>
      </w:tr>
    </w:tbl>
    <w:p w14:paraId="5A28B00F" w14:textId="77777777" w:rsidR="00EB389E" w:rsidRDefault="00EB389E">
      <w:pPr>
        <w:rPr>
          <w:sz w:val="24"/>
        </w:rPr>
        <w:sectPr w:rsidR="00EB389E">
          <w:pgSz w:w="12240" w:h="15840"/>
          <w:pgMar w:top="1340" w:right="0" w:bottom="1260" w:left="0" w:header="585" w:footer="1063" w:gutter="0"/>
          <w:cols w:space="720"/>
        </w:sectPr>
      </w:pPr>
    </w:p>
    <w:p w14:paraId="5A28B010" w14:textId="77777777" w:rsidR="00EB389E" w:rsidRDefault="00EB389E">
      <w:pPr>
        <w:pStyle w:val="BodyText"/>
        <w:spacing w:before="4"/>
        <w:rPr>
          <w:sz w:val="7"/>
        </w:rPr>
      </w:pPr>
    </w:p>
    <w:p w14:paraId="5A28B011"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06" wp14:editId="5A28B507">
                <wp:extent cx="5943600" cy="6350"/>
                <wp:effectExtent l="0" t="0" r="0" b="0"/>
                <wp:docPr id="643" name="Group 6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44" name="Graphic 644"/>
                        <wps:cNvSpPr/>
                        <wps:spPr>
                          <a:xfrm>
                            <a:off x="0" y="0"/>
                            <a:ext cx="5943600" cy="6350"/>
                          </a:xfrm>
                          <a:custGeom>
                            <a:avLst/>
                            <a:gdLst/>
                            <a:ahLst/>
                            <a:cxnLst/>
                            <a:rect l="l" t="t" r="r" b="b"/>
                            <a:pathLst>
                              <a:path w="5943600" h="6350">
                                <a:moveTo>
                                  <a:pt x="5943600" y="0"/>
                                </a:moveTo>
                                <a:lnTo>
                                  <a:pt x="1034796" y="0"/>
                                </a:lnTo>
                                <a:lnTo>
                                  <a:pt x="1028700" y="0"/>
                                </a:lnTo>
                                <a:lnTo>
                                  <a:pt x="0" y="0"/>
                                </a:lnTo>
                                <a:lnTo>
                                  <a:pt x="0" y="6096"/>
                                </a:lnTo>
                                <a:lnTo>
                                  <a:pt x="1028700" y="6096"/>
                                </a:lnTo>
                                <a:lnTo>
                                  <a:pt x="10347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9B9E84" id="Group 643"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">
                <v:shape id="Graphic 644"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" path="m5943600,l1034796,r-6096,l,,,6096r1028700,l1034796,6096r4908804,l5943600,xe" fillcolor="black" stroked="f">
                  <v:path arrowok="t"/>
                </v:shape>
                <w10:anchorlock/>
              </v:group>
            </w:pict>
          </mc:Fallback>
        </mc:AlternateContent>
      </w:r>
    </w:p>
    <w:p w14:paraId="5A28B012"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2"/>
        <w:gridCol w:w="4660"/>
      </w:tblGrid>
      <w:tr w:rsidR="00EB389E" w14:paraId="5A28B015" w14:textId="77777777">
        <w:trPr>
          <w:trHeight w:val="284"/>
        </w:trPr>
        <w:tc>
          <w:tcPr>
            <w:tcW w:w="1542" w:type="dxa"/>
          </w:tcPr>
          <w:p w14:paraId="5A28B013" w14:textId="77777777" w:rsidR="00EB389E" w:rsidRDefault="00872BA8">
            <w:pPr>
              <w:pStyle w:val="TableParagraph"/>
              <w:spacing w:before="9" w:line="256" w:lineRule="exact"/>
              <w:ind w:left="50"/>
              <w:rPr>
                <w:sz w:val="24"/>
              </w:rPr>
            </w:pPr>
            <w:r>
              <w:rPr>
                <w:spacing w:val="-2"/>
                <w:sz w:val="24"/>
              </w:rPr>
              <w:t>SS.912.P.12.6</w:t>
            </w:r>
          </w:p>
        </w:tc>
        <w:tc>
          <w:tcPr>
            <w:tcW w:w="4660" w:type="dxa"/>
          </w:tcPr>
          <w:p w14:paraId="5A28B014" w14:textId="77777777" w:rsidR="00EB389E" w:rsidRDefault="00872BA8">
            <w:pPr>
              <w:pStyle w:val="TableParagraph"/>
              <w:spacing w:line="265" w:lineRule="exact"/>
              <w:ind w:left="128"/>
              <w:rPr>
                <w:sz w:val="24"/>
              </w:rPr>
            </w:pPr>
            <w:r>
              <w:rPr>
                <w:sz w:val="24"/>
              </w:rPr>
              <w:t>Describe</w:t>
            </w:r>
            <w:r>
              <w:rPr>
                <w:spacing w:val="-3"/>
                <w:sz w:val="24"/>
              </w:rPr>
              <w:t xml:space="preserve"> </w:t>
            </w:r>
            <w:r>
              <w:rPr>
                <w:sz w:val="24"/>
              </w:rPr>
              <w:t>obstacles</w:t>
            </w:r>
            <w:r>
              <w:rPr>
                <w:spacing w:val="-1"/>
                <w:sz w:val="24"/>
              </w:rPr>
              <w:t xml:space="preserve"> </w:t>
            </w:r>
            <w:r>
              <w:rPr>
                <w:sz w:val="24"/>
              </w:rPr>
              <w:t>to</w:t>
            </w:r>
            <w:r>
              <w:rPr>
                <w:spacing w:val="-1"/>
                <w:sz w:val="24"/>
              </w:rPr>
              <w:t xml:space="preserve"> </w:t>
            </w:r>
            <w:r>
              <w:rPr>
                <w:sz w:val="24"/>
              </w:rPr>
              <w:t>making</w:t>
            </w:r>
            <w:r>
              <w:rPr>
                <w:spacing w:val="-1"/>
                <w:sz w:val="24"/>
              </w:rPr>
              <w:t xml:space="preserve"> </w:t>
            </w:r>
            <w:r>
              <w:rPr>
                <w:sz w:val="24"/>
              </w:rPr>
              <w:t>good</w:t>
            </w:r>
            <w:r>
              <w:rPr>
                <w:spacing w:val="-1"/>
                <w:sz w:val="24"/>
              </w:rPr>
              <w:t xml:space="preserve"> </w:t>
            </w:r>
            <w:r>
              <w:rPr>
                <w:spacing w:val="-2"/>
                <w:sz w:val="24"/>
              </w:rPr>
              <w:t>judgments.</w:t>
            </w:r>
          </w:p>
        </w:tc>
      </w:tr>
    </w:tbl>
    <w:p w14:paraId="5A28B016" w14:textId="77777777" w:rsidR="00EB389E" w:rsidRDefault="00872BA8">
      <w:pPr>
        <w:pStyle w:val="BodyText"/>
        <w:spacing w:before="64"/>
        <w:rPr>
          <w:sz w:val="20"/>
        </w:rPr>
      </w:pPr>
      <w:r>
        <w:rPr>
          <w:noProof/>
        </w:rPr>
        <mc:AlternateContent>
          <mc:Choice Requires="wps">
            <w:drawing>
              <wp:anchor distT="0" distB="0" distL="0" distR="0" simplePos="0" relativeHeight="251658388" behindDoc="1" locked="0" layoutInCell="1" allowOverlap="1" wp14:anchorId="5A28B508" wp14:editId="650F738B">
                <wp:simplePos x="0" y="0"/>
                <wp:positionH relativeFrom="page">
                  <wp:posOffset>905256</wp:posOffset>
                </wp:positionH>
                <wp:positionV relativeFrom="paragraph">
                  <wp:posOffset>202353</wp:posOffset>
                </wp:positionV>
                <wp:extent cx="5953125" cy="6350"/>
                <wp:effectExtent l="0" t="0" r="0" b="0"/>
                <wp:wrapTopAndBottom/>
                <wp:docPr id="645" name="Graphic 6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037844" y="0"/>
                              </a:lnTo>
                              <a:lnTo>
                                <a:pt x="1034796" y="0"/>
                              </a:lnTo>
                              <a:lnTo>
                                <a:pt x="1028700" y="0"/>
                              </a:lnTo>
                              <a:lnTo>
                                <a:pt x="0" y="0"/>
                              </a:lnTo>
                              <a:lnTo>
                                <a:pt x="0" y="6096"/>
                              </a:lnTo>
                              <a:lnTo>
                                <a:pt x="1028700" y="6096"/>
                              </a:lnTo>
                              <a:lnTo>
                                <a:pt x="1034796" y="6096"/>
                              </a:lnTo>
                              <a:lnTo>
                                <a:pt x="10378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D1FD34" id="Graphic 645" o:spid="_x0000_s1026" style="position:absolute;margin-left:71.3pt;margin-top:15.95pt;width:468.75pt;height:.5pt;z-index:-251658092;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" path="m5952744,l1037844,r-3048,l1028700,,,,,6096r1028700,l1034796,6096r3048,l5952744,6096r,-6096xe" fillcolor="black" stroked="f">
                <v:path arrowok="t"/>
                <w10:wrap type="topAndBottom" anchorx="page"/>
              </v:shape>
            </w:pict>
          </mc:Fallback>
        </mc:AlternateContent>
      </w:r>
    </w:p>
    <w:p w14:paraId="5A28B017"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19" w14:textId="77777777">
        <w:trPr>
          <w:trHeight w:val="674"/>
        </w:trPr>
        <w:tc>
          <w:tcPr>
            <w:tcW w:w="9368" w:type="dxa"/>
            <w:gridSpan w:val="2"/>
          </w:tcPr>
          <w:p w14:paraId="5A28B018" w14:textId="002FCFD7" w:rsidR="00EB389E" w:rsidRDefault="00872BA8">
            <w:pPr>
              <w:pStyle w:val="TableParagraph"/>
              <w:spacing w:before="59"/>
              <w:ind w:left="1687" w:right="174" w:hanging="1304"/>
              <w:rPr>
                <w:b/>
                <w:i/>
                <w:sz w:val="24"/>
              </w:rPr>
            </w:pPr>
            <w:r>
              <w:rPr>
                <w:noProof/>
              </w:rPr>
              <mc:AlternateContent>
                <mc:Choice Requires="wpg">
                  <w:drawing>
                    <wp:anchor distT="0" distB="0" distL="0" distR="0" simplePos="0" relativeHeight="251658360" behindDoc="1" locked="0" layoutInCell="1" allowOverlap="1" wp14:anchorId="5A28B50A" wp14:editId="2F50DC69">
                      <wp:simplePos x="0" y="0"/>
                      <wp:positionH relativeFrom="column">
                        <wp:posOffset>4572</wp:posOffset>
                      </wp:positionH>
                      <wp:positionV relativeFrom="paragraph">
                        <wp:posOffset>-87</wp:posOffset>
                      </wp:positionV>
                      <wp:extent cx="5943600" cy="431800"/>
                      <wp:effectExtent l="0" t="0" r="0" b="0"/>
                      <wp:wrapNone/>
                      <wp:docPr id="646" name="Group 6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47" name="Graphic 647"/>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48" name="Graphic 648"/>
                              <wps:cNvSpPr/>
                              <wps:spPr>
                                <a:xfrm>
                                  <a:off x="0" y="425182"/>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B9C6533" id="Group 646" o:spid="_x0000_s1026" style="position:absolute;margin-left:.35pt;margin-top:0;width:468pt;height:34pt;z-index:-251658120;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">
                      <v:shape id="Graphic 647"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" path="m170688,l,,,1524,,36576,,425196r170688,l170688,36576r,-35052l170688,xe" fillcolor="#c00" stroked="f">
                        <v:path arrowok="t"/>
                      </v:shape>
                      <v:shape id="Graphic 648"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" path="m1085075,l176784,r-6096,l,,,6108r170688,l176784,6108r908291,l1085075,xem5943600,l1091196,r-6108,l1085088,6108r6096,l5943600,6108r,-6108xe" fillcolor="black" stroked="f">
                        <v:path arrowok="t"/>
                      </v:shape>
                    </v:group>
                  </w:pict>
                </mc:Fallback>
              </mc:AlternateContent>
            </w:r>
            <w:r>
              <w:rPr>
                <w:b/>
                <w:i/>
                <w:sz w:val="24"/>
              </w:rPr>
              <w:t>SS.912.P.13</w:t>
            </w:r>
            <w:r>
              <w:rPr>
                <w:b/>
                <w:i/>
                <w:spacing w:val="40"/>
                <w:sz w:val="24"/>
              </w:rPr>
              <w:t xml:space="preserve"> </w:t>
            </w:r>
            <w:r>
              <w:rPr>
                <w:b/>
                <w:i/>
                <w:sz w:val="24"/>
              </w:rPr>
              <w:t>Define</w:t>
            </w:r>
            <w:r>
              <w:rPr>
                <w:b/>
                <w:i/>
                <w:spacing w:val="-4"/>
                <w:sz w:val="24"/>
              </w:rPr>
              <w:t xml:space="preserve"> </w:t>
            </w:r>
            <w:r>
              <w:rPr>
                <w:b/>
                <w:i/>
                <w:sz w:val="24"/>
              </w:rPr>
              <w:t>intelligence</w:t>
            </w:r>
            <w:r>
              <w:rPr>
                <w:b/>
                <w:i/>
                <w:spacing w:val="-4"/>
                <w:sz w:val="24"/>
              </w:rPr>
              <w:t xml:space="preserve"> </w:t>
            </w:r>
            <w:r>
              <w:rPr>
                <w:b/>
                <w:i/>
                <w:sz w:val="24"/>
              </w:rPr>
              <w:t>and</w:t>
            </w:r>
            <w:r>
              <w:rPr>
                <w:b/>
                <w:i/>
                <w:spacing w:val="-3"/>
                <w:sz w:val="24"/>
              </w:rPr>
              <w:t xml:space="preserve"> </w:t>
            </w:r>
            <w:r>
              <w:rPr>
                <w:b/>
                <w:i/>
                <w:sz w:val="24"/>
              </w:rPr>
              <w:t>identify</w:t>
            </w:r>
            <w:r>
              <w:rPr>
                <w:b/>
                <w:i/>
                <w:spacing w:val="-4"/>
                <w:sz w:val="24"/>
              </w:rPr>
              <w:t xml:space="preserve"> </w:t>
            </w:r>
            <w:r>
              <w:rPr>
                <w:b/>
                <w:i/>
                <w:sz w:val="24"/>
              </w:rPr>
              <w:t>methods</w:t>
            </w:r>
            <w:r>
              <w:rPr>
                <w:b/>
                <w:i/>
                <w:spacing w:val="-3"/>
                <w:sz w:val="24"/>
              </w:rPr>
              <w:t xml:space="preserve"> </w:t>
            </w:r>
            <w:r>
              <w:rPr>
                <w:b/>
                <w:i/>
                <w:sz w:val="24"/>
              </w:rPr>
              <w:t>of</w:t>
            </w:r>
            <w:r>
              <w:rPr>
                <w:b/>
                <w:i/>
                <w:spacing w:val="-4"/>
                <w:sz w:val="24"/>
              </w:rPr>
              <w:t xml:space="preserve"> </w:t>
            </w:r>
            <w:r>
              <w:rPr>
                <w:b/>
                <w:i/>
                <w:sz w:val="24"/>
              </w:rPr>
              <w:t>assessment,</w:t>
            </w:r>
            <w:r>
              <w:rPr>
                <w:b/>
                <w:i/>
                <w:spacing w:val="-3"/>
                <w:sz w:val="24"/>
              </w:rPr>
              <w:t xml:space="preserve"> </w:t>
            </w:r>
            <w:r>
              <w:rPr>
                <w:b/>
                <w:i/>
                <w:sz w:val="24"/>
              </w:rPr>
              <w:t>analysis</w:t>
            </w:r>
            <w:r w:rsidR="009510C5" w:rsidRPr="00D91306">
              <w:rPr>
                <w:color w:val="000000" w:themeColor="text1"/>
                <w:sz w:val="24"/>
              </w:rPr>
              <w:t xml:space="preserve">, </w:t>
            </w:r>
            <w:r>
              <w:rPr>
                <w:b/>
                <w:i/>
                <w:spacing w:val="-3"/>
                <w:sz w:val="24"/>
              </w:rPr>
              <w:t>and</w:t>
            </w:r>
            <w:r>
              <w:rPr>
                <w:b/>
                <w:i/>
                <w:sz w:val="24"/>
              </w:rPr>
              <w:t xml:space="preserve"> external influences on intelligence.</w:t>
            </w:r>
          </w:p>
        </w:tc>
      </w:tr>
      <w:tr w:rsidR="00EB389E" w14:paraId="5A28B01E" w14:textId="77777777">
        <w:trPr>
          <w:trHeight w:val="1065"/>
        </w:trPr>
        <w:tc>
          <w:tcPr>
            <w:tcW w:w="1601" w:type="dxa"/>
            <w:tcBorders>
              <w:bottom w:val="single" w:sz="4" w:space="0" w:color="000000"/>
            </w:tcBorders>
          </w:tcPr>
          <w:p w14:paraId="5A28B01A" w14:textId="77777777" w:rsidR="00EB389E" w:rsidRDefault="00EB389E">
            <w:pPr>
              <w:pStyle w:val="TableParagraph"/>
              <w:spacing w:before="176"/>
              <w:rPr>
                <w:sz w:val="24"/>
              </w:rPr>
            </w:pPr>
          </w:p>
          <w:p w14:paraId="5A28B01B" w14:textId="77777777" w:rsidR="00EB389E" w:rsidRDefault="00872BA8">
            <w:pPr>
              <w:pStyle w:val="TableParagraph"/>
              <w:ind w:right="106"/>
              <w:jc w:val="center"/>
              <w:rPr>
                <w:sz w:val="24"/>
              </w:rPr>
            </w:pPr>
            <w:r>
              <w:rPr>
                <w:spacing w:val="-2"/>
                <w:sz w:val="24"/>
              </w:rPr>
              <w:t>SS.912.P.13.1</w:t>
            </w:r>
          </w:p>
        </w:tc>
        <w:tc>
          <w:tcPr>
            <w:tcW w:w="7767" w:type="dxa"/>
            <w:tcBorders>
              <w:bottom w:val="single" w:sz="4" w:space="0" w:color="000000"/>
            </w:tcBorders>
          </w:tcPr>
          <w:p w14:paraId="5A28B01C" w14:textId="77777777" w:rsidR="00EB389E" w:rsidRDefault="00EB389E">
            <w:pPr>
              <w:pStyle w:val="TableParagraph"/>
              <w:spacing w:before="176"/>
              <w:rPr>
                <w:sz w:val="24"/>
              </w:rPr>
            </w:pPr>
          </w:p>
          <w:p w14:paraId="5A28B01D" w14:textId="77777777" w:rsidR="00EB389E" w:rsidRDefault="00872BA8">
            <w:pPr>
              <w:pStyle w:val="TableParagraph"/>
              <w:ind w:left="172"/>
              <w:rPr>
                <w:sz w:val="24"/>
              </w:rPr>
            </w:pPr>
            <w:r>
              <w:rPr>
                <w:sz w:val="24"/>
              </w:rPr>
              <w:t>Discuss</w:t>
            </w:r>
            <w:r>
              <w:rPr>
                <w:spacing w:val="-5"/>
                <w:sz w:val="24"/>
              </w:rPr>
              <w:t xml:space="preserve"> </w:t>
            </w:r>
            <w:r>
              <w:rPr>
                <w:sz w:val="24"/>
              </w:rPr>
              <w:t>intelligence</w:t>
            </w:r>
            <w:r>
              <w:rPr>
                <w:spacing w:val="-3"/>
                <w:sz w:val="24"/>
              </w:rPr>
              <w:t xml:space="preserve"> </w:t>
            </w:r>
            <w:r>
              <w:rPr>
                <w:sz w:val="24"/>
              </w:rPr>
              <w:t>as</w:t>
            </w:r>
            <w:r>
              <w:rPr>
                <w:spacing w:val="-2"/>
                <w:sz w:val="24"/>
              </w:rPr>
              <w:t xml:space="preserve"> </w:t>
            </w:r>
            <w:r>
              <w:rPr>
                <w:sz w:val="24"/>
              </w:rPr>
              <w:t>a</w:t>
            </w:r>
            <w:r>
              <w:rPr>
                <w:spacing w:val="-1"/>
                <w:sz w:val="24"/>
              </w:rPr>
              <w:t xml:space="preserve"> </w:t>
            </w:r>
            <w:r>
              <w:rPr>
                <w:sz w:val="24"/>
              </w:rPr>
              <w:t xml:space="preserve">general </w:t>
            </w:r>
            <w:r>
              <w:rPr>
                <w:spacing w:val="-2"/>
                <w:sz w:val="24"/>
              </w:rPr>
              <w:t>factor.</w:t>
            </w:r>
          </w:p>
        </w:tc>
      </w:tr>
      <w:tr w:rsidR="00EB389E" w14:paraId="5A28B023" w14:textId="77777777">
        <w:trPr>
          <w:trHeight w:val="906"/>
        </w:trPr>
        <w:tc>
          <w:tcPr>
            <w:tcW w:w="1601" w:type="dxa"/>
            <w:tcBorders>
              <w:top w:val="single" w:sz="4" w:space="0" w:color="000000"/>
              <w:bottom w:val="single" w:sz="4" w:space="0" w:color="000000"/>
            </w:tcBorders>
          </w:tcPr>
          <w:p w14:paraId="5A28B01F" w14:textId="77777777" w:rsidR="00EB389E" w:rsidRDefault="00EB389E">
            <w:pPr>
              <w:pStyle w:val="TableParagraph"/>
              <w:spacing w:before="37"/>
              <w:rPr>
                <w:sz w:val="24"/>
              </w:rPr>
            </w:pPr>
          </w:p>
          <w:p w14:paraId="5A28B020" w14:textId="77777777" w:rsidR="00EB389E" w:rsidRDefault="00872BA8">
            <w:pPr>
              <w:pStyle w:val="TableParagraph"/>
              <w:ind w:right="106"/>
              <w:jc w:val="center"/>
              <w:rPr>
                <w:sz w:val="24"/>
              </w:rPr>
            </w:pPr>
            <w:r>
              <w:rPr>
                <w:spacing w:val="-2"/>
                <w:sz w:val="24"/>
              </w:rPr>
              <w:t>SS.912.P.13.2</w:t>
            </w:r>
          </w:p>
        </w:tc>
        <w:tc>
          <w:tcPr>
            <w:tcW w:w="7767" w:type="dxa"/>
            <w:tcBorders>
              <w:top w:val="single" w:sz="4" w:space="0" w:color="000000"/>
              <w:bottom w:val="single" w:sz="4" w:space="0" w:color="000000"/>
            </w:tcBorders>
          </w:tcPr>
          <w:p w14:paraId="5A28B021" w14:textId="77777777" w:rsidR="00EB389E" w:rsidRDefault="00EB389E">
            <w:pPr>
              <w:pStyle w:val="TableParagraph"/>
              <w:spacing w:before="20"/>
              <w:rPr>
                <w:sz w:val="24"/>
              </w:rPr>
            </w:pPr>
          </w:p>
          <w:p w14:paraId="5A28B022" w14:textId="77777777" w:rsidR="00EB389E" w:rsidRDefault="00872BA8">
            <w:pPr>
              <w:pStyle w:val="TableParagraph"/>
              <w:ind w:left="172"/>
              <w:rPr>
                <w:sz w:val="24"/>
              </w:rPr>
            </w:pPr>
            <w:r>
              <w:rPr>
                <w:sz w:val="24"/>
              </w:rPr>
              <w:t>Discuss</w:t>
            </w:r>
            <w:r>
              <w:rPr>
                <w:spacing w:val="-3"/>
                <w:sz w:val="24"/>
              </w:rPr>
              <w:t xml:space="preserve"> </w:t>
            </w:r>
            <w:r>
              <w:rPr>
                <w:sz w:val="24"/>
              </w:rPr>
              <w:t>alternative</w:t>
            </w:r>
            <w:r>
              <w:rPr>
                <w:spacing w:val="-3"/>
                <w:sz w:val="24"/>
              </w:rPr>
              <w:t xml:space="preserve"> </w:t>
            </w:r>
            <w:r>
              <w:rPr>
                <w:sz w:val="24"/>
              </w:rPr>
              <w:t>conceptualizations</w:t>
            </w:r>
            <w:r>
              <w:rPr>
                <w:spacing w:val="-3"/>
                <w:sz w:val="24"/>
              </w:rPr>
              <w:t xml:space="preserve"> </w:t>
            </w:r>
            <w:r>
              <w:rPr>
                <w:sz w:val="24"/>
              </w:rPr>
              <w:t>of</w:t>
            </w:r>
            <w:r>
              <w:rPr>
                <w:spacing w:val="-3"/>
                <w:sz w:val="24"/>
              </w:rPr>
              <w:t xml:space="preserve"> </w:t>
            </w:r>
            <w:r>
              <w:rPr>
                <w:spacing w:val="-2"/>
                <w:sz w:val="24"/>
              </w:rPr>
              <w:t>intelligence.</w:t>
            </w:r>
          </w:p>
        </w:tc>
      </w:tr>
      <w:tr w:rsidR="00EB389E" w14:paraId="5A28B028" w14:textId="77777777">
        <w:trPr>
          <w:trHeight w:val="906"/>
        </w:trPr>
        <w:tc>
          <w:tcPr>
            <w:tcW w:w="1601" w:type="dxa"/>
            <w:tcBorders>
              <w:top w:val="single" w:sz="4" w:space="0" w:color="000000"/>
              <w:bottom w:val="single" w:sz="4" w:space="0" w:color="000000"/>
            </w:tcBorders>
          </w:tcPr>
          <w:p w14:paraId="5A28B024" w14:textId="77777777" w:rsidR="00EB389E" w:rsidRDefault="00EB389E">
            <w:pPr>
              <w:pStyle w:val="TableParagraph"/>
              <w:spacing w:before="39"/>
              <w:rPr>
                <w:sz w:val="24"/>
              </w:rPr>
            </w:pPr>
          </w:p>
          <w:p w14:paraId="5A28B025" w14:textId="77777777" w:rsidR="00EB389E" w:rsidRDefault="00872BA8">
            <w:pPr>
              <w:pStyle w:val="TableParagraph"/>
              <w:ind w:right="106"/>
              <w:jc w:val="center"/>
              <w:rPr>
                <w:sz w:val="24"/>
              </w:rPr>
            </w:pPr>
            <w:r>
              <w:rPr>
                <w:spacing w:val="-2"/>
                <w:sz w:val="24"/>
              </w:rPr>
              <w:t>SS.912.P.13.3</w:t>
            </w:r>
          </w:p>
        </w:tc>
        <w:tc>
          <w:tcPr>
            <w:tcW w:w="7767" w:type="dxa"/>
            <w:tcBorders>
              <w:top w:val="single" w:sz="4" w:space="0" w:color="000000"/>
              <w:bottom w:val="single" w:sz="4" w:space="0" w:color="000000"/>
            </w:tcBorders>
          </w:tcPr>
          <w:p w14:paraId="5A28B026" w14:textId="77777777" w:rsidR="00EB389E" w:rsidRDefault="00EB389E">
            <w:pPr>
              <w:pStyle w:val="TableParagraph"/>
              <w:spacing w:before="20"/>
              <w:rPr>
                <w:sz w:val="24"/>
              </w:rPr>
            </w:pPr>
          </w:p>
          <w:p w14:paraId="5A28B027" w14:textId="77777777" w:rsidR="00EB389E" w:rsidRDefault="00872BA8">
            <w:pPr>
              <w:pStyle w:val="TableParagraph"/>
              <w:ind w:left="172"/>
              <w:rPr>
                <w:sz w:val="24"/>
              </w:rPr>
            </w:pPr>
            <w:r>
              <w:rPr>
                <w:sz w:val="24"/>
              </w:rPr>
              <w:t>Describe</w:t>
            </w:r>
            <w:r>
              <w:rPr>
                <w:spacing w:val="-2"/>
                <w:sz w:val="24"/>
              </w:rPr>
              <w:t xml:space="preserve"> </w:t>
            </w:r>
            <w:r>
              <w:rPr>
                <w:sz w:val="24"/>
              </w:rPr>
              <w:t>the</w:t>
            </w:r>
            <w:r>
              <w:rPr>
                <w:spacing w:val="-2"/>
                <w:sz w:val="24"/>
              </w:rPr>
              <w:t xml:space="preserve"> </w:t>
            </w:r>
            <w:r>
              <w:rPr>
                <w:sz w:val="24"/>
              </w:rPr>
              <w:t>extremes</w:t>
            </w:r>
            <w:r>
              <w:rPr>
                <w:spacing w:val="-1"/>
                <w:sz w:val="24"/>
              </w:rPr>
              <w:t xml:space="preserve"> </w:t>
            </w:r>
            <w:r>
              <w:rPr>
                <w:sz w:val="24"/>
              </w:rPr>
              <w:t xml:space="preserve">of </w:t>
            </w:r>
            <w:r>
              <w:rPr>
                <w:spacing w:val="-2"/>
                <w:sz w:val="24"/>
              </w:rPr>
              <w:t>intelligence.</w:t>
            </w:r>
          </w:p>
        </w:tc>
      </w:tr>
      <w:tr w:rsidR="00EB389E" w14:paraId="5A28B02D" w14:textId="77777777">
        <w:trPr>
          <w:trHeight w:val="1185"/>
        </w:trPr>
        <w:tc>
          <w:tcPr>
            <w:tcW w:w="1601" w:type="dxa"/>
            <w:tcBorders>
              <w:top w:val="single" w:sz="4" w:space="0" w:color="000000"/>
              <w:bottom w:val="single" w:sz="4" w:space="0" w:color="000000"/>
            </w:tcBorders>
          </w:tcPr>
          <w:p w14:paraId="5A28B029" w14:textId="77777777" w:rsidR="00EB389E" w:rsidRDefault="00EB389E">
            <w:pPr>
              <w:pStyle w:val="TableParagraph"/>
              <w:spacing w:before="178"/>
              <w:rPr>
                <w:sz w:val="24"/>
              </w:rPr>
            </w:pPr>
          </w:p>
          <w:p w14:paraId="5A28B02A" w14:textId="77777777" w:rsidR="00EB389E" w:rsidRDefault="00872BA8">
            <w:pPr>
              <w:pStyle w:val="TableParagraph"/>
              <w:spacing w:before="1"/>
              <w:ind w:right="106"/>
              <w:jc w:val="center"/>
              <w:rPr>
                <w:sz w:val="24"/>
              </w:rPr>
            </w:pPr>
            <w:r>
              <w:rPr>
                <w:spacing w:val="-2"/>
                <w:sz w:val="24"/>
              </w:rPr>
              <w:t>SS.912.P.13.4</w:t>
            </w:r>
          </w:p>
        </w:tc>
        <w:tc>
          <w:tcPr>
            <w:tcW w:w="7767" w:type="dxa"/>
            <w:tcBorders>
              <w:top w:val="single" w:sz="4" w:space="0" w:color="000000"/>
              <w:bottom w:val="single" w:sz="4" w:space="0" w:color="000000"/>
            </w:tcBorders>
          </w:tcPr>
          <w:p w14:paraId="5A28B02B" w14:textId="77777777" w:rsidR="00EB389E" w:rsidRDefault="00EB389E">
            <w:pPr>
              <w:pStyle w:val="TableParagraph"/>
              <w:spacing w:before="22"/>
              <w:rPr>
                <w:sz w:val="24"/>
              </w:rPr>
            </w:pPr>
          </w:p>
          <w:p w14:paraId="5A28B02C" w14:textId="77777777" w:rsidR="00EB389E" w:rsidRDefault="00872BA8">
            <w:pPr>
              <w:pStyle w:val="TableParagraph"/>
              <w:spacing w:before="1"/>
              <w:ind w:left="172" w:right="53"/>
              <w:rPr>
                <w:sz w:val="24"/>
              </w:rPr>
            </w:pPr>
            <w:r>
              <w:rPr>
                <w:sz w:val="24"/>
              </w:rPr>
              <w:t>Discuss</w:t>
            </w:r>
            <w:r>
              <w:rPr>
                <w:spacing w:val="-4"/>
                <w:sz w:val="24"/>
              </w:rPr>
              <w:t xml:space="preserve"> </w:t>
            </w:r>
            <w:r>
              <w:rPr>
                <w:sz w:val="24"/>
              </w:rPr>
              <w:t>the</w:t>
            </w:r>
            <w:r>
              <w:rPr>
                <w:spacing w:val="-5"/>
                <w:sz w:val="24"/>
              </w:rPr>
              <w:t xml:space="preserve"> </w:t>
            </w:r>
            <w:r>
              <w:rPr>
                <w:sz w:val="24"/>
              </w:rPr>
              <w:t>history</w:t>
            </w:r>
            <w:r>
              <w:rPr>
                <w:spacing w:val="-4"/>
                <w:sz w:val="24"/>
              </w:rPr>
              <w:t xml:space="preserve"> </w:t>
            </w:r>
            <w:r>
              <w:rPr>
                <w:sz w:val="24"/>
              </w:rPr>
              <w:t>of</w:t>
            </w:r>
            <w:r>
              <w:rPr>
                <w:spacing w:val="-5"/>
                <w:sz w:val="24"/>
              </w:rPr>
              <w:t xml:space="preserve"> </w:t>
            </w:r>
            <w:r>
              <w:rPr>
                <w:sz w:val="24"/>
              </w:rPr>
              <w:t>intelligence</w:t>
            </w:r>
            <w:r>
              <w:rPr>
                <w:spacing w:val="-5"/>
                <w:sz w:val="24"/>
              </w:rPr>
              <w:t xml:space="preserve"> </w:t>
            </w:r>
            <w:r>
              <w:rPr>
                <w:sz w:val="24"/>
              </w:rPr>
              <w:t>testing,</w:t>
            </w:r>
            <w:r>
              <w:rPr>
                <w:spacing w:val="-4"/>
                <w:sz w:val="24"/>
              </w:rPr>
              <w:t xml:space="preserve"> </w:t>
            </w:r>
            <w:r>
              <w:rPr>
                <w:sz w:val="24"/>
              </w:rPr>
              <w:t>including</w:t>
            </w:r>
            <w:r>
              <w:rPr>
                <w:spacing w:val="-4"/>
                <w:sz w:val="24"/>
              </w:rPr>
              <w:t xml:space="preserve"> </w:t>
            </w:r>
            <w:r>
              <w:rPr>
                <w:sz w:val="24"/>
              </w:rPr>
              <w:t>historical</w:t>
            </w:r>
            <w:r>
              <w:rPr>
                <w:spacing w:val="-4"/>
                <w:sz w:val="24"/>
              </w:rPr>
              <w:t xml:space="preserve"> </w:t>
            </w:r>
            <w:r>
              <w:rPr>
                <w:sz w:val="24"/>
              </w:rPr>
              <w:t>use</w:t>
            </w:r>
            <w:r>
              <w:rPr>
                <w:spacing w:val="-5"/>
                <w:sz w:val="24"/>
              </w:rPr>
              <w:t xml:space="preserve"> </w:t>
            </w:r>
            <w:r>
              <w:rPr>
                <w:sz w:val="24"/>
              </w:rPr>
              <w:t>and</w:t>
            </w:r>
            <w:r>
              <w:rPr>
                <w:spacing w:val="-4"/>
                <w:sz w:val="24"/>
              </w:rPr>
              <w:t xml:space="preserve"> </w:t>
            </w:r>
            <w:r>
              <w:rPr>
                <w:sz w:val="24"/>
              </w:rPr>
              <w:t>misuse in the context of fairness.</w:t>
            </w:r>
          </w:p>
        </w:tc>
      </w:tr>
      <w:tr w:rsidR="00EB389E" w14:paraId="5A28B032" w14:textId="77777777">
        <w:trPr>
          <w:trHeight w:val="906"/>
        </w:trPr>
        <w:tc>
          <w:tcPr>
            <w:tcW w:w="1601" w:type="dxa"/>
            <w:tcBorders>
              <w:top w:val="single" w:sz="4" w:space="0" w:color="000000"/>
              <w:bottom w:val="single" w:sz="4" w:space="0" w:color="000000"/>
            </w:tcBorders>
          </w:tcPr>
          <w:p w14:paraId="5A28B02E" w14:textId="77777777" w:rsidR="00EB389E" w:rsidRDefault="00EB389E">
            <w:pPr>
              <w:pStyle w:val="TableParagraph"/>
              <w:spacing w:before="39"/>
              <w:rPr>
                <w:sz w:val="24"/>
              </w:rPr>
            </w:pPr>
          </w:p>
          <w:p w14:paraId="5A28B02F" w14:textId="77777777" w:rsidR="00EB389E" w:rsidRDefault="00872BA8">
            <w:pPr>
              <w:pStyle w:val="TableParagraph"/>
              <w:ind w:right="106"/>
              <w:jc w:val="center"/>
              <w:rPr>
                <w:sz w:val="24"/>
              </w:rPr>
            </w:pPr>
            <w:r>
              <w:rPr>
                <w:spacing w:val="-2"/>
                <w:sz w:val="24"/>
              </w:rPr>
              <w:t>SS.912.P.13.5</w:t>
            </w:r>
          </w:p>
        </w:tc>
        <w:tc>
          <w:tcPr>
            <w:tcW w:w="7767" w:type="dxa"/>
            <w:tcBorders>
              <w:top w:val="single" w:sz="4" w:space="0" w:color="000000"/>
              <w:bottom w:val="single" w:sz="4" w:space="0" w:color="000000"/>
            </w:tcBorders>
          </w:tcPr>
          <w:p w14:paraId="5A28B030" w14:textId="77777777" w:rsidR="00EB389E" w:rsidRDefault="00EB389E">
            <w:pPr>
              <w:pStyle w:val="TableParagraph"/>
              <w:spacing w:before="20"/>
              <w:rPr>
                <w:sz w:val="24"/>
              </w:rPr>
            </w:pPr>
          </w:p>
          <w:p w14:paraId="5A28B031" w14:textId="77777777" w:rsidR="00EB389E" w:rsidRDefault="00872BA8">
            <w:pPr>
              <w:pStyle w:val="TableParagraph"/>
              <w:ind w:left="172"/>
              <w:rPr>
                <w:sz w:val="24"/>
              </w:rPr>
            </w:pPr>
            <w:r>
              <w:rPr>
                <w:sz w:val="24"/>
              </w:rPr>
              <w:t>Identify</w:t>
            </w:r>
            <w:r>
              <w:rPr>
                <w:spacing w:val="-3"/>
                <w:sz w:val="24"/>
              </w:rPr>
              <w:t xml:space="preserve"> </w:t>
            </w:r>
            <w:r>
              <w:rPr>
                <w:sz w:val="24"/>
              </w:rPr>
              <w:t>current</w:t>
            </w:r>
            <w:r>
              <w:rPr>
                <w:spacing w:val="-2"/>
                <w:sz w:val="24"/>
              </w:rPr>
              <w:t xml:space="preserve"> </w:t>
            </w:r>
            <w:r>
              <w:rPr>
                <w:sz w:val="24"/>
              </w:rPr>
              <w:t>methods of</w:t>
            </w:r>
            <w:r>
              <w:rPr>
                <w:spacing w:val="-3"/>
                <w:sz w:val="24"/>
              </w:rPr>
              <w:t xml:space="preserve"> </w:t>
            </w:r>
            <w:r>
              <w:rPr>
                <w:sz w:val="24"/>
              </w:rPr>
              <w:t>assessing</w:t>
            </w:r>
            <w:r>
              <w:rPr>
                <w:spacing w:val="-2"/>
                <w:sz w:val="24"/>
              </w:rPr>
              <w:t xml:space="preserve"> </w:t>
            </w:r>
            <w:r>
              <w:rPr>
                <w:sz w:val="24"/>
              </w:rPr>
              <w:t>human</w:t>
            </w:r>
            <w:r>
              <w:rPr>
                <w:spacing w:val="-2"/>
                <w:sz w:val="24"/>
              </w:rPr>
              <w:t xml:space="preserve"> abilities.</w:t>
            </w:r>
          </w:p>
        </w:tc>
      </w:tr>
      <w:tr w:rsidR="00EB389E" w14:paraId="5A28B037" w14:textId="77777777">
        <w:trPr>
          <w:trHeight w:val="1185"/>
        </w:trPr>
        <w:tc>
          <w:tcPr>
            <w:tcW w:w="1601" w:type="dxa"/>
            <w:tcBorders>
              <w:top w:val="single" w:sz="4" w:space="0" w:color="000000"/>
              <w:bottom w:val="single" w:sz="4" w:space="0" w:color="000000"/>
            </w:tcBorders>
          </w:tcPr>
          <w:p w14:paraId="5A28B033" w14:textId="77777777" w:rsidR="00EB389E" w:rsidRDefault="00EB389E">
            <w:pPr>
              <w:pStyle w:val="TableParagraph"/>
              <w:spacing w:before="178"/>
              <w:rPr>
                <w:sz w:val="24"/>
              </w:rPr>
            </w:pPr>
          </w:p>
          <w:p w14:paraId="5A28B034" w14:textId="77777777" w:rsidR="00EB389E" w:rsidRDefault="00872BA8">
            <w:pPr>
              <w:pStyle w:val="TableParagraph"/>
              <w:spacing w:before="1"/>
              <w:ind w:right="106"/>
              <w:jc w:val="center"/>
              <w:rPr>
                <w:sz w:val="24"/>
              </w:rPr>
            </w:pPr>
            <w:r>
              <w:rPr>
                <w:spacing w:val="-2"/>
                <w:sz w:val="24"/>
              </w:rPr>
              <w:t>SS.912.P.13.6</w:t>
            </w:r>
          </w:p>
        </w:tc>
        <w:tc>
          <w:tcPr>
            <w:tcW w:w="7767" w:type="dxa"/>
            <w:tcBorders>
              <w:top w:val="single" w:sz="4" w:space="0" w:color="000000"/>
              <w:bottom w:val="single" w:sz="4" w:space="0" w:color="000000"/>
            </w:tcBorders>
          </w:tcPr>
          <w:p w14:paraId="5A28B035" w14:textId="77777777" w:rsidR="00EB389E" w:rsidRDefault="00EB389E">
            <w:pPr>
              <w:pStyle w:val="TableParagraph"/>
              <w:spacing w:before="22"/>
              <w:rPr>
                <w:sz w:val="24"/>
              </w:rPr>
            </w:pPr>
          </w:p>
          <w:p w14:paraId="5A28B036" w14:textId="77777777" w:rsidR="00EB389E" w:rsidRDefault="00872BA8">
            <w:pPr>
              <w:pStyle w:val="TableParagraph"/>
              <w:spacing w:before="1"/>
              <w:ind w:left="172"/>
              <w:rPr>
                <w:sz w:val="24"/>
              </w:rPr>
            </w:pPr>
            <w:r>
              <w:rPr>
                <w:sz w:val="24"/>
              </w:rPr>
              <w:t>Identify</w:t>
            </w:r>
            <w:r>
              <w:rPr>
                <w:spacing w:val="-4"/>
                <w:sz w:val="24"/>
              </w:rPr>
              <w:t xml:space="preserve"> </w:t>
            </w:r>
            <w:r>
              <w:rPr>
                <w:sz w:val="24"/>
              </w:rPr>
              <w:t>measures</w:t>
            </w:r>
            <w:r>
              <w:rPr>
                <w:spacing w:val="-4"/>
                <w:sz w:val="24"/>
              </w:rPr>
              <w:t xml:space="preserve"> </w:t>
            </w:r>
            <w:r>
              <w:rPr>
                <w:sz w:val="24"/>
              </w:rPr>
              <w:t>of</w:t>
            </w:r>
            <w:r>
              <w:rPr>
                <w:spacing w:val="-5"/>
                <w:sz w:val="24"/>
              </w:rPr>
              <w:t xml:space="preserve"> </w:t>
            </w:r>
            <w:r>
              <w:rPr>
                <w:sz w:val="24"/>
              </w:rPr>
              <w:t>and</w:t>
            </w:r>
            <w:r>
              <w:rPr>
                <w:spacing w:val="-2"/>
                <w:sz w:val="24"/>
              </w:rPr>
              <w:t xml:space="preserve"> </w:t>
            </w:r>
            <w:r>
              <w:rPr>
                <w:sz w:val="24"/>
              </w:rPr>
              <w:t>data</w:t>
            </w:r>
            <w:r>
              <w:rPr>
                <w:spacing w:val="-5"/>
                <w:sz w:val="24"/>
              </w:rPr>
              <w:t xml:space="preserve"> </w:t>
            </w:r>
            <w:r>
              <w:rPr>
                <w:sz w:val="24"/>
              </w:rPr>
              <w:t>on</w:t>
            </w:r>
            <w:r>
              <w:rPr>
                <w:spacing w:val="-4"/>
                <w:sz w:val="24"/>
              </w:rPr>
              <w:t xml:space="preserve"> </w:t>
            </w:r>
            <w:r>
              <w:rPr>
                <w:sz w:val="24"/>
              </w:rPr>
              <w:t>reliability</w:t>
            </w:r>
            <w:r>
              <w:rPr>
                <w:spacing w:val="-4"/>
                <w:sz w:val="24"/>
              </w:rPr>
              <w:t xml:space="preserve"> </w:t>
            </w:r>
            <w:r>
              <w:rPr>
                <w:sz w:val="24"/>
              </w:rPr>
              <w:t>and</w:t>
            </w:r>
            <w:r>
              <w:rPr>
                <w:spacing w:val="-4"/>
                <w:sz w:val="24"/>
              </w:rPr>
              <w:t xml:space="preserve"> </w:t>
            </w:r>
            <w:r>
              <w:rPr>
                <w:sz w:val="24"/>
              </w:rPr>
              <w:t>validity</w:t>
            </w:r>
            <w:r>
              <w:rPr>
                <w:spacing w:val="-4"/>
                <w:sz w:val="24"/>
              </w:rPr>
              <w:t xml:space="preserve"> </w:t>
            </w:r>
            <w:r>
              <w:rPr>
                <w:sz w:val="24"/>
              </w:rPr>
              <w:t>for</w:t>
            </w:r>
            <w:r>
              <w:rPr>
                <w:spacing w:val="-5"/>
                <w:sz w:val="24"/>
              </w:rPr>
              <w:t xml:space="preserve"> </w:t>
            </w:r>
            <w:r>
              <w:rPr>
                <w:sz w:val="24"/>
              </w:rPr>
              <w:t>intelligence</w:t>
            </w:r>
            <w:r>
              <w:rPr>
                <w:spacing w:val="-5"/>
                <w:sz w:val="24"/>
              </w:rPr>
              <w:t xml:space="preserve"> </w:t>
            </w:r>
            <w:r>
              <w:rPr>
                <w:sz w:val="24"/>
              </w:rPr>
              <w:t xml:space="preserve">test </w:t>
            </w:r>
            <w:r>
              <w:rPr>
                <w:spacing w:val="-2"/>
                <w:sz w:val="24"/>
              </w:rPr>
              <w:t>scores.</w:t>
            </w:r>
          </w:p>
        </w:tc>
      </w:tr>
      <w:tr w:rsidR="00EB389E" w14:paraId="5A28B03C" w14:textId="77777777">
        <w:trPr>
          <w:trHeight w:val="906"/>
        </w:trPr>
        <w:tc>
          <w:tcPr>
            <w:tcW w:w="1601" w:type="dxa"/>
            <w:tcBorders>
              <w:top w:val="single" w:sz="4" w:space="0" w:color="000000"/>
              <w:bottom w:val="single" w:sz="4" w:space="0" w:color="000000"/>
            </w:tcBorders>
          </w:tcPr>
          <w:p w14:paraId="5A28B038" w14:textId="77777777" w:rsidR="00EB389E" w:rsidRDefault="00EB389E">
            <w:pPr>
              <w:pStyle w:val="TableParagraph"/>
              <w:spacing w:before="39"/>
              <w:rPr>
                <w:sz w:val="24"/>
              </w:rPr>
            </w:pPr>
          </w:p>
          <w:p w14:paraId="5A28B039" w14:textId="77777777" w:rsidR="00EB389E" w:rsidRDefault="00872BA8">
            <w:pPr>
              <w:pStyle w:val="TableParagraph"/>
              <w:ind w:right="106"/>
              <w:jc w:val="center"/>
              <w:rPr>
                <w:sz w:val="24"/>
              </w:rPr>
            </w:pPr>
            <w:r>
              <w:rPr>
                <w:spacing w:val="-2"/>
                <w:sz w:val="24"/>
              </w:rPr>
              <w:t>SS.912.P.13.7</w:t>
            </w:r>
          </w:p>
        </w:tc>
        <w:tc>
          <w:tcPr>
            <w:tcW w:w="7767" w:type="dxa"/>
            <w:tcBorders>
              <w:top w:val="single" w:sz="4" w:space="0" w:color="000000"/>
              <w:bottom w:val="single" w:sz="4" w:space="0" w:color="000000"/>
            </w:tcBorders>
          </w:tcPr>
          <w:p w14:paraId="5A28B03A" w14:textId="77777777" w:rsidR="00EB389E" w:rsidRDefault="00EB389E">
            <w:pPr>
              <w:pStyle w:val="TableParagraph"/>
              <w:spacing w:before="20"/>
              <w:rPr>
                <w:sz w:val="24"/>
              </w:rPr>
            </w:pPr>
          </w:p>
          <w:p w14:paraId="5A28B03B" w14:textId="77777777" w:rsidR="00EB389E" w:rsidRDefault="00872BA8">
            <w:pPr>
              <w:pStyle w:val="TableParagraph"/>
              <w:ind w:left="172"/>
              <w:rPr>
                <w:sz w:val="24"/>
              </w:rPr>
            </w:pPr>
            <w:r>
              <w:rPr>
                <w:sz w:val="24"/>
              </w:rPr>
              <w:t>Discuss</w:t>
            </w:r>
            <w:r>
              <w:rPr>
                <w:spacing w:val="-4"/>
                <w:sz w:val="24"/>
              </w:rPr>
              <w:t xml:space="preserve"> </w:t>
            </w:r>
            <w:r>
              <w:rPr>
                <w:sz w:val="24"/>
              </w:rPr>
              <w:t>issues</w:t>
            </w:r>
            <w:r>
              <w:rPr>
                <w:spacing w:val="-1"/>
                <w:sz w:val="24"/>
              </w:rPr>
              <w:t xml:space="preserve"> </w:t>
            </w:r>
            <w:r>
              <w:rPr>
                <w:sz w:val="24"/>
              </w:rPr>
              <w:t>related</w:t>
            </w:r>
            <w:r>
              <w:rPr>
                <w:spacing w:val="-2"/>
                <w:sz w:val="24"/>
              </w:rPr>
              <w:t xml:space="preserve"> </w:t>
            </w:r>
            <w:r>
              <w:rPr>
                <w:sz w:val="24"/>
              </w:rPr>
              <w:t>to the</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intelligence</w:t>
            </w:r>
            <w:r>
              <w:rPr>
                <w:spacing w:val="-2"/>
                <w:sz w:val="24"/>
              </w:rPr>
              <w:t xml:space="preserve"> testing.</w:t>
            </w:r>
          </w:p>
        </w:tc>
      </w:tr>
      <w:tr w:rsidR="00EB389E" w14:paraId="5A28B041" w14:textId="77777777">
        <w:trPr>
          <w:trHeight w:val="1185"/>
        </w:trPr>
        <w:tc>
          <w:tcPr>
            <w:tcW w:w="1601" w:type="dxa"/>
            <w:tcBorders>
              <w:top w:val="single" w:sz="4" w:space="0" w:color="000000"/>
              <w:bottom w:val="single" w:sz="4" w:space="0" w:color="000000"/>
            </w:tcBorders>
          </w:tcPr>
          <w:p w14:paraId="5A28B03D" w14:textId="77777777" w:rsidR="00EB389E" w:rsidRDefault="00EB389E">
            <w:pPr>
              <w:pStyle w:val="TableParagraph"/>
              <w:spacing w:before="178"/>
              <w:rPr>
                <w:sz w:val="24"/>
              </w:rPr>
            </w:pPr>
          </w:p>
          <w:p w14:paraId="5A28B03E" w14:textId="77777777" w:rsidR="00EB389E" w:rsidRDefault="00872BA8">
            <w:pPr>
              <w:pStyle w:val="TableParagraph"/>
              <w:spacing w:before="1"/>
              <w:ind w:right="106"/>
              <w:jc w:val="center"/>
              <w:rPr>
                <w:sz w:val="24"/>
              </w:rPr>
            </w:pPr>
            <w:r>
              <w:rPr>
                <w:spacing w:val="-2"/>
                <w:sz w:val="24"/>
              </w:rPr>
              <w:t>SS.912.P.13.8</w:t>
            </w:r>
          </w:p>
        </w:tc>
        <w:tc>
          <w:tcPr>
            <w:tcW w:w="7767" w:type="dxa"/>
            <w:tcBorders>
              <w:top w:val="single" w:sz="4" w:space="0" w:color="000000"/>
              <w:bottom w:val="single" w:sz="4" w:space="0" w:color="000000"/>
            </w:tcBorders>
          </w:tcPr>
          <w:p w14:paraId="5A28B03F" w14:textId="77777777" w:rsidR="00EB389E" w:rsidRDefault="00EB389E">
            <w:pPr>
              <w:pStyle w:val="TableParagraph"/>
              <w:spacing w:before="22"/>
              <w:rPr>
                <w:sz w:val="24"/>
              </w:rPr>
            </w:pPr>
          </w:p>
          <w:p w14:paraId="5A28B040" w14:textId="69D9E0D9" w:rsidR="00EB389E" w:rsidRDefault="00872BA8">
            <w:pPr>
              <w:pStyle w:val="TableParagraph"/>
              <w:spacing w:before="1"/>
              <w:ind w:left="172"/>
              <w:rPr>
                <w:sz w:val="24"/>
              </w:rPr>
            </w:pPr>
            <w:r>
              <w:rPr>
                <w:sz w:val="24"/>
              </w:rPr>
              <w:t>Discuss</w:t>
            </w:r>
            <w:r>
              <w:rPr>
                <w:spacing w:val="-5"/>
                <w:sz w:val="24"/>
              </w:rPr>
              <w:t xml:space="preserve"> </w:t>
            </w:r>
            <w:r>
              <w:rPr>
                <w:sz w:val="24"/>
              </w:rPr>
              <w:t>the</w:t>
            </w:r>
            <w:r>
              <w:rPr>
                <w:spacing w:val="-6"/>
                <w:sz w:val="24"/>
              </w:rPr>
              <w:t xml:space="preserve"> </w:t>
            </w:r>
            <w:r>
              <w:rPr>
                <w:sz w:val="24"/>
              </w:rPr>
              <w:t>influences</w:t>
            </w:r>
            <w:r>
              <w:rPr>
                <w:spacing w:val="-5"/>
                <w:sz w:val="24"/>
              </w:rPr>
              <w:t xml:space="preserve"> </w:t>
            </w:r>
            <w:r>
              <w:rPr>
                <w:sz w:val="24"/>
              </w:rPr>
              <w:t>of</w:t>
            </w:r>
            <w:r>
              <w:rPr>
                <w:spacing w:val="-4"/>
                <w:sz w:val="24"/>
              </w:rPr>
              <w:t xml:space="preserve"> </w:t>
            </w:r>
            <w:r>
              <w:rPr>
                <w:sz w:val="24"/>
              </w:rPr>
              <w:t>biological,</w:t>
            </w:r>
            <w:r>
              <w:rPr>
                <w:spacing w:val="-5"/>
                <w:sz w:val="24"/>
              </w:rPr>
              <w:t xml:space="preserve"> </w:t>
            </w:r>
            <w:r>
              <w:rPr>
                <w:sz w:val="24"/>
              </w:rPr>
              <w:t>cultural</w:t>
            </w:r>
            <w:r w:rsidR="002339BB" w:rsidRPr="0092478F">
              <w:rPr>
                <w:color w:val="000000" w:themeColor="text1"/>
                <w:sz w:val="24"/>
              </w:rPr>
              <w:t>,</w:t>
            </w:r>
            <w:r>
              <w:rPr>
                <w:spacing w:val="-5"/>
                <w:sz w:val="24"/>
              </w:rPr>
              <w:t xml:space="preserve"> </w:t>
            </w:r>
            <w:r>
              <w:rPr>
                <w:sz w:val="24"/>
              </w:rPr>
              <w:t>and</w:t>
            </w:r>
            <w:r>
              <w:rPr>
                <w:spacing w:val="-5"/>
                <w:sz w:val="24"/>
              </w:rPr>
              <w:t xml:space="preserve"> </w:t>
            </w:r>
            <w:r>
              <w:rPr>
                <w:sz w:val="24"/>
              </w:rPr>
              <w:t>environmental</w:t>
            </w:r>
            <w:r>
              <w:rPr>
                <w:spacing w:val="-5"/>
                <w:sz w:val="24"/>
              </w:rPr>
              <w:t xml:space="preserve"> </w:t>
            </w:r>
            <w:r>
              <w:rPr>
                <w:sz w:val="24"/>
              </w:rPr>
              <w:t>factors</w:t>
            </w:r>
            <w:r>
              <w:rPr>
                <w:spacing w:val="-5"/>
                <w:sz w:val="24"/>
              </w:rPr>
              <w:t xml:space="preserve"> </w:t>
            </w:r>
            <w:r>
              <w:rPr>
                <w:sz w:val="24"/>
              </w:rPr>
              <w:t xml:space="preserve">on </w:t>
            </w:r>
            <w:r>
              <w:rPr>
                <w:spacing w:val="-2"/>
                <w:sz w:val="24"/>
              </w:rPr>
              <w:t>intelligence.</w:t>
            </w:r>
          </w:p>
        </w:tc>
      </w:tr>
    </w:tbl>
    <w:p w14:paraId="5A28B042" w14:textId="77777777" w:rsidR="00EB389E" w:rsidRDefault="00EB389E">
      <w:pPr>
        <w:pStyle w:val="BodyText"/>
        <w:rPr>
          <w:sz w:val="20"/>
        </w:rPr>
      </w:pPr>
    </w:p>
    <w:p w14:paraId="5A28B043" w14:textId="77777777" w:rsidR="00EB389E" w:rsidRDefault="00EB389E">
      <w:pPr>
        <w:pStyle w:val="BodyText"/>
        <w:spacing w:before="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94"/>
        <w:gridCol w:w="7767"/>
      </w:tblGrid>
      <w:tr w:rsidR="00EB389E" w14:paraId="5A28B045" w14:textId="77777777">
        <w:trPr>
          <w:trHeight w:val="566"/>
        </w:trPr>
        <w:tc>
          <w:tcPr>
            <w:tcW w:w="9361" w:type="dxa"/>
            <w:gridSpan w:val="2"/>
          </w:tcPr>
          <w:p w14:paraId="5A28B044" w14:textId="77777777" w:rsidR="00EB389E" w:rsidRDefault="00872BA8">
            <w:pPr>
              <w:pStyle w:val="TableParagraph"/>
              <w:spacing w:before="56"/>
              <w:ind w:left="376"/>
              <w:rPr>
                <w:b/>
                <w:i/>
                <w:sz w:val="24"/>
              </w:rPr>
            </w:pPr>
            <w:r>
              <w:rPr>
                <w:noProof/>
              </w:rPr>
              <mc:AlternateContent>
                <mc:Choice Requires="wpg">
                  <w:drawing>
                    <wp:anchor distT="0" distB="0" distL="0" distR="0" simplePos="0" relativeHeight="251658361" behindDoc="1" locked="0" layoutInCell="1" allowOverlap="1" wp14:anchorId="5A28B50C" wp14:editId="4C246F1A">
                      <wp:simplePos x="0" y="0"/>
                      <wp:positionH relativeFrom="column">
                        <wp:posOffset>0</wp:posOffset>
                      </wp:positionH>
                      <wp:positionV relativeFrom="paragraph">
                        <wp:posOffset>-468</wp:posOffset>
                      </wp:positionV>
                      <wp:extent cx="5943600" cy="363220"/>
                      <wp:effectExtent l="0" t="0" r="0" b="0"/>
                      <wp:wrapNone/>
                      <wp:docPr id="649" name="Group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50" name="Graphic 650"/>
                              <wps:cNvSpPr/>
                              <wps:spPr>
                                <a:xfrm>
                                  <a:off x="0" y="0"/>
                                  <a:ext cx="170815" cy="356870"/>
                                </a:xfrm>
                                <a:custGeom>
                                  <a:avLst/>
                                  <a:gdLst/>
                                  <a:ahLst/>
                                  <a:cxnLst/>
                                  <a:rect l="l" t="t" r="r" b="b"/>
                                  <a:pathLst>
                                    <a:path w="170815" h="356870">
                                      <a:moveTo>
                                        <a:pt x="170688" y="0"/>
                                      </a:moveTo>
                                      <a:lnTo>
                                        <a:pt x="0" y="0"/>
                                      </a:lnTo>
                                      <a:lnTo>
                                        <a:pt x="0" y="36576"/>
                                      </a:lnTo>
                                      <a:lnTo>
                                        <a:pt x="0" y="356616"/>
                                      </a:lnTo>
                                      <a:lnTo>
                                        <a:pt x="170688" y="356616"/>
                                      </a:lnTo>
                                      <a:lnTo>
                                        <a:pt x="170688" y="36576"/>
                                      </a:lnTo>
                                      <a:lnTo>
                                        <a:pt x="170688" y="12"/>
                                      </a:lnTo>
                                      <a:close/>
                                    </a:path>
                                  </a:pathLst>
                                </a:custGeom>
                                <a:solidFill>
                                  <a:srgbClr val="CC0000"/>
                                </a:solidFill>
                              </wps:spPr>
                              <wps:bodyPr wrap="square" lIns="0" tIns="0" rIns="0" bIns="0" rtlCol="0">
                                <a:prstTxWarp prst="textNoShape">
                                  <a:avLst/>
                                </a:prstTxWarp>
                                <a:noAutofit/>
                              </wps:bodyPr>
                            </wps:wsp>
                            <wps:wsp>
                              <wps:cNvPr id="651" name="Graphic 651"/>
                              <wps:cNvSpPr/>
                              <wps:spPr>
                                <a:xfrm>
                                  <a:off x="0" y="35660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767183F" id="Group 649" o:spid="_x0000_s1026" style="position:absolute;margin-left:0;margin-top:-.05pt;width:468pt;height:28.6pt;z-index:-251658119;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">
                      <v:shape id="Graphic 650"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" path="m170688,l,,,36576,,356616r170688,l170688,36576r,-36564l170688,xe" fillcolor="#c00" stroked="f">
                        <v:path arrowok="t"/>
                      </v:shape>
                      <v:shape id="Graphic 651"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" path="m1085075,l176784,r-6096,l,,,6108r170688,l176784,6108r908291,l1085075,xem5943600,l1091196,r-6108,l1085088,6108r6096,l5943600,6108r,-6108xe" fillcolor="black" stroked="f">
                        <v:path arrowok="t"/>
                      </v:shape>
                    </v:group>
                  </w:pict>
                </mc:Fallback>
              </mc:AlternateContent>
            </w:r>
            <w:r>
              <w:rPr>
                <w:b/>
                <w:i/>
                <w:sz w:val="24"/>
              </w:rPr>
              <w:t>SS.912.P.14</w:t>
            </w:r>
            <w:r>
              <w:rPr>
                <w:b/>
                <w:i/>
                <w:spacing w:val="55"/>
                <w:sz w:val="24"/>
              </w:rPr>
              <w:t xml:space="preserve"> </w:t>
            </w:r>
            <w:r>
              <w:rPr>
                <w:b/>
                <w:i/>
                <w:sz w:val="24"/>
              </w:rPr>
              <w:t>Understand</w:t>
            </w:r>
            <w:r>
              <w:rPr>
                <w:b/>
                <w:i/>
                <w:spacing w:val="-1"/>
                <w:sz w:val="24"/>
              </w:rPr>
              <w:t xml:space="preserve"> </w:t>
            </w:r>
            <w:r>
              <w:rPr>
                <w:b/>
                <w:i/>
                <w:sz w:val="24"/>
              </w:rPr>
              <w:t>the</w:t>
            </w:r>
            <w:r>
              <w:rPr>
                <w:b/>
                <w:i/>
                <w:spacing w:val="-3"/>
                <w:sz w:val="24"/>
              </w:rPr>
              <w:t xml:space="preserve"> </w:t>
            </w:r>
            <w:r>
              <w:rPr>
                <w:b/>
                <w:i/>
                <w:sz w:val="24"/>
              </w:rPr>
              <w:t>role</w:t>
            </w:r>
            <w:r>
              <w:rPr>
                <w:b/>
                <w:i/>
                <w:spacing w:val="-3"/>
                <w:sz w:val="24"/>
              </w:rPr>
              <w:t xml:space="preserve"> </w:t>
            </w:r>
            <w:r>
              <w:rPr>
                <w:b/>
                <w:i/>
                <w:sz w:val="24"/>
              </w:rPr>
              <w:t>and</w:t>
            </w:r>
            <w:r>
              <w:rPr>
                <w:b/>
                <w:i/>
                <w:spacing w:val="-1"/>
                <w:sz w:val="24"/>
              </w:rPr>
              <w:t xml:space="preserve"> </w:t>
            </w:r>
            <w:r>
              <w:rPr>
                <w:b/>
                <w:i/>
                <w:sz w:val="24"/>
              </w:rPr>
              <w:t>processes</w:t>
            </w:r>
            <w:r>
              <w:rPr>
                <w:b/>
                <w:i/>
                <w:spacing w:val="-2"/>
                <w:sz w:val="24"/>
              </w:rPr>
              <w:t xml:space="preserve"> </w:t>
            </w:r>
            <w:r>
              <w:rPr>
                <w:b/>
                <w:i/>
                <w:sz w:val="24"/>
              </w:rPr>
              <w:t>of</w:t>
            </w:r>
            <w:r>
              <w:rPr>
                <w:b/>
                <w:i/>
                <w:spacing w:val="-3"/>
                <w:sz w:val="24"/>
              </w:rPr>
              <w:t xml:space="preserve"> </w:t>
            </w:r>
            <w:r>
              <w:rPr>
                <w:b/>
                <w:i/>
                <w:sz w:val="24"/>
              </w:rPr>
              <w:t>human</w:t>
            </w:r>
            <w:r>
              <w:rPr>
                <w:b/>
                <w:i/>
                <w:spacing w:val="-1"/>
                <w:sz w:val="24"/>
              </w:rPr>
              <w:t xml:space="preserve"> </w:t>
            </w:r>
            <w:r>
              <w:rPr>
                <w:b/>
                <w:i/>
                <w:sz w:val="24"/>
              </w:rPr>
              <w:t>and</w:t>
            </w:r>
            <w:r>
              <w:rPr>
                <w:b/>
                <w:i/>
                <w:spacing w:val="-5"/>
                <w:sz w:val="24"/>
              </w:rPr>
              <w:t xml:space="preserve"> </w:t>
            </w:r>
            <w:r>
              <w:rPr>
                <w:b/>
                <w:i/>
                <w:sz w:val="24"/>
              </w:rPr>
              <w:t>non-human</w:t>
            </w:r>
            <w:r>
              <w:rPr>
                <w:b/>
                <w:i/>
                <w:spacing w:val="-1"/>
                <w:sz w:val="24"/>
              </w:rPr>
              <w:t xml:space="preserve"> </w:t>
            </w:r>
            <w:r>
              <w:rPr>
                <w:b/>
                <w:i/>
                <w:spacing w:val="-2"/>
                <w:sz w:val="24"/>
              </w:rPr>
              <w:t>motivation.</w:t>
            </w:r>
          </w:p>
        </w:tc>
      </w:tr>
      <w:tr w:rsidR="00EB389E" w14:paraId="5A28B04A" w14:textId="77777777">
        <w:trPr>
          <w:trHeight w:val="731"/>
        </w:trPr>
        <w:tc>
          <w:tcPr>
            <w:tcW w:w="1594" w:type="dxa"/>
          </w:tcPr>
          <w:p w14:paraId="5A28B046" w14:textId="77777777" w:rsidR="00EB389E" w:rsidRDefault="00EB389E">
            <w:pPr>
              <w:pStyle w:val="TableParagraph"/>
              <w:spacing w:before="179"/>
              <w:rPr>
                <w:sz w:val="24"/>
              </w:rPr>
            </w:pPr>
          </w:p>
          <w:p w14:paraId="5A28B047" w14:textId="77777777" w:rsidR="00EB389E" w:rsidRDefault="00872BA8">
            <w:pPr>
              <w:pStyle w:val="TableParagraph"/>
              <w:spacing w:line="256" w:lineRule="exact"/>
              <w:ind w:left="57"/>
              <w:rPr>
                <w:sz w:val="24"/>
              </w:rPr>
            </w:pPr>
            <w:r>
              <w:rPr>
                <w:spacing w:val="-2"/>
                <w:sz w:val="24"/>
              </w:rPr>
              <w:t>SS.912.P.14.1</w:t>
            </w:r>
          </w:p>
        </w:tc>
        <w:tc>
          <w:tcPr>
            <w:tcW w:w="7767" w:type="dxa"/>
          </w:tcPr>
          <w:p w14:paraId="5A28B048" w14:textId="77777777" w:rsidR="00EB389E" w:rsidRDefault="00EB389E">
            <w:pPr>
              <w:pStyle w:val="TableParagraph"/>
              <w:spacing w:before="179"/>
              <w:rPr>
                <w:sz w:val="24"/>
              </w:rPr>
            </w:pPr>
          </w:p>
          <w:p w14:paraId="5A28B049" w14:textId="77777777" w:rsidR="00EB389E" w:rsidRDefault="00872BA8">
            <w:pPr>
              <w:pStyle w:val="TableParagraph"/>
              <w:spacing w:line="256" w:lineRule="exact"/>
              <w:ind w:left="172"/>
              <w:rPr>
                <w:sz w:val="24"/>
              </w:rPr>
            </w:pPr>
            <w:r>
              <w:rPr>
                <w:sz w:val="24"/>
              </w:rPr>
              <w:t>Explain</w:t>
            </w:r>
            <w:r>
              <w:rPr>
                <w:spacing w:val="-4"/>
                <w:sz w:val="24"/>
              </w:rPr>
              <w:t xml:space="preserve"> </w:t>
            </w:r>
            <w:r>
              <w:rPr>
                <w:sz w:val="24"/>
              </w:rPr>
              <w:t>biologically</w:t>
            </w:r>
            <w:r>
              <w:rPr>
                <w:spacing w:val="-2"/>
                <w:sz w:val="24"/>
              </w:rPr>
              <w:t xml:space="preserve"> </w:t>
            </w:r>
            <w:r>
              <w:rPr>
                <w:sz w:val="24"/>
              </w:rPr>
              <w:t>based</w:t>
            </w:r>
            <w:r>
              <w:rPr>
                <w:spacing w:val="-2"/>
                <w:sz w:val="24"/>
              </w:rPr>
              <w:t xml:space="preserve"> </w:t>
            </w:r>
            <w:r>
              <w:rPr>
                <w:sz w:val="24"/>
              </w:rPr>
              <w:t>theories</w:t>
            </w:r>
            <w:r>
              <w:rPr>
                <w:spacing w:val="-2"/>
                <w:sz w:val="24"/>
              </w:rPr>
              <w:t xml:space="preserve"> </w:t>
            </w:r>
            <w:r>
              <w:rPr>
                <w:sz w:val="24"/>
              </w:rPr>
              <w:t>of</w:t>
            </w:r>
            <w:r>
              <w:rPr>
                <w:spacing w:val="-2"/>
                <w:sz w:val="24"/>
              </w:rPr>
              <w:t xml:space="preserve"> motivation.</w:t>
            </w:r>
          </w:p>
        </w:tc>
      </w:tr>
    </w:tbl>
    <w:p w14:paraId="5A28B04B"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B04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51" w14:textId="77777777">
        <w:trPr>
          <w:trHeight w:val="906"/>
        </w:trPr>
        <w:tc>
          <w:tcPr>
            <w:tcW w:w="1601" w:type="dxa"/>
            <w:tcBorders>
              <w:top w:val="single" w:sz="4" w:space="0" w:color="000000"/>
              <w:bottom w:val="single" w:sz="4" w:space="0" w:color="000000"/>
            </w:tcBorders>
          </w:tcPr>
          <w:p w14:paraId="5A28B04D" w14:textId="77777777" w:rsidR="00EB389E" w:rsidRDefault="00EB389E">
            <w:pPr>
              <w:pStyle w:val="TableParagraph"/>
              <w:spacing w:before="39"/>
              <w:rPr>
                <w:sz w:val="24"/>
              </w:rPr>
            </w:pPr>
          </w:p>
          <w:p w14:paraId="5A28B04E" w14:textId="77777777" w:rsidR="00EB389E" w:rsidRDefault="00872BA8">
            <w:pPr>
              <w:pStyle w:val="TableParagraph"/>
              <w:ind w:right="106"/>
              <w:jc w:val="center"/>
              <w:rPr>
                <w:sz w:val="24"/>
              </w:rPr>
            </w:pPr>
            <w:r>
              <w:rPr>
                <w:spacing w:val="-2"/>
                <w:sz w:val="24"/>
              </w:rPr>
              <w:t>SS.912.P.14.2</w:t>
            </w:r>
          </w:p>
        </w:tc>
        <w:tc>
          <w:tcPr>
            <w:tcW w:w="7767" w:type="dxa"/>
            <w:tcBorders>
              <w:top w:val="single" w:sz="4" w:space="0" w:color="000000"/>
              <w:bottom w:val="single" w:sz="4" w:space="0" w:color="000000"/>
            </w:tcBorders>
          </w:tcPr>
          <w:p w14:paraId="5A28B04F" w14:textId="77777777" w:rsidR="00EB389E" w:rsidRDefault="00EB389E">
            <w:pPr>
              <w:pStyle w:val="TableParagraph"/>
              <w:spacing w:before="20"/>
              <w:rPr>
                <w:sz w:val="24"/>
              </w:rPr>
            </w:pPr>
          </w:p>
          <w:p w14:paraId="5A28B050" w14:textId="77777777" w:rsidR="00EB389E" w:rsidRDefault="00872BA8">
            <w:pPr>
              <w:pStyle w:val="TableParagraph"/>
              <w:ind w:left="172"/>
              <w:rPr>
                <w:sz w:val="24"/>
              </w:rPr>
            </w:pPr>
            <w:r>
              <w:rPr>
                <w:sz w:val="24"/>
              </w:rPr>
              <w:t>Explain</w:t>
            </w:r>
            <w:r>
              <w:rPr>
                <w:spacing w:val="-4"/>
                <w:sz w:val="24"/>
              </w:rPr>
              <w:t xml:space="preserve"> </w:t>
            </w:r>
            <w:r>
              <w:rPr>
                <w:sz w:val="24"/>
              </w:rPr>
              <w:t>cognitively</w:t>
            </w:r>
            <w:r>
              <w:rPr>
                <w:spacing w:val="-1"/>
                <w:sz w:val="24"/>
              </w:rPr>
              <w:t xml:space="preserve"> </w:t>
            </w:r>
            <w:r>
              <w:rPr>
                <w:sz w:val="24"/>
              </w:rPr>
              <w:t>based</w:t>
            </w:r>
            <w:r>
              <w:rPr>
                <w:spacing w:val="-2"/>
                <w:sz w:val="24"/>
              </w:rPr>
              <w:t xml:space="preserve"> </w:t>
            </w:r>
            <w:r>
              <w:rPr>
                <w:sz w:val="24"/>
              </w:rPr>
              <w:t>theories</w:t>
            </w:r>
            <w:r>
              <w:rPr>
                <w:spacing w:val="-1"/>
                <w:sz w:val="24"/>
              </w:rPr>
              <w:t xml:space="preserve"> </w:t>
            </w:r>
            <w:r>
              <w:rPr>
                <w:sz w:val="24"/>
              </w:rPr>
              <w:t>of</w:t>
            </w:r>
            <w:r>
              <w:rPr>
                <w:spacing w:val="-2"/>
                <w:sz w:val="24"/>
              </w:rPr>
              <w:t xml:space="preserve"> motivation.</w:t>
            </w:r>
          </w:p>
        </w:tc>
      </w:tr>
      <w:tr w:rsidR="00EB389E" w14:paraId="5A28B056" w14:textId="77777777">
        <w:trPr>
          <w:trHeight w:val="909"/>
        </w:trPr>
        <w:tc>
          <w:tcPr>
            <w:tcW w:w="1601" w:type="dxa"/>
            <w:tcBorders>
              <w:top w:val="single" w:sz="4" w:space="0" w:color="000000"/>
              <w:bottom w:val="single" w:sz="4" w:space="0" w:color="000000"/>
            </w:tcBorders>
          </w:tcPr>
          <w:p w14:paraId="5A28B052" w14:textId="77777777" w:rsidR="00EB389E" w:rsidRDefault="00EB389E">
            <w:pPr>
              <w:pStyle w:val="TableParagraph"/>
              <w:spacing w:before="39"/>
              <w:rPr>
                <w:sz w:val="24"/>
              </w:rPr>
            </w:pPr>
          </w:p>
          <w:p w14:paraId="5A28B053" w14:textId="77777777" w:rsidR="00EB389E" w:rsidRDefault="00872BA8">
            <w:pPr>
              <w:pStyle w:val="TableParagraph"/>
              <w:ind w:right="106"/>
              <w:jc w:val="center"/>
              <w:rPr>
                <w:sz w:val="24"/>
              </w:rPr>
            </w:pPr>
            <w:r>
              <w:rPr>
                <w:spacing w:val="-2"/>
                <w:sz w:val="24"/>
              </w:rPr>
              <w:t>SS.912.P.14.3</w:t>
            </w:r>
          </w:p>
        </w:tc>
        <w:tc>
          <w:tcPr>
            <w:tcW w:w="7767" w:type="dxa"/>
            <w:tcBorders>
              <w:top w:val="single" w:sz="4" w:space="0" w:color="000000"/>
              <w:bottom w:val="single" w:sz="4" w:space="0" w:color="000000"/>
            </w:tcBorders>
          </w:tcPr>
          <w:p w14:paraId="5A28B054" w14:textId="77777777" w:rsidR="00EB389E" w:rsidRDefault="00EB389E">
            <w:pPr>
              <w:pStyle w:val="TableParagraph"/>
              <w:spacing w:before="22"/>
              <w:rPr>
                <w:sz w:val="24"/>
              </w:rPr>
            </w:pPr>
          </w:p>
          <w:p w14:paraId="5A28B055" w14:textId="77777777" w:rsidR="00EB389E" w:rsidRDefault="00872BA8">
            <w:pPr>
              <w:pStyle w:val="TableParagraph"/>
              <w:spacing w:before="1"/>
              <w:ind w:left="172"/>
              <w:rPr>
                <w:sz w:val="24"/>
              </w:rPr>
            </w:pPr>
            <w:r>
              <w:rPr>
                <w:sz w:val="24"/>
              </w:rPr>
              <w:t>Explain</w:t>
            </w:r>
            <w:r>
              <w:rPr>
                <w:spacing w:val="-4"/>
                <w:sz w:val="24"/>
              </w:rPr>
              <w:t xml:space="preserve"> </w:t>
            </w:r>
            <w:r>
              <w:rPr>
                <w:sz w:val="24"/>
              </w:rPr>
              <w:t>humanistic</w:t>
            </w:r>
            <w:r>
              <w:rPr>
                <w:spacing w:val="-2"/>
                <w:sz w:val="24"/>
              </w:rPr>
              <w:t xml:space="preserve"> </w:t>
            </w:r>
            <w:r>
              <w:rPr>
                <w:sz w:val="24"/>
              </w:rPr>
              <w:t>theories</w:t>
            </w:r>
            <w:r>
              <w:rPr>
                <w:spacing w:val="-2"/>
                <w:sz w:val="24"/>
              </w:rPr>
              <w:t xml:space="preserve"> </w:t>
            </w:r>
            <w:r>
              <w:rPr>
                <w:sz w:val="24"/>
              </w:rPr>
              <w:t>of</w:t>
            </w:r>
            <w:r>
              <w:rPr>
                <w:spacing w:val="-2"/>
                <w:sz w:val="24"/>
              </w:rPr>
              <w:t xml:space="preserve"> motivation.</w:t>
            </w:r>
          </w:p>
        </w:tc>
      </w:tr>
      <w:tr w:rsidR="00EB389E" w14:paraId="5A28B05B" w14:textId="77777777">
        <w:trPr>
          <w:trHeight w:val="906"/>
        </w:trPr>
        <w:tc>
          <w:tcPr>
            <w:tcW w:w="1601" w:type="dxa"/>
            <w:tcBorders>
              <w:top w:val="single" w:sz="4" w:space="0" w:color="000000"/>
              <w:bottom w:val="single" w:sz="4" w:space="0" w:color="000000"/>
            </w:tcBorders>
          </w:tcPr>
          <w:p w14:paraId="5A28B057" w14:textId="77777777" w:rsidR="00EB389E" w:rsidRDefault="00EB389E">
            <w:pPr>
              <w:pStyle w:val="TableParagraph"/>
              <w:spacing w:before="39"/>
              <w:rPr>
                <w:sz w:val="24"/>
              </w:rPr>
            </w:pPr>
          </w:p>
          <w:p w14:paraId="5A28B058" w14:textId="77777777" w:rsidR="00EB389E" w:rsidRDefault="00872BA8">
            <w:pPr>
              <w:pStyle w:val="TableParagraph"/>
              <w:ind w:right="106"/>
              <w:jc w:val="center"/>
              <w:rPr>
                <w:sz w:val="24"/>
              </w:rPr>
            </w:pPr>
            <w:r>
              <w:rPr>
                <w:spacing w:val="-2"/>
                <w:sz w:val="24"/>
              </w:rPr>
              <w:t>SS.912.P.14.4</w:t>
            </w:r>
          </w:p>
        </w:tc>
        <w:tc>
          <w:tcPr>
            <w:tcW w:w="7767" w:type="dxa"/>
            <w:tcBorders>
              <w:top w:val="single" w:sz="4" w:space="0" w:color="000000"/>
              <w:bottom w:val="single" w:sz="4" w:space="0" w:color="000000"/>
            </w:tcBorders>
          </w:tcPr>
          <w:p w14:paraId="5A28B059" w14:textId="77777777" w:rsidR="00EB389E" w:rsidRDefault="00EB389E">
            <w:pPr>
              <w:pStyle w:val="TableParagraph"/>
              <w:spacing w:before="20"/>
              <w:rPr>
                <w:sz w:val="24"/>
              </w:rPr>
            </w:pPr>
          </w:p>
          <w:p w14:paraId="5A28B05A" w14:textId="77777777" w:rsidR="00EB389E" w:rsidRDefault="00872BA8">
            <w:pPr>
              <w:pStyle w:val="TableParagraph"/>
              <w:ind w:left="172"/>
              <w:rPr>
                <w:sz w:val="24"/>
              </w:rPr>
            </w:pPr>
            <w:r>
              <w:rPr>
                <w:sz w:val="24"/>
              </w:rPr>
              <w:t>Explain</w:t>
            </w:r>
            <w:r>
              <w:rPr>
                <w:spacing w:val="-1"/>
                <w:sz w:val="24"/>
              </w:rPr>
              <w:t xml:space="preserve"> </w:t>
            </w:r>
            <w:r>
              <w:rPr>
                <w:sz w:val="24"/>
              </w:rPr>
              <w:t>the</w:t>
            </w:r>
            <w:r>
              <w:rPr>
                <w:spacing w:val="-2"/>
                <w:sz w:val="24"/>
              </w:rPr>
              <w:t xml:space="preserve"> </w:t>
            </w:r>
            <w:r>
              <w:rPr>
                <w:sz w:val="24"/>
              </w:rPr>
              <w:t>role</w:t>
            </w:r>
            <w:r>
              <w:rPr>
                <w:spacing w:val="-1"/>
                <w:sz w:val="24"/>
              </w:rPr>
              <w:t xml:space="preserve"> </w:t>
            </w:r>
            <w:r>
              <w:rPr>
                <w:sz w:val="24"/>
              </w:rPr>
              <w:t>of</w:t>
            </w:r>
            <w:r>
              <w:rPr>
                <w:spacing w:val="-2"/>
                <w:sz w:val="24"/>
              </w:rPr>
              <w:t xml:space="preserve"> </w:t>
            </w:r>
            <w:r>
              <w:rPr>
                <w:sz w:val="24"/>
              </w:rPr>
              <w:t>culture</w:t>
            </w:r>
            <w:r>
              <w:rPr>
                <w:spacing w:val="-1"/>
                <w:sz w:val="24"/>
              </w:rPr>
              <w:t xml:space="preserve"> </w:t>
            </w:r>
            <w:r>
              <w:rPr>
                <w:sz w:val="24"/>
              </w:rPr>
              <w:t>in</w:t>
            </w:r>
            <w:r>
              <w:rPr>
                <w:spacing w:val="-1"/>
                <w:sz w:val="24"/>
              </w:rPr>
              <w:t xml:space="preserve"> </w:t>
            </w:r>
            <w:r>
              <w:rPr>
                <w:sz w:val="24"/>
              </w:rPr>
              <w:t xml:space="preserve">human </w:t>
            </w:r>
            <w:r>
              <w:rPr>
                <w:spacing w:val="-2"/>
                <w:sz w:val="24"/>
              </w:rPr>
              <w:t>motivation.</w:t>
            </w:r>
          </w:p>
        </w:tc>
      </w:tr>
      <w:tr w:rsidR="00EB389E" w14:paraId="5A28B060" w14:textId="77777777">
        <w:trPr>
          <w:trHeight w:val="909"/>
        </w:trPr>
        <w:tc>
          <w:tcPr>
            <w:tcW w:w="1601" w:type="dxa"/>
            <w:tcBorders>
              <w:top w:val="single" w:sz="4" w:space="0" w:color="000000"/>
              <w:bottom w:val="single" w:sz="4" w:space="0" w:color="000000"/>
            </w:tcBorders>
          </w:tcPr>
          <w:p w14:paraId="5A28B05C" w14:textId="77777777" w:rsidR="00EB389E" w:rsidRDefault="00EB389E">
            <w:pPr>
              <w:pStyle w:val="TableParagraph"/>
              <w:spacing w:before="39"/>
              <w:rPr>
                <w:sz w:val="24"/>
              </w:rPr>
            </w:pPr>
          </w:p>
          <w:p w14:paraId="5A28B05D" w14:textId="77777777" w:rsidR="00EB389E" w:rsidRDefault="00872BA8">
            <w:pPr>
              <w:pStyle w:val="TableParagraph"/>
              <w:ind w:right="106"/>
              <w:jc w:val="center"/>
              <w:rPr>
                <w:sz w:val="24"/>
              </w:rPr>
            </w:pPr>
            <w:r>
              <w:rPr>
                <w:spacing w:val="-2"/>
                <w:sz w:val="24"/>
              </w:rPr>
              <w:t>SS.912.P.14.5</w:t>
            </w:r>
          </w:p>
        </w:tc>
        <w:tc>
          <w:tcPr>
            <w:tcW w:w="7767" w:type="dxa"/>
            <w:tcBorders>
              <w:top w:val="single" w:sz="4" w:space="0" w:color="000000"/>
              <w:bottom w:val="single" w:sz="4" w:space="0" w:color="000000"/>
            </w:tcBorders>
          </w:tcPr>
          <w:p w14:paraId="5A28B05E" w14:textId="77777777" w:rsidR="00EB389E" w:rsidRDefault="00EB389E">
            <w:pPr>
              <w:pStyle w:val="TableParagraph"/>
              <w:spacing w:before="22"/>
              <w:rPr>
                <w:sz w:val="24"/>
              </w:rPr>
            </w:pPr>
          </w:p>
          <w:p w14:paraId="5A28B05F" w14:textId="77777777" w:rsidR="00EB389E" w:rsidRDefault="00872BA8">
            <w:pPr>
              <w:pStyle w:val="TableParagraph"/>
              <w:spacing w:before="1"/>
              <w:ind w:left="172"/>
              <w:rPr>
                <w:sz w:val="24"/>
              </w:rPr>
            </w:pPr>
            <w:r>
              <w:rPr>
                <w:sz w:val="24"/>
              </w:rPr>
              <w:t>Discuss</w:t>
            </w:r>
            <w:r>
              <w:rPr>
                <w:spacing w:val="-3"/>
                <w:sz w:val="24"/>
              </w:rPr>
              <w:t xml:space="preserve"> </w:t>
            </w:r>
            <w:r>
              <w:rPr>
                <w:sz w:val="24"/>
              </w:rPr>
              <w:t>eating</w:t>
            </w:r>
            <w:r>
              <w:rPr>
                <w:spacing w:val="-2"/>
                <w:sz w:val="24"/>
              </w:rPr>
              <w:t xml:space="preserve"> behavior.</w:t>
            </w:r>
          </w:p>
        </w:tc>
      </w:tr>
      <w:tr w:rsidR="00EB389E" w14:paraId="5A28B065" w14:textId="77777777">
        <w:trPr>
          <w:trHeight w:val="906"/>
        </w:trPr>
        <w:tc>
          <w:tcPr>
            <w:tcW w:w="1601" w:type="dxa"/>
            <w:tcBorders>
              <w:top w:val="single" w:sz="4" w:space="0" w:color="000000"/>
              <w:bottom w:val="single" w:sz="4" w:space="0" w:color="000000"/>
            </w:tcBorders>
          </w:tcPr>
          <w:p w14:paraId="5A28B061" w14:textId="77777777" w:rsidR="00EB389E" w:rsidRDefault="00EB389E">
            <w:pPr>
              <w:pStyle w:val="TableParagraph"/>
              <w:spacing w:before="39"/>
              <w:rPr>
                <w:sz w:val="24"/>
              </w:rPr>
            </w:pPr>
          </w:p>
          <w:p w14:paraId="5A28B062" w14:textId="77777777" w:rsidR="00EB389E" w:rsidRDefault="00872BA8">
            <w:pPr>
              <w:pStyle w:val="TableParagraph"/>
              <w:ind w:right="106"/>
              <w:jc w:val="center"/>
              <w:rPr>
                <w:sz w:val="24"/>
              </w:rPr>
            </w:pPr>
            <w:r>
              <w:rPr>
                <w:spacing w:val="-2"/>
                <w:sz w:val="24"/>
              </w:rPr>
              <w:t>SS.912.P.14.6</w:t>
            </w:r>
          </w:p>
        </w:tc>
        <w:tc>
          <w:tcPr>
            <w:tcW w:w="7767" w:type="dxa"/>
            <w:tcBorders>
              <w:top w:val="single" w:sz="4" w:space="0" w:color="000000"/>
              <w:bottom w:val="single" w:sz="4" w:space="0" w:color="000000"/>
            </w:tcBorders>
          </w:tcPr>
          <w:p w14:paraId="5A28B063" w14:textId="77777777" w:rsidR="00EB389E" w:rsidRDefault="00EB389E">
            <w:pPr>
              <w:pStyle w:val="TableParagraph"/>
              <w:spacing w:before="20"/>
              <w:rPr>
                <w:sz w:val="24"/>
              </w:rPr>
            </w:pPr>
          </w:p>
          <w:p w14:paraId="5A28B064" w14:textId="77777777" w:rsidR="00EB389E" w:rsidRDefault="00872BA8">
            <w:pPr>
              <w:pStyle w:val="TableParagraph"/>
              <w:ind w:left="172"/>
              <w:rPr>
                <w:sz w:val="24"/>
              </w:rPr>
            </w:pPr>
            <w:r>
              <w:rPr>
                <w:sz w:val="24"/>
              </w:rPr>
              <w:t>Discuss</w:t>
            </w:r>
            <w:r>
              <w:rPr>
                <w:spacing w:val="-3"/>
                <w:sz w:val="24"/>
              </w:rPr>
              <w:t xml:space="preserve"> </w:t>
            </w:r>
            <w:r>
              <w:rPr>
                <w:sz w:val="24"/>
              </w:rPr>
              <w:t>achievement</w:t>
            </w:r>
            <w:r>
              <w:rPr>
                <w:spacing w:val="-2"/>
                <w:sz w:val="24"/>
              </w:rPr>
              <w:t xml:space="preserve"> motivation.</w:t>
            </w:r>
          </w:p>
        </w:tc>
      </w:tr>
      <w:tr w:rsidR="00EB389E" w14:paraId="5A28B06A" w14:textId="77777777">
        <w:trPr>
          <w:trHeight w:val="909"/>
        </w:trPr>
        <w:tc>
          <w:tcPr>
            <w:tcW w:w="1601" w:type="dxa"/>
            <w:tcBorders>
              <w:top w:val="single" w:sz="4" w:space="0" w:color="000000"/>
              <w:bottom w:val="single" w:sz="4" w:space="0" w:color="000000"/>
            </w:tcBorders>
          </w:tcPr>
          <w:p w14:paraId="5A28B066" w14:textId="77777777" w:rsidR="00EB389E" w:rsidRDefault="00EB389E">
            <w:pPr>
              <w:pStyle w:val="TableParagraph"/>
              <w:spacing w:before="39"/>
              <w:rPr>
                <w:sz w:val="24"/>
              </w:rPr>
            </w:pPr>
          </w:p>
          <w:p w14:paraId="5A28B067" w14:textId="77777777" w:rsidR="00EB389E" w:rsidRDefault="00872BA8">
            <w:pPr>
              <w:pStyle w:val="TableParagraph"/>
              <w:ind w:right="106"/>
              <w:jc w:val="center"/>
              <w:rPr>
                <w:sz w:val="24"/>
              </w:rPr>
            </w:pPr>
            <w:r>
              <w:rPr>
                <w:spacing w:val="-2"/>
                <w:sz w:val="24"/>
              </w:rPr>
              <w:t>SS.912.P.14.7</w:t>
            </w:r>
          </w:p>
        </w:tc>
        <w:tc>
          <w:tcPr>
            <w:tcW w:w="7767" w:type="dxa"/>
            <w:tcBorders>
              <w:top w:val="single" w:sz="4" w:space="0" w:color="000000"/>
              <w:bottom w:val="single" w:sz="4" w:space="0" w:color="000000"/>
            </w:tcBorders>
          </w:tcPr>
          <w:p w14:paraId="5A28B068" w14:textId="77777777" w:rsidR="00EB389E" w:rsidRDefault="00EB389E">
            <w:pPr>
              <w:pStyle w:val="TableParagraph"/>
              <w:spacing w:before="22"/>
              <w:rPr>
                <w:sz w:val="24"/>
              </w:rPr>
            </w:pPr>
          </w:p>
          <w:p w14:paraId="5A28B069" w14:textId="77777777" w:rsidR="00EB389E" w:rsidRDefault="00872BA8">
            <w:pPr>
              <w:pStyle w:val="TableParagraph"/>
              <w:spacing w:before="1"/>
              <w:ind w:left="172"/>
              <w:rPr>
                <w:sz w:val="24"/>
              </w:rPr>
            </w:pPr>
            <w:r>
              <w:rPr>
                <w:sz w:val="24"/>
              </w:rPr>
              <w:t>Discuss</w:t>
            </w:r>
            <w:r>
              <w:rPr>
                <w:spacing w:val="-4"/>
                <w:sz w:val="24"/>
              </w:rPr>
              <w:t xml:space="preserve"> </w:t>
            </w:r>
            <w:r>
              <w:rPr>
                <w:sz w:val="24"/>
              </w:rPr>
              <w:t>other</w:t>
            </w:r>
            <w:r>
              <w:rPr>
                <w:spacing w:val="-2"/>
                <w:sz w:val="24"/>
              </w:rPr>
              <w:t xml:space="preserve"> </w:t>
            </w:r>
            <w:r>
              <w:rPr>
                <w:sz w:val="24"/>
              </w:rPr>
              <w:t>ways</w:t>
            </w:r>
            <w:r>
              <w:rPr>
                <w:spacing w:val="-1"/>
                <w:sz w:val="24"/>
              </w:rPr>
              <w:t xml:space="preserve"> </w:t>
            </w:r>
            <w:r>
              <w:rPr>
                <w:sz w:val="24"/>
              </w:rPr>
              <w:t>in</w:t>
            </w:r>
            <w:r>
              <w:rPr>
                <w:spacing w:val="-1"/>
                <w:sz w:val="24"/>
              </w:rPr>
              <w:t xml:space="preserve"> </w:t>
            </w:r>
            <w:r>
              <w:rPr>
                <w:sz w:val="24"/>
              </w:rPr>
              <w:t>which</w:t>
            </w:r>
            <w:r>
              <w:rPr>
                <w:spacing w:val="-1"/>
                <w:sz w:val="24"/>
              </w:rPr>
              <w:t xml:space="preserve"> </w:t>
            </w:r>
            <w:r>
              <w:rPr>
                <w:sz w:val="24"/>
              </w:rPr>
              <w:t>humans</w:t>
            </w:r>
            <w:r>
              <w:rPr>
                <w:spacing w:val="-2"/>
                <w:sz w:val="24"/>
              </w:rPr>
              <w:t xml:space="preserve"> </w:t>
            </w:r>
            <w:r>
              <w:rPr>
                <w:sz w:val="24"/>
              </w:rPr>
              <w:t>and</w:t>
            </w:r>
            <w:r>
              <w:rPr>
                <w:spacing w:val="-1"/>
                <w:sz w:val="24"/>
              </w:rPr>
              <w:t xml:space="preserve"> </w:t>
            </w:r>
            <w:r>
              <w:rPr>
                <w:sz w:val="24"/>
              </w:rPr>
              <w:t>non-human</w:t>
            </w:r>
            <w:r>
              <w:rPr>
                <w:spacing w:val="-1"/>
                <w:sz w:val="24"/>
              </w:rPr>
              <w:t xml:space="preserve"> </w:t>
            </w:r>
            <w:r>
              <w:rPr>
                <w:sz w:val="24"/>
              </w:rPr>
              <w:t>animals</w:t>
            </w:r>
            <w:r>
              <w:rPr>
                <w:spacing w:val="-1"/>
                <w:sz w:val="24"/>
              </w:rPr>
              <w:t xml:space="preserve"> </w:t>
            </w:r>
            <w:r>
              <w:rPr>
                <w:sz w:val="24"/>
              </w:rPr>
              <w:t>are</w:t>
            </w:r>
            <w:r>
              <w:rPr>
                <w:spacing w:val="-2"/>
                <w:sz w:val="24"/>
              </w:rPr>
              <w:t xml:space="preserve"> motivated.</w:t>
            </w:r>
          </w:p>
        </w:tc>
      </w:tr>
    </w:tbl>
    <w:p w14:paraId="5A28B06B" w14:textId="77777777" w:rsidR="00EB389E" w:rsidRDefault="00EB389E">
      <w:pPr>
        <w:pStyle w:val="BodyText"/>
        <w:spacing w:before="22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6D" w14:textId="77777777">
        <w:trPr>
          <w:trHeight w:val="566"/>
        </w:trPr>
        <w:tc>
          <w:tcPr>
            <w:tcW w:w="9368" w:type="dxa"/>
            <w:gridSpan w:val="2"/>
          </w:tcPr>
          <w:p w14:paraId="5A28B06C"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62" behindDoc="1" locked="0" layoutInCell="1" allowOverlap="1" wp14:anchorId="5A28B50E" wp14:editId="2CC712CF">
                      <wp:simplePos x="0" y="0"/>
                      <wp:positionH relativeFrom="column">
                        <wp:posOffset>4572</wp:posOffset>
                      </wp:positionH>
                      <wp:positionV relativeFrom="paragraph">
                        <wp:posOffset>-468</wp:posOffset>
                      </wp:positionV>
                      <wp:extent cx="5943600" cy="363220"/>
                      <wp:effectExtent l="0" t="0" r="0" b="0"/>
                      <wp:wrapNone/>
                      <wp:docPr id="652" name="Group 6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53" name="Graphic 653"/>
                              <wps:cNvSpPr/>
                              <wps:spPr>
                                <a:xfrm>
                                  <a:off x="0" y="0"/>
                                  <a:ext cx="170815" cy="356870"/>
                                </a:xfrm>
                                <a:custGeom>
                                  <a:avLst/>
                                  <a:gdLst/>
                                  <a:ahLst/>
                                  <a:cxnLst/>
                                  <a:rect l="l" t="t" r="r" b="b"/>
                                  <a:pathLst>
                                    <a:path w="170815" h="356870">
                                      <a:moveTo>
                                        <a:pt x="170687" y="0"/>
                                      </a:moveTo>
                                      <a:lnTo>
                                        <a:pt x="0" y="0"/>
                                      </a:lnTo>
                                      <a:lnTo>
                                        <a:pt x="0" y="356615"/>
                                      </a:lnTo>
                                      <a:lnTo>
                                        <a:pt x="170687" y="356615"/>
                                      </a:lnTo>
                                      <a:lnTo>
                                        <a:pt x="170687" y="0"/>
                                      </a:lnTo>
                                      <a:close/>
                                    </a:path>
                                  </a:pathLst>
                                </a:custGeom>
                                <a:solidFill>
                                  <a:srgbClr val="CC0000"/>
                                </a:solidFill>
                              </wps:spPr>
                              <wps:bodyPr wrap="square" lIns="0" tIns="0" rIns="0" bIns="0" rtlCol="0">
                                <a:prstTxWarp prst="textNoShape">
                                  <a:avLst/>
                                </a:prstTxWarp>
                                <a:noAutofit/>
                              </wps:bodyPr>
                            </wps:wsp>
                            <wps:wsp>
                              <wps:cNvPr id="654" name="Graphic 654"/>
                              <wps:cNvSpPr/>
                              <wps:spPr>
                                <a:xfrm>
                                  <a:off x="0" y="35661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00EE85" id="Group 652" o:spid="_x0000_s1026" style="position:absolute;margin-left:.35pt;margin-top:-.05pt;width:468pt;height:28.6pt;z-index:-251658118;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">
                      <v:shape id="Graphic 653"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" path="m170687,l,,,356615r170687,l170687,xe" fillcolor="#c00" stroked="f">
                        <v:path arrowok="t"/>
                      </v:shape>
                      <v:shape id="Graphic 654"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SS.912.P.15</w:t>
            </w:r>
            <w:r>
              <w:rPr>
                <w:b/>
                <w:i/>
                <w:spacing w:val="53"/>
                <w:sz w:val="24"/>
              </w:rPr>
              <w:t xml:space="preserve"> </w:t>
            </w:r>
            <w:r>
              <w:rPr>
                <w:b/>
                <w:i/>
                <w:sz w:val="24"/>
              </w:rPr>
              <w:t>Understand</w:t>
            </w:r>
            <w:r>
              <w:rPr>
                <w:b/>
                <w:i/>
                <w:spacing w:val="-1"/>
                <w:sz w:val="24"/>
              </w:rPr>
              <w:t xml:space="preserve"> </w:t>
            </w:r>
            <w:r>
              <w:rPr>
                <w:b/>
                <w:i/>
                <w:sz w:val="24"/>
              </w:rPr>
              <w:t>the</w:t>
            </w:r>
            <w:r>
              <w:rPr>
                <w:b/>
                <w:i/>
                <w:spacing w:val="-3"/>
                <w:sz w:val="24"/>
              </w:rPr>
              <w:t xml:space="preserve"> </w:t>
            </w:r>
            <w:r>
              <w:rPr>
                <w:b/>
                <w:i/>
                <w:sz w:val="24"/>
              </w:rPr>
              <w:t>role</w:t>
            </w:r>
            <w:r>
              <w:rPr>
                <w:b/>
                <w:i/>
                <w:spacing w:val="-2"/>
                <w:sz w:val="24"/>
              </w:rPr>
              <w:t xml:space="preserve"> </w:t>
            </w:r>
            <w:r>
              <w:rPr>
                <w:b/>
                <w:i/>
                <w:sz w:val="24"/>
              </w:rPr>
              <w:t>and</w:t>
            </w:r>
            <w:r>
              <w:rPr>
                <w:b/>
                <w:i/>
                <w:spacing w:val="-2"/>
                <w:sz w:val="24"/>
              </w:rPr>
              <w:t xml:space="preserve"> </w:t>
            </w:r>
            <w:r>
              <w:rPr>
                <w:b/>
                <w:i/>
                <w:sz w:val="24"/>
              </w:rPr>
              <w:t>processes</w:t>
            </w:r>
            <w:r>
              <w:rPr>
                <w:b/>
                <w:i/>
                <w:spacing w:val="-1"/>
                <w:sz w:val="24"/>
              </w:rPr>
              <w:t xml:space="preserve"> </w:t>
            </w:r>
            <w:r>
              <w:rPr>
                <w:b/>
                <w:i/>
                <w:sz w:val="24"/>
              </w:rPr>
              <w:t>of</w:t>
            </w:r>
            <w:r>
              <w:rPr>
                <w:b/>
                <w:i/>
                <w:spacing w:val="-3"/>
                <w:sz w:val="24"/>
              </w:rPr>
              <w:t xml:space="preserve"> </w:t>
            </w:r>
            <w:r>
              <w:rPr>
                <w:b/>
                <w:i/>
                <w:sz w:val="24"/>
              </w:rPr>
              <w:t>human</w:t>
            </w:r>
            <w:r>
              <w:rPr>
                <w:b/>
                <w:i/>
                <w:spacing w:val="-1"/>
                <w:sz w:val="24"/>
              </w:rPr>
              <w:t xml:space="preserve"> </w:t>
            </w:r>
            <w:r>
              <w:rPr>
                <w:b/>
                <w:i/>
                <w:sz w:val="24"/>
              </w:rPr>
              <w:t>and</w:t>
            </w:r>
            <w:r>
              <w:rPr>
                <w:b/>
                <w:i/>
                <w:spacing w:val="-5"/>
                <w:sz w:val="24"/>
              </w:rPr>
              <w:t xml:space="preserve"> </w:t>
            </w:r>
            <w:r>
              <w:rPr>
                <w:b/>
                <w:i/>
                <w:sz w:val="24"/>
              </w:rPr>
              <w:t>non-human</w:t>
            </w:r>
            <w:r>
              <w:rPr>
                <w:b/>
                <w:i/>
                <w:spacing w:val="-1"/>
                <w:sz w:val="24"/>
              </w:rPr>
              <w:t xml:space="preserve"> </w:t>
            </w:r>
            <w:r>
              <w:rPr>
                <w:b/>
                <w:i/>
                <w:spacing w:val="-2"/>
                <w:sz w:val="24"/>
              </w:rPr>
              <w:t>emotion.</w:t>
            </w:r>
          </w:p>
        </w:tc>
      </w:tr>
      <w:tr w:rsidR="00EB389E" w14:paraId="5A28B072" w14:textId="77777777">
        <w:trPr>
          <w:trHeight w:val="1065"/>
        </w:trPr>
        <w:tc>
          <w:tcPr>
            <w:tcW w:w="1601" w:type="dxa"/>
            <w:tcBorders>
              <w:bottom w:val="single" w:sz="4" w:space="0" w:color="000000"/>
            </w:tcBorders>
          </w:tcPr>
          <w:p w14:paraId="5A28B06E" w14:textId="77777777" w:rsidR="00EB389E" w:rsidRDefault="00EB389E">
            <w:pPr>
              <w:pStyle w:val="TableParagraph"/>
              <w:spacing w:before="179"/>
              <w:rPr>
                <w:sz w:val="24"/>
              </w:rPr>
            </w:pPr>
          </w:p>
          <w:p w14:paraId="5A28B06F" w14:textId="77777777" w:rsidR="00EB389E" w:rsidRDefault="00872BA8">
            <w:pPr>
              <w:pStyle w:val="TableParagraph"/>
              <w:ind w:right="106"/>
              <w:jc w:val="center"/>
              <w:rPr>
                <w:sz w:val="24"/>
              </w:rPr>
            </w:pPr>
            <w:r>
              <w:rPr>
                <w:spacing w:val="-2"/>
                <w:sz w:val="24"/>
              </w:rPr>
              <w:t>SS.912.P.15.1</w:t>
            </w:r>
          </w:p>
        </w:tc>
        <w:tc>
          <w:tcPr>
            <w:tcW w:w="7767" w:type="dxa"/>
            <w:tcBorders>
              <w:bottom w:val="single" w:sz="4" w:space="0" w:color="000000"/>
            </w:tcBorders>
          </w:tcPr>
          <w:p w14:paraId="5A28B070" w14:textId="77777777" w:rsidR="00EB389E" w:rsidRDefault="00EB389E">
            <w:pPr>
              <w:pStyle w:val="TableParagraph"/>
              <w:spacing w:before="179"/>
              <w:rPr>
                <w:sz w:val="24"/>
              </w:rPr>
            </w:pPr>
          </w:p>
          <w:p w14:paraId="5A28B071" w14:textId="77777777" w:rsidR="00EB389E" w:rsidRDefault="00872BA8">
            <w:pPr>
              <w:pStyle w:val="TableParagraph"/>
              <w:ind w:left="172"/>
              <w:rPr>
                <w:sz w:val="24"/>
              </w:rPr>
            </w:pPr>
            <w:r>
              <w:rPr>
                <w:sz w:val="24"/>
              </w:rPr>
              <w:t>Explain</w:t>
            </w:r>
            <w:r>
              <w:rPr>
                <w:spacing w:val="-3"/>
                <w:sz w:val="24"/>
              </w:rPr>
              <w:t xml:space="preserve"> </w:t>
            </w:r>
            <w:r>
              <w:rPr>
                <w:sz w:val="24"/>
              </w:rPr>
              <w:t>the</w:t>
            </w:r>
            <w:r>
              <w:rPr>
                <w:spacing w:val="-2"/>
                <w:sz w:val="24"/>
              </w:rPr>
              <w:t xml:space="preserve"> </w:t>
            </w:r>
            <w:r>
              <w:rPr>
                <w:sz w:val="24"/>
              </w:rPr>
              <w:t>biological</w:t>
            </w:r>
            <w:r>
              <w:rPr>
                <w:spacing w:val="-1"/>
                <w:sz w:val="24"/>
              </w:rPr>
              <w:t xml:space="preserve"> </w:t>
            </w:r>
            <w:r>
              <w:rPr>
                <w:sz w:val="24"/>
              </w:rPr>
              <w:t>and</w:t>
            </w:r>
            <w:r>
              <w:rPr>
                <w:spacing w:val="-2"/>
                <w:sz w:val="24"/>
              </w:rPr>
              <w:t xml:space="preserve"> </w:t>
            </w:r>
            <w:r>
              <w:rPr>
                <w:sz w:val="24"/>
              </w:rPr>
              <w:t>cognitive</w:t>
            </w:r>
            <w:r>
              <w:rPr>
                <w:spacing w:val="-2"/>
                <w:sz w:val="24"/>
              </w:rPr>
              <w:t xml:space="preserve"> </w:t>
            </w:r>
            <w:r>
              <w:rPr>
                <w:sz w:val="24"/>
              </w:rPr>
              <w:t>components</w:t>
            </w:r>
            <w:r>
              <w:rPr>
                <w:spacing w:val="-1"/>
                <w:sz w:val="24"/>
              </w:rPr>
              <w:t xml:space="preserve"> </w:t>
            </w:r>
            <w:r>
              <w:rPr>
                <w:sz w:val="24"/>
              </w:rPr>
              <w:t>of</w:t>
            </w:r>
            <w:r>
              <w:rPr>
                <w:spacing w:val="-1"/>
                <w:sz w:val="24"/>
              </w:rPr>
              <w:t xml:space="preserve"> </w:t>
            </w:r>
            <w:r>
              <w:rPr>
                <w:spacing w:val="-2"/>
                <w:sz w:val="24"/>
              </w:rPr>
              <w:t>emotion.</w:t>
            </w:r>
          </w:p>
        </w:tc>
      </w:tr>
      <w:tr w:rsidR="00EB389E" w14:paraId="5A28B077" w14:textId="77777777">
        <w:trPr>
          <w:trHeight w:val="906"/>
        </w:trPr>
        <w:tc>
          <w:tcPr>
            <w:tcW w:w="1601" w:type="dxa"/>
            <w:tcBorders>
              <w:top w:val="single" w:sz="4" w:space="0" w:color="000000"/>
              <w:bottom w:val="single" w:sz="4" w:space="0" w:color="000000"/>
            </w:tcBorders>
          </w:tcPr>
          <w:p w14:paraId="5A28B073" w14:textId="77777777" w:rsidR="00EB389E" w:rsidRDefault="00EB389E">
            <w:pPr>
              <w:pStyle w:val="TableParagraph"/>
              <w:spacing w:before="39"/>
              <w:rPr>
                <w:sz w:val="24"/>
              </w:rPr>
            </w:pPr>
          </w:p>
          <w:p w14:paraId="5A28B074" w14:textId="77777777" w:rsidR="00EB389E" w:rsidRDefault="00872BA8">
            <w:pPr>
              <w:pStyle w:val="TableParagraph"/>
              <w:ind w:right="106"/>
              <w:jc w:val="center"/>
              <w:rPr>
                <w:sz w:val="24"/>
              </w:rPr>
            </w:pPr>
            <w:r>
              <w:rPr>
                <w:spacing w:val="-2"/>
                <w:sz w:val="24"/>
              </w:rPr>
              <w:t>SS.912.P.15.2</w:t>
            </w:r>
          </w:p>
        </w:tc>
        <w:tc>
          <w:tcPr>
            <w:tcW w:w="7767" w:type="dxa"/>
            <w:tcBorders>
              <w:top w:val="single" w:sz="4" w:space="0" w:color="000000"/>
              <w:bottom w:val="single" w:sz="4" w:space="0" w:color="000000"/>
            </w:tcBorders>
          </w:tcPr>
          <w:p w14:paraId="5A28B075" w14:textId="77777777" w:rsidR="00EB389E" w:rsidRDefault="00EB389E">
            <w:pPr>
              <w:pStyle w:val="TableParagraph"/>
              <w:spacing w:before="20"/>
              <w:rPr>
                <w:sz w:val="24"/>
              </w:rPr>
            </w:pPr>
          </w:p>
          <w:p w14:paraId="5A28B076" w14:textId="77777777" w:rsidR="00EB389E" w:rsidRDefault="00872BA8">
            <w:pPr>
              <w:pStyle w:val="TableParagraph"/>
              <w:ind w:left="172"/>
              <w:rPr>
                <w:sz w:val="24"/>
              </w:rPr>
            </w:pPr>
            <w:r>
              <w:rPr>
                <w:sz w:val="24"/>
              </w:rPr>
              <w:t>Discuss</w:t>
            </w:r>
            <w:r>
              <w:rPr>
                <w:spacing w:val="-2"/>
                <w:sz w:val="24"/>
              </w:rPr>
              <w:t xml:space="preserve"> </w:t>
            </w:r>
            <w:r>
              <w:rPr>
                <w:sz w:val="24"/>
              </w:rPr>
              <w:t>psychological</w:t>
            </w:r>
            <w:r>
              <w:rPr>
                <w:spacing w:val="-2"/>
                <w:sz w:val="24"/>
              </w:rPr>
              <w:t xml:space="preserve"> </w:t>
            </w:r>
            <w:r>
              <w:rPr>
                <w:sz w:val="24"/>
              </w:rPr>
              <w:t>research</w:t>
            </w:r>
            <w:r>
              <w:rPr>
                <w:spacing w:val="-2"/>
                <w:sz w:val="24"/>
              </w:rPr>
              <w:t xml:space="preserve"> </w:t>
            </w:r>
            <w:r>
              <w:rPr>
                <w:sz w:val="24"/>
              </w:rPr>
              <w:t>on</w:t>
            </w:r>
            <w:r>
              <w:rPr>
                <w:spacing w:val="-2"/>
                <w:sz w:val="24"/>
              </w:rPr>
              <w:t xml:space="preserve"> </w:t>
            </w:r>
            <w:r>
              <w:rPr>
                <w:sz w:val="24"/>
              </w:rPr>
              <w:t>basic</w:t>
            </w:r>
            <w:r>
              <w:rPr>
                <w:spacing w:val="-3"/>
                <w:sz w:val="24"/>
              </w:rPr>
              <w:t xml:space="preserve"> </w:t>
            </w:r>
            <w:r>
              <w:rPr>
                <w:sz w:val="24"/>
              </w:rPr>
              <w:t>human</w:t>
            </w:r>
            <w:r>
              <w:rPr>
                <w:spacing w:val="-1"/>
                <w:sz w:val="24"/>
              </w:rPr>
              <w:t xml:space="preserve"> </w:t>
            </w:r>
            <w:r>
              <w:rPr>
                <w:spacing w:val="-2"/>
                <w:sz w:val="24"/>
              </w:rPr>
              <w:t>emotions.</w:t>
            </w:r>
          </w:p>
        </w:tc>
      </w:tr>
      <w:tr w:rsidR="00EB389E" w14:paraId="5A28B07C" w14:textId="77777777">
        <w:trPr>
          <w:trHeight w:val="909"/>
        </w:trPr>
        <w:tc>
          <w:tcPr>
            <w:tcW w:w="1601" w:type="dxa"/>
            <w:tcBorders>
              <w:top w:val="single" w:sz="4" w:space="0" w:color="000000"/>
              <w:bottom w:val="single" w:sz="4" w:space="0" w:color="000000"/>
            </w:tcBorders>
          </w:tcPr>
          <w:p w14:paraId="5A28B078" w14:textId="77777777" w:rsidR="00EB389E" w:rsidRDefault="00EB389E">
            <w:pPr>
              <w:pStyle w:val="TableParagraph"/>
              <w:spacing w:before="39"/>
              <w:rPr>
                <w:sz w:val="24"/>
              </w:rPr>
            </w:pPr>
          </w:p>
          <w:p w14:paraId="5A28B079" w14:textId="77777777" w:rsidR="00EB389E" w:rsidRDefault="00872BA8">
            <w:pPr>
              <w:pStyle w:val="TableParagraph"/>
              <w:ind w:right="106"/>
              <w:jc w:val="center"/>
              <w:rPr>
                <w:sz w:val="24"/>
              </w:rPr>
            </w:pPr>
            <w:r>
              <w:rPr>
                <w:spacing w:val="-2"/>
                <w:sz w:val="24"/>
              </w:rPr>
              <w:t>SS.912.P.15.3</w:t>
            </w:r>
          </w:p>
        </w:tc>
        <w:tc>
          <w:tcPr>
            <w:tcW w:w="7767" w:type="dxa"/>
            <w:tcBorders>
              <w:top w:val="single" w:sz="4" w:space="0" w:color="000000"/>
              <w:bottom w:val="single" w:sz="4" w:space="0" w:color="000000"/>
            </w:tcBorders>
          </w:tcPr>
          <w:p w14:paraId="5A28B07A" w14:textId="77777777" w:rsidR="00EB389E" w:rsidRDefault="00EB389E">
            <w:pPr>
              <w:pStyle w:val="TableParagraph"/>
              <w:spacing w:before="22"/>
              <w:rPr>
                <w:sz w:val="24"/>
              </w:rPr>
            </w:pPr>
          </w:p>
          <w:p w14:paraId="5A28B07B" w14:textId="77777777" w:rsidR="00EB389E" w:rsidRDefault="00872BA8">
            <w:pPr>
              <w:pStyle w:val="TableParagraph"/>
              <w:spacing w:before="1"/>
              <w:ind w:left="172"/>
              <w:rPr>
                <w:sz w:val="24"/>
              </w:rPr>
            </w:pPr>
            <w:r>
              <w:rPr>
                <w:sz w:val="24"/>
              </w:rPr>
              <w:t>Differentiate</w:t>
            </w:r>
            <w:r>
              <w:rPr>
                <w:spacing w:val="-3"/>
                <w:sz w:val="24"/>
              </w:rPr>
              <w:t xml:space="preserve"> </w:t>
            </w:r>
            <w:r>
              <w:rPr>
                <w:sz w:val="24"/>
              </w:rPr>
              <w:t>among</w:t>
            </w:r>
            <w:r>
              <w:rPr>
                <w:spacing w:val="-2"/>
                <w:sz w:val="24"/>
              </w:rPr>
              <w:t xml:space="preserve"> </w:t>
            </w:r>
            <w:r>
              <w:rPr>
                <w:sz w:val="24"/>
              </w:rPr>
              <w:t>theories</w:t>
            </w:r>
            <w:r>
              <w:rPr>
                <w:spacing w:val="-2"/>
                <w:sz w:val="24"/>
              </w:rPr>
              <w:t xml:space="preserve"> </w:t>
            </w:r>
            <w:r>
              <w:rPr>
                <w:sz w:val="24"/>
              </w:rPr>
              <w:t>of</w:t>
            </w:r>
            <w:r>
              <w:rPr>
                <w:spacing w:val="-3"/>
                <w:sz w:val="24"/>
              </w:rPr>
              <w:t xml:space="preserve"> </w:t>
            </w:r>
            <w:r>
              <w:rPr>
                <w:sz w:val="24"/>
              </w:rPr>
              <w:t>emotional</w:t>
            </w:r>
            <w:r>
              <w:rPr>
                <w:spacing w:val="-1"/>
                <w:sz w:val="24"/>
              </w:rPr>
              <w:t xml:space="preserve"> </w:t>
            </w:r>
            <w:r>
              <w:rPr>
                <w:spacing w:val="-2"/>
                <w:sz w:val="24"/>
              </w:rPr>
              <w:t>experience.</w:t>
            </w:r>
          </w:p>
        </w:tc>
      </w:tr>
      <w:tr w:rsidR="00EB389E" w14:paraId="5A28B081" w14:textId="77777777">
        <w:trPr>
          <w:trHeight w:val="906"/>
        </w:trPr>
        <w:tc>
          <w:tcPr>
            <w:tcW w:w="1601" w:type="dxa"/>
            <w:tcBorders>
              <w:top w:val="single" w:sz="4" w:space="0" w:color="000000"/>
              <w:bottom w:val="single" w:sz="4" w:space="0" w:color="000000"/>
            </w:tcBorders>
          </w:tcPr>
          <w:p w14:paraId="5A28B07D" w14:textId="77777777" w:rsidR="00EB389E" w:rsidRDefault="00EB389E">
            <w:pPr>
              <w:pStyle w:val="TableParagraph"/>
              <w:spacing w:before="39"/>
              <w:rPr>
                <w:sz w:val="24"/>
              </w:rPr>
            </w:pPr>
          </w:p>
          <w:p w14:paraId="5A28B07E" w14:textId="77777777" w:rsidR="00EB389E" w:rsidRDefault="00872BA8">
            <w:pPr>
              <w:pStyle w:val="TableParagraph"/>
              <w:ind w:right="106"/>
              <w:jc w:val="center"/>
              <w:rPr>
                <w:sz w:val="24"/>
              </w:rPr>
            </w:pPr>
            <w:r>
              <w:rPr>
                <w:spacing w:val="-2"/>
                <w:sz w:val="24"/>
              </w:rPr>
              <w:t>SS.912.P.15.4</w:t>
            </w:r>
          </w:p>
        </w:tc>
        <w:tc>
          <w:tcPr>
            <w:tcW w:w="7767" w:type="dxa"/>
            <w:tcBorders>
              <w:top w:val="single" w:sz="4" w:space="0" w:color="000000"/>
              <w:bottom w:val="single" w:sz="4" w:space="0" w:color="000000"/>
            </w:tcBorders>
          </w:tcPr>
          <w:p w14:paraId="5A28B07F" w14:textId="77777777" w:rsidR="00EB389E" w:rsidRDefault="00EB389E">
            <w:pPr>
              <w:pStyle w:val="TableParagraph"/>
              <w:spacing w:before="20"/>
              <w:rPr>
                <w:sz w:val="24"/>
              </w:rPr>
            </w:pPr>
          </w:p>
          <w:p w14:paraId="5A28B080" w14:textId="77777777" w:rsidR="00EB389E" w:rsidRDefault="00872BA8">
            <w:pPr>
              <w:pStyle w:val="TableParagraph"/>
              <w:ind w:left="172"/>
              <w:rPr>
                <w:sz w:val="24"/>
              </w:rPr>
            </w:pPr>
            <w:r>
              <w:rPr>
                <w:sz w:val="24"/>
              </w:rPr>
              <w:t>Explain</w:t>
            </w:r>
            <w:r>
              <w:rPr>
                <w:spacing w:val="-6"/>
                <w:sz w:val="24"/>
              </w:rPr>
              <w:t xml:space="preserve"> </w:t>
            </w:r>
            <w:r>
              <w:rPr>
                <w:sz w:val="24"/>
              </w:rPr>
              <w:t>how</w:t>
            </w:r>
            <w:r>
              <w:rPr>
                <w:spacing w:val="-7"/>
                <w:sz w:val="24"/>
              </w:rPr>
              <w:t xml:space="preserve"> </w:t>
            </w:r>
            <w:r>
              <w:rPr>
                <w:sz w:val="24"/>
              </w:rPr>
              <w:t>biological</w:t>
            </w:r>
            <w:r>
              <w:rPr>
                <w:spacing w:val="-6"/>
                <w:sz w:val="24"/>
              </w:rPr>
              <w:t xml:space="preserve"> </w:t>
            </w:r>
            <w:r>
              <w:rPr>
                <w:sz w:val="24"/>
              </w:rPr>
              <w:t>factors</w:t>
            </w:r>
            <w:r>
              <w:rPr>
                <w:spacing w:val="-6"/>
                <w:sz w:val="24"/>
              </w:rPr>
              <w:t xml:space="preserve"> </w:t>
            </w:r>
            <w:r>
              <w:rPr>
                <w:sz w:val="24"/>
              </w:rPr>
              <w:t>influence</w:t>
            </w:r>
            <w:r>
              <w:rPr>
                <w:spacing w:val="-7"/>
                <w:sz w:val="24"/>
              </w:rPr>
              <w:t xml:space="preserve"> </w:t>
            </w:r>
            <w:r>
              <w:rPr>
                <w:sz w:val="24"/>
              </w:rPr>
              <w:t>emotional</w:t>
            </w:r>
            <w:r>
              <w:rPr>
                <w:spacing w:val="-6"/>
                <w:sz w:val="24"/>
              </w:rPr>
              <w:t xml:space="preserve"> </w:t>
            </w:r>
            <w:r>
              <w:rPr>
                <w:sz w:val="24"/>
              </w:rPr>
              <w:t>interpretation</w:t>
            </w:r>
            <w:r>
              <w:rPr>
                <w:spacing w:val="-6"/>
                <w:sz w:val="24"/>
              </w:rPr>
              <w:t xml:space="preserve"> </w:t>
            </w:r>
            <w:r>
              <w:rPr>
                <w:sz w:val="24"/>
              </w:rPr>
              <w:t xml:space="preserve">and </w:t>
            </w:r>
            <w:r>
              <w:rPr>
                <w:spacing w:val="-2"/>
                <w:sz w:val="24"/>
              </w:rPr>
              <w:t>expression.</w:t>
            </w:r>
          </w:p>
        </w:tc>
      </w:tr>
      <w:tr w:rsidR="00EB389E" w14:paraId="5A28B086" w14:textId="77777777">
        <w:trPr>
          <w:trHeight w:val="1185"/>
        </w:trPr>
        <w:tc>
          <w:tcPr>
            <w:tcW w:w="1601" w:type="dxa"/>
            <w:tcBorders>
              <w:top w:val="single" w:sz="4" w:space="0" w:color="000000"/>
              <w:bottom w:val="single" w:sz="4" w:space="0" w:color="000000"/>
            </w:tcBorders>
          </w:tcPr>
          <w:p w14:paraId="5A28B082" w14:textId="77777777" w:rsidR="00EB389E" w:rsidRDefault="00EB389E">
            <w:pPr>
              <w:pStyle w:val="TableParagraph"/>
              <w:spacing w:before="178"/>
              <w:rPr>
                <w:sz w:val="24"/>
              </w:rPr>
            </w:pPr>
          </w:p>
          <w:p w14:paraId="5A28B083" w14:textId="77777777" w:rsidR="00EB389E" w:rsidRDefault="00872BA8">
            <w:pPr>
              <w:pStyle w:val="TableParagraph"/>
              <w:spacing w:before="1"/>
              <w:ind w:right="106"/>
              <w:jc w:val="center"/>
              <w:rPr>
                <w:sz w:val="24"/>
              </w:rPr>
            </w:pPr>
            <w:r>
              <w:rPr>
                <w:spacing w:val="-2"/>
                <w:sz w:val="24"/>
              </w:rPr>
              <w:t>SS.912.P.15.5</w:t>
            </w:r>
          </w:p>
        </w:tc>
        <w:tc>
          <w:tcPr>
            <w:tcW w:w="7767" w:type="dxa"/>
            <w:tcBorders>
              <w:top w:val="single" w:sz="4" w:space="0" w:color="000000"/>
              <w:bottom w:val="single" w:sz="4" w:space="0" w:color="000000"/>
            </w:tcBorders>
          </w:tcPr>
          <w:p w14:paraId="5A28B084" w14:textId="77777777" w:rsidR="00EB389E" w:rsidRDefault="00EB389E">
            <w:pPr>
              <w:pStyle w:val="TableParagraph"/>
              <w:spacing w:before="22"/>
              <w:rPr>
                <w:sz w:val="24"/>
              </w:rPr>
            </w:pPr>
          </w:p>
          <w:p w14:paraId="5A28B085" w14:textId="77777777" w:rsidR="00EB389E" w:rsidRDefault="00872BA8">
            <w:pPr>
              <w:pStyle w:val="TableParagraph"/>
              <w:spacing w:before="1"/>
              <w:ind w:left="172"/>
              <w:rPr>
                <w:sz w:val="24"/>
              </w:rPr>
            </w:pPr>
            <w:r>
              <w:rPr>
                <w:sz w:val="24"/>
              </w:rPr>
              <w:t>Explain</w:t>
            </w:r>
            <w:r>
              <w:rPr>
                <w:spacing w:val="-5"/>
                <w:sz w:val="24"/>
              </w:rPr>
              <w:t xml:space="preserve"> </w:t>
            </w:r>
            <w:r>
              <w:rPr>
                <w:sz w:val="24"/>
              </w:rPr>
              <w:t>how</w:t>
            </w:r>
            <w:r>
              <w:rPr>
                <w:spacing w:val="-6"/>
                <w:sz w:val="24"/>
              </w:rPr>
              <w:t xml:space="preserve"> </w:t>
            </w:r>
            <w:r>
              <w:rPr>
                <w:sz w:val="24"/>
              </w:rPr>
              <w:t>culture</w:t>
            </w:r>
            <w:r>
              <w:rPr>
                <w:spacing w:val="-6"/>
                <w:sz w:val="24"/>
              </w:rPr>
              <w:t xml:space="preserve"> </w:t>
            </w:r>
            <w:r>
              <w:rPr>
                <w:sz w:val="24"/>
              </w:rPr>
              <w:t>and</w:t>
            </w:r>
            <w:r>
              <w:rPr>
                <w:spacing w:val="-4"/>
                <w:sz w:val="24"/>
              </w:rPr>
              <w:t xml:space="preserve"> </w:t>
            </w:r>
            <w:r>
              <w:rPr>
                <w:sz w:val="24"/>
              </w:rPr>
              <w:t>gender</w:t>
            </w:r>
            <w:r>
              <w:rPr>
                <w:spacing w:val="-6"/>
                <w:sz w:val="24"/>
              </w:rPr>
              <w:t xml:space="preserve"> </w:t>
            </w:r>
            <w:r>
              <w:rPr>
                <w:sz w:val="24"/>
              </w:rPr>
              <w:t>influence</w:t>
            </w:r>
            <w:r>
              <w:rPr>
                <w:spacing w:val="-5"/>
                <w:sz w:val="24"/>
              </w:rPr>
              <w:t xml:space="preserve"> </w:t>
            </w:r>
            <w:r>
              <w:rPr>
                <w:sz w:val="24"/>
              </w:rPr>
              <w:t>emotional</w:t>
            </w:r>
            <w:r>
              <w:rPr>
                <w:spacing w:val="-5"/>
                <w:sz w:val="24"/>
              </w:rPr>
              <w:t xml:space="preserve"> </w:t>
            </w:r>
            <w:r>
              <w:rPr>
                <w:sz w:val="24"/>
              </w:rPr>
              <w:t>interpretation</w:t>
            </w:r>
            <w:r>
              <w:rPr>
                <w:spacing w:val="-5"/>
                <w:sz w:val="24"/>
              </w:rPr>
              <w:t xml:space="preserve"> </w:t>
            </w:r>
            <w:r>
              <w:rPr>
                <w:sz w:val="24"/>
              </w:rPr>
              <w:t xml:space="preserve">and </w:t>
            </w:r>
            <w:r>
              <w:rPr>
                <w:spacing w:val="-2"/>
                <w:sz w:val="24"/>
              </w:rPr>
              <w:t>expression.</w:t>
            </w:r>
          </w:p>
        </w:tc>
      </w:tr>
      <w:tr w:rsidR="00EB389E" w14:paraId="5A28B08B" w14:textId="77777777">
        <w:trPr>
          <w:trHeight w:val="1182"/>
        </w:trPr>
        <w:tc>
          <w:tcPr>
            <w:tcW w:w="1601" w:type="dxa"/>
            <w:tcBorders>
              <w:top w:val="single" w:sz="4" w:space="0" w:color="000000"/>
              <w:bottom w:val="single" w:sz="4" w:space="0" w:color="000000"/>
            </w:tcBorders>
          </w:tcPr>
          <w:p w14:paraId="5A28B087" w14:textId="77777777" w:rsidR="00EB389E" w:rsidRDefault="00EB389E">
            <w:pPr>
              <w:pStyle w:val="TableParagraph"/>
              <w:spacing w:before="176"/>
              <w:rPr>
                <w:sz w:val="24"/>
              </w:rPr>
            </w:pPr>
          </w:p>
          <w:p w14:paraId="5A28B088" w14:textId="77777777" w:rsidR="00EB389E" w:rsidRDefault="00872BA8">
            <w:pPr>
              <w:pStyle w:val="TableParagraph"/>
              <w:ind w:right="106"/>
              <w:jc w:val="center"/>
              <w:rPr>
                <w:sz w:val="24"/>
              </w:rPr>
            </w:pPr>
            <w:r>
              <w:rPr>
                <w:spacing w:val="-2"/>
                <w:sz w:val="24"/>
              </w:rPr>
              <w:t>SS.912.P.15.6</w:t>
            </w:r>
          </w:p>
        </w:tc>
        <w:tc>
          <w:tcPr>
            <w:tcW w:w="7767" w:type="dxa"/>
            <w:tcBorders>
              <w:top w:val="single" w:sz="4" w:space="0" w:color="000000"/>
              <w:bottom w:val="single" w:sz="4" w:space="0" w:color="000000"/>
            </w:tcBorders>
          </w:tcPr>
          <w:p w14:paraId="5A28B089" w14:textId="77777777" w:rsidR="00EB389E" w:rsidRDefault="00EB389E">
            <w:pPr>
              <w:pStyle w:val="TableParagraph"/>
              <w:spacing w:before="20"/>
              <w:rPr>
                <w:sz w:val="24"/>
              </w:rPr>
            </w:pPr>
          </w:p>
          <w:p w14:paraId="5A28B08A" w14:textId="77777777" w:rsidR="00EB389E" w:rsidRDefault="00872BA8">
            <w:pPr>
              <w:pStyle w:val="TableParagraph"/>
              <w:ind w:left="172" w:right="53"/>
              <w:rPr>
                <w:sz w:val="24"/>
              </w:rPr>
            </w:pPr>
            <w:r>
              <w:rPr>
                <w:sz w:val="24"/>
              </w:rPr>
              <w:t>Explain</w:t>
            </w:r>
            <w:r>
              <w:rPr>
                <w:spacing w:val="-6"/>
                <w:sz w:val="24"/>
              </w:rPr>
              <w:t xml:space="preserve"> </w:t>
            </w:r>
            <w:r>
              <w:rPr>
                <w:sz w:val="24"/>
              </w:rPr>
              <w:t>how</w:t>
            </w:r>
            <w:r>
              <w:rPr>
                <w:spacing w:val="-7"/>
                <w:sz w:val="24"/>
              </w:rPr>
              <w:t xml:space="preserve"> </w:t>
            </w:r>
            <w:r>
              <w:rPr>
                <w:sz w:val="24"/>
              </w:rPr>
              <w:t>other</w:t>
            </w:r>
            <w:r>
              <w:rPr>
                <w:spacing w:val="-7"/>
                <w:sz w:val="24"/>
              </w:rPr>
              <w:t xml:space="preserve"> </w:t>
            </w:r>
            <w:r>
              <w:rPr>
                <w:sz w:val="24"/>
              </w:rPr>
              <w:t>environmental</w:t>
            </w:r>
            <w:r>
              <w:rPr>
                <w:spacing w:val="-6"/>
                <w:sz w:val="24"/>
              </w:rPr>
              <w:t xml:space="preserve"> </w:t>
            </w:r>
            <w:r>
              <w:rPr>
                <w:sz w:val="24"/>
              </w:rPr>
              <w:t>factors</w:t>
            </w:r>
            <w:r>
              <w:rPr>
                <w:spacing w:val="-6"/>
                <w:sz w:val="24"/>
              </w:rPr>
              <w:t xml:space="preserve"> </w:t>
            </w:r>
            <w:r>
              <w:rPr>
                <w:sz w:val="24"/>
              </w:rPr>
              <w:t>influence</w:t>
            </w:r>
            <w:r>
              <w:rPr>
                <w:spacing w:val="-5"/>
                <w:sz w:val="24"/>
              </w:rPr>
              <w:t xml:space="preserve"> </w:t>
            </w:r>
            <w:r>
              <w:rPr>
                <w:sz w:val="24"/>
              </w:rPr>
              <w:t>emotional</w:t>
            </w:r>
            <w:r>
              <w:rPr>
                <w:spacing w:val="-6"/>
                <w:sz w:val="24"/>
              </w:rPr>
              <w:t xml:space="preserve"> </w:t>
            </w:r>
            <w:r>
              <w:rPr>
                <w:sz w:val="24"/>
              </w:rPr>
              <w:t>interpretation and expression.</w:t>
            </w:r>
          </w:p>
        </w:tc>
      </w:tr>
    </w:tbl>
    <w:p w14:paraId="5A28B08C" w14:textId="77777777" w:rsidR="00EB389E" w:rsidRDefault="00EB389E">
      <w:pPr>
        <w:rPr>
          <w:sz w:val="24"/>
        </w:rPr>
        <w:sectPr w:rsidR="00EB389E">
          <w:pgSz w:w="12240" w:h="15840"/>
          <w:pgMar w:top="1340" w:right="0" w:bottom="1260" w:left="0" w:header="585" w:footer="1063" w:gutter="0"/>
          <w:cols w:space="720"/>
        </w:sectPr>
      </w:pPr>
    </w:p>
    <w:p w14:paraId="5A28B08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92" w14:textId="77777777">
        <w:trPr>
          <w:trHeight w:val="1182"/>
        </w:trPr>
        <w:tc>
          <w:tcPr>
            <w:tcW w:w="1601" w:type="dxa"/>
            <w:tcBorders>
              <w:top w:val="single" w:sz="4" w:space="0" w:color="000000"/>
              <w:bottom w:val="single" w:sz="4" w:space="0" w:color="000000"/>
            </w:tcBorders>
          </w:tcPr>
          <w:p w14:paraId="5A28B08E" w14:textId="77777777" w:rsidR="00EB389E" w:rsidRDefault="00EB389E">
            <w:pPr>
              <w:pStyle w:val="TableParagraph"/>
              <w:spacing w:before="176"/>
              <w:rPr>
                <w:sz w:val="24"/>
              </w:rPr>
            </w:pPr>
          </w:p>
          <w:p w14:paraId="5A28B08F" w14:textId="77777777" w:rsidR="00EB389E" w:rsidRDefault="00872BA8">
            <w:pPr>
              <w:pStyle w:val="TableParagraph"/>
              <w:ind w:right="106"/>
              <w:jc w:val="center"/>
              <w:rPr>
                <w:sz w:val="24"/>
              </w:rPr>
            </w:pPr>
            <w:r>
              <w:rPr>
                <w:spacing w:val="-2"/>
                <w:sz w:val="24"/>
              </w:rPr>
              <w:t>SS.912.P.15.7</w:t>
            </w:r>
          </w:p>
        </w:tc>
        <w:tc>
          <w:tcPr>
            <w:tcW w:w="7767" w:type="dxa"/>
            <w:tcBorders>
              <w:top w:val="single" w:sz="4" w:space="0" w:color="000000"/>
              <w:bottom w:val="single" w:sz="4" w:space="0" w:color="000000"/>
            </w:tcBorders>
          </w:tcPr>
          <w:p w14:paraId="5A28B090" w14:textId="77777777" w:rsidR="00EB389E" w:rsidRDefault="00EB389E">
            <w:pPr>
              <w:pStyle w:val="TableParagraph"/>
              <w:spacing w:before="20"/>
              <w:rPr>
                <w:sz w:val="24"/>
              </w:rPr>
            </w:pPr>
          </w:p>
          <w:p w14:paraId="5A28B091" w14:textId="77777777" w:rsidR="00EB389E" w:rsidRDefault="00872BA8">
            <w:pPr>
              <w:pStyle w:val="TableParagraph"/>
              <w:ind w:left="172"/>
              <w:rPr>
                <w:sz w:val="24"/>
              </w:rPr>
            </w:pPr>
            <w:r>
              <w:rPr>
                <w:sz w:val="24"/>
              </w:rPr>
              <w:t>Identify</w:t>
            </w:r>
            <w:r>
              <w:rPr>
                <w:spacing w:val="-5"/>
                <w:sz w:val="24"/>
              </w:rPr>
              <w:t xml:space="preserve"> </w:t>
            </w:r>
            <w:r>
              <w:rPr>
                <w:sz w:val="24"/>
              </w:rPr>
              <w:t>biological</w:t>
            </w:r>
            <w:r>
              <w:rPr>
                <w:spacing w:val="-5"/>
                <w:sz w:val="24"/>
              </w:rPr>
              <w:t xml:space="preserve"> </w:t>
            </w:r>
            <w:r>
              <w:rPr>
                <w:sz w:val="24"/>
              </w:rPr>
              <w:t>and</w:t>
            </w:r>
            <w:r>
              <w:rPr>
                <w:spacing w:val="-5"/>
                <w:sz w:val="24"/>
              </w:rPr>
              <w:t xml:space="preserve"> </w:t>
            </w:r>
            <w:r>
              <w:rPr>
                <w:sz w:val="24"/>
              </w:rPr>
              <w:t>environmental</w:t>
            </w:r>
            <w:r>
              <w:rPr>
                <w:spacing w:val="-5"/>
                <w:sz w:val="24"/>
              </w:rPr>
              <w:t xml:space="preserve"> </w:t>
            </w:r>
            <w:r>
              <w:rPr>
                <w:sz w:val="24"/>
              </w:rPr>
              <w:t>influences</w:t>
            </w:r>
            <w:r>
              <w:rPr>
                <w:spacing w:val="-4"/>
                <w:sz w:val="24"/>
              </w:rPr>
              <w:t xml:space="preserve"> </w:t>
            </w:r>
            <w:r>
              <w:rPr>
                <w:sz w:val="24"/>
              </w:rPr>
              <w:t>on</w:t>
            </w:r>
            <w:r>
              <w:rPr>
                <w:spacing w:val="-5"/>
                <w:sz w:val="24"/>
              </w:rPr>
              <w:t xml:space="preserve"> </w:t>
            </w:r>
            <w:r>
              <w:rPr>
                <w:sz w:val="24"/>
              </w:rPr>
              <w:t>the</w:t>
            </w:r>
            <w:r>
              <w:rPr>
                <w:spacing w:val="-6"/>
                <w:sz w:val="24"/>
              </w:rPr>
              <w:t xml:space="preserve"> </w:t>
            </w:r>
            <w:r>
              <w:rPr>
                <w:sz w:val="24"/>
              </w:rPr>
              <w:t>expression</w:t>
            </w:r>
            <w:r>
              <w:rPr>
                <w:spacing w:val="-5"/>
                <w:sz w:val="24"/>
              </w:rPr>
              <w:t xml:space="preserve"> </w:t>
            </w:r>
            <w:r>
              <w:rPr>
                <w:sz w:val="24"/>
              </w:rPr>
              <w:t>experience of negative emotions, such as fear.</w:t>
            </w:r>
          </w:p>
        </w:tc>
      </w:tr>
      <w:tr w:rsidR="00EB389E" w14:paraId="5A28B097" w14:textId="77777777">
        <w:trPr>
          <w:trHeight w:val="1185"/>
        </w:trPr>
        <w:tc>
          <w:tcPr>
            <w:tcW w:w="1601" w:type="dxa"/>
            <w:tcBorders>
              <w:top w:val="single" w:sz="4" w:space="0" w:color="000000"/>
              <w:bottom w:val="single" w:sz="4" w:space="0" w:color="000000"/>
            </w:tcBorders>
          </w:tcPr>
          <w:p w14:paraId="5A28B093" w14:textId="77777777" w:rsidR="00EB389E" w:rsidRDefault="00EB389E">
            <w:pPr>
              <w:pStyle w:val="TableParagraph"/>
              <w:spacing w:before="178"/>
              <w:rPr>
                <w:sz w:val="24"/>
              </w:rPr>
            </w:pPr>
          </w:p>
          <w:p w14:paraId="5A28B094" w14:textId="77777777" w:rsidR="00EB389E" w:rsidRDefault="00872BA8">
            <w:pPr>
              <w:pStyle w:val="TableParagraph"/>
              <w:spacing w:before="1"/>
              <w:ind w:right="106"/>
              <w:jc w:val="center"/>
              <w:rPr>
                <w:sz w:val="24"/>
              </w:rPr>
            </w:pPr>
            <w:r>
              <w:rPr>
                <w:spacing w:val="-2"/>
                <w:sz w:val="24"/>
              </w:rPr>
              <w:t>SS.912.P.15.8</w:t>
            </w:r>
          </w:p>
        </w:tc>
        <w:tc>
          <w:tcPr>
            <w:tcW w:w="7767" w:type="dxa"/>
            <w:tcBorders>
              <w:top w:val="single" w:sz="4" w:space="0" w:color="000000"/>
              <w:bottom w:val="single" w:sz="4" w:space="0" w:color="000000"/>
            </w:tcBorders>
          </w:tcPr>
          <w:p w14:paraId="5A28B095" w14:textId="77777777" w:rsidR="00EB389E" w:rsidRDefault="00EB389E">
            <w:pPr>
              <w:pStyle w:val="TableParagraph"/>
              <w:spacing w:before="22"/>
              <w:rPr>
                <w:sz w:val="24"/>
              </w:rPr>
            </w:pPr>
          </w:p>
          <w:p w14:paraId="5A28B096" w14:textId="77777777" w:rsidR="00EB389E" w:rsidRDefault="00872BA8">
            <w:pPr>
              <w:pStyle w:val="TableParagraph"/>
              <w:spacing w:before="1"/>
              <w:ind w:left="172"/>
              <w:rPr>
                <w:sz w:val="24"/>
              </w:rPr>
            </w:pPr>
            <w:r>
              <w:rPr>
                <w:sz w:val="24"/>
              </w:rPr>
              <w:t>Identify</w:t>
            </w:r>
            <w:r>
              <w:rPr>
                <w:spacing w:val="-6"/>
                <w:sz w:val="24"/>
              </w:rPr>
              <w:t xml:space="preserve"> </w:t>
            </w:r>
            <w:r>
              <w:rPr>
                <w:sz w:val="24"/>
              </w:rPr>
              <w:t>biological</w:t>
            </w:r>
            <w:r>
              <w:rPr>
                <w:spacing w:val="-6"/>
                <w:sz w:val="24"/>
              </w:rPr>
              <w:t xml:space="preserve"> </w:t>
            </w:r>
            <w:r>
              <w:rPr>
                <w:sz w:val="24"/>
              </w:rPr>
              <w:t>and</w:t>
            </w:r>
            <w:r>
              <w:rPr>
                <w:spacing w:val="-6"/>
                <w:sz w:val="24"/>
              </w:rPr>
              <w:t xml:space="preserve"> </w:t>
            </w:r>
            <w:r>
              <w:rPr>
                <w:sz w:val="24"/>
              </w:rPr>
              <w:t>environmental</w:t>
            </w:r>
            <w:r>
              <w:rPr>
                <w:spacing w:val="-6"/>
                <w:sz w:val="24"/>
              </w:rPr>
              <w:t xml:space="preserve"> </w:t>
            </w:r>
            <w:r>
              <w:rPr>
                <w:sz w:val="24"/>
              </w:rPr>
              <w:t>influences</w:t>
            </w:r>
            <w:r>
              <w:rPr>
                <w:spacing w:val="-4"/>
                <w:sz w:val="24"/>
              </w:rPr>
              <w:t xml:space="preserve"> </w:t>
            </w:r>
            <w:r>
              <w:rPr>
                <w:sz w:val="24"/>
              </w:rPr>
              <w:t>on</w:t>
            </w:r>
            <w:r>
              <w:rPr>
                <w:spacing w:val="-6"/>
                <w:sz w:val="24"/>
              </w:rPr>
              <w:t xml:space="preserve"> </w:t>
            </w:r>
            <w:r>
              <w:rPr>
                <w:sz w:val="24"/>
              </w:rPr>
              <w:t>the</w:t>
            </w:r>
            <w:r>
              <w:rPr>
                <w:spacing w:val="-7"/>
                <w:sz w:val="24"/>
              </w:rPr>
              <w:t xml:space="preserve"> </w:t>
            </w:r>
            <w:r>
              <w:rPr>
                <w:sz w:val="24"/>
              </w:rPr>
              <w:t>expression</w:t>
            </w:r>
            <w:r>
              <w:rPr>
                <w:spacing w:val="-6"/>
                <w:sz w:val="24"/>
              </w:rPr>
              <w:t xml:space="preserve"> </w:t>
            </w:r>
            <w:r>
              <w:rPr>
                <w:sz w:val="24"/>
              </w:rPr>
              <w:t>and experience of positive emotions, such as happiness.</w:t>
            </w:r>
          </w:p>
        </w:tc>
      </w:tr>
    </w:tbl>
    <w:p w14:paraId="5A28B098"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B09A" w14:textId="77777777">
        <w:trPr>
          <w:trHeight w:val="671"/>
        </w:trPr>
        <w:tc>
          <w:tcPr>
            <w:tcW w:w="9368" w:type="dxa"/>
            <w:gridSpan w:val="2"/>
          </w:tcPr>
          <w:p w14:paraId="5A28B099" w14:textId="77777777" w:rsidR="00EB389E" w:rsidRDefault="00872BA8">
            <w:pPr>
              <w:pStyle w:val="TableParagraph"/>
              <w:spacing w:before="56"/>
              <w:ind w:left="1687" w:right="270" w:hanging="1304"/>
              <w:rPr>
                <w:b/>
                <w:i/>
                <w:sz w:val="24"/>
              </w:rPr>
            </w:pPr>
            <w:r>
              <w:rPr>
                <w:noProof/>
              </w:rPr>
              <mc:AlternateContent>
                <mc:Choice Requires="wpg">
                  <w:drawing>
                    <wp:anchor distT="0" distB="0" distL="0" distR="0" simplePos="0" relativeHeight="251658363" behindDoc="1" locked="0" layoutInCell="1" allowOverlap="1" wp14:anchorId="5A28B510" wp14:editId="6C296B49">
                      <wp:simplePos x="0" y="0"/>
                      <wp:positionH relativeFrom="column">
                        <wp:posOffset>4572</wp:posOffset>
                      </wp:positionH>
                      <wp:positionV relativeFrom="paragraph">
                        <wp:posOffset>-468</wp:posOffset>
                      </wp:positionV>
                      <wp:extent cx="5943600" cy="429895"/>
                      <wp:effectExtent l="0" t="0" r="0" b="0"/>
                      <wp:wrapNone/>
                      <wp:docPr id="655" name="Group 6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56" name="Graphic 656"/>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57" name="Graphic 657"/>
                              <wps:cNvSpPr/>
                              <wps:spPr>
                                <a:xfrm>
                                  <a:off x="0" y="423658"/>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6D0AAF" id="Group 655" o:spid="_x0000_s1026" style="position:absolute;margin-left:.35pt;margin-top:-.05pt;width:468pt;height:33.85pt;z-index:-25165811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">
                      <v:shape id="Graphic 656"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" path="m170687,l,,,423672r170687,l170687,xe" fillcolor="#c00" stroked="f">
                        <v:path arrowok="t"/>
                      </v:shape>
                      <v:shape id="Graphic 657"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SS.912.P.16</w:t>
            </w:r>
            <w:r>
              <w:rPr>
                <w:b/>
                <w:i/>
                <w:spacing w:val="40"/>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categorize</w:t>
            </w:r>
            <w:r>
              <w:rPr>
                <w:b/>
                <w:i/>
                <w:spacing w:val="-5"/>
                <w:sz w:val="24"/>
              </w:rPr>
              <w:t xml:space="preserve"> </w:t>
            </w:r>
            <w:r>
              <w:rPr>
                <w:b/>
                <w:i/>
                <w:sz w:val="24"/>
              </w:rPr>
              <w:t>psychological</w:t>
            </w:r>
            <w:r>
              <w:rPr>
                <w:b/>
                <w:i/>
                <w:spacing w:val="-4"/>
                <w:sz w:val="24"/>
              </w:rPr>
              <w:t xml:space="preserve"> </w:t>
            </w:r>
            <w:r>
              <w:rPr>
                <w:b/>
                <w:i/>
                <w:sz w:val="24"/>
              </w:rPr>
              <w:t>disorders,</w:t>
            </w:r>
            <w:r>
              <w:rPr>
                <w:b/>
                <w:i/>
                <w:spacing w:val="-4"/>
                <w:sz w:val="24"/>
              </w:rPr>
              <w:t xml:space="preserve"> </w:t>
            </w:r>
            <w:r>
              <w:rPr>
                <w:b/>
                <w:i/>
                <w:sz w:val="24"/>
              </w:rPr>
              <w:t>including</w:t>
            </w:r>
            <w:r>
              <w:rPr>
                <w:b/>
                <w:i/>
                <w:spacing w:val="-4"/>
                <w:sz w:val="24"/>
              </w:rPr>
              <w:t xml:space="preserve"> </w:t>
            </w:r>
            <w:r>
              <w:rPr>
                <w:b/>
                <w:i/>
                <w:sz w:val="24"/>
              </w:rPr>
              <w:t>causes, symptoms, and impact to the individual and those around them.</w:t>
            </w:r>
          </w:p>
        </w:tc>
      </w:tr>
      <w:tr w:rsidR="00EB389E" w14:paraId="5A28B09F" w14:textId="77777777">
        <w:trPr>
          <w:trHeight w:val="1065"/>
        </w:trPr>
        <w:tc>
          <w:tcPr>
            <w:tcW w:w="1661" w:type="dxa"/>
            <w:tcBorders>
              <w:bottom w:val="single" w:sz="4" w:space="0" w:color="000000"/>
            </w:tcBorders>
          </w:tcPr>
          <w:p w14:paraId="5A28B09B" w14:textId="77777777" w:rsidR="00EB389E" w:rsidRDefault="00EB389E">
            <w:pPr>
              <w:pStyle w:val="TableParagraph"/>
              <w:spacing w:before="179"/>
              <w:rPr>
                <w:sz w:val="24"/>
              </w:rPr>
            </w:pPr>
          </w:p>
          <w:p w14:paraId="5A28B09C" w14:textId="77777777" w:rsidR="00EB389E" w:rsidRDefault="00872BA8">
            <w:pPr>
              <w:pStyle w:val="TableParagraph"/>
              <w:ind w:right="166"/>
              <w:jc w:val="center"/>
              <w:rPr>
                <w:sz w:val="24"/>
              </w:rPr>
            </w:pPr>
            <w:r>
              <w:rPr>
                <w:spacing w:val="-2"/>
                <w:sz w:val="24"/>
              </w:rPr>
              <w:t>SS.912.P.16.1</w:t>
            </w:r>
          </w:p>
        </w:tc>
        <w:tc>
          <w:tcPr>
            <w:tcW w:w="7707" w:type="dxa"/>
            <w:tcBorders>
              <w:bottom w:val="single" w:sz="4" w:space="0" w:color="000000"/>
            </w:tcBorders>
          </w:tcPr>
          <w:p w14:paraId="5A28B09D" w14:textId="77777777" w:rsidR="00EB389E" w:rsidRDefault="00EB389E">
            <w:pPr>
              <w:pStyle w:val="TableParagraph"/>
              <w:spacing w:before="179"/>
              <w:rPr>
                <w:sz w:val="24"/>
              </w:rPr>
            </w:pPr>
          </w:p>
          <w:p w14:paraId="5A28B09E" w14:textId="77777777" w:rsidR="00EB389E" w:rsidRDefault="00872BA8">
            <w:pPr>
              <w:pStyle w:val="TableParagraph"/>
              <w:ind w:left="112"/>
              <w:rPr>
                <w:sz w:val="24"/>
              </w:rPr>
            </w:pPr>
            <w:r>
              <w:rPr>
                <w:sz w:val="24"/>
              </w:rPr>
              <w:t>Evaluate</w:t>
            </w:r>
            <w:r>
              <w:rPr>
                <w:spacing w:val="-3"/>
                <w:sz w:val="24"/>
              </w:rPr>
              <w:t xml:space="preserve"> </w:t>
            </w:r>
            <w:r>
              <w:rPr>
                <w:sz w:val="24"/>
              </w:rPr>
              <w:t>psychodynamic</w:t>
            </w:r>
            <w:r>
              <w:rPr>
                <w:spacing w:val="-1"/>
                <w:sz w:val="24"/>
              </w:rPr>
              <w:t xml:space="preserve"> </w:t>
            </w:r>
            <w:r>
              <w:rPr>
                <w:spacing w:val="-2"/>
                <w:sz w:val="24"/>
              </w:rPr>
              <w:t>theories.</w:t>
            </w:r>
          </w:p>
        </w:tc>
      </w:tr>
      <w:tr w:rsidR="00EB389E" w14:paraId="5A28B0A4" w14:textId="77777777">
        <w:trPr>
          <w:trHeight w:val="906"/>
        </w:trPr>
        <w:tc>
          <w:tcPr>
            <w:tcW w:w="1661" w:type="dxa"/>
            <w:tcBorders>
              <w:top w:val="single" w:sz="4" w:space="0" w:color="000000"/>
              <w:bottom w:val="single" w:sz="4" w:space="0" w:color="000000"/>
            </w:tcBorders>
          </w:tcPr>
          <w:p w14:paraId="5A28B0A0" w14:textId="77777777" w:rsidR="00EB389E" w:rsidRDefault="00EB389E">
            <w:pPr>
              <w:pStyle w:val="TableParagraph"/>
              <w:spacing w:before="39"/>
              <w:rPr>
                <w:sz w:val="24"/>
              </w:rPr>
            </w:pPr>
          </w:p>
          <w:p w14:paraId="5A28B0A1" w14:textId="77777777" w:rsidR="00EB389E" w:rsidRDefault="00872BA8">
            <w:pPr>
              <w:pStyle w:val="TableParagraph"/>
              <w:ind w:right="166"/>
              <w:jc w:val="center"/>
              <w:rPr>
                <w:sz w:val="24"/>
              </w:rPr>
            </w:pPr>
            <w:r>
              <w:rPr>
                <w:spacing w:val="-2"/>
                <w:sz w:val="24"/>
              </w:rPr>
              <w:t>SS.912.P.16.2</w:t>
            </w:r>
          </w:p>
        </w:tc>
        <w:tc>
          <w:tcPr>
            <w:tcW w:w="7707" w:type="dxa"/>
            <w:tcBorders>
              <w:top w:val="single" w:sz="4" w:space="0" w:color="000000"/>
              <w:bottom w:val="single" w:sz="4" w:space="0" w:color="000000"/>
            </w:tcBorders>
          </w:tcPr>
          <w:p w14:paraId="5A28B0A2" w14:textId="77777777" w:rsidR="00EB389E" w:rsidRDefault="00EB389E">
            <w:pPr>
              <w:pStyle w:val="TableParagraph"/>
              <w:spacing w:before="20"/>
              <w:rPr>
                <w:sz w:val="24"/>
              </w:rPr>
            </w:pPr>
          </w:p>
          <w:p w14:paraId="5A28B0A3" w14:textId="77777777" w:rsidR="00EB389E" w:rsidRDefault="00872BA8">
            <w:pPr>
              <w:pStyle w:val="TableParagraph"/>
              <w:ind w:left="112"/>
              <w:rPr>
                <w:sz w:val="24"/>
              </w:rPr>
            </w:pPr>
            <w:r>
              <w:rPr>
                <w:sz w:val="24"/>
              </w:rPr>
              <w:t>Evaluate</w:t>
            </w:r>
            <w:r>
              <w:rPr>
                <w:spacing w:val="-4"/>
                <w:sz w:val="24"/>
              </w:rPr>
              <w:t xml:space="preserve"> </w:t>
            </w:r>
            <w:r>
              <w:rPr>
                <w:sz w:val="24"/>
              </w:rPr>
              <w:t>trait</w:t>
            </w:r>
            <w:r>
              <w:rPr>
                <w:spacing w:val="-2"/>
                <w:sz w:val="24"/>
              </w:rPr>
              <w:t xml:space="preserve"> theories.</w:t>
            </w:r>
          </w:p>
        </w:tc>
      </w:tr>
      <w:tr w:rsidR="00EB389E" w14:paraId="5A28B0A9" w14:textId="77777777">
        <w:trPr>
          <w:trHeight w:val="909"/>
        </w:trPr>
        <w:tc>
          <w:tcPr>
            <w:tcW w:w="1661" w:type="dxa"/>
            <w:tcBorders>
              <w:top w:val="single" w:sz="4" w:space="0" w:color="000000"/>
              <w:bottom w:val="single" w:sz="4" w:space="0" w:color="000000"/>
            </w:tcBorders>
          </w:tcPr>
          <w:p w14:paraId="5A28B0A5" w14:textId="77777777" w:rsidR="00EB389E" w:rsidRDefault="00EB389E">
            <w:pPr>
              <w:pStyle w:val="TableParagraph"/>
              <w:spacing w:before="39"/>
              <w:rPr>
                <w:sz w:val="24"/>
              </w:rPr>
            </w:pPr>
          </w:p>
          <w:p w14:paraId="5A28B0A6" w14:textId="77777777" w:rsidR="00EB389E" w:rsidRDefault="00872BA8">
            <w:pPr>
              <w:pStyle w:val="TableParagraph"/>
              <w:ind w:right="166"/>
              <w:jc w:val="center"/>
              <w:rPr>
                <w:sz w:val="24"/>
              </w:rPr>
            </w:pPr>
            <w:r>
              <w:rPr>
                <w:spacing w:val="-2"/>
                <w:sz w:val="24"/>
              </w:rPr>
              <w:t>SS.912.P.16.3</w:t>
            </w:r>
          </w:p>
        </w:tc>
        <w:tc>
          <w:tcPr>
            <w:tcW w:w="7707" w:type="dxa"/>
            <w:tcBorders>
              <w:top w:val="single" w:sz="4" w:space="0" w:color="000000"/>
              <w:bottom w:val="single" w:sz="4" w:space="0" w:color="000000"/>
            </w:tcBorders>
          </w:tcPr>
          <w:p w14:paraId="5A28B0A7" w14:textId="77777777" w:rsidR="00EB389E" w:rsidRDefault="00EB389E">
            <w:pPr>
              <w:pStyle w:val="TableParagraph"/>
              <w:spacing w:before="22"/>
              <w:rPr>
                <w:sz w:val="24"/>
              </w:rPr>
            </w:pPr>
          </w:p>
          <w:p w14:paraId="5A28B0A8" w14:textId="77777777" w:rsidR="00EB389E" w:rsidRDefault="00872BA8">
            <w:pPr>
              <w:pStyle w:val="TableParagraph"/>
              <w:spacing w:before="1"/>
              <w:ind w:left="112"/>
              <w:rPr>
                <w:sz w:val="24"/>
              </w:rPr>
            </w:pPr>
            <w:r>
              <w:rPr>
                <w:sz w:val="24"/>
              </w:rPr>
              <w:t>Evaluate</w:t>
            </w:r>
            <w:r>
              <w:rPr>
                <w:spacing w:val="-3"/>
                <w:sz w:val="24"/>
              </w:rPr>
              <w:t xml:space="preserve"> </w:t>
            </w:r>
            <w:r>
              <w:rPr>
                <w:sz w:val="24"/>
              </w:rPr>
              <w:t>humanistic</w:t>
            </w:r>
            <w:r>
              <w:rPr>
                <w:spacing w:val="-3"/>
                <w:sz w:val="24"/>
              </w:rPr>
              <w:t xml:space="preserve"> </w:t>
            </w:r>
            <w:r>
              <w:rPr>
                <w:spacing w:val="-2"/>
                <w:sz w:val="24"/>
              </w:rPr>
              <w:t>theories.</w:t>
            </w:r>
          </w:p>
        </w:tc>
      </w:tr>
      <w:tr w:rsidR="00EB389E" w14:paraId="5A28B0AE" w14:textId="77777777">
        <w:trPr>
          <w:trHeight w:val="906"/>
        </w:trPr>
        <w:tc>
          <w:tcPr>
            <w:tcW w:w="1661" w:type="dxa"/>
            <w:tcBorders>
              <w:top w:val="single" w:sz="4" w:space="0" w:color="000000"/>
              <w:bottom w:val="single" w:sz="4" w:space="0" w:color="000000"/>
            </w:tcBorders>
          </w:tcPr>
          <w:p w14:paraId="5A28B0AA" w14:textId="77777777" w:rsidR="00EB389E" w:rsidRDefault="00EB389E">
            <w:pPr>
              <w:pStyle w:val="TableParagraph"/>
              <w:spacing w:before="39"/>
              <w:rPr>
                <w:sz w:val="24"/>
              </w:rPr>
            </w:pPr>
          </w:p>
          <w:p w14:paraId="5A28B0AB" w14:textId="77777777" w:rsidR="00EB389E" w:rsidRDefault="00872BA8">
            <w:pPr>
              <w:pStyle w:val="TableParagraph"/>
              <w:ind w:right="166"/>
              <w:jc w:val="center"/>
              <w:rPr>
                <w:sz w:val="24"/>
              </w:rPr>
            </w:pPr>
            <w:r>
              <w:rPr>
                <w:spacing w:val="-2"/>
                <w:sz w:val="24"/>
              </w:rPr>
              <w:t>SS.912.P.16.4</w:t>
            </w:r>
          </w:p>
        </w:tc>
        <w:tc>
          <w:tcPr>
            <w:tcW w:w="7707" w:type="dxa"/>
            <w:tcBorders>
              <w:top w:val="single" w:sz="4" w:space="0" w:color="000000"/>
              <w:bottom w:val="single" w:sz="4" w:space="0" w:color="000000"/>
            </w:tcBorders>
          </w:tcPr>
          <w:p w14:paraId="5A28B0AC" w14:textId="77777777" w:rsidR="00EB389E" w:rsidRDefault="00EB389E">
            <w:pPr>
              <w:pStyle w:val="TableParagraph"/>
              <w:spacing w:before="20"/>
              <w:rPr>
                <w:sz w:val="24"/>
              </w:rPr>
            </w:pPr>
          </w:p>
          <w:p w14:paraId="5A28B0AD" w14:textId="77777777" w:rsidR="00EB389E" w:rsidRDefault="00872BA8">
            <w:pPr>
              <w:pStyle w:val="TableParagraph"/>
              <w:ind w:left="112"/>
              <w:rPr>
                <w:sz w:val="24"/>
              </w:rPr>
            </w:pPr>
            <w:r>
              <w:rPr>
                <w:sz w:val="24"/>
              </w:rPr>
              <w:t>Evaluate</w:t>
            </w:r>
            <w:r>
              <w:rPr>
                <w:spacing w:val="-4"/>
                <w:sz w:val="24"/>
              </w:rPr>
              <w:t xml:space="preserve"> </w:t>
            </w:r>
            <w:r>
              <w:rPr>
                <w:sz w:val="24"/>
              </w:rPr>
              <w:t>social-cognitive</w:t>
            </w:r>
            <w:r>
              <w:rPr>
                <w:spacing w:val="-1"/>
                <w:sz w:val="24"/>
              </w:rPr>
              <w:t xml:space="preserve"> </w:t>
            </w:r>
            <w:r>
              <w:rPr>
                <w:spacing w:val="-2"/>
                <w:sz w:val="24"/>
              </w:rPr>
              <w:t>theories.</w:t>
            </w:r>
          </w:p>
        </w:tc>
      </w:tr>
      <w:tr w:rsidR="00EB389E" w14:paraId="5A28B0B3" w14:textId="77777777">
        <w:trPr>
          <w:trHeight w:val="909"/>
        </w:trPr>
        <w:tc>
          <w:tcPr>
            <w:tcW w:w="1661" w:type="dxa"/>
            <w:tcBorders>
              <w:top w:val="single" w:sz="4" w:space="0" w:color="000000"/>
              <w:bottom w:val="single" w:sz="4" w:space="0" w:color="000000"/>
            </w:tcBorders>
          </w:tcPr>
          <w:p w14:paraId="5A28B0AF" w14:textId="77777777" w:rsidR="00EB389E" w:rsidRDefault="00EB389E">
            <w:pPr>
              <w:pStyle w:val="TableParagraph"/>
              <w:spacing w:before="39"/>
              <w:rPr>
                <w:sz w:val="24"/>
              </w:rPr>
            </w:pPr>
          </w:p>
          <w:p w14:paraId="5A28B0B0" w14:textId="77777777" w:rsidR="00EB389E" w:rsidRDefault="00872BA8">
            <w:pPr>
              <w:pStyle w:val="TableParagraph"/>
              <w:ind w:right="166"/>
              <w:jc w:val="center"/>
              <w:rPr>
                <w:sz w:val="24"/>
              </w:rPr>
            </w:pPr>
            <w:r>
              <w:rPr>
                <w:spacing w:val="-2"/>
                <w:sz w:val="24"/>
              </w:rPr>
              <w:t>SS.912.P.16.5</w:t>
            </w:r>
          </w:p>
        </w:tc>
        <w:tc>
          <w:tcPr>
            <w:tcW w:w="7707" w:type="dxa"/>
            <w:tcBorders>
              <w:top w:val="single" w:sz="4" w:space="0" w:color="000000"/>
              <w:bottom w:val="single" w:sz="4" w:space="0" w:color="000000"/>
            </w:tcBorders>
          </w:tcPr>
          <w:p w14:paraId="5A28B0B1" w14:textId="77777777" w:rsidR="00EB389E" w:rsidRDefault="00EB389E">
            <w:pPr>
              <w:pStyle w:val="TableParagraph"/>
              <w:spacing w:before="22"/>
              <w:rPr>
                <w:sz w:val="24"/>
              </w:rPr>
            </w:pPr>
          </w:p>
          <w:p w14:paraId="5A28B0B2" w14:textId="77777777" w:rsidR="00EB389E" w:rsidRDefault="00872BA8">
            <w:pPr>
              <w:pStyle w:val="TableParagraph"/>
              <w:spacing w:before="1"/>
              <w:ind w:left="112"/>
              <w:rPr>
                <w:sz w:val="24"/>
              </w:rPr>
            </w:pPr>
            <w:r>
              <w:rPr>
                <w:sz w:val="24"/>
              </w:rPr>
              <w:t>Differentiate</w:t>
            </w:r>
            <w:r>
              <w:rPr>
                <w:spacing w:val="-4"/>
                <w:sz w:val="24"/>
              </w:rPr>
              <w:t xml:space="preserve"> </w:t>
            </w:r>
            <w:r>
              <w:rPr>
                <w:sz w:val="24"/>
              </w:rPr>
              <w:t>personality</w:t>
            </w:r>
            <w:r>
              <w:rPr>
                <w:spacing w:val="-3"/>
                <w:sz w:val="24"/>
              </w:rPr>
              <w:t xml:space="preserve"> </w:t>
            </w:r>
            <w:r>
              <w:rPr>
                <w:sz w:val="24"/>
              </w:rPr>
              <w:t>assessment</w:t>
            </w:r>
            <w:r>
              <w:rPr>
                <w:spacing w:val="-3"/>
                <w:sz w:val="24"/>
              </w:rPr>
              <w:t xml:space="preserve"> </w:t>
            </w:r>
            <w:r>
              <w:rPr>
                <w:spacing w:val="-2"/>
                <w:sz w:val="24"/>
              </w:rPr>
              <w:t>techniques.</w:t>
            </w:r>
          </w:p>
        </w:tc>
      </w:tr>
      <w:tr w:rsidR="00EB389E" w14:paraId="5A28B0B8" w14:textId="77777777">
        <w:trPr>
          <w:trHeight w:val="906"/>
        </w:trPr>
        <w:tc>
          <w:tcPr>
            <w:tcW w:w="1661" w:type="dxa"/>
            <w:tcBorders>
              <w:top w:val="single" w:sz="4" w:space="0" w:color="000000"/>
              <w:bottom w:val="single" w:sz="4" w:space="0" w:color="000000"/>
            </w:tcBorders>
          </w:tcPr>
          <w:p w14:paraId="5A28B0B4" w14:textId="77777777" w:rsidR="00EB389E" w:rsidRDefault="00EB389E">
            <w:pPr>
              <w:pStyle w:val="TableParagraph"/>
              <w:spacing w:before="39"/>
              <w:rPr>
                <w:sz w:val="24"/>
              </w:rPr>
            </w:pPr>
          </w:p>
          <w:p w14:paraId="5A28B0B5" w14:textId="77777777" w:rsidR="00EB389E" w:rsidRDefault="00872BA8">
            <w:pPr>
              <w:pStyle w:val="TableParagraph"/>
              <w:ind w:right="166"/>
              <w:jc w:val="center"/>
              <w:rPr>
                <w:sz w:val="24"/>
              </w:rPr>
            </w:pPr>
            <w:r>
              <w:rPr>
                <w:spacing w:val="-2"/>
                <w:sz w:val="24"/>
              </w:rPr>
              <w:t>SS.912.P.16.6</w:t>
            </w:r>
          </w:p>
        </w:tc>
        <w:tc>
          <w:tcPr>
            <w:tcW w:w="7707" w:type="dxa"/>
            <w:tcBorders>
              <w:top w:val="single" w:sz="4" w:space="0" w:color="000000"/>
              <w:bottom w:val="single" w:sz="4" w:space="0" w:color="000000"/>
            </w:tcBorders>
          </w:tcPr>
          <w:p w14:paraId="5A28B0B6" w14:textId="77777777" w:rsidR="00EB389E" w:rsidRDefault="00EB389E">
            <w:pPr>
              <w:pStyle w:val="TableParagraph"/>
              <w:spacing w:before="20"/>
              <w:rPr>
                <w:sz w:val="24"/>
              </w:rPr>
            </w:pPr>
          </w:p>
          <w:p w14:paraId="5A28B0B7" w14:textId="77777777" w:rsidR="00EB389E" w:rsidRDefault="00872BA8">
            <w:pPr>
              <w:pStyle w:val="TableParagraph"/>
              <w:ind w:left="112"/>
              <w:rPr>
                <w:sz w:val="24"/>
              </w:rPr>
            </w:pPr>
            <w:r>
              <w:rPr>
                <w:sz w:val="24"/>
              </w:rPr>
              <w:t>Discuss</w:t>
            </w:r>
            <w:r>
              <w:rPr>
                <w:spacing w:val="-4"/>
                <w:sz w:val="24"/>
              </w:rPr>
              <w:t xml:space="preserve"> </w:t>
            </w:r>
            <w:r>
              <w:rPr>
                <w:sz w:val="24"/>
              </w:rPr>
              <w:t>the</w:t>
            </w:r>
            <w:r>
              <w:rPr>
                <w:spacing w:val="-2"/>
                <w:sz w:val="24"/>
              </w:rPr>
              <w:t xml:space="preserve"> </w:t>
            </w:r>
            <w:r>
              <w:rPr>
                <w:sz w:val="24"/>
              </w:rPr>
              <w:t>reliability</w:t>
            </w:r>
            <w:r>
              <w:rPr>
                <w:spacing w:val="-2"/>
                <w:sz w:val="24"/>
              </w:rPr>
              <w:t xml:space="preserve"> </w:t>
            </w:r>
            <w:r>
              <w:rPr>
                <w:sz w:val="24"/>
              </w:rPr>
              <w:t>and</w:t>
            </w:r>
            <w:r>
              <w:rPr>
                <w:spacing w:val="-1"/>
                <w:sz w:val="24"/>
              </w:rPr>
              <w:t xml:space="preserve"> </w:t>
            </w:r>
            <w:r>
              <w:rPr>
                <w:sz w:val="24"/>
              </w:rPr>
              <w:t>validity</w:t>
            </w:r>
            <w:r>
              <w:rPr>
                <w:spacing w:val="-1"/>
                <w:sz w:val="24"/>
              </w:rPr>
              <w:t xml:space="preserve"> </w:t>
            </w:r>
            <w:r>
              <w:rPr>
                <w:sz w:val="24"/>
              </w:rPr>
              <w:t>of</w:t>
            </w:r>
            <w:r>
              <w:rPr>
                <w:spacing w:val="-3"/>
                <w:sz w:val="24"/>
              </w:rPr>
              <w:t xml:space="preserve"> </w:t>
            </w:r>
            <w:r>
              <w:rPr>
                <w:sz w:val="24"/>
              </w:rPr>
              <w:t>personality</w:t>
            </w:r>
            <w:r>
              <w:rPr>
                <w:spacing w:val="-2"/>
                <w:sz w:val="24"/>
              </w:rPr>
              <w:t xml:space="preserve"> </w:t>
            </w:r>
            <w:r>
              <w:rPr>
                <w:sz w:val="24"/>
              </w:rPr>
              <w:t>assessment</w:t>
            </w:r>
            <w:r>
              <w:rPr>
                <w:spacing w:val="-1"/>
                <w:sz w:val="24"/>
              </w:rPr>
              <w:t xml:space="preserve"> </w:t>
            </w:r>
            <w:r>
              <w:rPr>
                <w:spacing w:val="-2"/>
                <w:sz w:val="24"/>
              </w:rPr>
              <w:t>techniques.</w:t>
            </w:r>
          </w:p>
        </w:tc>
      </w:tr>
      <w:tr w:rsidR="00EB389E" w14:paraId="5A28B0BD" w14:textId="77777777">
        <w:trPr>
          <w:trHeight w:val="909"/>
        </w:trPr>
        <w:tc>
          <w:tcPr>
            <w:tcW w:w="1661" w:type="dxa"/>
            <w:tcBorders>
              <w:top w:val="single" w:sz="4" w:space="0" w:color="000000"/>
              <w:bottom w:val="single" w:sz="4" w:space="0" w:color="000000"/>
            </w:tcBorders>
          </w:tcPr>
          <w:p w14:paraId="5A28B0B9" w14:textId="77777777" w:rsidR="00EB389E" w:rsidRDefault="00EB389E">
            <w:pPr>
              <w:pStyle w:val="TableParagraph"/>
              <w:spacing w:before="39"/>
              <w:rPr>
                <w:sz w:val="24"/>
              </w:rPr>
            </w:pPr>
          </w:p>
          <w:p w14:paraId="5A28B0BA" w14:textId="77777777" w:rsidR="00EB389E" w:rsidRDefault="00872BA8">
            <w:pPr>
              <w:pStyle w:val="TableParagraph"/>
              <w:ind w:right="166"/>
              <w:jc w:val="center"/>
              <w:rPr>
                <w:sz w:val="24"/>
              </w:rPr>
            </w:pPr>
            <w:r>
              <w:rPr>
                <w:spacing w:val="-2"/>
                <w:sz w:val="24"/>
              </w:rPr>
              <w:t>SS.912.P.16.7</w:t>
            </w:r>
          </w:p>
        </w:tc>
        <w:tc>
          <w:tcPr>
            <w:tcW w:w="7707" w:type="dxa"/>
            <w:tcBorders>
              <w:top w:val="single" w:sz="4" w:space="0" w:color="000000"/>
              <w:bottom w:val="single" w:sz="4" w:space="0" w:color="000000"/>
            </w:tcBorders>
          </w:tcPr>
          <w:p w14:paraId="5A28B0BB" w14:textId="77777777" w:rsidR="00EB389E" w:rsidRDefault="00EB389E">
            <w:pPr>
              <w:pStyle w:val="TableParagraph"/>
              <w:spacing w:before="22"/>
              <w:rPr>
                <w:sz w:val="24"/>
              </w:rPr>
            </w:pPr>
          </w:p>
          <w:p w14:paraId="5A28B0BC" w14:textId="77777777" w:rsidR="00EB389E" w:rsidRDefault="00872BA8">
            <w:pPr>
              <w:pStyle w:val="TableParagraph"/>
              <w:spacing w:before="1"/>
              <w:ind w:left="112"/>
              <w:rPr>
                <w:sz w:val="24"/>
              </w:rPr>
            </w:pPr>
            <w:r>
              <w:rPr>
                <w:sz w:val="24"/>
              </w:rPr>
              <w:t>Discuss</w:t>
            </w:r>
            <w:r>
              <w:rPr>
                <w:spacing w:val="-2"/>
                <w:sz w:val="24"/>
              </w:rPr>
              <w:t xml:space="preserve"> </w:t>
            </w:r>
            <w:r>
              <w:rPr>
                <w:sz w:val="24"/>
              </w:rPr>
              <w:t>biological</w:t>
            </w:r>
            <w:r>
              <w:rPr>
                <w:spacing w:val="-2"/>
                <w:sz w:val="24"/>
              </w:rPr>
              <w:t xml:space="preserve"> </w:t>
            </w:r>
            <w:r>
              <w:rPr>
                <w:sz w:val="24"/>
              </w:rPr>
              <w:t>and</w:t>
            </w:r>
            <w:r>
              <w:rPr>
                <w:spacing w:val="-2"/>
                <w:sz w:val="24"/>
              </w:rPr>
              <w:t xml:space="preserve"> </w:t>
            </w:r>
            <w:r>
              <w:rPr>
                <w:sz w:val="24"/>
              </w:rPr>
              <w:t>situational</w:t>
            </w:r>
            <w:r>
              <w:rPr>
                <w:spacing w:val="-2"/>
                <w:sz w:val="24"/>
              </w:rPr>
              <w:t xml:space="preserve"> influences.</w:t>
            </w:r>
          </w:p>
        </w:tc>
      </w:tr>
      <w:tr w:rsidR="00EB389E" w14:paraId="5A28B0C2" w14:textId="77777777">
        <w:trPr>
          <w:trHeight w:val="906"/>
        </w:trPr>
        <w:tc>
          <w:tcPr>
            <w:tcW w:w="1661" w:type="dxa"/>
            <w:tcBorders>
              <w:top w:val="single" w:sz="4" w:space="0" w:color="000000"/>
              <w:bottom w:val="single" w:sz="4" w:space="0" w:color="000000"/>
            </w:tcBorders>
          </w:tcPr>
          <w:p w14:paraId="5A28B0BE" w14:textId="77777777" w:rsidR="00EB389E" w:rsidRDefault="00EB389E">
            <w:pPr>
              <w:pStyle w:val="TableParagraph"/>
              <w:spacing w:before="39"/>
              <w:rPr>
                <w:sz w:val="24"/>
              </w:rPr>
            </w:pPr>
          </w:p>
          <w:p w14:paraId="5A28B0BF" w14:textId="77777777" w:rsidR="00EB389E" w:rsidRDefault="00872BA8">
            <w:pPr>
              <w:pStyle w:val="TableParagraph"/>
              <w:ind w:right="166"/>
              <w:jc w:val="center"/>
              <w:rPr>
                <w:sz w:val="24"/>
              </w:rPr>
            </w:pPr>
            <w:r>
              <w:rPr>
                <w:spacing w:val="-2"/>
                <w:sz w:val="24"/>
              </w:rPr>
              <w:t>SS.912.P.16.8</w:t>
            </w:r>
          </w:p>
        </w:tc>
        <w:tc>
          <w:tcPr>
            <w:tcW w:w="7707" w:type="dxa"/>
            <w:tcBorders>
              <w:top w:val="single" w:sz="4" w:space="0" w:color="000000"/>
              <w:bottom w:val="single" w:sz="4" w:space="0" w:color="000000"/>
            </w:tcBorders>
          </w:tcPr>
          <w:p w14:paraId="5A28B0C0" w14:textId="77777777" w:rsidR="00EB389E" w:rsidRDefault="00EB389E">
            <w:pPr>
              <w:pStyle w:val="TableParagraph"/>
              <w:spacing w:before="20"/>
              <w:rPr>
                <w:sz w:val="24"/>
              </w:rPr>
            </w:pPr>
          </w:p>
          <w:p w14:paraId="5A28B0C1" w14:textId="77777777" w:rsidR="00EB389E" w:rsidRDefault="00872BA8">
            <w:pPr>
              <w:pStyle w:val="TableParagraph"/>
              <w:ind w:left="112"/>
              <w:rPr>
                <w:sz w:val="24"/>
              </w:rPr>
            </w:pPr>
            <w:r>
              <w:rPr>
                <w:sz w:val="24"/>
              </w:rPr>
              <w:t>Discuss</w:t>
            </w:r>
            <w:r>
              <w:rPr>
                <w:spacing w:val="-2"/>
                <w:sz w:val="24"/>
              </w:rPr>
              <w:t xml:space="preserve"> </w:t>
            </w:r>
            <w:r>
              <w:rPr>
                <w:sz w:val="24"/>
              </w:rPr>
              <w:t>stability</w:t>
            </w:r>
            <w:r>
              <w:rPr>
                <w:spacing w:val="-2"/>
                <w:sz w:val="24"/>
              </w:rPr>
              <w:t xml:space="preserve"> </w:t>
            </w:r>
            <w:r>
              <w:rPr>
                <w:sz w:val="24"/>
              </w:rPr>
              <w:t>and</w:t>
            </w:r>
            <w:r>
              <w:rPr>
                <w:spacing w:val="-1"/>
                <w:sz w:val="24"/>
              </w:rPr>
              <w:t xml:space="preserve"> </w:t>
            </w:r>
            <w:r>
              <w:rPr>
                <w:spacing w:val="-2"/>
                <w:sz w:val="24"/>
              </w:rPr>
              <w:t>change.</w:t>
            </w:r>
          </w:p>
        </w:tc>
      </w:tr>
      <w:tr w:rsidR="00EB389E" w14:paraId="5A28B0C7" w14:textId="77777777">
        <w:trPr>
          <w:trHeight w:val="873"/>
        </w:trPr>
        <w:tc>
          <w:tcPr>
            <w:tcW w:w="1661" w:type="dxa"/>
            <w:tcBorders>
              <w:top w:val="single" w:sz="4" w:space="0" w:color="000000"/>
              <w:bottom w:val="single" w:sz="4" w:space="0" w:color="000000"/>
            </w:tcBorders>
          </w:tcPr>
          <w:p w14:paraId="5A28B0C3" w14:textId="77777777" w:rsidR="00EB389E" w:rsidRDefault="00EB389E">
            <w:pPr>
              <w:pStyle w:val="TableParagraph"/>
              <w:spacing w:before="22"/>
              <w:rPr>
                <w:sz w:val="24"/>
              </w:rPr>
            </w:pPr>
          </w:p>
          <w:p w14:paraId="5A28B0C4" w14:textId="77777777" w:rsidR="00EB389E" w:rsidRDefault="00872BA8">
            <w:pPr>
              <w:pStyle w:val="TableParagraph"/>
              <w:spacing w:before="1"/>
              <w:ind w:right="166"/>
              <w:jc w:val="center"/>
              <w:rPr>
                <w:sz w:val="24"/>
              </w:rPr>
            </w:pPr>
            <w:r>
              <w:rPr>
                <w:spacing w:val="-2"/>
                <w:sz w:val="24"/>
              </w:rPr>
              <w:t>SS.912.P.16.9</w:t>
            </w:r>
          </w:p>
        </w:tc>
        <w:tc>
          <w:tcPr>
            <w:tcW w:w="7707" w:type="dxa"/>
            <w:tcBorders>
              <w:top w:val="single" w:sz="4" w:space="0" w:color="000000"/>
              <w:bottom w:val="single" w:sz="4" w:space="0" w:color="000000"/>
            </w:tcBorders>
          </w:tcPr>
          <w:p w14:paraId="5A28B0C5" w14:textId="77777777" w:rsidR="00EB389E" w:rsidRDefault="00EB389E">
            <w:pPr>
              <w:pStyle w:val="TableParagraph"/>
              <w:spacing w:before="22"/>
              <w:rPr>
                <w:sz w:val="24"/>
              </w:rPr>
            </w:pPr>
          </w:p>
          <w:p w14:paraId="5A28B0C6" w14:textId="77777777" w:rsidR="00EB389E" w:rsidRDefault="00872BA8">
            <w:pPr>
              <w:pStyle w:val="TableParagraph"/>
              <w:spacing w:before="1"/>
              <w:ind w:left="112"/>
              <w:rPr>
                <w:sz w:val="24"/>
              </w:rPr>
            </w:pPr>
            <w:r>
              <w:rPr>
                <w:sz w:val="24"/>
              </w:rPr>
              <w:t>Discuss</w:t>
            </w:r>
            <w:r>
              <w:rPr>
                <w:spacing w:val="-2"/>
                <w:sz w:val="24"/>
              </w:rPr>
              <w:t xml:space="preserve"> </w:t>
            </w:r>
            <w:r>
              <w:rPr>
                <w:sz w:val="24"/>
              </w:rPr>
              <w:t>connection</w:t>
            </w:r>
            <w:r>
              <w:rPr>
                <w:spacing w:val="-1"/>
                <w:sz w:val="24"/>
              </w:rPr>
              <w:t xml:space="preserve"> </w:t>
            </w:r>
            <w:r>
              <w:rPr>
                <w:sz w:val="24"/>
              </w:rPr>
              <w:t>to</w:t>
            </w:r>
            <w:r>
              <w:rPr>
                <w:spacing w:val="-1"/>
                <w:sz w:val="24"/>
              </w:rPr>
              <w:t xml:space="preserve"> </w:t>
            </w:r>
            <w:r>
              <w:rPr>
                <w:sz w:val="24"/>
              </w:rPr>
              <w:t>health</w:t>
            </w:r>
            <w:r>
              <w:rPr>
                <w:spacing w:val="-2"/>
                <w:sz w:val="24"/>
              </w:rPr>
              <w:t xml:space="preserve"> </w:t>
            </w:r>
            <w:r>
              <w:rPr>
                <w:sz w:val="24"/>
              </w:rPr>
              <w:t>and</w:t>
            </w:r>
            <w:r>
              <w:rPr>
                <w:spacing w:val="-1"/>
                <w:sz w:val="24"/>
              </w:rPr>
              <w:t xml:space="preserve"> </w:t>
            </w:r>
            <w:r>
              <w:rPr>
                <w:sz w:val="24"/>
              </w:rPr>
              <w:t>work</w:t>
            </w:r>
            <w:r>
              <w:rPr>
                <w:spacing w:val="-1"/>
                <w:sz w:val="24"/>
              </w:rPr>
              <w:t xml:space="preserve"> </w:t>
            </w:r>
            <w:r>
              <w:rPr>
                <w:sz w:val="24"/>
              </w:rPr>
              <w:t>on</w:t>
            </w:r>
            <w:r>
              <w:rPr>
                <w:spacing w:val="-1"/>
                <w:sz w:val="24"/>
              </w:rPr>
              <w:t xml:space="preserve"> </w:t>
            </w:r>
            <w:r>
              <w:rPr>
                <w:spacing w:val="-2"/>
                <w:sz w:val="24"/>
              </w:rPr>
              <w:t>personality.</w:t>
            </w:r>
          </w:p>
        </w:tc>
      </w:tr>
      <w:tr w:rsidR="00EB389E" w14:paraId="5A28B0CC" w14:textId="77777777">
        <w:trPr>
          <w:trHeight w:val="870"/>
        </w:trPr>
        <w:tc>
          <w:tcPr>
            <w:tcW w:w="1661" w:type="dxa"/>
            <w:tcBorders>
              <w:top w:val="single" w:sz="4" w:space="0" w:color="000000"/>
              <w:bottom w:val="single" w:sz="4" w:space="0" w:color="000000"/>
            </w:tcBorders>
          </w:tcPr>
          <w:p w14:paraId="5A28B0C8" w14:textId="77777777" w:rsidR="00EB389E" w:rsidRDefault="00EB389E">
            <w:pPr>
              <w:pStyle w:val="TableParagraph"/>
              <w:spacing w:before="20"/>
              <w:rPr>
                <w:sz w:val="24"/>
              </w:rPr>
            </w:pPr>
          </w:p>
          <w:p w14:paraId="5A28B0C9" w14:textId="77777777" w:rsidR="00EB389E" w:rsidRDefault="00872BA8">
            <w:pPr>
              <w:pStyle w:val="TableParagraph"/>
              <w:ind w:right="46"/>
              <w:jc w:val="center"/>
              <w:rPr>
                <w:sz w:val="24"/>
              </w:rPr>
            </w:pPr>
            <w:r>
              <w:rPr>
                <w:spacing w:val="-2"/>
                <w:sz w:val="24"/>
              </w:rPr>
              <w:t>SS.912.P.16.10</w:t>
            </w:r>
          </w:p>
        </w:tc>
        <w:tc>
          <w:tcPr>
            <w:tcW w:w="7707" w:type="dxa"/>
            <w:tcBorders>
              <w:top w:val="single" w:sz="4" w:space="0" w:color="000000"/>
              <w:bottom w:val="single" w:sz="4" w:space="0" w:color="000000"/>
            </w:tcBorders>
          </w:tcPr>
          <w:p w14:paraId="5A28B0CA" w14:textId="77777777" w:rsidR="00EB389E" w:rsidRDefault="00EB389E">
            <w:pPr>
              <w:pStyle w:val="TableParagraph"/>
              <w:spacing w:before="20"/>
              <w:rPr>
                <w:sz w:val="24"/>
              </w:rPr>
            </w:pPr>
          </w:p>
          <w:p w14:paraId="5A28B0CB" w14:textId="77777777" w:rsidR="00EB389E" w:rsidRDefault="00872BA8">
            <w:pPr>
              <w:pStyle w:val="TableParagraph"/>
              <w:ind w:left="112"/>
              <w:rPr>
                <w:sz w:val="24"/>
              </w:rPr>
            </w:pPr>
            <w:r>
              <w:rPr>
                <w:sz w:val="24"/>
              </w:rPr>
              <w:t>Discuss</w:t>
            </w:r>
            <w:r>
              <w:rPr>
                <w:spacing w:val="-5"/>
                <w:sz w:val="24"/>
              </w:rPr>
              <w:t xml:space="preserve"> </w:t>
            </w:r>
            <w:r>
              <w:rPr>
                <w:sz w:val="24"/>
              </w:rPr>
              <w:t>self-</w:t>
            </w:r>
            <w:r>
              <w:rPr>
                <w:spacing w:val="-2"/>
                <w:sz w:val="24"/>
              </w:rPr>
              <w:t>concept.</w:t>
            </w:r>
          </w:p>
        </w:tc>
      </w:tr>
    </w:tbl>
    <w:p w14:paraId="5A28B0CD" w14:textId="77777777" w:rsidR="00EB389E" w:rsidRDefault="00EB389E">
      <w:pPr>
        <w:rPr>
          <w:sz w:val="24"/>
        </w:rPr>
        <w:sectPr w:rsidR="00EB389E">
          <w:pgSz w:w="12240" w:h="15840"/>
          <w:pgMar w:top="1340" w:right="0" w:bottom="1260" w:left="0" w:header="585" w:footer="1063" w:gutter="0"/>
          <w:cols w:space="720"/>
        </w:sectPr>
      </w:pPr>
    </w:p>
    <w:p w14:paraId="5A28B0CE" w14:textId="77777777" w:rsidR="00EB389E" w:rsidRDefault="00EB389E">
      <w:pPr>
        <w:pStyle w:val="BodyText"/>
        <w:spacing w:before="4"/>
        <w:rPr>
          <w:sz w:val="7"/>
        </w:rPr>
      </w:pPr>
    </w:p>
    <w:p w14:paraId="5A28B0CF"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12" wp14:editId="5A28B513">
                <wp:extent cx="5943600" cy="6350"/>
                <wp:effectExtent l="0" t="0" r="0" b="0"/>
                <wp:docPr id="658" name="Group 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59" name="Graphic 659"/>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1F6963" id="Group 65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sC3RuY4CAAChBgAADgAAAAAAAAAAAAAAAAAuAgAAZHJzL2Uyb0RvYy54bWxQSwECLQAUAAYA&#10;CAAAACEAWA73qNkAAAADAQAADwAAAAAAAAAAAAAAAADoBAAAZHJzL2Rvd25yZXYueG1sUEsFBgAA&#10;AAAEAAQA8wAAAO4FAAAAAA==&#10;">
                <v:shape id="Graphic 65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" path="m5943600,l1091196,r-6108,l,,,6096r1085088,l1091184,6096r4852416,l5943600,xe" fillcolor="black" stroked="f">
                  <v:path arrowok="t"/>
                </v:shape>
                <w10:anchorlock/>
              </v:group>
            </w:pict>
          </mc:Fallback>
        </mc:AlternateContent>
      </w:r>
    </w:p>
    <w:p w14:paraId="5A28B0D0"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646"/>
        <w:gridCol w:w="7442"/>
      </w:tblGrid>
      <w:tr w:rsidR="00EB389E" w14:paraId="5A28B0D4" w14:textId="77777777">
        <w:trPr>
          <w:trHeight w:val="541"/>
        </w:trPr>
        <w:tc>
          <w:tcPr>
            <w:tcW w:w="1646" w:type="dxa"/>
          </w:tcPr>
          <w:p w14:paraId="5A28B0D1" w14:textId="77777777" w:rsidR="00EB389E" w:rsidRDefault="00872BA8">
            <w:pPr>
              <w:pStyle w:val="TableParagraph"/>
              <w:spacing w:before="146"/>
              <w:ind w:left="50"/>
              <w:rPr>
                <w:sz w:val="24"/>
              </w:rPr>
            </w:pPr>
            <w:r>
              <w:rPr>
                <w:spacing w:val="-2"/>
                <w:sz w:val="24"/>
              </w:rPr>
              <w:t>SS.912.P.16.11</w:t>
            </w:r>
          </w:p>
        </w:tc>
        <w:tc>
          <w:tcPr>
            <w:tcW w:w="7442" w:type="dxa"/>
          </w:tcPr>
          <w:p w14:paraId="5A28B0D2" w14:textId="77777777" w:rsidR="00EB389E" w:rsidRDefault="00872BA8">
            <w:pPr>
              <w:pStyle w:val="TableParagraph"/>
              <w:spacing w:line="266" w:lineRule="exact"/>
              <w:ind w:left="112"/>
              <w:rPr>
                <w:sz w:val="24"/>
              </w:rPr>
            </w:pPr>
            <w:r>
              <w:rPr>
                <w:sz w:val="24"/>
              </w:rPr>
              <w:t>Analyze</w:t>
            </w:r>
            <w:r>
              <w:rPr>
                <w:spacing w:val="-5"/>
                <w:sz w:val="24"/>
              </w:rPr>
              <w:t xml:space="preserve"> </w:t>
            </w:r>
            <w:r>
              <w:rPr>
                <w:sz w:val="24"/>
              </w:rPr>
              <w:t>how</w:t>
            </w:r>
            <w:r>
              <w:rPr>
                <w:spacing w:val="-3"/>
                <w:sz w:val="24"/>
              </w:rPr>
              <w:t xml:space="preserve"> </w:t>
            </w:r>
            <w:r>
              <w:rPr>
                <w:sz w:val="24"/>
              </w:rPr>
              <w:t>individualistic</w:t>
            </w:r>
            <w:r>
              <w:rPr>
                <w:spacing w:val="-2"/>
                <w:sz w:val="24"/>
              </w:rPr>
              <w:t xml:space="preserve"> </w:t>
            </w:r>
            <w:r>
              <w:rPr>
                <w:sz w:val="24"/>
              </w:rPr>
              <w:t>and</w:t>
            </w:r>
            <w:r>
              <w:rPr>
                <w:spacing w:val="-2"/>
                <w:sz w:val="24"/>
              </w:rPr>
              <w:t xml:space="preserve"> </w:t>
            </w:r>
            <w:r>
              <w:rPr>
                <w:sz w:val="24"/>
              </w:rPr>
              <w:t>collectivistic</w:t>
            </w:r>
            <w:r>
              <w:rPr>
                <w:spacing w:val="-3"/>
                <w:sz w:val="24"/>
              </w:rPr>
              <w:t xml:space="preserve"> </w:t>
            </w:r>
            <w:r>
              <w:rPr>
                <w:sz w:val="24"/>
              </w:rPr>
              <w:t>cultural</w:t>
            </w:r>
            <w:r>
              <w:rPr>
                <w:spacing w:val="-1"/>
                <w:sz w:val="24"/>
              </w:rPr>
              <w:t xml:space="preserve"> </w:t>
            </w:r>
            <w:r>
              <w:rPr>
                <w:sz w:val="24"/>
              </w:rPr>
              <w:t>perspectives</w:t>
            </w:r>
            <w:r>
              <w:rPr>
                <w:spacing w:val="-2"/>
                <w:sz w:val="24"/>
              </w:rPr>
              <w:t xml:space="preserve"> </w:t>
            </w:r>
            <w:r>
              <w:rPr>
                <w:sz w:val="24"/>
              </w:rPr>
              <w:t>relate</w:t>
            </w:r>
            <w:r>
              <w:rPr>
                <w:spacing w:val="-2"/>
                <w:sz w:val="24"/>
              </w:rPr>
              <w:t xml:space="preserve"> </w:t>
            </w:r>
            <w:r>
              <w:rPr>
                <w:spacing w:val="-5"/>
                <w:sz w:val="24"/>
              </w:rPr>
              <w:t>to</w:t>
            </w:r>
          </w:p>
          <w:p w14:paraId="5A28B0D3" w14:textId="77777777" w:rsidR="00EB389E" w:rsidRDefault="00872BA8">
            <w:pPr>
              <w:pStyle w:val="TableParagraph"/>
              <w:spacing w:line="256" w:lineRule="exact"/>
              <w:ind w:left="112"/>
              <w:rPr>
                <w:sz w:val="24"/>
              </w:rPr>
            </w:pPr>
            <w:r>
              <w:rPr>
                <w:spacing w:val="-2"/>
                <w:sz w:val="24"/>
              </w:rPr>
              <w:t>personality.</w:t>
            </w:r>
          </w:p>
        </w:tc>
      </w:tr>
    </w:tbl>
    <w:p w14:paraId="5A28B0D5" w14:textId="77777777" w:rsidR="00EB389E" w:rsidRDefault="00872BA8">
      <w:pPr>
        <w:pStyle w:val="BodyText"/>
        <w:spacing w:before="83"/>
        <w:rPr>
          <w:sz w:val="20"/>
        </w:rPr>
      </w:pPr>
      <w:r>
        <w:rPr>
          <w:noProof/>
        </w:rPr>
        <mc:AlternateContent>
          <mc:Choice Requires="wps">
            <w:drawing>
              <wp:anchor distT="0" distB="0" distL="0" distR="0" simplePos="0" relativeHeight="251658389" behindDoc="1" locked="0" layoutInCell="1" allowOverlap="1" wp14:anchorId="5A28B514" wp14:editId="1CD085D2">
                <wp:simplePos x="0" y="0"/>
                <wp:positionH relativeFrom="page">
                  <wp:posOffset>905256</wp:posOffset>
                </wp:positionH>
                <wp:positionV relativeFrom="paragraph">
                  <wp:posOffset>214418</wp:posOffset>
                </wp:positionV>
                <wp:extent cx="5953125" cy="6350"/>
                <wp:effectExtent l="0" t="0" r="0" b="0"/>
                <wp:wrapTopAndBottom/>
                <wp:docPr id="660" name="Graphic 6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5952744" y="0"/>
                              </a:ln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B6F117" id="Graphic 660" o:spid="_x0000_s1026" style="position:absolute;margin-left:71.3pt;margin-top:16.9pt;width:468.75pt;height:.5pt;z-index:-251658091;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" path="m5952744,r,l,,,6096r5952744,l5952744,xe" fillcolor="black" stroked="f">
                <v:path arrowok="t"/>
                <w10:wrap type="topAndBottom" anchorx="page"/>
              </v:shape>
            </w:pict>
          </mc:Fallback>
        </mc:AlternateContent>
      </w:r>
    </w:p>
    <w:p w14:paraId="5A28B0D6"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D8" w14:textId="77777777">
        <w:trPr>
          <w:trHeight w:val="674"/>
        </w:trPr>
        <w:tc>
          <w:tcPr>
            <w:tcW w:w="9368" w:type="dxa"/>
            <w:gridSpan w:val="2"/>
          </w:tcPr>
          <w:p w14:paraId="5A28B0D7" w14:textId="77777777" w:rsidR="00EB389E" w:rsidRDefault="00872BA8">
            <w:pPr>
              <w:pStyle w:val="TableParagraph"/>
              <w:spacing w:before="59"/>
              <w:ind w:left="1687" w:hanging="1304"/>
              <w:rPr>
                <w:b/>
                <w:i/>
                <w:sz w:val="24"/>
              </w:rPr>
            </w:pPr>
            <w:r>
              <w:rPr>
                <w:noProof/>
              </w:rPr>
              <mc:AlternateContent>
                <mc:Choice Requires="wpg">
                  <w:drawing>
                    <wp:anchor distT="0" distB="0" distL="0" distR="0" simplePos="0" relativeHeight="251658364" behindDoc="1" locked="0" layoutInCell="1" allowOverlap="1" wp14:anchorId="5A28B516" wp14:editId="0C05B26E">
                      <wp:simplePos x="0" y="0"/>
                      <wp:positionH relativeFrom="column">
                        <wp:posOffset>4572</wp:posOffset>
                      </wp:positionH>
                      <wp:positionV relativeFrom="paragraph">
                        <wp:posOffset>-87</wp:posOffset>
                      </wp:positionV>
                      <wp:extent cx="5943600" cy="431800"/>
                      <wp:effectExtent l="0" t="0" r="0" b="0"/>
                      <wp:wrapNone/>
                      <wp:docPr id="661" name="Group 6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62" name="Graphic 662"/>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63" name="Graphic 663"/>
                              <wps:cNvSpPr/>
                              <wps:spPr>
                                <a:xfrm>
                                  <a:off x="0" y="42519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17CCF4" id="Group 661" o:spid="_x0000_s1026" style="position:absolute;margin-left:.35pt;margin-top:0;width:468pt;height:34pt;z-index:-251658116;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">
                      <v:shape id="Graphic 662"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" path="m170688,l,,,1524,,36576,,425196r170688,l170688,36576r,-35052l170688,xe" fillcolor="#c00" stroked="f">
                        <v:path arrowok="t"/>
                      </v:shape>
                      <v:shape id="Graphic 663"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SS.912.P.17</w:t>
            </w:r>
            <w:r>
              <w:rPr>
                <w:b/>
                <w:i/>
                <w:spacing w:val="40"/>
                <w:sz w:val="24"/>
              </w:rPr>
              <w:t xml:space="preserve"> </w:t>
            </w:r>
            <w:r>
              <w:rPr>
                <w:b/>
                <w:i/>
                <w:sz w:val="24"/>
              </w:rPr>
              <w:t>Identify</w:t>
            </w:r>
            <w:r>
              <w:rPr>
                <w:b/>
                <w:i/>
                <w:spacing w:val="-4"/>
                <w:sz w:val="24"/>
              </w:rPr>
              <w:t xml:space="preserve"> </w:t>
            </w:r>
            <w:r>
              <w:rPr>
                <w:b/>
                <w:i/>
                <w:sz w:val="24"/>
              </w:rPr>
              <w:t>and</w:t>
            </w:r>
            <w:r>
              <w:rPr>
                <w:b/>
                <w:i/>
                <w:spacing w:val="-3"/>
                <w:sz w:val="24"/>
              </w:rPr>
              <w:t xml:space="preserve"> </w:t>
            </w:r>
            <w:r>
              <w:rPr>
                <w:b/>
                <w:i/>
                <w:sz w:val="24"/>
              </w:rPr>
              <w:t>categorize</w:t>
            </w:r>
            <w:r>
              <w:rPr>
                <w:b/>
                <w:i/>
                <w:spacing w:val="-4"/>
                <w:sz w:val="24"/>
              </w:rPr>
              <w:t xml:space="preserve"> </w:t>
            </w:r>
            <w:r>
              <w:rPr>
                <w:b/>
                <w:i/>
                <w:sz w:val="24"/>
              </w:rPr>
              <w:t>psychological</w:t>
            </w:r>
            <w:r>
              <w:rPr>
                <w:b/>
                <w:i/>
                <w:spacing w:val="-3"/>
                <w:sz w:val="24"/>
              </w:rPr>
              <w:t xml:space="preserve"> </w:t>
            </w:r>
            <w:r>
              <w:rPr>
                <w:b/>
                <w:i/>
                <w:sz w:val="24"/>
              </w:rPr>
              <w:t>disorders,</w:t>
            </w:r>
            <w:r>
              <w:rPr>
                <w:b/>
                <w:i/>
                <w:spacing w:val="-3"/>
                <w:sz w:val="24"/>
              </w:rPr>
              <w:t xml:space="preserve"> </w:t>
            </w:r>
            <w:r>
              <w:rPr>
                <w:b/>
                <w:i/>
                <w:sz w:val="24"/>
              </w:rPr>
              <w:t>including</w:t>
            </w:r>
            <w:r>
              <w:rPr>
                <w:b/>
                <w:i/>
                <w:spacing w:val="-4"/>
                <w:sz w:val="24"/>
              </w:rPr>
              <w:t xml:space="preserve"> </w:t>
            </w:r>
            <w:r>
              <w:rPr>
                <w:b/>
                <w:i/>
                <w:sz w:val="24"/>
              </w:rPr>
              <w:t>examples</w:t>
            </w:r>
            <w:r>
              <w:rPr>
                <w:b/>
                <w:i/>
                <w:spacing w:val="-3"/>
                <w:sz w:val="24"/>
              </w:rPr>
              <w:t xml:space="preserve"> </w:t>
            </w:r>
            <w:r>
              <w:rPr>
                <w:b/>
                <w:i/>
                <w:sz w:val="24"/>
              </w:rPr>
              <w:t>of</w:t>
            </w:r>
            <w:r>
              <w:rPr>
                <w:b/>
                <w:i/>
                <w:spacing w:val="-4"/>
                <w:sz w:val="24"/>
              </w:rPr>
              <w:t xml:space="preserve"> </w:t>
            </w:r>
            <w:r>
              <w:rPr>
                <w:b/>
                <w:i/>
                <w:sz w:val="24"/>
              </w:rPr>
              <w:t>the causes, diagnosis and impact to family and community.</w:t>
            </w:r>
          </w:p>
        </w:tc>
      </w:tr>
      <w:tr w:rsidR="00EB389E" w14:paraId="5A28B0DD" w14:textId="77777777">
        <w:trPr>
          <w:trHeight w:val="1065"/>
        </w:trPr>
        <w:tc>
          <w:tcPr>
            <w:tcW w:w="1601" w:type="dxa"/>
            <w:tcBorders>
              <w:bottom w:val="single" w:sz="4" w:space="0" w:color="000000"/>
            </w:tcBorders>
          </w:tcPr>
          <w:p w14:paraId="5A28B0D9" w14:textId="77777777" w:rsidR="00EB389E" w:rsidRDefault="00EB389E">
            <w:pPr>
              <w:pStyle w:val="TableParagraph"/>
              <w:spacing w:before="176"/>
              <w:rPr>
                <w:sz w:val="24"/>
              </w:rPr>
            </w:pPr>
          </w:p>
          <w:p w14:paraId="5A28B0DA" w14:textId="77777777" w:rsidR="00EB389E" w:rsidRDefault="00872BA8">
            <w:pPr>
              <w:pStyle w:val="TableParagraph"/>
              <w:ind w:right="106"/>
              <w:jc w:val="center"/>
              <w:rPr>
                <w:sz w:val="24"/>
              </w:rPr>
            </w:pPr>
            <w:r>
              <w:rPr>
                <w:spacing w:val="-2"/>
                <w:sz w:val="24"/>
              </w:rPr>
              <w:t>SS.912.P.17.1</w:t>
            </w:r>
          </w:p>
        </w:tc>
        <w:tc>
          <w:tcPr>
            <w:tcW w:w="7767" w:type="dxa"/>
            <w:tcBorders>
              <w:bottom w:val="single" w:sz="4" w:space="0" w:color="000000"/>
            </w:tcBorders>
          </w:tcPr>
          <w:p w14:paraId="5A28B0DB" w14:textId="77777777" w:rsidR="00EB389E" w:rsidRDefault="00EB389E">
            <w:pPr>
              <w:pStyle w:val="TableParagraph"/>
              <w:spacing w:before="176"/>
              <w:rPr>
                <w:sz w:val="24"/>
              </w:rPr>
            </w:pPr>
          </w:p>
          <w:p w14:paraId="5A28B0DC" w14:textId="77777777" w:rsidR="00EB389E" w:rsidRDefault="00872BA8">
            <w:pPr>
              <w:pStyle w:val="TableParagraph"/>
              <w:ind w:left="172"/>
              <w:rPr>
                <w:sz w:val="24"/>
              </w:rPr>
            </w:pPr>
            <w:r>
              <w:rPr>
                <w:sz w:val="24"/>
              </w:rPr>
              <w:t>Define</w:t>
            </w:r>
            <w:r>
              <w:rPr>
                <w:spacing w:val="-3"/>
                <w:sz w:val="24"/>
              </w:rPr>
              <w:t xml:space="preserve"> </w:t>
            </w:r>
            <w:r>
              <w:rPr>
                <w:sz w:val="24"/>
              </w:rPr>
              <w:t>psychologically</w:t>
            </w:r>
            <w:r>
              <w:rPr>
                <w:spacing w:val="-2"/>
                <w:sz w:val="24"/>
              </w:rPr>
              <w:t xml:space="preserve"> </w:t>
            </w:r>
            <w:r>
              <w:rPr>
                <w:sz w:val="24"/>
              </w:rPr>
              <w:t>abnormal</w:t>
            </w:r>
            <w:r>
              <w:rPr>
                <w:spacing w:val="-2"/>
                <w:sz w:val="24"/>
              </w:rPr>
              <w:t xml:space="preserve"> behavior.</w:t>
            </w:r>
          </w:p>
        </w:tc>
      </w:tr>
      <w:tr w:rsidR="00EB389E" w14:paraId="5A28B0E2" w14:textId="77777777">
        <w:trPr>
          <w:trHeight w:val="906"/>
        </w:trPr>
        <w:tc>
          <w:tcPr>
            <w:tcW w:w="1601" w:type="dxa"/>
            <w:tcBorders>
              <w:top w:val="single" w:sz="4" w:space="0" w:color="000000"/>
              <w:bottom w:val="single" w:sz="4" w:space="0" w:color="000000"/>
            </w:tcBorders>
          </w:tcPr>
          <w:p w14:paraId="5A28B0DE" w14:textId="77777777" w:rsidR="00EB389E" w:rsidRDefault="00EB389E">
            <w:pPr>
              <w:pStyle w:val="TableParagraph"/>
              <w:spacing w:before="37"/>
              <w:rPr>
                <w:sz w:val="24"/>
              </w:rPr>
            </w:pPr>
          </w:p>
          <w:p w14:paraId="5A28B0DF" w14:textId="77777777" w:rsidR="00EB389E" w:rsidRDefault="00872BA8">
            <w:pPr>
              <w:pStyle w:val="TableParagraph"/>
              <w:ind w:right="106"/>
              <w:jc w:val="center"/>
              <w:rPr>
                <w:sz w:val="24"/>
              </w:rPr>
            </w:pPr>
            <w:r>
              <w:rPr>
                <w:spacing w:val="-2"/>
                <w:sz w:val="24"/>
              </w:rPr>
              <w:t>SS.912.P.17.2</w:t>
            </w:r>
          </w:p>
        </w:tc>
        <w:tc>
          <w:tcPr>
            <w:tcW w:w="7767" w:type="dxa"/>
            <w:tcBorders>
              <w:top w:val="single" w:sz="4" w:space="0" w:color="000000"/>
              <w:bottom w:val="single" w:sz="4" w:space="0" w:color="000000"/>
            </w:tcBorders>
          </w:tcPr>
          <w:p w14:paraId="5A28B0E0" w14:textId="77777777" w:rsidR="00EB389E" w:rsidRDefault="00EB389E">
            <w:pPr>
              <w:pStyle w:val="TableParagraph"/>
              <w:spacing w:before="20"/>
              <w:rPr>
                <w:sz w:val="24"/>
              </w:rPr>
            </w:pPr>
          </w:p>
          <w:p w14:paraId="5A28B0E1" w14:textId="77777777" w:rsidR="00EB389E" w:rsidRDefault="00872BA8">
            <w:pPr>
              <w:pStyle w:val="TableParagraph"/>
              <w:ind w:left="172"/>
              <w:rPr>
                <w:sz w:val="24"/>
              </w:rPr>
            </w:pPr>
            <w:r>
              <w:rPr>
                <w:sz w:val="24"/>
              </w:rPr>
              <w:t>Describe</w:t>
            </w:r>
            <w:r>
              <w:rPr>
                <w:spacing w:val="-5"/>
                <w:sz w:val="24"/>
              </w:rPr>
              <w:t xml:space="preserve"> </w:t>
            </w:r>
            <w:r>
              <w:rPr>
                <w:sz w:val="24"/>
              </w:rPr>
              <w:t>historical</w:t>
            </w:r>
            <w:r>
              <w:rPr>
                <w:spacing w:val="-2"/>
                <w:sz w:val="24"/>
              </w:rPr>
              <w:t xml:space="preserve"> </w:t>
            </w:r>
            <w:r>
              <w:rPr>
                <w:sz w:val="24"/>
              </w:rPr>
              <w:t>and</w:t>
            </w:r>
            <w:r>
              <w:rPr>
                <w:spacing w:val="-2"/>
                <w:sz w:val="24"/>
              </w:rPr>
              <w:t xml:space="preserve"> </w:t>
            </w:r>
            <w:r>
              <w:rPr>
                <w:sz w:val="24"/>
              </w:rPr>
              <w:t>cross-cultural</w:t>
            </w:r>
            <w:r>
              <w:rPr>
                <w:spacing w:val="-2"/>
                <w:sz w:val="24"/>
              </w:rPr>
              <w:t xml:space="preserve"> </w:t>
            </w:r>
            <w:r>
              <w:rPr>
                <w:sz w:val="24"/>
              </w:rPr>
              <w:t>views</w:t>
            </w:r>
            <w:r>
              <w:rPr>
                <w:spacing w:val="-2"/>
                <w:sz w:val="24"/>
              </w:rPr>
              <w:t xml:space="preserve"> </w:t>
            </w:r>
            <w:r>
              <w:rPr>
                <w:sz w:val="24"/>
              </w:rPr>
              <w:t>of</w:t>
            </w:r>
            <w:r>
              <w:rPr>
                <w:spacing w:val="-2"/>
                <w:sz w:val="24"/>
              </w:rPr>
              <w:t xml:space="preserve"> abnormality.</w:t>
            </w:r>
          </w:p>
        </w:tc>
      </w:tr>
      <w:tr w:rsidR="00EB389E" w14:paraId="5A28B0E7" w14:textId="77777777">
        <w:trPr>
          <w:trHeight w:val="906"/>
        </w:trPr>
        <w:tc>
          <w:tcPr>
            <w:tcW w:w="1601" w:type="dxa"/>
            <w:tcBorders>
              <w:top w:val="single" w:sz="4" w:space="0" w:color="000000"/>
              <w:bottom w:val="single" w:sz="4" w:space="0" w:color="000000"/>
            </w:tcBorders>
          </w:tcPr>
          <w:p w14:paraId="5A28B0E3" w14:textId="77777777" w:rsidR="00EB389E" w:rsidRDefault="00EB389E">
            <w:pPr>
              <w:pStyle w:val="TableParagraph"/>
              <w:spacing w:before="39"/>
              <w:rPr>
                <w:sz w:val="24"/>
              </w:rPr>
            </w:pPr>
          </w:p>
          <w:p w14:paraId="5A28B0E4" w14:textId="77777777" w:rsidR="00EB389E" w:rsidRDefault="00872BA8">
            <w:pPr>
              <w:pStyle w:val="TableParagraph"/>
              <w:ind w:right="106"/>
              <w:jc w:val="center"/>
              <w:rPr>
                <w:sz w:val="24"/>
              </w:rPr>
            </w:pPr>
            <w:r>
              <w:rPr>
                <w:spacing w:val="-2"/>
                <w:sz w:val="24"/>
              </w:rPr>
              <w:t>SS.912.P.17.3</w:t>
            </w:r>
          </w:p>
        </w:tc>
        <w:tc>
          <w:tcPr>
            <w:tcW w:w="7767" w:type="dxa"/>
            <w:tcBorders>
              <w:top w:val="single" w:sz="4" w:space="0" w:color="000000"/>
              <w:bottom w:val="single" w:sz="4" w:space="0" w:color="000000"/>
            </w:tcBorders>
          </w:tcPr>
          <w:p w14:paraId="5A28B0E5" w14:textId="77777777" w:rsidR="00EB389E" w:rsidRDefault="00EB389E">
            <w:pPr>
              <w:pStyle w:val="TableParagraph"/>
              <w:spacing w:before="20"/>
              <w:rPr>
                <w:sz w:val="24"/>
              </w:rPr>
            </w:pPr>
          </w:p>
          <w:p w14:paraId="5A28B0E6" w14:textId="77777777" w:rsidR="00EB389E" w:rsidRDefault="00872BA8">
            <w:pPr>
              <w:pStyle w:val="TableParagraph"/>
              <w:ind w:left="172"/>
              <w:rPr>
                <w:sz w:val="24"/>
              </w:rPr>
            </w:pPr>
            <w:r>
              <w:rPr>
                <w:sz w:val="24"/>
              </w:rPr>
              <w:t>Describe</w:t>
            </w:r>
            <w:r>
              <w:rPr>
                <w:spacing w:val="-2"/>
                <w:sz w:val="24"/>
              </w:rPr>
              <w:t xml:space="preserve"> </w:t>
            </w:r>
            <w:r>
              <w:rPr>
                <w:sz w:val="24"/>
              </w:rPr>
              <w:t>major</w:t>
            </w:r>
            <w:r>
              <w:rPr>
                <w:spacing w:val="-1"/>
                <w:sz w:val="24"/>
              </w:rPr>
              <w:t xml:space="preserve"> </w:t>
            </w:r>
            <w:r>
              <w:rPr>
                <w:sz w:val="24"/>
              </w:rPr>
              <w:t>models</w:t>
            </w:r>
            <w:r>
              <w:rPr>
                <w:spacing w:val="-1"/>
                <w:sz w:val="24"/>
              </w:rPr>
              <w:t xml:space="preserve"> </w:t>
            </w:r>
            <w:r>
              <w:rPr>
                <w:sz w:val="24"/>
              </w:rPr>
              <w:t>of</w:t>
            </w:r>
            <w:r>
              <w:rPr>
                <w:spacing w:val="-1"/>
                <w:sz w:val="24"/>
              </w:rPr>
              <w:t xml:space="preserve"> </w:t>
            </w:r>
            <w:r>
              <w:rPr>
                <w:spacing w:val="-2"/>
                <w:sz w:val="24"/>
              </w:rPr>
              <w:t>abnormality.</w:t>
            </w:r>
          </w:p>
        </w:tc>
      </w:tr>
      <w:tr w:rsidR="00EB389E" w14:paraId="5A28B0EC" w14:textId="77777777">
        <w:trPr>
          <w:trHeight w:val="909"/>
        </w:trPr>
        <w:tc>
          <w:tcPr>
            <w:tcW w:w="1601" w:type="dxa"/>
            <w:tcBorders>
              <w:top w:val="single" w:sz="4" w:space="0" w:color="000000"/>
              <w:bottom w:val="single" w:sz="4" w:space="0" w:color="000000"/>
            </w:tcBorders>
          </w:tcPr>
          <w:p w14:paraId="5A28B0E8" w14:textId="77777777" w:rsidR="00EB389E" w:rsidRDefault="00EB389E">
            <w:pPr>
              <w:pStyle w:val="TableParagraph"/>
              <w:spacing w:before="39"/>
              <w:rPr>
                <w:sz w:val="24"/>
              </w:rPr>
            </w:pPr>
          </w:p>
          <w:p w14:paraId="5A28B0E9" w14:textId="77777777" w:rsidR="00EB389E" w:rsidRDefault="00872BA8">
            <w:pPr>
              <w:pStyle w:val="TableParagraph"/>
              <w:ind w:right="106"/>
              <w:jc w:val="center"/>
              <w:rPr>
                <w:sz w:val="24"/>
              </w:rPr>
            </w:pPr>
            <w:r>
              <w:rPr>
                <w:spacing w:val="-2"/>
                <w:sz w:val="24"/>
              </w:rPr>
              <w:t>SS.912.P.17.4</w:t>
            </w:r>
          </w:p>
        </w:tc>
        <w:tc>
          <w:tcPr>
            <w:tcW w:w="7767" w:type="dxa"/>
            <w:tcBorders>
              <w:top w:val="single" w:sz="4" w:space="0" w:color="000000"/>
              <w:bottom w:val="single" w:sz="4" w:space="0" w:color="000000"/>
            </w:tcBorders>
          </w:tcPr>
          <w:p w14:paraId="5A28B0EA" w14:textId="77777777" w:rsidR="00EB389E" w:rsidRDefault="00EB389E">
            <w:pPr>
              <w:pStyle w:val="TableParagraph"/>
              <w:spacing w:before="22"/>
              <w:rPr>
                <w:sz w:val="24"/>
              </w:rPr>
            </w:pPr>
          </w:p>
          <w:p w14:paraId="5A28B0EB" w14:textId="77777777" w:rsidR="00EB389E" w:rsidRDefault="00872BA8">
            <w:pPr>
              <w:pStyle w:val="TableParagraph"/>
              <w:spacing w:before="1"/>
              <w:ind w:left="172"/>
              <w:rPr>
                <w:sz w:val="24"/>
              </w:rPr>
            </w:pPr>
            <w:r>
              <w:rPr>
                <w:sz w:val="24"/>
              </w:rPr>
              <w:t>Discuss</w:t>
            </w:r>
            <w:r>
              <w:rPr>
                <w:spacing w:val="-2"/>
                <w:sz w:val="24"/>
              </w:rPr>
              <w:t xml:space="preserve"> </w:t>
            </w:r>
            <w:r>
              <w:rPr>
                <w:sz w:val="24"/>
              </w:rPr>
              <w:t>how</w:t>
            </w:r>
            <w:r>
              <w:rPr>
                <w:spacing w:val="-2"/>
                <w:sz w:val="24"/>
              </w:rPr>
              <w:t xml:space="preserve"> </w:t>
            </w:r>
            <w:r>
              <w:rPr>
                <w:sz w:val="24"/>
              </w:rPr>
              <w:t>stigma</w:t>
            </w:r>
            <w:r>
              <w:rPr>
                <w:spacing w:val="-2"/>
                <w:sz w:val="24"/>
              </w:rPr>
              <w:t xml:space="preserve"> </w:t>
            </w:r>
            <w:r>
              <w:rPr>
                <w:sz w:val="24"/>
              </w:rPr>
              <w:t>relates</w:t>
            </w:r>
            <w:r>
              <w:rPr>
                <w:spacing w:val="-1"/>
                <w:sz w:val="24"/>
              </w:rPr>
              <w:t xml:space="preserve"> </w:t>
            </w:r>
            <w:r>
              <w:rPr>
                <w:sz w:val="24"/>
              </w:rPr>
              <w:t>to</w:t>
            </w:r>
            <w:r>
              <w:rPr>
                <w:spacing w:val="-1"/>
                <w:sz w:val="24"/>
              </w:rPr>
              <w:t xml:space="preserve"> </w:t>
            </w:r>
            <w:r>
              <w:rPr>
                <w:sz w:val="24"/>
              </w:rPr>
              <w:t>abnormal</w:t>
            </w:r>
            <w:r>
              <w:rPr>
                <w:spacing w:val="-1"/>
                <w:sz w:val="24"/>
              </w:rPr>
              <w:t xml:space="preserve"> </w:t>
            </w:r>
            <w:r>
              <w:rPr>
                <w:spacing w:val="-2"/>
                <w:sz w:val="24"/>
              </w:rPr>
              <w:t>behavior.</w:t>
            </w:r>
          </w:p>
        </w:tc>
      </w:tr>
      <w:tr w:rsidR="00EB389E" w14:paraId="5A28B0F1" w14:textId="77777777">
        <w:trPr>
          <w:trHeight w:val="1182"/>
        </w:trPr>
        <w:tc>
          <w:tcPr>
            <w:tcW w:w="1601" w:type="dxa"/>
            <w:tcBorders>
              <w:top w:val="single" w:sz="4" w:space="0" w:color="000000"/>
              <w:bottom w:val="single" w:sz="4" w:space="0" w:color="000000"/>
            </w:tcBorders>
          </w:tcPr>
          <w:p w14:paraId="5A28B0ED" w14:textId="77777777" w:rsidR="00EB389E" w:rsidRDefault="00EB389E">
            <w:pPr>
              <w:pStyle w:val="TableParagraph"/>
              <w:spacing w:before="176"/>
              <w:rPr>
                <w:sz w:val="24"/>
              </w:rPr>
            </w:pPr>
          </w:p>
          <w:p w14:paraId="5A28B0EE" w14:textId="77777777" w:rsidR="00EB389E" w:rsidRDefault="00872BA8">
            <w:pPr>
              <w:pStyle w:val="TableParagraph"/>
              <w:ind w:right="106"/>
              <w:jc w:val="center"/>
              <w:rPr>
                <w:sz w:val="24"/>
              </w:rPr>
            </w:pPr>
            <w:r>
              <w:rPr>
                <w:spacing w:val="-2"/>
                <w:sz w:val="24"/>
              </w:rPr>
              <w:t>SS.912.P.17.5</w:t>
            </w:r>
          </w:p>
        </w:tc>
        <w:tc>
          <w:tcPr>
            <w:tcW w:w="7767" w:type="dxa"/>
            <w:tcBorders>
              <w:top w:val="single" w:sz="4" w:space="0" w:color="000000"/>
              <w:bottom w:val="single" w:sz="4" w:space="0" w:color="000000"/>
            </w:tcBorders>
          </w:tcPr>
          <w:p w14:paraId="5A28B0EF" w14:textId="77777777" w:rsidR="00EB389E" w:rsidRDefault="00EB389E">
            <w:pPr>
              <w:pStyle w:val="TableParagraph"/>
              <w:spacing w:before="20"/>
              <w:rPr>
                <w:sz w:val="24"/>
              </w:rPr>
            </w:pPr>
          </w:p>
          <w:p w14:paraId="5A28B0F0"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psychological</w:t>
            </w:r>
            <w:r>
              <w:rPr>
                <w:spacing w:val="-4"/>
                <w:sz w:val="24"/>
              </w:rPr>
              <w:t xml:space="preserve"> </w:t>
            </w:r>
            <w:r>
              <w:rPr>
                <w:sz w:val="24"/>
              </w:rPr>
              <w:t>disorders</w:t>
            </w:r>
            <w:r>
              <w:rPr>
                <w:spacing w:val="-4"/>
                <w:sz w:val="24"/>
              </w:rPr>
              <w:t xml:space="preserve"> </w:t>
            </w:r>
            <w:r>
              <w:rPr>
                <w:sz w:val="24"/>
              </w:rPr>
              <w:t>on</w:t>
            </w:r>
            <w:r>
              <w:rPr>
                <w:spacing w:val="-2"/>
                <w:sz w:val="24"/>
              </w:rPr>
              <w:t xml:space="preserve"> </w:t>
            </w:r>
            <w:r>
              <w:rPr>
                <w:sz w:val="24"/>
              </w:rPr>
              <w:t>the</w:t>
            </w:r>
            <w:r>
              <w:rPr>
                <w:spacing w:val="-5"/>
                <w:sz w:val="24"/>
              </w:rPr>
              <w:t xml:space="preserve"> </w:t>
            </w:r>
            <w:r>
              <w:rPr>
                <w:sz w:val="24"/>
              </w:rPr>
              <w:t>individual,</w:t>
            </w:r>
            <w:r>
              <w:rPr>
                <w:spacing w:val="-4"/>
                <w:sz w:val="24"/>
              </w:rPr>
              <w:t xml:space="preserve"> </w:t>
            </w:r>
            <w:r>
              <w:rPr>
                <w:sz w:val="24"/>
              </w:rPr>
              <w:t>family,</w:t>
            </w:r>
            <w:r>
              <w:rPr>
                <w:spacing w:val="-4"/>
                <w:sz w:val="24"/>
              </w:rPr>
              <w:t xml:space="preserve"> </w:t>
            </w:r>
            <w:r>
              <w:rPr>
                <w:sz w:val="24"/>
              </w:rPr>
              <w:t xml:space="preserve">and </w:t>
            </w:r>
            <w:r>
              <w:rPr>
                <w:spacing w:val="-2"/>
                <w:sz w:val="24"/>
              </w:rPr>
              <w:t>society.</w:t>
            </w:r>
          </w:p>
        </w:tc>
      </w:tr>
      <w:tr w:rsidR="00EB389E" w14:paraId="5A28B0F6" w14:textId="77777777">
        <w:trPr>
          <w:trHeight w:val="909"/>
        </w:trPr>
        <w:tc>
          <w:tcPr>
            <w:tcW w:w="1601" w:type="dxa"/>
            <w:tcBorders>
              <w:top w:val="single" w:sz="4" w:space="0" w:color="000000"/>
              <w:bottom w:val="single" w:sz="4" w:space="0" w:color="000000"/>
            </w:tcBorders>
          </w:tcPr>
          <w:p w14:paraId="5A28B0F2" w14:textId="77777777" w:rsidR="00EB389E" w:rsidRDefault="00EB389E">
            <w:pPr>
              <w:pStyle w:val="TableParagraph"/>
              <w:spacing w:before="39"/>
              <w:rPr>
                <w:sz w:val="24"/>
              </w:rPr>
            </w:pPr>
          </w:p>
          <w:p w14:paraId="5A28B0F3" w14:textId="77777777" w:rsidR="00EB389E" w:rsidRDefault="00872BA8">
            <w:pPr>
              <w:pStyle w:val="TableParagraph"/>
              <w:ind w:right="106"/>
              <w:jc w:val="center"/>
              <w:rPr>
                <w:sz w:val="24"/>
              </w:rPr>
            </w:pPr>
            <w:r>
              <w:rPr>
                <w:spacing w:val="-2"/>
                <w:sz w:val="24"/>
              </w:rPr>
              <w:t>SS.912.P.17.6</w:t>
            </w:r>
          </w:p>
        </w:tc>
        <w:tc>
          <w:tcPr>
            <w:tcW w:w="7767" w:type="dxa"/>
            <w:tcBorders>
              <w:top w:val="single" w:sz="4" w:space="0" w:color="000000"/>
              <w:bottom w:val="single" w:sz="4" w:space="0" w:color="000000"/>
            </w:tcBorders>
          </w:tcPr>
          <w:p w14:paraId="5A28B0F4" w14:textId="77777777" w:rsidR="00EB389E" w:rsidRDefault="00EB389E">
            <w:pPr>
              <w:pStyle w:val="TableParagraph"/>
              <w:spacing w:before="22"/>
              <w:rPr>
                <w:sz w:val="24"/>
              </w:rPr>
            </w:pPr>
          </w:p>
          <w:p w14:paraId="5A28B0F5" w14:textId="77777777" w:rsidR="00EB389E" w:rsidRDefault="00872BA8">
            <w:pPr>
              <w:pStyle w:val="TableParagraph"/>
              <w:spacing w:before="1"/>
              <w:ind w:left="172"/>
              <w:rPr>
                <w:sz w:val="24"/>
              </w:rPr>
            </w:pPr>
            <w:r>
              <w:rPr>
                <w:sz w:val="24"/>
              </w:rPr>
              <w:t>Describe</w:t>
            </w:r>
            <w:r>
              <w:rPr>
                <w:spacing w:val="-3"/>
                <w:sz w:val="24"/>
              </w:rPr>
              <w:t xml:space="preserve"> </w:t>
            </w:r>
            <w:r>
              <w:rPr>
                <w:sz w:val="24"/>
              </w:rPr>
              <w:t>the</w:t>
            </w:r>
            <w:r>
              <w:rPr>
                <w:spacing w:val="-3"/>
                <w:sz w:val="24"/>
              </w:rPr>
              <w:t xml:space="preserve"> </w:t>
            </w:r>
            <w:r>
              <w:rPr>
                <w:sz w:val="24"/>
              </w:rPr>
              <w:t>classification</w:t>
            </w:r>
            <w:r>
              <w:rPr>
                <w:spacing w:val="-2"/>
                <w:sz w:val="24"/>
              </w:rPr>
              <w:t xml:space="preserve"> </w:t>
            </w:r>
            <w:r>
              <w:rPr>
                <w:sz w:val="24"/>
              </w:rPr>
              <w:t>of</w:t>
            </w:r>
            <w:r>
              <w:rPr>
                <w:spacing w:val="-3"/>
                <w:sz w:val="24"/>
              </w:rPr>
              <w:t xml:space="preserve"> </w:t>
            </w:r>
            <w:r>
              <w:rPr>
                <w:sz w:val="24"/>
              </w:rPr>
              <w:t>psychological</w:t>
            </w:r>
            <w:r>
              <w:rPr>
                <w:spacing w:val="-1"/>
                <w:sz w:val="24"/>
              </w:rPr>
              <w:t xml:space="preserve"> </w:t>
            </w:r>
            <w:r>
              <w:rPr>
                <w:spacing w:val="-2"/>
                <w:sz w:val="24"/>
              </w:rPr>
              <w:t>disorders.</w:t>
            </w:r>
          </w:p>
        </w:tc>
      </w:tr>
      <w:tr w:rsidR="00EB389E" w14:paraId="5A28B0FB" w14:textId="77777777">
        <w:trPr>
          <w:trHeight w:val="906"/>
        </w:trPr>
        <w:tc>
          <w:tcPr>
            <w:tcW w:w="1601" w:type="dxa"/>
            <w:tcBorders>
              <w:top w:val="single" w:sz="4" w:space="0" w:color="000000"/>
              <w:bottom w:val="single" w:sz="4" w:space="0" w:color="000000"/>
            </w:tcBorders>
          </w:tcPr>
          <w:p w14:paraId="5A28B0F7" w14:textId="77777777" w:rsidR="00EB389E" w:rsidRDefault="00EB389E">
            <w:pPr>
              <w:pStyle w:val="TableParagraph"/>
              <w:spacing w:before="39"/>
              <w:rPr>
                <w:sz w:val="24"/>
              </w:rPr>
            </w:pPr>
          </w:p>
          <w:p w14:paraId="5A28B0F8" w14:textId="77777777" w:rsidR="00EB389E" w:rsidRDefault="00872BA8">
            <w:pPr>
              <w:pStyle w:val="TableParagraph"/>
              <w:ind w:right="106"/>
              <w:jc w:val="center"/>
              <w:rPr>
                <w:sz w:val="24"/>
              </w:rPr>
            </w:pPr>
            <w:r>
              <w:rPr>
                <w:spacing w:val="-2"/>
                <w:sz w:val="24"/>
              </w:rPr>
              <w:t>SS.912.P.17.7</w:t>
            </w:r>
          </w:p>
        </w:tc>
        <w:tc>
          <w:tcPr>
            <w:tcW w:w="7767" w:type="dxa"/>
            <w:tcBorders>
              <w:top w:val="single" w:sz="4" w:space="0" w:color="000000"/>
              <w:bottom w:val="single" w:sz="4" w:space="0" w:color="000000"/>
            </w:tcBorders>
          </w:tcPr>
          <w:p w14:paraId="5A28B0F9" w14:textId="77777777" w:rsidR="00EB389E" w:rsidRDefault="00EB389E">
            <w:pPr>
              <w:pStyle w:val="TableParagraph"/>
              <w:spacing w:before="20"/>
              <w:rPr>
                <w:sz w:val="24"/>
              </w:rPr>
            </w:pPr>
          </w:p>
          <w:p w14:paraId="5A28B0FA"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3"/>
                <w:sz w:val="24"/>
              </w:rPr>
              <w:t xml:space="preserve"> </w:t>
            </w:r>
            <w:r>
              <w:rPr>
                <w:sz w:val="24"/>
              </w:rPr>
              <w:t>challenges associated</w:t>
            </w:r>
            <w:r>
              <w:rPr>
                <w:spacing w:val="-2"/>
                <w:sz w:val="24"/>
              </w:rPr>
              <w:t xml:space="preserve"> </w:t>
            </w:r>
            <w:r>
              <w:rPr>
                <w:sz w:val="24"/>
              </w:rPr>
              <w:t>with</w:t>
            </w:r>
            <w:r>
              <w:rPr>
                <w:spacing w:val="-1"/>
                <w:sz w:val="24"/>
              </w:rPr>
              <w:t xml:space="preserve"> </w:t>
            </w:r>
            <w:r>
              <w:rPr>
                <w:spacing w:val="-2"/>
                <w:sz w:val="24"/>
              </w:rPr>
              <w:t>diagnosis.</w:t>
            </w:r>
          </w:p>
        </w:tc>
      </w:tr>
      <w:tr w:rsidR="00EB389E" w14:paraId="5A28B100" w14:textId="77777777">
        <w:trPr>
          <w:trHeight w:val="1149"/>
        </w:trPr>
        <w:tc>
          <w:tcPr>
            <w:tcW w:w="1601" w:type="dxa"/>
            <w:tcBorders>
              <w:top w:val="single" w:sz="4" w:space="0" w:color="000000"/>
              <w:bottom w:val="single" w:sz="4" w:space="0" w:color="000000"/>
            </w:tcBorders>
          </w:tcPr>
          <w:p w14:paraId="5A28B0FC" w14:textId="77777777" w:rsidR="00EB389E" w:rsidRDefault="00EB389E">
            <w:pPr>
              <w:pStyle w:val="TableParagraph"/>
              <w:spacing w:before="159"/>
              <w:rPr>
                <w:sz w:val="24"/>
              </w:rPr>
            </w:pPr>
          </w:p>
          <w:p w14:paraId="5A28B0FD" w14:textId="77777777" w:rsidR="00EB389E" w:rsidRDefault="00872BA8">
            <w:pPr>
              <w:pStyle w:val="TableParagraph"/>
              <w:ind w:right="106"/>
              <w:jc w:val="center"/>
              <w:rPr>
                <w:sz w:val="24"/>
              </w:rPr>
            </w:pPr>
            <w:r>
              <w:rPr>
                <w:spacing w:val="-2"/>
                <w:sz w:val="24"/>
              </w:rPr>
              <w:t>SS.912.P.17.8</w:t>
            </w:r>
          </w:p>
        </w:tc>
        <w:tc>
          <w:tcPr>
            <w:tcW w:w="7767" w:type="dxa"/>
            <w:tcBorders>
              <w:top w:val="single" w:sz="4" w:space="0" w:color="000000"/>
              <w:bottom w:val="single" w:sz="4" w:space="0" w:color="000000"/>
            </w:tcBorders>
          </w:tcPr>
          <w:p w14:paraId="5A28B0FE" w14:textId="77777777" w:rsidR="00EB389E" w:rsidRDefault="00EB389E">
            <w:pPr>
              <w:pStyle w:val="TableParagraph"/>
              <w:spacing w:before="22"/>
              <w:rPr>
                <w:sz w:val="24"/>
              </w:rPr>
            </w:pPr>
          </w:p>
          <w:p w14:paraId="5A28B0FF" w14:textId="77777777" w:rsidR="00EB389E" w:rsidRDefault="00872BA8">
            <w:pPr>
              <w:pStyle w:val="TableParagraph"/>
              <w:spacing w:before="1"/>
              <w:ind w:left="172"/>
              <w:rPr>
                <w:sz w:val="24"/>
              </w:rPr>
            </w:pPr>
            <w:r>
              <w:rPr>
                <w:sz w:val="24"/>
              </w:rPr>
              <w:t>Describe</w:t>
            </w:r>
            <w:r>
              <w:rPr>
                <w:spacing w:val="-5"/>
                <w:sz w:val="24"/>
              </w:rPr>
              <w:t xml:space="preserve"> </w:t>
            </w:r>
            <w:r>
              <w:rPr>
                <w:sz w:val="24"/>
              </w:rPr>
              <w:t>symptoms</w:t>
            </w:r>
            <w:r>
              <w:rPr>
                <w:spacing w:val="-4"/>
                <w:sz w:val="24"/>
              </w:rPr>
              <w:t xml:space="preserve"> </w:t>
            </w:r>
            <w:r>
              <w:rPr>
                <w:sz w:val="24"/>
              </w:rPr>
              <w:t>and</w:t>
            </w:r>
            <w:r>
              <w:rPr>
                <w:spacing w:val="-3"/>
                <w:sz w:val="24"/>
              </w:rPr>
              <w:t xml:space="preserve"> </w:t>
            </w:r>
            <w:r>
              <w:rPr>
                <w:sz w:val="24"/>
              </w:rPr>
              <w:t>causes</w:t>
            </w:r>
            <w:r>
              <w:rPr>
                <w:spacing w:val="-4"/>
                <w:sz w:val="24"/>
              </w:rPr>
              <w:t xml:space="preserve"> </w:t>
            </w:r>
            <w:r>
              <w:rPr>
                <w:sz w:val="24"/>
              </w:rPr>
              <w:t>of</w:t>
            </w:r>
            <w:r>
              <w:rPr>
                <w:spacing w:val="-5"/>
                <w:sz w:val="24"/>
              </w:rPr>
              <w:t xml:space="preserve"> </w:t>
            </w:r>
            <w:r>
              <w:rPr>
                <w:sz w:val="24"/>
              </w:rPr>
              <w:t>major</w:t>
            </w:r>
            <w:r>
              <w:rPr>
                <w:spacing w:val="-5"/>
                <w:sz w:val="24"/>
              </w:rPr>
              <w:t xml:space="preserve"> </w:t>
            </w:r>
            <w:r>
              <w:rPr>
                <w:sz w:val="24"/>
              </w:rPr>
              <w:t>categories</w:t>
            </w:r>
            <w:r>
              <w:rPr>
                <w:spacing w:val="-4"/>
                <w:sz w:val="24"/>
              </w:rPr>
              <w:t xml:space="preserve"> </w:t>
            </w:r>
            <w:r>
              <w:rPr>
                <w:sz w:val="24"/>
              </w:rPr>
              <w:t>of</w:t>
            </w:r>
            <w:r>
              <w:rPr>
                <w:spacing w:val="-5"/>
                <w:sz w:val="24"/>
              </w:rPr>
              <w:t xml:space="preserve"> </w:t>
            </w:r>
            <w:r>
              <w:rPr>
                <w:sz w:val="24"/>
              </w:rPr>
              <w:t>psychological</w:t>
            </w:r>
            <w:r>
              <w:rPr>
                <w:spacing w:val="-4"/>
                <w:sz w:val="24"/>
              </w:rPr>
              <w:t xml:space="preserve"> </w:t>
            </w:r>
            <w:r>
              <w:rPr>
                <w:sz w:val="24"/>
              </w:rPr>
              <w:t>disorders (i.e., schizophrenic, mood, anxiety, personality disorders).</w:t>
            </w:r>
          </w:p>
        </w:tc>
      </w:tr>
      <w:tr w:rsidR="00EB389E" w14:paraId="5A28B105" w14:textId="77777777">
        <w:trPr>
          <w:trHeight w:val="1182"/>
        </w:trPr>
        <w:tc>
          <w:tcPr>
            <w:tcW w:w="1601" w:type="dxa"/>
            <w:tcBorders>
              <w:top w:val="single" w:sz="4" w:space="0" w:color="000000"/>
              <w:bottom w:val="single" w:sz="4" w:space="0" w:color="000000"/>
            </w:tcBorders>
          </w:tcPr>
          <w:p w14:paraId="5A28B101" w14:textId="77777777" w:rsidR="00EB389E" w:rsidRDefault="00EB389E">
            <w:pPr>
              <w:pStyle w:val="TableParagraph"/>
              <w:spacing w:before="176"/>
              <w:rPr>
                <w:sz w:val="24"/>
              </w:rPr>
            </w:pPr>
          </w:p>
          <w:p w14:paraId="5A28B102" w14:textId="77777777" w:rsidR="00EB389E" w:rsidRDefault="00872BA8">
            <w:pPr>
              <w:pStyle w:val="TableParagraph"/>
              <w:ind w:right="106"/>
              <w:jc w:val="center"/>
              <w:rPr>
                <w:sz w:val="24"/>
              </w:rPr>
            </w:pPr>
            <w:r>
              <w:rPr>
                <w:spacing w:val="-2"/>
                <w:sz w:val="24"/>
              </w:rPr>
              <w:t>SS.912.P.17.9</w:t>
            </w:r>
          </w:p>
        </w:tc>
        <w:tc>
          <w:tcPr>
            <w:tcW w:w="7767" w:type="dxa"/>
            <w:tcBorders>
              <w:top w:val="single" w:sz="4" w:space="0" w:color="000000"/>
              <w:bottom w:val="single" w:sz="4" w:space="0" w:color="000000"/>
            </w:tcBorders>
          </w:tcPr>
          <w:p w14:paraId="5A28B103" w14:textId="77777777" w:rsidR="00EB389E" w:rsidRDefault="00EB389E">
            <w:pPr>
              <w:pStyle w:val="TableParagraph"/>
              <w:spacing w:before="20"/>
              <w:rPr>
                <w:sz w:val="24"/>
              </w:rPr>
            </w:pPr>
          </w:p>
          <w:p w14:paraId="5A28B104" w14:textId="77777777" w:rsidR="00EB389E" w:rsidRDefault="00872BA8">
            <w:pPr>
              <w:pStyle w:val="TableParagraph"/>
              <w:ind w:left="172"/>
              <w:rPr>
                <w:sz w:val="24"/>
              </w:rPr>
            </w:pPr>
            <w:r>
              <w:rPr>
                <w:sz w:val="24"/>
              </w:rPr>
              <w:t>Evaluate</w:t>
            </w:r>
            <w:r>
              <w:rPr>
                <w:spacing w:val="-6"/>
                <w:sz w:val="24"/>
              </w:rPr>
              <w:t xml:space="preserve"> </w:t>
            </w:r>
            <w:r>
              <w:rPr>
                <w:sz w:val="24"/>
              </w:rPr>
              <w:t>how</w:t>
            </w:r>
            <w:r>
              <w:rPr>
                <w:spacing w:val="-6"/>
                <w:sz w:val="24"/>
              </w:rPr>
              <w:t xml:space="preserve"> </w:t>
            </w:r>
            <w:r>
              <w:rPr>
                <w:sz w:val="24"/>
              </w:rPr>
              <w:t>different</w:t>
            </w:r>
            <w:r>
              <w:rPr>
                <w:spacing w:val="-5"/>
                <w:sz w:val="24"/>
              </w:rPr>
              <w:t xml:space="preserve"> </w:t>
            </w:r>
            <w:r>
              <w:rPr>
                <w:sz w:val="24"/>
              </w:rPr>
              <w:t>factors</w:t>
            </w:r>
            <w:r>
              <w:rPr>
                <w:spacing w:val="-5"/>
                <w:sz w:val="24"/>
              </w:rPr>
              <w:t xml:space="preserve"> </w:t>
            </w:r>
            <w:r>
              <w:rPr>
                <w:sz w:val="24"/>
              </w:rPr>
              <w:t>influence</w:t>
            </w:r>
            <w:r>
              <w:rPr>
                <w:spacing w:val="-4"/>
                <w:sz w:val="24"/>
              </w:rPr>
              <w:t xml:space="preserve"> </w:t>
            </w:r>
            <w:r>
              <w:rPr>
                <w:sz w:val="24"/>
              </w:rPr>
              <w:t>an</w:t>
            </w:r>
            <w:r>
              <w:rPr>
                <w:spacing w:val="-5"/>
                <w:sz w:val="24"/>
              </w:rPr>
              <w:t xml:space="preserve"> </w:t>
            </w:r>
            <w:r>
              <w:rPr>
                <w:sz w:val="24"/>
              </w:rPr>
              <w:t>individual’s</w:t>
            </w:r>
            <w:r>
              <w:rPr>
                <w:spacing w:val="-5"/>
                <w:sz w:val="24"/>
              </w:rPr>
              <w:t xml:space="preserve"> </w:t>
            </w:r>
            <w:r>
              <w:rPr>
                <w:sz w:val="24"/>
              </w:rPr>
              <w:t>experience</w:t>
            </w:r>
            <w:r>
              <w:rPr>
                <w:spacing w:val="-6"/>
                <w:sz w:val="24"/>
              </w:rPr>
              <w:t xml:space="preserve"> </w:t>
            </w:r>
            <w:r>
              <w:rPr>
                <w:sz w:val="24"/>
              </w:rPr>
              <w:t>of psychological disorders.</w:t>
            </w:r>
          </w:p>
        </w:tc>
      </w:tr>
    </w:tbl>
    <w:p w14:paraId="5A28B106" w14:textId="77777777" w:rsidR="00EB389E" w:rsidRDefault="00872BA8">
      <w:pPr>
        <w:pStyle w:val="BodyText"/>
        <w:spacing w:before="214"/>
        <w:rPr>
          <w:sz w:val="20"/>
        </w:rPr>
      </w:pPr>
      <w:r>
        <w:rPr>
          <w:noProof/>
        </w:rPr>
        <mc:AlternateContent>
          <mc:Choice Requires="wpg">
            <w:drawing>
              <wp:anchor distT="0" distB="0" distL="0" distR="0" simplePos="0" relativeHeight="251658390" behindDoc="1" locked="0" layoutInCell="1" allowOverlap="1" wp14:anchorId="5A28B518" wp14:editId="06AA9977">
                <wp:simplePos x="0" y="0"/>
                <wp:positionH relativeFrom="page">
                  <wp:posOffset>905255</wp:posOffset>
                </wp:positionH>
                <wp:positionV relativeFrom="paragraph">
                  <wp:posOffset>297167</wp:posOffset>
                </wp:positionV>
                <wp:extent cx="5953125" cy="431800"/>
                <wp:effectExtent l="0" t="0" r="0" b="0"/>
                <wp:wrapTopAndBottom/>
                <wp:docPr id="664" name="Group 6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431800"/>
                          <a:chOff x="0" y="0"/>
                          <a:chExt cx="5953125" cy="431800"/>
                        </a:xfrm>
                      </wpg:grpSpPr>
                      <wps:wsp>
                        <wps:cNvPr id="665" name="Graphic 665"/>
                        <wps:cNvSpPr/>
                        <wps:spPr>
                          <a:xfrm>
                            <a:off x="9144"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66" name="Graphic 666"/>
                        <wps:cNvSpPr/>
                        <wps:spPr>
                          <a:xfrm>
                            <a:off x="0" y="425195"/>
                            <a:ext cx="5953125" cy="6350"/>
                          </a:xfrm>
                          <a:custGeom>
                            <a:avLst/>
                            <a:gdLst/>
                            <a:ahLst/>
                            <a:cxnLst/>
                            <a:rect l="l" t="t" r="r" b="b"/>
                            <a:pathLst>
                              <a:path w="5953125" h="6350">
                                <a:moveTo>
                                  <a:pt x="5952744" y="0"/>
                                </a:moveTo>
                                <a:lnTo>
                                  <a:pt x="5952744" y="0"/>
                                </a:ln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667" name="Textbox 667"/>
                        <wps:cNvSpPr txBox="1"/>
                        <wps:spPr>
                          <a:xfrm>
                            <a:off x="0" y="0"/>
                            <a:ext cx="5953125" cy="431800"/>
                          </a:xfrm>
                          <a:prstGeom prst="rect">
                            <a:avLst/>
                          </a:prstGeom>
                        </wps:spPr>
                        <wps:txbx>
                          <w:txbxContent>
                            <w:p w14:paraId="5A28B54F" w14:textId="11FF57E8" w:rsidR="00EB389E" w:rsidRDefault="00872BA8">
                              <w:pPr>
                                <w:spacing w:before="56"/>
                                <w:ind w:left="1694" w:right="174" w:hanging="1304"/>
                                <w:rPr>
                                  <w:b/>
                                  <w:i/>
                                  <w:sz w:val="24"/>
                                </w:rPr>
                              </w:pPr>
                              <w:r>
                                <w:rPr>
                                  <w:b/>
                                  <w:i/>
                                  <w:sz w:val="24"/>
                                </w:rPr>
                                <w:t>SS.912.P.18</w:t>
                              </w:r>
                              <w:r>
                                <w:rPr>
                                  <w:b/>
                                  <w:i/>
                                  <w:spacing w:val="40"/>
                                  <w:sz w:val="24"/>
                                </w:rPr>
                                <w:t xml:space="preserve"> </w:t>
                              </w:r>
                              <w:r>
                                <w:rPr>
                                  <w:b/>
                                  <w:i/>
                                  <w:sz w:val="24"/>
                                </w:rPr>
                                <w:t>Explore</w:t>
                              </w:r>
                              <w:r>
                                <w:rPr>
                                  <w:b/>
                                  <w:i/>
                                  <w:spacing w:val="-5"/>
                                  <w:sz w:val="24"/>
                                </w:rPr>
                                <w:t xml:space="preserve"> </w:t>
                              </w:r>
                              <w:r>
                                <w:rPr>
                                  <w:b/>
                                  <w:i/>
                                  <w:sz w:val="24"/>
                                </w:rPr>
                                <w:t>the</w:t>
                              </w:r>
                              <w:r>
                                <w:rPr>
                                  <w:b/>
                                  <w:i/>
                                  <w:spacing w:val="-5"/>
                                  <w:sz w:val="24"/>
                                </w:rPr>
                                <w:t xml:space="preserve"> </w:t>
                              </w:r>
                              <w:r>
                                <w:rPr>
                                  <w:b/>
                                  <w:i/>
                                  <w:sz w:val="24"/>
                                </w:rPr>
                                <w:t>history,</w:t>
                              </w:r>
                              <w:r>
                                <w:rPr>
                                  <w:b/>
                                  <w:i/>
                                  <w:spacing w:val="-4"/>
                                  <w:sz w:val="24"/>
                                </w:rPr>
                                <w:t xml:space="preserve"> </w:t>
                              </w:r>
                              <w:r>
                                <w:rPr>
                                  <w:b/>
                                  <w:i/>
                                  <w:sz w:val="24"/>
                                </w:rPr>
                                <w:t>methods</w:t>
                              </w:r>
                              <w:r>
                                <w:rPr>
                                  <w:b/>
                                  <w:i/>
                                  <w:spacing w:val="-4"/>
                                  <w:sz w:val="24"/>
                                </w:rPr>
                                <w:t xml:space="preserve"> </w:t>
                              </w:r>
                              <w:r>
                                <w:rPr>
                                  <w:b/>
                                  <w:i/>
                                  <w:sz w:val="24"/>
                                </w:rPr>
                                <w:t>and</w:t>
                              </w:r>
                              <w:r>
                                <w:rPr>
                                  <w:b/>
                                  <w:i/>
                                  <w:spacing w:val="-4"/>
                                  <w:sz w:val="24"/>
                                </w:rPr>
                                <w:t xml:space="preserve"> </w:t>
                              </w:r>
                              <w:r>
                                <w:rPr>
                                  <w:b/>
                                  <w:i/>
                                  <w:sz w:val="24"/>
                                </w:rPr>
                                <w:t>efficacy</w:t>
                              </w:r>
                              <w:r>
                                <w:rPr>
                                  <w:b/>
                                  <w:i/>
                                  <w:spacing w:val="-5"/>
                                  <w:sz w:val="24"/>
                                </w:rPr>
                                <w:t xml:space="preserve"> </w:t>
                              </w:r>
                              <w:r>
                                <w:rPr>
                                  <w:b/>
                                  <w:i/>
                                  <w:sz w:val="24"/>
                                </w:rPr>
                                <w:t>of</w:t>
                              </w:r>
                              <w:r>
                                <w:rPr>
                                  <w:b/>
                                  <w:i/>
                                  <w:spacing w:val="-5"/>
                                  <w:sz w:val="24"/>
                                </w:rPr>
                                <w:t xml:space="preserve"> </w:t>
                              </w:r>
                              <w:r>
                                <w:rPr>
                                  <w:b/>
                                  <w:i/>
                                  <w:sz w:val="24"/>
                                </w:rPr>
                                <w:t>treating</w:t>
                              </w:r>
                              <w:r>
                                <w:rPr>
                                  <w:b/>
                                  <w:i/>
                                  <w:spacing w:val="-4"/>
                                  <w:sz w:val="24"/>
                                </w:rPr>
                                <w:t xml:space="preserve"> </w:t>
                              </w:r>
                              <w:r>
                                <w:rPr>
                                  <w:b/>
                                  <w:i/>
                                  <w:sz w:val="24"/>
                                </w:rPr>
                                <w:t>psychological disorders, including support resources.</w:t>
                              </w:r>
                            </w:p>
                          </w:txbxContent>
                        </wps:txbx>
                        <wps:bodyPr wrap="square" lIns="0" tIns="0" rIns="0" bIns="0" rtlCol="0">
                          <a:noAutofit/>
                        </wps:bodyPr>
                      </wps:wsp>
                    </wpg:wgp>
                  </a:graphicData>
                </a:graphic>
              </wp:anchor>
            </w:drawing>
          </mc:Choice>
          <mc:Fallback>
            <w:pict>
              <v:group w14:anchorId="5A28B518" id="Group 664" o:spid="_x0000_s1062" style="position:absolute;margin-left:71.3pt;margin-top:23.4pt;width:468.75pt;height:34pt;z-index:-251658090;mso-wrap-distance-left:0;mso-wrap-distance-right:0;mso-position-horizontal-relative:page" coordsize="5953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">
                <v:shape id="Graphic 665" o:spid="_x0000_s1063" style="position:absolute;left:91;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" path="m170688,l,,,388620r,35052l,425196r170688,l170688,423672r,-35052l170688,xe" fillcolor="#c00" stroked="f">
                  <v:path arrowok="t"/>
                </v:shape>
                <v:shape id="Graphic 666" o:spid="_x0000_s1064" style="position:absolute;top:4251;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" path="m5952744,r,l,,,6096r5952744,l5952744,xe" fillcolor="black" stroked="f">
                  <v:path arrowok="t"/>
                </v:shape>
                <v:shape id="Textbox 667" o:spid="_x0000_s1065" type="#_x0000_t202" style="position:absolute;width:59531;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" filled="f" stroked="f">
                  <v:textbox inset="0,0,0,0">
                    <w:txbxContent>
                      <w:p w14:paraId="5A28B54F" w14:textId="11FF57E8" w:rsidR="00EB389E" w:rsidRDefault="00872BA8">
                        <w:pPr>
                          <w:spacing w:before="56"/>
                          <w:ind w:left="1694" w:right="174" w:hanging="1304"/>
                          <w:rPr>
                            <w:b/>
                            <w:i/>
                            <w:sz w:val="24"/>
                          </w:rPr>
                        </w:pPr>
                        <w:r>
                          <w:rPr>
                            <w:b/>
                            <w:i/>
                            <w:sz w:val="24"/>
                          </w:rPr>
                          <w:t>SS.912.P.18</w:t>
                        </w:r>
                        <w:r>
                          <w:rPr>
                            <w:b/>
                            <w:i/>
                            <w:spacing w:val="40"/>
                            <w:sz w:val="24"/>
                          </w:rPr>
                          <w:t xml:space="preserve"> </w:t>
                        </w:r>
                        <w:r>
                          <w:rPr>
                            <w:b/>
                            <w:i/>
                            <w:sz w:val="24"/>
                          </w:rPr>
                          <w:t>Explore</w:t>
                        </w:r>
                        <w:r>
                          <w:rPr>
                            <w:b/>
                            <w:i/>
                            <w:spacing w:val="-5"/>
                            <w:sz w:val="24"/>
                          </w:rPr>
                          <w:t xml:space="preserve"> </w:t>
                        </w:r>
                        <w:r>
                          <w:rPr>
                            <w:b/>
                            <w:i/>
                            <w:sz w:val="24"/>
                          </w:rPr>
                          <w:t>the</w:t>
                        </w:r>
                        <w:r>
                          <w:rPr>
                            <w:b/>
                            <w:i/>
                            <w:spacing w:val="-5"/>
                            <w:sz w:val="24"/>
                          </w:rPr>
                          <w:t xml:space="preserve"> </w:t>
                        </w:r>
                        <w:r>
                          <w:rPr>
                            <w:b/>
                            <w:i/>
                            <w:sz w:val="24"/>
                          </w:rPr>
                          <w:t>history,</w:t>
                        </w:r>
                        <w:r>
                          <w:rPr>
                            <w:b/>
                            <w:i/>
                            <w:spacing w:val="-4"/>
                            <w:sz w:val="24"/>
                          </w:rPr>
                          <w:t xml:space="preserve"> </w:t>
                        </w:r>
                        <w:r>
                          <w:rPr>
                            <w:b/>
                            <w:i/>
                            <w:sz w:val="24"/>
                          </w:rPr>
                          <w:t>methods</w:t>
                        </w:r>
                        <w:r>
                          <w:rPr>
                            <w:b/>
                            <w:i/>
                            <w:spacing w:val="-4"/>
                            <w:sz w:val="24"/>
                          </w:rPr>
                          <w:t xml:space="preserve"> </w:t>
                        </w:r>
                        <w:r>
                          <w:rPr>
                            <w:b/>
                            <w:i/>
                            <w:sz w:val="24"/>
                          </w:rPr>
                          <w:t>and</w:t>
                        </w:r>
                        <w:r>
                          <w:rPr>
                            <w:b/>
                            <w:i/>
                            <w:spacing w:val="-4"/>
                            <w:sz w:val="24"/>
                          </w:rPr>
                          <w:t xml:space="preserve"> </w:t>
                        </w:r>
                        <w:r>
                          <w:rPr>
                            <w:b/>
                            <w:i/>
                            <w:sz w:val="24"/>
                          </w:rPr>
                          <w:t>efficacy</w:t>
                        </w:r>
                        <w:r>
                          <w:rPr>
                            <w:b/>
                            <w:i/>
                            <w:spacing w:val="-5"/>
                            <w:sz w:val="24"/>
                          </w:rPr>
                          <w:t xml:space="preserve"> </w:t>
                        </w:r>
                        <w:r>
                          <w:rPr>
                            <w:b/>
                            <w:i/>
                            <w:sz w:val="24"/>
                          </w:rPr>
                          <w:t>of</w:t>
                        </w:r>
                        <w:r>
                          <w:rPr>
                            <w:b/>
                            <w:i/>
                            <w:spacing w:val="-5"/>
                            <w:sz w:val="24"/>
                          </w:rPr>
                          <w:t xml:space="preserve"> </w:t>
                        </w:r>
                        <w:r>
                          <w:rPr>
                            <w:b/>
                            <w:i/>
                            <w:sz w:val="24"/>
                          </w:rPr>
                          <w:t>treating</w:t>
                        </w:r>
                        <w:r>
                          <w:rPr>
                            <w:b/>
                            <w:i/>
                            <w:spacing w:val="-4"/>
                            <w:sz w:val="24"/>
                          </w:rPr>
                          <w:t xml:space="preserve"> </w:t>
                        </w:r>
                        <w:r>
                          <w:rPr>
                            <w:b/>
                            <w:i/>
                            <w:sz w:val="24"/>
                          </w:rPr>
                          <w:t>psychological disorders, including support resources.</w:t>
                        </w:r>
                      </w:p>
                    </w:txbxContent>
                  </v:textbox>
                </v:shape>
                <w10:wrap type="topAndBottom" anchorx="page"/>
              </v:group>
            </w:pict>
          </mc:Fallback>
        </mc:AlternateContent>
      </w:r>
    </w:p>
    <w:p w14:paraId="5A28B107" w14:textId="77777777" w:rsidR="00EB389E" w:rsidRDefault="00EB389E">
      <w:pPr>
        <w:rPr>
          <w:sz w:val="20"/>
        </w:rPr>
        <w:sectPr w:rsidR="00EB389E">
          <w:pgSz w:w="12240" w:h="15840"/>
          <w:pgMar w:top="1340" w:right="0" w:bottom="1260" w:left="0" w:header="585" w:footer="1063" w:gutter="0"/>
          <w:cols w:space="720"/>
        </w:sectPr>
      </w:pPr>
    </w:p>
    <w:p w14:paraId="5A28B108" w14:textId="77777777" w:rsidR="00EB389E" w:rsidRDefault="00EB389E">
      <w:pPr>
        <w:pStyle w:val="BodyText"/>
        <w:spacing w:before="4"/>
        <w:rPr>
          <w:sz w:val="7"/>
        </w:rPr>
      </w:pPr>
    </w:p>
    <w:p w14:paraId="5A28B109"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1A" wp14:editId="5A28B51B">
                <wp:extent cx="5943600" cy="6350"/>
                <wp:effectExtent l="0" t="0" r="0" b="0"/>
                <wp:docPr id="668" name="Group 6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69" name="Graphic 669"/>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5E402B" id="Group 66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">
                <v:shape id="Graphic 66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" path="m5943600,l1091196,r-6108,l,,,6096r1085088,l1091184,6096r4852416,l5943600,xe" fillcolor="black" stroked="f">
                  <v:path arrowok="t"/>
                </v:shape>
                <w10:anchorlock/>
              </v:group>
            </w:pict>
          </mc:Fallback>
        </mc:AlternateContent>
      </w:r>
    </w:p>
    <w:p w14:paraId="5A28B10A" w14:textId="77777777" w:rsidR="00EB389E" w:rsidRDefault="00EB389E">
      <w:pPr>
        <w:pStyle w:val="BodyText"/>
        <w:spacing w:before="21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B10D" w14:textId="77777777">
        <w:trPr>
          <w:trHeight w:val="876"/>
        </w:trPr>
        <w:tc>
          <w:tcPr>
            <w:tcW w:w="1661" w:type="dxa"/>
            <w:tcBorders>
              <w:bottom w:val="single" w:sz="4" w:space="0" w:color="000000"/>
            </w:tcBorders>
          </w:tcPr>
          <w:p w14:paraId="5A28B10B" w14:textId="77777777" w:rsidR="00EB389E" w:rsidRDefault="00872BA8">
            <w:pPr>
              <w:pStyle w:val="TableParagraph"/>
              <w:spacing w:line="266" w:lineRule="exact"/>
              <w:ind w:right="166"/>
              <w:jc w:val="center"/>
              <w:rPr>
                <w:sz w:val="24"/>
              </w:rPr>
            </w:pPr>
            <w:r>
              <w:rPr>
                <w:spacing w:val="-2"/>
                <w:sz w:val="24"/>
              </w:rPr>
              <w:t>SS.912.P.18.1</w:t>
            </w:r>
          </w:p>
        </w:tc>
        <w:tc>
          <w:tcPr>
            <w:tcW w:w="7707" w:type="dxa"/>
            <w:tcBorders>
              <w:bottom w:val="single" w:sz="4" w:space="0" w:color="000000"/>
            </w:tcBorders>
          </w:tcPr>
          <w:p w14:paraId="5A28B10C" w14:textId="77777777" w:rsidR="00EB389E" w:rsidRDefault="00872BA8">
            <w:pPr>
              <w:pStyle w:val="TableParagraph"/>
              <w:ind w:left="112"/>
              <w:rPr>
                <w:sz w:val="24"/>
              </w:rPr>
            </w:pPr>
            <w:r>
              <w:rPr>
                <w:sz w:val="24"/>
              </w:rPr>
              <w:t>Explain</w:t>
            </w:r>
            <w:r>
              <w:rPr>
                <w:spacing w:val="-5"/>
                <w:sz w:val="24"/>
              </w:rPr>
              <w:t xml:space="preserve"> </w:t>
            </w:r>
            <w:r>
              <w:rPr>
                <w:sz w:val="24"/>
              </w:rPr>
              <w:t>how</w:t>
            </w:r>
            <w:r>
              <w:rPr>
                <w:spacing w:val="-6"/>
                <w:sz w:val="24"/>
              </w:rPr>
              <w:t xml:space="preserve"> </w:t>
            </w:r>
            <w:r>
              <w:rPr>
                <w:sz w:val="24"/>
              </w:rPr>
              <w:t>psychological</w:t>
            </w:r>
            <w:r>
              <w:rPr>
                <w:spacing w:val="-5"/>
                <w:sz w:val="24"/>
              </w:rPr>
              <w:t xml:space="preserve"> </w:t>
            </w:r>
            <w:r>
              <w:rPr>
                <w:sz w:val="24"/>
              </w:rPr>
              <w:t>treatments</w:t>
            </w:r>
            <w:r>
              <w:rPr>
                <w:spacing w:val="-5"/>
                <w:sz w:val="24"/>
              </w:rPr>
              <w:t xml:space="preserve"> </w:t>
            </w:r>
            <w:r>
              <w:rPr>
                <w:sz w:val="24"/>
              </w:rPr>
              <w:t>have</w:t>
            </w:r>
            <w:r>
              <w:rPr>
                <w:spacing w:val="-4"/>
                <w:sz w:val="24"/>
              </w:rPr>
              <w:t xml:space="preserve"> </w:t>
            </w:r>
            <w:r>
              <w:rPr>
                <w:sz w:val="24"/>
              </w:rPr>
              <w:t>changed</w:t>
            </w:r>
            <w:r>
              <w:rPr>
                <w:spacing w:val="-5"/>
                <w:sz w:val="24"/>
              </w:rPr>
              <w:t xml:space="preserve"> </w:t>
            </w:r>
            <w:r>
              <w:rPr>
                <w:sz w:val="24"/>
              </w:rPr>
              <w:t>over</w:t>
            </w:r>
            <w:r>
              <w:rPr>
                <w:spacing w:val="-6"/>
                <w:sz w:val="24"/>
              </w:rPr>
              <w:t xml:space="preserve"> </w:t>
            </w:r>
            <w:r>
              <w:rPr>
                <w:sz w:val="24"/>
              </w:rPr>
              <w:t>time</w:t>
            </w:r>
            <w:r>
              <w:rPr>
                <w:spacing w:val="-6"/>
                <w:sz w:val="24"/>
              </w:rPr>
              <w:t xml:space="preserve"> </w:t>
            </w:r>
            <w:r>
              <w:rPr>
                <w:sz w:val="24"/>
              </w:rPr>
              <w:t>and</w:t>
            </w:r>
            <w:r>
              <w:rPr>
                <w:spacing w:val="-3"/>
                <w:sz w:val="24"/>
              </w:rPr>
              <w:t xml:space="preserve"> </w:t>
            </w:r>
            <w:r>
              <w:rPr>
                <w:sz w:val="24"/>
              </w:rPr>
              <w:t xml:space="preserve">among </w:t>
            </w:r>
            <w:r>
              <w:rPr>
                <w:spacing w:val="-2"/>
                <w:sz w:val="24"/>
              </w:rPr>
              <w:t>cultures.</w:t>
            </w:r>
          </w:p>
        </w:tc>
      </w:tr>
      <w:tr w:rsidR="00EB389E" w14:paraId="5A28B112" w14:textId="77777777">
        <w:trPr>
          <w:trHeight w:val="906"/>
        </w:trPr>
        <w:tc>
          <w:tcPr>
            <w:tcW w:w="1661" w:type="dxa"/>
            <w:tcBorders>
              <w:top w:val="single" w:sz="4" w:space="0" w:color="000000"/>
              <w:bottom w:val="single" w:sz="4" w:space="0" w:color="000000"/>
            </w:tcBorders>
          </w:tcPr>
          <w:p w14:paraId="5A28B10E" w14:textId="77777777" w:rsidR="00EB389E" w:rsidRDefault="00EB389E">
            <w:pPr>
              <w:pStyle w:val="TableParagraph"/>
              <w:spacing w:before="39"/>
              <w:rPr>
                <w:sz w:val="24"/>
              </w:rPr>
            </w:pPr>
          </w:p>
          <w:p w14:paraId="5A28B10F" w14:textId="77777777" w:rsidR="00EB389E" w:rsidRDefault="00872BA8">
            <w:pPr>
              <w:pStyle w:val="TableParagraph"/>
              <w:ind w:right="166"/>
              <w:jc w:val="center"/>
              <w:rPr>
                <w:sz w:val="24"/>
              </w:rPr>
            </w:pPr>
            <w:r>
              <w:rPr>
                <w:spacing w:val="-2"/>
                <w:sz w:val="24"/>
              </w:rPr>
              <w:t>SS.912.P.18.2</w:t>
            </w:r>
          </w:p>
        </w:tc>
        <w:tc>
          <w:tcPr>
            <w:tcW w:w="7707" w:type="dxa"/>
            <w:tcBorders>
              <w:top w:val="single" w:sz="4" w:space="0" w:color="000000"/>
              <w:bottom w:val="single" w:sz="4" w:space="0" w:color="000000"/>
            </w:tcBorders>
          </w:tcPr>
          <w:p w14:paraId="5A28B110" w14:textId="77777777" w:rsidR="00EB389E" w:rsidRDefault="00EB389E">
            <w:pPr>
              <w:pStyle w:val="TableParagraph"/>
              <w:spacing w:before="20"/>
              <w:rPr>
                <w:sz w:val="24"/>
              </w:rPr>
            </w:pPr>
          </w:p>
          <w:p w14:paraId="5A28B111" w14:textId="77777777" w:rsidR="00EB389E" w:rsidRDefault="00872BA8">
            <w:pPr>
              <w:pStyle w:val="TableParagraph"/>
              <w:ind w:left="112"/>
              <w:rPr>
                <w:sz w:val="24"/>
              </w:rPr>
            </w:pPr>
            <w:r>
              <w:rPr>
                <w:sz w:val="24"/>
              </w:rPr>
              <w:t>Match</w:t>
            </w:r>
            <w:r>
              <w:rPr>
                <w:spacing w:val="-2"/>
                <w:sz w:val="24"/>
              </w:rPr>
              <w:t xml:space="preserve"> </w:t>
            </w:r>
            <w:r>
              <w:rPr>
                <w:sz w:val="24"/>
              </w:rPr>
              <w:t>methods</w:t>
            </w:r>
            <w:r>
              <w:rPr>
                <w:spacing w:val="-3"/>
                <w:sz w:val="24"/>
              </w:rPr>
              <w:t xml:space="preserve"> </w:t>
            </w:r>
            <w:r>
              <w:rPr>
                <w:sz w:val="24"/>
              </w:rPr>
              <w:t>of</w:t>
            </w:r>
            <w:r>
              <w:rPr>
                <w:spacing w:val="-2"/>
                <w:sz w:val="24"/>
              </w:rPr>
              <w:t xml:space="preserve"> </w:t>
            </w:r>
            <w:r>
              <w:rPr>
                <w:sz w:val="24"/>
              </w:rPr>
              <w:t>treatment</w:t>
            </w:r>
            <w:r>
              <w:rPr>
                <w:spacing w:val="-2"/>
                <w:sz w:val="24"/>
              </w:rPr>
              <w:t xml:space="preserve"> </w:t>
            </w:r>
            <w:r>
              <w:rPr>
                <w:sz w:val="24"/>
              </w:rPr>
              <w:t>to</w:t>
            </w:r>
            <w:r>
              <w:rPr>
                <w:spacing w:val="-2"/>
                <w:sz w:val="24"/>
              </w:rPr>
              <w:t xml:space="preserve"> </w:t>
            </w:r>
            <w:r>
              <w:rPr>
                <w:sz w:val="24"/>
              </w:rPr>
              <w:t>psychological</w:t>
            </w:r>
            <w:r>
              <w:rPr>
                <w:spacing w:val="-2"/>
                <w:sz w:val="24"/>
              </w:rPr>
              <w:t xml:space="preserve"> perspectives.</w:t>
            </w:r>
          </w:p>
        </w:tc>
      </w:tr>
      <w:tr w:rsidR="00EB389E" w14:paraId="5A28B117" w14:textId="77777777">
        <w:trPr>
          <w:trHeight w:val="909"/>
        </w:trPr>
        <w:tc>
          <w:tcPr>
            <w:tcW w:w="1661" w:type="dxa"/>
            <w:tcBorders>
              <w:top w:val="single" w:sz="4" w:space="0" w:color="000000"/>
              <w:bottom w:val="single" w:sz="4" w:space="0" w:color="000000"/>
            </w:tcBorders>
          </w:tcPr>
          <w:p w14:paraId="5A28B113" w14:textId="77777777" w:rsidR="00EB389E" w:rsidRDefault="00EB389E">
            <w:pPr>
              <w:pStyle w:val="TableParagraph"/>
              <w:spacing w:before="39"/>
              <w:rPr>
                <w:sz w:val="24"/>
              </w:rPr>
            </w:pPr>
          </w:p>
          <w:p w14:paraId="5A28B114" w14:textId="77777777" w:rsidR="00EB389E" w:rsidRDefault="00872BA8">
            <w:pPr>
              <w:pStyle w:val="TableParagraph"/>
              <w:ind w:right="166"/>
              <w:jc w:val="center"/>
              <w:rPr>
                <w:sz w:val="24"/>
              </w:rPr>
            </w:pPr>
            <w:r>
              <w:rPr>
                <w:spacing w:val="-2"/>
                <w:sz w:val="24"/>
              </w:rPr>
              <w:t>SS.912.P.18.3</w:t>
            </w:r>
          </w:p>
        </w:tc>
        <w:tc>
          <w:tcPr>
            <w:tcW w:w="7707" w:type="dxa"/>
            <w:tcBorders>
              <w:top w:val="single" w:sz="4" w:space="0" w:color="000000"/>
              <w:bottom w:val="single" w:sz="4" w:space="0" w:color="000000"/>
            </w:tcBorders>
          </w:tcPr>
          <w:p w14:paraId="5A28B115" w14:textId="77777777" w:rsidR="00EB389E" w:rsidRDefault="00EB389E">
            <w:pPr>
              <w:pStyle w:val="TableParagraph"/>
              <w:spacing w:before="22"/>
              <w:rPr>
                <w:sz w:val="24"/>
              </w:rPr>
            </w:pPr>
          </w:p>
          <w:p w14:paraId="5A28B116" w14:textId="77777777" w:rsidR="00EB389E" w:rsidRDefault="00872BA8">
            <w:pPr>
              <w:pStyle w:val="TableParagraph"/>
              <w:spacing w:before="1"/>
              <w:ind w:left="112"/>
              <w:rPr>
                <w:sz w:val="24"/>
              </w:rPr>
            </w:pPr>
            <w:r>
              <w:rPr>
                <w:sz w:val="24"/>
              </w:rPr>
              <w:t>Explain</w:t>
            </w:r>
            <w:r>
              <w:rPr>
                <w:spacing w:val="-2"/>
                <w:sz w:val="24"/>
              </w:rPr>
              <w:t xml:space="preserve"> </w:t>
            </w:r>
            <w:r>
              <w:rPr>
                <w:sz w:val="24"/>
              </w:rPr>
              <w:t>why</w:t>
            </w:r>
            <w:r>
              <w:rPr>
                <w:spacing w:val="-1"/>
                <w:sz w:val="24"/>
              </w:rPr>
              <w:t xml:space="preserve"> </w:t>
            </w:r>
            <w:r>
              <w:rPr>
                <w:sz w:val="24"/>
              </w:rPr>
              <w:t>psychologists</w:t>
            </w:r>
            <w:r>
              <w:rPr>
                <w:spacing w:val="-1"/>
                <w:sz w:val="24"/>
              </w:rPr>
              <w:t xml:space="preserve"> </w:t>
            </w:r>
            <w:r>
              <w:rPr>
                <w:sz w:val="24"/>
              </w:rPr>
              <w:t>use</w:t>
            </w:r>
            <w:r>
              <w:rPr>
                <w:spacing w:val="-2"/>
                <w:sz w:val="24"/>
              </w:rPr>
              <w:t xml:space="preserve"> </w:t>
            </w:r>
            <w:r>
              <w:rPr>
                <w:sz w:val="24"/>
              </w:rPr>
              <w:t>a</w:t>
            </w:r>
            <w:r>
              <w:rPr>
                <w:spacing w:val="-2"/>
                <w:sz w:val="24"/>
              </w:rPr>
              <w:t xml:space="preserve"> </w:t>
            </w:r>
            <w:r>
              <w:rPr>
                <w:sz w:val="24"/>
              </w:rPr>
              <w:t>variety</w:t>
            </w:r>
            <w:r>
              <w:rPr>
                <w:spacing w:val="-1"/>
                <w:sz w:val="24"/>
              </w:rPr>
              <w:t xml:space="preserve"> </w:t>
            </w:r>
            <w:r>
              <w:rPr>
                <w:sz w:val="24"/>
              </w:rPr>
              <w:t>of</w:t>
            </w:r>
            <w:r>
              <w:rPr>
                <w:spacing w:val="-2"/>
                <w:sz w:val="24"/>
              </w:rPr>
              <w:t xml:space="preserve"> </w:t>
            </w:r>
            <w:r>
              <w:rPr>
                <w:sz w:val="24"/>
              </w:rPr>
              <w:t>treatment</w:t>
            </w:r>
            <w:r>
              <w:rPr>
                <w:spacing w:val="-1"/>
                <w:sz w:val="24"/>
              </w:rPr>
              <w:t xml:space="preserve"> </w:t>
            </w:r>
            <w:r>
              <w:rPr>
                <w:spacing w:val="-2"/>
                <w:sz w:val="24"/>
              </w:rPr>
              <w:t>options.</w:t>
            </w:r>
          </w:p>
        </w:tc>
      </w:tr>
      <w:tr w:rsidR="00EB389E" w14:paraId="5A28B11C" w14:textId="77777777">
        <w:trPr>
          <w:trHeight w:val="906"/>
        </w:trPr>
        <w:tc>
          <w:tcPr>
            <w:tcW w:w="1661" w:type="dxa"/>
            <w:tcBorders>
              <w:top w:val="single" w:sz="4" w:space="0" w:color="000000"/>
              <w:bottom w:val="single" w:sz="4" w:space="0" w:color="000000"/>
            </w:tcBorders>
          </w:tcPr>
          <w:p w14:paraId="5A28B118" w14:textId="77777777" w:rsidR="00EB389E" w:rsidRDefault="00EB389E">
            <w:pPr>
              <w:pStyle w:val="TableParagraph"/>
              <w:spacing w:before="39"/>
              <w:rPr>
                <w:sz w:val="24"/>
              </w:rPr>
            </w:pPr>
          </w:p>
          <w:p w14:paraId="5A28B119" w14:textId="77777777" w:rsidR="00EB389E" w:rsidRDefault="00872BA8">
            <w:pPr>
              <w:pStyle w:val="TableParagraph"/>
              <w:ind w:right="166"/>
              <w:jc w:val="center"/>
              <w:rPr>
                <w:sz w:val="24"/>
              </w:rPr>
            </w:pPr>
            <w:r>
              <w:rPr>
                <w:spacing w:val="-2"/>
                <w:sz w:val="24"/>
              </w:rPr>
              <w:t>SS.912.P.18.4</w:t>
            </w:r>
          </w:p>
        </w:tc>
        <w:tc>
          <w:tcPr>
            <w:tcW w:w="7707" w:type="dxa"/>
            <w:tcBorders>
              <w:top w:val="single" w:sz="4" w:space="0" w:color="000000"/>
              <w:bottom w:val="single" w:sz="4" w:space="0" w:color="000000"/>
            </w:tcBorders>
          </w:tcPr>
          <w:p w14:paraId="5A28B11A" w14:textId="77777777" w:rsidR="00EB389E" w:rsidRDefault="00EB389E">
            <w:pPr>
              <w:pStyle w:val="TableParagraph"/>
              <w:spacing w:before="20"/>
              <w:rPr>
                <w:sz w:val="24"/>
              </w:rPr>
            </w:pPr>
          </w:p>
          <w:p w14:paraId="5A28B11B" w14:textId="77777777" w:rsidR="00EB389E" w:rsidRDefault="00872BA8">
            <w:pPr>
              <w:pStyle w:val="TableParagraph"/>
              <w:ind w:left="112"/>
              <w:rPr>
                <w:sz w:val="24"/>
              </w:rPr>
            </w:pPr>
            <w:r>
              <w:rPr>
                <w:sz w:val="24"/>
              </w:rPr>
              <w:t>Identify</w:t>
            </w:r>
            <w:r>
              <w:rPr>
                <w:spacing w:val="-4"/>
                <w:sz w:val="24"/>
              </w:rPr>
              <w:t xml:space="preserve"> </w:t>
            </w:r>
            <w:r>
              <w:rPr>
                <w:sz w:val="24"/>
              </w:rPr>
              <w:t>biomedical</w:t>
            </w:r>
            <w:r>
              <w:rPr>
                <w:spacing w:val="-3"/>
                <w:sz w:val="24"/>
              </w:rPr>
              <w:t xml:space="preserve"> </w:t>
            </w:r>
            <w:r>
              <w:rPr>
                <w:spacing w:val="-2"/>
                <w:sz w:val="24"/>
              </w:rPr>
              <w:t>treatments.</w:t>
            </w:r>
          </w:p>
        </w:tc>
      </w:tr>
      <w:tr w:rsidR="00EB389E" w14:paraId="5A28B121" w14:textId="77777777">
        <w:trPr>
          <w:trHeight w:val="909"/>
        </w:trPr>
        <w:tc>
          <w:tcPr>
            <w:tcW w:w="1661" w:type="dxa"/>
            <w:tcBorders>
              <w:top w:val="single" w:sz="4" w:space="0" w:color="000000"/>
              <w:bottom w:val="single" w:sz="4" w:space="0" w:color="000000"/>
            </w:tcBorders>
          </w:tcPr>
          <w:p w14:paraId="5A28B11D" w14:textId="77777777" w:rsidR="00EB389E" w:rsidRDefault="00EB389E">
            <w:pPr>
              <w:pStyle w:val="TableParagraph"/>
              <w:spacing w:before="39"/>
              <w:rPr>
                <w:sz w:val="24"/>
              </w:rPr>
            </w:pPr>
          </w:p>
          <w:p w14:paraId="5A28B11E" w14:textId="77777777" w:rsidR="00EB389E" w:rsidRDefault="00872BA8">
            <w:pPr>
              <w:pStyle w:val="TableParagraph"/>
              <w:ind w:right="166"/>
              <w:jc w:val="center"/>
              <w:rPr>
                <w:sz w:val="24"/>
              </w:rPr>
            </w:pPr>
            <w:r>
              <w:rPr>
                <w:spacing w:val="-2"/>
                <w:sz w:val="24"/>
              </w:rPr>
              <w:t>SS.912.P.18.5</w:t>
            </w:r>
          </w:p>
        </w:tc>
        <w:tc>
          <w:tcPr>
            <w:tcW w:w="7707" w:type="dxa"/>
            <w:tcBorders>
              <w:top w:val="single" w:sz="4" w:space="0" w:color="000000"/>
              <w:bottom w:val="single" w:sz="4" w:space="0" w:color="000000"/>
            </w:tcBorders>
          </w:tcPr>
          <w:p w14:paraId="5A28B11F" w14:textId="77777777" w:rsidR="00EB389E" w:rsidRDefault="00EB389E">
            <w:pPr>
              <w:pStyle w:val="TableParagraph"/>
              <w:spacing w:before="22"/>
              <w:rPr>
                <w:sz w:val="24"/>
              </w:rPr>
            </w:pPr>
          </w:p>
          <w:p w14:paraId="5A28B120" w14:textId="77777777" w:rsidR="00EB389E" w:rsidRDefault="00872BA8">
            <w:pPr>
              <w:pStyle w:val="TableParagraph"/>
              <w:spacing w:before="1"/>
              <w:ind w:left="112"/>
              <w:rPr>
                <w:sz w:val="24"/>
              </w:rPr>
            </w:pPr>
            <w:r>
              <w:rPr>
                <w:sz w:val="24"/>
              </w:rPr>
              <w:t>Identify</w:t>
            </w:r>
            <w:r>
              <w:rPr>
                <w:spacing w:val="-4"/>
                <w:sz w:val="24"/>
              </w:rPr>
              <w:t xml:space="preserve"> </w:t>
            </w:r>
            <w:r>
              <w:rPr>
                <w:sz w:val="24"/>
              </w:rPr>
              <w:t>psychological</w:t>
            </w:r>
            <w:r>
              <w:rPr>
                <w:spacing w:val="-4"/>
                <w:sz w:val="24"/>
              </w:rPr>
              <w:t xml:space="preserve"> </w:t>
            </w:r>
            <w:r>
              <w:rPr>
                <w:spacing w:val="-2"/>
                <w:sz w:val="24"/>
              </w:rPr>
              <w:t>treatments.</w:t>
            </w:r>
          </w:p>
        </w:tc>
      </w:tr>
      <w:tr w:rsidR="00EB389E" w14:paraId="5A28B126" w14:textId="77777777">
        <w:trPr>
          <w:trHeight w:val="906"/>
        </w:trPr>
        <w:tc>
          <w:tcPr>
            <w:tcW w:w="1661" w:type="dxa"/>
            <w:tcBorders>
              <w:top w:val="single" w:sz="4" w:space="0" w:color="000000"/>
              <w:bottom w:val="single" w:sz="4" w:space="0" w:color="000000"/>
            </w:tcBorders>
          </w:tcPr>
          <w:p w14:paraId="5A28B122" w14:textId="77777777" w:rsidR="00EB389E" w:rsidRDefault="00EB389E">
            <w:pPr>
              <w:pStyle w:val="TableParagraph"/>
              <w:spacing w:before="39"/>
              <w:rPr>
                <w:sz w:val="24"/>
              </w:rPr>
            </w:pPr>
          </w:p>
          <w:p w14:paraId="5A28B123" w14:textId="77777777" w:rsidR="00EB389E" w:rsidRDefault="00872BA8">
            <w:pPr>
              <w:pStyle w:val="TableParagraph"/>
              <w:ind w:right="166"/>
              <w:jc w:val="center"/>
              <w:rPr>
                <w:sz w:val="24"/>
              </w:rPr>
            </w:pPr>
            <w:r>
              <w:rPr>
                <w:spacing w:val="-2"/>
                <w:sz w:val="24"/>
              </w:rPr>
              <w:t>SS.912.P.18.6</w:t>
            </w:r>
          </w:p>
        </w:tc>
        <w:tc>
          <w:tcPr>
            <w:tcW w:w="7707" w:type="dxa"/>
            <w:tcBorders>
              <w:top w:val="single" w:sz="4" w:space="0" w:color="000000"/>
              <w:bottom w:val="single" w:sz="4" w:space="0" w:color="000000"/>
            </w:tcBorders>
          </w:tcPr>
          <w:p w14:paraId="5A28B124" w14:textId="77777777" w:rsidR="00EB389E" w:rsidRDefault="00EB389E">
            <w:pPr>
              <w:pStyle w:val="TableParagraph"/>
              <w:spacing w:before="20"/>
              <w:rPr>
                <w:sz w:val="24"/>
              </w:rPr>
            </w:pPr>
          </w:p>
          <w:p w14:paraId="5A28B125" w14:textId="77777777" w:rsidR="00EB389E" w:rsidRDefault="00872BA8">
            <w:pPr>
              <w:pStyle w:val="TableParagraph"/>
              <w:ind w:left="112"/>
              <w:rPr>
                <w:sz w:val="24"/>
              </w:rPr>
            </w:pPr>
            <w:r>
              <w:rPr>
                <w:sz w:val="24"/>
              </w:rPr>
              <w:t>Describe</w:t>
            </w:r>
            <w:r>
              <w:rPr>
                <w:spacing w:val="-3"/>
                <w:sz w:val="24"/>
              </w:rPr>
              <w:t xml:space="preserve"> </w:t>
            </w:r>
            <w:r>
              <w:rPr>
                <w:sz w:val="24"/>
              </w:rPr>
              <w:t>appropriate</w:t>
            </w:r>
            <w:r>
              <w:rPr>
                <w:spacing w:val="-3"/>
                <w:sz w:val="24"/>
              </w:rPr>
              <w:t xml:space="preserve"> </w:t>
            </w:r>
            <w:r>
              <w:rPr>
                <w:sz w:val="24"/>
              </w:rPr>
              <w:t>treatments</w:t>
            </w:r>
            <w:r>
              <w:rPr>
                <w:spacing w:val="-2"/>
                <w:sz w:val="24"/>
              </w:rPr>
              <w:t xml:space="preserve"> </w:t>
            </w:r>
            <w:r>
              <w:rPr>
                <w:sz w:val="24"/>
              </w:rPr>
              <w:t>for</w:t>
            </w:r>
            <w:r>
              <w:rPr>
                <w:spacing w:val="-3"/>
                <w:sz w:val="24"/>
              </w:rPr>
              <w:t xml:space="preserve"> </w:t>
            </w:r>
            <w:r>
              <w:rPr>
                <w:sz w:val="24"/>
              </w:rPr>
              <w:t>different</w:t>
            </w:r>
            <w:r>
              <w:rPr>
                <w:spacing w:val="-2"/>
                <w:sz w:val="24"/>
              </w:rPr>
              <w:t xml:space="preserve"> </w:t>
            </w:r>
            <w:r>
              <w:rPr>
                <w:sz w:val="24"/>
              </w:rPr>
              <w:t>age</w:t>
            </w:r>
            <w:r>
              <w:rPr>
                <w:spacing w:val="-2"/>
                <w:sz w:val="24"/>
              </w:rPr>
              <w:t xml:space="preserve"> groups.</w:t>
            </w:r>
          </w:p>
        </w:tc>
      </w:tr>
      <w:tr w:rsidR="00EB389E" w14:paraId="5A28B12B" w14:textId="77777777">
        <w:trPr>
          <w:trHeight w:val="909"/>
        </w:trPr>
        <w:tc>
          <w:tcPr>
            <w:tcW w:w="1661" w:type="dxa"/>
            <w:tcBorders>
              <w:top w:val="single" w:sz="4" w:space="0" w:color="000000"/>
              <w:bottom w:val="single" w:sz="4" w:space="0" w:color="000000"/>
            </w:tcBorders>
          </w:tcPr>
          <w:p w14:paraId="5A28B127" w14:textId="77777777" w:rsidR="00EB389E" w:rsidRDefault="00EB389E">
            <w:pPr>
              <w:pStyle w:val="TableParagraph"/>
              <w:spacing w:before="39"/>
              <w:rPr>
                <w:sz w:val="24"/>
              </w:rPr>
            </w:pPr>
          </w:p>
          <w:p w14:paraId="5A28B128" w14:textId="77777777" w:rsidR="00EB389E" w:rsidRDefault="00872BA8">
            <w:pPr>
              <w:pStyle w:val="TableParagraph"/>
              <w:ind w:right="166"/>
              <w:jc w:val="center"/>
              <w:rPr>
                <w:sz w:val="24"/>
              </w:rPr>
            </w:pPr>
            <w:r>
              <w:rPr>
                <w:spacing w:val="-2"/>
                <w:sz w:val="24"/>
              </w:rPr>
              <w:t>SS.912.P.18.7</w:t>
            </w:r>
          </w:p>
        </w:tc>
        <w:tc>
          <w:tcPr>
            <w:tcW w:w="7707" w:type="dxa"/>
            <w:tcBorders>
              <w:top w:val="single" w:sz="4" w:space="0" w:color="000000"/>
              <w:bottom w:val="single" w:sz="4" w:space="0" w:color="000000"/>
            </w:tcBorders>
          </w:tcPr>
          <w:p w14:paraId="5A28B129" w14:textId="77777777" w:rsidR="00EB389E" w:rsidRDefault="00EB389E">
            <w:pPr>
              <w:pStyle w:val="TableParagraph"/>
              <w:spacing w:before="22"/>
              <w:rPr>
                <w:sz w:val="24"/>
              </w:rPr>
            </w:pPr>
          </w:p>
          <w:p w14:paraId="5A28B12A" w14:textId="77777777" w:rsidR="00EB389E" w:rsidRDefault="00872BA8">
            <w:pPr>
              <w:pStyle w:val="TableParagraph"/>
              <w:spacing w:before="1"/>
              <w:ind w:left="112"/>
              <w:rPr>
                <w:sz w:val="24"/>
              </w:rPr>
            </w:pPr>
            <w:r>
              <w:rPr>
                <w:sz w:val="24"/>
              </w:rPr>
              <w:t>Evaluate</w:t>
            </w:r>
            <w:r>
              <w:rPr>
                <w:spacing w:val="-5"/>
                <w:sz w:val="24"/>
              </w:rPr>
              <w:t xml:space="preserve"> </w:t>
            </w:r>
            <w:r>
              <w:rPr>
                <w:sz w:val="24"/>
              </w:rPr>
              <w:t>the</w:t>
            </w:r>
            <w:r>
              <w:rPr>
                <w:spacing w:val="-2"/>
                <w:sz w:val="24"/>
              </w:rPr>
              <w:t xml:space="preserve"> </w:t>
            </w:r>
            <w:r>
              <w:rPr>
                <w:sz w:val="24"/>
              </w:rPr>
              <w:t>efficacy</w:t>
            </w:r>
            <w:r>
              <w:rPr>
                <w:spacing w:val="-1"/>
                <w:sz w:val="24"/>
              </w:rPr>
              <w:t xml:space="preserve"> </w:t>
            </w:r>
            <w:r>
              <w:rPr>
                <w:sz w:val="24"/>
              </w:rPr>
              <w:t>of</w:t>
            </w:r>
            <w:r>
              <w:rPr>
                <w:spacing w:val="-2"/>
                <w:sz w:val="24"/>
              </w:rPr>
              <w:t xml:space="preserve"> </w:t>
            </w:r>
            <w:r>
              <w:rPr>
                <w:sz w:val="24"/>
              </w:rPr>
              <w:t>treatments</w:t>
            </w:r>
            <w:r>
              <w:rPr>
                <w:spacing w:val="-1"/>
                <w:sz w:val="24"/>
              </w:rPr>
              <w:t xml:space="preserve"> </w:t>
            </w:r>
            <w:r>
              <w:rPr>
                <w:sz w:val="24"/>
              </w:rPr>
              <w:t>for</w:t>
            </w:r>
            <w:r>
              <w:rPr>
                <w:spacing w:val="-2"/>
                <w:sz w:val="24"/>
              </w:rPr>
              <w:t xml:space="preserve"> </w:t>
            </w:r>
            <w:r>
              <w:rPr>
                <w:sz w:val="24"/>
              </w:rPr>
              <w:t>particular</w:t>
            </w:r>
            <w:r>
              <w:rPr>
                <w:spacing w:val="-2"/>
                <w:sz w:val="24"/>
              </w:rPr>
              <w:t xml:space="preserve"> disorders.</w:t>
            </w:r>
          </w:p>
        </w:tc>
      </w:tr>
      <w:tr w:rsidR="00EB389E" w14:paraId="5A28B130" w14:textId="77777777">
        <w:trPr>
          <w:trHeight w:val="906"/>
        </w:trPr>
        <w:tc>
          <w:tcPr>
            <w:tcW w:w="1661" w:type="dxa"/>
            <w:tcBorders>
              <w:top w:val="single" w:sz="4" w:space="0" w:color="000000"/>
              <w:bottom w:val="single" w:sz="4" w:space="0" w:color="000000"/>
            </w:tcBorders>
          </w:tcPr>
          <w:p w14:paraId="5A28B12C" w14:textId="77777777" w:rsidR="00EB389E" w:rsidRDefault="00EB389E">
            <w:pPr>
              <w:pStyle w:val="TableParagraph"/>
              <w:spacing w:before="37"/>
              <w:rPr>
                <w:sz w:val="24"/>
              </w:rPr>
            </w:pPr>
          </w:p>
          <w:p w14:paraId="5A28B12D" w14:textId="77777777" w:rsidR="00EB389E" w:rsidRDefault="00872BA8">
            <w:pPr>
              <w:pStyle w:val="TableParagraph"/>
              <w:ind w:right="166"/>
              <w:jc w:val="center"/>
              <w:rPr>
                <w:sz w:val="24"/>
              </w:rPr>
            </w:pPr>
            <w:r>
              <w:rPr>
                <w:spacing w:val="-2"/>
                <w:sz w:val="24"/>
              </w:rPr>
              <w:t>SS.912.P.18.8</w:t>
            </w:r>
          </w:p>
        </w:tc>
        <w:tc>
          <w:tcPr>
            <w:tcW w:w="7707" w:type="dxa"/>
            <w:tcBorders>
              <w:top w:val="single" w:sz="4" w:space="0" w:color="000000"/>
              <w:bottom w:val="single" w:sz="4" w:space="0" w:color="000000"/>
            </w:tcBorders>
          </w:tcPr>
          <w:p w14:paraId="5A28B12E" w14:textId="77777777" w:rsidR="00EB389E" w:rsidRDefault="00EB389E">
            <w:pPr>
              <w:pStyle w:val="TableParagraph"/>
              <w:spacing w:before="20"/>
              <w:rPr>
                <w:sz w:val="24"/>
              </w:rPr>
            </w:pPr>
          </w:p>
          <w:p w14:paraId="5A28B12F" w14:textId="77777777" w:rsidR="00EB389E" w:rsidRDefault="00872BA8">
            <w:pPr>
              <w:pStyle w:val="TableParagraph"/>
              <w:ind w:left="112"/>
              <w:rPr>
                <w:sz w:val="24"/>
              </w:rPr>
            </w:pPr>
            <w:r>
              <w:rPr>
                <w:sz w:val="24"/>
              </w:rPr>
              <w:t>Identify</w:t>
            </w:r>
            <w:r>
              <w:rPr>
                <w:spacing w:val="-4"/>
                <w:sz w:val="24"/>
              </w:rPr>
              <w:t xml:space="preserve"> </w:t>
            </w:r>
            <w:r>
              <w:rPr>
                <w:sz w:val="24"/>
              </w:rPr>
              <w:t>other</w:t>
            </w:r>
            <w:r>
              <w:rPr>
                <w:spacing w:val="-2"/>
                <w:sz w:val="24"/>
              </w:rPr>
              <w:t xml:space="preserve"> </w:t>
            </w:r>
            <w:r>
              <w:rPr>
                <w:sz w:val="24"/>
              </w:rPr>
              <w:t>factors</w:t>
            </w:r>
            <w:r>
              <w:rPr>
                <w:spacing w:val="-2"/>
                <w:sz w:val="24"/>
              </w:rPr>
              <w:t xml:space="preserve"> </w:t>
            </w:r>
            <w:r>
              <w:rPr>
                <w:sz w:val="24"/>
              </w:rPr>
              <w:t>that</w:t>
            </w:r>
            <w:r>
              <w:rPr>
                <w:spacing w:val="1"/>
                <w:sz w:val="24"/>
              </w:rPr>
              <w:t xml:space="preserve"> </w:t>
            </w:r>
            <w:r>
              <w:rPr>
                <w:sz w:val="24"/>
              </w:rPr>
              <w:t>improve</w:t>
            </w:r>
            <w:r>
              <w:rPr>
                <w:spacing w:val="-2"/>
                <w:sz w:val="24"/>
              </w:rPr>
              <w:t xml:space="preserve"> </w:t>
            </w:r>
            <w:r>
              <w:rPr>
                <w:sz w:val="24"/>
              </w:rPr>
              <w:t>the</w:t>
            </w:r>
            <w:r>
              <w:rPr>
                <w:spacing w:val="-3"/>
                <w:sz w:val="24"/>
              </w:rPr>
              <w:t xml:space="preserve"> </w:t>
            </w:r>
            <w:r>
              <w:rPr>
                <w:sz w:val="24"/>
              </w:rPr>
              <w:t>efficacy</w:t>
            </w:r>
            <w:r>
              <w:rPr>
                <w:spacing w:val="-1"/>
                <w:sz w:val="24"/>
              </w:rPr>
              <w:t xml:space="preserve"> </w:t>
            </w:r>
            <w:r>
              <w:rPr>
                <w:sz w:val="24"/>
              </w:rPr>
              <w:t>of</w:t>
            </w:r>
            <w:r>
              <w:rPr>
                <w:spacing w:val="-2"/>
                <w:sz w:val="24"/>
              </w:rPr>
              <w:t xml:space="preserve"> treatment.</w:t>
            </w:r>
          </w:p>
        </w:tc>
      </w:tr>
      <w:tr w:rsidR="00EB389E" w14:paraId="5A28B135" w14:textId="77777777">
        <w:trPr>
          <w:trHeight w:val="1185"/>
        </w:trPr>
        <w:tc>
          <w:tcPr>
            <w:tcW w:w="1661" w:type="dxa"/>
            <w:tcBorders>
              <w:top w:val="single" w:sz="4" w:space="0" w:color="000000"/>
              <w:bottom w:val="single" w:sz="4" w:space="0" w:color="000000"/>
            </w:tcBorders>
          </w:tcPr>
          <w:p w14:paraId="5A28B131" w14:textId="77777777" w:rsidR="00EB389E" w:rsidRDefault="00EB389E">
            <w:pPr>
              <w:pStyle w:val="TableParagraph"/>
              <w:spacing w:before="176"/>
              <w:rPr>
                <w:sz w:val="24"/>
              </w:rPr>
            </w:pPr>
          </w:p>
          <w:p w14:paraId="5A28B132" w14:textId="77777777" w:rsidR="00EB389E" w:rsidRDefault="00872BA8">
            <w:pPr>
              <w:pStyle w:val="TableParagraph"/>
              <w:ind w:right="166"/>
              <w:jc w:val="center"/>
              <w:rPr>
                <w:sz w:val="24"/>
              </w:rPr>
            </w:pPr>
            <w:r>
              <w:rPr>
                <w:spacing w:val="-2"/>
                <w:sz w:val="24"/>
              </w:rPr>
              <w:t>SS.912.P.18.9</w:t>
            </w:r>
          </w:p>
        </w:tc>
        <w:tc>
          <w:tcPr>
            <w:tcW w:w="7707" w:type="dxa"/>
            <w:tcBorders>
              <w:top w:val="single" w:sz="4" w:space="0" w:color="000000"/>
              <w:bottom w:val="single" w:sz="4" w:space="0" w:color="000000"/>
            </w:tcBorders>
          </w:tcPr>
          <w:p w14:paraId="5A28B133" w14:textId="77777777" w:rsidR="00EB389E" w:rsidRDefault="00EB389E">
            <w:pPr>
              <w:pStyle w:val="TableParagraph"/>
              <w:spacing w:before="20"/>
              <w:rPr>
                <w:sz w:val="24"/>
              </w:rPr>
            </w:pPr>
          </w:p>
          <w:p w14:paraId="5A28B134" w14:textId="77777777" w:rsidR="00EB389E" w:rsidRDefault="00872BA8">
            <w:pPr>
              <w:pStyle w:val="TableParagraph"/>
              <w:ind w:left="112"/>
              <w:rPr>
                <w:sz w:val="24"/>
              </w:rPr>
            </w:pPr>
            <w:r>
              <w:rPr>
                <w:sz w:val="24"/>
              </w:rPr>
              <w:t>Identify</w:t>
            </w:r>
            <w:r>
              <w:rPr>
                <w:spacing w:val="-5"/>
                <w:sz w:val="24"/>
              </w:rPr>
              <w:t xml:space="preserve"> </w:t>
            </w:r>
            <w:r>
              <w:rPr>
                <w:sz w:val="24"/>
              </w:rPr>
              <w:t>treatment</w:t>
            </w:r>
            <w:r>
              <w:rPr>
                <w:spacing w:val="-5"/>
                <w:sz w:val="24"/>
              </w:rPr>
              <w:t xml:space="preserve"> </w:t>
            </w:r>
            <w:r>
              <w:rPr>
                <w:sz w:val="24"/>
              </w:rPr>
              <w:t>providers</w:t>
            </w:r>
            <w:r>
              <w:rPr>
                <w:spacing w:val="-5"/>
                <w:sz w:val="24"/>
              </w:rPr>
              <w:t xml:space="preserve"> </w:t>
            </w:r>
            <w:r>
              <w:rPr>
                <w:sz w:val="24"/>
              </w:rPr>
              <w:t>for</w:t>
            </w:r>
            <w:r>
              <w:rPr>
                <w:spacing w:val="-6"/>
                <w:sz w:val="24"/>
              </w:rPr>
              <w:t xml:space="preserve"> </w:t>
            </w:r>
            <w:r>
              <w:rPr>
                <w:sz w:val="24"/>
              </w:rPr>
              <w:t>psychological</w:t>
            </w:r>
            <w:r>
              <w:rPr>
                <w:spacing w:val="-5"/>
                <w:sz w:val="24"/>
              </w:rPr>
              <w:t xml:space="preserve"> </w:t>
            </w:r>
            <w:r>
              <w:rPr>
                <w:sz w:val="24"/>
              </w:rPr>
              <w:t>disorders</w:t>
            </w:r>
            <w:r>
              <w:rPr>
                <w:spacing w:val="-5"/>
                <w:sz w:val="24"/>
              </w:rPr>
              <w:t xml:space="preserve"> </w:t>
            </w:r>
            <w:r>
              <w:rPr>
                <w:sz w:val="24"/>
              </w:rPr>
              <w:t>and</w:t>
            </w:r>
            <w:r>
              <w:rPr>
                <w:spacing w:val="-5"/>
                <w:sz w:val="24"/>
              </w:rPr>
              <w:t xml:space="preserve"> </w:t>
            </w:r>
            <w:r>
              <w:rPr>
                <w:sz w:val="24"/>
              </w:rPr>
              <w:t>the</w:t>
            </w:r>
            <w:r>
              <w:rPr>
                <w:spacing w:val="-5"/>
                <w:sz w:val="24"/>
              </w:rPr>
              <w:t xml:space="preserve"> </w:t>
            </w:r>
            <w:r>
              <w:rPr>
                <w:sz w:val="24"/>
              </w:rPr>
              <w:t>training required for each.</w:t>
            </w:r>
          </w:p>
        </w:tc>
      </w:tr>
      <w:tr w:rsidR="00EB389E" w14:paraId="5A28B13A" w14:textId="77777777">
        <w:trPr>
          <w:trHeight w:val="906"/>
        </w:trPr>
        <w:tc>
          <w:tcPr>
            <w:tcW w:w="1661" w:type="dxa"/>
            <w:tcBorders>
              <w:top w:val="single" w:sz="4" w:space="0" w:color="000000"/>
              <w:bottom w:val="single" w:sz="4" w:space="0" w:color="000000"/>
            </w:tcBorders>
          </w:tcPr>
          <w:p w14:paraId="5A28B136" w14:textId="77777777" w:rsidR="00EB389E" w:rsidRDefault="00EB389E">
            <w:pPr>
              <w:pStyle w:val="TableParagraph"/>
              <w:spacing w:before="37"/>
              <w:rPr>
                <w:sz w:val="24"/>
              </w:rPr>
            </w:pPr>
          </w:p>
          <w:p w14:paraId="5A28B137" w14:textId="77777777" w:rsidR="00EB389E" w:rsidRDefault="00872BA8">
            <w:pPr>
              <w:pStyle w:val="TableParagraph"/>
              <w:ind w:right="46"/>
              <w:jc w:val="center"/>
              <w:rPr>
                <w:sz w:val="24"/>
              </w:rPr>
            </w:pPr>
            <w:r>
              <w:rPr>
                <w:spacing w:val="-2"/>
                <w:sz w:val="24"/>
              </w:rPr>
              <w:t>SS.912.P.18.10</w:t>
            </w:r>
          </w:p>
        </w:tc>
        <w:tc>
          <w:tcPr>
            <w:tcW w:w="7707" w:type="dxa"/>
            <w:tcBorders>
              <w:top w:val="single" w:sz="4" w:space="0" w:color="000000"/>
              <w:bottom w:val="single" w:sz="4" w:space="0" w:color="000000"/>
            </w:tcBorders>
          </w:tcPr>
          <w:p w14:paraId="5A28B138" w14:textId="77777777" w:rsidR="00EB389E" w:rsidRDefault="00EB389E">
            <w:pPr>
              <w:pStyle w:val="TableParagraph"/>
              <w:spacing w:before="20"/>
              <w:rPr>
                <w:sz w:val="24"/>
              </w:rPr>
            </w:pPr>
          </w:p>
          <w:p w14:paraId="5A28B139" w14:textId="77777777" w:rsidR="00EB389E" w:rsidRDefault="00872BA8">
            <w:pPr>
              <w:pStyle w:val="TableParagraph"/>
              <w:ind w:left="112"/>
              <w:rPr>
                <w:sz w:val="24"/>
              </w:rPr>
            </w:pPr>
            <w:r>
              <w:rPr>
                <w:sz w:val="24"/>
              </w:rPr>
              <w:t>Identify</w:t>
            </w:r>
            <w:r>
              <w:rPr>
                <w:spacing w:val="-4"/>
                <w:sz w:val="24"/>
              </w:rPr>
              <w:t xml:space="preserve"> </w:t>
            </w:r>
            <w:r>
              <w:rPr>
                <w:sz w:val="24"/>
              </w:rPr>
              <w:t>ethical</w:t>
            </w:r>
            <w:r>
              <w:rPr>
                <w:spacing w:val="-2"/>
                <w:sz w:val="24"/>
              </w:rPr>
              <w:t xml:space="preserve"> </w:t>
            </w:r>
            <w:r>
              <w:rPr>
                <w:sz w:val="24"/>
              </w:rPr>
              <w:t>challenges</w:t>
            </w:r>
            <w:r>
              <w:rPr>
                <w:spacing w:val="-1"/>
                <w:sz w:val="24"/>
              </w:rPr>
              <w:t xml:space="preserve"> </w:t>
            </w:r>
            <w:r>
              <w:rPr>
                <w:sz w:val="24"/>
              </w:rPr>
              <w:t>involved</w:t>
            </w:r>
            <w:r>
              <w:rPr>
                <w:spacing w:val="-2"/>
                <w:sz w:val="24"/>
              </w:rPr>
              <w:t xml:space="preserve"> </w:t>
            </w:r>
            <w:r>
              <w:rPr>
                <w:sz w:val="24"/>
              </w:rPr>
              <w:t>in</w:t>
            </w:r>
            <w:r>
              <w:rPr>
                <w:spacing w:val="-1"/>
                <w:sz w:val="24"/>
              </w:rPr>
              <w:t xml:space="preserve"> </w:t>
            </w:r>
            <w:r>
              <w:rPr>
                <w:sz w:val="24"/>
              </w:rPr>
              <w:t>delivery</w:t>
            </w:r>
            <w:r>
              <w:rPr>
                <w:spacing w:val="-2"/>
                <w:sz w:val="24"/>
              </w:rPr>
              <w:t xml:space="preserve"> </w:t>
            </w:r>
            <w:r>
              <w:rPr>
                <w:sz w:val="24"/>
              </w:rPr>
              <w:t xml:space="preserve">of </w:t>
            </w:r>
            <w:r>
              <w:rPr>
                <w:spacing w:val="-2"/>
                <w:sz w:val="24"/>
              </w:rPr>
              <w:t>treatment.</w:t>
            </w:r>
          </w:p>
        </w:tc>
      </w:tr>
      <w:tr w:rsidR="00EB389E" w14:paraId="5A28B13F" w14:textId="77777777">
        <w:trPr>
          <w:trHeight w:val="1185"/>
        </w:trPr>
        <w:tc>
          <w:tcPr>
            <w:tcW w:w="1661" w:type="dxa"/>
            <w:tcBorders>
              <w:top w:val="single" w:sz="4" w:space="0" w:color="000000"/>
              <w:bottom w:val="single" w:sz="4" w:space="0" w:color="000000"/>
            </w:tcBorders>
          </w:tcPr>
          <w:p w14:paraId="5A28B13B" w14:textId="77777777" w:rsidR="00EB389E" w:rsidRDefault="00EB389E">
            <w:pPr>
              <w:pStyle w:val="TableParagraph"/>
              <w:spacing w:before="176"/>
              <w:rPr>
                <w:sz w:val="24"/>
              </w:rPr>
            </w:pPr>
          </w:p>
          <w:p w14:paraId="5A28B13C" w14:textId="77777777" w:rsidR="00EB389E" w:rsidRDefault="00872BA8">
            <w:pPr>
              <w:pStyle w:val="TableParagraph"/>
              <w:ind w:right="46"/>
              <w:jc w:val="center"/>
              <w:rPr>
                <w:sz w:val="24"/>
              </w:rPr>
            </w:pPr>
            <w:r>
              <w:rPr>
                <w:spacing w:val="-2"/>
                <w:sz w:val="24"/>
              </w:rPr>
              <w:t>SS.912.P.18.11</w:t>
            </w:r>
          </w:p>
        </w:tc>
        <w:tc>
          <w:tcPr>
            <w:tcW w:w="7707" w:type="dxa"/>
            <w:tcBorders>
              <w:top w:val="single" w:sz="4" w:space="0" w:color="000000"/>
              <w:bottom w:val="single" w:sz="4" w:space="0" w:color="000000"/>
            </w:tcBorders>
          </w:tcPr>
          <w:p w14:paraId="5A28B13D" w14:textId="77777777" w:rsidR="00EB389E" w:rsidRDefault="00EB389E">
            <w:pPr>
              <w:pStyle w:val="TableParagraph"/>
              <w:spacing w:before="20"/>
              <w:rPr>
                <w:sz w:val="24"/>
              </w:rPr>
            </w:pPr>
          </w:p>
          <w:p w14:paraId="5A28B13E" w14:textId="77777777" w:rsidR="00EB389E" w:rsidRDefault="00872BA8">
            <w:pPr>
              <w:pStyle w:val="TableParagraph"/>
              <w:ind w:left="112"/>
              <w:rPr>
                <w:sz w:val="24"/>
              </w:rPr>
            </w:pPr>
            <w:r>
              <w:rPr>
                <w:sz w:val="24"/>
              </w:rPr>
              <w:t>Identify national and local resources available to support individuals with psychological</w:t>
            </w:r>
            <w:r>
              <w:rPr>
                <w:spacing w:val="-5"/>
                <w:sz w:val="24"/>
              </w:rPr>
              <w:t xml:space="preserve"> </w:t>
            </w:r>
            <w:r>
              <w:rPr>
                <w:sz w:val="24"/>
              </w:rPr>
              <w:t>disorders</w:t>
            </w:r>
            <w:r>
              <w:rPr>
                <w:spacing w:val="-5"/>
                <w:sz w:val="24"/>
              </w:rPr>
              <w:t xml:space="preserve"> </w:t>
            </w:r>
            <w:r>
              <w:rPr>
                <w:sz w:val="24"/>
              </w:rPr>
              <w:t>and</w:t>
            </w:r>
            <w:r>
              <w:rPr>
                <w:spacing w:val="-5"/>
                <w:sz w:val="24"/>
              </w:rPr>
              <w:t xml:space="preserve"> </w:t>
            </w:r>
            <w:r>
              <w:rPr>
                <w:sz w:val="24"/>
              </w:rPr>
              <w:t>their</w:t>
            </w:r>
            <w:r>
              <w:rPr>
                <w:spacing w:val="-6"/>
                <w:sz w:val="24"/>
              </w:rPr>
              <w:t xml:space="preserve"> </w:t>
            </w:r>
            <w:r>
              <w:rPr>
                <w:sz w:val="24"/>
              </w:rPr>
              <w:t>families</w:t>
            </w:r>
            <w:r>
              <w:rPr>
                <w:spacing w:val="-5"/>
                <w:sz w:val="24"/>
              </w:rPr>
              <w:t xml:space="preserve"> </w:t>
            </w:r>
            <w:r>
              <w:rPr>
                <w:sz w:val="24"/>
              </w:rPr>
              <w:t>(e.g.,</w:t>
            </w:r>
            <w:r>
              <w:rPr>
                <w:spacing w:val="-5"/>
                <w:sz w:val="24"/>
              </w:rPr>
              <w:t xml:space="preserve"> </w:t>
            </w:r>
            <w:r>
              <w:rPr>
                <w:sz w:val="24"/>
              </w:rPr>
              <w:t>NAMI</w:t>
            </w:r>
            <w:r>
              <w:rPr>
                <w:spacing w:val="-6"/>
                <w:sz w:val="24"/>
              </w:rPr>
              <w:t xml:space="preserve"> </w:t>
            </w:r>
            <w:r>
              <w:rPr>
                <w:sz w:val="24"/>
              </w:rPr>
              <w:t>and</w:t>
            </w:r>
            <w:r>
              <w:rPr>
                <w:spacing w:val="-5"/>
                <w:sz w:val="24"/>
              </w:rPr>
              <w:t xml:space="preserve"> </w:t>
            </w:r>
            <w:r>
              <w:rPr>
                <w:sz w:val="24"/>
              </w:rPr>
              <w:t>support</w:t>
            </w:r>
            <w:r>
              <w:rPr>
                <w:spacing w:val="-5"/>
                <w:sz w:val="24"/>
              </w:rPr>
              <w:t xml:space="preserve"> </w:t>
            </w:r>
            <w:r>
              <w:rPr>
                <w:sz w:val="24"/>
              </w:rPr>
              <w:t>groups).</w:t>
            </w:r>
          </w:p>
        </w:tc>
      </w:tr>
    </w:tbl>
    <w:p w14:paraId="5A28B140" w14:textId="77777777" w:rsidR="00EB389E" w:rsidRDefault="00872BA8">
      <w:pPr>
        <w:pStyle w:val="BodyText"/>
        <w:spacing w:before="211"/>
        <w:rPr>
          <w:sz w:val="20"/>
        </w:rPr>
      </w:pPr>
      <w:r>
        <w:rPr>
          <w:noProof/>
        </w:rPr>
        <mc:AlternateContent>
          <mc:Choice Requires="wpg">
            <w:drawing>
              <wp:anchor distT="0" distB="0" distL="0" distR="0" simplePos="0" relativeHeight="251658391" behindDoc="1" locked="0" layoutInCell="1" allowOverlap="1" wp14:anchorId="5A28B51C" wp14:editId="59CE2B58">
                <wp:simplePos x="0" y="0"/>
                <wp:positionH relativeFrom="page">
                  <wp:posOffset>914400</wp:posOffset>
                </wp:positionH>
                <wp:positionV relativeFrom="paragraph">
                  <wp:posOffset>295262</wp:posOffset>
                </wp:positionV>
                <wp:extent cx="5943600" cy="431800"/>
                <wp:effectExtent l="0" t="0" r="0" b="0"/>
                <wp:wrapTopAndBottom/>
                <wp:docPr id="670" name="Group 6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71" name="Graphic 671"/>
                        <wps:cNvSpPr/>
                        <wps:spPr>
                          <a:xfrm>
                            <a:off x="0" y="12"/>
                            <a:ext cx="170815" cy="425450"/>
                          </a:xfrm>
                          <a:custGeom>
                            <a:avLst/>
                            <a:gdLst/>
                            <a:ahLst/>
                            <a:cxnLst/>
                            <a:rect l="l" t="t" r="r" b="b"/>
                            <a:pathLst>
                              <a:path w="170815" h="425450">
                                <a:moveTo>
                                  <a:pt x="170688" y="0"/>
                                </a:moveTo>
                                <a:lnTo>
                                  <a:pt x="0" y="0"/>
                                </a:lnTo>
                                <a:lnTo>
                                  <a:pt x="0" y="1511"/>
                                </a:lnTo>
                                <a:lnTo>
                                  <a:pt x="0" y="36563"/>
                                </a:lnTo>
                                <a:lnTo>
                                  <a:pt x="0" y="425183"/>
                                </a:lnTo>
                                <a:lnTo>
                                  <a:pt x="170688" y="425183"/>
                                </a:lnTo>
                                <a:lnTo>
                                  <a:pt x="170688" y="36563"/>
                                </a:lnTo>
                                <a:lnTo>
                                  <a:pt x="170688" y="1511"/>
                                </a:lnTo>
                                <a:lnTo>
                                  <a:pt x="170688" y="0"/>
                                </a:lnTo>
                                <a:close/>
                              </a:path>
                            </a:pathLst>
                          </a:custGeom>
                          <a:solidFill>
                            <a:srgbClr val="CC0000"/>
                          </a:solidFill>
                        </wps:spPr>
                        <wps:bodyPr wrap="square" lIns="0" tIns="0" rIns="0" bIns="0" rtlCol="0">
                          <a:prstTxWarp prst="textNoShape">
                            <a:avLst/>
                          </a:prstTxWarp>
                          <a:noAutofit/>
                        </wps:bodyPr>
                      </wps:wsp>
                      <wps:wsp>
                        <wps:cNvPr id="672" name="Graphic 672"/>
                        <wps:cNvSpPr/>
                        <wps:spPr>
                          <a:xfrm>
                            <a:off x="0" y="42518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s:wsp>
                        <wps:cNvPr id="673" name="Textbox 673"/>
                        <wps:cNvSpPr txBox="1"/>
                        <wps:spPr>
                          <a:xfrm>
                            <a:off x="0" y="0"/>
                            <a:ext cx="5943600" cy="431800"/>
                          </a:xfrm>
                          <a:prstGeom prst="rect">
                            <a:avLst/>
                          </a:prstGeom>
                        </wps:spPr>
                        <wps:txbx>
                          <w:txbxContent>
                            <w:p w14:paraId="5A28B550" w14:textId="15720685" w:rsidR="00EB389E" w:rsidRDefault="00872BA8">
                              <w:pPr>
                                <w:spacing w:before="59"/>
                                <w:ind w:left="1680" w:hanging="1304"/>
                                <w:rPr>
                                  <w:b/>
                                  <w:i/>
                                  <w:sz w:val="24"/>
                                </w:rPr>
                              </w:pPr>
                              <w:r>
                                <w:rPr>
                                  <w:b/>
                                  <w:i/>
                                  <w:sz w:val="24"/>
                                </w:rPr>
                                <w:t>SS.912.P.19</w:t>
                              </w:r>
                              <w:r>
                                <w:rPr>
                                  <w:b/>
                                  <w:i/>
                                  <w:spacing w:val="40"/>
                                  <w:sz w:val="24"/>
                                </w:rPr>
                                <w:t xml:space="preserve"> </w:t>
                              </w:r>
                              <w:r>
                                <w:rPr>
                                  <w:b/>
                                  <w:i/>
                                  <w:sz w:val="24"/>
                                </w:rPr>
                                <w:t>Define</w:t>
                              </w:r>
                              <w:r>
                                <w:rPr>
                                  <w:b/>
                                  <w:i/>
                                  <w:spacing w:val="-4"/>
                                  <w:sz w:val="24"/>
                                </w:rPr>
                                <w:t xml:space="preserve"> </w:t>
                              </w:r>
                              <w:r>
                                <w:rPr>
                                  <w:b/>
                                  <w:i/>
                                  <w:sz w:val="24"/>
                                </w:rPr>
                                <w:t>stress</w:t>
                              </w:r>
                              <w:r>
                                <w:rPr>
                                  <w:b/>
                                  <w:i/>
                                  <w:spacing w:val="-3"/>
                                  <w:sz w:val="24"/>
                                </w:rPr>
                                <w:t xml:space="preserve"> </w:t>
                              </w:r>
                              <w:r>
                                <w:rPr>
                                  <w:b/>
                                  <w:i/>
                                  <w:sz w:val="24"/>
                                </w:rPr>
                                <w:t>and</w:t>
                              </w:r>
                              <w:r>
                                <w:rPr>
                                  <w:b/>
                                  <w:i/>
                                  <w:spacing w:val="-3"/>
                                  <w:sz w:val="24"/>
                                </w:rPr>
                                <w:t xml:space="preserve"> </w:t>
                              </w:r>
                              <w:r>
                                <w:rPr>
                                  <w:b/>
                                  <w:i/>
                                  <w:sz w:val="24"/>
                                </w:rPr>
                                <w:t>explain</w:t>
                              </w:r>
                              <w:r>
                                <w:rPr>
                                  <w:b/>
                                  <w:i/>
                                  <w:spacing w:val="-3"/>
                                  <w:sz w:val="24"/>
                                </w:rPr>
                                <w:t xml:space="preserve"> </w:t>
                              </w:r>
                              <w:r>
                                <w:rPr>
                                  <w:b/>
                                  <w:i/>
                                  <w:sz w:val="24"/>
                                </w:rPr>
                                <w:t>the</w:t>
                              </w:r>
                              <w:r>
                                <w:rPr>
                                  <w:b/>
                                  <w:i/>
                                  <w:spacing w:val="-4"/>
                                  <w:sz w:val="24"/>
                                </w:rPr>
                                <w:t xml:space="preserve"> </w:t>
                              </w:r>
                              <w:r>
                                <w:rPr>
                                  <w:b/>
                                  <w:i/>
                                  <w:sz w:val="24"/>
                                </w:rPr>
                                <w:t>physiological</w:t>
                              </w:r>
                              <w:r>
                                <w:rPr>
                                  <w:b/>
                                  <w:i/>
                                  <w:spacing w:val="-3"/>
                                  <w:sz w:val="24"/>
                                </w:rPr>
                                <w:t xml:space="preserve"> </w:t>
                              </w:r>
                              <w:r>
                                <w:rPr>
                                  <w:b/>
                                  <w:i/>
                                  <w:sz w:val="24"/>
                                </w:rPr>
                                <w:t>and</w:t>
                              </w:r>
                              <w:r>
                                <w:rPr>
                                  <w:b/>
                                  <w:i/>
                                  <w:spacing w:val="-3"/>
                                  <w:sz w:val="24"/>
                                </w:rPr>
                                <w:t xml:space="preserve"> </w:t>
                              </w:r>
                              <w:r>
                                <w:rPr>
                                  <w:b/>
                                  <w:i/>
                                  <w:sz w:val="24"/>
                                </w:rPr>
                                <w:t>psychological</w:t>
                              </w:r>
                              <w:r>
                                <w:rPr>
                                  <w:b/>
                                  <w:i/>
                                  <w:spacing w:val="-3"/>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it</w:t>
                              </w:r>
                              <w:r>
                                <w:rPr>
                                  <w:b/>
                                  <w:i/>
                                  <w:spacing w:val="-3"/>
                                  <w:sz w:val="24"/>
                                </w:rPr>
                                <w:t xml:space="preserve"> </w:t>
                              </w:r>
                              <w:r>
                                <w:rPr>
                                  <w:b/>
                                  <w:i/>
                                  <w:sz w:val="24"/>
                                </w:rPr>
                                <w:t>on the human body</w:t>
                              </w:r>
                              <w:r w:rsidR="009510C5" w:rsidRPr="0092478F">
                                <w:rPr>
                                  <w:color w:val="000000" w:themeColor="text1"/>
                                  <w:sz w:val="24"/>
                                </w:rPr>
                                <w:t>,</w:t>
                              </w:r>
                              <w:r w:rsidR="009510C5" w:rsidRPr="0023585D">
                                <w:rPr>
                                  <w:color w:val="EE0000"/>
                                  <w:sz w:val="24"/>
                                </w:rPr>
                                <w:t xml:space="preserve"> </w:t>
                              </w:r>
                              <w:r>
                                <w:rPr>
                                  <w:b/>
                                  <w:i/>
                                  <w:sz w:val="24"/>
                                </w:rPr>
                                <w:t>and</w:t>
                              </w:r>
                              <w:r w:rsidR="00D00A51">
                                <w:rPr>
                                  <w:b/>
                                  <w:i/>
                                  <w:sz w:val="24"/>
                                </w:rPr>
                                <w:t xml:space="preserve"> </w:t>
                              </w:r>
                              <w:r w:rsidR="00F63E30">
                                <w:rPr>
                                  <w:b/>
                                  <w:i/>
                                  <w:sz w:val="24"/>
                                </w:rPr>
                                <w:t>“</w:t>
                              </w:r>
                              <w:r>
                                <w:rPr>
                                  <w:b/>
                                  <w:i/>
                                  <w:sz w:val="24"/>
                                </w:rPr>
                                <w:t>identify strategies for coping with or minimizing it.</w:t>
                              </w:r>
                            </w:p>
                          </w:txbxContent>
                        </wps:txbx>
                        <wps:bodyPr wrap="square" lIns="0" tIns="0" rIns="0" bIns="0" rtlCol="0">
                          <a:noAutofit/>
                        </wps:bodyPr>
                      </wps:wsp>
                    </wpg:wgp>
                  </a:graphicData>
                </a:graphic>
              </wp:anchor>
            </w:drawing>
          </mc:Choice>
          <mc:Fallback>
            <w:pict>
              <v:group w14:anchorId="5A28B51C" id="Group 670" o:spid="_x0000_s1066" style="position:absolute;margin-left:1in;margin-top:23.25pt;width:468pt;height:34pt;z-index:-251658089;mso-wrap-distance-left:0;mso-wrap-distance-right:0;mso-position-horizontal-relative:page"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">
                <v:shape id="Graphic 671" o:spid="_x0000_s106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" path="m170688,l,,,1511,,36563,,425183r170688,l170688,36563r,-35052l170688,xe" fillcolor="#c00" stroked="f">
                  <v:path arrowok="t"/>
                </v:shape>
                <v:shape id="Graphic 672" o:spid="_x0000_s106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" path="m1085075,l176784,r-6096,l,,,6108r170688,l176784,6108r908291,l1085075,xem5943600,l1091196,r-6108,l1085088,6108r6096,l5943600,6108r,-6108xe" fillcolor="black" stroked="f">
                  <v:path arrowok="t"/>
                </v:shape>
                <v:shape id="Textbox 673" o:spid="_x0000_s1069" type="#_x0000_t202" style="position:absolute;width:5943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" filled="f" stroked="f">
                  <v:textbox inset="0,0,0,0">
                    <w:txbxContent>
                      <w:p w14:paraId="5A28B550" w14:textId="15720685" w:rsidR="00EB389E" w:rsidRDefault="00872BA8">
                        <w:pPr>
                          <w:spacing w:before="59"/>
                          <w:ind w:left="1680" w:hanging="1304"/>
                          <w:rPr>
                            <w:b/>
                            <w:i/>
                            <w:sz w:val="24"/>
                          </w:rPr>
                        </w:pPr>
                        <w:r>
                          <w:rPr>
                            <w:b/>
                            <w:i/>
                            <w:sz w:val="24"/>
                          </w:rPr>
                          <w:t>SS.912.P.19</w:t>
                        </w:r>
                        <w:r>
                          <w:rPr>
                            <w:b/>
                            <w:i/>
                            <w:spacing w:val="40"/>
                            <w:sz w:val="24"/>
                          </w:rPr>
                          <w:t xml:space="preserve"> </w:t>
                        </w:r>
                        <w:r>
                          <w:rPr>
                            <w:b/>
                            <w:i/>
                            <w:sz w:val="24"/>
                          </w:rPr>
                          <w:t>Define</w:t>
                        </w:r>
                        <w:r>
                          <w:rPr>
                            <w:b/>
                            <w:i/>
                            <w:spacing w:val="-4"/>
                            <w:sz w:val="24"/>
                          </w:rPr>
                          <w:t xml:space="preserve"> </w:t>
                        </w:r>
                        <w:r>
                          <w:rPr>
                            <w:b/>
                            <w:i/>
                            <w:sz w:val="24"/>
                          </w:rPr>
                          <w:t>stress</w:t>
                        </w:r>
                        <w:r>
                          <w:rPr>
                            <w:b/>
                            <w:i/>
                            <w:spacing w:val="-3"/>
                            <w:sz w:val="24"/>
                          </w:rPr>
                          <w:t xml:space="preserve"> </w:t>
                        </w:r>
                        <w:r>
                          <w:rPr>
                            <w:b/>
                            <w:i/>
                            <w:sz w:val="24"/>
                          </w:rPr>
                          <w:t>and</w:t>
                        </w:r>
                        <w:r>
                          <w:rPr>
                            <w:b/>
                            <w:i/>
                            <w:spacing w:val="-3"/>
                            <w:sz w:val="24"/>
                          </w:rPr>
                          <w:t xml:space="preserve"> </w:t>
                        </w:r>
                        <w:r>
                          <w:rPr>
                            <w:b/>
                            <w:i/>
                            <w:sz w:val="24"/>
                          </w:rPr>
                          <w:t>explain</w:t>
                        </w:r>
                        <w:r>
                          <w:rPr>
                            <w:b/>
                            <w:i/>
                            <w:spacing w:val="-3"/>
                            <w:sz w:val="24"/>
                          </w:rPr>
                          <w:t xml:space="preserve"> </w:t>
                        </w:r>
                        <w:r>
                          <w:rPr>
                            <w:b/>
                            <w:i/>
                            <w:sz w:val="24"/>
                          </w:rPr>
                          <w:t>the</w:t>
                        </w:r>
                        <w:r>
                          <w:rPr>
                            <w:b/>
                            <w:i/>
                            <w:spacing w:val="-4"/>
                            <w:sz w:val="24"/>
                          </w:rPr>
                          <w:t xml:space="preserve"> </w:t>
                        </w:r>
                        <w:r>
                          <w:rPr>
                            <w:b/>
                            <w:i/>
                            <w:sz w:val="24"/>
                          </w:rPr>
                          <w:t>physiological</w:t>
                        </w:r>
                        <w:r>
                          <w:rPr>
                            <w:b/>
                            <w:i/>
                            <w:spacing w:val="-3"/>
                            <w:sz w:val="24"/>
                          </w:rPr>
                          <w:t xml:space="preserve"> </w:t>
                        </w:r>
                        <w:r>
                          <w:rPr>
                            <w:b/>
                            <w:i/>
                            <w:sz w:val="24"/>
                          </w:rPr>
                          <w:t>and</w:t>
                        </w:r>
                        <w:r>
                          <w:rPr>
                            <w:b/>
                            <w:i/>
                            <w:spacing w:val="-3"/>
                            <w:sz w:val="24"/>
                          </w:rPr>
                          <w:t xml:space="preserve"> </w:t>
                        </w:r>
                        <w:r>
                          <w:rPr>
                            <w:b/>
                            <w:i/>
                            <w:sz w:val="24"/>
                          </w:rPr>
                          <w:t>psychological</w:t>
                        </w:r>
                        <w:r>
                          <w:rPr>
                            <w:b/>
                            <w:i/>
                            <w:spacing w:val="-3"/>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it</w:t>
                        </w:r>
                        <w:r>
                          <w:rPr>
                            <w:b/>
                            <w:i/>
                            <w:spacing w:val="-3"/>
                            <w:sz w:val="24"/>
                          </w:rPr>
                          <w:t xml:space="preserve"> </w:t>
                        </w:r>
                        <w:r>
                          <w:rPr>
                            <w:b/>
                            <w:i/>
                            <w:sz w:val="24"/>
                          </w:rPr>
                          <w:t>on the human body</w:t>
                        </w:r>
                        <w:r w:rsidR="009510C5" w:rsidRPr="0092478F">
                          <w:rPr>
                            <w:color w:val="000000" w:themeColor="text1"/>
                            <w:sz w:val="24"/>
                          </w:rPr>
                          <w:t>,</w:t>
                        </w:r>
                        <w:r w:rsidR="009510C5" w:rsidRPr="0023585D">
                          <w:rPr>
                            <w:color w:val="EE0000"/>
                            <w:sz w:val="24"/>
                          </w:rPr>
                          <w:t xml:space="preserve"> </w:t>
                        </w:r>
                        <w:r>
                          <w:rPr>
                            <w:b/>
                            <w:i/>
                            <w:sz w:val="24"/>
                          </w:rPr>
                          <w:t>and</w:t>
                        </w:r>
                        <w:r w:rsidR="00D00A51">
                          <w:rPr>
                            <w:b/>
                            <w:i/>
                            <w:sz w:val="24"/>
                          </w:rPr>
                          <w:t xml:space="preserve"> </w:t>
                        </w:r>
                        <w:r w:rsidR="00F63E30">
                          <w:rPr>
                            <w:b/>
                            <w:i/>
                            <w:sz w:val="24"/>
                          </w:rPr>
                          <w:t>“</w:t>
                        </w:r>
                        <w:r>
                          <w:rPr>
                            <w:b/>
                            <w:i/>
                            <w:sz w:val="24"/>
                          </w:rPr>
                          <w:t>identify strategies for coping with or minimizing it.</w:t>
                        </w:r>
                      </w:p>
                    </w:txbxContent>
                  </v:textbox>
                </v:shape>
                <w10:wrap type="topAndBottom" anchorx="page"/>
              </v:group>
            </w:pict>
          </mc:Fallback>
        </mc:AlternateContent>
      </w:r>
    </w:p>
    <w:p w14:paraId="5A28B141" w14:textId="77777777" w:rsidR="00EB389E" w:rsidRDefault="00EB389E">
      <w:pPr>
        <w:rPr>
          <w:sz w:val="20"/>
        </w:rPr>
        <w:sectPr w:rsidR="00EB389E">
          <w:pgSz w:w="12240" w:h="15840"/>
          <w:pgMar w:top="1340" w:right="0" w:bottom="1260" w:left="0" w:header="585" w:footer="1063" w:gutter="0"/>
          <w:cols w:space="720"/>
        </w:sectPr>
      </w:pPr>
    </w:p>
    <w:p w14:paraId="5A28B142"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145" w14:textId="77777777">
        <w:trPr>
          <w:trHeight w:val="600"/>
        </w:trPr>
        <w:tc>
          <w:tcPr>
            <w:tcW w:w="1601" w:type="dxa"/>
            <w:tcBorders>
              <w:bottom w:val="single" w:sz="4" w:space="0" w:color="000000"/>
            </w:tcBorders>
          </w:tcPr>
          <w:p w14:paraId="5A28B143" w14:textId="77777777" w:rsidR="00EB389E" w:rsidRDefault="00872BA8">
            <w:pPr>
              <w:pStyle w:val="TableParagraph"/>
              <w:spacing w:line="266" w:lineRule="exact"/>
              <w:ind w:right="106"/>
              <w:jc w:val="center"/>
              <w:rPr>
                <w:sz w:val="24"/>
              </w:rPr>
            </w:pPr>
            <w:r>
              <w:rPr>
                <w:spacing w:val="-2"/>
                <w:sz w:val="24"/>
              </w:rPr>
              <w:t>SS.912.P.19.1</w:t>
            </w:r>
          </w:p>
        </w:tc>
        <w:tc>
          <w:tcPr>
            <w:tcW w:w="7767" w:type="dxa"/>
            <w:tcBorders>
              <w:bottom w:val="single" w:sz="4" w:space="0" w:color="000000"/>
            </w:tcBorders>
          </w:tcPr>
          <w:p w14:paraId="5A28B144" w14:textId="77777777" w:rsidR="00EB389E" w:rsidRDefault="00872BA8">
            <w:pPr>
              <w:pStyle w:val="TableParagraph"/>
              <w:spacing w:line="266" w:lineRule="exact"/>
              <w:ind w:left="172"/>
              <w:rPr>
                <w:sz w:val="24"/>
              </w:rPr>
            </w:pPr>
            <w:r>
              <w:rPr>
                <w:sz w:val="24"/>
              </w:rPr>
              <w:t>Define</w:t>
            </w:r>
            <w:r>
              <w:rPr>
                <w:spacing w:val="-4"/>
                <w:sz w:val="24"/>
              </w:rPr>
              <w:t xml:space="preserve"> </w:t>
            </w:r>
            <w:r>
              <w:rPr>
                <w:sz w:val="24"/>
              </w:rPr>
              <w:t>stress as</w:t>
            </w:r>
            <w:r>
              <w:rPr>
                <w:spacing w:val="-2"/>
                <w:sz w:val="24"/>
              </w:rPr>
              <w:t xml:space="preserve"> </w:t>
            </w:r>
            <w:r>
              <w:rPr>
                <w:sz w:val="24"/>
              </w:rPr>
              <w:t>a</w:t>
            </w:r>
            <w:r>
              <w:rPr>
                <w:spacing w:val="-3"/>
                <w:sz w:val="24"/>
              </w:rPr>
              <w:t xml:space="preserve"> </w:t>
            </w:r>
            <w:r>
              <w:rPr>
                <w:sz w:val="24"/>
              </w:rPr>
              <w:t>psychophysiological</w:t>
            </w:r>
            <w:r>
              <w:rPr>
                <w:spacing w:val="-2"/>
                <w:sz w:val="24"/>
              </w:rPr>
              <w:t xml:space="preserve"> reaction.</w:t>
            </w:r>
          </w:p>
        </w:tc>
      </w:tr>
      <w:tr w:rsidR="00EB389E" w14:paraId="5A28B14A" w14:textId="77777777">
        <w:trPr>
          <w:trHeight w:val="909"/>
        </w:trPr>
        <w:tc>
          <w:tcPr>
            <w:tcW w:w="1601" w:type="dxa"/>
            <w:tcBorders>
              <w:top w:val="single" w:sz="4" w:space="0" w:color="000000"/>
              <w:bottom w:val="single" w:sz="4" w:space="0" w:color="000000"/>
            </w:tcBorders>
          </w:tcPr>
          <w:p w14:paraId="5A28B146" w14:textId="77777777" w:rsidR="00EB389E" w:rsidRDefault="00EB389E">
            <w:pPr>
              <w:pStyle w:val="TableParagraph"/>
              <w:spacing w:before="39"/>
              <w:rPr>
                <w:sz w:val="24"/>
              </w:rPr>
            </w:pPr>
          </w:p>
          <w:p w14:paraId="5A28B147" w14:textId="77777777" w:rsidR="00EB389E" w:rsidRDefault="00872BA8">
            <w:pPr>
              <w:pStyle w:val="TableParagraph"/>
              <w:ind w:right="106"/>
              <w:jc w:val="center"/>
              <w:rPr>
                <w:sz w:val="24"/>
              </w:rPr>
            </w:pPr>
            <w:r>
              <w:rPr>
                <w:spacing w:val="-2"/>
                <w:sz w:val="24"/>
              </w:rPr>
              <w:t>SS.912.P.19.2</w:t>
            </w:r>
          </w:p>
        </w:tc>
        <w:tc>
          <w:tcPr>
            <w:tcW w:w="7767" w:type="dxa"/>
            <w:tcBorders>
              <w:top w:val="single" w:sz="4" w:space="0" w:color="000000"/>
              <w:bottom w:val="single" w:sz="4" w:space="0" w:color="000000"/>
            </w:tcBorders>
          </w:tcPr>
          <w:p w14:paraId="5A28B148" w14:textId="77777777" w:rsidR="00EB389E" w:rsidRDefault="00EB389E">
            <w:pPr>
              <w:pStyle w:val="TableParagraph"/>
              <w:spacing w:before="22"/>
              <w:rPr>
                <w:sz w:val="24"/>
              </w:rPr>
            </w:pPr>
          </w:p>
          <w:p w14:paraId="5A28B149" w14:textId="77777777" w:rsidR="00EB389E" w:rsidRDefault="00872BA8">
            <w:pPr>
              <w:pStyle w:val="TableParagraph"/>
              <w:spacing w:before="1"/>
              <w:ind w:left="172"/>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potential</w:t>
            </w:r>
            <w:r>
              <w:rPr>
                <w:spacing w:val="-1"/>
                <w:sz w:val="24"/>
              </w:rPr>
              <w:t xml:space="preserve"> </w:t>
            </w:r>
            <w:r>
              <w:rPr>
                <w:sz w:val="24"/>
              </w:rPr>
              <w:t>sources</w:t>
            </w:r>
            <w:r>
              <w:rPr>
                <w:spacing w:val="-1"/>
                <w:sz w:val="24"/>
              </w:rPr>
              <w:t xml:space="preserve"> </w:t>
            </w:r>
            <w:r>
              <w:rPr>
                <w:sz w:val="24"/>
              </w:rPr>
              <w:t>of</w:t>
            </w:r>
            <w:r>
              <w:rPr>
                <w:spacing w:val="-2"/>
                <w:sz w:val="24"/>
              </w:rPr>
              <w:t xml:space="preserve"> stress.</w:t>
            </w:r>
          </w:p>
        </w:tc>
      </w:tr>
      <w:tr w:rsidR="00EB389E" w14:paraId="5A28B14F" w14:textId="77777777">
        <w:trPr>
          <w:trHeight w:val="906"/>
        </w:trPr>
        <w:tc>
          <w:tcPr>
            <w:tcW w:w="1601" w:type="dxa"/>
            <w:tcBorders>
              <w:top w:val="single" w:sz="4" w:space="0" w:color="000000"/>
              <w:bottom w:val="single" w:sz="4" w:space="0" w:color="000000"/>
            </w:tcBorders>
          </w:tcPr>
          <w:p w14:paraId="5A28B14B" w14:textId="77777777" w:rsidR="00EB389E" w:rsidRDefault="00EB389E">
            <w:pPr>
              <w:pStyle w:val="TableParagraph"/>
              <w:spacing w:before="39"/>
              <w:rPr>
                <w:sz w:val="24"/>
              </w:rPr>
            </w:pPr>
          </w:p>
          <w:p w14:paraId="5A28B14C" w14:textId="77777777" w:rsidR="00EB389E" w:rsidRDefault="00872BA8">
            <w:pPr>
              <w:pStyle w:val="TableParagraph"/>
              <w:ind w:right="106"/>
              <w:jc w:val="center"/>
              <w:rPr>
                <w:sz w:val="24"/>
              </w:rPr>
            </w:pPr>
            <w:r>
              <w:rPr>
                <w:spacing w:val="-2"/>
                <w:sz w:val="24"/>
              </w:rPr>
              <w:t>SS.912.P.19.3</w:t>
            </w:r>
          </w:p>
        </w:tc>
        <w:tc>
          <w:tcPr>
            <w:tcW w:w="7767" w:type="dxa"/>
            <w:tcBorders>
              <w:top w:val="single" w:sz="4" w:space="0" w:color="000000"/>
              <w:bottom w:val="single" w:sz="4" w:space="0" w:color="000000"/>
            </w:tcBorders>
          </w:tcPr>
          <w:p w14:paraId="5A28B14D" w14:textId="77777777" w:rsidR="00EB389E" w:rsidRDefault="00EB389E">
            <w:pPr>
              <w:pStyle w:val="TableParagraph"/>
              <w:spacing w:before="20"/>
              <w:rPr>
                <w:sz w:val="24"/>
              </w:rPr>
            </w:pPr>
          </w:p>
          <w:p w14:paraId="5A28B14E" w14:textId="77777777" w:rsidR="00EB389E" w:rsidRDefault="00872BA8">
            <w:pPr>
              <w:pStyle w:val="TableParagraph"/>
              <w:ind w:left="172"/>
              <w:rPr>
                <w:sz w:val="24"/>
              </w:rPr>
            </w:pPr>
            <w:r>
              <w:rPr>
                <w:sz w:val="24"/>
              </w:rPr>
              <w:t>Explain</w:t>
            </w:r>
            <w:r>
              <w:rPr>
                <w:spacing w:val="-4"/>
                <w:sz w:val="24"/>
              </w:rPr>
              <w:t xml:space="preserve"> </w:t>
            </w:r>
            <w:r>
              <w:rPr>
                <w:sz w:val="24"/>
              </w:rPr>
              <w:t>physiological</w:t>
            </w:r>
            <w:r>
              <w:rPr>
                <w:spacing w:val="-3"/>
                <w:sz w:val="24"/>
              </w:rPr>
              <w:t xml:space="preserve"> </w:t>
            </w:r>
            <w:r>
              <w:rPr>
                <w:sz w:val="24"/>
              </w:rPr>
              <w:t>and</w:t>
            </w:r>
            <w:r>
              <w:rPr>
                <w:spacing w:val="-2"/>
                <w:sz w:val="24"/>
              </w:rPr>
              <w:t xml:space="preserve"> </w:t>
            </w:r>
            <w:r>
              <w:rPr>
                <w:sz w:val="24"/>
              </w:rPr>
              <w:t>psychological</w:t>
            </w:r>
            <w:r>
              <w:rPr>
                <w:spacing w:val="-2"/>
                <w:sz w:val="24"/>
              </w:rPr>
              <w:t xml:space="preserve"> </w:t>
            </w:r>
            <w:r>
              <w:rPr>
                <w:sz w:val="24"/>
              </w:rPr>
              <w:t>consequences</w:t>
            </w:r>
            <w:r>
              <w:rPr>
                <w:spacing w:val="-2"/>
                <w:sz w:val="24"/>
              </w:rPr>
              <w:t xml:space="preserve"> </w:t>
            </w:r>
            <w:r>
              <w:rPr>
                <w:sz w:val="24"/>
              </w:rPr>
              <w:t>of</w:t>
            </w:r>
            <w:r>
              <w:rPr>
                <w:spacing w:val="-3"/>
                <w:sz w:val="24"/>
              </w:rPr>
              <w:t xml:space="preserve"> </w:t>
            </w:r>
            <w:r>
              <w:rPr>
                <w:sz w:val="24"/>
              </w:rPr>
              <w:t>stress</w:t>
            </w:r>
            <w:r>
              <w:rPr>
                <w:spacing w:val="-2"/>
                <w:sz w:val="24"/>
              </w:rPr>
              <w:t xml:space="preserve"> </w:t>
            </w:r>
            <w:r>
              <w:rPr>
                <w:sz w:val="24"/>
              </w:rPr>
              <w:t>for</w:t>
            </w:r>
            <w:r>
              <w:rPr>
                <w:spacing w:val="-2"/>
                <w:sz w:val="24"/>
              </w:rPr>
              <w:t xml:space="preserve"> health.</w:t>
            </w:r>
          </w:p>
        </w:tc>
      </w:tr>
      <w:tr w:rsidR="00EB389E" w14:paraId="5A28B154" w14:textId="77777777">
        <w:trPr>
          <w:trHeight w:val="1185"/>
        </w:trPr>
        <w:tc>
          <w:tcPr>
            <w:tcW w:w="1601" w:type="dxa"/>
            <w:tcBorders>
              <w:top w:val="single" w:sz="4" w:space="0" w:color="000000"/>
              <w:bottom w:val="single" w:sz="4" w:space="0" w:color="000000"/>
            </w:tcBorders>
          </w:tcPr>
          <w:p w14:paraId="5A28B150" w14:textId="77777777" w:rsidR="00EB389E" w:rsidRDefault="00EB389E">
            <w:pPr>
              <w:pStyle w:val="TableParagraph"/>
              <w:spacing w:before="178"/>
              <w:rPr>
                <w:sz w:val="24"/>
              </w:rPr>
            </w:pPr>
          </w:p>
          <w:p w14:paraId="5A28B151" w14:textId="77777777" w:rsidR="00EB389E" w:rsidRDefault="00872BA8">
            <w:pPr>
              <w:pStyle w:val="TableParagraph"/>
              <w:spacing w:before="1"/>
              <w:ind w:right="106"/>
              <w:jc w:val="center"/>
              <w:rPr>
                <w:sz w:val="24"/>
              </w:rPr>
            </w:pPr>
            <w:r>
              <w:rPr>
                <w:spacing w:val="-2"/>
                <w:sz w:val="24"/>
              </w:rPr>
              <w:t>SS.912.P.19.4</w:t>
            </w:r>
          </w:p>
        </w:tc>
        <w:tc>
          <w:tcPr>
            <w:tcW w:w="7767" w:type="dxa"/>
            <w:tcBorders>
              <w:top w:val="single" w:sz="4" w:space="0" w:color="000000"/>
              <w:bottom w:val="single" w:sz="4" w:space="0" w:color="000000"/>
            </w:tcBorders>
          </w:tcPr>
          <w:p w14:paraId="5A28B152" w14:textId="77777777" w:rsidR="00EB389E" w:rsidRDefault="00EB389E">
            <w:pPr>
              <w:pStyle w:val="TableParagraph"/>
              <w:spacing w:before="22"/>
              <w:rPr>
                <w:sz w:val="24"/>
              </w:rPr>
            </w:pPr>
          </w:p>
          <w:p w14:paraId="5A28B153" w14:textId="77777777" w:rsidR="00EB389E" w:rsidRDefault="00872BA8">
            <w:pPr>
              <w:pStyle w:val="TableParagraph"/>
              <w:spacing w:before="1"/>
              <w:ind w:left="172"/>
              <w:rPr>
                <w:sz w:val="24"/>
              </w:rPr>
            </w:pPr>
            <w:r>
              <w:rPr>
                <w:sz w:val="24"/>
              </w:rPr>
              <w:t>Identify</w:t>
            </w:r>
            <w:r>
              <w:rPr>
                <w:spacing w:val="-5"/>
                <w:sz w:val="24"/>
              </w:rPr>
              <w:t xml:space="preserve"> </w:t>
            </w:r>
            <w:r>
              <w:rPr>
                <w:sz w:val="24"/>
              </w:rPr>
              <w:t>and</w:t>
            </w:r>
            <w:r>
              <w:rPr>
                <w:spacing w:val="-5"/>
                <w:sz w:val="24"/>
              </w:rPr>
              <w:t xml:space="preserve"> </w:t>
            </w:r>
            <w:r>
              <w:rPr>
                <w:sz w:val="24"/>
              </w:rPr>
              <w:t>explain</w:t>
            </w:r>
            <w:r>
              <w:rPr>
                <w:spacing w:val="-5"/>
                <w:sz w:val="24"/>
              </w:rPr>
              <w:t xml:space="preserve"> </w:t>
            </w:r>
            <w:r>
              <w:rPr>
                <w:sz w:val="24"/>
              </w:rPr>
              <w:t>physiological,</w:t>
            </w:r>
            <w:r>
              <w:rPr>
                <w:spacing w:val="-5"/>
                <w:sz w:val="24"/>
              </w:rPr>
              <w:t xml:space="preserve"> </w:t>
            </w:r>
            <w:r>
              <w:rPr>
                <w:sz w:val="24"/>
              </w:rPr>
              <w:t>cognitive,</w:t>
            </w:r>
            <w:r>
              <w:rPr>
                <w:spacing w:val="-5"/>
                <w:sz w:val="24"/>
              </w:rPr>
              <w:t xml:space="preserve"> </w:t>
            </w:r>
            <w:r>
              <w:rPr>
                <w:sz w:val="24"/>
              </w:rPr>
              <w:t>and</w:t>
            </w:r>
            <w:r>
              <w:rPr>
                <w:spacing w:val="-5"/>
                <w:sz w:val="24"/>
              </w:rPr>
              <w:t xml:space="preserve"> </w:t>
            </w:r>
            <w:r>
              <w:rPr>
                <w:sz w:val="24"/>
              </w:rPr>
              <w:t>behavioral</w:t>
            </w:r>
            <w:r>
              <w:rPr>
                <w:spacing w:val="-5"/>
                <w:sz w:val="24"/>
              </w:rPr>
              <w:t xml:space="preserve"> </w:t>
            </w:r>
            <w:r>
              <w:rPr>
                <w:sz w:val="24"/>
              </w:rPr>
              <w:t>strategies</w:t>
            </w:r>
            <w:r>
              <w:rPr>
                <w:spacing w:val="-5"/>
                <w:sz w:val="24"/>
              </w:rPr>
              <w:t xml:space="preserve"> </w:t>
            </w:r>
            <w:r>
              <w:rPr>
                <w:sz w:val="24"/>
              </w:rPr>
              <w:t>to</w:t>
            </w:r>
            <w:r>
              <w:rPr>
                <w:spacing w:val="-5"/>
                <w:sz w:val="24"/>
              </w:rPr>
              <w:t xml:space="preserve"> </w:t>
            </w:r>
            <w:r>
              <w:rPr>
                <w:sz w:val="24"/>
              </w:rPr>
              <w:t>deal with stress.</w:t>
            </w:r>
          </w:p>
        </w:tc>
      </w:tr>
      <w:tr w:rsidR="00EB389E" w14:paraId="5A28B159" w14:textId="77777777">
        <w:trPr>
          <w:trHeight w:val="906"/>
        </w:trPr>
        <w:tc>
          <w:tcPr>
            <w:tcW w:w="1601" w:type="dxa"/>
            <w:tcBorders>
              <w:top w:val="single" w:sz="4" w:space="0" w:color="000000"/>
              <w:bottom w:val="single" w:sz="4" w:space="0" w:color="000000"/>
            </w:tcBorders>
          </w:tcPr>
          <w:p w14:paraId="5A28B155" w14:textId="77777777" w:rsidR="00EB389E" w:rsidRDefault="00EB389E">
            <w:pPr>
              <w:pStyle w:val="TableParagraph"/>
              <w:spacing w:before="39"/>
              <w:rPr>
                <w:sz w:val="24"/>
              </w:rPr>
            </w:pPr>
          </w:p>
          <w:p w14:paraId="5A28B156" w14:textId="77777777" w:rsidR="00EB389E" w:rsidRDefault="00872BA8">
            <w:pPr>
              <w:pStyle w:val="TableParagraph"/>
              <w:ind w:right="106"/>
              <w:jc w:val="center"/>
              <w:rPr>
                <w:sz w:val="24"/>
              </w:rPr>
            </w:pPr>
            <w:r>
              <w:rPr>
                <w:spacing w:val="-2"/>
                <w:sz w:val="24"/>
              </w:rPr>
              <w:t>SS.912.P.19.5</w:t>
            </w:r>
          </w:p>
        </w:tc>
        <w:tc>
          <w:tcPr>
            <w:tcW w:w="7767" w:type="dxa"/>
            <w:tcBorders>
              <w:top w:val="single" w:sz="4" w:space="0" w:color="000000"/>
              <w:bottom w:val="single" w:sz="4" w:space="0" w:color="000000"/>
            </w:tcBorders>
          </w:tcPr>
          <w:p w14:paraId="5A28B157" w14:textId="77777777" w:rsidR="00EB389E" w:rsidRDefault="00EB389E">
            <w:pPr>
              <w:pStyle w:val="TableParagraph"/>
              <w:spacing w:before="20"/>
              <w:rPr>
                <w:sz w:val="24"/>
              </w:rPr>
            </w:pPr>
          </w:p>
          <w:p w14:paraId="5A28B158" w14:textId="77777777" w:rsidR="00EB389E" w:rsidRDefault="00872BA8">
            <w:pPr>
              <w:pStyle w:val="TableParagraph"/>
              <w:ind w:left="172"/>
              <w:rPr>
                <w:sz w:val="24"/>
              </w:rPr>
            </w:pPr>
            <w:r>
              <w:rPr>
                <w:sz w:val="24"/>
              </w:rPr>
              <w:t>Identify</w:t>
            </w:r>
            <w:r>
              <w:rPr>
                <w:spacing w:val="-4"/>
                <w:sz w:val="24"/>
              </w:rPr>
              <w:t xml:space="preserve"> </w:t>
            </w:r>
            <w:r>
              <w:rPr>
                <w:sz w:val="24"/>
              </w:rPr>
              <w:t>ways</w:t>
            </w:r>
            <w:r>
              <w:rPr>
                <w:spacing w:val="-2"/>
                <w:sz w:val="24"/>
              </w:rPr>
              <w:t xml:space="preserve"> </w:t>
            </w:r>
            <w:r>
              <w:rPr>
                <w:sz w:val="24"/>
              </w:rPr>
              <w:t>to</w:t>
            </w:r>
            <w:r>
              <w:rPr>
                <w:spacing w:val="-2"/>
                <w:sz w:val="24"/>
              </w:rPr>
              <w:t xml:space="preserve"> </w:t>
            </w:r>
            <w:r>
              <w:rPr>
                <w:sz w:val="24"/>
              </w:rPr>
              <w:t>promote</w:t>
            </w:r>
            <w:r>
              <w:rPr>
                <w:spacing w:val="-2"/>
                <w:sz w:val="24"/>
              </w:rPr>
              <w:t xml:space="preserve"> </w:t>
            </w:r>
            <w:r>
              <w:rPr>
                <w:sz w:val="24"/>
              </w:rPr>
              <w:t>mental</w:t>
            </w:r>
            <w:r>
              <w:rPr>
                <w:spacing w:val="-2"/>
                <w:sz w:val="24"/>
              </w:rPr>
              <w:t xml:space="preserve"> </w:t>
            </w:r>
            <w:r>
              <w:rPr>
                <w:sz w:val="24"/>
              </w:rPr>
              <w:t>health</w:t>
            </w:r>
            <w:r>
              <w:rPr>
                <w:spacing w:val="-1"/>
                <w:sz w:val="24"/>
              </w:rPr>
              <w:t xml:space="preserve"> </w:t>
            </w:r>
            <w:r>
              <w:rPr>
                <w:sz w:val="24"/>
              </w:rPr>
              <w:t>and</w:t>
            </w:r>
            <w:r>
              <w:rPr>
                <w:spacing w:val="-2"/>
                <w:sz w:val="24"/>
              </w:rPr>
              <w:t xml:space="preserve"> </w:t>
            </w:r>
            <w:r>
              <w:rPr>
                <w:sz w:val="24"/>
              </w:rPr>
              <w:t>physical</w:t>
            </w:r>
            <w:r>
              <w:rPr>
                <w:spacing w:val="-2"/>
                <w:sz w:val="24"/>
              </w:rPr>
              <w:t xml:space="preserve"> fitness.</w:t>
            </w:r>
          </w:p>
        </w:tc>
      </w:tr>
      <w:tr w:rsidR="00EB389E" w14:paraId="5A28B15E" w14:textId="77777777">
        <w:trPr>
          <w:trHeight w:val="1185"/>
        </w:trPr>
        <w:tc>
          <w:tcPr>
            <w:tcW w:w="1601" w:type="dxa"/>
            <w:tcBorders>
              <w:top w:val="single" w:sz="4" w:space="0" w:color="000000"/>
              <w:bottom w:val="single" w:sz="4" w:space="0" w:color="000000"/>
            </w:tcBorders>
          </w:tcPr>
          <w:p w14:paraId="5A28B15A" w14:textId="77777777" w:rsidR="00EB389E" w:rsidRDefault="00EB389E">
            <w:pPr>
              <w:pStyle w:val="TableParagraph"/>
              <w:spacing w:before="178"/>
              <w:rPr>
                <w:sz w:val="24"/>
              </w:rPr>
            </w:pPr>
          </w:p>
          <w:p w14:paraId="5A28B15B" w14:textId="77777777" w:rsidR="00EB389E" w:rsidRDefault="00872BA8">
            <w:pPr>
              <w:pStyle w:val="TableParagraph"/>
              <w:spacing w:before="1"/>
              <w:ind w:right="106"/>
              <w:jc w:val="center"/>
              <w:rPr>
                <w:sz w:val="24"/>
              </w:rPr>
            </w:pPr>
            <w:r>
              <w:rPr>
                <w:spacing w:val="-2"/>
                <w:sz w:val="24"/>
              </w:rPr>
              <w:t>SS.912.P.19.6</w:t>
            </w:r>
          </w:p>
        </w:tc>
        <w:tc>
          <w:tcPr>
            <w:tcW w:w="7767" w:type="dxa"/>
            <w:tcBorders>
              <w:top w:val="single" w:sz="4" w:space="0" w:color="000000"/>
              <w:bottom w:val="single" w:sz="4" w:space="0" w:color="000000"/>
            </w:tcBorders>
          </w:tcPr>
          <w:p w14:paraId="5A28B15C" w14:textId="77777777" w:rsidR="00EB389E" w:rsidRDefault="00EB389E">
            <w:pPr>
              <w:pStyle w:val="TableParagraph"/>
              <w:spacing w:before="22"/>
              <w:rPr>
                <w:sz w:val="24"/>
              </w:rPr>
            </w:pPr>
          </w:p>
          <w:p w14:paraId="5A28B15D" w14:textId="77777777" w:rsidR="00EB389E" w:rsidRDefault="00872BA8">
            <w:pPr>
              <w:pStyle w:val="TableParagraph"/>
              <w:spacing w:before="1"/>
              <w:ind w:left="172" w:right="53"/>
              <w:rPr>
                <w:sz w:val="24"/>
              </w:rPr>
            </w:pPr>
            <w:r>
              <w:rPr>
                <w:sz w:val="24"/>
              </w:rPr>
              <w:t>Describe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and</w:t>
            </w:r>
            <w:r>
              <w:rPr>
                <w:spacing w:val="-4"/>
                <w:sz w:val="24"/>
              </w:rPr>
              <w:t xml:space="preserve"> </w:t>
            </w:r>
            <w:r>
              <w:rPr>
                <w:sz w:val="24"/>
              </w:rPr>
              <w:t>factors</w:t>
            </w:r>
            <w:r>
              <w:rPr>
                <w:spacing w:val="-4"/>
                <w:sz w:val="24"/>
              </w:rPr>
              <w:t xml:space="preserve"> </w:t>
            </w:r>
            <w:r>
              <w:rPr>
                <w:sz w:val="24"/>
              </w:rPr>
              <w:t>that</w:t>
            </w:r>
            <w:r>
              <w:rPr>
                <w:spacing w:val="-4"/>
                <w:sz w:val="24"/>
              </w:rPr>
              <w:t xml:space="preserve"> </w:t>
            </w:r>
            <w:r>
              <w:rPr>
                <w:sz w:val="24"/>
              </w:rPr>
              <w:t>promote</w:t>
            </w:r>
            <w:r>
              <w:rPr>
                <w:spacing w:val="-5"/>
                <w:sz w:val="24"/>
              </w:rPr>
              <w:t xml:space="preserve"> </w:t>
            </w:r>
            <w:r>
              <w:rPr>
                <w:sz w:val="24"/>
              </w:rPr>
              <w:t>resilience</w:t>
            </w:r>
            <w:r>
              <w:rPr>
                <w:spacing w:val="-5"/>
                <w:sz w:val="24"/>
              </w:rPr>
              <w:t xml:space="preserve"> </w:t>
            </w:r>
            <w:r>
              <w:rPr>
                <w:sz w:val="24"/>
              </w:rPr>
              <w:t xml:space="preserve">and </w:t>
            </w:r>
            <w:r>
              <w:rPr>
                <w:spacing w:val="-2"/>
                <w:sz w:val="24"/>
              </w:rPr>
              <w:t>optimism.</w:t>
            </w:r>
          </w:p>
        </w:tc>
      </w:tr>
      <w:tr w:rsidR="00EB389E" w14:paraId="5A28B163" w14:textId="77777777">
        <w:trPr>
          <w:trHeight w:val="1182"/>
        </w:trPr>
        <w:tc>
          <w:tcPr>
            <w:tcW w:w="1601" w:type="dxa"/>
            <w:tcBorders>
              <w:top w:val="single" w:sz="4" w:space="0" w:color="000000"/>
              <w:bottom w:val="single" w:sz="4" w:space="0" w:color="000000"/>
            </w:tcBorders>
          </w:tcPr>
          <w:p w14:paraId="5A28B15F" w14:textId="77777777" w:rsidR="00EB389E" w:rsidRDefault="00EB389E">
            <w:pPr>
              <w:pStyle w:val="TableParagraph"/>
              <w:spacing w:before="176"/>
              <w:rPr>
                <w:sz w:val="24"/>
              </w:rPr>
            </w:pPr>
          </w:p>
          <w:p w14:paraId="5A28B160" w14:textId="77777777" w:rsidR="00EB389E" w:rsidRDefault="00872BA8">
            <w:pPr>
              <w:pStyle w:val="TableParagraph"/>
              <w:ind w:right="106"/>
              <w:jc w:val="center"/>
              <w:rPr>
                <w:sz w:val="24"/>
              </w:rPr>
            </w:pPr>
            <w:r>
              <w:rPr>
                <w:spacing w:val="-2"/>
                <w:sz w:val="24"/>
              </w:rPr>
              <w:t>SS.912.P.19.7</w:t>
            </w:r>
          </w:p>
        </w:tc>
        <w:tc>
          <w:tcPr>
            <w:tcW w:w="7767" w:type="dxa"/>
            <w:tcBorders>
              <w:top w:val="single" w:sz="4" w:space="0" w:color="000000"/>
              <w:bottom w:val="single" w:sz="4" w:space="0" w:color="000000"/>
            </w:tcBorders>
          </w:tcPr>
          <w:p w14:paraId="5A28B161" w14:textId="77777777" w:rsidR="00EB389E" w:rsidRDefault="00EB389E">
            <w:pPr>
              <w:pStyle w:val="TableParagraph"/>
              <w:spacing w:before="20"/>
              <w:rPr>
                <w:sz w:val="24"/>
              </w:rPr>
            </w:pPr>
          </w:p>
          <w:p w14:paraId="5A28B162" w14:textId="77777777" w:rsidR="00EB389E" w:rsidRDefault="00872BA8">
            <w:pPr>
              <w:pStyle w:val="TableParagraph"/>
              <w:ind w:left="172"/>
              <w:rPr>
                <w:sz w:val="24"/>
              </w:rPr>
            </w:pPr>
            <w:r>
              <w:rPr>
                <w:sz w:val="24"/>
              </w:rPr>
              <w:t>Distinguish</w:t>
            </w:r>
            <w:r>
              <w:rPr>
                <w:spacing w:val="-4"/>
                <w:sz w:val="24"/>
              </w:rPr>
              <w:t xml:space="preserve"> </w:t>
            </w:r>
            <w:r>
              <w:rPr>
                <w:sz w:val="24"/>
              </w:rPr>
              <w:t>between</w:t>
            </w:r>
            <w:r>
              <w:rPr>
                <w:spacing w:val="-4"/>
                <w:sz w:val="24"/>
              </w:rPr>
              <w:t xml:space="preserve"> </w:t>
            </w:r>
            <w:r>
              <w:rPr>
                <w:sz w:val="24"/>
              </w:rPr>
              <w:t>effective</w:t>
            </w:r>
            <w:r>
              <w:rPr>
                <w:spacing w:val="-5"/>
                <w:sz w:val="24"/>
              </w:rPr>
              <w:t xml:space="preserve"> </w:t>
            </w:r>
            <w:r>
              <w:rPr>
                <w:sz w:val="24"/>
              </w:rPr>
              <w:t>and</w:t>
            </w:r>
            <w:r>
              <w:rPr>
                <w:spacing w:val="-4"/>
                <w:sz w:val="24"/>
              </w:rPr>
              <w:t xml:space="preserve"> </w:t>
            </w:r>
            <w:r>
              <w:rPr>
                <w:sz w:val="24"/>
              </w:rPr>
              <w:t>ineffective</w:t>
            </w:r>
            <w:r>
              <w:rPr>
                <w:spacing w:val="-5"/>
                <w:sz w:val="24"/>
              </w:rPr>
              <w:t xml:space="preserve"> </w:t>
            </w:r>
            <w:r>
              <w:rPr>
                <w:sz w:val="24"/>
              </w:rPr>
              <w:t>means</w:t>
            </w:r>
            <w:r>
              <w:rPr>
                <w:spacing w:val="-4"/>
                <w:sz w:val="24"/>
              </w:rPr>
              <w:t xml:space="preserve"> </w:t>
            </w:r>
            <w:r>
              <w:rPr>
                <w:sz w:val="24"/>
              </w:rPr>
              <w:t>of</w:t>
            </w:r>
            <w:r>
              <w:rPr>
                <w:spacing w:val="-5"/>
                <w:sz w:val="24"/>
              </w:rPr>
              <w:t xml:space="preserve"> </w:t>
            </w:r>
            <w:r>
              <w:rPr>
                <w:sz w:val="24"/>
              </w:rPr>
              <w:t>dealing</w:t>
            </w:r>
            <w:r>
              <w:rPr>
                <w:spacing w:val="-4"/>
                <w:sz w:val="24"/>
              </w:rPr>
              <w:t xml:space="preserve"> </w:t>
            </w:r>
            <w:r>
              <w:rPr>
                <w:sz w:val="24"/>
              </w:rPr>
              <w:t>with</w:t>
            </w:r>
            <w:r>
              <w:rPr>
                <w:spacing w:val="-4"/>
                <w:sz w:val="24"/>
              </w:rPr>
              <w:t xml:space="preserve"> </w:t>
            </w:r>
            <w:r>
              <w:rPr>
                <w:sz w:val="24"/>
              </w:rPr>
              <w:t>stressors and other health issues.</w:t>
            </w:r>
          </w:p>
        </w:tc>
      </w:tr>
    </w:tbl>
    <w:p w14:paraId="5A28B164" w14:textId="77777777" w:rsidR="00EB389E" w:rsidRDefault="00EB389E">
      <w:pPr>
        <w:pStyle w:val="BodyText"/>
        <w:rPr>
          <w:sz w:val="20"/>
        </w:rPr>
      </w:pPr>
    </w:p>
    <w:p w14:paraId="5A28B165" w14:textId="77777777" w:rsidR="00EB389E" w:rsidRDefault="00EB389E">
      <w:pPr>
        <w:pStyle w:val="BodyText"/>
        <w:spacing w:before="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94"/>
        <w:gridCol w:w="7767"/>
      </w:tblGrid>
      <w:tr w:rsidR="00EB389E" w14:paraId="5A28B167" w14:textId="77777777">
        <w:trPr>
          <w:trHeight w:val="671"/>
        </w:trPr>
        <w:tc>
          <w:tcPr>
            <w:tcW w:w="9361" w:type="dxa"/>
            <w:gridSpan w:val="2"/>
          </w:tcPr>
          <w:p w14:paraId="5A28B166" w14:textId="664D2DAC" w:rsidR="00EB389E" w:rsidRDefault="00872BA8">
            <w:pPr>
              <w:pStyle w:val="TableParagraph"/>
              <w:spacing w:before="56"/>
              <w:ind w:left="1680" w:right="44" w:hanging="1304"/>
              <w:rPr>
                <w:b/>
                <w:i/>
                <w:sz w:val="24"/>
              </w:rPr>
            </w:pPr>
            <w:r>
              <w:rPr>
                <w:noProof/>
              </w:rPr>
              <mc:AlternateContent>
                <mc:Choice Requires="wpg">
                  <w:drawing>
                    <wp:anchor distT="0" distB="0" distL="0" distR="0" simplePos="0" relativeHeight="251658365" behindDoc="1" locked="0" layoutInCell="1" allowOverlap="1" wp14:anchorId="5A28B51E" wp14:editId="519AD072">
                      <wp:simplePos x="0" y="0"/>
                      <wp:positionH relativeFrom="column">
                        <wp:posOffset>0</wp:posOffset>
                      </wp:positionH>
                      <wp:positionV relativeFrom="paragraph">
                        <wp:posOffset>-468</wp:posOffset>
                      </wp:positionV>
                      <wp:extent cx="5943600" cy="429895"/>
                      <wp:effectExtent l="0" t="0" r="0" b="0"/>
                      <wp:wrapNone/>
                      <wp:docPr id="674" name="Group 6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75" name="Graphic 67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76" name="Graphic 676"/>
                              <wps:cNvSpPr/>
                              <wps:spPr>
                                <a:xfrm>
                                  <a:off x="0" y="423659"/>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09817A" id="Group 674" o:spid="_x0000_s1026" style="position:absolute;margin-left:0;margin-top:-.05pt;width:468pt;height:33.85pt;z-index:-251658115;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">
                      <v:shape id="Graphic 67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" path="m170687,l,,,423672r170687,l170687,xe" fillcolor="#c00" stroked="f">
                        <v:path arrowok="t"/>
                      </v:shape>
                      <v:shape id="Graphic 67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SS.912.P.20</w:t>
            </w:r>
            <w:r>
              <w:rPr>
                <w:b/>
                <w:i/>
                <w:spacing w:val="40"/>
                <w:sz w:val="24"/>
              </w:rPr>
              <w:t xml:space="preserve"> </w:t>
            </w:r>
            <w:r>
              <w:rPr>
                <w:b/>
                <w:i/>
                <w:sz w:val="24"/>
              </w:rPr>
              <w:t>Identify</w:t>
            </w:r>
            <w:r>
              <w:rPr>
                <w:b/>
                <w:i/>
                <w:spacing w:val="-5"/>
                <w:sz w:val="24"/>
              </w:rPr>
              <w:t xml:space="preserve"> </w:t>
            </w:r>
            <w:r>
              <w:rPr>
                <w:b/>
                <w:i/>
                <w:sz w:val="24"/>
              </w:rPr>
              <w:t>careers</w:t>
            </w:r>
            <w:r>
              <w:rPr>
                <w:b/>
                <w:i/>
                <w:spacing w:val="-4"/>
                <w:sz w:val="24"/>
              </w:rPr>
              <w:t xml:space="preserve"> </w:t>
            </w:r>
            <w:r>
              <w:rPr>
                <w:b/>
                <w:i/>
                <w:sz w:val="24"/>
              </w:rPr>
              <w:t>in</w:t>
            </w:r>
            <w:r>
              <w:rPr>
                <w:b/>
                <w:i/>
                <w:spacing w:val="-4"/>
                <w:sz w:val="24"/>
              </w:rPr>
              <w:t xml:space="preserve"> </w:t>
            </w:r>
            <w:r>
              <w:rPr>
                <w:b/>
                <w:i/>
                <w:sz w:val="24"/>
              </w:rPr>
              <w:t>psychological</w:t>
            </w:r>
            <w:r>
              <w:rPr>
                <w:b/>
                <w:i/>
                <w:spacing w:val="-4"/>
                <w:sz w:val="24"/>
              </w:rPr>
              <w:t xml:space="preserve"> </w:t>
            </w:r>
            <w:r>
              <w:rPr>
                <w:b/>
                <w:i/>
                <w:sz w:val="24"/>
              </w:rPr>
              <w:t>science,</w:t>
            </w:r>
            <w:r>
              <w:rPr>
                <w:b/>
                <w:i/>
                <w:spacing w:val="-4"/>
                <w:sz w:val="24"/>
              </w:rPr>
              <w:t xml:space="preserve"> </w:t>
            </w:r>
            <w:r>
              <w:rPr>
                <w:b/>
                <w:i/>
                <w:sz w:val="24"/>
              </w:rPr>
              <w:t>including</w:t>
            </w:r>
            <w:r>
              <w:rPr>
                <w:b/>
                <w:i/>
                <w:spacing w:val="-4"/>
                <w:sz w:val="24"/>
              </w:rPr>
              <w:t xml:space="preserve"> </w:t>
            </w:r>
            <w:r>
              <w:rPr>
                <w:b/>
                <w:i/>
                <w:sz w:val="24"/>
              </w:rPr>
              <w:t>pathways</w:t>
            </w:r>
            <w:r>
              <w:rPr>
                <w:b/>
                <w:i/>
                <w:spacing w:val="-4"/>
                <w:sz w:val="24"/>
              </w:rPr>
              <w:t xml:space="preserve"> </w:t>
            </w:r>
            <w:r>
              <w:rPr>
                <w:b/>
                <w:i/>
                <w:sz w:val="24"/>
              </w:rPr>
              <w:t>and</w:t>
            </w:r>
            <w:r>
              <w:rPr>
                <w:b/>
                <w:i/>
                <w:spacing w:val="-4"/>
                <w:sz w:val="24"/>
              </w:rPr>
              <w:t xml:space="preserve"> </w:t>
            </w:r>
            <w:r>
              <w:rPr>
                <w:b/>
                <w:i/>
                <w:sz w:val="24"/>
              </w:rPr>
              <w:t>resources as well as the impact to both domestic</w:t>
            </w:r>
            <w:r w:rsidR="009510C5" w:rsidRPr="00D91306">
              <w:rPr>
                <w:color w:val="000000" w:themeColor="text1"/>
                <w:sz w:val="24"/>
              </w:rPr>
              <w:t xml:space="preserve">, </w:t>
            </w:r>
            <w:r>
              <w:rPr>
                <w:b/>
                <w:i/>
                <w:sz w:val="24"/>
              </w:rPr>
              <w:t>and global issues.</w:t>
            </w:r>
          </w:p>
        </w:tc>
      </w:tr>
      <w:tr w:rsidR="00EB389E" w14:paraId="5A28B16C" w14:textId="77777777">
        <w:trPr>
          <w:trHeight w:val="1065"/>
        </w:trPr>
        <w:tc>
          <w:tcPr>
            <w:tcW w:w="1594" w:type="dxa"/>
            <w:tcBorders>
              <w:bottom w:val="single" w:sz="4" w:space="0" w:color="000000"/>
            </w:tcBorders>
          </w:tcPr>
          <w:p w14:paraId="5A28B168" w14:textId="77777777" w:rsidR="00EB389E" w:rsidRDefault="00EB389E">
            <w:pPr>
              <w:pStyle w:val="TableParagraph"/>
              <w:spacing w:before="179"/>
              <w:rPr>
                <w:sz w:val="24"/>
              </w:rPr>
            </w:pPr>
          </w:p>
          <w:p w14:paraId="5A28B169" w14:textId="77777777" w:rsidR="00EB389E" w:rsidRDefault="00872BA8">
            <w:pPr>
              <w:pStyle w:val="TableParagraph"/>
              <w:ind w:right="113"/>
              <w:jc w:val="center"/>
              <w:rPr>
                <w:sz w:val="24"/>
              </w:rPr>
            </w:pPr>
            <w:r>
              <w:rPr>
                <w:spacing w:val="-2"/>
                <w:sz w:val="24"/>
              </w:rPr>
              <w:t>SS.912.P.20.1</w:t>
            </w:r>
          </w:p>
        </w:tc>
        <w:tc>
          <w:tcPr>
            <w:tcW w:w="7767" w:type="dxa"/>
            <w:tcBorders>
              <w:bottom w:val="single" w:sz="4" w:space="0" w:color="000000"/>
            </w:tcBorders>
          </w:tcPr>
          <w:p w14:paraId="5A28B16A" w14:textId="77777777" w:rsidR="00EB389E" w:rsidRDefault="00EB389E">
            <w:pPr>
              <w:pStyle w:val="TableParagraph"/>
              <w:spacing w:before="179"/>
              <w:rPr>
                <w:sz w:val="24"/>
              </w:rPr>
            </w:pPr>
          </w:p>
          <w:p w14:paraId="5A28B16B" w14:textId="77777777" w:rsidR="00EB389E" w:rsidRDefault="00872BA8">
            <w:pPr>
              <w:pStyle w:val="TableParagraph"/>
              <w:ind w:left="172"/>
              <w:rPr>
                <w:sz w:val="24"/>
              </w:rPr>
            </w:pPr>
            <w:r>
              <w:rPr>
                <w:sz w:val="24"/>
              </w:rPr>
              <w:t>Identify</w:t>
            </w:r>
            <w:r>
              <w:rPr>
                <w:spacing w:val="-4"/>
                <w:sz w:val="24"/>
              </w:rPr>
              <w:t xml:space="preserve"> </w:t>
            </w:r>
            <w:r>
              <w:rPr>
                <w:sz w:val="24"/>
              </w:rPr>
              <w:t>careers</w:t>
            </w:r>
            <w:r>
              <w:rPr>
                <w:spacing w:val="-2"/>
                <w:sz w:val="24"/>
              </w:rPr>
              <w:t xml:space="preserve"> </w:t>
            </w:r>
            <w:r>
              <w:rPr>
                <w:sz w:val="24"/>
              </w:rPr>
              <w:t>in</w:t>
            </w:r>
            <w:r>
              <w:rPr>
                <w:spacing w:val="-2"/>
                <w:sz w:val="24"/>
              </w:rPr>
              <w:t xml:space="preserve"> </w:t>
            </w:r>
            <w:r>
              <w:rPr>
                <w:sz w:val="24"/>
              </w:rPr>
              <w:t>psychological</w:t>
            </w:r>
            <w:r>
              <w:rPr>
                <w:spacing w:val="-2"/>
                <w:sz w:val="24"/>
              </w:rPr>
              <w:t xml:space="preserve"> </w:t>
            </w:r>
            <w:r>
              <w:rPr>
                <w:sz w:val="24"/>
              </w:rPr>
              <w:t>science</w:t>
            </w:r>
            <w:r>
              <w:rPr>
                <w:spacing w:val="-1"/>
                <w:sz w:val="24"/>
              </w:rPr>
              <w:t xml:space="preserve"> </w:t>
            </w:r>
            <w:r>
              <w:rPr>
                <w:sz w:val="24"/>
              </w:rPr>
              <w:t>and</w:t>
            </w:r>
            <w:r>
              <w:rPr>
                <w:spacing w:val="-2"/>
                <w:sz w:val="24"/>
              </w:rPr>
              <w:t xml:space="preserve"> practice.</w:t>
            </w:r>
          </w:p>
        </w:tc>
      </w:tr>
      <w:tr w:rsidR="00EB389E" w14:paraId="5A28B171" w14:textId="77777777">
        <w:trPr>
          <w:trHeight w:val="909"/>
        </w:trPr>
        <w:tc>
          <w:tcPr>
            <w:tcW w:w="1594" w:type="dxa"/>
            <w:tcBorders>
              <w:top w:val="single" w:sz="4" w:space="0" w:color="000000"/>
              <w:bottom w:val="single" w:sz="4" w:space="0" w:color="000000"/>
            </w:tcBorders>
          </w:tcPr>
          <w:p w14:paraId="5A28B16D" w14:textId="77777777" w:rsidR="00EB389E" w:rsidRDefault="00EB389E">
            <w:pPr>
              <w:pStyle w:val="TableParagraph"/>
              <w:spacing w:before="39"/>
              <w:rPr>
                <w:sz w:val="24"/>
              </w:rPr>
            </w:pPr>
          </w:p>
          <w:p w14:paraId="5A28B16E" w14:textId="77777777" w:rsidR="00EB389E" w:rsidRDefault="00872BA8">
            <w:pPr>
              <w:pStyle w:val="TableParagraph"/>
              <w:ind w:right="113"/>
              <w:jc w:val="center"/>
              <w:rPr>
                <w:sz w:val="24"/>
              </w:rPr>
            </w:pPr>
            <w:r>
              <w:rPr>
                <w:spacing w:val="-2"/>
                <w:sz w:val="24"/>
              </w:rPr>
              <w:t>SS.912.P.20.2</w:t>
            </w:r>
          </w:p>
        </w:tc>
        <w:tc>
          <w:tcPr>
            <w:tcW w:w="7767" w:type="dxa"/>
            <w:tcBorders>
              <w:top w:val="single" w:sz="4" w:space="0" w:color="000000"/>
              <w:bottom w:val="single" w:sz="4" w:space="0" w:color="000000"/>
            </w:tcBorders>
          </w:tcPr>
          <w:p w14:paraId="5A28B16F" w14:textId="77777777" w:rsidR="00EB389E" w:rsidRDefault="00EB389E">
            <w:pPr>
              <w:pStyle w:val="TableParagraph"/>
              <w:spacing w:before="22"/>
              <w:rPr>
                <w:sz w:val="24"/>
              </w:rPr>
            </w:pPr>
          </w:p>
          <w:p w14:paraId="5A28B170" w14:textId="77777777" w:rsidR="00EB389E" w:rsidRDefault="00872BA8">
            <w:pPr>
              <w:pStyle w:val="TableParagraph"/>
              <w:spacing w:before="1"/>
              <w:ind w:left="172"/>
              <w:rPr>
                <w:sz w:val="24"/>
              </w:rPr>
            </w:pPr>
            <w:r>
              <w:rPr>
                <w:sz w:val="24"/>
              </w:rPr>
              <w:t>Identify</w:t>
            </w:r>
            <w:r>
              <w:rPr>
                <w:spacing w:val="-4"/>
                <w:sz w:val="24"/>
              </w:rPr>
              <w:t xml:space="preserve"> </w:t>
            </w:r>
            <w:r>
              <w:rPr>
                <w:sz w:val="24"/>
              </w:rPr>
              <w:t>resources</w:t>
            </w:r>
            <w:r>
              <w:rPr>
                <w:spacing w:val="-2"/>
                <w:sz w:val="24"/>
              </w:rPr>
              <w:t xml:space="preserve"> </w:t>
            </w:r>
            <w:r>
              <w:rPr>
                <w:sz w:val="24"/>
              </w:rPr>
              <w:t>to</w:t>
            </w:r>
            <w:r>
              <w:rPr>
                <w:spacing w:val="-2"/>
                <w:sz w:val="24"/>
              </w:rPr>
              <w:t xml:space="preserve"> </w:t>
            </w:r>
            <w:r>
              <w:rPr>
                <w:sz w:val="24"/>
              </w:rPr>
              <w:t>help select</w:t>
            </w:r>
            <w:r>
              <w:rPr>
                <w:spacing w:val="-1"/>
                <w:sz w:val="24"/>
              </w:rPr>
              <w:t xml:space="preserve"> </w:t>
            </w:r>
            <w:r>
              <w:rPr>
                <w:sz w:val="24"/>
              </w:rPr>
              <w:t>psychology</w:t>
            </w:r>
            <w:r>
              <w:rPr>
                <w:spacing w:val="-2"/>
                <w:sz w:val="24"/>
              </w:rPr>
              <w:t xml:space="preserve"> </w:t>
            </w:r>
            <w:r>
              <w:rPr>
                <w:sz w:val="24"/>
              </w:rPr>
              <w:t>programs</w:t>
            </w:r>
            <w:r>
              <w:rPr>
                <w:spacing w:val="-2"/>
                <w:sz w:val="24"/>
              </w:rPr>
              <w:t xml:space="preserve"> </w:t>
            </w:r>
            <w:r>
              <w:rPr>
                <w:sz w:val="24"/>
              </w:rPr>
              <w:t>for</w:t>
            </w:r>
            <w:r>
              <w:rPr>
                <w:spacing w:val="-3"/>
                <w:sz w:val="24"/>
              </w:rPr>
              <w:t xml:space="preserve"> </w:t>
            </w:r>
            <w:r>
              <w:rPr>
                <w:sz w:val="24"/>
              </w:rPr>
              <w:t>further</w:t>
            </w:r>
            <w:r>
              <w:rPr>
                <w:spacing w:val="-2"/>
                <w:sz w:val="24"/>
              </w:rPr>
              <w:t xml:space="preserve"> study.</w:t>
            </w:r>
          </w:p>
        </w:tc>
      </w:tr>
      <w:tr w:rsidR="00EB389E" w14:paraId="5A28B176" w14:textId="77777777">
        <w:trPr>
          <w:trHeight w:val="1182"/>
        </w:trPr>
        <w:tc>
          <w:tcPr>
            <w:tcW w:w="1594" w:type="dxa"/>
            <w:tcBorders>
              <w:top w:val="single" w:sz="4" w:space="0" w:color="000000"/>
              <w:bottom w:val="single" w:sz="4" w:space="0" w:color="000000"/>
            </w:tcBorders>
          </w:tcPr>
          <w:p w14:paraId="5A28B172" w14:textId="77777777" w:rsidR="00EB389E" w:rsidRDefault="00EB389E">
            <w:pPr>
              <w:pStyle w:val="TableParagraph"/>
              <w:spacing w:before="176"/>
              <w:rPr>
                <w:sz w:val="24"/>
              </w:rPr>
            </w:pPr>
          </w:p>
          <w:p w14:paraId="5A28B173" w14:textId="77777777" w:rsidR="00EB389E" w:rsidRDefault="00872BA8">
            <w:pPr>
              <w:pStyle w:val="TableParagraph"/>
              <w:ind w:right="113"/>
              <w:jc w:val="center"/>
              <w:rPr>
                <w:sz w:val="24"/>
              </w:rPr>
            </w:pPr>
            <w:r>
              <w:rPr>
                <w:spacing w:val="-2"/>
                <w:sz w:val="24"/>
              </w:rPr>
              <w:t>SS.912.P.20.3</w:t>
            </w:r>
          </w:p>
        </w:tc>
        <w:tc>
          <w:tcPr>
            <w:tcW w:w="7767" w:type="dxa"/>
            <w:tcBorders>
              <w:top w:val="single" w:sz="4" w:space="0" w:color="000000"/>
              <w:bottom w:val="single" w:sz="4" w:space="0" w:color="000000"/>
            </w:tcBorders>
          </w:tcPr>
          <w:p w14:paraId="5A28B174" w14:textId="77777777" w:rsidR="00EB389E" w:rsidRDefault="00EB389E">
            <w:pPr>
              <w:pStyle w:val="TableParagraph"/>
              <w:spacing w:before="20"/>
              <w:rPr>
                <w:sz w:val="24"/>
              </w:rPr>
            </w:pPr>
          </w:p>
          <w:p w14:paraId="5A28B175" w14:textId="77777777" w:rsidR="00EB389E" w:rsidRDefault="00872BA8">
            <w:pPr>
              <w:pStyle w:val="TableParagraph"/>
              <w:ind w:left="172" w:right="151"/>
              <w:rPr>
                <w:sz w:val="24"/>
              </w:rPr>
            </w:pPr>
            <w:r>
              <w:rPr>
                <w:sz w:val="24"/>
              </w:rPr>
              <w:t>Identify</w:t>
            </w:r>
            <w:r>
              <w:rPr>
                <w:spacing w:val="-7"/>
                <w:sz w:val="24"/>
              </w:rPr>
              <w:t xml:space="preserve"> </w:t>
            </w:r>
            <w:r>
              <w:rPr>
                <w:sz w:val="24"/>
              </w:rPr>
              <w:t>degree</w:t>
            </w:r>
            <w:r>
              <w:rPr>
                <w:spacing w:val="-8"/>
                <w:sz w:val="24"/>
              </w:rPr>
              <w:t xml:space="preserve"> </w:t>
            </w:r>
            <w:r>
              <w:rPr>
                <w:sz w:val="24"/>
              </w:rPr>
              <w:t>requirements</w:t>
            </w:r>
            <w:r>
              <w:rPr>
                <w:spacing w:val="-7"/>
                <w:sz w:val="24"/>
              </w:rPr>
              <w:t xml:space="preserve"> </w:t>
            </w:r>
            <w:r>
              <w:rPr>
                <w:sz w:val="24"/>
              </w:rPr>
              <w:t>for</w:t>
            </w:r>
            <w:r>
              <w:rPr>
                <w:spacing w:val="-8"/>
                <w:sz w:val="24"/>
              </w:rPr>
              <w:t xml:space="preserve"> </w:t>
            </w:r>
            <w:r>
              <w:rPr>
                <w:sz w:val="24"/>
              </w:rPr>
              <w:t>psychologists</w:t>
            </w:r>
            <w:r>
              <w:rPr>
                <w:spacing w:val="-7"/>
                <w:sz w:val="24"/>
              </w:rPr>
              <w:t xml:space="preserve"> </w:t>
            </w:r>
            <w:r>
              <w:rPr>
                <w:sz w:val="24"/>
              </w:rPr>
              <w:t>and</w:t>
            </w:r>
            <w:r>
              <w:rPr>
                <w:spacing w:val="-7"/>
                <w:sz w:val="24"/>
              </w:rPr>
              <w:t xml:space="preserve"> </w:t>
            </w:r>
            <w:r>
              <w:rPr>
                <w:sz w:val="24"/>
              </w:rPr>
              <w:t xml:space="preserve">psychology-related </w:t>
            </w:r>
            <w:r>
              <w:rPr>
                <w:spacing w:val="-2"/>
                <w:sz w:val="24"/>
              </w:rPr>
              <w:t>careers.</w:t>
            </w:r>
          </w:p>
        </w:tc>
      </w:tr>
      <w:tr w:rsidR="00EB389E" w14:paraId="5A28B17B" w14:textId="77777777">
        <w:trPr>
          <w:trHeight w:val="591"/>
        </w:trPr>
        <w:tc>
          <w:tcPr>
            <w:tcW w:w="1594" w:type="dxa"/>
            <w:tcBorders>
              <w:top w:val="single" w:sz="4" w:space="0" w:color="000000"/>
            </w:tcBorders>
          </w:tcPr>
          <w:p w14:paraId="5A28B177" w14:textId="77777777" w:rsidR="00EB389E" w:rsidRDefault="00EB389E">
            <w:pPr>
              <w:pStyle w:val="TableParagraph"/>
              <w:spacing w:before="39"/>
              <w:rPr>
                <w:sz w:val="24"/>
              </w:rPr>
            </w:pPr>
          </w:p>
          <w:p w14:paraId="5A28B178" w14:textId="77777777" w:rsidR="00EB389E" w:rsidRDefault="00872BA8">
            <w:pPr>
              <w:pStyle w:val="TableParagraph"/>
              <w:spacing w:line="256" w:lineRule="exact"/>
              <w:ind w:right="113"/>
              <w:jc w:val="center"/>
              <w:rPr>
                <w:sz w:val="24"/>
              </w:rPr>
            </w:pPr>
            <w:r>
              <w:rPr>
                <w:spacing w:val="-2"/>
                <w:sz w:val="24"/>
              </w:rPr>
              <w:t>SS.912.P.20.4</w:t>
            </w:r>
          </w:p>
        </w:tc>
        <w:tc>
          <w:tcPr>
            <w:tcW w:w="7767" w:type="dxa"/>
            <w:tcBorders>
              <w:top w:val="single" w:sz="4" w:space="0" w:color="000000"/>
            </w:tcBorders>
          </w:tcPr>
          <w:p w14:paraId="5A28B179" w14:textId="77777777" w:rsidR="00EB389E" w:rsidRDefault="00EB389E">
            <w:pPr>
              <w:pStyle w:val="TableParagraph"/>
              <w:spacing w:before="20"/>
              <w:rPr>
                <w:sz w:val="24"/>
              </w:rPr>
            </w:pPr>
          </w:p>
          <w:p w14:paraId="5A28B17A" w14:textId="77777777" w:rsidR="00EB389E" w:rsidRDefault="00872BA8">
            <w:pPr>
              <w:pStyle w:val="TableParagraph"/>
              <w:spacing w:line="275" w:lineRule="exact"/>
              <w:ind w:left="172"/>
              <w:rPr>
                <w:sz w:val="24"/>
              </w:rPr>
            </w:pPr>
            <w:r>
              <w:rPr>
                <w:sz w:val="24"/>
              </w:rPr>
              <w:t>Identify</w:t>
            </w:r>
            <w:r>
              <w:rPr>
                <w:spacing w:val="-2"/>
                <w:sz w:val="24"/>
              </w:rPr>
              <w:t xml:space="preserve"> </w:t>
            </w:r>
            <w:r>
              <w:rPr>
                <w:sz w:val="24"/>
              </w:rPr>
              <w:t>careers</w:t>
            </w:r>
            <w:r>
              <w:rPr>
                <w:spacing w:val="-2"/>
                <w:sz w:val="24"/>
              </w:rPr>
              <w:t xml:space="preserve"> </w:t>
            </w:r>
            <w:r>
              <w:rPr>
                <w:sz w:val="24"/>
              </w:rPr>
              <w:t>related</w:t>
            </w:r>
            <w:r>
              <w:rPr>
                <w:spacing w:val="-2"/>
                <w:sz w:val="24"/>
              </w:rPr>
              <w:t xml:space="preserve"> </w:t>
            </w:r>
            <w:r>
              <w:rPr>
                <w:sz w:val="24"/>
              </w:rPr>
              <w:t>to</w:t>
            </w:r>
            <w:r>
              <w:rPr>
                <w:spacing w:val="-2"/>
                <w:sz w:val="24"/>
              </w:rPr>
              <w:t xml:space="preserve"> psychology.</w:t>
            </w:r>
          </w:p>
        </w:tc>
      </w:tr>
    </w:tbl>
    <w:p w14:paraId="5A28B17C" w14:textId="77777777" w:rsidR="00EB389E" w:rsidRDefault="00EB389E">
      <w:pPr>
        <w:spacing w:line="275" w:lineRule="exact"/>
        <w:rPr>
          <w:sz w:val="24"/>
        </w:rPr>
        <w:sectPr w:rsidR="00EB389E">
          <w:pgSz w:w="12240" w:h="15840"/>
          <w:pgMar w:top="1340" w:right="0" w:bottom="1260" w:left="0" w:header="585" w:footer="1063" w:gutter="0"/>
          <w:cols w:space="720"/>
        </w:sectPr>
      </w:pPr>
    </w:p>
    <w:p w14:paraId="5A28B17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182" w14:textId="77777777">
        <w:trPr>
          <w:trHeight w:val="1182"/>
        </w:trPr>
        <w:tc>
          <w:tcPr>
            <w:tcW w:w="1601" w:type="dxa"/>
            <w:tcBorders>
              <w:top w:val="single" w:sz="4" w:space="0" w:color="000000"/>
              <w:bottom w:val="single" w:sz="4" w:space="0" w:color="000000"/>
            </w:tcBorders>
          </w:tcPr>
          <w:p w14:paraId="5A28B17E" w14:textId="77777777" w:rsidR="00EB389E" w:rsidRDefault="00EB389E">
            <w:pPr>
              <w:pStyle w:val="TableParagraph"/>
              <w:spacing w:before="176"/>
              <w:rPr>
                <w:sz w:val="24"/>
              </w:rPr>
            </w:pPr>
          </w:p>
          <w:p w14:paraId="5A28B17F" w14:textId="77777777" w:rsidR="00EB389E" w:rsidRDefault="00872BA8">
            <w:pPr>
              <w:pStyle w:val="TableParagraph"/>
              <w:ind w:right="106"/>
              <w:jc w:val="center"/>
              <w:rPr>
                <w:sz w:val="24"/>
              </w:rPr>
            </w:pPr>
            <w:r>
              <w:rPr>
                <w:spacing w:val="-2"/>
                <w:sz w:val="24"/>
              </w:rPr>
              <w:t>SS.912.P.20.5</w:t>
            </w:r>
          </w:p>
        </w:tc>
        <w:tc>
          <w:tcPr>
            <w:tcW w:w="7767" w:type="dxa"/>
            <w:tcBorders>
              <w:top w:val="single" w:sz="4" w:space="0" w:color="000000"/>
              <w:bottom w:val="single" w:sz="4" w:space="0" w:color="000000"/>
            </w:tcBorders>
          </w:tcPr>
          <w:p w14:paraId="5A28B180" w14:textId="77777777" w:rsidR="00EB389E" w:rsidRDefault="00EB389E">
            <w:pPr>
              <w:pStyle w:val="TableParagraph"/>
              <w:spacing w:before="20"/>
              <w:rPr>
                <w:sz w:val="24"/>
              </w:rPr>
            </w:pPr>
          </w:p>
          <w:p w14:paraId="5A28B181" w14:textId="77777777" w:rsidR="00EB389E" w:rsidRDefault="00872BA8">
            <w:pPr>
              <w:pStyle w:val="TableParagraph"/>
              <w:ind w:left="172"/>
              <w:rPr>
                <w:sz w:val="24"/>
              </w:rPr>
            </w:pPr>
            <w:r>
              <w:rPr>
                <w:sz w:val="24"/>
              </w:rPr>
              <w:t>Discuss</w:t>
            </w:r>
            <w:r>
              <w:rPr>
                <w:spacing w:val="-4"/>
                <w:sz w:val="24"/>
              </w:rPr>
              <w:t xml:space="preserve"> </w:t>
            </w:r>
            <w:r>
              <w:rPr>
                <w:sz w:val="24"/>
              </w:rPr>
              <w:t>ways</w:t>
            </w:r>
            <w:r>
              <w:rPr>
                <w:spacing w:val="-4"/>
                <w:sz w:val="24"/>
              </w:rPr>
              <w:t xml:space="preserve"> </w:t>
            </w:r>
            <w:r>
              <w:rPr>
                <w:sz w:val="24"/>
              </w:rPr>
              <w:t>in</w:t>
            </w:r>
            <w:r>
              <w:rPr>
                <w:spacing w:val="-4"/>
                <w:sz w:val="24"/>
              </w:rPr>
              <w:t xml:space="preserve"> </w:t>
            </w:r>
            <w:r>
              <w:rPr>
                <w:sz w:val="24"/>
              </w:rPr>
              <w:t>which</w:t>
            </w:r>
            <w:r>
              <w:rPr>
                <w:spacing w:val="-4"/>
                <w:sz w:val="24"/>
              </w:rPr>
              <w:t xml:space="preserve"> </w:t>
            </w:r>
            <w:r>
              <w:rPr>
                <w:sz w:val="24"/>
              </w:rPr>
              <w:t>psychological</w:t>
            </w:r>
            <w:r>
              <w:rPr>
                <w:spacing w:val="-4"/>
                <w:sz w:val="24"/>
              </w:rPr>
              <w:t xml:space="preserve"> </w:t>
            </w:r>
            <w:r>
              <w:rPr>
                <w:sz w:val="24"/>
              </w:rPr>
              <w:t>science</w:t>
            </w:r>
            <w:r>
              <w:rPr>
                <w:spacing w:val="-5"/>
                <w:sz w:val="24"/>
              </w:rPr>
              <w:t xml:space="preserve"> </w:t>
            </w:r>
            <w:r>
              <w:rPr>
                <w:sz w:val="24"/>
              </w:rPr>
              <w:t>addresses</w:t>
            </w:r>
            <w:r>
              <w:rPr>
                <w:spacing w:val="-4"/>
                <w:sz w:val="24"/>
              </w:rPr>
              <w:t xml:space="preserve"> </w:t>
            </w:r>
            <w:r>
              <w:rPr>
                <w:sz w:val="24"/>
              </w:rPr>
              <w:t>domestic</w:t>
            </w:r>
            <w:r>
              <w:rPr>
                <w:spacing w:val="-5"/>
                <w:sz w:val="24"/>
              </w:rPr>
              <w:t xml:space="preserve"> </w:t>
            </w:r>
            <w:r>
              <w:rPr>
                <w:sz w:val="24"/>
              </w:rPr>
              <w:t>and</w:t>
            </w:r>
            <w:r>
              <w:rPr>
                <w:spacing w:val="-4"/>
                <w:sz w:val="24"/>
              </w:rPr>
              <w:t xml:space="preserve"> </w:t>
            </w:r>
            <w:r>
              <w:rPr>
                <w:sz w:val="24"/>
              </w:rPr>
              <w:t xml:space="preserve">global </w:t>
            </w:r>
            <w:r>
              <w:rPr>
                <w:spacing w:val="-2"/>
                <w:sz w:val="24"/>
              </w:rPr>
              <w:t>issues.</w:t>
            </w:r>
          </w:p>
        </w:tc>
      </w:tr>
      <w:tr w:rsidR="00EB389E" w14:paraId="5A28B187" w14:textId="77777777">
        <w:trPr>
          <w:trHeight w:val="1185"/>
        </w:trPr>
        <w:tc>
          <w:tcPr>
            <w:tcW w:w="1601" w:type="dxa"/>
            <w:tcBorders>
              <w:top w:val="single" w:sz="4" w:space="0" w:color="000000"/>
              <w:bottom w:val="single" w:sz="4" w:space="0" w:color="000000"/>
            </w:tcBorders>
          </w:tcPr>
          <w:p w14:paraId="5A28B183" w14:textId="77777777" w:rsidR="00EB389E" w:rsidRDefault="00EB389E">
            <w:pPr>
              <w:pStyle w:val="TableParagraph"/>
              <w:spacing w:before="178"/>
              <w:rPr>
                <w:sz w:val="24"/>
              </w:rPr>
            </w:pPr>
          </w:p>
          <w:p w14:paraId="5A28B184" w14:textId="77777777" w:rsidR="00EB389E" w:rsidRDefault="00872BA8">
            <w:pPr>
              <w:pStyle w:val="TableParagraph"/>
              <w:spacing w:before="1"/>
              <w:ind w:right="106"/>
              <w:jc w:val="center"/>
              <w:rPr>
                <w:sz w:val="24"/>
              </w:rPr>
            </w:pPr>
            <w:r>
              <w:rPr>
                <w:spacing w:val="-2"/>
                <w:sz w:val="24"/>
              </w:rPr>
              <w:t>SS.912.P.20.6</w:t>
            </w:r>
          </w:p>
        </w:tc>
        <w:tc>
          <w:tcPr>
            <w:tcW w:w="7767" w:type="dxa"/>
            <w:tcBorders>
              <w:top w:val="single" w:sz="4" w:space="0" w:color="000000"/>
              <w:bottom w:val="single" w:sz="4" w:space="0" w:color="000000"/>
            </w:tcBorders>
          </w:tcPr>
          <w:p w14:paraId="5A28B185" w14:textId="77777777" w:rsidR="00EB389E" w:rsidRDefault="00EB389E">
            <w:pPr>
              <w:pStyle w:val="TableParagraph"/>
              <w:spacing w:before="22"/>
              <w:rPr>
                <w:sz w:val="24"/>
              </w:rPr>
            </w:pPr>
          </w:p>
          <w:p w14:paraId="5A28B186" w14:textId="77777777" w:rsidR="00EB389E" w:rsidRDefault="00872BA8">
            <w:pPr>
              <w:pStyle w:val="TableParagraph"/>
              <w:spacing w:before="1"/>
              <w:ind w:left="172"/>
              <w:rPr>
                <w:sz w:val="24"/>
              </w:rPr>
            </w:pPr>
            <w:r>
              <w:rPr>
                <w:sz w:val="24"/>
              </w:rPr>
              <w:t>Identify</w:t>
            </w:r>
            <w:r>
              <w:rPr>
                <w:spacing w:val="-4"/>
                <w:sz w:val="24"/>
              </w:rPr>
              <w:t xml:space="preserve"> </w:t>
            </w:r>
            <w:r>
              <w:rPr>
                <w:sz w:val="24"/>
              </w:rPr>
              <w:t>careers</w:t>
            </w:r>
            <w:r>
              <w:rPr>
                <w:spacing w:val="-4"/>
                <w:sz w:val="24"/>
              </w:rPr>
              <w:t xml:space="preserve"> </w:t>
            </w:r>
            <w:r>
              <w:rPr>
                <w:sz w:val="24"/>
              </w:rPr>
              <w:t>in</w:t>
            </w:r>
            <w:r>
              <w:rPr>
                <w:spacing w:val="-4"/>
                <w:sz w:val="24"/>
              </w:rPr>
              <w:t xml:space="preserve"> </w:t>
            </w:r>
            <w:r>
              <w:rPr>
                <w:sz w:val="24"/>
              </w:rPr>
              <w:t>psychological</w:t>
            </w:r>
            <w:r>
              <w:rPr>
                <w:spacing w:val="-4"/>
                <w:sz w:val="24"/>
              </w:rPr>
              <w:t xml:space="preserve"> </w:t>
            </w:r>
            <w:r>
              <w:rPr>
                <w:sz w:val="24"/>
              </w:rPr>
              <w:t>science</w:t>
            </w:r>
            <w:r>
              <w:rPr>
                <w:spacing w:val="-5"/>
                <w:sz w:val="24"/>
              </w:rPr>
              <w:t xml:space="preserve"> </w:t>
            </w:r>
            <w:r>
              <w:rPr>
                <w:sz w:val="24"/>
              </w:rPr>
              <w:t>that</w:t>
            </w:r>
            <w:r>
              <w:rPr>
                <w:spacing w:val="-4"/>
                <w:sz w:val="24"/>
              </w:rPr>
              <w:t xml:space="preserve"> </w:t>
            </w:r>
            <w:r>
              <w:rPr>
                <w:sz w:val="24"/>
              </w:rPr>
              <w:t>have</w:t>
            </w:r>
            <w:r>
              <w:rPr>
                <w:spacing w:val="-5"/>
                <w:sz w:val="24"/>
              </w:rPr>
              <w:t xml:space="preserve"> </w:t>
            </w:r>
            <w:r>
              <w:rPr>
                <w:sz w:val="24"/>
              </w:rPr>
              <w:t>evolved</w:t>
            </w:r>
            <w:r>
              <w:rPr>
                <w:spacing w:val="-4"/>
                <w:sz w:val="24"/>
              </w:rPr>
              <w:t xml:space="preserve"> </w:t>
            </w:r>
            <w:r>
              <w:rPr>
                <w:sz w:val="24"/>
              </w:rPr>
              <w:t>as</w:t>
            </w:r>
            <w:r>
              <w:rPr>
                <w:spacing w:val="-2"/>
                <w:sz w:val="24"/>
              </w:rPr>
              <w:t xml:space="preserve"> </w:t>
            </w:r>
            <w:r>
              <w:rPr>
                <w:sz w:val="24"/>
              </w:rPr>
              <w:t>a</w:t>
            </w:r>
            <w:r>
              <w:rPr>
                <w:spacing w:val="-5"/>
                <w:sz w:val="24"/>
              </w:rPr>
              <w:t xml:space="preserve"> </w:t>
            </w:r>
            <w:r>
              <w:rPr>
                <w:sz w:val="24"/>
              </w:rPr>
              <w:t>result</w:t>
            </w:r>
            <w:r>
              <w:rPr>
                <w:spacing w:val="-4"/>
                <w:sz w:val="24"/>
              </w:rPr>
              <w:t xml:space="preserve"> </w:t>
            </w:r>
            <w:r>
              <w:rPr>
                <w:sz w:val="24"/>
              </w:rPr>
              <w:t>of domestic and global issues.</w:t>
            </w:r>
          </w:p>
        </w:tc>
      </w:tr>
    </w:tbl>
    <w:p w14:paraId="5A28B188" w14:textId="77777777" w:rsidR="00EB389E" w:rsidRDefault="00EB389E">
      <w:pPr>
        <w:rPr>
          <w:sz w:val="24"/>
        </w:rPr>
        <w:sectPr w:rsidR="00EB389E">
          <w:pgSz w:w="12240" w:h="15840"/>
          <w:pgMar w:top="1340" w:right="0" w:bottom="1260" w:left="0" w:header="585" w:footer="1063" w:gutter="0"/>
          <w:cols w:space="720"/>
        </w:sectPr>
      </w:pPr>
    </w:p>
    <w:p w14:paraId="5A28B189" w14:textId="5270E8BE" w:rsidR="00EB389E" w:rsidRDefault="00872BA8" w:rsidP="00C83FBD">
      <w:pPr>
        <w:pStyle w:val="Heading3"/>
      </w:pPr>
      <w:bookmarkStart w:id="115" w:name="9-12_Sociology_Strand"/>
      <w:bookmarkStart w:id="116" w:name="_Toc210391903"/>
      <w:bookmarkEnd w:id="115"/>
      <w:r>
        <w:lastRenderedPageBreak/>
        <w:t>Sociology</w:t>
      </w:r>
      <w:bookmarkEnd w:id="116"/>
    </w:p>
    <w:p w14:paraId="5A28B18A"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18C" w14:textId="77777777">
        <w:trPr>
          <w:trHeight w:val="671"/>
        </w:trPr>
        <w:tc>
          <w:tcPr>
            <w:tcW w:w="9366" w:type="dxa"/>
            <w:gridSpan w:val="2"/>
          </w:tcPr>
          <w:p w14:paraId="5A28B18B" w14:textId="77777777"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66" behindDoc="1" locked="0" layoutInCell="1" allowOverlap="1" wp14:anchorId="5A28B520" wp14:editId="3B3B7EE1">
                      <wp:simplePos x="0" y="0"/>
                      <wp:positionH relativeFrom="column">
                        <wp:posOffset>4572</wp:posOffset>
                      </wp:positionH>
                      <wp:positionV relativeFrom="paragraph">
                        <wp:posOffset>-468</wp:posOffset>
                      </wp:positionV>
                      <wp:extent cx="5943600" cy="429895"/>
                      <wp:effectExtent l="0" t="0" r="0" b="0"/>
                      <wp:wrapNone/>
                      <wp:docPr id="677" name="Group 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78" name="Graphic 678"/>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79" name="Graphic 679"/>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3707F0" id="Group 677" o:spid="_x0000_s1026" style="position:absolute;margin-left:.35pt;margin-top:-.05pt;width:468pt;height:33.85pt;z-index:-25165811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CKg/4fzAgAA&#10;ZQkAAA4AAAAAAAAAAAAAAAAALgIAAGRycy9lMm9Eb2MueG1sUEsBAi0AFAAGAAgAAAAhAFiR+dPb&#10;AAAABQEAAA8AAAAAAAAAAAAAAAAATQUAAGRycy9kb3ducmV2LnhtbFBLBQYAAAAABAAEAPMAAABV&#10;BgAAAAA=&#10;">
                      <v:shape id="Graphic 678"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" path="m170687,l,,,423672r170687,l170687,xe" fillcolor="#6f2f9f" stroked="f">
                        <v:path arrowok="t"/>
                      </v:shape>
                      <v:shape id="Graphic 67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" path="m5943600,r,l,,,6096r5943600,l5943600,xe" fillcolor="black" stroked="f">
                        <v:path arrowok="t"/>
                      </v:shape>
                    </v:group>
                  </w:pict>
                </mc:Fallback>
              </mc:AlternateContent>
            </w:r>
            <w:r>
              <w:rPr>
                <w:b/>
                <w:i/>
                <w:sz w:val="24"/>
              </w:rPr>
              <w:t>SS.912.S.1</w:t>
            </w:r>
            <w:r>
              <w:rPr>
                <w:b/>
                <w:i/>
                <w:spacing w:val="40"/>
                <w:sz w:val="24"/>
              </w:rPr>
              <w:t xml:space="preserve"> </w:t>
            </w:r>
            <w:r>
              <w:rPr>
                <w:b/>
                <w:i/>
                <w:sz w:val="24"/>
              </w:rPr>
              <w:t>Identify</w:t>
            </w:r>
            <w:r>
              <w:rPr>
                <w:b/>
                <w:i/>
                <w:spacing w:val="-4"/>
                <w:sz w:val="24"/>
              </w:rPr>
              <w:t xml:space="preserve"> </w:t>
            </w:r>
            <w:r>
              <w:rPr>
                <w:b/>
                <w:i/>
                <w:sz w:val="24"/>
              </w:rPr>
              <w:t>methods</w:t>
            </w:r>
            <w:r>
              <w:rPr>
                <w:b/>
                <w:i/>
                <w:spacing w:val="-3"/>
                <w:sz w:val="24"/>
              </w:rPr>
              <w:t xml:space="preserve"> </w:t>
            </w:r>
            <w:r>
              <w:rPr>
                <w:b/>
                <w:i/>
                <w:sz w:val="24"/>
              </w:rPr>
              <w:t>and</w:t>
            </w:r>
            <w:r>
              <w:rPr>
                <w:b/>
                <w:i/>
                <w:spacing w:val="-3"/>
                <w:sz w:val="24"/>
              </w:rPr>
              <w:t xml:space="preserve"> </w:t>
            </w:r>
            <w:r>
              <w:rPr>
                <w:b/>
                <w:i/>
                <w:sz w:val="24"/>
              </w:rPr>
              <w:t>strategies</w:t>
            </w:r>
            <w:r>
              <w:rPr>
                <w:b/>
                <w:i/>
                <w:spacing w:val="-3"/>
                <w:sz w:val="24"/>
              </w:rPr>
              <w:t xml:space="preserve"> </w:t>
            </w:r>
            <w:r>
              <w:rPr>
                <w:b/>
                <w:i/>
                <w:sz w:val="24"/>
              </w:rPr>
              <w:t>of</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contributions</w:t>
            </w:r>
            <w:r>
              <w:rPr>
                <w:b/>
                <w:i/>
                <w:spacing w:val="-3"/>
                <w:sz w:val="24"/>
              </w:rPr>
              <w:t xml:space="preserve"> </w:t>
            </w:r>
            <w:r>
              <w:rPr>
                <w:b/>
                <w:i/>
                <w:sz w:val="24"/>
              </w:rPr>
              <w:t>of sociology to the understanding of social issues.</w:t>
            </w:r>
          </w:p>
        </w:tc>
      </w:tr>
      <w:tr w:rsidR="00EB389E" w14:paraId="5A28B191" w14:textId="77777777">
        <w:trPr>
          <w:trHeight w:val="1065"/>
        </w:trPr>
        <w:tc>
          <w:tcPr>
            <w:tcW w:w="1496" w:type="dxa"/>
            <w:tcBorders>
              <w:bottom w:val="single" w:sz="4" w:space="0" w:color="000000"/>
            </w:tcBorders>
          </w:tcPr>
          <w:p w14:paraId="5A28B18D" w14:textId="77777777" w:rsidR="00EB389E" w:rsidRDefault="00EB389E">
            <w:pPr>
              <w:pStyle w:val="TableParagraph"/>
              <w:spacing w:before="195"/>
              <w:rPr>
                <w:sz w:val="24"/>
              </w:rPr>
            </w:pPr>
          </w:p>
          <w:p w14:paraId="5A28B18E" w14:textId="77777777" w:rsidR="00EB389E" w:rsidRDefault="00872BA8">
            <w:pPr>
              <w:pStyle w:val="TableParagraph"/>
              <w:spacing w:before="1"/>
              <w:ind w:left="64"/>
              <w:rPr>
                <w:sz w:val="24"/>
              </w:rPr>
            </w:pPr>
            <w:r>
              <w:rPr>
                <w:spacing w:val="-2"/>
                <w:sz w:val="24"/>
              </w:rPr>
              <w:t>SS.912.S.1.1</w:t>
            </w:r>
          </w:p>
        </w:tc>
        <w:tc>
          <w:tcPr>
            <w:tcW w:w="7870" w:type="dxa"/>
            <w:tcBorders>
              <w:bottom w:val="single" w:sz="4" w:space="0" w:color="000000"/>
            </w:tcBorders>
          </w:tcPr>
          <w:p w14:paraId="5A28B18F" w14:textId="77777777" w:rsidR="00EB389E" w:rsidRDefault="00EB389E">
            <w:pPr>
              <w:pStyle w:val="TableParagraph"/>
              <w:spacing w:before="179"/>
              <w:rPr>
                <w:sz w:val="24"/>
              </w:rPr>
            </w:pPr>
          </w:p>
          <w:p w14:paraId="5A28B190" w14:textId="77777777" w:rsidR="00EB389E" w:rsidRDefault="00872BA8">
            <w:pPr>
              <w:pStyle w:val="TableParagraph"/>
              <w:ind w:left="188"/>
              <w:rPr>
                <w:sz w:val="24"/>
              </w:rPr>
            </w:pPr>
            <w:r>
              <w:rPr>
                <w:sz w:val="24"/>
              </w:rPr>
              <w:t>Discuss</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field</w:t>
            </w:r>
            <w:r>
              <w:rPr>
                <w:spacing w:val="-1"/>
                <w:sz w:val="24"/>
              </w:rPr>
              <w:t xml:space="preserve"> </w:t>
            </w:r>
            <w:r>
              <w:rPr>
                <w:sz w:val="24"/>
              </w:rPr>
              <w:t>of</w:t>
            </w:r>
            <w:r>
              <w:rPr>
                <w:spacing w:val="-2"/>
                <w:sz w:val="24"/>
              </w:rPr>
              <w:t xml:space="preserve"> </w:t>
            </w:r>
            <w:r>
              <w:rPr>
                <w:sz w:val="24"/>
              </w:rPr>
              <w:t>sociology</w:t>
            </w:r>
            <w:r>
              <w:rPr>
                <w:spacing w:val="1"/>
                <w:sz w:val="24"/>
              </w:rPr>
              <w:t xml:space="preserve"> </w:t>
            </w:r>
            <w:r>
              <w:rPr>
                <w:sz w:val="24"/>
              </w:rPr>
              <w:t>as</w:t>
            </w:r>
            <w:r>
              <w:rPr>
                <w:spacing w:val="-1"/>
                <w:sz w:val="24"/>
              </w:rPr>
              <w:t xml:space="preserve"> </w:t>
            </w:r>
            <w:r>
              <w:rPr>
                <w:sz w:val="24"/>
              </w:rPr>
              <w:t>a</w:t>
            </w:r>
            <w:r>
              <w:rPr>
                <w:spacing w:val="-2"/>
                <w:sz w:val="24"/>
              </w:rPr>
              <w:t xml:space="preserve"> </w:t>
            </w:r>
            <w:r>
              <w:rPr>
                <w:sz w:val="24"/>
              </w:rPr>
              <w:t>social</w:t>
            </w:r>
            <w:r>
              <w:rPr>
                <w:spacing w:val="-1"/>
                <w:sz w:val="24"/>
              </w:rPr>
              <w:t xml:space="preserve"> </w:t>
            </w:r>
            <w:r>
              <w:rPr>
                <w:spacing w:val="-2"/>
                <w:sz w:val="24"/>
              </w:rPr>
              <w:t>science.</w:t>
            </w:r>
          </w:p>
        </w:tc>
      </w:tr>
      <w:tr w:rsidR="00EB389E" w14:paraId="5A28B194" w14:textId="77777777">
        <w:trPr>
          <w:trHeight w:val="669"/>
        </w:trPr>
        <w:tc>
          <w:tcPr>
            <w:tcW w:w="1496" w:type="dxa"/>
            <w:tcBorders>
              <w:top w:val="single" w:sz="4" w:space="0" w:color="000000"/>
              <w:bottom w:val="single" w:sz="4" w:space="0" w:color="000000"/>
            </w:tcBorders>
          </w:tcPr>
          <w:p w14:paraId="5A28B192" w14:textId="77777777" w:rsidR="00EB389E" w:rsidRDefault="00872BA8">
            <w:pPr>
              <w:pStyle w:val="TableParagraph"/>
              <w:spacing w:before="56"/>
              <w:ind w:left="64"/>
              <w:rPr>
                <w:sz w:val="24"/>
              </w:rPr>
            </w:pPr>
            <w:r>
              <w:rPr>
                <w:spacing w:val="-2"/>
                <w:sz w:val="24"/>
              </w:rPr>
              <w:t>SS.912.S.1.2</w:t>
            </w:r>
          </w:p>
        </w:tc>
        <w:tc>
          <w:tcPr>
            <w:tcW w:w="7870" w:type="dxa"/>
            <w:tcBorders>
              <w:top w:val="single" w:sz="4" w:space="0" w:color="000000"/>
              <w:bottom w:val="single" w:sz="4" w:space="0" w:color="000000"/>
            </w:tcBorders>
          </w:tcPr>
          <w:p w14:paraId="5A28B193" w14:textId="77777777" w:rsidR="00EB389E" w:rsidRDefault="00872BA8">
            <w:pPr>
              <w:pStyle w:val="TableParagraph"/>
              <w:spacing w:before="56"/>
              <w:ind w:left="239"/>
              <w:rPr>
                <w:sz w:val="24"/>
              </w:rPr>
            </w:pPr>
            <w:r>
              <w:rPr>
                <w:sz w:val="24"/>
              </w:rPr>
              <w:t>Identify</w:t>
            </w:r>
            <w:r>
              <w:rPr>
                <w:spacing w:val="-2"/>
                <w:sz w:val="24"/>
              </w:rPr>
              <w:t xml:space="preserve"> </w:t>
            </w:r>
            <w:r>
              <w:rPr>
                <w:sz w:val="24"/>
              </w:rPr>
              <w:t>early</w:t>
            </w:r>
            <w:r>
              <w:rPr>
                <w:spacing w:val="-2"/>
                <w:sz w:val="24"/>
              </w:rPr>
              <w:t xml:space="preserve"> </w:t>
            </w:r>
            <w:r>
              <w:rPr>
                <w:sz w:val="24"/>
              </w:rPr>
              <w:t>leading</w:t>
            </w:r>
            <w:r>
              <w:rPr>
                <w:spacing w:val="-1"/>
                <w:sz w:val="24"/>
              </w:rPr>
              <w:t xml:space="preserve"> </w:t>
            </w:r>
            <w:r>
              <w:rPr>
                <w:sz w:val="24"/>
              </w:rPr>
              <w:t>theorists</w:t>
            </w:r>
            <w:r>
              <w:rPr>
                <w:spacing w:val="-2"/>
                <w:sz w:val="24"/>
              </w:rPr>
              <w:t xml:space="preserve"> </w:t>
            </w:r>
            <w:r>
              <w:rPr>
                <w:sz w:val="24"/>
              </w:rPr>
              <w:t>within</w:t>
            </w:r>
            <w:r>
              <w:rPr>
                <w:spacing w:val="-2"/>
                <w:sz w:val="24"/>
              </w:rPr>
              <w:t xml:space="preserve"> </w:t>
            </w:r>
            <w:r>
              <w:rPr>
                <w:sz w:val="24"/>
              </w:rPr>
              <w:t>social</w:t>
            </w:r>
            <w:r>
              <w:rPr>
                <w:spacing w:val="-1"/>
                <w:sz w:val="24"/>
              </w:rPr>
              <w:t xml:space="preserve"> </w:t>
            </w:r>
            <w:r>
              <w:rPr>
                <w:spacing w:val="-2"/>
                <w:sz w:val="24"/>
              </w:rPr>
              <w:t>science.</w:t>
            </w:r>
          </w:p>
        </w:tc>
      </w:tr>
      <w:tr w:rsidR="00EB389E" w14:paraId="5A28B199" w14:textId="77777777">
        <w:trPr>
          <w:trHeight w:val="906"/>
        </w:trPr>
        <w:tc>
          <w:tcPr>
            <w:tcW w:w="1496" w:type="dxa"/>
            <w:tcBorders>
              <w:top w:val="single" w:sz="4" w:space="0" w:color="000000"/>
              <w:bottom w:val="single" w:sz="4" w:space="0" w:color="000000"/>
            </w:tcBorders>
          </w:tcPr>
          <w:p w14:paraId="5A28B195" w14:textId="77777777" w:rsidR="00EB389E" w:rsidRDefault="00EB389E">
            <w:pPr>
              <w:pStyle w:val="TableParagraph"/>
              <w:spacing w:before="37"/>
              <w:rPr>
                <w:sz w:val="24"/>
              </w:rPr>
            </w:pPr>
          </w:p>
          <w:p w14:paraId="5A28B196" w14:textId="77777777" w:rsidR="00EB389E" w:rsidRDefault="00872BA8">
            <w:pPr>
              <w:pStyle w:val="TableParagraph"/>
              <w:ind w:left="64"/>
              <w:rPr>
                <w:sz w:val="24"/>
              </w:rPr>
            </w:pPr>
            <w:r>
              <w:rPr>
                <w:spacing w:val="-2"/>
                <w:sz w:val="24"/>
              </w:rPr>
              <w:t>SS.912.S.1.3</w:t>
            </w:r>
          </w:p>
        </w:tc>
        <w:tc>
          <w:tcPr>
            <w:tcW w:w="7870" w:type="dxa"/>
            <w:tcBorders>
              <w:top w:val="single" w:sz="4" w:space="0" w:color="000000"/>
              <w:bottom w:val="single" w:sz="4" w:space="0" w:color="000000"/>
            </w:tcBorders>
          </w:tcPr>
          <w:p w14:paraId="5A28B197" w14:textId="77777777" w:rsidR="00EB389E" w:rsidRDefault="00EB389E">
            <w:pPr>
              <w:pStyle w:val="TableParagraph"/>
              <w:spacing w:before="20"/>
              <w:rPr>
                <w:sz w:val="24"/>
              </w:rPr>
            </w:pPr>
          </w:p>
          <w:p w14:paraId="5A28B198" w14:textId="77777777" w:rsidR="00EB389E" w:rsidRDefault="00872BA8">
            <w:pPr>
              <w:pStyle w:val="TableParagraph"/>
              <w:ind w:left="188"/>
              <w:rPr>
                <w:sz w:val="24"/>
              </w:rPr>
            </w:pPr>
            <w:r>
              <w:rPr>
                <w:sz w:val="24"/>
              </w:rPr>
              <w:t>Compare</w:t>
            </w:r>
            <w:r>
              <w:rPr>
                <w:spacing w:val="-5"/>
                <w:sz w:val="24"/>
              </w:rPr>
              <w:t xml:space="preserve"> </w:t>
            </w:r>
            <w:r>
              <w:rPr>
                <w:sz w:val="24"/>
              </w:rPr>
              <w:t>sociology</w:t>
            </w:r>
            <w:r>
              <w:rPr>
                <w:spacing w:val="-1"/>
                <w:sz w:val="24"/>
              </w:rPr>
              <w:t xml:space="preserve"> </w:t>
            </w:r>
            <w:r>
              <w:rPr>
                <w:sz w:val="24"/>
              </w:rPr>
              <w:t>with</w:t>
            </w:r>
            <w:r>
              <w:rPr>
                <w:spacing w:val="-2"/>
                <w:sz w:val="24"/>
              </w:rPr>
              <w:t xml:space="preserve"> </w:t>
            </w:r>
            <w:r>
              <w:rPr>
                <w:sz w:val="24"/>
              </w:rPr>
              <w:t>other</w:t>
            </w:r>
            <w:r>
              <w:rPr>
                <w:spacing w:val="-2"/>
                <w:sz w:val="24"/>
              </w:rPr>
              <w:t xml:space="preserve"> </w:t>
            </w:r>
            <w:r>
              <w:rPr>
                <w:sz w:val="24"/>
              </w:rPr>
              <w:t>social</w:t>
            </w:r>
            <w:r>
              <w:rPr>
                <w:spacing w:val="-1"/>
                <w:sz w:val="24"/>
              </w:rPr>
              <w:t xml:space="preserve"> </w:t>
            </w:r>
            <w:r>
              <w:rPr>
                <w:sz w:val="24"/>
              </w:rPr>
              <w:t>science</w:t>
            </w:r>
            <w:r>
              <w:rPr>
                <w:spacing w:val="-2"/>
                <w:sz w:val="24"/>
              </w:rPr>
              <w:t xml:space="preserve"> disciplines.</w:t>
            </w:r>
          </w:p>
        </w:tc>
      </w:tr>
      <w:tr w:rsidR="00EB389E" w14:paraId="5A28B19E" w14:textId="77777777">
        <w:trPr>
          <w:trHeight w:val="1185"/>
        </w:trPr>
        <w:tc>
          <w:tcPr>
            <w:tcW w:w="1496" w:type="dxa"/>
            <w:tcBorders>
              <w:top w:val="single" w:sz="4" w:space="0" w:color="000000"/>
              <w:bottom w:val="single" w:sz="4" w:space="0" w:color="000000"/>
            </w:tcBorders>
          </w:tcPr>
          <w:p w14:paraId="5A28B19A" w14:textId="77777777" w:rsidR="00EB389E" w:rsidRDefault="00EB389E">
            <w:pPr>
              <w:pStyle w:val="TableParagraph"/>
              <w:spacing w:before="176"/>
              <w:rPr>
                <w:sz w:val="24"/>
              </w:rPr>
            </w:pPr>
          </w:p>
          <w:p w14:paraId="5A28B19B" w14:textId="77777777" w:rsidR="00EB389E" w:rsidRDefault="00872BA8">
            <w:pPr>
              <w:pStyle w:val="TableParagraph"/>
              <w:ind w:left="64"/>
              <w:rPr>
                <w:sz w:val="24"/>
              </w:rPr>
            </w:pPr>
            <w:r>
              <w:rPr>
                <w:spacing w:val="-2"/>
                <w:sz w:val="24"/>
              </w:rPr>
              <w:t>SS.912.S.1.4</w:t>
            </w:r>
          </w:p>
        </w:tc>
        <w:tc>
          <w:tcPr>
            <w:tcW w:w="7870" w:type="dxa"/>
            <w:tcBorders>
              <w:top w:val="single" w:sz="4" w:space="0" w:color="000000"/>
              <w:bottom w:val="single" w:sz="4" w:space="0" w:color="000000"/>
            </w:tcBorders>
          </w:tcPr>
          <w:p w14:paraId="5A28B19C" w14:textId="77777777" w:rsidR="00EB389E" w:rsidRDefault="00EB389E">
            <w:pPr>
              <w:pStyle w:val="TableParagraph"/>
              <w:spacing w:before="20"/>
              <w:rPr>
                <w:sz w:val="24"/>
              </w:rPr>
            </w:pPr>
          </w:p>
          <w:p w14:paraId="5A28B19D" w14:textId="6693DE70" w:rsidR="00EB389E" w:rsidRDefault="00872BA8">
            <w:pPr>
              <w:pStyle w:val="TableParagraph"/>
              <w:ind w:left="239"/>
              <w:rPr>
                <w:sz w:val="24"/>
              </w:rPr>
            </w:pPr>
            <w:r>
              <w:rPr>
                <w:sz w:val="24"/>
              </w:rPr>
              <w:t>Examine</w:t>
            </w:r>
            <w:r>
              <w:rPr>
                <w:spacing w:val="-4"/>
                <w:sz w:val="24"/>
              </w:rPr>
              <w:t xml:space="preserve"> </w:t>
            </w:r>
            <w:r>
              <w:rPr>
                <w:sz w:val="24"/>
              </w:rPr>
              <w:t>changing</w:t>
            </w:r>
            <w:r>
              <w:rPr>
                <w:spacing w:val="-3"/>
                <w:sz w:val="24"/>
              </w:rPr>
              <w:t xml:space="preserve"> </w:t>
            </w:r>
            <w:r>
              <w:rPr>
                <w:sz w:val="24"/>
              </w:rPr>
              <w:t>points</w:t>
            </w:r>
            <w:r>
              <w:rPr>
                <w:spacing w:val="-2"/>
                <w:sz w:val="24"/>
              </w:rPr>
              <w:t xml:space="preserve"> </w:t>
            </w:r>
            <w:r>
              <w:rPr>
                <w:sz w:val="24"/>
              </w:rPr>
              <w:t>of</w:t>
            </w:r>
            <w:r>
              <w:rPr>
                <w:spacing w:val="-4"/>
                <w:sz w:val="24"/>
              </w:rPr>
              <w:t xml:space="preserve"> </w:t>
            </w:r>
            <w:r>
              <w:rPr>
                <w:sz w:val="24"/>
              </w:rPr>
              <w:t>view</w:t>
            </w:r>
            <w:r>
              <w:rPr>
                <w:spacing w:val="-4"/>
                <w:sz w:val="24"/>
              </w:rPr>
              <w:t xml:space="preserve"> </w:t>
            </w:r>
            <w:r>
              <w:rPr>
                <w:sz w:val="24"/>
              </w:rPr>
              <w:t>of</w:t>
            </w:r>
            <w:r>
              <w:rPr>
                <w:spacing w:val="-4"/>
                <w:sz w:val="24"/>
              </w:rPr>
              <w:t xml:space="preserve"> </w:t>
            </w:r>
            <w:r>
              <w:rPr>
                <w:sz w:val="24"/>
              </w:rPr>
              <w:t>social</w:t>
            </w:r>
            <w:r>
              <w:rPr>
                <w:spacing w:val="-3"/>
                <w:sz w:val="24"/>
              </w:rPr>
              <w:t xml:space="preserve"> </w:t>
            </w:r>
            <w:r>
              <w:rPr>
                <w:sz w:val="24"/>
              </w:rPr>
              <w:t>issues</w:t>
            </w:r>
            <w:r>
              <w:rPr>
                <w:spacing w:val="-3"/>
                <w:sz w:val="24"/>
              </w:rPr>
              <w:t xml:space="preserve"> </w:t>
            </w:r>
            <w:r>
              <w:rPr>
                <w:sz w:val="24"/>
              </w:rPr>
              <w:t>such</w:t>
            </w:r>
            <w:r>
              <w:rPr>
                <w:spacing w:val="-3"/>
                <w:sz w:val="24"/>
              </w:rPr>
              <w:t xml:space="preserve"> </w:t>
            </w:r>
            <w:r>
              <w:rPr>
                <w:sz w:val="24"/>
              </w:rPr>
              <w:t>as</w:t>
            </w:r>
            <w:r>
              <w:rPr>
                <w:spacing w:val="-3"/>
                <w:sz w:val="24"/>
              </w:rPr>
              <w:t xml:space="preserve"> </w:t>
            </w:r>
            <w:r>
              <w:rPr>
                <w:sz w:val="24"/>
              </w:rPr>
              <w:t>poverty,</w:t>
            </w:r>
            <w:r>
              <w:rPr>
                <w:spacing w:val="-2"/>
                <w:sz w:val="24"/>
              </w:rPr>
              <w:t xml:space="preserve"> </w:t>
            </w:r>
            <w:r>
              <w:rPr>
                <w:sz w:val="24"/>
              </w:rPr>
              <w:t>crime</w:t>
            </w:r>
            <w:r w:rsidR="002339BB" w:rsidRPr="00D91306">
              <w:rPr>
                <w:color w:val="000000" w:themeColor="text1"/>
                <w:sz w:val="24"/>
              </w:rPr>
              <w:t>,</w:t>
            </w:r>
            <w:r>
              <w:rPr>
                <w:spacing w:val="-4"/>
                <w:sz w:val="24"/>
              </w:rPr>
              <w:t xml:space="preserve"> </w:t>
            </w:r>
            <w:r>
              <w:rPr>
                <w:sz w:val="24"/>
              </w:rPr>
              <w:t xml:space="preserve">and </w:t>
            </w:r>
            <w:r>
              <w:rPr>
                <w:spacing w:val="-2"/>
                <w:sz w:val="24"/>
              </w:rPr>
              <w:t>discrimination.</w:t>
            </w:r>
          </w:p>
        </w:tc>
      </w:tr>
      <w:tr w:rsidR="00EB389E" w14:paraId="5A28B1A3" w14:textId="77777777">
        <w:trPr>
          <w:trHeight w:val="906"/>
        </w:trPr>
        <w:tc>
          <w:tcPr>
            <w:tcW w:w="1496" w:type="dxa"/>
            <w:tcBorders>
              <w:top w:val="single" w:sz="4" w:space="0" w:color="000000"/>
              <w:bottom w:val="single" w:sz="4" w:space="0" w:color="000000"/>
            </w:tcBorders>
          </w:tcPr>
          <w:p w14:paraId="5A28B19F" w14:textId="77777777" w:rsidR="00EB389E" w:rsidRDefault="00EB389E">
            <w:pPr>
              <w:pStyle w:val="TableParagraph"/>
              <w:spacing w:before="37"/>
              <w:rPr>
                <w:sz w:val="24"/>
              </w:rPr>
            </w:pPr>
          </w:p>
          <w:p w14:paraId="5A28B1A0" w14:textId="77777777" w:rsidR="00EB389E" w:rsidRDefault="00872BA8">
            <w:pPr>
              <w:pStyle w:val="TableParagraph"/>
              <w:ind w:left="64"/>
              <w:rPr>
                <w:sz w:val="24"/>
              </w:rPr>
            </w:pPr>
            <w:r>
              <w:rPr>
                <w:spacing w:val="-2"/>
                <w:sz w:val="24"/>
              </w:rPr>
              <w:t>SS.912.S.1.5</w:t>
            </w:r>
          </w:p>
        </w:tc>
        <w:tc>
          <w:tcPr>
            <w:tcW w:w="7870" w:type="dxa"/>
            <w:tcBorders>
              <w:top w:val="single" w:sz="4" w:space="0" w:color="000000"/>
              <w:bottom w:val="single" w:sz="4" w:space="0" w:color="000000"/>
            </w:tcBorders>
          </w:tcPr>
          <w:p w14:paraId="5A28B1A1" w14:textId="77777777" w:rsidR="00EB389E" w:rsidRDefault="00EB389E">
            <w:pPr>
              <w:pStyle w:val="TableParagraph"/>
              <w:spacing w:before="20"/>
              <w:rPr>
                <w:sz w:val="24"/>
              </w:rPr>
            </w:pPr>
          </w:p>
          <w:p w14:paraId="5A28B1A2" w14:textId="77777777" w:rsidR="00EB389E" w:rsidRDefault="00872BA8">
            <w:pPr>
              <w:pStyle w:val="TableParagraph"/>
              <w:ind w:left="188"/>
              <w:rPr>
                <w:sz w:val="24"/>
              </w:rPr>
            </w:pPr>
            <w:r>
              <w:rPr>
                <w:sz w:val="24"/>
              </w:rPr>
              <w:t>Evaluate</w:t>
            </w:r>
            <w:r>
              <w:rPr>
                <w:spacing w:val="-3"/>
                <w:sz w:val="24"/>
              </w:rPr>
              <w:t xml:space="preserve"> </w:t>
            </w:r>
            <w:r>
              <w:rPr>
                <w:sz w:val="24"/>
              </w:rPr>
              <w:t>various</w:t>
            </w:r>
            <w:r>
              <w:rPr>
                <w:spacing w:val="-2"/>
                <w:sz w:val="24"/>
              </w:rPr>
              <w:t xml:space="preserve"> </w:t>
            </w:r>
            <w:r>
              <w:rPr>
                <w:sz w:val="24"/>
              </w:rPr>
              <w:t>types</w:t>
            </w:r>
            <w:r>
              <w:rPr>
                <w:spacing w:val="-2"/>
                <w:sz w:val="24"/>
              </w:rPr>
              <w:t xml:space="preserve"> </w:t>
            </w:r>
            <w:r>
              <w:rPr>
                <w:sz w:val="24"/>
              </w:rPr>
              <w:t>of</w:t>
            </w:r>
            <w:r>
              <w:rPr>
                <w:spacing w:val="-1"/>
                <w:sz w:val="24"/>
              </w:rPr>
              <w:t xml:space="preserve"> </w:t>
            </w:r>
            <w:r>
              <w:rPr>
                <w:sz w:val="24"/>
              </w:rPr>
              <w:t>sociologic</w:t>
            </w:r>
            <w:r>
              <w:rPr>
                <w:spacing w:val="-3"/>
                <w:sz w:val="24"/>
              </w:rPr>
              <w:t xml:space="preserve"> </w:t>
            </w:r>
            <w:r>
              <w:rPr>
                <w:sz w:val="24"/>
              </w:rPr>
              <w:t>research</w:t>
            </w:r>
            <w:r>
              <w:rPr>
                <w:spacing w:val="-1"/>
                <w:sz w:val="24"/>
              </w:rPr>
              <w:t xml:space="preserve"> </w:t>
            </w:r>
            <w:r>
              <w:rPr>
                <w:spacing w:val="-2"/>
                <w:sz w:val="24"/>
              </w:rPr>
              <w:t>methods.</w:t>
            </w:r>
          </w:p>
        </w:tc>
      </w:tr>
      <w:tr w:rsidR="00EB389E" w14:paraId="5A28B1A8" w14:textId="77777777">
        <w:trPr>
          <w:trHeight w:val="1182"/>
        </w:trPr>
        <w:tc>
          <w:tcPr>
            <w:tcW w:w="1496" w:type="dxa"/>
            <w:tcBorders>
              <w:top w:val="single" w:sz="4" w:space="0" w:color="000000"/>
              <w:bottom w:val="single" w:sz="4" w:space="0" w:color="000000"/>
            </w:tcBorders>
          </w:tcPr>
          <w:p w14:paraId="5A28B1A4" w14:textId="77777777" w:rsidR="00EB389E" w:rsidRDefault="00EB389E">
            <w:pPr>
              <w:pStyle w:val="TableParagraph"/>
              <w:spacing w:before="176"/>
              <w:rPr>
                <w:sz w:val="24"/>
              </w:rPr>
            </w:pPr>
          </w:p>
          <w:p w14:paraId="5A28B1A5" w14:textId="77777777" w:rsidR="00EB389E" w:rsidRDefault="00872BA8">
            <w:pPr>
              <w:pStyle w:val="TableParagraph"/>
              <w:ind w:left="64"/>
              <w:rPr>
                <w:sz w:val="24"/>
              </w:rPr>
            </w:pPr>
            <w:r>
              <w:rPr>
                <w:spacing w:val="-2"/>
                <w:sz w:val="24"/>
              </w:rPr>
              <w:t>SS.912.S.1.6</w:t>
            </w:r>
          </w:p>
        </w:tc>
        <w:tc>
          <w:tcPr>
            <w:tcW w:w="7870" w:type="dxa"/>
            <w:tcBorders>
              <w:top w:val="single" w:sz="4" w:space="0" w:color="000000"/>
              <w:bottom w:val="single" w:sz="4" w:space="0" w:color="000000"/>
            </w:tcBorders>
          </w:tcPr>
          <w:p w14:paraId="5A28B1A6" w14:textId="77777777" w:rsidR="00EB389E" w:rsidRDefault="00EB389E">
            <w:pPr>
              <w:pStyle w:val="TableParagraph"/>
              <w:spacing w:before="20"/>
              <w:rPr>
                <w:sz w:val="24"/>
              </w:rPr>
            </w:pPr>
          </w:p>
          <w:p w14:paraId="5A28B1A7" w14:textId="77777777" w:rsidR="00EB389E" w:rsidRDefault="00872BA8">
            <w:pPr>
              <w:pStyle w:val="TableParagraph"/>
              <w:ind w:left="188"/>
              <w:rPr>
                <w:sz w:val="24"/>
              </w:rPr>
            </w:pPr>
            <w:r>
              <w:rPr>
                <w:sz w:val="24"/>
              </w:rPr>
              <w:t>Distinguish</w:t>
            </w:r>
            <w:r>
              <w:rPr>
                <w:spacing w:val="-3"/>
                <w:sz w:val="24"/>
              </w:rPr>
              <w:t xml:space="preserve"> </w:t>
            </w:r>
            <w:r>
              <w:rPr>
                <w:sz w:val="24"/>
              </w:rPr>
              <w:t>fact</w:t>
            </w:r>
            <w:r>
              <w:rPr>
                <w:spacing w:val="-4"/>
                <w:sz w:val="24"/>
              </w:rPr>
              <w:t xml:space="preserve"> </w:t>
            </w:r>
            <w:r>
              <w:rPr>
                <w:sz w:val="24"/>
              </w:rPr>
              <w:t>from</w:t>
            </w:r>
            <w:r>
              <w:rPr>
                <w:spacing w:val="-3"/>
                <w:sz w:val="24"/>
              </w:rPr>
              <w:t xml:space="preserve"> </w:t>
            </w:r>
            <w:r>
              <w:rPr>
                <w:sz w:val="24"/>
              </w:rPr>
              <w:t>opinion</w:t>
            </w:r>
            <w:r>
              <w:rPr>
                <w:spacing w:val="-4"/>
                <w:sz w:val="24"/>
              </w:rPr>
              <w:t xml:space="preserve"> </w:t>
            </w:r>
            <w:r>
              <w:rPr>
                <w:sz w:val="24"/>
              </w:rPr>
              <w:t>in</w:t>
            </w:r>
            <w:r>
              <w:rPr>
                <w:spacing w:val="-3"/>
                <w:sz w:val="24"/>
              </w:rPr>
              <w:t xml:space="preserve"> </w:t>
            </w:r>
            <w:r>
              <w:rPr>
                <w:sz w:val="24"/>
              </w:rPr>
              <w:t>data</w:t>
            </w:r>
            <w:r>
              <w:rPr>
                <w:spacing w:val="-4"/>
                <w:sz w:val="24"/>
              </w:rPr>
              <w:t xml:space="preserve"> </w:t>
            </w:r>
            <w:r>
              <w:rPr>
                <w:sz w:val="24"/>
              </w:rPr>
              <w:t>sources</w:t>
            </w:r>
            <w:r>
              <w:rPr>
                <w:spacing w:val="-3"/>
                <w:sz w:val="24"/>
              </w:rPr>
              <w:t xml:space="preserve"> </w:t>
            </w:r>
            <w:r>
              <w:rPr>
                <w:sz w:val="24"/>
              </w:rPr>
              <w:t>to</w:t>
            </w:r>
            <w:r>
              <w:rPr>
                <w:spacing w:val="-4"/>
                <w:sz w:val="24"/>
              </w:rPr>
              <w:t xml:space="preserve"> </w:t>
            </w:r>
            <w:r>
              <w:rPr>
                <w:sz w:val="24"/>
              </w:rPr>
              <w:t>analyze</w:t>
            </w:r>
            <w:r>
              <w:rPr>
                <w:spacing w:val="-4"/>
                <w:sz w:val="24"/>
              </w:rPr>
              <w:t xml:space="preserve"> </w:t>
            </w:r>
            <w:r>
              <w:rPr>
                <w:sz w:val="24"/>
              </w:rPr>
              <w:t>various</w:t>
            </w:r>
            <w:r>
              <w:rPr>
                <w:spacing w:val="-3"/>
                <w:sz w:val="24"/>
              </w:rPr>
              <w:t xml:space="preserve"> </w:t>
            </w:r>
            <w:r>
              <w:rPr>
                <w:sz w:val="24"/>
              </w:rPr>
              <w:t>points</w:t>
            </w:r>
            <w:r>
              <w:rPr>
                <w:spacing w:val="-4"/>
                <w:sz w:val="24"/>
              </w:rPr>
              <w:t xml:space="preserve"> </w:t>
            </w:r>
            <w:r>
              <w:rPr>
                <w:sz w:val="24"/>
              </w:rPr>
              <w:t>of</w:t>
            </w:r>
            <w:r>
              <w:rPr>
                <w:spacing w:val="-4"/>
                <w:sz w:val="24"/>
              </w:rPr>
              <w:t xml:space="preserve"> </w:t>
            </w:r>
            <w:r>
              <w:rPr>
                <w:sz w:val="24"/>
              </w:rPr>
              <w:t>view about a social issue.</w:t>
            </w:r>
          </w:p>
        </w:tc>
      </w:tr>
      <w:tr w:rsidR="00EB389E" w14:paraId="5A28B1AD" w14:textId="77777777">
        <w:trPr>
          <w:trHeight w:val="1185"/>
        </w:trPr>
        <w:tc>
          <w:tcPr>
            <w:tcW w:w="1496" w:type="dxa"/>
            <w:tcBorders>
              <w:top w:val="single" w:sz="4" w:space="0" w:color="000000"/>
              <w:bottom w:val="single" w:sz="4" w:space="0" w:color="000000"/>
            </w:tcBorders>
          </w:tcPr>
          <w:p w14:paraId="5A28B1A9" w14:textId="77777777" w:rsidR="00EB389E" w:rsidRDefault="00EB389E">
            <w:pPr>
              <w:pStyle w:val="TableParagraph"/>
              <w:spacing w:before="178"/>
              <w:rPr>
                <w:sz w:val="24"/>
              </w:rPr>
            </w:pPr>
          </w:p>
          <w:p w14:paraId="5A28B1AA" w14:textId="77777777" w:rsidR="00EB389E" w:rsidRDefault="00872BA8">
            <w:pPr>
              <w:pStyle w:val="TableParagraph"/>
              <w:spacing w:before="1"/>
              <w:ind w:left="64"/>
              <w:rPr>
                <w:sz w:val="24"/>
              </w:rPr>
            </w:pPr>
            <w:r>
              <w:rPr>
                <w:spacing w:val="-2"/>
                <w:sz w:val="24"/>
              </w:rPr>
              <w:t>SS.912.S.1.7</w:t>
            </w:r>
          </w:p>
        </w:tc>
        <w:tc>
          <w:tcPr>
            <w:tcW w:w="7870" w:type="dxa"/>
            <w:tcBorders>
              <w:top w:val="single" w:sz="4" w:space="0" w:color="000000"/>
              <w:bottom w:val="single" w:sz="4" w:space="0" w:color="000000"/>
            </w:tcBorders>
          </w:tcPr>
          <w:p w14:paraId="5A28B1AB" w14:textId="77777777" w:rsidR="00EB389E" w:rsidRDefault="00EB389E">
            <w:pPr>
              <w:pStyle w:val="TableParagraph"/>
              <w:spacing w:before="22"/>
              <w:rPr>
                <w:sz w:val="24"/>
              </w:rPr>
            </w:pPr>
          </w:p>
          <w:p w14:paraId="5A28B1AC" w14:textId="77777777" w:rsidR="00EB389E" w:rsidRDefault="00872BA8">
            <w:pPr>
              <w:pStyle w:val="TableParagraph"/>
              <w:spacing w:before="1"/>
              <w:ind w:left="188"/>
              <w:rPr>
                <w:sz w:val="24"/>
              </w:rPr>
            </w:pPr>
            <w:r>
              <w:rPr>
                <w:sz w:val="24"/>
              </w:rPr>
              <w:t>Determine</w:t>
            </w:r>
            <w:r>
              <w:rPr>
                <w:spacing w:val="-6"/>
                <w:sz w:val="24"/>
              </w:rPr>
              <w:t xml:space="preserve"> </w:t>
            </w:r>
            <w:r>
              <w:rPr>
                <w:sz w:val="24"/>
              </w:rPr>
              <w:t>cause-and-effect</w:t>
            </w:r>
            <w:r>
              <w:rPr>
                <w:spacing w:val="-5"/>
                <w:sz w:val="24"/>
              </w:rPr>
              <w:t xml:space="preserve"> </w:t>
            </w:r>
            <w:r>
              <w:rPr>
                <w:sz w:val="24"/>
              </w:rPr>
              <w:t>relationship</w:t>
            </w:r>
            <w:r>
              <w:rPr>
                <w:spacing w:val="-5"/>
                <w:sz w:val="24"/>
              </w:rPr>
              <w:t xml:space="preserve"> </w:t>
            </w:r>
            <w:r>
              <w:rPr>
                <w:sz w:val="24"/>
              </w:rPr>
              <w:t>issues</w:t>
            </w:r>
            <w:r>
              <w:rPr>
                <w:spacing w:val="-5"/>
                <w:sz w:val="24"/>
              </w:rPr>
              <w:t xml:space="preserve"> </w:t>
            </w:r>
            <w:r>
              <w:rPr>
                <w:sz w:val="24"/>
              </w:rPr>
              <w:t>among</w:t>
            </w:r>
            <w:r>
              <w:rPr>
                <w:spacing w:val="-5"/>
                <w:sz w:val="24"/>
              </w:rPr>
              <w:t xml:space="preserve"> </w:t>
            </w:r>
            <w:r>
              <w:rPr>
                <w:sz w:val="24"/>
              </w:rPr>
              <w:t>events</w:t>
            </w:r>
            <w:r>
              <w:rPr>
                <w:spacing w:val="-5"/>
                <w:sz w:val="24"/>
              </w:rPr>
              <w:t xml:space="preserve"> </w:t>
            </w:r>
            <w:r>
              <w:rPr>
                <w:sz w:val="24"/>
              </w:rPr>
              <w:t>as</w:t>
            </w:r>
            <w:r>
              <w:rPr>
                <w:spacing w:val="-5"/>
                <w:sz w:val="24"/>
              </w:rPr>
              <w:t xml:space="preserve"> </w:t>
            </w:r>
            <w:r>
              <w:rPr>
                <w:sz w:val="24"/>
              </w:rPr>
              <w:t>they</w:t>
            </w:r>
            <w:r>
              <w:rPr>
                <w:spacing w:val="-5"/>
                <w:sz w:val="24"/>
              </w:rPr>
              <w:t xml:space="preserve"> </w:t>
            </w:r>
            <w:r>
              <w:rPr>
                <w:sz w:val="24"/>
              </w:rPr>
              <w:t>relate</w:t>
            </w:r>
            <w:r>
              <w:rPr>
                <w:spacing w:val="-6"/>
                <w:sz w:val="24"/>
              </w:rPr>
              <w:t xml:space="preserve"> </w:t>
            </w:r>
            <w:r>
              <w:rPr>
                <w:sz w:val="24"/>
              </w:rPr>
              <w:t xml:space="preserve">to </w:t>
            </w:r>
            <w:r>
              <w:rPr>
                <w:spacing w:val="-2"/>
                <w:sz w:val="24"/>
              </w:rPr>
              <w:t>sociology.</w:t>
            </w:r>
          </w:p>
        </w:tc>
      </w:tr>
      <w:tr w:rsidR="00EB389E" w14:paraId="5A28B1B3" w14:textId="77777777">
        <w:trPr>
          <w:trHeight w:val="1458"/>
        </w:trPr>
        <w:tc>
          <w:tcPr>
            <w:tcW w:w="1496" w:type="dxa"/>
            <w:tcBorders>
              <w:top w:val="single" w:sz="4" w:space="0" w:color="000000"/>
              <w:bottom w:val="single" w:sz="4" w:space="0" w:color="000000"/>
            </w:tcBorders>
          </w:tcPr>
          <w:p w14:paraId="5A28B1AE" w14:textId="77777777" w:rsidR="00EB389E" w:rsidRDefault="00EB389E">
            <w:pPr>
              <w:pStyle w:val="TableParagraph"/>
              <w:rPr>
                <w:sz w:val="24"/>
              </w:rPr>
            </w:pPr>
          </w:p>
          <w:p w14:paraId="5A28B1AF" w14:textId="77777777" w:rsidR="00EB389E" w:rsidRDefault="00EB389E">
            <w:pPr>
              <w:pStyle w:val="TableParagraph"/>
              <w:spacing w:before="39"/>
              <w:rPr>
                <w:sz w:val="24"/>
              </w:rPr>
            </w:pPr>
          </w:p>
          <w:p w14:paraId="5A28B1B0" w14:textId="77777777" w:rsidR="00EB389E" w:rsidRDefault="00872BA8">
            <w:pPr>
              <w:pStyle w:val="TableParagraph"/>
              <w:ind w:left="64"/>
              <w:rPr>
                <w:sz w:val="24"/>
              </w:rPr>
            </w:pPr>
            <w:r>
              <w:rPr>
                <w:spacing w:val="-2"/>
                <w:sz w:val="24"/>
              </w:rPr>
              <w:t>SS.912.S.1.8</w:t>
            </w:r>
          </w:p>
        </w:tc>
        <w:tc>
          <w:tcPr>
            <w:tcW w:w="7870" w:type="dxa"/>
            <w:tcBorders>
              <w:top w:val="single" w:sz="4" w:space="0" w:color="000000"/>
              <w:bottom w:val="single" w:sz="4" w:space="0" w:color="000000"/>
            </w:tcBorders>
          </w:tcPr>
          <w:p w14:paraId="5A28B1B1" w14:textId="77777777" w:rsidR="00EB389E" w:rsidRDefault="00EB389E">
            <w:pPr>
              <w:pStyle w:val="TableParagraph"/>
              <w:spacing w:before="20"/>
              <w:rPr>
                <w:sz w:val="24"/>
              </w:rPr>
            </w:pPr>
          </w:p>
          <w:p w14:paraId="5A28B1B2" w14:textId="7B85B5F5" w:rsidR="00EB389E" w:rsidRDefault="00872BA8">
            <w:pPr>
              <w:pStyle w:val="TableParagraph"/>
              <w:ind w:left="188" w:right="383"/>
              <w:jc w:val="both"/>
              <w:rPr>
                <w:sz w:val="24"/>
              </w:rPr>
            </w:pPr>
            <w:r>
              <w:rPr>
                <w:sz w:val="24"/>
              </w:rPr>
              <w:t>Identify,</w:t>
            </w:r>
            <w:r>
              <w:rPr>
                <w:spacing w:val="-4"/>
                <w:sz w:val="24"/>
              </w:rPr>
              <w:t xml:space="preserve"> </w:t>
            </w:r>
            <w:r>
              <w:rPr>
                <w:sz w:val="24"/>
              </w:rPr>
              <w:t>evaluate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use</w:t>
            </w:r>
            <w:r>
              <w:rPr>
                <w:spacing w:val="-5"/>
                <w:sz w:val="24"/>
              </w:rPr>
              <w:t xml:space="preserve"> </w:t>
            </w:r>
            <w:r>
              <w:rPr>
                <w:sz w:val="24"/>
              </w:rPr>
              <w:t>appropriate</w:t>
            </w:r>
            <w:r>
              <w:rPr>
                <w:spacing w:val="-5"/>
                <w:sz w:val="24"/>
              </w:rPr>
              <w:t xml:space="preserve"> </w:t>
            </w:r>
            <w:r>
              <w:rPr>
                <w:sz w:val="24"/>
              </w:rPr>
              <w:t>reference</w:t>
            </w:r>
            <w:r>
              <w:rPr>
                <w:spacing w:val="-3"/>
                <w:sz w:val="24"/>
              </w:rPr>
              <w:t xml:space="preserve"> </w:t>
            </w:r>
            <w:r>
              <w:rPr>
                <w:sz w:val="24"/>
              </w:rPr>
              <w:t>materials</w:t>
            </w:r>
            <w:r>
              <w:rPr>
                <w:spacing w:val="-4"/>
                <w:sz w:val="24"/>
              </w:rPr>
              <w:t xml:space="preserve"> </w:t>
            </w:r>
            <w:r>
              <w:rPr>
                <w:sz w:val="24"/>
              </w:rPr>
              <w:t>and</w:t>
            </w:r>
            <w:r>
              <w:rPr>
                <w:spacing w:val="-4"/>
                <w:sz w:val="24"/>
              </w:rPr>
              <w:t xml:space="preserve"> </w:t>
            </w:r>
            <w:r>
              <w:rPr>
                <w:sz w:val="24"/>
              </w:rPr>
              <w:t>technology</w:t>
            </w:r>
            <w:r>
              <w:rPr>
                <w:spacing w:val="-4"/>
                <w:sz w:val="24"/>
              </w:rPr>
              <w:t xml:space="preserve"> </w:t>
            </w:r>
            <w:r>
              <w:rPr>
                <w:sz w:val="24"/>
              </w:rPr>
              <w:t>to interpret</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cultural</w:t>
            </w:r>
            <w:r>
              <w:rPr>
                <w:spacing w:val="-4"/>
                <w:sz w:val="24"/>
              </w:rPr>
              <w:t xml:space="preserve"> </w:t>
            </w:r>
            <w:r>
              <w:rPr>
                <w:sz w:val="24"/>
              </w:rPr>
              <w:t>life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5"/>
                <w:sz w:val="24"/>
              </w:rPr>
              <w:t xml:space="preserve"> </w:t>
            </w:r>
            <w:r>
              <w:rPr>
                <w:sz w:val="24"/>
              </w:rPr>
              <w:t>States</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world cultures, both in the past and today.</w:t>
            </w:r>
          </w:p>
        </w:tc>
      </w:tr>
      <w:tr w:rsidR="00EB389E" w14:paraId="5A28B1B8" w14:textId="77777777">
        <w:trPr>
          <w:trHeight w:val="909"/>
        </w:trPr>
        <w:tc>
          <w:tcPr>
            <w:tcW w:w="1496" w:type="dxa"/>
            <w:tcBorders>
              <w:top w:val="single" w:sz="4" w:space="0" w:color="000000"/>
              <w:bottom w:val="single" w:sz="4" w:space="0" w:color="000000"/>
            </w:tcBorders>
          </w:tcPr>
          <w:p w14:paraId="5A28B1B4" w14:textId="77777777" w:rsidR="00EB389E" w:rsidRDefault="00EB389E">
            <w:pPr>
              <w:pStyle w:val="TableParagraph"/>
              <w:spacing w:before="39"/>
              <w:rPr>
                <w:sz w:val="24"/>
              </w:rPr>
            </w:pPr>
          </w:p>
          <w:p w14:paraId="5A28B1B5" w14:textId="77777777" w:rsidR="00EB389E" w:rsidRDefault="00872BA8">
            <w:pPr>
              <w:pStyle w:val="TableParagraph"/>
              <w:ind w:left="64"/>
              <w:rPr>
                <w:sz w:val="24"/>
              </w:rPr>
            </w:pPr>
            <w:r>
              <w:rPr>
                <w:spacing w:val="-2"/>
                <w:sz w:val="24"/>
              </w:rPr>
              <w:t>SS.912.S.1.9</w:t>
            </w:r>
          </w:p>
        </w:tc>
        <w:tc>
          <w:tcPr>
            <w:tcW w:w="7870" w:type="dxa"/>
            <w:tcBorders>
              <w:top w:val="single" w:sz="4" w:space="0" w:color="000000"/>
              <w:bottom w:val="single" w:sz="4" w:space="0" w:color="000000"/>
            </w:tcBorders>
          </w:tcPr>
          <w:p w14:paraId="5A28B1B6" w14:textId="77777777" w:rsidR="00EB389E" w:rsidRDefault="00EB389E">
            <w:pPr>
              <w:pStyle w:val="TableParagraph"/>
              <w:spacing w:before="22"/>
              <w:rPr>
                <w:sz w:val="24"/>
              </w:rPr>
            </w:pPr>
          </w:p>
          <w:p w14:paraId="5A28B1B7" w14:textId="77777777" w:rsidR="00EB389E" w:rsidRDefault="00872BA8">
            <w:pPr>
              <w:pStyle w:val="TableParagraph"/>
              <w:spacing w:before="1"/>
              <w:ind w:left="188"/>
              <w:rPr>
                <w:sz w:val="24"/>
              </w:rPr>
            </w:pPr>
            <w:r>
              <w:rPr>
                <w:sz w:val="24"/>
              </w:rPr>
              <w:t>Develop</w:t>
            </w:r>
            <w:r>
              <w:rPr>
                <w:spacing w:val="-3"/>
                <w:sz w:val="24"/>
              </w:rPr>
              <w:t xml:space="preserve"> </w:t>
            </w:r>
            <w:r>
              <w:rPr>
                <w:sz w:val="24"/>
              </w:rPr>
              <w:t>a</w:t>
            </w:r>
            <w:r>
              <w:rPr>
                <w:spacing w:val="-2"/>
                <w:sz w:val="24"/>
              </w:rPr>
              <w:t xml:space="preserve"> </w:t>
            </w:r>
            <w:r>
              <w:rPr>
                <w:sz w:val="24"/>
              </w:rPr>
              <w:t>working</w:t>
            </w:r>
            <w:r>
              <w:rPr>
                <w:spacing w:val="-1"/>
                <w:sz w:val="24"/>
              </w:rPr>
              <w:t xml:space="preserve"> </w:t>
            </w:r>
            <w:r>
              <w:rPr>
                <w:sz w:val="24"/>
              </w:rPr>
              <w:t>definition</w:t>
            </w:r>
            <w:r>
              <w:rPr>
                <w:spacing w:val="-1"/>
                <w:sz w:val="24"/>
              </w:rPr>
              <w:t xml:space="preserve"> </w:t>
            </w:r>
            <w:r>
              <w:rPr>
                <w:sz w:val="24"/>
              </w:rPr>
              <w:t>of</w:t>
            </w:r>
            <w:r>
              <w:rPr>
                <w:spacing w:val="-2"/>
                <w:sz w:val="24"/>
              </w:rPr>
              <w:t xml:space="preserve"> </w:t>
            </w:r>
            <w:r>
              <w:rPr>
                <w:sz w:val="24"/>
              </w:rPr>
              <w:t>sociology</w:t>
            </w:r>
            <w:r>
              <w:rPr>
                <w:spacing w:val="-1"/>
                <w:sz w:val="24"/>
              </w:rPr>
              <w:t xml:space="preserve"> </w:t>
            </w:r>
            <w:r>
              <w:rPr>
                <w:sz w:val="24"/>
              </w:rPr>
              <w:t>that</w:t>
            </w:r>
            <w:r>
              <w:rPr>
                <w:spacing w:val="-1"/>
                <w:sz w:val="24"/>
              </w:rPr>
              <w:t xml:space="preserve"> </w:t>
            </w:r>
            <w:r>
              <w:rPr>
                <w:sz w:val="24"/>
              </w:rPr>
              <w:t>has</w:t>
            </w:r>
            <w:r>
              <w:rPr>
                <w:spacing w:val="-1"/>
                <w:sz w:val="24"/>
              </w:rPr>
              <w:t xml:space="preserve"> </w:t>
            </w:r>
            <w:r>
              <w:rPr>
                <w:sz w:val="24"/>
              </w:rPr>
              <w:t>personal</w:t>
            </w:r>
            <w:r>
              <w:rPr>
                <w:spacing w:val="-1"/>
                <w:sz w:val="24"/>
              </w:rPr>
              <w:t xml:space="preserve"> </w:t>
            </w:r>
            <w:r>
              <w:rPr>
                <w:spacing w:val="-2"/>
                <w:sz w:val="24"/>
              </w:rPr>
              <w:t>application.</w:t>
            </w:r>
          </w:p>
        </w:tc>
      </w:tr>
    </w:tbl>
    <w:p w14:paraId="5A28B1B9" w14:textId="77777777" w:rsidR="00EB389E" w:rsidRDefault="00EB389E">
      <w:pPr>
        <w:pStyle w:val="BodyText"/>
        <w:rPr>
          <w:sz w:val="20"/>
        </w:rPr>
      </w:pPr>
    </w:p>
    <w:p w14:paraId="5A28B1BA" w14:textId="77777777" w:rsidR="00EB389E" w:rsidRDefault="00872BA8">
      <w:pPr>
        <w:pStyle w:val="BodyText"/>
        <w:spacing w:before="78"/>
        <w:rPr>
          <w:sz w:val="20"/>
        </w:rPr>
      </w:pPr>
      <w:r>
        <w:rPr>
          <w:noProof/>
        </w:rPr>
        <mc:AlternateContent>
          <mc:Choice Requires="wpg">
            <w:drawing>
              <wp:anchor distT="0" distB="0" distL="0" distR="0" simplePos="0" relativeHeight="251658392" behindDoc="1" locked="0" layoutInCell="1" allowOverlap="1" wp14:anchorId="5A28B522" wp14:editId="5561A2E3">
                <wp:simplePos x="0" y="0"/>
                <wp:positionH relativeFrom="page">
                  <wp:posOffset>914400</wp:posOffset>
                </wp:positionH>
                <wp:positionV relativeFrom="paragraph">
                  <wp:posOffset>210838</wp:posOffset>
                </wp:positionV>
                <wp:extent cx="5943600" cy="429895"/>
                <wp:effectExtent l="0" t="0" r="0" b="0"/>
                <wp:wrapTopAndBottom/>
                <wp:docPr id="680" name="Group 6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81" name="Graphic 681"/>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82" name="Graphic 682"/>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683" name="Textbox 683"/>
                        <wps:cNvSpPr txBox="1"/>
                        <wps:spPr>
                          <a:xfrm>
                            <a:off x="0" y="0"/>
                            <a:ext cx="5943600" cy="429895"/>
                          </a:xfrm>
                          <a:prstGeom prst="rect">
                            <a:avLst/>
                          </a:prstGeom>
                        </wps:spPr>
                        <wps:txbx>
                          <w:txbxContent>
                            <w:p w14:paraId="5A28B551" w14:textId="77777777" w:rsidR="00EB389E" w:rsidRDefault="00872BA8">
                              <w:pPr>
                                <w:spacing w:before="56"/>
                                <w:ind w:left="1528" w:hanging="1152"/>
                                <w:rPr>
                                  <w:b/>
                                  <w:i/>
                                  <w:sz w:val="24"/>
                                </w:rPr>
                              </w:pPr>
                              <w:r>
                                <w:rPr>
                                  <w:b/>
                                  <w:i/>
                                  <w:sz w:val="24"/>
                                </w:rPr>
                                <w:t>SS.912.S.2</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influence</w:t>
                              </w:r>
                              <w:r>
                                <w:rPr>
                                  <w:b/>
                                  <w:i/>
                                  <w:spacing w:val="-3"/>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way</w:t>
                              </w:r>
                              <w:r>
                                <w:rPr>
                                  <w:b/>
                                  <w:i/>
                                  <w:spacing w:val="-3"/>
                                  <w:sz w:val="24"/>
                                </w:rPr>
                                <w:t xml:space="preserve"> </w:t>
                              </w:r>
                              <w:r>
                                <w:rPr>
                                  <w:b/>
                                  <w:i/>
                                  <w:sz w:val="24"/>
                                </w:rPr>
                                <w:t>cultural</w:t>
                              </w:r>
                              <w:r>
                                <w:rPr>
                                  <w:b/>
                                  <w:i/>
                                  <w:spacing w:val="-4"/>
                                  <w:sz w:val="24"/>
                                </w:rPr>
                                <w:t xml:space="preserve"> </w:t>
                              </w:r>
                              <w:r>
                                <w:rPr>
                                  <w:b/>
                                  <w:i/>
                                  <w:sz w:val="24"/>
                                </w:rPr>
                                <w:t>transmission</w:t>
                              </w:r>
                              <w:r>
                                <w:rPr>
                                  <w:b/>
                                  <w:i/>
                                  <w:spacing w:val="-2"/>
                                  <w:sz w:val="24"/>
                                </w:rPr>
                                <w:t xml:space="preserve"> </w:t>
                              </w:r>
                              <w:r>
                                <w:rPr>
                                  <w:b/>
                                  <w:i/>
                                  <w:sz w:val="24"/>
                                </w:rPr>
                                <w:t xml:space="preserve">is </w:t>
                              </w:r>
                              <w:r>
                                <w:rPr>
                                  <w:b/>
                                  <w:i/>
                                  <w:spacing w:val="-2"/>
                                  <w:sz w:val="24"/>
                                </w:rPr>
                                <w:t>accomplished.</w:t>
                              </w:r>
                            </w:p>
                          </w:txbxContent>
                        </wps:txbx>
                        <wps:bodyPr wrap="square" lIns="0" tIns="0" rIns="0" bIns="0" rtlCol="0">
                          <a:noAutofit/>
                        </wps:bodyPr>
                      </wps:wsp>
                    </wpg:wgp>
                  </a:graphicData>
                </a:graphic>
              </wp:anchor>
            </w:drawing>
          </mc:Choice>
          <mc:Fallback>
            <w:pict>
              <v:group w14:anchorId="5A28B522" id="Group 680" o:spid="_x0000_s1070" style="position:absolute;margin-left:1in;margin-top:16.6pt;width:468pt;height:33.85pt;z-index:-251658088;mso-wrap-distance-left:0;mso-wrap-distance-right:0;mso-position-horizontal-relative:page"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">
                <v:shape id="Graphic 681" o:spid="_x0000_s1071"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" path="m170687,l,,,423672r170687,l170687,xe" fillcolor="#6f2f9f" stroked="f">
                  <v:path arrowok="t"/>
                </v:shape>
                <v:shape id="Graphic 682" o:spid="_x0000_s1072"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" path="m5943600,r,l,,,6096r5943600,l5943600,xe" fillcolor="black" stroked="f">
                  <v:path arrowok="t"/>
                </v:shape>
                <v:shape id="Textbox 683" o:spid="_x0000_s1073" type="#_x0000_t202" style="position:absolute;width:59436;height:4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" filled="f" stroked="f">
                  <v:textbox inset="0,0,0,0">
                    <w:txbxContent>
                      <w:p w14:paraId="5A28B551" w14:textId="77777777" w:rsidR="00EB389E" w:rsidRDefault="00872BA8">
                        <w:pPr>
                          <w:spacing w:before="56"/>
                          <w:ind w:left="1528" w:hanging="1152"/>
                          <w:rPr>
                            <w:b/>
                            <w:i/>
                            <w:sz w:val="24"/>
                          </w:rPr>
                        </w:pPr>
                        <w:r>
                          <w:rPr>
                            <w:b/>
                            <w:i/>
                            <w:sz w:val="24"/>
                          </w:rPr>
                          <w:t>SS.912.S.2</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influence</w:t>
                        </w:r>
                        <w:r>
                          <w:rPr>
                            <w:b/>
                            <w:i/>
                            <w:spacing w:val="-3"/>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way</w:t>
                        </w:r>
                        <w:r>
                          <w:rPr>
                            <w:b/>
                            <w:i/>
                            <w:spacing w:val="-3"/>
                            <w:sz w:val="24"/>
                          </w:rPr>
                          <w:t xml:space="preserve"> </w:t>
                        </w:r>
                        <w:r>
                          <w:rPr>
                            <w:b/>
                            <w:i/>
                            <w:sz w:val="24"/>
                          </w:rPr>
                          <w:t>cultural</w:t>
                        </w:r>
                        <w:r>
                          <w:rPr>
                            <w:b/>
                            <w:i/>
                            <w:spacing w:val="-4"/>
                            <w:sz w:val="24"/>
                          </w:rPr>
                          <w:t xml:space="preserve"> </w:t>
                        </w:r>
                        <w:r>
                          <w:rPr>
                            <w:b/>
                            <w:i/>
                            <w:sz w:val="24"/>
                          </w:rPr>
                          <w:t>transmission</w:t>
                        </w:r>
                        <w:r>
                          <w:rPr>
                            <w:b/>
                            <w:i/>
                            <w:spacing w:val="-2"/>
                            <w:sz w:val="24"/>
                          </w:rPr>
                          <w:t xml:space="preserve"> </w:t>
                        </w:r>
                        <w:r>
                          <w:rPr>
                            <w:b/>
                            <w:i/>
                            <w:sz w:val="24"/>
                          </w:rPr>
                          <w:t xml:space="preserve">is </w:t>
                        </w:r>
                        <w:r>
                          <w:rPr>
                            <w:b/>
                            <w:i/>
                            <w:spacing w:val="-2"/>
                            <w:sz w:val="24"/>
                          </w:rPr>
                          <w:t>accomplished.</w:t>
                        </w:r>
                      </w:p>
                    </w:txbxContent>
                  </v:textbox>
                </v:shape>
                <w10:wrap type="topAndBottom" anchorx="page"/>
              </v:group>
            </w:pict>
          </mc:Fallback>
        </mc:AlternateContent>
      </w:r>
    </w:p>
    <w:p w14:paraId="5A28B1BC"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1BF" w14:textId="77777777">
        <w:trPr>
          <w:trHeight w:val="876"/>
        </w:trPr>
        <w:tc>
          <w:tcPr>
            <w:tcW w:w="1556" w:type="dxa"/>
            <w:tcBorders>
              <w:bottom w:val="single" w:sz="4" w:space="0" w:color="000000"/>
            </w:tcBorders>
          </w:tcPr>
          <w:p w14:paraId="5A28B1BD" w14:textId="77777777" w:rsidR="00EB389E" w:rsidRDefault="00872BA8">
            <w:pPr>
              <w:pStyle w:val="TableParagraph"/>
              <w:spacing w:before="146"/>
              <w:ind w:left="64"/>
              <w:rPr>
                <w:sz w:val="24"/>
              </w:rPr>
            </w:pPr>
            <w:r>
              <w:rPr>
                <w:spacing w:val="-2"/>
                <w:sz w:val="24"/>
              </w:rPr>
              <w:t>SS.912.S.2.1</w:t>
            </w:r>
          </w:p>
        </w:tc>
        <w:tc>
          <w:tcPr>
            <w:tcW w:w="7811" w:type="dxa"/>
            <w:tcBorders>
              <w:bottom w:val="single" w:sz="4" w:space="0" w:color="000000"/>
            </w:tcBorders>
          </w:tcPr>
          <w:p w14:paraId="5A28B1BE" w14:textId="4A68A6B3" w:rsidR="00EB389E" w:rsidRDefault="00872BA8">
            <w:pPr>
              <w:pStyle w:val="TableParagraph"/>
              <w:ind w:left="128"/>
              <w:rPr>
                <w:sz w:val="24"/>
              </w:rPr>
            </w:pPr>
            <w:r>
              <w:rPr>
                <w:sz w:val="24"/>
              </w:rPr>
              <w:t>Define</w:t>
            </w:r>
            <w:r>
              <w:rPr>
                <w:spacing w:val="-5"/>
                <w:sz w:val="24"/>
              </w:rPr>
              <w:t xml:space="preserve"> </w:t>
            </w:r>
            <w:r>
              <w:rPr>
                <w:sz w:val="24"/>
              </w:rPr>
              <w:t>the</w:t>
            </w:r>
            <w:r>
              <w:rPr>
                <w:spacing w:val="-5"/>
                <w:sz w:val="24"/>
              </w:rPr>
              <w:t xml:space="preserve"> </w:t>
            </w:r>
            <w:r>
              <w:rPr>
                <w:sz w:val="24"/>
              </w:rPr>
              <w:t>key</w:t>
            </w:r>
            <w:r>
              <w:rPr>
                <w:spacing w:val="-4"/>
                <w:sz w:val="24"/>
              </w:rPr>
              <w:t xml:space="preserve"> </w:t>
            </w:r>
            <w:r>
              <w:rPr>
                <w:sz w:val="24"/>
              </w:rPr>
              <w:t>components</w:t>
            </w:r>
            <w:r>
              <w:rPr>
                <w:spacing w:val="-4"/>
                <w:sz w:val="24"/>
              </w:rPr>
              <w:t xml:space="preserve"> </w:t>
            </w:r>
            <w:r>
              <w:rPr>
                <w:sz w:val="24"/>
              </w:rPr>
              <w:t>of</w:t>
            </w:r>
            <w:r>
              <w:rPr>
                <w:spacing w:val="-5"/>
                <w:sz w:val="24"/>
              </w:rPr>
              <w:t xml:space="preserve"> </w:t>
            </w:r>
            <w:r>
              <w:rPr>
                <w:sz w:val="24"/>
              </w:rPr>
              <w:t>a</w:t>
            </w:r>
            <w:r>
              <w:rPr>
                <w:spacing w:val="-5"/>
                <w:sz w:val="24"/>
              </w:rPr>
              <w:t xml:space="preserve"> </w:t>
            </w:r>
            <w:r>
              <w:rPr>
                <w:sz w:val="24"/>
              </w:rPr>
              <w:t>culture</w:t>
            </w:r>
            <w:r>
              <w:rPr>
                <w:spacing w:val="-5"/>
                <w:sz w:val="24"/>
              </w:rPr>
              <w:t xml:space="preserve"> </w:t>
            </w:r>
            <w:r>
              <w:rPr>
                <w:sz w:val="24"/>
              </w:rPr>
              <w:t>such</w:t>
            </w:r>
            <w:r>
              <w:rPr>
                <w:spacing w:val="-2"/>
                <w:sz w:val="24"/>
              </w:rPr>
              <w:t xml:space="preserve"> </w:t>
            </w:r>
            <w:r>
              <w:rPr>
                <w:sz w:val="24"/>
              </w:rPr>
              <w:t>as</w:t>
            </w:r>
            <w:r>
              <w:rPr>
                <w:spacing w:val="-4"/>
                <w:sz w:val="24"/>
              </w:rPr>
              <w:t xml:space="preserve"> </w:t>
            </w:r>
            <w:r>
              <w:rPr>
                <w:sz w:val="24"/>
              </w:rPr>
              <w:t>knowledge,</w:t>
            </w:r>
            <w:r>
              <w:rPr>
                <w:spacing w:val="-4"/>
                <w:sz w:val="24"/>
              </w:rPr>
              <w:t xml:space="preserve"> </w:t>
            </w:r>
            <w:r>
              <w:rPr>
                <w:sz w:val="24"/>
              </w:rPr>
              <w:t>language</w:t>
            </w:r>
            <w:r>
              <w:rPr>
                <w:spacing w:val="-5"/>
                <w:sz w:val="24"/>
              </w:rPr>
              <w:t xml:space="preserve"> </w:t>
            </w:r>
            <w:r>
              <w:rPr>
                <w:sz w:val="24"/>
              </w:rPr>
              <w:t>and communication, customs, values, norms</w:t>
            </w:r>
            <w:r w:rsidR="00D06A6F" w:rsidRPr="0092478F">
              <w:rPr>
                <w:color w:val="000000" w:themeColor="text1"/>
                <w:sz w:val="24"/>
              </w:rPr>
              <w:t xml:space="preserve">, </w:t>
            </w:r>
            <w:r>
              <w:rPr>
                <w:sz w:val="24"/>
              </w:rPr>
              <w:t>and physical objects.</w:t>
            </w:r>
          </w:p>
        </w:tc>
      </w:tr>
      <w:tr w:rsidR="00EB389E" w14:paraId="5A28B1C4" w14:textId="77777777">
        <w:trPr>
          <w:trHeight w:val="909"/>
        </w:trPr>
        <w:tc>
          <w:tcPr>
            <w:tcW w:w="1556" w:type="dxa"/>
            <w:tcBorders>
              <w:top w:val="single" w:sz="4" w:space="0" w:color="000000"/>
              <w:bottom w:val="single" w:sz="4" w:space="0" w:color="000000"/>
            </w:tcBorders>
          </w:tcPr>
          <w:p w14:paraId="5A28B1C0" w14:textId="77777777" w:rsidR="00EB389E" w:rsidRDefault="00EB389E">
            <w:pPr>
              <w:pStyle w:val="TableParagraph"/>
              <w:spacing w:before="22"/>
              <w:rPr>
                <w:sz w:val="24"/>
              </w:rPr>
            </w:pPr>
          </w:p>
          <w:p w14:paraId="5A28B1C1" w14:textId="77777777" w:rsidR="00EB389E" w:rsidRDefault="00872BA8">
            <w:pPr>
              <w:pStyle w:val="TableParagraph"/>
              <w:spacing w:before="1"/>
              <w:ind w:left="64"/>
              <w:rPr>
                <w:sz w:val="24"/>
              </w:rPr>
            </w:pPr>
            <w:r>
              <w:rPr>
                <w:spacing w:val="-2"/>
                <w:sz w:val="24"/>
              </w:rPr>
              <w:t>SS.912.S.2.2</w:t>
            </w:r>
          </w:p>
        </w:tc>
        <w:tc>
          <w:tcPr>
            <w:tcW w:w="7811" w:type="dxa"/>
            <w:tcBorders>
              <w:top w:val="single" w:sz="4" w:space="0" w:color="000000"/>
              <w:bottom w:val="single" w:sz="4" w:space="0" w:color="000000"/>
            </w:tcBorders>
          </w:tcPr>
          <w:p w14:paraId="5A28B1C2" w14:textId="77777777" w:rsidR="00EB389E" w:rsidRDefault="00EB389E">
            <w:pPr>
              <w:pStyle w:val="TableParagraph"/>
              <w:spacing w:before="22"/>
              <w:rPr>
                <w:sz w:val="24"/>
              </w:rPr>
            </w:pPr>
          </w:p>
          <w:p w14:paraId="5A28B1C3" w14:textId="77777777" w:rsidR="00EB389E" w:rsidRDefault="00872BA8">
            <w:pPr>
              <w:pStyle w:val="TableParagraph"/>
              <w:spacing w:before="1"/>
              <w:ind w:left="179"/>
              <w:rPr>
                <w:sz w:val="24"/>
              </w:rPr>
            </w:pPr>
            <w:r>
              <w:rPr>
                <w:sz w:val="24"/>
              </w:rPr>
              <w:t>Explain</w:t>
            </w:r>
            <w:r>
              <w:rPr>
                <w:spacing w:val="-2"/>
                <w:sz w:val="24"/>
              </w:rPr>
              <w:t xml:space="preserve"> </w:t>
            </w:r>
            <w:r>
              <w:rPr>
                <w:sz w:val="24"/>
              </w:rPr>
              <w:t>the</w:t>
            </w:r>
            <w:r>
              <w:rPr>
                <w:spacing w:val="-2"/>
                <w:sz w:val="24"/>
              </w:rPr>
              <w:t xml:space="preserve"> </w:t>
            </w:r>
            <w:r>
              <w:rPr>
                <w:sz w:val="24"/>
              </w:rPr>
              <w:t>differences</w:t>
            </w:r>
            <w:r>
              <w:rPr>
                <w:spacing w:val="-2"/>
                <w:sz w:val="24"/>
              </w:rPr>
              <w:t xml:space="preserve"> </w:t>
            </w:r>
            <w:r>
              <w:rPr>
                <w:sz w:val="24"/>
              </w:rPr>
              <w:t>between a</w:t>
            </w:r>
            <w:r>
              <w:rPr>
                <w:spacing w:val="-2"/>
                <w:sz w:val="24"/>
              </w:rPr>
              <w:t xml:space="preserve"> </w:t>
            </w:r>
            <w:r>
              <w:rPr>
                <w:sz w:val="24"/>
              </w:rPr>
              <w:t>culture</w:t>
            </w:r>
            <w:r>
              <w:rPr>
                <w:spacing w:val="-1"/>
                <w:sz w:val="24"/>
              </w:rPr>
              <w:t xml:space="preserve"> </w:t>
            </w:r>
            <w:r>
              <w:rPr>
                <w:sz w:val="24"/>
              </w:rPr>
              <w:t>and</w:t>
            </w:r>
            <w:r>
              <w:rPr>
                <w:spacing w:val="-1"/>
                <w:sz w:val="24"/>
              </w:rPr>
              <w:t xml:space="preserve"> </w:t>
            </w:r>
            <w:r>
              <w:rPr>
                <w:sz w:val="24"/>
              </w:rPr>
              <w:t>a</w:t>
            </w:r>
            <w:r>
              <w:rPr>
                <w:spacing w:val="-2"/>
                <w:sz w:val="24"/>
              </w:rPr>
              <w:t xml:space="preserve"> society.</w:t>
            </w:r>
          </w:p>
        </w:tc>
      </w:tr>
      <w:tr w:rsidR="00EB389E" w14:paraId="5A28B1C9" w14:textId="77777777">
        <w:trPr>
          <w:trHeight w:val="1182"/>
        </w:trPr>
        <w:tc>
          <w:tcPr>
            <w:tcW w:w="1556" w:type="dxa"/>
            <w:tcBorders>
              <w:top w:val="single" w:sz="4" w:space="0" w:color="000000"/>
              <w:bottom w:val="single" w:sz="4" w:space="0" w:color="000000"/>
            </w:tcBorders>
          </w:tcPr>
          <w:p w14:paraId="5A28B1C5" w14:textId="77777777" w:rsidR="00EB389E" w:rsidRDefault="00EB389E">
            <w:pPr>
              <w:pStyle w:val="TableParagraph"/>
              <w:spacing w:before="176"/>
              <w:rPr>
                <w:sz w:val="24"/>
              </w:rPr>
            </w:pPr>
          </w:p>
          <w:p w14:paraId="5A28B1C6" w14:textId="77777777" w:rsidR="00EB389E" w:rsidRDefault="00872BA8">
            <w:pPr>
              <w:pStyle w:val="TableParagraph"/>
              <w:ind w:left="64"/>
              <w:rPr>
                <w:sz w:val="24"/>
              </w:rPr>
            </w:pPr>
            <w:r>
              <w:rPr>
                <w:spacing w:val="-2"/>
                <w:sz w:val="24"/>
              </w:rPr>
              <w:t>SS.912.S.2.3</w:t>
            </w:r>
          </w:p>
        </w:tc>
        <w:tc>
          <w:tcPr>
            <w:tcW w:w="7811" w:type="dxa"/>
            <w:tcBorders>
              <w:top w:val="single" w:sz="4" w:space="0" w:color="000000"/>
              <w:bottom w:val="single" w:sz="4" w:space="0" w:color="000000"/>
            </w:tcBorders>
          </w:tcPr>
          <w:p w14:paraId="5A28B1C7" w14:textId="77777777" w:rsidR="00EB389E" w:rsidRDefault="00EB389E">
            <w:pPr>
              <w:pStyle w:val="TableParagraph"/>
              <w:spacing w:before="20"/>
              <w:rPr>
                <w:sz w:val="24"/>
              </w:rPr>
            </w:pPr>
          </w:p>
          <w:p w14:paraId="5A28B1C8" w14:textId="77777777" w:rsidR="00EB389E" w:rsidRDefault="00872BA8">
            <w:pPr>
              <w:pStyle w:val="TableParagraph"/>
              <w:ind w:left="128" w:right="164"/>
              <w:rPr>
                <w:sz w:val="24"/>
              </w:rPr>
            </w:pPr>
            <w:r>
              <w:rPr>
                <w:sz w:val="24"/>
              </w:rPr>
              <w:t>Recognize</w:t>
            </w:r>
            <w:r>
              <w:rPr>
                <w:spacing w:val="-5"/>
                <w:sz w:val="24"/>
              </w:rPr>
              <w:t xml:space="preserve"> </w:t>
            </w:r>
            <w:r>
              <w:rPr>
                <w:sz w:val="24"/>
              </w:rPr>
              <w:t>the</w:t>
            </w:r>
            <w:r>
              <w:rPr>
                <w:spacing w:val="-5"/>
                <w:sz w:val="24"/>
              </w:rPr>
              <w:t xml:space="preserve"> </w:t>
            </w:r>
            <w:r>
              <w:rPr>
                <w:sz w:val="24"/>
              </w:rPr>
              <w:t>influences</w:t>
            </w:r>
            <w:r>
              <w:rPr>
                <w:spacing w:val="-3"/>
                <w:sz w:val="24"/>
              </w:rPr>
              <w:t xml:space="preserve"> </w:t>
            </w:r>
            <w:r>
              <w:rPr>
                <w:sz w:val="24"/>
              </w:rPr>
              <w:t>of</w:t>
            </w:r>
            <w:r>
              <w:rPr>
                <w:spacing w:val="-5"/>
                <w:sz w:val="24"/>
              </w:rPr>
              <w:t xml:space="preserve"> </w:t>
            </w:r>
            <w:r>
              <w:rPr>
                <w:sz w:val="24"/>
              </w:rPr>
              <w:t>genetic</w:t>
            </w:r>
            <w:r>
              <w:rPr>
                <w:spacing w:val="-5"/>
                <w:sz w:val="24"/>
              </w:rPr>
              <w:t xml:space="preserve"> </w:t>
            </w:r>
            <w:r>
              <w:rPr>
                <w:sz w:val="24"/>
              </w:rPr>
              <w:t>inheritance</w:t>
            </w:r>
            <w:r>
              <w:rPr>
                <w:spacing w:val="-4"/>
                <w:sz w:val="24"/>
              </w:rPr>
              <w:t xml:space="preserve"> </w:t>
            </w:r>
            <w:r>
              <w:rPr>
                <w:sz w:val="24"/>
              </w:rPr>
              <w:t>and</w:t>
            </w:r>
            <w:r>
              <w:rPr>
                <w:spacing w:val="-4"/>
                <w:sz w:val="24"/>
              </w:rPr>
              <w:t xml:space="preserve"> </w:t>
            </w:r>
            <w:r>
              <w:rPr>
                <w:sz w:val="24"/>
              </w:rPr>
              <w:t>culture</w:t>
            </w:r>
            <w:r>
              <w:rPr>
                <w:spacing w:val="-5"/>
                <w:sz w:val="24"/>
              </w:rPr>
              <w:t xml:space="preserve"> </w:t>
            </w:r>
            <w:r>
              <w:rPr>
                <w:sz w:val="24"/>
              </w:rPr>
              <w:t>on</w:t>
            </w:r>
            <w:r>
              <w:rPr>
                <w:spacing w:val="-4"/>
                <w:sz w:val="24"/>
              </w:rPr>
              <w:t xml:space="preserve"> </w:t>
            </w:r>
            <w:r>
              <w:rPr>
                <w:sz w:val="24"/>
              </w:rPr>
              <w:t xml:space="preserve">human </w:t>
            </w:r>
            <w:r>
              <w:rPr>
                <w:spacing w:val="-2"/>
                <w:sz w:val="24"/>
              </w:rPr>
              <w:t>behavior.</w:t>
            </w:r>
          </w:p>
        </w:tc>
      </w:tr>
      <w:tr w:rsidR="00EB389E" w14:paraId="5A28B1CE" w14:textId="77777777">
        <w:trPr>
          <w:trHeight w:val="909"/>
        </w:trPr>
        <w:tc>
          <w:tcPr>
            <w:tcW w:w="1556" w:type="dxa"/>
            <w:tcBorders>
              <w:top w:val="single" w:sz="4" w:space="0" w:color="000000"/>
              <w:bottom w:val="single" w:sz="4" w:space="0" w:color="000000"/>
            </w:tcBorders>
          </w:tcPr>
          <w:p w14:paraId="5A28B1CA" w14:textId="77777777" w:rsidR="00EB389E" w:rsidRDefault="00EB389E">
            <w:pPr>
              <w:pStyle w:val="TableParagraph"/>
              <w:spacing w:before="39"/>
              <w:rPr>
                <w:sz w:val="24"/>
              </w:rPr>
            </w:pPr>
          </w:p>
          <w:p w14:paraId="5A28B1CB" w14:textId="77777777" w:rsidR="00EB389E" w:rsidRDefault="00872BA8">
            <w:pPr>
              <w:pStyle w:val="TableParagraph"/>
              <w:ind w:left="64"/>
              <w:rPr>
                <w:sz w:val="24"/>
              </w:rPr>
            </w:pPr>
            <w:r>
              <w:rPr>
                <w:spacing w:val="-2"/>
                <w:sz w:val="24"/>
              </w:rPr>
              <w:t>SS.912.S.2.4</w:t>
            </w:r>
          </w:p>
        </w:tc>
        <w:tc>
          <w:tcPr>
            <w:tcW w:w="7811" w:type="dxa"/>
            <w:tcBorders>
              <w:top w:val="single" w:sz="4" w:space="0" w:color="000000"/>
              <w:bottom w:val="single" w:sz="4" w:space="0" w:color="000000"/>
            </w:tcBorders>
          </w:tcPr>
          <w:p w14:paraId="5A28B1CC" w14:textId="77777777" w:rsidR="00EB389E" w:rsidRDefault="00EB389E">
            <w:pPr>
              <w:pStyle w:val="TableParagraph"/>
              <w:spacing w:before="22"/>
              <w:rPr>
                <w:sz w:val="24"/>
              </w:rPr>
            </w:pPr>
          </w:p>
          <w:p w14:paraId="5A28B1CD" w14:textId="77777777" w:rsidR="00EB389E" w:rsidRDefault="00872BA8">
            <w:pPr>
              <w:pStyle w:val="TableParagraph"/>
              <w:spacing w:before="1"/>
              <w:ind w:left="179"/>
              <w:rPr>
                <w:sz w:val="24"/>
              </w:rPr>
            </w:pPr>
            <w:r>
              <w:rPr>
                <w:sz w:val="24"/>
              </w:rPr>
              <w:t>Give</w:t>
            </w:r>
            <w:r>
              <w:rPr>
                <w:spacing w:val="-5"/>
                <w:sz w:val="24"/>
              </w:rPr>
              <w:t xml:space="preserve"> </w:t>
            </w:r>
            <w:r>
              <w:rPr>
                <w:sz w:val="24"/>
              </w:rPr>
              <w:t>examples</w:t>
            </w:r>
            <w:r>
              <w:rPr>
                <w:spacing w:val="-1"/>
                <w:sz w:val="24"/>
              </w:rPr>
              <w:t xml:space="preserve"> </w:t>
            </w:r>
            <w:r>
              <w:rPr>
                <w:sz w:val="24"/>
              </w:rPr>
              <w:t>of</w:t>
            </w:r>
            <w:r>
              <w:rPr>
                <w:spacing w:val="-2"/>
                <w:sz w:val="24"/>
              </w:rPr>
              <w:t xml:space="preserve"> </w:t>
            </w:r>
            <w:r>
              <w:rPr>
                <w:sz w:val="24"/>
              </w:rPr>
              <w:t>subcultures</w:t>
            </w:r>
            <w:r>
              <w:rPr>
                <w:spacing w:val="-1"/>
                <w:sz w:val="24"/>
              </w:rPr>
              <w:t xml:space="preserve"> </w:t>
            </w:r>
            <w:r>
              <w:rPr>
                <w:sz w:val="24"/>
              </w:rPr>
              <w:t>and</w:t>
            </w:r>
            <w:r>
              <w:rPr>
                <w:spacing w:val="-1"/>
                <w:sz w:val="24"/>
              </w:rPr>
              <w:t xml:space="preserve"> </w:t>
            </w:r>
            <w:r>
              <w:rPr>
                <w:sz w:val="24"/>
              </w:rPr>
              <w:t>describe</w:t>
            </w:r>
            <w:r>
              <w:rPr>
                <w:spacing w:val="-2"/>
                <w:sz w:val="24"/>
              </w:rPr>
              <w:t xml:space="preserve"> </w:t>
            </w:r>
            <w:r>
              <w:rPr>
                <w:sz w:val="24"/>
              </w:rPr>
              <w:t>what</w:t>
            </w:r>
            <w:r>
              <w:rPr>
                <w:spacing w:val="-1"/>
                <w:sz w:val="24"/>
              </w:rPr>
              <w:t xml:space="preserve"> </w:t>
            </w:r>
            <w:r>
              <w:rPr>
                <w:sz w:val="24"/>
              </w:rPr>
              <w:t>makes</w:t>
            </w:r>
            <w:r>
              <w:rPr>
                <w:spacing w:val="-1"/>
                <w:sz w:val="24"/>
              </w:rPr>
              <w:t xml:space="preserve"> </w:t>
            </w:r>
            <w:r>
              <w:rPr>
                <w:sz w:val="24"/>
              </w:rPr>
              <w:t>them</w:t>
            </w:r>
            <w:r>
              <w:rPr>
                <w:spacing w:val="-1"/>
                <w:sz w:val="24"/>
              </w:rPr>
              <w:t xml:space="preserve"> </w:t>
            </w:r>
            <w:r>
              <w:rPr>
                <w:spacing w:val="-2"/>
                <w:sz w:val="24"/>
              </w:rPr>
              <w:t>unique.</w:t>
            </w:r>
          </w:p>
        </w:tc>
      </w:tr>
      <w:tr w:rsidR="00EB389E" w14:paraId="5A28B1D3" w14:textId="77777777">
        <w:trPr>
          <w:trHeight w:val="942"/>
        </w:trPr>
        <w:tc>
          <w:tcPr>
            <w:tcW w:w="1556" w:type="dxa"/>
            <w:tcBorders>
              <w:top w:val="single" w:sz="4" w:space="0" w:color="000000"/>
              <w:bottom w:val="single" w:sz="4" w:space="0" w:color="000000"/>
            </w:tcBorders>
          </w:tcPr>
          <w:p w14:paraId="5A28B1CF" w14:textId="77777777" w:rsidR="00EB389E" w:rsidRDefault="00EB389E">
            <w:pPr>
              <w:pStyle w:val="TableParagraph"/>
              <w:spacing w:before="56"/>
              <w:rPr>
                <w:sz w:val="24"/>
              </w:rPr>
            </w:pPr>
          </w:p>
          <w:p w14:paraId="5A28B1D0" w14:textId="77777777" w:rsidR="00EB389E" w:rsidRDefault="00872BA8">
            <w:pPr>
              <w:pStyle w:val="TableParagraph"/>
              <w:ind w:left="64"/>
              <w:rPr>
                <w:sz w:val="24"/>
              </w:rPr>
            </w:pPr>
            <w:r>
              <w:rPr>
                <w:spacing w:val="-2"/>
                <w:sz w:val="24"/>
              </w:rPr>
              <w:t>SS.912.S.2.5</w:t>
            </w:r>
          </w:p>
        </w:tc>
        <w:tc>
          <w:tcPr>
            <w:tcW w:w="7811" w:type="dxa"/>
            <w:tcBorders>
              <w:top w:val="single" w:sz="4" w:space="0" w:color="000000"/>
              <w:bottom w:val="single" w:sz="4" w:space="0" w:color="000000"/>
            </w:tcBorders>
          </w:tcPr>
          <w:p w14:paraId="5A28B1D1" w14:textId="77777777" w:rsidR="00EB389E" w:rsidRDefault="00EB389E">
            <w:pPr>
              <w:pStyle w:val="TableParagraph"/>
              <w:spacing w:before="56"/>
              <w:rPr>
                <w:sz w:val="24"/>
              </w:rPr>
            </w:pPr>
          </w:p>
          <w:p w14:paraId="5A28B1D2" w14:textId="77777777" w:rsidR="00EB389E" w:rsidRDefault="00872BA8">
            <w:pPr>
              <w:pStyle w:val="TableParagraph"/>
              <w:ind w:left="128"/>
              <w:rPr>
                <w:sz w:val="24"/>
              </w:rPr>
            </w:pPr>
            <w:r>
              <w:rPr>
                <w:sz w:val="24"/>
              </w:rPr>
              <w:t>Compare</w:t>
            </w:r>
            <w:r>
              <w:rPr>
                <w:spacing w:val="-3"/>
                <w:sz w:val="24"/>
              </w:rPr>
              <w:t xml:space="preserve"> </w:t>
            </w:r>
            <w:r>
              <w:rPr>
                <w:sz w:val="24"/>
              </w:rPr>
              <w:t>social</w:t>
            </w:r>
            <w:r>
              <w:rPr>
                <w:spacing w:val="-2"/>
                <w:sz w:val="24"/>
              </w:rPr>
              <w:t xml:space="preserve"> </w:t>
            </w:r>
            <w:r>
              <w:rPr>
                <w:sz w:val="24"/>
              </w:rPr>
              <w:t>norms</w:t>
            </w:r>
            <w:r>
              <w:rPr>
                <w:spacing w:val="-1"/>
                <w:sz w:val="24"/>
              </w:rPr>
              <w:t xml:space="preserve"> </w:t>
            </w:r>
            <w:r>
              <w:rPr>
                <w:sz w:val="24"/>
              </w:rPr>
              <w:t>among</w:t>
            </w:r>
            <w:r>
              <w:rPr>
                <w:spacing w:val="-2"/>
                <w:sz w:val="24"/>
              </w:rPr>
              <w:t xml:space="preserve"> </w:t>
            </w:r>
            <w:r>
              <w:rPr>
                <w:sz w:val="24"/>
              </w:rPr>
              <w:t>various</w:t>
            </w:r>
            <w:r>
              <w:rPr>
                <w:spacing w:val="-1"/>
                <w:sz w:val="24"/>
              </w:rPr>
              <w:t xml:space="preserve"> </w:t>
            </w:r>
            <w:r>
              <w:rPr>
                <w:spacing w:val="-2"/>
                <w:sz w:val="24"/>
              </w:rPr>
              <w:t>subcultures.</w:t>
            </w:r>
          </w:p>
        </w:tc>
      </w:tr>
      <w:tr w:rsidR="00EB389E" w14:paraId="5A28B1D8" w14:textId="77777777">
        <w:trPr>
          <w:trHeight w:val="945"/>
        </w:trPr>
        <w:tc>
          <w:tcPr>
            <w:tcW w:w="1556" w:type="dxa"/>
            <w:tcBorders>
              <w:top w:val="single" w:sz="4" w:space="0" w:color="000000"/>
              <w:bottom w:val="single" w:sz="4" w:space="0" w:color="000000"/>
            </w:tcBorders>
          </w:tcPr>
          <w:p w14:paraId="5A28B1D4" w14:textId="77777777" w:rsidR="00EB389E" w:rsidRDefault="00EB389E">
            <w:pPr>
              <w:pStyle w:val="TableParagraph"/>
              <w:spacing w:before="58"/>
              <w:rPr>
                <w:sz w:val="24"/>
              </w:rPr>
            </w:pPr>
          </w:p>
          <w:p w14:paraId="5A28B1D5" w14:textId="77777777" w:rsidR="00EB389E" w:rsidRDefault="00872BA8">
            <w:pPr>
              <w:pStyle w:val="TableParagraph"/>
              <w:spacing w:before="1"/>
              <w:ind w:left="64"/>
              <w:rPr>
                <w:sz w:val="24"/>
              </w:rPr>
            </w:pPr>
            <w:r>
              <w:rPr>
                <w:spacing w:val="-2"/>
                <w:sz w:val="24"/>
              </w:rPr>
              <w:t>SS.912.S.2.6</w:t>
            </w:r>
          </w:p>
        </w:tc>
        <w:tc>
          <w:tcPr>
            <w:tcW w:w="7811" w:type="dxa"/>
            <w:tcBorders>
              <w:top w:val="single" w:sz="4" w:space="0" w:color="000000"/>
              <w:bottom w:val="single" w:sz="4" w:space="0" w:color="000000"/>
            </w:tcBorders>
          </w:tcPr>
          <w:p w14:paraId="5A28B1D6" w14:textId="77777777" w:rsidR="00EB389E" w:rsidRDefault="00EB389E">
            <w:pPr>
              <w:pStyle w:val="TableParagraph"/>
              <w:spacing w:before="58"/>
              <w:rPr>
                <w:sz w:val="24"/>
              </w:rPr>
            </w:pPr>
          </w:p>
          <w:p w14:paraId="5A28B1D7" w14:textId="77777777" w:rsidR="00EB389E" w:rsidRDefault="00872BA8">
            <w:pPr>
              <w:pStyle w:val="TableParagraph"/>
              <w:spacing w:before="1"/>
              <w:ind w:left="128"/>
              <w:rPr>
                <w:sz w:val="24"/>
              </w:rPr>
            </w:pPr>
            <w:r>
              <w:rPr>
                <w:sz w:val="24"/>
              </w:rPr>
              <w:t>Identify</w:t>
            </w:r>
            <w:r>
              <w:rPr>
                <w:spacing w:val="-4"/>
                <w:sz w:val="24"/>
              </w:rPr>
              <w:t xml:space="preserve"> </w:t>
            </w:r>
            <w:r>
              <w:rPr>
                <w:sz w:val="24"/>
              </w:rPr>
              <w:t>the</w:t>
            </w:r>
            <w:r>
              <w:rPr>
                <w:spacing w:val="-2"/>
                <w:sz w:val="24"/>
              </w:rPr>
              <w:t xml:space="preserve"> </w:t>
            </w:r>
            <w:r>
              <w:rPr>
                <w:sz w:val="24"/>
              </w:rPr>
              <w:t>factors</w:t>
            </w:r>
            <w:r>
              <w:rPr>
                <w:spacing w:val="-2"/>
                <w:sz w:val="24"/>
              </w:rPr>
              <w:t xml:space="preserve"> </w:t>
            </w:r>
            <w:r>
              <w:rPr>
                <w:sz w:val="24"/>
              </w:rPr>
              <w:t>that</w:t>
            </w:r>
            <w:r>
              <w:rPr>
                <w:spacing w:val="-1"/>
                <w:sz w:val="24"/>
              </w:rPr>
              <w:t xml:space="preserve"> </w:t>
            </w:r>
            <w:r>
              <w:rPr>
                <w:sz w:val="24"/>
              </w:rPr>
              <w:t>promote</w:t>
            </w:r>
            <w:r>
              <w:rPr>
                <w:spacing w:val="-3"/>
                <w:sz w:val="24"/>
              </w:rPr>
              <w:t xml:space="preserve"> </w:t>
            </w:r>
            <w:r>
              <w:rPr>
                <w:sz w:val="24"/>
              </w:rPr>
              <w:t>cultural</w:t>
            </w:r>
            <w:r>
              <w:rPr>
                <w:spacing w:val="-1"/>
                <w:sz w:val="24"/>
              </w:rPr>
              <w:t xml:space="preserve"> </w:t>
            </w:r>
            <w:r>
              <w:rPr>
                <w:sz w:val="24"/>
              </w:rPr>
              <w:t>diversity within</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B1DD" w14:textId="77777777">
        <w:trPr>
          <w:trHeight w:val="1182"/>
        </w:trPr>
        <w:tc>
          <w:tcPr>
            <w:tcW w:w="1556" w:type="dxa"/>
            <w:tcBorders>
              <w:top w:val="single" w:sz="4" w:space="0" w:color="000000"/>
              <w:bottom w:val="single" w:sz="4" w:space="0" w:color="000000"/>
            </w:tcBorders>
          </w:tcPr>
          <w:p w14:paraId="5A28B1D9" w14:textId="77777777" w:rsidR="00EB389E" w:rsidRDefault="00EB389E">
            <w:pPr>
              <w:pStyle w:val="TableParagraph"/>
              <w:spacing w:before="176"/>
              <w:rPr>
                <w:sz w:val="24"/>
              </w:rPr>
            </w:pPr>
          </w:p>
          <w:p w14:paraId="5A28B1DA" w14:textId="77777777" w:rsidR="00EB389E" w:rsidRDefault="00872BA8">
            <w:pPr>
              <w:pStyle w:val="TableParagraph"/>
              <w:ind w:left="64"/>
              <w:rPr>
                <w:sz w:val="24"/>
              </w:rPr>
            </w:pPr>
            <w:r>
              <w:rPr>
                <w:spacing w:val="-2"/>
                <w:sz w:val="24"/>
              </w:rPr>
              <w:t>SS.912.S.2.7</w:t>
            </w:r>
          </w:p>
        </w:tc>
        <w:tc>
          <w:tcPr>
            <w:tcW w:w="7811" w:type="dxa"/>
            <w:tcBorders>
              <w:top w:val="single" w:sz="4" w:space="0" w:color="000000"/>
              <w:bottom w:val="single" w:sz="4" w:space="0" w:color="000000"/>
            </w:tcBorders>
          </w:tcPr>
          <w:p w14:paraId="5A28B1DB" w14:textId="77777777" w:rsidR="00EB389E" w:rsidRDefault="00EB389E">
            <w:pPr>
              <w:pStyle w:val="TableParagraph"/>
              <w:spacing w:before="20"/>
              <w:rPr>
                <w:sz w:val="24"/>
              </w:rPr>
            </w:pPr>
          </w:p>
          <w:p w14:paraId="5A28B1DC" w14:textId="77777777" w:rsidR="00EB389E" w:rsidRDefault="00872BA8">
            <w:pPr>
              <w:pStyle w:val="TableParagraph"/>
              <w:ind w:left="128"/>
              <w:rPr>
                <w:sz w:val="24"/>
              </w:rPr>
            </w:pPr>
            <w:r>
              <w:rPr>
                <w:sz w:val="24"/>
              </w:rPr>
              <w:t>Explain</w:t>
            </w:r>
            <w:r>
              <w:rPr>
                <w:spacing w:val="-4"/>
                <w:sz w:val="24"/>
              </w:rPr>
              <w:t xml:space="preserve"> </w:t>
            </w:r>
            <w:r>
              <w:rPr>
                <w:sz w:val="24"/>
              </w:rPr>
              <w:t>how</w:t>
            </w:r>
            <w:r>
              <w:rPr>
                <w:spacing w:val="-5"/>
                <w:sz w:val="24"/>
              </w:rPr>
              <w:t xml:space="preserve"> </w:t>
            </w:r>
            <w:r>
              <w:rPr>
                <w:sz w:val="24"/>
              </w:rPr>
              <w:t>various</w:t>
            </w:r>
            <w:r>
              <w:rPr>
                <w:spacing w:val="-4"/>
                <w:sz w:val="24"/>
              </w:rPr>
              <w:t xml:space="preserve"> </w:t>
            </w:r>
            <w:r>
              <w:rPr>
                <w:sz w:val="24"/>
              </w:rPr>
              <w:t>practices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culture</w:t>
            </w:r>
            <w:r>
              <w:rPr>
                <w:spacing w:val="-5"/>
                <w:sz w:val="24"/>
              </w:rPr>
              <w:t xml:space="preserve"> </w:t>
            </w:r>
            <w:r>
              <w:rPr>
                <w:sz w:val="24"/>
              </w:rPr>
              <w:t>create</w:t>
            </w:r>
            <w:r>
              <w:rPr>
                <w:spacing w:val="-5"/>
                <w:sz w:val="24"/>
              </w:rPr>
              <w:t xml:space="preserve"> </w:t>
            </w:r>
            <w:r>
              <w:rPr>
                <w:sz w:val="24"/>
              </w:rPr>
              <w:t>differences</w:t>
            </w:r>
            <w:r>
              <w:rPr>
                <w:spacing w:val="-4"/>
                <w:sz w:val="24"/>
              </w:rPr>
              <w:t xml:space="preserve"> </w:t>
            </w:r>
            <w:r>
              <w:rPr>
                <w:sz w:val="24"/>
              </w:rPr>
              <w:t>within</w:t>
            </w:r>
            <w:r>
              <w:rPr>
                <w:spacing w:val="-4"/>
                <w:sz w:val="24"/>
              </w:rPr>
              <w:t xml:space="preserve"> </w:t>
            </w:r>
            <w:r>
              <w:rPr>
                <w:sz w:val="24"/>
              </w:rPr>
              <w:t xml:space="preserve">group </w:t>
            </w:r>
            <w:r>
              <w:rPr>
                <w:spacing w:val="-2"/>
                <w:sz w:val="24"/>
              </w:rPr>
              <w:t>behavior.</w:t>
            </w:r>
          </w:p>
        </w:tc>
      </w:tr>
      <w:tr w:rsidR="00EB389E" w14:paraId="5A28B1E2" w14:textId="77777777">
        <w:trPr>
          <w:trHeight w:val="1185"/>
        </w:trPr>
        <w:tc>
          <w:tcPr>
            <w:tcW w:w="1556" w:type="dxa"/>
            <w:tcBorders>
              <w:top w:val="single" w:sz="4" w:space="0" w:color="000000"/>
              <w:bottom w:val="single" w:sz="4" w:space="0" w:color="000000"/>
            </w:tcBorders>
          </w:tcPr>
          <w:p w14:paraId="5A28B1DE" w14:textId="77777777" w:rsidR="00EB389E" w:rsidRDefault="00EB389E">
            <w:pPr>
              <w:pStyle w:val="TableParagraph"/>
              <w:spacing w:before="176"/>
              <w:rPr>
                <w:sz w:val="24"/>
              </w:rPr>
            </w:pPr>
          </w:p>
          <w:p w14:paraId="5A28B1DF" w14:textId="77777777" w:rsidR="00EB389E" w:rsidRDefault="00872BA8">
            <w:pPr>
              <w:pStyle w:val="TableParagraph"/>
              <w:ind w:left="64"/>
              <w:rPr>
                <w:sz w:val="24"/>
              </w:rPr>
            </w:pPr>
            <w:r>
              <w:rPr>
                <w:spacing w:val="-2"/>
                <w:sz w:val="24"/>
              </w:rPr>
              <w:t>SS.912.S.2.8</w:t>
            </w:r>
          </w:p>
        </w:tc>
        <w:tc>
          <w:tcPr>
            <w:tcW w:w="7811" w:type="dxa"/>
            <w:tcBorders>
              <w:top w:val="single" w:sz="4" w:space="0" w:color="000000"/>
              <w:bottom w:val="single" w:sz="4" w:space="0" w:color="000000"/>
            </w:tcBorders>
          </w:tcPr>
          <w:p w14:paraId="5A28B1E0" w14:textId="77777777" w:rsidR="00EB389E" w:rsidRDefault="00EB389E">
            <w:pPr>
              <w:pStyle w:val="TableParagraph"/>
              <w:spacing w:before="20"/>
              <w:rPr>
                <w:sz w:val="24"/>
              </w:rPr>
            </w:pPr>
          </w:p>
          <w:p w14:paraId="5A28B1E1" w14:textId="56E6DE5C" w:rsidR="00EB389E" w:rsidRDefault="00872BA8">
            <w:pPr>
              <w:pStyle w:val="TableParagraph"/>
              <w:ind w:left="128" w:right="164"/>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societies,</w:t>
            </w:r>
            <w:r>
              <w:rPr>
                <w:spacing w:val="-2"/>
                <w:sz w:val="24"/>
              </w:rPr>
              <w:t xml:space="preserve"> </w:t>
            </w:r>
            <w:r>
              <w:rPr>
                <w:sz w:val="24"/>
              </w:rPr>
              <w:t>such</w:t>
            </w:r>
            <w:r>
              <w:rPr>
                <w:spacing w:val="-4"/>
                <w:sz w:val="24"/>
              </w:rPr>
              <w:t xml:space="preserve"> </w:t>
            </w:r>
            <w:r>
              <w:rPr>
                <w:sz w:val="24"/>
              </w:rPr>
              <w:t>as</w:t>
            </w:r>
            <w:r>
              <w:rPr>
                <w:spacing w:val="-4"/>
                <w:sz w:val="24"/>
              </w:rPr>
              <w:t xml:space="preserve"> </w:t>
            </w:r>
            <w:r>
              <w:rPr>
                <w:sz w:val="24"/>
              </w:rPr>
              <w:t>hunting</w:t>
            </w:r>
            <w:r>
              <w:rPr>
                <w:spacing w:val="-4"/>
                <w:sz w:val="24"/>
              </w:rPr>
              <w:t xml:space="preserve"> </w:t>
            </w:r>
            <w:r>
              <w:rPr>
                <w:sz w:val="24"/>
              </w:rPr>
              <w:t>and gathering, agrarian, industrial</w:t>
            </w:r>
            <w:r w:rsidR="00D06A6F" w:rsidRPr="00D91306">
              <w:rPr>
                <w:color w:val="000000" w:themeColor="text1"/>
                <w:sz w:val="24"/>
              </w:rPr>
              <w:t xml:space="preserve">, </w:t>
            </w:r>
            <w:r>
              <w:rPr>
                <w:sz w:val="24"/>
              </w:rPr>
              <w:t>and post-industrial.</w:t>
            </w:r>
          </w:p>
        </w:tc>
      </w:tr>
      <w:tr w:rsidR="00EB389E" w14:paraId="5A28B1E7" w14:textId="77777777">
        <w:trPr>
          <w:trHeight w:val="1182"/>
        </w:trPr>
        <w:tc>
          <w:tcPr>
            <w:tcW w:w="1556" w:type="dxa"/>
            <w:tcBorders>
              <w:top w:val="single" w:sz="4" w:space="0" w:color="000000"/>
              <w:bottom w:val="single" w:sz="4" w:space="0" w:color="000000"/>
            </w:tcBorders>
          </w:tcPr>
          <w:p w14:paraId="5A28B1E3" w14:textId="77777777" w:rsidR="00EB389E" w:rsidRDefault="00EB389E">
            <w:pPr>
              <w:pStyle w:val="TableParagraph"/>
              <w:spacing w:before="176"/>
              <w:rPr>
                <w:sz w:val="24"/>
              </w:rPr>
            </w:pPr>
          </w:p>
          <w:p w14:paraId="5A28B1E4" w14:textId="77777777" w:rsidR="00EB389E" w:rsidRDefault="00872BA8">
            <w:pPr>
              <w:pStyle w:val="TableParagraph"/>
              <w:ind w:left="64"/>
              <w:rPr>
                <w:sz w:val="24"/>
              </w:rPr>
            </w:pPr>
            <w:r>
              <w:rPr>
                <w:spacing w:val="-2"/>
                <w:sz w:val="24"/>
              </w:rPr>
              <w:t>SS.912.S.2.9</w:t>
            </w:r>
          </w:p>
        </w:tc>
        <w:tc>
          <w:tcPr>
            <w:tcW w:w="7811" w:type="dxa"/>
            <w:tcBorders>
              <w:top w:val="single" w:sz="4" w:space="0" w:color="000000"/>
              <w:bottom w:val="single" w:sz="4" w:space="0" w:color="000000"/>
            </w:tcBorders>
          </w:tcPr>
          <w:p w14:paraId="5A28B1E5" w14:textId="77777777" w:rsidR="00EB389E" w:rsidRDefault="00EB389E">
            <w:pPr>
              <w:pStyle w:val="TableParagraph"/>
              <w:spacing w:before="20"/>
              <w:rPr>
                <w:sz w:val="24"/>
              </w:rPr>
            </w:pPr>
          </w:p>
          <w:p w14:paraId="5A28B1E6" w14:textId="53A27462" w:rsidR="00EB389E" w:rsidRDefault="00872BA8">
            <w:pPr>
              <w:pStyle w:val="TableParagraph"/>
              <w:ind w:left="128"/>
              <w:rPr>
                <w:sz w:val="24"/>
              </w:rPr>
            </w:pPr>
            <w:r>
              <w:rPr>
                <w:sz w:val="24"/>
              </w:rPr>
              <w:t>Prepare</w:t>
            </w:r>
            <w:r>
              <w:rPr>
                <w:spacing w:val="-5"/>
                <w:sz w:val="24"/>
              </w:rPr>
              <w:t xml:space="preserve"> </w:t>
            </w:r>
            <w:r>
              <w:rPr>
                <w:sz w:val="24"/>
              </w:rPr>
              <w:t>original</w:t>
            </w:r>
            <w:r>
              <w:rPr>
                <w:spacing w:val="-4"/>
                <w:sz w:val="24"/>
              </w:rPr>
              <w:t xml:space="preserve"> </w:t>
            </w:r>
            <w:r>
              <w:rPr>
                <w:sz w:val="24"/>
              </w:rPr>
              <w:t>written</w:t>
            </w:r>
            <w:r>
              <w:rPr>
                <w:spacing w:val="-4"/>
                <w:sz w:val="24"/>
              </w:rPr>
              <w:t xml:space="preserve"> </w:t>
            </w:r>
            <w:r>
              <w:rPr>
                <w:sz w:val="24"/>
              </w:rPr>
              <w:t>and</w:t>
            </w:r>
            <w:r>
              <w:rPr>
                <w:spacing w:val="-4"/>
                <w:sz w:val="24"/>
              </w:rPr>
              <w:t xml:space="preserve"> </w:t>
            </w:r>
            <w:r>
              <w:rPr>
                <w:sz w:val="24"/>
              </w:rPr>
              <w:t>oral</w:t>
            </w:r>
            <w:r>
              <w:rPr>
                <w:spacing w:val="-4"/>
                <w:sz w:val="24"/>
              </w:rPr>
              <w:t xml:space="preserve"> </w:t>
            </w:r>
            <w:r>
              <w:rPr>
                <w:sz w:val="24"/>
              </w:rPr>
              <w:t>reports</w:t>
            </w:r>
            <w:r>
              <w:rPr>
                <w:spacing w:val="-2"/>
                <w:sz w:val="24"/>
              </w:rPr>
              <w:t xml:space="preserve"> </w:t>
            </w:r>
            <w:r>
              <w:rPr>
                <w:sz w:val="24"/>
              </w:rPr>
              <w:t>and</w:t>
            </w:r>
            <w:r>
              <w:rPr>
                <w:spacing w:val="-4"/>
                <w:sz w:val="24"/>
              </w:rPr>
              <w:t xml:space="preserve"> </w:t>
            </w:r>
            <w:r>
              <w:rPr>
                <w:sz w:val="24"/>
              </w:rPr>
              <w:t>presentations</w:t>
            </w:r>
            <w:r>
              <w:rPr>
                <w:spacing w:val="-4"/>
                <w:sz w:val="24"/>
              </w:rPr>
              <w:t xml:space="preserve"> </w:t>
            </w:r>
            <w:r>
              <w:rPr>
                <w:sz w:val="24"/>
              </w:rPr>
              <w:t>on</w:t>
            </w:r>
            <w:r>
              <w:rPr>
                <w:spacing w:val="-4"/>
                <w:sz w:val="24"/>
              </w:rPr>
              <w:t xml:space="preserve"> </w:t>
            </w:r>
            <w:r>
              <w:rPr>
                <w:sz w:val="24"/>
              </w:rPr>
              <w:t>specific</w:t>
            </w:r>
            <w:r>
              <w:rPr>
                <w:spacing w:val="-5"/>
                <w:sz w:val="24"/>
              </w:rPr>
              <w:t xml:space="preserve"> </w:t>
            </w:r>
            <w:r>
              <w:rPr>
                <w:sz w:val="24"/>
              </w:rPr>
              <w:t>events, people</w:t>
            </w:r>
            <w:r w:rsidR="00007351" w:rsidRPr="00D91306">
              <w:rPr>
                <w:color w:val="000000" w:themeColor="text1"/>
                <w:sz w:val="24"/>
              </w:rPr>
              <w:t>,</w:t>
            </w:r>
            <w:r>
              <w:rPr>
                <w:sz w:val="24"/>
              </w:rPr>
              <w:t xml:space="preserve"> or historical eras.</w:t>
            </w:r>
          </w:p>
        </w:tc>
      </w:tr>
      <w:tr w:rsidR="00EB389E" w14:paraId="5A28B1EC" w14:textId="77777777">
        <w:trPr>
          <w:trHeight w:val="909"/>
        </w:trPr>
        <w:tc>
          <w:tcPr>
            <w:tcW w:w="1556" w:type="dxa"/>
            <w:tcBorders>
              <w:top w:val="single" w:sz="4" w:space="0" w:color="000000"/>
              <w:bottom w:val="single" w:sz="4" w:space="0" w:color="000000"/>
            </w:tcBorders>
          </w:tcPr>
          <w:p w14:paraId="5A28B1E8" w14:textId="77777777" w:rsidR="00EB389E" w:rsidRDefault="00EB389E">
            <w:pPr>
              <w:pStyle w:val="TableParagraph"/>
              <w:spacing w:before="39"/>
              <w:rPr>
                <w:sz w:val="24"/>
              </w:rPr>
            </w:pPr>
          </w:p>
          <w:p w14:paraId="5A28B1E9" w14:textId="77777777" w:rsidR="00EB389E" w:rsidRDefault="00872BA8">
            <w:pPr>
              <w:pStyle w:val="TableParagraph"/>
              <w:ind w:left="64"/>
              <w:rPr>
                <w:sz w:val="24"/>
              </w:rPr>
            </w:pPr>
            <w:r>
              <w:rPr>
                <w:spacing w:val="-2"/>
                <w:sz w:val="24"/>
              </w:rPr>
              <w:t>SS.912.S.2.10</w:t>
            </w:r>
          </w:p>
        </w:tc>
        <w:tc>
          <w:tcPr>
            <w:tcW w:w="7811" w:type="dxa"/>
            <w:tcBorders>
              <w:top w:val="single" w:sz="4" w:space="0" w:color="000000"/>
              <w:bottom w:val="single" w:sz="4" w:space="0" w:color="000000"/>
            </w:tcBorders>
          </w:tcPr>
          <w:p w14:paraId="5A28B1EA" w14:textId="77777777" w:rsidR="00EB389E" w:rsidRDefault="00EB389E">
            <w:pPr>
              <w:pStyle w:val="TableParagraph"/>
              <w:spacing w:before="20"/>
              <w:rPr>
                <w:sz w:val="24"/>
              </w:rPr>
            </w:pPr>
          </w:p>
          <w:p w14:paraId="5A28B1EB" w14:textId="77777777" w:rsidR="00EB389E" w:rsidRDefault="00872BA8">
            <w:pPr>
              <w:pStyle w:val="TableParagraph"/>
              <w:ind w:left="128"/>
              <w:rPr>
                <w:sz w:val="24"/>
              </w:rPr>
            </w:pPr>
            <w:r>
              <w:rPr>
                <w:sz w:val="24"/>
              </w:rPr>
              <w:t>Identify</w:t>
            </w:r>
            <w:r>
              <w:rPr>
                <w:spacing w:val="-2"/>
                <w:sz w:val="24"/>
              </w:rPr>
              <w:t xml:space="preserve"> </w:t>
            </w:r>
            <w:r>
              <w:rPr>
                <w:sz w:val="24"/>
              </w:rPr>
              <w:t>both</w:t>
            </w:r>
            <w:r>
              <w:rPr>
                <w:spacing w:val="-1"/>
                <w:sz w:val="24"/>
              </w:rPr>
              <w:t xml:space="preserve"> </w:t>
            </w:r>
            <w:r>
              <w:rPr>
                <w:sz w:val="24"/>
              </w:rPr>
              <w:t>rights</w:t>
            </w:r>
            <w:r>
              <w:rPr>
                <w:spacing w:val="-2"/>
                <w:sz w:val="24"/>
              </w:rPr>
              <w:t xml:space="preserve"> </w:t>
            </w:r>
            <w:r>
              <w:rPr>
                <w:sz w:val="24"/>
              </w:rPr>
              <w:t>and</w:t>
            </w:r>
            <w:r>
              <w:rPr>
                <w:spacing w:val="-1"/>
                <w:sz w:val="24"/>
              </w:rPr>
              <w:t xml:space="preserve"> </w:t>
            </w:r>
            <w:r>
              <w:rPr>
                <w:sz w:val="24"/>
              </w:rPr>
              <w:t>responsibilities</w:t>
            </w:r>
            <w:r>
              <w:rPr>
                <w:spacing w:val="-2"/>
                <w:sz w:val="24"/>
              </w:rPr>
              <w:t xml:space="preserve"> </w:t>
            </w:r>
            <w:r>
              <w:rPr>
                <w:sz w:val="24"/>
              </w:rPr>
              <w:t>the</w:t>
            </w:r>
            <w:r>
              <w:rPr>
                <w:spacing w:val="-2"/>
                <w:sz w:val="24"/>
              </w:rPr>
              <w:t xml:space="preserve"> </w:t>
            </w:r>
            <w:r>
              <w:rPr>
                <w:sz w:val="24"/>
              </w:rPr>
              <w:t>individual</w:t>
            </w:r>
            <w:r>
              <w:rPr>
                <w:spacing w:val="-1"/>
                <w:sz w:val="24"/>
              </w:rPr>
              <w:t xml:space="preserve"> </w:t>
            </w:r>
            <w:r>
              <w:rPr>
                <w:sz w:val="24"/>
              </w:rPr>
              <w:t>has</w:t>
            </w:r>
            <w:r>
              <w:rPr>
                <w:spacing w:val="-2"/>
                <w:sz w:val="24"/>
              </w:rPr>
              <w:t xml:space="preserve"> </w:t>
            </w:r>
            <w:r>
              <w:rPr>
                <w:sz w:val="24"/>
              </w:rPr>
              <w:t>to</w:t>
            </w:r>
            <w:r>
              <w:rPr>
                <w:spacing w:val="-1"/>
                <w:sz w:val="24"/>
              </w:rPr>
              <w:t xml:space="preserve"> </w:t>
            </w:r>
            <w:r>
              <w:rPr>
                <w:sz w:val="24"/>
              </w:rPr>
              <w:t>the</w:t>
            </w:r>
            <w:r>
              <w:rPr>
                <w:spacing w:val="-2"/>
                <w:sz w:val="24"/>
              </w:rPr>
              <w:t xml:space="preserve"> group.</w:t>
            </w:r>
          </w:p>
        </w:tc>
      </w:tr>
      <w:tr w:rsidR="00EB389E" w14:paraId="5A28B1F1" w14:textId="77777777">
        <w:trPr>
          <w:trHeight w:val="1182"/>
        </w:trPr>
        <w:tc>
          <w:tcPr>
            <w:tcW w:w="1556" w:type="dxa"/>
            <w:tcBorders>
              <w:top w:val="single" w:sz="4" w:space="0" w:color="000000"/>
              <w:bottom w:val="single" w:sz="4" w:space="0" w:color="000000"/>
            </w:tcBorders>
          </w:tcPr>
          <w:p w14:paraId="5A28B1ED" w14:textId="77777777" w:rsidR="00EB389E" w:rsidRDefault="00EB389E">
            <w:pPr>
              <w:pStyle w:val="TableParagraph"/>
              <w:spacing w:before="176"/>
              <w:rPr>
                <w:sz w:val="24"/>
              </w:rPr>
            </w:pPr>
          </w:p>
          <w:p w14:paraId="5A28B1EE" w14:textId="77777777" w:rsidR="00EB389E" w:rsidRDefault="00872BA8">
            <w:pPr>
              <w:pStyle w:val="TableParagraph"/>
              <w:ind w:left="64"/>
              <w:rPr>
                <w:sz w:val="24"/>
              </w:rPr>
            </w:pPr>
            <w:r>
              <w:rPr>
                <w:spacing w:val="-2"/>
                <w:sz w:val="24"/>
              </w:rPr>
              <w:t>SS.912.S.2.11</w:t>
            </w:r>
          </w:p>
        </w:tc>
        <w:tc>
          <w:tcPr>
            <w:tcW w:w="7811" w:type="dxa"/>
            <w:tcBorders>
              <w:top w:val="single" w:sz="4" w:space="0" w:color="000000"/>
              <w:bottom w:val="single" w:sz="4" w:space="0" w:color="000000"/>
            </w:tcBorders>
          </w:tcPr>
          <w:p w14:paraId="5A28B1EF" w14:textId="77777777" w:rsidR="00EB389E" w:rsidRDefault="00EB389E">
            <w:pPr>
              <w:pStyle w:val="TableParagraph"/>
              <w:spacing w:before="20"/>
              <w:rPr>
                <w:sz w:val="24"/>
              </w:rPr>
            </w:pPr>
          </w:p>
          <w:p w14:paraId="5A28B1F0" w14:textId="77777777" w:rsidR="00EB389E" w:rsidRDefault="00872BA8">
            <w:pPr>
              <w:pStyle w:val="TableParagraph"/>
              <w:ind w:left="128"/>
              <w:rPr>
                <w:sz w:val="24"/>
              </w:rPr>
            </w:pPr>
            <w:r>
              <w:rPr>
                <w:sz w:val="24"/>
              </w:rPr>
              <w:t>Demonstrate</w:t>
            </w:r>
            <w:r>
              <w:rPr>
                <w:spacing w:val="-7"/>
                <w:sz w:val="24"/>
              </w:rPr>
              <w:t xml:space="preserve"> </w:t>
            </w:r>
            <w:r>
              <w:rPr>
                <w:sz w:val="24"/>
              </w:rPr>
              <w:t>democratic</w:t>
            </w:r>
            <w:r>
              <w:rPr>
                <w:spacing w:val="-5"/>
                <w:sz w:val="24"/>
              </w:rPr>
              <w:t xml:space="preserve"> </w:t>
            </w:r>
            <w:r>
              <w:rPr>
                <w:sz w:val="24"/>
              </w:rPr>
              <w:t>approaches</w:t>
            </w:r>
            <w:r>
              <w:rPr>
                <w:spacing w:val="-6"/>
                <w:sz w:val="24"/>
              </w:rPr>
              <w:t xml:space="preserve"> </w:t>
            </w:r>
            <w:r>
              <w:rPr>
                <w:sz w:val="24"/>
              </w:rPr>
              <w:t>to</w:t>
            </w:r>
            <w:r>
              <w:rPr>
                <w:spacing w:val="-6"/>
                <w:sz w:val="24"/>
              </w:rPr>
              <w:t xml:space="preserve"> </w:t>
            </w:r>
            <w:r>
              <w:rPr>
                <w:sz w:val="24"/>
              </w:rPr>
              <w:t>managing</w:t>
            </w:r>
            <w:r>
              <w:rPr>
                <w:spacing w:val="-4"/>
                <w:sz w:val="24"/>
              </w:rPr>
              <w:t xml:space="preserve"> </w:t>
            </w:r>
            <w:r>
              <w:rPr>
                <w:sz w:val="24"/>
              </w:rPr>
              <w:t>disagreements</w:t>
            </w:r>
            <w:r>
              <w:rPr>
                <w:spacing w:val="-6"/>
                <w:sz w:val="24"/>
              </w:rPr>
              <w:t xml:space="preserve"> </w:t>
            </w:r>
            <w:r>
              <w:rPr>
                <w:sz w:val="24"/>
              </w:rPr>
              <w:t>and</w:t>
            </w:r>
            <w:r>
              <w:rPr>
                <w:spacing w:val="-4"/>
                <w:sz w:val="24"/>
              </w:rPr>
              <w:t xml:space="preserve"> </w:t>
            </w:r>
            <w:r>
              <w:rPr>
                <w:sz w:val="24"/>
              </w:rPr>
              <w:t>resolving conflicts within a culture.</w:t>
            </w:r>
          </w:p>
        </w:tc>
      </w:tr>
      <w:tr w:rsidR="00EB389E" w14:paraId="5A28B1F6" w14:textId="77777777">
        <w:trPr>
          <w:trHeight w:val="1185"/>
        </w:trPr>
        <w:tc>
          <w:tcPr>
            <w:tcW w:w="1556" w:type="dxa"/>
            <w:tcBorders>
              <w:top w:val="single" w:sz="4" w:space="0" w:color="000000"/>
              <w:bottom w:val="single" w:sz="4" w:space="0" w:color="000000"/>
            </w:tcBorders>
          </w:tcPr>
          <w:p w14:paraId="5A28B1F2" w14:textId="77777777" w:rsidR="00EB389E" w:rsidRDefault="00EB389E">
            <w:pPr>
              <w:pStyle w:val="TableParagraph"/>
              <w:spacing w:before="176"/>
              <w:rPr>
                <w:sz w:val="24"/>
              </w:rPr>
            </w:pPr>
          </w:p>
          <w:p w14:paraId="5A28B1F3" w14:textId="77777777" w:rsidR="00EB389E" w:rsidRDefault="00872BA8">
            <w:pPr>
              <w:pStyle w:val="TableParagraph"/>
              <w:ind w:left="64"/>
              <w:rPr>
                <w:sz w:val="24"/>
              </w:rPr>
            </w:pPr>
            <w:r>
              <w:rPr>
                <w:spacing w:val="-2"/>
                <w:sz w:val="24"/>
              </w:rPr>
              <w:t>SS.912.S.2.12</w:t>
            </w:r>
          </w:p>
        </w:tc>
        <w:tc>
          <w:tcPr>
            <w:tcW w:w="7811" w:type="dxa"/>
            <w:tcBorders>
              <w:top w:val="single" w:sz="4" w:space="0" w:color="000000"/>
              <w:bottom w:val="single" w:sz="4" w:space="0" w:color="000000"/>
            </w:tcBorders>
          </w:tcPr>
          <w:p w14:paraId="5A28B1F4" w14:textId="77777777" w:rsidR="00EB389E" w:rsidRDefault="00EB389E">
            <w:pPr>
              <w:pStyle w:val="TableParagraph"/>
              <w:spacing w:before="20"/>
              <w:rPr>
                <w:sz w:val="24"/>
              </w:rPr>
            </w:pPr>
          </w:p>
          <w:p w14:paraId="5A28B1F5" w14:textId="6C8B5982" w:rsidR="00EB389E" w:rsidRDefault="00872BA8">
            <w:pPr>
              <w:pStyle w:val="TableParagraph"/>
              <w:ind w:left="128" w:right="164"/>
              <w:rPr>
                <w:sz w:val="24"/>
              </w:rPr>
            </w:pPr>
            <w:r>
              <w:rPr>
                <w:sz w:val="24"/>
              </w:rPr>
              <w:t>Compare</w:t>
            </w:r>
            <w:r>
              <w:rPr>
                <w:spacing w:val="-6"/>
                <w:sz w:val="24"/>
              </w:rPr>
              <w:t xml:space="preserve"> </w:t>
            </w:r>
            <w:r>
              <w:rPr>
                <w:sz w:val="24"/>
              </w:rPr>
              <w:t>and</w:t>
            </w:r>
            <w:r>
              <w:rPr>
                <w:spacing w:val="-5"/>
                <w:sz w:val="24"/>
              </w:rPr>
              <w:t xml:space="preserve"> </w:t>
            </w:r>
            <w:r>
              <w:rPr>
                <w:sz w:val="24"/>
              </w:rPr>
              <w:t>contrast</w:t>
            </w:r>
            <w:r>
              <w:rPr>
                <w:spacing w:val="-5"/>
                <w:sz w:val="24"/>
              </w:rPr>
              <w:t xml:space="preserve"> </w:t>
            </w:r>
            <w:r>
              <w:rPr>
                <w:sz w:val="24"/>
              </w:rPr>
              <w:t>ideas</w:t>
            </w:r>
            <w:r>
              <w:rPr>
                <w:spacing w:val="-5"/>
                <w:sz w:val="24"/>
              </w:rPr>
              <w:t xml:space="preserve"> </w:t>
            </w:r>
            <w:r>
              <w:rPr>
                <w:sz w:val="24"/>
              </w:rPr>
              <w:t>about</w:t>
            </w:r>
            <w:r>
              <w:rPr>
                <w:spacing w:val="-5"/>
                <w:sz w:val="24"/>
              </w:rPr>
              <w:t xml:space="preserve"> </w:t>
            </w:r>
            <w:r>
              <w:rPr>
                <w:sz w:val="24"/>
              </w:rPr>
              <w:t>citizenship</w:t>
            </w:r>
            <w:r w:rsidR="00D06A6F" w:rsidRPr="00D91306">
              <w:rPr>
                <w:color w:val="000000" w:themeColor="text1"/>
                <w:sz w:val="24"/>
              </w:rPr>
              <w:t xml:space="preserve">, </w:t>
            </w:r>
            <w:r>
              <w:rPr>
                <w:spacing w:val="-3"/>
                <w:sz w:val="24"/>
              </w:rPr>
              <w:t xml:space="preserve">and </w:t>
            </w:r>
            <w:r>
              <w:rPr>
                <w:sz w:val="24"/>
              </w:rPr>
              <w:t>cultural</w:t>
            </w:r>
            <w:r>
              <w:rPr>
                <w:spacing w:val="-5"/>
                <w:sz w:val="24"/>
              </w:rPr>
              <w:t xml:space="preserve"> </w:t>
            </w:r>
            <w:r>
              <w:rPr>
                <w:sz w:val="24"/>
              </w:rPr>
              <w:t>participation</w:t>
            </w:r>
            <w:r>
              <w:rPr>
                <w:spacing w:val="-5"/>
                <w:sz w:val="24"/>
              </w:rPr>
              <w:t xml:space="preserve"> </w:t>
            </w:r>
            <w:r>
              <w:rPr>
                <w:sz w:val="24"/>
              </w:rPr>
              <w:t>from the past with those of the present community.</w:t>
            </w:r>
          </w:p>
        </w:tc>
      </w:tr>
    </w:tbl>
    <w:p w14:paraId="5A28B1F7" w14:textId="77777777" w:rsidR="00EB389E" w:rsidRDefault="00EB389E">
      <w:pPr>
        <w:rPr>
          <w:sz w:val="24"/>
        </w:rPr>
        <w:sectPr w:rsidR="00EB389E">
          <w:pgSz w:w="12240" w:h="15840"/>
          <w:pgMar w:top="1340" w:right="0" w:bottom="1260" w:left="0" w:header="585" w:footer="1063" w:gutter="0"/>
          <w:cols w:space="720"/>
        </w:sectPr>
      </w:pPr>
    </w:p>
    <w:p w14:paraId="5A28B1F8" w14:textId="77777777" w:rsidR="00EB389E" w:rsidRDefault="00EB389E">
      <w:pPr>
        <w:pStyle w:val="BodyText"/>
        <w:rPr>
          <w:sz w:val="20"/>
        </w:rPr>
      </w:pPr>
    </w:p>
    <w:p w14:paraId="5A28B1F9" w14:textId="77777777" w:rsidR="00EB389E" w:rsidRDefault="00EB389E">
      <w:pPr>
        <w:pStyle w:val="BodyText"/>
        <w:spacing w:before="17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1FB" w14:textId="77777777">
        <w:trPr>
          <w:trHeight w:val="671"/>
        </w:trPr>
        <w:tc>
          <w:tcPr>
            <w:tcW w:w="9366" w:type="dxa"/>
            <w:gridSpan w:val="2"/>
          </w:tcPr>
          <w:p w14:paraId="5A28B1FA" w14:textId="258C6A30"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68" behindDoc="1" locked="0" layoutInCell="1" allowOverlap="1" wp14:anchorId="5A28B524" wp14:editId="5D02F38B">
                      <wp:simplePos x="0" y="0"/>
                      <wp:positionH relativeFrom="column">
                        <wp:posOffset>4572</wp:posOffset>
                      </wp:positionH>
                      <wp:positionV relativeFrom="paragraph">
                        <wp:posOffset>-468</wp:posOffset>
                      </wp:positionV>
                      <wp:extent cx="5943600" cy="429895"/>
                      <wp:effectExtent l="0" t="0" r="0" b="0"/>
                      <wp:wrapNone/>
                      <wp:docPr id="684" name="Group 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85" name="Graphic 68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86" name="Graphic 686"/>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41AE1FD" id="Group 684" o:spid="_x0000_s1026" style="position:absolute;margin-left:.35pt;margin-top:-.05pt;width:468pt;height:33.85pt;z-index:-25165811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">
                      <v:shape id="Graphic 68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" path="m170687,l,,,423672r170687,l170687,xe" fillcolor="#6f2f9f" stroked="f">
                        <v:path arrowok="t"/>
                      </v:shape>
                      <v:shape id="Graphic 68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" path="m5943600,r,l,,,6096r5943600,l5943600,xe" fillcolor="black" stroked="f">
                        <v:path arrowok="t"/>
                      </v:shape>
                    </v:group>
                  </w:pict>
                </mc:Fallback>
              </mc:AlternateContent>
            </w:r>
            <w:r>
              <w:rPr>
                <w:b/>
                <w:i/>
                <w:sz w:val="24"/>
              </w:rPr>
              <w:t>SS.912.S.3</w:t>
            </w:r>
            <w:r>
              <w:rPr>
                <w:b/>
                <w:i/>
                <w:spacing w:val="40"/>
                <w:sz w:val="24"/>
              </w:rPr>
              <w:t xml:space="preserve"> </w:t>
            </w:r>
            <w:r>
              <w:rPr>
                <w:b/>
                <w:i/>
                <w:sz w:val="24"/>
              </w:rPr>
              <w:t>Identify</w:t>
            </w:r>
            <w:r>
              <w:rPr>
                <w:b/>
                <w:i/>
                <w:spacing w:val="-4"/>
                <w:sz w:val="24"/>
              </w:rPr>
              <w:t xml:space="preserve"> </w:t>
            </w:r>
            <w:r>
              <w:rPr>
                <w:b/>
                <w:i/>
                <w:sz w:val="24"/>
              </w:rPr>
              <w:t>how</w:t>
            </w:r>
            <w:r>
              <w:rPr>
                <w:b/>
                <w:i/>
                <w:spacing w:val="-5"/>
                <w:sz w:val="24"/>
              </w:rPr>
              <w:t xml:space="preserve"> </w:t>
            </w:r>
            <w:r>
              <w:rPr>
                <w:b/>
                <w:i/>
                <w:sz w:val="24"/>
              </w:rPr>
              <w:t>social</w:t>
            </w:r>
            <w:r>
              <w:rPr>
                <w:b/>
                <w:i/>
                <w:spacing w:val="-3"/>
                <w:sz w:val="24"/>
              </w:rPr>
              <w:t xml:space="preserve"> </w:t>
            </w:r>
            <w:r>
              <w:rPr>
                <w:b/>
                <w:i/>
                <w:sz w:val="24"/>
              </w:rPr>
              <w:t>status</w:t>
            </w:r>
            <w:r>
              <w:rPr>
                <w:b/>
                <w:i/>
                <w:spacing w:val="-3"/>
                <w:sz w:val="24"/>
              </w:rPr>
              <w:t xml:space="preserve"> </w:t>
            </w:r>
            <w:r>
              <w:rPr>
                <w:b/>
                <w:i/>
                <w:sz w:val="24"/>
              </w:rPr>
              <w:t>influences</w:t>
            </w:r>
            <w:r>
              <w:rPr>
                <w:b/>
                <w:i/>
                <w:spacing w:val="-3"/>
                <w:sz w:val="24"/>
              </w:rPr>
              <w:t xml:space="preserve"> </w:t>
            </w:r>
            <w:r>
              <w:rPr>
                <w:b/>
                <w:i/>
                <w:sz w:val="24"/>
              </w:rPr>
              <w:t>individual</w:t>
            </w:r>
            <w:r>
              <w:rPr>
                <w:b/>
                <w:i/>
                <w:spacing w:val="-3"/>
                <w:sz w:val="24"/>
              </w:rPr>
              <w:t xml:space="preserve"> </w:t>
            </w:r>
            <w:r>
              <w:rPr>
                <w:b/>
                <w:i/>
                <w:sz w:val="24"/>
              </w:rPr>
              <w:t>and</w:t>
            </w:r>
            <w:r>
              <w:rPr>
                <w:b/>
                <w:i/>
                <w:spacing w:val="-3"/>
                <w:sz w:val="24"/>
              </w:rPr>
              <w:t xml:space="preserve"> </w:t>
            </w:r>
            <w:r>
              <w:rPr>
                <w:b/>
                <w:i/>
                <w:sz w:val="24"/>
              </w:rPr>
              <w:t>group</w:t>
            </w:r>
            <w:r>
              <w:rPr>
                <w:b/>
                <w:i/>
                <w:spacing w:val="-3"/>
                <w:sz w:val="24"/>
              </w:rPr>
              <w:t xml:space="preserve"> </w:t>
            </w:r>
            <w:r>
              <w:rPr>
                <w:b/>
                <w:i/>
                <w:sz w:val="24"/>
              </w:rPr>
              <w:t>behaviors</w:t>
            </w:r>
            <w:r w:rsidR="00D06A6F" w:rsidRPr="0092478F">
              <w:rPr>
                <w:color w:val="000000" w:themeColor="text1"/>
                <w:sz w:val="24"/>
              </w:rPr>
              <w:t xml:space="preserve">, </w:t>
            </w:r>
            <w:r>
              <w:rPr>
                <w:b/>
                <w:i/>
                <w:sz w:val="24"/>
              </w:rPr>
              <w:t>and</w:t>
            </w:r>
            <w:r>
              <w:rPr>
                <w:b/>
                <w:i/>
                <w:spacing w:val="-3"/>
                <w:sz w:val="24"/>
              </w:rPr>
              <w:t xml:space="preserve"> </w:t>
            </w:r>
            <w:r>
              <w:rPr>
                <w:b/>
                <w:i/>
                <w:sz w:val="24"/>
              </w:rPr>
              <w:t>how that status relates to the position a person occupies within a social group.</w:t>
            </w:r>
          </w:p>
        </w:tc>
      </w:tr>
      <w:tr w:rsidR="00EB389E" w14:paraId="5A28B200" w14:textId="77777777">
        <w:trPr>
          <w:trHeight w:val="1065"/>
        </w:trPr>
        <w:tc>
          <w:tcPr>
            <w:tcW w:w="1496" w:type="dxa"/>
            <w:tcBorders>
              <w:bottom w:val="single" w:sz="4" w:space="0" w:color="000000"/>
            </w:tcBorders>
          </w:tcPr>
          <w:p w14:paraId="5A28B1FC" w14:textId="77777777" w:rsidR="00EB389E" w:rsidRDefault="00EB389E">
            <w:pPr>
              <w:pStyle w:val="TableParagraph"/>
              <w:spacing w:before="195"/>
              <w:rPr>
                <w:sz w:val="24"/>
              </w:rPr>
            </w:pPr>
          </w:p>
          <w:p w14:paraId="5A28B1FD" w14:textId="77777777" w:rsidR="00EB389E" w:rsidRDefault="00872BA8">
            <w:pPr>
              <w:pStyle w:val="TableParagraph"/>
              <w:spacing w:before="1"/>
              <w:ind w:left="64"/>
              <w:rPr>
                <w:sz w:val="24"/>
              </w:rPr>
            </w:pPr>
            <w:r>
              <w:rPr>
                <w:spacing w:val="-2"/>
                <w:sz w:val="24"/>
              </w:rPr>
              <w:t>SS.912.S.3.1</w:t>
            </w:r>
          </w:p>
        </w:tc>
        <w:tc>
          <w:tcPr>
            <w:tcW w:w="7870" w:type="dxa"/>
            <w:tcBorders>
              <w:bottom w:val="single" w:sz="4" w:space="0" w:color="000000"/>
            </w:tcBorders>
          </w:tcPr>
          <w:p w14:paraId="5A28B1FE" w14:textId="77777777" w:rsidR="00EB389E" w:rsidRDefault="00EB389E">
            <w:pPr>
              <w:pStyle w:val="TableParagraph"/>
              <w:spacing w:before="179"/>
              <w:rPr>
                <w:sz w:val="24"/>
              </w:rPr>
            </w:pPr>
          </w:p>
          <w:p w14:paraId="5A28B1FF" w14:textId="77777777" w:rsidR="00EB389E" w:rsidRDefault="00872BA8">
            <w:pPr>
              <w:pStyle w:val="TableParagraph"/>
              <w:ind w:left="188"/>
              <w:rPr>
                <w:sz w:val="24"/>
              </w:rPr>
            </w:pPr>
            <w:r>
              <w:rPr>
                <w:sz w:val="24"/>
              </w:rPr>
              <w:t>Describe</w:t>
            </w:r>
            <w:r>
              <w:rPr>
                <w:spacing w:val="-3"/>
                <w:sz w:val="24"/>
              </w:rPr>
              <w:t xml:space="preserve"> </w:t>
            </w:r>
            <w:r>
              <w:rPr>
                <w:sz w:val="24"/>
              </w:rPr>
              <w:t>how</w:t>
            </w:r>
            <w:r>
              <w:rPr>
                <w:spacing w:val="-2"/>
                <w:sz w:val="24"/>
              </w:rPr>
              <w:t xml:space="preserve"> </w:t>
            </w:r>
            <w:r>
              <w:rPr>
                <w:sz w:val="24"/>
              </w:rPr>
              <w:t>social</w:t>
            </w:r>
            <w:r>
              <w:rPr>
                <w:spacing w:val="-2"/>
                <w:sz w:val="24"/>
              </w:rPr>
              <w:t xml:space="preserve"> </w:t>
            </w:r>
            <w:r>
              <w:rPr>
                <w:sz w:val="24"/>
              </w:rPr>
              <w:t>status</w:t>
            </w:r>
            <w:r>
              <w:rPr>
                <w:spacing w:val="-1"/>
                <w:sz w:val="24"/>
              </w:rPr>
              <w:t xml:space="preserve"> </w:t>
            </w:r>
            <w:r>
              <w:rPr>
                <w:sz w:val="24"/>
              </w:rPr>
              <w:t>affects</w:t>
            </w:r>
            <w:r>
              <w:rPr>
                <w:spacing w:val="-2"/>
                <w:sz w:val="24"/>
              </w:rPr>
              <w:t xml:space="preserve"> </w:t>
            </w:r>
            <w:r>
              <w:rPr>
                <w:sz w:val="24"/>
              </w:rPr>
              <w:t>social</w:t>
            </w:r>
            <w:r>
              <w:rPr>
                <w:spacing w:val="-1"/>
                <w:sz w:val="24"/>
              </w:rPr>
              <w:t xml:space="preserve"> </w:t>
            </w:r>
            <w:r>
              <w:rPr>
                <w:spacing w:val="-2"/>
                <w:sz w:val="24"/>
              </w:rPr>
              <w:t>order.</w:t>
            </w:r>
          </w:p>
        </w:tc>
      </w:tr>
      <w:tr w:rsidR="00EB389E" w14:paraId="5A28B205" w14:textId="77777777">
        <w:trPr>
          <w:trHeight w:val="909"/>
        </w:trPr>
        <w:tc>
          <w:tcPr>
            <w:tcW w:w="1496" w:type="dxa"/>
            <w:tcBorders>
              <w:top w:val="single" w:sz="4" w:space="0" w:color="000000"/>
              <w:bottom w:val="single" w:sz="4" w:space="0" w:color="000000"/>
            </w:tcBorders>
          </w:tcPr>
          <w:p w14:paraId="5A28B201" w14:textId="77777777" w:rsidR="00EB389E" w:rsidRDefault="00EB389E">
            <w:pPr>
              <w:pStyle w:val="TableParagraph"/>
              <w:spacing w:before="20"/>
              <w:rPr>
                <w:sz w:val="24"/>
              </w:rPr>
            </w:pPr>
          </w:p>
          <w:p w14:paraId="5A28B202" w14:textId="77777777" w:rsidR="00EB389E" w:rsidRDefault="00872BA8">
            <w:pPr>
              <w:pStyle w:val="TableParagraph"/>
              <w:ind w:left="64"/>
              <w:rPr>
                <w:sz w:val="24"/>
              </w:rPr>
            </w:pPr>
            <w:r>
              <w:rPr>
                <w:spacing w:val="-2"/>
                <w:sz w:val="24"/>
              </w:rPr>
              <w:t>SS.912.S.3.2</w:t>
            </w:r>
          </w:p>
        </w:tc>
        <w:tc>
          <w:tcPr>
            <w:tcW w:w="7870" w:type="dxa"/>
            <w:tcBorders>
              <w:top w:val="single" w:sz="4" w:space="0" w:color="000000"/>
              <w:bottom w:val="single" w:sz="4" w:space="0" w:color="000000"/>
            </w:tcBorders>
          </w:tcPr>
          <w:p w14:paraId="5A28B203" w14:textId="77777777" w:rsidR="00EB389E" w:rsidRDefault="00EB389E">
            <w:pPr>
              <w:pStyle w:val="TableParagraph"/>
              <w:spacing w:before="20"/>
              <w:rPr>
                <w:sz w:val="24"/>
              </w:rPr>
            </w:pPr>
          </w:p>
          <w:p w14:paraId="5A28B204" w14:textId="77777777" w:rsidR="00EB389E" w:rsidRDefault="00872BA8">
            <w:pPr>
              <w:pStyle w:val="TableParagraph"/>
              <w:ind w:left="239"/>
              <w:rPr>
                <w:sz w:val="24"/>
              </w:rPr>
            </w:pPr>
            <w:r>
              <w:rPr>
                <w:sz w:val="24"/>
              </w:rPr>
              <w:t>Explain</w:t>
            </w:r>
            <w:r>
              <w:rPr>
                <w:spacing w:val="-2"/>
                <w:sz w:val="24"/>
              </w:rPr>
              <w:t xml:space="preserve"> </w:t>
            </w:r>
            <w:r>
              <w:rPr>
                <w:sz w:val="24"/>
              </w:rPr>
              <w:t>how</w:t>
            </w:r>
            <w:r>
              <w:rPr>
                <w:spacing w:val="-2"/>
                <w:sz w:val="24"/>
              </w:rPr>
              <w:t xml:space="preserve"> </w:t>
            </w:r>
            <w:r>
              <w:rPr>
                <w:sz w:val="24"/>
              </w:rPr>
              <w:t>roles</w:t>
            </w:r>
            <w:r>
              <w:rPr>
                <w:spacing w:val="-1"/>
                <w:sz w:val="24"/>
              </w:rPr>
              <w:t xml:space="preserve"> </w:t>
            </w:r>
            <w:r>
              <w:rPr>
                <w:sz w:val="24"/>
              </w:rPr>
              <w:t>and</w:t>
            </w:r>
            <w:r>
              <w:rPr>
                <w:spacing w:val="-2"/>
                <w:sz w:val="24"/>
              </w:rPr>
              <w:t xml:space="preserve"> </w:t>
            </w:r>
            <w:r>
              <w:rPr>
                <w:sz w:val="24"/>
              </w:rPr>
              <w:t>role</w:t>
            </w:r>
            <w:r>
              <w:rPr>
                <w:spacing w:val="-2"/>
                <w:sz w:val="24"/>
              </w:rPr>
              <w:t xml:space="preserve"> </w:t>
            </w:r>
            <w:r>
              <w:rPr>
                <w:sz w:val="24"/>
              </w:rPr>
              <w:t>expectations</w:t>
            </w:r>
            <w:r>
              <w:rPr>
                <w:spacing w:val="-1"/>
                <w:sz w:val="24"/>
              </w:rPr>
              <w:t xml:space="preserve"> </w:t>
            </w:r>
            <w:r>
              <w:rPr>
                <w:sz w:val="24"/>
              </w:rPr>
              <w:t>can</w:t>
            </w:r>
            <w:r>
              <w:rPr>
                <w:spacing w:val="-2"/>
                <w:sz w:val="24"/>
              </w:rPr>
              <w:t xml:space="preserve"> </w:t>
            </w:r>
            <w:r>
              <w:rPr>
                <w:sz w:val="24"/>
              </w:rPr>
              <w:t>lead</w:t>
            </w:r>
            <w:r>
              <w:rPr>
                <w:spacing w:val="-1"/>
                <w:sz w:val="24"/>
              </w:rPr>
              <w:t xml:space="preserve"> </w:t>
            </w:r>
            <w:r>
              <w:rPr>
                <w:sz w:val="24"/>
              </w:rPr>
              <w:t>to</w:t>
            </w:r>
            <w:r>
              <w:rPr>
                <w:spacing w:val="-1"/>
                <w:sz w:val="24"/>
              </w:rPr>
              <w:t xml:space="preserve"> </w:t>
            </w:r>
            <w:r>
              <w:rPr>
                <w:sz w:val="24"/>
              </w:rPr>
              <w:t>role</w:t>
            </w:r>
            <w:r>
              <w:rPr>
                <w:spacing w:val="-2"/>
                <w:sz w:val="24"/>
              </w:rPr>
              <w:t xml:space="preserve"> conflict.</w:t>
            </w:r>
          </w:p>
        </w:tc>
      </w:tr>
      <w:tr w:rsidR="00EB389E" w14:paraId="5A28B20A" w14:textId="77777777">
        <w:trPr>
          <w:trHeight w:val="1182"/>
        </w:trPr>
        <w:tc>
          <w:tcPr>
            <w:tcW w:w="1496" w:type="dxa"/>
            <w:tcBorders>
              <w:top w:val="single" w:sz="4" w:space="0" w:color="000000"/>
              <w:bottom w:val="single" w:sz="4" w:space="0" w:color="000000"/>
            </w:tcBorders>
          </w:tcPr>
          <w:p w14:paraId="5A28B206" w14:textId="77777777" w:rsidR="00EB389E" w:rsidRDefault="00EB389E">
            <w:pPr>
              <w:pStyle w:val="TableParagraph"/>
              <w:spacing w:before="176"/>
              <w:rPr>
                <w:sz w:val="24"/>
              </w:rPr>
            </w:pPr>
          </w:p>
          <w:p w14:paraId="5A28B207" w14:textId="77777777" w:rsidR="00EB389E" w:rsidRDefault="00872BA8">
            <w:pPr>
              <w:pStyle w:val="TableParagraph"/>
              <w:ind w:left="64"/>
              <w:rPr>
                <w:sz w:val="24"/>
              </w:rPr>
            </w:pPr>
            <w:r>
              <w:rPr>
                <w:spacing w:val="-2"/>
                <w:sz w:val="24"/>
              </w:rPr>
              <w:t>SS.912.S.3.3</w:t>
            </w:r>
          </w:p>
        </w:tc>
        <w:tc>
          <w:tcPr>
            <w:tcW w:w="7870" w:type="dxa"/>
            <w:tcBorders>
              <w:top w:val="single" w:sz="4" w:space="0" w:color="000000"/>
              <w:bottom w:val="single" w:sz="4" w:space="0" w:color="000000"/>
            </w:tcBorders>
          </w:tcPr>
          <w:p w14:paraId="5A28B208" w14:textId="77777777" w:rsidR="00EB389E" w:rsidRDefault="00EB389E">
            <w:pPr>
              <w:pStyle w:val="TableParagraph"/>
              <w:spacing w:before="20"/>
              <w:rPr>
                <w:sz w:val="24"/>
              </w:rPr>
            </w:pPr>
          </w:p>
          <w:p w14:paraId="5A28B209" w14:textId="77777777" w:rsidR="00EB389E" w:rsidRDefault="00872BA8">
            <w:pPr>
              <w:pStyle w:val="TableParagraph"/>
              <w:ind w:left="188"/>
              <w:rPr>
                <w:sz w:val="24"/>
              </w:rPr>
            </w:pPr>
            <w:r>
              <w:rPr>
                <w:sz w:val="24"/>
              </w:rPr>
              <w:t>Examine</w:t>
            </w:r>
            <w:r>
              <w:rPr>
                <w:spacing w:val="-4"/>
                <w:sz w:val="24"/>
              </w:rPr>
              <w:t xml:space="preserve"> </w:t>
            </w:r>
            <w:r>
              <w:rPr>
                <w:sz w:val="24"/>
              </w:rPr>
              <w:t>and</w:t>
            </w:r>
            <w:r>
              <w:rPr>
                <w:spacing w:val="-3"/>
                <w:sz w:val="24"/>
              </w:rPr>
              <w:t xml:space="preserve"> </w:t>
            </w:r>
            <w:r>
              <w:rPr>
                <w:sz w:val="24"/>
              </w:rPr>
              <w:t>analyze</w:t>
            </w:r>
            <w:r>
              <w:rPr>
                <w:spacing w:val="-4"/>
                <w:sz w:val="24"/>
              </w:rPr>
              <w:t xml:space="preserve"> </w:t>
            </w:r>
            <w:r>
              <w:rPr>
                <w:sz w:val="24"/>
              </w:rPr>
              <w:t>various</w:t>
            </w:r>
            <w:r>
              <w:rPr>
                <w:spacing w:val="-3"/>
                <w:sz w:val="24"/>
              </w:rPr>
              <w:t xml:space="preserve"> </w:t>
            </w:r>
            <w:r>
              <w:rPr>
                <w:sz w:val="24"/>
              </w:rPr>
              <w:t>points</w:t>
            </w:r>
            <w:r>
              <w:rPr>
                <w:spacing w:val="-3"/>
                <w:sz w:val="24"/>
              </w:rPr>
              <w:t xml:space="preserve"> </w:t>
            </w:r>
            <w:r>
              <w:rPr>
                <w:sz w:val="24"/>
              </w:rPr>
              <w:t>of</w:t>
            </w:r>
            <w:r>
              <w:rPr>
                <w:spacing w:val="-4"/>
                <w:sz w:val="24"/>
              </w:rPr>
              <w:t xml:space="preserve"> </w:t>
            </w:r>
            <w:r>
              <w:rPr>
                <w:sz w:val="24"/>
              </w:rPr>
              <w:t>view</w:t>
            </w:r>
            <w:r>
              <w:rPr>
                <w:spacing w:val="-4"/>
                <w:sz w:val="24"/>
              </w:rPr>
              <w:t xml:space="preserve"> </w:t>
            </w:r>
            <w:r>
              <w:rPr>
                <w:sz w:val="24"/>
              </w:rPr>
              <w:t>relating</w:t>
            </w:r>
            <w:r>
              <w:rPr>
                <w:spacing w:val="-3"/>
                <w:sz w:val="24"/>
              </w:rPr>
              <w:t xml:space="preserve"> </w:t>
            </w:r>
            <w:r>
              <w:rPr>
                <w:sz w:val="24"/>
              </w:rPr>
              <w:t>to</w:t>
            </w:r>
            <w:r>
              <w:rPr>
                <w:spacing w:val="-3"/>
                <w:sz w:val="24"/>
              </w:rPr>
              <w:t xml:space="preserve"> </w:t>
            </w:r>
            <w:r>
              <w:rPr>
                <w:sz w:val="24"/>
              </w:rPr>
              <w:t>historical</w:t>
            </w:r>
            <w:r>
              <w:rPr>
                <w:spacing w:val="-3"/>
                <w:sz w:val="24"/>
              </w:rPr>
              <w:t xml:space="preserve"> </w:t>
            </w:r>
            <w:r>
              <w:rPr>
                <w:sz w:val="24"/>
              </w:rPr>
              <w:t>and</w:t>
            </w:r>
            <w:r>
              <w:rPr>
                <w:spacing w:val="-3"/>
                <w:sz w:val="24"/>
              </w:rPr>
              <w:t xml:space="preserve"> </w:t>
            </w:r>
            <w:r>
              <w:rPr>
                <w:sz w:val="24"/>
              </w:rPr>
              <w:t xml:space="preserve">current </w:t>
            </w:r>
            <w:r>
              <w:rPr>
                <w:spacing w:val="-2"/>
                <w:sz w:val="24"/>
              </w:rPr>
              <w:t>events.</w:t>
            </w:r>
          </w:p>
        </w:tc>
      </w:tr>
    </w:tbl>
    <w:p w14:paraId="5A28B20B" w14:textId="77777777" w:rsidR="00EB389E" w:rsidRDefault="00EB389E">
      <w:pPr>
        <w:pStyle w:val="BodyText"/>
        <w:rPr>
          <w:sz w:val="20"/>
        </w:rPr>
      </w:pPr>
    </w:p>
    <w:p w14:paraId="5A28B20C" w14:textId="77777777" w:rsidR="00EB389E" w:rsidRDefault="00EB389E">
      <w:pPr>
        <w:pStyle w:val="BodyText"/>
        <w:spacing w:before="9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0E" w14:textId="77777777">
        <w:trPr>
          <w:trHeight w:val="631"/>
        </w:trPr>
        <w:tc>
          <w:tcPr>
            <w:tcW w:w="9367" w:type="dxa"/>
            <w:gridSpan w:val="2"/>
          </w:tcPr>
          <w:p w14:paraId="5A28B20D"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70" behindDoc="1" locked="0" layoutInCell="1" allowOverlap="1" wp14:anchorId="5A28B526" wp14:editId="539D6274">
                      <wp:simplePos x="0" y="0"/>
                      <wp:positionH relativeFrom="column">
                        <wp:posOffset>4572</wp:posOffset>
                      </wp:positionH>
                      <wp:positionV relativeFrom="paragraph">
                        <wp:posOffset>-468</wp:posOffset>
                      </wp:positionV>
                      <wp:extent cx="5943600" cy="403860"/>
                      <wp:effectExtent l="0" t="0" r="0" b="0"/>
                      <wp:wrapNone/>
                      <wp:docPr id="687" name="Group 6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88" name="Graphic 688"/>
                              <wps:cNvSpPr/>
                              <wps:spPr>
                                <a:xfrm>
                                  <a:off x="0" y="0"/>
                                  <a:ext cx="170815" cy="398145"/>
                                </a:xfrm>
                                <a:custGeom>
                                  <a:avLst/>
                                  <a:gdLst/>
                                  <a:ahLst/>
                                  <a:cxnLst/>
                                  <a:rect l="l" t="t" r="r" b="b"/>
                                  <a:pathLst>
                                    <a:path w="170815" h="398145">
                                      <a:moveTo>
                                        <a:pt x="170688" y="0"/>
                                      </a:moveTo>
                                      <a:lnTo>
                                        <a:pt x="0" y="0"/>
                                      </a:lnTo>
                                      <a:lnTo>
                                        <a:pt x="0" y="361188"/>
                                      </a:lnTo>
                                      <a:lnTo>
                                        <a:pt x="0" y="396240"/>
                                      </a:lnTo>
                                      <a:lnTo>
                                        <a:pt x="0" y="397764"/>
                                      </a:lnTo>
                                      <a:lnTo>
                                        <a:pt x="170688" y="397764"/>
                                      </a:lnTo>
                                      <a:lnTo>
                                        <a:pt x="170688" y="396240"/>
                                      </a:lnTo>
                                      <a:lnTo>
                                        <a:pt x="170688" y="361188"/>
                                      </a:lnTo>
                                      <a:lnTo>
                                        <a:pt x="170688" y="0"/>
                                      </a:lnTo>
                                      <a:close/>
                                    </a:path>
                                  </a:pathLst>
                                </a:custGeom>
                                <a:solidFill>
                                  <a:srgbClr val="6F2F9F"/>
                                </a:solidFill>
                              </wps:spPr>
                              <wps:bodyPr wrap="square" lIns="0" tIns="0" rIns="0" bIns="0" rtlCol="0">
                                <a:prstTxWarp prst="textNoShape">
                                  <a:avLst/>
                                </a:prstTxWarp>
                                <a:noAutofit/>
                              </wps:bodyPr>
                            </wps:wsp>
                            <wps:wsp>
                              <wps:cNvPr id="689" name="Graphic 689"/>
                              <wps:cNvSpPr/>
                              <wps:spPr>
                                <a:xfrm>
                                  <a:off x="0" y="39775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18AA336" id="Group 687" o:spid="_x0000_s1026" style="position:absolute;margin-left:.35pt;margin-top:-.05pt;width:468pt;height:31.8pt;z-index:-251658110;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">
                      <v:shape id="Graphic 688" o:spid="_x0000_s1027" style="position:absolute;width:1708;height:3981;visibility:visible;mso-wrap-style:square;v-text-anchor:top" coordsize="170815,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" path="m170688,l,,,361188r,35052l,397764r170688,l170688,396240r,-35052l170688,xe" fillcolor="#6f2f9f" stroked="f">
                        <v:path arrowok="t"/>
                      </v:shape>
                      <v:shape id="Graphic 689"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" path="m5943600,r,l,,,6108r5943600,l5943600,xe" fillcolor="black" stroked="f">
                        <v:path arrowok="t"/>
                      </v:shape>
                    </v:group>
                  </w:pict>
                </mc:Fallback>
              </mc:AlternateContent>
            </w:r>
            <w:r>
              <w:rPr>
                <w:b/>
                <w:i/>
                <w:sz w:val="24"/>
              </w:rPr>
              <w:t>SS.912.S.4</w:t>
            </w:r>
            <w:r>
              <w:rPr>
                <w:b/>
                <w:i/>
                <w:spacing w:val="54"/>
                <w:sz w:val="24"/>
              </w:rPr>
              <w:t xml:space="preserve"> </w:t>
            </w:r>
            <w:r>
              <w:rPr>
                <w:b/>
                <w:i/>
                <w:sz w:val="24"/>
              </w:rPr>
              <w:t>Explore</w:t>
            </w:r>
            <w:r>
              <w:rPr>
                <w:b/>
                <w:i/>
                <w:spacing w:val="-3"/>
                <w:sz w:val="24"/>
              </w:rPr>
              <w:t xml:space="preserve"> </w:t>
            </w:r>
            <w:r>
              <w:rPr>
                <w:b/>
                <w:i/>
                <w:sz w:val="24"/>
              </w:rPr>
              <w:t>the</w:t>
            </w:r>
            <w:r>
              <w:rPr>
                <w:b/>
                <w:i/>
                <w:spacing w:val="-6"/>
                <w:sz w:val="24"/>
              </w:rPr>
              <w:t xml:space="preserve"> </w:t>
            </w:r>
            <w:r>
              <w:rPr>
                <w:b/>
                <w:i/>
                <w:sz w:val="24"/>
              </w:rPr>
              <w:t>impacts</w:t>
            </w:r>
            <w:r>
              <w:rPr>
                <w:b/>
                <w:i/>
                <w:spacing w:val="-2"/>
                <w:sz w:val="24"/>
              </w:rPr>
              <w:t xml:space="preserve"> </w:t>
            </w:r>
            <w:r>
              <w:rPr>
                <w:b/>
                <w:i/>
                <w:sz w:val="24"/>
              </w:rPr>
              <w:t>of</w:t>
            </w:r>
            <w:r>
              <w:rPr>
                <w:b/>
                <w:i/>
                <w:spacing w:val="-3"/>
                <w:sz w:val="24"/>
              </w:rPr>
              <w:t xml:space="preserve"> </w:t>
            </w:r>
            <w:r>
              <w:rPr>
                <w:b/>
                <w:i/>
                <w:sz w:val="24"/>
              </w:rPr>
              <w:t>social</w:t>
            </w:r>
            <w:r>
              <w:rPr>
                <w:b/>
                <w:i/>
                <w:spacing w:val="-2"/>
                <w:sz w:val="24"/>
              </w:rPr>
              <w:t xml:space="preserve"> </w:t>
            </w:r>
            <w:r>
              <w:rPr>
                <w:b/>
                <w:i/>
                <w:sz w:val="24"/>
              </w:rPr>
              <w:t>groups</w:t>
            </w:r>
            <w:r>
              <w:rPr>
                <w:b/>
                <w:i/>
                <w:spacing w:val="-5"/>
                <w:sz w:val="24"/>
              </w:rPr>
              <w:t xml:space="preserve"> </w:t>
            </w:r>
            <w:r>
              <w:rPr>
                <w:b/>
                <w:i/>
                <w:sz w:val="24"/>
              </w:rPr>
              <w:t>on</w:t>
            </w:r>
            <w:r>
              <w:rPr>
                <w:b/>
                <w:i/>
                <w:spacing w:val="-2"/>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group</w:t>
            </w:r>
            <w:r>
              <w:rPr>
                <w:b/>
                <w:i/>
                <w:spacing w:val="-4"/>
                <w:sz w:val="24"/>
              </w:rPr>
              <w:t xml:space="preserve"> </w:t>
            </w:r>
            <w:r>
              <w:rPr>
                <w:b/>
                <w:i/>
                <w:spacing w:val="-2"/>
                <w:sz w:val="24"/>
              </w:rPr>
              <w:t>behavior.</w:t>
            </w:r>
          </w:p>
        </w:tc>
      </w:tr>
      <w:tr w:rsidR="00EB389E" w14:paraId="5A28B214" w14:textId="77777777">
        <w:trPr>
          <w:trHeight w:val="1339"/>
        </w:trPr>
        <w:tc>
          <w:tcPr>
            <w:tcW w:w="1496" w:type="dxa"/>
            <w:tcBorders>
              <w:bottom w:val="single" w:sz="4" w:space="0" w:color="000000"/>
            </w:tcBorders>
          </w:tcPr>
          <w:p w14:paraId="5A28B20F" w14:textId="77777777" w:rsidR="00EB389E" w:rsidRDefault="00EB389E">
            <w:pPr>
              <w:pStyle w:val="TableParagraph"/>
              <w:rPr>
                <w:sz w:val="24"/>
              </w:rPr>
            </w:pPr>
          </w:p>
          <w:p w14:paraId="5A28B210" w14:textId="77777777" w:rsidR="00EB389E" w:rsidRDefault="00EB389E">
            <w:pPr>
              <w:pStyle w:val="TableParagraph"/>
              <w:spacing w:before="56"/>
              <w:rPr>
                <w:sz w:val="24"/>
              </w:rPr>
            </w:pPr>
          </w:p>
          <w:p w14:paraId="5A28B211" w14:textId="77777777" w:rsidR="00EB389E" w:rsidRDefault="00872BA8">
            <w:pPr>
              <w:pStyle w:val="TableParagraph"/>
              <w:ind w:left="64"/>
              <w:rPr>
                <w:sz w:val="24"/>
              </w:rPr>
            </w:pPr>
            <w:r>
              <w:rPr>
                <w:spacing w:val="-2"/>
                <w:sz w:val="24"/>
              </w:rPr>
              <w:t>SS.912.S.4.1</w:t>
            </w:r>
          </w:p>
        </w:tc>
        <w:tc>
          <w:tcPr>
            <w:tcW w:w="7871" w:type="dxa"/>
            <w:tcBorders>
              <w:bottom w:val="single" w:sz="4" w:space="0" w:color="000000"/>
            </w:tcBorders>
          </w:tcPr>
          <w:p w14:paraId="5A28B212" w14:textId="77777777" w:rsidR="00EB389E" w:rsidRDefault="00EB389E">
            <w:pPr>
              <w:pStyle w:val="TableParagraph"/>
              <w:spacing w:before="176"/>
              <w:rPr>
                <w:sz w:val="24"/>
              </w:rPr>
            </w:pPr>
          </w:p>
          <w:p w14:paraId="5A28B213" w14:textId="77777777" w:rsidR="00EB389E" w:rsidRDefault="00872BA8">
            <w:pPr>
              <w:pStyle w:val="TableParagraph"/>
              <w:ind w:left="188"/>
              <w:rPr>
                <w:sz w:val="24"/>
              </w:rPr>
            </w:pPr>
            <w:r>
              <w:rPr>
                <w:sz w:val="24"/>
              </w:rPr>
              <w:t>Describe</w:t>
            </w:r>
            <w:r>
              <w:rPr>
                <w:spacing w:val="-4"/>
                <w:sz w:val="24"/>
              </w:rPr>
              <w:t xml:space="preserve"> </w:t>
            </w:r>
            <w:r>
              <w:rPr>
                <w:sz w:val="24"/>
              </w:rPr>
              <w:t>how</w:t>
            </w:r>
            <w:r>
              <w:rPr>
                <w:spacing w:val="-4"/>
                <w:sz w:val="24"/>
              </w:rPr>
              <w:t xml:space="preserve"> </w:t>
            </w:r>
            <w:r>
              <w:rPr>
                <w:sz w:val="24"/>
              </w:rPr>
              <w:t>individuals</w:t>
            </w:r>
            <w:r>
              <w:rPr>
                <w:spacing w:val="-3"/>
                <w:sz w:val="24"/>
              </w:rPr>
              <w:t xml:space="preserve"> </w:t>
            </w:r>
            <w:r>
              <w:rPr>
                <w:sz w:val="24"/>
              </w:rPr>
              <w:t>are</w:t>
            </w:r>
            <w:r>
              <w:rPr>
                <w:spacing w:val="-4"/>
                <w:sz w:val="24"/>
              </w:rPr>
              <w:t xml:space="preserve"> </w:t>
            </w:r>
            <w:r>
              <w:rPr>
                <w:sz w:val="24"/>
              </w:rPr>
              <w:t>affected</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different</w:t>
            </w:r>
            <w:r>
              <w:rPr>
                <w:spacing w:val="-3"/>
                <w:sz w:val="24"/>
              </w:rPr>
              <w:t xml:space="preserve"> </w:t>
            </w:r>
            <w:r>
              <w:rPr>
                <w:sz w:val="24"/>
              </w:rPr>
              <w:t>social</w:t>
            </w:r>
            <w:r>
              <w:rPr>
                <w:spacing w:val="-3"/>
                <w:sz w:val="24"/>
              </w:rPr>
              <w:t xml:space="preserve"> </w:t>
            </w:r>
            <w:r>
              <w:rPr>
                <w:sz w:val="24"/>
              </w:rPr>
              <w:t>groups</w:t>
            </w:r>
            <w:r>
              <w:rPr>
                <w:spacing w:val="-3"/>
                <w:sz w:val="24"/>
              </w:rPr>
              <w:t xml:space="preserve"> </w:t>
            </w:r>
            <w:r>
              <w:rPr>
                <w:sz w:val="24"/>
              </w:rPr>
              <w:t>to</w:t>
            </w:r>
            <w:r>
              <w:rPr>
                <w:spacing w:val="-3"/>
                <w:sz w:val="24"/>
              </w:rPr>
              <w:t xml:space="preserve"> </w:t>
            </w:r>
            <w:r>
              <w:rPr>
                <w:sz w:val="24"/>
              </w:rPr>
              <w:t>which they belong.</w:t>
            </w:r>
          </w:p>
        </w:tc>
      </w:tr>
      <w:tr w:rsidR="00EB389E" w14:paraId="5A28B219" w14:textId="77777777">
        <w:trPr>
          <w:trHeight w:val="909"/>
        </w:trPr>
        <w:tc>
          <w:tcPr>
            <w:tcW w:w="1496" w:type="dxa"/>
            <w:tcBorders>
              <w:top w:val="single" w:sz="4" w:space="0" w:color="000000"/>
              <w:bottom w:val="single" w:sz="4" w:space="0" w:color="000000"/>
            </w:tcBorders>
          </w:tcPr>
          <w:p w14:paraId="5A28B215" w14:textId="77777777" w:rsidR="00EB389E" w:rsidRDefault="00EB389E">
            <w:pPr>
              <w:pStyle w:val="TableParagraph"/>
              <w:spacing w:before="22"/>
              <w:rPr>
                <w:sz w:val="24"/>
              </w:rPr>
            </w:pPr>
          </w:p>
          <w:p w14:paraId="5A28B216" w14:textId="77777777" w:rsidR="00EB389E" w:rsidRDefault="00872BA8">
            <w:pPr>
              <w:pStyle w:val="TableParagraph"/>
              <w:spacing w:before="1"/>
              <w:ind w:left="64"/>
              <w:rPr>
                <w:sz w:val="24"/>
              </w:rPr>
            </w:pPr>
            <w:r>
              <w:rPr>
                <w:spacing w:val="-2"/>
                <w:sz w:val="24"/>
              </w:rPr>
              <w:t>SS.912.S.4.2</w:t>
            </w:r>
          </w:p>
        </w:tc>
        <w:tc>
          <w:tcPr>
            <w:tcW w:w="7871" w:type="dxa"/>
            <w:tcBorders>
              <w:top w:val="single" w:sz="4" w:space="0" w:color="000000"/>
              <w:bottom w:val="single" w:sz="4" w:space="0" w:color="000000"/>
            </w:tcBorders>
          </w:tcPr>
          <w:p w14:paraId="5A28B217" w14:textId="77777777" w:rsidR="00EB389E" w:rsidRDefault="00EB389E">
            <w:pPr>
              <w:pStyle w:val="TableParagraph"/>
              <w:spacing w:before="22"/>
              <w:rPr>
                <w:sz w:val="24"/>
              </w:rPr>
            </w:pPr>
          </w:p>
          <w:p w14:paraId="5A28B218" w14:textId="77777777" w:rsidR="00EB389E" w:rsidRDefault="00872BA8">
            <w:pPr>
              <w:pStyle w:val="TableParagraph"/>
              <w:spacing w:before="1"/>
              <w:ind w:left="239"/>
              <w:rPr>
                <w:sz w:val="24"/>
              </w:rPr>
            </w:pPr>
            <w:r>
              <w:rPr>
                <w:sz w:val="24"/>
              </w:rPr>
              <w:t>Identify</w:t>
            </w:r>
            <w:r>
              <w:rPr>
                <w:spacing w:val="-2"/>
                <w:sz w:val="24"/>
              </w:rPr>
              <w:t xml:space="preserve"> </w:t>
            </w:r>
            <w:r>
              <w:rPr>
                <w:sz w:val="24"/>
              </w:rPr>
              <w:t>major</w:t>
            </w:r>
            <w:r>
              <w:rPr>
                <w:spacing w:val="-2"/>
                <w:sz w:val="24"/>
              </w:rPr>
              <w:t xml:space="preserve"> </w:t>
            </w:r>
            <w:r>
              <w:rPr>
                <w:sz w:val="24"/>
              </w:rPr>
              <w:t>characteristics</w:t>
            </w:r>
            <w:r>
              <w:rPr>
                <w:spacing w:val="-1"/>
                <w:sz w:val="24"/>
              </w:rPr>
              <w:t xml:space="preserve"> </w:t>
            </w:r>
            <w:r>
              <w:rPr>
                <w:sz w:val="24"/>
              </w:rPr>
              <w:t>of</w:t>
            </w:r>
            <w:r>
              <w:rPr>
                <w:spacing w:val="-2"/>
                <w:sz w:val="24"/>
              </w:rPr>
              <w:t xml:space="preserve"> </w:t>
            </w:r>
            <w:r>
              <w:rPr>
                <w:sz w:val="24"/>
              </w:rPr>
              <w:t>social</w:t>
            </w:r>
            <w:r>
              <w:rPr>
                <w:spacing w:val="-2"/>
                <w:sz w:val="24"/>
              </w:rPr>
              <w:t xml:space="preserve"> </w:t>
            </w:r>
            <w:r>
              <w:rPr>
                <w:sz w:val="24"/>
              </w:rPr>
              <w:t>groups</w:t>
            </w:r>
            <w:r>
              <w:rPr>
                <w:spacing w:val="-1"/>
                <w:sz w:val="24"/>
              </w:rPr>
              <w:t xml:space="preserve"> </w:t>
            </w:r>
            <w:r>
              <w:rPr>
                <w:sz w:val="24"/>
              </w:rPr>
              <w:t>familiar</w:t>
            </w:r>
            <w:r>
              <w:rPr>
                <w:spacing w:val="-2"/>
                <w:sz w:val="24"/>
              </w:rPr>
              <w:t xml:space="preserve"> </w:t>
            </w:r>
            <w:r>
              <w:rPr>
                <w:sz w:val="24"/>
              </w:rPr>
              <w:t>to</w:t>
            </w:r>
            <w:r>
              <w:rPr>
                <w:spacing w:val="-1"/>
                <w:sz w:val="24"/>
              </w:rPr>
              <w:t xml:space="preserve"> </w:t>
            </w:r>
            <w:r>
              <w:rPr>
                <w:sz w:val="24"/>
              </w:rPr>
              <w:t>the</w:t>
            </w:r>
            <w:r>
              <w:rPr>
                <w:spacing w:val="-2"/>
                <w:sz w:val="24"/>
              </w:rPr>
              <w:t xml:space="preserve"> students.</w:t>
            </w:r>
          </w:p>
        </w:tc>
      </w:tr>
      <w:tr w:rsidR="00EB389E" w14:paraId="5A28B21E" w14:textId="77777777">
        <w:trPr>
          <w:trHeight w:val="1182"/>
        </w:trPr>
        <w:tc>
          <w:tcPr>
            <w:tcW w:w="1496" w:type="dxa"/>
            <w:tcBorders>
              <w:top w:val="single" w:sz="4" w:space="0" w:color="000000"/>
              <w:bottom w:val="single" w:sz="4" w:space="0" w:color="000000"/>
            </w:tcBorders>
          </w:tcPr>
          <w:p w14:paraId="5A28B21A" w14:textId="77777777" w:rsidR="00EB389E" w:rsidRDefault="00EB389E">
            <w:pPr>
              <w:pStyle w:val="TableParagraph"/>
              <w:spacing w:before="176"/>
              <w:rPr>
                <w:sz w:val="24"/>
              </w:rPr>
            </w:pPr>
          </w:p>
          <w:p w14:paraId="5A28B21B" w14:textId="77777777" w:rsidR="00EB389E" w:rsidRDefault="00872BA8">
            <w:pPr>
              <w:pStyle w:val="TableParagraph"/>
              <w:ind w:left="64"/>
              <w:rPr>
                <w:sz w:val="24"/>
              </w:rPr>
            </w:pPr>
            <w:r>
              <w:rPr>
                <w:spacing w:val="-2"/>
                <w:sz w:val="24"/>
              </w:rPr>
              <w:t>SS.912.S.4.3</w:t>
            </w:r>
          </w:p>
        </w:tc>
        <w:tc>
          <w:tcPr>
            <w:tcW w:w="7871" w:type="dxa"/>
            <w:tcBorders>
              <w:top w:val="single" w:sz="4" w:space="0" w:color="000000"/>
              <w:bottom w:val="single" w:sz="4" w:space="0" w:color="000000"/>
            </w:tcBorders>
          </w:tcPr>
          <w:p w14:paraId="5A28B21C" w14:textId="77777777" w:rsidR="00EB389E" w:rsidRDefault="00EB389E">
            <w:pPr>
              <w:pStyle w:val="TableParagraph"/>
              <w:spacing w:before="20"/>
              <w:rPr>
                <w:sz w:val="24"/>
              </w:rPr>
            </w:pPr>
          </w:p>
          <w:p w14:paraId="5A28B21D" w14:textId="509DA55A" w:rsidR="00EB389E" w:rsidRDefault="00872BA8">
            <w:pPr>
              <w:pStyle w:val="TableParagraph"/>
              <w:ind w:left="188"/>
              <w:rPr>
                <w:sz w:val="24"/>
              </w:rPr>
            </w:pPr>
            <w:r>
              <w:rPr>
                <w:sz w:val="24"/>
              </w:rPr>
              <w:t>Examine</w:t>
            </w:r>
            <w:r>
              <w:rPr>
                <w:spacing w:val="-5"/>
                <w:sz w:val="24"/>
              </w:rPr>
              <w:t xml:space="preserve"> </w:t>
            </w:r>
            <w:r>
              <w:rPr>
                <w:sz w:val="24"/>
              </w:rPr>
              <w:t>the</w:t>
            </w:r>
            <w:r>
              <w:rPr>
                <w:spacing w:val="-5"/>
                <w:sz w:val="24"/>
              </w:rPr>
              <w:t xml:space="preserve"> </w:t>
            </w:r>
            <w:r>
              <w:rPr>
                <w:sz w:val="24"/>
              </w:rPr>
              <w:t>way</w:t>
            </w:r>
            <w:r>
              <w:rPr>
                <w:spacing w:val="-4"/>
                <w:sz w:val="24"/>
              </w:rPr>
              <w:t xml:space="preserve"> </w:t>
            </w:r>
            <w:r>
              <w:rPr>
                <w:sz w:val="24"/>
              </w:rPr>
              <w:t>that</w:t>
            </w:r>
            <w:r>
              <w:rPr>
                <w:spacing w:val="-4"/>
                <w:sz w:val="24"/>
              </w:rPr>
              <w:t xml:space="preserve"> </w:t>
            </w:r>
            <w:r>
              <w:rPr>
                <w:sz w:val="24"/>
              </w:rPr>
              <w:t>groups</w:t>
            </w:r>
            <w:r>
              <w:rPr>
                <w:spacing w:val="-4"/>
                <w:sz w:val="24"/>
              </w:rPr>
              <w:t xml:space="preserve"> </w:t>
            </w:r>
            <w:r>
              <w:rPr>
                <w:sz w:val="24"/>
              </w:rPr>
              <w:t>function,</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roles,</w:t>
            </w:r>
            <w:r>
              <w:rPr>
                <w:spacing w:val="-4"/>
                <w:sz w:val="24"/>
              </w:rPr>
              <w:t xml:space="preserve"> </w:t>
            </w:r>
            <w:r>
              <w:rPr>
                <w:sz w:val="24"/>
              </w:rPr>
              <w:t>interactions</w:t>
            </w:r>
            <w:r w:rsidR="00007351" w:rsidRPr="00D91306">
              <w:rPr>
                <w:color w:val="000000" w:themeColor="text1"/>
                <w:sz w:val="24"/>
              </w:rPr>
              <w:t>,</w:t>
            </w:r>
            <w:r>
              <w:rPr>
                <w:spacing w:val="-4"/>
                <w:sz w:val="24"/>
              </w:rPr>
              <w:t xml:space="preserve"> </w:t>
            </w:r>
            <w:r>
              <w:rPr>
                <w:sz w:val="24"/>
              </w:rPr>
              <w:t xml:space="preserve">and </w:t>
            </w:r>
            <w:r>
              <w:rPr>
                <w:spacing w:val="-2"/>
                <w:sz w:val="24"/>
              </w:rPr>
              <w:t>leadership.</w:t>
            </w:r>
          </w:p>
        </w:tc>
      </w:tr>
      <w:tr w:rsidR="00EB389E" w14:paraId="5A28B223" w14:textId="77777777">
        <w:trPr>
          <w:trHeight w:val="909"/>
        </w:trPr>
        <w:tc>
          <w:tcPr>
            <w:tcW w:w="1496" w:type="dxa"/>
            <w:tcBorders>
              <w:top w:val="single" w:sz="4" w:space="0" w:color="000000"/>
              <w:bottom w:val="single" w:sz="4" w:space="0" w:color="000000"/>
            </w:tcBorders>
          </w:tcPr>
          <w:p w14:paraId="5A28B21F" w14:textId="77777777" w:rsidR="00EB389E" w:rsidRDefault="00EB389E">
            <w:pPr>
              <w:pStyle w:val="TableParagraph"/>
              <w:spacing w:before="39"/>
              <w:rPr>
                <w:sz w:val="24"/>
              </w:rPr>
            </w:pPr>
          </w:p>
          <w:p w14:paraId="5A28B220" w14:textId="77777777" w:rsidR="00EB389E" w:rsidRDefault="00872BA8">
            <w:pPr>
              <w:pStyle w:val="TableParagraph"/>
              <w:ind w:left="64"/>
              <w:rPr>
                <w:sz w:val="24"/>
              </w:rPr>
            </w:pPr>
            <w:r>
              <w:rPr>
                <w:spacing w:val="-2"/>
                <w:sz w:val="24"/>
              </w:rPr>
              <w:t>SS.912.S.4.4</w:t>
            </w:r>
          </w:p>
        </w:tc>
        <w:tc>
          <w:tcPr>
            <w:tcW w:w="7871" w:type="dxa"/>
            <w:tcBorders>
              <w:top w:val="single" w:sz="4" w:space="0" w:color="000000"/>
              <w:bottom w:val="single" w:sz="4" w:space="0" w:color="000000"/>
            </w:tcBorders>
          </w:tcPr>
          <w:p w14:paraId="5A28B221" w14:textId="77777777" w:rsidR="00EB389E" w:rsidRDefault="00EB389E">
            <w:pPr>
              <w:pStyle w:val="TableParagraph"/>
              <w:spacing w:before="22"/>
              <w:rPr>
                <w:sz w:val="24"/>
              </w:rPr>
            </w:pPr>
          </w:p>
          <w:p w14:paraId="5A28B222" w14:textId="77777777" w:rsidR="00EB389E" w:rsidRDefault="00872BA8">
            <w:pPr>
              <w:pStyle w:val="TableParagraph"/>
              <w:spacing w:before="1"/>
              <w:ind w:left="239"/>
              <w:rPr>
                <w:sz w:val="24"/>
              </w:rPr>
            </w:pPr>
            <w:r>
              <w:rPr>
                <w:sz w:val="24"/>
              </w:rPr>
              <w:t>Discuss</w:t>
            </w:r>
            <w:r>
              <w:rPr>
                <w:spacing w:val="-4"/>
                <w:sz w:val="24"/>
              </w:rPr>
              <w:t xml:space="preserve"> </w:t>
            </w:r>
            <w:r>
              <w:rPr>
                <w:sz w:val="24"/>
              </w:rPr>
              <w:t>the</w:t>
            </w:r>
            <w:r>
              <w:rPr>
                <w:spacing w:val="-2"/>
                <w:sz w:val="24"/>
              </w:rPr>
              <w:t xml:space="preserve"> </w:t>
            </w:r>
            <w:r>
              <w:rPr>
                <w:sz w:val="24"/>
              </w:rPr>
              <w:t>social</w:t>
            </w:r>
            <w:r>
              <w:rPr>
                <w:spacing w:val="-1"/>
                <w:sz w:val="24"/>
              </w:rPr>
              <w:t xml:space="preserve"> </w:t>
            </w:r>
            <w:r>
              <w:rPr>
                <w:sz w:val="24"/>
              </w:rPr>
              <w:t>norms of</w:t>
            </w:r>
            <w:r>
              <w:rPr>
                <w:spacing w:val="-2"/>
                <w:sz w:val="24"/>
              </w:rPr>
              <w:t xml:space="preserve"> </w:t>
            </w:r>
            <w:r>
              <w:rPr>
                <w:sz w:val="24"/>
              </w:rPr>
              <w:t>at</w:t>
            </w:r>
            <w:r>
              <w:rPr>
                <w:spacing w:val="-1"/>
                <w:sz w:val="24"/>
              </w:rPr>
              <w:t xml:space="preserve"> </w:t>
            </w:r>
            <w:r>
              <w:rPr>
                <w:sz w:val="24"/>
              </w:rPr>
              <w:t>least</w:t>
            </w:r>
            <w:r>
              <w:rPr>
                <w:spacing w:val="-2"/>
                <w:sz w:val="24"/>
              </w:rPr>
              <w:t xml:space="preserve"> </w:t>
            </w:r>
            <w:r>
              <w:rPr>
                <w:sz w:val="24"/>
              </w:rPr>
              <w:t>two</w:t>
            </w:r>
            <w:r>
              <w:rPr>
                <w:spacing w:val="-1"/>
                <w:sz w:val="24"/>
              </w:rPr>
              <w:t xml:space="preserve"> </w:t>
            </w:r>
            <w:r>
              <w:rPr>
                <w:sz w:val="24"/>
              </w:rPr>
              <w:t>groups</w:t>
            </w:r>
            <w:r>
              <w:rPr>
                <w:spacing w:val="-1"/>
                <w:sz w:val="24"/>
              </w:rPr>
              <w:t xml:space="preserve"> </w:t>
            </w:r>
            <w:r>
              <w:rPr>
                <w:sz w:val="24"/>
              </w:rPr>
              <w:t>to which</w:t>
            </w:r>
            <w:r>
              <w:rPr>
                <w:spacing w:val="-1"/>
                <w:sz w:val="24"/>
              </w:rPr>
              <w:t xml:space="preserve"> </w:t>
            </w:r>
            <w:r>
              <w:rPr>
                <w:sz w:val="24"/>
              </w:rPr>
              <w:t>the</w:t>
            </w:r>
            <w:r>
              <w:rPr>
                <w:spacing w:val="-2"/>
                <w:sz w:val="24"/>
              </w:rPr>
              <w:t xml:space="preserve"> </w:t>
            </w:r>
            <w:r>
              <w:rPr>
                <w:sz w:val="24"/>
              </w:rPr>
              <w:t>student</w:t>
            </w:r>
            <w:r>
              <w:rPr>
                <w:spacing w:val="-1"/>
                <w:sz w:val="24"/>
              </w:rPr>
              <w:t xml:space="preserve"> </w:t>
            </w:r>
            <w:r>
              <w:rPr>
                <w:spacing w:val="-2"/>
                <w:sz w:val="24"/>
              </w:rPr>
              <w:t>belongs.</w:t>
            </w:r>
          </w:p>
        </w:tc>
      </w:tr>
      <w:tr w:rsidR="00EB389E" w14:paraId="5A28B228" w14:textId="77777777">
        <w:trPr>
          <w:trHeight w:val="1182"/>
        </w:trPr>
        <w:tc>
          <w:tcPr>
            <w:tcW w:w="1496" w:type="dxa"/>
            <w:tcBorders>
              <w:top w:val="single" w:sz="4" w:space="0" w:color="000000"/>
              <w:bottom w:val="single" w:sz="4" w:space="0" w:color="000000"/>
            </w:tcBorders>
          </w:tcPr>
          <w:p w14:paraId="5A28B224" w14:textId="77777777" w:rsidR="00EB389E" w:rsidRDefault="00EB389E">
            <w:pPr>
              <w:pStyle w:val="TableParagraph"/>
              <w:spacing w:before="176"/>
              <w:rPr>
                <w:sz w:val="24"/>
              </w:rPr>
            </w:pPr>
          </w:p>
          <w:p w14:paraId="5A28B225" w14:textId="77777777" w:rsidR="00EB389E" w:rsidRDefault="00872BA8">
            <w:pPr>
              <w:pStyle w:val="TableParagraph"/>
              <w:ind w:left="64"/>
              <w:rPr>
                <w:sz w:val="24"/>
              </w:rPr>
            </w:pPr>
            <w:r>
              <w:rPr>
                <w:spacing w:val="-2"/>
                <w:sz w:val="24"/>
              </w:rPr>
              <w:t>SS.912.S.4.5</w:t>
            </w:r>
          </w:p>
        </w:tc>
        <w:tc>
          <w:tcPr>
            <w:tcW w:w="7871" w:type="dxa"/>
            <w:tcBorders>
              <w:top w:val="single" w:sz="4" w:space="0" w:color="000000"/>
              <w:bottom w:val="single" w:sz="4" w:space="0" w:color="000000"/>
            </w:tcBorders>
          </w:tcPr>
          <w:p w14:paraId="5A28B226" w14:textId="77777777" w:rsidR="00EB389E" w:rsidRDefault="00EB389E">
            <w:pPr>
              <w:pStyle w:val="TableParagraph"/>
              <w:spacing w:before="20"/>
              <w:rPr>
                <w:sz w:val="24"/>
              </w:rPr>
            </w:pPr>
          </w:p>
          <w:p w14:paraId="5A28B227" w14:textId="77777777" w:rsidR="00EB389E" w:rsidRDefault="00872BA8">
            <w:pPr>
              <w:pStyle w:val="TableParagraph"/>
              <w:ind w:left="188"/>
              <w:rPr>
                <w:sz w:val="24"/>
              </w:rPr>
            </w:pPr>
            <w:r>
              <w:rPr>
                <w:sz w:val="24"/>
              </w:rPr>
              <w:t>Analyze</w:t>
            </w:r>
            <w:r>
              <w:rPr>
                <w:spacing w:val="-4"/>
                <w:sz w:val="24"/>
              </w:rPr>
              <w:t xml:space="preserve"> </w:t>
            </w:r>
            <w:r>
              <w:rPr>
                <w:sz w:val="24"/>
              </w:rPr>
              <w:t>what</w:t>
            </w:r>
            <w:r>
              <w:rPr>
                <w:spacing w:val="-3"/>
                <w:sz w:val="24"/>
              </w:rPr>
              <w:t xml:space="preserve"> </w:t>
            </w:r>
            <w:r>
              <w:rPr>
                <w:sz w:val="24"/>
              </w:rPr>
              <w:t>can</w:t>
            </w:r>
            <w:r>
              <w:rPr>
                <w:spacing w:val="-3"/>
                <w:sz w:val="24"/>
              </w:rPr>
              <w:t xml:space="preserve"> </w:t>
            </w:r>
            <w:r>
              <w:rPr>
                <w:sz w:val="24"/>
              </w:rPr>
              <w:t>occur</w:t>
            </w:r>
            <w:r>
              <w:rPr>
                <w:spacing w:val="-2"/>
                <w:sz w:val="24"/>
              </w:rPr>
              <w:t xml:space="preserve"> </w:t>
            </w:r>
            <w:r>
              <w:rPr>
                <w:sz w:val="24"/>
              </w:rPr>
              <w:t>when</w:t>
            </w:r>
            <w:r>
              <w:rPr>
                <w:spacing w:val="-3"/>
                <w:sz w:val="24"/>
              </w:rPr>
              <w:t xml:space="preserve"> </w:t>
            </w:r>
            <w:r>
              <w:rPr>
                <w:sz w:val="24"/>
              </w:rPr>
              <w:t>the</w:t>
            </w:r>
            <w:r>
              <w:rPr>
                <w:spacing w:val="-4"/>
                <w:sz w:val="24"/>
              </w:rPr>
              <w:t xml:space="preserve"> </w:t>
            </w:r>
            <w:r>
              <w:rPr>
                <w:sz w:val="24"/>
              </w:rPr>
              <w:t>rules</w:t>
            </w:r>
            <w:r>
              <w:rPr>
                <w:spacing w:val="-3"/>
                <w:sz w:val="24"/>
              </w:rPr>
              <w:t xml:space="preserve"> </w:t>
            </w:r>
            <w:r>
              <w:rPr>
                <w:sz w:val="24"/>
              </w:rPr>
              <w:t>of</w:t>
            </w:r>
            <w:r>
              <w:rPr>
                <w:spacing w:val="-4"/>
                <w:sz w:val="24"/>
              </w:rPr>
              <w:t xml:space="preserve"> </w:t>
            </w:r>
            <w:r>
              <w:rPr>
                <w:sz w:val="24"/>
              </w:rPr>
              <w:t>behavior</w:t>
            </w:r>
            <w:r>
              <w:rPr>
                <w:spacing w:val="-4"/>
                <w:sz w:val="24"/>
              </w:rPr>
              <w:t xml:space="preserve"> </w:t>
            </w:r>
            <w:r>
              <w:rPr>
                <w:sz w:val="24"/>
              </w:rPr>
              <w:t>are</w:t>
            </w:r>
            <w:r>
              <w:rPr>
                <w:spacing w:val="-4"/>
                <w:sz w:val="24"/>
              </w:rPr>
              <w:t xml:space="preserve"> </w:t>
            </w:r>
            <w:r>
              <w:rPr>
                <w:sz w:val="24"/>
              </w:rPr>
              <w:t>broken</w:t>
            </w:r>
            <w:r>
              <w:rPr>
                <w:spacing w:val="-3"/>
                <w:sz w:val="24"/>
              </w:rPr>
              <w:t xml:space="preserve"> </w:t>
            </w:r>
            <w:r>
              <w:rPr>
                <w:sz w:val="24"/>
              </w:rPr>
              <w:t>and</w:t>
            </w:r>
            <w:r>
              <w:rPr>
                <w:spacing w:val="-1"/>
                <w:sz w:val="24"/>
              </w:rPr>
              <w:t xml:space="preserve"> </w:t>
            </w:r>
            <w:r>
              <w:rPr>
                <w:sz w:val="24"/>
              </w:rPr>
              <w:t>analyze</w:t>
            </w:r>
            <w:r>
              <w:rPr>
                <w:spacing w:val="-4"/>
                <w:sz w:val="24"/>
              </w:rPr>
              <w:t xml:space="preserve"> </w:t>
            </w:r>
            <w:r>
              <w:rPr>
                <w:sz w:val="24"/>
              </w:rPr>
              <w:t>the possible consequences for unacceptable behavior.</w:t>
            </w:r>
          </w:p>
        </w:tc>
      </w:tr>
      <w:tr w:rsidR="00EB389E" w14:paraId="5A28B22D" w14:textId="77777777">
        <w:trPr>
          <w:trHeight w:val="1185"/>
        </w:trPr>
        <w:tc>
          <w:tcPr>
            <w:tcW w:w="1496" w:type="dxa"/>
            <w:tcBorders>
              <w:top w:val="single" w:sz="4" w:space="0" w:color="000000"/>
              <w:bottom w:val="single" w:sz="4" w:space="0" w:color="000000"/>
            </w:tcBorders>
          </w:tcPr>
          <w:p w14:paraId="5A28B229" w14:textId="77777777" w:rsidR="00EB389E" w:rsidRDefault="00EB389E">
            <w:pPr>
              <w:pStyle w:val="TableParagraph"/>
              <w:spacing w:before="178"/>
              <w:rPr>
                <w:sz w:val="24"/>
              </w:rPr>
            </w:pPr>
          </w:p>
          <w:p w14:paraId="5A28B22A" w14:textId="77777777" w:rsidR="00EB389E" w:rsidRDefault="00872BA8">
            <w:pPr>
              <w:pStyle w:val="TableParagraph"/>
              <w:spacing w:before="1"/>
              <w:ind w:left="64"/>
              <w:rPr>
                <w:sz w:val="24"/>
              </w:rPr>
            </w:pPr>
            <w:r>
              <w:rPr>
                <w:spacing w:val="-2"/>
                <w:sz w:val="24"/>
              </w:rPr>
              <w:t>SS.912.S.4.6</w:t>
            </w:r>
          </w:p>
        </w:tc>
        <w:tc>
          <w:tcPr>
            <w:tcW w:w="7871" w:type="dxa"/>
            <w:tcBorders>
              <w:top w:val="single" w:sz="4" w:space="0" w:color="000000"/>
              <w:bottom w:val="single" w:sz="4" w:space="0" w:color="000000"/>
            </w:tcBorders>
          </w:tcPr>
          <w:p w14:paraId="5A28B22B" w14:textId="77777777" w:rsidR="00EB389E" w:rsidRDefault="00EB389E">
            <w:pPr>
              <w:pStyle w:val="TableParagraph"/>
              <w:spacing w:before="22"/>
              <w:rPr>
                <w:sz w:val="24"/>
              </w:rPr>
            </w:pPr>
          </w:p>
          <w:p w14:paraId="5A28B22C" w14:textId="77777777" w:rsidR="00EB389E" w:rsidRDefault="00872BA8">
            <w:pPr>
              <w:pStyle w:val="TableParagraph"/>
              <w:spacing w:before="1"/>
              <w:ind w:left="188"/>
              <w:rPr>
                <w:sz w:val="24"/>
              </w:rPr>
            </w:pPr>
            <w:r>
              <w:rPr>
                <w:sz w:val="24"/>
              </w:rPr>
              <w:t>Identify</w:t>
            </w:r>
            <w:r>
              <w:rPr>
                <w:spacing w:val="-4"/>
                <w:sz w:val="24"/>
              </w:rPr>
              <w:t xml:space="preserve"> </w:t>
            </w:r>
            <w:r>
              <w:rPr>
                <w:sz w:val="24"/>
              </w:rPr>
              <w:t>the</w:t>
            </w:r>
            <w:r>
              <w:rPr>
                <w:spacing w:val="-5"/>
                <w:sz w:val="24"/>
              </w:rPr>
              <w:t xml:space="preserve"> </w:t>
            </w:r>
            <w:r>
              <w:rPr>
                <w:sz w:val="24"/>
              </w:rPr>
              <w:t>various</w:t>
            </w:r>
            <w:r>
              <w:rPr>
                <w:spacing w:val="-4"/>
                <w:sz w:val="24"/>
              </w:rPr>
              <w:t xml:space="preserve"> </w:t>
            </w:r>
            <w:r>
              <w:rPr>
                <w:sz w:val="24"/>
              </w:rPr>
              <w:t>types</w:t>
            </w:r>
            <w:r>
              <w:rPr>
                <w:spacing w:val="-2"/>
                <w:sz w:val="24"/>
              </w:rPr>
              <w:t xml:space="preserve"> </w:t>
            </w:r>
            <w:r>
              <w:rPr>
                <w:sz w:val="24"/>
              </w:rPr>
              <w:t>of</w:t>
            </w:r>
            <w:r>
              <w:rPr>
                <w:spacing w:val="-5"/>
                <w:sz w:val="24"/>
              </w:rPr>
              <w:t xml:space="preserve"> </w:t>
            </w:r>
            <w:r>
              <w:rPr>
                <w:sz w:val="24"/>
              </w:rPr>
              <w:t>norms</w:t>
            </w:r>
            <w:r>
              <w:rPr>
                <w:spacing w:val="-4"/>
                <w:sz w:val="24"/>
              </w:rPr>
              <w:t xml:space="preserve"> </w:t>
            </w:r>
            <w:r>
              <w:rPr>
                <w:sz w:val="24"/>
              </w:rPr>
              <w:t>(e.g.,</w:t>
            </w:r>
            <w:r>
              <w:rPr>
                <w:spacing w:val="-4"/>
                <w:sz w:val="24"/>
              </w:rPr>
              <w:t xml:space="preserve"> </w:t>
            </w:r>
            <w:r>
              <w:rPr>
                <w:sz w:val="24"/>
              </w:rPr>
              <w:t>folkways,</w:t>
            </w:r>
            <w:r>
              <w:rPr>
                <w:spacing w:val="-4"/>
                <w:sz w:val="24"/>
              </w:rPr>
              <w:t xml:space="preserve"> </w:t>
            </w:r>
            <w:r>
              <w:rPr>
                <w:sz w:val="24"/>
              </w:rPr>
              <w:t>mores,</w:t>
            </w:r>
            <w:r>
              <w:rPr>
                <w:spacing w:val="-4"/>
                <w:sz w:val="24"/>
              </w:rPr>
              <w:t xml:space="preserve"> </w:t>
            </w:r>
            <w:r>
              <w:rPr>
                <w:sz w:val="24"/>
              </w:rPr>
              <w:t>laws,</w:t>
            </w:r>
            <w:r>
              <w:rPr>
                <w:spacing w:val="-4"/>
                <w:sz w:val="24"/>
              </w:rPr>
              <w:t xml:space="preserve"> </w:t>
            </w:r>
            <w:r>
              <w:rPr>
                <w:sz w:val="24"/>
              </w:rPr>
              <w:t>taboos)</w:t>
            </w:r>
            <w:r>
              <w:rPr>
                <w:spacing w:val="-3"/>
                <w:sz w:val="24"/>
              </w:rPr>
              <w:t xml:space="preserve"> </w:t>
            </w:r>
            <w:r>
              <w:rPr>
                <w:sz w:val="24"/>
              </w:rPr>
              <w:t>and explain why these rules of behavior are considered important to society.</w:t>
            </w:r>
          </w:p>
        </w:tc>
      </w:tr>
    </w:tbl>
    <w:p w14:paraId="5A28B22E" w14:textId="77777777" w:rsidR="00EB389E" w:rsidRDefault="00EB389E">
      <w:pPr>
        <w:rPr>
          <w:sz w:val="24"/>
        </w:rPr>
        <w:sectPr w:rsidR="00EB389E">
          <w:pgSz w:w="12240" w:h="15840"/>
          <w:pgMar w:top="1340" w:right="0" w:bottom="1260" w:left="0" w:header="585" w:footer="1063" w:gutter="0"/>
          <w:cols w:space="720"/>
        </w:sectPr>
      </w:pPr>
    </w:p>
    <w:p w14:paraId="5A28B22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34" w14:textId="77777777">
        <w:trPr>
          <w:trHeight w:val="1182"/>
        </w:trPr>
        <w:tc>
          <w:tcPr>
            <w:tcW w:w="1556" w:type="dxa"/>
            <w:tcBorders>
              <w:top w:val="single" w:sz="4" w:space="0" w:color="000000"/>
              <w:bottom w:val="single" w:sz="4" w:space="0" w:color="000000"/>
            </w:tcBorders>
          </w:tcPr>
          <w:p w14:paraId="5A28B230" w14:textId="77777777" w:rsidR="00EB389E" w:rsidRDefault="00EB389E">
            <w:pPr>
              <w:pStyle w:val="TableParagraph"/>
              <w:spacing w:before="176"/>
              <w:rPr>
                <w:sz w:val="24"/>
              </w:rPr>
            </w:pPr>
          </w:p>
          <w:p w14:paraId="5A28B231" w14:textId="77777777" w:rsidR="00EB389E" w:rsidRDefault="00872BA8">
            <w:pPr>
              <w:pStyle w:val="TableParagraph"/>
              <w:ind w:left="64"/>
              <w:rPr>
                <w:sz w:val="24"/>
              </w:rPr>
            </w:pPr>
            <w:r>
              <w:rPr>
                <w:spacing w:val="-2"/>
                <w:sz w:val="24"/>
              </w:rPr>
              <w:t>SS.912.S.4.7</w:t>
            </w:r>
          </w:p>
        </w:tc>
        <w:tc>
          <w:tcPr>
            <w:tcW w:w="7811" w:type="dxa"/>
            <w:tcBorders>
              <w:top w:val="single" w:sz="4" w:space="0" w:color="000000"/>
              <w:bottom w:val="single" w:sz="4" w:space="0" w:color="000000"/>
            </w:tcBorders>
          </w:tcPr>
          <w:p w14:paraId="5A28B232" w14:textId="77777777" w:rsidR="00EB389E" w:rsidRDefault="00EB389E">
            <w:pPr>
              <w:pStyle w:val="TableParagraph"/>
              <w:spacing w:before="20"/>
              <w:rPr>
                <w:sz w:val="24"/>
              </w:rPr>
            </w:pPr>
          </w:p>
          <w:p w14:paraId="5A28B233" w14:textId="77777777" w:rsidR="00EB389E" w:rsidRDefault="00872BA8">
            <w:pPr>
              <w:pStyle w:val="TableParagraph"/>
              <w:ind w:left="128"/>
              <w:rPr>
                <w:sz w:val="24"/>
              </w:rPr>
            </w:pPr>
            <w:r>
              <w:rPr>
                <w:sz w:val="24"/>
              </w:rPr>
              <w:t>Discuss</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deviance</w:t>
            </w:r>
            <w:r>
              <w:rPr>
                <w:spacing w:val="-5"/>
                <w:sz w:val="24"/>
              </w:rPr>
              <w:t xml:space="preserve"> </w:t>
            </w:r>
            <w:r>
              <w:rPr>
                <w:sz w:val="24"/>
              </w:rPr>
              <w:t>and</w:t>
            </w:r>
            <w:r>
              <w:rPr>
                <w:spacing w:val="-4"/>
                <w:sz w:val="24"/>
              </w:rPr>
              <w:t xml:space="preserve"> </w:t>
            </w:r>
            <w:r>
              <w:rPr>
                <w:sz w:val="24"/>
              </w:rPr>
              <w:t>how</w:t>
            </w:r>
            <w:r>
              <w:rPr>
                <w:spacing w:val="-5"/>
                <w:sz w:val="24"/>
              </w:rPr>
              <w:t xml:space="preserve"> </w:t>
            </w:r>
            <w:r>
              <w:rPr>
                <w:sz w:val="24"/>
              </w:rPr>
              <w:t>society</w:t>
            </w:r>
            <w:r>
              <w:rPr>
                <w:spacing w:val="-4"/>
                <w:sz w:val="24"/>
              </w:rPr>
              <w:t xml:space="preserve"> </w:t>
            </w:r>
            <w:r>
              <w:rPr>
                <w:sz w:val="24"/>
              </w:rPr>
              <w:t>discourages</w:t>
            </w:r>
            <w:r>
              <w:rPr>
                <w:spacing w:val="-4"/>
                <w:sz w:val="24"/>
              </w:rPr>
              <w:t xml:space="preserve"> </w:t>
            </w:r>
            <w:r>
              <w:rPr>
                <w:sz w:val="24"/>
              </w:rPr>
              <w:t>deviant</w:t>
            </w:r>
            <w:r>
              <w:rPr>
                <w:spacing w:val="-4"/>
                <w:sz w:val="24"/>
              </w:rPr>
              <w:t xml:space="preserve"> </w:t>
            </w:r>
            <w:r>
              <w:rPr>
                <w:sz w:val="24"/>
              </w:rPr>
              <w:t>behavior using social control.</w:t>
            </w:r>
          </w:p>
        </w:tc>
      </w:tr>
      <w:tr w:rsidR="00EB389E" w14:paraId="5A28B239" w14:textId="77777777">
        <w:trPr>
          <w:trHeight w:val="1185"/>
        </w:trPr>
        <w:tc>
          <w:tcPr>
            <w:tcW w:w="1556" w:type="dxa"/>
            <w:tcBorders>
              <w:top w:val="single" w:sz="4" w:space="0" w:color="000000"/>
              <w:bottom w:val="single" w:sz="4" w:space="0" w:color="000000"/>
            </w:tcBorders>
          </w:tcPr>
          <w:p w14:paraId="5A28B235" w14:textId="77777777" w:rsidR="00EB389E" w:rsidRDefault="00EB389E">
            <w:pPr>
              <w:pStyle w:val="TableParagraph"/>
              <w:spacing w:before="178"/>
              <w:rPr>
                <w:sz w:val="24"/>
              </w:rPr>
            </w:pPr>
          </w:p>
          <w:p w14:paraId="5A28B236" w14:textId="77777777" w:rsidR="00EB389E" w:rsidRDefault="00872BA8">
            <w:pPr>
              <w:pStyle w:val="TableParagraph"/>
              <w:spacing w:before="1"/>
              <w:ind w:left="64"/>
              <w:rPr>
                <w:sz w:val="24"/>
              </w:rPr>
            </w:pPr>
            <w:r>
              <w:rPr>
                <w:spacing w:val="-2"/>
                <w:sz w:val="24"/>
              </w:rPr>
              <w:t>SS.912.S.4.8</w:t>
            </w:r>
          </w:p>
        </w:tc>
        <w:tc>
          <w:tcPr>
            <w:tcW w:w="7811" w:type="dxa"/>
            <w:tcBorders>
              <w:top w:val="single" w:sz="4" w:space="0" w:color="000000"/>
              <w:bottom w:val="single" w:sz="4" w:space="0" w:color="000000"/>
            </w:tcBorders>
          </w:tcPr>
          <w:p w14:paraId="5A28B237" w14:textId="77777777" w:rsidR="00EB389E" w:rsidRDefault="00EB389E">
            <w:pPr>
              <w:pStyle w:val="TableParagraph"/>
              <w:spacing w:before="22"/>
              <w:rPr>
                <w:sz w:val="24"/>
              </w:rPr>
            </w:pPr>
          </w:p>
          <w:p w14:paraId="5A28B238" w14:textId="77777777" w:rsidR="00EB389E" w:rsidRDefault="00872BA8">
            <w:pPr>
              <w:pStyle w:val="TableParagraph"/>
              <w:spacing w:before="1"/>
              <w:ind w:left="128"/>
              <w:rPr>
                <w:sz w:val="24"/>
              </w:rPr>
            </w:pPr>
            <w:r>
              <w:rPr>
                <w:sz w:val="24"/>
              </w:rPr>
              <w:t>Explain</w:t>
            </w:r>
            <w:r>
              <w:rPr>
                <w:spacing w:val="-4"/>
                <w:sz w:val="24"/>
              </w:rPr>
              <w:t xml:space="preserve"> </w:t>
            </w:r>
            <w:r>
              <w:rPr>
                <w:sz w:val="24"/>
              </w:rPr>
              <w:t>how</w:t>
            </w:r>
            <w:r>
              <w:rPr>
                <w:spacing w:val="-5"/>
                <w:sz w:val="24"/>
              </w:rPr>
              <w:t xml:space="preserve"> </w:t>
            </w:r>
            <w:r>
              <w:rPr>
                <w:sz w:val="24"/>
              </w:rPr>
              <w:t>students</w:t>
            </w:r>
            <w:r>
              <w:rPr>
                <w:spacing w:val="-4"/>
                <w:sz w:val="24"/>
              </w:rPr>
              <w:t xml:space="preserve"> </w:t>
            </w:r>
            <w:r>
              <w:rPr>
                <w:sz w:val="24"/>
              </w:rPr>
              <w:t>are</w:t>
            </w:r>
            <w:r>
              <w:rPr>
                <w:spacing w:val="-3"/>
                <w:sz w:val="24"/>
              </w:rPr>
              <w:t xml:space="preserve"> </w:t>
            </w:r>
            <w:r>
              <w:rPr>
                <w:sz w:val="24"/>
              </w:rPr>
              <w:t>members</w:t>
            </w:r>
            <w:r>
              <w:rPr>
                <w:spacing w:val="-4"/>
                <w:sz w:val="24"/>
              </w:rPr>
              <w:t xml:space="preserve"> </w:t>
            </w:r>
            <w:r>
              <w:rPr>
                <w:sz w:val="24"/>
              </w:rPr>
              <w:t>of</w:t>
            </w:r>
            <w:r>
              <w:rPr>
                <w:spacing w:val="-5"/>
                <w:sz w:val="24"/>
              </w:rPr>
              <w:t xml:space="preserve"> </w:t>
            </w:r>
            <w:r>
              <w:rPr>
                <w:sz w:val="24"/>
              </w:rPr>
              <w:t>primary</w:t>
            </w:r>
            <w:r>
              <w:rPr>
                <w:spacing w:val="-2"/>
                <w:sz w:val="24"/>
              </w:rPr>
              <w:t xml:space="preserve"> </w:t>
            </w:r>
            <w:r>
              <w:rPr>
                <w:sz w:val="24"/>
              </w:rPr>
              <w:t>and</w:t>
            </w:r>
            <w:r>
              <w:rPr>
                <w:spacing w:val="-2"/>
                <w:sz w:val="24"/>
              </w:rPr>
              <w:t xml:space="preserve"> </w:t>
            </w:r>
            <w:r>
              <w:rPr>
                <w:sz w:val="24"/>
              </w:rPr>
              <w:t>secondary</w:t>
            </w:r>
            <w:r>
              <w:rPr>
                <w:spacing w:val="-4"/>
                <w:sz w:val="24"/>
              </w:rPr>
              <w:t xml:space="preserve"> </w:t>
            </w:r>
            <w:r>
              <w:rPr>
                <w:sz w:val="24"/>
              </w:rPr>
              <w:t>groups</w:t>
            </w:r>
            <w:r>
              <w:rPr>
                <w:spacing w:val="-4"/>
                <w:sz w:val="24"/>
              </w:rPr>
              <w:t xml:space="preserve"> </w:t>
            </w:r>
            <w:r>
              <w:rPr>
                <w:sz w:val="24"/>
              </w:rPr>
              <w:t>and</w:t>
            </w:r>
            <w:r>
              <w:rPr>
                <w:spacing w:val="-4"/>
                <w:sz w:val="24"/>
              </w:rPr>
              <w:t xml:space="preserve"> </w:t>
            </w:r>
            <w:r>
              <w:rPr>
                <w:sz w:val="24"/>
              </w:rPr>
              <w:t>how those group memberships influence students’ behavior.</w:t>
            </w:r>
          </w:p>
        </w:tc>
      </w:tr>
      <w:tr w:rsidR="00EB389E" w14:paraId="5A28B23E" w14:textId="77777777">
        <w:trPr>
          <w:trHeight w:val="906"/>
        </w:trPr>
        <w:tc>
          <w:tcPr>
            <w:tcW w:w="1556" w:type="dxa"/>
            <w:tcBorders>
              <w:top w:val="single" w:sz="4" w:space="0" w:color="000000"/>
              <w:bottom w:val="single" w:sz="4" w:space="0" w:color="000000"/>
            </w:tcBorders>
          </w:tcPr>
          <w:p w14:paraId="5A28B23A" w14:textId="77777777" w:rsidR="00EB389E" w:rsidRDefault="00EB389E">
            <w:pPr>
              <w:pStyle w:val="TableParagraph"/>
              <w:spacing w:before="39"/>
              <w:rPr>
                <w:sz w:val="24"/>
              </w:rPr>
            </w:pPr>
          </w:p>
          <w:p w14:paraId="5A28B23B" w14:textId="77777777" w:rsidR="00EB389E" w:rsidRDefault="00872BA8">
            <w:pPr>
              <w:pStyle w:val="TableParagraph"/>
              <w:ind w:left="64"/>
              <w:rPr>
                <w:sz w:val="24"/>
              </w:rPr>
            </w:pPr>
            <w:r>
              <w:rPr>
                <w:spacing w:val="-2"/>
                <w:sz w:val="24"/>
              </w:rPr>
              <w:t>SS.912.S.4.9</w:t>
            </w:r>
          </w:p>
        </w:tc>
        <w:tc>
          <w:tcPr>
            <w:tcW w:w="7811" w:type="dxa"/>
            <w:tcBorders>
              <w:top w:val="single" w:sz="4" w:space="0" w:color="000000"/>
              <w:bottom w:val="single" w:sz="4" w:space="0" w:color="000000"/>
            </w:tcBorders>
          </w:tcPr>
          <w:p w14:paraId="5A28B23C" w14:textId="77777777" w:rsidR="00EB389E" w:rsidRDefault="00EB389E">
            <w:pPr>
              <w:pStyle w:val="TableParagraph"/>
              <w:spacing w:before="20"/>
              <w:rPr>
                <w:sz w:val="24"/>
              </w:rPr>
            </w:pPr>
          </w:p>
          <w:p w14:paraId="5A28B23D" w14:textId="77777777" w:rsidR="00EB389E" w:rsidRDefault="00872BA8">
            <w:pPr>
              <w:pStyle w:val="TableParagraph"/>
              <w:ind w:left="128"/>
              <w:rPr>
                <w:sz w:val="24"/>
              </w:rPr>
            </w:pPr>
            <w:r>
              <w:rPr>
                <w:sz w:val="24"/>
              </w:rPr>
              <w:t>Discuss</w:t>
            </w:r>
            <w:r>
              <w:rPr>
                <w:spacing w:val="-4"/>
                <w:sz w:val="24"/>
              </w:rPr>
              <w:t xml:space="preserve"> </w:t>
            </w:r>
            <w:r>
              <w:rPr>
                <w:sz w:val="24"/>
              </w:rPr>
              <w:t>how</w:t>
            </w:r>
            <w:r>
              <w:rPr>
                <w:spacing w:val="-2"/>
                <w:sz w:val="24"/>
              </w:rPr>
              <w:t xml:space="preserve"> </w:t>
            </w:r>
            <w:r>
              <w:rPr>
                <w:sz w:val="24"/>
              </w:rPr>
              <w:t>formal</w:t>
            </w:r>
            <w:r>
              <w:rPr>
                <w:spacing w:val="-2"/>
                <w:sz w:val="24"/>
              </w:rPr>
              <w:t xml:space="preserve"> </w:t>
            </w:r>
            <w:r>
              <w:rPr>
                <w:sz w:val="24"/>
              </w:rPr>
              <w:t>organizations</w:t>
            </w:r>
            <w:r>
              <w:rPr>
                <w:spacing w:val="-2"/>
                <w:sz w:val="24"/>
              </w:rPr>
              <w:t xml:space="preserve"> </w:t>
            </w:r>
            <w:r>
              <w:rPr>
                <w:sz w:val="24"/>
              </w:rPr>
              <w:t>influence</w:t>
            </w:r>
            <w:r>
              <w:rPr>
                <w:spacing w:val="-2"/>
                <w:sz w:val="24"/>
              </w:rPr>
              <w:t xml:space="preserve"> </w:t>
            </w:r>
            <w:r>
              <w:rPr>
                <w:sz w:val="24"/>
              </w:rPr>
              <w:t>behavior</w:t>
            </w:r>
            <w:r>
              <w:rPr>
                <w:spacing w:val="-3"/>
                <w:sz w:val="24"/>
              </w:rPr>
              <w:t xml:space="preserve"> </w:t>
            </w:r>
            <w:r>
              <w:rPr>
                <w:sz w:val="24"/>
              </w:rPr>
              <w:t>of</w:t>
            </w:r>
            <w:r>
              <w:rPr>
                <w:spacing w:val="-2"/>
                <w:sz w:val="24"/>
              </w:rPr>
              <w:t xml:space="preserve"> </w:t>
            </w:r>
            <w:r>
              <w:rPr>
                <w:sz w:val="24"/>
              </w:rPr>
              <w:t>their</w:t>
            </w:r>
            <w:r>
              <w:rPr>
                <w:spacing w:val="-2"/>
                <w:sz w:val="24"/>
              </w:rPr>
              <w:t xml:space="preserve"> members.</w:t>
            </w:r>
          </w:p>
        </w:tc>
      </w:tr>
      <w:tr w:rsidR="00EB389E" w14:paraId="5A28B243" w14:textId="77777777">
        <w:trPr>
          <w:trHeight w:val="1185"/>
        </w:trPr>
        <w:tc>
          <w:tcPr>
            <w:tcW w:w="1556" w:type="dxa"/>
            <w:tcBorders>
              <w:top w:val="single" w:sz="4" w:space="0" w:color="000000"/>
              <w:bottom w:val="single" w:sz="4" w:space="0" w:color="000000"/>
            </w:tcBorders>
          </w:tcPr>
          <w:p w14:paraId="5A28B23F" w14:textId="77777777" w:rsidR="00EB389E" w:rsidRDefault="00EB389E">
            <w:pPr>
              <w:pStyle w:val="TableParagraph"/>
              <w:spacing w:before="178"/>
              <w:rPr>
                <w:sz w:val="24"/>
              </w:rPr>
            </w:pPr>
          </w:p>
          <w:p w14:paraId="5A28B240" w14:textId="77777777" w:rsidR="00EB389E" w:rsidRDefault="00872BA8">
            <w:pPr>
              <w:pStyle w:val="TableParagraph"/>
              <w:spacing w:before="1"/>
              <w:ind w:left="64"/>
              <w:rPr>
                <w:sz w:val="24"/>
              </w:rPr>
            </w:pPr>
            <w:r>
              <w:rPr>
                <w:spacing w:val="-2"/>
                <w:sz w:val="24"/>
              </w:rPr>
              <w:t>SS.912.S.4.10</w:t>
            </w:r>
          </w:p>
        </w:tc>
        <w:tc>
          <w:tcPr>
            <w:tcW w:w="7811" w:type="dxa"/>
            <w:tcBorders>
              <w:top w:val="single" w:sz="4" w:space="0" w:color="000000"/>
              <w:bottom w:val="single" w:sz="4" w:space="0" w:color="000000"/>
            </w:tcBorders>
          </w:tcPr>
          <w:p w14:paraId="5A28B241" w14:textId="77777777" w:rsidR="00EB389E" w:rsidRDefault="00EB389E">
            <w:pPr>
              <w:pStyle w:val="TableParagraph"/>
              <w:spacing w:before="22"/>
              <w:rPr>
                <w:sz w:val="24"/>
              </w:rPr>
            </w:pPr>
          </w:p>
          <w:p w14:paraId="5A28B242" w14:textId="33A7F710" w:rsidR="00EB389E" w:rsidRDefault="00872BA8">
            <w:pPr>
              <w:pStyle w:val="TableParagraph"/>
              <w:spacing w:before="1"/>
              <w:ind w:left="128"/>
              <w:rPr>
                <w:sz w:val="24"/>
              </w:rPr>
            </w:pPr>
            <w:r>
              <w:rPr>
                <w:sz w:val="24"/>
              </w:rPr>
              <w:t>Distinguish</w:t>
            </w:r>
            <w:r>
              <w:rPr>
                <w:spacing w:val="-4"/>
                <w:sz w:val="24"/>
              </w:rPr>
              <w:t xml:space="preserve"> </w:t>
            </w:r>
            <w:r>
              <w:rPr>
                <w:sz w:val="24"/>
              </w:rPr>
              <w:t>the</w:t>
            </w:r>
            <w:r>
              <w:rPr>
                <w:spacing w:val="-5"/>
                <w:sz w:val="24"/>
              </w:rPr>
              <w:t xml:space="preserve"> </w:t>
            </w:r>
            <w:r>
              <w:rPr>
                <w:sz w:val="24"/>
              </w:rPr>
              <w:t>degree</w:t>
            </w:r>
            <w:r>
              <w:rPr>
                <w:spacing w:val="-5"/>
                <w:sz w:val="24"/>
              </w:rPr>
              <w:t xml:space="preserve"> </w:t>
            </w:r>
            <w:r>
              <w:rPr>
                <w:sz w:val="24"/>
              </w:rPr>
              <w:t>of</w:t>
            </w:r>
            <w:r>
              <w:rPr>
                <w:spacing w:val="-3"/>
                <w:sz w:val="24"/>
              </w:rPr>
              <w:t xml:space="preserve"> </w:t>
            </w:r>
            <w:r>
              <w:rPr>
                <w:sz w:val="24"/>
              </w:rPr>
              <w:t>assimilation</w:t>
            </w:r>
            <w:r>
              <w:rPr>
                <w:spacing w:val="-4"/>
                <w:sz w:val="24"/>
              </w:rPr>
              <w:t xml:space="preserve"> </w:t>
            </w:r>
            <w:r>
              <w:rPr>
                <w:sz w:val="24"/>
              </w:rPr>
              <w:t>that</w:t>
            </w:r>
            <w:r>
              <w:rPr>
                <w:spacing w:val="-4"/>
                <w:sz w:val="24"/>
              </w:rPr>
              <w:t xml:space="preserve"> </w:t>
            </w:r>
            <w:r>
              <w:rPr>
                <w:sz w:val="24"/>
              </w:rPr>
              <w:t>ethnic,</w:t>
            </w:r>
            <w:r>
              <w:rPr>
                <w:spacing w:val="-4"/>
                <w:sz w:val="24"/>
              </w:rPr>
              <w:t xml:space="preserve"> </w:t>
            </w:r>
            <w:r>
              <w:rPr>
                <w:sz w:val="24"/>
              </w:rPr>
              <w:t>cultural</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social</w:t>
            </w:r>
            <w:r>
              <w:rPr>
                <w:spacing w:val="-4"/>
                <w:sz w:val="24"/>
              </w:rPr>
              <w:t xml:space="preserve"> </w:t>
            </w:r>
            <w:r>
              <w:rPr>
                <w:sz w:val="24"/>
              </w:rPr>
              <w:t>groups achieve with the United States culture.</w:t>
            </w:r>
          </w:p>
        </w:tc>
      </w:tr>
      <w:tr w:rsidR="00EB389E" w14:paraId="5A28B248" w14:textId="77777777">
        <w:trPr>
          <w:trHeight w:val="906"/>
        </w:trPr>
        <w:tc>
          <w:tcPr>
            <w:tcW w:w="1556" w:type="dxa"/>
            <w:tcBorders>
              <w:top w:val="single" w:sz="4" w:space="0" w:color="000000"/>
              <w:bottom w:val="single" w:sz="4" w:space="0" w:color="000000"/>
            </w:tcBorders>
          </w:tcPr>
          <w:p w14:paraId="5A28B244" w14:textId="77777777" w:rsidR="00EB389E" w:rsidRDefault="00EB389E">
            <w:pPr>
              <w:pStyle w:val="TableParagraph"/>
              <w:spacing w:before="39"/>
              <w:rPr>
                <w:sz w:val="24"/>
              </w:rPr>
            </w:pPr>
          </w:p>
          <w:p w14:paraId="5A28B245" w14:textId="77777777" w:rsidR="00EB389E" w:rsidRDefault="00872BA8">
            <w:pPr>
              <w:pStyle w:val="TableParagraph"/>
              <w:ind w:left="64"/>
              <w:rPr>
                <w:sz w:val="24"/>
              </w:rPr>
            </w:pPr>
            <w:r>
              <w:rPr>
                <w:spacing w:val="-2"/>
                <w:sz w:val="24"/>
              </w:rPr>
              <w:t>SS.912.S.4.11</w:t>
            </w:r>
          </w:p>
        </w:tc>
        <w:tc>
          <w:tcPr>
            <w:tcW w:w="7811" w:type="dxa"/>
            <w:tcBorders>
              <w:top w:val="single" w:sz="4" w:space="0" w:color="000000"/>
              <w:bottom w:val="single" w:sz="4" w:space="0" w:color="000000"/>
            </w:tcBorders>
          </w:tcPr>
          <w:p w14:paraId="5A28B246" w14:textId="77777777" w:rsidR="00EB389E" w:rsidRDefault="00EB389E">
            <w:pPr>
              <w:pStyle w:val="TableParagraph"/>
              <w:spacing w:before="20"/>
              <w:rPr>
                <w:sz w:val="24"/>
              </w:rPr>
            </w:pPr>
          </w:p>
          <w:p w14:paraId="5A28B247" w14:textId="77777777" w:rsidR="00EB389E" w:rsidRDefault="00872BA8">
            <w:pPr>
              <w:pStyle w:val="TableParagraph"/>
              <w:ind w:left="128"/>
              <w:rPr>
                <w:sz w:val="24"/>
              </w:rPr>
            </w:pPr>
            <w:r>
              <w:rPr>
                <w:sz w:val="24"/>
              </w:rPr>
              <w:t>Discuss</w:t>
            </w:r>
            <w:r>
              <w:rPr>
                <w:spacing w:val="-4"/>
                <w:sz w:val="24"/>
              </w:rPr>
              <w:t xml:space="preserve"> </w:t>
            </w:r>
            <w:r>
              <w:rPr>
                <w:sz w:val="24"/>
              </w:rPr>
              <w:t>how</w:t>
            </w:r>
            <w:r>
              <w:rPr>
                <w:spacing w:val="-2"/>
                <w:sz w:val="24"/>
              </w:rPr>
              <w:t xml:space="preserve"> </w:t>
            </w:r>
            <w:r>
              <w:rPr>
                <w:sz w:val="24"/>
              </w:rPr>
              <w:t>humans</w:t>
            </w:r>
            <w:r>
              <w:rPr>
                <w:spacing w:val="-1"/>
                <w:sz w:val="24"/>
              </w:rPr>
              <w:t xml:space="preserve"> </w:t>
            </w:r>
            <w:r>
              <w:rPr>
                <w:sz w:val="24"/>
              </w:rPr>
              <w:t>interact</w:t>
            </w:r>
            <w:r>
              <w:rPr>
                <w:spacing w:val="-2"/>
                <w:sz w:val="24"/>
              </w:rPr>
              <w:t xml:space="preserve"> </w:t>
            </w:r>
            <w:r>
              <w:rPr>
                <w:sz w:val="24"/>
              </w:rPr>
              <w:t>in</w:t>
            </w:r>
            <w:r>
              <w:rPr>
                <w:spacing w:val="-1"/>
                <w:sz w:val="24"/>
              </w:rPr>
              <w:t xml:space="preserve"> </w:t>
            </w:r>
            <w:r>
              <w:rPr>
                <w:sz w:val="24"/>
              </w:rPr>
              <w:t>a</w:t>
            </w:r>
            <w:r>
              <w:rPr>
                <w:spacing w:val="-2"/>
                <w:sz w:val="24"/>
              </w:rPr>
              <w:t xml:space="preserve"> </w:t>
            </w:r>
            <w:r>
              <w:rPr>
                <w:sz w:val="24"/>
              </w:rPr>
              <w:t>variety</w:t>
            </w:r>
            <w:r>
              <w:rPr>
                <w:spacing w:val="-2"/>
                <w:sz w:val="24"/>
              </w:rPr>
              <w:t xml:space="preserve"> </w:t>
            </w:r>
            <w:r>
              <w:rPr>
                <w:sz w:val="24"/>
              </w:rPr>
              <w:t>of</w:t>
            </w:r>
            <w:r>
              <w:rPr>
                <w:spacing w:val="-2"/>
                <w:sz w:val="24"/>
              </w:rPr>
              <w:t xml:space="preserve"> </w:t>
            </w:r>
            <w:r>
              <w:rPr>
                <w:sz w:val="24"/>
              </w:rPr>
              <w:t>social</w:t>
            </w:r>
            <w:r>
              <w:rPr>
                <w:spacing w:val="-1"/>
                <w:sz w:val="24"/>
              </w:rPr>
              <w:t xml:space="preserve"> </w:t>
            </w:r>
            <w:r>
              <w:rPr>
                <w:spacing w:val="-2"/>
                <w:sz w:val="24"/>
              </w:rPr>
              <w:t>settings.</w:t>
            </w:r>
          </w:p>
        </w:tc>
      </w:tr>
      <w:tr w:rsidR="00EB389E" w14:paraId="5A28B24D" w14:textId="77777777">
        <w:trPr>
          <w:trHeight w:val="1185"/>
        </w:trPr>
        <w:tc>
          <w:tcPr>
            <w:tcW w:w="1556" w:type="dxa"/>
            <w:tcBorders>
              <w:top w:val="single" w:sz="4" w:space="0" w:color="000000"/>
              <w:bottom w:val="single" w:sz="4" w:space="0" w:color="000000"/>
            </w:tcBorders>
          </w:tcPr>
          <w:p w14:paraId="5A28B249" w14:textId="77777777" w:rsidR="00EB389E" w:rsidRDefault="00EB389E">
            <w:pPr>
              <w:pStyle w:val="TableParagraph"/>
              <w:spacing w:before="178"/>
              <w:rPr>
                <w:sz w:val="24"/>
              </w:rPr>
            </w:pPr>
          </w:p>
          <w:p w14:paraId="5A28B24A" w14:textId="77777777" w:rsidR="00EB389E" w:rsidRDefault="00872BA8">
            <w:pPr>
              <w:pStyle w:val="TableParagraph"/>
              <w:spacing w:before="1"/>
              <w:ind w:left="64"/>
              <w:rPr>
                <w:sz w:val="24"/>
              </w:rPr>
            </w:pPr>
            <w:r>
              <w:rPr>
                <w:spacing w:val="-2"/>
                <w:sz w:val="24"/>
              </w:rPr>
              <w:t>SS.912.S.4.12</w:t>
            </w:r>
          </w:p>
        </w:tc>
        <w:tc>
          <w:tcPr>
            <w:tcW w:w="7811" w:type="dxa"/>
            <w:tcBorders>
              <w:top w:val="single" w:sz="4" w:space="0" w:color="000000"/>
              <w:bottom w:val="single" w:sz="4" w:space="0" w:color="000000"/>
            </w:tcBorders>
          </w:tcPr>
          <w:p w14:paraId="5A28B24B" w14:textId="77777777" w:rsidR="00EB389E" w:rsidRDefault="00EB389E">
            <w:pPr>
              <w:pStyle w:val="TableParagraph"/>
              <w:spacing w:before="22"/>
              <w:rPr>
                <w:sz w:val="24"/>
              </w:rPr>
            </w:pPr>
          </w:p>
          <w:p w14:paraId="5A28B24C" w14:textId="77777777" w:rsidR="00EB389E" w:rsidRDefault="00872BA8">
            <w:pPr>
              <w:pStyle w:val="TableParagraph"/>
              <w:spacing w:before="1"/>
              <w:ind w:left="128"/>
              <w:rPr>
                <w:sz w:val="24"/>
              </w:rPr>
            </w:pPr>
            <w:r>
              <w:rPr>
                <w:sz w:val="24"/>
              </w:rPr>
              <w:t>Determine</w:t>
            </w:r>
            <w:r>
              <w:rPr>
                <w:spacing w:val="-5"/>
                <w:sz w:val="24"/>
              </w:rPr>
              <w:t xml:space="preserve"> </w:t>
            </w:r>
            <w:r>
              <w:rPr>
                <w:sz w:val="24"/>
              </w:rPr>
              <w:t>the</w:t>
            </w:r>
            <w:r>
              <w:rPr>
                <w:spacing w:val="-3"/>
                <w:sz w:val="24"/>
              </w:rPr>
              <w:t xml:space="preserve"> </w:t>
            </w:r>
            <w:r>
              <w:rPr>
                <w:sz w:val="24"/>
              </w:rPr>
              <w:t>cultural</w:t>
            </w:r>
            <w:r>
              <w:rPr>
                <w:spacing w:val="-4"/>
                <w:sz w:val="24"/>
              </w:rPr>
              <w:t xml:space="preserve"> </w:t>
            </w:r>
            <w:r>
              <w:rPr>
                <w:sz w:val="24"/>
              </w:rPr>
              <w:t>patterns</w:t>
            </w:r>
            <w:r>
              <w:rPr>
                <w:spacing w:val="-4"/>
                <w:sz w:val="24"/>
              </w:rPr>
              <w:t xml:space="preserve"> </w:t>
            </w:r>
            <w:r>
              <w:rPr>
                <w:sz w:val="24"/>
              </w:rPr>
              <w:t>of</w:t>
            </w:r>
            <w:r>
              <w:rPr>
                <w:spacing w:val="-5"/>
                <w:sz w:val="24"/>
              </w:rPr>
              <w:t xml:space="preserve"> </w:t>
            </w:r>
            <w:r>
              <w:rPr>
                <w:sz w:val="24"/>
              </w:rPr>
              <w:t>behavior</w:t>
            </w:r>
            <w:r>
              <w:rPr>
                <w:spacing w:val="-3"/>
                <w:sz w:val="24"/>
              </w:rPr>
              <w:t xml:space="preserve"> </w:t>
            </w:r>
            <w:r>
              <w:rPr>
                <w:sz w:val="24"/>
              </w:rPr>
              <w:t>within</w:t>
            </w:r>
            <w:r>
              <w:rPr>
                <w:spacing w:val="-4"/>
                <w:sz w:val="24"/>
              </w:rPr>
              <w:t xml:space="preserve"> </w:t>
            </w:r>
            <w:r>
              <w:rPr>
                <w:sz w:val="24"/>
              </w:rPr>
              <w:t>such</w:t>
            </w:r>
            <w:r>
              <w:rPr>
                <w:spacing w:val="-4"/>
                <w:sz w:val="24"/>
              </w:rPr>
              <w:t xml:space="preserve"> </w:t>
            </w:r>
            <w:r>
              <w:rPr>
                <w:sz w:val="24"/>
              </w:rPr>
              <w:t>social</w:t>
            </w:r>
            <w:r>
              <w:rPr>
                <w:spacing w:val="-4"/>
                <w:sz w:val="24"/>
              </w:rPr>
              <w:t xml:space="preserve"> </w:t>
            </w:r>
            <w:r>
              <w:rPr>
                <w:sz w:val="24"/>
              </w:rPr>
              <w:t>groups</w:t>
            </w:r>
            <w:r>
              <w:rPr>
                <w:spacing w:val="-4"/>
                <w:sz w:val="24"/>
              </w:rPr>
              <w:t xml:space="preserve"> </w:t>
            </w:r>
            <w:r>
              <w:rPr>
                <w:sz w:val="24"/>
              </w:rPr>
              <w:t>as</w:t>
            </w:r>
            <w:r>
              <w:rPr>
                <w:spacing w:val="-4"/>
                <w:sz w:val="24"/>
              </w:rPr>
              <w:t xml:space="preserve"> </w:t>
            </w:r>
            <w:r>
              <w:rPr>
                <w:sz w:val="24"/>
              </w:rPr>
              <w:t>rural versus urban or rich versus poor.</w:t>
            </w:r>
          </w:p>
        </w:tc>
      </w:tr>
      <w:tr w:rsidR="00EB389E" w14:paraId="5A28B252" w14:textId="77777777">
        <w:trPr>
          <w:trHeight w:val="1182"/>
        </w:trPr>
        <w:tc>
          <w:tcPr>
            <w:tcW w:w="1556" w:type="dxa"/>
            <w:tcBorders>
              <w:top w:val="single" w:sz="4" w:space="0" w:color="000000"/>
              <w:bottom w:val="single" w:sz="4" w:space="0" w:color="000000"/>
            </w:tcBorders>
          </w:tcPr>
          <w:p w14:paraId="5A28B24E" w14:textId="77777777" w:rsidR="00EB389E" w:rsidRDefault="00EB389E">
            <w:pPr>
              <w:pStyle w:val="TableParagraph"/>
              <w:spacing w:before="176"/>
              <w:rPr>
                <w:sz w:val="24"/>
              </w:rPr>
            </w:pPr>
          </w:p>
          <w:p w14:paraId="5A28B24F" w14:textId="77777777" w:rsidR="00EB389E" w:rsidRDefault="00872BA8">
            <w:pPr>
              <w:pStyle w:val="TableParagraph"/>
              <w:ind w:left="64"/>
              <w:rPr>
                <w:sz w:val="24"/>
              </w:rPr>
            </w:pPr>
            <w:r>
              <w:rPr>
                <w:spacing w:val="-2"/>
                <w:sz w:val="24"/>
              </w:rPr>
              <w:t>SS.912.S.4.13</w:t>
            </w:r>
          </w:p>
        </w:tc>
        <w:tc>
          <w:tcPr>
            <w:tcW w:w="7811" w:type="dxa"/>
            <w:tcBorders>
              <w:top w:val="single" w:sz="4" w:space="0" w:color="000000"/>
              <w:bottom w:val="single" w:sz="4" w:space="0" w:color="000000"/>
            </w:tcBorders>
          </w:tcPr>
          <w:p w14:paraId="5A28B250" w14:textId="77777777" w:rsidR="00EB389E" w:rsidRDefault="00EB389E">
            <w:pPr>
              <w:pStyle w:val="TableParagraph"/>
              <w:spacing w:before="20"/>
              <w:rPr>
                <w:sz w:val="24"/>
              </w:rPr>
            </w:pPr>
          </w:p>
          <w:p w14:paraId="5A28B251" w14:textId="77777777" w:rsidR="00EB389E" w:rsidRDefault="00872BA8">
            <w:pPr>
              <w:pStyle w:val="TableParagraph"/>
              <w:ind w:left="128" w:right="164"/>
              <w:rPr>
                <w:sz w:val="24"/>
              </w:rPr>
            </w:pPr>
            <w:r>
              <w:rPr>
                <w:sz w:val="24"/>
              </w:rPr>
              <w:t>Investigate</w:t>
            </w:r>
            <w:r>
              <w:rPr>
                <w:spacing w:val="-6"/>
                <w:sz w:val="24"/>
              </w:rPr>
              <w:t xml:space="preserve"> </w:t>
            </w:r>
            <w:r>
              <w:rPr>
                <w:sz w:val="24"/>
              </w:rPr>
              <w:t>and</w:t>
            </w:r>
            <w:r>
              <w:rPr>
                <w:spacing w:val="-3"/>
                <w:sz w:val="24"/>
              </w:rPr>
              <w:t xml:space="preserve"> </w:t>
            </w:r>
            <w:r>
              <w:rPr>
                <w:sz w:val="24"/>
              </w:rPr>
              <w:t>compare</w:t>
            </w:r>
            <w:r>
              <w:rPr>
                <w:spacing w:val="-4"/>
                <w:sz w:val="24"/>
              </w:rPr>
              <w:t xml:space="preserve"> </w:t>
            </w:r>
            <w:r>
              <w:rPr>
                <w:sz w:val="24"/>
              </w:rPr>
              <w:t>the</w:t>
            </w:r>
            <w:r>
              <w:rPr>
                <w:spacing w:val="-6"/>
                <w:sz w:val="24"/>
              </w:rPr>
              <w:t xml:space="preserve"> </w:t>
            </w:r>
            <w:r>
              <w:rPr>
                <w:sz w:val="24"/>
              </w:rPr>
              <w:t>ideas</w:t>
            </w:r>
            <w:r>
              <w:rPr>
                <w:spacing w:val="-5"/>
                <w:sz w:val="24"/>
              </w:rPr>
              <w:t xml:space="preserve"> </w:t>
            </w:r>
            <w:r>
              <w:rPr>
                <w:sz w:val="24"/>
              </w:rPr>
              <w:t>about</w:t>
            </w:r>
            <w:r>
              <w:rPr>
                <w:spacing w:val="-5"/>
                <w:sz w:val="24"/>
              </w:rPr>
              <w:t xml:space="preserve"> </w:t>
            </w:r>
            <w:r>
              <w:rPr>
                <w:sz w:val="24"/>
              </w:rPr>
              <w:t>citizenship</w:t>
            </w:r>
            <w:r>
              <w:rPr>
                <w:spacing w:val="-5"/>
                <w:sz w:val="24"/>
              </w:rPr>
              <w:t xml:space="preserve"> </w:t>
            </w:r>
            <w:r>
              <w:rPr>
                <w:sz w:val="24"/>
              </w:rPr>
              <w:t>and</w:t>
            </w:r>
            <w:r>
              <w:rPr>
                <w:spacing w:val="-5"/>
                <w:sz w:val="24"/>
              </w:rPr>
              <w:t xml:space="preserve"> </w:t>
            </w:r>
            <w:r>
              <w:rPr>
                <w:sz w:val="24"/>
              </w:rPr>
              <w:t>cultural</w:t>
            </w:r>
            <w:r>
              <w:rPr>
                <w:spacing w:val="-5"/>
                <w:sz w:val="24"/>
              </w:rPr>
              <w:t xml:space="preserve"> </w:t>
            </w:r>
            <w:r>
              <w:rPr>
                <w:sz w:val="24"/>
              </w:rPr>
              <w:t>participation of social groups from the past with those of the present community.</w:t>
            </w:r>
          </w:p>
        </w:tc>
      </w:tr>
    </w:tbl>
    <w:p w14:paraId="5A28B253" w14:textId="77777777" w:rsidR="00EB389E" w:rsidRDefault="00EB389E">
      <w:pPr>
        <w:pStyle w:val="BodyText"/>
        <w:rPr>
          <w:sz w:val="20"/>
        </w:rPr>
      </w:pPr>
    </w:p>
    <w:p w14:paraId="5A28B254" w14:textId="77777777" w:rsidR="00EB389E" w:rsidRDefault="00EB389E">
      <w:pPr>
        <w:pStyle w:val="BodyText"/>
        <w:spacing w:before="11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56" w14:textId="77777777">
        <w:trPr>
          <w:trHeight w:val="602"/>
        </w:trPr>
        <w:tc>
          <w:tcPr>
            <w:tcW w:w="9367" w:type="dxa"/>
            <w:gridSpan w:val="2"/>
          </w:tcPr>
          <w:p w14:paraId="5A28B255" w14:textId="77777777" w:rsidR="00EB389E" w:rsidRDefault="00872BA8">
            <w:pPr>
              <w:pStyle w:val="TableParagraph"/>
              <w:spacing w:before="30"/>
              <w:ind w:left="384"/>
              <w:rPr>
                <w:b/>
                <w:i/>
                <w:sz w:val="24"/>
              </w:rPr>
            </w:pPr>
            <w:r>
              <w:rPr>
                <w:noProof/>
              </w:rPr>
              <mc:AlternateContent>
                <mc:Choice Requires="wpg">
                  <w:drawing>
                    <wp:anchor distT="0" distB="0" distL="0" distR="0" simplePos="0" relativeHeight="251658371" behindDoc="1" locked="0" layoutInCell="1" allowOverlap="1" wp14:anchorId="5A28B528" wp14:editId="57D6EEDB">
                      <wp:simplePos x="0" y="0"/>
                      <wp:positionH relativeFrom="column">
                        <wp:posOffset>4572</wp:posOffset>
                      </wp:positionH>
                      <wp:positionV relativeFrom="paragraph">
                        <wp:posOffset>-18502</wp:posOffset>
                      </wp:positionV>
                      <wp:extent cx="5943600" cy="403860"/>
                      <wp:effectExtent l="0" t="0" r="0" b="0"/>
                      <wp:wrapNone/>
                      <wp:docPr id="690" name="Group 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91" name="Graphic 691"/>
                              <wps:cNvSpPr/>
                              <wps:spPr>
                                <a:xfrm>
                                  <a:off x="0" y="0"/>
                                  <a:ext cx="170815" cy="398145"/>
                                </a:xfrm>
                                <a:custGeom>
                                  <a:avLst/>
                                  <a:gdLst/>
                                  <a:ahLst/>
                                  <a:cxnLst/>
                                  <a:rect l="l" t="t" r="r" b="b"/>
                                  <a:pathLst>
                                    <a:path w="170815" h="398145">
                                      <a:moveTo>
                                        <a:pt x="170688" y="0"/>
                                      </a:moveTo>
                                      <a:lnTo>
                                        <a:pt x="0" y="0"/>
                                      </a:lnTo>
                                      <a:lnTo>
                                        <a:pt x="0" y="1524"/>
                                      </a:lnTo>
                                      <a:lnTo>
                                        <a:pt x="0" y="36576"/>
                                      </a:lnTo>
                                      <a:lnTo>
                                        <a:pt x="0" y="397764"/>
                                      </a:lnTo>
                                      <a:lnTo>
                                        <a:pt x="170688" y="397764"/>
                                      </a:lnTo>
                                      <a:lnTo>
                                        <a:pt x="170688" y="36576"/>
                                      </a:lnTo>
                                      <a:lnTo>
                                        <a:pt x="170688" y="1524"/>
                                      </a:lnTo>
                                      <a:lnTo>
                                        <a:pt x="170688" y="0"/>
                                      </a:lnTo>
                                      <a:close/>
                                    </a:path>
                                  </a:pathLst>
                                </a:custGeom>
                                <a:solidFill>
                                  <a:srgbClr val="6F2F9F"/>
                                </a:solidFill>
                              </wps:spPr>
                              <wps:bodyPr wrap="square" lIns="0" tIns="0" rIns="0" bIns="0" rtlCol="0">
                                <a:prstTxWarp prst="textNoShape">
                                  <a:avLst/>
                                </a:prstTxWarp>
                                <a:noAutofit/>
                              </wps:bodyPr>
                            </wps:wsp>
                            <wps:wsp>
                              <wps:cNvPr id="692" name="Graphic 692"/>
                              <wps:cNvSpPr/>
                              <wps:spPr>
                                <a:xfrm>
                                  <a:off x="0" y="3977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EFDE9E" id="Group 690" o:spid="_x0000_s1026" style="position:absolute;margin-left:.35pt;margin-top:-1.45pt;width:468pt;height:31.8pt;z-index:-251658109;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">
                      <v:shape id="Graphic 691" o:spid="_x0000_s1027" style="position:absolute;width:1708;height:3981;visibility:visible;mso-wrap-style:square;v-text-anchor:top" coordsize="170815,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" path="m170688,l,,,1524,,36576,,397764r170688,l170688,36576r,-35052l170688,xe" fillcolor="#6f2f9f" stroked="f">
                        <v:path arrowok="t"/>
                      </v:shape>
                      <v:shape id="Graphic 692"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" path="m5943600,r,l,,,6096r5943600,l5943600,xe" fillcolor="black" stroked="f">
                        <v:path arrowok="t"/>
                      </v:shape>
                    </v:group>
                  </w:pict>
                </mc:Fallback>
              </mc:AlternateContent>
            </w:r>
            <w:r>
              <w:rPr>
                <w:b/>
                <w:i/>
                <w:sz w:val="24"/>
              </w:rPr>
              <w:t>SS.912.S.5</w:t>
            </w:r>
            <w:r>
              <w:rPr>
                <w:b/>
                <w:i/>
                <w:spacing w:val="55"/>
                <w:sz w:val="24"/>
              </w:rPr>
              <w:t xml:space="preserve"> </w:t>
            </w:r>
            <w:r>
              <w:rPr>
                <w:b/>
                <w:i/>
                <w:sz w:val="24"/>
              </w:rPr>
              <w:t>Identify</w:t>
            </w:r>
            <w:r>
              <w:rPr>
                <w:b/>
                <w:i/>
                <w:spacing w:val="-3"/>
                <w:sz w:val="24"/>
              </w:rPr>
              <w:t xml:space="preserve"> </w:t>
            </w:r>
            <w:r>
              <w:rPr>
                <w:b/>
                <w:i/>
                <w:sz w:val="24"/>
              </w:rPr>
              <w:t>the</w:t>
            </w:r>
            <w:r>
              <w:rPr>
                <w:b/>
                <w:i/>
                <w:spacing w:val="-3"/>
                <w:sz w:val="24"/>
              </w:rPr>
              <w:t xml:space="preserve"> </w:t>
            </w:r>
            <w:r>
              <w:rPr>
                <w:b/>
                <w:i/>
                <w:sz w:val="24"/>
              </w:rPr>
              <w:t>effects</w:t>
            </w:r>
            <w:r>
              <w:rPr>
                <w:b/>
                <w:i/>
                <w:spacing w:val="-2"/>
                <w:sz w:val="24"/>
              </w:rPr>
              <w:t xml:space="preserve"> </w:t>
            </w:r>
            <w:r>
              <w:rPr>
                <w:b/>
                <w:i/>
                <w:sz w:val="24"/>
              </w:rPr>
              <w:t>of</w:t>
            </w:r>
            <w:r>
              <w:rPr>
                <w:b/>
                <w:i/>
                <w:spacing w:val="-3"/>
                <w:sz w:val="24"/>
              </w:rPr>
              <w:t xml:space="preserve"> </w:t>
            </w:r>
            <w:r>
              <w:rPr>
                <w:b/>
                <w:i/>
                <w:sz w:val="24"/>
              </w:rPr>
              <w:t>social</w:t>
            </w:r>
            <w:r>
              <w:rPr>
                <w:b/>
                <w:i/>
                <w:spacing w:val="-3"/>
                <w:sz w:val="24"/>
              </w:rPr>
              <w:t xml:space="preserve"> </w:t>
            </w:r>
            <w:r>
              <w:rPr>
                <w:b/>
                <w:i/>
                <w:sz w:val="24"/>
              </w:rPr>
              <w:t>institutions</w:t>
            </w:r>
            <w:r>
              <w:rPr>
                <w:b/>
                <w:i/>
                <w:spacing w:val="-2"/>
                <w:sz w:val="24"/>
              </w:rPr>
              <w:t xml:space="preserve"> </w:t>
            </w:r>
            <w:r>
              <w:rPr>
                <w:b/>
                <w:i/>
                <w:sz w:val="24"/>
              </w:rPr>
              <w:t>on</w:t>
            </w:r>
            <w:r>
              <w:rPr>
                <w:b/>
                <w:i/>
                <w:spacing w:val="-2"/>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group</w:t>
            </w:r>
            <w:r>
              <w:rPr>
                <w:b/>
                <w:i/>
                <w:spacing w:val="-2"/>
                <w:sz w:val="24"/>
              </w:rPr>
              <w:t xml:space="preserve"> behavior.</w:t>
            </w:r>
          </w:p>
        </w:tc>
      </w:tr>
      <w:tr w:rsidR="00EB389E" w14:paraId="5A28B25A" w14:textId="77777777">
        <w:trPr>
          <w:trHeight w:val="1214"/>
        </w:trPr>
        <w:tc>
          <w:tcPr>
            <w:tcW w:w="1496" w:type="dxa"/>
            <w:tcBorders>
              <w:bottom w:val="single" w:sz="4" w:space="0" w:color="000000"/>
            </w:tcBorders>
          </w:tcPr>
          <w:p w14:paraId="5A28B257" w14:textId="77777777" w:rsidR="00EB389E" w:rsidRDefault="00EB389E">
            <w:pPr>
              <w:pStyle w:val="TableParagraph"/>
              <w:spacing w:before="71"/>
              <w:rPr>
                <w:sz w:val="24"/>
              </w:rPr>
            </w:pPr>
          </w:p>
          <w:p w14:paraId="5A28B258" w14:textId="77777777" w:rsidR="00EB389E" w:rsidRDefault="00872BA8">
            <w:pPr>
              <w:pStyle w:val="TableParagraph"/>
              <w:ind w:left="64"/>
              <w:rPr>
                <w:sz w:val="24"/>
              </w:rPr>
            </w:pPr>
            <w:r>
              <w:rPr>
                <w:spacing w:val="-2"/>
                <w:sz w:val="24"/>
              </w:rPr>
              <w:t>SS.912.S.5.1</w:t>
            </w:r>
          </w:p>
        </w:tc>
        <w:tc>
          <w:tcPr>
            <w:tcW w:w="7871" w:type="dxa"/>
            <w:tcBorders>
              <w:bottom w:val="single" w:sz="4" w:space="0" w:color="000000"/>
            </w:tcBorders>
          </w:tcPr>
          <w:p w14:paraId="5A28B259" w14:textId="6888F3C6" w:rsidR="00EB389E" w:rsidRDefault="00872BA8">
            <w:pPr>
              <w:pStyle w:val="TableParagraph"/>
              <w:spacing w:before="52"/>
              <w:ind w:left="188" w:right="117"/>
              <w:rPr>
                <w:sz w:val="24"/>
              </w:rPr>
            </w:pPr>
            <w:r>
              <w:rPr>
                <w:sz w:val="24"/>
              </w:rPr>
              <w:t>Identify basic social institutions and explain their impact on individuals, groups</w:t>
            </w:r>
            <w:r w:rsidR="00D06A6F" w:rsidRPr="00D91306">
              <w:rPr>
                <w:color w:val="000000" w:themeColor="text1"/>
                <w:sz w:val="24"/>
              </w:rPr>
              <w:t xml:space="preserve">, </w:t>
            </w:r>
            <w:r>
              <w:rPr>
                <w:spacing w:val="-4"/>
                <w:sz w:val="24"/>
              </w:rPr>
              <w:t xml:space="preserve"> </w:t>
            </w:r>
            <w:r>
              <w:rPr>
                <w:sz w:val="24"/>
              </w:rPr>
              <w:t>and</w:t>
            </w:r>
            <w:r>
              <w:rPr>
                <w:spacing w:val="-4"/>
                <w:sz w:val="24"/>
              </w:rPr>
              <w:t xml:space="preserve"> </w:t>
            </w:r>
            <w:r>
              <w:rPr>
                <w:sz w:val="24"/>
              </w:rPr>
              <w:t>organizations</w:t>
            </w:r>
            <w:r>
              <w:rPr>
                <w:spacing w:val="-4"/>
                <w:sz w:val="24"/>
              </w:rPr>
              <w:t xml:space="preserve"> </w:t>
            </w:r>
            <w:r>
              <w:rPr>
                <w:sz w:val="24"/>
              </w:rPr>
              <w:t>within</w:t>
            </w:r>
            <w:r>
              <w:rPr>
                <w:spacing w:val="-4"/>
                <w:sz w:val="24"/>
              </w:rPr>
              <w:t xml:space="preserve"> </w:t>
            </w:r>
            <w:r>
              <w:rPr>
                <w:sz w:val="24"/>
              </w:rPr>
              <w:t>society</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they</w:t>
            </w:r>
            <w:r>
              <w:rPr>
                <w:spacing w:val="-4"/>
                <w:sz w:val="24"/>
              </w:rPr>
              <w:t xml:space="preserve"> </w:t>
            </w:r>
            <w:r>
              <w:rPr>
                <w:sz w:val="24"/>
              </w:rPr>
              <w:t>transmit</w:t>
            </w:r>
            <w:r>
              <w:rPr>
                <w:spacing w:val="-4"/>
                <w:sz w:val="24"/>
              </w:rPr>
              <w:t xml:space="preserve"> </w:t>
            </w:r>
            <w:r>
              <w:rPr>
                <w:sz w:val="24"/>
              </w:rPr>
              <w:t>the</w:t>
            </w:r>
            <w:r>
              <w:rPr>
                <w:spacing w:val="-5"/>
                <w:sz w:val="24"/>
              </w:rPr>
              <w:t xml:space="preserve"> </w:t>
            </w:r>
            <w:r>
              <w:rPr>
                <w:sz w:val="24"/>
              </w:rPr>
              <w:t>values</w:t>
            </w:r>
            <w:r>
              <w:rPr>
                <w:spacing w:val="-4"/>
                <w:sz w:val="24"/>
              </w:rPr>
              <w:t xml:space="preserve"> </w:t>
            </w:r>
            <w:r>
              <w:rPr>
                <w:sz w:val="24"/>
              </w:rPr>
              <w:t xml:space="preserve">of </w:t>
            </w:r>
            <w:r>
              <w:rPr>
                <w:spacing w:val="-2"/>
                <w:sz w:val="24"/>
              </w:rPr>
              <w:t>society.</w:t>
            </w:r>
          </w:p>
        </w:tc>
      </w:tr>
      <w:tr w:rsidR="00EB389E" w14:paraId="5A28B25F" w14:textId="77777777">
        <w:trPr>
          <w:trHeight w:val="1221"/>
        </w:trPr>
        <w:tc>
          <w:tcPr>
            <w:tcW w:w="1496" w:type="dxa"/>
            <w:tcBorders>
              <w:top w:val="single" w:sz="4" w:space="0" w:color="000000"/>
              <w:bottom w:val="single" w:sz="4" w:space="0" w:color="000000"/>
            </w:tcBorders>
          </w:tcPr>
          <w:p w14:paraId="5A28B25B" w14:textId="77777777" w:rsidR="00EB389E" w:rsidRDefault="00EB389E">
            <w:pPr>
              <w:pStyle w:val="TableParagraph"/>
              <w:spacing w:before="20"/>
              <w:rPr>
                <w:sz w:val="24"/>
              </w:rPr>
            </w:pPr>
          </w:p>
          <w:p w14:paraId="5A28B25C" w14:textId="77777777" w:rsidR="00EB389E" w:rsidRDefault="00872BA8">
            <w:pPr>
              <w:pStyle w:val="TableParagraph"/>
              <w:ind w:left="64"/>
              <w:rPr>
                <w:sz w:val="24"/>
              </w:rPr>
            </w:pPr>
            <w:r>
              <w:rPr>
                <w:spacing w:val="-2"/>
                <w:sz w:val="24"/>
              </w:rPr>
              <w:t>SS.912.S.5.2</w:t>
            </w:r>
          </w:p>
        </w:tc>
        <w:tc>
          <w:tcPr>
            <w:tcW w:w="7871" w:type="dxa"/>
            <w:tcBorders>
              <w:top w:val="single" w:sz="4" w:space="0" w:color="000000"/>
              <w:bottom w:val="single" w:sz="4" w:space="0" w:color="000000"/>
            </w:tcBorders>
          </w:tcPr>
          <w:p w14:paraId="5A28B25D" w14:textId="77777777" w:rsidR="00EB389E" w:rsidRDefault="00EB389E">
            <w:pPr>
              <w:pStyle w:val="TableParagraph"/>
              <w:spacing w:before="56"/>
              <w:rPr>
                <w:sz w:val="24"/>
              </w:rPr>
            </w:pPr>
          </w:p>
          <w:p w14:paraId="5A28B25E" w14:textId="77777777" w:rsidR="00EB389E" w:rsidRDefault="00872BA8">
            <w:pPr>
              <w:pStyle w:val="TableParagraph"/>
              <w:ind w:left="239" w:right="117"/>
              <w:rPr>
                <w:sz w:val="24"/>
              </w:rPr>
            </w:pPr>
            <w:r>
              <w:rPr>
                <w:sz w:val="24"/>
              </w:rPr>
              <w:t>Discuss</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power</w:t>
            </w:r>
            <w:r>
              <w:rPr>
                <w:spacing w:val="-5"/>
                <w:sz w:val="24"/>
              </w:rPr>
              <w:t xml:space="preserve"> </w:t>
            </w:r>
            <w:r>
              <w:rPr>
                <w:sz w:val="24"/>
              </w:rPr>
              <w:t>and</w:t>
            </w:r>
            <w:r>
              <w:rPr>
                <w:spacing w:val="-4"/>
                <w:sz w:val="24"/>
              </w:rPr>
              <w:t xml:space="preserve"> </w:t>
            </w:r>
            <w:r>
              <w:rPr>
                <w:sz w:val="24"/>
              </w:rPr>
              <w:t>factors</w:t>
            </w:r>
            <w:r>
              <w:rPr>
                <w:spacing w:val="-2"/>
                <w:sz w:val="24"/>
              </w:rPr>
              <w:t xml:space="preserve"> </w:t>
            </w:r>
            <w:r>
              <w:rPr>
                <w:sz w:val="24"/>
              </w:rPr>
              <w:t>that</w:t>
            </w:r>
            <w:r>
              <w:rPr>
                <w:spacing w:val="-4"/>
                <w:sz w:val="24"/>
              </w:rPr>
              <w:t xml:space="preserve"> </w:t>
            </w:r>
            <w:r>
              <w:rPr>
                <w:sz w:val="24"/>
              </w:rPr>
              <w:t>influence</w:t>
            </w:r>
            <w:r>
              <w:rPr>
                <w:spacing w:val="-5"/>
                <w:sz w:val="24"/>
              </w:rPr>
              <w:t xml:space="preserve"> </w:t>
            </w:r>
            <w:r>
              <w:rPr>
                <w:sz w:val="24"/>
              </w:rPr>
              <w:t xml:space="preserve">political </w:t>
            </w:r>
            <w:r>
              <w:rPr>
                <w:spacing w:val="-2"/>
                <w:sz w:val="24"/>
              </w:rPr>
              <w:t>power.</w:t>
            </w:r>
          </w:p>
        </w:tc>
      </w:tr>
      <w:tr w:rsidR="00EB389E" w14:paraId="5A28B264" w14:textId="77777777">
        <w:trPr>
          <w:trHeight w:val="906"/>
        </w:trPr>
        <w:tc>
          <w:tcPr>
            <w:tcW w:w="1496" w:type="dxa"/>
            <w:tcBorders>
              <w:top w:val="single" w:sz="4" w:space="0" w:color="000000"/>
              <w:bottom w:val="single" w:sz="4" w:space="0" w:color="000000"/>
            </w:tcBorders>
          </w:tcPr>
          <w:p w14:paraId="5A28B260" w14:textId="77777777" w:rsidR="00EB389E" w:rsidRDefault="00EB389E">
            <w:pPr>
              <w:pStyle w:val="TableParagraph"/>
              <w:spacing w:before="37"/>
              <w:rPr>
                <w:sz w:val="24"/>
              </w:rPr>
            </w:pPr>
          </w:p>
          <w:p w14:paraId="5A28B261" w14:textId="77777777" w:rsidR="00EB389E" w:rsidRDefault="00872BA8">
            <w:pPr>
              <w:pStyle w:val="TableParagraph"/>
              <w:ind w:left="64"/>
              <w:rPr>
                <w:sz w:val="24"/>
              </w:rPr>
            </w:pPr>
            <w:r>
              <w:rPr>
                <w:spacing w:val="-2"/>
                <w:sz w:val="24"/>
              </w:rPr>
              <w:t>SS.912.S.5.3</w:t>
            </w:r>
          </w:p>
        </w:tc>
        <w:tc>
          <w:tcPr>
            <w:tcW w:w="7871" w:type="dxa"/>
            <w:tcBorders>
              <w:top w:val="single" w:sz="4" w:space="0" w:color="000000"/>
              <w:bottom w:val="single" w:sz="4" w:space="0" w:color="000000"/>
            </w:tcBorders>
          </w:tcPr>
          <w:p w14:paraId="5A28B262" w14:textId="77777777" w:rsidR="00EB389E" w:rsidRDefault="00EB389E">
            <w:pPr>
              <w:pStyle w:val="TableParagraph"/>
              <w:spacing w:before="20"/>
              <w:rPr>
                <w:sz w:val="24"/>
              </w:rPr>
            </w:pPr>
          </w:p>
          <w:p w14:paraId="5A28B263" w14:textId="77777777" w:rsidR="00EB389E" w:rsidRDefault="00872BA8">
            <w:pPr>
              <w:pStyle w:val="TableParagraph"/>
              <w:ind w:left="188"/>
              <w:rPr>
                <w:sz w:val="24"/>
              </w:rPr>
            </w:pPr>
            <w:r>
              <w:rPr>
                <w:sz w:val="24"/>
              </w:rPr>
              <w:t>Discuss</w:t>
            </w:r>
            <w:r>
              <w:rPr>
                <w:spacing w:val="-4"/>
                <w:sz w:val="24"/>
              </w:rPr>
              <w:t xml:space="preserve"> </w:t>
            </w:r>
            <w:r>
              <w:rPr>
                <w:sz w:val="24"/>
              </w:rPr>
              <w:t>how</w:t>
            </w:r>
            <w:r>
              <w:rPr>
                <w:spacing w:val="-2"/>
                <w:sz w:val="24"/>
              </w:rPr>
              <w:t xml:space="preserve"> </w:t>
            </w:r>
            <w:r>
              <w:rPr>
                <w:sz w:val="24"/>
              </w:rPr>
              <w:t>societies</w:t>
            </w:r>
            <w:r>
              <w:rPr>
                <w:spacing w:val="-2"/>
                <w:sz w:val="24"/>
              </w:rPr>
              <w:t xml:space="preserve"> </w:t>
            </w:r>
            <w:r>
              <w:rPr>
                <w:sz w:val="24"/>
              </w:rPr>
              <w:t>recognize</w:t>
            </w:r>
            <w:r>
              <w:rPr>
                <w:spacing w:val="-2"/>
                <w:sz w:val="24"/>
              </w:rPr>
              <w:t xml:space="preserve"> </w:t>
            </w:r>
            <w:r>
              <w:rPr>
                <w:sz w:val="24"/>
              </w:rPr>
              <w:t>rites</w:t>
            </w:r>
            <w:r>
              <w:rPr>
                <w:spacing w:val="-2"/>
                <w:sz w:val="24"/>
              </w:rPr>
              <w:t xml:space="preserve"> </w:t>
            </w:r>
            <w:r>
              <w:rPr>
                <w:sz w:val="24"/>
              </w:rPr>
              <w:t>of</w:t>
            </w:r>
            <w:r>
              <w:rPr>
                <w:spacing w:val="-2"/>
                <w:sz w:val="24"/>
              </w:rPr>
              <w:t xml:space="preserve"> passage.</w:t>
            </w:r>
          </w:p>
        </w:tc>
      </w:tr>
    </w:tbl>
    <w:p w14:paraId="5A28B265" w14:textId="77777777" w:rsidR="00EB389E" w:rsidRDefault="00EB389E">
      <w:pPr>
        <w:rPr>
          <w:sz w:val="24"/>
        </w:rPr>
        <w:sectPr w:rsidR="00EB389E">
          <w:pgSz w:w="12240" w:h="15840"/>
          <w:pgMar w:top="1340" w:right="0" w:bottom="1260" w:left="0" w:header="585" w:footer="1063" w:gutter="0"/>
          <w:cols w:space="720"/>
        </w:sectPr>
      </w:pPr>
    </w:p>
    <w:p w14:paraId="5A28B26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6C" w14:textId="77777777">
        <w:trPr>
          <w:trHeight w:val="1458"/>
        </w:trPr>
        <w:tc>
          <w:tcPr>
            <w:tcW w:w="1556" w:type="dxa"/>
            <w:tcBorders>
              <w:top w:val="single" w:sz="4" w:space="0" w:color="000000"/>
              <w:bottom w:val="single" w:sz="4" w:space="0" w:color="000000"/>
            </w:tcBorders>
          </w:tcPr>
          <w:p w14:paraId="5A28B267" w14:textId="77777777" w:rsidR="00EB389E" w:rsidRDefault="00EB389E">
            <w:pPr>
              <w:pStyle w:val="TableParagraph"/>
              <w:rPr>
                <w:sz w:val="24"/>
              </w:rPr>
            </w:pPr>
          </w:p>
          <w:p w14:paraId="5A28B268" w14:textId="77777777" w:rsidR="00EB389E" w:rsidRDefault="00EB389E">
            <w:pPr>
              <w:pStyle w:val="TableParagraph"/>
              <w:spacing w:before="39"/>
              <w:rPr>
                <w:sz w:val="24"/>
              </w:rPr>
            </w:pPr>
          </w:p>
          <w:p w14:paraId="5A28B269" w14:textId="77777777" w:rsidR="00EB389E" w:rsidRDefault="00872BA8">
            <w:pPr>
              <w:pStyle w:val="TableParagraph"/>
              <w:ind w:left="64"/>
              <w:rPr>
                <w:sz w:val="24"/>
              </w:rPr>
            </w:pPr>
            <w:r>
              <w:rPr>
                <w:spacing w:val="-2"/>
                <w:sz w:val="24"/>
              </w:rPr>
              <w:t>SS.912.S.5.4</w:t>
            </w:r>
          </w:p>
        </w:tc>
        <w:tc>
          <w:tcPr>
            <w:tcW w:w="7811" w:type="dxa"/>
            <w:tcBorders>
              <w:top w:val="single" w:sz="4" w:space="0" w:color="000000"/>
              <w:bottom w:val="single" w:sz="4" w:space="0" w:color="000000"/>
            </w:tcBorders>
          </w:tcPr>
          <w:p w14:paraId="5A28B26A" w14:textId="77777777" w:rsidR="00EB389E" w:rsidRDefault="00EB389E">
            <w:pPr>
              <w:pStyle w:val="TableParagraph"/>
              <w:spacing w:before="20"/>
              <w:rPr>
                <w:sz w:val="24"/>
              </w:rPr>
            </w:pPr>
          </w:p>
          <w:p w14:paraId="5A28B26B" w14:textId="274D3617" w:rsidR="00EB389E" w:rsidRDefault="00872BA8">
            <w:pPr>
              <w:pStyle w:val="TableParagraph"/>
              <w:ind w:left="179"/>
              <w:rPr>
                <w:sz w:val="24"/>
              </w:rPr>
            </w:pPr>
            <w:r>
              <w:rPr>
                <w:sz w:val="24"/>
              </w:rPr>
              <w:t>Investigate stereotypes of the various United States subcultures, such as “American</w:t>
            </w:r>
            <w:r>
              <w:rPr>
                <w:spacing w:val="-5"/>
                <w:sz w:val="24"/>
              </w:rPr>
              <w:t xml:space="preserve"> </w:t>
            </w:r>
            <w:r>
              <w:rPr>
                <w:sz w:val="24"/>
              </w:rPr>
              <w:t>Indian,”</w:t>
            </w:r>
            <w:r>
              <w:rPr>
                <w:spacing w:val="-7"/>
                <w:sz w:val="24"/>
              </w:rPr>
              <w:t xml:space="preserve"> </w:t>
            </w:r>
            <w:r>
              <w:rPr>
                <w:sz w:val="24"/>
              </w:rPr>
              <w:t>“American</w:t>
            </w:r>
            <w:r>
              <w:rPr>
                <w:spacing w:val="-5"/>
                <w:sz w:val="24"/>
              </w:rPr>
              <w:t xml:space="preserve"> </w:t>
            </w:r>
            <w:r>
              <w:rPr>
                <w:sz w:val="24"/>
              </w:rPr>
              <w:t>cowboys,”</w:t>
            </w:r>
            <w:r>
              <w:rPr>
                <w:spacing w:val="-7"/>
                <w:sz w:val="24"/>
              </w:rPr>
              <w:t xml:space="preserve"> </w:t>
            </w:r>
            <w:r w:rsidRPr="009F18E9">
              <w:rPr>
                <w:color w:val="000000" w:themeColor="text1"/>
                <w:sz w:val="24"/>
              </w:rPr>
              <w:t>t</w:t>
            </w:r>
            <w:r>
              <w:rPr>
                <w:sz w:val="24"/>
              </w:rPr>
              <w:t>eenagers,”</w:t>
            </w:r>
            <w:r>
              <w:rPr>
                <w:spacing w:val="-7"/>
                <w:sz w:val="24"/>
              </w:rPr>
              <w:t xml:space="preserve"> </w:t>
            </w:r>
            <w:r>
              <w:rPr>
                <w:sz w:val="24"/>
              </w:rPr>
              <w:t>“Americans,”</w:t>
            </w:r>
            <w:r>
              <w:rPr>
                <w:spacing w:val="-7"/>
                <w:sz w:val="24"/>
              </w:rPr>
              <w:t xml:space="preserve"> </w:t>
            </w:r>
            <w:r>
              <w:rPr>
                <w:sz w:val="24"/>
              </w:rPr>
              <w:t>“gangs</w:t>
            </w:r>
            <w:r w:rsidR="00083B74">
              <w:rPr>
                <w:sz w:val="24"/>
              </w:rPr>
              <w:t>,</w:t>
            </w:r>
            <w:r>
              <w:rPr>
                <w:sz w:val="24"/>
              </w:rPr>
              <w:t>” and “hippies” from a world perspective.</w:t>
            </w:r>
          </w:p>
        </w:tc>
      </w:tr>
      <w:tr w:rsidR="00EB389E" w14:paraId="5A28B271" w14:textId="77777777">
        <w:trPr>
          <w:trHeight w:val="1185"/>
        </w:trPr>
        <w:tc>
          <w:tcPr>
            <w:tcW w:w="1556" w:type="dxa"/>
            <w:tcBorders>
              <w:top w:val="single" w:sz="4" w:space="0" w:color="000000"/>
              <w:bottom w:val="single" w:sz="4" w:space="0" w:color="000000"/>
            </w:tcBorders>
          </w:tcPr>
          <w:p w14:paraId="5A28B26D" w14:textId="77777777" w:rsidR="00EB389E" w:rsidRDefault="00EB389E">
            <w:pPr>
              <w:pStyle w:val="TableParagraph"/>
              <w:spacing w:before="178"/>
              <w:rPr>
                <w:sz w:val="24"/>
              </w:rPr>
            </w:pPr>
          </w:p>
          <w:p w14:paraId="5A28B26E" w14:textId="77777777" w:rsidR="00EB389E" w:rsidRDefault="00872BA8">
            <w:pPr>
              <w:pStyle w:val="TableParagraph"/>
              <w:spacing w:before="1"/>
              <w:ind w:left="64"/>
              <w:rPr>
                <w:sz w:val="24"/>
              </w:rPr>
            </w:pPr>
            <w:r>
              <w:rPr>
                <w:spacing w:val="-2"/>
                <w:sz w:val="24"/>
              </w:rPr>
              <w:t>SS.912.S.5.5</w:t>
            </w:r>
          </w:p>
        </w:tc>
        <w:tc>
          <w:tcPr>
            <w:tcW w:w="7811" w:type="dxa"/>
            <w:tcBorders>
              <w:top w:val="single" w:sz="4" w:space="0" w:color="000000"/>
              <w:bottom w:val="single" w:sz="4" w:space="0" w:color="000000"/>
            </w:tcBorders>
          </w:tcPr>
          <w:p w14:paraId="5A28B26F" w14:textId="77777777" w:rsidR="00EB389E" w:rsidRDefault="00EB389E">
            <w:pPr>
              <w:pStyle w:val="TableParagraph"/>
              <w:spacing w:before="22"/>
              <w:rPr>
                <w:sz w:val="24"/>
              </w:rPr>
            </w:pPr>
          </w:p>
          <w:p w14:paraId="5A28B270" w14:textId="79522819" w:rsidR="00EB389E" w:rsidRDefault="00872BA8">
            <w:pPr>
              <w:pStyle w:val="TableParagraph"/>
              <w:spacing w:before="1"/>
              <w:ind w:left="128"/>
              <w:rPr>
                <w:sz w:val="24"/>
              </w:rPr>
            </w:pPr>
            <w:r>
              <w:rPr>
                <w:sz w:val="24"/>
              </w:rPr>
              <w:t>Define</w:t>
            </w:r>
            <w:r>
              <w:rPr>
                <w:spacing w:val="-4"/>
                <w:sz w:val="24"/>
              </w:rPr>
              <w:t xml:space="preserve"> </w:t>
            </w:r>
            <w:r>
              <w:rPr>
                <w:sz w:val="24"/>
              </w:rPr>
              <w:t>ethnocentrism</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how</w:t>
            </w:r>
            <w:r>
              <w:rPr>
                <w:spacing w:val="-4"/>
                <w:sz w:val="24"/>
              </w:rPr>
              <w:t xml:space="preserve"> </w:t>
            </w:r>
            <w:r>
              <w:rPr>
                <w:sz w:val="24"/>
              </w:rPr>
              <w:t>it</w:t>
            </w:r>
            <w:r>
              <w:rPr>
                <w:spacing w:val="-3"/>
                <w:sz w:val="24"/>
              </w:rPr>
              <w:t xml:space="preserve"> </w:t>
            </w:r>
            <w:r>
              <w:rPr>
                <w:sz w:val="24"/>
              </w:rPr>
              <w:t>can</w:t>
            </w:r>
            <w:r>
              <w:rPr>
                <w:spacing w:val="-3"/>
                <w:sz w:val="24"/>
              </w:rPr>
              <w:t xml:space="preserve"> </w:t>
            </w:r>
            <w:r>
              <w:rPr>
                <w:sz w:val="24"/>
              </w:rPr>
              <w:t>be</w:t>
            </w:r>
            <w:r>
              <w:rPr>
                <w:spacing w:val="-4"/>
                <w:sz w:val="24"/>
              </w:rPr>
              <w:t xml:space="preserve"> </w:t>
            </w:r>
            <w:r>
              <w:rPr>
                <w:sz w:val="24"/>
              </w:rPr>
              <w:t>beneficial</w:t>
            </w:r>
            <w:r>
              <w:rPr>
                <w:spacing w:val="-3"/>
                <w:sz w:val="24"/>
              </w:rPr>
              <w:t xml:space="preserve"> </w:t>
            </w:r>
            <w:r>
              <w:rPr>
                <w:sz w:val="24"/>
              </w:rPr>
              <w:t>or</w:t>
            </w:r>
            <w:r>
              <w:rPr>
                <w:spacing w:val="-4"/>
                <w:sz w:val="24"/>
              </w:rPr>
              <w:t xml:space="preserve"> </w:t>
            </w:r>
            <w:r>
              <w:rPr>
                <w:sz w:val="24"/>
              </w:rPr>
              <w:t>destructive</w:t>
            </w:r>
            <w:r>
              <w:rPr>
                <w:spacing w:val="-4"/>
                <w:sz w:val="24"/>
              </w:rPr>
              <w:t xml:space="preserve"> </w:t>
            </w:r>
            <w:r>
              <w:rPr>
                <w:sz w:val="24"/>
              </w:rPr>
              <w:t>to</w:t>
            </w:r>
            <w:r>
              <w:rPr>
                <w:spacing w:val="-2"/>
                <w:sz w:val="24"/>
              </w:rPr>
              <w:t xml:space="preserve"> </w:t>
            </w:r>
            <w:r>
              <w:rPr>
                <w:sz w:val="24"/>
              </w:rPr>
              <w:t xml:space="preserve">a </w:t>
            </w:r>
            <w:r>
              <w:rPr>
                <w:spacing w:val="-2"/>
                <w:sz w:val="24"/>
              </w:rPr>
              <w:t>culture.</w:t>
            </w:r>
            <w:r w:rsidR="00BB11A2">
              <w:t xml:space="preserve"> </w:t>
            </w:r>
          </w:p>
        </w:tc>
      </w:tr>
      <w:tr w:rsidR="00EB389E" w14:paraId="5A28B276" w14:textId="77777777">
        <w:trPr>
          <w:trHeight w:val="906"/>
        </w:trPr>
        <w:tc>
          <w:tcPr>
            <w:tcW w:w="1556" w:type="dxa"/>
            <w:tcBorders>
              <w:top w:val="single" w:sz="4" w:space="0" w:color="000000"/>
              <w:bottom w:val="single" w:sz="4" w:space="0" w:color="000000"/>
            </w:tcBorders>
          </w:tcPr>
          <w:p w14:paraId="5A28B272" w14:textId="77777777" w:rsidR="00EB389E" w:rsidRDefault="00EB389E">
            <w:pPr>
              <w:pStyle w:val="TableParagraph"/>
              <w:spacing w:before="39"/>
              <w:rPr>
                <w:sz w:val="24"/>
              </w:rPr>
            </w:pPr>
          </w:p>
          <w:p w14:paraId="5A28B273" w14:textId="77777777" w:rsidR="00EB389E" w:rsidRDefault="00872BA8">
            <w:pPr>
              <w:pStyle w:val="TableParagraph"/>
              <w:ind w:left="64"/>
              <w:rPr>
                <w:sz w:val="24"/>
              </w:rPr>
            </w:pPr>
            <w:r>
              <w:rPr>
                <w:spacing w:val="-2"/>
                <w:sz w:val="24"/>
              </w:rPr>
              <w:t>SS.912.S.5.6</w:t>
            </w:r>
          </w:p>
        </w:tc>
        <w:tc>
          <w:tcPr>
            <w:tcW w:w="7811" w:type="dxa"/>
            <w:tcBorders>
              <w:top w:val="single" w:sz="4" w:space="0" w:color="000000"/>
              <w:bottom w:val="single" w:sz="4" w:space="0" w:color="000000"/>
            </w:tcBorders>
          </w:tcPr>
          <w:p w14:paraId="5A28B274" w14:textId="77777777" w:rsidR="00EB389E" w:rsidRDefault="00EB389E">
            <w:pPr>
              <w:pStyle w:val="TableParagraph"/>
              <w:spacing w:before="20"/>
              <w:rPr>
                <w:sz w:val="24"/>
              </w:rPr>
            </w:pPr>
          </w:p>
          <w:p w14:paraId="5A28B275" w14:textId="77777777" w:rsidR="00EB389E" w:rsidRDefault="00872BA8">
            <w:pPr>
              <w:pStyle w:val="TableParagraph"/>
              <w:ind w:left="128"/>
              <w:rPr>
                <w:sz w:val="24"/>
              </w:rPr>
            </w:pPr>
            <w:r>
              <w:rPr>
                <w:sz w:val="24"/>
              </w:rPr>
              <w:t>Identify</w:t>
            </w:r>
            <w:r>
              <w:rPr>
                <w:spacing w:val="-4"/>
                <w:sz w:val="24"/>
              </w:rPr>
              <w:t xml:space="preserve"> </w:t>
            </w:r>
            <w:r>
              <w:rPr>
                <w:sz w:val="24"/>
              </w:rPr>
              <w:t>the</w:t>
            </w:r>
            <w:r>
              <w:rPr>
                <w:spacing w:val="-2"/>
                <w:sz w:val="24"/>
              </w:rPr>
              <w:t xml:space="preserve"> </w:t>
            </w:r>
            <w:r>
              <w:rPr>
                <w:sz w:val="24"/>
              </w:rPr>
              <w:t>factors</w:t>
            </w:r>
            <w:r>
              <w:rPr>
                <w:spacing w:val="-1"/>
                <w:sz w:val="24"/>
              </w:rPr>
              <w:t xml:space="preserve"> </w:t>
            </w:r>
            <w:r>
              <w:rPr>
                <w:sz w:val="24"/>
              </w:rPr>
              <w:t>that</w:t>
            </w:r>
            <w:r>
              <w:rPr>
                <w:spacing w:val="-1"/>
                <w:sz w:val="24"/>
              </w:rPr>
              <w:t xml:space="preserve"> </w:t>
            </w:r>
            <w:r>
              <w:rPr>
                <w:sz w:val="24"/>
              </w:rPr>
              <w:t>influence change</w:t>
            </w:r>
            <w:r>
              <w:rPr>
                <w:spacing w:val="-3"/>
                <w:sz w:val="24"/>
              </w:rPr>
              <w:t xml:space="preserve"> </w:t>
            </w:r>
            <w:r>
              <w:rPr>
                <w:sz w:val="24"/>
              </w:rPr>
              <w:t>in</w:t>
            </w:r>
            <w:r>
              <w:rPr>
                <w:spacing w:val="-1"/>
                <w:sz w:val="24"/>
              </w:rPr>
              <w:t xml:space="preserve"> </w:t>
            </w:r>
            <w:r>
              <w:rPr>
                <w:sz w:val="24"/>
              </w:rPr>
              <w:t>social</w:t>
            </w:r>
            <w:r>
              <w:rPr>
                <w:spacing w:val="1"/>
                <w:sz w:val="24"/>
              </w:rPr>
              <w:t xml:space="preserve"> </w:t>
            </w:r>
            <w:r>
              <w:rPr>
                <w:sz w:val="24"/>
              </w:rPr>
              <w:t>norms</w:t>
            </w:r>
            <w:r>
              <w:rPr>
                <w:spacing w:val="-1"/>
                <w:sz w:val="24"/>
              </w:rPr>
              <w:t xml:space="preserve"> </w:t>
            </w:r>
            <w:r>
              <w:rPr>
                <w:sz w:val="24"/>
              </w:rPr>
              <w:t>over</w:t>
            </w:r>
            <w:r>
              <w:rPr>
                <w:spacing w:val="-2"/>
                <w:sz w:val="24"/>
              </w:rPr>
              <w:t xml:space="preserve"> time.</w:t>
            </w:r>
          </w:p>
        </w:tc>
      </w:tr>
      <w:tr w:rsidR="00EB389E" w14:paraId="5A28B27B" w14:textId="77777777">
        <w:trPr>
          <w:trHeight w:val="1185"/>
        </w:trPr>
        <w:tc>
          <w:tcPr>
            <w:tcW w:w="1556" w:type="dxa"/>
            <w:tcBorders>
              <w:top w:val="single" w:sz="4" w:space="0" w:color="000000"/>
              <w:bottom w:val="single" w:sz="4" w:space="0" w:color="000000"/>
            </w:tcBorders>
          </w:tcPr>
          <w:p w14:paraId="5A28B277" w14:textId="77777777" w:rsidR="00EB389E" w:rsidRDefault="00EB389E">
            <w:pPr>
              <w:pStyle w:val="TableParagraph"/>
              <w:spacing w:before="178"/>
              <w:rPr>
                <w:sz w:val="24"/>
              </w:rPr>
            </w:pPr>
          </w:p>
          <w:p w14:paraId="5A28B278" w14:textId="77777777" w:rsidR="00EB389E" w:rsidRDefault="00872BA8">
            <w:pPr>
              <w:pStyle w:val="TableParagraph"/>
              <w:spacing w:before="1"/>
              <w:ind w:left="64"/>
              <w:rPr>
                <w:sz w:val="24"/>
              </w:rPr>
            </w:pPr>
            <w:r>
              <w:rPr>
                <w:spacing w:val="-2"/>
                <w:sz w:val="24"/>
              </w:rPr>
              <w:t>SS.912.S.5.7</w:t>
            </w:r>
          </w:p>
        </w:tc>
        <w:tc>
          <w:tcPr>
            <w:tcW w:w="7811" w:type="dxa"/>
            <w:tcBorders>
              <w:top w:val="single" w:sz="4" w:space="0" w:color="000000"/>
              <w:bottom w:val="single" w:sz="4" w:space="0" w:color="000000"/>
            </w:tcBorders>
          </w:tcPr>
          <w:p w14:paraId="5A28B279" w14:textId="77777777" w:rsidR="00EB389E" w:rsidRDefault="00EB389E">
            <w:pPr>
              <w:pStyle w:val="TableParagraph"/>
              <w:spacing w:before="22"/>
              <w:rPr>
                <w:sz w:val="24"/>
              </w:rPr>
            </w:pPr>
          </w:p>
          <w:p w14:paraId="5A28B27A" w14:textId="77777777" w:rsidR="00EB389E" w:rsidRDefault="00872BA8">
            <w:pPr>
              <w:pStyle w:val="TableParagraph"/>
              <w:spacing w:before="1"/>
              <w:ind w:left="128"/>
              <w:rPr>
                <w:sz w:val="24"/>
              </w:rPr>
            </w:pPr>
            <w:r>
              <w:rPr>
                <w:sz w:val="24"/>
              </w:rPr>
              <w:t>Use</w:t>
            </w:r>
            <w:r>
              <w:rPr>
                <w:spacing w:val="-5"/>
                <w:sz w:val="24"/>
              </w:rPr>
              <w:t xml:space="preserve"> </w:t>
            </w:r>
            <w:r>
              <w:rPr>
                <w:sz w:val="24"/>
              </w:rPr>
              <w:t>various</w:t>
            </w:r>
            <w:r>
              <w:rPr>
                <w:spacing w:val="-4"/>
                <w:sz w:val="24"/>
              </w:rPr>
              <w:t xml:space="preserve"> </w:t>
            </w:r>
            <w:r>
              <w:rPr>
                <w:sz w:val="24"/>
              </w:rPr>
              <w:t>resources</w:t>
            </w:r>
            <w:r>
              <w:rPr>
                <w:spacing w:val="-4"/>
                <w:sz w:val="24"/>
              </w:rPr>
              <w:t xml:space="preserve"> </w:t>
            </w:r>
            <w:r>
              <w:rPr>
                <w:sz w:val="24"/>
              </w:rPr>
              <w:t>to</w:t>
            </w:r>
            <w:r>
              <w:rPr>
                <w:spacing w:val="-4"/>
                <w:sz w:val="24"/>
              </w:rPr>
              <w:t xml:space="preserve"> </w:t>
            </w:r>
            <w:r>
              <w:rPr>
                <w:sz w:val="24"/>
              </w:rPr>
              <w:t>interpret</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cultural</w:t>
            </w:r>
            <w:r>
              <w:rPr>
                <w:spacing w:val="-4"/>
                <w:sz w:val="24"/>
              </w:rPr>
              <w:t xml:space="preserve"> </w:t>
            </w:r>
            <w:r>
              <w:rPr>
                <w:sz w:val="24"/>
              </w:rPr>
              <w:t>life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United States and other world cultures, both in the past and today.</w:t>
            </w:r>
          </w:p>
        </w:tc>
      </w:tr>
      <w:tr w:rsidR="00EB389E" w14:paraId="5A28B280" w14:textId="77777777">
        <w:trPr>
          <w:trHeight w:val="1182"/>
        </w:trPr>
        <w:tc>
          <w:tcPr>
            <w:tcW w:w="1556" w:type="dxa"/>
            <w:tcBorders>
              <w:top w:val="single" w:sz="4" w:space="0" w:color="000000"/>
              <w:bottom w:val="single" w:sz="4" w:space="0" w:color="000000"/>
            </w:tcBorders>
          </w:tcPr>
          <w:p w14:paraId="5A28B27C" w14:textId="77777777" w:rsidR="00EB389E" w:rsidRDefault="00EB389E">
            <w:pPr>
              <w:pStyle w:val="TableParagraph"/>
              <w:spacing w:before="176"/>
              <w:rPr>
                <w:sz w:val="24"/>
              </w:rPr>
            </w:pPr>
          </w:p>
          <w:p w14:paraId="5A28B27D" w14:textId="77777777" w:rsidR="00EB389E" w:rsidRDefault="00872BA8">
            <w:pPr>
              <w:pStyle w:val="TableParagraph"/>
              <w:ind w:left="64"/>
              <w:rPr>
                <w:sz w:val="24"/>
              </w:rPr>
            </w:pPr>
            <w:r>
              <w:rPr>
                <w:spacing w:val="-2"/>
                <w:sz w:val="24"/>
              </w:rPr>
              <w:t>SS.912.S.5.8</w:t>
            </w:r>
          </w:p>
        </w:tc>
        <w:tc>
          <w:tcPr>
            <w:tcW w:w="7811" w:type="dxa"/>
            <w:tcBorders>
              <w:top w:val="single" w:sz="4" w:space="0" w:color="000000"/>
              <w:bottom w:val="single" w:sz="4" w:space="0" w:color="000000"/>
            </w:tcBorders>
          </w:tcPr>
          <w:p w14:paraId="5A28B27E" w14:textId="77777777" w:rsidR="00EB389E" w:rsidRDefault="00EB389E">
            <w:pPr>
              <w:pStyle w:val="TableParagraph"/>
              <w:spacing w:before="20"/>
              <w:rPr>
                <w:sz w:val="24"/>
              </w:rPr>
            </w:pPr>
          </w:p>
          <w:p w14:paraId="5A28B27F" w14:textId="77777777" w:rsidR="00EB389E" w:rsidRDefault="00872BA8">
            <w:pPr>
              <w:pStyle w:val="TableParagraph"/>
              <w:ind w:left="128"/>
              <w:rPr>
                <w:sz w:val="24"/>
              </w:rPr>
            </w:pPr>
            <w:r>
              <w:rPr>
                <w:sz w:val="24"/>
              </w:rPr>
              <w:t>Analyze</w:t>
            </w:r>
            <w:r>
              <w:rPr>
                <w:spacing w:val="-5"/>
                <w:sz w:val="24"/>
              </w:rPr>
              <w:t xml:space="preserve"> </w:t>
            </w:r>
            <w:r>
              <w:rPr>
                <w:sz w:val="24"/>
              </w:rPr>
              <w:t>the</w:t>
            </w:r>
            <w:r>
              <w:rPr>
                <w:spacing w:val="-5"/>
                <w:sz w:val="24"/>
              </w:rPr>
              <w:t xml:space="preserve"> </w:t>
            </w:r>
            <w:r>
              <w:rPr>
                <w:sz w:val="24"/>
              </w:rPr>
              <w:t>primary</w:t>
            </w:r>
            <w:r>
              <w:rPr>
                <w:spacing w:val="-4"/>
                <w:sz w:val="24"/>
              </w:rPr>
              <w:t xml:space="preserve"> </w:t>
            </w:r>
            <w:r>
              <w:rPr>
                <w:sz w:val="24"/>
              </w:rPr>
              <w:t>and</w:t>
            </w:r>
            <w:r>
              <w:rPr>
                <w:spacing w:val="-2"/>
                <w:sz w:val="24"/>
              </w:rPr>
              <w:t xml:space="preserve"> </w:t>
            </w:r>
            <w:r>
              <w:rPr>
                <w:sz w:val="24"/>
              </w:rPr>
              <w:t>secondary</w:t>
            </w:r>
            <w:r>
              <w:rPr>
                <w:spacing w:val="-4"/>
                <w:sz w:val="24"/>
              </w:rPr>
              <w:t xml:space="preserve"> </w:t>
            </w:r>
            <w:r>
              <w:rPr>
                <w:sz w:val="24"/>
              </w:rPr>
              <w:t>groups</w:t>
            </w:r>
            <w:r>
              <w:rPr>
                <w:spacing w:val="-4"/>
                <w:sz w:val="24"/>
              </w:rPr>
              <w:t xml:space="preserve"> </w:t>
            </w:r>
            <w:r>
              <w:rPr>
                <w:sz w:val="24"/>
              </w:rPr>
              <w:t>common</w:t>
            </w:r>
            <w:r>
              <w:rPr>
                <w:spacing w:val="-4"/>
                <w:sz w:val="24"/>
              </w:rPr>
              <w:t xml:space="preserve"> </w:t>
            </w:r>
            <w:r>
              <w:rPr>
                <w:sz w:val="24"/>
              </w:rPr>
              <w:t>to</w:t>
            </w:r>
            <w:r>
              <w:rPr>
                <w:spacing w:val="-4"/>
                <w:sz w:val="24"/>
              </w:rPr>
              <w:t xml:space="preserve"> </w:t>
            </w:r>
            <w:r>
              <w:rPr>
                <w:sz w:val="24"/>
              </w:rPr>
              <w:t>different</w:t>
            </w:r>
            <w:r>
              <w:rPr>
                <w:spacing w:val="-4"/>
                <w:sz w:val="24"/>
              </w:rPr>
              <w:t xml:space="preserve"> </w:t>
            </w:r>
            <w:r>
              <w:rPr>
                <w:sz w:val="24"/>
              </w:rPr>
              <w:t>age</w:t>
            </w:r>
            <w:r>
              <w:rPr>
                <w:spacing w:val="-5"/>
                <w:sz w:val="24"/>
              </w:rPr>
              <w:t xml:space="preserve"> </w:t>
            </w:r>
            <w:r>
              <w:rPr>
                <w:sz w:val="24"/>
              </w:rPr>
              <w:t>groups</w:t>
            </w:r>
            <w:r>
              <w:rPr>
                <w:spacing w:val="-4"/>
                <w:sz w:val="24"/>
              </w:rPr>
              <w:t xml:space="preserve"> </w:t>
            </w:r>
            <w:r>
              <w:rPr>
                <w:sz w:val="24"/>
              </w:rPr>
              <w:t xml:space="preserve">in </w:t>
            </w:r>
            <w:r>
              <w:rPr>
                <w:spacing w:val="-2"/>
                <w:sz w:val="24"/>
              </w:rPr>
              <w:t>society.</w:t>
            </w:r>
          </w:p>
        </w:tc>
      </w:tr>
      <w:tr w:rsidR="00EB389E" w14:paraId="5A28B285" w14:textId="77777777">
        <w:trPr>
          <w:trHeight w:val="1185"/>
        </w:trPr>
        <w:tc>
          <w:tcPr>
            <w:tcW w:w="1556" w:type="dxa"/>
            <w:tcBorders>
              <w:top w:val="single" w:sz="4" w:space="0" w:color="000000"/>
              <w:bottom w:val="single" w:sz="4" w:space="0" w:color="000000"/>
            </w:tcBorders>
          </w:tcPr>
          <w:p w14:paraId="5A28B281" w14:textId="77777777" w:rsidR="00EB389E" w:rsidRDefault="00EB389E">
            <w:pPr>
              <w:pStyle w:val="TableParagraph"/>
              <w:spacing w:before="178"/>
              <w:rPr>
                <w:sz w:val="24"/>
              </w:rPr>
            </w:pPr>
          </w:p>
          <w:p w14:paraId="5A28B282" w14:textId="77777777" w:rsidR="00EB389E" w:rsidRDefault="00872BA8">
            <w:pPr>
              <w:pStyle w:val="TableParagraph"/>
              <w:spacing w:before="1"/>
              <w:ind w:left="64"/>
              <w:rPr>
                <w:sz w:val="24"/>
              </w:rPr>
            </w:pPr>
            <w:r>
              <w:rPr>
                <w:spacing w:val="-2"/>
                <w:sz w:val="24"/>
              </w:rPr>
              <w:t>SS.912.S.5.9</w:t>
            </w:r>
          </w:p>
        </w:tc>
        <w:tc>
          <w:tcPr>
            <w:tcW w:w="7811" w:type="dxa"/>
            <w:tcBorders>
              <w:top w:val="single" w:sz="4" w:space="0" w:color="000000"/>
              <w:bottom w:val="single" w:sz="4" w:space="0" w:color="000000"/>
            </w:tcBorders>
          </w:tcPr>
          <w:p w14:paraId="5A28B283" w14:textId="77777777" w:rsidR="00EB389E" w:rsidRDefault="00EB389E">
            <w:pPr>
              <w:pStyle w:val="TableParagraph"/>
              <w:spacing w:before="22"/>
              <w:rPr>
                <w:sz w:val="24"/>
              </w:rPr>
            </w:pPr>
          </w:p>
          <w:p w14:paraId="5A28B284" w14:textId="77777777" w:rsidR="00EB389E" w:rsidRDefault="00872BA8">
            <w:pPr>
              <w:pStyle w:val="TableParagraph"/>
              <w:spacing w:before="1"/>
              <w:ind w:left="128"/>
              <w:rPr>
                <w:sz w:val="24"/>
              </w:rPr>
            </w:pPr>
            <w:r>
              <w:rPr>
                <w:sz w:val="24"/>
              </w:rPr>
              <w:t>Conduct</w:t>
            </w:r>
            <w:r>
              <w:rPr>
                <w:spacing w:val="-4"/>
                <w:sz w:val="24"/>
              </w:rPr>
              <w:t xml:space="preserve"> </w:t>
            </w:r>
            <w:r>
              <w:rPr>
                <w:sz w:val="24"/>
              </w:rPr>
              <w:t>research</w:t>
            </w:r>
            <w:r>
              <w:rPr>
                <w:spacing w:val="-4"/>
                <w:sz w:val="24"/>
              </w:rPr>
              <w:t xml:space="preserve"> </w:t>
            </w:r>
            <w:r>
              <w:rPr>
                <w:sz w:val="24"/>
              </w:rPr>
              <w:t>and</w:t>
            </w:r>
            <w:r>
              <w:rPr>
                <w:spacing w:val="-2"/>
                <w:sz w:val="24"/>
              </w:rPr>
              <w:t xml:space="preserve"> </w:t>
            </w:r>
            <w:r>
              <w:rPr>
                <w:sz w:val="24"/>
              </w:rPr>
              <w:t>analysis</w:t>
            </w:r>
            <w:r>
              <w:rPr>
                <w:spacing w:val="-4"/>
                <w:sz w:val="24"/>
              </w:rPr>
              <w:t xml:space="preserve"> </w:t>
            </w:r>
            <w:r>
              <w:rPr>
                <w:sz w:val="24"/>
              </w:rPr>
              <w:t>on</w:t>
            </w:r>
            <w:r>
              <w:rPr>
                <w:spacing w:val="-4"/>
                <w:sz w:val="24"/>
              </w:rPr>
              <w:t xml:space="preserve"> </w:t>
            </w:r>
            <w:r>
              <w:rPr>
                <w:sz w:val="24"/>
              </w:rPr>
              <w:t>an</w:t>
            </w:r>
            <w:r>
              <w:rPr>
                <w:spacing w:val="-4"/>
                <w:sz w:val="24"/>
              </w:rPr>
              <w:t xml:space="preserve"> </w:t>
            </w:r>
            <w:r>
              <w:rPr>
                <w:sz w:val="24"/>
              </w:rPr>
              <w:t>issue</w:t>
            </w:r>
            <w:r>
              <w:rPr>
                <w:spacing w:val="-5"/>
                <w:sz w:val="24"/>
              </w:rPr>
              <w:t xml:space="preserve"> </w:t>
            </w:r>
            <w:r>
              <w:rPr>
                <w:sz w:val="24"/>
              </w:rPr>
              <w:t>associated</w:t>
            </w:r>
            <w:r>
              <w:rPr>
                <w:spacing w:val="-4"/>
                <w:sz w:val="24"/>
              </w:rPr>
              <w:t xml:space="preserve"> </w:t>
            </w:r>
            <w:r>
              <w:rPr>
                <w:sz w:val="24"/>
              </w:rPr>
              <w:t>with</w:t>
            </w:r>
            <w:r>
              <w:rPr>
                <w:spacing w:val="-4"/>
                <w:sz w:val="24"/>
              </w:rPr>
              <w:t xml:space="preserve"> </w:t>
            </w:r>
            <w:r>
              <w:rPr>
                <w:sz w:val="24"/>
              </w:rPr>
              <w:t>social</w:t>
            </w:r>
            <w:r>
              <w:rPr>
                <w:spacing w:val="-4"/>
                <w:sz w:val="24"/>
              </w:rPr>
              <w:t xml:space="preserve"> </w:t>
            </w:r>
            <w:r>
              <w:rPr>
                <w:sz w:val="24"/>
              </w:rPr>
              <w:t>structure</w:t>
            </w:r>
            <w:r>
              <w:rPr>
                <w:spacing w:val="-3"/>
                <w:sz w:val="24"/>
              </w:rPr>
              <w:t xml:space="preserve"> </w:t>
            </w:r>
            <w:r>
              <w:rPr>
                <w:sz w:val="24"/>
              </w:rPr>
              <w:t>or social institutions.</w:t>
            </w:r>
          </w:p>
        </w:tc>
      </w:tr>
      <w:tr w:rsidR="00EB389E" w14:paraId="5A28B28A" w14:textId="77777777">
        <w:trPr>
          <w:trHeight w:val="1182"/>
        </w:trPr>
        <w:tc>
          <w:tcPr>
            <w:tcW w:w="1556" w:type="dxa"/>
            <w:tcBorders>
              <w:top w:val="single" w:sz="4" w:space="0" w:color="000000"/>
              <w:bottom w:val="single" w:sz="4" w:space="0" w:color="000000"/>
            </w:tcBorders>
          </w:tcPr>
          <w:p w14:paraId="5A28B286" w14:textId="77777777" w:rsidR="00EB389E" w:rsidRDefault="00EB389E">
            <w:pPr>
              <w:pStyle w:val="TableParagraph"/>
              <w:spacing w:before="176"/>
              <w:rPr>
                <w:sz w:val="24"/>
              </w:rPr>
            </w:pPr>
          </w:p>
          <w:p w14:paraId="5A28B287" w14:textId="77777777" w:rsidR="00EB389E" w:rsidRDefault="00872BA8">
            <w:pPr>
              <w:pStyle w:val="TableParagraph"/>
              <w:ind w:left="64"/>
              <w:rPr>
                <w:sz w:val="24"/>
              </w:rPr>
            </w:pPr>
            <w:r>
              <w:rPr>
                <w:spacing w:val="-2"/>
                <w:sz w:val="24"/>
              </w:rPr>
              <w:t>SS.912.S.5.10</w:t>
            </w:r>
          </w:p>
        </w:tc>
        <w:tc>
          <w:tcPr>
            <w:tcW w:w="7811" w:type="dxa"/>
            <w:tcBorders>
              <w:top w:val="single" w:sz="4" w:space="0" w:color="000000"/>
              <w:bottom w:val="single" w:sz="4" w:space="0" w:color="000000"/>
            </w:tcBorders>
          </w:tcPr>
          <w:p w14:paraId="5A28B288" w14:textId="77777777" w:rsidR="00EB389E" w:rsidRDefault="00EB389E">
            <w:pPr>
              <w:pStyle w:val="TableParagraph"/>
              <w:spacing w:before="20"/>
              <w:rPr>
                <w:sz w:val="24"/>
              </w:rPr>
            </w:pPr>
          </w:p>
          <w:p w14:paraId="5A28B289" w14:textId="77777777" w:rsidR="00EB389E" w:rsidRDefault="00872BA8">
            <w:pPr>
              <w:pStyle w:val="TableParagraph"/>
              <w:ind w:left="128"/>
              <w:rPr>
                <w:sz w:val="24"/>
              </w:rPr>
            </w:pPr>
            <w:r>
              <w:rPr>
                <w:sz w:val="24"/>
              </w:rPr>
              <w:t>Identify</w:t>
            </w:r>
            <w:r>
              <w:rPr>
                <w:spacing w:val="-4"/>
                <w:sz w:val="24"/>
              </w:rPr>
              <w:t xml:space="preserve"> </w:t>
            </w:r>
            <w:r>
              <w:rPr>
                <w:sz w:val="24"/>
              </w:rPr>
              <w:t>both</w:t>
            </w:r>
            <w:r>
              <w:rPr>
                <w:spacing w:val="-4"/>
                <w:sz w:val="24"/>
              </w:rPr>
              <w:t xml:space="preserve"> </w:t>
            </w:r>
            <w:r>
              <w:rPr>
                <w:sz w:val="24"/>
              </w:rPr>
              <w:t>rights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the</w:t>
            </w:r>
            <w:r>
              <w:rPr>
                <w:spacing w:val="-5"/>
                <w:sz w:val="24"/>
              </w:rPr>
              <w:t xml:space="preserve"> </w:t>
            </w:r>
            <w:r>
              <w:rPr>
                <w:sz w:val="24"/>
              </w:rPr>
              <w:t>individual</w:t>
            </w:r>
            <w:r>
              <w:rPr>
                <w:spacing w:val="-4"/>
                <w:sz w:val="24"/>
              </w:rPr>
              <w:t xml:space="preserve"> </w:t>
            </w:r>
            <w:r>
              <w:rPr>
                <w:sz w:val="24"/>
              </w:rPr>
              <w:t>has</w:t>
            </w:r>
            <w:r>
              <w:rPr>
                <w:spacing w:val="-4"/>
                <w:sz w:val="24"/>
              </w:rPr>
              <w:t xml:space="preserve"> </w:t>
            </w:r>
            <w:r>
              <w:rPr>
                <w:sz w:val="24"/>
              </w:rPr>
              <w:t>to</w:t>
            </w:r>
            <w:r>
              <w:rPr>
                <w:spacing w:val="-4"/>
                <w:sz w:val="24"/>
              </w:rPr>
              <w:t xml:space="preserve"> </w:t>
            </w:r>
            <w:r>
              <w:rPr>
                <w:sz w:val="24"/>
              </w:rPr>
              <w:t>primary</w:t>
            </w:r>
            <w:r>
              <w:rPr>
                <w:spacing w:val="-4"/>
                <w:sz w:val="24"/>
              </w:rPr>
              <w:t xml:space="preserve"> </w:t>
            </w:r>
            <w:r>
              <w:rPr>
                <w:sz w:val="24"/>
              </w:rPr>
              <w:t>and secondary groups.</w:t>
            </w:r>
          </w:p>
        </w:tc>
      </w:tr>
      <w:tr w:rsidR="00EB389E" w14:paraId="5A28B28F" w14:textId="77777777">
        <w:trPr>
          <w:trHeight w:val="1185"/>
        </w:trPr>
        <w:tc>
          <w:tcPr>
            <w:tcW w:w="1556" w:type="dxa"/>
            <w:tcBorders>
              <w:top w:val="single" w:sz="4" w:space="0" w:color="000000"/>
              <w:bottom w:val="single" w:sz="4" w:space="0" w:color="000000"/>
            </w:tcBorders>
          </w:tcPr>
          <w:p w14:paraId="5A28B28B" w14:textId="77777777" w:rsidR="00EB389E" w:rsidRDefault="00EB389E">
            <w:pPr>
              <w:pStyle w:val="TableParagraph"/>
              <w:spacing w:before="178"/>
              <w:rPr>
                <w:sz w:val="24"/>
              </w:rPr>
            </w:pPr>
          </w:p>
          <w:p w14:paraId="5A28B28C" w14:textId="77777777" w:rsidR="00EB389E" w:rsidRDefault="00872BA8">
            <w:pPr>
              <w:pStyle w:val="TableParagraph"/>
              <w:spacing w:before="1"/>
              <w:ind w:left="64"/>
              <w:rPr>
                <w:sz w:val="24"/>
              </w:rPr>
            </w:pPr>
            <w:r>
              <w:rPr>
                <w:spacing w:val="-2"/>
                <w:sz w:val="24"/>
              </w:rPr>
              <w:t>SS.912.S.5.11</w:t>
            </w:r>
          </w:p>
        </w:tc>
        <w:tc>
          <w:tcPr>
            <w:tcW w:w="7811" w:type="dxa"/>
            <w:tcBorders>
              <w:top w:val="single" w:sz="4" w:space="0" w:color="000000"/>
              <w:bottom w:val="single" w:sz="4" w:space="0" w:color="000000"/>
            </w:tcBorders>
          </w:tcPr>
          <w:p w14:paraId="5A28B28D" w14:textId="77777777" w:rsidR="00EB389E" w:rsidRDefault="00EB389E">
            <w:pPr>
              <w:pStyle w:val="TableParagraph"/>
              <w:spacing w:before="22"/>
              <w:rPr>
                <w:sz w:val="24"/>
              </w:rPr>
            </w:pPr>
          </w:p>
          <w:p w14:paraId="5A28B28E" w14:textId="77777777" w:rsidR="00EB389E" w:rsidRDefault="00872BA8">
            <w:pPr>
              <w:pStyle w:val="TableParagraph"/>
              <w:spacing w:before="1"/>
              <w:ind w:left="128"/>
              <w:rPr>
                <w:sz w:val="24"/>
              </w:rPr>
            </w:pPr>
            <w:r>
              <w:rPr>
                <w:sz w:val="24"/>
              </w:rPr>
              <w:t>Demonstrate</w:t>
            </w:r>
            <w:r>
              <w:rPr>
                <w:spacing w:val="-7"/>
                <w:sz w:val="24"/>
              </w:rPr>
              <w:t xml:space="preserve"> </w:t>
            </w:r>
            <w:r>
              <w:rPr>
                <w:sz w:val="24"/>
              </w:rPr>
              <w:t>democratic</w:t>
            </w:r>
            <w:r>
              <w:rPr>
                <w:spacing w:val="-5"/>
                <w:sz w:val="24"/>
              </w:rPr>
              <w:t xml:space="preserve"> </w:t>
            </w:r>
            <w:r>
              <w:rPr>
                <w:sz w:val="24"/>
              </w:rPr>
              <w:t>approaches</w:t>
            </w:r>
            <w:r>
              <w:rPr>
                <w:spacing w:val="-6"/>
                <w:sz w:val="24"/>
              </w:rPr>
              <w:t xml:space="preserve"> </w:t>
            </w:r>
            <w:r>
              <w:rPr>
                <w:sz w:val="24"/>
              </w:rPr>
              <w:t>to</w:t>
            </w:r>
            <w:r>
              <w:rPr>
                <w:spacing w:val="-6"/>
                <w:sz w:val="24"/>
              </w:rPr>
              <w:t xml:space="preserve"> </w:t>
            </w:r>
            <w:r>
              <w:rPr>
                <w:sz w:val="24"/>
              </w:rPr>
              <w:t>managing</w:t>
            </w:r>
            <w:r>
              <w:rPr>
                <w:spacing w:val="-4"/>
                <w:sz w:val="24"/>
              </w:rPr>
              <w:t xml:space="preserve"> </w:t>
            </w:r>
            <w:r>
              <w:rPr>
                <w:sz w:val="24"/>
              </w:rPr>
              <w:t>disagreements</w:t>
            </w:r>
            <w:r>
              <w:rPr>
                <w:spacing w:val="-6"/>
                <w:sz w:val="24"/>
              </w:rPr>
              <w:t xml:space="preserve"> </w:t>
            </w:r>
            <w:r>
              <w:rPr>
                <w:sz w:val="24"/>
              </w:rPr>
              <w:t>and</w:t>
            </w:r>
            <w:r>
              <w:rPr>
                <w:spacing w:val="-6"/>
                <w:sz w:val="24"/>
              </w:rPr>
              <w:t xml:space="preserve"> </w:t>
            </w:r>
            <w:r>
              <w:rPr>
                <w:sz w:val="24"/>
              </w:rPr>
              <w:t>solving conflicts within a social institution.</w:t>
            </w:r>
          </w:p>
        </w:tc>
      </w:tr>
      <w:tr w:rsidR="00EB389E" w14:paraId="5A28B294" w14:textId="77777777">
        <w:trPr>
          <w:trHeight w:val="906"/>
        </w:trPr>
        <w:tc>
          <w:tcPr>
            <w:tcW w:w="1556" w:type="dxa"/>
            <w:tcBorders>
              <w:top w:val="single" w:sz="4" w:space="0" w:color="000000"/>
              <w:bottom w:val="single" w:sz="4" w:space="0" w:color="000000"/>
            </w:tcBorders>
          </w:tcPr>
          <w:p w14:paraId="5A28B290" w14:textId="77777777" w:rsidR="00EB389E" w:rsidRDefault="00EB389E">
            <w:pPr>
              <w:pStyle w:val="TableParagraph"/>
              <w:spacing w:before="39"/>
              <w:rPr>
                <w:sz w:val="24"/>
              </w:rPr>
            </w:pPr>
          </w:p>
          <w:p w14:paraId="5A28B291" w14:textId="77777777" w:rsidR="00EB389E" w:rsidRDefault="00872BA8">
            <w:pPr>
              <w:pStyle w:val="TableParagraph"/>
              <w:ind w:left="64"/>
              <w:rPr>
                <w:sz w:val="24"/>
              </w:rPr>
            </w:pPr>
            <w:r>
              <w:rPr>
                <w:spacing w:val="-2"/>
                <w:sz w:val="24"/>
              </w:rPr>
              <w:t>SS.912.S.5.12</w:t>
            </w:r>
          </w:p>
        </w:tc>
        <w:tc>
          <w:tcPr>
            <w:tcW w:w="7811" w:type="dxa"/>
            <w:tcBorders>
              <w:top w:val="single" w:sz="4" w:space="0" w:color="000000"/>
              <w:bottom w:val="single" w:sz="4" w:space="0" w:color="000000"/>
            </w:tcBorders>
          </w:tcPr>
          <w:p w14:paraId="5A28B292" w14:textId="77777777" w:rsidR="00EB389E" w:rsidRDefault="00EB389E">
            <w:pPr>
              <w:pStyle w:val="TableParagraph"/>
              <w:spacing w:before="20"/>
              <w:rPr>
                <w:sz w:val="24"/>
              </w:rPr>
            </w:pPr>
          </w:p>
          <w:p w14:paraId="5A28B293" w14:textId="77777777" w:rsidR="00EB389E" w:rsidRDefault="00872BA8">
            <w:pPr>
              <w:pStyle w:val="TableParagraph"/>
              <w:ind w:left="128"/>
              <w:rPr>
                <w:sz w:val="24"/>
              </w:rPr>
            </w:pPr>
            <w:r>
              <w:rPr>
                <w:sz w:val="24"/>
              </w:rPr>
              <w:t>Explain</w:t>
            </w:r>
            <w:r>
              <w:rPr>
                <w:spacing w:val="-2"/>
                <w:sz w:val="24"/>
              </w:rPr>
              <w:t xml:space="preserve"> </w:t>
            </w:r>
            <w:r>
              <w:rPr>
                <w:sz w:val="24"/>
              </w:rPr>
              <w:t>how</w:t>
            </w:r>
            <w:r>
              <w:rPr>
                <w:spacing w:val="-2"/>
                <w:sz w:val="24"/>
              </w:rPr>
              <w:t xml:space="preserve"> </w:t>
            </w:r>
            <w:r>
              <w:rPr>
                <w:sz w:val="24"/>
              </w:rPr>
              <w:t>roles</w:t>
            </w:r>
            <w:r>
              <w:rPr>
                <w:spacing w:val="-1"/>
                <w:sz w:val="24"/>
              </w:rPr>
              <w:t xml:space="preserve"> </w:t>
            </w:r>
            <w:r>
              <w:rPr>
                <w:sz w:val="24"/>
              </w:rPr>
              <w:t>and</w:t>
            </w:r>
            <w:r>
              <w:rPr>
                <w:spacing w:val="-2"/>
                <w:sz w:val="24"/>
              </w:rPr>
              <w:t xml:space="preserve"> </w:t>
            </w:r>
            <w:r>
              <w:rPr>
                <w:sz w:val="24"/>
              </w:rPr>
              <w:t>role</w:t>
            </w:r>
            <w:r>
              <w:rPr>
                <w:spacing w:val="-2"/>
                <w:sz w:val="24"/>
              </w:rPr>
              <w:t xml:space="preserve"> </w:t>
            </w:r>
            <w:r>
              <w:rPr>
                <w:sz w:val="24"/>
              </w:rPr>
              <w:t>expectations</w:t>
            </w:r>
            <w:r>
              <w:rPr>
                <w:spacing w:val="-1"/>
                <w:sz w:val="24"/>
              </w:rPr>
              <w:t xml:space="preserve"> </w:t>
            </w:r>
            <w:r>
              <w:rPr>
                <w:sz w:val="24"/>
              </w:rPr>
              <w:t>can</w:t>
            </w:r>
            <w:r>
              <w:rPr>
                <w:spacing w:val="-2"/>
                <w:sz w:val="24"/>
              </w:rPr>
              <w:t xml:space="preserve"> </w:t>
            </w:r>
            <w:r>
              <w:rPr>
                <w:sz w:val="24"/>
              </w:rPr>
              <w:t>lead</w:t>
            </w:r>
            <w:r>
              <w:rPr>
                <w:spacing w:val="-1"/>
                <w:sz w:val="24"/>
              </w:rPr>
              <w:t xml:space="preserve"> </w:t>
            </w:r>
            <w:r>
              <w:rPr>
                <w:sz w:val="24"/>
              </w:rPr>
              <w:t>to</w:t>
            </w:r>
            <w:r>
              <w:rPr>
                <w:spacing w:val="-1"/>
                <w:sz w:val="24"/>
              </w:rPr>
              <w:t xml:space="preserve"> </w:t>
            </w:r>
            <w:r>
              <w:rPr>
                <w:sz w:val="24"/>
              </w:rPr>
              <w:t>role</w:t>
            </w:r>
            <w:r>
              <w:rPr>
                <w:spacing w:val="-2"/>
                <w:sz w:val="24"/>
              </w:rPr>
              <w:t xml:space="preserve"> conflict.</w:t>
            </w:r>
          </w:p>
        </w:tc>
      </w:tr>
    </w:tbl>
    <w:p w14:paraId="5A28B295" w14:textId="77777777" w:rsidR="00EB389E" w:rsidRDefault="00EB389E">
      <w:pPr>
        <w:pStyle w:val="BodyText"/>
        <w:rPr>
          <w:sz w:val="20"/>
        </w:rPr>
      </w:pPr>
    </w:p>
    <w:p w14:paraId="5A28B296" w14:textId="77777777" w:rsidR="00EB389E" w:rsidRDefault="00EB389E">
      <w:pPr>
        <w:pStyle w:val="BodyText"/>
        <w:spacing w:before="12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298" w14:textId="77777777">
        <w:trPr>
          <w:trHeight w:val="602"/>
        </w:trPr>
        <w:tc>
          <w:tcPr>
            <w:tcW w:w="9366" w:type="dxa"/>
            <w:gridSpan w:val="2"/>
          </w:tcPr>
          <w:p w14:paraId="5A28B297" w14:textId="77777777" w:rsidR="00EB389E" w:rsidRDefault="00872BA8">
            <w:pPr>
              <w:pStyle w:val="TableParagraph"/>
              <w:spacing w:before="30"/>
              <w:ind w:left="475"/>
              <w:rPr>
                <w:b/>
                <w:i/>
                <w:sz w:val="24"/>
              </w:rPr>
            </w:pPr>
            <w:r>
              <w:rPr>
                <w:noProof/>
              </w:rPr>
              <mc:AlternateContent>
                <mc:Choice Requires="wpg">
                  <w:drawing>
                    <wp:anchor distT="0" distB="0" distL="0" distR="0" simplePos="0" relativeHeight="251658372" behindDoc="1" locked="0" layoutInCell="1" allowOverlap="1" wp14:anchorId="5A28B52A" wp14:editId="6B9624EB">
                      <wp:simplePos x="0" y="0"/>
                      <wp:positionH relativeFrom="column">
                        <wp:posOffset>4572</wp:posOffset>
                      </wp:positionH>
                      <wp:positionV relativeFrom="paragraph">
                        <wp:posOffset>-18502</wp:posOffset>
                      </wp:positionV>
                      <wp:extent cx="5943600" cy="403860"/>
                      <wp:effectExtent l="0" t="0" r="0" b="0"/>
                      <wp:wrapNone/>
                      <wp:docPr id="693" name="Group 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94" name="Graphic 694"/>
                              <wps:cNvSpPr/>
                              <wps:spPr>
                                <a:xfrm>
                                  <a:off x="0" y="0"/>
                                  <a:ext cx="228600" cy="398145"/>
                                </a:xfrm>
                                <a:custGeom>
                                  <a:avLst/>
                                  <a:gdLst/>
                                  <a:ahLst/>
                                  <a:cxnLst/>
                                  <a:rect l="l" t="t" r="r" b="b"/>
                                  <a:pathLst>
                                    <a:path w="228600" h="398145">
                                      <a:moveTo>
                                        <a:pt x="228600" y="0"/>
                                      </a:moveTo>
                                      <a:lnTo>
                                        <a:pt x="0" y="0"/>
                                      </a:lnTo>
                                      <a:lnTo>
                                        <a:pt x="0" y="1536"/>
                                      </a:lnTo>
                                      <a:lnTo>
                                        <a:pt x="0" y="36576"/>
                                      </a:lnTo>
                                      <a:lnTo>
                                        <a:pt x="0" y="397764"/>
                                      </a:lnTo>
                                      <a:lnTo>
                                        <a:pt x="228600" y="397764"/>
                                      </a:lnTo>
                                      <a:lnTo>
                                        <a:pt x="228600" y="36576"/>
                                      </a:lnTo>
                                      <a:lnTo>
                                        <a:pt x="228600" y="1536"/>
                                      </a:lnTo>
                                      <a:lnTo>
                                        <a:pt x="228600" y="0"/>
                                      </a:lnTo>
                                      <a:close/>
                                    </a:path>
                                  </a:pathLst>
                                </a:custGeom>
                                <a:solidFill>
                                  <a:srgbClr val="6F2F9F"/>
                                </a:solidFill>
                              </wps:spPr>
                              <wps:bodyPr wrap="square" lIns="0" tIns="0" rIns="0" bIns="0" rtlCol="0">
                                <a:prstTxWarp prst="textNoShape">
                                  <a:avLst/>
                                </a:prstTxWarp>
                                <a:noAutofit/>
                              </wps:bodyPr>
                            </wps:wsp>
                            <wps:wsp>
                              <wps:cNvPr id="695" name="Graphic 695"/>
                              <wps:cNvSpPr/>
                              <wps:spPr>
                                <a:xfrm>
                                  <a:off x="0" y="3977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0A6267" id="Group 693" o:spid="_x0000_s1026" style="position:absolute;margin-left:.35pt;margin-top:-1.45pt;width:468pt;height:31.8pt;z-index:-251658108;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">
                      <v:shape id="Graphic 694" o:spid="_x0000_s1027" style="position:absolute;width:2286;height:3981;visibility:visible;mso-wrap-style:square;v-text-anchor:top" coordsize="228600,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" path="m228600,l,,,1536,,36576,,397764r228600,l228600,36576r,-35040l228600,xe" fillcolor="#6f2f9f" stroked="f">
                        <v:path arrowok="t"/>
                      </v:shape>
                      <v:shape id="Graphic 695"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" path="m5943600,r,l,,,6096r5943600,l5943600,xe" fillcolor="black" stroked="f">
                        <v:path arrowok="t"/>
                      </v:shape>
                    </v:group>
                  </w:pict>
                </mc:Fallback>
              </mc:AlternateContent>
            </w:r>
            <w:r>
              <w:rPr>
                <w:b/>
                <w:i/>
                <w:sz w:val="24"/>
              </w:rPr>
              <w:t>SS.912.S.6</w:t>
            </w:r>
            <w:r>
              <w:rPr>
                <w:b/>
                <w:i/>
                <w:spacing w:val="55"/>
                <w:sz w:val="24"/>
              </w:rPr>
              <w:t xml:space="preserve"> </w:t>
            </w:r>
            <w:r>
              <w:rPr>
                <w:b/>
                <w:i/>
                <w:sz w:val="24"/>
              </w:rPr>
              <w:t>Examine</w:t>
            </w:r>
            <w:r>
              <w:rPr>
                <w:b/>
                <w:i/>
                <w:spacing w:val="-3"/>
                <w:sz w:val="24"/>
              </w:rPr>
              <w:t xml:space="preserve"> </w:t>
            </w:r>
            <w:r>
              <w:rPr>
                <w:b/>
                <w:i/>
                <w:sz w:val="24"/>
              </w:rPr>
              <w:t>the</w:t>
            </w:r>
            <w:r>
              <w:rPr>
                <w:b/>
                <w:i/>
                <w:spacing w:val="-5"/>
                <w:sz w:val="24"/>
              </w:rPr>
              <w:t xml:space="preserve"> </w:t>
            </w:r>
            <w:r>
              <w:rPr>
                <w:b/>
                <w:i/>
                <w:sz w:val="24"/>
              </w:rPr>
              <w:t>changing</w:t>
            </w:r>
            <w:r>
              <w:rPr>
                <w:b/>
                <w:i/>
                <w:spacing w:val="-3"/>
                <w:sz w:val="24"/>
              </w:rPr>
              <w:t xml:space="preserve"> </w:t>
            </w:r>
            <w:r>
              <w:rPr>
                <w:b/>
                <w:i/>
                <w:sz w:val="24"/>
              </w:rPr>
              <w:t>nature</w:t>
            </w:r>
            <w:r>
              <w:rPr>
                <w:b/>
                <w:i/>
                <w:spacing w:val="-2"/>
                <w:sz w:val="24"/>
              </w:rPr>
              <w:t xml:space="preserve"> </w:t>
            </w:r>
            <w:r>
              <w:rPr>
                <w:b/>
                <w:i/>
                <w:sz w:val="24"/>
              </w:rPr>
              <w:t>of</w:t>
            </w:r>
            <w:r>
              <w:rPr>
                <w:b/>
                <w:i/>
                <w:spacing w:val="-2"/>
                <w:sz w:val="24"/>
              </w:rPr>
              <w:t xml:space="preserve"> society.</w:t>
            </w:r>
          </w:p>
        </w:tc>
      </w:tr>
      <w:tr w:rsidR="00EB389E" w14:paraId="5A28B29D" w14:textId="77777777">
        <w:trPr>
          <w:trHeight w:val="1065"/>
        </w:trPr>
        <w:tc>
          <w:tcPr>
            <w:tcW w:w="1496" w:type="dxa"/>
            <w:tcBorders>
              <w:bottom w:val="single" w:sz="4" w:space="0" w:color="000000"/>
            </w:tcBorders>
          </w:tcPr>
          <w:p w14:paraId="5A28B299" w14:textId="77777777" w:rsidR="00EB389E" w:rsidRDefault="00EB389E">
            <w:pPr>
              <w:pStyle w:val="TableParagraph"/>
              <w:spacing w:before="195"/>
              <w:rPr>
                <w:sz w:val="24"/>
              </w:rPr>
            </w:pPr>
          </w:p>
          <w:p w14:paraId="5A28B29A" w14:textId="77777777" w:rsidR="00EB389E" w:rsidRDefault="00872BA8">
            <w:pPr>
              <w:pStyle w:val="TableParagraph"/>
              <w:spacing w:before="1"/>
              <w:ind w:left="64"/>
              <w:rPr>
                <w:sz w:val="24"/>
              </w:rPr>
            </w:pPr>
            <w:r>
              <w:rPr>
                <w:spacing w:val="-2"/>
                <w:sz w:val="24"/>
              </w:rPr>
              <w:t>SS.912.S.6.1</w:t>
            </w:r>
          </w:p>
        </w:tc>
        <w:tc>
          <w:tcPr>
            <w:tcW w:w="7870" w:type="dxa"/>
            <w:tcBorders>
              <w:bottom w:val="single" w:sz="4" w:space="0" w:color="000000"/>
            </w:tcBorders>
          </w:tcPr>
          <w:p w14:paraId="5A28B29B" w14:textId="77777777" w:rsidR="00EB389E" w:rsidRDefault="00EB389E">
            <w:pPr>
              <w:pStyle w:val="TableParagraph"/>
              <w:spacing w:before="176"/>
              <w:rPr>
                <w:sz w:val="24"/>
              </w:rPr>
            </w:pPr>
          </w:p>
          <w:p w14:paraId="5A28B29C" w14:textId="77777777" w:rsidR="00EB389E" w:rsidRDefault="00872BA8">
            <w:pPr>
              <w:pStyle w:val="TableParagraph"/>
              <w:ind w:left="188"/>
              <w:rPr>
                <w:sz w:val="24"/>
              </w:rPr>
            </w:pPr>
            <w:r>
              <w:rPr>
                <w:sz w:val="24"/>
              </w:rPr>
              <w:t>Describe</w:t>
            </w:r>
            <w:r>
              <w:rPr>
                <w:spacing w:val="-4"/>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1"/>
                <w:sz w:val="24"/>
              </w:rPr>
              <w:t xml:space="preserve"> </w:t>
            </w:r>
            <w:r>
              <w:rPr>
                <w:sz w:val="24"/>
              </w:rPr>
              <w:t>societies</w:t>
            </w:r>
            <w:r>
              <w:rPr>
                <w:spacing w:val="-1"/>
                <w:sz w:val="24"/>
              </w:rPr>
              <w:t xml:space="preserve"> </w:t>
            </w:r>
            <w:r>
              <w:rPr>
                <w:sz w:val="24"/>
              </w:rPr>
              <w:t>change</w:t>
            </w:r>
            <w:r>
              <w:rPr>
                <w:spacing w:val="-2"/>
                <w:sz w:val="24"/>
              </w:rPr>
              <w:t xml:space="preserve"> </w:t>
            </w:r>
            <w:r>
              <w:rPr>
                <w:sz w:val="24"/>
              </w:rPr>
              <w:t>over</w:t>
            </w:r>
            <w:r>
              <w:rPr>
                <w:spacing w:val="-1"/>
                <w:sz w:val="24"/>
              </w:rPr>
              <w:t xml:space="preserve"> </w:t>
            </w:r>
            <w:r>
              <w:rPr>
                <w:spacing w:val="-2"/>
                <w:sz w:val="24"/>
              </w:rPr>
              <w:t>time.</w:t>
            </w:r>
          </w:p>
        </w:tc>
      </w:tr>
    </w:tbl>
    <w:p w14:paraId="5A28B29E" w14:textId="77777777" w:rsidR="00EB389E" w:rsidRDefault="00EB389E">
      <w:pPr>
        <w:rPr>
          <w:sz w:val="24"/>
        </w:rPr>
        <w:sectPr w:rsidR="00EB389E">
          <w:pgSz w:w="12240" w:h="15840"/>
          <w:pgMar w:top="1340" w:right="0" w:bottom="1260" w:left="0" w:header="585" w:footer="1063" w:gutter="0"/>
          <w:cols w:space="720"/>
        </w:sectPr>
      </w:pPr>
    </w:p>
    <w:p w14:paraId="5A28B29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A4" w14:textId="77777777">
        <w:trPr>
          <w:trHeight w:val="1182"/>
        </w:trPr>
        <w:tc>
          <w:tcPr>
            <w:tcW w:w="1556" w:type="dxa"/>
            <w:tcBorders>
              <w:top w:val="single" w:sz="4" w:space="0" w:color="000000"/>
              <w:bottom w:val="single" w:sz="4" w:space="0" w:color="000000"/>
            </w:tcBorders>
          </w:tcPr>
          <w:p w14:paraId="5A28B2A0" w14:textId="77777777" w:rsidR="00EB389E" w:rsidRDefault="00EB389E">
            <w:pPr>
              <w:pStyle w:val="TableParagraph"/>
              <w:spacing w:before="176"/>
              <w:rPr>
                <w:sz w:val="24"/>
              </w:rPr>
            </w:pPr>
          </w:p>
          <w:p w14:paraId="5A28B2A1" w14:textId="77777777" w:rsidR="00EB389E" w:rsidRDefault="00872BA8">
            <w:pPr>
              <w:pStyle w:val="TableParagraph"/>
              <w:ind w:left="64"/>
              <w:rPr>
                <w:sz w:val="24"/>
              </w:rPr>
            </w:pPr>
            <w:r>
              <w:rPr>
                <w:spacing w:val="-2"/>
                <w:sz w:val="24"/>
              </w:rPr>
              <w:t>SS.912.S.6.2</w:t>
            </w:r>
          </w:p>
        </w:tc>
        <w:tc>
          <w:tcPr>
            <w:tcW w:w="7811" w:type="dxa"/>
            <w:tcBorders>
              <w:top w:val="single" w:sz="4" w:space="0" w:color="000000"/>
              <w:bottom w:val="single" w:sz="4" w:space="0" w:color="000000"/>
            </w:tcBorders>
          </w:tcPr>
          <w:p w14:paraId="5A28B2A2" w14:textId="77777777" w:rsidR="00EB389E" w:rsidRDefault="00EB389E">
            <w:pPr>
              <w:pStyle w:val="TableParagraph"/>
              <w:spacing w:before="20"/>
              <w:rPr>
                <w:sz w:val="24"/>
              </w:rPr>
            </w:pPr>
          </w:p>
          <w:p w14:paraId="5A28B2A3" w14:textId="77777777" w:rsidR="00EB389E" w:rsidRDefault="00872BA8">
            <w:pPr>
              <w:pStyle w:val="TableParagraph"/>
              <w:ind w:left="128"/>
              <w:rPr>
                <w:sz w:val="24"/>
              </w:rPr>
            </w:pPr>
            <w:r>
              <w:rPr>
                <w:sz w:val="24"/>
              </w:rPr>
              <w:t>Examine</w:t>
            </w:r>
            <w:r>
              <w:rPr>
                <w:spacing w:val="-5"/>
                <w:sz w:val="24"/>
              </w:rPr>
              <w:t xml:space="preserve"> </w:t>
            </w:r>
            <w:r>
              <w:rPr>
                <w:sz w:val="24"/>
              </w:rPr>
              <w:t>various</w:t>
            </w:r>
            <w:r>
              <w:rPr>
                <w:spacing w:val="-4"/>
                <w:sz w:val="24"/>
              </w:rPr>
              <w:t xml:space="preserve"> </w:t>
            </w:r>
            <w:r>
              <w:rPr>
                <w:sz w:val="24"/>
              </w:rPr>
              <w:t>social</w:t>
            </w:r>
            <w:r>
              <w:rPr>
                <w:spacing w:val="-4"/>
                <w:sz w:val="24"/>
              </w:rPr>
              <w:t xml:space="preserve"> </w:t>
            </w:r>
            <w:r>
              <w:rPr>
                <w:sz w:val="24"/>
              </w:rPr>
              <w:t>influences</w:t>
            </w:r>
            <w:r>
              <w:rPr>
                <w:spacing w:val="-4"/>
                <w:sz w:val="24"/>
              </w:rPr>
              <w:t xml:space="preserve"> </w:t>
            </w:r>
            <w:r>
              <w:rPr>
                <w:sz w:val="24"/>
              </w:rPr>
              <w:t>that</w:t>
            </w:r>
            <w:r>
              <w:rPr>
                <w:spacing w:val="-3"/>
                <w:sz w:val="24"/>
              </w:rPr>
              <w:t xml:space="preserve"> </w:t>
            </w:r>
            <w:r>
              <w:rPr>
                <w:sz w:val="24"/>
              </w:rPr>
              <w:t>can</w:t>
            </w:r>
            <w:r>
              <w:rPr>
                <w:spacing w:val="-4"/>
                <w:sz w:val="24"/>
              </w:rPr>
              <w:t xml:space="preserve"> </w:t>
            </w:r>
            <w:r>
              <w:rPr>
                <w:sz w:val="24"/>
              </w:rPr>
              <w:t>lead</w:t>
            </w:r>
            <w:r>
              <w:rPr>
                <w:spacing w:val="-3"/>
                <w:sz w:val="24"/>
              </w:rPr>
              <w:t xml:space="preserve"> </w:t>
            </w:r>
            <w:r>
              <w:rPr>
                <w:sz w:val="24"/>
              </w:rPr>
              <w:t>to</w:t>
            </w:r>
            <w:r>
              <w:rPr>
                <w:spacing w:val="-4"/>
                <w:sz w:val="24"/>
              </w:rPr>
              <w:t xml:space="preserve"> </w:t>
            </w:r>
            <w:r>
              <w:rPr>
                <w:sz w:val="24"/>
              </w:rPr>
              <w:t>immediate</w:t>
            </w:r>
            <w:r>
              <w:rPr>
                <w:spacing w:val="-5"/>
                <w:sz w:val="24"/>
              </w:rPr>
              <w:t xml:space="preserve"> </w:t>
            </w:r>
            <w:r>
              <w:rPr>
                <w:sz w:val="24"/>
              </w:rPr>
              <w:t>and</w:t>
            </w:r>
            <w:r>
              <w:rPr>
                <w:spacing w:val="-4"/>
                <w:sz w:val="24"/>
              </w:rPr>
              <w:t xml:space="preserve"> </w:t>
            </w:r>
            <w:r>
              <w:rPr>
                <w:sz w:val="24"/>
              </w:rPr>
              <w:t xml:space="preserve">long-term </w:t>
            </w:r>
            <w:r>
              <w:rPr>
                <w:spacing w:val="-2"/>
                <w:sz w:val="24"/>
              </w:rPr>
              <w:t>changes.</w:t>
            </w:r>
          </w:p>
        </w:tc>
      </w:tr>
      <w:tr w:rsidR="00EB389E" w14:paraId="5A28B2A9" w14:textId="77777777">
        <w:trPr>
          <w:trHeight w:val="909"/>
        </w:trPr>
        <w:tc>
          <w:tcPr>
            <w:tcW w:w="1556" w:type="dxa"/>
            <w:tcBorders>
              <w:top w:val="single" w:sz="4" w:space="0" w:color="000000"/>
              <w:bottom w:val="single" w:sz="4" w:space="0" w:color="000000"/>
            </w:tcBorders>
          </w:tcPr>
          <w:p w14:paraId="5A28B2A5" w14:textId="77777777" w:rsidR="00EB389E" w:rsidRDefault="00EB389E">
            <w:pPr>
              <w:pStyle w:val="TableParagraph"/>
              <w:spacing w:before="39"/>
              <w:rPr>
                <w:sz w:val="24"/>
              </w:rPr>
            </w:pPr>
          </w:p>
          <w:p w14:paraId="5A28B2A6" w14:textId="77777777" w:rsidR="00EB389E" w:rsidRDefault="00872BA8">
            <w:pPr>
              <w:pStyle w:val="TableParagraph"/>
              <w:ind w:left="64"/>
              <w:rPr>
                <w:sz w:val="24"/>
              </w:rPr>
            </w:pPr>
            <w:r>
              <w:rPr>
                <w:spacing w:val="-2"/>
                <w:sz w:val="24"/>
              </w:rPr>
              <w:t>SS.912.S.6.3</w:t>
            </w:r>
          </w:p>
        </w:tc>
        <w:tc>
          <w:tcPr>
            <w:tcW w:w="7811" w:type="dxa"/>
            <w:tcBorders>
              <w:top w:val="single" w:sz="4" w:space="0" w:color="000000"/>
              <w:bottom w:val="single" w:sz="4" w:space="0" w:color="000000"/>
            </w:tcBorders>
          </w:tcPr>
          <w:p w14:paraId="5A28B2A7" w14:textId="77777777" w:rsidR="00EB389E" w:rsidRDefault="00EB389E">
            <w:pPr>
              <w:pStyle w:val="TableParagraph"/>
              <w:spacing w:before="22"/>
              <w:rPr>
                <w:sz w:val="24"/>
              </w:rPr>
            </w:pPr>
          </w:p>
          <w:p w14:paraId="5A28B2A8" w14:textId="77777777" w:rsidR="00EB389E" w:rsidRDefault="00872BA8">
            <w:pPr>
              <w:pStyle w:val="TableParagraph"/>
              <w:spacing w:before="1"/>
              <w:ind w:left="128"/>
              <w:rPr>
                <w:sz w:val="24"/>
              </w:rPr>
            </w:pPr>
            <w:r>
              <w:rPr>
                <w:sz w:val="24"/>
              </w:rPr>
              <w:t>Describe</w:t>
            </w:r>
            <w:r>
              <w:rPr>
                <w:spacing w:val="-5"/>
                <w:sz w:val="24"/>
              </w:rPr>
              <w:t xml:space="preserve"> </w:t>
            </w:r>
            <w:r>
              <w:rPr>
                <w:sz w:val="24"/>
              </w:rPr>
              <w:t>how</w:t>
            </w:r>
            <w:r>
              <w:rPr>
                <w:spacing w:val="-2"/>
                <w:sz w:val="24"/>
              </w:rPr>
              <w:t xml:space="preserve"> </w:t>
            </w:r>
            <w:r>
              <w:rPr>
                <w:sz w:val="24"/>
              </w:rPr>
              <w:t>collective behavior</w:t>
            </w:r>
            <w:r>
              <w:rPr>
                <w:spacing w:val="-2"/>
                <w:sz w:val="24"/>
              </w:rPr>
              <w:t xml:space="preserve"> </w:t>
            </w:r>
            <w:r>
              <w:rPr>
                <w:sz w:val="24"/>
              </w:rPr>
              <w:t>can</w:t>
            </w:r>
            <w:r>
              <w:rPr>
                <w:spacing w:val="-1"/>
                <w:sz w:val="24"/>
              </w:rPr>
              <w:t xml:space="preserve"> </w:t>
            </w:r>
            <w:r>
              <w:rPr>
                <w:sz w:val="24"/>
              </w:rPr>
              <w:t>influence</w:t>
            </w:r>
            <w:r>
              <w:rPr>
                <w:spacing w:val="-2"/>
                <w:sz w:val="24"/>
              </w:rPr>
              <w:t xml:space="preserve"> </w:t>
            </w:r>
            <w:r>
              <w:rPr>
                <w:sz w:val="24"/>
              </w:rPr>
              <w:t>and</w:t>
            </w:r>
            <w:r>
              <w:rPr>
                <w:spacing w:val="-1"/>
                <w:sz w:val="24"/>
              </w:rPr>
              <w:t xml:space="preserve"> </w:t>
            </w:r>
            <w:r>
              <w:rPr>
                <w:sz w:val="24"/>
              </w:rPr>
              <w:t>change</w:t>
            </w:r>
            <w:r>
              <w:rPr>
                <w:spacing w:val="-2"/>
                <w:sz w:val="24"/>
              </w:rPr>
              <w:t xml:space="preserve"> society.</w:t>
            </w:r>
          </w:p>
        </w:tc>
      </w:tr>
      <w:tr w:rsidR="00EB389E" w14:paraId="5A28B2AE" w14:textId="77777777">
        <w:trPr>
          <w:trHeight w:val="1182"/>
        </w:trPr>
        <w:tc>
          <w:tcPr>
            <w:tcW w:w="1556" w:type="dxa"/>
            <w:tcBorders>
              <w:top w:val="single" w:sz="4" w:space="0" w:color="000000"/>
              <w:bottom w:val="single" w:sz="4" w:space="0" w:color="000000"/>
            </w:tcBorders>
          </w:tcPr>
          <w:p w14:paraId="5A28B2AA" w14:textId="77777777" w:rsidR="00EB389E" w:rsidRDefault="00EB389E">
            <w:pPr>
              <w:pStyle w:val="TableParagraph"/>
              <w:spacing w:before="176"/>
              <w:rPr>
                <w:sz w:val="24"/>
              </w:rPr>
            </w:pPr>
          </w:p>
          <w:p w14:paraId="5A28B2AB" w14:textId="77777777" w:rsidR="00EB389E" w:rsidRDefault="00872BA8">
            <w:pPr>
              <w:pStyle w:val="TableParagraph"/>
              <w:ind w:left="64"/>
              <w:rPr>
                <w:sz w:val="24"/>
              </w:rPr>
            </w:pPr>
            <w:r>
              <w:rPr>
                <w:spacing w:val="-2"/>
                <w:sz w:val="24"/>
              </w:rPr>
              <w:t>SS.912.S.6.4</w:t>
            </w:r>
          </w:p>
        </w:tc>
        <w:tc>
          <w:tcPr>
            <w:tcW w:w="7811" w:type="dxa"/>
            <w:tcBorders>
              <w:top w:val="single" w:sz="4" w:space="0" w:color="000000"/>
              <w:bottom w:val="single" w:sz="4" w:space="0" w:color="000000"/>
            </w:tcBorders>
          </w:tcPr>
          <w:p w14:paraId="5A28B2AC" w14:textId="77777777" w:rsidR="00EB389E" w:rsidRDefault="00EB389E">
            <w:pPr>
              <w:pStyle w:val="TableParagraph"/>
              <w:spacing w:before="20"/>
              <w:rPr>
                <w:sz w:val="24"/>
              </w:rPr>
            </w:pPr>
          </w:p>
          <w:p w14:paraId="5A28B2AD" w14:textId="77777777" w:rsidR="00EB389E" w:rsidRDefault="00872BA8">
            <w:pPr>
              <w:pStyle w:val="TableParagraph"/>
              <w:ind w:left="179"/>
              <w:rPr>
                <w:sz w:val="24"/>
              </w:rPr>
            </w:pPr>
            <w:r>
              <w:rPr>
                <w:sz w:val="24"/>
              </w:rPr>
              <w:t>Examine</w:t>
            </w:r>
            <w:r>
              <w:rPr>
                <w:spacing w:val="-6"/>
                <w:sz w:val="24"/>
              </w:rPr>
              <w:t xml:space="preserve"> </w:t>
            </w:r>
            <w:r>
              <w:rPr>
                <w:sz w:val="24"/>
              </w:rPr>
              <w:t>how</w:t>
            </w:r>
            <w:r>
              <w:rPr>
                <w:spacing w:val="-6"/>
                <w:sz w:val="24"/>
              </w:rPr>
              <w:t xml:space="preserve"> </w:t>
            </w:r>
            <w:r>
              <w:rPr>
                <w:sz w:val="24"/>
              </w:rPr>
              <w:t>technological</w:t>
            </w:r>
            <w:r>
              <w:rPr>
                <w:spacing w:val="-5"/>
                <w:sz w:val="24"/>
              </w:rPr>
              <w:t xml:space="preserve"> </w:t>
            </w:r>
            <w:r>
              <w:rPr>
                <w:sz w:val="24"/>
              </w:rPr>
              <w:t>innovations</w:t>
            </w:r>
            <w:r>
              <w:rPr>
                <w:spacing w:val="-5"/>
                <w:sz w:val="24"/>
              </w:rPr>
              <w:t xml:space="preserve"> </w:t>
            </w:r>
            <w:r>
              <w:rPr>
                <w:sz w:val="24"/>
              </w:rPr>
              <w:t>and</w:t>
            </w:r>
            <w:r>
              <w:rPr>
                <w:spacing w:val="-5"/>
                <w:sz w:val="24"/>
              </w:rPr>
              <w:t xml:space="preserve"> </w:t>
            </w:r>
            <w:r>
              <w:rPr>
                <w:sz w:val="24"/>
              </w:rPr>
              <w:t>scientific</w:t>
            </w:r>
            <w:r>
              <w:rPr>
                <w:spacing w:val="-6"/>
                <w:sz w:val="24"/>
              </w:rPr>
              <w:t xml:space="preserve"> </w:t>
            </w:r>
            <w:r>
              <w:rPr>
                <w:sz w:val="24"/>
              </w:rPr>
              <w:t>discoveries</w:t>
            </w:r>
            <w:r>
              <w:rPr>
                <w:spacing w:val="-5"/>
                <w:sz w:val="24"/>
              </w:rPr>
              <w:t xml:space="preserve"> </w:t>
            </w:r>
            <w:r>
              <w:rPr>
                <w:sz w:val="24"/>
              </w:rPr>
              <w:t>have influenced major social institutions.</w:t>
            </w:r>
          </w:p>
        </w:tc>
      </w:tr>
      <w:tr w:rsidR="00EB389E" w14:paraId="5A28B2B3" w14:textId="77777777">
        <w:trPr>
          <w:trHeight w:val="1185"/>
        </w:trPr>
        <w:tc>
          <w:tcPr>
            <w:tcW w:w="1556" w:type="dxa"/>
            <w:tcBorders>
              <w:top w:val="single" w:sz="4" w:space="0" w:color="000000"/>
              <w:bottom w:val="single" w:sz="4" w:space="0" w:color="000000"/>
            </w:tcBorders>
          </w:tcPr>
          <w:p w14:paraId="5A28B2AF" w14:textId="77777777" w:rsidR="00EB389E" w:rsidRDefault="00EB389E">
            <w:pPr>
              <w:pStyle w:val="TableParagraph"/>
              <w:spacing w:before="178"/>
              <w:rPr>
                <w:sz w:val="24"/>
              </w:rPr>
            </w:pPr>
          </w:p>
          <w:p w14:paraId="5A28B2B0" w14:textId="77777777" w:rsidR="00EB389E" w:rsidRDefault="00872BA8">
            <w:pPr>
              <w:pStyle w:val="TableParagraph"/>
              <w:spacing w:before="1"/>
              <w:ind w:left="64"/>
              <w:rPr>
                <w:sz w:val="24"/>
              </w:rPr>
            </w:pPr>
            <w:r>
              <w:rPr>
                <w:spacing w:val="-2"/>
                <w:sz w:val="24"/>
              </w:rPr>
              <w:t>SS.912.S.6.5</w:t>
            </w:r>
          </w:p>
        </w:tc>
        <w:tc>
          <w:tcPr>
            <w:tcW w:w="7811" w:type="dxa"/>
            <w:tcBorders>
              <w:top w:val="single" w:sz="4" w:space="0" w:color="000000"/>
              <w:bottom w:val="single" w:sz="4" w:space="0" w:color="000000"/>
            </w:tcBorders>
          </w:tcPr>
          <w:p w14:paraId="5A28B2B1" w14:textId="77777777" w:rsidR="00EB389E" w:rsidRDefault="00EB389E">
            <w:pPr>
              <w:pStyle w:val="TableParagraph"/>
              <w:spacing w:before="22"/>
              <w:rPr>
                <w:sz w:val="24"/>
              </w:rPr>
            </w:pPr>
          </w:p>
          <w:p w14:paraId="5A28B2B2" w14:textId="77ADBC63" w:rsidR="00EB389E" w:rsidRDefault="00872BA8">
            <w:pPr>
              <w:pStyle w:val="TableParagraph"/>
              <w:spacing w:before="1"/>
              <w:ind w:left="128" w:right="164"/>
              <w:rPr>
                <w:sz w:val="24"/>
              </w:rPr>
            </w:pPr>
            <w:r>
              <w:rPr>
                <w:sz w:val="24"/>
              </w:rPr>
              <w:t>Discuss</w:t>
            </w:r>
            <w:r>
              <w:rPr>
                <w:spacing w:val="-4"/>
                <w:sz w:val="24"/>
              </w:rPr>
              <w:t xml:space="preserve"> </w:t>
            </w:r>
            <w:r>
              <w:rPr>
                <w:sz w:val="24"/>
              </w:rPr>
              <w:t>how</w:t>
            </w:r>
            <w:r>
              <w:rPr>
                <w:spacing w:val="-5"/>
                <w:sz w:val="24"/>
              </w:rPr>
              <w:t xml:space="preserve"> </w:t>
            </w:r>
            <w:r>
              <w:rPr>
                <w:sz w:val="24"/>
              </w:rPr>
              <w:t>social</w:t>
            </w:r>
            <w:r>
              <w:rPr>
                <w:spacing w:val="-4"/>
                <w:sz w:val="24"/>
              </w:rPr>
              <w:t xml:space="preserve"> </w:t>
            </w:r>
            <w:r>
              <w:rPr>
                <w:sz w:val="24"/>
              </w:rPr>
              <w:t>interactions</w:t>
            </w:r>
            <w:r>
              <w:rPr>
                <w:spacing w:val="-4"/>
                <w:sz w:val="24"/>
              </w:rPr>
              <w:t xml:space="preserve"> </w:t>
            </w:r>
            <w:r>
              <w:rPr>
                <w:sz w:val="24"/>
              </w:rPr>
              <w:t>and</w:t>
            </w:r>
            <w:r>
              <w:rPr>
                <w:spacing w:val="-4"/>
                <w:sz w:val="24"/>
              </w:rPr>
              <w:t xml:space="preserve"> </w:t>
            </w:r>
            <w:r>
              <w:rPr>
                <w:sz w:val="24"/>
              </w:rPr>
              <w:t>culture</w:t>
            </w:r>
            <w:r>
              <w:rPr>
                <w:spacing w:val="-5"/>
                <w:sz w:val="24"/>
              </w:rPr>
              <w:t xml:space="preserve"> </w:t>
            </w:r>
            <w:r>
              <w:rPr>
                <w:sz w:val="24"/>
              </w:rPr>
              <w:t>could</w:t>
            </w:r>
            <w:r>
              <w:rPr>
                <w:spacing w:val="-2"/>
                <w:sz w:val="24"/>
              </w:rPr>
              <w:t xml:space="preserve"> </w:t>
            </w:r>
            <w:r>
              <w:rPr>
                <w:sz w:val="24"/>
              </w:rPr>
              <w:t>be</w:t>
            </w:r>
            <w:r>
              <w:rPr>
                <w:spacing w:val="-5"/>
                <w:sz w:val="24"/>
              </w:rPr>
              <w:t xml:space="preserve"> </w:t>
            </w:r>
            <w:r>
              <w:rPr>
                <w:sz w:val="24"/>
              </w:rPr>
              <w:t>affected</w:t>
            </w:r>
            <w:r>
              <w:rPr>
                <w:spacing w:val="-4"/>
                <w:sz w:val="24"/>
              </w:rPr>
              <w:t xml:space="preserve"> </w:t>
            </w:r>
            <w:r>
              <w:rPr>
                <w:sz w:val="24"/>
              </w:rPr>
              <w:t>in</w:t>
            </w:r>
            <w:r>
              <w:rPr>
                <w:spacing w:val="-4"/>
                <w:sz w:val="24"/>
              </w:rPr>
              <w:t xml:space="preserve"> </w:t>
            </w:r>
            <w:r>
              <w:rPr>
                <w:sz w:val="24"/>
              </w:rPr>
              <w:t>the</w:t>
            </w:r>
            <w:r>
              <w:rPr>
                <w:spacing w:val="-3"/>
                <w:sz w:val="24"/>
              </w:rPr>
              <w:t xml:space="preserve"> </w:t>
            </w:r>
            <w:r>
              <w:rPr>
                <w:sz w:val="24"/>
              </w:rPr>
              <w:t>future</w:t>
            </w:r>
            <w:r>
              <w:rPr>
                <w:spacing w:val="-3"/>
                <w:sz w:val="24"/>
              </w:rPr>
              <w:t xml:space="preserve"> </w:t>
            </w:r>
            <w:r>
              <w:rPr>
                <w:sz w:val="24"/>
              </w:rPr>
              <w:t>due to innovations in science</w:t>
            </w:r>
            <w:r w:rsidR="0023585D" w:rsidRPr="00D91306">
              <w:rPr>
                <w:color w:val="000000" w:themeColor="text1"/>
                <w:sz w:val="24"/>
              </w:rPr>
              <w:t>,</w:t>
            </w:r>
            <w:r w:rsidRPr="00D91306">
              <w:rPr>
                <w:color w:val="000000" w:themeColor="text1"/>
                <w:sz w:val="24"/>
              </w:rPr>
              <w:t xml:space="preserve"> </w:t>
            </w:r>
            <w:r>
              <w:rPr>
                <w:sz w:val="24"/>
              </w:rPr>
              <w:t>and technological change.</w:t>
            </w:r>
          </w:p>
        </w:tc>
      </w:tr>
      <w:tr w:rsidR="00EB389E" w14:paraId="5A28B2B8" w14:textId="77777777">
        <w:trPr>
          <w:trHeight w:val="1182"/>
        </w:trPr>
        <w:tc>
          <w:tcPr>
            <w:tcW w:w="1556" w:type="dxa"/>
            <w:tcBorders>
              <w:top w:val="single" w:sz="4" w:space="0" w:color="000000"/>
              <w:bottom w:val="single" w:sz="4" w:space="0" w:color="000000"/>
            </w:tcBorders>
          </w:tcPr>
          <w:p w14:paraId="5A28B2B4" w14:textId="77777777" w:rsidR="00EB389E" w:rsidRDefault="00EB389E">
            <w:pPr>
              <w:pStyle w:val="TableParagraph"/>
              <w:spacing w:before="176"/>
              <w:rPr>
                <w:sz w:val="24"/>
              </w:rPr>
            </w:pPr>
          </w:p>
          <w:p w14:paraId="5A28B2B5" w14:textId="77777777" w:rsidR="00EB389E" w:rsidRDefault="00872BA8">
            <w:pPr>
              <w:pStyle w:val="TableParagraph"/>
              <w:ind w:left="64"/>
              <w:rPr>
                <w:sz w:val="24"/>
              </w:rPr>
            </w:pPr>
            <w:r>
              <w:rPr>
                <w:spacing w:val="-2"/>
                <w:sz w:val="24"/>
              </w:rPr>
              <w:t>SS.912.S.6.6</w:t>
            </w:r>
          </w:p>
        </w:tc>
        <w:tc>
          <w:tcPr>
            <w:tcW w:w="7811" w:type="dxa"/>
            <w:tcBorders>
              <w:top w:val="single" w:sz="4" w:space="0" w:color="000000"/>
              <w:bottom w:val="single" w:sz="4" w:space="0" w:color="000000"/>
            </w:tcBorders>
          </w:tcPr>
          <w:p w14:paraId="5A28B2B6" w14:textId="77777777" w:rsidR="00EB389E" w:rsidRDefault="00EB389E">
            <w:pPr>
              <w:pStyle w:val="TableParagraph"/>
              <w:spacing w:before="20"/>
              <w:rPr>
                <w:sz w:val="24"/>
              </w:rPr>
            </w:pPr>
          </w:p>
          <w:p w14:paraId="5A28B2B7" w14:textId="77777777" w:rsidR="00EB389E" w:rsidRDefault="00872BA8">
            <w:pPr>
              <w:pStyle w:val="TableParagraph"/>
              <w:ind w:left="128" w:right="164"/>
              <w:rPr>
                <w:sz w:val="24"/>
              </w:rPr>
            </w:pPr>
            <w:r>
              <w:rPr>
                <w:sz w:val="24"/>
              </w:rPr>
              <w:t>Describe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mass</w:t>
            </w:r>
            <w:r>
              <w:rPr>
                <w:spacing w:val="-3"/>
                <w:sz w:val="24"/>
              </w:rPr>
              <w:t xml:space="preserve"> </w:t>
            </w:r>
            <w:r>
              <w:rPr>
                <w:sz w:val="24"/>
              </w:rPr>
              <w:t>media</w:t>
            </w:r>
            <w:r>
              <w:rPr>
                <w:spacing w:val="-4"/>
                <w:sz w:val="24"/>
              </w:rPr>
              <w:t xml:space="preserve"> </w:t>
            </w:r>
            <w:r>
              <w:rPr>
                <w:sz w:val="24"/>
              </w:rPr>
              <w:t>has</w:t>
            </w:r>
            <w:r>
              <w:rPr>
                <w:spacing w:val="-3"/>
                <w:sz w:val="24"/>
              </w:rPr>
              <w:t xml:space="preserve"> </w:t>
            </w:r>
            <w:r>
              <w:rPr>
                <w:sz w:val="24"/>
              </w:rPr>
              <w:t>changed</w:t>
            </w:r>
            <w:r>
              <w:rPr>
                <w:spacing w:val="-3"/>
                <w:sz w:val="24"/>
              </w:rPr>
              <w:t xml:space="preserve"> </w:t>
            </w:r>
            <w:r>
              <w:rPr>
                <w:sz w:val="24"/>
              </w:rPr>
              <w:t>over</w:t>
            </w:r>
            <w:r>
              <w:rPr>
                <w:spacing w:val="-4"/>
                <w:sz w:val="24"/>
              </w:rPr>
              <w:t xml:space="preserve"> </w:t>
            </w:r>
            <w:r>
              <w:rPr>
                <w:sz w:val="24"/>
              </w:rPr>
              <w:t>time</w:t>
            </w:r>
            <w:r>
              <w:rPr>
                <w:spacing w:val="-4"/>
                <w:sz w:val="24"/>
              </w:rPr>
              <w:t xml:space="preserve"> </w:t>
            </w:r>
            <w:r>
              <w:rPr>
                <w:sz w:val="24"/>
              </w:rPr>
              <w:t>and</w:t>
            </w:r>
            <w:r>
              <w:rPr>
                <w:spacing w:val="-3"/>
                <w:sz w:val="24"/>
              </w:rPr>
              <w:t xml:space="preserve"> </w:t>
            </w:r>
            <w:r>
              <w:rPr>
                <w:sz w:val="24"/>
              </w:rPr>
              <w:t>project what changes might occur in the future.</w:t>
            </w:r>
          </w:p>
        </w:tc>
      </w:tr>
      <w:tr w:rsidR="00EB389E" w14:paraId="5A28B2BD" w14:textId="77777777">
        <w:trPr>
          <w:trHeight w:val="1185"/>
        </w:trPr>
        <w:tc>
          <w:tcPr>
            <w:tcW w:w="1556" w:type="dxa"/>
            <w:tcBorders>
              <w:top w:val="single" w:sz="4" w:space="0" w:color="000000"/>
              <w:bottom w:val="single" w:sz="4" w:space="0" w:color="000000"/>
            </w:tcBorders>
          </w:tcPr>
          <w:p w14:paraId="5A28B2B9" w14:textId="77777777" w:rsidR="00EB389E" w:rsidRDefault="00EB389E">
            <w:pPr>
              <w:pStyle w:val="TableParagraph"/>
              <w:spacing w:before="178"/>
              <w:rPr>
                <w:sz w:val="24"/>
              </w:rPr>
            </w:pPr>
          </w:p>
          <w:p w14:paraId="5A28B2BA" w14:textId="77777777" w:rsidR="00EB389E" w:rsidRDefault="00872BA8">
            <w:pPr>
              <w:pStyle w:val="TableParagraph"/>
              <w:spacing w:before="1"/>
              <w:ind w:left="64"/>
              <w:rPr>
                <w:sz w:val="24"/>
              </w:rPr>
            </w:pPr>
            <w:r>
              <w:rPr>
                <w:spacing w:val="-2"/>
                <w:sz w:val="24"/>
              </w:rPr>
              <w:t>SS.912.S.6.7</w:t>
            </w:r>
          </w:p>
        </w:tc>
        <w:tc>
          <w:tcPr>
            <w:tcW w:w="7811" w:type="dxa"/>
            <w:tcBorders>
              <w:top w:val="single" w:sz="4" w:space="0" w:color="000000"/>
              <w:bottom w:val="single" w:sz="4" w:space="0" w:color="000000"/>
            </w:tcBorders>
          </w:tcPr>
          <w:p w14:paraId="5A28B2BB" w14:textId="77777777" w:rsidR="00EB389E" w:rsidRDefault="00EB389E">
            <w:pPr>
              <w:pStyle w:val="TableParagraph"/>
              <w:spacing w:before="22"/>
              <w:rPr>
                <w:sz w:val="24"/>
              </w:rPr>
            </w:pPr>
          </w:p>
          <w:p w14:paraId="5A28B2BC" w14:textId="77777777" w:rsidR="00EB389E" w:rsidRDefault="00872BA8">
            <w:pPr>
              <w:pStyle w:val="TableParagraph"/>
              <w:spacing w:before="1"/>
              <w:ind w:left="128" w:right="164"/>
              <w:rPr>
                <w:sz w:val="24"/>
              </w:rPr>
            </w:pPr>
            <w:r>
              <w:rPr>
                <w:sz w:val="24"/>
              </w:rPr>
              <w:t>Distinguish</w:t>
            </w:r>
            <w:r>
              <w:rPr>
                <w:spacing w:val="-6"/>
                <w:sz w:val="24"/>
              </w:rPr>
              <w:t xml:space="preserve"> </w:t>
            </w:r>
            <w:r>
              <w:rPr>
                <w:sz w:val="24"/>
              </w:rPr>
              <w:t>major</w:t>
            </w:r>
            <w:r>
              <w:rPr>
                <w:spacing w:val="-7"/>
                <w:sz w:val="24"/>
              </w:rPr>
              <w:t xml:space="preserve"> </w:t>
            </w:r>
            <w:r>
              <w:rPr>
                <w:sz w:val="24"/>
              </w:rPr>
              <w:t>differences</w:t>
            </w:r>
            <w:r>
              <w:rPr>
                <w:spacing w:val="-6"/>
                <w:sz w:val="24"/>
              </w:rPr>
              <w:t xml:space="preserve"> </w:t>
            </w:r>
            <w:r>
              <w:rPr>
                <w:sz w:val="24"/>
              </w:rPr>
              <w:t>between</w:t>
            </w:r>
            <w:r>
              <w:rPr>
                <w:spacing w:val="-6"/>
                <w:sz w:val="24"/>
              </w:rPr>
              <w:t xml:space="preserve"> </w:t>
            </w:r>
            <w:r>
              <w:rPr>
                <w:sz w:val="24"/>
              </w:rPr>
              <w:t>social</w:t>
            </w:r>
            <w:r>
              <w:rPr>
                <w:spacing w:val="-6"/>
                <w:sz w:val="24"/>
              </w:rPr>
              <w:t xml:space="preserve"> </w:t>
            </w:r>
            <w:r>
              <w:rPr>
                <w:sz w:val="24"/>
              </w:rPr>
              <w:t>movements</w:t>
            </w:r>
            <w:r>
              <w:rPr>
                <w:spacing w:val="-6"/>
                <w:sz w:val="24"/>
              </w:rPr>
              <w:t xml:space="preserve"> </w:t>
            </w:r>
            <w:r>
              <w:rPr>
                <w:sz w:val="24"/>
              </w:rPr>
              <w:t>and</w:t>
            </w:r>
            <w:r>
              <w:rPr>
                <w:spacing w:val="-6"/>
                <w:sz w:val="24"/>
              </w:rPr>
              <w:t xml:space="preserve"> </w:t>
            </w:r>
            <w:r>
              <w:rPr>
                <w:sz w:val="24"/>
              </w:rPr>
              <w:t>collective behavior with examples from history and the contemporary world.</w:t>
            </w:r>
          </w:p>
        </w:tc>
      </w:tr>
      <w:tr w:rsidR="00EB389E" w14:paraId="5A28B2C2" w14:textId="77777777">
        <w:trPr>
          <w:trHeight w:val="906"/>
        </w:trPr>
        <w:tc>
          <w:tcPr>
            <w:tcW w:w="1556" w:type="dxa"/>
            <w:tcBorders>
              <w:top w:val="single" w:sz="4" w:space="0" w:color="000000"/>
              <w:bottom w:val="single" w:sz="4" w:space="0" w:color="000000"/>
            </w:tcBorders>
          </w:tcPr>
          <w:p w14:paraId="5A28B2BE" w14:textId="77777777" w:rsidR="00EB389E" w:rsidRDefault="00EB389E">
            <w:pPr>
              <w:pStyle w:val="TableParagraph"/>
              <w:spacing w:before="39"/>
              <w:rPr>
                <w:sz w:val="24"/>
              </w:rPr>
            </w:pPr>
          </w:p>
          <w:p w14:paraId="5A28B2BF" w14:textId="77777777" w:rsidR="00EB389E" w:rsidRDefault="00872BA8">
            <w:pPr>
              <w:pStyle w:val="TableParagraph"/>
              <w:ind w:left="64"/>
              <w:rPr>
                <w:sz w:val="24"/>
              </w:rPr>
            </w:pPr>
            <w:r>
              <w:rPr>
                <w:spacing w:val="-2"/>
                <w:sz w:val="24"/>
              </w:rPr>
              <w:t>SS.912.S.6.8</w:t>
            </w:r>
          </w:p>
        </w:tc>
        <w:tc>
          <w:tcPr>
            <w:tcW w:w="7811" w:type="dxa"/>
            <w:tcBorders>
              <w:top w:val="single" w:sz="4" w:space="0" w:color="000000"/>
              <w:bottom w:val="single" w:sz="4" w:space="0" w:color="000000"/>
            </w:tcBorders>
          </w:tcPr>
          <w:p w14:paraId="5A28B2C0" w14:textId="77777777" w:rsidR="00EB389E" w:rsidRDefault="00EB389E">
            <w:pPr>
              <w:pStyle w:val="TableParagraph"/>
              <w:spacing w:before="20"/>
              <w:rPr>
                <w:sz w:val="24"/>
              </w:rPr>
            </w:pPr>
          </w:p>
          <w:p w14:paraId="5A28B2C1" w14:textId="77777777" w:rsidR="00EB389E" w:rsidRDefault="00872BA8">
            <w:pPr>
              <w:pStyle w:val="TableParagraph"/>
              <w:ind w:left="128"/>
              <w:rPr>
                <w:sz w:val="24"/>
              </w:rPr>
            </w:pPr>
            <w:r>
              <w:rPr>
                <w:sz w:val="24"/>
              </w:rPr>
              <w:t>Investigate</w:t>
            </w:r>
            <w:r>
              <w:rPr>
                <w:spacing w:val="-3"/>
                <w:sz w:val="24"/>
              </w:rPr>
              <w:t xml:space="preserve"> </w:t>
            </w:r>
            <w:r>
              <w:rPr>
                <w:sz w:val="24"/>
              </w:rPr>
              <w:t>the</w:t>
            </w:r>
            <w:r>
              <w:rPr>
                <w:spacing w:val="-2"/>
                <w:sz w:val="24"/>
              </w:rPr>
              <w:t xml:space="preserve"> </w:t>
            </w:r>
            <w:r>
              <w:rPr>
                <w:sz w:val="24"/>
              </w:rPr>
              <w:t>consequences</w:t>
            </w:r>
            <w:r>
              <w:rPr>
                <w:spacing w:val="-1"/>
                <w:sz w:val="24"/>
              </w:rPr>
              <w:t xml:space="preserve"> </w:t>
            </w:r>
            <w:r>
              <w:rPr>
                <w:sz w:val="24"/>
              </w:rPr>
              <w:t>in</w:t>
            </w:r>
            <w:r>
              <w:rPr>
                <w:spacing w:val="-1"/>
                <w:sz w:val="24"/>
              </w:rPr>
              <w:t xml:space="preserve"> </w:t>
            </w:r>
            <w:r>
              <w:rPr>
                <w:sz w:val="24"/>
              </w:rPr>
              <w:t>society</w:t>
            </w:r>
            <w:r>
              <w:rPr>
                <w:spacing w:val="-2"/>
                <w:sz w:val="24"/>
              </w:rPr>
              <w:t xml:space="preserve"> </w:t>
            </w:r>
            <w:r>
              <w:rPr>
                <w:sz w:val="24"/>
              </w:rPr>
              <w:t>as</w:t>
            </w:r>
            <w:r>
              <w:rPr>
                <w:spacing w:val="-1"/>
                <w:sz w:val="24"/>
              </w:rPr>
              <w:t xml:space="preserve"> </w:t>
            </w:r>
            <w:r>
              <w:rPr>
                <w:sz w:val="24"/>
              </w:rPr>
              <w:t>result</w:t>
            </w:r>
            <w:r>
              <w:rPr>
                <w:spacing w:val="-1"/>
                <w:sz w:val="24"/>
              </w:rPr>
              <w:t xml:space="preserve"> </w:t>
            </w:r>
            <w:r>
              <w:rPr>
                <w:sz w:val="24"/>
              </w:rPr>
              <w:t>of</w:t>
            </w:r>
            <w:r>
              <w:rPr>
                <w:spacing w:val="-2"/>
                <w:sz w:val="24"/>
              </w:rPr>
              <w:t xml:space="preserve"> changes.</w:t>
            </w:r>
          </w:p>
        </w:tc>
      </w:tr>
      <w:tr w:rsidR="00EB389E" w14:paraId="5A28B2C7" w14:textId="77777777">
        <w:trPr>
          <w:trHeight w:val="1185"/>
        </w:trPr>
        <w:tc>
          <w:tcPr>
            <w:tcW w:w="1556" w:type="dxa"/>
            <w:tcBorders>
              <w:top w:val="single" w:sz="4" w:space="0" w:color="000000"/>
              <w:bottom w:val="single" w:sz="4" w:space="0" w:color="000000"/>
            </w:tcBorders>
          </w:tcPr>
          <w:p w14:paraId="5A28B2C3" w14:textId="77777777" w:rsidR="00EB389E" w:rsidRDefault="00EB389E">
            <w:pPr>
              <w:pStyle w:val="TableParagraph"/>
              <w:spacing w:before="178"/>
              <w:rPr>
                <w:sz w:val="24"/>
              </w:rPr>
            </w:pPr>
          </w:p>
          <w:p w14:paraId="5A28B2C4" w14:textId="77777777" w:rsidR="00EB389E" w:rsidRDefault="00872BA8">
            <w:pPr>
              <w:pStyle w:val="TableParagraph"/>
              <w:spacing w:before="1"/>
              <w:ind w:left="64"/>
              <w:rPr>
                <w:sz w:val="24"/>
              </w:rPr>
            </w:pPr>
            <w:r>
              <w:rPr>
                <w:spacing w:val="-2"/>
                <w:sz w:val="24"/>
              </w:rPr>
              <w:t>SS.912.S.6.9</w:t>
            </w:r>
          </w:p>
        </w:tc>
        <w:tc>
          <w:tcPr>
            <w:tcW w:w="7811" w:type="dxa"/>
            <w:tcBorders>
              <w:top w:val="single" w:sz="4" w:space="0" w:color="000000"/>
              <w:bottom w:val="single" w:sz="4" w:space="0" w:color="000000"/>
            </w:tcBorders>
          </w:tcPr>
          <w:p w14:paraId="5A28B2C5" w14:textId="77777777" w:rsidR="00EB389E" w:rsidRDefault="00EB389E">
            <w:pPr>
              <w:pStyle w:val="TableParagraph"/>
              <w:spacing w:before="22"/>
              <w:rPr>
                <w:sz w:val="24"/>
              </w:rPr>
            </w:pPr>
          </w:p>
          <w:p w14:paraId="5A28B2C6" w14:textId="77777777" w:rsidR="00EB389E" w:rsidRDefault="00872BA8">
            <w:pPr>
              <w:pStyle w:val="TableParagraph"/>
              <w:spacing w:before="1"/>
              <w:ind w:left="128"/>
              <w:rPr>
                <w:sz w:val="24"/>
              </w:rPr>
            </w:pPr>
            <w:r>
              <w:rPr>
                <w:sz w:val="24"/>
              </w:rPr>
              <w:t>Trace</w:t>
            </w:r>
            <w:r>
              <w:rPr>
                <w:spacing w:val="-4"/>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specific</w:t>
            </w:r>
            <w:r>
              <w:rPr>
                <w:spacing w:val="-4"/>
                <w:sz w:val="24"/>
              </w:rPr>
              <w:t xml:space="preserve"> </w:t>
            </w:r>
            <w:r>
              <w:rPr>
                <w:sz w:val="24"/>
              </w:rPr>
              <w:t>type</w:t>
            </w:r>
            <w:r>
              <w:rPr>
                <w:spacing w:val="-4"/>
                <w:sz w:val="24"/>
              </w:rPr>
              <w:t xml:space="preserve"> </w:t>
            </w:r>
            <w:r>
              <w:rPr>
                <w:sz w:val="24"/>
              </w:rPr>
              <w:t>of</w:t>
            </w:r>
            <w:r>
              <w:rPr>
                <w:spacing w:val="-4"/>
                <w:sz w:val="24"/>
              </w:rPr>
              <w:t xml:space="preserve"> </w:t>
            </w:r>
            <w:r>
              <w:rPr>
                <w:sz w:val="24"/>
              </w:rPr>
              <w:t>technology</w:t>
            </w:r>
            <w:r>
              <w:rPr>
                <w:spacing w:val="-3"/>
                <w:sz w:val="24"/>
              </w:rPr>
              <w:t xml:space="preserve"> </w:t>
            </w:r>
            <w:r>
              <w:rPr>
                <w:sz w:val="24"/>
              </w:rPr>
              <w:t>in</w:t>
            </w:r>
            <w:r>
              <w:rPr>
                <w:spacing w:val="-3"/>
                <w:sz w:val="24"/>
              </w:rPr>
              <w:t xml:space="preserve"> </w:t>
            </w:r>
            <w:r>
              <w:rPr>
                <w:sz w:val="24"/>
              </w:rPr>
              <w:t xml:space="preserve">the </w:t>
            </w:r>
            <w:r>
              <w:rPr>
                <w:spacing w:val="-2"/>
                <w:sz w:val="24"/>
              </w:rPr>
              <w:t>community.</w:t>
            </w:r>
          </w:p>
        </w:tc>
      </w:tr>
      <w:tr w:rsidR="00EB389E" w14:paraId="5A28B2CC" w14:textId="77777777">
        <w:trPr>
          <w:trHeight w:val="1182"/>
        </w:trPr>
        <w:tc>
          <w:tcPr>
            <w:tcW w:w="1556" w:type="dxa"/>
            <w:tcBorders>
              <w:top w:val="single" w:sz="4" w:space="0" w:color="000000"/>
              <w:bottom w:val="single" w:sz="4" w:space="0" w:color="000000"/>
            </w:tcBorders>
          </w:tcPr>
          <w:p w14:paraId="5A28B2C8" w14:textId="77777777" w:rsidR="00EB389E" w:rsidRDefault="00EB389E">
            <w:pPr>
              <w:pStyle w:val="TableParagraph"/>
              <w:spacing w:before="176"/>
              <w:rPr>
                <w:sz w:val="24"/>
              </w:rPr>
            </w:pPr>
          </w:p>
          <w:p w14:paraId="5A28B2C9" w14:textId="77777777" w:rsidR="00EB389E" w:rsidRDefault="00872BA8">
            <w:pPr>
              <w:pStyle w:val="TableParagraph"/>
              <w:ind w:left="64"/>
              <w:rPr>
                <w:sz w:val="24"/>
              </w:rPr>
            </w:pPr>
            <w:r>
              <w:rPr>
                <w:spacing w:val="-2"/>
                <w:sz w:val="24"/>
              </w:rPr>
              <w:t>SS.912.S.6.10</w:t>
            </w:r>
          </w:p>
        </w:tc>
        <w:tc>
          <w:tcPr>
            <w:tcW w:w="7811" w:type="dxa"/>
            <w:tcBorders>
              <w:top w:val="single" w:sz="4" w:space="0" w:color="000000"/>
              <w:bottom w:val="single" w:sz="4" w:space="0" w:color="000000"/>
            </w:tcBorders>
          </w:tcPr>
          <w:p w14:paraId="5A28B2CA" w14:textId="77777777" w:rsidR="00EB389E" w:rsidRDefault="00EB389E">
            <w:pPr>
              <w:pStyle w:val="TableParagraph"/>
              <w:spacing w:before="20"/>
              <w:rPr>
                <w:sz w:val="24"/>
              </w:rPr>
            </w:pPr>
          </w:p>
          <w:p w14:paraId="5A28B2CB" w14:textId="77777777" w:rsidR="00EB389E" w:rsidRDefault="00872BA8">
            <w:pPr>
              <w:pStyle w:val="TableParagraph"/>
              <w:ind w:left="128"/>
              <w:rPr>
                <w:sz w:val="24"/>
              </w:rPr>
            </w:pPr>
            <w:r>
              <w:rPr>
                <w:sz w:val="24"/>
              </w:rPr>
              <w:t>Propose</w:t>
            </w:r>
            <w:r>
              <w:rPr>
                <w:spacing w:val="-4"/>
                <w:sz w:val="24"/>
              </w:rPr>
              <w:t xml:space="preserve"> </w:t>
            </w:r>
            <w:r>
              <w:rPr>
                <w:sz w:val="24"/>
              </w:rPr>
              <w:t>a</w:t>
            </w:r>
            <w:r>
              <w:rPr>
                <w:spacing w:val="-4"/>
                <w:sz w:val="24"/>
              </w:rPr>
              <w:t xml:space="preserve"> </w:t>
            </w:r>
            <w:r>
              <w:rPr>
                <w:sz w:val="24"/>
              </w:rPr>
              <w:t>plan</w:t>
            </w:r>
            <w:r>
              <w:rPr>
                <w:spacing w:val="-3"/>
                <w:sz w:val="24"/>
              </w:rPr>
              <w:t xml:space="preserve"> </w:t>
            </w:r>
            <w:r>
              <w:rPr>
                <w:sz w:val="24"/>
              </w:rPr>
              <w:t>to</w:t>
            </w:r>
            <w:r>
              <w:rPr>
                <w:spacing w:val="-3"/>
                <w:sz w:val="24"/>
              </w:rPr>
              <w:t xml:space="preserve"> </w:t>
            </w:r>
            <w:r>
              <w:rPr>
                <w:sz w:val="24"/>
              </w:rPr>
              <w:t>improve</w:t>
            </w:r>
            <w:r>
              <w:rPr>
                <w:spacing w:val="-4"/>
                <w:sz w:val="24"/>
              </w:rPr>
              <w:t xml:space="preserve"> </w:t>
            </w:r>
            <w:r>
              <w:rPr>
                <w:sz w:val="24"/>
              </w:rPr>
              <w:t>a</w:t>
            </w:r>
            <w:r>
              <w:rPr>
                <w:spacing w:val="-4"/>
                <w:sz w:val="24"/>
              </w:rPr>
              <w:t xml:space="preserve"> </w:t>
            </w:r>
            <w:r>
              <w:rPr>
                <w:sz w:val="24"/>
              </w:rPr>
              <w:t>social</w:t>
            </w:r>
            <w:r>
              <w:rPr>
                <w:spacing w:val="-3"/>
                <w:sz w:val="24"/>
              </w:rPr>
              <w:t xml:space="preserve"> </w:t>
            </w:r>
            <w:r>
              <w:rPr>
                <w:sz w:val="24"/>
              </w:rPr>
              <w:t>structure,</w:t>
            </w:r>
            <w:r>
              <w:rPr>
                <w:spacing w:val="-3"/>
                <w:sz w:val="24"/>
              </w:rPr>
              <w:t xml:space="preserve"> </w:t>
            </w:r>
            <w:r>
              <w:rPr>
                <w:sz w:val="24"/>
              </w:rPr>
              <w:t>and</w:t>
            </w:r>
            <w:r>
              <w:rPr>
                <w:spacing w:val="-3"/>
                <w:sz w:val="24"/>
              </w:rPr>
              <w:t xml:space="preserve"> </w:t>
            </w:r>
            <w:r>
              <w:rPr>
                <w:sz w:val="24"/>
              </w:rPr>
              <w:t>design</w:t>
            </w:r>
            <w:r>
              <w:rPr>
                <w:spacing w:val="-3"/>
                <w:sz w:val="24"/>
              </w:rPr>
              <w:t xml:space="preserve"> </w:t>
            </w:r>
            <w:r>
              <w:rPr>
                <w:sz w:val="24"/>
              </w:rPr>
              <w:t>the</w:t>
            </w:r>
            <w:r>
              <w:rPr>
                <w:spacing w:val="-4"/>
                <w:sz w:val="24"/>
              </w:rPr>
              <w:t xml:space="preserve"> </w:t>
            </w:r>
            <w:r>
              <w:rPr>
                <w:sz w:val="24"/>
              </w:rPr>
              <w:t>means</w:t>
            </w:r>
            <w:r>
              <w:rPr>
                <w:spacing w:val="-3"/>
                <w:sz w:val="24"/>
              </w:rPr>
              <w:t xml:space="preserve"> </w:t>
            </w:r>
            <w:r>
              <w:rPr>
                <w:sz w:val="24"/>
              </w:rPr>
              <w:t>needed</w:t>
            </w:r>
            <w:r>
              <w:rPr>
                <w:spacing w:val="-3"/>
                <w:sz w:val="24"/>
              </w:rPr>
              <w:t xml:space="preserve"> </w:t>
            </w:r>
            <w:r>
              <w:rPr>
                <w:sz w:val="24"/>
              </w:rPr>
              <w:t>to implement the change.</w:t>
            </w:r>
          </w:p>
        </w:tc>
      </w:tr>
      <w:tr w:rsidR="00EB389E" w14:paraId="5A28B2D1" w14:textId="77777777">
        <w:trPr>
          <w:trHeight w:val="909"/>
        </w:trPr>
        <w:tc>
          <w:tcPr>
            <w:tcW w:w="1556" w:type="dxa"/>
            <w:tcBorders>
              <w:top w:val="single" w:sz="4" w:space="0" w:color="000000"/>
              <w:bottom w:val="single" w:sz="4" w:space="0" w:color="000000"/>
            </w:tcBorders>
          </w:tcPr>
          <w:p w14:paraId="5A28B2CD" w14:textId="77777777" w:rsidR="00EB389E" w:rsidRDefault="00EB389E">
            <w:pPr>
              <w:pStyle w:val="TableParagraph"/>
              <w:spacing w:before="39"/>
              <w:rPr>
                <w:sz w:val="24"/>
              </w:rPr>
            </w:pPr>
          </w:p>
          <w:p w14:paraId="5A28B2CE" w14:textId="77777777" w:rsidR="00EB389E" w:rsidRDefault="00872BA8">
            <w:pPr>
              <w:pStyle w:val="TableParagraph"/>
              <w:ind w:left="64"/>
              <w:rPr>
                <w:sz w:val="24"/>
              </w:rPr>
            </w:pPr>
            <w:r>
              <w:rPr>
                <w:spacing w:val="-2"/>
                <w:sz w:val="24"/>
              </w:rPr>
              <w:t>SS.912.S.6.11</w:t>
            </w:r>
          </w:p>
        </w:tc>
        <w:tc>
          <w:tcPr>
            <w:tcW w:w="7811" w:type="dxa"/>
            <w:tcBorders>
              <w:top w:val="single" w:sz="4" w:space="0" w:color="000000"/>
              <w:bottom w:val="single" w:sz="4" w:space="0" w:color="000000"/>
            </w:tcBorders>
          </w:tcPr>
          <w:p w14:paraId="5A28B2CF" w14:textId="77777777" w:rsidR="00EB389E" w:rsidRDefault="00EB389E">
            <w:pPr>
              <w:pStyle w:val="TableParagraph"/>
              <w:spacing w:before="22"/>
              <w:rPr>
                <w:sz w:val="24"/>
              </w:rPr>
            </w:pPr>
          </w:p>
          <w:p w14:paraId="5A28B2D0" w14:textId="77777777" w:rsidR="00EB389E" w:rsidRDefault="00872BA8">
            <w:pPr>
              <w:pStyle w:val="TableParagraph"/>
              <w:spacing w:before="1"/>
              <w:ind w:left="128"/>
              <w:rPr>
                <w:sz w:val="24"/>
              </w:rPr>
            </w:pPr>
            <w:r>
              <w:rPr>
                <w:sz w:val="24"/>
              </w:rPr>
              <w:t>Cite</w:t>
            </w:r>
            <w:r>
              <w:rPr>
                <w:spacing w:val="-2"/>
                <w:sz w:val="24"/>
              </w:rPr>
              <w:t xml:space="preserve"> </w:t>
            </w:r>
            <w:r>
              <w:rPr>
                <w:sz w:val="24"/>
              </w:rPr>
              <w:t>examples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use of</w:t>
            </w:r>
            <w:r>
              <w:rPr>
                <w:spacing w:val="-2"/>
                <w:sz w:val="24"/>
              </w:rPr>
              <w:t xml:space="preserve"> </w:t>
            </w:r>
            <w:r>
              <w:rPr>
                <w:sz w:val="24"/>
              </w:rPr>
              <w:t>technology</w:t>
            </w:r>
            <w:r>
              <w:rPr>
                <w:spacing w:val="-1"/>
                <w:sz w:val="24"/>
              </w:rPr>
              <w:t xml:space="preserve"> </w:t>
            </w:r>
            <w:r>
              <w:rPr>
                <w:sz w:val="24"/>
              </w:rPr>
              <w:t>in</w:t>
            </w:r>
            <w:r>
              <w:rPr>
                <w:spacing w:val="-1"/>
                <w:sz w:val="24"/>
              </w:rPr>
              <w:t xml:space="preserve"> </w:t>
            </w:r>
            <w:r>
              <w:rPr>
                <w:sz w:val="24"/>
              </w:rPr>
              <w:t xml:space="preserve">social </w:t>
            </w:r>
            <w:r>
              <w:rPr>
                <w:spacing w:val="-2"/>
                <w:sz w:val="24"/>
              </w:rPr>
              <w:t>research.</w:t>
            </w:r>
          </w:p>
        </w:tc>
      </w:tr>
      <w:tr w:rsidR="00EB389E" w14:paraId="5A28B2D6" w14:textId="77777777">
        <w:trPr>
          <w:trHeight w:val="1182"/>
        </w:trPr>
        <w:tc>
          <w:tcPr>
            <w:tcW w:w="1556" w:type="dxa"/>
            <w:tcBorders>
              <w:top w:val="single" w:sz="4" w:space="0" w:color="000000"/>
              <w:bottom w:val="single" w:sz="4" w:space="0" w:color="000000"/>
            </w:tcBorders>
          </w:tcPr>
          <w:p w14:paraId="5A28B2D2" w14:textId="77777777" w:rsidR="00EB389E" w:rsidRDefault="00EB389E">
            <w:pPr>
              <w:pStyle w:val="TableParagraph"/>
              <w:spacing w:before="176"/>
              <w:rPr>
                <w:sz w:val="24"/>
              </w:rPr>
            </w:pPr>
          </w:p>
          <w:p w14:paraId="5A28B2D3" w14:textId="77777777" w:rsidR="00EB389E" w:rsidRDefault="00872BA8">
            <w:pPr>
              <w:pStyle w:val="TableParagraph"/>
              <w:ind w:left="64"/>
              <w:rPr>
                <w:sz w:val="24"/>
              </w:rPr>
            </w:pPr>
            <w:r>
              <w:rPr>
                <w:spacing w:val="-2"/>
                <w:sz w:val="24"/>
              </w:rPr>
              <w:t>SS.912.S.6.12</w:t>
            </w:r>
          </w:p>
        </w:tc>
        <w:tc>
          <w:tcPr>
            <w:tcW w:w="7811" w:type="dxa"/>
            <w:tcBorders>
              <w:top w:val="single" w:sz="4" w:space="0" w:color="000000"/>
              <w:bottom w:val="single" w:sz="4" w:space="0" w:color="000000"/>
            </w:tcBorders>
          </w:tcPr>
          <w:p w14:paraId="5A28B2D4" w14:textId="77777777" w:rsidR="00EB389E" w:rsidRDefault="00EB389E">
            <w:pPr>
              <w:pStyle w:val="TableParagraph"/>
              <w:spacing w:before="20"/>
              <w:rPr>
                <w:sz w:val="24"/>
              </w:rPr>
            </w:pPr>
          </w:p>
          <w:p w14:paraId="5A28B2D5" w14:textId="77777777" w:rsidR="00EB389E" w:rsidRDefault="00872BA8">
            <w:pPr>
              <w:pStyle w:val="TableParagraph"/>
              <w:ind w:left="128"/>
              <w:rPr>
                <w:sz w:val="24"/>
              </w:rPr>
            </w:pPr>
            <w:r>
              <w:rPr>
                <w:sz w:val="24"/>
              </w:rPr>
              <w:t>Evaluate</w:t>
            </w:r>
            <w:r>
              <w:rPr>
                <w:spacing w:val="-5"/>
                <w:sz w:val="24"/>
              </w:rPr>
              <w:t xml:space="preserve"> </w:t>
            </w:r>
            <w:r>
              <w:rPr>
                <w:sz w:val="24"/>
              </w:rPr>
              <w:t>a</w:t>
            </w:r>
            <w:r>
              <w:rPr>
                <w:spacing w:val="-3"/>
                <w:sz w:val="24"/>
              </w:rPr>
              <w:t xml:space="preserve"> </w:t>
            </w:r>
            <w:r>
              <w:rPr>
                <w:sz w:val="24"/>
              </w:rPr>
              <w:t>current</w:t>
            </w:r>
            <w:r>
              <w:rPr>
                <w:spacing w:val="-4"/>
                <w:sz w:val="24"/>
              </w:rPr>
              <w:t xml:space="preserve"> </w:t>
            </w:r>
            <w:r>
              <w:rPr>
                <w:sz w:val="24"/>
              </w:rPr>
              <w:t>issue</w:t>
            </w:r>
            <w:r>
              <w:rPr>
                <w:spacing w:val="-5"/>
                <w:sz w:val="24"/>
              </w:rPr>
              <w:t xml:space="preserve"> </w:t>
            </w:r>
            <w:r>
              <w:rPr>
                <w:sz w:val="24"/>
              </w:rPr>
              <w:t>that</w:t>
            </w:r>
            <w:r>
              <w:rPr>
                <w:spacing w:val="-4"/>
                <w:sz w:val="24"/>
              </w:rPr>
              <w:t xml:space="preserve"> </w:t>
            </w:r>
            <w:r>
              <w:rPr>
                <w:sz w:val="24"/>
              </w:rPr>
              <w:t>has</w:t>
            </w:r>
            <w:r>
              <w:rPr>
                <w:spacing w:val="-4"/>
                <w:sz w:val="24"/>
              </w:rPr>
              <w:t xml:space="preserve"> </w:t>
            </w:r>
            <w:r>
              <w:rPr>
                <w:sz w:val="24"/>
              </w:rPr>
              <w:t>resulted</w:t>
            </w:r>
            <w:r>
              <w:rPr>
                <w:spacing w:val="-4"/>
                <w:sz w:val="24"/>
              </w:rPr>
              <w:t xml:space="preserve"> </w:t>
            </w:r>
            <w:r>
              <w:rPr>
                <w:sz w:val="24"/>
              </w:rPr>
              <w:t>from</w:t>
            </w:r>
            <w:r>
              <w:rPr>
                <w:spacing w:val="-4"/>
                <w:sz w:val="24"/>
              </w:rPr>
              <w:t xml:space="preserve"> </w:t>
            </w:r>
            <w:r>
              <w:rPr>
                <w:sz w:val="24"/>
              </w:rPr>
              <w:t>scientific</w:t>
            </w:r>
            <w:r>
              <w:rPr>
                <w:spacing w:val="-5"/>
                <w:sz w:val="24"/>
              </w:rPr>
              <w:t xml:space="preserve"> </w:t>
            </w:r>
            <w:r>
              <w:rPr>
                <w:sz w:val="24"/>
              </w:rPr>
              <w:t>discoveries</w:t>
            </w:r>
            <w:r>
              <w:rPr>
                <w:spacing w:val="-4"/>
                <w:sz w:val="24"/>
              </w:rPr>
              <w:t xml:space="preserve"> </w:t>
            </w:r>
            <w:r>
              <w:rPr>
                <w:sz w:val="24"/>
              </w:rPr>
              <w:t>and/or technological innovations.</w:t>
            </w:r>
          </w:p>
        </w:tc>
      </w:tr>
    </w:tbl>
    <w:p w14:paraId="5A28B2D7" w14:textId="77777777" w:rsidR="00EB389E" w:rsidRDefault="00EB389E">
      <w:pPr>
        <w:rPr>
          <w:sz w:val="24"/>
        </w:rPr>
        <w:sectPr w:rsidR="00EB389E">
          <w:pgSz w:w="12240" w:h="15840"/>
          <w:pgMar w:top="1340" w:right="0" w:bottom="1260" w:left="0" w:header="585" w:footer="1063" w:gutter="0"/>
          <w:cols w:space="720"/>
        </w:sectPr>
      </w:pPr>
    </w:p>
    <w:p w14:paraId="5A28B2D8"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DA" w14:textId="77777777">
        <w:trPr>
          <w:trHeight w:val="628"/>
        </w:trPr>
        <w:tc>
          <w:tcPr>
            <w:tcW w:w="9367" w:type="dxa"/>
            <w:gridSpan w:val="2"/>
          </w:tcPr>
          <w:p w14:paraId="5A28B2D9"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73" behindDoc="1" locked="0" layoutInCell="1" allowOverlap="1" wp14:anchorId="5A28B52C" wp14:editId="7A1331A5">
                      <wp:simplePos x="0" y="0"/>
                      <wp:positionH relativeFrom="column">
                        <wp:posOffset>4572</wp:posOffset>
                      </wp:positionH>
                      <wp:positionV relativeFrom="paragraph">
                        <wp:posOffset>-468</wp:posOffset>
                      </wp:positionV>
                      <wp:extent cx="5943600" cy="402590"/>
                      <wp:effectExtent l="0" t="0" r="0" b="0"/>
                      <wp:wrapNone/>
                      <wp:docPr id="696"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2590"/>
                                <a:chOff x="0" y="0"/>
                                <a:chExt cx="5943600" cy="402590"/>
                              </a:xfrm>
                            </wpg:grpSpPr>
                            <wps:wsp>
                              <wps:cNvPr id="697" name="Graphic 697"/>
                              <wps:cNvSpPr/>
                              <wps:spPr>
                                <a:xfrm>
                                  <a:off x="0" y="0"/>
                                  <a:ext cx="170815" cy="396240"/>
                                </a:xfrm>
                                <a:custGeom>
                                  <a:avLst/>
                                  <a:gdLst/>
                                  <a:ahLst/>
                                  <a:cxnLst/>
                                  <a:rect l="l" t="t" r="r" b="b"/>
                                  <a:pathLst>
                                    <a:path w="170815" h="396240">
                                      <a:moveTo>
                                        <a:pt x="170687" y="0"/>
                                      </a:moveTo>
                                      <a:lnTo>
                                        <a:pt x="0" y="0"/>
                                      </a:lnTo>
                                      <a:lnTo>
                                        <a:pt x="0" y="396240"/>
                                      </a:lnTo>
                                      <a:lnTo>
                                        <a:pt x="170687" y="396240"/>
                                      </a:lnTo>
                                      <a:lnTo>
                                        <a:pt x="170687" y="0"/>
                                      </a:lnTo>
                                      <a:close/>
                                    </a:path>
                                  </a:pathLst>
                                </a:custGeom>
                                <a:solidFill>
                                  <a:srgbClr val="6F2F9F"/>
                                </a:solidFill>
                              </wps:spPr>
                              <wps:bodyPr wrap="square" lIns="0" tIns="0" rIns="0" bIns="0" rtlCol="0">
                                <a:prstTxWarp prst="textNoShape">
                                  <a:avLst/>
                                </a:prstTxWarp>
                                <a:noAutofit/>
                              </wps:bodyPr>
                            </wps:wsp>
                            <wps:wsp>
                              <wps:cNvPr id="698" name="Graphic 698"/>
                              <wps:cNvSpPr/>
                              <wps:spPr>
                                <a:xfrm>
                                  <a:off x="0" y="3962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3CA928" id="Group 696" o:spid="_x0000_s1026" style="position:absolute;margin-left:.35pt;margin-top:-.05pt;width:468pt;height:31.7pt;z-index:-251658107;mso-wrap-distance-left:0;mso-wrap-distance-right:0" coordsize="59436,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">
                      <v:shape id="Graphic 697" o:spid="_x0000_s1027" style="position:absolute;width:1708;height:3962;visibility:visible;mso-wrap-style:square;v-text-anchor:top" coordsize="170815,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" path="m170687,l,,,396240r170687,l170687,xe" fillcolor="#6f2f9f" stroked="f">
                        <v:path arrowok="t"/>
                      </v:shape>
                      <v:shape id="Graphic 698" o:spid="_x0000_s1028" style="position:absolute;top:39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" path="m5943600,r,l,,,6096r5943600,l5943600,xe" fillcolor="black" stroked="f">
                        <v:path arrowok="t"/>
                      </v:shape>
                    </v:group>
                  </w:pict>
                </mc:Fallback>
              </mc:AlternateContent>
            </w:r>
            <w:r>
              <w:rPr>
                <w:b/>
                <w:i/>
                <w:sz w:val="24"/>
              </w:rPr>
              <w:t>SS.912.S.7</w:t>
            </w:r>
            <w:r>
              <w:rPr>
                <w:b/>
                <w:i/>
                <w:spacing w:val="57"/>
                <w:sz w:val="24"/>
              </w:rPr>
              <w:t xml:space="preserve"> </w:t>
            </w:r>
            <w:r>
              <w:rPr>
                <w:b/>
                <w:i/>
                <w:sz w:val="24"/>
              </w:rPr>
              <w:t>Analyze</w:t>
            </w:r>
            <w:r>
              <w:rPr>
                <w:b/>
                <w:i/>
                <w:spacing w:val="-3"/>
                <w:sz w:val="24"/>
              </w:rPr>
              <w:t xml:space="preserve"> </w:t>
            </w:r>
            <w:r>
              <w:rPr>
                <w:b/>
                <w:i/>
                <w:sz w:val="24"/>
              </w:rPr>
              <w:t>a</w:t>
            </w:r>
            <w:r>
              <w:rPr>
                <w:b/>
                <w:i/>
                <w:spacing w:val="-1"/>
                <w:sz w:val="24"/>
              </w:rPr>
              <w:t xml:space="preserve"> </w:t>
            </w:r>
            <w:r>
              <w:rPr>
                <w:b/>
                <w:i/>
                <w:sz w:val="24"/>
              </w:rPr>
              <w:t>range</w:t>
            </w:r>
            <w:r>
              <w:rPr>
                <w:b/>
                <w:i/>
                <w:spacing w:val="-2"/>
                <w:sz w:val="24"/>
              </w:rPr>
              <w:t xml:space="preserve"> </w:t>
            </w:r>
            <w:r>
              <w:rPr>
                <w:b/>
                <w:i/>
                <w:sz w:val="24"/>
              </w:rPr>
              <w:t>of</w:t>
            </w:r>
            <w:r>
              <w:rPr>
                <w:b/>
                <w:i/>
                <w:spacing w:val="-3"/>
                <w:sz w:val="24"/>
              </w:rPr>
              <w:t xml:space="preserve"> </w:t>
            </w:r>
            <w:r>
              <w:rPr>
                <w:b/>
                <w:i/>
                <w:sz w:val="24"/>
              </w:rPr>
              <w:t>social</w:t>
            </w:r>
            <w:r>
              <w:rPr>
                <w:b/>
                <w:i/>
                <w:spacing w:val="-1"/>
                <w:sz w:val="24"/>
              </w:rPr>
              <w:t xml:space="preserve"> </w:t>
            </w:r>
            <w:r>
              <w:rPr>
                <w:b/>
                <w:i/>
                <w:sz w:val="24"/>
              </w:rPr>
              <w:t>problems</w:t>
            </w:r>
            <w:r>
              <w:rPr>
                <w:b/>
                <w:i/>
                <w:spacing w:val="-2"/>
                <w:sz w:val="24"/>
              </w:rPr>
              <w:t xml:space="preserve"> </w:t>
            </w:r>
            <w:r>
              <w:rPr>
                <w:b/>
                <w:i/>
                <w:sz w:val="24"/>
              </w:rPr>
              <w:t>in</w:t>
            </w:r>
            <w:r>
              <w:rPr>
                <w:b/>
                <w:i/>
                <w:spacing w:val="-1"/>
                <w:sz w:val="24"/>
              </w:rPr>
              <w:t xml:space="preserve"> </w:t>
            </w:r>
            <w:r>
              <w:rPr>
                <w:b/>
                <w:i/>
                <w:sz w:val="24"/>
              </w:rPr>
              <w:t>today’s</w:t>
            </w:r>
            <w:r>
              <w:rPr>
                <w:b/>
                <w:i/>
                <w:spacing w:val="-1"/>
                <w:sz w:val="24"/>
              </w:rPr>
              <w:t xml:space="preserve"> </w:t>
            </w:r>
            <w:r>
              <w:rPr>
                <w:b/>
                <w:i/>
                <w:spacing w:val="-2"/>
                <w:sz w:val="24"/>
              </w:rPr>
              <w:t>world.</w:t>
            </w:r>
          </w:p>
        </w:tc>
      </w:tr>
      <w:tr w:rsidR="00EB389E" w14:paraId="5A28B2E2" w14:textId="77777777">
        <w:trPr>
          <w:trHeight w:val="1581"/>
        </w:trPr>
        <w:tc>
          <w:tcPr>
            <w:tcW w:w="1496" w:type="dxa"/>
            <w:tcBorders>
              <w:bottom w:val="single" w:sz="4" w:space="0" w:color="000000"/>
            </w:tcBorders>
          </w:tcPr>
          <w:p w14:paraId="5A28B2DB" w14:textId="77777777" w:rsidR="00EB389E" w:rsidRDefault="00EB389E">
            <w:pPr>
              <w:pStyle w:val="TableParagraph"/>
              <w:rPr>
                <w:sz w:val="24"/>
              </w:rPr>
            </w:pPr>
          </w:p>
          <w:p w14:paraId="5A28B2DC" w14:textId="77777777" w:rsidR="00EB389E" w:rsidRDefault="00EB389E">
            <w:pPr>
              <w:pStyle w:val="TableParagraph"/>
              <w:rPr>
                <w:sz w:val="24"/>
              </w:rPr>
            </w:pPr>
          </w:p>
          <w:p w14:paraId="5A28B2DD" w14:textId="77777777" w:rsidR="00EB389E" w:rsidRDefault="00EB389E">
            <w:pPr>
              <w:pStyle w:val="TableParagraph"/>
              <w:spacing w:before="23"/>
              <w:rPr>
                <w:sz w:val="24"/>
              </w:rPr>
            </w:pPr>
          </w:p>
          <w:p w14:paraId="5A28B2DE" w14:textId="77777777" w:rsidR="00EB389E" w:rsidRDefault="00872BA8">
            <w:pPr>
              <w:pStyle w:val="TableParagraph"/>
              <w:ind w:left="64"/>
              <w:rPr>
                <w:sz w:val="24"/>
              </w:rPr>
            </w:pPr>
            <w:r>
              <w:rPr>
                <w:spacing w:val="-2"/>
                <w:sz w:val="24"/>
              </w:rPr>
              <w:t>SS.912.S.7.1</w:t>
            </w:r>
          </w:p>
        </w:tc>
        <w:tc>
          <w:tcPr>
            <w:tcW w:w="7871" w:type="dxa"/>
            <w:tcBorders>
              <w:bottom w:val="single" w:sz="4" w:space="0" w:color="000000"/>
            </w:tcBorders>
          </w:tcPr>
          <w:p w14:paraId="5A28B2DF" w14:textId="77777777" w:rsidR="00EB389E" w:rsidRDefault="00EB389E">
            <w:pPr>
              <w:pStyle w:val="TableParagraph"/>
              <w:rPr>
                <w:sz w:val="24"/>
              </w:rPr>
            </w:pPr>
          </w:p>
          <w:p w14:paraId="5A28B2E0" w14:textId="77777777" w:rsidR="00EB389E" w:rsidRDefault="00EB389E">
            <w:pPr>
              <w:pStyle w:val="TableParagraph"/>
              <w:spacing w:before="143"/>
              <w:rPr>
                <w:sz w:val="24"/>
              </w:rPr>
            </w:pPr>
          </w:p>
          <w:p w14:paraId="5A28B2E1" w14:textId="77777777" w:rsidR="00EB389E" w:rsidRDefault="00872BA8">
            <w:pPr>
              <w:pStyle w:val="TableParagraph"/>
              <w:ind w:left="188"/>
              <w:rPr>
                <w:sz w:val="24"/>
              </w:rPr>
            </w:pPr>
            <w:r>
              <w:rPr>
                <w:sz w:val="24"/>
              </w:rPr>
              <w:t>Identify</w:t>
            </w:r>
            <w:r>
              <w:rPr>
                <w:spacing w:val="-4"/>
                <w:sz w:val="24"/>
              </w:rPr>
              <w:t xml:space="preserve"> </w:t>
            </w:r>
            <w:r>
              <w:rPr>
                <w:sz w:val="24"/>
              </w:rPr>
              <w:t>characteristics</w:t>
            </w:r>
            <w:r>
              <w:rPr>
                <w:spacing w:val="-4"/>
                <w:sz w:val="24"/>
              </w:rPr>
              <w:t xml:space="preserve"> </w:t>
            </w:r>
            <w:r>
              <w:rPr>
                <w:sz w:val="24"/>
              </w:rPr>
              <w:t>of</w:t>
            </w:r>
            <w:r>
              <w:rPr>
                <w:spacing w:val="-3"/>
                <w:sz w:val="24"/>
              </w:rPr>
              <w:t xml:space="preserve"> </w:t>
            </w:r>
            <w:r>
              <w:rPr>
                <w:sz w:val="24"/>
              </w:rPr>
              <w:t>a</w:t>
            </w:r>
            <w:r>
              <w:rPr>
                <w:spacing w:val="-5"/>
                <w:sz w:val="24"/>
              </w:rPr>
              <w:t xml:space="preserve"> </w:t>
            </w:r>
            <w:r>
              <w:rPr>
                <w:sz w:val="24"/>
              </w:rPr>
              <w:t>“social”</w:t>
            </w:r>
            <w:r>
              <w:rPr>
                <w:spacing w:val="-5"/>
                <w:sz w:val="24"/>
              </w:rPr>
              <w:t xml:space="preserve"> </w:t>
            </w:r>
            <w:r>
              <w:rPr>
                <w:sz w:val="24"/>
              </w:rPr>
              <w:t>problem,</w:t>
            </w:r>
            <w:r>
              <w:rPr>
                <w:spacing w:val="-4"/>
                <w:sz w:val="24"/>
              </w:rPr>
              <w:t xml:space="preserve"> </w:t>
            </w:r>
            <w:r>
              <w:rPr>
                <w:sz w:val="24"/>
              </w:rPr>
              <w:t>as</w:t>
            </w:r>
            <w:r>
              <w:rPr>
                <w:spacing w:val="-4"/>
                <w:sz w:val="24"/>
              </w:rPr>
              <w:t xml:space="preserve"> </w:t>
            </w:r>
            <w:r>
              <w:rPr>
                <w:sz w:val="24"/>
              </w:rPr>
              <w:t>opposed</w:t>
            </w:r>
            <w:r>
              <w:rPr>
                <w:spacing w:val="-4"/>
                <w:sz w:val="24"/>
              </w:rPr>
              <w:t xml:space="preserve"> </w:t>
            </w:r>
            <w:r>
              <w:rPr>
                <w:sz w:val="24"/>
              </w:rPr>
              <w:t>to</w:t>
            </w:r>
            <w:r>
              <w:rPr>
                <w:spacing w:val="-4"/>
                <w:sz w:val="24"/>
              </w:rPr>
              <w:t xml:space="preserve"> </w:t>
            </w:r>
            <w:r>
              <w:rPr>
                <w:sz w:val="24"/>
              </w:rPr>
              <w:t>an</w:t>
            </w:r>
            <w:r>
              <w:rPr>
                <w:spacing w:val="-4"/>
                <w:sz w:val="24"/>
              </w:rPr>
              <w:t xml:space="preserve"> </w:t>
            </w:r>
            <w:r>
              <w:rPr>
                <w:sz w:val="24"/>
              </w:rPr>
              <w:t xml:space="preserve">“individual” </w:t>
            </w:r>
            <w:r>
              <w:rPr>
                <w:spacing w:val="-2"/>
                <w:sz w:val="24"/>
              </w:rPr>
              <w:t>problem.</w:t>
            </w:r>
          </w:p>
        </w:tc>
      </w:tr>
      <w:tr w:rsidR="00EB389E" w14:paraId="5A28B2E7" w14:textId="77777777">
        <w:trPr>
          <w:trHeight w:val="909"/>
        </w:trPr>
        <w:tc>
          <w:tcPr>
            <w:tcW w:w="1496" w:type="dxa"/>
            <w:tcBorders>
              <w:top w:val="single" w:sz="4" w:space="0" w:color="000000"/>
              <w:bottom w:val="single" w:sz="4" w:space="0" w:color="000000"/>
            </w:tcBorders>
          </w:tcPr>
          <w:p w14:paraId="5A28B2E3" w14:textId="77777777" w:rsidR="00EB389E" w:rsidRDefault="00EB389E">
            <w:pPr>
              <w:pStyle w:val="TableParagraph"/>
              <w:spacing w:before="39"/>
              <w:rPr>
                <w:sz w:val="24"/>
              </w:rPr>
            </w:pPr>
          </w:p>
          <w:p w14:paraId="5A28B2E4" w14:textId="77777777" w:rsidR="00EB389E" w:rsidRDefault="00872BA8">
            <w:pPr>
              <w:pStyle w:val="TableParagraph"/>
              <w:ind w:left="64"/>
              <w:rPr>
                <w:sz w:val="24"/>
              </w:rPr>
            </w:pPr>
            <w:r>
              <w:rPr>
                <w:spacing w:val="-2"/>
                <w:sz w:val="24"/>
              </w:rPr>
              <w:t>SS.912.S.7.2</w:t>
            </w:r>
          </w:p>
        </w:tc>
        <w:tc>
          <w:tcPr>
            <w:tcW w:w="7871" w:type="dxa"/>
            <w:tcBorders>
              <w:top w:val="single" w:sz="4" w:space="0" w:color="000000"/>
              <w:bottom w:val="single" w:sz="4" w:space="0" w:color="000000"/>
            </w:tcBorders>
          </w:tcPr>
          <w:p w14:paraId="5A28B2E5" w14:textId="77777777" w:rsidR="00EB389E" w:rsidRDefault="00EB389E">
            <w:pPr>
              <w:pStyle w:val="TableParagraph"/>
              <w:spacing w:before="22"/>
              <w:rPr>
                <w:sz w:val="24"/>
              </w:rPr>
            </w:pPr>
          </w:p>
          <w:p w14:paraId="5A28B2E6" w14:textId="77777777" w:rsidR="00EB389E" w:rsidRDefault="00872BA8">
            <w:pPr>
              <w:pStyle w:val="TableParagraph"/>
              <w:spacing w:before="1"/>
              <w:ind w:left="188"/>
              <w:rPr>
                <w:sz w:val="24"/>
              </w:rPr>
            </w:pPr>
            <w:r>
              <w:rPr>
                <w:sz w:val="24"/>
              </w:rPr>
              <w:t>Describe</w:t>
            </w:r>
            <w:r>
              <w:rPr>
                <w:spacing w:val="-4"/>
                <w:sz w:val="24"/>
              </w:rPr>
              <w:t xml:space="preserve"> </w:t>
            </w:r>
            <w:r>
              <w:rPr>
                <w:sz w:val="24"/>
              </w:rPr>
              <w:t>how</w:t>
            </w:r>
            <w:r>
              <w:rPr>
                <w:spacing w:val="-2"/>
                <w:sz w:val="24"/>
              </w:rPr>
              <w:t xml:space="preserve"> </w:t>
            </w:r>
            <w:r>
              <w:rPr>
                <w:sz w:val="24"/>
              </w:rPr>
              <w:t>social</w:t>
            </w:r>
            <w:r>
              <w:rPr>
                <w:spacing w:val="-1"/>
                <w:sz w:val="24"/>
              </w:rPr>
              <w:t xml:space="preserve"> </w:t>
            </w:r>
            <w:r>
              <w:rPr>
                <w:sz w:val="24"/>
              </w:rPr>
              <w:t>problems</w:t>
            </w:r>
            <w:r>
              <w:rPr>
                <w:spacing w:val="-1"/>
                <w:sz w:val="24"/>
              </w:rPr>
              <w:t xml:space="preserve"> </w:t>
            </w:r>
            <w:r>
              <w:rPr>
                <w:sz w:val="24"/>
              </w:rPr>
              <w:t>have</w:t>
            </w:r>
            <w:r>
              <w:rPr>
                <w:spacing w:val="-2"/>
                <w:sz w:val="24"/>
              </w:rPr>
              <w:t xml:space="preserve"> </w:t>
            </w:r>
            <w:r>
              <w:rPr>
                <w:sz w:val="24"/>
              </w:rPr>
              <w:t>changed</w:t>
            </w:r>
            <w:r>
              <w:rPr>
                <w:spacing w:val="-1"/>
                <w:sz w:val="24"/>
              </w:rPr>
              <w:t xml:space="preserve"> </w:t>
            </w:r>
            <w:r>
              <w:rPr>
                <w:sz w:val="24"/>
              </w:rPr>
              <w:t>over</w:t>
            </w:r>
            <w:r>
              <w:rPr>
                <w:spacing w:val="-1"/>
                <w:sz w:val="24"/>
              </w:rPr>
              <w:t xml:space="preserve"> </w:t>
            </w:r>
            <w:r>
              <w:rPr>
                <w:spacing w:val="-2"/>
                <w:sz w:val="24"/>
              </w:rPr>
              <w:t>time.</w:t>
            </w:r>
          </w:p>
        </w:tc>
      </w:tr>
      <w:tr w:rsidR="00EB389E" w14:paraId="5A28B2EC" w14:textId="77777777">
        <w:trPr>
          <w:trHeight w:val="906"/>
        </w:trPr>
        <w:tc>
          <w:tcPr>
            <w:tcW w:w="1496" w:type="dxa"/>
            <w:tcBorders>
              <w:top w:val="single" w:sz="4" w:space="0" w:color="000000"/>
              <w:bottom w:val="single" w:sz="4" w:space="0" w:color="000000"/>
            </w:tcBorders>
          </w:tcPr>
          <w:p w14:paraId="5A28B2E8" w14:textId="77777777" w:rsidR="00EB389E" w:rsidRDefault="00EB389E">
            <w:pPr>
              <w:pStyle w:val="TableParagraph"/>
              <w:spacing w:before="39"/>
              <w:rPr>
                <w:sz w:val="24"/>
              </w:rPr>
            </w:pPr>
          </w:p>
          <w:p w14:paraId="5A28B2E9" w14:textId="77777777" w:rsidR="00EB389E" w:rsidRDefault="00872BA8">
            <w:pPr>
              <w:pStyle w:val="TableParagraph"/>
              <w:ind w:left="64"/>
              <w:rPr>
                <w:sz w:val="24"/>
              </w:rPr>
            </w:pPr>
            <w:r>
              <w:rPr>
                <w:spacing w:val="-2"/>
                <w:sz w:val="24"/>
              </w:rPr>
              <w:t>SS.912.S.7.3</w:t>
            </w:r>
          </w:p>
        </w:tc>
        <w:tc>
          <w:tcPr>
            <w:tcW w:w="7871" w:type="dxa"/>
            <w:tcBorders>
              <w:top w:val="single" w:sz="4" w:space="0" w:color="000000"/>
              <w:bottom w:val="single" w:sz="4" w:space="0" w:color="000000"/>
            </w:tcBorders>
          </w:tcPr>
          <w:p w14:paraId="5A28B2EA" w14:textId="77777777" w:rsidR="00EB389E" w:rsidRDefault="00EB389E">
            <w:pPr>
              <w:pStyle w:val="TableParagraph"/>
              <w:spacing w:before="20"/>
              <w:rPr>
                <w:sz w:val="24"/>
              </w:rPr>
            </w:pPr>
          </w:p>
          <w:p w14:paraId="5A28B2EB" w14:textId="77777777" w:rsidR="00EB389E" w:rsidRDefault="00872BA8">
            <w:pPr>
              <w:pStyle w:val="TableParagraph"/>
              <w:ind w:left="188"/>
              <w:rPr>
                <w:sz w:val="24"/>
              </w:rPr>
            </w:pPr>
            <w:r>
              <w:rPr>
                <w:sz w:val="24"/>
              </w:rPr>
              <w:t>Explain</w:t>
            </w:r>
            <w:r>
              <w:rPr>
                <w:spacing w:val="-4"/>
                <w:sz w:val="24"/>
              </w:rPr>
              <w:t xml:space="preserve"> </w:t>
            </w:r>
            <w:r>
              <w:rPr>
                <w:sz w:val="24"/>
              </w:rPr>
              <w:t>how</w:t>
            </w:r>
            <w:r>
              <w:rPr>
                <w:spacing w:val="-3"/>
                <w:sz w:val="24"/>
              </w:rPr>
              <w:t xml:space="preserve"> </w:t>
            </w:r>
            <w:r>
              <w:rPr>
                <w:sz w:val="24"/>
              </w:rPr>
              <w:t>patterns</w:t>
            </w:r>
            <w:r>
              <w:rPr>
                <w:spacing w:val="-1"/>
                <w:sz w:val="24"/>
              </w:rPr>
              <w:t xml:space="preserve"> </w:t>
            </w:r>
            <w:r>
              <w:rPr>
                <w:sz w:val="24"/>
              </w:rPr>
              <w:t>of</w:t>
            </w:r>
            <w:r>
              <w:rPr>
                <w:spacing w:val="-1"/>
                <w:sz w:val="24"/>
              </w:rPr>
              <w:t xml:space="preserve"> </w:t>
            </w:r>
            <w:r>
              <w:rPr>
                <w:sz w:val="24"/>
              </w:rPr>
              <w:t>behavior</w:t>
            </w:r>
            <w:r>
              <w:rPr>
                <w:spacing w:val="-2"/>
                <w:sz w:val="24"/>
              </w:rPr>
              <w:t xml:space="preserve"> </w:t>
            </w:r>
            <w:r>
              <w:rPr>
                <w:sz w:val="24"/>
              </w:rPr>
              <w:t>are</w:t>
            </w:r>
            <w:r>
              <w:rPr>
                <w:spacing w:val="-3"/>
                <w:sz w:val="24"/>
              </w:rPr>
              <w:t xml:space="preserve"> </w:t>
            </w:r>
            <w:r>
              <w:rPr>
                <w:sz w:val="24"/>
              </w:rPr>
              <w:t>found with</w:t>
            </w:r>
            <w:r>
              <w:rPr>
                <w:spacing w:val="-1"/>
                <w:sz w:val="24"/>
              </w:rPr>
              <w:t xml:space="preserve"> </w:t>
            </w:r>
            <w:r>
              <w:rPr>
                <w:sz w:val="24"/>
              </w:rPr>
              <w:t>certain</w:t>
            </w:r>
            <w:r>
              <w:rPr>
                <w:spacing w:val="-2"/>
                <w:sz w:val="24"/>
              </w:rPr>
              <w:t xml:space="preserve"> </w:t>
            </w:r>
            <w:r>
              <w:rPr>
                <w:sz w:val="24"/>
              </w:rPr>
              <w:t>social</w:t>
            </w:r>
            <w:r>
              <w:rPr>
                <w:spacing w:val="-1"/>
                <w:sz w:val="24"/>
              </w:rPr>
              <w:t xml:space="preserve"> </w:t>
            </w:r>
            <w:r>
              <w:rPr>
                <w:spacing w:val="-2"/>
                <w:sz w:val="24"/>
              </w:rPr>
              <w:t>problems.</w:t>
            </w:r>
          </w:p>
        </w:tc>
      </w:tr>
      <w:tr w:rsidR="00EB389E" w14:paraId="5A28B2F1" w14:textId="77777777">
        <w:trPr>
          <w:trHeight w:val="909"/>
        </w:trPr>
        <w:tc>
          <w:tcPr>
            <w:tcW w:w="1496" w:type="dxa"/>
            <w:tcBorders>
              <w:top w:val="single" w:sz="4" w:space="0" w:color="000000"/>
              <w:bottom w:val="single" w:sz="4" w:space="0" w:color="000000"/>
            </w:tcBorders>
          </w:tcPr>
          <w:p w14:paraId="5A28B2ED" w14:textId="77777777" w:rsidR="00EB389E" w:rsidRDefault="00EB389E">
            <w:pPr>
              <w:pStyle w:val="TableParagraph"/>
              <w:spacing w:before="39"/>
              <w:rPr>
                <w:sz w:val="24"/>
              </w:rPr>
            </w:pPr>
          </w:p>
          <w:p w14:paraId="5A28B2EE" w14:textId="77777777" w:rsidR="00EB389E" w:rsidRDefault="00872BA8">
            <w:pPr>
              <w:pStyle w:val="TableParagraph"/>
              <w:ind w:left="64"/>
              <w:rPr>
                <w:sz w:val="24"/>
              </w:rPr>
            </w:pPr>
            <w:r>
              <w:rPr>
                <w:spacing w:val="-2"/>
                <w:sz w:val="24"/>
              </w:rPr>
              <w:t>SS.912.S.7.4</w:t>
            </w:r>
          </w:p>
        </w:tc>
        <w:tc>
          <w:tcPr>
            <w:tcW w:w="7871" w:type="dxa"/>
            <w:tcBorders>
              <w:top w:val="single" w:sz="4" w:space="0" w:color="000000"/>
              <w:bottom w:val="single" w:sz="4" w:space="0" w:color="000000"/>
            </w:tcBorders>
          </w:tcPr>
          <w:p w14:paraId="5A28B2EF" w14:textId="77777777" w:rsidR="00EB389E" w:rsidRDefault="00EB389E">
            <w:pPr>
              <w:pStyle w:val="TableParagraph"/>
              <w:spacing w:before="20"/>
              <w:rPr>
                <w:sz w:val="24"/>
              </w:rPr>
            </w:pPr>
          </w:p>
          <w:p w14:paraId="5A28B2F0" w14:textId="77777777" w:rsidR="00EB389E" w:rsidRDefault="00872BA8">
            <w:pPr>
              <w:pStyle w:val="TableParagraph"/>
              <w:ind w:left="239"/>
              <w:rPr>
                <w:sz w:val="24"/>
              </w:rPr>
            </w:pPr>
            <w:r>
              <w:rPr>
                <w:sz w:val="24"/>
              </w:rPr>
              <w:t>Discuss</w:t>
            </w:r>
            <w:r>
              <w:rPr>
                <w:spacing w:val="-4"/>
                <w:sz w:val="24"/>
              </w:rPr>
              <w:t xml:space="preserve"> </w:t>
            </w:r>
            <w:r>
              <w:rPr>
                <w:sz w:val="24"/>
              </w:rPr>
              <w:t>the</w:t>
            </w:r>
            <w:r>
              <w:rPr>
                <w:spacing w:val="-2"/>
                <w:sz w:val="24"/>
              </w:rPr>
              <w:t xml:space="preserve"> </w:t>
            </w:r>
            <w:r>
              <w:rPr>
                <w:sz w:val="24"/>
              </w:rPr>
              <w:t>implications</w:t>
            </w:r>
            <w:r>
              <w:rPr>
                <w:spacing w:val="-1"/>
                <w:sz w:val="24"/>
              </w:rPr>
              <w:t xml:space="preserve"> </w:t>
            </w:r>
            <w:r>
              <w:rPr>
                <w:sz w:val="24"/>
              </w:rPr>
              <w:t>of</w:t>
            </w:r>
            <w:r>
              <w:rPr>
                <w:spacing w:val="-3"/>
                <w:sz w:val="24"/>
              </w:rPr>
              <w:t xml:space="preserve"> </w:t>
            </w:r>
            <w:r>
              <w:rPr>
                <w:sz w:val="24"/>
              </w:rPr>
              <w:t>social</w:t>
            </w:r>
            <w:r>
              <w:rPr>
                <w:spacing w:val="-1"/>
                <w:sz w:val="24"/>
              </w:rPr>
              <w:t xml:space="preserve"> </w:t>
            </w:r>
            <w:r>
              <w:rPr>
                <w:sz w:val="24"/>
              </w:rPr>
              <w:t>problems</w:t>
            </w:r>
            <w:r>
              <w:rPr>
                <w:spacing w:val="-1"/>
                <w:sz w:val="24"/>
              </w:rPr>
              <w:t xml:space="preserve"> </w:t>
            </w:r>
            <w:r>
              <w:rPr>
                <w:sz w:val="24"/>
              </w:rPr>
              <w:t>for</w:t>
            </w:r>
            <w:r>
              <w:rPr>
                <w:spacing w:val="-2"/>
                <w:sz w:val="24"/>
              </w:rPr>
              <w:t xml:space="preserve"> society.</w:t>
            </w:r>
          </w:p>
        </w:tc>
      </w:tr>
      <w:tr w:rsidR="00EB389E" w14:paraId="5A28B2F6" w14:textId="77777777">
        <w:trPr>
          <w:trHeight w:val="1182"/>
        </w:trPr>
        <w:tc>
          <w:tcPr>
            <w:tcW w:w="1496" w:type="dxa"/>
            <w:tcBorders>
              <w:top w:val="single" w:sz="4" w:space="0" w:color="000000"/>
              <w:bottom w:val="single" w:sz="4" w:space="0" w:color="000000"/>
            </w:tcBorders>
          </w:tcPr>
          <w:p w14:paraId="5A28B2F2" w14:textId="77777777" w:rsidR="00EB389E" w:rsidRDefault="00EB389E">
            <w:pPr>
              <w:pStyle w:val="TableParagraph"/>
              <w:spacing w:before="176"/>
              <w:rPr>
                <w:sz w:val="24"/>
              </w:rPr>
            </w:pPr>
          </w:p>
          <w:p w14:paraId="5A28B2F3" w14:textId="77777777" w:rsidR="00EB389E" w:rsidRDefault="00872BA8">
            <w:pPr>
              <w:pStyle w:val="TableParagraph"/>
              <w:ind w:left="64"/>
              <w:rPr>
                <w:sz w:val="24"/>
              </w:rPr>
            </w:pPr>
            <w:r>
              <w:rPr>
                <w:spacing w:val="-2"/>
                <w:sz w:val="24"/>
              </w:rPr>
              <w:t>SS.912.S.7.5</w:t>
            </w:r>
          </w:p>
        </w:tc>
        <w:tc>
          <w:tcPr>
            <w:tcW w:w="7871" w:type="dxa"/>
            <w:tcBorders>
              <w:top w:val="single" w:sz="4" w:space="0" w:color="000000"/>
              <w:bottom w:val="single" w:sz="4" w:space="0" w:color="000000"/>
            </w:tcBorders>
          </w:tcPr>
          <w:p w14:paraId="5A28B2F4" w14:textId="77777777" w:rsidR="00EB389E" w:rsidRDefault="00EB389E">
            <w:pPr>
              <w:pStyle w:val="TableParagraph"/>
              <w:spacing w:before="20"/>
              <w:rPr>
                <w:sz w:val="24"/>
              </w:rPr>
            </w:pPr>
          </w:p>
          <w:p w14:paraId="5A28B2F5" w14:textId="77777777" w:rsidR="00EB389E" w:rsidRDefault="00872BA8">
            <w:pPr>
              <w:pStyle w:val="TableParagraph"/>
              <w:ind w:left="188"/>
              <w:rPr>
                <w:sz w:val="24"/>
              </w:rPr>
            </w:pPr>
            <w:r>
              <w:rPr>
                <w:sz w:val="24"/>
              </w:rPr>
              <w:t>Examine</w:t>
            </w:r>
            <w:r>
              <w:rPr>
                <w:spacing w:val="-5"/>
                <w:sz w:val="24"/>
              </w:rPr>
              <w:t xml:space="preserve"> </w:t>
            </w:r>
            <w:r>
              <w:rPr>
                <w:sz w:val="24"/>
              </w:rPr>
              <w:t>how</w:t>
            </w:r>
            <w:r>
              <w:rPr>
                <w:spacing w:val="-5"/>
                <w:sz w:val="24"/>
              </w:rPr>
              <w:t xml:space="preserve"> </w:t>
            </w:r>
            <w:r>
              <w:rPr>
                <w:sz w:val="24"/>
              </w:rPr>
              <w:t>individual</w:t>
            </w:r>
            <w:r>
              <w:rPr>
                <w:spacing w:val="-4"/>
                <w:sz w:val="24"/>
              </w:rPr>
              <w:t xml:space="preserve"> </w:t>
            </w:r>
            <w:r>
              <w:rPr>
                <w:sz w:val="24"/>
              </w:rPr>
              <w:t>and</w:t>
            </w:r>
            <w:r>
              <w:rPr>
                <w:spacing w:val="-4"/>
                <w:sz w:val="24"/>
              </w:rPr>
              <w:t xml:space="preserve"> </w:t>
            </w:r>
            <w:r>
              <w:rPr>
                <w:sz w:val="24"/>
              </w:rPr>
              <w:t>group</w:t>
            </w:r>
            <w:r>
              <w:rPr>
                <w:spacing w:val="-4"/>
                <w:sz w:val="24"/>
              </w:rPr>
              <w:t xml:space="preserve"> </w:t>
            </w:r>
            <w:r>
              <w:rPr>
                <w:sz w:val="24"/>
              </w:rPr>
              <w:t>responses</w:t>
            </w:r>
            <w:r>
              <w:rPr>
                <w:spacing w:val="-4"/>
                <w:sz w:val="24"/>
              </w:rPr>
              <w:t xml:space="preserve"> </w:t>
            </w:r>
            <w:r>
              <w:rPr>
                <w:sz w:val="24"/>
              </w:rPr>
              <w:t>are</w:t>
            </w:r>
            <w:r>
              <w:rPr>
                <w:spacing w:val="-3"/>
                <w:sz w:val="24"/>
              </w:rPr>
              <w:t xml:space="preserve"> </w:t>
            </w:r>
            <w:r>
              <w:rPr>
                <w:sz w:val="24"/>
              </w:rPr>
              <w:t>often</w:t>
            </w:r>
            <w:r>
              <w:rPr>
                <w:spacing w:val="-4"/>
                <w:sz w:val="24"/>
              </w:rPr>
              <w:t xml:space="preserve"> </w:t>
            </w:r>
            <w:r>
              <w:rPr>
                <w:sz w:val="24"/>
              </w:rPr>
              <w:t>associated</w:t>
            </w:r>
            <w:r>
              <w:rPr>
                <w:spacing w:val="-2"/>
                <w:sz w:val="24"/>
              </w:rPr>
              <w:t xml:space="preserve"> </w:t>
            </w:r>
            <w:r>
              <w:rPr>
                <w:sz w:val="24"/>
              </w:rPr>
              <w:t>with</w:t>
            </w:r>
            <w:r>
              <w:rPr>
                <w:spacing w:val="-4"/>
                <w:sz w:val="24"/>
              </w:rPr>
              <w:t xml:space="preserve"> </w:t>
            </w:r>
            <w:r>
              <w:rPr>
                <w:sz w:val="24"/>
              </w:rPr>
              <w:t xml:space="preserve">social </w:t>
            </w:r>
            <w:r>
              <w:rPr>
                <w:spacing w:val="-2"/>
                <w:sz w:val="24"/>
              </w:rPr>
              <w:t>problems.</w:t>
            </w:r>
          </w:p>
        </w:tc>
      </w:tr>
      <w:tr w:rsidR="00EB389E" w14:paraId="5A28B2FB" w14:textId="77777777">
        <w:trPr>
          <w:trHeight w:val="1185"/>
        </w:trPr>
        <w:tc>
          <w:tcPr>
            <w:tcW w:w="1496" w:type="dxa"/>
            <w:tcBorders>
              <w:top w:val="single" w:sz="4" w:space="0" w:color="000000"/>
              <w:bottom w:val="single" w:sz="4" w:space="0" w:color="000000"/>
            </w:tcBorders>
          </w:tcPr>
          <w:p w14:paraId="5A28B2F7" w14:textId="77777777" w:rsidR="00EB389E" w:rsidRDefault="00EB389E">
            <w:pPr>
              <w:pStyle w:val="TableParagraph"/>
              <w:spacing w:before="176"/>
              <w:rPr>
                <w:sz w:val="24"/>
              </w:rPr>
            </w:pPr>
          </w:p>
          <w:p w14:paraId="5A28B2F8" w14:textId="77777777" w:rsidR="00EB389E" w:rsidRDefault="00872BA8">
            <w:pPr>
              <w:pStyle w:val="TableParagraph"/>
              <w:ind w:left="64"/>
              <w:rPr>
                <w:sz w:val="24"/>
              </w:rPr>
            </w:pPr>
            <w:r>
              <w:rPr>
                <w:spacing w:val="-2"/>
                <w:sz w:val="24"/>
              </w:rPr>
              <w:t>SS.912.S.7.6</w:t>
            </w:r>
          </w:p>
        </w:tc>
        <w:tc>
          <w:tcPr>
            <w:tcW w:w="7871" w:type="dxa"/>
            <w:tcBorders>
              <w:top w:val="single" w:sz="4" w:space="0" w:color="000000"/>
              <w:bottom w:val="single" w:sz="4" w:space="0" w:color="000000"/>
            </w:tcBorders>
          </w:tcPr>
          <w:p w14:paraId="5A28B2F9" w14:textId="77777777" w:rsidR="00EB389E" w:rsidRDefault="00EB389E">
            <w:pPr>
              <w:pStyle w:val="TableParagraph"/>
              <w:spacing w:before="20"/>
              <w:rPr>
                <w:sz w:val="24"/>
              </w:rPr>
            </w:pPr>
          </w:p>
          <w:p w14:paraId="5A28B2FA" w14:textId="77777777" w:rsidR="00EB389E" w:rsidRDefault="00872BA8">
            <w:pPr>
              <w:pStyle w:val="TableParagraph"/>
              <w:ind w:left="188"/>
              <w:rPr>
                <w:sz w:val="24"/>
              </w:rPr>
            </w:pPr>
            <w:r>
              <w:rPr>
                <w:sz w:val="24"/>
              </w:rPr>
              <w:t>Evaluate</w:t>
            </w:r>
            <w:r>
              <w:rPr>
                <w:spacing w:val="-5"/>
                <w:sz w:val="24"/>
              </w:rPr>
              <w:t xml:space="preserve"> </w:t>
            </w:r>
            <w:r>
              <w:rPr>
                <w:sz w:val="24"/>
              </w:rPr>
              <w:t>possible</w:t>
            </w:r>
            <w:r>
              <w:rPr>
                <w:spacing w:val="-5"/>
                <w:sz w:val="24"/>
              </w:rPr>
              <w:t xml:space="preserve"> </w:t>
            </w:r>
            <w:r>
              <w:rPr>
                <w:sz w:val="24"/>
              </w:rPr>
              <w:t>solutions</w:t>
            </w:r>
            <w:r>
              <w:rPr>
                <w:spacing w:val="-4"/>
                <w:sz w:val="24"/>
              </w:rPr>
              <w:t xml:space="preserve"> </w:t>
            </w:r>
            <w:r>
              <w:rPr>
                <w:sz w:val="24"/>
              </w:rPr>
              <w:t>to</w:t>
            </w:r>
            <w:r>
              <w:rPr>
                <w:spacing w:val="-4"/>
                <w:sz w:val="24"/>
              </w:rPr>
              <w:t xml:space="preserve"> </w:t>
            </w:r>
            <w:r>
              <w:rPr>
                <w:sz w:val="24"/>
              </w:rPr>
              <w:t>resolving</w:t>
            </w:r>
            <w:r>
              <w:rPr>
                <w:spacing w:val="-4"/>
                <w:sz w:val="24"/>
              </w:rPr>
              <w:t xml:space="preserve"> </w:t>
            </w:r>
            <w:r>
              <w:rPr>
                <w:sz w:val="24"/>
              </w:rPr>
              <w:t>social</w:t>
            </w:r>
            <w:r>
              <w:rPr>
                <w:spacing w:val="-4"/>
                <w:sz w:val="24"/>
              </w:rPr>
              <w:t xml:space="preserve"> </w:t>
            </w:r>
            <w:r>
              <w:rPr>
                <w:sz w:val="24"/>
              </w:rPr>
              <w:t>problems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consequences that might result from those solutions.</w:t>
            </w:r>
          </w:p>
        </w:tc>
      </w:tr>
      <w:tr w:rsidR="00EB389E" w14:paraId="5A28B300" w14:textId="77777777">
        <w:trPr>
          <w:trHeight w:val="1182"/>
        </w:trPr>
        <w:tc>
          <w:tcPr>
            <w:tcW w:w="1496" w:type="dxa"/>
            <w:tcBorders>
              <w:top w:val="single" w:sz="4" w:space="0" w:color="000000"/>
              <w:bottom w:val="single" w:sz="4" w:space="0" w:color="000000"/>
            </w:tcBorders>
          </w:tcPr>
          <w:p w14:paraId="5A28B2FC" w14:textId="77777777" w:rsidR="00EB389E" w:rsidRDefault="00EB389E">
            <w:pPr>
              <w:pStyle w:val="TableParagraph"/>
              <w:spacing w:before="176"/>
              <w:rPr>
                <w:sz w:val="24"/>
              </w:rPr>
            </w:pPr>
          </w:p>
          <w:p w14:paraId="5A28B2FD" w14:textId="77777777" w:rsidR="00EB389E" w:rsidRDefault="00872BA8">
            <w:pPr>
              <w:pStyle w:val="TableParagraph"/>
              <w:ind w:left="64"/>
              <w:rPr>
                <w:sz w:val="24"/>
              </w:rPr>
            </w:pPr>
            <w:r>
              <w:rPr>
                <w:spacing w:val="-2"/>
                <w:sz w:val="24"/>
              </w:rPr>
              <w:t>SS.912.S.7.7</w:t>
            </w:r>
          </w:p>
        </w:tc>
        <w:tc>
          <w:tcPr>
            <w:tcW w:w="7871" w:type="dxa"/>
            <w:tcBorders>
              <w:top w:val="single" w:sz="4" w:space="0" w:color="000000"/>
              <w:bottom w:val="single" w:sz="4" w:space="0" w:color="000000"/>
            </w:tcBorders>
          </w:tcPr>
          <w:p w14:paraId="5A28B2FE" w14:textId="77777777" w:rsidR="00EB389E" w:rsidRDefault="00EB389E">
            <w:pPr>
              <w:pStyle w:val="TableParagraph"/>
              <w:spacing w:before="20"/>
              <w:rPr>
                <w:sz w:val="24"/>
              </w:rPr>
            </w:pPr>
          </w:p>
          <w:p w14:paraId="5A28B2FF" w14:textId="77777777" w:rsidR="00EB389E" w:rsidRDefault="00872BA8">
            <w:pPr>
              <w:pStyle w:val="TableParagraph"/>
              <w:ind w:left="188"/>
              <w:rPr>
                <w:sz w:val="24"/>
              </w:rPr>
            </w:pPr>
            <w:r>
              <w:rPr>
                <w:sz w:val="24"/>
              </w:rPr>
              <w:t>Survey</w:t>
            </w:r>
            <w:r>
              <w:rPr>
                <w:spacing w:val="-4"/>
                <w:sz w:val="24"/>
              </w:rPr>
              <w:t xml:space="preserve"> </w:t>
            </w:r>
            <w:r>
              <w:rPr>
                <w:sz w:val="24"/>
              </w:rPr>
              <w:t>local</w:t>
            </w:r>
            <w:r>
              <w:rPr>
                <w:spacing w:val="-4"/>
                <w:sz w:val="24"/>
              </w:rPr>
              <w:t xml:space="preserve"> </w:t>
            </w:r>
            <w:r>
              <w:rPr>
                <w:sz w:val="24"/>
              </w:rPr>
              <w:t>agencies</w:t>
            </w:r>
            <w:r>
              <w:rPr>
                <w:spacing w:val="-4"/>
                <w:sz w:val="24"/>
              </w:rPr>
              <w:t xml:space="preserve"> </w:t>
            </w:r>
            <w:r>
              <w:rPr>
                <w:sz w:val="24"/>
              </w:rPr>
              <w:t>involved</w:t>
            </w:r>
            <w:r>
              <w:rPr>
                <w:spacing w:val="-4"/>
                <w:sz w:val="24"/>
              </w:rPr>
              <w:t xml:space="preserve"> </w:t>
            </w:r>
            <w:r>
              <w:rPr>
                <w:sz w:val="24"/>
              </w:rPr>
              <w:t>in</w:t>
            </w:r>
            <w:r>
              <w:rPr>
                <w:spacing w:val="-4"/>
                <w:sz w:val="24"/>
              </w:rPr>
              <w:t xml:space="preserve"> </w:t>
            </w:r>
            <w:r>
              <w:rPr>
                <w:sz w:val="24"/>
              </w:rPr>
              <w:t>addressing</w:t>
            </w:r>
            <w:r>
              <w:rPr>
                <w:spacing w:val="-4"/>
                <w:sz w:val="24"/>
              </w:rPr>
              <w:t xml:space="preserve"> </w:t>
            </w:r>
            <w:r>
              <w:rPr>
                <w:sz w:val="24"/>
              </w:rPr>
              <w:t>social</w:t>
            </w:r>
            <w:r>
              <w:rPr>
                <w:spacing w:val="-4"/>
                <w:sz w:val="24"/>
              </w:rPr>
              <w:t xml:space="preserve"> </w:t>
            </w:r>
            <w:r>
              <w:rPr>
                <w:sz w:val="24"/>
              </w:rPr>
              <w:t>problems</w:t>
            </w:r>
            <w:r>
              <w:rPr>
                <w:spacing w:val="-4"/>
                <w:sz w:val="24"/>
              </w:rPr>
              <w:t xml:space="preserve"> </w:t>
            </w:r>
            <w:r>
              <w:rPr>
                <w:sz w:val="24"/>
              </w:rPr>
              <w:t>to</w:t>
            </w:r>
            <w:r>
              <w:rPr>
                <w:spacing w:val="-4"/>
                <w:sz w:val="24"/>
              </w:rPr>
              <w:t xml:space="preserve"> </w:t>
            </w:r>
            <w:r>
              <w:rPr>
                <w:sz w:val="24"/>
              </w:rPr>
              <w:t>determine</w:t>
            </w:r>
            <w:r>
              <w:rPr>
                <w:spacing w:val="-3"/>
                <w:sz w:val="24"/>
              </w:rPr>
              <w:t xml:space="preserve"> </w:t>
            </w:r>
            <w:r>
              <w:rPr>
                <w:sz w:val="24"/>
              </w:rPr>
              <w:t>the extent of the problems in the local community.</w:t>
            </w:r>
          </w:p>
        </w:tc>
      </w:tr>
      <w:tr w:rsidR="00EB389E" w14:paraId="5A28B305" w14:textId="77777777">
        <w:trPr>
          <w:trHeight w:val="1185"/>
        </w:trPr>
        <w:tc>
          <w:tcPr>
            <w:tcW w:w="1496" w:type="dxa"/>
            <w:tcBorders>
              <w:top w:val="single" w:sz="4" w:space="0" w:color="000000"/>
              <w:bottom w:val="single" w:sz="4" w:space="0" w:color="000000"/>
            </w:tcBorders>
          </w:tcPr>
          <w:p w14:paraId="5A28B301" w14:textId="77777777" w:rsidR="00EB389E" w:rsidRDefault="00EB389E">
            <w:pPr>
              <w:pStyle w:val="TableParagraph"/>
              <w:spacing w:before="176"/>
              <w:rPr>
                <w:sz w:val="24"/>
              </w:rPr>
            </w:pPr>
          </w:p>
          <w:p w14:paraId="5A28B302" w14:textId="77777777" w:rsidR="00EB389E" w:rsidRDefault="00872BA8">
            <w:pPr>
              <w:pStyle w:val="TableParagraph"/>
              <w:ind w:left="64"/>
              <w:rPr>
                <w:sz w:val="24"/>
              </w:rPr>
            </w:pPr>
            <w:r>
              <w:rPr>
                <w:spacing w:val="-2"/>
                <w:sz w:val="24"/>
              </w:rPr>
              <w:t>SS.912.S.7.8</w:t>
            </w:r>
          </w:p>
        </w:tc>
        <w:tc>
          <w:tcPr>
            <w:tcW w:w="7871" w:type="dxa"/>
            <w:tcBorders>
              <w:top w:val="single" w:sz="4" w:space="0" w:color="000000"/>
              <w:bottom w:val="single" w:sz="4" w:space="0" w:color="000000"/>
            </w:tcBorders>
          </w:tcPr>
          <w:p w14:paraId="5A28B303" w14:textId="77777777" w:rsidR="00EB389E" w:rsidRDefault="00EB389E">
            <w:pPr>
              <w:pStyle w:val="TableParagraph"/>
              <w:spacing w:before="20"/>
              <w:rPr>
                <w:sz w:val="24"/>
              </w:rPr>
            </w:pPr>
          </w:p>
          <w:p w14:paraId="5A28B304" w14:textId="77777777" w:rsidR="00EB389E" w:rsidRDefault="00872BA8">
            <w:pPr>
              <w:pStyle w:val="TableParagraph"/>
              <w:ind w:left="188"/>
              <w:rPr>
                <w:sz w:val="24"/>
              </w:rPr>
            </w:pPr>
            <w:r>
              <w:rPr>
                <w:sz w:val="24"/>
              </w:rPr>
              <w:t>Design</w:t>
            </w:r>
            <w:r>
              <w:rPr>
                <w:spacing w:val="-4"/>
                <w:sz w:val="24"/>
              </w:rPr>
              <w:t xml:space="preserve"> </w:t>
            </w:r>
            <w:r>
              <w:rPr>
                <w:sz w:val="24"/>
              </w:rPr>
              <w:t>and</w:t>
            </w:r>
            <w:r>
              <w:rPr>
                <w:spacing w:val="-4"/>
                <w:sz w:val="24"/>
              </w:rPr>
              <w:t xml:space="preserve"> </w:t>
            </w:r>
            <w:r>
              <w:rPr>
                <w:sz w:val="24"/>
              </w:rPr>
              <w:t>carry</w:t>
            </w:r>
            <w:r>
              <w:rPr>
                <w:spacing w:val="-4"/>
                <w:sz w:val="24"/>
              </w:rPr>
              <w:t xml:space="preserve"> </w:t>
            </w:r>
            <w:r>
              <w:rPr>
                <w:sz w:val="24"/>
              </w:rPr>
              <w:t>out</w:t>
            </w:r>
            <w:r>
              <w:rPr>
                <w:spacing w:val="-4"/>
                <w:sz w:val="24"/>
              </w:rPr>
              <w:t xml:space="preserve"> </w:t>
            </w:r>
            <w:r>
              <w:rPr>
                <w:sz w:val="24"/>
              </w:rPr>
              <w:t>school-</w:t>
            </w:r>
            <w:r>
              <w:rPr>
                <w:spacing w:val="-5"/>
                <w:sz w:val="24"/>
              </w:rPr>
              <w:t xml:space="preserve"> </w:t>
            </w:r>
            <w:r>
              <w:rPr>
                <w:sz w:val="24"/>
              </w:rPr>
              <w:t>and</w:t>
            </w:r>
            <w:r>
              <w:rPr>
                <w:spacing w:val="-4"/>
                <w:sz w:val="24"/>
              </w:rPr>
              <w:t xml:space="preserve"> </w:t>
            </w:r>
            <w:r>
              <w:rPr>
                <w:sz w:val="24"/>
              </w:rPr>
              <w:t>community-based</w:t>
            </w:r>
            <w:r>
              <w:rPr>
                <w:spacing w:val="-4"/>
                <w:sz w:val="24"/>
              </w:rPr>
              <w:t xml:space="preserve"> </w:t>
            </w:r>
            <w:r>
              <w:rPr>
                <w:sz w:val="24"/>
              </w:rPr>
              <w:t>projects</w:t>
            </w:r>
            <w:r>
              <w:rPr>
                <w:spacing w:val="-4"/>
                <w:sz w:val="24"/>
              </w:rPr>
              <w:t xml:space="preserve"> </w:t>
            </w:r>
            <w:r>
              <w:rPr>
                <w:sz w:val="24"/>
              </w:rPr>
              <w:t>to</w:t>
            </w:r>
            <w:r>
              <w:rPr>
                <w:spacing w:val="-4"/>
                <w:sz w:val="24"/>
              </w:rPr>
              <w:t xml:space="preserve"> </w:t>
            </w:r>
            <w:r>
              <w:rPr>
                <w:sz w:val="24"/>
              </w:rPr>
              <w:t>address</w:t>
            </w:r>
            <w:r>
              <w:rPr>
                <w:spacing w:val="-2"/>
                <w:sz w:val="24"/>
              </w:rPr>
              <w:t xml:space="preserve"> </w:t>
            </w:r>
            <w:r>
              <w:rPr>
                <w:sz w:val="24"/>
              </w:rPr>
              <w:t>a</w:t>
            </w:r>
            <w:r>
              <w:rPr>
                <w:spacing w:val="-5"/>
                <w:sz w:val="24"/>
              </w:rPr>
              <w:t xml:space="preserve"> </w:t>
            </w:r>
            <w:r>
              <w:rPr>
                <w:sz w:val="24"/>
              </w:rPr>
              <w:t>local aspect of a social problem.</w:t>
            </w:r>
          </w:p>
        </w:tc>
      </w:tr>
    </w:tbl>
    <w:p w14:paraId="5A28B306" w14:textId="77777777" w:rsidR="00EB389E" w:rsidRDefault="00EB389E">
      <w:pPr>
        <w:pStyle w:val="BodyText"/>
        <w:rPr>
          <w:sz w:val="20"/>
        </w:rPr>
      </w:pPr>
    </w:p>
    <w:p w14:paraId="5A28B307" w14:textId="77777777" w:rsidR="00EB389E" w:rsidRDefault="00EB389E">
      <w:pPr>
        <w:pStyle w:val="BodyText"/>
        <w:spacing w:before="9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309" w14:textId="77777777">
        <w:trPr>
          <w:trHeight w:val="671"/>
        </w:trPr>
        <w:tc>
          <w:tcPr>
            <w:tcW w:w="9367" w:type="dxa"/>
            <w:gridSpan w:val="2"/>
          </w:tcPr>
          <w:p w14:paraId="5A28B308" w14:textId="77777777" w:rsidR="00EB389E" w:rsidRDefault="00872BA8">
            <w:pPr>
              <w:pStyle w:val="TableParagraph"/>
              <w:spacing w:before="56"/>
              <w:ind w:left="1536" w:right="103" w:hanging="1152"/>
              <w:rPr>
                <w:b/>
                <w:i/>
                <w:sz w:val="24"/>
              </w:rPr>
            </w:pPr>
            <w:r>
              <w:rPr>
                <w:noProof/>
              </w:rPr>
              <mc:AlternateContent>
                <mc:Choice Requires="wpg">
                  <w:drawing>
                    <wp:anchor distT="0" distB="0" distL="0" distR="0" simplePos="0" relativeHeight="251658374" behindDoc="1" locked="0" layoutInCell="1" allowOverlap="1" wp14:anchorId="5A28B52E" wp14:editId="4D6484E5">
                      <wp:simplePos x="0" y="0"/>
                      <wp:positionH relativeFrom="column">
                        <wp:posOffset>4572</wp:posOffset>
                      </wp:positionH>
                      <wp:positionV relativeFrom="paragraph">
                        <wp:posOffset>-468</wp:posOffset>
                      </wp:positionV>
                      <wp:extent cx="5943600" cy="429895"/>
                      <wp:effectExtent l="0" t="0" r="0" b="0"/>
                      <wp:wrapNone/>
                      <wp:docPr id="699" name="Group 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700" name="Graphic 700"/>
                              <wps:cNvSpPr/>
                              <wps:spPr>
                                <a:xfrm>
                                  <a:off x="0" y="0"/>
                                  <a:ext cx="170815" cy="424180"/>
                                </a:xfrm>
                                <a:custGeom>
                                  <a:avLst/>
                                  <a:gdLst/>
                                  <a:ahLst/>
                                  <a:cxnLst/>
                                  <a:rect l="l" t="t" r="r" b="b"/>
                                  <a:pathLst>
                                    <a:path w="170815" h="424180">
                                      <a:moveTo>
                                        <a:pt x="170688" y="0"/>
                                      </a:moveTo>
                                      <a:lnTo>
                                        <a:pt x="0" y="0"/>
                                      </a:lnTo>
                                      <a:lnTo>
                                        <a:pt x="0" y="36576"/>
                                      </a:lnTo>
                                      <a:lnTo>
                                        <a:pt x="0" y="423672"/>
                                      </a:lnTo>
                                      <a:lnTo>
                                        <a:pt x="170688" y="423672"/>
                                      </a:lnTo>
                                      <a:lnTo>
                                        <a:pt x="170688" y="36576"/>
                                      </a:lnTo>
                                      <a:lnTo>
                                        <a:pt x="170688" y="12"/>
                                      </a:lnTo>
                                      <a:close/>
                                    </a:path>
                                  </a:pathLst>
                                </a:custGeom>
                                <a:solidFill>
                                  <a:srgbClr val="6F2F9F"/>
                                </a:solidFill>
                              </wps:spPr>
                              <wps:bodyPr wrap="square" lIns="0" tIns="0" rIns="0" bIns="0" rtlCol="0">
                                <a:prstTxWarp prst="textNoShape">
                                  <a:avLst/>
                                </a:prstTxWarp>
                                <a:noAutofit/>
                              </wps:bodyPr>
                            </wps:wsp>
                            <wps:wsp>
                              <wps:cNvPr id="701" name="Graphic 701"/>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F4B71C" id="Group 699" o:spid="_x0000_s1026" style="position:absolute;margin-left:.35pt;margin-top:-.05pt;width:468pt;height:33.85pt;z-index:-251658106;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EOn0krzAgAA&#10;uwkAAA4AAAAAAAAAAAAAAAAALgIAAGRycy9lMm9Eb2MueG1sUEsBAi0AFAAGAAgAAAAhAFiR+dPb&#10;AAAABQEAAA8AAAAAAAAAAAAAAAAATQUAAGRycy9kb3ducmV2LnhtbFBLBQYAAAAABAAEAPMAAABV&#10;BgAAAAA=&#10;">
                      <v:shape id="Graphic 700"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" path="m170688,l,,,36576,,423672r170688,l170688,36576r,-36564l170688,xe" fillcolor="#6f2f9f" stroked="f">
                        <v:path arrowok="t"/>
                      </v:shape>
                      <v:shape id="Graphic 701"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" path="m5943600,r,l,,,6096r5943600,l5943600,xe" fillcolor="black" stroked="f">
                        <v:path arrowok="t"/>
                      </v:shape>
                    </v:group>
                  </w:pict>
                </mc:Fallback>
              </mc:AlternateContent>
            </w:r>
            <w:r>
              <w:rPr>
                <w:b/>
                <w:i/>
                <w:sz w:val="24"/>
              </w:rPr>
              <w:t>SS.912.S.8</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role</w:t>
            </w:r>
            <w:r>
              <w:rPr>
                <w:b/>
                <w:i/>
                <w:spacing w:val="-3"/>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as</w:t>
            </w:r>
            <w:r>
              <w:rPr>
                <w:b/>
                <w:i/>
                <w:spacing w:val="-5"/>
                <w:sz w:val="24"/>
              </w:rPr>
              <w:t xml:space="preserve"> </w:t>
            </w:r>
            <w:r>
              <w:rPr>
                <w:b/>
                <w:i/>
                <w:sz w:val="24"/>
              </w:rPr>
              <w:t>a</w:t>
            </w:r>
            <w:r>
              <w:rPr>
                <w:b/>
                <w:i/>
                <w:spacing w:val="-2"/>
                <w:sz w:val="24"/>
              </w:rPr>
              <w:t xml:space="preserve"> </w:t>
            </w:r>
            <w:r>
              <w:rPr>
                <w:b/>
                <w:i/>
                <w:sz w:val="24"/>
              </w:rPr>
              <w:t>member</w:t>
            </w:r>
            <w:r>
              <w:rPr>
                <w:b/>
                <w:i/>
                <w:spacing w:val="-2"/>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community;</w:t>
            </w:r>
            <w:r>
              <w:rPr>
                <w:b/>
                <w:i/>
                <w:spacing w:val="-3"/>
                <w:sz w:val="24"/>
              </w:rPr>
              <w:t xml:space="preserve"> </w:t>
            </w:r>
            <w:r>
              <w:rPr>
                <w:b/>
                <w:i/>
                <w:sz w:val="24"/>
              </w:rPr>
              <w:t>explore both individual and collective behavior.</w:t>
            </w:r>
          </w:p>
        </w:tc>
      </w:tr>
      <w:tr w:rsidR="00EB389E" w14:paraId="5A28B30F" w14:textId="77777777">
        <w:trPr>
          <w:trHeight w:val="1341"/>
        </w:trPr>
        <w:tc>
          <w:tcPr>
            <w:tcW w:w="1496" w:type="dxa"/>
            <w:tcBorders>
              <w:bottom w:val="single" w:sz="4" w:space="0" w:color="000000"/>
            </w:tcBorders>
          </w:tcPr>
          <w:p w14:paraId="5A28B30A" w14:textId="77777777" w:rsidR="00EB389E" w:rsidRDefault="00EB389E">
            <w:pPr>
              <w:pStyle w:val="TableParagraph"/>
              <w:rPr>
                <w:sz w:val="24"/>
              </w:rPr>
            </w:pPr>
          </w:p>
          <w:p w14:paraId="5A28B30B" w14:textId="77777777" w:rsidR="00EB389E" w:rsidRDefault="00EB389E">
            <w:pPr>
              <w:pStyle w:val="TableParagraph"/>
              <w:spacing w:before="59"/>
              <w:rPr>
                <w:sz w:val="24"/>
              </w:rPr>
            </w:pPr>
          </w:p>
          <w:p w14:paraId="5A28B30C" w14:textId="77777777" w:rsidR="00EB389E" w:rsidRDefault="00872BA8">
            <w:pPr>
              <w:pStyle w:val="TableParagraph"/>
              <w:ind w:left="64"/>
              <w:rPr>
                <w:sz w:val="24"/>
              </w:rPr>
            </w:pPr>
            <w:r>
              <w:rPr>
                <w:spacing w:val="-2"/>
                <w:sz w:val="24"/>
              </w:rPr>
              <w:t>SS.912.S.8.1</w:t>
            </w:r>
          </w:p>
        </w:tc>
        <w:tc>
          <w:tcPr>
            <w:tcW w:w="7871" w:type="dxa"/>
            <w:tcBorders>
              <w:bottom w:val="single" w:sz="4" w:space="0" w:color="000000"/>
            </w:tcBorders>
          </w:tcPr>
          <w:p w14:paraId="5A28B30D" w14:textId="77777777" w:rsidR="00EB389E" w:rsidRDefault="00EB389E">
            <w:pPr>
              <w:pStyle w:val="TableParagraph"/>
              <w:spacing w:before="179"/>
              <w:rPr>
                <w:sz w:val="24"/>
              </w:rPr>
            </w:pPr>
          </w:p>
          <w:p w14:paraId="5A28B30E" w14:textId="51C96752" w:rsidR="00EB389E" w:rsidRDefault="00872BA8">
            <w:pPr>
              <w:pStyle w:val="TableParagraph"/>
              <w:ind w:left="188"/>
              <w:rPr>
                <w:sz w:val="24"/>
              </w:rPr>
            </w:pPr>
            <w:r>
              <w:rPr>
                <w:sz w:val="24"/>
              </w:rPr>
              <w:t>Describe</w:t>
            </w:r>
            <w:r>
              <w:rPr>
                <w:spacing w:val="-6"/>
                <w:sz w:val="24"/>
              </w:rPr>
              <w:t xml:space="preserve"> </w:t>
            </w:r>
            <w:r>
              <w:rPr>
                <w:sz w:val="24"/>
              </w:rPr>
              <w:t>traditions,</w:t>
            </w:r>
            <w:r>
              <w:rPr>
                <w:spacing w:val="-5"/>
                <w:sz w:val="24"/>
              </w:rPr>
              <w:t xml:space="preserve"> </w:t>
            </w:r>
            <w:r>
              <w:rPr>
                <w:sz w:val="24"/>
              </w:rPr>
              <w:t>roles</w:t>
            </w:r>
            <w:r w:rsidR="002339BB" w:rsidRPr="00083B74">
              <w:rPr>
                <w:color w:val="000000" w:themeColor="text1"/>
                <w:sz w:val="24"/>
              </w:rPr>
              <w:t>,</w:t>
            </w:r>
            <w:r>
              <w:rPr>
                <w:spacing w:val="-3"/>
                <w:sz w:val="24"/>
              </w:rPr>
              <w:t xml:space="preserve"> </w:t>
            </w:r>
            <w:r>
              <w:rPr>
                <w:sz w:val="24"/>
              </w:rPr>
              <w:t>and</w:t>
            </w:r>
            <w:r>
              <w:rPr>
                <w:spacing w:val="-5"/>
                <w:sz w:val="24"/>
              </w:rPr>
              <w:t xml:space="preserve"> </w:t>
            </w:r>
            <w:r>
              <w:rPr>
                <w:sz w:val="24"/>
              </w:rPr>
              <w:t>expectations</w:t>
            </w:r>
            <w:r>
              <w:rPr>
                <w:spacing w:val="-5"/>
                <w:sz w:val="24"/>
              </w:rPr>
              <w:t xml:space="preserve"> </w:t>
            </w:r>
            <w:r>
              <w:rPr>
                <w:sz w:val="24"/>
              </w:rPr>
              <w:t>necessary</w:t>
            </w:r>
            <w:r>
              <w:rPr>
                <w:spacing w:val="-5"/>
                <w:sz w:val="24"/>
              </w:rPr>
              <w:t xml:space="preserve"> </w:t>
            </w:r>
            <w:r>
              <w:rPr>
                <w:sz w:val="24"/>
              </w:rPr>
              <w:t>for</w:t>
            </w:r>
            <w:r>
              <w:rPr>
                <w:spacing w:val="-4"/>
                <w:sz w:val="24"/>
              </w:rPr>
              <w:t xml:space="preserve"> </w:t>
            </w:r>
            <w:r>
              <w:rPr>
                <w:sz w:val="24"/>
              </w:rPr>
              <w:t>a</w:t>
            </w:r>
            <w:r>
              <w:rPr>
                <w:spacing w:val="-6"/>
                <w:sz w:val="24"/>
              </w:rPr>
              <w:t xml:space="preserve"> </w:t>
            </w:r>
            <w:r>
              <w:rPr>
                <w:sz w:val="24"/>
              </w:rPr>
              <w:t>community</w:t>
            </w:r>
            <w:r>
              <w:rPr>
                <w:spacing w:val="-5"/>
                <w:sz w:val="24"/>
              </w:rPr>
              <w:t xml:space="preserve"> </w:t>
            </w:r>
            <w:r>
              <w:rPr>
                <w:sz w:val="24"/>
              </w:rPr>
              <w:t xml:space="preserve">to </w:t>
            </w:r>
            <w:r>
              <w:rPr>
                <w:spacing w:val="-2"/>
                <w:sz w:val="24"/>
              </w:rPr>
              <w:t>continue.</w:t>
            </w:r>
          </w:p>
        </w:tc>
      </w:tr>
    </w:tbl>
    <w:p w14:paraId="5A28B310" w14:textId="77777777" w:rsidR="00EB389E" w:rsidRDefault="00EB389E">
      <w:pPr>
        <w:rPr>
          <w:sz w:val="24"/>
        </w:rPr>
        <w:sectPr w:rsidR="00EB389E">
          <w:pgSz w:w="12240" w:h="15840"/>
          <w:pgMar w:top="1340" w:right="0" w:bottom="1260" w:left="0" w:header="585" w:footer="1063" w:gutter="0"/>
          <w:cols w:space="720"/>
        </w:sectPr>
      </w:pPr>
    </w:p>
    <w:p w14:paraId="5A28B31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24"/>
        <w:gridCol w:w="7843"/>
      </w:tblGrid>
      <w:tr w:rsidR="00EB389E" w14:paraId="5A28B317" w14:textId="77777777">
        <w:trPr>
          <w:trHeight w:val="1458"/>
        </w:trPr>
        <w:tc>
          <w:tcPr>
            <w:tcW w:w="1524" w:type="dxa"/>
            <w:tcBorders>
              <w:top w:val="single" w:sz="4" w:space="0" w:color="000000"/>
              <w:bottom w:val="single" w:sz="4" w:space="0" w:color="000000"/>
            </w:tcBorders>
          </w:tcPr>
          <w:p w14:paraId="5A28B312" w14:textId="77777777" w:rsidR="00EB389E" w:rsidRDefault="00EB389E">
            <w:pPr>
              <w:pStyle w:val="TableParagraph"/>
              <w:rPr>
                <w:sz w:val="24"/>
              </w:rPr>
            </w:pPr>
          </w:p>
          <w:p w14:paraId="5A28B313" w14:textId="77777777" w:rsidR="00EB389E" w:rsidRDefault="00EB389E">
            <w:pPr>
              <w:pStyle w:val="TableParagraph"/>
              <w:spacing w:before="39"/>
              <w:rPr>
                <w:sz w:val="24"/>
              </w:rPr>
            </w:pPr>
          </w:p>
          <w:p w14:paraId="5A28B314" w14:textId="77777777" w:rsidR="00EB389E" w:rsidRDefault="00872BA8">
            <w:pPr>
              <w:pStyle w:val="TableParagraph"/>
              <w:ind w:left="64"/>
              <w:rPr>
                <w:sz w:val="24"/>
              </w:rPr>
            </w:pPr>
            <w:r>
              <w:rPr>
                <w:spacing w:val="-2"/>
                <w:sz w:val="24"/>
              </w:rPr>
              <w:t>SS.912.S.8.2</w:t>
            </w:r>
          </w:p>
        </w:tc>
        <w:tc>
          <w:tcPr>
            <w:tcW w:w="7843" w:type="dxa"/>
            <w:tcBorders>
              <w:top w:val="single" w:sz="4" w:space="0" w:color="000000"/>
              <w:bottom w:val="single" w:sz="4" w:space="0" w:color="000000"/>
            </w:tcBorders>
          </w:tcPr>
          <w:p w14:paraId="5A28B315" w14:textId="77777777" w:rsidR="00EB389E" w:rsidRDefault="00EB389E">
            <w:pPr>
              <w:pStyle w:val="TableParagraph"/>
              <w:spacing w:before="20"/>
              <w:rPr>
                <w:sz w:val="24"/>
              </w:rPr>
            </w:pPr>
          </w:p>
          <w:p w14:paraId="5A28B316" w14:textId="77777777" w:rsidR="00EB389E" w:rsidRDefault="00872BA8">
            <w:pPr>
              <w:pStyle w:val="TableParagraph"/>
              <w:ind w:left="160" w:right="72"/>
              <w:rPr>
                <w:sz w:val="24"/>
              </w:rPr>
            </w:pPr>
            <w:r>
              <w:rPr>
                <w:sz w:val="24"/>
              </w:rPr>
              <w:t>Describe how collective behavior (working in groups) can influence and change</w:t>
            </w:r>
            <w:r>
              <w:rPr>
                <w:spacing w:val="-5"/>
                <w:sz w:val="24"/>
              </w:rPr>
              <w:t xml:space="preserve"> </w:t>
            </w:r>
            <w:r>
              <w:rPr>
                <w:sz w:val="24"/>
              </w:rPr>
              <w:t>society.</w:t>
            </w:r>
            <w:r>
              <w:rPr>
                <w:spacing w:val="-4"/>
                <w:sz w:val="24"/>
              </w:rPr>
              <w:t xml:space="preserve"> </w:t>
            </w:r>
            <w:r>
              <w:rPr>
                <w:sz w:val="24"/>
              </w:rPr>
              <w:t>Use</w:t>
            </w:r>
            <w:r>
              <w:rPr>
                <w:spacing w:val="-5"/>
                <w:sz w:val="24"/>
              </w:rPr>
              <w:t xml:space="preserve"> </w:t>
            </w:r>
            <w:r>
              <w:rPr>
                <w:sz w:val="24"/>
              </w:rPr>
              <w:t>historical</w:t>
            </w:r>
            <w:r>
              <w:rPr>
                <w:spacing w:val="-4"/>
                <w:sz w:val="24"/>
              </w:rPr>
              <w:t xml:space="preserve"> </w:t>
            </w:r>
            <w:r>
              <w:rPr>
                <w:sz w:val="24"/>
              </w:rPr>
              <w:t>and</w:t>
            </w:r>
            <w:r>
              <w:rPr>
                <w:spacing w:val="-4"/>
                <w:sz w:val="24"/>
              </w:rPr>
              <w:t xml:space="preserve"> </w:t>
            </w:r>
            <w:r>
              <w:rPr>
                <w:sz w:val="24"/>
              </w:rPr>
              <w:t>contemporary</w:t>
            </w:r>
            <w:r>
              <w:rPr>
                <w:spacing w:val="-3"/>
                <w:sz w:val="24"/>
              </w:rPr>
              <w:t xml:space="preserve"> </w:t>
            </w:r>
            <w:r>
              <w:rPr>
                <w:sz w:val="24"/>
              </w:rPr>
              <w:t>examples</w:t>
            </w:r>
            <w:r>
              <w:rPr>
                <w:spacing w:val="-4"/>
                <w:sz w:val="24"/>
              </w:rPr>
              <w:t xml:space="preserve"> </w:t>
            </w:r>
            <w:r>
              <w:rPr>
                <w:sz w:val="24"/>
              </w:rPr>
              <w:t>to</w:t>
            </w:r>
            <w:r>
              <w:rPr>
                <w:spacing w:val="-4"/>
                <w:sz w:val="24"/>
              </w:rPr>
              <w:t xml:space="preserve"> </w:t>
            </w:r>
            <w:r>
              <w:rPr>
                <w:sz w:val="24"/>
              </w:rPr>
              <w:t>define</w:t>
            </w:r>
            <w:r>
              <w:rPr>
                <w:spacing w:val="-5"/>
                <w:sz w:val="24"/>
              </w:rPr>
              <w:t xml:space="preserve"> </w:t>
            </w:r>
            <w:r>
              <w:rPr>
                <w:sz w:val="24"/>
              </w:rPr>
              <w:t xml:space="preserve">collective </w:t>
            </w:r>
            <w:r>
              <w:rPr>
                <w:spacing w:val="-2"/>
                <w:sz w:val="24"/>
              </w:rPr>
              <w:t>behavior.</w:t>
            </w:r>
          </w:p>
        </w:tc>
      </w:tr>
      <w:tr w:rsidR="00EB389E" w14:paraId="5A28B31C" w14:textId="77777777">
        <w:trPr>
          <w:trHeight w:val="909"/>
        </w:trPr>
        <w:tc>
          <w:tcPr>
            <w:tcW w:w="1524" w:type="dxa"/>
            <w:tcBorders>
              <w:top w:val="single" w:sz="4" w:space="0" w:color="000000"/>
              <w:bottom w:val="single" w:sz="4" w:space="0" w:color="000000"/>
            </w:tcBorders>
          </w:tcPr>
          <w:p w14:paraId="5A28B318" w14:textId="77777777" w:rsidR="00EB389E" w:rsidRDefault="00EB389E">
            <w:pPr>
              <w:pStyle w:val="TableParagraph"/>
              <w:spacing w:before="39"/>
              <w:rPr>
                <w:sz w:val="24"/>
              </w:rPr>
            </w:pPr>
          </w:p>
          <w:p w14:paraId="5A28B319" w14:textId="77777777" w:rsidR="00EB389E" w:rsidRDefault="00872BA8">
            <w:pPr>
              <w:pStyle w:val="TableParagraph"/>
              <w:ind w:left="64"/>
              <w:rPr>
                <w:sz w:val="24"/>
              </w:rPr>
            </w:pPr>
            <w:r>
              <w:rPr>
                <w:spacing w:val="-2"/>
                <w:sz w:val="24"/>
              </w:rPr>
              <w:t>SS.912.S.8.3</w:t>
            </w:r>
          </w:p>
        </w:tc>
        <w:tc>
          <w:tcPr>
            <w:tcW w:w="7843" w:type="dxa"/>
            <w:tcBorders>
              <w:top w:val="single" w:sz="4" w:space="0" w:color="000000"/>
              <w:bottom w:val="single" w:sz="4" w:space="0" w:color="000000"/>
            </w:tcBorders>
          </w:tcPr>
          <w:p w14:paraId="5A28B31A" w14:textId="77777777" w:rsidR="00EB389E" w:rsidRDefault="00EB389E">
            <w:pPr>
              <w:pStyle w:val="TableParagraph"/>
              <w:spacing w:before="22"/>
              <w:rPr>
                <w:sz w:val="24"/>
              </w:rPr>
            </w:pPr>
          </w:p>
          <w:p w14:paraId="5A28B31B" w14:textId="77777777" w:rsidR="00EB389E" w:rsidRDefault="00872BA8">
            <w:pPr>
              <w:pStyle w:val="TableParagraph"/>
              <w:spacing w:before="1"/>
              <w:ind w:left="160"/>
              <w:rPr>
                <w:sz w:val="24"/>
              </w:rPr>
            </w:pPr>
            <w:r>
              <w:rPr>
                <w:sz w:val="24"/>
              </w:rPr>
              <w:t>Discuss</w:t>
            </w:r>
            <w:r>
              <w:rPr>
                <w:spacing w:val="-4"/>
                <w:sz w:val="24"/>
              </w:rPr>
              <w:t xml:space="preserve"> </w:t>
            </w:r>
            <w:r>
              <w:rPr>
                <w:sz w:val="24"/>
              </w:rPr>
              <w:t>theories</w:t>
            </w:r>
            <w:r>
              <w:rPr>
                <w:spacing w:val="-2"/>
                <w:sz w:val="24"/>
              </w:rPr>
              <w:t xml:space="preserve"> </w:t>
            </w:r>
            <w:r>
              <w:rPr>
                <w:sz w:val="24"/>
              </w:rPr>
              <w:t>that</w:t>
            </w:r>
            <w:r>
              <w:rPr>
                <w:spacing w:val="-1"/>
                <w:sz w:val="24"/>
              </w:rPr>
              <w:t xml:space="preserve"> </w:t>
            </w:r>
            <w:r>
              <w:rPr>
                <w:sz w:val="24"/>
              </w:rPr>
              <w:t>attempt</w:t>
            </w:r>
            <w:r>
              <w:rPr>
                <w:spacing w:val="-2"/>
                <w:sz w:val="24"/>
              </w:rPr>
              <w:t xml:space="preserve"> </w:t>
            </w:r>
            <w:r>
              <w:rPr>
                <w:sz w:val="24"/>
              </w:rPr>
              <w:t>to</w:t>
            </w:r>
            <w:r>
              <w:rPr>
                <w:spacing w:val="-1"/>
                <w:sz w:val="24"/>
              </w:rPr>
              <w:t xml:space="preserve"> </w:t>
            </w:r>
            <w:r>
              <w:rPr>
                <w:sz w:val="24"/>
              </w:rPr>
              <w:t>explain</w:t>
            </w:r>
            <w:r>
              <w:rPr>
                <w:spacing w:val="-2"/>
                <w:sz w:val="24"/>
              </w:rPr>
              <w:t xml:space="preserve"> </w:t>
            </w:r>
            <w:r>
              <w:rPr>
                <w:sz w:val="24"/>
              </w:rPr>
              <w:t>collective</w:t>
            </w:r>
            <w:r>
              <w:rPr>
                <w:spacing w:val="-2"/>
                <w:sz w:val="24"/>
              </w:rPr>
              <w:t xml:space="preserve"> behavior.</w:t>
            </w:r>
          </w:p>
        </w:tc>
      </w:tr>
      <w:tr w:rsidR="00EB389E" w14:paraId="5A28B321" w14:textId="77777777">
        <w:trPr>
          <w:trHeight w:val="906"/>
        </w:trPr>
        <w:tc>
          <w:tcPr>
            <w:tcW w:w="1524" w:type="dxa"/>
            <w:tcBorders>
              <w:top w:val="single" w:sz="4" w:space="0" w:color="000000"/>
              <w:bottom w:val="single" w:sz="4" w:space="0" w:color="000000"/>
            </w:tcBorders>
          </w:tcPr>
          <w:p w14:paraId="5A28B31D" w14:textId="77777777" w:rsidR="00EB389E" w:rsidRDefault="00EB389E">
            <w:pPr>
              <w:pStyle w:val="TableParagraph"/>
              <w:spacing w:before="39"/>
              <w:rPr>
                <w:sz w:val="24"/>
              </w:rPr>
            </w:pPr>
          </w:p>
          <w:p w14:paraId="5A28B31E" w14:textId="77777777" w:rsidR="00EB389E" w:rsidRDefault="00872BA8">
            <w:pPr>
              <w:pStyle w:val="TableParagraph"/>
              <w:ind w:left="64"/>
              <w:rPr>
                <w:sz w:val="24"/>
              </w:rPr>
            </w:pPr>
            <w:r>
              <w:rPr>
                <w:spacing w:val="-2"/>
                <w:sz w:val="24"/>
              </w:rPr>
              <w:t>SS.912.S.8.4</w:t>
            </w:r>
          </w:p>
        </w:tc>
        <w:tc>
          <w:tcPr>
            <w:tcW w:w="7843" w:type="dxa"/>
            <w:tcBorders>
              <w:top w:val="single" w:sz="4" w:space="0" w:color="000000"/>
              <w:bottom w:val="single" w:sz="4" w:space="0" w:color="000000"/>
            </w:tcBorders>
          </w:tcPr>
          <w:p w14:paraId="5A28B31F" w14:textId="77777777" w:rsidR="00EB389E" w:rsidRDefault="00EB389E">
            <w:pPr>
              <w:pStyle w:val="TableParagraph"/>
              <w:spacing w:before="20"/>
              <w:rPr>
                <w:sz w:val="24"/>
              </w:rPr>
            </w:pPr>
          </w:p>
          <w:p w14:paraId="5A28B320" w14:textId="77777777" w:rsidR="00EB389E" w:rsidRDefault="00872BA8">
            <w:pPr>
              <w:pStyle w:val="TableParagraph"/>
              <w:ind w:left="211"/>
              <w:rPr>
                <w:sz w:val="24"/>
              </w:rPr>
            </w:pPr>
            <w:r>
              <w:rPr>
                <w:sz w:val="24"/>
              </w:rPr>
              <w:t>Define</w:t>
            </w:r>
            <w:r>
              <w:rPr>
                <w:spacing w:val="-2"/>
                <w:sz w:val="24"/>
              </w:rPr>
              <w:t xml:space="preserve"> </w:t>
            </w:r>
            <w:r>
              <w:rPr>
                <w:sz w:val="24"/>
              </w:rPr>
              <w:t>a</w:t>
            </w:r>
            <w:r>
              <w:rPr>
                <w:spacing w:val="-1"/>
                <w:sz w:val="24"/>
              </w:rPr>
              <w:t xml:space="preserve"> </w:t>
            </w:r>
            <w:r>
              <w:rPr>
                <w:sz w:val="24"/>
              </w:rPr>
              <w:t>social issue</w:t>
            </w:r>
            <w:r>
              <w:rPr>
                <w:spacing w:val="-1"/>
                <w:sz w:val="24"/>
              </w:rPr>
              <w:t xml:space="preserve"> </w:t>
            </w:r>
            <w:r>
              <w:rPr>
                <w:sz w:val="24"/>
              </w:rPr>
              <w:t>to be</w:t>
            </w:r>
            <w:r>
              <w:rPr>
                <w:spacing w:val="-1"/>
                <w:sz w:val="24"/>
              </w:rPr>
              <w:t xml:space="preserve"> </w:t>
            </w:r>
            <w:r>
              <w:rPr>
                <w:spacing w:val="-2"/>
                <w:sz w:val="24"/>
              </w:rPr>
              <w:t>analyzed.</w:t>
            </w:r>
          </w:p>
        </w:tc>
      </w:tr>
      <w:tr w:rsidR="00EB389E" w14:paraId="5A28B326" w14:textId="77777777">
        <w:trPr>
          <w:trHeight w:val="1185"/>
        </w:trPr>
        <w:tc>
          <w:tcPr>
            <w:tcW w:w="1524" w:type="dxa"/>
            <w:tcBorders>
              <w:top w:val="single" w:sz="4" w:space="0" w:color="000000"/>
              <w:bottom w:val="single" w:sz="4" w:space="0" w:color="000000"/>
            </w:tcBorders>
          </w:tcPr>
          <w:p w14:paraId="5A28B322" w14:textId="77777777" w:rsidR="00EB389E" w:rsidRDefault="00EB389E">
            <w:pPr>
              <w:pStyle w:val="TableParagraph"/>
              <w:spacing w:before="178"/>
              <w:rPr>
                <w:sz w:val="24"/>
              </w:rPr>
            </w:pPr>
          </w:p>
          <w:p w14:paraId="5A28B323" w14:textId="77777777" w:rsidR="00EB389E" w:rsidRDefault="00872BA8">
            <w:pPr>
              <w:pStyle w:val="TableParagraph"/>
              <w:spacing w:before="1"/>
              <w:ind w:left="64"/>
              <w:rPr>
                <w:sz w:val="24"/>
              </w:rPr>
            </w:pPr>
            <w:r>
              <w:rPr>
                <w:spacing w:val="-2"/>
                <w:sz w:val="24"/>
              </w:rPr>
              <w:t>SS.912.S.8.5</w:t>
            </w:r>
          </w:p>
        </w:tc>
        <w:tc>
          <w:tcPr>
            <w:tcW w:w="7843" w:type="dxa"/>
            <w:tcBorders>
              <w:top w:val="single" w:sz="4" w:space="0" w:color="000000"/>
              <w:bottom w:val="single" w:sz="4" w:space="0" w:color="000000"/>
            </w:tcBorders>
          </w:tcPr>
          <w:p w14:paraId="5A28B324" w14:textId="77777777" w:rsidR="00EB389E" w:rsidRDefault="00EB389E">
            <w:pPr>
              <w:pStyle w:val="TableParagraph"/>
              <w:spacing w:before="22"/>
              <w:rPr>
                <w:sz w:val="24"/>
              </w:rPr>
            </w:pPr>
          </w:p>
          <w:p w14:paraId="5A28B325" w14:textId="77777777" w:rsidR="00EB389E" w:rsidRDefault="00872BA8">
            <w:pPr>
              <w:pStyle w:val="TableParagraph"/>
              <w:spacing w:before="1"/>
              <w:ind w:left="160" w:right="72"/>
              <w:rPr>
                <w:sz w:val="24"/>
              </w:rPr>
            </w:pPr>
            <w:r>
              <w:rPr>
                <w:sz w:val="24"/>
              </w:rPr>
              <w:t>Examine</w:t>
            </w:r>
            <w:r>
              <w:rPr>
                <w:spacing w:val="-4"/>
                <w:sz w:val="24"/>
              </w:rPr>
              <w:t xml:space="preserve"> </w:t>
            </w:r>
            <w:r>
              <w:rPr>
                <w:sz w:val="24"/>
              </w:rPr>
              <w:t>factors</w:t>
            </w:r>
            <w:r>
              <w:rPr>
                <w:spacing w:val="-3"/>
                <w:sz w:val="24"/>
              </w:rPr>
              <w:t xml:space="preserve"> </w:t>
            </w:r>
            <w:r>
              <w:rPr>
                <w:sz w:val="24"/>
              </w:rPr>
              <w:t>that</w:t>
            </w:r>
            <w:r>
              <w:rPr>
                <w:spacing w:val="-3"/>
                <w:sz w:val="24"/>
              </w:rPr>
              <w:t xml:space="preserve"> </w:t>
            </w:r>
            <w:r>
              <w:rPr>
                <w:sz w:val="24"/>
              </w:rPr>
              <w:t>could</w:t>
            </w:r>
            <w:r>
              <w:rPr>
                <w:spacing w:val="-3"/>
                <w:sz w:val="24"/>
              </w:rPr>
              <w:t xml:space="preserve"> </w:t>
            </w:r>
            <w:r>
              <w:rPr>
                <w:sz w:val="24"/>
              </w:rPr>
              <w:t>lead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breakdown</w:t>
            </w:r>
            <w:r>
              <w:rPr>
                <w:spacing w:val="-1"/>
                <w:sz w:val="24"/>
              </w:rPr>
              <w:t xml:space="preserve"> </w:t>
            </w:r>
            <w:r>
              <w:rPr>
                <w:sz w:val="24"/>
              </w:rPr>
              <w:t>and</w:t>
            </w:r>
            <w:r>
              <w:rPr>
                <w:spacing w:val="-3"/>
                <w:sz w:val="24"/>
              </w:rPr>
              <w:t xml:space="preserve"> </w:t>
            </w:r>
            <w:r>
              <w:rPr>
                <w:sz w:val="24"/>
              </w:rPr>
              <w:t>disruption</w:t>
            </w:r>
            <w:r>
              <w:rPr>
                <w:spacing w:val="-3"/>
                <w:sz w:val="24"/>
              </w:rPr>
              <w:t xml:space="preserve"> </w:t>
            </w:r>
            <w:r>
              <w:rPr>
                <w:sz w:val="24"/>
              </w:rPr>
              <w:t>of</w:t>
            </w:r>
            <w:r>
              <w:rPr>
                <w:spacing w:val="-4"/>
                <w:sz w:val="24"/>
              </w:rPr>
              <w:t xml:space="preserve"> </w:t>
            </w:r>
            <w:r>
              <w:rPr>
                <w:sz w:val="24"/>
              </w:rPr>
              <w:t>an</w:t>
            </w:r>
            <w:r>
              <w:rPr>
                <w:spacing w:val="-3"/>
                <w:sz w:val="24"/>
              </w:rPr>
              <w:t xml:space="preserve"> </w:t>
            </w:r>
            <w:r>
              <w:rPr>
                <w:sz w:val="24"/>
              </w:rPr>
              <w:t xml:space="preserve">existing </w:t>
            </w:r>
            <w:r>
              <w:rPr>
                <w:spacing w:val="-2"/>
                <w:sz w:val="24"/>
              </w:rPr>
              <w:t>community.</w:t>
            </w:r>
          </w:p>
        </w:tc>
      </w:tr>
      <w:tr w:rsidR="00EB389E" w14:paraId="5A28B32B" w14:textId="77777777">
        <w:trPr>
          <w:trHeight w:val="906"/>
        </w:trPr>
        <w:tc>
          <w:tcPr>
            <w:tcW w:w="1524" w:type="dxa"/>
            <w:tcBorders>
              <w:top w:val="single" w:sz="4" w:space="0" w:color="000000"/>
              <w:bottom w:val="single" w:sz="4" w:space="0" w:color="000000"/>
            </w:tcBorders>
          </w:tcPr>
          <w:p w14:paraId="5A28B327" w14:textId="77777777" w:rsidR="00EB389E" w:rsidRDefault="00EB389E">
            <w:pPr>
              <w:pStyle w:val="TableParagraph"/>
              <w:spacing w:before="39"/>
              <w:rPr>
                <w:sz w:val="24"/>
              </w:rPr>
            </w:pPr>
          </w:p>
          <w:p w14:paraId="5A28B328" w14:textId="77777777" w:rsidR="00EB389E" w:rsidRDefault="00872BA8">
            <w:pPr>
              <w:pStyle w:val="TableParagraph"/>
              <w:ind w:left="64"/>
              <w:rPr>
                <w:sz w:val="24"/>
              </w:rPr>
            </w:pPr>
            <w:r>
              <w:rPr>
                <w:spacing w:val="-2"/>
                <w:sz w:val="24"/>
              </w:rPr>
              <w:t>SS.912.S.8.6</w:t>
            </w:r>
          </w:p>
        </w:tc>
        <w:tc>
          <w:tcPr>
            <w:tcW w:w="7843" w:type="dxa"/>
            <w:tcBorders>
              <w:top w:val="single" w:sz="4" w:space="0" w:color="000000"/>
              <w:bottom w:val="single" w:sz="4" w:space="0" w:color="000000"/>
            </w:tcBorders>
          </w:tcPr>
          <w:p w14:paraId="5A28B329" w14:textId="77777777" w:rsidR="00EB389E" w:rsidRDefault="00EB389E">
            <w:pPr>
              <w:pStyle w:val="TableParagraph"/>
              <w:spacing w:before="20"/>
              <w:rPr>
                <w:sz w:val="24"/>
              </w:rPr>
            </w:pPr>
          </w:p>
          <w:p w14:paraId="5A28B32A" w14:textId="77777777" w:rsidR="00EB389E" w:rsidRDefault="00872BA8">
            <w:pPr>
              <w:pStyle w:val="TableParagraph"/>
              <w:ind w:left="160"/>
              <w:rPr>
                <w:sz w:val="24"/>
              </w:rPr>
            </w:pPr>
            <w:r>
              <w:rPr>
                <w:sz w:val="24"/>
              </w:rPr>
              <w:t>Discuss</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leaders</w:t>
            </w:r>
            <w:r>
              <w:rPr>
                <w:spacing w:val="-1"/>
                <w:sz w:val="24"/>
              </w:rPr>
              <w:t xml:space="preserve"> </w:t>
            </w:r>
            <w:r>
              <w:rPr>
                <w:sz w:val="24"/>
              </w:rPr>
              <w:t>of</w:t>
            </w:r>
            <w:r>
              <w:rPr>
                <w:spacing w:val="-2"/>
                <w:sz w:val="24"/>
              </w:rPr>
              <w:t xml:space="preserve"> </w:t>
            </w:r>
            <w:r>
              <w:rPr>
                <w:sz w:val="24"/>
              </w:rPr>
              <w:t>different</w:t>
            </w:r>
            <w:r>
              <w:rPr>
                <w:spacing w:val="-1"/>
                <w:sz w:val="24"/>
              </w:rPr>
              <w:t xml:space="preserve"> </w:t>
            </w:r>
            <w:r>
              <w:rPr>
                <w:sz w:val="24"/>
              </w:rPr>
              <w:t>social</w:t>
            </w:r>
            <w:r>
              <w:rPr>
                <w:spacing w:val="-1"/>
                <w:sz w:val="24"/>
              </w:rPr>
              <w:t xml:space="preserve"> </w:t>
            </w:r>
            <w:r>
              <w:rPr>
                <w:spacing w:val="-2"/>
                <w:sz w:val="24"/>
              </w:rPr>
              <w:t>movements.</w:t>
            </w:r>
          </w:p>
        </w:tc>
      </w:tr>
      <w:tr w:rsidR="00EB389E" w14:paraId="5A28B330" w14:textId="77777777">
        <w:trPr>
          <w:trHeight w:val="1149"/>
        </w:trPr>
        <w:tc>
          <w:tcPr>
            <w:tcW w:w="1524" w:type="dxa"/>
            <w:tcBorders>
              <w:top w:val="single" w:sz="4" w:space="0" w:color="000000"/>
              <w:bottom w:val="single" w:sz="4" w:space="0" w:color="000000"/>
            </w:tcBorders>
          </w:tcPr>
          <w:p w14:paraId="5A28B32C" w14:textId="77777777" w:rsidR="00EB389E" w:rsidRDefault="00EB389E">
            <w:pPr>
              <w:pStyle w:val="TableParagraph"/>
              <w:spacing w:before="159"/>
              <w:rPr>
                <w:sz w:val="24"/>
              </w:rPr>
            </w:pPr>
          </w:p>
          <w:p w14:paraId="5A28B32D" w14:textId="77777777" w:rsidR="00EB389E" w:rsidRDefault="00872BA8">
            <w:pPr>
              <w:pStyle w:val="TableParagraph"/>
              <w:ind w:left="64"/>
              <w:rPr>
                <w:sz w:val="24"/>
              </w:rPr>
            </w:pPr>
            <w:r>
              <w:rPr>
                <w:spacing w:val="-2"/>
                <w:sz w:val="24"/>
              </w:rPr>
              <w:t>SS.912.S.8.7</w:t>
            </w:r>
          </w:p>
        </w:tc>
        <w:tc>
          <w:tcPr>
            <w:tcW w:w="7843" w:type="dxa"/>
            <w:tcBorders>
              <w:top w:val="single" w:sz="4" w:space="0" w:color="000000"/>
              <w:bottom w:val="single" w:sz="4" w:space="0" w:color="000000"/>
            </w:tcBorders>
          </w:tcPr>
          <w:p w14:paraId="5A28B32E" w14:textId="77777777" w:rsidR="00EB389E" w:rsidRDefault="00EB389E">
            <w:pPr>
              <w:pStyle w:val="TableParagraph"/>
              <w:spacing w:before="22"/>
              <w:rPr>
                <w:sz w:val="24"/>
              </w:rPr>
            </w:pPr>
          </w:p>
          <w:p w14:paraId="5A28B32F" w14:textId="1CA9F97C" w:rsidR="00EB389E" w:rsidRDefault="00872BA8">
            <w:pPr>
              <w:pStyle w:val="TableParagraph"/>
              <w:spacing w:before="1"/>
              <w:ind w:left="103" w:right="72" w:hanging="8"/>
              <w:rPr>
                <w:sz w:val="24"/>
              </w:rPr>
            </w:pPr>
            <w:r>
              <w:rPr>
                <w:sz w:val="24"/>
              </w:rPr>
              <w:t>Define</w:t>
            </w:r>
            <w:r>
              <w:rPr>
                <w:spacing w:val="-5"/>
                <w:sz w:val="24"/>
              </w:rPr>
              <w:t xml:space="preserve"> </w:t>
            </w:r>
            <w:r>
              <w:rPr>
                <w:sz w:val="24"/>
              </w:rPr>
              <w:t>propaganda</w:t>
            </w:r>
            <w:r>
              <w:rPr>
                <w:spacing w:val="-5"/>
                <w:sz w:val="24"/>
              </w:rPr>
              <w:t xml:space="preserve"> </w:t>
            </w:r>
            <w:r>
              <w:rPr>
                <w:sz w:val="24"/>
              </w:rPr>
              <w:t>and</w:t>
            </w:r>
            <w:r>
              <w:rPr>
                <w:spacing w:val="-5"/>
                <w:sz w:val="24"/>
              </w:rPr>
              <w:t xml:space="preserve"> </w:t>
            </w:r>
            <w:r>
              <w:rPr>
                <w:sz w:val="24"/>
              </w:rPr>
              <w:t>discuss</w:t>
            </w:r>
            <w:r>
              <w:rPr>
                <w:spacing w:val="-4"/>
                <w:sz w:val="24"/>
              </w:rPr>
              <w:t xml:space="preserve"> </w:t>
            </w:r>
            <w:r>
              <w:rPr>
                <w:sz w:val="24"/>
              </w:rPr>
              <w:t>the</w:t>
            </w:r>
            <w:r>
              <w:rPr>
                <w:spacing w:val="-5"/>
                <w:sz w:val="24"/>
              </w:rPr>
              <w:t xml:space="preserve"> </w:t>
            </w:r>
            <w:r>
              <w:rPr>
                <w:sz w:val="24"/>
              </w:rPr>
              <w:t>methods</w:t>
            </w:r>
            <w:r>
              <w:rPr>
                <w:spacing w:val="-4"/>
                <w:sz w:val="24"/>
              </w:rPr>
              <w:t xml:space="preserve"> </w:t>
            </w:r>
            <w:r w:rsidRPr="005A5036">
              <w:rPr>
                <w:color w:val="000000" w:themeColor="text1"/>
                <w:sz w:val="24"/>
              </w:rPr>
              <w:t>of</w:t>
            </w:r>
            <w:r w:rsidRPr="005A5036">
              <w:rPr>
                <w:color w:val="000000" w:themeColor="text1"/>
                <w:spacing w:val="-5"/>
                <w:sz w:val="24"/>
              </w:rPr>
              <w:t xml:space="preserve"> </w:t>
            </w:r>
            <w:r w:rsidRPr="005A5036">
              <w:rPr>
                <w:color w:val="000000" w:themeColor="text1"/>
                <w:sz w:val="24"/>
              </w:rPr>
              <w:t>propaganda</w:t>
            </w:r>
            <w:r w:rsidRPr="005A5036">
              <w:rPr>
                <w:color w:val="000000" w:themeColor="text1"/>
                <w:spacing w:val="-3"/>
                <w:sz w:val="24"/>
              </w:rPr>
              <w:t xml:space="preserve"> </w:t>
            </w:r>
            <w:r w:rsidR="00DF346F" w:rsidRPr="00A07724">
              <w:rPr>
                <w:spacing w:val="-3"/>
                <w:sz w:val="24"/>
              </w:rPr>
              <w:t xml:space="preserve">used </w:t>
            </w:r>
            <w:r>
              <w:rPr>
                <w:sz w:val="24"/>
              </w:rPr>
              <w:t>to influence social behavior.</w:t>
            </w:r>
          </w:p>
        </w:tc>
      </w:tr>
      <w:tr w:rsidR="00EB389E" w14:paraId="5A28B335" w14:textId="77777777">
        <w:trPr>
          <w:trHeight w:val="906"/>
        </w:trPr>
        <w:tc>
          <w:tcPr>
            <w:tcW w:w="1524" w:type="dxa"/>
            <w:tcBorders>
              <w:top w:val="single" w:sz="4" w:space="0" w:color="000000"/>
              <w:bottom w:val="single" w:sz="4" w:space="0" w:color="000000"/>
            </w:tcBorders>
          </w:tcPr>
          <w:p w14:paraId="5A28B331" w14:textId="77777777" w:rsidR="00EB389E" w:rsidRDefault="00EB389E">
            <w:pPr>
              <w:pStyle w:val="TableParagraph"/>
              <w:spacing w:before="39"/>
              <w:rPr>
                <w:sz w:val="24"/>
              </w:rPr>
            </w:pPr>
          </w:p>
          <w:p w14:paraId="5A28B332" w14:textId="77777777" w:rsidR="00EB389E" w:rsidRDefault="00872BA8">
            <w:pPr>
              <w:pStyle w:val="TableParagraph"/>
              <w:ind w:left="64"/>
              <w:rPr>
                <w:sz w:val="24"/>
              </w:rPr>
            </w:pPr>
            <w:r>
              <w:rPr>
                <w:spacing w:val="-2"/>
                <w:sz w:val="24"/>
              </w:rPr>
              <w:t>SS.912.S.8.8</w:t>
            </w:r>
          </w:p>
        </w:tc>
        <w:tc>
          <w:tcPr>
            <w:tcW w:w="7843" w:type="dxa"/>
            <w:tcBorders>
              <w:top w:val="single" w:sz="4" w:space="0" w:color="000000"/>
              <w:bottom w:val="single" w:sz="4" w:space="0" w:color="000000"/>
            </w:tcBorders>
          </w:tcPr>
          <w:p w14:paraId="5A28B333" w14:textId="77777777" w:rsidR="00EB389E" w:rsidRDefault="00EB389E">
            <w:pPr>
              <w:pStyle w:val="TableParagraph"/>
              <w:spacing w:before="20"/>
              <w:rPr>
                <w:sz w:val="24"/>
              </w:rPr>
            </w:pPr>
          </w:p>
          <w:p w14:paraId="5A28B334" w14:textId="77777777" w:rsidR="00EB389E" w:rsidRDefault="00872BA8">
            <w:pPr>
              <w:pStyle w:val="TableParagraph"/>
              <w:ind w:left="160"/>
              <w:rPr>
                <w:sz w:val="24"/>
              </w:rPr>
            </w:pPr>
            <w:r>
              <w:rPr>
                <w:sz w:val="24"/>
              </w:rPr>
              <w:t>Discuss</w:t>
            </w:r>
            <w:r>
              <w:rPr>
                <w:spacing w:val="-2"/>
                <w:sz w:val="24"/>
              </w:rPr>
              <w:t xml:space="preserve"> </w:t>
            </w:r>
            <w:r>
              <w:rPr>
                <w:sz w:val="24"/>
              </w:rPr>
              <w:t>both</w:t>
            </w:r>
            <w:r>
              <w:rPr>
                <w:spacing w:val="-1"/>
                <w:sz w:val="24"/>
              </w:rPr>
              <w:t xml:space="preserve"> </w:t>
            </w:r>
            <w:r>
              <w:rPr>
                <w:sz w:val="24"/>
              </w:rPr>
              <w:t>the</w:t>
            </w:r>
            <w:r>
              <w:rPr>
                <w:spacing w:val="-2"/>
                <w:sz w:val="24"/>
              </w:rPr>
              <w:t xml:space="preserve"> </w:t>
            </w:r>
            <w:r>
              <w:rPr>
                <w:sz w:val="24"/>
              </w:rPr>
              <w:t>benefits and</w:t>
            </w:r>
            <w:r>
              <w:rPr>
                <w:spacing w:val="-1"/>
                <w:sz w:val="24"/>
              </w:rPr>
              <w:t xml:space="preserve"> </w:t>
            </w:r>
            <w:r>
              <w:rPr>
                <w:sz w:val="24"/>
              </w:rPr>
              <w:t>social</w:t>
            </w:r>
            <w:r>
              <w:rPr>
                <w:spacing w:val="-1"/>
                <w:sz w:val="24"/>
              </w:rPr>
              <w:t xml:space="preserve"> </w:t>
            </w:r>
            <w:r>
              <w:rPr>
                <w:sz w:val="24"/>
              </w:rPr>
              <w:t>costs</w:t>
            </w:r>
            <w:r>
              <w:rPr>
                <w:spacing w:val="-1"/>
                <w:sz w:val="24"/>
              </w:rPr>
              <w:t xml:space="preserve"> </w:t>
            </w:r>
            <w:r>
              <w:rPr>
                <w:sz w:val="24"/>
              </w:rPr>
              <w:t>of</w:t>
            </w:r>
            <w:r>
              <w:rPr>
                <w:spacing w:val="-3"/>
                <w:sz w:val="24"/>
              </w:rPr>
              <w:t xml:space="preserve"> </w:t>
            </w:r>
            <w:r>
              <w:rPr>
                <w:sz w:val="24"/>
              </w:rPr>
              <w:t>collective</w:t>
            </w:r>
            <w:r>
              <w:rPr>
                <w:spacing w:val="-2"/>
                <w:sz w:val="24"/>
              </w:rPr>
              <w:t xml:space="preserve"> </w:t>
            </w:r>
            <w:r>
              <w:rPr>
                <w:sz w:val="24"/>
              </w:rPr>
              <w:t>behavior</w:t>
            </w:r>
            <w:r>
              <w:rPr>
                <w:spacing w:val="-2"/>
                <w:sz w:val="24"/>
              </w:rPr>
              <w:t xml:space="preserve"> </w:t>
            </w:r>
            <w:r>
              <w:rPr>
                <w:sz w:val="24"/>
              </w:rPr>
              <w:t>in</w:t>
            </w:r>
            <w:r>
              <w:rPr>
                <w:spacing w:val="-1"/>
                <w:sz w:val="24"/>
              </w:rPr>
              <w:t xml:space="preserve"> </w:t>
            </w:r>
            <w:r>
              <w:rPr>
                <w:spacing w:val="-2"/>
                <w:sz w:val="24"/>
              </w:rPr>
              <w:t>society.</w:t>
            </w:r>
          </w:p>
        </w:tc>
      </w:tr>
      <w:tr w:rsidR="00EB389E" w14:paraId="5A28B33A" w14:textId="77777777">
        <w:trPr>
          <w:trHeight w:val="1185"/>
        </w:trPr>
        <w:tc>
          <w:tcPr>
            <w:tcW w:w="1524" w:type="dxa"/>
            <w:tcBorders>
              <w:top w:val="single" w:sz="4" w:space="0" w:color="000000"/>
              <w:bottom w:val="single" w:sz="4" w:space="0" w:color="000000"/>
            </w:tcBorders>
          </w:tcPr>
          <w:p w14:paraId="5A28B336" w14:textId="77777777" w:rsidR="00EB389E" w:rsidRDefault="00EB389E">
            <w:pPr>
              <w:pStyle w:val="TableParagraph"/>
              <w:spacing w:before="178"/>
              <w:rPr>
                <w:sz w:val="24"/>
              </w:rPr>
            </w:pPr>
          </w:p>
          <w:p w14:paraId="5A28B337" w14:textId="77777777" w:rsidR="00EB389E" w:rsidRDefault="00872BA8">
            <w:pPr>
              <w:pStyle w:val="TableParagraph"/>
              <w:spacing w:before="1"/>
              <w:ind w:left="64"/>
              <w:rPr>
                <w:sz w:val="24"/>
              </w:rPr>
            </w:pPr>
            <w:r>
              <w:rPr>
                <w:spacing w:val="-2"/>
                <w:sz w:val="24"/>
              </w:rPr>
              <w:t>SS.912.S.8.9</w:t>
            </w:r>
          </w:p>
        </w:tc>
        <w:tc>
          <w:tcPr>
            <w:tcW w:w="7843" w:type="dxa"/>
            <w:tcBorders>
              <w:top w:val="single" w:sz="4" w:space="0" w:color="000000"/>
              <w:bottom w:val="single" w:sz="4" w:space="0" w:color="000000"/>
            </w:tcBorders>
          </w:tcPr>
          <w:p w14:paraId="5A28B338" w14:textId="77777777" w:rsidR="00EB389E" w:rsidRDefault="00EB389E">
            <w:pPr>
              <w:pStyle w:val="TableParagraph"/>
              <w:spacing w:before="22"/>
              <w:rPr>
                <w:sz w:val="24"/>
              </w:rPr>
            </w:pPr>
          </w:p>
          <w:p w14:paraId="5A28B339" w14:textId="77777777" w:rsidR="00EB389E" w:rsidRDefault="00872BA8">
            <w:pPr>
              <w:pStyle w:val="TableParagraph"/>
              <w:spacing w:before="1"/>
              <w:ind w:left="160" w:right="167"/>
              <w:rPr>
                <w:sz w:val="24"/>
              </w:rPr>
            </w:pPr>
            <w:r>
              <w:rPr>
                <w:sz w:val="24"/>
              </w:rPr>
              <w:t>Identify</w:t>
            </w:r>
            <w:r>
              <w:rPr>
                <w:spacing w:val="-5"/>
                <w:sz w:val="24"/>
              </w:rPr>
              <w:t xml:space="preserve"> </w:t>
            </w:r>
            <w:r>
              <w:rPr>
                <w:sz w:val="24"/>
              </w:rPr>
              <w:t>a</w:t>
            </w:r>
            <w:r>
              <w:rPr>
                <w:spacing w:val="-6"/>
                <w:sz w:val="24"/>
              </w:rPr>
              <w:t xml:space="preserve"> </w:t>
            </w:r>
            <w:r>
              <w:rPr>
                <w:sz w:val="24"/>
              </w:rPr>
              <w:t>community</w:t>
            </w:r>
            <w:r>
              <w:rPr>
                <w:spacing w:val="-5"/>
                <w:sz w:val="24"/>
              </w:rPr>
              <w:t xml:space="preserve"> </w:t>
            </w:r>
            <w:r>
              <w:rPr>
                <w:sz w:val="24"/>
              </w:rPr>
              <w:t>social</w:t>
            </w:r>
            <w:r>
              <w:rPr>
                <w:spacing w:val="-5"/>
                <w:sz w:val="24"/>
              </w:rPr>
              <w:t xml:space="preserve"> </w:t>
            </w:r>
            <w:r>
              <w:rPr>
                <w:sz w:val="24"/>
              </w:rPr>
              <w:t>problem</w:t>
            </w:r>
            <w:r>
              <w:rPr>
                <w:spacing w:val="-5"/>
                <w:sz w:val="24"/>
              </w:rPr>
              <w:t xml:space="preserve"> </w:t>
            </w:r>
            <w:r>
              <w:rPr>
                <w:sz w:val="24"/>
              </w:rPr>
              <w:t>and</w:t>
            </w:r>
            <w:r>
              <w:rPr>
                <w:spacing w:val="-5"/>
                <w:sz w:val="24"/>
              </w:rPr>
              <w:t xml:space="preserve"> </w:t>
            </w:r>
            <w:r>
              <w:rPr>
                <w:sz w:val="24"/>
              </w:rPr>
              <w:t>discuss</w:t>
            </w:r>
            <w:r>
              <w:rPr>
                <w:spacing w:val="-3"/>
                <w:sz w:val="24"/>
              </w:rPr>
              <w:t xml:space="preserve"> </w:t>
            </w:r>
            <w:r>
              <w:rPr>
                <w:sz w:val="24"/>
              </w:rPr>
              <w:t>appropriate</w:t>
            </w:r>
            <w:r>
              <w:rPr>
                <w:spacing w:val="-4"/>
                <w:sz w:val="24"/>
              </w:rPr>
              <w:t xml:space="preserve"> </w:t>
            </w:r>
            <w:r>
              <w:rPr>
                <w:sz w:val="24"/>
              </w:rPr>
              <w:t>actions</w:t>
            </w:r>
            <w:r>
              <w:rPr>
                <w:spacing w:val="-5"/>
                <w:sz w:val="24"/>
              </w:rPr>
              <w:t xml:space="preserve"> </w:t>
            </w:r>
            <w:r>
              <w:rPr>
                <w:sz w:val="24"/>
              </w:rPr>
              <w:t>to address the problem.</w:t>
            </w:r>
          </w:p>
        </w:tc>
      </w:tr>
      <w:tr w:rsidR="00EB389E" w14:paraId="5A28B33F" w14:textId="77777777">
        <w:trPr>
          <w:trHeight w:val="1182"/>
        </w:trPr>
        <w:tc>
          <w:tcPr>
            <w:tcW w:w="1524" w:type="dxa"/>
            <w:tcBorders>
              <w:top w:val="single" w:sz="4" w:space="0" w:color="000000"/>
              <w:bottom w:val="single" w:sz="4" w:space="0" w:color="000000"/>
            </w:tcBorders>
          </w:tcPr>
          <w:p w14:paraId="5A28B33B" w14:textId="77777777" w:rsidR="00EB389E" w:rsidRDefault="00EB389E">
            <w:pPr>
              <w:pStyle w:val="TableParagraph"/>
              <w:spacing w:before="176"/>
              <w:rPr>
                <w:sz w:val="24"/>
              </w:rPr>
            </w:pPr>
          </w:p>
          <w:p w14:paraId="5A28B33C" w14:textId="77777777" w:rsidR="00EB389E" w:rsidRDefault="00872BA8">
            <w:pPr>
              <w:pStyle w:val="TableParagraph"/>
              <w:ind w:left="64"/>
              <w:rPr>
                <w:sz w:val="24"/>
              </w:rPr>
            </w:pPr>
            <w:r>
              <w:rPr>
                <w:spacing w:val="-2"/>
                <w:sz w:val="24"/>
              </w:rPr>
              <w:t>SS.912.S.8.10</w:t>
            </w:r>
          </w:p>
        </w:tc>
        <w:tc>
          <w:tcPr>
            <w:tcW w:w="7843" w:type="dxa"/>
            <w:tcBorders>
              <w:top w:val="single" w:sz="4" w:space="0" w:color="000000"/>
              <w:bottom w:val="single" w:sz="4" w:space="0" w:color="000000"/>
            </w:tcBorders>
          </w:tcPr>
          <w:p w14:paraId="5A28B33D" w14:textId="77777777" w:rsidR="00EB389E" w:rsidRDefault="00EB389E">
            <w:pPr>
              <w:pStyle w:val="TableParagraph"/>
              <w:spacing w:before="20"/>
              <w:rPr>
                <w:sz w:val="24"/>
              </w:rPr>
            </w:pPr>
          </w:p>
          <w:p w14:paraId="5A28B33E" w14:textId="77777777" w:rsidR="00EB389E" w:rsidRDefault="00872BA8">
            <w:pPr>
              <w:pStyle w:val="TableParagraph"/>
              <w:ind w:left="160" w:right="72"/>
              <w:rPr>
                <w:sz w:val="24"/>
              </w:rPr>
            </w:pPr>
            <w:r>
              <w:rPr>
                <w:sz w:val="24"/>
              </w:rPr>
              <w:t>Investigate</w:t>
            </w:r>
            <w:r>
              <w:rPr>
                <w:spacing w:val="-5"/>
                <w:sz w:val="24"/>
              </w:rPr>
              <w:t xml:space="preserve"> </w:t>
            </w:r>
            <w:r>
              <w:rPr>
                <w:sz w:val="24"/>
              </w:rPr>
              <w:t>how</w:t>
            </w:r>
            <w:r>
              <w:rPr>
                <w:spacing w:val="-5"/>
                <w:sz w:val="24"/>
              </w:rPr>
              <w:t xml:space="preserve"> </w:t>
            </w:r>
            <w:r>
              <w:rPr>
                <w:sz w:val="24"/>
              </w:rPr>
              <w:t>incorrect</w:t>
            </w:r>
            <w:r>
              <w:rPr>
                <w:spacing w:val="-4"/>
                <w:sz w:val="24"/>
              </w:rPr>
              <w:t xml:space="preserve"> </w:t>
            </w:r>
            <w:r>
              <w:rPr>
                <w:sz w:val="24"/>
              </w:rPr>
              <w:t>communications,</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rumors</w:t>
            </w:r>
            <w:r>
              <w:rPr>
                <w:spacing w:val="-4"/>
                <w:sz w:val="24"/>
              </w:rPr>
              <w:t xml:space="preserve"> </w:t>
            </w:r>
            <w:r>
              <w:rPr>
                <w:sz w:val="24"/>
              </w:rPr>
              <w:t>or</w:t>
            </w:r>
            <w:r>
              <w:rPr>
                <w:spacing w:val="-5"/>
                <w:sz w:val="24"/>
              </w:rPr>
              <w:t xml:space="preserve"> </w:t>
            </w:r>
            <w:r>
              <w:rPr>
                <w:sz w:val="24"/>
              </w:rPr>
              <w:t>gossip,</w:t>
            </w:r>
            <w:r>
              <w:rPr>
                <w:spacing w:val="-4"/>
                <w:sz w:val="24"/>
              </w:rPr>
              <w:t xml:space="preserve"> </w:t>
            </w:r>
            <w:r>
              <w:rPr>
                <w:sz w:val="24"/>
              </w:rPr>
              <w:t>can influence group behavior.</w:t>
            </w:r>
          </w:p>
        </w:tc>
      </w:tr>
    </w:tbl>
    <w:p w14:paraId="5A28B340" w14:textId="77777777" w:rsidR="00850744" w:rsidRDefault="00850744"/>
    <w:sectPr w:rsidR="00850744">
      <w:pgSz w:w="12240" w:h="15840"/>
      <w:pgMar w:top="1340" w:right="0" w:bottom="1260" w:left="0" w:header="585" w:footer="10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F0DA9" w14:textId="77777777" w:rsidR="008636DD" w:rsidRDefault="008636DD">
      <w:r>
        <w:separator/>
      </w:r>
    </w:p>
  </w:endnote>
  <w:endnote w:type="continuationSeparator" w:id="0">
    <w:p w14:paraId="253FE53B" w14:textId="77777777" w:rsidR="008636DD" w:rsidRDefault="00863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2" w14:textId="77777777" w:rsidR="00EB389E" w:rsidRDefault="00872BA8">
    <w:pPr>
      <w:pStyle w:val="BodyText"/>
      <w:spacing w:line="14" w:lineRule="auto"/>
      <w:rPr>
        <w:sz w:val="20"/>
      </w:rPr>
    </w:pPr>
    <w:r>
      <w:rPr>
        <w:noProof/>
      </w:rPr>
      <mc:AlternateContent>
        <mc:Choice Requires="wps">
          <w:drawing>
            <wp:anchor distT="0" distB="0" distL="0" distR="0" simplePos="0" relativeHeight="251658244" behindDoc="1" locked="0" layoutInCell="1" allowOverlap="1" wp14:anchorId="5A28B53B" wp14:editId="5A28B53C">
              <wp:simplePos x="0" y="0"/>
              <wp:positionH relativeFrom="page">
                <wp:posOffset>3987800</wp:posOffset>
              </wp:positionH>
              <wp:positionV relativeFrom="page">
                <wp:posOffset>9243906</wp:posOffset>
              </wp:positionV>
              <wp:extent cx="254000" cy="19431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194310"/>
                      </a:xfrm>
                      <a:prstGeom prst="rect">
                        <a:avLst/>
                      </a:prstGeom>
                    </wps:spPr>
                    <wps:txbx>
                      <w:txbxContent>
                        <w:p w14:paraId="5A28B554" w14:textId="77777777" w:rsidR="00EB389E" w:rsidRDefault="00872BA8">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type w14:anchorId="5A28B53B" id="_x0000_t202" coordsize="21600,21600" o:spt="202" path="m,l,21600r21600,l21600,xe">
              <v:stroke joinstyle="miter"/>
              <v:path gradientshapeok="t" o:connecttype="rect"/>
            </v:shapetype>
            <v:shape id="Textbox 15" o:spid="_x0000_s1076" type="#_x0000_t202" style="position:absolute;margin-left:314pt;margin-top:727.85pt;width:20pt;height:15.3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" filled="f" stroked="f">
              <v:textbox inset="0,0,0,0">
                <w:txbxContent>
                  <w:p w14:paraId="5A28B554" w14:textId="77777777" w:rsidR="00EB389E" w:rsidRDefault="00872BA8">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3089C" w14:textId="77777777" w:rsidR="008636DD" w:rsidRDefault="008636DD">
      <w:r>
        <w:separator/>
      </w:r>
    </w:p>
  </w:footnote>
  <w:footnote w:type="continuationSeparator" w:id="0">
    <w:p w14:paraId="6726F6A5" w14:textId="77777777" w:rsidR="008636DD" w:rsidRDefault="00863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0" w14:textId="77777777" w:rsidR="00EB389E" w:rsidRDefault="00872BA8">
    <w:pPr>
      <w:pStyle w:val="BodyText"/>
      <w:spacing w:line="14" w:lineRule="auto"/>
      <w:rPr>
        <w:sz w:val="20"/>
      </w:rPr>
    </w:pPr>
    <w:r>
      <w:rPr>
        <w:noProof/>
      </w:rPr>
      <mc:AlternateContent>
        <mc:Choice Requires="wpg">
          <w:drawing>
            <wp:anchor distT="0" distB="0" distL="0" distR="0" simplePos="0" relativeHeight="251658240" behindDoc="1" locked="0" layoutInCell="1" allowOverlap="1" wp14:anchorId="5A28B533" wp14:editId="5A28B534">
              <wp:simplePos x="0" y="0"/>
              <wp:positionH relativeFrom="page">
                <wp:posOffset>142875</wp:posOffset>
              </wp:positionH>
              <wp:positionV relativeFrom="page">
                <wp:posOffset>371475</wp:posOffset>
              </wp:positionV>
              <wp:extent cx="7448550" cy="47879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8550" cy="478790"/>
                        <a:chOff x="0" y="0"/>
                        <a:chExt cx="7448550" cy="478790"/>
                      </a:xfrm>
                    </wpg:grpSpPr>
                    <wps:wsp>
                      <wps:cNvPr id="6" name="Graphic 6"/>
                      <wps:cNvSpPr/>
                      <wps:spPr>
                        <a:xfrm>
                          <a:off x="0" y="381000"/>
                          <a:ext cx="7448550" cy="1270"/>
                        </a:xfrm>
                        <a:custGeom>
                          <a:avLst/>
                          <a:gdLst/>
                          <a:ahLst/>
                          <a:cxnLst/>
                          <a:rect l="l" t="t" r="r" b="b"/>
                          <a:pathLst>
                            <a:path w="7448550">
                              <a:moveTo>
                                <a:pt x="0" y="0"/>
                              </a:moveTo>
                              <a:lnTo>
                                <a:pt x="7448550" y="0"/>
                              </a:lnTo>
                            </a:path>
                          </a:pathLst>
                        </a:custGeom>
                        <a:ln w="25400">
                          <a:solidFill>
                            <a:srgbClr val="1F4F7A"/>
                          </a:solidFill>
                          <a:prstDash val="solid"/>
                        </a:ln>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1" cstate="print"/>
                        <a:stretch>
                          <a:fillRect/>
                        </a:stretch>
                      </pic:blipFill>
                      <pic:spPr>
                        <a:xfrm>
                          <a:off x="0" y="269875"/>
                          <a:ext cx="7448550" cy="50800"/>
                        </a:xfrm>
                        <a:prstGeom prst="rect">
                          <a:avLst/>
                        </a:prstGeom>
                      </pic:spPr>
                    </pic:pic>
                    <pic:pic xmlns:pic="http://schemas.openxmlformats.org/drawingml/2006/picture">
                      <pic:nvPicPr>
                        <pic:cNvPr id="8" name="Image 8"/>
                        <pic:cNvPicPr/>
                      </pic:nvPicPr>
                      <pic:blipFill>
                        <a:blip r:embed="rId2" cstate="print"/>
                        <a:stretch>
                          <a:fillRect/>
                        </a:stretch>
                      </pic:blipFill>
                      <pic:spPr>
                        <a:xfrm>
                          <a:off x="6343650" y="0"/>
                          <a:ext cx="466382" cy="478790"/>
                        </a:xfrm>
                        <a:prstGeom prst="rect">
                          <a:avLst/>
                        </a:prstGeom>
                      </pic:spPr>
                    </pic:pic>
                  </wpg:wgp>
                </a:graphicData>
              </a:graphic>
            </wp:anchor>
          </w:drawing>
        </mc:Choice>
        <mc:Fallback>
          <w:pict>
            <v:group w14:anchorId="4EEE1B28" id="Group 5" o:spid="_x0000_s1026" style="position:absolute;margin-left:11.25pt;margin-top:29.25pt;width:586.5pt;height:37.7pt;z-index:-251658240;mso-wrap-distance-left:0;mso-wrap-distance-right:0;mso-position-horizontal-relative:page;mso-position-vertical-relative:page" coordsize="74485,4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">
              <v:shape id="Graphic 6" o:spid="_x0000_s1027" style="position:absolute;top:3810;width:74485;height:12;visibility:visible;mso-wrap-style:square;v-text-anchor:top" coordsize="744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" path="m,l7448550,e" filled="f" strokecolor="#1f4f7a"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8" type="#_x0000_t75" style="position:absolute;top:2698;width:74485;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">
                <v:imagedata r:id="rId3" o:title=""/>
              </v:shape>
              <v:shape id="Image 8" o:spid="_x0000_s1029" type="#_x0000_t75" style="position:absolute;left:63436;width:4664;height:4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">
                <v:imagedata r:id="rId4" o:title=""/>
              </v:shape>
              <w10:wrap anchorx="page" anchory="page"/>
            </v:group>
          </w:pict>
        </mc:Fallback>
      </mc:AlternateContent>
    </w:r>
    <w:r>
      <w:rPr>
        <w:noProof/>
      </w:rPr>
      <mc:AlternateContent>
        <mc:Choice Requires="wps">
          <w:drawing>
            <wp:anchor distT="0" distB="0" distL="0" distR="0" simplePos="0" relativeHeight="251658241" behindDoc="1" locked="0" layoutInCell="1" allowOverlap="1" wp14:anchorId="5A28B535" wp14:editId="5A28B536">
              <wp:simplePos x="0" y="0"/>
              <wp:positionH relativeFrom="page">
                <wp:posOffset>901700</wp:posOffset>
              </wp:positionH>
              <wp:positionV relativeFrom="page">
                <wp:posOffset>450426</wp:posOffset>
              </wp:positionV>
              <wp:extent cx="4725035" cy="1943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5035" cy="194310"/>
                      </a:xfrm>
                      <a:prstGeom prst="rect">
                        <a:avLst/>
                      </a:prstGeom>
                    </wps:spPr>
                    <wps:txbx>
                      <w:txbxContent>
                        <w:p w14:paraId="5A28B552"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wps:txbx>
                    <wps:bodyPr wrap="square" lIns="0" tIns="0" rIns="0" bIns="0" rtlCol="0">
                      <a:noAutofit/>
                    </wps:bodyPr>
                  </wps:wsp>
                </a:graphicData>
              </a:graphic>
            </wp:anchor>
          </w:drawing>
        </mc:Choice>
        <mc:Fallback>
          <w:pict>
            <v:shapetype w14:anchorId="5A28B535" id="_x0000_t202" coordsize="21600,21600" o:spt="202" path="m,l,21600r21600,l21600,xe">
              <v:stroke joinstyle="miter"/>
              <v:path gradientshapeok="t" o:connecttype="rect"/>
            </v:shapetype>
            <v:shape id="Textbox 9" o:spid="_x0000_s1074" type="#_x0000_t202" style="position:absolute;margin-left:71pt;margin-top:35.45pt;width:372.05pt;height:15.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" filled="f" stroked="f">
              <v:textbox inset="0,0,0,0">
                <w:txbxContent>
                  <w:p w14:paraId="5A28B552"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1" w14:textId="77777777" w:rsidR="00EB389E" w:rsidRDefault="00872BA8">
    <w:pPr>
      <w:pStyle w:val="BodyText"/>
      <w:spacing w:line="14" w:lineRule="auto"/>
      <w:rPr>
        <w:sz w:val="20"/>
      </w:rPr>
    </w:pPr>
    <w:r>
      <w:rPr>
        <w:noProof/>
      </w:rPr>
      <mc:AlternateContent>
        <mc:Choice Requires="wpg">
          <w:drawing>
            <wp:anchor distT="0" distB="0" distL="0" distR="0" simplePos="0" relativeHeight="251658242" behindDoc="1" locked="0" layoutInCell="1" allowOverlap="1" wp14:anchorId="5A28B537" wp14:editId="5A28B538">
              <wp:simplePos x="0" y="0"/>
              <wp:positionH relativeFrom="page">
                <wp:posOffset>142875</wp:posOffset>
              </wp:positionH>
              <wp:positionV relativeFrom="page">
                <wp:posOffset>371475</wp:posOffset>
              </wp:positionV>
              <wp:extent cx="7448550" cy="47879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8550" cy="478790"/>
                        <a:chOff x="0" y="0"/>
                        <a:chExt cx="7448550" cy="478790"/>
                      </a:xfrm>
                    </wpg:grpSpPr>
                    <wps:wsp>
                      <wps:cNvPr id="11" name="Graphic 11"/>
                      <wps:cNvSpPr/>
                      <wps:spPr>
                        <a:xfrm>
                          <a:off x="0" y="381000"/>
                          <a:ext cx="7448550" cy="1270"/>
                        </a:xfrm>
                        <a:custGeom>
                          <a:avLst/>
                          <a:gdLst/>
                          <a:ahLst/>
                          <a:cxnLst/>
                          <a:rect l="l" t="t" r="r" b="b"/>
                          <a:pathLst>
                            <a:path w="7448550">
                              <a:moveTo>
                                <a:pt x="0" y="0"/>
                              </a:moveTo>
                              <a:lnTo>
                                <a:pt x="7448550" y="0"/>
                              </a:lnTo>
                            </a:path>
                          </a:pathLst>
                        </a:custGeom>
                        <a:ln w="25400">
                          <a:solidFill>
                            <a:srgbClr val="1F4F7A"/>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 cstate="print"/>
                        <a:stretch>
                          <a:fillRect/>
                        </a:stretch>
                      </pic:blipFill>
                      <pic:spPr>
                        <a:xfrm>
                          <a:off x="0" y="269875"/>
                          <a:ext cx="7448550" cy="50800"/>
                        </a:xfrm>
                        <a:prstGeom prst="rect">
                          <a:avLst/>
                        </a:prstGeom>
                      </pic:spPr>
                    </pic:pic>
                    <pic:pic xmlns:pic="http://schemas.openxmlformats.org/drawingml/2006/picture">
                      <pic:nvPicPr>
                        <pic:cNvPr id="13" name="Image 13"/>
                        <pic:cNvPicPr/>
                      </pic:nvPicPr>
                      <pic:blipFill>
                        <a:blip r:embed="rId2" cstate="print"/>
                        <a:stretch>
                          <a:fillRect/>
                        </a:stretch>
                      </pic:blipFill>
                      <pic:spPr>
                        <a:xfrm>
                          <a:off x="6343650" y="0"/>
                          <a:ext cx="466382" cy="478790"/>
                        </a:xfrm>
                        <a:prstGeom prst="rect">
                          <a:avLst/>
                        </a:prstGeom>
                      </pic:spPr>
                    </pic:pic>
                  </wpg:wgp>
                </a:graphicData>
              </a:graphic>
            </wp:anchor>
          </w:drawing>
        </mc:Choice>
        <mc:Fallback>
          <w:pict>
            <v:group w14:anchorId="5B29001A" id="Group 10" o:spid="_x0000_s1026" style="position:absolute;margin-left:11.25pt;margin-top:29.25pt;width:586.5pt;height:37.7pt;z-index:-251658238;mso-wrap-distance-left:0;mso-wrap-distance-right:0;mso-position-horizontal-relative:page;mso-position-vertical-relative:page" coordsize="74485,4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">
              <v:shape id="Graphic 11" o:spid="_x0000_s1027" style="position:absolute;top:3810;width:74485;height:12;visibility:visible;mso-wrap-style:square;v-text-anchor:top" coordsize="744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" path="m,l7448550,e" filled="f" strokecolor="#1f4f7a"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top:2698;width:74485;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">
                <v:imagedata r:id="rId3" o:title=""/>
              </v:shape>
              <v:shape id="Image 13" o:spid="_x0000_s1029" type="#_x0000_t75" style="position:absolute;left:63436;width:4664;height:4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">
                <v:imagedata r:id="rId4" o:title=""/>
              </v:shape>
              <w10:wrap anchorx="page" anchory="page"/>
            </v:group>
          </w:pict>
        </mc:Fallback>
      </mc:AlternateContent>
    </w:r>
    <w:r>
      <w:rPr>
        <w:noProof/>
      </w:rPr>
      <mc:AlternateContent>
        <mc:Choice Requires="wps">
          <w:drawing>
            <wp:anchor distT="0" distB="0" distL="0" distR="0" simplePos="0" relativeHeight="251658243" behindDoc="1" locked="0" layoutInCell="1" allowOverlap="1" wp14:anchorId="5A28B539" wp14:editId="5A28B53A">
              <wp:simplePos x="0" y="0"/>
              <wp:positionH relativeFrom="page">
                <wp:posOffset>901700</wp:posOffset>
              </wp:positionH>
              <wp:positionV relativeFrom="page">
                <wp:posOffset>450426</wp:posOffset>
              </wp:positionV>
              <wp:extent cx="4725035" cy="19431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5035" cy="194310"/>
                      </a:xfrm>
                      <a:prstGeom prst="rect">
                        <a:avLst/>
                      </a:prstGeom>
                    </wps:spPr>
                    <wps:txbx>
                      <w:txbxContent>
                        <w:p w14:paraId="5A28B553"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wps:txbx>
                    <wps:bodyPr wrap="square" lIns="0" tIns="0" rIns="0" bIns="0" rtlCol="0">
                      <a:noAutofit/>
                    </wps:bodyPr>
                  </wps:wsp>
                </a:graphicData>
              </a:graphic>
            </wp:anchor>
          </w:drawing>
        </mc:Choice>
        <mc:Fallback>
          <w:pict>
            <v:shapetype w14:anchorId="5A28B539" id="_x0000_t202" coordsize="21600,21600" o:spt="202" path="m,l,21600r21600,l21600,xe">
              <v:stroke joinstyle="miter"/>
              <v:path gradientshapeok="t" o:connecttype="rect"/>
            </v:shapetype>
            <v:shape id="Textbox 14" o:spid="_x0000_s1075" type="#_x0000_t202" style="position:absolute;margin-left:71pt;margin-top:35.45pt;width:372.05pt;height:15.3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" filled="f" stroked="f">
              <v:textbox inset="0,0,0,0">
                <w:txbxContent>
                  <w:p w14:paraId="5A28B553"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531B7"/>
    <w:multiLevelType w:val="multilevel"/>
    <w:tmpl w:val="FA38C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BE3387"/>
    <w:multiLevelType w:val="hybridMultilevel"/>
    <w:tmpl w:val="D4FE9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9B801E3E">
      <w:start w:val="1"/>
      <w:numFmt w:val="bullet"/>
      <w:lvlText w:val=""/>
      <w:lvlJc w:val="left"/>
      <w:pPr>
        <w:ind w:left="2160" w:hanging="360"/>
      </w:pPr>
      <w:rPr>
        <w:rFonts w:ascii="Symbol" w:hAnsi="Symbol" w:hint="default"/>
        <w:color w:val="000000" w:themeColor="text1"/>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461BF"/>
    <w:multiLevelType w:val="hybridMultilevel"/>
    <w:tmpl w:val="01BC0B7E"/>
    <w:lvl w:ilvl="0" w:tplc="202CAE1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349502C3"/>
    <w:multiLevelType w:val="hybridMultilevel"/>
    <w:tmpl w:val="B8A6588C"/>
    <w:lvl w:ilvl="0" w:tplc="4E4AC1B8">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39A82795"/>
    <w:multiLevelType w:val="hybridMultilevel"/>
    <w:tmpl w:val="EC3C80DE"/>
    <w:lvl w:ilvl="0" w:tplc="531A9398">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3DEF36FD"/>
    <w:multiLevelType w:val="hybridMultilevel"/>
    <w:tmpl w:val="E51A9522"/>
    <w:lvl w:ilvl="0" w:tplc="AA52B070">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468E776E"/>
    <w:multiLevelType w:val="hybridMultilevel"/>
    <w:tmpl w:val="33D28D1E"/>
    <w:lvl w:ilvl="0" w:tplc="253A7852">
      <w:numFmt w:val="bullet"/>
      <w:lvlText w:val=""/>
      <w:lvlJc w:val="left"/>
      <w:pPr>
        <w:ind w:left="2160" w:hanging="360"/>
      </w:pPr>
      <w:rPr>
        <w:rFonts w:ascii="Symbol" w:eastAsia="Symbol" w:hAnsi="Symbol" w:cs="Symbol" w:hint="default"/>
        <w:b w:val="0"/>
        <w:bCs w:val="0"/>
        <w:i w:val="0"/>
        <w:iCs w:val="0"/>
        <w:spacing w:val="0"/>
        <w:w w:val="100"/>
        <w:sz w:val="24"/>
        <w:szCs w:val="24"/>
        <w:lang w:val="en-US" w:eastAsia="en-US" w:bidi="ar-SA"/>
      </w:rPr>
    </w:lvl>
    <w:lvl w:ilvl="1" w:tplc="4DE007A4">
      <w:start w:val="1"/>
      <w:numFmt w:val="decimal"/>
      <w:lvlText w:val="%2."/>
      <w:lvlJc w:val="left"/>
      <w:pPr>
        <w:ind w:left="25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A21A6AE8">
      <w:numFmt w:val="bullet"/>
      <w:lvlText w:val="•"/>
      <w:lvlJc w:val="left"/>
      <w:pPr>
        <w:ind w:left="3600" w:hanging="360"/>
      </w:pPr>
      <w:rPr>
        <w:rFonts w:hint="default"/>
        <w:lang w:val="en-US" w:eastAsia="en-US" w:bidi="ar-SA"/>
      </w:rPr>
    </w:lvl>
    <w:lvl w:ilvl="3" w:tplc="B4B4DBEC">
      <w:numFmt w:val="bullet"/>
      <w:lvlText w:val="•"/>
      <w:lvlJc w:val="left"/>
      <w:pPr>
        <w:ind w:left="4680" w:hanging="360"/>
      </w:pPr>
      <w:rPr>
        <w:rFonts w:hint="default"/>
        <w:lang w:val="en-US" w:eastAsia="en-US" w:bidi="ar-SA"/>
      </w:rPr>
    </w:lvl>
    <w:lvl w:ilvl="4" w:tplc="8EDE48C0">
      <w:numFmt w:val="bullet"/>
      <w:lvlText w:val="•"/>
      <w:lvlJc w:val="left"/>
      <w:pPr>
        <w:ind w:left="5760" w:hanging="360"/>
      </w:pPr>
      <w:rPr>
        <w:rFonts w:hint="default"/>
        <w:lang w:val="en-US" w:eastAsia="en-US" w:bidi="ar-SA"/>
      </w:rPr>
    </w:lvl>
    <w:lvl w:ilvl="5" w:tplc="7D36E9FA">
      <w:numFmt w:val="bullet"/>
      <w:lvlText w:val="•"/>
      <w:lvlJc w:val="left"/>
      <w:pPr>
        <w:ind w:left="6840" w:hanging="360"/>
      </w:pPr>
      <w:rPr>
        <w:rFonts w:hint="default"/>
        <w:lang w:val="en-US" w:eastAsia="en-US" w:bidi="ar-SA"/>
      </w:rPr>
    </w:lvl>
    <w:lvl w:ilvl="6" w:tplc="AA2A9978">
      <w:numFmt w:val="bullet"/>
      <w:lvlText w:val="•"/>
      <w:lvlJc w:val="left"/>
      <w:pPr>
        <w:ind w:left="7920" w:hanging="360"/>
      </w:pPr>
      <w:rPr>
        <w:rFonts w:hint="default"/>
        <w:lang w:val="en-US" w:eastAsia="en-US" w:bidi="ar-SA"/>
      </w:rPr>
    </w:lvl>
    <w:lvl w:ilvl="7" w:tplc="0E52C27A">
      <w:numFmt w:val="bullet"/>
      <w:lvlText w:val="•"/>
      <w:lvlJc w:val="left"/>
      <w:pPr>
        <w:ind w:left="9000" w:hanging="360"/>
      </w:pPr>
      <w:rPr>
        <w:rFonts w:hint="default"/>
        <w:lang w:val="en-US" w:eastAsia="en-US" w:bidi="ar-SA"/>
      </w:rPr>
    </w:lvl>
    <w:lvl w:ilvl="8" w:tplc="368ADF12">
      <w:numFmt w:val="bullet"/>
      <w:lvlText w:val="•"/>
      <w:lvlJc w:val="left"/>
      <w:pPr>
        <w:ind w:left="10080" w:hanging="360"/>
      </w:pPr>
      <w:rPr>
        <w:rFonts w:hint="default"/>
        <w:lang w:val="en-US" w:eastAsia="en-US" w:bidi="ar-SA"/>
      </w:rPr>
    </w:lvl>
  </w:abstractNum>
  <w:abstractNum w:abstractNumId="7" w15:restartNumberingAfterBreak="0">
    <w:nsid w:val="4A2E7D33"/>
    <w:multiLevelType w:val="hybridMultilevel"/>
    <w:tmpl w:val="12940256"/>
    <w:lvl w:ilvl="0" w:tplc="E6D2A16A">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4DDD4CA9"/>
    <w:multiLevelType w:val="hybridMultilevel"/>
    <w:tmpl w:val="BDB8C526"/>
    <w:lvl w:ilvl="0" w:tplc="E20A315E">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53EC4057"/>
    <w:multiLevelType w:val="hybridMultilevel"/>
    <w:tmpl w:val="357897CE"/>
    <w:lvl w:ilvl="0" w:tplc="3A4A827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60D62A13"/>
    <w:multiLevelType w:val="hybridMultilevel"/>
    <w:tmpl w:val="21EE0F32"/>
    <w:lvl w:ilvl="0" w:tplc="3F7020C2">
      <w:start w:val="1"/>
      <w:numFmt w:val="decimal"/>
      <w:lvlText w:val="%1."/>
      <w:lvlJc w:val="left"/>
      <w:pPr>
        <w:ind w:left="25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15FA8CC6">
      <w:numFmt w:val="bullet"/>
      <w:lvlText w:val="•"/>
      <w:lvlJc w:val="left"/>
      <w:pPr>
        <w:ind w:left="3492" w:hanging="360"/>
      </w:pPr>
      <w:rPr>
        <w:rFonts w:hint="default"/>
        <w:lang w:val="en-US" w:eastAsia="en-US" w:bidi="ar-SA"/>
      </w:rPr>
    </w:lvl>
    <w:lvl w:ilvl="2" w:tplc="FC90A8CA">
      <w:numFmt w:val="bullet"/>
      <w:lvlText w:val="•"/>
      <w:lvlJc w:val="left"/>
      <w:pPr>
        <w:ind w:left="4464" w:hanging="360"/>
      </w:pPr>
      <w:rPr>
        <w:rFonts w:hint="default"/>
        <w:lang w:val="en-US" w:eastAsia="en-US" w:bidi="ar-SA"/>
      </w:rPr>
    </w:lvl>
    <w:lvl w:ilvl="3" w:tplc="D1984740">
      <w:numFmt w:val="bullet"/>
      <w:lvlText w:val="•"/>
      <w:lvlJc w:val="left"/>
      <w:pPr>
        <w:ind w:left="5436" w:hanging="360"/>
      </w:pPr>
      <w:rPr>
        <w:rFonts w:hint="default"/>
        <w:lang w:val="en-US" w:eastAsia="en-US" w:bidi="ar-SA"/>
      </w:rPr>
    </w:lvl>
    <w:lvl w:ilvl="4" w:tplc="D382A0A6">
      <w:numFmt w:val="bullet"/>
      <w:lvlText w:val="•"/>
      <w:lvlJc w:val="left"/>
      <w:pPr>
        <w:ind w:left="6408" w:hanging="360"/>
      </w:pPr>
      <w:rPr>
        <w:rFonts w:hint="default"/>
        <w:lang w:val="en-US" w:eastAsia="en-US" w:bidi="ar-SA"/>
      </w:rPr>
    </w:lvl>
    <w:lvl w:ilvl="5" w:tplc="96409B5E">
      <w:numFmt w:val="bullet"/>
      <w:lvlText w:val="•"/>
      <w:lvlJc w:val="left"/>
      <w:pPr>
        <w:ind w:left="7380" w:hanging="360"/>
      </w:pPr>
      <w:rPr>
        <w:rFonts w:hint="default"/>
        <w:lang w:val="en-US" w:eastAsia="en-US" w:bidi="ar-SA"/>
      </w:rPr>
    </w:lvl>
    <w:lvl w:ilvl="6" w:tplc="1256AFFE">
      <w:numFmt w:val="bullet"/>
      <w:lvlText w:val="•"/>
      <w:lvlJc w:val="left"/>
      <w:pPr>
        <w:ind w:left="8352" w:hanging="360"/>
      </w:pPr>
      <w:rPr>
        <w:rFonts w:hint="default"/>
        <w:lang w:val="en-US" w:eastAsia="en-US" w:bidi="ar-SA"/>
      </w:rPr>
    </w:lvl>
    <w:lvl w:ilvl="7" w:tplc="24B0B618">
      <w:numFmt w:val="bullet"/>
      <w:lvlText w:val="•"/>
      <w:lvlJc w:val="left"/>
      <w:pPr>
        <w:ind w:left="9324" w:hanging="360"/>
      </w:pPr>
      <w:rPr>
        <w:rFonts w:hint="default"/>
        <w:lang w:val="en-US" w:eastAsia="en-US" w:bidi="ar-SA"/>
      </w:rPr>
    </w:lvl>
    <w:lvl w:ilvl="8" w:tplc="5FA4A848">
      <w:numFmt w:val="bullet"/>
      <w:lvlText w:val="•"/>
      <w:lvlJc w:val="left"/>
      <w:pPr>
        <w:ind w:left="10296" w:hanging="360"/>
      </w:pPr>
      <w:rPr>
        <w:rFonts w:hint="default"/>
        <w:lang w:val="en-US" w:eastAsia="en-US" w:bidi="ar-SA"/>
      </w:rPr>
    </w:lvl>
  </w:abstractNum>
  <w:abstractNum w:abstractNumId="11" w15:restartNumberingAfterBreak="0">
    <w:nsid w:val="700A7271"/>
    <w:multiLevelType w:val="hybridMultilevel"/>
    <w:tmpl w:val="D382DD88"/>
    <w:lvl w:ilvl="0" w:tplc="5F386D6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711A41E2"/>
    <w:multiLevelType w:val="hybridMultilevel"/>
    <w:tmpl w:val="721CF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147925">
    <w:abstractNumId w:val="10"/>
  </w:num>
  <w:num w:numId="2" w16cid:durableId="366829914">
    <w:abstractNumId w:val="6"/>
  </w:num>
  <w:num w:numId="3" w16cid:durableId="1132864335">
    <w:abstractNumId w:val="8"/>
  </w:num>
  <w:num w:numId="4" w16cid:durableId="601307627">
    <w:abstractNumId w:val="4"/>
  </w:num>
  <w:num w:numId="5" w16cid:durableId="859271570">
    <w:abstractNumId w:val="7"/>
  </w:num>
  <w:num w:numId="6" w16cid:durableId="1607737682">
    <w:abstractNumId w:val="11"/>
  </w:num>
  <w:num w:numId="7" w16cid:durableId="669719190">
    <w:abstractNumId w:val="2"/>
  </w:num>
  <w:num w:numId="8" w16cid:durableId="229391738">
    <w:abstractNumId w:val="3"/>
  </w:num>
  <w:num w:numId="9" w16cid:durableId="1535845358">
    <w:abstractNumId w:val="1"/>
  </w:num>
  <w:num w:numId="10" w16cid:durableId="1738822991">
    <w:abstractNumId w:val="12"/>
  </w:num>
  <w:num w:numId="11" w16cid:durableId="1508787529">
    <w:abstractNumId w:val="9"/>
  </w:num>
  <w:num w:numId="12" w16cid:durableId="749081642">
    <w:abstractNumId w:val="5"/>
  </w:num>
  <w:num w:numId="13" w16cid:durableId="443962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9E"/>
    <w:rsid w:val="00000199"/>
    <w:rsid w:val="0000199E"/>
    <w:rsid w:val="00005853"/>
    <w:rsid w:val="0000602F"/>
    <w:rsid w:val="00007351"/>
    <w:rsid w:val="00010CAF"/>
    <w:rsid w:val="00011229"/>
    <w:rsid w:val="0001154C"/>
    <w:rsid w:val="00011F22"/>
    <w:rsid w:val="00013417"/>
    <w:rsid w:val="00015749"/>
    <w:rsid w:val="000226CE"/>
    <w:rsid w:val="0003388D"/>
    <w:rsid w:val="00033A8F"/>
    <w:rsid w:val="00033E02"/>
    <w:rsid w:val="00034438"/>
    <w:rsid w:val="00035903"/>
    <w:rsid w:val="00041750"/>
    <w:rsid w:val="000428CB"/>
    <w:rsid w:val="000451F7"/>
    <w:rsid w:val="00045F1B"/>
    <w:rsid w:val="00050E4B"/>
    <w:rsid w:val="00057985"/>
    <w:rsid w:val="00061DE7"/>
    <w:rsid w:val="00064B5F"/>
    <w:rsid w:val="0006733A"/>
    <w:rsid w:val="00067C26"/>
    <w:rsid w:val="000705EE"/>
    <w:rsid w:val="00071A6D"/>
    <w:rsid w:val="00074F62"/>
    <w:rsid w:val="000765D3"/>
    <w:rsid w:val="00083B74"/>
    <w:rsid w:val="0008432A"/>
    <w:rsid w:val="00091F87"/>
    <w:rsid w:val="00096C7C"/>
    <w:rsid w:val="000A0403"/>
    <w:rsid w:val="000A1027"/>
    <w:rsid w:val="000A18D0"/>
    <w:rsid w:val="000A1AD2"/>
    <w:rsid w:val="000B3793"/>
    <w:rsid w:val="000B73D9"/>
    <w:rsid w:val="000C136C"/>
    <w:rsid w:val="000C13C5"/>
    <w:rsid w:val="000C2D98"/>
    <w:rsid w:val="000C2F77"/>
    <w:rsid w:val="000C4F89"/>
    <w:rsid w:val="000D093F"/>
    <w:rsid w:val="000D1775"/>
    <w:rsid w:val="000D1D69"/>
    <w:rsid w:val="000D2D16"/>
    <w:rsid w:val="000D33D9"/>
    <w:rsid w:val="000D372B"/>
    <w:rsid w:val="000D6265"/>
    <w:rsid w:val="000E0D7A"/>
    <w:rsid w:val="000E1F69"/>
    <w:rsid w:val="000E3225"/>
    <w:rsid w:val="000E5417"/>
    <w:rsid w:val="000F071B"/>
    <w:rsid w:val="000F0AEB"/>
    <w:rsid w:val="000F16BE"/>
    <w:rsid w:val="000F185C"/>
    <w:rsid w:val="000F595A"/>
    <w:rsid w:val="000F63B6"/>
    <w:rsid w:val="000F6707"/>
    <w:rsid w:val="001003C7"/>
    <w:rsid w:val="00101B2A"/>
    <w:rsid w:val="001037C1"/>
    <w:rsid w:val="00107196"/>
    <w:rsid w:val="00110DB2"/>
    <w:rsid w:val="00112AFB"/>
    <w:rsid w:val="001144A9"/>
    <w:rsid w:val="00117393"/>
    <w:rsid w:val="00120B94"/>
    <w:rsid w:val="00120B97"/>
    <w:rsid w:val="00124228"/>
    <w:rsid w:val="00124491"/>
    <w:rsid w:val="00125B62"/>
    <w:rsid w:val="00125B91"/>
    <w:rsid w:val="00126046"/>
    <w:rsid w:val="0012628D"/>
    <w:rsid w:val="00126774"/>
    <w:rsid w:val="001279B3"/>
    <w:rsid w:val="00136DC2"/>
    <w:rsid w:val="00137529"/>
    <w:rsid w:val="00137B15"/>
    <w:rsid w:val="00140C8D"/>
    <w:rsid w:val="00143014"/>
    <w:rsid w:val="00143DA0"/>
    <w:rsid w:val="001448E3"/>
    <w:rsid w:val="00144EB1"/>
    <w:rsid w:val="00150B1F"/>
    <w:rsid w:val="0015265E"/>
    <w:rsid w:val="001531A6"/>
    <w:rsid w:val="00155F7E"/>
    <w:rsid w:val="0016122C"/>
    <w:rsid w:val="00165D67"/>
    <w:rsid w:val="00166B4A"/>
    <w:rsid w:val="00167F3A"/>
    <w:rsid w:val="0017003A"/>
    <w:rsid w:val="0017201B"/>
    <w:rsid w:val="00172117"/>
    <w:rsid w:val="0017306A"/>
    <w:rsid w:val="00174227"/>
    <w:rsid w:val="001859CB"/>
    <w:rsid w:val="00192FFF"/>
    <w:rsid w:val="001A0BAA"/>
    <w:rsid w:val="001A1464"/>
    <w:rsid w:val="001A184F"/>
    <w:rsid w:val="001A3B6B"/>
    <w:rsid w:val="001A5B80"/>
    <w:rsid w:val="001A745A"/>
    <w:rsid w:val="001B067D"/>
    <w:rsid w:val="001B10F3"/>
    <w:rsid w:val="001B3A71"/>
    <w:rsid w:val="001B7CFC"/>
    <w:rsid w:val="001C0272"/>
    <w:rsid w:val="001C02A9"/>
    <w:rsid w:val="001C2894"/>
    <w:rsid w:val="001C4D9F"/>
    <w:rsid w:val="001C551C"/>
    <w:rsid w:val="001D1291"/>
    <w:rsid w:val="001D25E2"/>
    <w:rsid w:val="001D353D"/>
    <w:rsid w:val="001D3C48"/>
    <w:rsid w:val="001D4795"/>
    <w:rsid w:val="001D7B86"/>
    <w:rsid w:val="001E2EB7"/>
    <w:rsid w:val="001E3711"/>
    <w:rsid w:val="001F0016"/>
    <w:rsid w:val="001F043C"/>
    <w:rsid w:val="001F0F73"/>
    <w:rsid w:val="001F14E2"/>
    <w:rsid w:val="001F2DBE"/>
    <w:rsid w:val="001F4785"/>
    <w:rsid w:val="001F51E1"/>
    <w:rsid w:val="001F655C"/>
    <w:rsid w:val="002011A1"/>
    <w:rsid w:val="00201D54"/>
    <w:rsid w:val="00202E3E"/>
    <w:rsid w:val="00203AF0"/>
    <w:rsid w:val="00204E8B"/>
    <w:rsid w:val="002100EC"/>
    <w:rsid w:val="00210C57"/>
    <w:rsid w:val="00212BEF"/>
    <w:rsid w:val="00214C96"/>
    <w:rsid w:val="00224E18"/>
    <w:rsid w:val="00226681"/>
    <w:rsid w:val="00226717"/>
    <w:rsid w:val="00226890"/>
    <w:rsid w:val="002272D8"/>
    <w:rsid w:val="002308E9"/>
    <w:rsid w:val="002310C2"/>
    <w:rsid w:val="00231630"/>
    <w:rsid w:val="00232ABD"/>
    <w:rsid w:val="002339BB"/>
    <w:rsid w:val="00234CA2"/>
    <w:rsid w:val="00234DF5"/>
    <w:rsid w:val="0023585D"/>
    <w:rsid w:val="00235FA0"/>
    <w:rsid w:val="00237371"/>
    <w:rsid w:val="00241791"/>
    <w:rsid w:val="00241BFD"/>
    <w:rsid w:val="002429AE"/>
    <w:rsid w:val="002507B9"/>
    <w:rsid w:val="00252E9C"/>
    <w:rsid w:val="00253AB8"/>
    <w:rsid w:val="00261E6D"/>
    <w:rsid w:val="00265073"/>
    <w:rsid w:val="0026760A"/>
    <w:rsid w:val="00267845"/>
    <w:rsid w:val="002703D9"/>
    <w:rsid w:val="00270CCF"/>
    <w:rsid w:val="00270ED3"/>
    <w:rsid w:val="00271A49"/>
    <w:rsid w:val="002746F0"/>
    <w:rsid w:val="002747F5"/>
    <w:rsid w:val="00275BF7"/>
    <w:rsid w:val="00281E3D"/>
    <w:rsid w:val="00283CBF"/>
    <w:rsid w:val="00283EF1"/>
    <w:rsid w:val="00285BC0"/>
    <w:rsid w:val="00292301"/>
    <w:rsid w:val="002A15A8"/>
    <w:rsid w:val="002A1A02"/>
    <w:rsid w:val="002A1B1E"/>
    <w:rsid w:val="002A3BFE"/>
    <w:rsid w:val="002B0605"/>
    <w:rsid w:val="002B1FAC"/>
    <w:rsid w:val="002B2720"/>
    <w:rsid w:val="002B70A0"/>
    <w:rsid w:val="002B73CA"/>
    <w:rsid w:val="002C2AF9"/>
    <w:rsid w:val="002C607A"/>
    <w:rsid w:val="002C7082"/>
    <w:rsid w:val="002C767C"/>
    <w:rsid w:val="002D0E1E"/>
    <w:rsid w:val="002D253E"/>
    <w:rsid w:val="002D356A"/>
    <w:rsid w:val="002D5C5E"/>
    <w:rsid w:val="002E0CA6"/>
    <w:rsid w:val="002E0E87"/>
    <w:rsid w:val="002E4DF8"/>
    <w:rsid w:val="002E5ADC"/>
    <w:rsid w:val="002F3CC2"/>
    <w:rsid w:val="002F417F"/>
    <w:rsid w:val="002F4880"/>
    <w:rsid w:val="002F660B"/>
    <w:rsid w:val="002F70EF"/>
    <w:rsid w:val="002F781C"/>
    <w:rsid w:val="00300E30"/>
    <w:rsid w:val="003019BF"/>
    <w:rsid w:val="00302A64"/>
    <w:rsid w:val="00303156"/>
    <w:rsid w:val="0030389D"/>
    <w:rsid w:val="00303C5E"/>
    <w:rsid w:val="00303D37"/>
    <w:rsid w:val="003062A7"/>
    <w:rsid w:val="0030711A"/>
    <w:rsid w:val="0031117C"/>
    <w:rsid w:val="003137E9"/>
    <w:rsid w:val="0031414E"/>
    <w:rsid w:val="0031735B"/>
    <w:rsid w:val="00321BC8"/>
    <w:rsid w:val="00323C03"/>
    <w:rsid w:val="00327948"/>
    <w:rsid w:val="00330A66"/>
    <w:rsid w:val="003321B2"/>
    <w:rsid w:val="003324F1"/>
    <w:rsid w:val="00335C67"/>
    <w:rsid w:val="00341937"/>
    <w:rsid w:val="00342768"/>
    <w:rsid w:val="003453B2"/>
    <w:rsid w:val="00352917"/>
    <w:rsid w:val="003539FC"/>
    <w:rsid w:val="003559A0"/>
    <w:rsid w:val="00357E63"/>
    <w:rsid w:val="0036585F"/>
    <w:rsid w:val="003718FF"/>
    <w:rsid w:val="00380BB0"/>
    <w:rsid w:val="0038330D"/>
    <w:rsid w:val="00383403"/>
    <w:rsid w:val="00383CA5"/>
    <w:rsid w:val="00385EE0"/>
    <w:rsid w:val="00386CE5"/>
    <w:rsid w:val="0039001E"/>
    <w:rsid w:val="00390EEE"/>
    <w:rsid w:val="0039199C"/>
    <w:rsid w:val="00392153"/>
    <w:rsid w:val="00392486"/>
    <w:rsid w:val="003937E5"/>
    <w:rsid w:val="00393A6F"/>
    <w:rsid w:val="0039449A"/>
    <w:rsid w:val="00394AFB"/>
    <w:rsid w:val="00395E4E"/>
    <w:rsid w:val="00397A7C"/>
    <w:rsid w:val="003A3F1D"/>
    <w:rsid w:val="003A5036"/>
    <w:rsid w:val="003B3F2D"/>
    <w:rsid w:val="003B4EF3"/>
    <w:rsid w:val="003B7473"/>
    <w:rsid w:val="003C02F8"/>
    <w:rsid w:val="003C0741"/>
    <w:rsid w:val="003C3B52"/>
    <w:rsid w:val="003C5FA3"/>
    <w:rsid w:val="003C744E"/>
    <w:rsid w:val="003D077E"/>
    <w:rsid w:val="003D0850"/>
    <w:rsid w:val="003D216C"/>
    <w:rsid w:val="003D2E0C"/>
    <w:rsid w:val="003D5501"/>
    <w:rsid w:val="003D6BAB"/>
    <w:rsid w:val="003D7AA0"/>
    <w:rsid w:val="003E0086"/>
    <w:rsid w:val="003E0571"/>
    <w:rsid w:val="003E0595"/>
    <w:rsid w:val="003E07C9"/>
    <w:rsid w:val="003E18E2"/>
    <w:rsid w:val="003E4666"/>
    <w:rsid w:val="003E52B7"/>
    <w:rsid w:val="003E5E76"/>
    <w:rsid w:val="003E7812"/>
    <w:rsid w:val="003F147D"/>
    <w:rsid w:val="003F1921"/>
    <w:rsid w:val="003F2FC7"/>
    <w:rsid w:val="003F3E73"/>
    <w:rsid w:val="003F5DB6"/>
    <w:rsid w:val="003F61A9"/>
    <w:rsid w:val="003F689E"/>
    <w:rsid w:val="003F77D5"/>
    <w:rsid w:val="004000BE"/>
    <w:rsid w:val="004007C1"/>
    <w:rsid w:val="004012D5"/>
    <w:rsid w:val="004051F4"/>
    <w:rsid w:val="004069E8"/>
    <w:rsid w:val="00406D3B"/>
    <w:rsid w:val="00412B10"/>
    <w:rsid w:val="00412DE0"/>
    <w:rsid w:val="004151C4"/>
    <w:rsid w:val="00420ABF"/>
    <w:rsid w:val="00421EF8"/>
    <w:rsid w:val="00427C83"/>
    <w:rsid w:val="0043274C"/>
    <w:rsid w:val="00435039"/>
    <w:rsid w:val="004356BE"/>
    <w:rsid w:val="004373B5"/>
    <w:rsid w:val="0043766F"/>
    <w:rsid w:val="00437894"/>
    <w:rsid w:val="00440EF6"/>
    <w:rsid w:val="00444621"/>
    <w:rsid w:val="004447BC"/>
    <w:rsid w:val="004455CC"/>
    <w:rsid w:val="004457A5"/>
    <w:rsid w:val="00450700"/>
    <w:rsid w:val="004520B2"/>
    <w:rsid w:val="004530B5"/>
    <w:rsid w:val="00456F34"/>
    <w:rsid w:val="004577E9"/>
    <w:rsid w:val="00462120"/>
    <w:rsid w:val="004623C8"/>
    <w:rsid w:val="00463C3E"/>
    <w:rsid w:val="004645EA"/>
    <w:rsid w:val="004713F5"/>
    <w:rsid w:val="00471E9D"/>
    <w:rsid w:val="00472458"/>
    <w:rsid w:val="00472C47"/>
    <w:rsid w:val="00472C72"/>
    <w:rsid w:val="00473293"/>
    <w:rsid w:val="0047484E"/>
    <w:rsid w:val="004760A7"/>
    <w:rsid w:val="00477B9B"/>
    <w:rsid w:val="00480E92"/>
    <w:rsid w:val="004811A3"/>
    <w:rsid w:val="004833F3"/>
    <w:rsid w:val="0048394A"/>
    <w:rsid w:val="0048711E"/>
    <w:rsid w:val="004902CC"/>
    <w:rsid w:val="00491E7B"/>
    <w:rsid w:val="00494FFF"/>
    <w:rsid w:val="00495E7A"/>
    <w:rsid w:val="00496D4C"/>
    <w:rsid w:val="00497606"/>
    <w:rsid w:val="00497F04"/>
    <w:rsid w:val="004A0903"/>
    <w:rsid w:val="004A1935"/>
    <w:rsid w:val="004A3836"/>
    <w:rsid w:val="004A46D5"/>
    <w:rsid w:val="004A54E2"/>
    <w:rsid w:val="004A6AE8"/>
    <w:rsid w:val="004B21CB"/>
    <w:rsid w:val="004B50DE"/>
    <w:rsid w:val="004B570C"/>
    <w:rsid w:val="004B57F8"/>
    <w:rsid w:val="004B5921"/>
    <w:rsid w:val="004B5ACE"/>
    <w:rsid w:val="004C197E"/>
    <w:rsid w:val="004C3017"/>
    <w:rsid w:val="004C3F07"/>
    <w:rsid w:val="004C4FA1"/>
    <w:rsid w:val="004C5A27"/>
    <w:rsid w:val="004C6757"/>
    <w:rsid w:val="004C67E6"/>
    <w:rsid w:val="004C7DF0"/>
    <w:rsid w:val="004D0411"/>
    <w:rsid w:val="004D23FB"/>
    <w:rsid w:val="004D40B0"/>
    <w:rsid w:val="004D5044"/>
    <w:rsid w:val="004D5189"/>
    <w:rsid w:val="004D6FE8"/>
    <w:rsid w:val="004D786F"/>
    <w:rsid w:val="004E135C"/>
    <w:rsid w:val="004E30E7"/>
    <w:rsid w:val="004E53B8"/>
    <w:rsid w:val="004F0430"/>
    <w:rsid w:val="004F1EF1"/>
    <w:rsid w:val="004F45B1"/>
    <w:rsid w:val="005034A4"/>
    <w:rsid w:val="005108F5"/>
    <w:rsid w:val="00511062"/>
    <w:rsid w:val="005155BD"/>
    <w:rsid w:val="005176B0"/>
    <w:rsid w:val="00517CB8"/>
    <w:rsid w:val="00522861"/>
    <w:rsid w:val="00522A5F"/>
    <w:rsid w:val="0052386C"/>
    <w:rsid w:val="00524073"/>
    <w:rsid w:val="0052580F"/>
    <w:rsid w:val="005301DB"/>
    <w:rsid w:val="0053261E"/>
    <w:rsid w:val="005350EE"/>
    <w:rsid w:val="00537617"/>
    <w:rsid w:val="005400D6"/>
    <w:rsid w:val="0054034C"/>
    <w:rsid w:val="00540C04"/>
    <w:rsid w:val="005475CE"/>
    <w:rsid w:val="00547BCA"/>
    <w:rsid w:val="005519CB"/>
    <w:rsid w:val="00552CFD"/>
    <w:rsid w:val="00553DA2"/>
    <w:rsid w:val="00554545"/>
    <w:rsid w:val="00554DDC"/>
    <w:rsid w:val="00554EA8"/>
    <w:rsid w:val="005566FC"/>
    <w:rsid w:val="005570BB"/>
    <w:rsid w:val="00560424"/>
    <w:rsid w:val="00560E3E"/>
    <w:rsid w:val="00563014"/>
    <w:rsid w:val="00563557"/>
    <w:rsid w:val="005640DA"/>
    <w:rsid w:val="00567372"/>
    <w:rsid w:val="005674BB"/>
    <w:rsid w:val="005676D2"/>
    <w:rsid w:val="005746EF"/>
    <w:rsid w:val="00574C37"/>
    <w:rsid w:val="00575B30"/>
    <w:rsid w:val="00580C3A"/>
    <w:rsid w:val="00580DAF"/>
    <w:rsid w:val="00581DA1"/>
    <w:rsid w:val="0058381A"/>
    <w:rsid w:val="00585443"/>
    <w:rsid w:val="005855C0"/>
    <w:rsid w:val="00585FB6"/>
    <w:rsid w:val="0058618C"/>
    <w:rsid w:val="0059217A"/>
    <w:rsid w:val="00594015"/>
    <w:rsid w:val="005A0079"/>
    <w:rsid w:val="005A0CAD"/>
    <w:rsid w:val="005A2A11"/>
    <w:rsid w:val="005A5036"/>
    <w:rsid w:val="005A6ACD"/>
    <w:rsid w:val="005A6B74"/>
    <w:rsid w:val="005B015F"/>
    <w:rsid w:val="005B0863"/>
    <w:rsid w:val="005B2821"/>
    <w:rsid w:val="005B5E6B"/>
    <w:rsid w:val="005B5EBC"/>
    <w:rsid w:val="005B6179"/>
    <w:rsid w:val="005B7C09"/>
    <w:rsid w:val="005C0890"/>
    <w:rsid w:val="005C1948"/>
    <w:rsid w:val="005C2520"/>
    <w:rsid w:val="005C2BFD"/>
    <w:rsid w:val="005C3C00"/>
    <w:rsid w:val="005C5B07"/>
    <w:rsid w:val="005C5DEB"/>
    <w:rsid w:val="005C64DD"/>
    <w:rsid w:val="005C735D"/>
    <w:rsid w:val="005D25F9"/>
    <w:rsid w:val="005D26B0"/>
    <w:rsid w:val="005D31C1"/>
    <w:rsid w:val="005D31E2"/>
    <w:rsid w:val="005D3714"/>
    <w:rsid w:val="005D38A8"/>
    <w:rsid w:val="005D472A"/>
    <w:rsid w:val="005D585C"/>
    <w:rsid w:val="005D6D27"/>
    <w:rsid w:val="005D7065"/>
    <w:rsid w:val="005E153D"/>
    <w:rsid w:val="005E1627"/>
    <w:rsid w:val="005E286E"/>
    <w:rsid w:val="005E3AB4"/>
    <w:rsid w:val="005E4E55"/>
    <w:rsid w:val="005E6941"/>
    <w:rsid w:val="005F0AA1"/>
    <w:rsid w:val="005F4F28"/>
    <w:rsid w:val="005F6ED1"/>
    <w:rsid w:val="00600CB3"/>
    <w:rsid w:val="00602216"/>
    <w:rsid w:val="0060293C"/>
    <w:rsid w:val="00604819"/>
    <w:rsid w:val="006075D4"/>
    <w:rsid w:val="00610680"/>
    <w:rsid w:val="006113C2"/>
    <w:rsid w:val="006124BA"/>
    <w:rsid w:val="006124BE"/>
    <w:rsid w:val="00612CC7"/>
    <w:rsid w:val="00616CFD"/>
    <w:rsid w:val="0062143B"/>
    <w:rsid w:val="00623617"/>
    <w:rsid w:val="00623B7C"/>
    <w:rsid w:val="00626EA8"/>
    <w:rsid w:val="0063061C"/>
    <w:rsid w:val="0063544B"/>
    <w:rsid w:val="006354A3"/>
    <w:rsid w:val="00636276"/>
    <w:rsid w:val="006409A9"/>
    <w:rsid w:val="00641885"/>
    <w:rsid w:val="006418F1"/>
    <w:rsid w:val="006436B2"/>
    <w:rsid w:val="0065092E"/>
    <w:rsid w:val="00650C5A"/>
    <w:rsid w:val="006601FD"/>
    <w:rsid w:val="0066042E"/>
    <w:rsid w:val="0066135D"/>
    <w:rsid w:val="00663A68"/>
    <w:rsid w:val="00664B2D"/>
    <w:rsid w:val="00666308"/>
    <w:rsid w:val="00666FF7"/>
    <w:rsid w:val="00667757"/>
    <w:rsid w:val="0067056B"/>
    <w:rsid w:val="00672D82"/>
    <w:rsid w:val="00683DA1"/>
    <w:rsid w:val="00684ED6"/>
    <w:rsid w:val="0068685D"/>
    <w:rsid w:val="00687A66"/>
    <w:rsid w:val="006913BF"/>
    <w:rsid w:val="00692013"/>
    <w:rsid w:val="00695635"/>
    <w:rsid w:val="0069631F"/>
    <w:rsid w:val="006A0D7A"/>
    <w:rsid w:val="006A34AF"/>
    <w:rsid w:val="006A5DD9"/>
    <w:rsid w:val="006B1C39"/>
    <w:rsid w:val="006B1CB9"/>
    <w:rsid w:val="006B1F25"/>
    <w:rsid w:val="006B31E0"/>
    <w:rsid w:val="006B3FA2"/>
    <w:rsid w:val="006B7679"/>
    <w:rsid w:val="006C0CDC"/>
    <w:rsid w:val="006C17B1"/>
    <w:rsid w:val="006C4129"/>
    <w:rsid w:val="006D42EF"/>
    <w:rsid w:val="006D6BAA"/>
    <w:rsid w:val="006E64F9"/>
    <w:rsid w:val="006E739A"/>
    <w:rsid w:val="006E7F5F"/>
    <w:rsid w:val="006F0842"/>
    <w:rsid w:val="006F3458"/>
    <w:rsid w:val="007014FD"/>
    <w:rsid w:val="007078E1"/>
    <w:rsid w:val="00707A89"/>
    <w:rsid w:val="007103F2"/>
    <w:rsid w:val="00710D4D"/>
    <w:rsid w:val="0072203B"/>
    <w:rsid w:val="00722B88"/>
    <w:rsid w:val="00723C20"/>
    <w:rsid w:val="007241C4"/>
    <w:rsid w:val="00724397"/>
    <w:rsid w:val="007260FE"/>
    <w:rsid w:val="00726587"/>
    <w:rsid w:val="0072713B"/>
    <w:rsid w:val="00730578"/>
    <w:rsid w:val="007314A4"/>
    <w:rsid w:val="00732013"/>
    <w:rsid w:val="007325B1"/>
    <w:rsid w:val="00740C08"/>
    <w:rsid w:val="00741E78"/>
    <w:rsid w:val="007463F6"/>
    <w:rsid w:val="00747F9E"/>
    <w:rsid w:val="00750C97"/>
    <w:rsid w:val="007521E6"/>
    <w:rsid w:val="00754E84"/>
    <w:rsid w:val="007553AD"/>
    <w:rsid w:val="00757706"/>
    <w:rsid w:val="00757854"/>
    <w:rsid w:val="00760559"/>
    <w:rsid w:val="00760738"/>
    <w:rsid w:val="00762DF3"/>
    <w:rsid w:val="0076569C"/>
    <w:rsid w:val="0076675F"/>
    <w:rsid w:val="00766D8B"/>
    <w:rsid w:val="007676EF"/>
    <w:rsid w:val="00772005"/>
    <w:rsid w:val="007742CF"/>
    <w:rsid w:val="00776CD1"/>
    <w:rsid w:val="00776D4F"/>
    <w:rsid w:val="0079579A"/>
    <w:rsid w:val="00795E72"/>
    <w:rsid w:val="0079665C"/>
    <w:rsid w:val="007A1F10"/>
    <w:rsid w:val="007A40CA"/>
    <w:rsid w:val="007A5609"/>
    <w:rsid w:val="007A60B3"/>
    <w:rsid w:val="007A6BE0"/>
    <w:rsid w:val="007B4167"/>
    <w:rsid w:val="007B476F"/>
    <w:rsid w:val="007C0058"/>
    <w:rsid w:val="007C0769"/>
    <w:rsid w:val="007C1B23"/>
    <w:rsid w:val="007C4017"/>
    <w:rsid w:val="007D150C"/>
    <w:rsid w:val="007D3C20"/>
    <w:rsid w:val="007E0703"/>
    <w:rsid w:val="007E08DB"/>
    <w:rsid w:val="007E6158"/>
    <w:rsid w:val="007E7BEA"/>
    <w:rsid w:val="007F0AE5"/>
    <w:rsid w:val="007F20B0"/>
    <w:rsid w:val="008043BE"/>
    <w:rsid w:val="00810F75"/>
    <w:rsid w:val="0081126E"/>
    <w:rsid w:val="00813A10"/>
    <w:rsid w:val="00813B81"/>
    <w:rsid w:val="00814246"/>
    <w:rsid w:val="00817E48"/>
    <w:rsid w:val="00822CE7"/>
    <w:rsid w:val="00822DED"/>
    <w:rsid w:val="008237B7"/>
    <w:rsid w:val="00823876"/>
    <w:rsid w:val="00823F73"/>
    <w:rsid w:val="0082467C"/>
    <w:rsid w:val="00825052"/>
    <w:rsid w:val="00831D4C"/>
    <w:rsid w:val="008352A8"/>
    <w:rsid w:val="00844FD3"/>
    <w:rsid w:val="008476F4"/>
    <w:rsid w:val="00850744"/>
    <w:rsid w:val="00852C9D"/>
    <w:rsid w:val="00857D6A"/>
    <w:rsid w:val="00860EB2"/>
    <w:rsid w:val="008625D2"/>
    <w:rsid w:val="00862B39"/>
    <w:rsid w:val="008636DD"/>
    <w:rsid w:val="00864BD1"/>
    <w:rsid w:val="00865499"/>
    <w:rsid w:val="0086557D"/>
    <w:rsid w:val="0087008E"/>
    <w:rsid w:val="00870739"/>
    <w:rsid w:val="00870B44"/>
    <w:rsid w:val="00871913"/>
    <w:rsid w:val="00872A36"/>
    <w:rsid w:val="00872BA8"/>
    <w:rsid w:val="00874BDA"/>
    <w:rsid w:val="00880363"/>
    <w:rsid w:val="008803BC"/>
    <w:rsid w:val="008871F9"/>
    <w:rsid w:val="00895531"/>
    <w:rsid w:val="00896501"/>
    <w:rsid w:val="008A1C02"/>
    <w:rsid w:val="008A6B89"/>
    <w:rsid w:val="008B0E2A"/>
    <w:rsid w:val="008B326A"/>
    <w:rsid w:val="008B4E28"/>
    <w:rsid w:val="008B4FF9"/>
    <w:rsid w:val="008B7D5C"/>
    <w:rsid w:val="008C251F"/>
    <w:rsid w:val="008C2BD8"/>
    <w:rsid w:val="008C3226"/>
    <w:rsid w:val="008C4EA4"/>
    <w:rsid w:val="008C5427"/>
    <w:rsid w:val="008D12E3"/>
    <w:rsid w:val="008D1570"/>
    <w:rsid w:val="008D4878"/>
    <w:rsid w:val="008D5A48"/>
    <w:rsid w:val="008D5FC6"/>
    <w:rsid w:val="008D70EE"/>
    <w:rsid w:val="008D7E35"/>
    <w:rsid w:val="008E0185"/>
    <w:rsid w:val="008E056F"/>
    <w:rsid w:val="008E1BE7"/>
    <w:rsid w:val="008E798B"/>
    <w:rsid w:val="008E7BAC"/>
    <w:rsid w:val="008E7BEE"/>
    <w:rsid w:val="008F0B86"/>
    <w:rsid w:val="008F530C"/>
    <w:rsid w:val="00901702"/>
    <w:rsid w:val="009023B4"/>
    <w:rsid w:val="00903F9B"/>
    <w:rsid w:val="0090511A"/>
    <w:rsid w:val="00906593"/>
    <w:rsid w:val="00906E38"/>
    <w:rsid w:val="009076B7"/>
    <w:rsid w:val="00912357"/>
    <w:rsid w:val="0091431A"/>
    <w:rsid w:val="009151BE"/>
    <w:rsid w:val="00916C50"/>
    <w:rsid w:val="00920884"/>
    <w:rsid w:val="00923FC4"/>
    <w:rsid w:val="0092478F"/>
    <w:rsid w:val="009248FE"/>
    <w:rsid w:val="00925241"/>
    <w:rsid w:val="009253BC"/>
    <w:rsid w:val="0092623D"/>
    <w:rsid w:val="009331B1"/>
    <w:rsid w:val="009342F9"/>
    <w:rsid w:val="0093505D"/>
    <w:rsid w:val="009407D9"/>
    <w:rsid w:val="0094271D"/>
    <w:rsid w:val="00942A76"/>
    <w:rsid w:val="009435DE"/>
    <w:rsid w:val="00945C80"/>
    <w:rsid w:val="00946D71"/>
    <w:rsid w:val="00947582"/>
    <w:rsid w:val="009510C5"/>
    <w:rsid w:val="009555F5"/>
    <w:rsid w:val="009560C8"/>
    <w:rsid w:val="009579A4"/>
    <w:rsid w:val="009604ED"/>
    <w:rsid w:val="009625CE"/>
    <w:rsid w:val="00967734"/>
    <w:rsid w:val="009717B3"/>
    <w:rsid w:val="0097192D"/>
    <w:rsid w:val="00972479"/>
    <w:rsid w:val="00972B7E"/>
    <w:rsid w:val="00973A4F"/>
    <w:rsid w:val="00974FE5"/>
    <w:rsid w:val="00975B68"/>
    <w:rsid w:val="00980401"/>
    <w:rsid w:val="00980830"/>
    <w:rsid w:val="00980929"/>
    <w:rsid w:val="009825F3"/>
    <w:rsid w:val="009930D9"/>
    <w:rsid w:val="00994236"/>
    <w:rsid w:val="009966FA"/>
    <w:rsid w:val="009A232C"/>
    <w:rsid w:val="009A2C1E"/>
    <w:rsid w:val="009A3E25"/>
    <w:rsid w:val="009A6B72"/>
    <w:rsid w:val="009B0BCC"/>
    <w:rsid w:val="009B18E5"/>
    <w:rsid w:val="009B4A96"/>
    <w:rsid w:val="009B4B1E"/>
    <w:rsid w:val="009D2151"/>
    <w:rsid w:val="009D416F"/>
    <w:rsid w:val="009D4929"/>
    <w:rsid w:val="009D6A65"/>
    <w:rsid w:val="009E4123"/>
    <w:rsid w:val="009E450C"/>
    <w:rsid w:val="009E4771"/>
    <w:rsid w:val="009E5C4C"/>
    <w:rsid w:val="009E65BF"/>
    <w:rsid w:val="009F10F0"/>
    <w:rsid w:val="009F130C"/>
    <w:rsid w:val="009F18E9"/>
    <w:rsid w:val="009F2083"/>
    <w:rsid w:val="009F4B07"/>
    <w:rsid w:val="009F531F"/>
    <w:rsid w:val="009F7B3C"/>
    <w:rsid w:val="00A008DC"/>
    <w:rsid w:val="00A00AF5"/>
    <w:rsid w:val="00A01C45"/>
    <w:rsid w:val="00A07724"/>
    <w:rsid w:val="00A1133F"/>
    <w:rsid w:val="00A14C6C"/>
    <w:rsid w:val="00A1502F"/>
    <w:rsid w:val="00A17FC3"/>
    <w:rsid w:val="00A2005D"/>
    <w:rsid w:val="00A24964"/>
    <w:rsid w:val="00A26806"/>
    <w:rsid w:val="00A271C4"/>
    <w:rsid w:val="00A331BF"/>
    <w:rsid w:val="00A36E10"/>
    <w:rsid w:val="00A4087F"/>
    <w:rsid w:val="00A4767C"/>
    <w:rsid w:val="00A55955"/>
    <w:rsid w:val="00A61D60"/>
    <w:rsid w:val="00A625D6"/>
    <w:rsid w:val="00A63BD6"/>
    <w:rsid w:val="00A70138"/>
    <w:rsid w:val="00A71131"/>
    <w:rsid w:val="00A72645"/>
    <w:rsid w:val="00A77955"/>
    <w:rsid w:val="00A80145"/>
    <w:rsid w:val="00A811ED"/>
    <w:rsid w:val="00A83304"/>
    <w:rsid w:val="00A83354"/>
    <w:rsid w:val="00A90C8C"/>
    <w:rsid w:val="00A91218"/>
    <w:rsid w:val="00A91B02"/>
    <w:rsid w:val="00A92F90"/>
    <w:rsid w:val="00A97723"/>
    <w:rsid w:val="00AA054F"/>
    <w:rsid w:val="00AA2AAC"/>
    <w:rsid w:val="00AA457A"/>
    <w:rsid w:val="00AA4E62"/>
    <w:rsid w:val="00AB0269"/>
    <w:rsid w:val="00AB0654"/>
    <w:rsid w:val="00AB37E0"/>
    <w:rsid w:val="00AB4FCC"/>
    <w:rsid w:val="00AB5A0F"/>
    <w:rsid w:val="00AB6C8B"/>
    <w:rsid w:val="00AB77E7"/>
    <w:rsid w:val="00AB786D"/>
    <w:rsid w:val="00AB7971"/>
    <w:rsid w:val="00AC39FD"/>
    <w:rsid w:val="00AC3C04"/>
    <w:rsid w:val="00AC465B"/>
    <w:rsid w:val="00AC4ECF"/>
    <w:rsid w:val="00AC6D2C"/>
    <w:rsid w:val="00AC7BE2"/>
    <w:rsid w:val="00AC7FBF"/>
    <w:rsid w:val="00AD14ED"/>
    <w:rsid w:val="00AE6148"/>
    <w:rsid w:val="00AF00C3"/>
    <w:rsid w:val="00AF3461"/>
    <w:rsid w:val="00AF425E"/>
    <w:rsid w:val="00AF4749"/>
    <w:rsid w:val="00AF48F4"/>
    <w:rsid w:val="00AF50F0"/>
    <w:rsid w:val="00AF575C"/>
    <w:rsid w:val="00B01B1C"/>
    <w:rsid w:val="00B02B0B"/>
    <w:rsid w:val="00B0540E"/>
    <w:rsid w:val="00B060AF"/>
    <w:rsid w:val="00B065EA"/>
    <w:rsid w:val="00B108A1"/>
    <w:rsid w:val="00B1109F"/>
    <w:rsid w:val="00B12AE5"/>
    <w:rsid w:val="00B15557"/>
    <w:rsid w:val="00B166C5"/>
    <w:rsid w:val="00B1784B"/>
    <w:rsid w:val="00B2274F"/>
    <w:rsid w:val="00B23AF4"/>
    <w:rsid w:val="00B24878"/>
    <w:rsid w:val="00B25D56"/>
    <w:rsid w:val="00B27BC0"/>
    <w:rsid w:val="00B30225"/>
    <w:rsid w:val="00B3182A"/>
    <w:rsid w:val="00B33421"/>
    <w:rsid w:val="00B34040"/>
    <w:rsid w:val="00B340DF"/>
    <w:rsid w:val="00B424A0"/>
    <w:rsid w:val="00B435E2"/>
    <w:rsid w:val="00B52737"/>
    <w:rsid w:val="00B534B2"/>
    <w:rsid w:val="00B547EA"/>
    <w:rsid w:val="00B55777"/>
    <w:rsid w:val="00B55808"/>
    <w:rsid w:val="00B55D30"/>
    <w:rsid w:val="00B56A81"/>
    <w:rsid w:val="00B57D35"/>
    <w:rsid w:val="00B62ECB"/>
    <w:rsid w:val="00B63ADE"/>
    <w:rsid w:val="00B65246"/>
    <w:rsid w:val="00B66BF9"/>
    <w:rsid w:val="00B70BA4"/>
    <w:rsid w:val="00B70BFF"/>
    <w:rsid w:val="00B71D9B"/>
    <w:rsid w:val="00B7465B"/>
    <w:rsid w:val="00B752FC"/>
    <w:rsid w:val="00B82D7B"/>
    <w:rsid w:val="00B922A7"/>
    <w:rsid w:val="00B9250D"/>
    <w:rsid w:val="00B92AD5"/>
    <w:rsid w:val="00B969A6"/>
    <w:rsid w:val="00BA30A4"/>
    <w:rsid w:val="00BB0C5A"/>
    <w:rsid w:val="00BB0D14"/>
    <w:rsid w:val="00BB11A2"/>
    <w:rsid w:val="00BB12C2"/>
    <w:rsid w:val="00BB62A1"/>
    <w:rsid w:val="00BB62E3"/>
    <w:rsid w:val="00BB67F2"/>
    <w:rsid w:val="00BC30A0"/>
    <w:rsid w:val="00BC7628"/>
    <w:rsid w:val="00BD38E1"/>
    <w:rsid w:val="00BD43BB"/>
    <w:rsid w:val="00BD4447"/>
    <w:rsid w:val="00BD5E0D"/>
    <w:rsid w:val="00BD76AF"/>
    <w:rsid w:val="00BD7C0A"/>
    <w:rsid w:val="00BE4DB7"/>
    <w:rsid w:val="00BE4FB6"/>
    <w:rsid w:val="00BE5CEE"/>
    <w:rsid w:val="00BE75E3"/>
    <w:rsid w:val="00BE782A"/>
    <w:rsid w:val="00BE7CAF"/>
    <w:rsid w:val="00BF12AD"/>
    <w:rsid w:val="00C01245"/>
    <w:rsid w:val="00C01301"/>
    <w:rsid w:val="00C02E1B"/>
    <w:rsid w:val="00C03DC0"/>
    <w:rsid w:val="00C04DA3"/>
    <w:rsid w:val="00C05422"/>
    <w:rsid w:val="00C06A4E"/>
    <w:rsid w:val="00C10DDD"/>
    <w:rsid w:val="00C1193C"/>
    <w:rsid w:val="00C14B86"/>
    <w:rsid w:val="00C16AB0"/>
    <w:rsid w:val="00C20399"/>
    <w:rsid w:val="00C21CE4"/>
    <w:rsid w:val="00C24A5B"/>
    <w:rsid w:val="00C2636B"/>
    <w:rsid w:val="00C26E65"/>
    <w:rsid w:val="00C27F09"/>
    <w:rsid w:val="00C27F8A"/>
    <w:rsid w:val="00C3087F"/>
    <w:rsid w:val="00C30BCA"/>
    <w:rsid w:val="00C344CA"/>
    <w:rsid w:val="00C34934"/>
    <w:rsid w:val="00C35B86"/>
    <w:rsid w:val="00C35B92"/>
    <w:rsid w:val="00C367C9"/>
    <w:rsid w:val="00C3770F"/>
    <w:rsid w:val="00C41305"/>
    <w:rsid w:val="00C42D08"/>
    <w:rsid w:val="00C42DB6"/>
    <w:rsid w:val="00C44D51"/>
    <w:rsid w:val="00C450FA"/>
    <w:rsid w:val="00C50E47"/>
    <w:rsid w:val="00C52421"/>
    <w:rsid w:val="00C524B3"/>
    <w:rsid w:val="00C57C76"/>
    <w:rsid w:val="00C63BCA"/>
    <w:rsid w:val="00C64692"/>
    <w:rsid w:val="00C67A49"/>
    <w:rsid w:val="00C71A9E"/>
    <w:rsid w:val="00C71E79"/>
    <w:rsid w:val="00C720EC"/>
    <w:rsid w:val="00C732FC"/>
    <w:rsid w:val="00C73E1F"/>
    <w:rsid w:val="00C8389F"/>
    <w:rsid w:val="00C83FBD"/>
    <w:rsid w:val="00C84F1B"/>
    <w:rsid w:val="00C909AD"/>
    <w:rsid w:val="00C91915"/>
    <w:rsid w:val="00C9328D"/>
    <w:rsid w:val="00C94A28"/>
    <w:rsid w:val="00C94A4E"/>
    <w:rsid w:val="00C959FA"/>
    <w:rsid w:val="00C96C19"/>
    <w:rsid w:val="00CA031D"/>
    <w:rsid w:val="00CA5612"/>
    <w:rsid w:val="00CA5EFF"/>
    <w:rsid w:val="00CA72A7"/>
    <w:rsid w:val="00CB03EA"/>
    <w:rsid w:val="00CB0ED5"/>
    <w:rsid w:val="00CB11F5"/>
    <w:rsid w:val="00CB5FF1"/>
    <w:rsid w:val="00CB6B53"/>
    <w:rsid w:val="00CC0C53"/>
    <w:rsid w:val="00CC2BBB"/>
    <w:rsid w:val="00CC3A93"/>
    <w:rsid w:val="00CC5381"/>
    <w:rsid w:val="00CC5555"/>
    <w:rsid w:val="00CD03F7"/>
    <w:rsid w:val="00CD0EC0"/>
    <w:rsid w:val="00CD14F8"/>
    <w:rsid w:val="00CD3062"/>
    <w:rsid w:val="00CD4D60"/>
    <w:rsid w:val="00CD5DEA"/>
    <w:rsid w:val="00CD6AF5"/>
    <w:rsid w:val="00CD7E8A"/>
    <w:rsid w:val="00CE1DC9"/>
    <w:rsid w:val="00CE2030"/>
    <w:rsid w:val="00CE2360"/>
    <w:rsid w:val="00CE2FB7"/>
    <w:rsid w:val="00CF0B77"/>
    <w:rsid w:val="00CF12CC"/>
    <w:rsid w:val="00CF5991"/>
    <w:rsid w:val="00CF7A4C"/>
    <w:rsid w:val="00D00A51"/>
    <w:rsid w:val="00D00B51"/>
    <w:rsid w:val="00D06408"/>
    <w:rsid w:val="00D06A6F"/>
    <w:rsid w:val="00D07D08"/>
    <w:rsid w:val="00D11A6E"/>
    <w:rsid w:val="00D133DC"/>
    <w:rsid w:val="00D13F16"/>
    <w:rsid w:val="00D15157"/>
    <w:rsid w:val="00D1536D"/>
    <w:rsid w:val="00D17EAC"/>
    <w:rsid w:val="00D21DD4"/>
    <w:rsid w:val="00D23080"/>
    <w:rsid w:val="00D240DF"/>
    <w:rsid w:val="00D25412"/>
    <w:rsid w:val="00D30AD5"/>
    <w:rsid w:val="00D31410"/>
    <w:rsid w:val="00D33F4E"/>
    <w:rsid w:val="00D4057B"/>
    <w:rsid w:val="00D435E0"/>
    <w:rsid w:val="00D44920"/>
    <w:rsid w:val="00D5001C"/>
    <w:rsid w:val="00D55C27"/>
    <w:rsid w:val="00D56484"/>
    <w:rsid w:val="00D57818"/>
    <w:rsid w:val="00D632ED"/>
    <w:rsid w:val="00D652CE"/>
    <w:rsid w:val="00D65C0D"/>
    <w:rsid w:val="00D67473"/>
    <w:rsid w:val="00D74100"/>
    <w:rsid w:val="00D74358"/>
    <w:rsid w:val="00D81E65"/>
    <w:rsid w:val="00D828D2"/>
    <w:rsid w:val="00D82F76"/>
    <w:rsid w:val="00D84F6D"/>
    <w:rsid w:val="00D85729"/>
    <w:rsid w:val="00D862DA"/>
    <w:rsid w:val="00D86DFA"/>
    <w:rsid w:val="00D91306"/>
    <w:rsid w:val="00D9556A"/>
    <w:rsid w:val="00D959C1"/>
    <w:rsid w:val="00D95C34"/>
    <w:rsid w:val="00DA2912"/>
    <w:rsid w:val="00DA3057"/>
    <w:rsid w:val="00DA64B6"/>
    <w:rsid w:val="00DB0921"/>
    <w:rsid w:val="00DB2952"/>
    <w:rsid w:val="00DB38F6"/>
    <w:rsid w:val="00DE36D7"/>
    <w:rsid w:val="00DE42E9"/>
    <w:rsid w:val="00DF03BD"/>
    <w:rsid w:val="00DF14CA"/>
    <w:rsid w:val="00DF2CBE"/>
    <w:rsid w:val="00DF346F"/>
    <w:rsid w:val="00DF5036"/>
    <w:rsid w:val="00DF6404"/>
    <w:rsid w:val="00DF74AB"/>
    <w:rsid w:val="00DF7A89"/>
    <w:rsid w:val="00E00D69"/>
    <w:rsid w:val="00E01780"/>
    <w:rsid w:val="00E03428"/>
    <w:rsid w:val="00E042D5"/>
    <w:rsid w:val="00E0777E"/>
    <w:rsid w:val="00E12451"/>
    <w:rsid w:val="00E12EC5"/>
    <w:rsid w:val="00E137B3"/>
    <w:rsid w:val="00E17EEE"/>
    <w:rsid w:val="00E200EC"/>
    <w:rsid w:val="00E218D0"/>
    <w:rsid w:val="00E26D29"/>
    <w:rsid w:val="00E30C38"/>
    <w:rsid w:val="00E3372E"/>
    <w:rsid w:val="00E33D43"/>
    <w:rsid w:val="00E342B0"/>
    <w:rsid w:val="00E34AC3"/>
    <w:rsid w:val="00E376B3"/>
    <w:rsid w:val="00E41B2A"/>
    <w:rsid w:val="00E44D67"/>
    <w:rsid w:val="00E44F70"/>
    <w:rsid w:val="00E47957"/>
    <w:rsid w:val="00E47A48"/>
    <w:rsid w:val="00E47F34"/>
    <w:rsid w:val="00E55431"/>
    <w:rsid w:val="00E618D5"/>
    <w:rsid w:val="00E64829"/>
    <w:rsid w:val="00E66AF5"/>
    <w:rsid w:val="00E7334A"/>
    <w:rsid w:val="00E7570B"/>
    <w:rsid w:val="00E85E3E"/>
    <w:rsid w:val="00E86B95"/>
    <w:rsid w:val="00E86E99"/>
    <w:rsid w:val="00E90ECB"/>
    <w:rsid w:val="00E91F8B"/>
    <w:rsid w:val="00E9347E"/>
    <w:rsid w:val="00E94BC3"/>
    <w:rsid w:val="00E95AA9"/>
    <w:rsid w:val="00E96297"/>
    <w:rsid w:val="00E96AAF"/>
    <w:rsid w:val="00E97A2E"/>
    <w:rsid w:val="00E97B58"/>
    <w:rsid w:val="00E97E81"/>
    <w:rsid w:val="00EA0690"/>
    <w:rsid w:val="00EA15E1"/>
    <w:rsid w:val="00EA1D23"/>
    <w:rsid w:val="00EA33A4"/>
    <w:rsid w:val="00EA48FF"/>
    <w:rsid w:val="00EA7A22"/>
    <w:rsid w:val="00EB1295"/>
    <w:rsid w:val="00EB152B"/>
    <w:rsid w:val="00EB32ED"/>
    <w:rsid w:val="00EB389E"/>
    <w:rsid w:val="00EB3B38"/>
    <w:rsid w:val="00EB6220"/>
    <w:rsid w:val="00EC0DC7"/>
    <w:rsid w:val="00EC1C70"/>
    <w:rsid w:val="00EC298E"/>
    <w:rsid w:val="00EC2BC3"/>
    <w:rsid w:val="00EC5D97"/>
    <w:rsid w:val="00EC7415"/>
    <w:rsid w:val="00EC75BA"/>
    <w:rsid w:val="00EC77E0"/>
    <w:rsid w:val="00EE0608"/>
    <w:rsid w:val="00EE0F4F"/>
    <w:rsid w:val="00EE2D4B"/>
    <w:rsid w:val="00EE4E6C"/>
    <w:rsid w:val="00EE517A"/>
    <w:rsid w:val="00EE5800"/>
    <w:rsid w:val="00EF0472"/>
    <w:rsid w:val="00EF1975"/>
    <w:rsid w:val="00EF26E3"/>
    <w:rsid w:val="00EF2B0F"/>
    <w:rsid w:val="00EF3335"/>
    <w:rsid w:val="00EF42B6"/>
    <w:rsid w:val="00F025EA"/>
    <w:rsid w:val="00F03C68"/>
    <w:rsid w:val="00F03D01"/>
    <w:rsid w:val="00F0467C"/>
    <w:rsid w:val="00F05E16"/>
    <w:rsid w:val="00F1458B"/>
    <w:rsid w:val="00F16CCA"/>
    <w:rsid w:val="00F21075"/>
    <w:rsid w:val="00F21730"/>
    <w:rsid w:val="00F25F90"/>
    <w:rsid w:val="00F34DC4"/>
    <w:rsid w:val="00F352E0"/>
    <w:rsid w:val="00F35ABE"/>
    <w:rsid w:val="00F35EB8"/>
    <w:rsid w:val="00F3737F"/>
    <w:rsid w:val="00F40331"/>
    <w:rsid w:val="00F41806"/>
    <w:rsid w:val="00F464CE"/>
    <w:rsid w:val="00F501CC"/>
    <w:rsid w:val="00F60263"/>
    <w:rsid w:val="00F62B62"/>
    <w:rsid w:val="00F63150"/>
    <w:rsid w:val="00F63E30"/>
    <w:rsid w:val="00F666DA"/>
    <w:rsid w:val="00F67AA8"/>
    <w:rsid w:val="00F7168C"/>
    <w:rsid w:val="00F72C3D"/>
    <w:rsid w:val="00F73FCE"/>
    <w:rsid w:val="00F752AA"/>
    <w:rsid w:val="00F765E7"/>
    <w:rsid w:val="00F8065A"/>
    <w:rsid w:val="00F82CCF"/>
    <w:rsid w:val="00F83F96"/>
    <w:rsid w:val="00F83FDC"/>
    <w:rsid w:val="00F84027"/>
    <w:rsid w:val="00F85E2D"/>
    <w:rsid w:val="00F8716E"/>
    <w:rsid w:val="00F90C1E"/>
    <w:rsid w:val="00F91CD6"/>
    <w:rsid w:val="00F92BD6"/>
    <w:rsid w:val="00F95682"/>
    <w:rsid w:val="00FA0A87"/>
    <w:rsid w:val="00FA0C03"/>
    <w:rsid w:val="00FA1721"/>
    <w:rsid w:val="00FA299E"/>
    <w:rsid w:val="00FA3FF9"/>
    <w:rsid w:val="00FA45FA"/>
    <w:rsid w:val="00FA4DC8"/>
    <w:rsid w:val="00FA5254"/>
    <w:rsid w:val="00FA597D"/>
    <w:rsid w:val="00FA6868"/>
    <w:rsid w:val="00FA7EE0"/>
    <w:rsid w:val="00FB1260"/>
    <w:rsid w:val="00FB261B"/>
    <w:rsid w:val="00FB3B02"/>
    <w:rsid w:val="00FB7C9D"/>
    <w:rsid w:val="00FC0208"/>
    <w:rsid w:val="00FC2855"/>
    <w:rsid w:val="00FC2BF1"/>
    <w:rsid w:val="00FC4D62"/>
    <w:rsid w:val="00FC6114"/>
    <w:rsid w:val="00FC7256"/>
    <w:rsid w:val="00FD222A"/>
    <w:rsid w:val="00FD57BB"/>
    <w:rsid w:val="00FD6A9D"/>
    <w:rsid w:val="00FD6E19"/>
    <w:rsid w:val="00FE003F"/>
    <w:rsid w:val="00FE08BD"/>
    <w:rsid w:val="00FE1747"/>
    <w:rsid w:val="00FE1952"/>
    <w:rsid w:val="00FE4670"/>
    <w:rsid w:val="00FE7728"/>
    <w:rsid w:val="00FF04E4"/>
    <w:rsid w:val="00FF123B"/>
    <w:rsid w:val="00FF1628"/>
    <w:rsid w:val="00FF2D7D"/>
    <w:rsid w:val="00FF43C8"/>
    <w:rsid w:val="00FF4F8B"/>
    <w:rsid w:val="00FF50EC"/>
    <w:rsid w:val="00FF5BA4"/>
    <w:rsid w:val="00FF667D"/>
    <w:rsid w:val="00FF6C38"/>
    <w:rsid w:val="0D22D5C5"/>
    <w:rsid w:val="36B72AD6"/>
    <w:rsid w:val="4A98CBB8"/>
    <w:rsid w:val="5AFF325B"/>
    <w:rsid w:val="5FBE6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88DDA"/>
  <w15:docId w15:val="{652698E2-1A2B-49AB-B5EB-241F2D710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lsdException w:name="toc 2" w:semiHidden="1" w:uiPriority="1" w:unhideWhenUsed="1"/>
    <w:lsdException w:name="toc 3" w:semiHidden="1" w:uiPriority="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8D0"/>
    <w:rPr>
      <w:rFonts w:ascii="Times New Roman" w:eastAsia="Times New Roman" w:hAnsi="Times New Roman" w:cs="Times New Roman"/>
    </w:rPr>
  </w:style>
  <w:style w:type="paragraph" w:styleId="Heading1">
    <w:name w:val="heading 1"/>
    <w:basedOn w:val="Normal"/>
    <w:uiPriority w:val="9"/>
    <w:qFormat/>
    <w:pPr>
      <w:spacing w:before="1"/>
      <w:ind w:left="2160"/>
      <w:outlineLvl w:val="0"/>
    </w:pPr>
    <w:rPr>
      <w:b/>
      <w:bCs/>
      <w:sz w:val="36"/>
      <w:szCs w:val="36"/>
    </w:rPr>
  </w:style>
  <w:style w:type="paragraph" w:styleId="Heading2">
    <w:name w:val="heading 2"/>
    <w:basedOn w:val="Normal"/>
    <w:uiPriority w:val="9"/>
    <w:unhideWhenUsed/>
    <w:qFormat/>
    <w:pPr>
      <w:spacing w:before="85"/>
      <w:ind w:left="5632"/>
      <w:outlineLvl w:val="1"/>
    </w:pPr>
    <w:rPr>
      <w:b/>
      <w:bCs/>
      <w:sz w:val="28"/>
      <w:szCs w:val="28"/>
    </w:rPr>
  </w:style>
  <w:style w:type="paragraph" w:styleId="Heading3">
    <w:name w:val="heading 3"/>
    <w:basedOn w:val="BodyText"/>
    <w:uiPriority w:val="9"/>
    <w:unhideWhenUsed/>
    <w:qFormat/>
    <w:rsid w:val="00CB11F5"/>
    <w:pPr>
      <w:spacing w:before="84"/>
      <w:ind w:left="673" w:right="673"/>
      <w:jc w:val="center"/>
      <w:outlineLvl w:val="2"/>
    </w:pPr>
    <w:rPr>
      <w:b/>
      <w:bCs/>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9"/>
      <w:ind w:left="2160"/>
    </w:pPr>
    <w:rPr>
      <w:b/>
      <w:bCs/>
      <w:sz w:val="24"/>
      <w:szCs w:val="24"/>
    </w:rPr>
  </w:style>
  <w:style w:type="paragraph" w:styleId="TOC2">
    <w:name w:val="toc 2"/>
    <w:basedOn w:val="Normal"/>
    <w:uiPriority w:val="1"/>
    <w:qFormat/>
    <w:pPr>
      <w:spacing w:before="139"/>
      <w:ind w:left="2404"/>
    </w:pPr>
    <w:rPr>
      <w:sz w:val="24"/>
      <w:szCs w:val="24"/>
    </w:rPr>
  </w:style>
  <w:style w:type="paragraph" w:styleId="TOC3">
    <w:name w:val="toc 3"/>
    <w:basedOn w:val="Normal"/>
    <w:uiPriority w:val="1"/>
    <w:qFormat/>
    <w:pPr>
      <w:spacing w:before="137"/>
      <w:ind w:left="2635"/>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spacing w:line="920" w:lineRule="exact"/>
      <w:ind w:left="9" w:right="673"/>
      <w:jc w:val="center"/>
    </w:pPr>
    <w:rPr>
      <w:sz w:val="80"/>
      <w:szCs w:val="80"/>
    </w:rPr>
  </w:style>
  <w:style w:type="paragraph" w:styleId="ListParagraph">
    <w:name w:val="List Paragraph"/>
    <w:basedOn w:val="Normal"/>
    <w:uiPriority w:val="1"/>
    <w:qFormat/>
    <w:pPr>
      <w:ind w:left="2160" w:hanging="360"/>
    </w:pPr>
  </w:style>
  <w:style w:type="paragraph" w:customStyle="1" w:styleId="TableParagraph">
    <w:name w:val="Table Paragraph"/>
    <w:basedOn w:val="Normal"/>
    <w:uiPriority w:val="1"/>
    <w:qFormat/>
  </w:style>
  <w:style w:type="paragraph" w:styleId="Revision">
    <w:name w:val="Revision"/>
    <w:hidden/>
    <w:uiPriority w:val="99"/>
    <w:semiHidden/>
    <w:rsid w:val="00270ED3"/>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C52421"/>
    <w:pPr>
      <w:tabs>
        <w:tab w:val="center" w:pos="4680"/>
        <w:tab w:val="right" w:pos="9360"/>
      </w:tabs>
    </w:pPr>
  </w:style>
  <w:style w:type="character" w:customStyle="1" w:styleId="HeaderChar">
    <w:name w:val="Header Char"/>
    <w:basedOn w:val="DefaultParagraphFont"/>
    <w:link w:val="Header"/>
    <w:uiPriority w:val="99"/>
    <w:rsid w:val="00C52421"/>
    <w:rPr>
      <w:rFonts w:ascii="Times New Roman" w:eastAsia="Times New Roman" w:hAnsi="Times New Roman" w:cs="Times New Roman"/>
    </w:rPr>
  </w:style>
  <w:style w:type="paragraph" w:styleId="Footer">
    <w:name w:val="footer"/>
    <w:basedOn w:val="Normal"/>
    <w:link w:val="FooterChar"/>
    <w:uiPriority w:val="99"/>
    <w:unhideWhenUsed/>
    <w:rsid w:val="00C52421"/>
    <w:pPr>
      <w:tabs>
        <w:tab w:val="center" w:pos="4680"/>
        <w:tab w:val="right" w:pos="9360"/>
      </w:tabs>
    </w:pPr>
  </w:style>
  <w:style w:type="character" w:customStyle="1" w:styleId="FooterChar">
    <w:name w:val="Footer Char"/>
    <w:basedOn w:val="DefaultParagraphFont"/>
    <w:link w:val="Footer"/>
    <w:uiPriority w:val="99"/>
    <w:rsid w:val="00C52421"/>
    <w:rPr>
      <w:rFonts w:ascii="Times New Roman" w:eastAsia="Times New Roman" w:hAnsi="Times New Roman" w:cs="Times New Roman"/>
    </w:rPr>
  </w:style>
  <w:style w:type="paragraph" w:styleId="NoSpacing">
    <w:name w:val="No Spacing"/>
    <w:uiPriority w:val="1"/>
    <w:qFormat/>
    <w:rsid w:val="004051F4"/>
    <w:rPr>
      <w:rFonts w:ascii="Times New Roman" w:eastAsia="Times New Roman" w:hAnsi="Times New Roman" w:cs="Times New Roman"/>
    </w:rPr>
  </w:style>
  <w:style w:type="paragraph" w:styleId="TOCHeading">
    <w:name w:val="TOC Heading"/>
    <w:basedOn w:val="Heading1"/>
    <w:next w:val="Normal"/>
    <w:uiPriority w:val="39"/>
    <w:unhideWhenUsed/>
    <w:qFormat/>
    <w:rsid w:val="00554DDC"/>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TOC4">
    <w:name w:val="toc 4"/>
    <w:basedOn w:val="Normal"/>
    <w:next w:val="Normal"/>
    <w:autoRedefine/>
    <w:uiPriority w:val="39"/>
    <w:unhideWhenUsed/>
    <w:rsid w:val="00554DDC"/>
    <w:pPr>
      <w:widowControl/>
      <w:autoSpaceDE/>
      <w:autoSpaceDN/>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554DDC"/>
    <w:pPr>
      <w:widowControl/>
      <w:autoSpaceDE/>
      <w:autoSpaceDN/>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554DDC"/>
    <w:pPr>
      <w:widowControl/>
      <w:autoSpaceDE/>
      <w:autoSpaceDN/>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554DDC"/>
    <w:pPr>
      <w:widowControl/>
      <w:autoSpaceDE/>
      <w:autoSpaceDN/>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554DDC"/>
    <w:pPr>
      <w:widowControl/>
      <w:autoSpaceDE/>
      <w:autoSpaceDN/>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554DDC"/>
    <w:pPr>
      <w:widowControl/>
      <w:autoSpaceDE/>
      <w:autoSpaceDN/>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Hyperlink">
    <w:name w:val="Hyperlink"/>
    <w:basedOn w:val="DefaultParagraphFont"/>
    <w:uiPriority w:val="99"/>
    <w:unhideWhenUsed/>
    <w:rsid w:val="00554DDC"/>
    <w:rPr>
      <w:color w:val="0000FF" w:themeColor="hyperlink"/>
      <w:u w:val="single"/>
    </w:rPr>
  </w:style>
  <w:style w:type="character" w:styleId="UnresolvedMention">
    <w:name w:val="Unresolved Mention"/>
    <w:basedOn w:val="DefaultParagraphFont"/>
    <w:uiPriority w:val="99"/>
    <w:semiHidden/>
    <w:unhideWhenUsed/>
    <w:rsid w:val="00554DDC"/>
    <w:rPr>
      <w:color w:val="605E5C"/>
      <w:shd w:val="clear" w:color="auto" w:fill="E1DFDD"/>
    </w:rPr>
  </w:style>
  <w:style w:type="paragraph" w:styleId="NormalWeb">
    <w:name w:val="Normal (Web)"/>
    <w:basedOn w:val="Normal"/>
    <w:uiPriority w:val="99"/>
    <w:semiHidden/>
    <w:unhideWhenUsed/>
    <w:rsid w:val="00945C80"/>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hyperlink" Target="http://www.leg.state.fl.us/Statutes/index.cfm?App_mode=Display_Statute&amp;Search_String&amp;URL=1000-1099/1003/Sections/1003.4282.html" TargetMode="External"/><Relationship Id="rId3" Type="http://schemas.openxmlformats.org/officeDocument/2006/relationships/customXml" Target="../customXml/item3.xml"/><Relationship Id="rId21" Type="http://schemas.openxmlformats.org/officeDocument/2006/relationships/hyperlink" Target="http://www.leg.state.fl.us/Statutes/index.cfm?App_mode=Display_Statute&amp;Search_String&amp;URL=1000-1099/1007/Sections/1007.25.html"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leg.state.fl.us/statutes/index.cfm?App_mode=Display_Statute&amp;Search_String=1003.42&amp;URL=1000-1099/1000/Sections/1000.05.htm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state.fl.us/Statutes/index.cfm?App_mode=Display_Statute&amp;Search_String&amp;URL=1000-1099/1007/Sections/1007.25.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leg.state.fl.us/Statutes/index.cfm?App_mode=Display_Statute&amp;Search_String&amp;URL=1000-1099/1007/Sections/1007.25.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fl.us/statutes/index.cfm?mode=View%20Statutes&amp;SubMenu=1&amp;App_mode=Display_Statute&amp;Search_String=holocaust&amp;URL=1000-1099/1003/Sections/1003.42.htm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E505BF888C1994BBB1F4A6D046A0607" ma:contentTypeVersion="4" ma:contentTypeDescription="Create a new document." ma:contentTypeScope="" ma:versionID="362282de2bfe65091ca994f19056f77d">
  <xsd:schema xmlns:xsd="http://www.w3.org/2001/XMLSchema" xmlns:xs="http://www.w3.org/2001/XMLSchema" xmlns:p="http://schemas.microsoft.com/office/2006/metadata/properties" xmlns:ns2="e2b77505-d7f3-4569-b1ff-d02ca8dace4f" targetNamespace="http://schemas.microsoft.com/office/2006/metadata/properties" ma:root="true" ma:fieldsID="5d3f0fbd61790c3d1122e95759a3179f" ns2:_="">
    <xsd:import namespace="e2b77505-d7f3-4569-b1ff-d02ca8dace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77505-d7f3-4569-b1ff-d02ca8dace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846DEA-5297-4FD8-BA69-42344DD509AB}">
  <ds:schemaRefs>
    <ds:schemaRef ds:uri="http://schemas.openxmlformats.org/officeDocument/2006/bibliography"/>
  </ds:schemaRefs>
</ds:datastoreItem>
</file>

<file path=customXml/itemProps2.xml><?xml version="1.0" encoding="utf-8"?>
<ds:datastoreItem xmlns:ds="http://schemas.openxmlformats.org/officeDocument/2006/customXml" ds:itemID="{F0EC3EEB-4F95-48C7-A90C-01EEC91B1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77505-d7f3-4569-b1ff-d02ca8dace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CECF01-3823-4235-9039-7FC428F003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80FE67-6CC9-4923-A227-F2D39BEFC8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235</Pages>
  <Words>56930</Words>
  <Characters>358926</Characters>
  <Application>Microsoft Office Word</Application>
  <DocSecurity>0</DocSecurity>
  <Lines>10616</Lines>
  <Paragraphs>4890</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411092</CharactersWithSpaces>
  <SharedDoc>false</SharedDoc>
  <HLinks>
    <vt:vector size="510" baseType="variant">
      <vt:variant>
        <vt:i4>4980769</vt:i4>
      </vt:variant>
      <vt:variant>
        <vt:i4>489</vt:i4>
      </vt:variant>
      <vt:variant>
        <vt:i4>0</vt:i4>
      </vt:variant>
      <vt:variant>
        <vt:i4>5</vt:i4>
      </vt:variant>
      <vt:variant>
        <vt:lpwstr>http://www.leg.state.fl.us/Statutes/index.cfm?App_mode=Display_Statute&amp;Search_String&amp;URL=1000-1099/1007/Sections/1007.25.html</vt:lpwstr>
      </vt:variant>
      <vt:variant>
        <vt:lpwstr/>
      </vt:variant>
      <vt:variant>
        <vt:i4>4980769</vt:i4>
      </vt:variant>
      <vt:variant>
        <vt:i4>486</vt:i4>
      </vt:variant>
      <vt:variant>
        <vt:i4>0</vt:i4>
      </vt:variant>
      <vt:variant>
        <vt:i4>5</vt:i4>
      </vt:variant>
      <vt:variant>
        <vt:lpwstr>http://www.leg.state.fl.us/Statutes/index.cfm?App_mode=Display_Statute&amp;Search_String&amp;URL=1000-1099/1007/Sections/1007.25.html</vt:lpwstr>
      </vt:variant>
      <vt:variant>
        <vt:lpwstr/>
      </vt:variant>
      <vt:variant>
        <vt:i4>4980769</vt:i4>
      </vt:variant>
      <vt:variant>
        <vt:i4>483</vt:i4>
      </vt:variant>
      <vt:variant>
        <vt:i4>0</vt:i4>
      </vt:variant>
      <vt:variant>
        <vt:i4>5</vt:i4>
      </vt:variant>
      <vt:variant>
        <vt:lpwstr>http://www.leg.state.fl.us/Statutes/index.cfm?App_mode=Display_Statute&amp;Search_String&amp;URL=1000-1099/1007/Sections/1007.25.html</vt:lpwstr>
      </vt:variant>
      <vt:variant>
        <vt:lpwstr/>
      </vt:variant>
      <vt:variant>
        <vt:i4>7929887</vt:i4>
      </vt:variant>
      <vt:variant>
        <vt:i4>480</vt:i4>
      </vt:variant>
      <vt:variant>
        <vt:i4>0</vt:i4>
      </vt:variant>
      <vt:variant>
        <vt:i4>5</vt:i4>
      </vt:variant>
      <vt:variant>
        <vt:lpwstr>http://www.leg.state.fl.us/Statutes/index.cfm?App_mode=Display_Statute&amp;Search_String&amp;URL=1000-1099/1003/Sections/1003.4282.html</vt:lpwstr>
      </vt:variant>
      <vt:variant>
        <vt:lpwstr/>
      </vt:variant>
      <vt:variant>
        <vt:i4>2687060</vt:i4>
      </vt:variant>
      <vt:variant>
        <vt:i4>477</vt:i4>
      </vt:variant>
      <vt:variant>
        <vt:i4>0</vt:i4>
      </vt:variant>
      <vt:variant>
        <vt:i4>5</vt:i4>
      </vt:variant>
      <vt:variant>
        <vt:lpwstr>https://www.leg.state.fl.us/statutes/index.cfm?App_mode=Display_Statute&amp;Search_String=&amp;URL=0100-0199/0101/Sections/0101.151.html</vt:lpwstr>
      </vt:variant>
      <vt:variant>
        <vt:lpwstr/>
      </vt:variant>
      <vt:variant>
        <vt:i4>5308457</vt:i4>
      </vt:variant>
      <vt:variant>
        <vt:i4>474</vt:i4>
      </vt:variant>
      <vt:variant>
        <vt:i4>0</vt:i4>
      </vt:variant>
      <vt:variant>
        <vt:i4>5</vt:i4>
      </vt:variant>
      <vt:variant>
        <vt:lpwstr>http://www.leg.state.fl.us/statutes/index.cfm?App_mode=Display_Statute&amp;Search_String=1003.42&amp;URL=1000-1099/1000/Sections/1000.05.html</vt:lpwstr>
      </vt:variant>
      <vt:variant>
        <vt:lpwstr/>
      </vt:variant>
      <vt:variant>
        <vt:i4>1900606</vt:i4>
      </vt:variant>
      <vt:variant>
        <vt:i4>471</vt:i4>
      </vt:variant>
      <vt:variant>
        <vt:i4>0</vt:i4>
      </vt:variant>
      <vt:variant>
        <vt:i4>5</vt:i4>
      </vt:variant>
      <vt:variant>
        <vt:lpwstr>http://www.leg.state.fl.us/statutes/index.cfm?mode=View%20Statutes&amp;SubMenu=1&amp;App_mode=Display_Statute&amp;Search_String=holocaust&amp;URL=1000-1099/1003/Sections/1003.42.html</vt:lpwstr>
      </vt:variant>
      <vt:variant>
        <vt:lpwstr/>
      </vt:variant>
      <vt:variant>
        <vt:i4>1310770</vt:i4>
      </vt:variant>
      <vt:variant>
        <vt:i4>464</vt:i4>
      </vt:variant>
      <vt:variant>
        <vt:i4>0</vt:i4>
      </vt:variant>
      <vt:variant>
        <vt:i4>5</vt:i4>
      </vt:variant>
      <vt:variant>
        <vt:lpwstr/>
      </vt:variant>
      <vt:variant>
        <vt:lpwstr>_Toc210391903</vt:lpwstr>
      </vt:variant>
      <vt:variant>
        <vt:i4>1310770</vt:i4>
      </vt:variant>
      <vt:variant>
        <vt:i4>458</vt:i4>
      </vt:variant>
      <vt:variant>
        <vt:i4>0</vt:i4>
      </vt:variant>
      <vt:variant>
        <vt:i4>5</vt:i4>
      </vt:variant>
      <vt:variant>
        <vt:lpwstr/>
      </vt:variant>
      <vt:variant>
        <vt:lpwstr>_Toc210391902</vt:lpwstr>
      </vt:variant>
      <vt:variant>
        <vt:i4>1310770</vt:i4>
      </vt:variant>
      <vt:variant>
        <vt:i4>452</vt:i4>
      </vt:variant>
      <vt:variant>
        <vt:i4>0</vt:i4>
      </vt:variant>
      <vt:variant>
        <vt:i4>5</vt:i4>
      </vt:variant>
      <vt:variant>
        <vt:lpwstr/>
      </vt:variant>
      <vt:variant>
        <vt:lpwstr>_Toc210391901</vt:lpwstr>
      </vt:variant>
      <vt:variant>
        <vt:i4>1310770</vt:i4>
      </vt:variant>
      <vt:variant>
        <vt:i4>446</vt:i4>
      </vt:variant>
      <vt:variant>
        <vt:i4>0</vt:i4>
      </vt:variant>
      <vt:variant>
        <vt:i4>5</vt:i4>
      </vt:variant>
      <vt:variant>
        <vt:lpwstr/>
      </vt:variant>
      <vt:variant>
        <vt:lpwstr>_Toc210391900</vt:lpwstr>
      </vt:variant>
      <vt:variant>
        <vt:i4>1900595</vt:i4>
      </vt:variant>
      <vt:variant>
        <vt:i4>440</vt:i4>
      </vt:variant>
      <vt:variant>
        <vt:i4>0</vt:i4>
      </vt:variant>
      <vt:variant>
        <vt:i4>5</vt:i4>
      </vt:variant>
      <vt:variant>
        <vt:lpwstr/>
      </vt:variant>
      <vt:variant>
        <vt:lpwstr>_Toc210391899</vt:lpwstr>
      </vt:variant>
      <vt:variant>
        <vt:i4>1900595</vt:i4>
      </vt:variant>
      <vt:variant>
        <vt:i4>434</vt:i4>
      </vt:variant>
      <vt:variant>
        <vt:i4>0</vt:i4>
      </vt:variant>
      <vt:variant>
        <vt:i4>5</vt:i4>
      </vt:variant>
      <vt:variant>
        <vt:lpwstr/>
      </vt:variant>
      <vt:variant>
        <vt:lpwstr>_Toc210391898</vt:lpwstr>
      </vt:variant>
      <vt:variant>
        <vt:i4>1900595</vt:i4>
      </vt:variant>
      <vt:variant>
        <vt:i4>428</vt:i4>
      </vt:variant>
      <vt:variant>
        <vt:i4>0</vt:i4>
      </vt:variant>
      <vt:variant>
        <vt:i4>5</vt:i4>
      </vt:variant>
      <vt:variant>
        <vt:lpwstr/>
      </vt:variant>
      <vt:variant>
        <vt:lpwstr>_Toc210391897</vt:lpwstr>
      </vt:variant>
      <vt:variant>
        <vt:i4>1900595</vt:i4>
      </vt:variant>
      <vt:variant>
        <vt:i4>422</vt:i4>
      </vt:variant>
      <vt:variant>
        <vt:i4>0</vt:i4>
      </vt:variant>
      <vt:variant>
        <vt:i4>5</vt:i4>
      </vt:variant>
      <vt:variant>
        <vt:lpwstr/>
      </vt:variant>
      <vt:variant>
        <vt:lpwstr>_Toc210391896</vt:lpwstr>
      </vt:variant>
      <vt:variant>
        <vt:i4>1900595</vt:i4>
      </vt:variant>
      <vt:variant>
        <vt:i4>416</vt:i4>
      </vt:variant>
      <vt:variant>
        <vt:i4>0</vt:i4>
      </vt:variant>
      <vt:variant>
        <vt:i4>5</vt:i4>
      </vt:variant>
      <vt:variant>
        <vt:lpwstr/>
      </vt:variant>
      <vt:variant>
        <vt:lpwstr>_Toc210391895</vt:lpwstr>
      </vt:variant>
      <vt:variant>
        <vt:i4>1900595</vt:i4>
      </vt:variant>
      <vt:variant>
        <vt:i4>410</vt:i4>
      </vt:variant>
      <vt:variant>
        <vt:i4>0</vt:i4>
      </vt:variant>
      <vt:variant>
        <vt:i4>5</vt:i4>
      </vt:variant>
      <vt:variant>
        <vt:lpwstr/>
      </vt:variant>
      <vt:variant>
        <vt:lpwstr>_Toc210391894</vt:lpwstr>
      </vt:variant>
      <vt:variant>
        <vt:i4>1900595</vt:i4>
      </vt:variant>
      <vt:variant>
        <vt:i4>404</vt:i4>
      </vt:variant>
      <vt:variant>
        <vt:i4>0</vt:i4>
      </vt:variant>
      <vt:variant>
        <vt:i4>5</vt:i4>
      </vt:variant>
      <vt:variant>
        <vt:lpwstr/>
      </vt:variant>
      <vt:variant>
        <vt:lpwstr>_Toc210391893</vt:lpwstr>
      </vt:variant>
      <vt:variant>
        <vt:i4>1900595</vt:i4>
      </vt:variant>
      <vt:variant>
        <vt:i4>398</vt:i4>
      </vt:variant>
      <vt:variant>
        <vt:i4>0</vt:i4>
      </vt:variant>
      <vt:variant>
        <vt:i4>5</vt:i4>
      </vt:variant>
      <vt:variant>
        <vt:lpwstr/>
      </vt:variant>
      <vt:variant>
        <vt:lpwstr>_Toc210391892</vt:lpwstr>
      </vt:variant>
      <vt:variant>
        <vt:i4>1900595</vt:i4>
      </vt:variant>
      <vt:variant>
        <vt:i4>392</vt:i4>
      </vt:variant>
      <vt:variant>
        <vt:i4>0</vt:i4>
      </vt:variant>
      <vt:variant>
        <vt:i4>5</vt:i4>
      </vt:variant>
      <vt:variant>
        <vt:lpwstr/>
      </vt:variant>
      <vt:variant>
        <vt:lpwstr>_Toc210391891</vt:lpwstr>
      </vt:variant>
      <vt:variant>
        <vt:i4>1900595</vt:i4>
      </vt:variant>
      <vt:variant>
        <vt:i4>386</vt:i4>
      </vt:variant>
      <vt:variant>
        <vt:i4>0</vt:i4>
      </vt:variant>
      <vt:variant>
        <vt:i4>5</vt:i4>
      </vt:variant>
      <vt:variant>
        <vt:lpwstr/>
      </vt:variant>
      <vt:variant>
        <vt:lpwstr>_Toc210391890</vt:lpwstr>
      </vt:variant>
      <vt:variant>
        <vt:i4>1835059</vt:i4>
      </vt:variant>
      <vt:variant>
        <vt:i4>380</vt:i4>
      </vt:variant>
      <vt:variant>
        <vt:i4>0</vt:i4>
      </vt:variant>
      <vt:variant>
        <vt:i4>5</vt:i4>
      </vt:variant>
      <vt:variant>
        <vt:lpwstr/>
      </vt:variant>
      <vt:variant>
        <vt:lpwstr>_Toc210391889</vt:lpwstr>
      </vt:variant>
      <vt:variant>
        <vt:i4>1835059</vt:i4>
      </vt:variant>
      <vt:variant>
        <vt:i4>374</vt:i4>
      </vt:variant>
      <vt:variant>
        <vt:i4>0</vt:i4>
      </vt:variant>
      <vt:variant>
        <vt:i4>5</vt:i4>
      </vt:variant>
      <vt:variant>
        <vt:lpwstr/>
      </vt:variant>
      <vt:variant>
        <vt:lpwstr>_Toc210391888</vt:lpwstr>
      </vt:variant>
      <vt:variant>
        <vt:i4>1835059</vt:i4>
      </vt:variant>
      <vt:variant>
        <vt:i4>368</vt:i4>
      </vt:variant>
      <vt:variant>
        <vt:i4>0</vt:i4>
      </vt:variant>
      <vt:variant>
        <vt:i4>5</vt:i4>
      </vt:variant>
      <vt:variant>
        <vt:lpwstr/>
      </vt:variant>
      <vt:variant>
        <vt:lpwstr>_Toc210391887</vt:lpwstr>
      </vt:variant>
      <vt:variant>
        <vt:i4>1835059</vt:i4>
      </vt:variant>
      <vt:variant>
        <vt:i4>362</vt:i4>
      </vt:variant>
      <vt:variant>
        <vt:i4>0</vt:i4>
      </vt:variant>
      <vt:variant>
        <vt:i4>5</vt:i4>
      </vt:variant>
      <vt:variant>
        <vt:lpwstr/>
      </vt:variant>
      <vt:variant>
        <vt:lpwstr>_Toc210391886</vt:lpwstr>
      </vt:variant>
      <vt:variant>
        <vt:i4>1835059</vt:i4>
      </vt:variant>
      <vt:variant>
        <vt:i4>356</vt:i4>
      </vt:variant>
      <vt:variant>
        <vt:i4>0</vt:i4>
      </vt:variant>
      <vt:variant>
        <vt:i4>5</vt:i4>
      </vt:variant>
      <vt:variant>
        <vt:lpwstr/>
      </vt:variant>
      <vt:variant>
        <vt:lpwstr>_Toc210391885</vt:lpwstr>
      </vt:variant>
      <vt:variant>
        <vt:i4>1835059</vt:i4>
      </vt:variant>
      <vt:variant>
        <vt:i4>350</vt:i4>
      </vt:variant>
      <vt:variant>
        <vt:i4>0</vt:i4>
      </vt:variant>
      <vt:variant>
        <vt:i4>5</vt:i4>
      </vt:variant>
      <vt:variant>
        <vt:lpwstr/>
      </vt:variant>
      <vt:variant>
        <vt:lpwstr>_Toc210391884</vt:lpwstr>
      </vt:variant>
      <vt:variant>
        <vt:i4>1835059</vt:i4>
      </vt:variant>
      <vt:variant>
        <vt:i4>344</vt:i4>
      </vt:variant>
      <vt:variant>
        <vt:i4>0</vt:i4>
      </vt:variant>
      <vt:variant>
        <vt:i4>5</vt:i4>
      </vt:variant>
      <vt:variant>
        <vt:lpwstr/>
      </vt:variant>
      <vt:variant>
        <vt:lpwstr>_Toc210391883</vt:lpwstr>
      </vt:variant>
      <vt:variant>
        <vt:i4>1835059</vt:i4>
      </vt:variant>
      <vt:variant>
        <vt:i4>338</vt:i4>
      </vt:variant>
      <vt:variant>
        <vt:i4>0</vt:i4>
      </vt:variant>
      <vt:variant>
        <vt:i4>5</vt:i4>
      </vt:variant>
      <vt:variant>
        <vt:lpwstr/>
      </vt:variant>
      <vt:variant>
        <vt:lpwstr>_Toc210391882</vt:lpwstr>
      </vt:variant>
      <vt:variant>
        <vt:i4>1835059</vt:i4>
      </vt:variant>
      <vt:variant>
        <vt:i4>332</vt:i4>
      </vt:variant>
      <vt:variant>
        <vt:i4>0</vt:i4>
      </vt:variant>
      <vt:variant>
        <vt:i4>5</vt:i4>
      </vt:variant>
      <vt:variant>
        <vt:lpwstr/>
      </vt:variant>
      <vt:variant>
        <vt:lpwstr>_Toc210391881</vt:lpwstr>
      </vt:variant>
      <vt:variant>
        <vt:i4>1835059</vt:i4>
      </vt:variant>
      <vt:variant>
        <vt:i4>326</vt:i4>
      </vt:variant>
      <vt:variant>
        <vt:i4>0</vt:i4>
      </vt:variant>
      <vt:variant>
        <vt:i4>5</vt:i4>
      </vt:variant>
      <vt:variant>
        <vt:lpwstr/>
      </vt:variant>
      <vt:variant>
        <vt:lpwstr>_Toc210391880</vt:lpwstr>
      </vt:variant>
      <vt:variant>
        <vt:i4>1245235</vt:i4>
      </vt:variant>
      <vt:variant>
        <vt:i4>320</vt:i4>
      </vt:variant>
      <vt:variant>
        <vt:i4>0</vt:i4>
      </vt:variant>
      <vt:variant>
        <vt:i4>5</vt:i4>
      </vt:variant>
      <vt:variant>
        <vt:lpwstr/>
      </vt:variant>
      <vt:variant>
        <vt:lpwstr>_Toc210391879</vt:lpwstr>
      </vt:variant>
      <vt:variant>
        <vt:i4>1245235</vt:i4>
      </vt:variant>
      <vt:variant>
        <vt:i4>314</vt:i4>
      </vt:variant>
      <vt:variant>
        <vt:i4>0</vt:i4>
      </vt:variant>
      <vt:variant>
        <vt:i4>5</vt:i4>
      </vt:variant>
      <vt:variant>
        <vt:lpwstr/>
      </vt:variant>
      <vt:variant>
        <vt:lpwstr>_Toc210391878</vt:lpwstr>
      </vt:variant>
      <vt:variant>
        <vt:i4>1245235</vt:i4>
      </vt:variant>
      <vt:variant>
        <vt:i4>308</vt:i4>
      </vt:variant>
      <vt:variant>
        <vt:i4>0</vt:i4>
      </vt:variant>
      <vt:variant>
        <vt:i4>5</vt:i4>
      </vt:variant>
      <vt:variant>
        <vt:lpwstr/>
      </vt:variant>
      <vt:variant>
        <vt:lpwstr>_Toc210391877</vt:lpwstr>
      </vt:variant>
      <vt:variant>
        <vt:i4>1245235</vt:i4>
      </vt:variant>
      <vt:variant>
        <vt:i4>302</vt:i4>
      </vt:variant>
      <vt:variant>
        <vt:i4>0</vt:i4>
      </vt:variant>
      <vt:variant>
        <vt:i4>5</vt:i4>
      </vt:variant>
      <vt:variant>
        <vt:lpwstr/>
      </vt:variant>
      <vt:variant>
        <vt:lpwstr>_Toc210391876</vt:lpwstr>
      </vt:variant>
      <vt:variant>
        <vt:i4>1245235</vt:i4>
      </vt:variant>
      <vt:variant>
        <vt:i4>296</vt:i4>
      </vt:variant>
      <vt:variant>
        <vt:i4>0</vt:i4>
      </vt:variant>
      <vt:variant>
        <vt:i4>5</vt:i4>
      </vt:variant>
      <vt:variant>
        <vt:lpwstr/>
      </vt:variant>
      <vt:variant>
        <vt:lpwstr>_Toc210391875</vt:lpwstr>
      </vt:variant>
      <vt:variant>
        <vt:i4>1245235</vt:i4>
      </vt:variant>
      <vt:variant>
        <vt:i4>290</vt:i4>
      </vt:variant>
      <vt:variant>
        <vt:i4>0</vt:i4>
      </vt:variant>
      <vt:variant>
        <vt:i4>5</vt:i4>
      </vt:variant>
      <vt:variant>
        <vt:lpwstr/>
      </vt:variant>
      <vt:variant>
        <vt:lpwstr>_Toc210391874</vt:lpwstr>
      </vt:variant>
      <vt:variant>
        <vt:i4>1245235</vt:i4>
      </vt:variant>
      <vt:variant>
        <vt:i4>284</vt:i4>
      </vt:variant>
      <vt:variant>
        <vt:i4>0</vt:i4>
      </vt:variant>
      <vt:variant>
        <vt:i4>5</vt:i4>
      </vt:variant>
      <vt:variant>
        <vt:lpwstr/>
      </vt:variant>
      <vt:variant>
        <vt:lpwstr>_Toc210391873</vt:lpwstr>
      </vt:variant>
      <vt:variant>
        <vt:i4>1245235</vt:i4>
      </vt:variant>
      <vt:variant>
        <vt:i4>278</vt:i4>
      </vt:variant>
      <vt:variant>
        <vt:i4>0</vt:i4>
      </vt:variant>
      <vt:variant>
        <vt:i4>5</vt:i4>
      </vt:variant>
      <vt:variant>
        <vt:lpwstr/>
      </vt:variant>
      <vt:variant>
        <vt:lpwstr>_Toc210391872</vt:lpwstr>
      </vt:variant>
      <vt:variant>
        <vt:i4>1245235</vt:i4>
      </vt:variant>
      <vt:variant>
        <vt:i4>272</vt:i4>
      </vt:variant>
      <vt:variant>
        <vt:i4>0</vt:i4>
      </vt:variant>
      <vt:variant>
        <vt:i4>5</vt:i4>
      </vt:variant>
      <vt:variant>
        <vt:lpwstr/>
      </vt:variant>
      <vt:variant>
        <vt:lpwstr>_Toc210391871</vt:lpwstr>
      </vt:variant>
      <vt:variant>
        <vt:i4>1245235</vt:i4>
      </vt:variant>
      <vt:variant>
        <vt:i4>266</vt:i4>
      </vt:variant>
      <vt:variant>
        <vt:i4>0</vt:i4>
      </vt:variant>
      <vt:variant>
        <vt:i4>5</vt:i4>
      </vt:variant>
      <vt:variant>
        <vt:lpwstr/>
      </vt:variant>
      <vt:variant>
        <vt:lpwstr>_Toc210391870</vt:lpwstr>
      </vt:variant>
      <vt:variant>
        <vt:i4>1179699</vt:i4>
      </vt:variant>
      <vt:variant>
        <vt:i4>260</vt:i4>
      </vt:variant>
      <vt:variant>
        <vt:i4>0</vt:i4>
      </vt:variant>
      <vt:variant>
        <vt:i4>5</vt:i4>
      </vt:variant>
      <vt:variant>
        <vt:lpwstr/>
      </vt:variant>
      <vt:variant>
        <vt:lpwstr>_Toc210391869</vt:lpwstr>
      </vt:variant>
      <vt:variant>
        <vt:i4>1179699</vt:i4>
      </vt:variant>
      <vt:variant>
        <vt:i4>254</vt:i4>
      </vt:variant>
      <vt:variant>
        <vt:i4>0</vt:i4>
      </vt:variant>
      <vt:variant>
        <vt:i4>5</vt:i4>
      </vt:variant>
      <vt:variant>
        <vt:lpwstr/>
      </vt:variant>
      <vt:variant>
        <vt:lpwstr>_Toc210391868</vt:lpwstr>
      </vt:variant>
      <vt:variant>
        <vt:i4>1179699</vt:i4>
      </vt:variant>
      <vt:variant>
        <vt:i4>248</vt:i4>
      </vt:variant>
      <vt:variant>
        <vt:i4>0</vt:i4>
      </vt:variant>
      <vt:variant>
        <vt:i4>5</vt:i4>
      </vt:variant>
      <vt:variant>
        <vt:lpwstr/>
      </vt:variant>
      <vt:variant>
        <vt:lpwstr>_Toc210391867</vt:lpwstr>
      </vt:variant>
      <vt:variant>
        <vt:i4>1179699</vt:i4>
      </vt:variant>
      <vt:variant>
        <vt:i4>242</vt:i4>
      </vt:variant>
      <vt:variant>
        <vt:i4>0</vt:i4>
      </vt:variant>
      <vt:variant>
        <vt:i4>5</vt:i4>
      </vt:variant>
      <vt:variant>
        <vt:lpwstr/>
      </vt:variant>
      <vt:variant>
        <vt:lpwstr>_Toc210391866</vt:lpwstr>
      </vt:variant>
      <vt:variant>
        <vt:i4>1179699</vt:i4>
      </vt:variant>
      <vt:variant>
        <vt:i4>236</vt:i4>
      </vt:variant>
      <vt:variant>
        <vt:i4>0</vt:i4>
      </vt:variant>
      <vt:variant>
        <vt:i4>5</vt:i4>
      </vt:variant>
      <vt:variant>
        <vt:lpwstr/>
      </vt:variant>
      <vt:variant>
        <vt:lpwstr>_Toc210391865</vt:lpwstr>
      </vt:variant>
      <vt:variant>
        <vt:i4>1179699</vt:i4>
      </vt:variant>
      <vt:variant>
        <vt:i4>230</vt:i4>
      </vt:variant>
      <vt:variant>
        <vt:i4>0</vt:i4>
      </vt:variant>
      <vt:variant>
        <vt:i4>5</vt:i4>
      </vt:variant>
      <vt:variant>
        <vt:lpwstr/>
      </vt:variant>
      <vt:variant>
        <vt:lpwstr>_Toc210391864</vt:lpwstr>
      </vt:variant>
      <vt:variant>
        <vt:i4>1179699</vt:i4>
      </vt:variant>
      <vt:variant>
        <vt:i4>224</vt:i4>
      </vt:variant>
      <vt:variant>
        <vt:i4>0</vt:i4>
      </vt:variant>
      <vt:variant>
        <vt:i4>5</vt:i4>
      </vt:variant>
      <vt:variant>
        <vt:lpwstr/>
      </vt:variant>
      <vt:variant>
        <vt:lpwstr>_Toc210391863</vt:lpwstr>
      </vt:variant>
      <vt:variant>
        <vt:i4>1179699</vt:i4>
      </vt:variant>
      <vt:variant>
        <vt:i4>218</vt:i4>
      </vt:variant>
      <vt:variant>
        <vt:i4>0</vt:i4>
      </vt:variant>
      <vt:variant>
        <vt:i4>5</vt:i4>
      </vt:variant>
      <vt:variant>
        <vt:lpwstr/>
      </vt:variant>
      <vt:variant>
        <vt:lpwstr>_Toc210391862</vt:lpwstr>
      </vt:variant>
      <vt:variant>
        <vt:i4>1179699</vt:i4>
      </vt:variant>
      <vt:variant>
        <vt:i4>212</vt:i4>
      </vt:variant>
      <vt:variant>
        <vt:i4>0</vt:i4>
      </vt:variant>
      <vt:variant>
        <vt:i4>5</vt:i4>
      </vt:variant>
      <vt:variant>
        <vt:lpwstr/>
      </vt:variant>
      <vt:variant>
        <vt:lpwstr>_Toc210391861</vt:lpwstr>
      </vt:variant>
      <vt:variant>
        <vt:i4>1179699</vt:i4>
      </vt:variant>
      <vt:variant>
        <vt:i4>206</vt:i4>
      </vt:variant>
      <vt:variant>
        <vt:i4>0</vt:i4>
      </vt:variant>
      <vt:variant>
        <vt:i4>5</vt:i4>
      </vt:variant>
      <vt:variant>
        <vt:lpwstr/>
      </vt:variant>
      <vt:variant>
        <vt:lpwstr>_Toc210391860</vt:lpwstr>
      </vt:variant>
      <vt:variant>
        <vt:i4>1114163</vt:i4>
      </vt:variant>
      <vt:variant>
        <vt:i4>200</vt:i4>
      </vt:variant>
      <vt:variant>
        <vt:i4>0</vt:i4>
      </vt:variant>
      <vt:variant>
        <vt:i4>5</vt:i4>
      </vt:variant>
      <vt:variant>
        <vt:lpwstr/>
      </vt:variant>
      <vt:variant>
        <vt:lpwstr>_Toc210391859</vt:lpwstr>
      </vt:variant>
      <vt:variant>
        <vt:i4>1114163</vt:i4>
      </vt:variant>
      <vt:variant>
        <vt:i4>194</vt:i4>
      </vt:variant>
      <vt:variant>
        <vt:i4>0</vt:i4>
      </vt:variant>
      <vt:variant>
        <vt:i4>5</vt:i4>
      </vt:variant>
      <vt:variant>
        <vt:lpwstr/>
      </vt:variant>
      <vt:variant>
        <vt:lpwstr>_Toc210391858</vt:lpwstr>
      </vt:variant>
      <vt:variant>
        <vt:i4>1114163</vt:i4>
      </vt:variant>
      <vt:variant>
        <vt:i4>188</vt:i4>
      </vt:variant>
      <vt:variant>
        <vt:i4>0</vt:i4>
      </vt:variant>
      <vt:variant>
        <vt:i4>5</vt:i4>
      </vt:variant>
      <vt:variant>
        <vt:lpwstr/>
      </vt:variant>
      <vt:variant>
        <vt:lpwstr>_Toc210391857</vt:lpwstr>
      </vt:variant>
      <vt:variant>
        <vt:i4>1114163</vt:i4>
      </vt:variant>
      <vt:variant>
        <vt:i4>182</vt:i4>
      </vt:variant>
      <vt:variant>
        <vt:i4>0</vt:i4>
      </vt:variant>
      <vt:variant>
        <vt:i4>5</vt:i4>
      </vt:variant>
      <vt:variant>
        <vt:lpwstr/>
      </vt:variant>
      <vt:variant>
        <vt:lpwstr>_Toc210391856</vt:lpwstr>
      </vt:variant>
      <vt:variant>
        <vt:i4>1114163</vt:i4>
      </vt:variant>
      <vt:variant>
        <vt:i4>176</vt:i4>
      </vt:variant>
      <vt:variant>
        <vt:i4>0</vt:i4>
      </vt:variant>
      <vt:variant>
        <vt:i4>5</vt:i4>
      </vt:variant>
      <vt:variant>
        <vt:lpwstr/>
      </vt:variant>
      <vt:variant>
        <vt:lpwstr>_Toc210391855</vt:lpwstr>
      </vt:variant>
      <vt:variant>
        <vt:i4>1114163</vt:i4>
      </vt:variant>
      <vt:variant>
        <vt:i4>170</vt:i4>
      </vt:variant>
      <vt:variant>
        <vt:i4>0</vt:i4>
      </vt:variant>
      <vt:variant>
        <vt:i4>5</vt:i4>
      </vt:variant>
      <vt:variant>
        <vt:lpwstr/>
      </vt:variant>
      <vt:variant>
        <vt:lpwstr>_Toc210391854</vt:lpwstr>
      </vt:variant>
      <vt:variant>
        <vt:i4>1114163</vt:i4>
      </vt:variant>
      <vt:variant>
        <vt:i4>164</vt:i4>
      </vt:variant>
      <vt:variant>
        <vt:i4>0</vt:i4>
      </vt:variant>
      <vt:variant>
        <vt:i4>5</vt:i4>
      </vt:variant>
      <vt:variant>
        <vt:lpwstr/>
      </vt:variant>
      <vt:variant>
        <vt:lpwstr>_Toc210391853</vt:lpwstr>
      </vt:variant>
      <vt:variant>
        <vt:i4>1114163</vt:i4>
      </vt:variant>
      <vt:variant>
        <vt:i4>158</vt:i4>
      </vt:variant>
      <vt:variant>
        <vt:i4>0</vt:i4>
      </vt:variant>
      <vt:variant>
        <vt:i4>5</vt:i4>
      </vt:variant>
      <vt:variant>
        <vt:lpwstr/>
      </vt:variant>
      <vt:variant>
        <vt:lpwstr>_Toc210391852</vt:lpwstr>
      </vt:variant>
      <vt:variant>
        <vt:i4>1114163</vt:i4>
      </vt:variant>
      <vt:variant>
        <vt:i4>152</vt:i4>
      </vt:variant>
      <vt:variant>
        <vt:i4>0</vt:i4>
      </vt:variant>
      <vt:variant>
        <vt:i4>5</vt:i4>
      </vt:variant>
      <vt:variant>
        <vt:lpwstr/>
      </vt:variant>
      <vt:variant>
        <vt:lpwstr>_Toc210391851</vt:lpwstr>
      </vt:variant>
      <vt:variant>
        <vt:i4>1114163</vt:i4>
      </vt:variant>
      <vt:variant>
        <vt:i4>146</vt:i4>
      </vt:variant>
      <vt:variant>
        <vt:i4>0</vt:i4>
      </vt:variant>
      <vt:variant>
        <vt:i4>5</vt:i4>
      </vt:variant>
      <vt:variant>
        <vt:lpwstr/>
      </vt:variant>
      <vt:variant>
        <vt:lpwstr>_Toc210391850</vt:lpwstr>
      </vt:variant>
      <vt:variant>
        <vt:i4>1048627</vt:i4>
      </vt:variant>
      <vt:variant>
        <vt:i4>140</vt:i4>
      </vt:variant>
      <vt:variant>
        <vt:i4>0</vt:i4>
      </vt:variant>
      <vt:variant>
        <vt:i4>5</vt:i4>
      </vt:variant>
      <vt:variant>
        <vt:lpwstr/>
      </vt:variant>
      <vt:variant>
        <vt:lpwstr>_Toc210391849</vt:lpwstr>
      </vt:variant>
      <vt:variant>
        <vt:i4>1048627</vt:i4>
      </vt:variant>
      <vt:variant>
        <vt:i4>134</vt:i4>
      </vt:variant>
      <vt:variant>
        <vt:i4>0</vt:i4>
      </vt:variant>
      <vt:variant>
        <vt:i4>5</vt:i4>
      </vt:variant>
      <vt:variant>
        <vt:lpwstr/>
      </vt:variant>
      <vt:variant>
        <vt:lpwstr>_Toc210391848</vt:lpwstr>
      </vt:variant>
      <vt:variant>
        <vt:i4>1048627</vt:i4>
      </vt:variant>
      <vt:variant>
        <vt:i4>128</vt:i4>
      </vt:variant>
      <vt:variant>
        <vt:i4>0</vt:i4>
      </vt:variant>
      <vt:variant>
        <vt:i4>5</vt:i4>
      </vt:variant>
      <vt:variant>
        <vt:lpwstr/>
      </vt:variant>
      <vt:variant>
        <vt:lpwstr>_Toc210391847</vt:lpwstr>
      </vt:variant>
      <vt:variant>
        <vt:i4>1048627</vt:i4>
      </vt:variant>
      <vt:variant>
        <vt:i4>122</vt:i4>
      </vt:variant>
      <vt:variant>
        <vt:i4>0</vt:i4>
      </vt:variant>
      <vt:variant>
        <vt:i4>5</vt:i4>
      </vt:variant>
      <vt:variant>
        <vt:lpwstr/>
      </vt:variant>
      <vt:variant>
        <vt:lpwstr>_Toc210391846</vt:lpwstr>
      </vt:variant>
      <vt:variant>
        <vt:i4>1048627</vt:i4>
      </vt:variant>
      <vt:variant>
        <vt:i4>116</vt:i4>
      </vt:variant>
      <vt:variant>
        <vt:i4>0</vt:i4>
      </vt:variant>
      <vt:variant>
        <vt:i4>5</vt:i4>
      </vt:variant>
      <vt:variant>
        <vt:lpwstr/>
      </vt:variant>
      <vt:variant>
        <vt:lpwstr>_Toc210391845</vt:lpwstr>
      </vt:variant>
      <vt:variant>
        <vt:i4>1048627</vt:i4>
      </vt:variant>
      <vt:variant>
        <vt:i4>110</vt:i4>
      </vt:variant>
      <vt:variant>
        <vt:i4>0</vt:i4>
      </vt:variant>
      <vt:variant>
        <vt:i4>5</vt:i4>
      </vt:variant>
      <vt:variant>
        <vt:lpwstr/>
      </vt:variant>
      <vt:variant>
        <vt:lpwstr>_Toc210391844</vt:lpwstr>
      </vt:variant>
      <vt:variant>
        <vt:i4>1048627</vt:i4>
      </vt:variant>
      <vt:variant>
        <vt:i4>104</vt:i4>
      </vt:variant>
      <vt:variant>
        <vt:i4>0</vt:i4>
      </vt:variant>
      <vt:variant>
        <vt:i4>5</vt:i4>
      </vt:variant>
      <vt:variant>
        <vt:lpwstr/>
      </vt:variant>
      <vt:variant>
        <vt:lpwstr>_Toc210391843</vt:lpwstr>
      </vt:variant>
      <vt:variant>
        <vt:i4>1048627</vt:i4>
      </vt:variant>
      <vt:variant>
        <vt:i4>98</vt:i4>
      </vt:variant>
      <vt:variant>
        <vt:i4>0</vt:i4>
      </vt:variant>
      <vt:variant>
        <vt:i4>5</vt:i4>
      </vt:variant>
      <vt:variant>
        <vt:lpwstr/>
      </vt:variant>
      <vt:variant>
        <vt:lpwstr>_Toc210391842</vt:lpwstr>
      </vt:variant>
      <vt:variant>
        <vt:i4>1048627</vt:i4>
      </vt:variant>
      <vt:variant>
        <vt:i4>92</vt:i4>
      </vt:variant>
      <vt:variant>
        <vt:i4>0</vt:i4>
      </vt:variant>
      <vt:variant>
        <vt:i4>5</vt:i4>
      </vt:variant>
      <vt:variant>
        <vt:lpwstr/>
      </vt:variant>
      <vt:variant>
        <vt:lpwstr>_Toc210391841</vt:lpwstr>
      </vt:variant>
      <vt:variant>
        <vt:i4>1048627</vt:i4>
      </vt:variant>
      <vt:variant>
        <vt:i4>86</vt:i4>
      </vt:variant>
      <vt:variant>
        <vt:i4>0</vt:i4>
      </vt:variant>
      <vt:variant>
        <vt:i4>5</vt:i4>
      </vt:variant>
      <vt:variant>
        <vt:lpwstr/>
      </vt:variant>
      <vt:variant>
        <vt:lpwstr>_Toc210391840</vt:lpwstr>
      </vt:variant>
      <vt:variant>
        <vt:i4>1507379</vt:i4>
      </vt:variant>
      <vt:variant>
        <vt:i4>80</vt:i4>
      </vt:variant>
      <vt:variant>
        <vt:i4>0</vt:i4>
      </vt:variant>
      <vt:variant>
        <vt:i4>5</vt:i4>
      </vt:variant>
      <vt:variant>
        <vt:lpwstr/>
      </vt:variant>
      <vt:variant>
        <vt:lpwstr>_Toc210391839</vt:lpwstr>
      </vt:variant>
      <vt:variant>
        <vt:i4>1507379</vt:i4>
      </vt:variant>
      <vt:variant>
        <vt:i4>74</vt:i4>
      </vt:variant>
      <vt:variant>
        <vt:i4>0</vt:i4>
      </vt:variant>
      <vt:variant>
        <vt:i4>5</vt:i4>
      </vt:variant>
      <vt:variant>
        <vt:lpwstr/>
      </vt:variant>
      <vt:variant>
        <vt:lpwstr>_Toc210391838</vt:lpwstr>
      </vt:variant>
      <vt:variant>
        <vt:i4>1507379</vt:i4>
      </vt:variant>
      <vt:variant>
        <vt:i4>68</vt:i4>
      </vt:variant>
      <vt:variant>
        <vt:i4>0</vt:i4>
      </vt:variant>
      <vt:variant>
        <vt:i4>5</vt:i4>
      </vt:variant>
      <vt:variant>
        <vt:lpwstr/>
      </vt:variant>
      <vt:variant>
        <vt:lpwstr>_Toc210391837</vt:lpwstr>
      </vt:variant>
      <vt:variant>
        <vt:i4>1507379</vt:i4>
      </vt:variant>
      <vt:variant>
        <vt:i4>62</vt:i4>
      </vt:variant>
      <vt:variant>
        <vt:i4>0</vt:i4>
      </vt:variant>
      <vt:variant>
        <vt:i4>5</vt:i4>
      </vt:variant>
      <vt:variant>
        <vt:lpwstr/>
      </vt:variant>
      <vt:variant>
        <vt:lpwstr>_Toc210391836</vt:lpwstr>
      </vt:variant>
      <vt:variant>
        <vt:i4>1507379</vt:i4>
      </vt:variant>
      <vt:variant>
        <vt:i4>56</vt:i4>
      </vt:variant>
      <vt:variant>
        <vt:i4>0</vt:i4>
      </vt:variant>
      <vt:variant>
        <vt:i4>5</vt:i4>
      </vt:variant>
      <vt:variant>
        <vt:lpwstr/>
      </vt:variant>
      <vt:variant>
        <vt:lpwstr>_Toc210391835</vt:lpwstr>
      </vt:variant>
      <vt:variant>
        <vt:i4>1507379</vt:i4>
      </vt:variant>
      <vt:variant>
        <vt:i4>50</vt:i4>
      </vt:variant>
      <vt:variant>
        <vt:i4>0</vt:i4>
      </vt:variant>
      <vt:variant>
        <vt:i4>5</vt:i4>
      </vt:variant>
      <vt:variant>
        <vt:lpwstr/>
      </vt:variant>
      <vt:variant>
        <vt:lpwstr>_Toc210391834</vt:lpwstr>
      </vt:variant>
      <vt:variant>
        <vt:i4>1507379</vt:i4>
      </vt:variant>
      <vt:variant>
        <vt:i4>44</vt:i4>
      </vt:variant>
      <vt:variant>
        <vt:i4>0</vt:i4>
      </vt:variant>
      <vt:variant>
        <vt:i4>5</vt:i4>
      </vt:variant>
      <vt:variant>
        <vt:lpwstr/>
      </vt:variant>
      <vt:variant>
        <vt:lpwstr>_Toc210391833</vt:lpwstr>
      </vt:variant>
      <vt:variant>
        <vt:i4>1507379</vt:i4>
      </vt:variant>
      <vt:variant>
        <vt:i4>38</vt:i4>
      </vt:variant>
      <vt:variant>
        <vt:i4>0</vt:i4>
      </vt:variant>
      <vt:variant>
        <vt:i4>5</vt:i4>
      </vt:variant>
      <vt:variant>
        <vt:lpwstr/>
      </vt:variant>
      <vt:variant>
        <vt:lpwstr>_Toc210391832</vt:lpwstr>
      </vt:variant>
      <vt:variant>
        <vt:i4>1507379</vt:i4>
      </vt:variant>
      <vt:variant>
        <vt:i4>32</vt:i4>
      </vt:variant>
      <vt:variant>
        <vt:i4>0</vt:i4>
      </vt:variant>
      <vt:variant>
        <vt:i4>5</vt:i4>
      </vt:variant>
      <vt:variant>
        <vt:lpwstr/>
      </vt:variant>
      <vt:variant>
        <vt:lpwstr>_Toc210391831</vt:lpwstr>
      </vt:variant>
      <vt:variant>
        <vt:i4>1507379</vt:i4>
      </vt:variant>
      <vt:variant>
        <vt:i4>26</vt:i4>
      </vt:variant>
      <vt:variant>
        <vt:i4>0</vt:i4>
      </vt:variant>
      <vt:variant>
        <vt:i4>5</vt:i4>
      </vt:variant>
      <vt:variant>
        <vt:lpwstr/>
      </vt:variant>
      <vt:variant>
        <vt:lpwstr>_Toc210391830</vt:lpwstr>
      </vt:variant>
      <vt:variant>
        <vt:i4>1441843</vt:i4>
      </vt:variant>
      <vt:variant>
        <vt:i4>20</vt:i4>
      </vt:variant>
      <vt:variant>
        <vt:i4>0</vt:i4>
      </vt:variant>
      <vt:variant>
        <vt:i4>5</vt:i4>
      </vt:variant>
      <vt:variant>
        <vt:lpwstr/>
      </vt:variant>
      <vt:variant>
        <vt:lpwstr>_Toc210391829</vt:lpwstr>
      </vt:variant>
      <vt:variant>
        <vt:i4>1441843</vt:i4>
      </vt:variant>
      <vt:variant>
        <vt:i4>14</vt:i4>
      </vt:variant>
      <vt:variant>
        <vt:i4>0</vt:i4>
      </vt:variant>
      <vt:variant>
        <vt:i4>5</vt:i4>
      </vt:variant>
      <vt:variant>
        <vt:lpwstr/>
      </vt:variant>
      <vt:variant>
        <vt:lpwstr>_Toc210391828</vt:lpwstr>
      </vt:variant>
      <vt:variant>
        <vt:i4>1441843</vt:i4>
      </vt:variant>
      <vt:variant>
        <vt:i4>8</vt:i4>
      </vt:variant>
      <vt:variant>
        <vt:i4>0</vt:i4>
      </vt:variant>
      <vt:variant>
        <vt:i4>5</vt:i4>
      </vt:variant>
      <vt:variant>
        <vt:lpwstr/>
      </vt:variant>
      <vt:variant>
        <vt:lpwstr>_Toc210391827</vt:lpwstr>
      </vt:variant>
      <vt:variant>
        <vt:i4>1441843</vt:i4>
      </vt:variant>
      <vt:variant>
        <vt:i4>2</vt:i4>
      </vt:variant>
      <vt:variant>
        <vt:i4>0</vt:i4>
      </vt:variant>
      <vt:variant>
        <vt:i4>5</vt:i4>
      </vt:variant>
      <vt:variant>
        <vt:lpwstr/>
      </vt:variant>
      <vt:variant>
        <vt:lpwstr>_Toc210391826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Infinger, Jennifer</dc:creator>
  <cp:keywords/>
  <dc:description/>
  <cp:lastModifiedBy>Mulitsa, Traci</cp:lastModifiedBy>
  <cp:revision>28</cp:revision>
  <cp:lastPrinted>2026-03-11T20:32:00Z</cp:lastPrinted>
  <dcterms:created xsi:type="dcterms:W3CDTF">2026-03-15T13:02:00Z</dcterms:created>
  <dcterms:modified xsi:type="dcterms:W3CDTF">2026-03-15T13:46:00Z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0x010100EE505BF888C1994BBB1F4A6D046A0607</vt:lpwstr>
  </property>
  <property fmtid="{D5CDD505-2E9C-101B-9397-08002B2CF9AE}" pid="3" name="Created">
    <vt:filetime>2024-05-17T00:00:00Z</vt:filetime>
  </property>
  <property fmtid="{D5CDD505-2E9C-101B-9397-08002B2CF9AE}" pid="4" name="Creator">
    <vt:lpwstr>Acrobat PDFMaker 24 for Word</vt:lpwstr>
  </property>
  <property fmtid="{D5CDD505-2E9C-101B-9397-08002B2CF9AE}" pid="5" name="LastSaved">
    <vt:filetime>2025-07-31T00:00:00Z</vt:filetime>
  </property>
  <property fmtid="{D5CDD505-2E9C-101B-9397-08002B2CF9AE}" pid="6" name="Producer">
    <vt:lpwstr>Adobe PDF Library 24.2.23</vt:lpwstr>
  </property>
  <property fmtid="{D5CDD505-2E9C-101B-9397-08002B2CF9AE}" pid="7" name="SourceModified">
    <vt:lpwstr>D:20240516161253</vt:lpwstr>
  </property>
</Properties>
</file>